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BB36E" w14:textId="77777777" w:rsidR="005B6F8C" w:rsidRPr="00FB79CF" w:rsidRDefault="005B6F8C" w:rsidP="008F5AE2">
      <w:pPr>
        <w:spacing w:line="360" w:lineRule="auto"/>
        <w:jc w:val="both"/>
        <w:rPr>
          <w:rFonts w:ascii="Book Antiqua" w:hAnsi="Book Antiqua" w:cs="Book Antiqua"/>
          <w:b/>
          <w:bCs/>
          <w:i/>
          <w:iCs/>
          <w:color w:val="222222"/>
          <w:spacing w:val="-8"/>
        </w:rPr>
      </w:pPr>
      <w:r w:rsidRPr="00FB79CF">
        <w:rPr>
          <w:rFonts w:ascii="Book Antiqua" w:hAnsi="Book Antiqua" w:cs="Book Antiqua"/>
          <w:b/>
          <w:bCs/>
          <w:color w:val="222222"/>
          <w:spacing w:val="-8"/>
        </w:rPr>
        <w:t xml:space="preserve">Name of Journal: </w:t>
      </w:r>
      <w:r w:rsidRPr="00FB79CF">
        <w:rPr>
          <w:rFonts w:ascii="Book Antiqua" w:hAnsi="Book Antiqua" w:cs="Book Antiqua"/>
          <w:b/>
          <w:bCs/>
          <w:i/>
          <w:iCs/>
          <w:color w:val="222222"/>
          <w:spacing w:val="-8"/>
        </w:rPr>
        <w:t>World Journal of Hepatology</w:t>
      </w:r>
    </w:p>
    <w:p w14:paraId="3F7F40C7" w14:textId="77777777" w:rsidR="005B6F8C" w:rsidRPr="00FB79CF" w:rsidRDefault="005B6F8C" w:rsidP="008F5AE2">
      <w:pPr>
        <w:spacing w:line="360" w:lineRule="auto"/>
        <w:jc w:val="both"/>
        <w:rPr>
          <w:rFonts w:ascii="Book Antiqua" w:hAnsi="Book Antiqua" w:cs="Book Antiqua"/>
          <w:b/>
          <w:bCs/>
          <w:color w:val="222222"/>
          <w:spacing w:val="-8"/>
        </w:rPr>
      </w:pPr>
      <w:r w:rsidRPr="00FB79CF">
        <w:rPr>
          <w:rFonts w:ascii="Book Antiqua" w:hAnsi="Book Antiqua" w:cs="Book Antiqua"/>
          <w:b/>
          <w:bCs/>
          <w:color w:val="222222"/>
          <w:spacing w:val="-8"/>
        </w:rPr>
        <w:t>ESPS Manuscript NO: 22585</w:t>
      </w:r>
    </w:p>
    <w:p w14:paraId="0FE4E684"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color w:val="222222"/>
          <w:spacing w:val="-8"/>
        </w:rPr>
        <w:t xml:space="preserve">Manuscript Type: </w:t>
      </w:r>
      <w:r w:rsidRPr="00FB79CF">
        <w:rPr>
          <w:rFonts w:ascii="Book Antiqua" w:hAnsi="Book Antiqua" w:cs="Book Antiqua"/>
          <w:b/>
          <w:bCs/>
        </w:rPr>
        <w:t>Original Article</w:t>
      </w:r>
    </w:p>
    <w:p w14:paraId="5B6C0FB9" w14:textId="77777777" w:rsidR="005B6F8C" w:rsidRPr="00FB79CF" w:rsidRDefault="005B6F8C" w:rsidP="008F5AE2">
      <w:pPr>
        <w:pStyle w:val="CommentText"/>
        <w:spacing w:line="360" w:lineRule="auto"/>
        <w:jc w:val="both"/>
        <w:rPr>
          <w:rFonts w:ascii="Book Antiqua" w:eastAsia="宋体" w:hAnsi="Book Antiqua" w:cs="Times New Roman"/>
          <w:lang w:eastAsia="zh-CN"/>
        </w:rPr>
      </w:pPr>
    </w:p>
    <w:p w14:paraId="5BA407C5" w14:textId="77777777" w:rsidR="005B6F8C" w:rsidRPr="00FB79CF" w:rsidRDefault="005B6F8C" w:rsidP="008F5AE2">
      <w:pPr>
        <w:spacing w:line="360" w:lineRule="auto"/>
        <w:jc w:val="both"/>
        <w:rPr>
          <w:rFonts w:ascii="Book Antiqua" w:hAnsi="Book Antiqua" w:cs="Book Antiqua"/>
          <w:b/>
          <w:bCs/>
          <w:i/>
          <w:iCs/>
          <w:color w:val="222222"/>
          <w:spacing w:val="-8"/>
        </w:rPr>
      </w:pPr>
      <w:r w:rsidRPr="00FB79CF">
        <w:rPr>
          <w:rFonts w:ascii="Book Antiqua" w:hAnsi="Book Antiqua" w:cs="Book Antiqua"/>
          <w:b/>
          <w:bCs/>
          <w:i/>
          <w:iCs/>
          <w:color w:val="222222"/>
          <w:spacing w:val="-8"/>
        </w:rPr>
        <w:t>Basic Study</w:t>
      </w:r>
    </w:p>
    <w:p w14:paraId="3ECAE90F" w14:textId="77777777" w:rsidR="005B6F8C" w:rsidRPr="00FB79CF" w:rsidRDefault="005B6F8C" w:rsidP="008F5AE2">
      <w:pPr>
        <w:spacing w:line="360" w:lineRule="auto"/>
        <w:jc w:val="both"/>
        <w:rPr>
          <w:rFonts w:ascii="Book Antiqua" w:hAnsi="Book Antiqua" w:cs="Book Antiqua"/>
          <w:b/>
          <w:bCs/>
          <w:color w:val="222222"/>
          <w:spacing w:val="-8"/>
        </w:rPr>
      </w:pPr>
      <w:r w:rsidRPr="00FB79CF">
        <w:rPr>
          <w:rFonts w:ascii="Book Antiqua" w:hAnsi="Book Antiqua" w:cs="Book Antiqua"/>
          <w:b/>
          <w:bCs/>
          <w:color w:val="222222"/>
          <w:spacing w:val="-8"/>
        </w:rPr>
        <w:t xml:space="preserve">Metabolomics studies identify novel diagnostic and prognostic indicators in patients with alcoholic hepatitis </w:t>
      </w:r>
    </w:p>
    <w:p w14:paraId="095BABC9" w14:textId="77777777" w:rsidR="005B6F8C" w:rsidRPr="00FB79CF" w:rsidRDefault="005B6F8C" w:rsidP="008F5AE2">
      <w:pPr>
        <w:spacing w:line="360" w:lineRule="auto"/>
        <w:jc w:val="both"/>
        <w:rPr>
          <w:rFonts w:ascii="Book Antiqua" w:hAnsi="Book Antiqua" w:cs="Book Antiqua"/>
          <w:b/>
          <w:bCs/>
          <w:color w:val="222222"/>
          <w:spacing w:val="-8"/>
        </w:rPr>
      </w:pPr>
    </w:p>
    <w:p w14:paraId="1CD9EE80" w14:textId="77777777" w:rsidR="005B6F8C" w:rsidRPr="00FB79CF" w:rsidRDefault="005B6F8C" w:rsidP="008F5AE2">
      <w:pPr>
        <w:spacing w:line="360" w:lineRule="auto"/>
        <w:jc w:val="both"/>
        <w:rPr>
          <w:rFonts w:ascii="Book Antiqua" w:hAnsi="Book Antiqua" w:cs="Book Antiqua"/>
          <w:bCs/>
          <w:color w:val="222222"/>
          <w:spacing w:val="-8"/>
        </w:rPr>
      </w:pPr>
      <w:r w:rsidRPr="00FB79CF">
        <w:rPr>
          <w:rFonts w:ascii="Book Antiqua" w:hAnsi="Book Antiqua" w:cs="Book Antiqua"/>
          <w:bCs/>
          <w:color w:val="222222"/>
          <w:spacing w:val="-8"/>
        </w:rPr>
        <w:t xml:space="preserve">Ascha </w:t>
      </w:r>
      <w:r w:rsidRPr="00FB79CF">
        <w:rPr>
          <w:rFonts w:ascii="Book Antiqua" w:hAnsi="Book Antiqua" w:cs="Book Antiqua"/>
          <w:bCs/>
          <w:i/>
          <w:iCs/>
          <w:color w:val="222222"/>
          <w:spacing w:val="-8"/>
        </w:rPr>
        <w:t>et al</w:t>
      </w:r>
      <w:r w:rsidRPr="00FB79CF">
        <w:rPr>
          <w:rFonts w:ascii="Book Antiqua" w:eastAsia="宋体" w:hAnsi="Book Antiqua" w:cs="Book Antiqua"/>
          <w:bCs/>
          <w:color w:val="222222"/>
          <w:spacing w:val="-8"/>
          <w:lang w:eastAsia="zh-CN"/>
        </w:rPr>
        <w:t xml:space="preserve">. </w:t>
      </w:r>
      <w:r w:rsidRPr="00FB79CF">
        <w:rPr>
          <w:rFonts w:ascii="Book Antiqua" w:hAnsi="Book Antiqua" w:cs="Book Antiqua"/>
          <w:bCs/>
          <w:color w:val="222222"/>
          <w:spacing w:val="-8"/>
        </w:rPr>
        <w:t>Liver disease biomarkers</w:t>
      </w:r>
    </w:p>
    <w:p w14:paraId="6F9F6BFB" w14:textId="77777777" w:rsidR="005B6F8C" w:rsidRPr="00FB79CF" w:rsidRDefault="005B6F8C" w:rsidP="008F5AE2">
      <w:pPr>
        <w:spacing w:line="360" w:lineRule="auto"/>
        <w:jc w:val="both"/>
        <w:rPr>
          <w:rFonts w:ascii="Book Antiqua" w:eastAsia="宋体" w:hAnsi="Book Antiqua" w:cs="Book Antiqua"/>
          <w:b/>
          <w:bCs/>
          <w:color w:val="222222"/>
          <w:spacing w:val="-8"/>
          <w:lang w:eastAsia="zh-CN"/>
        </w:rPr>
      </w:pPr>
    </w:p>
    <w:p w14:paraId="51FE60F6" w14:textId="7A678ED0" w:rsidR="005B6F8C" w:rsidRPr="00FB79CF" w:rsidRDefault="005B6F8C" w:rsidP="008F5AE2">
      <w:pPr>
        <w:suppressAutoHyphens w:val="0"/>
        <w:spacing w:line="360" w:lineRule="auto"/>
        <w:jc w:val="both"/>
        <w:rPr>
          <w:rFonts w:ascii="Book Antiqua" w:eastAsia="宋体" w:hAnsi="Book Antiqua" w:cs="宋体"/>
          <w:b/>
          <w:lang w:eastAsia="zh-CN"/>
        </w:rPr>
      </w:pPr>
      <w:r w:rsidRPr="00FB79CF">
        <w:rPr>
          <w:rFonts w:ascii="Book Antiqua" w:eastAsia="宋体" w:hAnsi="Book Antiqua" w:cs="宋体"/>
          <w:b/>
          <w:lang w:eastAsia="zh-CN"/>
        </w:rPr>
        <w:t xml:space="preserve">Mona </w:t>
      </w:r>
      <w:proofErr w:type="spellStart"/>
      <w:r w:rsidRPr="00FB79CF">
        <w:rPr>
          <w:rFonts w:ascii="Book Antiqua" w:eastAsia="宋体" w:hAnsi="Book Antiqua" w:cs="宋体"/>
          <w:b/>
          <w:lang w:eastAsia="zh-CN"/>
        </w:rPr>
        <w:t>Ascha</w:t>
      </w:r>
      <w:proofErr w:type="spellEnd"/>
      <w:r w:rsidRPr="00FB79CF">
        <w:rPr>
          <w:rFonts w:ascii="Book Antiqua" w:eastAsia="宋体" w:hAnsi="Book Antiqua" w:cs="宋体"/>
          <w:b/>
          <w:lang w:eastAsia="zh-CN"/>
        </w:rPr>
        <w:t xml:space="preserve">, </w:t>
      </w:r>
      <w:proofErr w:type="spellStart"/>
      <w:r w:rsidRPr="00FB79CF">
        <w:rPr>
          <w:rFonts w:ascii="Book Antiqua" w:eastAsia="宋体" w:hAnsi="Book Antiqua" w:cs="宋体"/>
          <w:b/>
          <w:lang w:eastAsia="zh-CN"/>
        </w:rPr>
        <w:t>Zeneng</w:t>
      </w:r>
      <w:proofErr w:type="spellEnd"/>
      <w:r w:rsidRPr="00FB79CF">
        <w:rPr>
          <w:rFonts w:ascii="Book Antiqua" w:eastAsia="宋体" w:hAnsi="Book Antiqua" w:cs="宋体"/>
          <w:b/>
          <w:lang w:eastAsia="zh-CN"/>
        </w:rPr>
        <w:t xml:space="preserve"> Wang, Mustafa S </w:t>
      </w:r>
      <w:proofErr w:type="spellStart"/>
      <w:r w:rsidRPr="00FB79CF">
        <w:rPr>
          <w:rFonts w:ascii="Book Antiqua" w:eastAsia="宋体" w:hAnsi="Book Antiqua" w:cs="宋体"/>
          <w:b/>
          <w:lang w:eastAsia="zh-CN"/>
        </w:rPr>
        <w:t>Ascha</w:t>
      </w:r>
      <w:proofErr w:type="spellEnd"/>
      <w:r w:rsidRPr="00FB79CF">
        <w:rPr>
          <w:rFonts w:ascii="Book Antiqua" w:eastAsia="宋体" w:hAnsi="Book Antiqua" w:cs="宋体"/>
          <w:b/>
          <w:lang w:eastAsia="zh-CN"/>
        </w:rPr>
        <w:t xml:space="preserve">, </w:t>
      </w:r>
      <w:proofErr w:type="spellStart"/>
      <w:r w:rsidRPr="00FB79CF">
        <w:rPr>
          <w:rFonts w:ascii="Book Antiqua" w:eastAsia="宋体" w:hAnsi="Book Antiqua" w:cs="宋体"/>
          <w:b/>
          <w:lang w:eastAsia="zh-CN"/>
        </w:rPr>
        <w:t>Raed</w:t>
      </w:r>
      <w:proofErr w:type="spellEnd"/>
      <w:r w:rsidRPr="00FB79CF">
        <w:rPr>
          <w:rFonts w:ascii="Book Antiqua" w:eastAsia="宋体" w:hAnsi="Book Antiqua" w:cs="宋体"/>
          <w:b/>
          <w:lang w:eastAsia="zh-CN"/>
        </w:rPr>
        <w:t xml:space="preserve"> </w:t>
      </w:r>
      <w:proofErr w:type="spellStart"/>
      <w:r w:rsidRPr="00FB79CF">
        <w:rPr>
          <w:rFonts w:ascii="Book Antiqua" w:eastAsia="宋体" w:hAnsi="Book Antiqua" w:cs="宋体"/>
          <w:b/>
          <w:lang w:eastAsia="zh-CN"/>
        </w:rPr>
        <w:t>Dweik</w:t>
      </w:r>
      <w:proofErr w:type="spellEnd"/>
      <w:r w:rsidRPr="00FB79CF">
        <w:rPr>
          <w:rFonts w:ascii="Book Antiqua" w:eastAsia="宋体" w:hAnsi="Book Antiqua" w:cs="宋体"/>
          <w:b/>
          <w:lang w:eastAsia="zh-CN"/>
        </w:rPr>
        <w:t xml:space="preserve">, Nizar N Zein, David Grove, J Mark Brown, Stephanie Marshall, Rocio Lopez, Ibrahim </w:t>
      </w:r>
      <w:r w:rsidR="00F32371" w:rsidRPr="00FB79CF">
        <w:rPr>
          <w:rFonts w:ascii="Book Antiqua" w:eastAsia="宋体" w:hAnsi="Book Antiqua" w:cs="宋体"/>
          <w:b/>
          <w:lang w:eastAsia="zh-CN"/>
        </w:rPr>
        <w:t xml:space="preserve">A </w:t>
      </w:r>
      <w:proofErr w:type="spellStart"/>
      <w:r w:rsidRPr="00FB79CF">
        <w:rPr>
          <w:rFonts w:ascii="Book Antiqua" w:eastAsia="宋体" w:hAnsi="Book Antiqua" w:cs="宋体"/>
          <w:b/>
          <w:lang w:eastAsia="zh-CN"/>
        </w:rPr>
        <w:t>Hanouneh</w:t>
      </w:r>
      <w:proofErr w:type="spellEnd"/>
    </w:p>
    <w:p w14:paraId="26DAA30C" w14:textId="77777777" w:rsidR="005B6F8C" w:rsidRPr="00FB79CF" w:rsidRDefault="005B6F8C" w:rsidP="008F5AE2">
      <w:pPr>
        <w:spacing w:line="360" w:lineRule="auto"/>
        <w:jc w:val="both"/>
        <w:outlineLvl w:val="0"/>
        <w:rPr>
          <w:rFonts w:ascii="Book Antiqua" w:eastAsia="宋体" w:hAnsi="Book Antiqua" w:cs="Book Antiqua"/>
          <w:b/>
          <w:bCs/>
          <w:lang w:eastAsia="zh-CN"/>
        </w:rPr>
      </w:pPr>
    </w:p>
    <w:p w14:paraId="2CADC97E" w14:textId="5D240141" w:rsidR="005B6F8C" w:rsidRPr="00FB79CF" w:rsidRDefault="005B6F8C" w:rsidP="008F5AE2">
      <w:pPr>
        <w:shd w:val="clear" w:color="auto" w:fill="FFFFFF"/>
        <w:spacing w:line="360" w:lineRule="auto"/>
        <w:jc w:val="both"/>
        <w:rPr>
          <w:rFonts w:ascii="Book Antiqua" w:hAnsi="Book Antiqua" w:cs="Book Antiqua"/>
        </w:rPr>
      </w:pPr>
      <w:r w:rsidRPr="00FB79CF">
        <w:rPr>
          <w:rFonts w:ascii="Book Antiqua" w:hAnsi="Book Antiqua" w:cs="Book Antiqua"/>
          <w:b/>
          <w:bCs/>
        </w:rPr>
        <w:t xml:space="preserve">Mona </w:t>
      </w:r>
      <w:proofErr w:type="spellStart"/>
      <w:r w:rsidRPr="00FB79CF">
        <w:rPr>
          <w:rFonts w:ascii="Book Antiqua" w:hAnsi="Book Antiqua" w:cs="Book Antiqua"/>
          <w:b/>
          <w:bCs/>
        </w:rPr>
        <w:t>Ascha</w:t>
      </w:r>
      <w:proofErr w:type="spellEnd"/>
      <w:r w:rsidRPr="00FB79CF">
        <w:rPr>
          <w:rFonts w:ascii="Book Antiqua" w:hAnsi="Book Antiqua" w:cs="Book Antiqua"/>
        </w:rPr>
        <w:t xml:space="preserve">, </w:t>
      </w:r>
      <w:r w:rsidRPr="00FB79CF">
        <w:rPr>
          <w:rFonts w:ascii="Book Antiqua" w:hAnsi="Book Antiqua" w:cs="Book Antiqua"/>
          <w:b/>
          <w:bCs/>
        </w:rPr>
        <w:t xml:space="preserve">Mustafa S </w:t>
      </w:r>
      <w:proofErr w:type="spellStart"/>
      <w:r w:rsidRPr="00FB79CF">
        <w:rPr>
          <w:rFonts w:ascii="Book Antiqua" w:hAnsi="Book Antiqua" w:cs="Book Antiqua"/>
          <w:b/>
          <w:bCs/>
        </w:rPr>
        <w:t>Ascha</w:t>
      </w:r>
      <w:proofErr w:type="spellEnd"/>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b/>
          <w:bCs/>
        </w:rPr>
        <w:t xml:space="preserve">Nizar N </w:t>
      </w:r>
      <w:proofErr w:type="spellStart"/>
      <w:r w:rsidRPr="00FB79CF">
        <w:rPr>
          <w:rFonts w:ascii="Book Antiqua" w:hAnsi="Book Antiqua" w:cs="Book Antiqua"/>
          <w:b/>
          <w:bCs/>
        </w:rPr>
        <w:t>Zein</w:t>
      </w:r>
      <w:proofErr w:type="spellEnd"/>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 xml:space="preserve">Department of </w:t>
      </w:r>
      <w:r w:rsidR="00F32371" w:rsidRPr="00FB79CF">
        <w:rPr>
          <w:rFonts w:ascii="Book Antiqua" w:hAnsi="Book Antiqua" w:cs="Book Antiqua"/>
        </w:rPr>
        <w:t>Ga</w:t>
      </w:r>
      <w:r w:rsidRPr="00FB79CF">
        <w:rPr>
          <w:rFonts w:ascii="Book Antiqua" w:hAnsi="Book Antiqua" w:cs="Book Antiqua"/>
        </w:rPr>
        <w:t>stroenterology and Hepatology, Cleveland Clinic, Cleveland, OH</w:t>
      </w:r>
      <w:r w:rsidRPr="00FB79CF">
        <w:rPr>
          <w:rFonts w:ascii="Book Antiqua" w:eastAsia="宋体" w:hAnsi="Book Antiqua" w:cs="Book Antiqua"/>
          <w:lang w:eastAsia="zh-CN"/>
        </w:rPr>
        <w:t xml:space="preserve"> </w:t>
      </w:r>
      <w:r w:rsidRPr="00FB79CF">
        <w:rPr>
          <w:rFonts w:ascii="Book Antiqua" w:hAnsi="Book Antiqua" w:cs="Book Antiqua"/>
        </w:rPr>
        <w:t>44195, United States</w:t>
      </w:r>
    </w:p>
    <w:p w14:paraId="2217C137" w14:textId="77777777" w:rsidR="005B6F8C" w:rsidRPr="00FB79CF" w:rsidRDefault="005B6F8C" w:rsidP="008F5AE2">
      <w:pPr>
        <w:shd w:val="clear" w:color="auto" w:fill="FFFFFF"/>
        <w:spacing w:line="360" w:lineRule="auto"/>
        <w:jc w:val="both"/>
        <w:rPr>
          <w:rFonts w:ascii="Book Antiqua" w:hAnsi="Book Antiqua" w:cs="Book Antiqua"/>
        </w:rPr>
      </w:pPr>
    </w:p>
    <w:p w14:paraId="045C17AD" w14:textId="77777777" w:rsidR="005B6F8C" w:rsidRPr="00FB79CF" w:rsidRDefault="005B6F8C" w:rsidP="008F5AE2">
      <w:pPr>
        <w:shd w:val="clear" w:color="auto" w:fill="FFFFFF"/>
        <w:spacing w:line="360" w:lineRule="auto"/>
        <w:jc w:val="both"/>
        <w:rPr>
          <w:rFonts w:ascii="Book Antiqua" w:eastAsia="宋体" w:hAnsi="Book Antiqua" w:cs="Book Antiqua"/>
          <w:lang w:eastAsia="zh-CN"/>
        </w:rPr>
      </w:pPr>
      <w:proofErr w:type="spellStart"/>
      <w:r w:rsidRPr="00FB79CF">
        <w:rPr>
          <w:rFonts w:ascii="Book Antiqua" w:hAnsi="Book Antiqua" w:cs="Book Antiqua"/>
          <w:b/>
          <w:bCs/>
        </w:rPr>
        <w:t>Zeneng</w:t>
      </w:r>
      <w:proofErr w:type="spellEnd"/>
      <w:r w:rsidRPr="00FB79CF">
        <w:rPr>
          <w:rFonts w:ascii="Book Antiqua" w:hAnsi="Book Antiqua" w:cs="Book Antiqua"/>
          <w:b/>
          <w:bCs/>
        </w:rPr>
        <w:t xml:space="preserve"> Wang</w:t>
      </w:r>
      <w:r w:rsidRPr="00FB79CF">
        <w:rPr>
          <w:rFonts w:ascii="Book Antiqua" w:hAnsi="Book Antiqua" w:cs="Book Antiqua"/>
        </w:rPr>
        <w:t xml:space="preserve">, </w:t>
      </w:r>
      <w:r w:rsidRPr="00FB79CF">
        <w:rPr>
          <w:rFonts w:ascii="Book Antiqua" w:hAnsi="Book Antiqua" w:cs="Book Antiqua"/>
          <w:b/>
          <w:bCs/>
        </w:rPr>
        <w:t>J Mark Brown,</w:t>
      </w:r>
      <w:r w:rsidRPr="00FB79CF">
        <w:rPr>
          <w:rFonts w:ascii="Book Antiqua" w:eastAsia="宋体" w:hAnsi="Book Antiqua" w:cs="Book Antiqua"/>
          <w:b/>
          <w:bCs/>
          <w:lang w:eastAsia="zh-CN"/>
        </w:rPr>
        <w:t xml:space="preserve"> </w:t>
      </w:r>
      <w:r w:rsidRPr="00FB79CF">
        <w:rPr>
          <w:rFonts w:ascii="Book Antiqua" w:hAnsi="Book Antiqua" w:cs="Book Antiqua"/>
          <w:b/>
          <w:bCs/>
        </w:rPr>
        <w:t>Stephanie Marshall</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Department of Cellular and Molecular Medicine, Cleveland Clinic, Cleveland, OH</w:t>
      </w:r>
      <w:r w:rsidRPr="00FB79CF">
        <w:rPr>
          <w:rFonts w:ascii="Book Antiqua" w:eastAsia="宋体" w:hAnsi="Book Antiqua" w:cs="Book Antiqua"/>
          <w:lang w:eastAsia="zh-CN"/>
        </w:rPr>
        <w:t xml:space="preserve"> </w:t>
      </w:r>
      <w:r w:rsidRPr="00FB79CF">
        <w:rPr>
          <w:rFonts w:ascii="Book Antiqua" w:hAnsi="Book Antiqua" w:cs="Book Antiqua"/>
        </w:rPr>
        <w:t>44195, United States</w:t>
      </w:r>
    </w:p>
    <w:p w14:paraId="5C050044" w14:textId="77777777" w:rsidR="005B6F8C" w:rsidRPr="00FB79CF" w:rsidRDefault="005B6F8C" w:rsidP="008F5AE2">
      <w:pPr>
        <w:shd w:val="clear" w:color="auto" w:fill="FFFFFF"/>
        <w:spacing w:line="360" w:lineRule="auto"/>
        <w:jc w:val="both"/>
        <w:rPr>
          <w:rFonts w:ascii="Book Antiqua" w:eastAsia="宋体" w:hAnsi="Book Antiqua" w:cs="Book Antiqua"/>
          <w:lang w:eastAsia="zh-CN"/>
        </w:rPr>
      </w:pPr>
    </w:p>
    <w:p w14:paraId="46E8284A" w14:textId="77777777" w:rsidR="005B6F8C" w:rsidRPr="00FB79CF" w:rsidRDefault="005B6F8C" w:rsidP="008F5AE2">
      <w:pPr>
        <w:shd w:val="clear" w:color="auto" w:fill="FFFFFF"/>
        <w:spacing w:line="360" w:lineRule="auto"/>
        <w:jc w:val="both"/>
        <w:rPr>
          <w:rFonts w:ascii="Book Antiqua" w:eastAsia="宋体" w:hAnsi="Book Antiqua" w:cs="Book Antiqua"/>
          <w:lang w:eastAsia="zh-CN"/>
        </w:rPr>
      </w:pPr>
      <w:proofErr w:type="spellStart"/>
      <w:r w:rsidRPr="00FB79CF">
        <w:rPr>
          <w:rFonts w:ascii="Book Antiqua" w:hAnsi="Book Antiqua" w:cs="Book Antiqua"/>
          <w:b/>
          <w:bCs/>
        </w:rPr>
        <w:t>Raed</w:t>
      </w:r>
      <w:proofErr w:type="spellEnd"/>
      <w:r w:rsidRPr="00FB79CF">
        <w:rPr>
          <w:rFonts w:ascii="Book Antiqua" w:hAnsi="Book Antiqua" w:cs="Book Antiqua"/>
          <w:b/>
          <w:bCs/>
        </w:rPr>
        <w:t xml:space="preserve"> </w:t>
      </w:r>
      <w:proofErr w:type="spellStart"/>
      <w:r w:rsidRPr="00FB79CF">
        <w:rPr>
          <w:rFonts w:ascii="Book Antiqua" w:hAnsi="Book Antiqua" w:cs="Book Antiqua"/>
          <w:b/>
          <w:bCs/>
        </w:rPr>
        <w:t>Dweik</w:t>
      </w:r>
      <w:proofErr w:type="spellEnd"/>
      <w:r w:rsidRPr="00FB79CF">
        <w:rPr>
          <w:rFonts w:ascii="Book Antiqua" w:hAnsi="Book Antiqua" w:cs="Book Antiqua"/>
          <w:b/>
          <w:bCs/>
        </w:rPr>
        <w:t>,</w:t>
      </w:r>
      <w:r w:rsidRPr="00FB79CF">
        <w:rPr>
          <w:rFonts w:ascii="Book Antiqua" w:hAnsi="Book Antiqua" w:cs="Book Antiqua"/>
        </w:rPr>
        <w:t xml:space="preserve"> </w:t>
      </w:r>
      <w:r w:rsidRPr="00FB79CF">
        <w:rPr>
          <w:rFonts w:ascii="Book Antiqua" w:hAnsi="Book Antiqua" w:cs="Book Antiqua"/>
          <w:b/>
          <w:bCs/>
        </w:rPr>
        <w:t>David Grove</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Department of Pulmonary, Allergy, and Critical Care Medicine/Respiratory Institute, Cleveland Clinic, Cleveland, OH</w:t>
      </w:r>
      <w:r w:rsidRPr="00FB79CF">
        <w:rPr>
          <w:rFonts w:ascii="Book Antiqua" w:eastAsia="宋体" w:hAnsi="Book Antiqua" w:cs="Book Antiqua"/>
          <w:lang w:eastAsia="zh-CN"/>
        </w:rPr>
        <w:t xml:space="preserve"> </w:t>
      </w:r>
      <w:r w:rsidRPr="00FB79CF">
        <w:rPr>
          <w:rFonts w:ascii="Book Antiqua" w:hAnsi="Book Antiqua" w:cs="Book Antiqua"/>
        </w:rPr>
        <w:t>44195, United States</w:t>
      </w:r>
    </w:p>
    <w:p w14:paraId="535E74D3" w14:textId="77777777" w:rsidR="005B6F8C" w:rsidRPr="00FB79CF" w:rsidRDefault="005B6F8C" w:rsidP="008F5AE2">
      <w:pPr>
        <w:shd w:val="clear" w:color="auto" w:fill="FFFFFF"/>
        <w:spacing w:line="360" w:lineRule="auto"/>
        <w:jc w:val="both"/>
        <w:rPr>
          <w:rFonts w:ascii="Book Antiqua" w:hAnsi="Book Antiqua" w:cs="Book Antiqua"/>
        </w:rPr>
      </w:pPr>
    </w:p>
    <w:p w14:paraId="69B4A99A" w14:textId="77777777" w:rsidR="005B6F8C" w:rsidRPr="00FB79CF" w:rsidRDefault="005B6F8C" w:rsidP="008F5AE2">
      <w:pPr>
        <w:shd w:val="clear" w:color="auto" w:fill="FFFFFF"/>
        <w:spacing w:line="360" w:lineRule="auto"/>
        <w:jc w:val="both"/>
        <w:rPr>
          <w:rFonts w:ascii="Book Antiqua" w:eastAsia="宋体" w:hAnsi="Book Antiqua" w:cs="Book Antiqua"/>
          <w:lang w:eastAsia="zh-CN"/>
        </w:rPr>
      </w:pPr>
      <w:r w:rsidRPr="00FB79CF">
        <w:rPr>
          <w:rFonts w:ascii="Book Antiqua" w:hAnsi="Book Antiqua" w:cs="Book Antiqua"/>
          <w:b/>
          <w:bCs/>
        </w:rPr>
        <w:t>Rocio Lopez</w:t>
      </w:r>
      <w:r w:rsidRPr="00FB79CF">
        <w:rPr>
          <w:rFonts w:ascii="Book Antiqua" w:hAnsi="Book Antiqua" w:cs="Book Antiqua"/>
        </w:rPr>
        <w:t>, Department of Quantitative Health Science, Cleveland Clinic, Cleveland, OH</w:t>
      </w:r>
      <w:r w:rsidRPr="00FB79CF">
        <w:rPr>
          <w:rFonts w:ascii="Book Antiqua" w:eastAsia="宋体" w:hAnsi="Book Antiqua" w:cs="Book Antiqua"/>
          <w:lang w:eastAsia="zh-CN"/>
        </w:rPr>
        <w:t xml:space="preserve"> </w:t>
      </w:r>
      <w:r w:rsidRPr="00FB79CF">
        <w:rPr>
          <w:rFonts w:ascii="Book Antiqua" w:hAnsi="Book Antiqua" w:cs="Book Antiqua"/>
        </w:rPr>
        <w:t>44195, United States</w:t>
      </w:r>
    </w:p>
    <w:p w14:paraId="1469FE15" w14:textId="77777777" w:rsidR="00300799" w:rsidRPr="00FB79CF" w:rsidRDefault="00300799" w:rsidP="00300799">
      <w:pPr>
        <w:shd w:val="clear" w:color="auto" w:fill="FFFFFF"/>
        <w:spacing w:line="360" w:lineRule="auto"/>
        <w:jc w:val="both"/>
        <w:rPr>
          <w:rFonts w:ascii="Book Antiqua" w:eastAsiaTheme="minorEastAsia" w:hAnsi="Book Antiqua" w:cs="Book Antiqua"/>
          <w:lang w:eastAsia="zh-CN"/>
        </w:rPr>
      </w:pPr>
    </w:p>
    <w:p w14:paraId="41452998" w14:textId="7647A0DA" w:rsidR="00300799" w:rsidRPr="00FB79CF" w:rsidRDefault="00300799" w:rsidP="00300799">
      <w:pPr>
        <w:shd w:val="clear" w:color="auto" w:fill="FFFFFF"/>
        <w:spacing w:line="360" w:lineRule="auto"/>
        <w:jc w:val="both"/>
        <w:rPr>
          <w:rFonts w:ascii="Book Antiqua" w:hAnsi="Book Antiqua" w:cs="Book Antiqua"/>
        </w:rPr>
      </w:pPr>
      <w:r w:rsidRPr="00FB79CF">
        <w:rPr>
          <w:rFonts w:ascii="Book Antiqua" w:hAnsi="Book Antiqua" w:cs="Book Antiqua"/>
          <w:b/>
        </w:rPr>
        <w:t xml:space="preserve">Ibrahim A </w:t>
      </w:r>
      <w:proofErr w:type="spellStart"/>
      <w:r w:rsidRPr="00FB79CF">
        <w:rPr>
          <w:rFonts w:ascii="Book Antiqua" w:hAnsi="Book Antiqua" w:cs="Book Antiqua"/>
          <w:b/>
        </w:rPr>
        <w:t>Hanouneh</w:t>
      </w:r>
      <w:proofErr w:type="spellEnd"/>
      <w:r w:rsidRPr="00FB79CF">
        <w:rPr>
          <w:rFonts w:ascii="Book Antiqua" w:hAnsi="Book Antiqua" w:cs="Book Antiqua"/>
          <w:b/>
        </w:rPr>
        <w:t>,</w:t>
      </w:r>
      <w:r w:rsidRPr="00FB79CF">
        <w:rPr>
          <w:rFonts w:ascii="Book Antiqua" w:hAnsi="Book Antiqua" w:cs="Book Antiqua"/>
        </w:rPr>
        <w:t xml:space="preserve"> Minnesota Gastroenterology, Minneapolis, Minnesota, PA 55414, United States</w:t>
      </w:r>
    </w:p>
    <w:p w14:paraId="62D4AFD2" w14:textId="77777777" w:rsidR="00300799" w:rsidRPr="00FB79CF" w:rsidRDefault="00300799" w:rsidP="008F5AE2">
      <w:pPr>
        <w:shd w:val="clear" w:color="auto" w:fill="FFFFFF"/>
        <w:spacing w:line="360" w:lineRule="auto"/>
        <w:jc w:val="both"/>
        <w:rPr>
          <w:rFonts w:ascii="Book Antiqua" w:eastAsiaTheme="minorEastAsia" w:hAnsi="Book Antiqua" w:cs="Book Antiqua"/>
          <w:lang w:eastAsia="zh-CN"/>
        </w:rPr>
      </w:pPr>
    </w:p>
    <w:p w14:paraId="4650D4AB" w14:textId="77777777" w:rsidR="005B6F8C" w:rsidRPr="00FB79CF" w:rsidRDefault="005B6F8C" w:rsidP="008F5AE2">
      <w:pPr>
        <w:spacing w:line="360" w:lineRule="auto"/>
        <w:jc w:val="both"/>
        <w:rPr>
          <w:rFonts w:ascii="Book Antiqua" w:hAnsi="Book Antiqua"/>
          <w:b/>
        </w:rPr>
      </w:pPr>
      <w:r w:rsidRPr="00FB79CF">
        <w:rPr>
          <w:rFonts w:ascii="Book Antiqua" w:hAnsi="Book Antiqua"/>
          <w:b/>
        </w:rPr>
        <w:t>Author contributions:</w:t>
      </w:r>
      <w:r w:rsidRPr="00FB79CF">
        <w:rPr>
          <w:rFonts w:ascii="Book Antiqua" w:eastAsia="宋体" w:hAnsi="Book Antiqua"/>
          <w:b/>
          <w:lang w:eastAsia="zh-CN"/>
        </w:rPr>
        <w:t xml:space="preserve"> </w:t>
      </w:r>
      <w:proofErr w:type="spellStart"/>
      <w:r w:rsidRPr="00FB79CF">
        <w:rPr>
          <w:rFonts w:ascii="Book Antiqua" w:hAnsi="Book Antiqua" w:cs="Book Antiqua"/>
        </w:rPr>
        <w:t>Ascha</w:t>
      </w:r>
      <w:proofErr w:type="spellEnd"/>
      <w:r w:rsidRPr="00FB79CF">
        <w:rPr>
          <w:rFonts w:ascii="Book Antiqua" w:hAnsi="Book Antiqua" w:cs="Book Antiqua"/>
        </w:rPr>
        <w:t xml:space="preserve"> M, </w:t>
      </w:r>
      <w:proofErr w:type="spellStart"/>
      <w:r w:rsidRPr="00FB79CF">
        <w:rPr>
          <w:rFonts w:ascii="Book Antiqua" w:hAnsi="Book Antiqua" w:cs="Book Antiqua"/>
        </w:rPr>
        <w:t>Ascha</w:t>
      </w:r>
      <w:proofErr w:type="spellEnd"/>
      <w:r w:rsidRPr="00FB79CF">
        <w:rPr>
          <w:rFonts w:ascii="Book Antiqua" w:hAnsi="Book Antiqua" w:cs="Book Antiqua"/>
        </w:rPr>
        <w:t xml:space="preserve"> MS and </w:t>
      </w:r>
      <w:proofErr w:type="spellStart"/>
      <w:r w:rsidRPr="00FB79CF">
        <w:rPr>
          <w:rFonts w:ascii="Book Antiqua" w:hAnsi="Book Antiqua" w:cs="Book Antiqua"/>
        </w:rPr>
        <w:t>Hanouneh</w:t>
      </w:r>
      <w:proofErr w:type="spellEnd"/>
      <w:r w:rsidRPr="00FB79CF">
        <w:rPr>
          <w:rFonts w:ascii="Book Antiqua" w:hAnsi="Book Antiqua" w:cs="Book Antiqua"/>
        </w:rPr>
        <w:t xml:space="preserve"> I performed the writing and critical revision of the manuscript</w:t>
      </w:r>
      <w:r w:rsidRPr="00FB79CF">
        <w:rPr>
          <w:rFonts w:ascii="Book Antiqua" w:eastAsia="宋体" w:hAnsi="Book Antiqua" w:cs="Book Antiqua"/>
          <w:lang w:eastAsia="zh-CN"/>
        </w:rPr>
        <w:t>;</w:t>
      </w:r>
      <w:r w:rsidRPr="00FB79CF">
        <w:rPr>
          <w:rFonts w:ascii="Book Antiqua" w:hAnsi="Book Antiqua" w:cs="Book Antiqua"/>
        </w:rPr>
        <w:t xml:space="preserve"> Wang Z, </w:t>
      </w:r>
      <w:proofErr w:type="spellStart"/>
      <w:r w:rsidRPr="00FB79CF">
        <w:rPr>
          <w:rFonts w:ascii="Book Antiqua" w:hAnsi="Book Antiqua" w:cs="Book Antiqua"/>
        </w:rPr>
        <w:t>Dweik</w:t>
      </w:r>
      <w:proofErr w:type="spellEnd"/>
      <w:r w:rsidRPr="00FB79CF">
        <w:rPr>
          <w:rFonts w:ascii="Book Antiqua" w:hAnsi="Book Antiqua" w:cs="Book Antiqua"/>
        </w:rPr>
        <w:t xml:space="preserve"> R, Grove D,</w:t>
      </w:r>
      <w:r w:rsidRPr="00FB79CF">
        <w:rPr>
          <w:rFonts w:ascii="Book Antiqua" w:eastAsia="宋体" w:hAnsi="Book Antiqua" w:cs="Book Antiqua"/>
          <w:lang w:eastAsia="zh-CN"/>
        </w:rPr>
        <w:t xml:space="preserve"> </w:t>
      </w:r>
      <w:r w:rsidRPr="00FB79CF">
        <w:rPr>
          <w:rFonts w:ascii="Book Antiqua" w:hAnsi="Book Antiqua" w:cs="Book Antiqua"/>
        </w:rPr>
        <w:t>Brown JM</w:t>
      </w:r>
      <w:r w:rsidRPr="00FB79CF">
        <w:rPr>
          <w:rFonts w:ascii="Book Antiqua" w:eastAsia="宋体" w:hAnsi="Book Antiqua" w:cs="Book Antiqua"/>
          <w:lang w:eastAsia="zh-CN"/>
        </w:rPr>
        <w:t xml:space="preserve"> and</w:t>
      </w:r>
      <w:r w:rsidRPr="00FB79CF">
        <w:rPr>
          <w:rFonts w:ascii="Book Antiqua" w:hAnsi="Book Antiqua" w:cs="Book Antiqua"/>
        </w:rPr>
        <w:t xml:space="preserve"> Marshall </w:t>
      </w:r>
      <w:r w:rsidRPr="00FB79CF">
        <w:rPr>
          <w:rFonts w:ascii="Book Antiqua" w:hAnsi="Book Antiqua" w:cs="Book Antiqua"/>
        </w:rPr>
        <w:lastRenderedPageBreak/>
        <w:t>S performed the majority of data collection</w:t>
      </w:r>
      <w:r w:rsidRPr="00FB79CF">
        <w:rPr>
          <w:rFonts w:ascii="Book Antiqua" w:eastAsia="宋体" w:hAnsi="Book Antiqua" w:cs="Book Antiqua"/>
          <w:lang w:eastAsia="zh-CN"/>
        </w:rPr>
        <w:t>;</w:t>
      </w:r>
      <w:r w:rsidRPr="00FB79CF">
        <w:rPr>
          <w:rFonts w:ascii="Book Antiqua" w:hAnsi="Book Antiqua" w:cs="Book Antiqua"/>
        </w:rPr>
        <w:t xml:space="preserve"> </w:t>
      </w:r>
      <w:proofErr w:type="spellStart"/>
      <w:r w:rsidRPr="00FB79CF">
        <w:rPr>
          <w:rFonts w:ascii="Book Antiqua" w:hAnsi="Book Antiqua" w:cs="Book Antiqua"/>
        </w:rPr>
        <w:t>Zein</w:t>
      </w:r>
      <w:proofErr w:type="spellEnd"/>
      <w:r w:rsidRPr="00FB79CF">
        <w:rPr>
          <w:rFonts w:ascii="Book Antiqua" w:hAnsi="Book Antiqua" w:cs="Book Antiqua"/>
        </w:rPr>
        <w:t xml:space="preserve"> N</w:t>
      </w:r>
      <w:r w:rsidRPr="00FB79CF">
        <w:rPr>
          <w:rFonts w:ascii="Book Antiqua" w:eastAsia="宋体" w:hAnsi="Book Antiqua" w:cs="Book Antiqua"/>
          <w:lang w:eastAsia="zh-CN"/>
        </w:rPr>
        <w:t>N and</w:t>
      </w:r>
      <w:r w:rsidRPr="00FB79CF">
        <w:rPr>
          <w:rFonts w:ascii="Book Antiqua" w:hAnsi="Book Antiqua" w:cs="Book Antiqua"/>
        </w:rPr>
        <w:t xml:space="preserve"> </w:t>
      </w:r>
      <w:proofErr w:type="spellStart"/>
      <w:r w:rsidRPr="00FB79CF">
        <w:rPr>
          <w:rFonts w:ascii="Book Antiqua" w:hAnsi="Book Antiqua" w:cs="Book Antiqua"/>
        </w:rPr>
        <w:t>Hanouneh</w:t>
      </w:r>
      <w:proofErr w:type="spellEnd"/>
      <w:r w:rsidRPr="00FB79CF">
        <w:rPr>
          <w:rFonts w:ascii="Book Antiqua" w:hAnsi="Book Antiqua" w:cs="Book Antiqua"/>
        </w:rPr>
        <w:t xml:space="preserve"> I conceived and implemented the design of the project</w:t>
      </w:r>
      <w:r w:rsidRPr="00FB79CF">
        <w:rPr>
          <w:rFonts w:ascii="Book Antiqua" w:eastAsia="宋体" w:hAnsi="Book Antiqua" w:cs="Book Antiqua"/>
          <w:lang w:eastAsia="zh-CN"/>
        </w:rPr>
        <w:t>;</w:t>
      </w:r>
      <w:r w:rsidRPr="00FB79CF">
        <w:rPr>
          <w:rFonts w:ascii="Book Antiqua" w:hAnsi="Book Antiqua" w:cs="Book Antiqua"/>
        </w:rPr>
        <w:t xml:space="preserve"> Lopez R performed the statistical analysis.</w:t>
      </w:r>
    </w:p>
    <w:p w14:paraId="25FB8D8C" w14:textId="77777777" w:rsidR="005B6F8C" w:rsidRPr="00FB79CF" w:rsidRDefault="005B6F8C" w:rsidP="008F5AE2">
      <w:pPr>
        <w:spacing w:line="360" w:lineRule="auto"/>
        <w:jc w:val="both"/>
        <w:outlineLvl w:val="0"/>
        <w:rPr>
          <w:rFonts w:ascii="Book Antiqua" w:hAnsi="Book Antiqua" w:cs="Book Antiqua"/>
          <w:b/>
          <w:bCs/>
        </w:rPr>
      </w:pPr>
    </w:p>
    <w:p w14:paraId="3E71FD24" w14:textId="77777777" w:rsidR="005B6F8C" w:rsidRPr="00FB79CF" w:rsidRDefault="005B6F8C" w:rsidP="000A3C77">
      <w:pPr>
        <w:spacing w:line="360" w:lineRule="auto"/>
        <w:ind w:rightChars="50" w:right="120"/>
        <w:jc w:val="both"/>
        <w:rPr>
          <w:rFonts w:ascii="Book Antiqua" w:hAnsi="Book Antiqua" w:cs="Arial"/>
          <w:b/>
          <w:bCs/>
        </w:rPr>
      </w:pPr>
      <w:r w:rsidRPr="00FB79CF">
        <w:rPr>
          <w:rFonts w:ascii="Book Antiqua" w:hAnsi="Book Antiqua" w:cs="Arial"/>
          <w:b/>
          <w:bCs/>
        </w:rPr>
        <w:t>Supported by</w:t>
      </w:r>
      <w:r w:rsidRPr="00FB79CF">
        <w:rPr>
          <w:rFonts w:ascii="Book Antiqua" w:eastAsia="宋体" w:hAnsi="Book Antiqua" w:cs="Arial"/>
          <w:b/>
          <w:bCs/>
          <w:lang w:eastAsia="zh-CN"/>
        </w:rPr>
        <w:t xml:space="preserve"> </w:t>
      </w:r>
      <w:r w:rsidRPr="00FB79CF">
        <w:rPr>
          <w:rFonts w:ascii="Book Antiqua" w:hAnsi="Book Antiqua" w:cs="Book Antiqua"/>
        </w:rPr>
        <w:t>In part by NIH grant R01 HL122283 (</w:t>
      </w:r>
      <w:r w:rsidRPr="00FB79CF">
        <w:rPr>
          <w:rFonts w:ascii="Book Antiqua" w:eastAsia="宋体" w:hAnsi="Book Antiqua" w:cs="宋体"/>
          <w:lang w:eastAsia="zh-CN"/>
        </w:rPr>
        <w:t>Brown</w:t>
      </w:r>
      <w:r w:rsidRPr="00FB79CF">
        <w:rPr>
          <w:rFonts w:ascii="Book Antiqua" w:hAnsi="Book Antiqua" w:cs="Book Antiqua"/>
        </w:rPr>
        <w:t xml:space="preserve"> JM).</w:t>
      </w:r>
    </w:p>
    <w:p w14:paraId="36091A48" w14:textId="77777777" w:rsidR="005B6F8C" w:rsidRPr="00FB79CF" w:rsidRDefault="005B6F8C" w:rsidP="008F5AE2">
      <w:pPr>
        <w:spacing w:line="360" w:lineRule="auto"/>
        <w:jc w:val="both"/>
        <w:outlineLvl w:val="0"/>
        <w:rPr>
          <w:rFonts w:ascii="Book Antiqua" w:hAnsi="Book Antiqua" w:cs="Book Antiqua"/>
          <w:b/>
          <w:bCs/>
        </w:rPr>
      </w:pPr>
    </w:p>
    <w:p w14:paraId="16420B95" w14:textId="77777777" w:rsidR="005B6F8C" w:rsidRPr="00FB79CF" w:rsidRDefault="005B6F8C" w:rsidP="008F5AE2">
      <w:pPr>
        <w:spacing w:line="360" w:lineRule="auto"/>
        <w:jc w:val="both"/>
        <w:outlineLvl w:val="0"/>
        <w:rPr>
          <w:rFonts w:ascii="Book Antiqua" w:hAnsi="Book Antiqua" w:cs="Book Antiqua"/>
        </w:rPr>
      </w:pPr>
      <w:r w:rsidRPr="00FB79CF">
        <w:rPr>
          <w:rFonts w:ascii="Book Antiqua" w:hAnsi="Book Antiqua"/>
          <w:b/>
        </w:rPr>
        <w:t>Institutional review board statement:</w:t>
      </w:r>
      <w:r w:rsidRPr="00FB79CF">
        <w:rPr>
          <w:rFonts w:ascii="Book Antiqua" w:eastAsia="宋体" w:hAnsi="Book Antiqua"/>
          <w:b/>
          <w:lang w:eastAsia="zh-CN"/>
        </w:rPr>
        <w:t xml:space="preserve"> </w:t>
      </w:r>
      <w:r w:rsidRPr="00FB79CF">
        <w:rPr>
          <w:rFonts w:ascii="Book Antiqua" w:hAnsi="Book Antiqua" w:cs="Book Antiqua"/>
        </w:rPr>
        <w:t>The study was reviewed and approved by the Cleveland Clinic Foundation Institutional Review Board.</w:t>
      </w:r>
    </w:p>
    <w:p w14:paraId="7EC31B48" w14:textId="77777777" w:rsidR="005B6F8C" w:rsidRPr="00FB79CF" w:rsidRDefault="005B6F8C" w:rsidP="008F5AE2">
      <w:pPr>
        <w:spacing w:line="360" w:lineRule="auto"/>
        <w:jc w:val="both"/>
        <w:outlineLvl w:val="0"/>
        <w:rPr>
          <w:rFonts w:ascii="Book Antiqua" w:eastAsia="宋体" w:hAnsi="Book Antiqua" w:cs="Times New Roman"/>
          <w:lang w:eastAsia="zh-CN"/>
        </w:rPr>
      </w:pPr>
    </w:p>
    <w:p w14:paraId="1DFA964A"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b/>
        </w:rPr>
        <w:t>Institutional animal care and use committee statement:</w:t>
      </w:r>
      <w:r w:rsidRPr="00FB79CF">
        <w:rPr>
          <w:rFonts w:ascii="Book Antiqua" w:hAnsi="Book Antiqua" w:cs="Book Antiqua"/>
          <w:bCs/>
        </w:rPr>
        <w:t xml:space="preserve"> No animals were involved in this study.</w:t>
      </w:r>
    </w:p>
    <w:p w14:paraId="400A15DE" w14:textId="77777777" w:rsidR="005B6F8C" w:rsidRPr="00FB79CF" w:rsidRDefault="005B6F8C" w:rsidP="008F5AE2">
      <w:pPr>
        <w:spacing w:line="360" w:lineRule="auto"/>
        <w:jc w:val="both"/>
        <w:rPr>
          <w:rFonts w:ascii="Book Antiqua" w:eastAsia="宋体" w:hAnsi="Book Antiqua" w:cs="Times New Roman"/>
          <w:b/>
          <w:bCs/>
          <w:lang w:eastAsia="zh-CN"/>
        </w:rPr>
      </w:pPr>
    </w:p>
    <w:p w14:paraId="5DF5A928"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b/>
        </w:rPr>
        <w:t xml:space="preserve">Conflict-of-interest </w:t>
      </w:r>
      <w:bookmarkStart w:id="0" w:name="OLE_LINK24"/>
      <w:bookmarkStart w:id="1" w:name="OLE_LINK25"/>
      <w:r w:rsidRPr="00FB79CF">
        <w:rPr>
          <w:rFonts w:ascii="Book Antiqua" w:hAnsi="Book Antiqua"/>
          <w:b/>
        </w:rPr>
        <w:t>statement</w:t>
      </w:r>
      <w:bookmarkEnd w:id="0"/>
      <w:bookmarkEnd w:id="1"/>
      <w:r w:rsidRPr="00FB79CF">
        <w:rPr>
          <w:rFonts w:ascii="Book Antiqua" w:hAnsi="Book Antiqua"/>
          <w:b/>
        </w:rPr>
        <w:t xml:space="preserve">: </w:t>
      </w:r>
      <w:r w:rsidRPr="00FB79CF">
        <w:rPr>
          <w:rFonts w:ascii="Book Antiqua" w:hAnsi="Book Antiqua" w:cs="Book Antiqua"/>
          <w:bCs/>
        </w:rPr>
        <w:t>The authors have no conflict of interest to report.</w:t>
      </w:r>
    </w:p>
    <w:p w14:paraId="3467569F" w14:textId="77777777" w:rsidR="005B6F8C" w:rsidRPr="00FB79CF" w:rsidRDefault="005B6F8C" w:rsidP="008F5AE2">
      <w:pPr>
        <w:spacing w:line="360" w:lineRule="auto"/>
        <w:jc w:val="both"/>
        <w:outlineLvl w:val="0"/>
        <w:rPr>
          <w:rFonts w:ascii="Book Antiqua" w:eastAsia="宋体" w:hAnsi="Book Antiqua" w:cs="Times New Roman"/>
          <w:lang w:eastAsia="zh-CN"/>
        </w:rPr>
      </w:pPr>
    </w:p>
    <w:p w14:paraId="7B72EB99" w14:textId="77777777" w:rsidR="005B6F8C" w:rsidRPr="00FB79CF" w:rsidRDefault="005B6F8C" w:rsidP="008F5AE2">
      <w:pPr>
        <w:spacing w:line="360" w:lineRule="auto"/>
        <w:jc w:val="both"/>
        <w:rPr>
          <w:rFonts w:ascii="Book Antiqua" w:hAnsi="Book Antiqua"/>
          <w:b/>
        </w:rPr>
      </w:pPr>
      <w:r w:rsidRPr="00FB79CF">
        <w:rPr>
          <w:rFonts w:ascii="Book Antiqua" w:hAnsi="Book Antiqua"/>
          <w:b/>
        </w:rPr>
        <w:t>Data sharing statement:</w:t>
      </w:r>
      <w:r w:rsidRPr="00FB79CF">
        <w:rPr>
          <w:rFonts w:ascii="Book Antiqua" w:eastAsia="宋体" w:hAnsi="Book Antiqua"/>
          <w:b/>
          <w:lang w:eastAsia="zh-CN"/>
        </w:rPr>
        <w:t xml:space="preserve"> </w:t>
      </w:r>
      <w:r w:rsidRPr="00FB79CF">
        <w:rPr>
          <w:rFonts w:ascii="Book Antiqua" w:hAnsi="Book Antiqua" w:cs="Book Antiqua"/>
        </w:rPr>
        <w:t>Technical appendix, statistical code, and dataset available from the corresponding author at mxa256@case.edu. Participants gave informed consent for data sharing.</w:t>
      </w:r>
    </w:p>
    <w:p w14:paraId="02C5449F" w14:textId="77777777" w:rsidR="005B6F8C" w:rsidRPr="00FB79CF" w:rsidRDefault="005B6F8C" w:rsidP="008F5AE2">
      <w:pPr>
        <w:spacing w:line="360" w:lineRule="auto"/>
        <w:jc w:val="both"/>
        <w:outlineLvl w:val="0"/>
        <w:rPr>
          <w:rFonts w:ascii="Book Antiqua" w:hAnsi="Book Antiqua" w:cs="Book Antiqua"/>
          <w:b/>
          <w:bCs/>
        </w:rPr>
      </w:pPr>
    </w:p>
    <w:p w14:paraId="64E63AF0" w14:textId="77777777" w:rsidR="005B6F8C" w:rsidRPr="00FB79CF" w:rsidRDefault="005B6F8C" w:rsidP="008F5AE2">
      <w:pPr>
        <w:spacing w:line="360" w:lineRule="auto"/>
        <w:jc w:val="both"/>
        <w:rPr>
          <w:rFonts w:ascii="Book Antiqua" w:hAnsi="Book Antiqua"/>
        </w:rPr>
      </w:pPr>
      <w:bookmarkStart w:id="2" w:name="OLE_LINK507"/>
      <w:bookmarkStart w:id="3" w:name="OLE_LINK506"/>
      <w:bookmarkStart w:id="4" w:name="OLE_LINK496"/>
      <w:bookmarkStart w:id="5" w:name="OLE_LINK479"/>
      <w:r w:rsidRPr="00FB79CF">
        <w:rPr>
          <w:rFonts w:ascii="Book Antiqua" w:hAnsi="Book Antiqua"/>
          <w:b/>
        </w:rPr>
        <w:t xml:space="preserve">Open-Access: </w:t>
      </w:r>
      <w:r w:rsidRPr="00FB79CF">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6F6FE559" w14:textId="77777777" w:rsidR="005B6F8C" w:rsidRPr="00FB79CF" w:rsidRDefault="005B6F8C" w:rsidP="008F5AE2">
      <w:pPr>
        <w:spacing w:line="360" w:lineRule="auto"/>
        <w:jc w:val="both"/>
        <w:outlineLvl w:val="0"/>
        <w:rPr>
          <w:rFonts w:ascii="Book Antiqua" w:hAnsi="Book Antiqua" w:cs="Book Antiqua"/>
          <w:bCs/>
        </w:rPr>
      </w:pPr>
    </w:p>
    <w:p w14:paraId="76B126E8" w14:textId="3FEAEFDE" w:rsidR="00F32371" w:rsidRPr="00FB79CF" w:rsidRDefault="005B6F8C" w:rsidP="00313E3B">
      <w:pPr>
        <w:spacing w:line="360" w:lineRule="auto"/>
        <w:jc w:val="both"/>
        <w:outlineLvl w:val="0"/>
        <w:rPr>
          <w:rFonts w:ascii="Book Antiqua" w:hAnsi="Book Antiqua" w:cs="Book Antiqua"/>
          <w:bCs/>
        </w:rPr>
      </w:pPr>
      <w:r w:rsidRPr="00FB79CF">
        <w:rPr>
          <w:rFonts w:ascii="Book Antiqua" w:hAnsi="Book Antiqua"/>
          <w:b/>
        </w:rPr>
        <w:t>Correspondence to:</w:t>
      </w:r>
      <w:r w:rsidRPr="00FB79CF">
        <w:rPr>
          <w:rFonts w:ascii="Book Antiqua" w:eastAsia="宋体" w:hAnsi="Book Antiqua" w:cs="Arial"/>
          <w:b/>
          <w:bCs/>
          <w:lang w:eastAsia="zh-CN"/>
        </w:rPr>
        <w:t xml:space="preserve"> </w:t>
      </w:r>
      <w:r w:rsidR="00F32371" w:rsidRPr="00FB79CF">
        <w:rPr>
          <w:rFonts w:ascii="Book Antiqua" w:hAnsi="Book Antiqua" w:cs="Book Antiqua"/>
          <w:b/>
        </w:rPr>
        <w:t xml:space="preserve">Ibrahim A </w:t>
      </w:r>
      <w:proofErr w:type="spellStart"/>
      <w:r w:rsidR="00F32371" w:rsidRPr="00FB79CF">
        <w:rPr>
          <w:rFonts w:ascii="Book Antiqua" w:hAnsi="Book Antiqua" w:cs="Book Antiqua"/>
          <w:b/>
        </w:rPr>
        <w:t>Hanouneh</w:t>
      </w:r>
      <w:proofErr w:type="spellEnd"/>
      <w:r w:rsidR="00F32371" w:rsidRPr="00FB79CF">
        <w:rPr>
          <w:rFonts w:ascii="Book Antiqua" w:hAnsi="Book Antiqua" w:cs="Book Antiqua"/>
          <w:b/>
        </w:rPr>
        <w:t>, MD</w:t>
      </w:r>
      <w:r w:rsidR="00F32371" w:rsidRPr="00FB79CF">
        <w:rPr>
          <w:rFonts w:ascii="Book Antiqua" w:hAnsi="Book Antiqua" w:cs="Book Antiqua"/>
        </w:rPr>
        <w:t xml:space="preserve">, </w:t>
      </w:r>
      <w:r w:rsidR="00313E3B" w:rsidRPr="00FB79CF">
        <w:rPr>
          <w:rFonts w:ascii="Book Antiqua" w:hAnsi="Book Antiqua" w:cs="Arial"/>
          <w:iCs/>
          <w:color w:val="171717"/>
        </w:rPr>
        <w:t>Minnesota Gastroenterology,</w:t>
      </w:r>
      <w:r w:rsidR="00F32371" w:rsidRPr="00FB79CF">
        <w:rPr>
          <w:rFonts w:ascii="Book Antiqua" w:hAnsi="Book Antiqua" w:cs="Arial"/>
          <w:iCs/>
          <w:color w:val="171717"/>
        </w:rPr>
        <w:t xml:space="preserve"> P.O. Box 14909, Minneapolis, Minnesota,  </w:t>
      </w:r>
      <w:r w:rsidR="00313E3B" w:rsidRPr="00FB79CF">
        <w:rPr>
          <w:rFonts w:ascii="Book Antiqua" w:hAnsi="Book Antiqua" w:cs="Arial"/>
          <w:iCs/>
          <w:color w:val="171717"/>
        </w:rPr>
        <w:t xml:space="preserve">PA </w:t>
      </w:r>
      <w:r w:rsidR="00F32371" w:rsidRPr="00FB79CF">
        <w:rPr>
          <w:rFonts w:ascii="Book Antiqua" w:hAnsi="Book Antiqua" w:cs="Arial"/>
          <w:iCs/>
          <w:color w:val="171717"/>
        </w:rPr>
        <w:t>55414, United States</w:t>
      </w:r>
      <w:r w:rsidR="00313E3B" w:rsidRPr="00FB79CF">
        <w:rPr>
          <w:rFonts w:ascii="Book Antiqua" w:eastAsiaTheme="minorEastAsia" w:hAnsi="Book Antiqua" w:cs="Arial" w:hint="eastAsia"/>
          <w:iCs/>
          <w:color w:val="171717"/>
          <w:lang w:eastAsia="zh-CN"/>
        </w:rPr>
        <w:t>.</w:t>
      </w:r>
      <w:r w:rsidR="00F32371" w:rsidRPr="00FB79CF">
        <w:rPr>
          <w:rFonts w:ascii="Book Antiqua" w:hAnsi="Book Antiqua" w:cs="Arial"/>
          <w:iCs/>
          <w:color w:val="171717"/>
        </w:rPr>
        <w:t xml:space="preserve"> </w:t>
      </w:r>
      <w:r w:rsidR="00E863F9">
        <w:rPr>
          <w:rFonts w:ascii="Book Antiqua" w:eastAsiaTheme="minorEastAsia" w:hAnsi="Book Antiqua" w:cs="Arial" w:hint="eastAsia"/>
          <w:iCs/>
          <w:color w:val="171717"/>
          <w:lang w:eastAsia="zh-CN"/>
        </w:rPr>
        <w:t>i</w:t>
      </w:r>
      <w:r w:rsidR="00F32371" w:rsidRPr="00FB79CF">
        <w:rPr>
          <w:rFonts w:ascii="Book Antiqua" w:hAnsi="Book Antiqua" w:cs="Arial"/>
          <w:iCs/>
          <w:color w:val="171717"/>
        </w:rPr>
        <w:t>brahim.hanouneh@mngastro.com</w:t>
      </w:r>
    </w:p>
    <w:p w14:paraId="4CD808B0" w14:textId="58653199" w:rsidR="00F32371" w:rsidRPr="00FB79CF" w:rsidRDefault="00F32371" w:rsidP="00F32371">
      <w:pPr>
        <w:shd w:val="clear" w:color="auto" w:fill="FFFFFF"/>
        <w:spacing w:line="360" w:lineRule="auto"/>
        <w:jc w:val="both"/>
        <w:rPr>
          <w:rFonts w:ascii="Book Antiqua" w:hAnsi="Book Antiqua" w:cs="Book Antiqua"/>
        </w:rPr>
      </w:pPr>
      <w:r w:rsidRPr="00FB79CF">
        <w:rPr>
          <w:rFonts w:ascii="Book Antiqua" w:hAnsi="Book Antiqua" w:cs="Book Antiqua"/>
          <w:b/>
          <w:bCs/>
        </w:rPr>
        <w:t>Telephone:</w:t>
      </w:r>
      <w:r w:rsidRPr="00FB79CF">
        <w:rPr>
          <w:rFonts w:ascii="Book Antiqua" w:hAnsi="Book Antiqua" w:cs="Book Antiqua"/>
        </w:rPr>
        <w:t xml:space="preserve"> +1-</w:t>
      </w:r>
      <w:r w:rsidRPr="00FB79CF">
        <w:rPr>
          <w:rFonts w:ascii="Book Antiqua" w:hAnsi="Book Antiqua" w:cs="Book Antiqua"/>
          <w:bCs/>
          <w:iCs/>
        </w:rPr>
        <w:t>612-8711145</w:t>
      </w:r>
    </w:p>
    <w:p w14:paraId="042DD576"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 xml:space="preserve">Fax: </w:t>
      </w:r>
      <w:r w:rsidRPr="00FB79CF">
        <w:rPr>
          <w:rFonts w:ascii="Book Antiqua" w:hAnsi="Book Antiqua" w:cs="Book Antiqua"/>
          <w:bCs/>
        </w:rPr>
        <w:t>+1-612</w:t>
      </w:r>
      <w:r w:rsidRPr="00FB79CF">
        <w:rPr>
          <w:rFonts w:ascii="Book Antiqua" w:eastAsia="宋体" w:hAnsi="Book Antiqua" w:cs="Book Antiqua"/>
          <w:bCs/>
          <w:lang w:eastAsia="zh-CN"/>
        </w:rPr>
        <w:t>-</w:t>
      </w:r>
      <w:r w:rsidRPr="00FB79CF">
        <w:rPr>
          <w:rFonts w:ascii="Book Antiqua" w:hAnsi="Book Antiqua" w:cs="Book Antiqua"/>
          <w:bCs/>
        </w:rPr>
        <w:t>8705491</w:t>
      </w:r>
    </w:p>
    <w:p w14:paraId="6D62BB19" w14:textId="77777777" w:rsidR="005B6F8C" w:rsidRPr="00FB79CF" w:rsidRDefault="005B6F8C" w:rsidP="008F5AE2">
      <w:pPr>
        <w:spacing w:line="360" w:lineRule="auto"/>
        <w:jc w:val="both"/>
        <w:rPr>
          <w:rFonts w:ascii="Book Antiqua" w:eastAsia="宋体" w:hAnsi="Book Antiqua" w:cs="Times New Roman"/>
          <w:lang w:eastAsia="zh-CN"/>
        </w:rPr>
      </w:pPr>
    </w:p>
    <w:p w14:paraId="77B5A811" w14:textId="0EFD9222" w:rsidR="0080249F" w:rsidRPr="00FB79CF" w:rsidRDefault="005B6F8C" w:rsidP="0080249F">
      <w:pPr>
        <w:spacing w:line="360" w:lineRule="auto"/>
        <w:rPr>
          <w:rFonts w:ascii="Book Antiqua" w:eastAsiaTheme="minorEastAsia" w:hAnsi="Book Antiqua"/>
          <w:lang w:eastAsia="zh-CN"/>
        </w:rPr>
      </w:pPr>
      <w:r w:rsidRPr="00FB79CF">
        <w:rPr>
          <w:rFonts w:ascii="Book Antiqua" w:hAnsi="Book Antiqua"/>
          <w:b/>
        </w:rPr>
        <w:t xml:space="preserve">Received:  </w:t>
      </w:r>
      <w:r w:rsidR="0080249F" w:rsidRPr="00FB79CF">
        <w:rPr>
          <w:rFonts w:ascii="Book Antiqua" w:hAnsi="Book Antiqua"/>
        </w:rPr>
        <w:t>September</w:t>
      </w:r>
      <w:r w:rsidR="0080249F" w:rsidRPr="00FB79CF">
        <w:rPr>
          <w:rFonts w:ascii="Book Antiqua" w:eastAsiaTheme="minorEastAsia" w:hAnsi="Book Antiqua" w:hint="eastAsia"/>
          <w:lang w:eastAsia="zh-CN"/>
        </w:rPr>
        <w:t xml:space="preserve"> 12, 2015</w:t>
      </w:r>
    </w:p>
    <w:p w14:paraId="36FE64FF" w14:textId="7CAB6ED9" w:rsidR="005B6F8C" w:rsidRPr="00FB79CF" w:rsidRDefault="005B6F8C" w:rsidP="008F5AE2">
      <w:pPr>
        <w:spacing w:line="360" w:lineRule="auto"/>
        <w:jc w:val="both"/>
        <w:rPr>
          <w:rFonts w:ascii="Book Antiqua" w:eastAsiaTheme="minorEastAsia" w:hAnsi="Book Antiqua"/>
          <w:b/>
          <w:lang w:eastAsia="zh-CN"/>
        </w:rPr>
      </w:pPr>
      <w:r w:rsidRPr="00FB79CF">
        <w:rPr>
          <w:rFonts w:ascii="Book Antiqua" w:hAnsi="Book Antiqua"/>
          <w:b/>
        </w:rPr>
        <w:t>Peer-review started:</w:t>
      </w:r>
      <w:r w:rsidR="0080249F" w:rsidRPr="00FB79CF">
        <w:rPr>
          <w:rFonts w:ascii="Book Antiqua" w:eastAsiaTheme="minorEastAsia" w:hAnsi="Book Antiqua" w:hint="eastAsia"/>
          <w:b/>
          <w:lang w:eastAsia="zh-CN"/>
        </w:rPr>
        <w:t xml:space="preserve"> </w:t>
      </w:r>
      <w:r w:rsidR="0080249F" w:rsidRPr="00FB79CF">
        <w:rPr>
          <w:rFonts w:ascii="Book Antiqua" w:hAnsi="Book Antiqua"/>
        </w:rPr>
        <w:t>September</w:t>
      </w:r>
      <w:r w:rsidR="0080249F" w:rsidRPr="00FB79CF">
        <w:rPr>
          <w:rFonts w:ascii="Book Antiqua" w:eastAsiaTheme="minorEastAsia" w:hAnsi="Book Antiqua" w:hint="eastAsia"/>
          <w:lang w:eastAsia="zh-CN"/>
        </w:rPr>
        <w:t xml:space="preserve"> 16, 2015</w:t>
      </w:r>
    </w:p>
    <w:p w14:paraId="1C4063A9" w14:textId="6D3BFC5F" w:rsidR="0080249F" w:rsidRPr="00FB79CF" w:rsidRDefault="005B6F8C" w:rsidP="0080249F">
      <w:pPr>
        <w:spacing w:line="360" w:lineRule="auto"/>
        <w:rPr>
          <w:rFonts w:ascii="Book Antiqua" w:eastAsiaTheme="minorEastAsia" w:hAnsi="Book Antiqua"/>
          <w:lang w:eastAsia="zh-CN"/>
        </w:rPr>
      </w:pPr>
      <w:r w:rsidRPr="00FB79CF">
        <w:rPr>
          <w:rFonts w:ascii="Book Antiqua" w:hAnsi="Book Antiqua"/>
          <w:b/>
        </w:rPr>
        <w:t>First decision:</w:t>
      </w:r>
      <w:r w:rsidRPr="00FB79CF">
        <w:t xml:space="preserve"> </w:t>
      </w:r>
      <w:r w:rsidR="0080249F" w:rsidRPr="00FB79CF">
        <w:rPr>
          <w:rFonts w:ascii="Book Antiqua" w:hAnsi="Book Antiqua"/>
        </w:rPr>
        <w:t>October</w:t>
      </w:r>
      <w:r w:rsidR="0080249F" w:rsidRPr="00FB79CF">
        <w:rPr>
          <w:rFonts w:ascii="Book Antiqua" w:eastAsiaTheme="minorEastAsia" w:hAnsi="Book Antiqua" w:hint="eastAsia"/>
          <w:lang w:eastAsia="zh-CN"/>
        </w:rPr>
        <w:t xml:space="preserve"> 28, 2015</w:t>
      </w:r>
    </w:p>
    <w:p w14:paraId="287486D3" w14:textId="478624E6" w:rsidR="005B6F8C" w:rsidRPr="00FB79CF" w:rsidRDefault="005B6F8C" w:rsidP="008F5AE2">
      <w:pPr>
        <w:spacing w:line="360" w:lineRule="auto"/>
        <w:jc w:val="both"/>
        <w:rPr>
          <w:rFonts w:ascii="Book Antiqua" w:eastAsiaTheme="minorEastAsia" w:hAnsi="Book Antiqua"/>
          <w:b/>
          <w:lang w:eastAsia="zh-CN"/>
        </w:rPr>
      </w:pPr>
      <w:r w:rsidRPr="00FB79CF">
        <w:rPr>
          <w:rFonts w:ascii="Book Antiqua" w:hAnsi="Book Antiqua"/>
          <w:b/>
        </w:rPr>
        <w:t xml:space="preserve">Revised: </w:t>
      </w:r>
      <w:r w:rsidR="0080249F" w:rsidRPr="00FB79CF">
        <w:rPr>
          <w:rFonts w:ascii="Book Antiqua" w:hAnsi="Book Antiqua"/>
          <w:iCs/>
        </w:rPr>
        <w:t>January</w:t>
      </w:r>
      <w:r w:rsidR="0080249F" w:rsidRPr="00FB79CF">
        <w:rPr>
          <w:rFonts w:ascii="Book Antiqua" w:eastAsiaTheme="minorEastAsia" w:hAnsi="Book Antiqua" w:hint="eastAsia"/>
          <w:iCs/>
          <w:lang w:eastAsia="zh-CN"/>
        </w:rPr>
        <w:t xml:space="preserve"> 22, 2016</w:t>
      </w:r>
    </w:p>
    <w:p w14:paraId="196517A9" w14:textId="7EC579AC" w:rsidR="005B6F8C" w:rsidRPr="00FB79CF" w:rsidRDefault="005B6F8C" w:rsidP="008F5AE2">
      <w:pPr>
        <w:spacing w:line="360" w:lineRule="auto"/>
        <w:jc w:val="both"/>
        <w:rPr>
          <w:rFonts w:ascii="Book Antiqua" w:hAnsi="Book Antiqua"/>
          <w:b/>
        </w:rPr>
      </w:pPr>
      <w:r w:rsidRPr="00FB79CF">
        <w:rPr>
          <w:rFonts w:ascii="Book Antiqua" w:hAnsi="Book Antiqua"/>
          <w:b/>
        </w:rPr>
        <w:t xml:space="preserve">Accepted: </w:t>
      </w:r>
      <w:r w:rsidR="005F2C32" w:rsidRPr="005F2C32">
        <w:rPr>
          <w:rFonts w:ascii="Book Antiqua" w:hAnsi="Book Antiqua"/>
        </w:rPr>
        <w:t>March 9, 2016</w:t>
      </w:r>
    </w:p>
    <w:p w14:paraId="56495B0D" w14:textId="77777777" w:rsidR="005B6F8C" w:rsidRPr="00FB79CF" w:rsidRDefault="005B6F8C" w:rsidP="008F5AE2">
      <w:pPr>
        <w:spacing w:line="360" w:lineRule="auto"/>
        <w:jc w:val="both"/>
        <w:rPr>
          <w:rFonts w:ascii="Book Antiqua" w:hAnsi="Book Antiqua"/>
          <w:b/>
        </w:rPr>
      </w:pPr>
      <w:r w:rsidRPr="00FB79CF">
        <w:rPr>
          <w:rFonts w:ascii="Book Antiqua" w:hAnsi="Book Antiqua"/>
          <w:b/>
        </w:rPr>
        <w:t>Article in press:</w:t>
      </w:r>
      <w:bookmarkStart w:id="6" w:name="_GoBack"/>
      <w:bookmarkEnd w:id="6"/>
    </w:p>
    <w:p w14:paraId="5736E573" w14:textId="77777777" w:rsidR="005B6F8C" w:rsidRPr="00FB79CF" w:rsidRDefault="005B6F8C" w:rsidP="008F5AE2">
      <w:pPr>
        <w:spacing w:line="360" w:lineRule="auto"/>
        <w:jc w:val="both"/>
        <w:rPr>
          <w:rFonts w:ascii="Book Antiqua" w:eastAsia="宋体" w:hAnsi="Book Antiqua" w:cs="Times New Roman"/>
          <w:lang w:eastAsia="zh-CN"/>
        </w:rPr>
      </w:pPr>
      <w:r w:rsidRPr="00FB79CF">
        <w:rPr>
          <w:rFonts w:ascii="Book Antiqua" w:hAnsi="Book Antiqua"/>
          <w:b/>
        </w:rPr>
        <w:t>Published online:</w:t>
      </w:r>
    </w:p>
    <w:p w14:paraId="700D63E9" w14:textId="77777777" w:rsidR="005B6F8C" w:rsidRPr="00FB79CF" w:rsidRDefault="005B6F8C" w:rsidP="008F5AE2">
      <w:pPr>
        <w:spacing w:line="360" w:lineRule="auto"/>
        <w:jc w:val="both"/>
        <w:rPr>
          <w:rFonts w:ascii="Book Antiqua" w:hAnsi="Book Antiqua" w:cs="Book Antiqua"/>
          <w:b/>
          <w:bCs/>
        </w:rPr>
      </w:pPr>
      <w:r w:rsidRPr="00FB79CF">
        <w:rPr>
          <w:rFonts w:ascii="Book Antiqua" w:eastAsia="宋体" w:hAnsi="Book Antiqua" w:cs="Times New Roman"/>
          <w:lang w:eastAsia="zh-CN"/>
        </w:rPr>
        <w:br w:type="page"/>
      </w:r>
      <w:r w:rsidRPr="00FB79CF">
        <w:rPr>
          <w:rFonts w:ascii="Book Antiqua" w:hAnsi="Book Antiqua" w:cs="Book Antiqua"/>
          <w:b/>
          <w:bCs/>
        </w:rPr>
        <w:lastRenderedPageBreak/>
        <w:t>Abstract</w:t>
      </w:r>
    </w:p>
    <w:p w14:paraId="4CBEDA81"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b/>
          <w:bCs/>
        </w:rPr>
        <w:t>AIM</w:t>
      </w:r>
      <w:r w:rsidRPr="00FB79CF">
        <w:rPr>
          <w:rFonts w:ascii="Book Antiqua" w:hAnsi="Book Antiqua" w:cs="Book Antiqua"/>
          <w:b/>
        </w:rPr>
        <w:t>:</w:t>
      </w:r>
      <w:r w:rsidRPr="00FB79CF">
        <w:rPr>
          <w:rFonts w:ascii="Book Antiqua" w:hAnsi="Book Antiqua" w:cs="Book Antiqua"/>
        </w:rPr>
        <w:t xml:space="preserve"> To identify plasma analytes using</w:t>
      </w:r>
      <w:r w:rsidRPr="00FB79CF">
        <w:rPr>
          <w:rStyle w:val="st1"/>
          <w:rFonts w:ascii="Book Antiqua" w:hAnsi="Book Antiqua" w:cs="Book Antiqua"/>
        </w:rPr>
        <w:t xml:space="preserve"> metabolomics that </w:t>
      </w:r>
      <w:r w:rsidRPr="00FB79CF">
        <w:rPr>
          <w:rFonts w:ascii="Book Antiqua" w:hAnsi="Book Antiqua" w:cs="Book Antiqua"/>
        </w:rPr>
        <w:t>correlate with the diagnosis and severity of liver disease in patients with alcoholic hepatitis (AH).</w:t>
      </w:r>
    </w:p>
    <w:p w14:paraId="50D16041" w14:textId="77777777" w:rsidR="005B6F8C" w:rsidRPr="00FB79CF" w:rsidRDefault="005B6F8C" w:rsidP="008F5AE2">
      <w:pPr>
        <w:spacing w:line="360" w:lineRule="auto"/>
        <w:jc w:val="both"/>
        <w:rPr>
          <w:rFonts w:ascii="Book Antiqua" w:hAnsi="Book Antiqua" w:cs="Book Antiqua"/>
        </w:rPr>
      </w:pPr>
    </w:p>
    <w:p w14:paraId="0B666BD8" w14:textId="77777777" w:rsidR="005B6F8C" w:rsidRPr="00FB79CF" w:rsidRDefault="005B6F8C" w:rsidP="008F5AE2">
      <w:pPr>
        <w:spacing w:line="360" w:lineRule="auto"/>
        <w:jc w:val="both"/>
        <w:rPr>
          <w:rFonts w:ascii="Book Antiqua" w:hAnsi="Book Antiqua" w:cs="Book Antiqua"/>
        </w:rPr>
      </w:pPr>
      <w:r w:rsidRPr="00FB79CF">
        <w:rPr>
          <w:rStyle w:val="st1"/>
          <w:rFonts w:ascii="Book Antiqua" w:hAnsi="Book Antiqua" w:cs="Book Antiqua"/>
          <w:b/>
          <w:bCs/>
        </w:rPr>
        <w:t>METHODS:</w:t>
      </w:r>
      <w:r w:rsidRPr="00FB79CF">
        <w:rPr>
          <w:rStyle w:val="st1"/>
          <w:rFonts w:ascii="Book Antiqua" w:hAnsi="Book Antiqua" w:cs="Book Antiqua"/>
        </w:rPr>
        <w:t xml:space="preserve"> </w:t>
      </w:r>
      <w:r w:rsidRPr="00FB79CF">
        <w:rPr>
          <w:rFonts w:ascii="Book Antiqua" w:hAnsi="Book Antiqua" w:cs="Book Antiqua"/>
        </w:rPr>
        <w:t>We prospectively recruited patients with AH with cirrhosis (</w:t>
      </w:r>
      <w:r w:rsidRPr="00FB79CF">
        <w:rPr>
          <w:rFonts w:ascii="Book Antiqua" w:hAnsi="Book Antiqua" w:cs="Book Antiqua"/>
          <w:i/>
        </w:rPr>
        <w:t>n</w:t>
      </w:r>
      <w:r w:rsidRPr="00FB79CF">
        <w:rPr>
          <w:rFonts w:ascii="Book Antiqua" w:hAnsi="Book Antiqua" w:cs="Book Antiqua"/>
        </w:rPr>
        <w:t xml:space="preserve"> = 23) and those with cirrhosis with acute decompensation (AD) from etiologies other than alcohol (</w:t>
      </w:r>
      <w:r w:rsidRPr="00FB79CF">
        <w:rPr>
          <w:rFonts w:ascii="Book Antiqua" w:hAnsi="Book Antiqua" w:cs="Book Antiqua"/>
          <w:i/>
        </w:rPr>
        <w:t>n</w:t>
      </w:r>
      <w:r w:rsidRPr="00FB79CF">
        <w:rPr>
          <w:rFonts w:ascii="Book Antiqua" w:hAnsi="Book Antiqua" w:cs="Book Antiqua"/>
        </w:rPr>
        <w:t xml:space="preserve"> = 25). We used mass spectrometry to identify 29 metabolic compounds in plasma samples from fasted subjects. A Receiver operating characteristics analysis was performed to assess the utility of biomarkers in distinguishing acute alcoholic hepatitis from alcoholic cirrhosis. Logistic regression analysis was performed to build a predictive model for AH based on clinical characteristics. A survival analysis was used to construct Kaplan Meier curves evaluating transplant-free survival.</w:t>
      </w:r>
    </w:p>
    <w:p w14:paraId="7343E2DB" w14:textId="77777777" w:rsidR="005B6F8C" w:rsidRPr="00FB79CF" w:rsidRDefault="005B6F8C" w:rsidP="008F5AE2">
      <w:pPr>
        <w:spacing w:line="360" w:lineRule="auto"/>
        <w:jc w:val="both"/>
        <w:rPr>
          <w:rFonts w:ascii="Book Antiqua" w:hAnsi="Book Antiqua" w:cs="Book Antiqua"/>
        </w:rPr>
      </w:pPr>
    </w:p>
    <w:p w14:paraId="0E62DDE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b/>
          <w:bCs/>
        </w:rPr>
        <w:t>RESULTS:</w:t>
      </w:r>
      <w:r w:rsidRPr="00FB79CF">
        <w:rPr>
          <w:rFonts w:ascii="Book Antiqua" w:hAnsi="Book Antiqua" w:cs="Book Antiqua"/>
        </w:rPr>
        <w:t xml:space="preserve"> A comparison of model for end-stage liver disease </w:t>
      </w:r>
      <w:r w:rsidRPr="00FB79CF">
        <w:rPr>
          <w:rFonts w:ascii="Book Antiqua" w:eastAsia="宋体" w:hAnsi="Book Antiqua" w:cs="Book Antiqua"/>
          <w:lang w:eastAsia="zh-CN"/>
        </w:rPr>
        <w:t>(</w:t>
      </w:r>
      <w:r w:rsidRPr="00FB79CF">
        <w:rPr>
          <w:rFonts w:ascii="Book Antiqua" w:hAnsi="Book Antiqua" w:cs="Book Antiqua"/>
        </w:rPr>
        <w:t>MELD</w:t>
      </w:r>
      <w:r w:rsidRPr="00FB79CF">
        <w:rPr>
          <w:rFonts w:ascii="Book Antiqua" w:eastAsia="宋体" w:hAnsi="Book Antiqua" w:cs="Book Antiqua"/>
          <w:lang w:eastAsia="zh-CN"/>
        </w:rPr>
        <w:t>)</w:t>
      </w:r>
      <w:r w:rsidRPr="00FB79CF">
        <w:rPr>
          <w:rFonts w:ascii="Book Antiqua" w:hAnsi="Book Antiqua" w:cs="Book Antiqua"/>
        </w:rPr>
        <w:t xml:space="preserve">-adjusted metabolomics levels between cirrhosis patients who had AD or AH showed that patients with AH had significantly higher levels of betaine, and lower creatinine, phenylalanine, homocitrulline, citrulline, tyrosine, octenoyl-carnitine, and symmetric dimethylarginine. When considering combined levels, betaine and citrulline were highly accurate predictors for differentiation between AH and AD (area under receiver operating characteristics curve = 0.84). The plasma levels of carnitine [0.54 (0.18, 0.91); </w:t>
      </w:r>
      <w:r w:rsidRPr="00FB79CF">
        <w:rPr>
          <w:rFonts w:ascii="Book Antiqua" w:hAnsi="Book Antiqua" w:cs="Book Antiqua"/>
          <w:i/>
        </w:rPr>
        <w:t>P</w:t>
      </w:r>
      <w:r w:rsidRPr="00FB79CF">
        <w:rPr>
          <w:rFonts w:ascii="Book Antiqua" w:hAnsi="Book Antiqua" w:cs="Book Antiqua"/>
        </w:rPr>
        <w:t xml:space="preserve"> = 0.005], homocitrulline [0.66 (0.34, 0.99); </w:t>
      </w:r>
      <w:r w:rsidRPr="00FB79CF">
        <w:rPr>
          <w:rFonts w:ascii="Book Antiqua" w:hAnsi="Book Antiqua" w:cs="Book Antiqua"/>
          <w:i/>
        </w:rPr>
        <w:t>P</w:t>
      </w:r>
      <w:r w:rsidRPr="00FB79CF">
        <w:rPr>
          <w:rFonts w:ascii="Book Antiqua" w:eastAsia="宋体" w:hAnsi="Book Antiqua" w:cs="Book Antiqua"/>
          <w:lang w:eastAsia="zh-CN"/>
        </w:rPr>
        <w:t xml:space="preserve"> </w:t>
      </w:r>
      <w:r w:rsidRPr="00FB79CF">
        <w:rPr>
          <w:rFonts w:ascii="Book Antiqua" w:hAnsi="Book Antiqua" w:cs="Book Antiqua"/>
        </w:rPr>
        <w:t>&lt;</w:t>
      </w:r>
      <w:r w:rsidRPr="00FB79CF">
        <w:rPr>
          <w:rFonts w:ascii="Book Antiqua" w:eastAsia="宋体" w:hAnsi="Book Antiqua" w:cs="Book Antiqua"/>
          <w:lang w:eastAsia="zh-CN"/>
        </w:rPr>
        <w:t xml:space="preserve"> </w:t>
      </w:r>
      <w:r w:rsidRPr="00FB79CF">
        <w:rPr>
          <w:rFonts w:ascii="Book Antiqua" w:hAnsi="Book Antiqua" w:cs="Book Antiqua"/>
        </w:rPr>
        <w:t xml:space="preserve">0.001] and </w:t>
      </w:r>
      <w:proofErr w:type="spellStart"/>
      <w:r w:rsidRPr="00FB79CF">
        <w:rPr>
          <w:rFonts w:ascii="Book Antiqua" w:hAnsi="Book Antiqua" w:cs="Book Antiqua"/>
        </w:rPr>
        <w:t>pentanoyl-carnitine</w:t>
      </w:r>
      <w:proofErr w:type="spellEnd"/>
      <w:r w:rsidRPr="00FB79CF">
        <w:rPr>
          <w:rFonts w:ascii="Book Antiqua" w:hAnsi="Book Antiqua" w:cs="Book Antiqua"/>
        </w:rPr>
        <w:t xml:space="preserve"> [0.53 (0.16, 0.90); </w:t>
      </w:r>
      <w:r w:rsidRPr="00FB79CF">
        <w:rPr>
          <w:rFonts w:ascii="Book Antiqua" w:hAnsi="Book Antiqua" w:cs="Book Antiqua"/>
          <w:i/>
        </w:rPr>
        <w:t>P</w:t>
      </w:r>
      <w:r w:rsidRPr="00FB79CF">
        <w:rPr>
          <w:rFonts w:ascii="Book Antiqua" w:hAnsi="Book Antiqua" w:cs="Book Antiqua"/>
        </w:rPr>
        <w:t xml:space="preserve"> = 0.007] correlated with MELD scores in patients diagnosed with AH. Increased levels of many biomarkers [carnitine </w:t>
      </w:r>
      <w:r w:rsidRPr="00FB79CF">
        <w:rPr>
          <w:rFonts w:ascii="Book Antiqua" w:hAnsi="Book Antiqua" w:cs="Book Antiqua"/>
          <w:i/>
        </w:rPr>
        <w:t>P</w:t>
      </w:r>
      <w:r w:rsidRPr="00FB79CF">
        <w:rPr>
          <w:rFonts w:ascii="Book Antiqua" w:hAnsi="Book Antiqua" w:cs="Book Antiqua"/>
        </w:rPr>
        <w:t xml:space="preserve"> = 0.005, </w:t>
      </w:r>
      <w:proofErr w:type="spellStart"/>
      <w:r w:rsidRPr="00FB79CF">
        <w:rPr>
          <w:rFonts w:ascii="Book Antiqua" w:hAnsi="Book Antiqua" w:cs="Book Antiqua"/>
        </w:rPr>
        <w:t>butyrobetaine</w:t>
      </w:r>
      <w:proofErr w:type="spellEnd"/>
      <w:r w:rsidRPr="00FB79CF">
        <w:rPr>
          <w:rFonts w:ascii="Book Antiqua" w:hAnsi="Book Antiqua" w:cs="Book Antiqua"/>
        </w:rPr>
        <w:t xml:space="preserve"> </w:t>
      </w:r>
      <w:r w:rsidRPr="00FB79CF">
        <w:rPr>
          <w:rFonts w:ascii="Book Antiqua" w:hAnsi="Book Antiqua" w:cs="Book Antiqua"/>
          <w:i/>
        </w:rPr>
        <w:t>P</w:t>
      </w:r>
      <w:r w:rsidRPr="00FB79CF">
        <w:rPr>
          <w:rFonts w:ascii="Book Antiqua" w:hAnsi="Book Antiqua" w:cs="Book Antiqua"/>
        </w:rPr>
        <w:t xml:space="preserve"> = 0.32, homocitrulline</w:t>
      </w:r>
      <w:r w:rsidRPr="00FB79CF">
        <w:rPr>
          <w:rFonts w:ascii="Book Antiqua" w:hAnsi="Book Antiqua" w:cs="Book Antiqua"/>
          <w:i/>
        </w:rPr>
        <w:t xml:space="preserve"> P </w:t>
      </w:r>
      <w:r w:rsidRPr="00FB79CF">
        <w:rPr>
          <w:rFonts w:ascii="Book Antiqua" w:hAnsi="Book Antiqua" w:cs="Book Antiqua"/>
        </w:rPr>
        <w:t>= 0.002, leucine</w:t>
      </w:r>
      <w:r w:rsidRPr="00FB79CF">
        <w:rPr>
          <w:rFonts w:ascii="Book Antiqua" w:hAnsi="Book Antiqua" w:cs="Book Antiqua"/>
          <w:i/>
        </w:rPr>
        <w:t xml:space="preserve"> P  </w:t>
      </w:r>
      <w:r w:rsidRPr="00FB79CF">
        <w:rPr>
          <w:rFonts w:ascii="Book Antiqua" w:hAnsi="Book Antiqua" w:cs="Book Antiqua"/>
        </w:rPr>
        <w:t>= 0.027, valine</w:t>
      </w:r>
      <w:r w:rsidRPr="00FB79CF">
        <w:rPr>
          <w:rFonts w:ascii="Book Antiqua" w:hAnsi="Book Antiqua" w:cs="Book Antiqua"/>
          <w:i/>
        </w:rPr>
        <w:t xml:space="preserve"> P  </w:t>
      </w:r>
      <w:r w:rsidRPr="00FB79CF">
        <w:rPr>
          <w:rFonts w:ascii="Book Antiqua" w:hAnsi="Book Antiqua" w:cs="Book Antiqua"/>
        </w:rPr>
        <w:t>= 0.024, phenylalanine</w:t>
      </w:r>
      <w:r w:rsidRPr="00FB79CF">
        <w:rPr>
          <w:rFonts w:ascii="Book Antiqua" w:hAnsi="Book Antiqua" w:cs="Book Antiqua"/>
          <w:i/>
        </w:rPr>
        <w:t xml:space="preserve"> P </w:t>
      </w:r>
      <w:r w:rsidRPr="00FB79CF">
        <w:rPr>
          <w:rFonts w:ascii="Book Antiqua" w:hAnsi="Book Antiqua" w:cs="Book Antiqua"/>
        </w:rPr>
        <w:t>= 0.037, tyrosine</w:t>
      </w:r>
      <w:r w:rsidRPr="00FB79CF">
        <w:rPr>
          <w:rFonts w:ascii="Book Antiqua" w:hAnsi="Book Antiqua" w:cs="Book Antiqua"/>
          <w:i/>
        </w:rPr>
        <w:t xml:space="preserve"> P</w:t>
      </w:r>
      <w:r w:rsidRPr="00FB79CF">
        <w:rPr>
          <w:rFonts w:ascii="Book Antiqua" w:eastAsia="宋体" w:hAnsi="Book Antiqua" w:cs="Book Antiqua"/>
          <w:i/>
          <w:lang w:eastAsia="zh-CN"/>
        </w:rPr>
        <w:t xml:space="preserve"> </w:t>
      </w:r>
      <w:r w:rsidRPr="00FB79CF">
        <w:rPr>
          <w:rFonts w:ascii="Book Antiqua" w:hAnsi="Book Antiqua" w:cs="Book Antiqua"/>
        </w:rPr>
        <w:t>= 0.012, acetyl-carnitine</w:t>
      </w:r>
      <w:r w:rsidRPr="00FB79CF">
        <w:rPr>
          <w:rFonts w:ascii="Book Antiqua" w:hAnsi="Book Antiqua" w:cs="Book Antiqua"/>
          <w:i/>
        </w:rPr>
        <w:t xml:space="preserve"> P  </w:t>
      </w:r>
      <w:r w:rsidRPr="00FB79CF">
        <w:rPr>
          <w:rFonts w:ascii="Book Antiqua" w:hAnsi="Book Antiqua" w:cs="Book Antiqua"/>
        </w:rPr>
        <w:t>= 0.006, propionyl-carnitine</w:t>
      </w:r>
      <w:r w:rsidRPr="00FB79CF">
        <w:rPr>
          <w:rFonts w:ascii="Book Antiqua" w:hAnsi="Book Antiqua" w:cs="Book Antiqua"/>
          <w:i/>
        </w:rPr>
        <w:t xml:space="preserve"> P </w:t>
      </w:r>
      <w:r w:rsidRPr="00FB79CF">
        <w:rPr>
          <w:rFonts w:ascii="Book Antiqua" w:hAnsi="Book Antiqua" w:cs="Book Antiqua"/>
        </w:rPr>
        <w:t xml:space="preserve">= 0.03, </w:t>
      </w:r>
      <w:proofErr w:type="spellStart"/>
      <w:r w:rsidRPr="00FB79CF">
        <w:rPr>
          <w:rFonts w:ascii="Book Antiqua" w:hAnsi="Book Antiqua" w:cs="Book Antiqua"/>
        </w:rPr>
        <w:t>butyryl-carnite</w:t>
      </w:r>
      <w:proofErr w:type="spellEnd"/>
      <w:r w:rsidRPr="00FB79CF">
        <w:rPr>
          <w:rFonts w:ascii="Book Antiqua" w:hAnsi="Book Antiqua" w:cs="Book Antiqua"/>
          <w:i/>
        </w:rPr>
        <w:t xml:space="preserve"> P </w:t>
      </w:r>
      <w:r w:rsidRPr="00FB79CF">
        <w:rPr>
          <w:rFonts w:ascii="Book Antiqua" w:hAnsi="Book Antiqua" w:cs="Book Antiqua"/>
        </w:rPr>
        <w:t xml:space="preserve">= 0.03, </w:t>
      </w:r>
      <w:proofErr w:type="spellStart"/>
      <w:r w:rsidRPr="00FB79CF">
        <w:rPr>
          <w:rFonts w:ascii="Book Antiqua" w:hAnsi="Book Antiqua" w:cs="Book Antiqua"/>
        </w:rPr>
        <w:t>trimethyl-lisine</w:t>
      </w:r>
      <w:proofErr w:type="spellEnd"/>
      <w:r w:rsidRPr="00FB79CF">
        <w:rPr>
          <w:rFonts w:ascii="Book Antiqua" w:hAnsi="Book Antiqua" w:cs="Book Antiqua"/>
          <w:i/>
        </w:rPr>
        <w:t xml:space="preserve"> P </w:t>
      </w:r>
      <w:r w:rsidRPr="00FB79CF">
        <w:rPr>
          <w:rFonts w:ascii="Book Antiqua" w:hAnsi="Book Antiqua" w:cs="Book Antiqua"/>
        </w:rPr>
        <w:t xml:space="preserve">= 0.034, </w:t>
      </w:r>
      <w:proofErr w:type="spellStart"/>
      <w:r w:rsidRPr="00FB79CF">
        <w:rPr>
          <w:rFonts w:ascii="Book Antiqua" w:hAnsi="Book Antiqua" w:cs="Book Antiqua"/>
        </w:rPr>
        <w:t>pentanoyl-carnitine</w:t>
      </w:r>
      <w:proofErr w:type="spellEnd"/>
      <w:r w:rsidRPr="00FB79CF">
        <w:rPr>
          <w:rFonts w:ascii="Book Antiqua" w:hAnsi="Book Antiqua" w:cs="Book Antiqua"/>
          <w:i/>
        </w:rPr>
        <w:t xml:space="preserve"> P </w:t>
      </w:r>
      <w:r w:rsidRPr="00FB79CF">
        <w:rPr>
          <w:rFonts w:ascii="Book Antiqua" w:hAnsi="Book Antiqua" w:cs="Book Antiqua"/>
        </w:rPr>
        <w:t xml:space="preserve">= 0.03, </w:t>
      </w:r>
      <w:proofErr w:type="spellStart"/>
      <w:r w:rsidRPr="00FB79CF">
        <w:rPr>
          <w:rFonts w:ascii="Book Antiqua" w:hAnsi="Book Antiqua" w:cs="Book Antiqua"/>
        </w:rPr>
        <w:t>hexanoyl-carnitine</w:t>
      </w:r>
      <w:proofErr w:type="spellEnd"/>
      <w:r w:rsidRPr="00FB79CF">
        <w:rPr>
          <w:rFonts w:ascii="Book Antiqua" w:hAnsi="Book Antiqua" w:cs="Book Antiqua"/>
          <w:i/>
        </w:rPr>
        <w:t xml:space="preserve"> P</w:t>
      </w:r>
      <w:r w:rsidRPr="00FB79CF">
        <w:rPr>
          <w:rFonts w:ascii="Book Antiqua" w:eastAsia="宋体" w:hAnsi="Book Antiqua" w:cs="Book Antiqua"/>
          <w:i/>
          <w:lang w:eastAsia="zh-CN"/>
        </w:rPr>
        <w:t xml:space="preserve"> </w:t>
      </w:r>
      <w:r w:rsidRPr="00FB79CF">
        <w:rPr>
          <w:rFonts w:ascii="Book Antiqua" w:hAnsi="Book Antiqua" w:cs="Book Antiqua"/>
        </w:rPr>
        <w:t xml:space="preserve">= 0.026] were associated with increased mortality in patients with AH. </w:t>
      </w:r>
    </w:p>
    <w:p w14:paraId="01E7A197" w14:textId="77777777" w:rsidR="005B6F8C" w:rsidRPr="00FB79CF" w:rsidRDefault="005B6F8C" w:rsidP="008F5AE2">
      <w:pPr>
        <w:spacing w:line="360" w:lineRule="auto"/>
        <w:jc w:val="both"/>
        <w:rPr>
          <w:rFonts w:ascii="Book Antiqua" w:hAnsi="Book Antiqua" w:cs="Book Antiqua"/>
        </w:rPr>
      </w:pPr>
    </w:p>
    <w:p w14:paraId="2E2ED9F3" w14:textId="77777777" w:rsidR="005B6F8C" w:rsidRPr="00FB79CF" w:rsidRDefault="005B6F8C" w:rsidP="008F5AE2">
      <w:pPr>
        <w:spacing w:line="360" w:lineRule="auto"/>
        <w:jc w:val="both"/>
        <w:rPr>
          <w:rFonts w:ascii="Book Antiqua" w:hAnsi="Book Antiqua" w:cs="Book Antiqua"/>
          <w:color w:val="000000"/>
        </w:rPr>
      </w:pPr>
      <w:r w:rsidRPr="00FB79CF">
        <w:rPr>
          <w:rFonts w:ascii="Book Antiqua" w:hAnsi="Book Antiqua" w:cs="Book Antiqua"/>
          <w:b/>
          <w:bCs/>
        </w:rPr>
        <w:t>CONCLUSION:</w:t>
      </w:r>
      <w:r w:rsidRPr="00FB79CF">
        <w:rPr>
          <w:rFonts w:ascii="Book Antiqua" w:hAnsi="Book Antiqua" w:cs="Book Antiqua"/>
        </w:rPr>
        <w:t xml:space="preserve"> M</w:t>
      </w:r>
      <w:r w:rsidRPr="00FB79CF">
        <w:rPr>
          <w:rFonts w:ascii="Book Antiqua" w:hAnsi="Book Antiqua" w:cs="Book Antiqua"/>
          <w:color w:val="222222"/>
          <w:spacing w:val="-8"/>
        </w:rPr>
        <w:t>etabolomics plasma analyte levels</w:t>
      </w:r>
      <w:r w:rsidRPr="00FB79CF">
        <w:rPr>
          <w:rFonts w:ascii="Book Antiqua" w:hAnsi="Book Antiqua" w:cs="Book Antiqua"/>
          <w:color w:val="000000"/>
        </w:rPr>
        <w:t xml:space="preserve"> might be used to diagnose of AH or help predict patient prognoses. </w:t>
      </w:r>
    </w:p>
    <w:p w14:paraId="566C0CAE" w14:textId="77777777" w:rsidR="005B6F8C" w:rsidRPr="00FB79CF" w:rsidRDefault="005B6F8C" w:rsidP="008F5AE2">
      <w:pPr>
        <w:spacing w:line="360" w:lineRule="auto"/>
        <w:jc w:val="both"/>
        <w:outlineLvl w:val="0"/>
        <w:rPr>
          <w:rFonts w:ascii="Book Antiqua" w:hAnsi="Book Antiqua" w:cs="Book Antiqua"/>
          <w:b/>
          <w:bCs/>
        </w:rPr>
      </w:pPr>
    </w:p>
    <w:p w14:paraId="0A2F520C" w14:textId="77777777" w:rsidR="005B6F8C" w:rsidRPr="00FB79CF" w:rsidRDefault="005B6F8C" w:rsidP="008F5AE2">
      <w:pPr>
        <w:spacing w:line="360" w:lineRule="auto"/>
        <w:jc w:val="both"/>
        <w:outlineLvl w:val="0"/>
        <w:rPr>
          <w:rFonts w:ascii="Book Antiqua" w:hAnsi="Book Antiqua" w:cs="Book Antiqua"/>
        </w:rPr>
      </w:pPr>
      <w:r w:rsidRPr="00FB79CF">
        <w:rPr>
          <w:rFonts w:ascii="Book Antiqua" w:hAnsi="Book Antiqua" w:cs="Book Antiqua"/>
          <w:b/>
          <w:bCs/>
        </w:rPr>
        <w:t>Key words</w:t>
      </w:r>
      <w:r w:rsidRPr="00FB79CF">
        <w:rPr>
          <w:rFonts w:ascii="Book Antiqua" w:hAnsi="Book Antiqua" w:cs="Book Antiqua"/>
          <w:b/>
        </w:rPr>
        <w:t>:</w:t>
      </w:r>
      <w:r w:rsidRPr="00FB79CF">
        <w:rPr>
          <w:rFonts w:ascii="Book Antiqua" w:hAnsi="Book Antiqua" w:cs="Book Antiqua"/>
        </w:rPr>
        <w:t xml:space="preserve"> Metabolomics; Biomarkers; Liver disease; Model for end-stage liver disease; Cirrhosis; Alcoholic hepatitis; Liver biopsy</w:t>
      </w:r>
    </w:p>
    <w:p w14:paraId="546B39E0" w14:textId="77777777" w:rsidR="005B6F8C" w:rsidRPr="00FB79CF" w:rsidRDefault="005B6F8C" w:rsidP="008F5AE2">
      <w:pPr>
        <w:spacing w:line="360" w:lineRule="auto"/>
        <w:jc w:val="both"/>
        <w:outlineLvl w:val="0"/>
        <w:rPr>
          <w:rFonts w:ascii="Book Antiqua" w:eastAsia="宋体" w:hAnsi="Book Antiqua" w:cs="Book Antiqua"/>
          <w:b/>
          <w:bCs/>
          <w:lang w:eastAsia="zh-CN"/>
        </w:rPr>
      </w:pPr>
    </w:p>
    <w:p w14:paraId="309823F6" w14:textId="77777777" w:rsidR="005B6F8C" w:rsidRPr="00FB79CF" w:rsidRDefault="005B6F8C" w:rsidP="008F5AE2">
      <w:pPr>
        <w:snapToGrid w:val="0"/>
        <w:spacing w:line="360" w:lineRule="auto"/>
        <w:jc w:val="both"/>
        <w:rPr>
          <w:rFonts w:ascii="Book Antiqua" w:hAnsi="Book Antiqua"/>
        </w:rPr>
      </w:pPr>
      <w:proofErr w:type="gramStart"/>
      <w:r w:rsidRPr="00FB79CF">
        <w:rPr>
          <w:rFonts w:ascii="Book Antiqua" w:hAnsi="Book Antiqua"/>
        </w:rPr>
        <w:t xml:space="preserve">© </w:t>
      </w:r>
      <w:r w:rsidRPr="00FB79CF">
        <w:rPr>
          <w:rFonts w:ascii="Book Antiqua" w:hAnsi="Book Antiqua"/>
          <w:b/>
        </w:rPr>
        <w:t>The Author(s) 2016</w:t>
      </w:r>
      <w:r w:rsidRPr="00FB79CF">
        <w:rPr>
          <w:rFonts w:ascii="Book Antiqua" w:hAnsi="Book Antiqua"/>
        </w:rPr>
        <w:t>.</w:t>
      </w:r>
      <w:proofErr w:type="gramEnd"/>
      <w:r w:rsidRPr="00FB79CF">
        <w:rPr>
          <w:rFonts w:ascii="Book Antiqua" w:hAnsi="Book Antiqua"/>
        </w:rPr>
        <w:t xml:space="preserve"> Published by </w:t>
      </w:r>
      <w:proofErr w:type="spellStart"/>
      <w:r w:rsidRPr="00FB79CF">
        <w:rPr>
          <w:rFonts w:ascii="Book Antiqua" w:hAnsi="Book Antiqua"/>
        </w:rPr>
        <w:t>Baishideng</w:t>
      </w:r>
      <w:proofErr w:type="spellEnd"/>
      <w:r w:rsidRPr="00FB79CF">
        <w:rPr>
          <w:rFonts w:ascii="Book Antiqua" w:hAnsi="Book Antiqua"/>
        </w:rPr>
        <w:t xml:space="preserve"> Publishing Group Inc. All rights reserved.</w:t>
      </w:r>
    </w:p>
    <w:p w14:paraId="57A8692F" w14:textId="77777777" w:rsidR="005B6F8C" w:rsidRPr="00FB79CF" w:rsidRDefault="005B6F8C" w:rsidP="008F5AE2">
      <w:pPr>
        <w:spacing w:line="360" w:lineRule="auto"/>
        <w:jc w:val="both"/>
        <w:outlineLvl w:val="0"/>
        <w:rPr>
          <w:rFonts w:ascii="Book Antiqua" w:eastAsia="宋体" w:hAnsi="Book Antiqua" w:cs="Book Antiqua"/>
          <w:b/>
          <w:bCs/>
          <w:lang w:eastAsia="zh-CN"/>
        </w:rPr>
      </w:pPr>
    </w:p>
    <w:p w14:paraId="72D82196" w14:textId="77777777" w:rsidR="005B6F8C" w:rsidRPr="00FB79CF" w:rsidRDefault="005B6F8C" w:rsidP="008F5AE2">
      <w:pPr>
        <w:spacing w:line="360" w:lineRule="auto"/>
        <w:jc w:val="both"/>
        <w:outlineLvl w:val="0"/>
        <w:rPr>
          <w:rFonts w:ascii="Book Antiqua" w:hAnsi="Book Antiqua" w:cs="Book Antiqua"/>
        </w:rPr>
      </w:pPr>
      <w:r w:rsidRPr="00FB79CF">
        <w:rPr>
          <w:rFonts w:ascii="Book Antiqua" w:hAnsi="Book Antiqua" w:cs="Book Antiqua"/>
          <w:b/>
          <w:bCs/>
        </w:rPr>
        <w:t>Core tip</w:t>
      </w:r>
      <w:r w:rsidRPr="00FB79CF">
        <w:rPr>
          <w:rFonts w:ascii="Book Antiqua" w:hAnsi="Book Antiqua" w:cs="Book Antiqua"/>
          <w:b/>
        </w:rPr>
        <w:t>:</w:t>
      </w:r>
      <w:r w:rsidRPr="00FB79CF">
        <w:rPr>
          <w:rFonts w:ascii="Book Antiqua" w:hAnsi="Book Antiqua" w:cs="Book Antiqua"/>
        </w:rPr>
        <w:t xml:space="preserve"> The model for end-stage liver disease score, which is commonly used to predict outcomes in patients who have liver disease, is far from perfect. We report results from a study that uses metabolomics biomarkers as a means for assessing diagnosis and prognosis in patients who have liver disease. Plasma analytes from fasted subjects have provided information regarding 3 mo and 6 mo transplant free survival. This study is one of the first to employ the novel metabolomics approach as it relates to patient outcomes. These results can pave the way for future research that can enhance the way we assess patients with liver disease.</w:t>
      </w:r>
    </w:p>
    <w:p w14:paraId="688D7ECF" w14:textId="77777777" w:rsidR="005B6F8C" w:rsidRPr="00FB79CF" w:rsidRDefault="005B6F8C" w:rsidP="008F5AE2">
      <w:pPr>
        <w:spacing w:line="360" w:lineRule="auto"/>
        <w:jc w:val="both"/>
        <w:outlineLvl w:val="0"/>
        <w:rPr>
          <w:rFonts w:ascii="Book Antiqua" w:hAnsi="Book Antiqua" w:cs="Book Antiqua"/>
          <w:b/>
          <w:bCs/>
        </w:rPr>
      </w:pPr>
    </w:p>
    <w:p w14:paraId="1746CD34" w14:textId="77777777" w:rsidR="005B6F8C" w:rsidRPr="00FB79CF" w:rsidRDefault="005B6F8C" w:rsidP="008F5AE2">
      <w:pPr>
        <w:spacing w:line="360" w:lineRule="auto"/>
        <w:jc w:val="both"/>
        <w:rPr>
          <w:rFonts w:ascii="Book Antiqua" w:eastAsia="宋体" w:hAnsi="Book Antiqua" w:cs="Book Antiqua"/>
          <w:b/>
          <w:bCs/>
          <w:color w:val="222222"/>
          <w:spacing w:val="-8"/>
          <w:lang w:eastAsia="zh-CN"/>
        </w:rPr>
      </w:pPr>
      <w:r w:rsidRPr="00FB79CF">
        <w:rPr>
          <w:rFonts w:ascii="Book Antiqua" w:hAnsi="Book Antiqua" w:cs="Book Antiqua"/>
        </w:rPr>
        <w:t xml:space="preserve">Ascha M, Wang Z, </w:t>
      </w:r>
      <w:proofErr w:type="spellStart"/>
      <w:r w:rsidRPr="00FB79CF">
        <w:rPr>
          <w:rFonts w:ascii="Book Antiqua" w:hAnsi="Book Antiqua" w:cs="Book Antiqua"/>
        </w:rPr>
        <w:t>Ascha</w:t>
      </w:r>
      <w:proofErr w:type="spellEnd"/>
      <w:r w:rsidRPr="00FB79CF">
        <w:rPr>
          <w:rFonts w:ascii="Book Antiqua" w:hAnsi="Book Antiqua" w:cs="Book Antiqua"/>
        </w:rPr>
        <w:t xml:space="preserve"> MS, </w:t>
      </w:r>
      <w:proofErr w:type="spellStart"/>
      <w:r w:rsidRPr="00FB79CF">
        <w:rPr>
          <w:rFonts w:ascii="Book Antiqua" w:hAnsi="Book Antiqua" w:cs="Book Antiqua"/>
        </w:rPr>
        <w:t>Dweik</w:t>
      </w:r>
      <w:proofErr w:type="spellEnd"/>
      <w:r w:rsidRPr="00FB79CF">
        <w:rPr>
          <w:rFonts w:ascii="Book Antiqua" w:hAnsi="Book Antiqua" w:cs="Book Antiqua"/>
        </w:rPr>
        <w:t xml:space="preserve"> R, </w:t>
      </w:r>
      <w:proofErr w:type="spellStart"/>
      <w:r w:rsidRPr="00FB79CF">
        <w:rPr>
          <w:rFonts w:ascii="Book Antiqua" w:hAnsi="Book Antiqua" w:cs="Book Antiqua"/>
        </w:rPr>
        <w:t>Zein</w:t>
      </w:r>
      <w:proofErr w:type="spellEnd"/>
      <w:r w:rsidRPr="00FB79CF">
        <w:rPr>
          <w:rFonts w:ascii="Book Antiqua" w:hAnsi="Book Antiqua" w:cs="Book Antiqua"/>
        </w:rPr>
        <w:t xml:space="preserve"> N</w:t>
      </w:r>
      <w:r w:rsidRPr="00FB79CF">
        <w:rPr>
          <w:rFonts w:ascii="Book Antiqua" w:eastAsia="宋体" w:hAnsi="Book Antiqua" w:cs="Book Antiqua"/>
          <w:lang w:eastAsia="zh-CN"/>
        </w:rPr>
        <w:t>N</w:t>
      </w:r>
      <w:r w:rsidRPr="00FB79CF">
        <w:rPr>
          <w:rFonts w:ascii="Book Antiqua" w:hAnsi="Book Antiqua" w:cs="Book Antiqua"/>
        </w:rPr>
        <w:t xml:space="preserve">, Grove D, Brown JM, </w:t>
      </w:r>
      <w:proofErr w:type="spellStart"/>
      <w:r w:rsidRPr="00FB79CF">
        <w:rPr>
          <w:rFonts w:ascii="Book Antiqua" w:hAnsi="Book Antiqua" w:cs="Book Antiqua"/>
        </w:rPr>
        <w:t>Marhsall</w:t>
      </w:r>
      <w:proofErr w:type="spellEnd"/>
      <w:r w:rsidRPr="00FB79CF">
        <w:rPr>
          <w:rFonts w:ascii="Book Antiqua" w:hAnsi="Book Antiqua" w:cs="Book Antiqua"/>
        </w:rPr>
        <w:t xml:space="preserve"> S, Lopez R, </w:t>
      </w:r>
      <w:proofErr w:type="spellStart"/>
      <w:r w:rsidRPr="00FB79CF">
        <w:rPr>
          <w:rFonts w:ascii="Book Antiqua" w:hAnsi="Book Antiqua" w:cs="Book Antiqua"/>
        </w:rPr>
        <w:t>Hanouneh</w:t>
      </w:r>
      <w:proofErr w:type="spellEnd"/>
      <w:r w:rsidRPr="00FB79CF">
        <w:rPr>
          <w:rFonts w:ascii="Book Antiqua" w:hAnsi="Book Antiqua" w:cs="Book Antiqua"/>
        </w:rPr>
        <w:t xml:space="preserve"> I. </w:t>
      </w:r>
      <w:r w:rsidRPr="00FB79CF">
        <w:rPr>
          <w:rFonts w:ascii="Book Antiqua" w:hAnsi="Book Antiqua" w:cs="Book Antiqua"/>
          <w:bCs/>
          <w:color w:val="222222"/>
          <w:spacing w:val="-8"/>
        </w:rPr>
        <w:t>Metabolomics studies identify novel diagnostic and prognostic indicators in in patients with alcoholic hepatitis</w:t>
      </w:r>
      <w:r w:rsidRPr="00FB79CF">
        <w:rPr>
          <w:rFonts w:ascii="Book Antiqua" w:eastAsia="宋体" w:hAnsi="Book Antiqua" w:cs="Book Antiqua"/>
          <w:bCs/>
          <w:color w:val="222222"/>
          <w:spacing w:val="-8"/>
          <w:lang w:eastAsia="zh-CN"/>
        </w:rPr>
        <w:t>.</w:t>
      </w:r>
      <w:r w:rsidRPr="00FB79CF">
        <w:rPr>
          <w:rFonts w:ascii="Book Antiqua" w:hAnsi="Book Antiqua" w:cs="Book Antiqua"/>
          <w:bCs/>
          <w:color w:val="222222"/>
          <w:spacing w:val="-8"/>
        </w:rPr>
        <w:t xml:space="preserve"> </w:t>
      </w:r>
      <w:r w:rsidRPr="00FB79CF">
        <w:rPr>
          <w:rFonts w:ascii="Book Antiqua" w:hAnsi="Book Antiqua"/>
          <w:i/>
          <w:iCs/>
        </w:rPr>
        <w:t xml:space="preserve">World J </w:t>
      </w:r>
      <w:proofErr w:type="spellStart"/>
      <w:r w:rsidRPr="00FB79CF">
        <w:rPr>
          <w:rFonts w:ascii="Book Antiqua" w:hAnsi="Book Antiqua"/>
          <w:i/>
          <w:iCs/>
        </w:rPr>
        <w:t>Hepatol</w:t>
      </w:r>
      <w:proofErr w:type="spellEnd"/>
      <w:r w:rsidRPr="00FB79CF">
        <w:rPr>
          <w:rFonts w:ascii="Book Antiqua" w:eastAsia="宋体" w:hAnsi="Book Antiqua"/>
          <w:iCs/>
          <w:lang w:eastAsia="zh-CN"/>
        </w:rPr>
        <w:t xml:space="preserve"> 2016; </w:t>
      </w:r>
      <w:proofErr w:type="gramStart"/>
      <w:r w:rsidRPr="00FB79CF">
        <w:rPr>
          <w:rFonts w:ascii="Book Antiqua" w:eastAsia="宋体" w:hAnsi="Book Antiqua"/>
          <w:iCs/>
          <w:lang w:eastAsia="zh-CN"/>
        </w:rPr>
        <w:t>In</w:t>
      </w:r>
      <w:proofErr w:type="gramEnd"/>
      <w:r w:rsidRPr="00FB79CF">
        <w:rPr>
          <w:rFonts w:ascii="Book Antiqua" w:eastAsia="宋体" w:hAnsi="Book Antiqua"/>
          <w:iCs/>
          <w:lang w:eastAsia="zh-CN"/>
        </w:rPr>
        <w:t xml:space="preserve"> press</w:t>
      </w:r>
    </w:p>
    <w:p w14:paraId="123AFCFD" w14:textId="77777777" w:rsidR="005B6F8C" w:rsidRPr="00FB79CF" w:rsidRDefault="005B6F8C" w:rsidP="008F5AE2">
      <w:pPr>
        <w:spacing w:line="360" w:lineRule="auto"/>
        <w:jc w:val="both"/>
        <w:rPr>
          <w:rFonts w:ascii="Book Antiqua" w:hAnsi="Book Antiqua" w:cs="Book Antiqua"/>
          <w:color w:val="222222"/>
          <w:spacing w:val="-8"/>
        </w:rPr>
      </w:pPr>
    </w:p>
    <w:p w14:paraId="7C08391E" w14:textId="77777777" w:rsidR="005B6F8C" w:rsidRPr="00FB79CF" w:rsidRDefault="005B6F8C" w:rsidP="008F5AE2">
      <w:pPr>
        <w:spacing w:line="360" w:lineRule="auto"/>
        <w:jc w:val="both"/>
        <w:outlineLvl w:val="0"/>
        <w:rPr>
          <w:rFonts w:ascii="Book Antiqua" w:hAnsi="Book Antiqua" w:cs="Book Antiqua"/>
          <w:b/>
          <w:bCs/>
          <w:color w:val="000000"/>
        </w:rPr>
      </w:pPr>
    </w:p>
    <w:p w14:paraId="6284317A" w14:textId="77777777" w:rsidR="005B6F8C" w:rsidRPr="00FB79CF" w:rsidRDefault="005B6F8C" w:rsidP="008F5AE2">
      <w:pPr>
        <w:spacing w:line="360" w:lineRule="auto"/>
        <w:jc w:val="both"/>
        <w:outlineLvl w:val="0"/>
        <w:rPr>
          <w:rFonts w:ascii="Book Antiqua" w:hAnsi="Book Antiqua" w:cs="Book Antiqua"/>
          <w:b/>
          <w:bCs/>
          <w:color w:val="000000"/>
        </w:rPr>
      </w:pPr>
    </w:p>
    <w:p w14:paraId="046AFFA6" w14:textId="77777777" w:rsidR="005B6F8C" w:rsidRPr="00FB79CF" w:rsidRDefault="005B6F8C" w:rsidP="008F5AE2">
      <w:pPr>
        <w:spacing w:line="360" w:lineRule="auto"/>
        <w:jc w:val="both"/>
        <w:outlineLvl w:val="0"/>
        <w:rPr>
          <w:rFonts w:ascii="Book Antiqua" w:hAnsi="Book Antiqua" w:cs="Book Antiqua"/>
          <w:b/>
          <w:bCs/>
          <w:color w:val="000000"/>
        </w:rPr>
      </w:pPr>
    </w:p>
    <w:p w14:paraId="17DE2D1E" w14:textId="77777777" w:rsidR="005B6F8C" w:rsidRPr="00FB79CF" w:rsidRDefault="005B6F8C" w:rsidP="008F5AE2">
      <w:pPr>
        <w:spacing w:line="360" w:lineRule="auto"/>
        <w:jc w:val="both"/>
        <w:outlineLvl w:val="0"/>
        <w:rPr>
          <w:rFonts w:ascii="Book Antiqua" w:hAnsi="Book Antiqua" w:cs="Book Antiqua"/>
          <w:b/>
          <w:bCs/>
          <w:color w:val="000000"/>
        </w:rPr>
      </w:pPr>
    </w:p>
    <w:p w14:paraId="41759903" w14:textId="77777777" w:rsidR="005B6F8C" w:rsidRPr="00FB79CF" w:rsidRDefault="005B6F8C" w:rsidP="008F5AE2">
      <w:pPr>
        <w:spacing w:line="360" w:lineRule="auto"/>
        <w:jc w:val="both"/>
        <w:outlineLvl w:val="0"/>
        <w:rPr>
          <w:rFonts w:ascii="Book Antiqua" w:hAnsi="Book Antiqua" w:cs="Book Antiqua"/>
          <w:b/>
          <w:bCs/>
          <w:color w:val="000000"/>
        </w:rPr>
      </w:pPr>
    </w:p>
    <w:p w14:paraId="577BDC02" w14:textId="77777777" w:rsidR="005B6F8C" w:rsidRPr="00FB79CF" w:rsidRDefault="005B6F8C" w:rsidP="008F5AE2">
      <w:pPr>
        <w:spacing w:line="360" w:lineRule="auto"/>
        <w:jc w:val="both"/>
        <w:outlineLvl w:val="0"/>
        <w:rPr>
          <w:rFonts w:ascii="Book Antiqua" w:hAnsi="Book Antiqua" w:cs="Book Antiqua"/>
          <w:b/>
          <w:bCs/>
          <w:color w:val="000000"/>
        </w:rPr>
      </w:pPr>
    </w:p>
    <w:p w14:paraId="45B42359" w14:textId="77777777" w:rsidR="005B6F8C" w:rsidRPr="00FB79CF" w:rsidRDefault="005B6F8C" w:rsidP="008F5AE2">
      <w:pPr>
        <w:spacing w:line="360" w:lineRule="auto"/>
        <w:jc w:val="both"/>
        <w:outlineLvl w:val="0"/>
        <w:rPr>
          <w:rFonts w:ascii="Book Antiqua" w:hAnsi="Book Antiqua" w:cs="Book Antiqua"/>
          <w:b/>
          <w:bCs/>
        </w:rPr>
      </w:pPr>
      <w:r w:rsidRPr="00FB79CF">
        <w:rPr>
          <w:rFonts w:ascii="Book Antiqua" w:hAnsi="Book Antiqua" w:cs="Book Antiqua"/>
          <w:b/>
          <w:bCs/>
          <w:color w:val="000000"/>
        </w:rPr>
        <w:br w:type="page"/>
      </w:r>
      <w:r w:rsidRPr="00FB79CF">
        <w:rPr>
          <w:rFonts w:ascii="Book Antiqua" w:hAnsi="Book Antiqua"/>
          <w:b/>
        </w:rPr>
        <w:lastRenderedPageBreak/>
        <w:t>INTRODUCTION</w:t>
      </w:r>
    </w:p>
    <w:p w14:paraId="2ABCF961"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Generally, clinical assessment is sufficient to generate a diagnosis of alcoholic hepatitis (AH). However, sole dependence on clinical signs and symptoms is not specific, and further confirmation is usually needed. Thus, the gold standard for the diagnosis of AH is liver biopsy. Liver biopsy is considered an expensive and invasive procedure, and 1</w:t>
      </w:r>
      <w:r w:rsidRPr="00FB79CF">
        <w:rPr>
          <w:rFonts w:ascii="Book Antiqua" w:eastAsia="宋体" w:hAnsi="Book Antiqua" w:cs="Book Antiqua"/>
          <w:lang w:eastAsia="zh-CN"/>
        </w:rPr>
        <w:t>%</w:t>
      </w:r>
      <w:r w:rsidRPr="00FB79CF">
        <w:rPr>
          <w:rFonts w:ascii="Book Antiqua" w:hAnsi="Book Antiqua" w:cs="Book Antiqua"/>
        </w:rPr>
        <w:t xml:space="preserve">-5% of patients require post-procedural </w:t>
      </w:r>
      <w:proofErr w:type="gramStart"/>
      <w:r w:rsidRPr="00FB79CF">
        <w:rPr>
          <w:rFonts w:ascii="Book Antiqua" w:hAnsi="Book Antiqua" w:cs="Book Antiqua"/>
        </w:rPr>
        <w:t>hospitalization</w:t>
      </w:r>
      <w:bookmarkStart w:id="7" w:name="_Ref297282033"/>
      <w:r w:rsidRPr="00FB79CF">
        <w:rPr>
          <w:rStyle w:val="EndnoteAnchor"/>
        </w:rPr>
        <w:t>[</w:t>
      </w:r>
      <w:proofErr w:type="gramEnd"/>
      <w:r w:rsidRPr="00FB79CF">
        <w:rPr>
          <w:rStyle w:val="EndnoteAnchor"/>
          <w:rFonts w:ascii="Book Antiqua" w:hAnsi="Book Antiqua" w:cs="Book Antiqua"/>
        </w:rPr>
        <w:endnoteReference w:id="2"/>
      </w:r>
      <w:bookmarkEnd w:id="7"/>
      <w:r w:rsidRPr="00FB79CF">
        <w:rPr>
          <w:rStyle w:val="EndnoteAnchor"/>
        </w:rPr>
        <w:t>]</w:t>
      </w:r>
      <w:r w:rsidRPr="00FB79CF">
        <w:rPr>
          <w:rFonts w:ascii="Book Antiqua" w:hAnsi="Book Antiqua" w:cs="Book Antiqua"/>
        </w:rPr>
        <w:t xml:space="preserve">. In addition, sampling error and inter-observer variability contribute to the limitations of liver biopsy as a </w:t>
      </w:r>
      <w:proofErr w:type="gramStart"/>
      <w:r w:rsidRPr="00FB79CF">
        <w:rPr>
          <w:rFonts w:ascii="Book Antiqua" w:hAnsi="Book Antiqua" w:cs="Book Antiqua"/>
        </w:rPr>
        <w:t>procedure</w:t>
      </w:r>
      <w:r w:rsidRPr="00FB79CF">
        <w:rPr>
          <w:rFonts w:ascii="Book Antiqua" w:hAnsi="Book Antiqua" w:cs="Book Antiqua"/>
          <w:vertAlign w:val="superscript"/>
        </w:rPr>
        <w:t>[</w:t>
      </w:r>
      <w:proofErr w:type="gramEnd"/>
      <w:r w:rsidRPr="00FB79CF">
        <w:rPr>
          <w:rFonts w:ascii="Book Antiqua" w:hAnsi="Book Antiqua" w:cs="Book Antiqua"/>
          <w:vertAlign w:val="superscript"/>
        </w:rPr>
        <w:t>1]</w:t>
      </w:r>
      <w:r w:rsidRPr="00FB79CF">
        <w:rPr>
          <w:rFonts w:ascii="Book Antiqua" w:hAnsi="Book Antiqua" w:cs="Book Antiqua"/>
        </w:rPr>
        <w:t>.</w:t>
      </w:r>
      <w:r w:rsidRPr="00FB79CF">
        <w:rPr>
          <w:rFonts w:ascii="Book Antiqua" w:hAnsi="Book Antiqua" w:cs="Book Antiqua"/>
          <w:vertAlign w:val="superscript"/>
        </w:rPr>
        <w:t xml:space="preserve"> </w:t>
      </w:r>
      <w:r w:rsidRPr="00FB79CF">
        <w:rPr>
          <w:rFonts w:ascii="Book Antiqua" w:hAnsi="Book Antiqua" w:cs="Book Antiqua"/>
        </w:rPr>
        <w:t xml:space="preserve">Therefore, it behooves practitioners to utilize alternative non-invasive tools to diagnose AH. </w:t>
      </w:r>
      <w:proofErr w:type="spellStart"/>
      <w:r w:rsidRPr="00FB79CF">
        <w:rPr>
          <w:rFonts w:ascii="Book Antiqua" w:hAnsi="Book Antiqua" w:cs="Book Antiqua"/>
        </w:rPr>
        <w:t>Hanouneh</w:t>
      </w:r>
      <w:proofErr w:type="spellEnd"/>
      <w:r w:rsidRPr="00FB79CF">
        <w:rPr>
          <w:rFonts w:ascii="Book Antiqua" w:hAnsi="Book Antiqua" w:cs="Book Antiqua"/>
          <w:i/>
        </w:rPr>
        <w:t xml:space="preserve"> et </w:t>
      </w:r>
      <w:proofErr w:type="gramStart"/>
      <w:r w:rsidRPr="00FB79CF">
        <w:rPr>
          <w:rFonts w:ascii="Book Antiqua" w:hAnsi="Book Antiqua" w:cs="Book Antiqua"/>
          <w:i/>
        </w:rPr>
        <w:t>al</w:t>
      </w:r>
      <w:r w:rsidRPr="00FB79CF">
        <w:rPr>
          <w:rFonts w:ascii="Book Antiqua" w:hAnsi="Book Antiqua" w:cs="Book Antiqua"/>
          <w:vertAlign w:val="superscript"/>
        </w:rPr>
        <w:t>[</w:t>
      </w:r>
      <w:proofErr w:type="gramEnd"/>
      <w:r w:rsidRPr="00FB79CF">
        <w:rPr>
          <w:rFonts w:ascii="Book Antiqua" w:hAnsi="Book Antiqua" w:cs="Book Antiqua"/>
          <w:vertAlign w:val="superscript"/>
        </w:rPr>
        <w:t xml:space="preserve">1] </w:t>
      </w:r>
      <w:r w:rsidRPr="00FB79CF">
        <w:rPr>
          <w:rFonts w:ascii="Book Antiqua" w:hAnsi="Book Antiqua" w:cs="Book Antiqua"/>
        </w:rPr>
        <w:t xml:space="preserve"> have shown promise in the possibility of analyzing volatile compounds in breath samples as a useful diagnostic test in patients with AH.</w:t>
      </w:r>
      <w:r w:rsidRPr="00FB79CF">
        <w:rPr>
          <w:rFonts w:ascii="Book Antiqua" w:hAnsi="Book Antiqua" w:cs="Book Antiqua"/>
          <w:vertAlign w:val="superscript"/>
        </w:rPr>
        <w:t xml:space="preserve"> </w:t>
      </w:r>
      <w:r w:rsidRPr="00FB79CF">
        <w:rPr>
          <w:rFonts w:ascii="Book Antiqua" w:hAnsi="Book Antiqua" w:cs="Book Antiqua"/>
        </w:rPr>
        <w:t>Consequently, a rapid, non-invasive, accurate, and precise test would greatly benefit AH diagnosis.</w:t>
      </w:r>
    </w:p>
    <w:p w14:paraId="2EB7D53B"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Furthermore, prognosis of AH is determined by several scoring systems, including the model for end-stage liver disease (MELD), which is primarily based on serum lab values and is one of the chief parameters in evaluation of long-term outcome and qualification for liver transplant. While the MELD score can detect short-term survival in patients with AH with good accuracy, its prediction of long-term survival is still </w:t>
      </w:r>
      <w:proofErr w:type="gramStart"/>
      <w:r w:rsidRPr="00FB79CF">
        <w:rPr>
          <w:rFonts w:ascii="Book Antiqua" w:hAnsi="Book Antiqua" w:cs="Book Antiqua"/>
        </w:rPr>
        <w:t>debated</w:t>
      </w:r>
      <w:bookmarkStart w:id="8" w:name="_Ref297282177"/>
      <w:r w:rsidRPr="00FB79CF">
        <w:rPr>
          <w:rFonts w:ascii="Book Antiqua" w:hAnsi="Book Antiqua" w:cs="Book Antiqua"/>
          <w:vertAlign w:val="superscript"/>
        </w:rPr>
        <w:t>[</w:t>
      </w:r>
      <w:proofErr w:type="gramEnd"/>
      <w:r w:rsidRPr="00FB79CF">
        <w:rPr>
          <w:rFonts w:ascii="Book Antiqua" w:hAnsi="Book Antiqua" w:cs="Book Antiqua"/>
          <w:vertAlign w:val="superscript"/>
        </w:rPr>
        <w:t>2]</w:t>
      </w:r>
      <w:bookmarkEnd w:id="8"/>
      <w:r w:rsidRPr="00FB79CF">
        <w:rPr>
          <w:rFonts w:ascii="Book Antiqua" w:hAnsi="Book Antiqua" w:cs="Book Antiqua"/>
        </w:rPr>
        <w:t xml:space="preserve">. </w:t>
      </w:r>
      <w:proofErr w:type="spellStart"/>
      <w:r w:rsidRPr="00FB79CF">
        <w:rPr>
          <w:rFonts w:ascii="Book Antiqua" w:hAnsi="Book Antiqua" w:cs="宋体"/>
          <w:bCs/>
          <w:color w:val="000000"/>
        </w:rPr>
        <w:t>Palaniyappan</w:t>
      </w:r>
      <w:proofErr w:type="spellEnd"/>
      <w:r w:rsidRPr="00FB79CF">
        <w:rPr>
          <w:rFonts w:ascii="Book Antiqua" w:hAnsi="Book Antiqua" w:cs="Book Antiqua"/>
        </w:rPr>
        <w:t xml:space="preserve"> </w:t>
      </w:r>
      <w:r w:rsidRPr="00FB79CF">
        <w:rPr>
          <w:rFonts w:ascii="Book Antiqua" w:hAnsi="Book Antiqua" w:cs="Book Antiqua"/>
          <w:i/>
        </w:rPr>
        <w:t xml:space="preserve">et </w:t>
      </w:r>
      <w:proofErr w:type="gramStart"/>
      <w:r w:rsidRPr="00FB79CF">
        <w:rPr>
          <w:rFonts w:ascii="Book Antiqua" w:hAnsi="Book Antiqua" w:cs="Book Antiqua"/>
          <w:i/>
        </w:rPr>
        <w:t>al</w:t>
      </w:r>
      <w:r w:rsidRPr="00FB79CF">
        <w:rPr>
          <w:rFonts w:ascii="Book Antiqua" w:hAnsi="Book Antiqua" w:cs="Book Antiqua"/>
          <w:vertAlign w:val="superscript"/>
        </w:rPr>
        <w:t>[</w:t>
      </w:r>
      <w:proofErr w:type="gramEnd"/>
      <w:r w:rsidRPr="00FB79CF">
        <w:rPr>
          <w:rFonts w:ascii="Book Antiqua" w:hAnsi="Book Antiqua" w:cs="Book Antiqua"/>
          <w:vertAlign w:val="superscript"/>
        </w:rPr>
        <w:t>2]</w:t>
      </w:r>
      <w:r w:rsidRPr="00FB79CF">
        <w:rPr>
          <w:rFonts w:ascii="Book Antiqua" w:hAnsi="Book Antiqua" w:cs="Book Antiqua"/>
        </w:rPr>
        <w:t xml:space="preserve"> evaluated several scoring systems and their ability to predict long-term outcome of AH and concluded that all scoring systems were uniformly poor in predicting long term survival beyond six months. In addition, the cut-off value for the MELD score in detecting severe AH has not been agreed upon, with various studies employing different </w:t>
      </w:r>
      <w:proofErr w:type="gramStart"/>
      <w:r w:rsidRPr="00FB79CF">
        <w:rPr>
          <w:rFonts w:ascii="Book Antiqua" w:hAnsi="Book Antiqua" w:cs="Book Antiqua"/>
        </w:rPr>
        <w:t>values</w:t>
      </w:r>
      <w:r w:rsidRPr="00FB79CF">
        <w:rPr>
          <w:rFonts w:ascii="Book Antiqua" w:hAnsi="Book Antiqua" w:cs="Book Antiqua"/>
          <w:vertAlign w:val="superscript"/>
        </w:rPr>
        <w:t>[</w:t>
      </w:r>
      <w:proofErr w:type="gramEnd"/>
      <w:r w:rsidRPr="00FB79CF">
        <w:rPr>
          <w:rFonts w:ascii="Book Antiqua" w:hAnsi="Book Antiqua" w:cs="Book Antiqua"/>
          <w:vertAlign w:val="superscript"/>
        </w:rPr>
        <w:t>2]</w:t>
      </w:r>
      <w:r w:rsidRPr="00FB79CF">
        <w:rPr>
          <w:rFonts w:ascii="Book Antiqua" w:hAnsi="Book Antiqua" w:cs="Book Antiqua"/>
        </w:rPr>
        <w:t xml:space="preserve">. Therefore, MELD score may not accurately reflect the risk of death in some groups of patients with liver disease such as AH awaiting liver transplantation. </w:t>
      </w:r>
    </w:p>
    <w:p w14:paraId="5D7C0DDA"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Metabolomics was originally defined as the detailed qualitative and quantitative analysis of the metabolites present in complex biological </w:t>
      </w:r>
      <w:proofErr w:type="gramStart"/>
      <w:r w:rsidRPr="00FB79CF">
        <w:rPr>
          <w:rFonts w:ascii="Book Antiqua" w:hAnsi="Book Antiqua" w:cs="Book Antiqua"/>
        </w:rPr>
        <w:t>samples</w:t>
      </w:r>
      <w:r w:rsidRPr="00FB79CF">
        <w:rPr>
          <w:rFonts w:ascii="Book Antiqua" w:hAnsi="Book Antiqua" w:cs="Book Antiqua"/>
          <w:vertAlign w:val="superscript"/>
        </w:rPr>
        <w:t>[</w:t>
      </w:r>
      <w:proofErr w:type="gramEnd"/>
      <w:r w:rsidRPr="00FB79CF">
        <w:rPr>
          <w:rFonts w:ascii="Book Antiqua" w:hAnsi="Book Antiqua" w:cs="Book Antiqua"/>
          <w:vertAlign w:val="superscript"/>
        </w:rPr>
        <w:t>3]</w:t>
      </w:r>
      <w:r w:rsidRPr="00FB79CF">
        <w:rPr>
          <w:rFonts w:ascii="Book Antiqua" w:hAnsi="Book Antiqua" w:cs="Book Antiqua"/>
        </w:rPr>
        <w:t xml:space="preserve">. Metabolites are both the intermediate and end result of all the biological processes taking place in a cell, tissue, or organism, thereby serving as the most proximal reporters of the body’s response to a disease process or drug </w:t>
      </w:r>
      <w:proofErr w:type="gramStart"/>
      <w:r w:rsidRPr="00FB79CF">
        <w:rPr>
          <w:rFonts w:ascii="Book Antiqua" w:hAnsi="Book Antiqua" w:cs="Book Antiqua"/>
        </w:rPr>
        <w:t>therapy</w:t>
      </w:r>
      <w:r w:rsidRPr="00FB79CF">
        <w:rPr>
          <w:rFonts w:ascii="Book Antiqua" w:hAnsi="Book Antiqua" w:cs="Book Antiqua"/>
          <w:vertAlign w:val="superscript"/>
        </w:rPr>
        <w:t>[</w:t>
      </w:r>
      <w:proofErr w:type="gramEnd"/>
      <w:r w:rsidRPr="00FB79CF">
        <w:rPr>
          <w:rFonts w:ascii="Book Antiqua" w:hAnsi="Book Antiqua" w:cs="Book Antiqua"/>
          <w:vertAlign w:val="superscript"/>
        </w:rPr>
        <w:t>4]</w:t>
      </w:r>
      <w:r w:rsidRPr="00FB79CF">
        <w:rPr>
          <w:rFonts w:ascii="Book Antiqua" w:hAnsi="Book Antiqua" w:cs="Book Antiqua"/>
        </w:rPr>
        <w:t xml:space="preserve">. By identifying and quantifying metabolites, one can gather a picture of the genetic variations and environmental </w:t>
      </w:r>
      <w:r w:rsidRPr="00FB79CF">
        <w:rPr>
          <w:rFonts w:ascii="Book Antiqua" w:hAnsi="Book Antiqua" w:cs="Book Antiqua"/>
        </w:rPr>
        <w:lastRenderedPageBreak/>
        <w:t xml:space="preserve">influences (such as diet, lifestyle, drug use, and toxicological exposure) in a biological specimen. In more recent years physicians have been exploring the potential of metabolite profiling in providing diagnostic and prognostic information for many diseases, such as AH. For example, </w:t>
      </w:r>
      <w:proofErr w:type="spellStart"/>
      <w:r w:rsidRPr="00FB79CF">
        <w:rPr>
          <w:rFonts w:ascii="Book Antiqua" w:hAnsi="Book Antiqua" w:cs="Book Antiqua"/>
        </w:rPr>
        <w:t>Rachakonda</w:t>
      </w:r>
      <w:proofErr w:type="spellEnd"/>
      <w:r w:rsidRPr="00FB79CF">
        <w:rPr>
          <w:rFonts w:ascii="Book Antiqua" w:hAnsi="Book Antiqua" w:cs="Book Antiqua"/>
        </w:rPr>
        <w:t xml:space="preserve"> </w:t>
      </w:r>
      <w:r w:rsidRPr="00FB79CF">
        <w:rPr>
          <w:rFonts w:ascii="Book Antiqua" w:hAnsi="Book Antiqua" w:cs="Book Antiqua"/>
          <w:i/>
        </w:rPr>
        <w:t>et al</w:t>
      </w:r>
      <w:r w:rsidRPr="00FB79CF">
        <w:rPr>
          <w:rFonts w:ascii="Book Antiqua" w:hAnsi="Book Antiqua" w:cs="Book Antiqua"/>
          <w:vertAlign w:val="superscript"/>
        </w:rPr>
        <w:t>[5]</w:t>
      </w:r>
      <w:r w:rsidRPr="00FB79CF">
        <w:rPr>
          <w:rFonts w:ascii="Book Antiqua" w:hAnsi="Book Antiqua" w:cs="Book Antiqua"/>
        </w:rPr>
        <w:t xml:space="preserve"> demonstrated</w:t>
      </w:r>
      <w:r w:rsidRPr="00FB79CF">
        <w:rPr>
          <w:rFonts w:ascii="Book Antiqua" w:hAnsi="Book Antiqua" w:cs="Book Antiqua"/>
          <w:i/>
        </w:rPr>
        <w:t xml:space="preserve"> via </w:t>
      </w:r>
      <w:r w:rsidRPr="00FB79CF">
        <w:rPr>
          <w:rFonts w:ascii="Book Antiqua" w:hAnsi="Book Antiqua" w:cs="Book Antiqua"/>
        </w:rPr>
        <w:t>metabolomics profiling that specific biomarkers could be used to determine disease prognosis in patients with severe AH. Thus, the potential of utilizing biomarkers in diagnosis of liver disease, assessing liver disease severity, and determining long-term survival in patients with AH is worth investigating; further exploration is warranted as there is limited information on this subject. Herein, we used a targeted metabolomics approach to identify plasma analytes that may provide improved diagnostic and prognostic value in patients with alcoholic hepatitis and end-stage liver disease.</w:t>
      </w:r>
    </w:p>
    <w:p w14:paraId="7B2C40BA" w14:textId="77777777" w:rsidR="005B6F8C" w:rsidRPr="00FB79CF" w:rsidRDefault="005B6F8C" w:rsidP="008F5AE2">
      <w:pPr>
        <w:spacing w:line="360" w:lineRule="auto"/>
        <w:jc w:val="both"/>
        <w:outlineLvl w:val="0"/>
        <w:rPr>
          <w:rFonts w:ascii="Book Antiqua" w:hAnsi="Book Antiqua" w:cs="Book Antiqua"/>
          <w:b/>
          <w:bCs/>
        </w:rPr>
      </w:pPr>
    </w:p>
    <w:p w14:paraId="6BBC2C49" w14:textId="77777777" w:rsidR="005B6F8C" w:rsidRPr="00FB79CF" w:rsidRDefault="005B6F8C" w:rsidP="008F5AE2">
      <w:pPr>
        <w:spacing w:line="360" w:lineRule="auto"/>
        <w:jc w:val="both"/>
        <w:rPr>
          <w:rFonts w:ascii="Book Antiqua" w:hAnsi="Book Antiqua"/>
          <w:b/>
        </w:rPr>
      </w:pPr>
      <w:bookmarkStart w:id="9" w:name="OLE_LINK9"/>
      <w:bookmarkStart w:id="10" w:name="OLE_LINK10"/>
      <w:bookmarkStart w:id="11" w:name="OLE_LINK26"/>
      <w:r w:rsidRPr="00FB79CF">
        <w:rPr>
          <w:rFonts w:ascii="Book Antiqua" w:hAnsi="Book Antiqua"/>
          <w:b/>
        </w:rPr>
        <w:t>MATERIALS AND METHODS</w:t>
      </w:r>
    </w:p>
    <w:bookmarkEnd w:id="9"/>
    <w:bookmarkEnd w:id="10"/>
    <w:bookmarkEnd w:id="11"/>
    <w:p w14:paraId="2CFBCB28" w14:textId="77777777" w:rsidR="005B6F8C" w:rsidRPr="00FB79CF" w:rsidRDefault="005B6F8C" w:rsidP="008F5AE2">
      <w:pPr>
        <w:spacing w:line="360" w:lineRule="auto"/>
        <w:jc w:val="both"/>
        <w:outlineLvl w:val="0"/>
        <w:rPr>
          <w:rFonts w:ascii="Book Antiqua" w:eastAsia="宋体" w:hAnsi="Book Antiqua" w:cs="Book Antiqua"/>
          <w:b/>
          <w:bCs/>
          <w:i/>
          <w:iCs/>
          <w:lang w:eastAsia="zh-CN"/>
        </w:rPr>
      </w:pPr>
      <w:r w:rsidRPr="00FB79CF">
        <w:rPr>
          <w:rFonts w:ascii="Book Antiqua" w:hAnsi="Book Antiqua" w:cs="Book Antiqua"/>
          <w:b/>
          <w:bCs/>
          <w:i/>
          <w:iCs/>
        </w:rPr>
        <w:t>Patients</w:t>
      </w:r>
    </w:p>
    <w:p w14:paraId="52AD80E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We recruited patients with liver cirrhosis awaiting liver transplantation from a single tertiary care center. The study population was divided between those with AH with cirrhosis (</w:t>
      </w:r>
      <w:r w:rsidRPr="00FB79CF">
        <w:rPr>
          <w:rFonts w:ascii="Book Antiqua" w:hAnsi="Book Antiqua" w:cs="Book Antiqua"/>
          <w:i/>
        </w:rPr>
        <w:t>n</w:t>
      </w:r>
      <w:r w:rsidRPr="00FB79CF">
        <w:rPr>
          <w:rFonts w:ascii="Book Antiqua" w:hAnsi="Book Antiqua" w:cs="Book Antiqua"/>
        </w:rPr>
        <w:t xml:space="preserve"> =</w:t>
      </w:r>
      <w:r w:rsidRPr="00FB79CF">
        <w:rPr>
          <w:rFonts w:ascii="Book Antiqua" w:eastAsia="宋体" w:hAnsi="Book Antiqua" w:cs="Book Antiqua"/>
          <w:lang w:eastAsia="zh-CN"/>
        </w:rPr>
        <w:t xml:space="preserve"> </w:t>
      </w:r>
      <w:r w:rsidRPr="00FB79CF">
        <w:rPr>
          <w:rFonts w:ascii="Book Antiqua" w:hAnsi="Book Antiqua" w:cs="Book Antiqua"/>
        </w:rPr>
        <w:t>25) and those with acute decompensated (AD) cirrhosis from etiologies other than alcohol (</w:t>
      </w:r>
      <w:r w:rsidRPr="00FB79CF">
        <w:rPr>
          <w:rFonts w:ascii="Book Antiqua" w:hAnsi="Book Antiqua" w:cs="Book Antiqua"/>
          <w:i/>
        </w:rPr>
        <w:t>n</w:t>
      </w:r>
      <w:r w:rsidRPr="00FB79CF">
        <w:rPr>
          <w:rFonts w:ascii="Book Antiqua" w:hAnsi="Book Antiqua" w:cs="Book Antiqua"/>
        </w:rPr>
        <w:t xml:space="preserve"> = 23). The diagnosis of AH with cirrhosis was based on clinical and laboratory features: a patient with a history of heavy alcohol use, exclusion of other causes of liver disease, elevated aspartate aminotransferase that remained under &lt;</w:t>
      </w:r>
      <w:r w:rsidRPr="00FB79CF">
        <w:rPr>
          <w:rFonts w:ascii="Book Antiqua" w:eastAsia="宋体" w:hAnsi="Book Antiqua" w:cs="Book Antiqua"/>
          <w:lang w:eastAsia="zh-CN"/>
        </w:rPr>
        <w:t xml:space="preserve"> </w:t>
      </w:r>
      <w:r w:rsidRPr="00FB79CF">
        <w:rPr>
          <w:rFonts w:ascii="Book Antiqua" w:hAnsi="Book Antiqua" w:cs="Book Antiqua"/>
        </w:rPr>
        <w:t>300 IU/mL, a ratio of aspartate aminotransferase level to alanine aminotransferase level that is &gt;</w:t>
      </w:r>
      <w:r w:rsidRPr="00FB79CF">
        <w:rPr>
          <w:rFonts w:ascii="Book Antiqua" w:eastAsia="宋体" w:hAnsi="Book Antiqua" w:cs="Book Antiqua"/>
          <w:lang w:eastAsia="zh-CN"/>
        </w:rPr>
        <w:t xml:space="preserve"> </w:t>
      </w:r>
      <w:r w:rsidRPr="00FB79CF">
        <w:rPr>
          <w:rFonts w:ascii="Book Antiqua" w:hAnsi="Book Antiqua" w:cs="Book Antiqua"/>
        </w:rPr>
        <w:t>2, total serum bilirubin level of &gt; 5 mg/dL, an elevated international normalized ratio, and neutrophilia. Significant alcohol intake was defined as a consumption of &gt;</w:t>
      </w:r>
      <w:r w:rsidRPr="00FB79CF">
        <w:rPr>
          <w:rFonts w:ascii="Book Antiqua" w:eastAsia="宋体" w:hAnsi="Book Antiqua" w:cs="Book Antiqua"/>
          <w:lang w:eastAsia="zh-CN"/>
        </w:rPr>
        <w:t xml:space="preserve"> </w:t>
      </w:r>
      <w:r w:rsidRPr="00FB79CF">
        <w:rPr>
          <w:rFonts w:ascii="Book Antiqua" w:hAnsi="Book Antiqua" w:cs="Book Antiqua"/>
        </w:rPr>
        <w:t>2 drinks daily or &gt;</w:t>
      </w:r>
      <w:r w:rsidRPr="00FB79CF">
        <w:rPr>
          <w:rFonts w:ascii="Book Antiqua" w:eastAsia="宋体" w:hAnsi="Book Antiqua" w:cs="Book Antiqua"/>
          <w:lang w:eastAsia="zh-CN"/>
        </w:rPr>
        <w:t xml:space="preserve"> </w:t>
      </w:r>
      <w:r w:rsidRPr="00FB79CF">
        <w:rPr>
          <w:rFonts w:ascii="Book Antiqua" w:hAnsi="Book Antiqua" w:cs="Book Antiqua"/>
        </w:rPr>
        <w:t>6 drinks daily on weekends for the past 5 years. We used the definition of the American Association for the Study of Liver Disease guidelines of what constitutes a standard drink: 12 g of alcohol with range 9.3</w:t>
      </w:r>
      <w:r w:rsidRPr="00FB79CF">
        <w:rPr>
          <w:rFonts w:ascii="Book Antiqua" w:eastAsia="宋体" w:hAnsi="Book Antiqua" w:cs="Book Antiqua"/>
          <w:lang w:eastAsia="zh-CN"/>
        </w:rPr>
        <w:t>-</w:t>
      </w:r>
      <w:r w:rsidRPr="00FB79CF">
        <w:rPr>
          <w:rFonts w:ascii="Book Antiqua" w:hAnsi="Book Antiqua" w:cs="Book Antiqua"/>
        </w:rPr>
        <w:t>13.2 g.</w:t>
      </w:r>
    </w:p>
    <w:p w14:paraId="65368FFB" w14:textId="77777777" w:rsidR="005B6F8C" w:rsidRPr="00FB79CF" w:rsidRDefault="005B6F8C" w:rsidP="000A3C77">
      <w:pPr>
        <w:spacing w:line="360" w:lineRule="auto"/>
        <w:ind w:firstLineChars="100" w:firstLine="240"/>
        <w:jc w:val="both"/>
        <w:rPr>
          <w:rFonts w:ascii="Book Antiqua" w:hAnsi="Book Antiqua" w:cs="Book Antiqua"/>
          <w:vertAlign w:val="superscript"/>
        </w:rPr>
      </w:pPr>
      <w:r w:rsidRPr="00FB79CF">
        <w:rPr>
          <w:rFonts w:ascii="Book Antiqua" w:hAnsi="Book Antiqua" w:cs="Book Antiqua"/>
        </w:rPr>
        <w:t>The diagnosis of liver cirrhosis was based on the histologic features of cirrhosis on liver biopsy and/or a composite of clinical signs and findings of cirrhosis provided by laboratory tests, endoscopy, and radiologic imaging</w:t>
      </w:r>
      <w:r w:rsidRPr="00FB79CF">
        <w:rPr>
          <w:rFonts w:ascii="Book Antiqua" w:hAnsi="Book Antiqua" w:cs="Book Antiqua"/>
          <w:i/>
          <w:iCs/>
        </w:rPr>
        <w:t xml:space="preserve">. </w:t>
      </w:r>
      <w:r w:rsidRPr="00FB79CF">
        <w:rPr>
          <w:rFonts w:ascii="Book Antiqua" w:hAnsi="Book Antiqua" w:cs="Book Antiqua"/>
        </w:rPr>
        <w:t xml:space="preserve">AH was defined by the acute development of 1 major complication of liver disease including acute kidney injury, </w:t>
      </w:r>
      <w:r w:rsidRPr="00FB79CF">
        <w:rPr>
          <w:rFonts w:ascii="Book Antiqua" w:hAnsi="Book Antiqua" w:cs="Book Antiqua"/>
        </w:rPr>
        <w:lastRenderedPageBreak/>
        <w:t>ascites, encephalopathy, or gastro-intestinal hemorrhage secondary to gastrointestinal varices or portal hypertensive gastropathy and enteropathy. Hepatic encephalopathy was assessed by a single individual using Conn score and asterixis grade. Acute kidney injury was defined as an abrupt (arbitrarily set at 48 h) reduction in kidney function manifested by an absolute increase in serum creatinine of 0.3 mg/dL or more, equivalent to a percentage increase in serum creatinine of 50% or more (1.5-fold from baseline)</w:t>
      </w:r>
      <w:r w:rsidRPr="00FB79CF">
        <w:rPr>
          <w:rFonts w:ascii="Book Antiqua" w:hAnsi="Book Antiqua" w:cs="Book Antiqua"/>
          <w:vertAlign w:val="superscript"/>
        </w:rPr>
        <w:t>[6]</w:t>
      </w:r>
      <w:r w:rsidRPr="00FB79CF">
        <w:rPr>
          <w:rFonts w:ascii="Book Antiqua" w:hAnsi="Book Antiqua" w:cs="Book Antiqua"/>
        </w:rPr>
        <w:t>.</w:t>
      </w:r>
    </w:p>
    <w:p w14:paraId="793E7243" w14:textId="77777777" w:rsidR="005B6F8C" w:rsidRPr="00FB79CF" w:rsidRDefault="005B6F8C" w:rsidP="000A3C77">
      <w:pPr>
        <w:spacing w:line="360" w:lineRule="auto"/>
        <w:ind w:firstLineChars="100" w:firstLine="240"/>
        <w:jc w:val="both"/>
        <w:rPr>
          <w:rFonts w:ascii="Book Antiqua" w:eastAsia="宋体" w:hAnsi="Book Antiqua" w:cs="Book Antiqua"/>
          <w:i/>
          <w:iCs/>
          <w:lang w:eastAsia="zh-CN"/>
        </w:rPr>
      </w:pPr>
      <w:r w:rsidRPr="00FB79CF">
        <w:rPr>
          <w:rFonts w:ascii="Book Antiqua" w:hAnsi="Book Antiqua" w:cs="Book Antiqua"/>
        </w:rPr>
        <w:t>Among patients with acute decompensated liver cirrhosis, only those who remained abstinent from alcohol use for at least 6 mo before admission were included, whereas all patients with AH were (by definition) actively abusing alcohol before admission. The data was collected at the time of diagnosis and admission with alcoholic hepatitis</w:t>
      </w:r>
      <w:r w:rsidRPr="00FB79CF">
        <w:rPr>
          <w:rFonts w:ascii="Book Antiqua" w:eastAsia="宋体" w:hAnsi="Book Antiqua" w:cs="Book Antiqua"/>
          <w:lang w:eastAsia="zh-CN"/>
        </w:rPr>
        <w:t xml:space="preserve"> -</w:t>
      </w:r>
      <w:r w:rsidRPr="00FB79CF">
        <w:rPr>
          <w:rFonts w:ascii="Book Antiqua" w:hAnsi="Book Antiqua" w:cs="Book Antiqua"/>
        </w:rPr>
        <w:t>subjects were not drinking alcohol following admission. We also excluded all individuals with ongoing tobacco use. Patients with liver cancer or other malignancies were excluded, as were those with prior history of transplantation</w:t>
      </w:r>
      <w:r w:rsidRPr="00FB79CF">
        <w:rPr>
          <w:rFonts w:ascii="Book Antiqua" w:hAnsi="Book Antiqua" w:cs="Book Antiqua"/>
          <w:i/>
          <w:iCs/>
        </w:rPr>
        <w:t>.</w:t>
      </w:r>
    </w:p>
    <w:p w14:paraId="6BB26BA0" w14:textId="77777777" w:rsidR="005B6F8C" w:rsidRPr="00FB79CF" w:rsidRDefault="005B6F8C" w:rsidP="008F5AE2">
      <w:pPr>
        <w:spacing w:line="360" w:lineRule="auto"/>
        <w:ind w:firstLine="720"/>
        <w:jc w:val="both"/>
        <w:rPr>
          <w:rFonts w:ascii="Book Antiqua" w:eastAsia="宋体" w:hAnsi="Book Antiqua" w:cs="Book Antiqua"/>
          <w:i/>
          <w:iCs/>
          <w:lang w:eastAsia="zh-CN"/>
        </w:rPr>
      </w:pPr>
    </w:p>
    <w:p w14:paraId="36D7B98F" w14:textId="77777777" w:rsidR="005B6F8C" w:rsidRPr="00FB79CF" w:rsidRDefault="005B6F8C" w:rsidP="008F5AE2">
      <w:pPr>
        <w:spacing w:line="360" w:lineRule="auto"/>
        <w:jc w:val="both"/>
        <w:outlineLvl w:val="0"/>
        <w:rPr>
          <w:rFonts w:ascii="Book Antiqua" w:eastAsia="宋体" w:hAnsi="Book Antiqua" w:cs="Book Antiqua"/>
          <w:b/>
          <w:bCs/>
          <w:i/>
          <w:iCs/>
          <w:lang w:eastAsia="zh-CN"/>
        </w:rPr>
      </w:pPr>
      <w:r w:rsidRPr="00FB79CF">
        <w:rPr>
          <w:rFonts w:ascii="Book Antiqua" w:hAnsi="Book Antiqua" w:cs="Book Antiqua"/>
          <w:b/>
          <w:bCs/>
          <w:i/>
          <w:iCs/>
        </w:rPr>
        <w:t>Data collection</w:t>
      </w:r>
    </w:p>
    <w:p w14:paraId="0CF6741A"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rPr>
        <w:t xml:space="preserve">Mass spectrometry identified and measured 29 metabolomics compounds related to amino acid and intermediary metabolism in plasma samples from fasted subjects. Samples and associated clinical data were collected from fasting subjects undergoing community health screens. All subjects gave written informed consent and the Institutional Review Board of the Cleveland Clinic approved all study protocols. </w:t>
      </w:r>
    </w:p>
    <w:p w14:paraId="65D0B20E" w14:textId="77777777" w:rsidR="005B6F8C" w:rsidRPr="00FB79CF" w:rsidRDefault="005B6F8C" w:rsidP="008F5AE2">
      <w:pPr>
        <w:spacing w:line="360" w:lineRule="auto"/>
        <w:ind w:firstLine="720"/>
        <w:jc w:val="both"/>
        <w:rPr>
          <w:rFonts w:ascii="Book Antiqua" w:eastAsia="宋体" w:hAnsi="Book Antiqua" w:cs="Book Antiqua"/>
          <w:lang w:eastAsia="zh-CN"/>
        </w:rPr>
      </w:pPr>
    </w:p>
    <w:p w14:paraId="124BAE29" w14:textId="77777777" w:rsidR="005B6F8C" w:rsidRPr="00FB79CF" w:rsidRDefault="005B6F8C" w:rsidP="008F5AE2">
      <w:pPr>
        <w:spacing w:line="360" w:lineRule="auto"/>
        <w:jc w:val="both"/>
        <w:rPr>
          <w:rFonts w:ascii="Book Antiqua" w:eastAsia="宋体" w:hAnsi="Book Antiqua" w:cs="Book Antiqua"/>
          <w:i/>
          <w:iCs/>
          <w:color w:val="231F20"/>
          <w:lang w:eastAsia="zh-CN"/>
        </w:rPr>
      </w:pPr>
      <w:r w:rsidRPr="00FB79CF">
        <w:rPr>
          <w:rFonts w:ascii="Book Antiqua" w:hAnsi="Book Antiqua" w:cs="Book Antiqua"/>
          <w:b/>
          <w:bCs/>
          <w:i/>
          <w:iCs/>
          <w:color w:val="231F20"/>
        </w:rPr>
        <w:t>Quantification of plasma analytes by liquid chromatography/mass spectrometry/mass spectrometry</w:t>
      </w:r>
    </w:p>
    <w:p w14:paraId="7C652405" w14:textId="77777777" w:rsidR="005B6F8C" w:rsidRPr="00FB79CF" w:rsidRDefault="005B6F8C" w:rsidP="008F5AE2">
      <w:pPr>
        <w:spacing w:line="360" w:lineRule="auto"/>
        <w:jc w:val="both"/>
        <w:rPr>
          <w:rFonts w:ascii="Book Antiqua" w:eastAsia="宋体" w:hAnsi="Book Antiqua" w:cs="Book Antiqua"/>
          <w:color w:val="231F20"/>
          <w:lang w:eastAsia="zh-CN"/>
        </w:rPr>
      </w:pPr>
      <w:r w:rsidRPr="00FB79CF">
        <w:rPr>
          <w:rFonts w:ascii="Book Antiqua" w:hAnsi="Book Antiqua" w:cs="Book Antiqua"/>
          <w:color w:val="231F20"/>
        </w:rPr>
        <w:t xml:space="preserve">Stable isotope dilution liquid chromatography/mass spectrometry (MS)/MS was used to quantify plasma analytes. </w:t>
      </w:r>
      <w:r w:rsidRPr="00FB79CF">
        <w:rPr>
          <w:rFonts w:ascii="Book Antiqua" w:eastAsia="宋体" w:hAnsi="Book Antiqua" w:cs="Book Antiqua"/>
          <w:color w:val="231F20"/>
          <w:lang w:eastAsia="zh-CN"/>
        </w:rPr>
        <w:t>Four</w:t>
      </w:r>
      <w:r w:rsidRPr="00FB79CF">
        <w:rPr>
          <w:rFonts w:ascii="Book Antiqua" w:hAnsi="Book Antiqua" w:cs="Book Antiqua"/>
          <w:color w:val="231F20"/>
        </w:rPr>
        <w:t xml:space="preserve"> volumes of methanol containing isotope-labeled internal standards </w:t>
      </w:r>
      <w:proofErr w:type="gramStart"/>
      <w:r w:rsidRPr="00FB79CF">
        <w:rPr>
          <w:rFonts w:ascii="Book Antiqua" w:hAnsi="Book Antiqua" w:cs="Book Antiqua"/>
          <w:color w:val="231F20"/>
        </w:rPr>
        <w:t>was</w:t>
      </w:r>
      <w:proofErr w:type="gramEnd"/>
      <w:r w:rsidRPr="00FB79CF">
        <w:rPr>
          <w:rFonts w:ascii="Book Antiqua" w:hAnsi="Book Antiqua" w:cs="Book Antiqua"/>
          <w:color w:val="231F20"/>
        </w:rPr>
        <w:t xml:space="preserve"> added to 1 volume of plasma for protein precipitation. After centrifugation, supernatant was analyzed by injection onto a silica column that was interfaced with an API 4000 Q-TRAP mass spectrometer (AB SCIEX, Framingham, MA)</w:t>
      </w:r>
      <w:bookmarkStart w:id="12" w:name="_Ref297280297"/>
      <w:r w:rsidRPr="00FB79CF">
        <w:rPr>
          <w:rFonts w:ascii="Book Antiqua" w:hAnsi="Book Antiqua" w:cs="Book Antiqua"/>
          <w:color w:val="231F20"/>
          <w:vertAlign w:val="superscript"/>
        </w:rPr>
        <w:t>[</w:t>
      </w:r>
      <w:bookmarkEnd w:id="12"/>
      <w:r w:rsidRPr="00FB79CF">
        <w:rPr>
          <w:rFonts w:ascii="Book Antiqua" w:hAnsi="Book Antiqua" w:cs="Book Antiqua"/>
          <w:color w:val="231F20"/>
          <w:vertAlign w:val="superscript"/>
        </w:rPr>
        <w:t>7]</w:t>
      </w:r>
      <w:r w:rsidRPr="00FB79CF">
        <w:rPr>
          <w:rFonts w:ascii="Book Antiqua" w:hAnsi="Book Antiqua" w:cs="Book Antiqua"/>
          <w:color w:val="231F20"/>
        </w:rPr>
        <w:t xml:space="preserve">. A discontinuous gradient was generated to resolve analytes by mixing 0.1% </w:t>
      </w:r>
      <w:proofErr w:type="spellStart"/>
      <w:r w:rsidRPr="00FB79CF">
        <w:rPr>
          <w:rFonts w:ascii="Book Antiqua" w:hAnsi="Book Antiqua" w:cs="Book Antiqua"/>
          <w:color w:val="231F20"/>
        </w:rPr>
        <w:lastRenderedPageBreak/>
        <w:t>propanoic</w:t>
      </w:r>
      <w:proofErr w:type="spellEnd"/>
      <w:r w:rsidRPr="00FB79CF">
        <w:rPr>
          <w:rFonts w:ascii="Book Antiqua" w:hAnsi="Book Antiqua" w:cs="Book Antiqua"/>
          <w:color w:val="231F20"/>
        </w:rPr>
        <w:t xml:space="preserve"> acid in water with 0.1% acetic acid in </w:t>
      </w:r>
      <w:proofErr w:type="gramStart"/>
      <w:r w:rsidRPr="00FB79CF">
        <w:rPr>
          <w:rFonts w:ascii="Book Antiqua" w:hAnsi="Book Antiqua" w:cs="Book Antiqua"/>
          <w:color w:val="231F20"/>
        </w:rPr>
        <w:t>methanol</w:t>
      </w:r>
      <w:r w:rsidRPr="00FB79CF">
        <w:rPr>
          <w:rFonts w:ascii="Book Antiqua" w:hAnsi="Book Antiqua" w:cs="Book Antiqua"/>
          <w:color w:val="231F20"/>
          <w:vertAlign w:val="superscript"/>
        </w:rPr>
        <w:t>[</w:t>
      </w:r>
      <w:proofErr w:type="gramEnd"/>
      <w:r w:rsidRPr="00FB79CF">
        <w:rPr>
          <w:rFonts w:ascii="Book Antiqua" w:hAnsi="Book Antiqua" w:cs="Book Antiqua"/>
          <w:color w:val="231F20"/>
          <w:vertAlign w:val="superscript"/>
        </w:rPr>
        <w:t>7]</w:t>
      </w:r>
      <w:r w:rsidRPr="00FB79CF">
        <w:rPr>
          <w:rFonts w:ascii="Book Antiqua" w:hAnsi="Book Antiqua" w:cs="Book Antiqua"/>
          <w:color w:val="231F20"/>
        </w:rPr>
        <w:t xml:space="preserve">. Analytes and the isotope-labeled internal standards were monitored in positive multiple reaction monitoring MS mode using characteristic precursor–product ion transitions (Table 1). Parameters for ion monitoring were optimized for each analyte. Various concentrations of analytes were spiked into a control plasma sample to prepare calibration curves for quantification of analytes. </w:t>
      </w:r>
    </w:p>
    <w:p w14:paraId="4F23DECF" w14:textId="77777777" w:rsidR="005B6F8C" w:rsidRPr="00FB79CF" w:rsidRDefault="005B6F8C" w:rsidP="008F5AE2">
      <w:pPr>
        <w:spacing w:line="360" w:lineRule="auto"/>
        <w:ind w:firstLine="720"/>
        <w:jc w:val="both"/>
        <w:rPr>
          <w:rFonts w:ascii="Book Antiqua" w:eastAsia="宋体" w:hAnsi="Book Antiqua" w:cs="Book Antiqua"/>
          <w:color w:val="231F20"/>
          <w:lang w:eastAsia="zh-CN"/>
        </w:rPr>
      </w:pPr>
    </w:p>
    <w:p w14:paraId="2E2782F1" w14:textId="77777777" w:rsidR="005B6F8C" w:rsidRPr="00FB79CF" w:rsidRDefault="005B6F8C" w:rsidP="008F5AE2">
      <w:pPr>
        <w:adjustRightInd w:val="0"/>
        <w:snapToGrid w:val="0"/>
        <w:spacing w:line="360" w:lineRule="auto"/>
        <w:jc w:val="both"/>
        <w:rPr>
          <w:rFonts w:ascii="Book Antiqua" w:hAnsi="Book Antiqua"/>
          <w:b/>
          <w:i/>
        </w:rPr>
      </w:pPr>
      <w:r w:rsidRPr="00FB79CF">
        <w:rPr>
          <w:rFonts w:ascii="Book Antiqua" w:hAnsi="Book Antiqua"/>
          <w:b/>
          <w:i/>
        </w:rPr>
        <w:t>Statistical analysis</w:t>
      </w:r>
    </w:p>
    <w:p w14:paraId="3CD725ED" w14:textId="702AFEFC"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 xml:space="preserve">Data are presented as mean ± </w:t>
      </w:r>
      <w:r w:rsidR="00E863F9">
        <w:rPr>
          <w:rFonts w:ascii="Book Antiqua" w:eastAsiaTheme="minorEastAsia" w:hAnsi="Book Antiqua" w:cs="Book Antiqua" w:hint="eastAsia"/>
          <w:lang w:eastAsia="zh-CN"/>
        </w:rPr>
        <w:t>SD</w:t>
      </w:r>
      <w:r w:rsidRPr="00FB79CF">
        <w:rPr>
          <w:rFonts w:ascii="Book Antiqua" w:hAnsi="Book Antiqua" w:cs="Book Antiqua"/>
        </w:rPr>
        <w:t xml:space="preserve">, median </w:t>
      </w:r>
      <w:r w:rsidRPr="00FB79CF">
        <w:rPr>
          <w:rFonts w:ascii="Book Antiqua" w:eastAsia="宋体" w:hAnsi="Book Antiqua" w:cs="Book Antiqua"/>
          <w:lang w:eastAsia="zh-CN"/>
        </w:rPr>
        <w:t>(</w:t>
      </w:r>
      <w:r w:rsidRPr="00FB79CF">
        <w:rPr>
          <w:rFonts w:ascii="Book Antiqua" w:hAnsi="Book Antiqua" w:cs="Book Antiqua"/>
        </w:rPr>
        <w:t>25</w:t>
      </w:r>
      <w:r w:rsidRPr="00FB79CF">
        <w:rPr>
          <w:rFonts w:ascii="Book Antiqua" w:hAnsi="Book Antiqua" w:cs="Book Antiqua"/>
          <w:vertAlign w:val="superscript"/>
        </w:rPr>
        <w:t>th</w:t>
      </w:r>
      <w:r w:rsidRPr="00FB79CF">
        <w:rPr>
          <w:rFonts w:ascii="Book Antiqua" w:hAnsi="Book Antiqua" w:cs="Book Antiqua"/>
        </w:rPr>
        <w:t>, 75</w:t>
      </w:r>
      <w:r w:rsidRPr="00FB79CF">
        <w:rPr>
          <w:rFonts w:ascii="Book Antiqua" w:hAnsi="Book Antiqua" w:cs="Book Antiqua"/>
          <w:vertAlign w:val="superscript"/>
        </w:rPr>
        <w:t>th</w:t>
      </w:r>
      <w:r w:rsidRPr="00FB79CF">
        <w:rPr>
          <w:rFonts w:ascii="Book Antiqua" w:hAnsi="Book Antiqua" w:cs="Book Antiqua"/>
        </w:rPr>
        <w:t xml:space="preserve"> percentiles</w:t>
      </w:r>
      <w:r w:rsidRPr="00FB79CF">
        <w:rPr>
          <w:rFonts w:ascii="Book Antiqua" w:eastAsia="宋体" w:hAnsi="Book Antiqua" w:cs="Book Antiqua"/>
          <w:lang w:eastAsia="zh-CN"/>
        </w:rPr>
        <w:t>)</w:t>
      </w:r>
      <w:r w:rsidRPr="00FB79CF">
        <w:rPr>
          <w:rFonts w:ascii="Book Antiqua" w:hAnsi="Book Antiqua" w:cs="Book Antiqua"/>
        </w:rPr>
        <w:t xml:space="preserve"> or </w:t>
      </w:r>
      <w:r w:rsidRPr="00FB79CF">
        <w:rPr>
          <w:rFonts w:ascii="Book Antiqua" w:hAnsi="Book Antiqua" w:cs="Book Antiqua"/>
          <w:i/>
        </w:rPr>
        <w:t>n</w:t>
      </w:r>
      <w:r w:rsidRPr="00FB79CF">
        <w:rPr>
          <w:rFonts w:ascii="Book Antiqua" w:hAnsi="Book Antiqua" w:cs="Book Antiqua"/>
        </w:rPr>
        <w:t xml:space="preserve"> (%). Univariable analysis was performed to compare clinical characteristics and biomarker levels between the two groups. Analysis of variance or the non-parametric Kruskal-Wallis test were used to assess differences in continuous variables and Pearson’s </w:t>
      </w:r>
      <w:r w:rsidRPr="00FB79CF">
        <w:rPr>
          <w:rFonts w:ascii="Book Antiqua" w:hAnsi="Book Antiqua"/>
          <w:i/>
        </w:rPr>
        <w:sym w:font="SymbolPS" w:char="F063"/>
      </w:r>
      <w:r w:rsidRPr="00FB79CF">
        <w:rPr>
          <w:rFonts w:ascii="Book Antiqua" w:hAnsi="Book Antiqua"/>
          <w:i/>
          <w:vertAlign w:val="superscript"/>
        </w:rPr>
        <w:t>2</w:t>
      </w:r>
      <w:r w:rsidRPr="00FB79CF">
        <w:rPr>
          <w:rFonts w:ascii="Book Antiqua" w:hAnsi="Book Antiqua" w:cs="Book Antiqua"/>
        </w:rPr>
        <w:t xml:space="preserve"> tests or Fisher’s exact tests were used for categorical factors. Analysis of covariance was used to assess differences in biomarker levels while adjusting for MELD; the logarithm of each compound was modeled as the outcome variable with group and MELD as the independent variables. Receiver operating characteristics (ROC) analysis was performed to assess the utility of biomarkers in distinguishing acute alcoholic hepatitis from alcoholic cirrhosis; the area under the ROC curves (AUC) and corresponding 95%</w:t>
      </w:r>
      <w:r w:rsidRPr="00FB79CF">
        <w:rPr>
          <w:rFonts w:ascii="Book Antiqua" w:eastAsia="宋体" w:hAnsi="Book Antiqua" w:cs="Book Antiqua"/>
          <w:lang w:eastAsia="zh-CN"/>
        </w:rPr>
        <w:t xml:space="preserve">CI </w:t>
      </w:r>
      <w:r w:rsidRPr="00FB79CF">
        <w:rPr>
          <w:rFonts w:ascii="Book Antiqua" w:hAnsi="Book Antiqua" w:cs="Book Antiqua"/>
        </w:rPr>
        <w:t xml:space="preserve">are presented. </w:t>
      </w:r>
    </w:p>
    <w:p w14:paraId="24D6CECA"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We used various statistical analyses to compare clinical characteristics and plasma levels of compounds among groups and to test the correlation between levels of compounds and severity of liver disease. Correlations between 0.0-0.3 are considered low, between 0.3-0.5 are considered moderate, and between 0.5-0.7 are considered high, and between 0.7-1.0 are considered very high. Spearman’s correlation coefficients were also used to assess correlations between biomarkers and severity of liver disease for each group separately. Finally, logistic regression analysis was performed to build a predictive model for AH.</w:t>
      </w:r>
    </w:p>
    <w:p w14:paraId="5FC7DF1E"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Lastly, a survival analysis was done to evaluate transplant-free survival. Kaplan-Meier product-limit estimates were used to assess transplant-free survival. Follow-up time was defined as time from sample collection to death and subjects were censored at </w:t>
      </w:r>
      <w:r w:rsidRPr="00FB79CF">
        <w:rPr>
          <w:rFonts w:ascii="Book Antiqua" w:hAnsi="Book Antiqua" w:cs="Book Antiqua"/>
        </w:rPr>
        <w:lastRenderedPageBreak/>
        <w:t xml:space="preserve">time of orthotopic liver transplantation (OLT), if applicable, or last follow-up visit. Cox regression was used to assess associations between biomarker levels and transplant-free survival. In addition, inverse probability of censoring weighting estimation of cumulative/dynamic time-dependent ROC curve was used to assess the role of novel biomarkers in prediction of 3 and 6-mo LT-free </w:t>
      </w:r>
      <w:proofErr w:type="gramStart"/>
      <w:r w:rsidRPr="00FB79CF">
        <w:rPr>
          <w:rFonts w:ascii="Book Antiqua" w:hAnsi="Book Antiqua" w:cs="Book Antiqua"/>
        </w:rPr>
        <w:t>survival</w:t>
      </w:r>
      <w:r w:rsidRPr="00FB79CF">
        <w:rPr>
          <w:rFonts w:ascii="Book Antiqua" w:hAnsi="Book Antiqua" w:cs="Book Antiqua"/>
          <w:vertAlign w:val="superscript"/>
        </w:rPr>
        <w:t>[</w:t>
      </w:r>
      <w:proofErr w:type="gramEnd"/>
      <w:r w:rsidRPr="00FB79CF">
        <w:rPr>
          <w:rFonts w:ascii="Book Antiqua" w:hAnsi="Book Antiqua" w:cs="Book Antiqua"/>
          <w:vertAlign w:val="superscript"/>
        </w:rPr>
        <w:t>8,9]</w:t>
      </w:r>
      <w:r w:rsidRPr="00FB79CF">
        <w:rPr>
          <w:rFonts w:ascii="Book Antiqua" w:hAnsi="Book Antiqua" w:cs="Book Antiqua"/>
        </w:rPr>
        <w:t xml:space="preserve">. Each marker was compared to the MELD score and markers with AUC of at least 0.70 were further assessed to see if any of these improved prediction of survival in combination with MELD. A </w:t>
      </w:r>
      <w:r w:rsidRPr="00FB79CF">
        <w:rPr>
          <w:rFonts w:ascii="Book Antiqua" w:hAnsi="Book Antiqua" w:cs="Book Antiqua"/>
          <w:i/>
          <w:iCs/>
        </w:rPr>
        <w:t>P</w:t>
      </w:r>
      <w:r w:rsidRPr="00FB79CF">
        <w:rPr>
          <w:rFonts w:ascii="Book Antiqua" w:eastAsia="宋体" w:hAnsi="Book Antiqua" w:cs="Book Antiqua"/>
          <w:i/>
          <w:iCs/>
          <w:lang w:eastAsia="zh-CN"/>
        </w:rPr>
        <w:t xml:space="preserve"> </w:t>
      </w:r>
      <w:r w:rsidRPr="00FB79CF">
        <w:rPr>
          <w:rFonts w:ascii="Book Antiqua" w:hAnsi="Book Antiqua" w:cs="Book Antiqua"/>
        </w:rPr>
        <w:t>&lt;</w:t>
      </w:r>
      <w:r w:rsidRPr="00FB79CF">
        <w:rPr>
          <w:rFonts w:ascii="Book Antiqua" w:eastAsia="宋体" w:hAnsi="Book Antiqua" w:cs="Book Antiqua"/>
          <w:lang w:eastAsia="zh-CN"/>
        </w:rPr>
        <w:t xml:space="preserve"> </w:t>
      </w:r>
      <w:r w:rsidRPr="00FB79CF">
        <w:rPr>
          <w:rFonts w:ascii="Book Antiqua" w:hAnsi="Book Antiqua" w:cs="Book Antiqua"/>
        </w:rPr>
        <w:t>0.05 was considered statistically significant. A 95%CI encompassing 0.5 was considered to indicate no significant predictive value. SAS (version 9.2, the SAS Institute, Cary, NC) and R (version 3.0.3, the R Foundation for Statistical Computing) were used to perform all analyses. The statistical methods of this study were reviewed by Rocio Lopez from the Cleveland Clinic Foundation.</w:t>
      </w:r>
    </w:p>
    <w:p w14:paraId="11C76388" w14:textId="77777777" w:rsidR="005B6F8C" w:rsidRPr="00FB79CF" w:rsidRDefault="005B6F8C" w:rsidP="008F5AE2">
      <w:pPr>
        <w:spacing w:line="360" w:lineRule="auto"/>
        <w:ind w:firstLine="720"/>
        <w:jc w:val="both"/>
        <w:rPr>
          <w:rFonts w:ascii="Book Antiqua" w:hAnsi="Book Antiqua" w:cs="Book Antiqua"/>
          <w:b/>
          <w:bCs/>
        </w:rPr>
      </w:pPr>
    </w:p>
    <w:p w14:paraId="294225E2" w14:textId="77777777" w:rsidR="005B6F8C" w:rsidRPr="00FB79CF" w:rsidRDefault="005B6F8C" w:rsidP="008F5AE2">
      <w:pPr>
        <w:adjustRightInd w:val="0"/>
        <w:snapToGrid w:val="0"/>
        <w:spacing w:line="360" w:lineRule="auto"/>
        <w:jc w:val="both"/>
        <w:rPr>
          <w:rFonts w:ascii="Book Antiqua" w:hAnsi="Book Antiqua"/>
          <w:b/>
        </w:rPr>
      </w:pPr>
      <w:r w:rsidRPr="00FB79CF">
        <w:rPr>
          <w:rFonts w:ascii="Book Antiqua" w:hAnsi="Book Antiqua"/>
          <w:b/>
        </w:rPr>
        <w:t>RESULTS</w:t>
      </w:r>
    </w:p>
    <w:p w14:paraId="69B421E5" w14:textId="77777777" w:rsidR="005B6F8C" w:rsidRPr="00FB79CF" w:rsidRDefault="005B6F8C" w:rsidP="008F5AE2">
      <w:pPr>
        <w:spacing w:line="360" w:lineRule="auto"/>
        <w:jc w:val="both"/>
        <w:rPr>
          <w:rFonts w:ascii="Book Antiqua" w:eastAsia="宋体" w:hAnsi="Book Antiqua" w:cs="Book Antiqua"/>
          <w:b/>
          <w:bCs/>
          <w:i/>
          <w:iCs/>
          <w:lang w:eastAsia="zh-CN"/>
        </w:rPr>
      </w:pPr>
      <w:r w:rsidRPr="00FB79CF">
        <w:rPr>
          <w:rFonts w:ascii="Book Antiqua" w:hAnsi="Book Antiqua" w:cs="Book Antiqua"/>
          <w:b/>
          <w:bCs/>
          <w:i/>
          <w:iCs/>
        </w:rPr>
        <w:t>Baseline characteristics</w:t>
      </w:r>
    </w:p>
    <w:p w14:paraId="3E854361"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rPr>
        <w:t>Table 2 presents a summary of patient demographic and clinical characteristics. A total of 45 subjects were included in the analysis. The average age was 53 ± 10 years, 54% were male, and 75% were Caucasian. The mean MELD score was 18.0</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 xml:space="preserve">9.3. MELD score was comparable between subjects with AH and those with AD. </w:t>
      </w:r>
    </w:p>
    <w:p w14:paraId="1976BD60" w14:textId="77777777" w:rsidR="005B6F8C" w:rsidRPr="00FB79CF" w:rsidRDefault="005B6F8C" w:rsidP="008F5AE2">
      <w:pPr>
        <w:spacing w:line="360" w:lineRule="auto"/>
        <w:ind w:firstLine="720"/>
        <w:jc w:val="both"/>
        <w:rPr>
          <w:rFonts w:ascii="Book Antiqua" w:eastAsia="宋体" w:hAnsi="Book Antiqua" w:cs="Book Antiqua"/>
          <w:lang w:eastAsia="zh-CN"/>
        </w:rPr>
      </w:pPr>
    </w:p>
    <w:p w14:paraId="7B4BDD3E" w14:textId="77777777" w:rsidR="005B6F8C" w:rsidRPr="00FB79CF" w:rsidRDefault="005B6F8C" w:rsidP="008F5AE2">
      <w:pPr>
        <w:spacing w:line="360" w:lineRule="auto"/>
        <w:jc w:val="both"/>
        <w:rPr>
          <w:rFonts w:ascii="Book Antiqua" w:eastAsia="宋体" w:hAnsi="Book Antiqua" w:cs="Book Antiqua"/>
          <w:b/>
          <w:bCs/>
          <w:i/>
          <w:iCs/>
          <w:lang w:eastAsia="zh-CN"/>
        </w:rPr>
      </w:pPr>
      <w:r w:rsidRPr="00FB79CF">
        <w:rPr>
          <w:rFonts w:ascii="Book Antiqua" w:hAnsi="Book Antiqua" w:cs="Book Antiqua"/>
          <w:b/>
          <w:bCs/>
          <w:i/>
          <w:iCs/>
        </w:rPr>
        <w:t>Metabolomics biomarkers of alcoholic hepatitis</w:t>
      </w:r>
    </w:p>
    <w:p w14:paraId="28739DC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 xml:space="preserve">Table 3 presents a summary of MELD-adjusted biomarker levels in the two study groups. Betaine, creatinine, homocitrulline and citrulline, tyrosine, phenylalanine, octenoyl carnitine, and symmetric dimethylarginine </w:t>
      </w:r>
      <w:r w:rsidRPr="00FB79CF">
        <w:rPr>
          <w:rFonts w:ascii="Book Antiqua" w:eastAsia="宋体" w:hAnsi="Book Antiqua" w:cs="Book Antiqua"/>
          <w:lang w:eastAsia="zh-CN"/>
        </w:rPr>
        <w:t>(</w:t>
      </w:r>
      <w:r w:rsidRPr="00FB79CF">
        <w:rPr>
          <w:rFonts w:ascii="Book Antiqua" w:hAnsi="Book Antiqua" w:cs="Book Antiqua"/>
        </w:rPr>
        <w:t>SDMA</w:t>
      </w:r>
      <w:r w:rsidRPr="00FB79CF">
        <w:rPr>
          <w:rFonts w:ascii="Book Antiqua" w:eastAsia="宋体" w:hAnsi="Book Antiqua" w:cs="Book Antiqua"/>
          <w:lang w:eastAsia="zh-CN"/>
        </w:rPr>
        <w:t>)</w:t>
      </w:r>
      <w:r w:rsidRPr="00FB79CF">
        <w:rPr>
          <w:rFonts w:ascii="Book Antiqua" w:hAnsi="Book Antiqua" w:cs="Book Antiqua"/>
        </w:rPr>
        <w:t xml:space="preserve"> were significantly higher in patients with AH compared to those with AD. </w:t>
      </w:r>
    </w:p>
    <w:p w14:paraId="767846FC"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Table 4 presents AUC data using ROC analysis, where values greater than 0.7 are strongly predictive for differentiation between AH and AD. Citrulline, betaine, and tyrosine were all notable for their values in differentiating AH from AD. Using a combination of citrulline and betaine provided the greatest AUC, at 0.835 with a 95%CI between 0.747 and 0.978. Other significant biomarkers include homocitrulline, SDMA, </w:t>
      </w:r>
      <w:r w:rsidRPr="00FB79CF">
        <w:rPr>
          <w:rFonts w:ascii="Book Antiqua" w:hAnsi="Book Antiqua" w:cs="Book Antiqua"/>
        </w:rPr>
        <w:lastRenderedPageBreak/>
        <w:t>octenoyl-carnitine, creatinine, and phenylalanine. The remaining biomarkers were insignificant.</w:t>
      </w:r>
    </w:p>
    <w:p w14:paraId="7F482921"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Table 5 presents the correlations between biomarkers and liver disease severity for alcoholic hepatitis. There was moderate to strong correlation between several biomarkers and both MELD and Maddrey’s scores. Correlations between 0.0-0.3 are considered trivial/low, 0.3-0.5 are considered moderate, 0.5-0.7 are considered high and 0.7-1.0 are considered very high/strong.</w:t>
      </w:r>
    </w:p>
    <w:p w14:paraId="0E5ED34C" w14:textId="77777777" w:rsidR="005B6F8C" w:rsidRPr="00FB79CF" w:rsidRDefault="005B6F8C" w:rsidP="000A3C77">
      <w:pPr>
        <w:spacing w:line="360" w:lineRule="auto"/>
        <w:ind w:firstLineChars="100" w:firstLine="240"/>
        <w:jc w:val="both"/>
        <w:rPr>
          <w:rFonts w:ascii="Book Antiqua" w:eastAsia="宋体" w:hAnsi="Book Antiqua"/>
          <w:lang w:eastAsia="zh-CN"/>
        </w:rPr>
      </w:pPr>
      <w:r w:rsidRPr="00FB79CF">
        <w:rPr>
          <w:rFonts w:ascii="Book Antiqua" w:hAnsi="Book Antiqua" w:cs="Book Antiqua"/>
        </w:rPr>
        <w:t xml:space="preserve">The objective of this study was to detect patterns in biomarkers or hypothesis generation. In addition, adjustments for multiple comparisons are typically somewhat conservative and it would be possible to miss many potential associations that should be further explored. Holm-Bonferroni adjustment is quite conservative when the number of tests is large or the tests are not </w:t>
      </w:r>
      <w:proofErr w:type="gramStart"/>
      <w:r w:rsidRPr="00FB79CF">
        <w:rPr>
          <w:rFonts w:ascii="Book Antiqua" w:hAnsi="Book Antiqua" w:cs="Book Antiqua"/>
        </w:rPr>
        <w:t>independent</w:t>
      </w:r>
      <w:r w:rsidRPr="00FB79CF">
        <w:rPr>
          <w:rFonts w:ascii="Book Antiqua" w:hAnsi="Book Antiqua" w:cs="Book Antiqua"/>
          <w:vertAlign w:val="superscript"/>
        </w:rPr>
        <w:t>[</w:t>
      </w:r>
      <w:proofErr w:type="gramEnd"/>
      <w:r w:rsidRPr="00FB79CF">
        <w:rPr>
          <w:rFonts w:ascii="Book Antiqua" w:hAnsi="Book Antiqua" w:cs="Book Antiqua"/>
          <w:vertAlign w:val="superscript"/>
        </w:rPr>
        <w:t>10]</w:t>
      </w:r>
      <w:r w:rsidRPr="00FB79CF">
        <w:rPr>
          <w:rFonts w:ascii="Book Antiqua" w:hAnsi="Book Antiqua" w:cs="Book Antiqua"/>
        </w:rPr>
        <w:t xml:space="preserve">. Despite this, we performed the Holm-Bonferroni adjustment to provide a more complete set of data (Table </w:t>
      </w:r>
      <w:r w:rsidRPr="00FB79CF">
        <w:rPr>
          <w:rFonts w:ascii="Book Antiqua" w:eastAsia="宋体" w:hAnsi="Book Antiqua" w:cs="Book Antiqua"/>
          <w:lang w:eastAsia="zh-CN"/>
        </w:rPr>
        <w:t>6</w:t>
      </w:r>
      <w:r w:rsidRPr="00FB79CF">
        <w:rPr>
          <w:rFonts w:ascii="Book Antiqua" w:hAnsi="Book Antiqua" w:cs="Book Antiqua"/>
        </w:rPr>
        <w:t xml:space="preserve">). </w:t>
      </w:r>
      <w:r w:rsidRPr="00FB79CF">
        <w:rPr>
          <w:rFonts w:ascii="Book Antiqua" w:hAnsi="Book Antiqua"/>
        </w:rPr>
        <w:t xml:space="preserve">In this case only citrulline, phenylalanine, and homocitrulline remain significantly different between the groups. </w:t>
      </w:r>
    </w:p>
    <w:p w14:paraId="66DCCB45" w14:textId="77777777" w:rsidR="005B6F8C" w:rsidRPr="00FB79CF" w:rsidRDefault="005B6F8C" w:rsidP="008F5AE2">
      <w:pPr>
        <w:spacing w:line="360" w:lineRule="auto"/>
        <w:ind w:firstLine="720"/>
        <w:jc w:val="both"/>
        <w:rPr>
          <w:rFonts w:ascii="Book Antiqua" w:eastAsia="宋体" w:hAnsi="Book Antiqua"/>
          <w:lang w:eastAsia="zh-CN"/>
        </w:rPr>
      </w:pPr>
    </w:p>
    <w:p w14:paraId="3F6F0CE7" w14:textId="77777777" w:rsidR="005B6F8C" w:rsidRPr="00FB79CF" w:rsidRDefault="005B6F8C" w:rsidP="008F5AE2">
      <w:pPr>
        <w:spacing w:line="360" w:lineRule="auto"/>
        <w:jc w:val="both"/>
        <w:rPr>
          <w:rFonts w:ascii="Book Antiqua" w:eastAsia="宋体" w:hAnsi="Book Antiqua" w:cs="Book Antiqua"/>
          <w:b/>
          <w:bCs/>
          <w:i/>
          <w:iCs/>
          <w:lang w:eastAsia="zh-CN"/>
        </w:rPr>
      </w:pPr>
      <w:r w:rsidRPr="00FB79CF">
        <w:rPr>
          <w:rFonts w:ascii="Book Antiqua" w:hAnsi="Book Antiqua" w:cs="Book Antiqua"/>
          <w:b/>
          <w:bCs/>
          <w:i/>
          <w:iCs/>
        </w:rPr>
        <w:t>Metabolomics biomarkers of severity of liver disease</w:t>
      </w:r>
    </w:p>
    <w:p w14:paraId="224ED6E8" w14:textId="75A68A34"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 xml:space="preserve">Patients were followed over 12.5 </w:t>
      </w:r>
      <w:r w:rsidRPr="00FB79CF">
        <w:rPr>
          <w:rFonts w:ascii="Book Antiqua" w:eastAsia="宋体" w:hAnsi="Book Antiqua" w:cs="Book Antiqua"/>
          <w:lang w:eastAsia="zh-CN"/>
        </w:rPr>
        <w:t>(</w:t>
      </w:r>
      <w:r w:rsidRPr="00FB79CF">
        <w:rPr>
          <w:rFonts w:ascii="Book Antiqua" w:hAnsi="Book Antiqua" w:cs="Book Antiqua"/>
        </w:rPr>
        <w:t>P25, P75: 4.3, 14.1</w:t>
      </w:r>
      <w:r w:rsidRPr="00FB79CF">
        <w:rPr>
          <w:rFonts w:ascii="Book Antiqua" w:eastAsia="宋体" w:hAnsi="Book Antiqua" w:cs="Book Antiqua"/>
          <w:lang w:eastAsia="zh-CN"/>
        </w:rPr>
        <w:t>)</w:t>
      </w:r>
      <w:r w:rsidRPr="00FB79CF">
        <w:rPr>
          <w:rFonts w:ascii="Book Antiqua" w:hAnsi="Book Antiqua" w:cs="Book Antiqua"/>
        </w:rPr>
        <w:t xml:space="preserve"> months during which three subjects received a liver transplant and a total of 24% of subjects expired. As seen in Figure </w:t>
      </w:r>
      <w:r w:rsidR="006C49A3" w:rsidRPr="00FB79CF">
        <w:rPr>
          <w:rFonts w:ascii="Book Antiqua" w:eastAsiaTheme="minorEastAsia" w:hAnsi="Book Antiqua" w:cs="Book Antiqua" w:hint="eastAsia"/>
          <w:lang w:eastAsia="zh-CN"/>
        </w:rPr>
        <w:t>1</w:t>
      </w:r>
      <w:r w:rsidRPr="00FB79CF">
        <w:rPr>
          <w:rFonts w:ascii="Book Antiqua" w:hAnsi="Book Antiqua" w:cs="Book Antiqua"/>
        </w:rPr>
        <w:t>, tyrosine was strongly associated with transplant-free survival outcome in patients with liver cirrhosis [AUC for 3-mo OLT-free survival AUC</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0.91 (0.74-1.0)]. Combined MELD scores and tyrosine levels provided the best accuracy for 3-mo     transplant-free survival AUC</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0.92 (0.76-1.0). Evidently these biomarkers can be used to predict OLT-free survival with reasonable sensitivity and specificity.</w:t>
      </w:r>
    </w:p>
    <w:p w14:paraId="459745B7" w14:textId="0086ED2F"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Figure </w:t>
      </w:r>
      <w:r w:rsidR="006C49A3" w:rsidRPr="00FB79CF">
        <w:rPr>
          <w:rFonts w:ascii="Book Antiqua" w:eastAsiaTheme="minorEastAsia" w:hAnsi="Book Antiqua" w:cs="Book Antiqua" w:hint="eastAsia"/>
          <w:lang w:eastAsia="zh-CN"/>
        </w:rPr>
        <w:t>2</w:t>
      </w:r>
      <w:r w:rsidRPr="00FB79CF">
        <w:rPr>
          <w:rFonts w:ascii="Book Antiqua" w:hAnsi="Book Antiqua" w:cs="Book Antiqua"/>
        </w:rPr>
        <w:t xml:space="preserve"> shows the same analysis with similar results, except for 6-mo OLT-free survival. MELD provided an AUC of 0.77, tyrosine provided an AUC of 0.90, and MELD and tyrosine together provided an AUC of 0.89. Tyrosine alone as well as tyrosine in combination with MELD provided better AUC values than MELD alone, suggesting their utility in predicting OLT-free survival.</w:t>
      </w:r>
    </w:p>
    <w:p w14:paraId="575A699A" w14:textId="48051A8C"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lastRenderedPageBreak/>
        <w:t xml:space="preserve">A multivariable Cox regression analysis was used to adjust for MELD, the most important predictor of mortality, and tyrosine remained significantly associated with mortality </w:t>
      </w:r>
      <w:r w:rsidRPr="00FB79CF">
        <w:rPr>
          <w:rFonts w:ascii="Book Antiqua" w:eastAsia="宋体" w:hAnsi="Book Antiqua" w:cs="Book Antiqua"/>
          <w:lang w:eastAsia="zh-CN"/>
        </w:rPr>
        <w:t>[</w:t>
      </w:r>
      <w:r w:rsidRPr="00FB79CF">
        <w:rPr>
          <w:rFonts w:ascii="Book Antiqua" w:hAnsi="Book Antiqua" w:cs="Book Antiqua"/>
        </w:rPr>
        <w:t>HR</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 xml:space="preserve">1.02 (1.01, 1.04) for a one unit increase in tyrosine; </w:t>
      </w:r>
      <w:r w:rsidRPr="00FB79CF">
        <w:rPr>
          <w:rFonts w:ascii="Book Antiqua" w:hAnsi="Book Antiqua" w:cs="Book Antiqua"/>
          <w:i/>
        </w:rPr>
        <w:t>P</w:t>
      </w:r>
      <w:r w:rsidRPr="00FB79CF">
        <w:rPr>
          <w:rFonts w:ascii="Book Antiqua" w:hAnsi="Book Antiqua" w:cs="Book Antiqua"/>
        </w:rPr>
        <w:t xml:space="preserve"> = 0.002</w:t>
      </w:r>
      <w:r w:rsidRPr="00FB79CF">
        <w:rPr>
          <w:rFonts w:ascii="Book Antiqua" w:eastAsia="宋体" w:hAnsi="Book Antiqua" w:cs="Book Antiqua"/>
          <w:lang w:eastAsia="zh-CN"/>
        </w:rPr>
        <w:t>]</w:t>
      </w:r>
      <w:r w:rsidRPr="00FB79CF">
        <w:rPr>
          <w:rFonts w:ascii="Book Antiqua" w:hAnsi="Book Antiqua" w:cs="Book Antiqua"/>
        </w:rPr>
        <w:t xml:space="preserve">. In Figures </w:t>
      </w:r>
      <w:r w:rsidR="006C49A3" w:rsidRPr="00FB79CF">
        <w:rPr>
          <w:rFonts w:ascii="Book Antiqua" w:eastAsiaTheme="minorEastAsia" w:hAnsi="Book Antiqua" w:cs="Book Antiqua" w:hint="eastAsia"/>
          <w:lang w:eastAsia="zh-CN"/>
        </w:rPr>
        <w:t>1</w:t>
      </w:r>
      <w:r w:rsidR="006C49A3" w:rsidRPr="00FB79CF">
        <w:rPr>
          <w:rFonts w:ascii="Book Antiqua" w:hAnsi="Book Antiqua" w:cs="Book Antiqua"/>
        </w:rPr>
        <w:t xml:space="preserve"> and </w:t>
      </w:r>
      <w:r w:rsidR="006C49A3" w:rsidRPr="00FB79CF">
        <w:rPr>
          <w:rFonts w:ascii="Book Antiqua" w:eastAsiaTheme="minorEastAsia" w:hAnsi="Book Antiqua" w:cs="Book Antiqua" w:hint="eastAsia"/>
          <w:lang w:eastAsia="zh-CN"/>
        </w:rPr>
        <w:t>2</w:t>
      </w:r>
      <w:r w:rsidRPr="00FB79CF">
        <w:rPr>
          <w:rFonts w:ascii="Book Antiqua" w:hAnsi="Book Antiqua" w:cs="Book Antiqua"/>
        </w:rPr>
        <w:t xml:space="preserve"> it can also be seen that tyrosine performs better than MELD for prediction of 3 and 6-mo mortality, and the combination of MELD and tyrosine (in a multivariable analysis) performs more or less the same as the compound by itself.</w:t>
      </w:r>
    </w:p>
    <w:p w14:paraId="429216E8"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Time-dependent ROC analysis (Table </w:t>
      </w:r>
      <w:r w:rsidRPr="00FB79CF">
        <w:rPr>
          <w:rFonts w:ascii="Book Antiqua" w:eastAsia="宋体" w:hAnsi="Book Antiqua" w:cs="Book Antiqua"/>
          <w:lang w:eastAsia="zh-CN"/>
        </w:rPr>
        <w:t>7</w:t>
      </w:r>
      <w:r w:rsidRPr="00FB79CF">
        <w:rPr>
          <w:rFonts w:ascii="Book Antiqua" w:hAnsi="Book Antiqua" w:cs="Book Antiqua"/>
        </w:rPr>
        <w:t>) shows that phenylalanine [AUC</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Pr="00FB79CF">
        <w:rPr>
          <w:rFonts w:ascii="Book Antiqua" w:hAnsi="Book Antiqua" w:cs="Book Antiqua"/>
        </w:rPr>
        <w:t>0.77</w:t>
      </w:r>
      <w:r w:rsidR="000A3C77" w:rsidRPr="00FB79CF">
        <w:rPr>
          <w:rFonts w:ascii="Book Antiqua" w:hAnsi="Book Antiqua" w:cs="Book Antiqua"/>
        </w:rPr>
        <w:t xml:space="preserve"> (0.56, 0.97</w:t>
      </w:r>
      <w:r w:rsidRPr="00FB79CF">
        <w:rPr>
          <w:rFonts w:ascii="Book Antiqua" w:hAnsi="Book Antiqua" w:cs="Book Antiqua"/>
        </w:rPr>
        <w:t>)], carnitine [AUC</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000A3C77" w:rsidRPr="00FB79CF">
        <w:rPr>
          <w:rFonts w:ascii="Book Antiqua" w:hAnsi="Book Antiqua" w:cs="Book Antiqua"/>
        </w:rPr>
        <w:t>0.73 (0.53, 0.93</w:t>
      </w:r>
      <w:r w:rsidRPr="00FB79CF">
        <w:rPr>
          <w:rFonts w:ascii="Book Antiqua" w:hAnsi="Book Antiqua" w:cs="Book Antiqua"/>
        </w:rPr>
        <w:t xml:space="preserve">)], asymmetric dimethylarginine </w:t>
      </w:r>
      <w:r w:rsidRPr="00FB79CF">
        <w:rPr>
          <w:rFonts w:ascii="Book Antiqua" w:eastAsia="宋体" w:hAnsi="Book Antiqua" w:cs="Book Antiqua"/>
          <w:lang w:eastAsia="zh-CN"/>
        </w:rPr>
        <w:t>(</w:t>
      </w:r>
      <w:r w:rsidRPr="00FB79CF">
        <w:rPr>
          <w:rFonts w:ascii="Book Antiqua" w:hAnsi="Book Antiqua" w:cs="Book Antiqua"/>
        </w:rPr>
        <w:t>ADMA</w:t>
      </w:r>
      <w:r w:rsidRPr="00FB79CF">
        <w:rPr>
          <w:rFonts w:ascii="Book Antiqua" w:eastAsia="宋体" w:hAnsi="Book Antiqua" w:cs="Book Antiqua"/>
          <w:lang w:eastAsia="zh-CN"/>
        </w:rPr>
        <w:t>)</w:t>
      </w:r>
      <w:r w:rsidRPr="00FB79CF">
        <w:rPr>
          <w:rFonts w:ascii="Book Antiqua" w:hAnsi="Book Antiqua" w:cs="Book Antiqua"/>
        </w:rPr>
        <w:t xml:space="preserve"> [AUC</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000A3C77" w:rsidRPr="00FB79CF">
        <w:rPr>
          <w:rFonts w:ascii="Book Antiqua" w:hAnsi="Book Antiqua" w:cs="Book Antiqua"/>
        </w:rPr>
        <w:t>0.72 (0.49</w:t>
      </w:r>
      <w:r w:rsidRPr="00FB79CF">
        <w:rPr>
          <w:rFonts w:ascii="Book Antiqua" w:hAnsi="Book Antiqua" w:cs="Book Antiqua"/>
        </w:rPr>
        <w:t xml:space="preserve">, 0.96)] and </w:t>
      </w:r>
      <w:proofErr w:type="spellStart"/>
      <w:r w:rsidRPr="00FB79CF">
        <w:rPr>
          <w:rFonts w:ascii="Book Antiqua" w:hAnsi="Book Antiqua" w:cs="Book Antiqua"/>
        </w:rPr>
        <w:t>monomethylarginine</w:t>
      </w:r>
      <w:proofErr w:type="spellEnd"/>
      <w:r w:rsidRPr="00FB79CF">
        <w:rPr>
          <w:rFonts w:ascii="Book Antiqua" w:hAnsi="Book Antiqua" w:cs="Book Antiqua"/>
        </w:rPr>
        <w:t xml:space="preserve"> </w:t>
      </w:r>
      <w:r w:rsidRPr="00FB79CF">
        <w:rPr>
          <w:rFonts w:ascii="Book Antiqua" w:eastAsia="宋体" w:hAnsi="Book Antiqua" w:cs="Book Antiqua"/>
          <w:lang w:eastAsia="zh-CN"/>
        </w:rPr>
        <w:t>(</w:t>
      </w:r>
      <w:r w:rsidRPr="00FB79CF">
        <w:rPr>
          <w:rFonts w:ascii="Book Antiqua" w:hAnsi="Book Antiqua" w:cs="Book Antiqua"/>
        </w:rPr>
        <w:t>MMA</w:t>
      </w:r>
      <w:r w:rsidRPr="00FB79CF">
        <w:rPr>
          <w:rFonts w:ascii="Book Antiqua" w:eastAsia="宋体" w:hAnsi="Book Antiqua" w:cs="Book Antiqua"/>
          <w:lang w:eastAsia="zh-CN"/>
        </w:rPr>
        <w:t>)</w:t>
      </w:r>
      <w:r w:rsidRPr="00FB79CF">
        <w:rPr>
          <w:rFonts w:ascii="Book Antiqua" w:hAnsi="Book Antiqua" w:cs="Book Antiqua"/>
        </w:rPr>
        <w:t xml:space="preserve"> [AUC</w:t>
      </w:r>
      <w:r w:rsidRPr="00FB79CF">
        <w:rPr>
          <w:rFonts w:ascii="Book Antiqua" w:eastAsia="宋体" w:hAnsi="Book Antiqua" w:cs="Book Antiqua"/>
          <w:lang w:eastAsia="zh-CN"/>
        </w:rPr>
        <w:t xml:space="preserve"> </w:t>
      </w:r>
      <w:r w:rsidRPr="00FB79CF">
        <w:rPr>
          <w:rFonts w:ascii="Book Antiqua" w:hAnsi="Book Antiqua" w:cs="Book Antiqua"/>
        </w:rPr>
        <w:t>=</w:t>
      </w:r>
      <w:r w:rsidRPr="00FB79CF">
        <w:rPr>
          <w:rFonts w:ascii="Book Antiqua" w:eastAsia="宋体" w:hAnsi="Book Antiqua" w:cs="Book Antiqua"/>
          <w:lang w:eastAsia="zh-CN"/>
        </w:rPr>
        <w:t xml:space="preserve"> </w:t>
      </w:r>
      <w:r w:rsidR="000A3C77" w:rsidRPr="00FB79CF">
        <w:rPr>
          <w:rFonts w:ascii="Book Antiqua" w:hAnsi="Book Antiqua" w:cs="Book Antiqua"/>
        </w:rPr>
        <w:t>0.71 (0.47, 0.94</w:t>
      </w:r>
      <w:r w:rsidRPr="00FB79CF">
        <w:rPr>
          <w:rFonts w:ascii="Book Antiqua" w:hAnsi="Book Antiqua" w:cs="Book Antiqua"/>
        </w:rPr>
        <w:t>)] all provide excellent predictive value for transplant-free survival in patients with liver cirrhosis, but there was no evidence to suggest that they were significantly better than MELD.</w:t>
      </w:r>
    </w:p>
    <w:p w14:paraId="79859393" w14:textId="77777777" w:rsidR="005B6F8C" w:rsidRPr="00FB79CF" w:rsidRDefault="005B6F8C" w:rsidP="008F5AE2">
      <w:pPr>
        <w:spacing w:line="360" w:lineRule="auto"/>
        <w:jc w:val="both"/>
        <w:outlineLvl w:val="0"/>
        <w:rPr>
          <w:rFonts w:ascii="Book Antiqua" w:hAnsi="Book Antiqua" w:cs="Book Antiqua"/>
          <w:b/>
          <w:bCs/>
        </w:rPr>
      </w:pPr>
    </w:p>
    <w:p w14:paraId="147B71AE" w14:textId="77777777" w:rsidR="005B6F8C" w:rsidRPr="00FB79CF" w:rsidRDefault="005B6F8C" w:rsidP="008F5AE2">
      <w:pPr>
        <w:adjustRightInd w:val="0"/>
        <w:snapToGrid w:val="0"/>
        <w:spacing w:line="360" w:lineRule="auto"/>
        <w:jc w:val="both"/>
        <w:rPr>
          <w:rFonts w:ascii="Book Antiqua" w:hAnsi="Book Antiqua"/>
          <w:b/>
          <w:bCs/>
        </w:rPr>
      </w:pPr>
      <w:r w:rsidRPr="00FB79CF">
        <w:rPr>
          <w:rFonts w:ascii="Book Antiqua" w:hAnsi="Book Antiqua"/>
          <w:b/>
          <w:bCs/>
        </w:rPr>
        <w:t>DISCUSSION</w:t>
      </w:r>
    </w:p>
    <w:p w14:paraId="5EC4DCAD"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 xml:space="preserve">The purpose of this study was two-fold. First, the utility of metabolomics as an un-invasive diagnostic tool for AH was assessed. The diagnosis of AH is usually a clinical one, based on severe liver dysfunction in the context of excessive alcohol consumption, excluding other causes of acute and chronic liver </w:t>
      </w:r>
      <w:proofErr w:type="gramStart"/>
      <w:r w:rsidRPr="00FB79CF">
        <w:rPr>
          <w:rFonts w:ascii="Book Antiqua" w:hAnsi="Book Antiqua" w:cs="Book Antiqua"/>
        </w:rPr>
        <w:t>disease</w:t>
      </w:r>
      <w:r w:rsidRPr="00FB79CF">
        <w:rPr>
          <w:rFonts w:ascii="Book Antiqua" w:hAnsi="Book Antiqua" w:cs="Book Antiqua"/>
          <w:vertAlign w:val="superscript"/>
        </w:rPr>
        <w:t>[</w:t>
      </w:r>
      <w:proofErr w:type="gramEnd"/>
      <w:r w:rsidRPr="00FB79CF">
        <w:rPr>
          <w:rFonts w:ascii="Book Antiqua" w:hAnsi="Book Antiqua" w:cs="Book Antiqua"/>
          <w:vertAlign w:val="superscript"/>
        </w:rPr>
        <w:t>1]</w:t>
      </w:r>
      <w:r w:rsidRPr="00FB79CF">
        <w:rPr>
          <w:rFonts w:ascii="Book Antiqua" w:hAnsi="Book Antiqua" w:cs="Book Antiqua"/>
        </w:rPr>
        <w:t>. However, this method of diagnosis is not steadfast, as some studies that have included a liver biopsy in all patients with clinically suspected AH have shown histologic confirmation in only 70</w:t>
      </w:r>
      <w:r w:rsidRPr="00FB79CF">
        <w:rPr>
          <w:rFonts w:ascii="Book Antiqua" w:eastAsia="宋体" w:hAnsi="Book Antiqua" w:cs="Book Antiqua"/>
          <w:lang w:eastAsia="zh-CN"/>
        </w:rPr>
        <w:t>%</w:t>
      </w:r>
      <w:r w:rsidRPr="00FB79CF">
        <w:rPr>
          <w:rFonts w:ascii="Book Antiqua" w:hAnsi="Book Antiqua" w:cs="Book Antiqua"/>
        </w:rPr>
        <w:t xml:space="preserve">-80% of </w:t>
      </w:r>
      <w:proofErr w:type="gramStart"/>
      <w:r w:rsidRPr="00FB79CF">
        <w:rPr>
          <w:rFonts w:ascii="Book Antiqua" w:hAnsi="Book Antiqua" w:cs="Book Antiqua"/>
        </w:rPr>
        <w:t>patients</w:t>
      </w:r>
      <w:r w:rsidRPr="00FB79CF">
        <w:rPr>
          <w:rFonts w:ascii="Book Antiqua" w:hAnsi="Book Antiqua" w:cs="Book Antiqua"/>
          <w:vertAlign w:val="superscript"/>
        </w:rPr>
        <w:t>[</w:t>
      </w:r>
      <w:proofErr w:type="gramEnd"/>
      <w:r w:rsidRPr="00FB79CF">
        <w:rPr>
          <w:rFonts w:ascii="Book Antiqua" w:hAnsi="Book Antiqua" w:cs="Book Antiqua"/>
          <w:vertAlign w:val="superscript"/>
        </w:rPr>
        <w:t>1]</w:t>
      </w:r>
      <w:r w:rsidRPr="00FB79CF">
        <w:rPr>
          <w:rFonts w:ascii="Book Antiqua" w:hAnsi="Book Antiqua" w:cs="Book Antiqua"/>
        </w:rPr>
        <w:t xml:space="preserve">. Thus, liver biopsy remains the gold standard in diagnosing AH patients; however it is invasive, expensive, and burdensome for the patient. The utilization of metabolic biomarkers as an alternative, objective, un-invasive diagnostic tool is promising. </w:t>
      </w:r>
    </w:p>
    <w:p w14:paraId="4152C917" w14:textId="0BE3CB0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Our results demonstrated that AH patients have a specific metabolome that can be employed for diagnostic purposes. AH patients had higher levels of betaine, and lower levels of creatinine, citrulline, homocitrulline, tyrosine, phenylalanine, octenoyl-carnitine, and SDMA. Most importantly, betaine and citrulline provided excellent prediction accuracy in distinguishing AH from AD. </w:t>
      </w:r>
      <w:r w:rsidR="006C49A3" w:rsidRPr="00FB79CF">
        <w:rPr>
          <w:rFonts w:ascii="Book Antiqua" w:hAnsi="Book Antiqua" w:cs="Book Antiqua"/>
        </w:rPr>
        <w:t xml:space="preserve">Figure </w:t>
      </w:r>
      <w:r w:rsidR="006C49A3" w:rsidRPr="00FB79CF">
        <w:rPr>
          <w:rFonts w:ascii="Book Antiqua" w:eastAsiaTheme="minorEastAsia" w:hAnsi="Book Antiqua" w:cs="Book Antiqua" w:hint="eastAsia"/>
          <w:lang w:eastAsia="zh-CN"/>
        </w:rPr>
        <w:t>3</w:t>
      </w:r>
      <w:r w:rsidRPr="00FB79CF">
        <w:rPr>
          <w:rFonts w:ascii="Book Antiqua" w:hAnsi="Book Antiqua" w:cs="Book Antiqua"/>
        </w:rPr>
        <w:t xml:space="preserve"> shows the sensitivity and specificity of citrulline and betaine for diagnosis and acute decompensation from non-</w:t>
      </w:r>
      <w:r w:rsidRPr="00FB79CF">
        <w:rPr>
          <w:rFonts w:ascii="Book Antiqua" w:hAnsi="Book Antiqua" w:cs="Book Antiqua"/>
        </w:rPr>
        <w:lastRenderedPageBreak/>
        <w:t xml:space="preserve">alcohol-related etiologies. Alcohol consumption in patients with alcoholic liver disease results in bacterial overgrowth and increases gut permeability and translocation of bacteria-derived lipopolysaccharides from the gut to the </w:t>
      </w:r>
      <w:proofErr w:type="gramStart"/>
      <w:r w:rsidRPr="00FB79CF">
        <w:rPr>
          <w:rFonts w:ascii="Book Antiqua" w:hAnsi="Book Antiqua" w:cs="Book Antiqua"/>
        </w:rPr>
        <w:t>liver</w:t>
      </w:r>
      <w:r w:rsidRPr="00FB79CF">
        <w:rPr>
          <w:rFonts w:ascii="Book Antiqua" w:hAnsi="Book Antiqua" w:cs="Book Antiqua"/>
          <w:vertAlign w:val="superscript"/>
        </w:rPr>
        <w:t>[</w:t>
      </w:r>
      <w:proofErr w:type="gramEnd"/>
      <w:r w:rsidRPr="00FB79CF">
        <w:rPr>
          <w:rFonts w:ascii="Book Antiqua" w:hAnsi="Book Antiqua" w:cs="Book Antiqua"/>
          <w:vertAlign w:val="superscript"/>
        </w:rPr>
        <w:t>1]</w:t>
      </w:r>
      <w:r w:rsidRPr="00FB79CF">
        <w:rPr>
          <w:rFonts w:ascii="Book Antiqua" w:hAnsi="Book Antiqua" w:cs="Book Antiqua"/>
        </w:rPr>
        <w:t xml:space="preserve">. This could explain the altered levels of amino acids in these patients. </w:t>
      </w:r>
    </w:p>
    <w:p w14:paraId="1FF954F1"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Betaine is a molecule involved in transmethylation reactions in biological systems. S-adenosylmethionine (SAM), a critical methylating agent, is crucial to maintaining the integrity of the liver. One important function of SAM is its conversion of phosphatidylethanolamine to phosphatidylcholine, the latter of which constitutes lipoproteins involved in transporting fat away from the liver, thereby preventing hepatic fat infiltration and subsequent liver </w:t>
      </w:r>
      <w:proofErr w:type="gramStart"/>
      <w:r w:rsidRPr="00FB79CF">
        <w:rPr>
          <w:rFonts w:ascii="Book Antiqua" w:hAnsi="Book Antiqua" w:cs="Book Antiqua"/>
        </w:rPr>
        <w:t>injury</w:t>
      </w:r>
      <w:bookmarkStart w:id="13" w:name="_Ref297282405"/>
      <w:r w:rsidRPr="00FB79CF">
        <w:rPr>
          <w:rFonts w:ascii="Book Antiqua" w:hAnsi="Book Antiqua" w:cs="Book Antiqua"/>
          <w:vertAlign w:val="superscript"/>
        </w:rPr>
        <w:t>[</w:t>
      </w:r>
      <w:proofErr w:type="gramEnd"/>
      <w:r w:rsidRPr="00FB79CF">
        <w:rPr>
          <w:rFonts w:ascii="Book Antiqua" w:hAnsi="Book Antiqua" w:cs="Book Antiqua"/>
          <w:vertAlign w:val="superscript"/>
        </w:rPr>
        <w:t>11]</w:t>
      </w:r>
      <w:bookmarkEnd w:id="13"/>
      <w:r w:rsidRPr="00FB79CF">
        <w:rPr>
          <w:rFonts w:ascii="Book Antiqua" w:hAnsi="Book Antiqua" w:cs="Book Antiqua"/>
        </w:rPr>
        <w:t>. Betaine plays a significant role in this pathway as a methylating agent in the liver. Betaine transfers a methyl group to homocysteine</w:t>
      </w:r>
      <w:r w:rsidRPr="00FB79CF">
        <w:rPr>
          <w:rFonts w:ascii="Book Antiqua" w:hAnsi="Book Antiqua" w:cs="Book Antiqua"/>
          <w:i/>
        </w:rPr>
        <w:t xml:space="preserve"> via </w:t>
      </w:r>
      <w:r w:rsidRPr="00FB79CF">
        <w:rPr>
          <w:rFonts w:ascii="Book Antiqua" w:hAnsi="Book Antiqua" w:cs="Book Antiqua"/>
        </w:rPr>
        <w:t>betaine</w:t>
      </w:r>
      <w:r w:rsidRPr="00FB79CF">
        <w:rPr>
          <w:rFonts w:ascii="Book Antiqua" w:eastAsia="宋体" w:hAnsi="Book Antiqua" w:cs="Book Antiqua"/>
          <w:lang w:eastAsia="zh-CN"/>
        </w:rPr>
        <w:t>-</w:t>
      </w:r>
      <w:r w:rsidRPr="00FB79CF">
        <w:rPr>
          <w:rFonts w:ascii="Book Antiqua" w:hAnsi="Book Antiqua" w:cs="Book Antiqua"/>
        </w:rPr>
        <w:t xml:space="preserve">homocysteine methyl transferase (BHMT) in order to form methionine, which then goes on to form SAM and methylate biological molecules to protect the liver. Thus, betaine is protective against harmful fatty deposits in the liver due to alcohol abuse. While acute alcohol ingestion induces BMHT activity so that SAM levels can remain physiologically normal, chronic alcohol abuse leads to diminished SAM levels due to exhaustion of this </w:t>
      </w:r>
      <w:proofErr w:type="gramStart"/>
      <w:r w:rsidRPr="00FB79CF">
        <w:rPr>
          <w:rFonts w:ascii="Book Antiqua" w:hAnsi="Book Antiqua" w:cs="Book Antiqua"/>
        </w:rPr>
        <w:t>system</w:t>
      </w:r>
      <w:r w:rsidRPr="00FB79CF">
        <w:rPr>
          <w:rFonts w:ascii="Book Antiqua" w:hAnsi="Book Antiqua" w:cs="Book Antiqua"/>
          <w:vertAlign w:val="superscript"/>
        </w:rPr>
        <w:t>[</w:t>
      </w:r>
      <w:proofErr w:type="gramEnd"/>
      <w:r w:rsidRPr="00FB79CF">
        <w:rPr>
          <w:rFonts w:ascii="Book Antiqua" w:hAnsi="Book Antiqua" w:cs="Book Antiqua"/>
          <w:vertAlign w:val="superscript"/>
        </w:rPr>
        <w:t>11]</w:t>
      </w:r>
      <w:r w:rsidRPr="00FB79CF">
        <w:rPr>
          <w:rFonts w:ascii="Book Antiqua" w:hAnsi="Book Antiqua" w:cs="Book Antiqua"/>
        </w:rPr>
        <w:t>. Consequently, this lead to increased betaine levels in the serum of AH patients, as the hepatocytes cannot compensate and regenerate SAM</w:t>
      </w:r>
      <w:r w:rsidRPr="00FB79CF">
        <w:rPr>
          <w:rFonts w:ascii="Book Antiqua" w:hAnsi="Book Antiqua" w:cs="Book Antiqua"/>
          <w:i/>
        </w:rPr>
        <w:t xml:space="preserve"> via </w:t>
      </w:r>
      <w:r w:rsidRPr="00FB79CF">
        <w:rPr>
          <w:rFonts w:ascii="Book Antiqua" w:hAnsi="Book Antiqua" w:cs="Book Antiqua"/>
        </w:rPr>
        <w:t xml:space="preserve">the BHMT pathway. Furthermore, other studies have shown that dietary supplementation with betaine generated increased SAM in the liver and protected against ethanol-induced steatosis in </w:t>
      </w:r>
      <w:proofErr w:type="gramStart"/>
      <w:r w:rsidRPr="00FB79CF">
        <w:rPr>
          <w:rFonts w:ascii="Book Antiqua" w:hAnsi="Book Antiqua" w:cs="Book Antiqua"/>
        </w:rPr>
        <w:t>rats</w:t>
      </w:r>
      <w:r w:rsidRPr="00FB79CF">
        <w:rPr>
          <w:rFonts w:ascii="Book Antiqua" w:hAnsi="Book Antiqua" w:cs="Book Antiqua"/>
          <w:vertAlign w:val="superscript"/>
        </w:rPr>
        <w:t>[</w:t>
      </w:r>
      <w:proofErr w:type="gramEnd"/>
      <w:r w:rsidRPr="00FB79CF">
        <w:rPr>
          <w:rFonts w:ascii="Book Antiqua" w:hAnsi="Book Antiqua" w:cs="Book Antiqua"/>
          <w:vertAlign w:val="superscript"/>
        </w:rPr>
        <w:t>12]</w:t>
      </w:r>
      <w:r w:rsidRPr="00FB79CF">
        <w:rPr>
          <w:rFonts w:ascii="Book Antiqua" w:hAnsi="Book Antiqua" w:cs="Book Antiqua"/>
        </w:rPr>
        <w:t>. However, with chronic alcohol abuse and dysfunction of the BHMT pathway, betaine cannot be metabolized.</w:t>
      </w:r>
    </w:p>
    <w:p w14:paraId="3B3C765F" w14:textId="211F33CD"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Citrulline, in particular, is a biomarker of intestinal </w:t>
      </w:r>
      <w:proofErr w:type="gramStart"/>
      <w:r w:rsidRPr="00FB79CF">
        <w:rPr>
          <w:rFonts w:ascii="Book Antiqua" w:hAnsi="Book Antiqua" w:cs="Book Antiqua"/>
        </w:rPr>
        <w:t>functionality</w:t>
      </w:r>
      <w:r w:rsidRPr="00FB79CF">
        <w:rPr>
          <w:rFonts w:ascii="Book Antiqua" w:hAnsi="Book Antiqua" w:cs="Book Antiqua"/>
          <w:vertAlign w:val="superscript"/>
        </w:rPr>
        <w:t>[</w:t>
      </w:r>
      <w:proofErr w:type="gramEnd"/>
      <w:r w:rsidRPr="00FB79CF">
        <w:rPr>
          <w:rFonts w:ascii="Book Antiqua" w:hAnsi="Book Antiqua" w:cs="Book Antiqua"/>
          <w:vertAlign w:val="superscript"/>
        </w:rPr>
        <w:t>13]</w:t>
      </w:r>
      <w:r w:rsidRPr="00FB79CF">
        <w:rPr>
          <w:rFonts w:ascii="Book Antiqua" w:hAnsi="Book Antiqua" w:cs="Book Antiqua"/>
        </w:rPr>
        <w:t>. Consequently, changes in intestinal flora due to liver disease can lead to imbalances in citrulline. Furthermore, it has been demonstrated that portal hypertension secondary to cirrhosis stimulates nitric oxide synthase (NOS)</w:t>
      </w:r>
      <w:bookmarkStart w:id="14" w:name="_Ref297282431"/>
      <w:r w:rsidRPr="00FB79CF">
        <w:rPr>
          <w:rFonts w:ascii="Book Antiqua" w:hAnsi="Book Antiqua" w:cs="Book Antiqua"/>
          <w:vertAlign w:val="superscript"/>
        </w:rPr>
        <w:t>[14]</w:t>
      </w:r>
      <w:bookmarkEnd w:id="14"/>
      <w:r w:rsidRPr="00FB79CF">
        <w:rPr>
          <w:rFonts w:ascii="Book Antiqua" w:hAnsi="Book Antiqua" w:cs="Book Antiqua"/>
        </w:rPr>
        <w:t xml:space="preserve">. NOS converts arginine and oxygen into citrulline and NO, resulting in vasodilation and increased blood flow. </w:t>
      </w:r>
      <w:proofErr w:type="spellStart"/>
      <w:r w:rsidR="00E74B80" w:rsidRPr="00FB79CF">
        <w:rPr>
          <w:rFonts w:ascii="Book Antiqua" w:hAnsi="Book Antiqua" w:cs="Book Antiqua"/>
        </w:rPr>
        <w:t>Pârvu</w:t>
      </w:r>
      <w:proofErr w:type="spellEnd"/>
      <w:r w:rsidRPr="00FB79CF">
        <w:rPr>
          <w:rFonts w:ascii="Book Antiqua" w:hAnsi="Book Antiqua" w:cs="Book Antiqua"/>
        </w:rPr>
        <w:t xml:space="preserve"> </w:t>
      </w:r>
      <w:r w:rsidRPr="00FB79CF">
        <w:rPr>
          <w:rFonts w:ascii="Book Antiqua" w:hAnsi="Book Antiqua" w:cs="Book Antiqua"/>
          <w:i/>
        </w:rPr>
        <w:t xml:space="preserve">et </w:t>
      </w:r>
      <w:proofErr w:type="gramStart"/>
      <w:r w:rsidRPr="00FB79CF">
        <w:rPr>
          <w:rFonts w:ascii="Book Antiqua" w:hAnsi="Book Antiqua" w:cs="Book Antiqua"/>
          <w:i/>
        </w:rPr>
        <w:t>al</w:t>
      </w:r>
      <w:r w:rsidRPr="00FB79CF">
        <w:rPr>
          <w:rFonts w:ascii="Book Antiqua" w:hAnsi="Book Antiqua" w:cs="Book Antiqua"/>
          <w:vertAlign w:val="superscript"/>
        </w:rPr>
        <w:t>[</w:t>
      </w:r>
      <w:proofErr w:type="gramEnd"/>
      <w:r w:rsidR="00D75E7F" w:rsidRPr="00FB79CF">
        <w:rPr>
          <w:rFonts w:ascii="Book Antiqua" w:hAnsi="Book Antiqua" w:cs="Book Antiqua"/>
          <w:vertAlign w:val="superscript"/>
        </w:rPr>
        <w:t>1</w:t>
      </w:r>
      <w:r w:rsidRPr="00FB79CF">
        <w:rPr>
          <w:rFonts w:ascii="Book Antiqua" w:hAnsi="Book Antiqua" w:cs="Book Antiqua"/>
          <w:vertAlign w:val="superscript"/>
        </w:rPr>
        <w:t>3]</w:t>
      </w:r>
      <w:r w:rsidRPr="00FB79CF">
        <w:rPr>
          <w:rFonts w:ascii="Book Antiqua" w:hAnsi="Book Antiqua" w:cs="Book Antiqua"/>
        </w:rPr>
        <w:t xml:space="preserve"> found that CLD patients had an increased serum citrulline concentration, indicating increased NO production to counter the mechanisms of portal hypertension</w:t>
      </w:r>
      <w:r w:rsidRPr="00FB79CF">
        <w:rPr>
          <w:rFonts w:ascii="Book Antiqua" w:hAnsi="Book Antiqua" w:cs="Book Antiqua"/>
          <w:vertAlign w:val="superscript"/>
        </w:rPr>
        <w:t>[1]</w:t>
      </w:r>
      <w:r w:rsidRPr="00FB79CF">
        <w:rPr>
          <w:rFonts w:ascii="Book Antiqua" w:hAnsi="Book Antiqua" w:cs="Book Antiqua"/>
        </w:rPr>
        <w:t xml:space="preserve">. Therefore, it makes sense that acute exacerbations of liver function seen in AH patients </w:t>
      </w:r>
      <w:r w:rsidRPr="00FB79CF">
        <w:rPr>
          <w:rFonts w:ascii="Book Antiqua" w:hAnsi="Book Antiqua" w:cs="Book Antiqua"/>
        </w:rPr>
        <w:lastRenderedPageBreak/>
        <w:t xml:space="preserve">would deplete citrulline stores in an effort to produce NO and increase blood flow to an acute on chronic liver injury. </w:t>
      </w:r>
    </w:p>
    <w:p w14:paraId="1995E5AB"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The second goal of this study was to assess the utility of metabolomics as a marker for the prognosis of liver disease. One particularly noteworthy result is the association between tyrosine and transplant-free survival outcome in patients with liver cirrhosis. The MELD score and tyrosine level, considered together, provided the greatest sensitivity and specificity for predicting 3-mo transplant-free survival. Tyrosine and phenylalanine are aromatic amino acids whose metabolism can become impaired as a consequence of liver injury, as the enzymes that metabolize these compounds are produced by the liver. Concentrations of aromatic amino acids are increased in patients with chronic liver disease who experience an acute inflammatory event such as acute alcoholic hepatitis, gastrointestinal bleeding, infection, or </w:t>
      </w:r>
      <w:proofErr w:type="gramStart"/>
      <w:r w:rsidRPr="00FB79CF">
        <w:rPr>
          <w:rFonts w:ascii="Book Antiqua" w:hAnsi="Book Antiqua" w:cs="Book Antiqua"/>
        </w:rPr>
        <w:t>encephalopathy</w:t>
      </w:r>
      <w:bookmarkStart w:id="15" w:name="_Ref297282449"/>
      <w:r w:rsidRPr="00FB79CF">
        <w:rPr>
          <w:rFonts w:ascii="Book Antiqua" w:hAnsi="Book Antiqua" w:cs="Book Antiqua"/>
          <w:vertAlign w:val="superscript"/>
        </w:rPr>
        <w:t>[</w:t>
      </w:r>
      <w:proofErr w:type="gramEnd"/>
      <w:r w:rsidRPr="00FB79CF">
        <w:rPr>
          <w:rFonts w:ascii="Book Antiqua" w:hAnsi="Book Antiqua" w:cs="Book Antiqua"/>
          <w:vertAlign w:val="superscript"/>
        </w:rPr>
        <w:t>15]</w:t>
      </w:r>
      <w:bookmarkEnd w:id="15"/>
      <w:r w:rsidRPr="00FB79CF">
        <w:rPr>
          <w:rFonts w:ascii="Book Antiqua" w:hAnsi="Book Antiqua" w:cs="Book Antiqua"/>
        </w:rPr>
        <w:t xml:space="preserve">. Liver cirrhosis with a superimposed liver injury will lead to systemic inflammation resulting in elevated tyrosine levels. Systemic inflammation in the context of acute on chronic liver failure exacerbates the patient’s health through the release of various pro-inflammatory </w:t>
      </w:r>
      <w:proofErr w:type="gramStart"/>
      <w:r w:rsidRPr="00FB79CF">
        <w:rPr>
          <w:rFonts w:ascii="Book Antiqua" w:hAnsi="Book Antiqua" w:cs="Book Antiqua"/>
        </w:rPr>
        <w:t>cytokines</w:t>
      </w:r>
      <w:r w:rsidRPr="00FB79CF">
        <w:rPr>
          <w:rFonts w:ascii="Book Antiqua" w:hAnsi="Book Antiqua" w:cs="Book Antiqua"/>
          <w:vertAlign w:val="superscript"/>
        </w:rPr>
        <w:t>[</w:t>
      </w:r>
      <w:proofErr w:type="gramEnd"/>
      <w:r w:rsidRPr="00FB79CF">
        <w:rPr>
          <w:rFonts w:ascii="Book Antiqua" w:hAnsi="Book Antiqua" w:cs="Book Antiqua"/>
          <w:vertAlign w:val="superscript"/>
        </w:rPr>
        <w:t>15]</w:t>
      </w:r>
      <w:r w:rsidRPr="00FB79CF">
        <w:rPr>
          <w:rFonts w:ascii="Book Antiqua" w:hAnsi="Book Antiqua" w:cs="Book Antiqua"/>
        </w:rPr>
        <w:t xml:space="preserve">. Therefore, plasma tyrosine levels can be used to estimate the degree and severity of this inflammation, and provide novel information on prognosis and outcome. </w:t>
      </w:r>
    </w:p>
    <w:p w14:paraId="26988BB8"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Other analytes such as phenylalanine, carnitine, ADMA, and MMA were all found to be accurate predictors of transplant-free survival in patients with liver cirrhosis. It should be noted that there was no evidence to suggest that tyrosine, phenylalanine, carnitine, ADMA, and MMA were significantly better than MELD. However, despite the lack of statistical significance, in terms of the AUC even a small jump of 0.01-0.02 is promising as it denotes clinical significance. This study was an exploratory analysis designed to assess usefulness of metabolites and given the small sample size of 45 patients, no strong conclusions can be reached. However, the promising results of this study indicate the need for future studies with larger sample sizes to evaluate and corroborate the usefulness of these analytes in predicting transplant-free survival. Future studies can also explore more complex combinations of metabolites in predicting OLT-free survival. More data can help determine if plasma analytes are superior or </w:t>
      </w:r>
      <w:r w:rsidRPr="00FB79CF">
        <w:rPr>
          <w:rFonts w:ascii="Book Antiqua" w:hAnsi="Book Antiqua" w:cs="Book Antiqua"/>
        </w:rPr>
        <w:lastRenderedPageBreak/>
        <w:t xml:space="preserve">inferior to the MELD score, or if they should be used in combination with the MELD score as a prognostic tool. </w:t>
      </w:r>
    </w:p>
    <w:p w14:paraId="4534C6F8"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Limitations of this study include the small number of patients in the sample size. Furthermore, no power calculations were done to determine optimum sample size. Given no power calculations and a small sample size, we are only capable of generating sufficient power for large differences and the false negative rate may be high. Further research must validate the findings from this study utilizing larger patient populations. Another limitation was the lack of control group in this study. A control group is an essential part of any experiment that seeks to find a significant difference among populations. While this project had no control group, other research has corroborated the results from this study with control </w:t>
      </w:r>
      <w:proofErr w:type="gramStart"/>
      <w:r w:rsidRPr="00FB79CF">
        <w:rPr>
          <w:rFonts w:ascii="Book Antiqua" w:hAnsi="Book Antiqua" w:cs="Book Antiqua"/>
        </w:rPr>
        <w:t>groups</w:t>
      </w:r>
      <w:r w:rsidRPr="00FB79CF">
        <w:rPr>
          <w:rFonts w:ascii="Book Antiqua" w:hAnsi="Book Antiqua" w:cs="Book Antiqua"/>
          <w:vertAlign w:val="superscript"/>
        </w:rPr>
        <w:t>[</w:t>
      </w:r>
      <w:proofErr w:type="gramEnd"/>
      <w:r w:rsidRPr="00FB79CF">
        <w:rPr>
          <w:rFonts w:ascii="Book Antiqua" w:hAnsi="Book Antiqua" w:cs="Book Antiqua"/>
          <w:vertAlign w:val="superscript"/>
        </w:rPr>
        <w:t>7]</w:t>
      </w:r>
      <w:r w:rsidRPr="00FB79CF">
        <w:rPr>
          <w:rFonts w:ascii="Book Antiqua" w:hAnsi="Book Antiqua" w:cs="Book Antiqua"/>
        </w:rPr>
        <w:t xml:space="preserve">. Lastly, this study was limited in that liver biopsy was not performed in all patients to confirm the diagnosis of AH; it was only performed in a subset of patients. One final limitation of this study is the lack of biopsy confirmation of AH as a diagnosis. Since liver biopsy is considered the gold standard in diagnosing AH, it cannot be said with absolute certainty that all patients were diagnosed with AH. Further research in this area might involve standardized biopsy evaluation alongside </w:t>
      </w:r>
      <w:proofErr w:type="spellStart"/>
      <w:r w:rsidRPr="00FB79CF">
        <w:rPr>
          <w:rFonts w:ascii="Book Antiqua" w:hAnsi="Book Antiqua" w:cs="Book Antiqua"/>
        </w:rPr>
        <w:t>metabolomic</w:t>
      </w:r>
      <w:proofErr w:type="spellEnd"/>
      <w:r w:rsidRPr="00FB79CF">
        <w:rPr>
          <w:rFonts w:ascii="Book Antiqua" w:hAnsi="Book Antiqua" w:cs="Book Antiqua"/>
        </w:rPr>
        <w:t xml:space="preserve"> correlations to liver disease. </w:t>
      </w:r>
    </w:p>
    <w:p w14:paraId="14C1E99E"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This is the first study that profiles plasma metabolites in patients with AH and CLD. Investigation of the human metabolome in disease states can be very useful in generating diagnostic markers and understanding the pathophysiology of those disease states. However, this study is limited in its relatively small sample size. Future larger studies are needed to confirm the diagnostic value of biomarkers in AH and CLD.</w:t>
      </w:r>
    </w:p>
    <w:p w14:paraId="6E2C1DD9" w14:textId="77777777" w:rsidR="005B6F8C" w:rsidRPr="00FB79CF" w:rsidRDefault="005B6F8C" w:rsidP="000A3C77">
      <w:pPr>
        <w:spacing w:line="360" w:lineRule="auto"/>
        <w:ind w:firstLineChars="100" w:firstLine="240"/>
        <w:jc w:val="both"/>
        <w:rPr>
          <w:rFonts w:ascii="Book Antiqua" w:hAnsi="Book Antiqua" w:cs="Book Antiqua"/>
        </w:rPr>
      </w:pPr>
      <w:r w:rsidRPr="00FB79CF">
        <w:rPr>
          <w:rFonts w:ascii="Book Antiqua" w:hAnsi="Book Antiqua" w:cs="Book Antiqua"/>
        </w:rPr>
        <w:t xml:space="preserve">Metabolomics plasma analyte levels could help diagnose AH and determine the prognosis of patients with liver cirrhosis awaiting liver transplantation. Specifically, combined citrulline and betaine plasma levels yield a highly sensitive and specific discriminatory test of AH </w:t>
      </w:r>
      <w:r w:rsidRPr="00FB79CF">
        <w:rPr>
          <w:rFonts w:ascii="Book Antiqua" w:hAnsi="Book Antiqua" w:cs="Book Antiqua"/>
          <w:i/>
        </w:rPr>
        <w:t>vs</w:t>
      </w:r>
      <w:r w:rsidRPr="00FB79CF">
        <w:rPr>
          <w:rFonts w:ascii="Book Antiqua" w:hAnsi="Book Antiqua" w:cs="Book Antiqua"/>
        </w:rPr>
        <w:t xml:space="preserve"> AD. Tyrosine, in combination with MELD score, provides even greater sensitivity and specificity for predicting 3 mo OLT-free survival than the MELD score on its own. </w:t>
      </w:r>
    </w:p>
    <w:p w14:paraId="2D820AAA" w14:textId="77777777" w:rsidR="005B6F8C" w:rsidRPr="00FB79CF" w:rsidRDefault="005B6F8C" w:rsidP="000A3C77">
      <w:pPr>
        <w:spacing w:line="360" w:lineRule="auto"/>
        <w:ind w:firstLineChars="100" w:firstLine="240"/>
        <w:jc w:val="both"/>
        <w:rPr>
          <w:rFonts w:ascii="Book Antiqua" w:eastAsia="宋体" w:hAnsi="Book Antiqua" w:cs="Times New Roman"/>
          <w:lang w:eastAsia="zh-CN"/>
        </w:rPr>
      </w:pPr>
      <w:r w:rsidRPr="00FB79CF">
        <w:rPr>
          <w:rFonts w:ascii="Book Antiqua" w:eastAsia="宋体" w:hAnsi="Book Antiqua" w:cs="Times New Roman"/>
          <w:lang w:eastAsia="zh-CN"/>
        </w:rPr>
        <w:t xml:space="preserve">In conclusion, metabolomics plasma analyte levels could aid in diagnosing AH or in determining potential patient prognosis. </w:t>
      </w:r>
    </w:p>
    <w:p w14:paraId="70DFE6E9" w14:textId="77777777" w:rsidR="005B6F8C" w:rsidRPr="00FB79CF" w:rsidRDefault="005B6F8C" w:rsidP="008F5AE2">
      <w:pPr>
        <w:spacing w:line="360" w:lineRule="auto"/>
        <w:jc w:val="both"/>
        <w:rPr>
          <w:rFonts w:ascii="Book Antiqua" w:hAnsi="Book Antiqua" w:cs="Book Antiqua"/>
          <w:b/>
          <w:bCs/>
        </w:rPr>
      </w:pPr>
    </w:p>
    <w:p w14:paraId="58AA599A" w14:textId="77777777" w:rsidR="005B6F8C" w:rsidRPr="00FB79CF" w:rsidRDefault="005B6F8C" w:rsidP="008F5AE2">
      <w:pPr>
        <w:pStyle w:val="BodyText"/>
        <w:widowControl w:val="0"/>
        <w:adjustRightInd w:val="0"/>
        <w:snapToGrid w:val="0"/>
        <w:spacing w:line="360" w:lineRule="auto"/>
        <w:rPr>
          <w:rFonts w:ascii="Book Antiqua" w:hAnsi="Book Antiqua"/>
          <w:b/>
          <w:lang w:eastAsia="zh-CN"/>
        </w:rPr>
      </w:pPr>
      <w:r w:rsidRPr="00FB79CF">
        <w:rPr>
          <w:rFonts w:ascii="Book Antiqua" w:hAnsi="Book Antiqua"/>
          <w:b/>
        </w:rPr>
        <w:t>COMMENTS</w:t>
      </w:r>
    </w:p>
    <w:p w14:paraId="1A3C4496" w14:textId="77777777" w:rsidR="005B6F8C" w:rsidRPr="00FB79CF" w:rsidRDefault="005B6F8C" w:rsidP="008F5AE2">
      <w:pPr>
        <w:adjustRightInd w:val="0"/>
        <w:snapToGrid w:val="0"/>
        <w:spacing w:line="360" w:lineRule="auto"/>
        <w:jc w:val="both"/>
        <w:rPr>
          <w:rFonts w:ascii="Book Antiqua" w:hAnsi="Book Antiqua"/>
          <w:b/>
          <w:i/>
        </w:rPr>
      </w:pPr>
      <w:r w:rsidRPr="00FB79CF">
        <w:rPr>
          <w:rFonts w:ascii="Book Antiqua" w:hAnsi="Book Antiqua"/>
          <w:b/>
          <w:i/>
        </w:rPr>
        <w:t>Background</w:t>
      </w:r>
    </w:p>
    <w:p w14:paraId="151FE797"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rPr>
        <w:t xml:space="preserve">Liver biopsy remains the gold standard for the diagnosis of alcoholic hepatitis (AH). Herein, </w:t>
      </w:r>
      <w:r w:rsidRPr="00FB79CF">
        <w:rPr>
          <w:rFonts w:ascii="Book Antiqua" w:eastAsia="宋体" w:hAnsi="Book Antiqua" w:cs="Book Antiqua"/>
          <w:lang w:eastAsia="zh-CN"/>
        </w:rPr>
        <w:t>the authors</w:t>
      </w:r>
      <w:r w:rsidRPr="00FB79CF">
        <w:rPr>
          <w:rFonts w:ascii="Book Antiqua" w:hAnsi="Book Antiqua" w:cs="Book Antiqua"/>
        </w:rPr>
        <w:t xml:space="preserve"> use a novel metabolomics approach to identify plasma analytes that may correlate with the diagnosis of AH and the severity of liver disease in patients with AH.</w:t>
      </w:r>
    </w:p>
    <w:p w14:paraId="04044F12" w14:textId="77777777" w:rsidR="005B6F8C" w:rsidRPr="00FB79CF" w:rsidRDefault="005B6F8C" w:rsidP="008F5AE2">
      <w:pPr>
        <w:adjustRightInd w:val="0"/>
        <w:snapToGrid w:val="0"/>
        <w:spacing w:line="360" w:lineRule="auto"/>
        <w:jc w:val="both"/>
        <w:rPr>
          <w:rFonts w:ascii="Book Antiqua" w:eastAsia="宋体" w:hAnsi="Book Antiqua"/>
          <w:b/>
          <w:lang w:eastAsia="zh-CN"/>
        </w:rPr>
      </w:pPr>
    </w:p>
    <w:p w14:paraId="345A1665" w14:textId="77777777" w:rsidR="005B6F8C" w:rsidRPr="00FB79CF" w:rsidRDefault="005B6F8C" w:rsidP="008F5AE2">
      <w:pPr>
        <w:adjustRightInd w:val="0"/>
        <w:snapToGrid w:val="0"/>
        <w:spacing w:line="360" w:lineRule="auto"/>
        <w:jc w:val="both"/>
        <w:rPr>
          <w:rFonts w:ascii="Book Antiqua" w:hAnsi="Book Antiqua"/>
          <w:b/>
          <w:i/>
        </w:rPr>
      </w:pPr>
      <w:r w:rsidRPr="00FB79CF">
        <w:rPr>
          <w:rFonts w:ascii="Book Antiqua" w:hAnsi="Book Antiqua"/>
          <w:b/>
          <w:i/>
        </w:rPr>
        <w:t>Research frontiers</w:t>
      </w:r>
    </w:p>
    <w:p w14:paraId="7F19E4A6"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rPr>
        <w:t xml:space="preserve">Metabolomics represents the analysis of metabolites present in biological samples. By identifying and quantifying metabolites, one can gather a picture of the genetic variations and environmental influences (such as diet, lifestyle, drug use, and toxicological exposure) in a biological specimen. </w:t>
      </w:r>
      <w:r w:rsidRPr="00FB79CF">
        <w:rPr>
          <w:rFonts w:ascii="Book Antiqua" w:eastAsia="宋体" w:hAnsi="Book Antiqua" w:cs="Book Antiqua"/>
          <w:lang w:eastAsia="zh-CN"/>
        </w:rPr>
        <w:t>The authors</w:t>
      </w:r>
      <w:r w:rsidRPr="00FB79CF">
        <w:rPr>
          <w:rFonts w:ascii="Book Antiqua" w:hAnsi="Book Antiqua" w:cs="Book Antiqua"/>
        </w:rPr>
        <w:t xml:space="preserve"> use metabolomics to assess prognostic and diagnostic factors in patients with liver disease with the hopes of developing more accurate measures of patient outcomes.</w:t>
      </w:r>
    </w:p>
    <w:p w14:paraId="1F65AAD8" w14:textId="77777777" w:rsidR="005B6F8C" w:rsidRPr="00FB79CF" w:rsidRDefault="005B6F8C" w:rsidP="008F5AE2">
      <w:pPr>
        <w:spacing w:line="360" w:lineRule="auto"/>
        <w:jc w:val="both"/>
        <w:rPr>
          <w:rFonts w:ascii="Book Antiqua" w:eastAsia="宋体" w:hAnsi="Book Antiqua" w:cs="Book Antiqua"/>
          <w:lang w:eastAsia="zh-CN"/>
        </w:rPr>
      </w:pPr>
    </w:p>
    <w:p w14:paraId="1A57E1BC" w14:textId="77777777" w:rsidR="005B6F8C" w:rsidRPr="00FB79CF" w:rsidRDefault="005B6F8C" w:rsidP="008F5AE2">
      <w:pPr>
        <w:adjustRightInd w:val="0"/>
        <w:snapToGrid w:val="0"/>
        <w:spacing w:line="360" w:lineRule="auto"/>
        <w:jc w:val="both"/>
        <w:rPr>
          <w:rFonts w:ascii="Book Antiqua" w:hAnsi="Book Antiqua"/>
          <w:b/>
          <w:i/>
        </w:rPr>
      </w:pPr>
      <w:r w:rsidRPr="00FB79CF">
        <w:rPr>
          <w:rFonts w:ascii="Book Antiqua" w:hAnsi="Book Antiqua"/>
          <w:b/>
          <w:i/>
        </w:rPr>
        <w:t>Innovations and breakthroughs</w:t>
      </w:r>
    </w:p>
    <w:p w14:paraId="387BA4CA"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rPr>
        <w:t xml:space="preserve">In </w:t>
      </w:r>
      <w:r w:rsidRPr="00FB79CF">
        <w:rPr>
          <w:rFonts w:ascii="Book Antiqua" w:eastAsia="宋体" w:hAnsi="Book Antiqua" w:cs="Book Antiqua"/>
          <w:lang w:eastAsia="zh-CN"/>
        </w:rPr>
        <w:t xml:space="preserve">this </w:t>
      </w:r>
      <w:r w:rsidRPr="00FB79CF">
        <w:rPr>
          <w:rFonts w:ascii="Book Antiqua" w:hAnsi="Book Antiqua" w:cs="Book Antiqua"/>
        </w:rPr>
        <w:t xml:space="preserve">study, several metabolites were found to be associated with survival in patients with liver disease. </w:t>
      </w:r>
    </w:p>
    <w:p w14:paraId="7A6DBBC3" w14:textId="77777777" w:rsidR="005B6F8C" w:rsidRPr="00FB79CF" w:rsidRDefault="005B6F8C" w:rsidP="008F5AE2">
      <w:pPr>
        <w:spacing w:line="360" w:lineRule="auto"/>
        <w:jc w:val="both"/>
        <w:rPr>
          <w:rFonts w:ascii="Book Antiqua" w:eastAsia="宋体" w:hAnsi="Book Antiqua" w:cs="Book Antiqua"/>
          <w:lang w:eastAsia="zh-CN"/>
        </w:rPr>
      </w:pPr>
    </w:p>
    <w:p w14:paraId="5EC914A2"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b/>
          <w:i/>
        </w:rPr>
        <w:t>Applications</w:t>
      </w:r>
      <w:r w:rsidRPr="00FB79CF">
        <w:rPr>
          <w:rFonts w:ascii="Book Antiqua" w:hAnsi="Book Antiqua" w:cs="Book Antiqua"/>
        </w:rPr>
        <w:t xml:space="preserve"> </w:t>
      </w:r>
    </w:p>
    <w:p w14:paraId="63298129" w14:textId="77777777"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rPr>
        <w:t>These findings could potentially be used to develop more robust measures to provide a diagnosis and prognosis in patients with liver disease. The model for end-stage liver disease score and liver biopsy, which are currently used, are imperfect; a less invasive and more accurate measure is needed.</w:t>
      </w:r>
    </w:p>
    <w:p w14:paraId="4A4CFAD4" w14:textId="77777777" w:rsidR="005B6F8C" w:rsidRPr="00FB79CF" w:rsidRDefault="005B6F8C" w:rsidP="008F5AE2">
      <w:pPr>
        <w:spacing w:line="360" w:lineRule="auto"/>
        <w:jc w:val="both"/>
        <w:rPr>
          <w:rFonts w:ascii="Book Antiqua" w:eastAsia="宋体" w:hAnsi="Book Antiqua" w:cs="Book Antiqua"/>
          <w:lang w:eastAsia="zh-CN"/>
        </w:rPr>
      </w:pPr>
    </w:p>
    <w:p w14:paraId="063F774D" w14:textId="77777777" w:rsidR="005B6F8C" w:rsidRPr="00FB79CF" w:rsidRDefault="005B6F8C" w:rsidP="008F5AE2">
      <w:pPr>
        <w:adjustRightInd w:val="0"/>
        <w:snapToGrid w:val="0"/>
        <w:spacing w:line="360" w:lineRule="auto"/>
        <w:jc w:val="both"/>
        <w:rPr>
          <w:rFonts w:ascii="Book Antiqua" w:hAnsi="Book Antiqua"/>
          <w:b/>
          <w:i/>
        </w:rPr>
      </w:pPr>
      <w:r w:rsidRPr="00FB79CF">
        <w:rPr>
          <w:rFonts w:ascii="Book Antiqua" w:hAnsi="Book Antiqua"/>
          <w:b/>
          <w:i/>
        </w:rPr>
        <w:t>Peer</w:t>
      </w:r>
      <w:r w:rsidRPr="00FB79CF">
        <w:rPr>
          <w:rFonts w:ascii="Book Antiqua" w:eastAsia="宋体" w:hAnsi="Book Antiqua"/>
          <w:b/>
          <w:i/>
          <w:lang w:eastAsia="zh-CN"/>
        </w:rPr>
        <w:t>-</w:t>
      </w:r>
      <w:r w:rsidRPr="00FB79CF">
        <w:rPr>
          <w:rFonts w:ascii="Book Antiqua" w:hAnsi="Book Antiqua"/>
          <w:b/>
          <w:i/>
        </w:rPr>
        <w:t>review</w:t>
      </w:r>
    </w:p>
    <w:p w14:paraId="4BD0881C" w14:textId="3C84F764" w:rsidR="005B6F8C" w:rsidRPr="00FB79CF" w:rsidRDefault="002B35C7" w:rsidP="008F5AE2">
      <w:pPr>
        <w:spacing w:line="360" w:lineRule="auto"/>
        <w:jc w:val="both"/>
        <w:rPr>
          <w:rFonts w:ascii="Book Antiqua" w:hAnsi="Book Antiqua" w:cs="Book Antiqua"/>
          <w:b/>
          <w:bCs/>
        </w:rPr>
      </w:pPr>
      <w:r w:rsidRPr="00FB79CF">
        <w:rPr>
          <w:rFonts w:ascii="Book Antiqua" w:hAnsi="Book Antiqua" w:cs="Book Antiqua"/>
          <w:bCs/>
        </w:rPr>
        <w:t xml:space="preserve">This is a very important paper and presents impact on health system. </w:t>
      </w:r>
      <w:r w:rsidRPr="00FB79CF">
        <w:rPr>
          <w:rFonts w:ascii="Book Antiqua" w:eastAsiaTheme="minorEastAsia" w:hAnsi="Book Antiqua" w:cs="Book Antiqua" w:hint="eastAsia"/>
          <w:bCs/>
          <w:lang w:eastAsia="zh-CN"/>
        </w:rPr>
        <w:t xml:space="preserve">It is </w:t>
      </w:r>
      <w:r w:rsidRPr="00FB79CF">
        <w:rPr>
          <w:rFonts w:ascii="Book Antiqua" w:eastAsiaTheme="minorEastAsia" w:hAnsi="Book Antiqua" w:cs="Book Antiqua"/>
          <w:bCs/>
          <w:lang w:eastAsia="zh-CN"/>
        </w:rPr>
        <w:t>very well elaborated</w:t>
      </w:r>
      <w:r w:rsidRPr="00FB79CF">
        <w:rPr>
          <w:rFonts w:ascii="Book Antiqua" w:eastAsiaTheme="minorEastAsia" w:hAnsi="Book Antiqua" w:cs="Book Antiqua" w:hint="eastAsia"/>
          <w:bCs/>
          <w:lang w:eastAsia="zh-CN"/>
        </w:rPr>
        <w:t>.</w:t>
      </w:r>
      <w:r w:rsidRPr="00FB79CF">
        <w:rPr>
          <w:rFonts w:ascii="Book Antiqua" w:eastAsiaTheme="minorEastAsia" w:hAnsi="Book Antiqua" w:cs="Book Antiqua"/>
          <w:bCs/>
          <w:lang w:eastAsia="zh-CN"/>
        </w:rPr>
        <w:t xml:space="preserve"> </w:t>
      </w:r>
      <w:r w:rsidR="005B6F8C" w:rsidRPr="00FB79CF">
        <w:rPr>
          <w:rFonts w:ascii="Book Antiqua" w:hAnsi="Book Antiqua" w:cs="Book Antiqua"/>
          <w:b/>
          <w:bCs/>
        </w:rPr>
        <w:br w:type="page"/>
      </w:r>
      <w:r w:rsidR="005B6F8C" w:rsidRPr="00FB79CF">
        <w:rPr>
          <w:rFonts w:ascii="Book Antiqua" w:hAnsi="Book Antiqua" w:cs="Book Antiqua"/>
          <w:b/>
          <w:bCs/>
        </w:rPr>
        <w:lastRenderedPageBreak/>
        <w:t>REFERENCES</w:t>
      </w:r>
    </w:p>
    <w:p w14:paraId="1A026A6C"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1 </w:t>
      </w:r>
      <w:proofErr w:type="spellStart"/>
      <w:r w:rsidRPr="00FB79CF">
        <w:rPr>
          <w:rFonts w:ascii="Book Antiqua" w:hAnsi="Book Antiqua" w:cs="宋体"/>
          <w:b/>
          <w:bCs/>
          <w:color w:val="000000"/>
        </w:rPr>
        <w:t>Hanouneh</w:t>
      </w:r>
      <w:proofErr w:type="spellEnd"/>
      <w:r w:rsidRPr="00FB79CF">
        <w:rPr>
          <w:rFonts w:ascii="Book Antiqua" w:hAnsi="Book Antiqua" w:cs="宋体"/>
          <w:b/>
          <w:bCs/>
          <w:color w:val="000000"/>
        </w:rPr>
        <w:t xml:space="preserve"> IA</w:t>
      </w:r>
      <w:r w:rsidRPr="00FB79CF">
        <w:rPr>
          <w:rFonts w:ascii="Book Antiqua" w:hAnsi="Book Antiqua" w:cs="宋体"/>
          <w:color w:val="000000"/>
        </w:rPr>
        <w:t xml:space="preserve">, </w:t>
      </w:r>
      <w:proofErr w:type="spellStart"/>
      <w:r w:rsidRPr="00FB79CF">
        <w:rPr>
          <w:rFonts w:ascii="Book Antiqua" w:hAnsi="Book Antiqua" w:cs="宋体"/>
          <w:color w:val="000000"/>
        </w:rPr>
        <w:t>Zein</w:t>
      </w:r>
      <w:proofErr w:type="spellEnd"/>
      <w:r w:rsidRPr="00FB79CF">
        <w:rPr>
          <w:rFonts w:ascii="Book Antiqua" w:hAnsi="Book Antiqua" w:cs="宋体"/>
          <w:color w:val="000000"/>
        </w:rPr>
        <w:t xml:space="preserve"> NN, </w:t>
      </w:r>
      <w:proofErr w:type="spellStart"/>
      <w:r w:rsidRPr="00FB79CF">
        <w:rPr>
          <w:rFonts w:ascii="Book Antiqua" w:hAnsi="Book Antiqua" w:cs="宋体"/>
          <w:color w:val="000000"/>
        </w:rPr>
        <w:t>Cikach</w:t>
      </w:r>
      <w:proofErr w:type="spellEnd"/>
      <w:r w:rsidRPr="00FB79CF">
        <w:rPr>
          <w:rFonts w:ascii="Book Antiqua" w:hAnsi="Book Antiqua" w:cs="宋体"/>
          <w:color w:val="000000"/>
        </w:rPr>
        <w:t xml:space="preserve"> F, </w:t>
      </w:r>
      <w:proofErr w:type="spellStart"/>
      <w:r w:rsidRPr="00FB79CF">
        <w:rPr>
          <w:rFonts w:ascii="Book Antiqua" w:hAnsi="Book Antiqua" w:cs="宋体"/>
          <w:color w:val="000000"/>
        </w:rPr>
        <w:t>Dababneh</w:t>
      </w:r>
      <w:proofErr w:type="spellEnd"/>
      <w:r w:rsidRPr="00FB79CF">
        <w:rPr>
          <w:rFonts w:ascii="Book Antiqua" w:hAnsi="Book Antiqua" w:cs="宋体"/>
          <w:color w:val="000000"/>
        </w:rPr>
        <w:t xml:space="preserve"> L, Grove D, </w:t>
      </w:r>
      <w:proofErr w:type="spellStart"/>
      <w:r w:rsidRPr="00FB79CF">
        <w:rPr>
          <w:rFonts w:ascii="Book Antiqua" w:hAnsi="Book Antiqua" w:cs="宋体"/>
          <w:color w:val="000000"/>
        </w:rPr>
        <w:t>Alkhouri</w:t>
      </w:r>
      <w:proofErr w:type="spellEnd"/>
      <w:r w:rsidRPr="00FB79CF">
        <w:rPr>
          <w:rFonts w:ascii="Book Antiqua" w:hAnsi="Book Antiqua" w:cs="宋体"/>
          <w:color w:val="000000"/>
        </w:rPr>
        <w:t xml:space="preserve"> N, Lopez R, </w:t>
      </w:r>
      <w:proofErr w:type="spellStart"/>
      <w:r w:rsidRPr="00FB79CF">
        <w:rPr>
          <w:rFonts w:ascii="Book Antiqua" w:hAnsi="Book Antiqua" w:cs="宋体"/>
          <w:color w:val="000000"/>
        </w:rPr>
        <w:t>Dweik</w:t>
      </w:r>
      <w:proofErr w:type="spellEnd"/>
      <w:r w:rsidRPr="00FB79CF">
        <w:rPr>
          <w:rFonts w:ascii="Book Antiqua" w:hAnsi="Book Antiqua" w:cs="宋体"/>
          <w:color w:val="000000"/>
        </w:rPr>
        <w:t xml:space="preserve"> RA. The </w:t>
      </w:r>
      <w:proofErr w:type="spellStart"/>
      <w:r w:rsidRPr="00FB79CF">
        <w:rPr>
          <w:rFonts w:ascii="Book Antiqua" w:hAnsi="Book Antiqua" w:cs="宋体"/>
          <w:color w:val="000000"/>
        </w:rPr>
        <w:t>breathprints</w:t>
      </w:r>
      <w:proofErr w:type="spellEnd"/>
      <w:r w:rsidRPr="00FB79CF">
        <w:rPr>
          <w:rFonts w:ascii="Book Antiqua" w:hAnsi="Book Antiqua" w:cs="宋体"/>
          <w:color w:val="000000"/>
        </w:rPr>
        <w:t xml:space="preserve"> in patients with liver disease identify novel breath biomarkers in alcoholic hepatitis. </w:t>
      </w:r>
      <w:proofErr w:type="spellStart"/>
      <w:r w:rsidRPr="00FB79CF">
        <w:rPr>
          <w:rFonts w:ascii="Book Antiqua" w:hAnsi="Book Antiqua" w:cs="宋体"/>
          <w:i/>
          <w:iCs/>
          <w:color w:val="000000"/>
        </w:rPr>
        <w:t>Clin</w:t>
      </w:r>
      <w:proofErr w:type="spellEnd"/>
      <w:r w:rsidRPr="00FB79CF">
        <w:rPr>
          <w:rFonts w:ascii="Book Antiqua" w:hAnsi="Book Antiqua" w:cs="宋体"/>
          <w:i/>
          <w:iCs/>
          <w:color w:val="000000"/>
        </w:rPr>
        <w:t xml:space="preserve"> </w:t>
      </w:r>
      <w:proofErr w:type="spellStart"/>
      <w:r w:rsidRPr="00FB79CF">
        <w:rPr>
          <w:rFonts w:ascii="Book Antiqua" w:hAnsi="Book Antiqua" w:cs="宋体"/>
          <w:i/>
          <w:iCs/>
          <w:color w:val="000000"/>
        </w:rPr>
        <w:t>Gastroenterol</w:t>
      </w:r>
      <w:proofErr w:type="spellEnd"/>
      <w:r w:rsidRPr="00FB79CF">
        <w:rPr>
          <w:rFonts w:ascii="Book Antiqua" w:hAnsi="Book Antiqua" w:cs="宋体"/>
          <w:i/>
          <w:iCs/>
          <w:color w:val="000000"/>
        </w:rPr>
        <w:t xml:space="preserve"> </w:t>
      </w:r>
      <w:proofErr w:type="spellStart"/>
      <w:r w:rsidRPr="00FB79CF">
        <w:rPr>
          <w:rFonts w:ascii="Book Antiqua" w:hAnsi="Book Antiqua" w:cs="宋体"/>
          <w:i/>
          <w:iCs/>
          <w:color w:val="000000"/>
        </w:rPr>
        <w:t>Hepatol</w:t>
      </w:r>
      <w:proofErr w:type="spellEnd"/>
      <w:r w:rsidRPr="00FB79CF">
        <w:rPr>
          <w:rFonts w:ascii="Book Antiqua" w:hAnsi="Book Antiqua" w:cs="宋体"/>
          <w:color w:val="000000"/>
        </w:rPr>
        <w:t> 2014; </w:t>
      </w:r>
      <w:r w:rsidRPr="00FB79CF">
        <w:rPr>
          <w:rFonts w:ascii="Book Antiqua" w:hAnsi="Book Antiqua" w:cs="宋体"/>
          <w:b/>
          <w:bCs/>
          <w:color w:val="000000"/>
        </w:rPr>
        <w:t>12</w:t>
      </w:r>
      <w:r w:rsidRPr="00FB79CF">
        <w:rPr>
          <w:rFonts w:ascii="Book Antiqua" w:hAnsi="Book Antiqua" w:cs="宋体"/>
          <w:color w:val="000000"/>
        </w:rPr>
        <w:t>: 516-523 [PMID: 24036050 DOI: 10.1016/j.cgh.2013.08.048]</w:t>
      </w:r>
    </w:p>
    <w:p w14:paraId="69B97950"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2 </w:t>
      </w:r>
      <w:proofErr w:type="spellStart"/>
      <w:r w:rsidRPr="00FB79CF">
        <w:rPr>
          <w:rFonts w:ascii="Book Antiqua" w:hAnsi="Book Antiqua" w:cs="宋体"/>
          <w:b/>
          <w:bCs/>
          <w:color w:val="000000"/>
        </w:rPr>
        <w:t>Palaniyappan</w:t>
      </w:r>
      <w:proofErr w:type="spellEnd"/>
      <w:r w:rsidRPr="00FB79CF">
        <w:rPr>
          <w:rFonts w:ascii="Book Antiqua" w:hAnsi="Book Antiqua" w:cs="宋体"/>
          <w:b/>
          <w:bCs/>
          <w:color w:val="000000"/>
        </w:rPr>
        <w:t xml:space="preserve"> N</w:t>
      </w:r>
      <w:r w:rsidRPr="00FB79CF">
        <w:rPr>
          <w:rFonts w:ascii="Book Antiqua" w:hAnsi="Book Antiqua" w:cs="宋体"/>
          <w:color w:val="000000"/>
        </w:rPr>
        <w:t xml:space="preserve">, Subramanian V, </w:t>
      </w:r>
      <w:proofErr w:type="spellStart"/>
      <w:r w:rsidRPr="00FB79CF">
        <w:rPr>
          <w:rFonts w:ascii="Book Antiqua" w:hAnsi="Book Antiqua" w:cs="宋体"/>
          <w:color w:val="000000"/>
        </w:rPr>
        <w:t>Ramappa</w:t>
      </w:r>
      <w:proofErr w:type="spellEnd"/>
      <w:r w:rsidRPr="00FB79CF">
        <w:rPr>
          <w:rFonts w:ascii="Book Antiqua" w:hAnsi="Book Antiqua" w:cs="宋体"/>
          <w:color w:val="000000"/>
        </w:rPr>
        <w:t xml:space="preserve"> V, Ryder SD, Kaye P, </w:t>
      </w:r>
      <w:proofErr w:type="spellStart"/>
      <w:r w:rsidRPr="00FB79CF">
        <w:rPr>
          <w:rFonts w:ascii="Book Antiqua" w:hAnsi="Book Antiqua" w:cs="宋体"/>
          <w:color w:val="000000"/>
        </w:rPr>
        <w:t>Aithal</w:t>
      </w:r>
      <w:proofErr w:type="spellEnd"/>
      <w:r w:rsidRPr="00FB79CF">
        <w:rPr>
          <w:rFonts w:ascii="Book Antiqua" w:hAnsi="Book Antiqua" w:cs="宋体"/>
          <w:color w:val="000000"/>
        </w:rPr>
        <w:t xml:space="preserve"> GP. The utility of scoring systems in predicting early and late mortality in alcoholic hepatitis: whose score is it anyway? </w:t>
      </w:r>
      <w:proofErr w:type="spellStart"/>
      <w:r w:rsidRPr="00FB79CF">
        <w:rPr>
          <w:rFonts w:ascii="Book Antiqua" w:hAnsi="Book Antiqua" w:cs="宋体"/>
          <w:i/>
          <w:iCs/>
          <w:color w:val="000000"/>
        </w:rPr>
        <w:t>Int</w:t>
      </w:r>
      <w:proofErr w:type="spellEnd"/>
      <w:r w:rsidRPr="00FB79CF">
        <w:rPr>
          <w:rFonts w:ascii="Book Antiqua" w:hAnsi="Book Antiqua" w:cs="宋体"/>
          <w:i/>
          <w:iCs/>
          <w:color w:val="000000"/>
        </w:rPr>
        <w:t xml:space="preserve"> J </w:t>
      </w:r>
      <w:proofErr w:type="spellStart"/>
      <w:r w:rsidRPr="00FB79CF">
        <w:rPr>
          <w:rFonts w:ascii="Book Antiqua" w:hAnsi="Book Antiqua" w:cs="宋体"/>
          <w:i/>
          <w:iCs/>
          <w:color w:val="000000"/>
        </w:rPr>
        <w:t>Hepatol</w:t>
      </w:r>
      <w:proofErr w:type="spellEnd"/>
      <w:r w:rsidRPr="00FB79CF">
        <w:rPr>
          <w:rFonts w:ascii="Book Antiqua" w:hAnsi="Book Antiqua" w:cs="宋体"/>
          <w:color w:val="000000"/>
        </w:rPr>
        <w:t> 2012; </w:t>
      </w:r>
      <w:r w:rsidRPr="00FB79CF">
        <w:rPr>
          <w:rFonts w:ascii="Book Antiqua" w:hAnsi="Book Antiqua" w:cs="宋体"/>
          <w:b/>
          <w:bCs/>
          <w:color w:val="000000"/>
        </w:rPr>
        <w:t>2012</w:t>
      </w:r>
      <w:r w:rsidRPr="00FB79CF">
        <w:rPr>
          <w:rFonts w:ascii="Book Antiqua" w:hAnsi="Book Antiqua" w:cs="宋体"/>
          <w:color w:val="000000"/>
        </w:rPr>
        <w:t>: 624675 [PMID: 22988517 DOI: 10.1155/2012/624675]</w:t>
      </w:r>
    </w:p>
    <w:p w14:paraId="0B6FE83A"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3 </w:t>
      </w:r>
      <w:r w:rsidRPr="00FB79CF">
        <w:rPr>
          <w:rFonts w:ascii="Book Antiqua" w:hAnsi="Book Antiqua" w:cs="宋体"/>
          <w:b/>
          <w:bCs/>
          <w:color w:val="000000"/>
        </w:rPr>
        <w:t>Dumas ME</w:t>
      </w:r>
      <w:r w:rsidRPr="00FB79CF">
        <w:rPr>
          <w:rFonts w:ascii="Book Antiqua" w:hAnsi="Book Antiqua" w:cs="宋体"/>
          <w:color w:val="000000"/>
        </w:rPr>
        <w:t xml:space="preserve">, </w:t>
      </w:r>
      <w:proofErr w:type="spellStart"/>
      <w:r w:rsidRPr="00FB79CF">
        <w:rPr>
          <w:rFonts w:ascii="Book Antiqua" w:hAnsi="Book Antiqua" w:cs="宋体"/>
          <w:color w:val="000000"/>
        </w:rPr>
        <w:t>Davidovic</w:t>
      </w:r>
      <w:proofErr w:type="spellEnd"/>
      <w:r w:rsidRPr="00FB79CF">
        <w:rPr>
          <w:rFonts w:ascii="Book Antiqua" w:hAnsi="Book Antiqua" w:cs="宋体"/>
          <w:color w:val="000000"/>
        </w:rPr>
        <w:t xml:space="preserve"> L. Metabolic Profiling and Phenotyping of Central Nervous System Diseases: Metabolites Bring Insights into Brain Dysfunctions. </w:t>
      </w:r>
      <w:r w:rsidRPr="00FB79CF">
        <w:rPr>
          <w:rFonts w:ascii="Book Antiqua" w:hAnsi="Book Antiqua" w:cs="宋体"/>
          <w:i/>
          <w:iCs/>
          <w:color w:val="000000"/>
        </w:rPr>
        <w:t xml:space="preserve">J </w:t>
      </w:r>
      <w:proofErr w:type="spellStart"/>
      <w:r w:rsidRPr="00FB79CF">
        <w:rPr>
          <w:rFonts w:ascii="Book Antiqua" w:hAnsi="Book Antiqua" w:cs="宋体"/>
          <w:i/>
          <w:iCs/>
          <w:color w:val="000000"/>
        </w:rPr>
        <w:t>Neuroimmune</w:t>
      </w:r>
      <w:proofErr w:type="spellEnd"/>
      <w:r w:rsidRPr="00FB79CF">
        <w:rPr>
          <w:rFonts w:ascii="Book Antiqua" w:hAnsi="Book Antiqua" w:cs="宋体"/>
          <w:i/>
          <w:iCs/>
          <w:color w:val="000000"/>
        </w:rPr>
        <w:t xml:space="preserve"> </w:t>
      </w:r>
      <w:proofErr w:type="spellStart"/>
      <w:r w:rsidRPr="00FB79CF">
        <w:rPr>
          <w:rFonts w:ascii="Book Antiqua" w:hAnsi="Book Antiqua" w:cs="宋体"/>
          <w:i/>
          <w:iCs/>
          <w:color w:val="000000"/>
        </w:rPr>
        <w:t>Pharmacol</w:t>
      </w:r>
      <w:proofErr w:type="spellEnd"/>
      <w:r w:rsidRPr="00FB79CF">
        <w:rPr>
          <w:rFonts w:ascii="Book Antiqua" w:hAnsi="Book Antiqua" w:cs="宋体"/>
          <w:color w:val="000000"/>
        </w:rPr>
        <w:t> 2015; </w:t>
      </w:r>
      <w:r w:rsidRPr="00FB79CF">
        <w:rPr>
          <w:rFonts w:ascii="Book Antiqua" w:hAnsi="Book Antiqua" w:cs="宋体"/>
          <w:b/>
          <w:bCs/>
          <w:color w:val="000000"/>
        </w:rPr>
        <w:t>10</w:t>
      </w:r>
      <w:r w:rsidRPr="00FB79CF">
        <w:rPr>
          <w:rFonts w:ascii="Book Antiqua" w:hAnsi="Book Antiqua" w:cs="宋体"/>
          <w:color w:val="000000"/>
        </w:rPr>
        <w:t>: 402-424 [PMID: 25616565 DOI: 10.1007/s11481-014-9578-5]</w:t>
      </w:r>
    </w:p>
    <w:p w14:paraId="5F2CBDB4" w14:textId="77777777" w:rsidR="005B6F8C" w:rsidRPr="00FB79CF" w:rsidRDefault="005B6F8C" w:rsidP="008F5AE2">
      <w:pPr>
        <w:spacing w:line="360" w:lineRule="auto"/>
        <w:jc w:val="both"/>
        <w:rPr>
          <w:rFonts w:ascii="Book Antiqua" w:hAnsi="Book Antiqua" w:cs="宋体"/>
          <w:color w:val="000000"/>
        </w:rPr>
      </w:pPr>
      <w:proofErr w:type="gramStart"/>
      <w:r w:rsidRPr="00FB79CF">
        <w:rPr>
          <w:rFonts w:ascii="Book Antiqua" w:hAnsi="Book Antiqua" w:cs="宋体"/>
          <w:color w:val="000000"/>
        </w:rPr>
        <w:t>4 </w:t>
      </w:r>
      <w:r w:rsidRPr="00FB79CF">
        <w:rPr>
          <w:rFonts w:ascii="Book Antiqua" w:hAnsi="Book Antiqua" w:cs="宋体"/>
          <w:b/>
          <w:bCs/>
          <w:color w:val="000000"/>
        </w:rPr>
        <w:t>Lewis GD</w:t>
      </w:r>
      <w:r w:rsidRPr="00FB79CF">
        <w:rPr>
          <w:rFonts w:ascii="Book Antiqua" w:hAnsi="Book Antiqua" w:cs="宋体"/>
          <w:color w:val="000000"/>
        </w:rPr>
        <w:t>.</w:t>
      </w:r>
      <w:proofErr w:type="gramEnd"/>
      <w:r w:rsidRPr="00FB79CF">
        <w:rPr>
          <w:rFonts w:ascii="Book Antiqua" w:hAnsi="Book Antiqua" w:cs="宋体"/>
          <w:color w:val="000000"/>
        </w:rPr>
        <w:t xml:space="preserve"> </w:t>
      </w:r>
      <w:proofErr w:type="gramStart"/>
      <w:r w:rsidRPr="00FB79CF">
        <w:rPr>
          <w:rFonts w:ascii="Book Antiqua" w:hAnsi="Book Antiqua" w:cs="宋体"/>
          <w:color w:val="000000"/>
        </w:rPr>
        <w:t>The emerging role of metabolomics in the development of biomarkers for pulmonary hypertension and other cardiovascular diseases (2013 Grover Conference series).</w:t>
      </w:r>
      <w:proofErr w:type="gramEnd"/>
      <w:r w:rsidRPr="00FB79CF">
        <w:rPr>
          <w:rFonts w:ascii="Book Antiqua" w:hAnsi="Book Antiqua" w:cs="宋体"/>
          <w:color w:val="000000"/>
        </w:rPr>
        <w:t> </w:t>
      </w:r>
      <w:proofErr w:type="spellStart"/>
      <w:r w:rsidRPr="00FB79CF">
        <w:rPr>
          <w:rFonts w:ascii="Book Antiqua" w:hAnsi="Book Antiqua" w:cs="宋体"/>
          <w:i/>
          <w:iCs/>
          <w:color w:val="000000"/>
        </w:rPr>
        <w:t>Pulm</w:t>
      </w:r>
      <w:proofErr w:type="spellEnd"/>
      <w:r w:rsidRPr="00FB79CF">
        <w:rPr>
          <w:rFonts w:ascii="Book Antiqua" w:hAnsi="Book Antiqua" w:cs="宋体"/>
          <w:i/>
          <w:iCs/>
          <w:color w:val="000000"/>
        </w:rPr>
        <w:t xml:space="preserve"> </w:t>
      </w:r>
      <w:proofErr w:type="spellStart"/>
      <w:r w:rsidRPr="00FB79CF">
        <w:rPr>
          <w:rFonts w:ascii="Book Antiqua" w:hAnsi="Book Antiqua" w:cs="宋体"/>
          <w:i/>
          <w:iCs/>
          <w:color w:val="000000"/>
        </w:rPr>
        <w:t>Circ</w:t>
      </w:r>
      <w:proofErr w:type="spellEnd"/>
      <w:r w:rsidRPr="00FB79CF">
        <w:rPr>
          <w:rFonts w:ascii="Book Antiqua" w:hAnsi="Book Antiqua" w:cs="宋体"/>
          <w:color w:val="000000"/>
        </w:rPr>
        <w:t> 2014; </w:t>
      </w:r>
      <w:r w:rsidRPr="00FB79CF">
        <w:rPr>
          <w:rFonts w:ascii="Book Antiqua" w:hAnsi="Book Antiqua" w:cs="宋体"/>
          <w:b/>
          <w:bCs/>
          <w:color w:val="000000"/>
        </w:rPr>
        <w:t>4</w:t>
      </w:r>
      <w:r w:rsidRPr="00FB79CF">
        <w:rPr>
          <w:rFonts w:ascii="Book Antiqua" w:hAnsi="Book Antiqua" w:cs="宋体"/>
          <w:color w:val="000000"/>
        </w:rPr>
        <w:t>: 417-423 [PMID: 25621155 DOI: 10.1086/677369]</w:t>
      </w:r>
    </w:p>
    <w:p w14:paraId="52768AEA"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5 </w:t>
      </w:r>
      <w:proofErr w:type="spellStart"/>
      <w:r w:rsidRPr="00FB79CF">
        <w:rPr>
          <w:rFonts w:ascii="Book Antiqua" w:hAnsi="Book Antiqua" w:cs="宋体"/>
          <w:b/>
          <w:bCs/>
          <w:color w:val="000000"/>
        </w:rPr>
        <w:t>Rachakonda</w:t>
      </w:r>
      <w:proofErr w:type="spellEnd"/>
      <w:r w:rsidRPr="00FB79CF">
        <w:rPr>
          <w:rFonts w:ascii="Book Antiqua" w:hAnsi="Book Antiqua" w:cs="宋体"/>
          <w:b/>
          <w:bCs/>
          <w:color w:val="000000"/>
        </w:rPr>
        <w:t xml:space="preserve"> V</w:t>
      </w:r>
      <w:r w:rsidRPr="00FB79CF">
        <w:rPr>
          <w:rFonts w:ascii="Book Antiqua" w:hAnsi="Book Antiqua" w:cs="宋体"/>
          <w:color w:val="000000"/>
        </w:rPr>
        <w:t xml:space="preserve">, </w:t>
      </w:r>
      <w:proofErr w:type="spellStart"/>
      <w:r w:rsidRPr="00FB79CF">
        <w:rPr>
          <w:rFonts w:ascii="Book Antiqua" w:hAnsi="Book Antiqua" w:cs="宋体"/>
          <w:color w:val="000000"/>
        </w:rPr>
        <w:t>Gabbert</w:t>
      </w:r>
      <w:proofErr w:type="spellEnd"/>
      <w:r w:rsidRPr="00FB79CF">
        <w:rPr>
          <w:rFonts w:ascii="Book Antiqua" w:hAnsi="Book Antiqua" w:cs="宋体"/>
          <w:color w:val="000000"/>
        </w:rPr>
        <w:t xml:space="preserve"> C, Raina A, Bell LN, Cooper S, Malik S, </w:t>
      </w:r>
      <w:proofErr w:type="spellStart"/>
      <w:r w:rsidRPr="00FB79CF">
        <w:rPr>
          <w:rFonts w:ascii="Book Antiqua" w:hAnsi="Book Antiqua" w:cs="宋体"/>
          <w:color w:val="000000"/>
        </w:rPr>
        <w:t>Behari</w:t>
      </w:r>
      <w:proofErr w:type="spellEnd"/>
      <w:r w:rsidRPr="00FB79CF">
        <w:rPr>
          <w:rFonts w:ascii="Book Antiqua" w:hAnsi="Book Antiqua" w:cs="宋体"/>
          <w:color w:val="000000"/>
        </w:rPr>
        <w:t xml:space="preserve"> J. Serum </w:t>
      </w:r>
      <w:proofErr w:type="spellStart"/>
      <w:r w:rsidRPr="00FB79CF">
        <w:rPr>
          <w:rFonts w:ascii="Book Antiqua" w:hAnsi="Book Antiqua" w:cs="宋体"/>
          <w:color w:val="000000"/>
        </w:rPr>
        <w:t>metabolomic</w:t>
      </w:r>
      <w:proofErr w:type="spellEnd"/>
      <w:r w:rsidRPr="00FB79CF">
        <w:rPr>
          <w:rFonts w:ascii="Book Antiqua" w:hAnsi="Book Antiqua" w:cs="宋体"/>
          <w:color w:val="000000"/>
        </w:rPr>
        <w:t xml:space="preserve"> profiling in acute alcoholic hepatitis identifies multiple dysregulated pathways. </w:t>
      </w:r>
      <w:proofErr w:type="spellStart"/>
      <w:r w:rsidRPr="00FB79CF">
        <w:rPr>
          <w:rFonts w:ascii="Book Antiqua" w:hAnsi="Book Antiqua" w:cs="宋体"/>
          <w:i/>
          <w:iCs/>
          <w:color w:val="000000"/>
        </w:rPr>
        <w:t>PLoS</w:t>
      </w:r>
      <w:proofErr w:type="spellEnd"/>
      <w:r w:rsidRPr="00FB79CF">
        <w:rPr>
          <w:rFonts w:ascii="Book Antiqua" w:hAnsi="Book Antiqua" w:cs="宋体"/>
          <w:i/>
          <w:iCs/>
          <w:color w:val="000000"/>
        </w:rPr>
        <w:t xml:space="preserve"> One</w:t>
      </w:r>
      <w:r w:rsidRPr="00FB79CF">
        <w:rPr>
          <w:rFonts w:ascii="Book Antiqua" w:hAnsi="Book Antiqua" w:cs="宋体"/>
          <w:color w:val="000000"/>
        </w:rPr>
        <w:t> 2014; </w:t>
      </w:r>
      <w:r w:rsidRPr="00FB79CF">
        <w:rPr>
          <w:rFonts w:ascii="Book Antiqua" w:hAnsi="Book Antiqua" w:cs="宋体"/>
          <w:b/>
          <w:bCs/>
          <w:color w:val="000000"/>
        </w:rPr>
        <w:t>9</w:t>
      </w:r>
      <w:r w:rsidRPr="00FB79CF">
        <w:rPr>
          <w:rFonts w:ascii="Book Antiqua" w:hAnsi="Book Antiqua" w:cs="宋体"/>
          <w:color w:val="000000"/>
        </w:rPr>
        <w:t>: e113860 [PMID: 25461442 DOI: 10.1371/journal.pone.0113860]</w:t>
      </w:r>
    </w:p>
    <w:p w14:paraId="28BC1BC2"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6 </w:t>
      </w:r>
      <w:proofErr w:type="spellStart"/>
      <w:r w:rsidRPr="00FB79CF">
        <w:rPr>
          <w:rFonts w:ascii="Book Antiqua" w:hAnsi="Book Antiqua" w:cs="宋体"/>
          <w:b/>
          <w:bCs/>
          <w:color w:val="000000"/>
        </w:rPr>
        <w:t>Angeli</w:t>
      </w:r>
      <w:proofErr w:type="spellEnd"/>
      <w:r w:rsidRPr="00FB79CF">
        <w:rPr>
          <w:rFonts w:ascii="Book Antiqua" w:hAnsi="Book Antiqua" w:cs="宋体"/>
          <w:b/>
          <w:bCs/>
          <w:color w:val="000000"/>
        </w:rPr>
        <w:t xml:space="preserve"> P</w:t>
      </w:r>
      <w:r w:rsidRPr="00FB79CF">
        <w:rPr>
          <w:rFonts w:ascii="Book Antiqua" w:hAnsi="Book Antiqua" w:cs="宋体"/>
          <w:color w:val="000000"/>
        </w:rPr>
        <w:t xml:space="preserve">, </w:t>
      </w:r>
      <w:proofErr w:type="spellStart"/>
      <w:r w:rsidRPr="00FB79CF">
        <w:rPr>
          <w:rFonts w:ascii="Book Antiqua" w:hAnsi="Book Antiqua" w:cs="宋体"/>
          <w:color w:val="000000"/>
        </w:rPr>
        <w:t>Gines</w:t>
      </w:r>
      <w:proofErr w:type="spellEnd"/>
      <w:r w:rsidRPr="00FB79CF">
        <w:rPr>
          <w:rFonts w:ascii="Book Antiqua" w:hAnsi="Book Antiqua" w:cs="宋体"/>
          <w:color w:val="000000"/>
        </w:rPr>
        <w:t xml:space="preserve"> P, Wong F, </w:t>
      </w:r>
      <w:proofErr w:type="spellStart"/>
      <w:r w:rsidRPr="00FB79CF">
        <w:rPr>
          <w:rFonts w:ascii="Book Antiqua" w:hAnsi="Book Antiqua" w:cs="宋体"/>
          <w:color w:val="000000"/>
        </w:rPr>
        <w:t>Bernardi</w:t>
      </w:r>
      <w:proofErr w:type="spellEnd"/>
      <w:r w:rsidRPr="00FB79CF">
        <w:rPr>
          <w:rFonts w:ascii="Book Antiqua" w:hAnsi="Book Antiqua" w:cs="宋体"/>
          <w:color w:val="000000"/>
        </w:rPr>
        <w:t xml:space="preserve"> M, Boyer TD, </w:t>
      </w:r>
      <w:proofErr w:type="spellStart"/>
      <w:r w:rsidRPr="00FB79CF">
        <w:rPr>
          <w:rFonts w:ascii="Book Antiqua" w:hAnsi="Book Antiqua" w:cs="宋体"/>
          <w:color w:val="000000"/>
        </w:rPr>
        <w:t>Gerbes</w:t>
      </w:r>
      <w:proofErr w:type="spellEnd"/>
      <w:r w:rsidRPr="00FB79CF">
        <w:rPr>
          <w:rFonts w:ascii="Book Antiqua" w:hAnsi="Book Antiqua" w:cs="宋体"/>
          <w:color w:val="000000"/>
        </w:rPr>
        <w:t xml:space="preserve"> A, Moreau R, </w:t>
      </w:r>
      <w:proofErr w:type="spellStart"/>
      <w:r w:rsidRPr="00FB79CF">
        <w:rPr>
          <w:rFonts w:ascii="Book Antiqua" w:hAnsi="Book Antiqua" w:cs="宋体"/>
          <w:color w:val="000000"/>
        </w:rPr>
        <w:t>Jalan</w:t>
      </w:r>
      <w:proofErr w:type="spellEnd"/>
      <w:r w:rsidRPr="00FB79CF">
        <w:rPr>
          <w:rFonts w:ascii="Book Antiqua" w:hAnsi="Book Antiqua" w:cs="宋体"/>
          <w:color w:val="000000"/>
        </w:rPr>
        <w:t xml:space="preserve"> R, Sarin SK, Piano S, Moore K, Lee SS, Durand F, Salerno F, </w:t>
      </w:r>
      <w:proofErr w:type="spellStart"/>
      <w:r w:rsidRPr="00FB79CF">
        <w:rPr>
          <w:rFonts w:ascii="Book Antiqua" w:hAnsi="Book Antiqua" w:cs="宋体"/>
          <w:color w:val="000000"/>
        </w:rPr>
        <w:t>Caraceni</w:t>
      </w:r>
      <w:proofErr w:type="spellEnd"/>
      <w:r w:rsidRPr="00FB79CF">
        <w:rPr>
          <w:rFonts w:ascii="Book Antiqua" w:hAnsi="Book Antiqua" w:cs="宋体"/>
          <w:color w:val="000000"/>
        </w:rPr>
        <w:t xml:space="preserve"> P, Kim WR, Arroyo V, Garcia-</w:t>
      </w:r>
      <w:proofErr w:type="spellStart"/>
      <w:r w:rsidRPr="00FB79CF">
        <w:rPr>
          <w:rFonts w:ascii="Book Antiqua" w:hAnsi="Book Antiqua" w:cs="宋体"/>
          <w:color w:val="000000"/>
        </w:rPr>
        <w:t>Tsao</w:t>
      </w:r>
      <w:proofErr w:type="spellEnd"/>
      <w:r w:rsidRPr="00FB79CF">
        <w:rPr>
          <w:rFonts w:ascii="Book Antiqua" w:hAnsi="Book Antiqua" w:cs="宋体"/>
          <w:color w:val="000000"/>
        </w:rPr>
        <w:t xml:space="preserve"> G. Diagnosis and management of acute kidney injury in patients with cirrhosis: revised consensus recommendations of the International Club of Ascites. </w:t>
      </w:r>
      <w:r w:rsidRPr="00FB79CF">
        <w:rPr>
          <w:rFonts w:ascii="Book Antiqua" w:hAnsi="Book Antiqua" w:cs="宋体"/>
          <w:i/>
          <w:iCs/>
          <w:color w:val="000000"/>
        </w:rPr>
        <w:t>Gut</w:t>
      </w:r>
      <w:r w:rsidRPr="00FB79CF">
        <w:rPr>
          <w:rFonts w:ascii="Book Antiqua" w:hAnsi="Book Antiqua" w:cs="宋体"/>
          <w:color w:val="000000"/>
        </w:rPr>
        <w:t> 2015; </w:t>
      </w:r>
      <w:r w:rsidRPr="00FB79CF">
        <w:rPr>
          <w:rFonts w:ascii="Book Antiqua" w:hAnsi="Book Antiqua" w:cs="宋体"/>
          <w:b/>
          <w:bCs/>
          <w:color w:val="000000"/>
        </w:rPr>
        <w:t>64</w:t>
      </w:r>
      <w:r w:rsidRPr="00FB79CF">
        <w:rPr>
          <w:rFonts w:ascii="Book Antiqua" w:hAnsi="Book Antiqua" w:cs="宋体"/>
          <w:color w:val="000000"/>
        </w:rPr>
        <w:t>: 531-537 [PMID: 25631669 DOI: 10.1136/gutjnl-2014-308874]</w:t>
      </w:r>
    </w:p>
    <w:p w14:paraId="5381B8C4"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7 </w:t>
      </w:r>
      <w:r w:rsidRPr="00FB79CF">
        <w:rPr>
          <w:rFonts w:ascii="Book Antiqua" w:hAnsi="Book Antiqua" w:cs="宋体"/>
          <w:b/>
          <w:bCs/>
          <w:color w:val="000000"/>
        </w:rPr>
        <w:t>Wang Z</w:t>
      </w:r>
      <w:r w:rsidRPr="00FB79CF">
        <w:rPr>
          <w:rFonts w:ascii="Book Antiqua" w:hAnsi="Book Antiqua" w:cs="宋体"/>
          <w:color w:val="000000"/>
        </w:rPr>
        <w:t xml:space="preserve">, </w:t>
      </w:r>
      <w:proofErr w:type="spellStart"/>
      <w:r w:rsidRPr="00FB79CF">
        <w:rPr>
          <w:rFonts w:ascii="Book Antiqua" w:hAnsi="Book Antiqua" w:cs="宋体"/>
          <w:color w:val="000000"/>
        </w:rPr>
        <w:t>Levison</w:t>
      </w:r>
      <w:proofErr w:type="spellEnd"/>
      <w:r w:rsidRPr="00FB79CF">
        <w:rPr>
          <w:rFonts w:ascii="Book Antiqua" w:hAnsi="Book Antiqua" w:cs="宋体"/>
          <w:color w:val="000000"/>
        </w:rPr>
        <w:t xml:space="preserve"> BS, Hazen JE, Donahue L, Li XM, Hazen SL. Measurement of trimethylamine-N-oxide by stable isotope dilution liquid chromatography tandem mass spectrometry. </w:t>
      </w:r>
      <w:r w:rsidRPr="00FB79CF">
        <w:rPr>
          <w:rFonts w:ascii="Book Antiqua" w:hAnsi="Book Antiqua" w:cs="宋体"/>
          <w:i/>
          <w:iCs/>
          <w:color w:val="000000"/>
        </w:rPr>
        <w:t xml:space="preserve">Anal </w:t>
      </w:r>
      <w:proofErr w:type="spellStart"/>
      <w:r w:rsidRPr="00FB79CF">
        <w:rPr>
          <w:rFonts w:ascii="Book Antiqua" w:hAnsi="Book Antiqua" w:cs="宋体"/>
          <w:i/>
          <w:iCs/>
          <w:color w:val="000000"/>
        </w:rPr>
        <w:t>Biochem</w:t>
      </w:r>
      <w:proofErr w:type="spellEnd"/>
      <w:r w:rsidRPr="00FB79CF">
        <w:rPr>
          <w:rFonts w:ascii="Book Antiqua" w:hAnsi="Book Antiqua" w:cs="宋体"/>
          <w:color w:val="000000"/>
        </w:rPr>
        <w:t> 2014; </w:t>
      </w:r>
      <w:r w:rsidRPr="00FB79CF">
        <w:rPr>
          <w:rFonts w:ascii="Book Antiqua" w:hAnsi="Book Antiqua" w:cs="宋体"/>
          <w:b/>
          <w:bCs/>
          <w:color w:val="000000"/>
        </w:rPr>
        <w:t>455</w:t>
      </w:r>
      <w:r w:rsidRPr="00FB79CF">
        <w:rPr>
          <w:rFonts w:ascii="Book Antiqua" w:hAnsi="Book Antiqua" w:cs="宋体"/>
          <w:color w:val="000000"/>
        </w:rPr>
        <w:t>: 35-40 [PMID: 24704102 DOI: 10.1016/j.ab.2014.03.016]</w:t>
      </w:r>
    </w:p>
    <w:p w14:paraId="329A287F" w14:textId="77777777" w:rsidR="005B6F8C" w:rsidRPr="00FB79CF" w:rsidRDefault="005B6F8C" w:rsidP="008F5AE2">
      <w:pPr>
        <w:spacing w:line="360" w:lineRule="auto"/>
        <w:jc w:val="both"/>
        <w:rPr>
          <w:rFonts w:ascii="Book Antiqua" w:hAnsi="Book Antiqua" w:cs="宋体"/>
          <w:color w:val="000000"/>
        </w:rPr>
      </w:pPr>
      <w:proofErr w:type="gramStart"/>
      <w:r w:rsidRPr="00FB79CF">
        <w:rPr>
          <w:rFonts w:ascii="Book Antiqua" w:hAnsi="Book Antiqua" w:cs="宋体"/>
          <w:color w:val="000000"/>
        </w:rPr>
        <w:t xml:space="preserve">8 </w:t>
      </w:r>
      <w:r w:rsidRPr="00FB79CF">
        <w:rPr>
          <w:rFonts w:ascii="Book Antiqua" w:hAnsi="Book Antiqua" w:cs="宋体"/>
          <w:b/>
          <w:color w:val="000000"/>
        </w:rPr>
        <w:t>Hung H</w:t>
      </w:r>
      <w:r w:rsidRPr="00FB79CF">
        <w:rPr>
          <w:rFonts w:ascii="Book Antiqua" w:hAnsi="Book Antiqua" w:cs="宋体"/>
          <w:color w:val="000000"/>
        </w:rPr>
        <w:t>, Chiang C. Estimation methods for time-dependent AUC with survival data.</w:t>
      </w:r>
      <w:proofErr w:type="gramEnd"/>
      <w:r w:rsidRPr="00FB79CF">
        <w:rPr>
          <w:rFonts w:ascii="Book Antiqua" w:hAnsi="Book Antiqua" w:cs="宋体"/>
          <w:color w:val="000000"/>
        </w:rPr>
        <w:t xml:space="preserve"> </w:t>
      </w:r>
      <w:r w:rsidRPr="00FB79CF">
        <w:rPr>
          <w:rFonts w:ascii="Book Antiqua" w:hAnsi="Book Antiqua" w:cs="宋体"/>
          <w:i/>
          <w:color w:val="000000"/>
        </w:rPr>
        <w:t>Can J Stat</w:t>
      </w:r>
      <w:r w:rsidRPr="00FB79CF">
        <w:rPr>
          <w:rFonts w:ascii="Book Antiqua" w:hAnsi="Book Antiqua" w:cs="宋体"/>
          <w:color w:val="000000"/>
        </w:rPr>
        <w:t xml:space="preserve"> 2010; </w:t>
      </w:r>
      <w:r w:rsidRPr="00FB79CF">
        <w:rPr>
          <w:rFonts w:ascii="Book Antiqua" w:hAnsi="Book Antiqua" w:cs="宋体"/>
          <w:b/>
          <w:color w:val="000000"/>
        </w:rPr>
        <w:t>38</w:t>
      </w:r>
      <w:r w:rsidRPr="00FB79CF">
        <w:rPr>
          <w:rFonts w:ascii="Book Antiqua" w:hAnsi="Book Antiqua" w:cs="宋体"/>
          <w:color w:val="000000"/>
        </w:rPr>
        <w:t>: 8-26 [DOI: 10.1002/cjs.10046]</w:t>
      </w:r>
    </w:p>
    <w:p w14:paraId="5F105C30"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lastRenderedPageBreak/>
        <w:t>9 </w:t>
      </w:r>
      <w:r w:rsidRPr="00FB79CF">
        <w:rPr>
          <w:rFonts w:ascii="Book Antiqua" w:hAnsi="Book Antiqua" w:cs="宋体"/>
          <w:b/>
          <w:bCs/>
          <w:color w:val="000000"/>
        </w:rPr>
        <w:t>Blanche P</w:t>
      </w:r>
      <w:r w:rsidRPr="00FB79CF">
        <w:rPr>
          <w:rFonts w:ascii="Book Antiqua" w:hAnsi="Book Antiqua" w:cs="宋体"/>
          <w:color w:val="000000"/>
        </w:rPr>
        <w:t xml:space="preserve">, </w:t>
      </w:r>
      <w:proofErr w:type="spellStart"/>
      <w:r w:rsidRPr="00FB79CF">
        <w:rPr>
          <w:rFonts w:ascii="Book Antiqua" w:hAnsi="Book Antiqua" w:cs="宋体"/>
          <w:color w:val="000000"/>
        </w:rPr>
        <w:t>Dartigues</w:t>
      </w:r>
      <w:proofErr w:type="spellEnd"/>
      <w:r w:rsidRPr="00FB79CF">
        <w:rPr>
          <w:rFonts w:ascii="Book Antiqua" w:hAnsi="Book Antiqua" w:cs="宋体"/>
          <w:color w:val="000000"/>
        </w:rPr>
        <w:t xml:space="preserve"> JF, </w:t>
      </w:r>
      <w:proofErr w:type="spellStart"/>
      <w:r w:rsidRPr="00FB79CF">
        <w:rPr>
          <w:rFonts w:ascii="Book Antiqua" w:hAnsi="Book Antiqua" w:cs="宋体"/>
          <w:color w:val="000000"/>
        </w:rPr>
        <w:t>Jacqmin-Gadda</w:t>
      </w:r>
      <w:proofErr w:type="spellEnd"/>
      <w:r w:rsidRPr="00FB79CF">
        <w:rPr>
          <w:rFonts w:ascii="Book Antiqua" w:hAnsi="Book Antiqua" w:cs="宋体"/>
          <w:color w:val="000000"/>
        </w:rPr>
        <w:t xml:space="preserve"> H. Estimating and comparing time-dependent areas under receiver operating characteristic curves for censored event times with competing risks. </w:t>
      </w:r>
      <w:r w:rsidRPr="00FB79CF">
        <w:rPr>
          <w:rFonts w:ascii="Book Antiqua" w:hAnsi="Book Antiqua" w:cs="宋体"/>
          <w:i/>
          <w:iCs/>
          <w:color w:val="000000"/>
        </w:rPr>
        <w:t>Stat Med</w:t>
      </w:r>
      <w:r w:rsidRPr="00FB79CF">
        <w:rPr>
          <w:rFonts w:ascii="Book Antiqua" w:hAnsi="Book Antiqua" w:cs="宋体"/>
          <w:color w:val="000000"/>
        </w:rPr>
        <w:t> 2013; </w:t>
      </w:r>
      <w:r w:rsidRPr="00FB79CF">
        <w:rPr>
          <w:rFonts w:ascii="Book Antiqua" w:hAnsi="Book Antiqua" w:cs="宋体"/>
          <w:b/>
          <w:bCs/>
          <w:color w:val="000000"/>
        </w:rPr>
        <w:t>32</w:t>
      </w:r>
      <w:r w:rsidRPr="00FB79CF">
        <w:rPr>
          <w:rFonts w:ascii="Book Antiqua" w:hAnsi="Book Antiqua" w:cs="宋体"/>
          <w:color w:val="000000"/>
        </w:rPr>
        <w:t>: 5381-5397 [PMID: 24027076 DOI: 10.1002/sim.5958]</w:t>
      </w:r>
    </w:p>
    <w:p w14:paraId="11AD854B"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10 </w:t>
      </w:r>
      <w:r w:rsidRPr="00FB79CF">
        <w:rPr>
          <w:rFonts w:ascii="Book Antiqua" w:hAnsi="Book Antiqua" w:cs="宋体"/>
          <w:b/>
          <w:bCs/>
          <w:color w:val="000000"/>
        </w:rPr>
        <w:t>Barak AJ</w:t>
      </w:r>
      <w:r w:rsidRPr="00FB79CF">
        <w:rPr>
          <w:rFonts w:ascii="Book Antiqua" w:hAnsi="Book Antiqua" w:cs="宋体"/>
          <w:color w:val="000000"/>
        </w:rPr>
        <w:t xml:space="preserve">, </w:t>
      </w:r>
      <w:proofErr w:type="spellStart"/>
      <w:r w:rsidRPr="00FB79CF">
        <w:rPr>
          <w:rFonts w:ascii="Book Antiqua" w:hAnsi="Book Antiqua" w:cs="宋体"/>
          <w:color w:val="000000"/>
        </w:rPr>
        <w:t>Beckenhauer</w:t>
      </w:r>
      <w:proofErr w:type="spellEnd"/>
      <w:r w:rsidRPr="00FB79CF">
        <w:rPr>
          <w:rFonts w:ascii="Book Antiqua" w:hAnsi="Book Antiqua" w:cs="宋体"/>
          <w:color w:val="000000"/>
        </w:rPr>
        <w:t xml:space="preserve"> HC, </w:t>
      </w:r>
      <w:proofErr w:type="spellStart"/>
      <w:r w:rsidRPr="00FB79CF">
        <w:rPr>
          <w:rFonts w:ascii="Book Antiqua" w:hAnsi="Book Antiqua" w:cs="宋体"/>
          <w:color w:val="000000"/>
        </w:rPr>
        <w:t>Tuma</w:t>
      </w:r>
      <w:proofErr w:type="spellEnd"/>
      <w:r w:rsidRPr="00FB79CF">
        <w:rPr>
          <w:rFonts w:ascii="Book Antiqua" w:hAnsi="Book Antiqua" w:cs="宋体"/>
          <w:color w:val="000000"/>
        </w:rPr>
        <w:t xml:space="preserve"> DJ. Betaine, ethanol, and the liver: a review. </w:t>
      </w:r>
      <w:r w:rsidRPr="00FB79CF">
        <w:rPr>
          <w:rFonts w:ascii="Book Antiqua" w:hAnsi="Book Antiqua" w:cs="宋体"/>
          <w:i/>
          <w:iCs/>
          <w:color w:val="000000"/>
        </w:rPr>
        <w:t>Alcohol</w:t>
      </w:r>
      <w:r w:rsidRPr="00FB79CF">
        <w:rPr>
          <w:rFonts w:ascii="Book Antiqua" w:hAnsi="Book Antiqua" w:cs="宋体"/>
          <w:color w:val="000000"/>
        </w:rPr>
        <w:t> 1996; </w:t>
      </w:r>
      <w:r w:rsidRPr="00FB79CF">
        <w:rPr>
          <w:rFonts w:ascii="Book Antiqua" w:hAnsi="Book Antiqua" w:cs="宋体"/>
          <w:b/>
          <w:bCs/>
          <w:color w:val="000000"/>
        </w:rPr>
        <w:t>13</w:t>
      </w:r>
      <w:r w:rsidRPr="00FB79CF">
        <w:rPr>
          <w:rFonts w:ascii="Book Antiqua" w:hAnsi="Book Antiqua" w:cs="宋体"/>
          <w:color w:val="000000"/>
        </w:rPr>
        <w:t>: 395-398 [PMID: 8836329 DOI: 10.1016/0741-8329(96)00030-4]</w:t>
      </w:r>
    </w:p>
    <w:p w14:paraId="48DF3848"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11 </w:t>
      </w:r>
      <w:r w:rsidRPr="00FB79CF">
        <w:rPr>
          <w:rFonts w:ascii="Book Antiqua" w:hAnsi="Book Antiqua" w:cs="宋体"/>
          <w:b/>
          <w:bCs/>
          <w:color w:val="000000"/>
        </w:rPr>
        <w:t>Barak AJ</w:t>
      </w:r>
      <w:r w:rsidRPr="00FB79CF">
        <w:rPr>
          <w:rFonts w:ascii="Book Antiqua" w:hAnsi="Book Antiqua" w:cs="宋体"/>
          <w:color w:val="000000"/>
        </w:rPr>
        <w:t xml:space="preserve">, </w:t>
      </w:r>
      <w:proofErr w:type="spellStart"/>
      <w:r w:rsidRPr="00FB79CF">
        <w:rPr>
          <w:rFonts w:ascii="Book Antiqua" w:hAnsi="Book Antiqua" w:cs="宋体"/>
          <w:color w:val="000000"/>
        </w:rPr>
        <w:t>Beckenhauer</w:t>
      </w:r>
      <w:proofErr w:type="spellEnd"/>
      <w:r w:rsidRPr="00FB79CF">
        <w:rPr>
          <w:rFonts w:ascii="Book Antiqua" w:hAnsi="Book Antiqua" w:cs="宋体"/>
          <w:color w:val="000000"/>
        </w:rPr>
        <w:t xml:space="preserve"> HC, </w:t>
      </w:r>
      <w:proofErr w:type="spellStart"/>
      <w:r w:rsidRPr="00FB79CF">
        <w:rPr>
          <w:rFonts w:ascii="Book Antiqua" w:hAnsi="Book Antiqua" w:cs="宋体"/>
          <w:color w:val="000000"/>
        </w:rPr>
        <w:t>Badakhsh</w:t>
      </w:r>
      <w:proofErr w:type="spellEnd"/>
      <w:r w:rsidRPr="00FB79CF">
        <w:rPr>
          <w:rFonts w:ascii="Book Antiqua" w:hAnsi="Book Antiqua" w:cs="宋体"/>
          <w:color w:val="000000"/>
        </w:rPr>
        <w:t xml:space="preserve"> S, </w:t>
      </w:r>
      <w:proofErr w:type="spellStart"/>
      <w:r w:rsidRPr="00FB79CF">
        <w:rPr>
          <w:rFonts w:ascii="Book Antiqua" w:hAnsi="Book Antiqua" w:cs="宋体"/>
          <w:color w:val="000000"/>
        </w:rPr>
        <w:t>Tuma</w:t>
      </w:r>
      <w:proofErr w:type="spellEnd"/>
      <w:r w:rsidRPr="00FB79CF">
        <w:rPr>
          <w:rFonts w:ascii="Book Antiqua" w:hAnsi="Book Antiqua" w:cs="宋体"/>
          <w:color w:val="000000"/>
        </w:rPr>
        <w:t xml:space="preserve"> DJ. </w:t>
      </w:r>
      <w:proofErr w:type="gramStart"/>
      <w:r w:rsidRPr="00FB79CF">
        <w:rPr>
          <w:rFonts w:ascii="Book Antiqua" w:hAnsi="Book Antiqua" w:cs="宋体"/>
          <w:color w:val="000000"/>
        </w:rPr>
        <w:t>The effect of betaine in reversing alcoholic steatosis.</w:t>
      </w:r>
      <w:proofErr w:type="gramEnd"/>
      <w:r w:rsidRPr="00FB79CF">
        <w:rPr>
          <w:rFonts w:ascii="Book Antiqua" w:hAnsi="Book Antiqua" w:cs="宋体"/>
          <w:color w:val="000000"/>
        </w:rPr>
        <w:t> </w:t>
      </w:r>
      <w:r w:rsidRPr="00FB79CF">
        <w:rPr>
          <w:rFonts w:ascii="Book Antiqua" w:hAnsi="Book Antiqua" w:cs="宋体"/>
          <w:i/>
          <w:iCs/>
          <w:color w:val="000000"/>
        </w:rPr>
        <w:t xml:space="preserve">Alcohol </w:t>
      </w:r>
      <w:proofErr w:type="spellStart"/>
      <w:r w:rsidRPr="00FB79CF">
        <w:rPr>
          <w:rFonts w:ascii="Book Antiqua" w:hAnsi="Book Antiqua" w:cs="宋体"/>
          <w:i/>
          <w:iCs/>
          <w:color w:val="000000"/>
        </w:rPr>
        <w:t>Clin</w:t>
      </w:r>
      <w:proofErr w:type="spellEnd"/>
      <w:r w:rsidRPr="00FB79CF">
        <w:rPr>
          <w:rFonts w:ascii="Book Antiqua" w:hAnsi="Book Antiqua" w:cs="宋体"/>
          <w:i/>
          <w:iCs/>
          <w:color w:val="000000"/>
        </w:rPr>
        <w:t xml:space="preserve"> </w:t>
      </w:r>
      <w:proofErr w:type="spellStart"/>
      <w:r w:rsidRPr="00FB79CF">
        <w:rPr>
          <w:rFonts w:ascii="Book Antiqua" w:hAnsi="Book Antiqua" w:cs="宋体"/>
          <w:i/>
          <w:iCs/>
          <w:color w:val="000000"/>
        </w:rPr>
        <w:t>Exp</w:t>
      </w:r>
      <w:proofErr w:type="spellEnd"/>
      <w:r w:rsidRPr="00FB79CF">
        <w:rPr>
          <w:rFonts w:ascii="Book Antiqua" w:hAnsi="Book Antiqua" w:cs="宋体"/>
          <w:i/>
          <w:iCs/>
          <w:color w:val="000000"/>
        </w:rPr>
        <w:t xml:space="preserve"> Res</w:t>
      </w:r>
      <w:r w:rsidRPr="00FB79CF">
        <w:rPr>
          <w:rFonts w:ascii="Book Antiqua" w:hAnsi="Book Antiqua" w:cs="宋体"/>
          <w:color w:val="000000"/>
        </w:rPr>
        <w:t> 1997; </w:t>
      </w:r>
      <w:r w:rsidRPr="00FB79CF">
        <w:rPr>
          <w:rFonts w:ascii="Book Antiqua" w:hAnsi="Book Antiqua" w:cs="宋体"/>
          <w:b/>
          <w:bCs/>
          <w:color w:val="000000"/>
        </w:rPr>
        <w:t>21</w:t>
      </w:r>
      <w:r w:rsidRPr="00FB79CF">
        <w:rPr>
          <w:rFonts w:ascii="Book Antiqua" w:hAnsi="Book Antiqua" w:cs="宋体"/>
          <w:color w:val="000000"/>
        </w:rPr>
        <w:t>: 1100-1102 [PMID: 9309323 DOI: 10.1111/j.1530-0277.1997.tb04259.x]</w:t>
      </w:r>
    </w:p>
    <w:p w14:paraId="367EF82D"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12 </w:t>
      </w:r>
      <w:proofErr w:type="spellStart"/>
      <w:r w:rsidRPr="00FB79CF">
        <w:rPr>
          <w:rFonts w:ascii="Book Antiqua" w:hAnsi="Book Antiqua" w:cs="宋体"/>
          <w:b/>
          <w:bCs/>
          <w:color w:val="000000"/>
        </w:rPr>
        <w:t>Crenn</w:t>
      </w:r>
      <w:proofErr w:type="spellEnd"/>
      <w:r w:rsidRPr="00FB79CF">
        <w:rPr>
          <w:rFonts w:ascii="Book Antiqua" w:hAnsi="Book Antiqua" w:cs="宋体"/>
          <w:b/>
          <w:bCs/>
          <w:color w:val="000000"/>
        </w:rPr>
        <w:t xml:space="preserve"> P</w:t>
      </w:r>
      <w:r w:rsidRPr="00FB79CF">
        <w:rPr>
          <w:rFonts w:ascii="Book Antiqua" w:hAnsi="Book Antiqua" w:cs="宋体"/>
          <w:color w:val="000000"/>
        </w:rPr>
        <w:t xml:space="preserve">, </w:t>
      </w:r>
      <w:proofErr w:type="spellStart"/>
      <w:r w:rsidRPr="00FB79CF">
        <w:rPr>
          <w:rFonts w:ascii="Book Antiqua" w:hAnsi="Book Antiqua" w:cs="宋体"/>
          <w:color w:val="000000"/>
        </w:rPr>
        <w:t>Coudray</w:t>
      </w:r>
      <w:proofErr w:type="spellEnd"/>
      <w:r w:rsidRPr="00FB79CF">
        <w:rPr>
          <w:rFonts w:ascii="Book Antiqua" w:hAnsi="Book Antiqua" w:cs="宋体"/>
          <w:color w:val="000000"/>
        </w:rPr>
        <w:t xml:space="preserve">-Lucas C, </w:t>
      </w:r>
      <w:proofErr w:type="spellStart"/>
      <w:r w:rsidRPr="00FB79CF">
        <w:rPr>
          <w:rFonts w:ascii="Book Antiqua" w:hAnsi="Book Antiqua" w:cs="宋体"/>
          <w:color w:val="000000"/>
        </w:rPr>
        <w:t>Thuillier</w:t>
      </w:r>
      <w:proofErr w:type="spellEnd"/>
      <w:r w:rsidRPr="00FB79CF">
        <w:rPr>
          <w:rFonts w:ascii="Book Antiqua" w:hAnsi="Book Antiqua" w:cs="宋体"/>
          <w:color w:val="000000"/>
        </w:rPr>
        <w:t xml:space="preserve"> F, </w:t>
      </w:r>
      <w:proofErr w:type="spellStart"/>
      <w:r w:rsidRPr="00FB79CF">
        <w:rPr>
          <w:rFonts w:ascii="Book Antiqua" w:hAnsi="Book Antiqua" w:cs="宋体"/>
          <w:color w:val="000000"/>
        </w:rPr>
        <w:t>Cynober</w:t>
      </w:r>
      <w:proofErr w:type="spellEnd"/>
      <w:r w:rsidRPr="00FB79CF">
        <w:rPr>
          <w:rFonts w:ascii="Book Antiqua" w:hAnsi="Book Antiqua" w:cs="宋体"/>
          <w:color w:val="000000"/>
        </w:rPr>
        <w:t xml:space="preserve"> L, Messing B. </w:t>
      </w:r>
      <w:proofErr w:type="spellStart"/>
      <w:r w:rsidRPr="00FB79CF">
        <w:rPr>
          <w:rFonts w:ascii="Book Antiqua" w:hAnsi="Book Antiqua" w:cs="宋体"/>
          <w:color w:val="000000"/>
        </w:rPr>
        <w:t>Postabsorptive</w:t>
      </w:r>
      <w:proofErr w:type="spellEnd"/>
      <w:r w:rsidRPr="00FB79CF">
        <w:rPr>
          <w:rFonts w:ascii="Book Antiqua" w:hAnsi="Book Antiqua" w:cs="宋体"/>
          <w:color w:val="000000"/>
        </w:rPr>
        <w:t xml:space="preserve"> plasma </w:t>
      </w:r>
      <w:proofErr w:type="spellStart"/>
      <w:r w:rsidRPr="00FB79CF">
        <w:rPr>
          <w:rFonts w:ascii="Book Antiqua" w:hAnsi="Book Antiqua" w:cs="宋体"/>
          <w:color w:val="000000"/>
        </w:rPr>
        <w:t>citrulline</w:t>
      </w:r>
      <w:proofErr w:type="spellEnd"/>
      <w:r w:rsidRPr="00FB79CF">
        <w:rPr>
          <w:rFonts w:ascii="Book Antiqua" w:hAnsi="Book Antiqua" w:cs="宋体"/>
          <w:color w:val="000000"/>
        </w:rPr>
        <w:t xml:space="preserve"> concentration is a marker of absorptive enterocyte mass and intestinal failure in humans. </w:t>
      </w:r>
      <w:r w:rsidRPr="00FB79CF">
        <w:rPr>
          <w:rFonts w:ascii="Book Antiqua" w:hAnsi="Book Antiqua" w:cs="宋体"/>
          <w:i/>
          <w:iCs/>
          <w:color w:val="000000"/>
        </w:rPr>
        <w:t>Gastroenterology</w:t>
      </w:r>
      <w:r w:rsidRPr="00FB79CF">
        <w:rPr>
          <w:rFonts w:ascii="Book Antiqua" w:hAnsi="Book Antiqua" w:cs="宋体"/>
          <w:color w:val="000000"/>
        </w:rPr>
        <w:t> 2000; </w:t>
      </w:r>
      <w:r w:rsidRPr="00FB79CF">
        <w:rPr>
          <w:rFonts w:ascii="Book Antiqua" w:hAnsi="Book Antiqua" w:cs="宋体"/>
          <w:b/>
          <w:bCs/>
          <w:color w:val="000000"/>
        </w:rPr>
        <w:t>119</w:t>
      </w:r>
      <w:r w:rsidRPr="00FB79CF">
        <w:rPr>
          <w:rFonts w:ascii="Book Antiqua" w:hAnsi="Book Antiqua" w:cs="宋体"/>
          <w:color w:val="000000"/>
        </w:rPr>
        <w:t>: 1496-1505 [PMID: 11113071 DOI: 10.1053/gast.2000.20227]</w:t>
      </w:r>
    </w:p>
    <w:p w14:paraId="40039DE8"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13 </w:t>
      </w:r>
      <w:proofErr w:type="spellStart"/>
      <w:r w:rsidRPr="00FB79CF">
        <w:rPr>
          <w:rFonts w:ascii="Book Antiqua" w:hAnsi="Book Antiqua" w:cs="宋体"/>
          <w:b/>
          <w:bCs/>
          <w:color w:val="000000"/>
        </w:rPr>
        <w:t>Pârvu</w:t>
      </w:r>
      <w:proofErr w:type="spellEnd"/>
      <w:r w:rsidRPr="00FB79CF">
        <w:rPr>
          <w:rFonts w:ascii="Book Antiqua" w:hAnsi="Book Antiqua" w:cs="宋体"/>
          <w:b/>
          <w:bCs/>
          <w:color w:val="000000"/>
        </w:rPr>
        <w:t xml:space="preserve"> AE</w:t>
      </w:r>
      <w:r w:rsidRPr="00FB79CF">
        <w:rPr>
          <w:rFonts w:ascii="Book Antiqua" w:hAnsi="Book Antiqua" w:cs="宋体"/>
          <w:color w:val="000000"/>
        </w:rPr>
        <w:t xml:space="preserve">, </w:t>
      </w:r>
      <w:proofErr w:type="spellStart"/>
      <w:r w:rsidRPr="00FB79CF">
        <w:rPr>
          <w:rFonts w:ascii="Book Antiqua" w:hAnsi="Book Antiqua" w:cs="宋体"/>
          <w:color w:val="000000"/>
        </w:rPr>
        <w:t>Negrean</w:t>
      </w:r>
      <w:proofErr w:type="spellEnd"/>
      <w:r w:rsidRPr="00FB79CF">
        <w:rPr>
          <w:rFonts w:ascii="Book Antiqua" w:hAnsi="Book Antiqua" w:cs="宋体"/>
          <w:color w:val="000000"/>
        </w:rPr>
        <w:t xml:space="preserve"> V, </w:t>
      </w:r>
      <w:proofErr w:type="spellStart"/>
      <w:r w:rsidRPr="00FB79CF">
        <w:rPr>
          <w:rFonts w:ascii="Book Antiqua" w:hAnsi="Book Antiqua" w:cs="宋体"/>
          <w:color w:val="000000"/>
        </w:rPr>
        <w:t>Pleşca-Manea</w:t>
      </w:r>
      <w:proofErr w:type="spellEnd"/>
      <w:r w:rsidRPr="00FB79CF">
        <w:rPr>
          <w:rFonts w:ascii="Book Antiqua" w:hAnsi="Book Antiqua" w:cs="宋体"/>
          <w:color w:val="000000"/>
        </w:rPr>
        <w:t xml:space="preserve"> L, </w:t>
      </w:r>
      <w:proofErr w:type="spellStart"/>
      <w:r w:rsidRPr="00FB79CF">
        <w:rPr>
          <w:rFonts w:ascii="Book Antiqua" w:hAnsi="Book Antiqua" w:cs="宋体"/>
          <w:color w:val="000000"/>
        </w:rPr>
        <w:t>Cosma</w:t>
      </w:r>
      <w:proofErr w:type="spellEnd"/>
      <w:r w:rsidRPr="00FB79CF">
        <w:rPr>
          <w:rFonts w:ascii="Book Antiqua" w:hAnsi="Book Antiqua" w:cs="宋体"/>
          <w:color w:val="000000"/>
        </w:rPr>
        <w:t xml:space="preserve"> A, </w:t>
      </w:r>
      <w:proofErr w:type="spellStart"/>
      <w:r w:rsidRPr="00FB79CF">
        <w:rPr>
          <w:rFonts w:ascii="Book Antiqua" w:hAnsi="Book Antiqua" w:cs="宋体"/>
          <w:color w:val="000000"/>
        </w:rPr>
        <w:t>Drăghici</w:t>
      </w:r>
      <w:proofErr w:type="spellEnd"/>
      <w:r w:rsidRPr="00FB79CF">
        <w:rPr>
          <w:rFonts w:ascii="Book Antiqua" w:hAnsi="Book Antiqua" w:cs="宋体"/>
          <w:color w:val="000000"/>
        </w:rPr>
        <w:t xml:space="preserve"> A, </w:t>
      </w:r>
      <w:proofErr w:type="spellStart"/>
      <w:r w:rsidRPr="00FB79CF">
        <w:rPr>
          <w:rFonts w:ascii="Book Antiqua" w:hAnsi="Book Antiqua" w:cs="宋体"/>
          <w:color w:val="000000"/>
        </w:rPr>
        <w:t>Uifălean</w:t>
      </w:r>
      <w:proofErr w:type="spellEnd"/>
      <w:r w:rsidRPr="00FB79CF">
        <w:rPr>
          <w:rFonts w:ascii="Book Antiqua" w:hAnsi="Book Antiqua" w:cs="宋体"/>
          <w:color w:val="000000"/>
        </w:rPr>
        <w:t xml:space="preserve"> A, Moldovan R. Nitric oxide in patients with chronic liver diseases. </w:t>
      </w:r>
      <w:r w:rsidRPr="00FB79CF">
        <w:rPr>
          <w:rFonts w:ascii="Book Antiqua" w:hAnsi="Book Antiqua" w:cs="宋体"/>
          <w:i/>
          <w:iCs/>
          <w:color w:val="000000"/>
        </w:rPr>
        <w:t xml:space="preserve">Rom J </w:t>
      </w:r>
      <w:proofErr w:type="spellStart"/>
      <w:r w:rsidRPr="00FB79CF">
        <w:rPr>
          <w:rFonts w:ascii="Book Antiqua" w:hAnsi="Book Antiqua" w:cs="宋体"/>
          <w:i/>
          <w:iCs/>
          <w:color w:val="000000"/>
        </w:rPr>
        <w:t>Gastroenterol</w:t>
      </w:r>
      <w:proofErr w:type="spellEnd"/>
      <w:r w:rsidRPr="00FB79CF">
        <w:rPr>
          <w:rFonts w:ascii="Book Antiqua" w:hAnsi="Book Antiqua" w:cs="宋体"/>
          <w:color w:val="000000"/>
        </w:rPr>
        <w:t> 2005; </w:t>
      </w:r>
      <w:r w:rsidRPr="00FB79CF">
        <w:rPr>
          <w:rFonts w:ascii="Book Antiqua" w:hAnsi="Book Antiqua" w:cs="宋体"/>
          <w:b/>
          <w:bCs/>
          <w:color w:val="000000"/>
        </w:rPr>
        <w:t>14</w:t>
      </w:r>
      <w:r w:rsidRPr="00FB79CF">
        <w:rPr>
          <w:rFonts w:ascii="Book Antiqua" w:hAnsi="Book Antiqua" w:cs="宋体"/>
          <w:color w:val="000000"/>
        </w:rPr>
        <w:t>: 225-230 [PMID: 16200231]</w:t>
      </w:r>
    </w:p>
    <w:p w14:paraId="65CD92AA" w14:textId="77777777" w:rsidR="005B6F8C" w:rsidRPr="00FB79CF" w:rsidRDefault="005B6F8C" w:rsidP="008F5AE2">
      <w:pPr>
        <w:spacing w:line="360" w:lineRule="auto"/>
        <w:jc w:val="both"/>
        <w:rPr>
          <w:rFonts w:ascii="Book Antiqua" w:hAnsi="Book Antiqua" w:cs="宋体"/>
          <w:color w:val="000000"/>
        </w:rPr>
      </w:pPr>
      <w:r w:rsidRPr="00FB79CF">
        <w:rPr>
          <w:rFonts w:ascii="Book Antiqua" w:hAnsi="Book Antiqua" w:cs="宋体"/>
          <w:color w:val="000000"/>
        </w:rPr>
        <w:t>14 </w:t>
      </w:r>
      <w:proofErr w:type="spellStart"/>
      <w:r w:rsidRPr="00FB79CF">
        <w:rPr>
          <w:rFonts w:ascii="Book Antiqua" w:hAnsi="Book Antiqua" w:cs="宋体"/>
          <w:b/>
          <w:bCs/>
          <w:color w:val="000000"/>
        </w:rPr>
        <w:t>Amathieu</w:t>
      </w:r>
      <w:proofErr w:type="spellEnd"/>
      <w:r w:rsidRPr="00FB79CF">
        <w:rPr>
          <w:rFonts w:ascii="Book Antiqua" w:hAnsi="Book Antiqua" w:cs="宋体"/>
          <w:b/>
          <w:bCs/>
          <w:color w:val="000000"/>
        </w:rPr>
        <w:t xml:space="preserve"> R</w:t>
      </w:r>
      <w:r w:rsidRPr="00FB79CF">
        <w:rPr>
          <w:rFonts w:ascii="Book Antiqua" w:hAnsi="Book Antiqua" w:cs="宋体"/>
          <w:color w:val="000000"/>
        </w:rPr>
        <w:t xml:space="preserve">, </w:t>
      </w:r>
      <w:proofErr w:type="spellStart"/>
      <w:r w:rsidRPr="00FB79CF">
        <w:rPr>
          <w:rFonts w:ascii="Book Antiqua" w:hAnsi="Book Antiqua" w:cs="宋体"/>
          <w:color w:val="000000"/>
        </w:rPr>
        <w:t>Triba</w:t>
      </w:r>
      <w:proofErr w:type="spellEnd"/>
      <w:r w:rsidRPr="00FB79CF">
        <w:rPr>
          <w:rFonts w:ascii="Book Antiqua" w:hAnsi="Book Antiqua" w:cs="宋体"/>
          <w:color w:val="000000"/>
        </w:rPr>
        <w:t xml:space="preserve"> MN, </w:t>
      </w:r>
      <w:proofErr w:type="spellStart"/>
      <w:r w:rsidRPr="00FB79CF">
        <w:rPr>
          <w:rFonts w:ascii="Book Antiqua" w:hAnsi="Book Antiqua" w:cs="宋体"/>
          <w:color w:val="000000"/>
        </w:rPr>
        <w:t>Nahon</w:t>
      </w:r>
      <w:proofErr w:type="spellEnd"/>
      <w:r w:rsidRPr="00FB79CF">
        <w:rPr>
          <w:rFonts w:ascii="Book Antiqua" w:hAnsi="Book Antiqua" w:cs="宋体"/>
          <w:color w:val="000000"/>
        </w:rPr>
        <w:t xml:space="preserve"> P, </w:t>
      </w:r>
      <w:proofErr w:type="spellStart"/>
      <w:r w:rsidRPr="00FB79CF">
        <w:rPr>
          <w:rFonts w:ascii="Book Antiqua" w:hAnsi="Book Antiqua" w:cs="宋体"/>
          <w:color w:val="000000"/>
        </w:rPr>
        <w:t>Bouchemal</w:t>
      </w:r>
      <w:proofErr w:type="spellEnd"/>
      <w:r w:rsidRPr="00FB79CF">
        <w:rPr>
          <w:rFonts w:ascii="Book Antiqua" w:hAnsi="Book Antiqua" w:cs="宋体"/>
          <w:color w:val="000000"/>
        </w:rPr>
        <w:t xml:space="preserve"> N, </w:t>
      </w:r>
      <w:proofErr w:type="spellStart"/>
      <w:r w:rsidRPr="00FB79CF">
        <w:rPr>
          <w:rFonts w:ascii="Book Antiqua" w:hAnsi="Book Antiqua" w:cs="宋体"/>
          <w:color w:val="000000"/>
        </w:rPr>
        <w:t>Kamoun</w:t>
      </w:r>
      <w:proofErr w:type="spellEnd"/>
      <w:r w:rsidRPr="00FB79CF">
        <w:rPr>
          <w:rFonts w:ascii="Book Antiqua" w:hAnsi="Book Antiqua" w:cs="宋体"/>
          <w:color w:val="000000"/>
        </w:rPr>
        <w:t xml:space="preserve"> W, </w:t>
      </w:r>
      <w:proofErr w:type="spellStart"/>
      <w:r w:rsidRPr="00FB79CF">
        <w:rPr>
          <w:rFonts w:ascii="Book Antiqua" w:hAnsi="Book Antiqua" w:cs="宋体"/>
          <w:color w:val="000000"/>
        </w:rPr>
        <w:t>Haouache</w:t>
      </w:r>
      <w:proofErr w:type="spellEnd"/>
      <w:r w:rsidRPr="00FB79CF">
        <w:rPr>
          <w:rFonts w:ascii="Book Antiqua" w:hAnsi="Book Antiqua" w:cs="宋体"/>
          <w:color w:val="000000"/>
        </w:rPr>
        <w:t xml:space="preserve"> H, </w:t>
      </w:r>
      <w:proofErr w:type="spellStart"/>
      <w:r w:rsidRPr="00FB79CF">
        <w:rPr>
          <w:rFonts w:ascii="Book Antiqua" w:hAnsi="Book Antiqua" w:cs="宋体"/>
          <w:color w:val="000000"/>
        </w:rPr>
        <w:t>Trinchet</w:t>
      </w:r>
      <w:proofErr w:type="spellEnd"/>
      <w:r w:rsidRPr="00FB79CF">
        <w:rPr>
          <w:rFonts w:ascii="Book Antiqua" w:hAnsi="Book Antiqua" w:cs="宋体"/>
          <w:color w:val="000000"/>
        </w:rPr>
        <w:t xml:space="preserve"> JC, Savarin P, Le </w:t>
      </w:r>
      <w:proofErr w:type="spellStart"/>
      <w:r w:rsidRPr="00FB79CF">
        <w:rPr>
          <w:rFonts w:ascii="Book Antiqua" w:hAnsi="Book Antiqua" w:cs="宋体"/>
          <w:color w:val="000000"/>
        </w:rPr>
        <w:t>Moyec</w:t>
      </w:r>
      <w:proofErr w:type="spellEnd"/>
      <w:r w:rsidRPr="00FB79CF">
        <w:rPr>
          <w:rFonts w:ascii="Book Antiqua" w:hAnsi="Book Antiqua" w:cs="宋体"/>
          <w:color w:val="000000"/>
        </w:rPr>
        <w:t xml:space="preserve"> L, </w:t>
      </w:r>
      <w:proofErr w:type="spellStart"/>
      <w:r w:rsidRPr="00FB79CF">
        <w:rPr>
          <w:rFonts w:ascii="Book Antiqua" w:hAnsi="Book Antiqua" w:cs="宋体"/>
          <w:color w:val="000000"/>
        </w:rPr>
        <w:t>Dhonneur</w:t>
      </w:r>
      <w:proofErr w:type="spellEnd"/>
      <w:r w:rsidRPr="00FB79CF">
        <w:rPr>
          <w:rFonts w:ascii="Book Antiqua" w:hAnsi="Book Antiqua" w:cs="宋体"/>
          <w:color w:val="000000"/>
        </w:rPr>
        <w:t xml:space="preserve"> G. Serum 1H-NMR </w:t>
      </w:r>
      <w:proofErr w:type="spellStart"/>
      <w:r w:rsidRPr="00FB79CF">
        <w:rPr>
          <w:rFonts w:ascii="Book Antiqua" w:hAnsi="Book Antiqua" w:cs="宋体"/>
          <w:color w:val="000000"/>
        </w:rPr>
        <w:t>metabolomic</w:t>
      </w:r>
      <w:proofErr w:type="spellEnd"/>
      <w:r w:rsidRPr="00FB79CF">
        <w:rPr>
          <w:rFonts w:ascii="Book Antiqua" w:hAnsi="Book Antiqua" w:cs="宋体"/>
          <w:color w:val="000000"/>
        </w:rPr>
        <w:t xml:space="preserve"> fingerprints of acute-on-chronic liver failure in intensive care unit patients with alcoholic cirrhosis. </w:t>
      </w:r>
      <w:proofErr w:type="spellStart"/>
      <w:r w:rsidRPr="00FB79CF">
        <w:rPr>
          <w:rFonts w:ascii="Book Antiqua" w:hAnsi="Book Antiqua" w:cs="宋体"/>
          <w:i/>
          <w:iCs/>
          <w:color w:val="000000"/>
        </w:rPr>
        <w:t>PLoS</w:t>
      </w:r>
      <w:proofErr w:type="spellEnd"/>
      <w:r w:rsidRPr="00FB79CF">
        <w:rPr>
          <w:rFonts w:ascii="Book Antiqua" w:hAnsi="Book Antiqua" w:cs="宋体"/>
          <w:i/>
          <w:iCs/>
          <w:color w:val="000000"/>
        </w:rPr>
        <w:t xml:space="preserve"> One</w:t>
      </w:r>
      <w:r w:rsidRPr="00FB79CF">
        <w:rPr>
          <w:rFonts w:ascii="Book Antiqua" w:hAnsi="Book Antiqua" w:cs="宋体"/>
          <w:color w:val="000000"/>
        </w:rPr>
        <w:t> 2014; </w:t>
      </w:r>
      <w:r w:rsidRPr="00FB79CF">
        <w:rPr>
          <w:rFonts w:ascii="Book Antiqua" w:hAnsi="Book Antiqua" w:cs="宋体"/>
          <w:b/>
          <w:bCs/>
          <w:color w:val="000000"/>
        </w:rPr>
        <w:t>9</w:t>
      </w:r>
      <w:r w:rsidRPr="00FB79CF">
        <w:rPr>
          <w:rFonts w:ascii="Book Antiqua" w:hAnsi="Book Antiqua" w:cs="宋体"/>
          <w:color w:val="000000"/>
        </w:rPr>
        <w:t>: e89230 [PMID: 24586615 DOI: 10.1371/journal.pone.0089230]</w:t>
      </w:r>
    </w:p>
    <w:p w14:paraId="1A80653E" w14:textId="77777777" w:rsidR="005B6F8C" w:rsidRPr="00FB79CF" w:rsidRDefault="005B6F8C" w:rsidP="008F5AE2">
      <w:pPr>
        <w:spacing w:line="360" w:lineRule="auto"/>
        <w:jc w:val="both"/>
        <w:rPr>
          <w:rFonts w:ascii="Book Antiqua" w:hAnsi="Book Antiqua" w:cs="宋体"/>
          <w:color w:val="000000"/>
        </w:rPr>
      </w:pPr>
      <w:proofErr w:type="gramStart"/>
      <w:r w:rsidRPr="00FB79CF">
        <w:rPr>
          <w:rFonts w:ascii="Book Antiqua" w:hAnsi="Book Antiqua" w:cs="宋体"/>
          <w:color w:val="000000"/>
        </w:rPr>
        <w:t>15 </w:t>
      </w:r>
      <w:r w:rsidRPr="00FB79CF">
        <w:rPr>
          <w:rFonts w:ascii="Book Antiqua" w:hAnsi="Book Antiqua" w:cs="宋体"/>
          <w:b/>
          <w:bCs/>
          <w:color w:val="000000"/>
        </w:rPr>
        <w:t>Rothman KJ</w:t>
      </w:r>
      <w:r w:rsidRPr="00FB79CF">
        <w:rPr>
          <w:rFonts w:ascii="Book Antiqua" w:hAnsi="Book Antiqua" w:cs="宋体"/>
          <w:color w:val="000000"/>
        </w:rPr>
        <w:t>.</w:t>
      </w:r>
      <w:proofErr w:type="gramEnd"/>
      <w:r w:rsidRPr="00FB79CF">
        <w:rPr>
          <w:rFonts w:ascii="Book Antiqua" w:hAnsi="Book Antiqua" w:cs="宋体"/>
          <w:color w:val="000000"/>
        </w:rPr>
        <w:t xml:space="preserve"> No adjustments are needed for multiple comparisons. </w:t>
      </w:r>
      <w:r w:rsidRPr="00FB79CF">
        <w:rPr>
          <w:rFonts w:ascii="Book Antiqua" w:hAnsi="Book Antiqua" w:cs="宋体"/>
          <w:i/>
          <w:iCs/>
          <w:color w:val="000000"/>
        </w:rPr>
        <w:t>Epidemiology</w:t>
      </w:r>
      <w:r w:rsidRPr="00FB79CF">
        <w:rPr>
          <w:rFonts w:ascii="Book Antiqua" w:hAnsi="Book Antiqua" w:cs="宋体"/>
          <w:color w:val="000000"/>
        </w:rPr>
        <w:t> 1990; </w:t>
      </w:r>
      <w:r w:rsidRPr="00FB79CF">
        <w:rPr>
          <w:rFonts w:ascii="Book Antiqua" w:hAnsi="Book Antiqua" w:cs="宋体"/>
          <w:b/>
          <w:bCs/>
          <w:color w:val="000000"/>
        </w:rPr>
        <w:t>1</w:t>
      </w:r>
      <w:r w:rsidRPr="00FB79CF">
        <w:rPr>
          <w:rFonts w:ascii="Book Antiqua" w:hAnsi="Book Antiqua" w:cs="宋体"/>
          <w:color w:val="000000"/>
        </w:rPr>
        <w:t>: 43-46 [PMID: 2081237 DOI: 10.1097/00001648-199001000-00010]</w:t>
      </w:r>
    </w:p>
    <w:p w14:paraId="4AB8BB10" w14:textId="77777777" w:rsidR="005B6F8C" w:rsidRPr="00FB79CF" w:rsidRDefault="005B6F8C" w:rsidP="008F5AE2">
      <w:pPr>
        <w:spacing w:line="360" w:lineRule="auto"/>
        <w:jc w:val="both"/>
        <w:rPr>
          <w:rFonts w:ascii="Book Antiqua" w:hAnsi="Book Antiqua"/>
        </w:rPr>
      </w:pPr>
    </w:p>
    <w:p w14:paraId="2BED2FDA" w14:textId="2E58843B" w:rsidR="005B6F8C" w:rsidRPr="00FB79CF" w:rsidRDefault="005B6F8C" w:rsidP="005F2C32">
      <w:pPr>
        <w:wordWrap w:val="0"/>
        <w:spacing w:line="360" w:lineRule="auto"/>
        <w:ind w:left="519" w:hangingChars="200" w:hanging="519"/>
        <w:jc w:val="right"/>
        <w:rPr>
          <w:rFonts w:ascii="Book Antiqua" w:hAnsi="Book Antiqua"/>
          <w:color w:val="000000"/>
        </w:rPr>
      </w:pPr>
      <w:bookmarkStart w:id="16" w:name="OLE_LINK22"/>
      <w:bookmarkStart w:id="17" w:name="OLE_LINK23"/>
      <w:r w:rsidRPr="00FB79CF">
        <w:rPr>
          <w:rFonts w:ascii="Book Antiqua" w:hAnsi="Book Antiqua"/>
          <w:b/>
        </w:rPr>
        <w:t>P- Reviewer:</w:t>
      </w:r>
      <w:r w:rsidRPr="00FB79CF">
        <w:rPr>
          <w:rFonts w:ascii="Book Antiqua" w:hAnsi="Book Antiqua"/>
          <w:color w:val="000000"/>
        </w:rPr>
        <w:t xml:space="preserve"> </w:t>
      </w:r>
      <w:r w:rsidR="00E60FBA" w:rsidRPr="00FB79CF">
        <w:rPr>
          <w:rFonts w:ascii="Book Antiqua" w:hAnsi="Book Antiqua" w:cs="宋体"/>
          <w:color w:val="000000"/>
        </w:rPr>
        <w:t>da Silva NMO</w:t>
      </w:r>
      <w:r w:rsidR="00E60FBA" w:rsidRPr="00FB79CF">
        <w:rPr>
          <w:rFonts w:ascii="Book Antiqua" w:hAnsi="Book Antiqua" w:cs="宋体" w:hint="eastAsia"/>
          <w:color w:val="000000"/>
        </w:rPr>
        <w:t xml:space="preserve">, </w:t>
      </w:r>
      <w:r w:rsidR="00E60FBA" w:rsidRPr="00FB79CF">
        <w:rPr>
          <w:rFonts w:ascii="Book Antiqua" w:hAnsi="Book Antiqua" w:cs="宋体"/>
          <w:color w:val="000000"/>
        </w:rPr>
        <w:t>Fan L</w:t>
      </w:r>
      <w:r w:rsidRPr="00FB79CF">
        <w:rPr>
          <w:rFonts w:ascii="Book Antiqua" w:hAnsi="Book Antiqua"/>
          <w:color w:val="000000"/>
        </w:rPr>
        <w:t xml:space="preserve">    </w:t>
      </w:r>
      <w:r w:rsidRPr="00FB79CF">
        <w:rPr>
          <w:rFonts w:ascii="Book Antiqua" w:hAnsi="Book Antiqua"/>
          <w:b/>
        </w:rPr>
        <w:t>S- Editor:</w:t>
      </w:r>
      <w:r w:rsidRPr="00FB79CF">
        <w:rPr>
          <w:rFonts w:ascii="Book Antiqua" w:hAnsi="Book Antiqua"/>
        </w:rPr>
        <w:t xml:space="preserve"> Gong XM</w:t>
      </w:r>
    </w:p>
    <w:p w14:paraId="45518C45" w14:textId="77777777" w:rsidR="005B6F8C" w:rsidRPr="00FB79CF" w:rsidRDefault="005B6F8C" w:rsidP="005F2C32">
      <w:pPr>
        <w:spacing w:line="360" w:lineRule="auto"/>
        <w:ind w:left="519" w:hangingChars="200" w:hanging="519"/>
        <w:jc w:val="right"/>
        <w:rPr>
          <w:rFonts w:ascii="Book Antiqua" w:hAnsi="Book Antiqua"/>
          <w:b/>
        </w:rPr>
      </w:pPr>
      <w:r w:rsidRPr="00FB79CF">
        <w:rPr>
          <w:rFonts w:ascii="Book Antiqua" w:hAnsi="Book Antiqua"/>
          <w:b/>
        </w:rPr>
        <w:t xml:space="preserve"> L- Editor:</w:t>
      </w:r>
      <w:r w:rsidRPr="00FB79CF">
        <w:rPr>
          <w:rFonts w:ascii="Book Antiqua" w:hAnsi="Book Antiqua"/>
        </w:rPr>
        <w:t xml:space="preserve"> </w:t>
      </w:r>
      <w:r w:rsidRPr="00FB79CF">
        <w:rPr>
          <w:rFonts w:ascii="Book Antiqua" w:hAnsi="Book Antiqua"/>
          <w:b/>
        </w:rPr>
        <w:t>E- Editor:</w:t>
      </w:r>
    </w:p>
    <w:bookmarkEnd w:id="16"/>
    <w:bookmarkEnd w:id="17"/>
    <w:p w14:paraId="647F173E" w14:textId="77777777" w:rsidR="005B6F8C" w:rsidRPr="00FB79CF" w:rsidRDefault="005B6F8C" w:rsidP="008F5AE2">
      <w:pPr>
        <w:spacing w:line="360" w:lineRule="auto"/>
        <w:jc w:val="both"/>
        <w:rPr>
          <w:rFonts w:ascii="Book Antiqua" w:hAnsi="Book Antiqua" w:cs="Book Antiqua"/>
          <w:b/>
          <w:bCs/>
        </w:rPr>
      </w:pPr>
    </w:p>
    <w:p w14:paraId="5918F830" w14:textId="32C453F1" w:rsidR="005B6F8C" w:rsidRPr="00FB79CF" w:rsidRDefault="005B6F8C" w:rsidP="008F5AE2">
      <w:pPr>
        <w:spacing w:line="360" w:lineRule="auto"/>
        <w:jc w:val="both"/>
        <w:rPr>
          <w:rFonts w:ascii="Book Antiqua" w:eastAsia="宋体" w:hAnsi="Book Antiqua" w:cs="Book Antiqua"/>
          <w:b/>
          <w:lang w:eastAsia="zh-CN"/>
        </w:rPr>
      </w:pPr>
      <w:r w:rsidRPr="00FB79CF">
        <w:rPr>
          <w:rFonts w:ascii="Book Antiqua" w:eastAsia="宋体" w:hAnsi="Book Antiqua" w:cs="Book Antiqua"/>
          <w:b/>
          <w:lang w:eastAsia="zh-CN"/>
        </w:rPr>
        <w:br w:type="page"/>
      </w:r>
      <w:r w:rsidR="00D75E7F" w:rsidRPr="00FB79CF">
        <w:rPr>
          <w:rFonts w:ascii="Book Antiqua" w:hAnsi="Book Antiqua" w:cs="Book Antiqua"/>
          <w:noProof/>
        </w:rPr>
        <w:lastRenderedPageBreak/>
        <w:drawing>
          <wp:inline distT="0" distB="0" distL="0" distR="0" wp14:anchorId="7D9D232D" wp14:editId="51C94E0E">
            <wp:extent cx="4907280" cy="42875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4287520"/>
                    </a:xfrm>
                    <a:prstGeom prst="rect">
                      <a:avLst/>
                    </a:prstGeom>
                    <a:noFill/>
                    <a:ln>
                      <a:noFill/>
                    </a:ln>
                  </pic:spPr>
                </pic:pic>
              </a:graphicData>
            </a:graphic>
          </wp:inline>
        </w:drawing>
      </w:r>
    </w:p>
    <w:p w14:paraId="2DF628E6" w14:textId="01718EE3"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b/>
        </w:rPr>
        <w:t xml:space="preserve">Figure </w:t>
      </w:r>
      <w:r w:rsidR="006C49A3" w:rsidRPr="00FB79CF">
        <w:rPr>
          <w:rFonts w:ascii="Book Antiqua" w:eastAsiaTheme="minorEastAsia" w:hAnsi="Book Antiqua" w:cs="Book Antiqua" w:hint="eastAsia"/>
          <w:b/>
          <w:lang w:eastAsia="zh-CN"/>
        </w:rPr>
        <w:t>1</w:t>
      </w:r>
      <w:r w:rsidRPr="00FB79CF">
        <w:rPr>
          <w:rFonts w:ascii="Book Antiqua" w:hAnsi="Book Antiqua" w:cs="Book Antiqua"/>
          <w:b/>
        </w:rPr>
        <w:t xml:space="preserve"> Tyrosine predicts 3-mo liver transplant-free survival in patients with end-stage liver disease</w:t>
      </w:r>
      <w:r w:rsidRPr="00FB79CF">
        <w:rPr>
          <w:rFonts w:ascii="Book Antiqua" w:eastAsia="宋体" w:hAnsi="Book Antiqua" w:cs="Book Antiqua"/>
          <w:b/>
          <w:lang w:eastAsia="zh-CN"/>
        </w:rPr>
        <w:t>.</w:t>
      </w:r>
      <w:r w:rsidRPr="00FB79CF">
        <w:rPr>
          <w:rFonts w:ascii="Book Antiqua" w:hAnsi="Book Antiqua" w:cs="Book Antiqua"/>
        </w:rPr>
        <w:t xml:space="preserve"> Results are presented as AUC (P25, P75).</w:t>
      </w:r>
      <w:r w:rsidRPr="00FB79CF">
        <w:rPr>
          <w:rFonts w:ascii="Book Antiqua" w:eastAsia="宋体" w:hAnsi="Book Antiqua" w:cs="Book Antiqua"/>
          <w:lang w:eastAsia="zh-CN"/>
        </w:rPr>
        <w:t xml:space="preserve"> </w:t>
      </w:r>
      <w:r w:rsidRPr="00FB79CF">
        <w:rPr>
          <w:rFonts w:ascii="Book Antiqua" w:hAnsi="Book Antiqua" w:cs="Book Antiqua"/>
        </w:rPr>
        <w:t>AUC</w:t>
      </w:r>
      <w:r w:rsidRPr="00FB79CF">
        <w:rPr>
          <w:rFonts w:ascii="Book Antiqua" w:eastAsia="宋体" w:hAnsi="Book Antiqua" w:cs="Book Antiqua"/>
          <w:lang w:eastAsia="zh-CN"/>
        </w:rPr>
        <w:t>:</w:t>
      </w:r>
      <w:r w:rsidRPr="00FB79CF">
        <w:rPr>
          <w:rFonts w:ascii="Book Antiqua" w:hAnsi="Book Antiqua" w:cs="Book Antiqua"/>
        </w:rPr>
        <w:t xml:space="preserve"> Area under receiver operating characteristics curve;</w:t>
      </w:r>
      <w:r w:rsidRPr="00FB79CF">
        <w:rPr>
          <w:rFonts w:ascii="Book Antiqua" w:eastAsia="宋体" w:hAnsi="Book Antiqua" w:cs="Book Antiqua"/>
          <w:lang w:eastAsia="zh-CN"/>
        </w:rPr>
        <w:t xml:space="preserve"> </w:t>
      </w:r>
      <w:r w:rsidRPr="00FB79CF">
        <w:rPr>
          <w:rFonts w:ascii="Book Antiqua" w:hAnsi="Book Antiqua" w:cs="Book Antiqua"/>
        </w:rPr>
        <w:t>OLT: Orthotopic liver transplantation.</w:t>
      </w:r>
    </w:p>
    <w:p w14:paraId="578BC2C4" w14:textId="0BE9D211"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eastAsia="宋体" w:hAnsi="Book Antiqua" w:cs="Book Antiqua"/>
          <w:lang w:eastAsia="zh-CN"/>
        </w:rPr>
        <w:br w:type="page"/>
      </w:r>
      <w:r w:rsidR="00D75E7F" w:rsidRPr="00FB79CF">
        <w:rPr>
          <w:rFonts w:ascii="Book Antiqua" w:hAnsi="Book Antiqua" w:cs="Book Antiqua"/>
          <w:noProof/>
        </w:rPr>
        <w:lastRenderedPageBreak/>
        <w:drawing>
          <wp:inline distT="0" distB="0" distL="0" distR="0" wp14:anchorId="105B661E" wp14:editId="4FBC7538">
            <wp:extent cx="5019040" cy="50190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040" cy="5019040"/>
                    </a:xfrm>
                    <a:prstGeom prst="rect">
                      <a:avLst/>
                    </a:prstGeom>
                    <a:noFill/>
                    <a:ln>
                      <a:noFill/>
                    </a:ln>
                  </pic:spPr>
                </pic:pic>
              </a:graphicData>
            </a:graphic>
          </wp:inline>
        </w:drawing>
      </w:r>
    </w:p>
    <w:p w14:paraId="27BBB06C" w14:textId="54ED383C" w:rsidR="005B6F8C" w:rsidRPr="00FB79CF" w:rsidRDefault="005B6F8C" w:rsidP="008F5AE2">
      <w:pPr>
        <w:spacing w:line="360" w:lineRule="auto"/>
        <w:jc w:val="both"/>
        <w:rPr>
          <w:rFonts w:ascii="Book Antiqua" w:eastAsia="宋体" w:hAnsi="Book Antiqua" w:cs="Book Antiqua"/>
          <w:lang w:eastAsia="zh-CN"/>
        </w:rPr>
      </w:pPr>
      <w:r w:rsidRPr="00FB79CF">
        <w:rPr>
          <w:rFonts w:ascii="Book Antiqua" w:hAnsi="Book Antiqua" w:cs="Book Antiqua"/>
          <w:b/>
          <w:bCs/>
        </w:rPr>
        <w:t xml:space="preserve">Figure </w:t>
      </w:r>
      <w:r w:rsidR="006C49A3" w:rsidRPr="00FB79CF">
        <w:rPr>
          <w:rFonts w:ascii="Book Antiqua" w:eastAsiaTheme="minorEastAsia" w:hAnsi="Book Antiqua" w:cs="Book Antiqua" w:hint="eastAsia"/>
          <w:b/>
          <w:bCs/>
          <w:lang w:eastAsia="zh-CN"/>
        </w:rPr>
        <w:t>2</w:t>
      </w:r>
      <w:r w:rsidRPr="00FB79CF">
        <w:rPr>
          <w:rFonts w:ascii="Book Antiqua" w:hAnsi="Book Antiqua" w:cs="Book Antiqua"/>
          <w:b/>
          <w:bCs/>
        </w:rPr>
        <w:t xml:space="preserve"> </w:t>
      </w:r>
      <w:r w:rsidRPr="00FB79CF">
        <w:rPr>
          <w:rFonts w:ascii="Book Antiqua" w:hAnsi="Book Antiqua" w:cs="Book Antiqua"/>
          <w:b/>
        </w:rPr>
        <w:t xml:space="preserve">Tyrosine Predicts 6-mo liver transplant-free </w:t>
      </w:r>
      <w:proofErr w:type="gramStart"/>
      <w:r w:rsidRPr="00FB79CF">
        <w:rPr>
          <w:rFonts w:ascii="Book Antiqua" w:hAnsi="Book Antiqua" w:cs="Book Antiqua"/>
          <w:b/>
        </w:rPr>
        <w:t>survival</w:t>
      </w:r>
      <w:proofErr w:type="gramEnd"/>
      <w:r w:rsidRPr="00FB79CF">
        <w:rPr>
          <w:rFonts w:ascii="Book Antiqua" w:hAnsi="Book Antiqua" w:cs="Book Antiqua"/>
          <w:b/>
        </w:rPr>
        <w:t xml:space="preserve"> in patients with end-stage liver disease.</w:t>
      </w:r>
      <w:r w:rsidRPr="00FB79CF">
        <w:rPr>
          <w:rFonts w:ascii="Book Antiqua" w:eastAsia="宋体" w:hAnsi="Book Antiqua" w:cs="Book Antiqua"/>
          <w:b/>
          <w:lang w:eastAsia="zh-CN"/>
        </w:rPr>
        <w:t xml:space="preserve"> </w:t>
      </w:r>
      <w:r w:rsidRPr="00FB79CF">
        <w:rPr>
          <w:rFonts w:ascii="Book Antiqua" w:hAnsi="Book Antiqua" w:cs="Book Antiqua"/>
        </w:rPr>
        <w:t>AUC</w:t>
      </w:r>
      <w:r w:rsidRPr="00FB79CF">
        <w:rPr>
          <w:rFonts w:ascii="Book Antiqua" w:eastAsia="宋体" w:hAnsi="Book Antiqua" w:cs="Book Antiqua"/>
          <w:lang w:eastAsia="zh-CN"/>
        </w:rPr>
        <w:t>:</w:t>
      </w:r>
      <w:r w:rsidRPr="00FB79CF">
        <w:rPr>
          <w:rFonts w:ascii="Book Antiqua" w:hAnsi="Book Antiqua" w:cs="Book Antiqua"/>
        </w:rPr>
        <w:t xml:space="preserve"> Area under receiver operating characteristics curve;</w:t>
      </w:r>
      <w:r w:rsidRPr="00FB79CF">
        <w:rPr>
          <w:rFonts w:ascii="Book Antiqua" w:eastAsia="宋体" w:hAnsi="Book Antiqua" w:cs="Book Antiqua"/>
          <w:lang w:eastAsia="zh-CN"/>
        </w:rPr>
        <w:t xml:space="preserve"> </w:t>
      </w:r>
      <w:r w:rsidRPr="00FB79CF">
        <w:rPr>
          <w:rFonts w:ascii="Book Antiqua" w:hAnsi="Book Antiqua" w:cs="Book Antiqua"/>
        </w:rPr>
        <w:t>OLT: Orthotopic liver transplantation</w:t>
      </w:r>
      <w:r w:rsidRPr="00FB79CF">
        <w:rPr>
          <w:rFonts w:ascii="Book Antiqua" w:eastAsia="宋体" w:hAnsi="Book Antiqua" w:cs="Book Antiqua"/>
          <w:lang w:eastAsia="zh-CN"/>
        </w:rPr>
        <w:t xml:space="preserve">; MELD: </w:t>
      </w:r>
      <w:r w:rsidRPr="00FB79CF">
        <w:rPr>
          <w:rFonts w:ascii="Book Antiqua" w:hAnsi="Book Antiqua" w:cs="Book Antiqua"/>
        </w:rPr>
        <w:t>Model for end-stage liver disease</w:t>
      </w:r>
      <w:r w:rsidRPr="00FB79CF">
        <w:rPr>
          <w:rFonts w:ascii="Book Antiqua" w:eastAsia="宋体" w:hAnsi="Book Antiqua" w:cs="Book Antiqua"/>
          <w:lang w:eastAsia="zh-CN"/>
        </w:rPr>
        <w:t xml:space="preserve">. </w:t>
      </w:r>
    </w:p>
    <w:p w14:paraId="666BE331" w14:textId="77777777" w:rsidR="005B6F8C" w:rsidRPr="00FB79CF" w:rsidRDefault="005B6F8C" w:rsidP="008F5AE2">
      <w:pPr>
        <w:spacing w:line="360" w:lineRule="auto"/>
        <w:jc w:val="both"/>
        <w:rPr>
          <w:rFonts w:ascii="Book Antiqua" w:hAnsi="Book Antiqua" w:cs="Book Antiqua"/>
        </w:rPr>
      </w:pPr>
    </w:p>
    <w:p w14:paraId="53F7C556" w14:textId="2C116534" w:rsidR="006C49A3" w:rsidRPr="00FB79CF" w:rsidRDefault="006C49A3">
      <w:pPr>
        <w:suppressAutoHyphens w:val="0"/>
        <w:rPr>
          <w:rFonts w:ascii="Book Antiqua" w:hAnsi="Book Antiqua" w:cs="Book Antiqua"/>
        </w:rPr>
      </w:pPr>
      <w:r w:rsidRPr="00FB79CF">
        <w:rPr>
          <w:rFonts w:ascii="Book Antiqua" w:hAnsi="Book Antiqua" w:cs="Book Antiqua"/>
        </w:rPr>
        <w:br w:type="page"/>
      </w:r>
    </w:p>
    <w:p w14:paraId="4B6B18F0" w14:textId="77777777" w:rsidR="006C49A3" w:rsidRPr="00FB79CF" w:rsidRDefault="006C49A3" w:rsidP="006C49A3">
      <w:pPr>
        <w:spacing w:line="360" w:lineRule="auto"/>
        <w:jc w:val="both"/>
        <w:rPr>
          <w:rFonts w:ascii="Book Antiqua" w:hAnsi="Book Antiqua" w:cs="Book Antiqua"/>
          <w:b/>
          <w:bCs/>
        </w:rPr>
      </w:pPr>
      <w:r w:rsidRPr="00FB79CF">
        <w:rPr>
          <w:rFonts w:ascii="Book Antiqua" w:hAnsi="Book Antiqua" w:cs="Book Antiqua"/>
          <w:noProof/>
        </w:rPr>
        <w:lastRenderedPageBreak/>
        <w:drawing>
          <wp:inline distT="0" distB="0" distL="0" distR="0" wp14:anchorId="69B7AD8F" wp14:editId="468A371E">
            <wp:extent cx="5019040" cy="5019040"/>
            <wp:effectExtent l="0" t="0" r="10160" b="10160"/>
            <wp:docPr id="1" name="Picture 6" descr="ROC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CPlo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040" cy="5019040"/>
                    </a:xfrm>
                    <a:prstGeom prst="rect">
                      <a:avLst/>
                    </a:prstGeom>
                    <a:noFill/>
                    <a:ln>
                      <a:noFill/>
                    </a:ln>
                  </pic:spPr>
                </pic:pic>
              </a:graphicData>
            </a:graphic>
          </wp:inline>
        </w:drawing>
      </w:r>
    </w:p>
    <w:p w14:paraId="66A88308" w14:textId="77777777" w:rsidR="006C49A3" w:rsidRPr="00FB79CF" w:rsidRDefault="006C49A3" w:rsidP="006C49A3">
      <w:pPr>
        <w:spacing w:line="360" w:lineRule="auto"/>
        <w:jc w:val="both"/>
        <w:rPr>
          <w:rFonts w:ascii="Book Antiqua" w:eastAsia="宋体" w:hAnsi="Book Antiqua" w:cs="Book Antiqua"/>
          <w:b/>
          <w:lang w:eastAsia="zh-CN"/>
        </w:rPr>
      </w:pPr>
      <w:r w:rsidRPr="00FB79CF">
        <w:rPr>
          <w:rFonts w:ascii="Book Antiqua" w:hAnsi="Book Antiqua" w:cs="Book Antiqua"/>
          <w:b/>
        </w:rPr>
        <w:t xml:space="preserve">Figure </w:t>
      </w:r>
      <w:r w:rsidRPr="00FB79CF">
        <w:rPr>
          <w:rFonts w:ascii="Book Antiqua" w:eastAsiaTheme="minorEastAsia" w:hAnsi="Book Antiqua" w:cs="Book Antiqua" w:hint="eastAsia"/>
          <w:b/>
          <w:lang w:eastAsia="zh-CN"/>
        </w:rPr>
        <w:t>3</w:t>
      </w:r>
      <w:r w:rsidRPr="00FB79CF">
        <w:rPr>
          <w:rFonts w:ascii="Book Antiqua" w:hAnsi="Book Antiqua" w:cs="Book Antiqua"/>
          <w:b/>
        </w:rPr>
        <w:t xml:space="preserve"> </w:t>
      </w:r>
      <w:proofErr w:type="spellStart"/>
      <w:r w:rsidRPr="00FB79CF">
        <w:rPr>
          <w:rFonts w:ascii="Book Antiqua" w:hAnsi="Book Antiqua" w:cs="Book Antiqua"/>
          <w:b/>
        </w:rPr>
        <w:t>Citrulline</w:t>
      </w:r>
      <w:proofErr w:type="spellEnd"/>
      <w:r w:rsidRPr="00FB79CF">
        <w:rPr>
          <w:rFonts w:ascii="Book Antiqua" w:hAnsi="Book Antiqua" w:cs="Book Antiqua"/>
          <w:b/>
        </w:rPr>
        <w:t xml:space="preserve"> and betaine serve as diagnostic biomarkers in patients with alcoholic hepatitis.</w:t>
      </w:r>
      <w:r w:rsidRPr="00FB79CF">
        <w:rPr>
          <w:rFonts w:ascii="Book Antiqua" w:eastAsia="宋体" w:hAnsi="Book Antiqua" w:cs="Book Antiqua"/>
          <w:b/>
          <w:lang w:eastAsia="zh-CN"/>
        </w:rPr>
        <w:t xml:space="preserve"> </w:t>
      </w:r>
      <w:r w:rsidRPr="00FB79CF">
        <w:rPr>
          <w:rFonts w:ascii="Book Antiqua" w:hAnsi="Book Antiqua" w:cs="Book Antiqua"/>
        </w:rPr>
        <w:t>AUC</w:t>
      </w:r>
      <w:r w:rsidRPr="00FB79CF">
        <w:rPr>
          <w:rFonts w:ascii="Book Antiqua" w:eastAsia="宋体" w:hAnsi="Book Antiqua" w:cs="Book Antiqua"/>
          <w:lang w:eastAsia="zh-CN"/>
        </w:rPr>
        <w:t>:</w:t>
      </w:r>
      <w:r w:rsidRPr="00FB79CF">
        <w:rPr>
          <w:rFonts w:ascii="Book Antiqua" w:hAnsi="Book Antiqua" w:cs="Book Antiqua"/>
        </w:rPr>
        <w:t xml:space="preserve"> Area under receiver operating characteristics curve</w:t>
      </w:r>
      <w:r w:rsidRPr="00FB79CF">
        <w:rPr>
          <w:rFonts w:ascii="Book Antiqua" w:eastAsia="宋体" w:hAnsi="Book Antiqua" w:cs="Book Antiqua"/>
          <w:lang w:eastAsia="zh-CN"/>
        </w:rPr>
        <w:t>.</w:t>
      </w:r>
      <w:r w:rsidRPr="00FB79CF">
        <w:rPr>
          <w:rFonts w:ascii="Book Antiqua" w:eastAsia="宋体" w:hAnsi="Book Antiqua" w:cs="Book Antiqua"/>
          <w:b/>
          <w:lang w:eastAsia="zh-CN"/>
        </w:rPr>
        <w:t xml:space="preserve"> </w:t>
      </w:r>
    </w:p>
    <w:p w14:paraId="32644300" w14:textId="77777777" w:rsidR="005B6F8C" w:rsidRPr="00FB79CF" w:rsidRDefault="005B6F8C" w:rsidP="008F5AE2">
      <w:pPr>
        <w:spacing w:line="360" w:lineRule="auto"/>
        <w:jc w:val="both"/>
        <w:rPr>
          <w:rFonts w:ascii="Book Antiqua" w:hAnsi="Book Antiqua" w:cs="Book Antiqua"/>
        </w:rPr>
      </w:pPr>
    </w:p>
    <w:p w14:paraId="635A5BB7" w14:textId="77777777" w:rsidR="005B6F8C" w:rsidRPr="00FB79CF" w:rsidRDefault="005B6F8C" w:rsidP="008F5AE2">
      <w:pPr>
        <w:spacing w:line="360" w:lineRule="auto"/>
        <w:jc w:val="both"/>
        <w:rPr>
          <w:rFonts w:ascii="Book Antiqua" w:hAnsi="Book Antiqua" w:cs="Book Antiqua"/>
        </w:rPr>
      </w:pPr>
    </w:p>
    <w:p w14:paraId="1C7D75C4" w14:textId="77777777" w:rsidR="005B6F8C" w:rsidRPr="00FB79CF" w:rsidRDefault="005B6F8C" w:rsidP="008F5AE2">
      <w:pPr>
        <w:spacing w:line="360" w:lineRule="auto"/>
        <w:jc w:val="both"/>
        <w:rPr>
          <w:rFonts w:ascii="Book Antiqua" w:hAnsi="Book Antiqua" w:cs="Book Antiqua"/>
        </w:rPr>
      </w:pPr>
    </w:p>
    <w:p w14:paraId="141BA477" w14:textId="77777777" w:rsidR="005B6F8C" w:rsidRPr="00FB79CF" w:rsidRDefault="005B6F8C" w:rsidP="008F5AE2">
      <w:pPr>
        <w:spacing w:line="360" w:lineRule="auto"/>
        <w:jc w:val="both"/>
        <w:rPr>
          <w:rFonts w:ascii="Book Antiqua" w:hAnsi="Book Antiqua" w:cs="Book Antiqua"/>
        </w:rPr>
      </w:pPr>
    </w:p>
    <w:p w14:paraId="03812EEB" w14:textId="77777777" w:rsidR="005B6F8C" w:rsidRPr="00FB79CF" w:rsidRDefault="005B6F8C" w:rsidP="008F5AE2">
      <w:pPr>
        <w:spacing w:line="360" w:lineRule="auto"/>
        <w:jc w:val="both"/>
        <w:rPr>
          <w:rFonts w:ascii="Book Antiqua" w:hAnsi="Book Antiqua" w:cs="Book Antiqua"/>
        </w:rPr>
      </w:pPr>
    </w:p>
    <w:p w14:paraId="0DF19E01" w14:textId="77777777" w:rsidR="005B6F8C" w:rsidRPr="00FB79CF" w:rsidRDefault="005B6F8C" w:rsidP="008F5AE2">
      <w:pPr>
        <w:spacing w:line="360" w:lineRule="auto"/>
        <w:jc w:val="both"/>
        <w:rPr>
          <w:rFonts w:ascii="Book Antiqua" w:hAnsi="Book Antiqua" w:cs="Book Antiqua"/>
        </w:rPr>
      </w:pPr>
    </w:p>
    <w:p w14:paraId="09473B6C" w14:textId="77777777" w:rsidR="005B6F8C" w:rsidRPr="00FB79CF" w:rsidRDefault="005B6F8C" w:rsidP="008F5AE2">
      <w:pPr>
        <w:spacing w:line="360" w:lineRule="auto"/>
        <w:jc w:val="both"/>
        <w:rPr>
          <w:rFonts w:ascii="Book Antiqua" w:eastAsiaTheme="minorEastAsia" w:hAnsi="Book Antiqua" w:cs="Book Antiqua"/>
          <w:lang w:eastAsia="zh-CN"/>
        </w:rPr>
      </w:pPr>
    </w:p>
    <w:p w14:paraId="3F715084" w14:textId="77777777" w:rsidR="006C49A3" w:rsidRPr="00FB79CF" w:rsidRDefault="006C49A3" w:rsidP="008F5AE2">
      <w:pPr>
        <w:spacing w:line="360" w:lineRule="auto"/>
        <w:jc w:val="both"/>
        <w:rPr>
          <w:rFonts w:ascii="Book Antiqua" w:eastAsiaTheme="minorEastAsia" w:hAnsi="Book Antiqua" w:cs="Book Antiqua"/>
          <w:lang w:eastAsia="zh-CN"/>
        </w:rPr>
      </w:pPr>
    </w:p>
    <w:p w14:paraId="792AB0E4" w14:textId="77777777" w:rsidR="006C49A3" w:rsidRPr="00FB79CF" w:rsidRDefault="006C49A3" w:rsidP="008F5AE2">
      <w:pPr>
        <w:spacing w:line="360" w:lineRule="auto"/>
        <w:jc w:val="both"/>
        <w:rPr>
          <w:rFonts w:ascii="Book Antiqua" w:eastAsiaTheme="minorEastAsia" w:hAnsi="Book Antiqua" w:cs="Book Antiqua"/>
          <w:lang w:eastAsia="zh-CN"/>
        </w:rPr>
      </w:pPr>
    </w:p>
    <w:p w14:paraId="0CBF5469"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lastRenderedPageBreak/>
        <w:t>Table 1 Characteristic precursor-product transitions</w:t>
      </w:r>
    </w:p>
    <w:tbl>
      <w:tblPr>
        <w:tblW w:w="86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620"/>
        <w:gridCol w:w="3745"/>
        <w:gridCol w:w="1689"/>
        <w:gridCol w:w="1586"/>
      </w:tblGrid>
      <w:tr w:rsidR="005B6F8C" w:rsidRPr="00FB79CF" w14:paraId="1891AB22" w14:textId="77777777">
        <w:tc>
          <w:tcPr>
            <w:tcW w:w="1619" w:type="dxa"/>
            <w:tcMar>
              <w:left w:w="108" w:type="dxa"/>
            </w:tcMar>
          </w:tcPr>
          <w:p w14:paraId="23160023"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1E0FF6D7" w14:textId="77777777" w:rsidR="005B6F8C" w:rsidRPr="00FB79CF" w:rsidRDefault="005B6F8C" w:rsidP="008F5AE2">
            <w:pPr>
              <w:spacing w:line="360" w:lineRule="auto"/>
              <w:jc w:val="both"/>
              <w:rPr>
                <w:rFonts w:ascii="Book Antiqua" w:hAnsi="Book Antiqua" w:cs="Book Antiqua"/>
                <w:b/>
              </w:rPr>
            </w:pPr>
            <w:r w:rsidRPr="00FB79CF">
              <w:rPr>
                <w:rFonts w:ascii="Book Antiqua" w:hAnsi="Book Antiqua" w:cs="Book Antiqua"/>
                <w:b/>
              </w:rPr>
              <w:t>Name</w:t>
            </w:r>
          </w:p>
        </w:tc>
        <w:tc>
          <w:tcPr>
            <w:tcW w:w="1689" w:type="dxa"/>
            <w:tcMar>
              <w:left w:w="108" w:type="dxa"/>
            </w:tcMar>
          </w:tcPr>
          <w:p w14:paraId="657D4B74" w14:textId="77777777" w:rsidR="005B6F8C" w:rsidRPr="00FB79CF" w:rsidRDefault="005B6F8C" w:rsidP="008F5AE2">
            <w:pPr>
              <w:spacing w:line="360" w:lineRule="auto"/>
              <w:jc w:val="both"/>
              <w:rPr>
                <w:rFonts w:ascii="Book Antiqua" w:hAnsi="Book Antiqua" w:cs="Book Antiqua"/>
                <w:b/>
              </w:rPr>
            </w:pPr>
            <w:r w:rsidRPr="00FB79CF">
              <w:rPr>
                <w:rFonts w:ascii="Book Antiqua" w:hAnsi="Book Antiqua" w:cs="Book Antiqua"/>
                <w:b/>
              </w:rPr>
              <w:t>Precursor</w:t>
            </w:r>
          </w:p>
        </w:tc>
        <w:tc>
          <w:tcPr>
            <w:tcW w:w="1586" w:type="dxa"/>
            <w:tcMar>
              <w:left w:w="108" w:type="dxa"/>
            </w:tcMar>
          </w:tcPr>
          <w:p w14:paraId="12C48792" w14:textId="77777777" w:rsidR="005B6F8C" w:rsidRPr="00FB79CF" w:rsidRDefault="005B6F8C" w:rsidP="008F5AE2">
            <w:pPr>
              <w:spacing w:line="360" w:lineRule="auto"/>
              <w:jc w:val="both"/>
              <w:rPr>
                <w:rFonts w:ascii="Book Antiqua" w:hAnsi="Book Antiqua" w:cs="Book Antiqua"/>
                <w:b/>
              </w:rPr>
            </w:pPr>
            <w:r w:rsidRPr="00FB79CF">
              <w:rPr>
                <w:rFonts w:ascii="Book Antiqua" w:hAnsi="Book Antiqua" w:cs="Book Antiqua"/>
                <w:b/>
              </w:rPr>
              <w:t>Product</w:t>
            </w:r>
          </w:p>
        </w:tc>
      </w:tr>
      <w:tr w:rsidR="005B6F8C" w:rsidRPr="00FB79CF" w14:paraId="52F6F493" w14:textId="77777777">
        <w:tc>
          <w:tcPr>
            <w:tcW w:w="1619" w:type="dxa"/>
            <w:vMerge w:val="restart"/>
            <w:tcMar>
              <w:left w:w="108" w:type="dxa"/>
            </w:tcMar>
          </w:tcPr>
          <w:p w14:paraId="275EE89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Analytes</w:t>
            </w:r>
          </w:p>
        </w:tc>
        <w:tc>
          <w:tcPr>
            <w:tcW w:w="3745" w:type="dxa"/>
            <w:tcMar>
              <w:left w:w="108" w:type="dxa"/>
            </w:tcMar>
          </w:tcPr>
          <w:p w14:paraId="7F0D5C9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Trimethylamine N-oxide</w:t>
            </w:r>
          </w:p>
        </w:tc>
        <w:tc>
          <w:tcPr>
            <w:tcW w:w="1689" w:type="dxa"/>
            <w:tcMar>
              <w:left w:w="108" w:type="dxa"/>
            </w:tcMar>
          </w:tcPr>
          <w:p w14:paraId="3EA5089C"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76</w:t>
            </w:r>
          </w:p>
        </w:tc>
        <w:tc>
          <w:tcPr>
            <w:tcW w:w="1586" w:type="dxa"/>
            <w:tcMar>
              <w:left w:w="108" w:type="dxa"/>
            </w:tcMar>
          </w:tcPr>
          <w:p w14:paraId="5C480BB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58</w:t>
            </w:r>
          </w:p>
        </w:tc>
      </w:tr>
      <w:tr w:rsidR="005B6F8C" w:rsidRPr="00FB79CF" w14:paraId="7453A83B" w14:textId="77777777">
        <w:tc>
          <w:tcPr>
            <w:tcW w:w="1619" w:type="dxa"/>
            <w:vMerge/>
            <w:tcMar>
              <w:left w:w="108" w:type="dxa"/>
            </w:tcMar>
          </w:tcPr>
          <w:p w14:paraId="67119DF7"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29E6028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Choline</w:t>
            </w:r>
          </w:p>
        </w:tc>
        <w:tc>
          <w:tcPr>
            <w:tcW w:w="1689" w:type="dxa"/>
            <w:tcMar>
              <w:left w:w="108" w:type="dxa"/>
            </w:tcMar>
          </w:tcPr>
          <w:p w14:paraId="77FB707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104</w:t>
            </w:r>
          </w:p>
        </w:tc>
        <w:tc>
          <w:tcPr>
            <w:tcW w:w="1586" w:type="dxa"/>
            <w:tcMar>
              <w:left w:w="108" w:type="dxa"/>
            </w:tcMar>
          </w:tcPr>
          <w:p w14:paraId="0416A8BA"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60</w:t>
            </w:r>
          </w:p>
        </w:tc>
      </w:tr>
      <w:tr w:rsidR="005B6F8C" w:rsidRPr="00FB79CF" w14:paraId="2FADEF0E" w14:textId="77777777">
        <w:tc>
          <w:tcPr>
            <w:tcW w:w="1619" w:type="dxa"/>
            <w:vMerge/>
            <w:tcMar>
              <w:left w:w="108" w:type="dxa"/>
            </w:tcMar>
          </w:tcPr>
          <w:p w14:paraId="4869D645"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1F4DF23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Betaine</w:t>
            </w:r>
          </w:p>
        </w:tc>
        <w:tc>
          <w:tcPr>
            <w:tcW w:w="1689" w:type="dxa"/>
            <w:tcMar>
              <w:left w:w="108" w:type="dxa"/>
            </w:tcMar>
          </w:tcPr>
          <w:p w14:paraId="0C51864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118</w:t>
            </w:r>
          </w:p>
        </w:tc>
        <w:tc>
          <w:tcPr>
            <w:tcW w:w="1586" w:type="dxa"/>
            <w:tcMar>
              <w:left w:w="108" w:type="dxa"/>
            </w:tcMar>
          </w:tcPr>
          <w:p w14:paraId="2E989C3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59</w:t>
            </w:r>
          </w:p>
        </w:tc>
      </w:tr>
      <w:tr w:rsidR="005B6F8C" w:rsidRPr="00FB79CF" w14:paraId="36414370" w14:textId="77777777">
        <w:tc>
          <w:tcPr>
            <w:tcW w:w="1619" w:type="dxa"/>
            <w:vMerge/>
            <w:tcMar>
              <w:left w:w="108" w:type="dxa"/>
            </w:tcMar>
          </w:tcPr>
          <w:p w14:paraId="3EB8B657"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4F3801A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Valine</w:t>
            </w:r>
          </w:p>
        </w:tc>
        <w:tc>
          <w:tcPr>
            <w:tcW w:w="1689" w:type="dxa"/>
            <w:tcMar>
              <w:left w:w="108" w:type="dxa"/>
            </w:tcMar>
          </w:tcPr>
          <w:p w14:paraId="32A4E3B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118</w:t>
            </w:r>
          </w:p>
        </w:tc>
        <w:tc>
          <w:tcPr>
            <w:tcW w:w="1586" w:type="dxa"/>
            <w:tcMar>
              <w:left w:w="108" w:type="dxa"/>
            </w:tcMar>
          </w:tcPr>
          <w:p w14:paraId="7AC0170D"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72</w:t>
            </w:r>
          </w:p>
        </w:tc>
      </w:tr>
      <w:tr w:rsidR="005B6F8C" w:rsidRPr="00FB79CF" w14:paraId="218EA1FF" w14:textId="77777777">
        <w:tc>
          <w:tcPr>
            <w:tcW w:w="1619" w:type="dxa"/>
            <w:vMerge/>
            <w:tcMar>
              <w:left w:w="108" w:type="dxa"/>
            </w:tcMar>
          </w:tcPr>
          <w:p w14:paraId="00C4E0F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1BF6AC2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Leucine</w:t>
            </w:r>
          </w:p>
        </w:tc>
        <w:tc>
          <w:tcPr>
            <w:tcW w:w="1689" w:type="dxa"/>
            <w:tcMar>
              <w:left w:w="108" w:type="dxa"/>
            </w:tcMar>
          </w:tcPr>
          <w:p w14:paraId="613676B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86</w:t>
            </w:r>
          </w:p>
        </w:tc>
        <w:tc>
          <w:tcPr>
            <w:tcW w:w="1586" w:type="dxa"/>
            <w:tcMar>
              <w:left w:w="108" w:type="dxa"/>
            </w:tcMar>
          </w:tcPr>
          <w:p w14:paraId="0175DC3C"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43</w:t>
            </w:r>
          </w:p>
        </w:tc>
      </w:tr>
      <w:tr w:rsidR="005B6F8C" w:rsidRPr="00FB79CF" w14:paraId="1806B9FD" w14:textId="77777777">
        <w:tc>
          <w:tcPr>
            <w:tcW w:w="1619" w:type="dxa"/>
            <w:vMerge/>
            <w:tcMar>
              <w:left w:w="108" w:type="dxa"/>
            </w:tcMar>
          </w:tcPr>
          <w:p w14:paraId="77E96FF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5178D17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Isoleucine</w:t>
            </w:r>
          </w:p>
        </w:tc>
        <w:tc>
          <w:tcPr>
            <w:tcW w:w="1689" w:type="dxa"/>
            <w:tcMar>
              <w:left w:w="108" w:type="dxa"/>
            </w:tcMar>
          </w:tcPr>
          <w:p w14:paraId="2307F6E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86</w:t>
            </w:r>
          </w:p>
        </w:tc>
        <w:tc>
          <w:tcPr>
            <w:tcW w:w="1586" w:type="dxa"/>
            <w:tcMar>
              <w:left w:w="108" w:type="dxa"/>
            </w:tcMar>
          </w:tcPr>
          <w:p w14:paraId="0398CD4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56</w:t>
            </w:r>
          </w:p>
        </w:tc>
      </w:tr>
      <w:tr w:rsidR="005B6F8C" w:rsidRPr="00FB79CF" w14:paraId="11D9C671" w14:textId="77777777">
        <w:tc>
          <w:tcPr>
            <w:tcW w:w="1619" w:type="dxa"/>
            <w:vMerge/>
            <w:tcMar>
              <w:left w:w="108" w:type="dxa"/>
            </w:tcMar>
          </w:tcPr>
          <w:p w14:paraId="5519D90E"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5BA8C62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Ornithine</w:t>
            </w:r>
          </w:p>
        </w:tc>
        <w:tc>
          <w:tcPr>
            <w:tcW w:w="1689" w:type="dxa"/>
            <w:tcMar>
              <w:left w:w="108" w:type="dxa"/>
            </w:tcMar>
          </w:tcPr>
          <w:p w14:paraId="74C5A3DF"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133</w:t>
            </w:r>
          </w:p>
        </w:tc>
        <w:tc>
          <w:tcPr>
            <w:tcW w:w="1586" w:type="dxa"/>
            <w:tcMar>
              <w:left w:w="108" w:type="dxa"/>
            </w:tcMar>
          </w:tcPr>
          <w:p w14:paraId="5D2C919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70</w:t>
            </w:r>
          </w:p>
        </w:tc>
      </w:tr>
      <w:tr w:rsidR="005B6F8C" w:rsidRPr="00FB79CF" w14:paraId="2FF6304F" w14:textId="77777777">
        <w:tc>
          <w:tcPr>
            <w:tcW w:w="1619" w:type="dxa"/>
            <w:vMerge/>
            <w:tcMar>
              <w:left w:w="108" w:type="dxa"/>
            </w:tcMar>
          </w:tcPr>
          <w:p w14:paraId="6A9E9133"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0353B8D" w14:textId="77777777" w:rsidR="005B6F8C" w:rsidRPr="00FB79CF" w:rsidRDefault="005B6F8C" w:rsidP="008F5AE2">
            <w:pPr>
              <w:spacing w:line="360" w:lineRule="auto"/>
              <w:jc w:val="both"/>
              <w:rPr>
                <w:rFonts w:ascii="Book Antiqua" w:hAnsi="Book Antiqua" w:cs="Book Antiqua"/>
              </w:rPr>
            </w:pPr>
            <w:proofErr w:type="spellStart"/>
            <w:r w:rsidRPr="00FB79CF">
              <w:rPr>
                <w:rFonts w:ascii="Book Antiqua" w:hAnsi="Book Antiqua" w:cs="Book Antiqua"/>
              </w:rPr>
              <w:t>Crotonobetaine</w:t>
            </w:r>
            <w:proofErr w:type="spellEnd"/>
          </w:p>
        </w:tc>
        <w:tc>
          <w:tcPr>
            <w:tcW w:w="1689" w:type="dxa"/>
            <w:tcMar>
              <w:left w:w="108" w:type="dxa"/>
            </w:tcMar>
          </w:tcPr>
          <w:p w14:paraId="753A6AE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144</w:t>
            </w:r>
          </w:p>
        </w:tc>
        <w:tc>
          <w:tcPr>
            <w:tcW w:w="1586" w:type="dxa"/>
            <w:tcMar>
              <w:left w:w="108" w:type="dxa"/>
            </w:tcMar>
          </w:tcPr>
          <w:p w14:paraId="5D23580F"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59</w:t>
            </w:r>
          </w:p>
        </w:tc>
      </w:tr>
      <w:tr w:rsidR="005B6F8C" w:rsidRPr="00FB79CF" w14:paraId="188881C8" w14:textId="77777777">
        <w:tc>
          <w:tcPr>
            <w:tcW w:w="1619" w:type="dxa"/>
            <w:vMerge/>
            <w:tcMar>
              <w:left w:w="108" w:type="dxa"/>
            </w:tcMar>
          </w:tcPr>
          <w:p w14:paraId="12A8200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56E100B5" w14:textId="77777777" w:rsidR="005B6F8C" w:rsidRPr="00FB79CF" w:rsidRDefault="005B6F8C" w:rsidP="008F5AE2">
            <w:pPr>
              <w:spacing w:line="360" w:lineRule="auto"/>
              <w:jc w:val="both"/>
              <w:rPr>
                <w:rFonts w:ascii="Book Antiqua" w:hAnsi="Book Antiqua" w:cs="Book Antiqua"/>
              </w:rPr>
            </w:pPr>
            <w:proofErr w:type="spellStart"/>
            <w:r w:rsidRPr="00FB79CF">
              <w:rPr>
                <w:rFonts w:ascii="Book Antiqua" w:hAnsi="Book Antiqua" w:cs="Book Antiqua"/>
              </w:rPr>
              <w:t>Butyrobetaine</w:t>
            </w:r>
            <w:proofErr w:type="spellEnd"/>
          </w:p>
        </w:tc>
        <w:tc>
          <w:tcPr>
            <w:tcW w:w="1689" w:type="dxa"/>
            <w:tcMar>
              <w:left w:w="108" w:type="dxa"/>
            </w:tcMar>
          </w:tcPr>
          <w:p w14:paraId="10E515F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146</w:t>
            </w:r>
          </w:p>
        </w:tc>
        <w:tc>
          <w:tcPr>
            <w:tcW w:w="1586" w:type="dxa"/>
            <w:tcMar>
              <w:left w:w="108" w:type="dxa"/>
            </w:tcMar>
          </w:tcPr>
          <w:p w14:paraId="3F897CE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60</w:t>
            </w:r>
          </w:p>
        </w:tc>
      </w:tr>
      <w:tr w:rsidR="005B6F8C" w:rsidRPr="00FB79CF" w14:paraId="29F390BB" w14:textId="77777777">
        <w:tc>
          <w:tcPr>
            <w:tcW w:w="1619" w:type="dxa"/>
            <w:vMerge/>
            <w:tcMar>
              <w:left w:w="108" w:type="dxa"/>
            </w:tcMar>
          </w:tcPr>
          <w:p w14:paraId="47E7986B"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1ACF14A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Lysine</w:t>
            </w:r>
          </w:p>
        </w:tc>
        <w:tc>
          <w:tcPr>
            <w:tcW w:w="1689" w:type="dxa"/>
            <w:tcMar>
              <w:left w:w="108" w:type="dxa"/>
            </w:tcMar>
          </w:tcPr>
          <w:p w14:paraId="1557B44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147</w:t>
            </w:r>
          </w:p>
        </w:tc>
        <w:tc>
          <w:tcPr>
            <w:tcW w:w="1586" w:type="dxa"/>
            <w:tcMar>
              <w:left w:w="108" w:type="dxa"/>
            </w:tcMar>
          </w:tcPr>
          <w:p w14:paraId="60AB62A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84</w:t>
            </w:r>
          </w:p>
        </w:tc>
      </w:tr>
      <w:tr w:rsidR="005B6F8C" w:rsidRPr="00FB79CF" w14:paraId="28C93356" w14:textId="77777777">
        <w:tc>
          <w:tcPr>
            <w:tcW w:w="1619" w:type="dxa"/>
            <w:vMerge/>
            <w:tcMar>
              <w:left w:w="108" w:type="dxa"/>
            </w:tcMar>
          </w:tcPr>
          <w:p w14:paraId="00043266"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C0E2C1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Methyl-lysine</w:t>
            </w:r>
          </w:p>
        </w:tc>
        <w:tc>
          <w:tcPr>
            <w:tcW w:w="1689" w:type="dxa"/>
            <w:tcMar>
              <w:left w:w="108" w:type="dxa"/>
            </w:tcMar>
          </w:tcPr>
          <w:p w14:paraId="06BDB78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161</w:t>
            </w:r>
          </w:p>
        </w:tc>
        <w:tc>
          <w:tcPr>
            <w:tcW w:w="1586" w:type="dxa"/>
            <w:tcMar>
              <w:left w:w="108" w:type="dxa"/>
            </w:tcMar>
          </w:tcPr>
          <w:p w14:paraId="3735DF6D"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84</w:t>
            </w:r>
          </w:p>
        </w:tc>
      </w:tr>
      <w:tr w:rsidR="005B6F8C" w:rsidRPr="00FB79CF" w14:paraId="7D950991" w14:textId="77777777">
        <w:tc>
          <w:tcPr>
            <w:tcW w:w="1619" w:type="dxa"/>
            <w:vMerge/>
            <w:tcMar>
              <w:left w:w="108" w:type="dxa"/>
            </w:tcMar>
          </w:tcPr>
          <w:p w14:paraId="49C342CF"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2E6CD7F"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Carnitine</w:t>
            </w:r>
          </w:p>
        </w:tc>
        <w:tc>
          <w:tcPr>
            <w:tcW w:w="1689" w:type="dxa"/>
            <w:tcMar>
              <w:left w:w="108" w:type="dxa"/>
            </w:tcMar>
          </w:tcPr>
          <w:p w14:paraId="4B667A3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162</w:t>
            </w:r>
          </w:p>
        </w:tc>
        <w:tc>
          <w:tcPr>
            <w:tcW w:w="1586" w:type="dxa"/>
            <w:tcMar>
              <w:left w:w="108" w:type="dxa"/>
            </w:tcMar>
          </w:tcPr>
          <w:p w14:paraId="356BA49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60</w:t>
            </w:r>
          </w:p>
        </w:tc>
      </w:tr>
      <w:tr w:rsidR="005B6F8C" w:rsidRPr="00FB79CF" w14:paraId="6E3DC70C" w14:textId="77777777">
        <w:tc>
          <w:tcPr>
            <w:tcW w:w="1619" w:type="dxa"/>
            <w:vMerge/>
            <w:tcMar>
              <w:left w:w="108" w:type="dxa"/>
            </w:tcMar>
          </w:tcPr>
          <w:p w14:paraId="599CF709"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75BDFBB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Phenylalanine</w:t>
            </w:r>
          </w:p>
        </w:tc>
        <w:tc>
          <w:tcPr>
            <w:tcW w:w="1689" w:type="dxa"/>
            <w:tcMar>
              <w:left w:w="108" w:type="dxa"/>
            </w:tcMar>
          </w:tcPr>
          <w:p w14:paraId="146FA24F"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166</w:t>
            </w:r>
          </w:p>
        </w:tc>
        <w:tc>
          <w:tcPr>
            <w:tcW w:w="1586" w:type="dxa"/>
            <w:tcMar>
              <w:left w:w="108" w:type="dxa"/>
            </w:tcMar>
          </w:tcPr>
          <w:p w14:paraId="19B274F6"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120</w:t>
            </w:r>
          </w:p>
        </w:tc>
      </w:tr>
      <w:tr w:rsidR="005B6F8C" w:rsidRPr="00FB79CF" w14:paraId="3C78D372" w14:textId="77777777">
        <w:tc>
          <w:tcPr>
            <w:tcW w:w="1619" w:type="dxa"/>
            <w:vMerge/>
            <w:tcMar>
              <w:left w:w="108" w:type="dxa"/>
            </w:tcMar>
          </w:tcPr>
          <w:p w14:paraId="530A14B7"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44C985F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Arginine</w:t>
            </w:r>
          </w:p>
        </w:tc>
        <w:tc>
          <w:tcPr>
            <w:tcW w:w="1689" w:type="dxa"/>
            <w:tcMar>
              <w:left w:w="108" w:type="dxa"/>
            </w:tcMar>
          </w:tcPr>
          <w:p w14:paraId="022584F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175</w:t>
            </w:r>
          </w:p>
        </w:tc>
        <w:tc>
          <w:tcPr>
            <w:tcW w:w="1586" w:type="dxa"/>
            <w:tcMar>
              <w:left w:w="108" w:type="dxa"/>
            </w:tcMar>
          </w:tcPr>
          <w:p w14:paraId="746AB39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70</w:t>
            </w:r>
          </w:p>
        </w:tc>
      </w:tr>
      <w:tr w:rsidR="005B6F8C" w:rsidRPr="00FB79CF" w14:paraId="39EB77AB" w14:textId="77777777">
        <w:tc>
          <w:tcPr>
            <w:tcW w:w="1619" w:type="dxa"/>
            <w:vMerge/>
            <w:tcMar>
              <w:left w:w="108" w:type="dxa"/>
            </w:tcMar>
          </w:tcPr>
          <w:p w14:paraId="02548553"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7F8B6A8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Citrulline</w:t>
            </w:r>
          </w:p>
        </w:tc>
        <w:tc>
          <w:tcPr>
            <w:tcW w:w="1689" w:type="dxa"/>
            <w:tcMar>
              <w:left w:w="108" w:type="dxa"/>
            </w:tcMar>
          </w:tcPr>
          <w:p w14:paraId="228207A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176</w:t>
            </w:r>
          </w:p>
        </w:tc>
        <w:tc>
          <w:tcPr>
            <w:tcW w:w="1586" w:type="dxa"/>
            <w:tcMar>
              <w:left w:w="108" w:type="dxa"/>
            </w:tcMar>
          </w:tcPr>
          <w:p w14:paraId="716B3C0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70</w:t>
            </w:r>
          </w:p>
        </w:tc>
      </w:tr>
      <w:tr w:rsidR="005B6F8C" w:rsidRPr="00FB79CF" w14:paraId="1B053664" w14:textId="77777777">
        <w:tc>
          <w:tcPr>
            <w:tcW w:w="1619" w:type="dxa"/>
            <w:vMerge/>
            <w:tcMar>
              <w:left w:w="108" w:type="dxa"/>
            </w:tcMar>
          </w:tcPr>
          <w:p w14:paraId="195AB6C3"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48220FEF"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Tyrosine</w:t>
            </w:r>
          </w:p>
        </w:tc>
        <w:tc>
          <w:tcPr>
            <w:tcW w:w="1689" w:type="dxa"/>
            <w:tcMar>
              <w:left w:w="108" w:type="dxa"/>
            </w:tcMar>
          </w:tcPr>
          <w:p w14:paraId="5DCA2D66"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182</w:t>
            </w:r>
          </w:p>
        </w:tc>
        <w:tc>
          <w:tcPr>
            <w:tcW w:w="1586" w:type="dxa"/>
            <w:tcMar>
              <w:left w:w="108" w:type="dxa"/>
            </w:tcMar>
          </w:tcPr>
          <w:p w14:paraId="303C7946"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136</w:t>
            </w:r>
          </w:p>
        </w:tc>
      </w:tr>
      <w:tr w:rsidR="005B6F8C" w:rsidRPr="00FB79CF" w14:paraId="0C87EC35" w14:textId="77777777">
        <w:tc>
          <w:tcPr>
            <w:tcW w:w="1619" w:type="dxa"/>
            <w:vMerge/>
            <w:tcMar>
              <w:left w:w="108" w:type="dxa"/>
            </w:tcMar>
          </w:tcPr>
          <w:p w14:paraId="32046A81"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E7697F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Methyl-arginine</w:t>
            </w:r>
          </w:p>
        </w:tc>
        <w:tc>
          <w:tcPr>
            <w:tcW w:w="1689" w:type="dxa"/>
            <w:tcMar>
              <w:left w:w="108" w:type="dxa"/>
            </w:tcMar>
          </w:tcPr>
          <w:p w14:paraId="56B125BD"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189</w:t>
            </w:r>
          </w:p>
        </w:tc>
        <w:tc>
          <w:tcPr>
            <w:tcW w:w="1586" w:type="dxa"/>
            <w:tcMar>
              <w:left w:w="108" w:type="dxa"/>
            </w:tcMar>
          </w:tcPr>
          <w:p w14:paraId="6501AE4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70</w:t>
            </w:r>
          </w:p>
        </w:tc>
      </w:tr>
      <w:tr w:rsidR="005B6F8C" w:rsidRPr="00FB79CF" w14:paraId="5E9B8C7E" w14:textId="77777777">
        <w:tc>
          <w:tcPr>
            <w:tcW w:w="1619" w:type="dxa"/>
            <w:vMerge/>
            <w:tcMar>
              <w:left w:w="108" w:type="dxa"/>
            </w:tcMar>
          </w:tcPr>
          <w:p w14:paraId="557D5DE2"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45877C8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Symmetric dimethyl-arginine</w:t>
            </w:r>
          </w:p>
        </w:tc>
        <w:tc>
          <w:tcPr>
            <w:tcW w:w="1689" w:type="dxa"/>
            <w:tcMar>
              <w:left w:w="108" w:type="dxa"/>
            </w:tcMar>
          </w:tcPr>
          <w:p w14:paraId="79C0D6DA"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203</w:t>
            </w:r>
          </w:p>
        </w:tc>
        <w:tc>
          <w:tcPr>
            <w:tcW w:w="1586" w:type="dxa"/>
            <w:tcMar>
              <w:left w:w="108" w:type="dxa"/>
            </w:tcMar>
          </w:tcPr>
          <w:p w14:paraId="75FF4F8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70</w:t>
            </w:r>
          </w:p>
        </w:tc>
      </w:tr>
      <w:tr w:rsidR="005B6F8C" w:rsidRPr="00FB79CF" w14:paraId="79DB9B19" w14:textId="77777777">
        <w:tc>
          <w:tcPr>
            <w:tcW w:w="1619" w:type="dxa"/>
            <w:vMerge/>
            <w:tcMar>
              <w:left w:w="108" w:type="dxa"/>
            </w:tcMar>
          </w:tcPr>
          <w:p w14:paraId="1069A780"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404B984A"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Asymmetric dimethylarginine</w:t>
            </w:r>
          </w:p>
        </w:tc>
        <w:tc>
          <w:tcPr>
            <w:tcW w:w="1689" w:type="dxa"/>
            <w:tcMar>
              <w:left w:w="108" w:type="dxa"/>
            </w:tcMar>
          </w:tcPr>
          <w:p w14:paraId="2F1E30F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203</w:t>
            </w:r>
          </w:p>
        </w:tc>
        <w:tc>
          <w:tcPr>
            <w:tcW w:w="1586" w:type="dxa"/>
            <w:tcMar>
              <w:left w:w="108" w:type="dxa"/>
            </w:tcMar>
          </w:tcPr>
          <w:p w14:paraId="344944A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70</w:t>
            </w:r>
          </w:p>
        </w:tc>
      </w:tr>
      <w:tr w:rsidR="005B6F8C" w:rsidRPr="00FB79CF" w14:paraId="3915F36C" w14:textId="77777777">
        <w:tc>
          <w:tcPr>
            <w:tcW w:w="1619" w:type="dxa"/>
            <w:vMerge/>
            <w:tcMar>
              <w:left w:w="108" w:type="dxa"/>
            </w:tcMar>
          </w:tcPr>
          <w:p w14:paraId="78DA058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5F12877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Acetyl-carnitine</w:t>
            </w:r>
          </w:p>
        </w:tc>
        <w:tc>
          <w:tcPr>
            <w:tcW w:w="1689" w:type="dxa"/>
            <w:tcMar>
              <w:left w:w="108" w:type="dxa"/>
            </w:tcMar>
          </w:tcPr>
          <w:p w14:paraId="64E403CC"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204</w:t>
            </w:r>
          </w:p>
        </w:tc>
        <w:tc>
          <w:tcPr>
            <w:tcW w:w="1586" w:type="dxa"/>
            <w:tcMar>
              <w:left w:w="108" w:type="dxa"/>
            </w:tcMar>
          </w:tcPr>
          <w:p w14:paraId="1A7296F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564AAB37" w14:textId="77777777">
        <w:tc>
          <w:tcPr>
            <w:tcW w:w="1619" w:type="dxa"/>
            <w:vMerge/>
            <w:tcMar>
              <w:left w:w="108" w:type="dxa"/>
            </w:tcMar>
          </w:tcPr>
          <w:p w14:paraId="1A28357A"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1398487D"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Propionyl-carnitine</w:t>
            </w:r>
          </w:p>
        </w:tc>
        <w:tc>
          <w:tcPr>
            <w:tcW w:w="1689" w:type="dxa"/>
            <w:tcMar>
              <w:left w:w="108" w:type="dxa"/>
            </w:tcMar>
          </w:tcPr>
          <w:p w14:paraId="54219B9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218</w:t>
            </w:r>
          </w:p>
        </w:tc>
        <w:tc>
          <w:tcPr>
            <w:tcW w:w="1586" w:type="dxa"/>
            <w:tcMar>
              <w:left w:w="108" w:type="dxa"/>
            </w:tcMar>
          </w:tcPr>
          <w:p w14:paraId="285B6BF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639D292E" w14:textId="77777777">
        <w:tc>
          <w:tcPr>
            <w:tcW w:w="1619" w:type="dxa"/>
            <w:vMerge/>
            <w:tcMar>
              <w:left w:w="108" w:type="dxa"/>
            </w:tcMar>
          </w:tcPr>
          <w:p w14:paraId="099742D0"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0AEAD346"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Butyryl-carnitine</w:t>
            </w:r>
          </w:p>
        </w:tc>
        <w:tc>
          <w:tcPr>
            <w:tcW w:w="1689" w:type="dxa"/>
            <w:tcMar>
              <w:left w:w="108" w:type="dxa"/>
            </w:tcMar>
          </w:tcPr>
          <w:p w14:paraId="6DB7D04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232</w:t>
            </w:r>
          </w:p>
        </w:tc>
        <w:tc>
          <w:tcPr>
            <w:tcW w:w="1586" w:type="dxa"/>
            <w:tcMar>
              <w:left w:w="108" w:type="dxa"/>
            </w:tcMar>
          </w:tcPr>
          <w:p w14:paraId="3FBD7E2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49669548" w14:textId="77777777">
        <w:tc>
          <w:tcPr>
            <w:tcW w:w="1619" w:type="dxa"/>
            <w:vMerge/>
            <w:tcMar>
              <w:left w:w="108" w:type="dxa"/>
            </w:tcMar>
          </w:tcPr>
          <w:p w14:paraId="1F41BE7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8341B78" w14:textId="77777777" w:rsidR="005B6F8C" w:rsidRPr="00FB79CF" w:rsidRDefault="005B6F8C" w:rsidP="008F5AE2">
            <w:pPr>
              <w:spacing w:line="360" w:lineRule="auto"/>
              <w:jc w:val="both"/>
              <w:rPr>
                <w:rFonts w:ascii="Book Antiqua" w:hAnsi="Book Antiqua" w:cs="Book Antiqua"/>
              </w:rPr>
            </w:pPr>
            <w:proofErr w:type="spellStart"/>
            <w:r w:rsidRPr="00FB79CF">
              <w:rPr>
                <w:rFonts w:ascii="Book Antiqua" w:hAnsi="Book Antiqua" w:cs="Book Antiqua"/>
              </w:rPr>
              <w:t>Pentanoyl-carntine</w:t>
            </w:r>
            <w:proofErr w:type="spellEnd"/>
          </w:p>
        </w:tc>
        <w:tc>
          <w:tcPr>
            <w:tcW w:w="1689" w:type="dxa"/>
            <w:tcMar>
              <w:left w:w="108" w:type="dxa"/>
            </w:tcMar>
          </w:tcPr>
          <w:p w14:paraId="420E8E5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246</w:t>
            </w:r>
          </w:p>
        </w:tc>
        <w:tc>
          <w:tcPr>
            <w:tcW w:w="1586" w:type="dxa"/>
            <w:tcMar>
              <w:left w:w="108" w:type="dxa"/>
            </w:tcMar>
          </w:tcPr>
          <w:p w14:paraId="43770E26"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49548711" w14:textId="77777777">
        <w:tc>
          <w:tcPr>
            <w:tcW w:w="1619" w:type="dxa"/>
            <w:vMerge/>
            <w:tcMar>
              <w:left w:w="108" w:type="dxa"/>
            </w:tcMar>
          </w:tcPr>
          <w:p w14:paraId="7F79BDF3"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7C790876" w14:textId="77777777" w:rsidR="005B6F8C" w:rsidRPr="00FB79CF" w:rsidRDefault="005B6F8C" w:rsidP="008F5AE2">
            <w:pPr>
              <w:spacing w:line="360" w:lineRule="auto"/>
              <w:jc w:val="both"/>
              <w:rPr>
                <w:rFonts w:ascii="Book Antiqua" w:hAnsi="Book Antiqua" w:cs="Book Antiqua"/>
              </w:rPr>
            </w:pPr>
            <w:proofErr w:type="spellStart"/>
            <w:r w:rsidRPr="00FB79CF">
              <w:rPr>
                <w:rFonts w:ascii="Book Antiqua" w:hAnsi="Book Antiqua" w:cs="Book Antiqua"/>
              </w:rPr>
              <w:t>Hexanoyl-carnitine</w:t>
            </w:r>
            <w:proofErr w:type="spellEnd"/>
          </w:p>
        </w:tc>
        <w:tc>
          <w:tcPr>
            <w:tcW w:w="1689" w:type="dxa"/>
            <w:tcMar>
              <w:left w:w="108" w:type="dxa"/>
            </w:tcMar>
          </w:tcPr>
          <w:p w14:paraId="4A469A5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260</w:t>
            </w:r>
          </w:p>
        </w:tc>
        <w:tc>
          <w:tcPr>
            <w:tcW w:w="1586" w:type="dxa"/>
            <w:tcMar>
              <w:left w:w="108" w:type="dxa"/>
            </w:tcMar>
          </w:tcPr>
          <w:p w14:paraId="119CD99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07227887" w14:textId="77777777">
        <w:tc>
          <w:tcPr>
            <w:tcW w:w="1619" w:type="dxa"/>
            <w:vMerge/>
            <w:tcMar>
              <w:left w:w="108" w:type="dxa"/>
            </w:tcMar>
          </w:tcPr>
          <w:p w14:paraId="4ACE71C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CEF36D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Octenoyl-carnitine</w:t>
            </w:r>
          </w:p>
        </w:tc>
        <w:tc>
          <w:tcPr>
            <w:tcW w:w="1689" w:type="dxa"/>
            <w:tcMar>
              <w:left w:w="108" w:type="dxa"/>
            </w:tcMar>
          </w:tcPr>
          <w:p w14:paraId="30175FEC"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286</w:t>
            </w:r>
          </w:p>
        </w:tc>
        <w:tc>
          <w:tcPr>
            <w:tcW w:w="1586" w:type="dxa"/>
            <w:tcMar>
              <w:left w:w="108" w:type="dxa"/>
            </w:tcMar>
          </w:tcPr>
          <w:p w14:paraId="0BC7B2C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2BDF8069" w14:textId="77777777">
        <w:tc>
          <w:tcPr>
            <w:tcW w:w="1619" w:type="dxa"/>
            <w:vMerge w:val="restart"/>
            <w:tcMar>
              <w:left w:w="108" w:type="dxa"/>
            </w:tcMar>
          </w:tcPr>
          <w:p w14:paraId="50768CAA"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Internal standard</w:t>
            </w:r>
          </w:p>
        </w:tc>
        <w:tc>
          <w:tcPr>
            <w:tcW w:w="3745" w:type="dxa"/>
            <w:tcMar>
              <w:left w:w="108" w:type="dxa"/>
            </w:tcMar>
          </w:tcPr>
          <w:p w14:paraId="6EFF2362"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Trimethylamine N-oxide-d</w:t>
            </w:r>
            <w:r w:rsidRPr="00FB79CF">
              <w:rPr>
                <w:rFonts w:ascii="Book Antiqua" w:hAnsi="Book Antiqua" w:cs="Book Antiqua"/>
                <w:vertAlign w:val="subscript"/>
              </w:rPr>
              <w:t>9</w:t>
            </w:r>
          </w:p>
        </w:tc>
        <w:tc>
          <w:tcPr>
            <w:tcW w:w="1689" w:type="dxa"/>
            <w:tcMar>
              <w:left w:w="108" w:type="dxa"/>
            </w:tcMar>
          </w:tcPr>
          <w:p w14:paraId="4CFD475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c>
          <w:tcPr>
            <w:tcW w:w="1586" w:type="dxa"/>
            <w:tcMar>
              <w:left w:w="108" w:type="dxa"/>
            </w:tcMar>
          </w:tcPr>
          <w:p w14:paraId="2BA674E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66</w:t>
            </w:r>
          </w:p>
        </w:tc>
      </w:tr>
      <w:tr w:rsidR="005B6F8C" w:rsidRPr="00FB79CF" w14:paraId="17D03AC2" w14:textId="77777777">
        <w:tc>
          <w:tcPr>
            <w:tcW w:w="1619" w:type="dxa"/>
            <w:vMerge/>
            <w:tcMar>
              <w:left w:w="108" w:type="dxa"/>
            </w:tcMar>
          </w:tcPr>
          <w:p w14:paraId="384E025A"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23BD181B"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Choline-triemthyl-d</w:t>
            </w:r>
            <w:r w:rsidRPr="00FB79CF">
              <w:rPr>
                <w:rFonts w:ascii="Book Antiqua" w:hAnsi="Book Antiqua" w:cs="Book Antiqua"/>
                <w:vertAlign w:val="subscript"/>
              </w:rPr>
              <w:t>9</w:t>
            </w:r>
          </w:p>
        </w:tc>
        <w:tc>
          <w:tcPr>
            <w:tcW w:w="1689" w:type="dxa"/>
            <w:tcMar>
              <w:left w:w="108" w:type="dxa"/>
            </w:tcMar>
          </w:tcPr>
          <w:p w14:paraId="28527C6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113</w:t>
            </w:r>
          </w:p>
        </w:tc>
        <w:tc>
          <w:tcPr>
            <w:tcW w:w="1586" w:type="dxa"/>
            <w:tcMar>
              <w:left w:w="108" w:type="dxa"/>
            </w:tcMar>
          </w:tcPr>
          <w:p w14:paraId="7F7A746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69</w:t>
            </w:r>
          </w:p>
        </w:tc>
      </w:tr>
      <w:tr w:rsidR="005B6F8C" w:rsidRPr="00FB79CF" w14:paraId="67CE4388" w14:textId="77777777">
        <w:tc>
          <w:tcPr>
            <w:tcW w:w="1619" w:type="dxa"/>
            <w:vMerge/>
            <w:tcMar>
              <w:left w:w="108" w:type="dxa"/>
            </w:tcMar>
          </w:tcPr>
          <w:p w14:paraId="2A6AE5E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2022542"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Betaine-trimethyl-d</w:t>
            </w:r>
            <w:r w:rsidRPr="00FB79CF">
              <w:rPr>
                <w:rFonts w:ascii="Book Antiqua" w:hAnsi="Book Antiqua" w:cs="Book Antiqua"/>
                <w:vertAlign w:val="subscript"/>
              </w:rPr>
              <w:t>9</w:t>
            </w:r>
          </w:p>
        </w:tc>
        <w:tc>
          <w:tcPr>
            <w:tcW w:w="1689" w:type="dxa"/>
            <w:tcMar>
              <w:left w:w="108" w:type="dxa"/>
            </w:tcMar>
          </w:tcPr>
          <w:p w14:paraId="075C2F1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127</w:t>
            </w:r>
          </w:p>
        </w:tc>
        <w:tc>
          <w:tcPr>
            <w:tcW w:w="1586" w:type="dxa"/>
            <w:tcMar>
              <w:left w:w="108" w:type="dxa"/>
            </w:tcMar>
          </w:tcPr>
          <w:p w14:paraId="7688591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68</w:t>
            </w:r>
          </w:p>
        </w:tc>
      </w:tr>
      <w:tr w:rsidR="005B6F8C" w:rsidRPr="00FB79CF" w14:paraId="7B520E9C" w14:textId="77777777">
        <w:tc>
          <w:tcPr>
            <w:tcW w:w="1619" w:type="dxa"/>
            <w:vMerge/>
            <w:tcMar>
              <w:left w:w="108" w:type="dxa"/>
            </w:tcMar>
          </w:tcPr>
          <w:p w14:paraId="6F01AE91"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2E92DBAD"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Valine-</w:t>
            </w:r>
            <w:r w:rsidRPr="00FB79CF">
              <w:rPr>
                <w:rFonts w:ascii="Book Antiqua" w:hAnsi="Book Antiqua" w:cs="Book Antiqua"/>
                <w:vertAlign w:val="superscript"/>
              </w:rPr>
              <w:t>13</w:t>
            </w:r>
            <w:r w:rsidRPr="00FB79CF">
              <w:rPr>
                <w:rFonts w:ascii="Book Antiqua" w:hAnsi="Book Antiqua" w:cs="Book Antiqua"/>
              </w:rPr>
              <w:t>C</w:t>
            </w:r>
            <w:r w:rsidRPr="00FB79CF">
              <w:rPr>
                <w:rFonts w:ascii="Book Antiqua" w:hAnsi="Book Antiqua" w:cs="Book Antiqua"/>
                <w:vertAlign w:val="subscript"/>
              </w:rPr>
              <w:t>5</w:t>
            </w:r>
            <w:r w:rsidRPr="00FB79CF">
              <w:rPr>
                <w:rFonts w:ascii="Book Antiqua" w:hAnsi="Book Antiqua" w:cs="Book Antiqua"/>
              </w:rPr>
              <w:t>,</w:t>
            </w:r>
            <w:r w:rsidRPr="00FB79CF">
              <w:rPr>
                <w:rFonts w:ascii="Book Antiqua" w:hAnsi="Book Antiqua" w:cs="Book Antiqua"/>
                <w:vertAlign w:val="superscript"/>
              </w:rPr>
              <w:t>15</w:t>
            </w:r>
            <w:r w:rsidRPr="00FB79CF">
              <w:rPr>
                <w:rFonts w:ascii="Book Antiqua" w:hAnsi="Book Antiqua" w:cs="Book Antiqua"/>
              </w:rPr>
              <w:t>N</w:t>
            </w:r>
            <w:r w:rsidRPr="00FB79CF">
              <w:rPr>
                <w:rFonts w:ascii="Book Antiqua" w:hAnsi="Book Antiqua" w:cs="Book Antiqua"/>
                <w:vertAlign w:val="subscript"/>
              </w:rPr>
              <w:t>1</w:t>
            </w:r>
          </w:p>
        </w:tc>
        <w:tc>
          <w:tcPr>
            <w:tcW w:w="1689" w:type="dxa"/>
            <w:tcMar>
              <w:left w:w="108" w:type="dxa"/>
            </w:tcMar>
          </w:tcPr>
          <w:p w14:paraId="53023E0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124</w:t>
            </w:r>
          </w:p>
        </w:tc>
        <w:tc>
          <w:tcPr>
            <w:tcW w:w="1586" w:type="dxa"/>
            <w:tcMar>
              <w:left w:w="108" w:type="dxa"/>
            </w:tcMar>
          </w:tcPr>
          <w:p w14:paraId="1811BB7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77</w:t>
            </w:r>
          </w:p>
        </w:tc>
      </w:tr>
      <w:tr w:rsidR="005B6F8C" w:rsidRPr="00FB79CF" w14:paraId="42391138" w14:textId="77777777">
        <w:tc>
          <w:tcPr>
            <w:tcW w:w="1619" w:type="dxa"/>
            <w:vMerge/>
            <w:tcMar>
              <w:left w:w="108" w:type="dxa"/>
            </w:tcMar>
          </w:tcPr>
          <w:p w14:paraId="160767F7"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52C3AC9"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Leucine-</w:t>
            </w:r>
            <w:r w:rsidRPr="00FB79CF">
              <w:rPr>
                <w:rFonts w:ascii="Book Antiqua" w:hAnsi="Book Antiqua" w:cs="Book Antiqua"/>
                <w:vertAlign w:val="superscript"/>
              </w:rPr>
              <w:t>13</w:t>
            </w:r>
            <w:r w:rsidRPr="00FB79CF">
              <w:rPr>
                <w:rFonts w:ascii="Book Antiqua" w:hAnsi="Book Antiqua" w:cs="Book Antiqua"/>
              </w:rPr>
              <w:t>C</w:t>
            </w:r>
            <w:r w:rsidRPr="00FB79CF">
              <w:rPr>
                <w:rFonts w:ascii="Book Antiqua" w:hAnsi="Book Antiqua" w:cs="Book Antiqua"/>
                <w:vertAlign w:val="subscript"/>
              </w:rPr>
              <w:t>6</w:t>
            </w:r>
            <w:r w:rsidRPr="00FB79CF">
              <w:rPr>
                <w:rFonts w:ascii="Book Antiqua" w:hAnsi="Book Antiqua" w:cs="Book Antiqua"/>
              </w:rPr>
              <w:t>,</w:t>
            </w:r>
            <w:r w:rsidRPr="00FB79CF">
              <w:rPr>
                <w:rFonts w:ascii="Book Antiqua" w:hAnsi="Book Antiqua" w:cs="Book Antiqua"/>
                <w:vertAlign w:val="superscript"/>
              </w:rPr>
              <w:t>15</w:t>
            </w:r>
            <w:r w:rsidRPr="00FB79CF">
              <w:rPr>
                <w:rFonts w:ascii="Book Antiqua" w:hAnsi="Book Antiqua" w:cs="Book Antiqua"/>
              </w:rPr>
              <w:t>N</w:t>
            </w:r>
            <w:r w:rsidRPr="00FB79CF">
              <w:rPr>
                <w:rFonts w:ascii="Book Antiqua" w:hAnsi="Book Antiqua" w:cs="Book Antiqua"/>
                <w:vertAlign w:val="subscript"/>
              </w:rPr>
              <w:t>1</w:t>
            </w:r>
          </w:p>
        </w:tc>
        <w:tc>
          <w:tcPr>
            <w:tcW w:w="1689" w:type="dxa"/>
            <w:tcMar>
              <w:left w:w="108" w:type="dxa"/>
            </w:tcMar>
          </w:tcPr>
          <w:p w14:paraId="7CD7F281"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139</w:t>
            </w:r>
          </w:p>
        </w:tc>
        <w:tc>
          <w:tcPr>
            <w:tcW w:w="1586" w:type="dxa"/>
            <w:tcMar>
              <w:left w:w="108" w:type="dxa"/>
            </w:tcMar>
          </w:tcPr>
          <w:p w14:paraId="037F35A1"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92</w:t>
            </w:r>
          </w:p>
        </w:tc>
      </w:tr>
      <w:tr w:rsidR="005B6F8C" w:rsidRPr="00FB79CF" w14:paraId="6A82B06C" w14:textId="77777777">
        <w:tc>
          <w:tcPr>
            <w:tcW w:w="1619" w:type="dxa"/>
            <w:vMerge/>
            <w:tcMar>
              <w:left w:w="108" w:type="dxa"/>
            </w:tcMar>
          </w:tcPr>
          <w:p w14:paraId="22565FDF"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6A8AF46"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Ornithine 3,3,4,4,5,5-d</w:t>
            </w:r>
            <w:r w:rsidRPr="00FB79CF">
              <w:rPr>
                <w:rFonts w:ascii="Book Antiqua" w:hAnsi="Book Antiqua" w:cs="Book Antiqua"/>
                <w:vertAlign w:val="subscript"/>
              </w:rPr>
              <w:t>6</w:t>
            </w:r>
          </w:p>
        </w:tc>
        <w:tc>
          <w:tcPr>
            <w:tcW w:w="1689" w:type="dxa"/>
            <w:tcMar>
              <w:left w:w="108" w:type="dxa"/>
            </w:tcMar>
          </w:tcPr>
          <w:p w14:paraId="7058F24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139</w:t>
            </w:r>
          </w:p>
        </w:tc>
        <w:tc>
          <w:tcPr>
            <w:tcW w:w="1586" w:type="dxa"/>
            <w:tcMar>
              <w:left w:w="108" w:type="dxa"/>
            </w:tcMar>
          </w:tcPr>
          <w:p w14:paraId="1F53BCE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76</w:t>
            </w:r>
          </w:p>
        </w:tc>
      </w:tr>
      <w:tr w:rsidR="005B6F8C" w:rsidRPr="00FB79CF" w14:paraId="58FA39BE" w14:textId="77777777">
        <w:tc>
          <w:tcPr>
            <w:tcW w:w="1619" w:type="dxa"/>
            <w:vMerge/>
            <w:tcMar>
              <w:left w:w="108" w:type="dxa"/>
            </w:tcMar>
          </w:tcPr>
          <w:p w14:paraId="32B71C8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5CDC267"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Crotonobetaine-trimethyl-d</w:t>
            </w:r>
            <w:r w:rsidRPr="00FB79CF">
              <w:rPr>
                <w:rFonts w:ascii="Book Antiqua" w:hAnsi="Book Antiqua" w:cs="Book Antiqua"/>
                <w:vertAlign w:val="subscript"/>
              </w:rPr>
              <w:t>9</w:t>
            </w:r>
          </w:p>
        </w:tc>
        <w:tc>
          <w:tcPr>
            <w:tcW w:w="1689" w:type="dxa"/>
            <w:tcMar>
              <w:left w:w="108" w:type="dxa"/>
            </w:tcMar>
          </w:tcPr>
          <w:p w14:paraId="31A7CA1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153</w:t>
            </w:r>
          </w:p>
        </w:tc>
        <w:tc>
          <w:tcPr>
            <w:tcW w:w="1586" w:type="dxa"/>
            <w:tcMar>
              <w:left w:w="108" w:type="dxa"/>
            </w:tcMar>
          </w:tcPr>
          <w:p w14:paraId="0D0020E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68</w:t>
            </w:r>
          </w:p>
        </w:tc>
      </w:tr>
      <w:tr w:rsidR="005B6F8C" w:rsidRPr="00FB79CF" w14:paraId="138707D3" w14:textId="77777777">
        <w:tc>
          <w:tcPr>
            <w:tcW w:w="1619" w:type="dxa"/>
            <w:vMerge/>
            <w:tcMar>
              <w:left w:w="108" w:type="dxa"/>
            </w:tcMar>
          </w:tcPr>
          <w:p w14:paraId="12861E58"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E46D429"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Butyrobetaine-trimethyl-d</w:t>
            </w:r>
            <w:r w:rsidRPr="00FB79CF">
              <w:rPr>
                <w:rFonts w:ascii="Book Antiqua" w:hAnsi="Book Antiqua" w:cs="Book Antiqua"/>
                <w:vertAlign w:val="subscript"/>
              </w:rPr>
              <w:t>9</w:t>
            </w:r>
          </w:p>
        </w:tc>
        <w:tc>
          <w:tcPr>
            <w:tcW w:w="1689" w:type="dxa"/>
            <w:tcMar>
              <w:left w:w="108" w:type="dxa"/>
            </w:tcMar>
          </w:tcPr>
          <w:p w14:paraId="3E45F99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155</w:t>
            </w:r>
          </w:p>
        </w:tc>
        <w:tc>
          <w:tcPr>
            <w:tcW w:w="1586" w:type="dxa"/>
            <w:tcMar>
              <w:left w:w="108" w:type="dxa"/>
            </w:tcMar>
          </w:tcPr>
          <w:p w14:paraId="1D8507C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69</w:t>
            </w:r>
          </w:p>
        </w:tc>
      </w:tr>
      <w:tr w:rsidR="005B6F8C" w:rsidRPr="00FB79CF" w14:paraId="450E0236" w14:textId="77777777">
        <w:tc>
          <w:tcPr>
            <w:tcW w:w="1619" w:type="dxa"/>
            <w:vMerge/>
            <w:tcMar>
              <w:left w:w="108" w:type="dxa"/>
            </w:tcMar>
          </w:tcPr>
          <w:p w14:paraId="3E43F089"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4F6F8B2A"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Lysine-u-</w:t>
            </w:r>
            <w:r w:rsidRPr="00FB79CF">
              <w:rPr>
                <w:rFonts w:ascii="Book Antiqua" w:hAnsi="Book Antiqua" w:cs="Book Antiqua"/>
                <w:vertAlign w:val="superscript"/>
              </w:rPr>
              <w:t>13</w:t>
            </w:r>
            <w:r w:rsidRPr="00FB79CF">
              <w:rPr>
                <w:rFonts w:ascii="Book Antiqua" w:hAnsi="Book Antiqua" w:cs="Book Antiqua"/>
              </w:rPr>
              <w:t>C</w:t>
            </w:r>
            <w:r w:rsidRPr="00FB79CF">
              <w:rPr>
                <w:rFonts w:ascii="Book Antiqua" w:hAnsi="Book Antiqua" w:cs="Book Antiqua"/>
                <w:vertAlign w:val="subscript"/>
              </w:rPr>
              <w:t>6</w:t>
            </w:r>
            <w:r w:rsidRPr="00FB79CF">
              <w:rPr>
                <w:rFonts w:ascii="Book Antiqua" w:hAnsi="Book Antiqua" w:cs="Book Antiqua"/>
              </w:rPr>
              <w:t>,</w:t>
            </w:r>
            <w:r w:rsidRPr="00FB79CF">
              <w:rPr>
                <w:rFonts w:ascii="Book Antiqua" w:hAnsi="Book Antiqua" w:cs="Book Antiqua"/>
                <w:vertAlign w:val="superscript"/>
              </w:rPr>
              <w:t>15</w:t>
            </w:r>
            <w:r w:rsidRPr="00FB79CF">
              <w:rPr>
                <w:rFonts w:ascii="Book Antiqua" w:hAnsi="Book Antiqua" w:cs="Book Antiqua"/>
              </w:rPr>
              <w:t>N</w:t>
            </w:r>
            <w:r w:rsidRPr="00FB79CF">
              <w:rPr>
                <w:rFonts w:ascii="Book Antiqua" w:hAnsi="Book Antiqua" w:cs="Book Antiqua"/>
                <w:vertAlign w:val="subscript"/>
              </w:rPr>
              <w:t>2</w:t>
            </w:r>
          </w:p>
        </w:tc>
        <w:tc>
          <w:tcPr>
            <w:tcW w:w="1689" w:type="dxa"/>
            <w:tcMar>
              <w:left w:w="108" w:type="dxa"/>
            </w:tcMar>
          </w:tcPr>
          <w:p w14:paraId="053AAA7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155</w:t>
            </w:r>
          </w:p>
        </w:tc>
        <w:tc>
          <w:tcPr>
            <w:tcW w:w="1586" w:type="dxa"/>
            <w:tcMar>
              <w:left w:w="108" w:type="dxa"/>
            </w:tcMar>
          </w:tcPr>
          <w:p w14:paraId="36AA79C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90</w:t>
            </w:r>
          </w:p>
        </w:tc>
      </w:tr>
      <w:tr w:rsidR="005B6F8C" w:rsidRPr="00FB79CF" w14:paraId="5A17C4EB" w14:textId="77777777">
        <w:tc>
          <w:tcPr>
            <w:tcW w:w="1619" w:type="dxa"/>
            <w:vMerge/>
            <w:tcMar>
              <w:left w:w="108" w:type="dxa"/>
            </w:tcMar>
          </w:tcPr>
          <w:p w14:paraId="45779953"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1841D87A"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Phenylalanine-</w:t>
            </w:r>
            <w:r w:rsidRPr="00FB79CF">
              <w:rPr>
                <w:rFonts w:ascii="Book Antiqua" w:hAnsi="Book Antiqua" w:cs="Book Antiqua"/>
                <w:vertAlign w:val="superscript"/>
              </w:rPr>
              <w:t>13</w:t>
            </w:r>
            <w:r w:rsidRPr="00FB79CF">
              <w:rPr>
                <w:rFonts w:ascii="Book Antiqua" w:hAnsi="Book Antiqua" w:cs="Book Antiqua"/>
              </w:rPr>
              <w:t>C</w:t>
            </w:r>
            <w:r w:rsidRPr="00FB79CF">
              <w:rPr>
                <w:rFonts w:ascii="Book Antiqua" w:hAnsi="Book Antiqua" w:cs="Book Antiqua"/>
                <w:vertAlign w:val="subscript"/>
              </w:rPr>
              <w:t>6</w:t>
            </w:r>
          </w:p>
        </w:tc>
        <w:tc>
          <w:tcPr>
            <w:tcW w:w="1689" w:type="dxa"/>
            <w:tcMar>
              <w:left w:w="108" w:type="dxa"/>
            </w:tcMar>
          </w:tcPr>
          <w:p w14:paraId="311A7333"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172</w:t>
            </w:r>
          </w:p>
        </w:tc>
        <w:tc>
          <w:tcPr>
            <w:tcW w:w="1586" w:type="dxa"/>
            <w:tcMar>
              <w:left w:w="108" w:type="dxa"/>
            </w:tcMar>
          </w:tcPr>
          <w:p w14:paraId="5EC22BD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126</w:t>
            </w:r>
          </w:p>
        </w:tc>
      </w:tr>
      <w:tr w:rsidR="005B6F8C" w:rsidRPr="00FB79CF" w14:paraId="445A39D5" w14:textId="77777777">
        <w:tc>
          <w:tcPr>
            <w:tcW w:w="1619" w:type="dxa"/>
            <w:vMerge/>
            <w:tcMar>
              <w:left w:w="108" w:type="dxa"/>
            </w:tcMar>
          </w:tcPr>
          <w:p w14:paraId="5CEA5CF6"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25FD314B"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Citrulline2, 3,4, 5-d</w:t>
            </w:r>
            <w:r w:rsidRPr="00FB79CF">
              <w:rPr>
                <w:rFonts w:ascii="Book Antiqua" w:hAnsi="Book Antiqua" w:cs="Book Antiqua"/>
                <w:vertAlign w:val="subscript"/>
              </w:rPr>
              <w:t>4</w:t>
            </w:r>
          </w:p>
        </w:tc>
        <w:tc>
          <w:tcPr>
            <w:tcW w:w="1689" w:type="dxa"/>
            <w:tcMar>
              <w:left w:w="108" w:type="dxa"/>
            </w:tcMar>
          </w:tcPr>
          <w:p w14:paraId="7D58E19C"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180</w:t>
            </w:r>
          </w:p>
        </w:tc>
        <w:tc>
          <w:tcPr>
            <w:tcW w:w="1586" w:type="dxa"/>
            <w:tcMar>
              <w:left w:w="108" w:type="dxa"/>
            </w:tcMar>
          </w:tcPr>
          <w:p w14:paraId="55D415EE"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74</w:t>
            </w:r>
          </w:p>
        </w:tc>
      </w:tr>
      <w:tr w:rsidR="005B6F8C" w:rsidRPr="00FB79CF" w14:paraId="3D046579" w14:textId="77777777">
        <w:tc>
          <w:tcPr>
            <w:tcW w:w="1619" w:type="dxa"/>
            <w:vMerge/>
            <w:tcMar>
              <w:left w:w="108" w:type="dxa"/>
            </w:tcMar>
          </w:tcPr>
          <w:p w14:paraId="54696935"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AF6055F"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Arginine-</w:t>
            </w:r>
            <w:r w:rsidRPr="00FB79CF">
              <w:rPr>
                <w:rFonts w:ascii="Book Antiqua" w:hAnsi="Book Antiqua" w:cs="Book Antiqua"/>
                <w:vertAlign w:val="superscript"/>
              </w:rPr>
              <w:t>13</w:t>
            </w:r>
            <w:r w:rsidRPr="00FB79CF">
              <w:rPr>
                <w:rFonts w:ascii="Book Antiqua" w:hAnsi="Book Antiqua" w:cs="Book Antiqua"/>
              </w:rPr>
              <w:t>C</w:t>
            </w:r>
            <w:r w:rsidRPr="00FB79CF">
              <w:rPr>
                <w:rFonts w:ascii="Book Antiqua" w:hAnsi="Book Antiqua" w:cs="Book Antiqua"/>
                <w:vertAlign w:val="subscript"/>
              </w:rPr>
              <w:t>6</w:t>
            </w:r>
          </w:p>
        </w:tc>
        <w:tc>
          <w:tcPr>
            <w:tcW w:w="1689" w:type="dxa"/>
            <w:tcMar>
              <w:left w:w="108" w:type="dxa"/>
            </w:tcMar>
          </w:tcPr>
          <w:p w14:paraId="7B38F5A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181</w:t>
            </w:r>
          </w:p>
        </w:tc>
        <w:tc>
          <w:tcPr>
            <w:tcW w:w="1586" w:type="dxa"/>
            <w:tcMar>
              <w:left w:w="108" w:type="dxa"/>
            </w:tcMar>
          </w:tcPr>
          <w:p w14:paraId="533540D1"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74</w:t>
            </w:r>
          </w:p>
        </w:tc>
      </w:tr>
      <w:tr w:rsidR="005B6F8C" w:rsidRPr="00FB79CF" w14:paraId="49881F35" w14:textId="77777777">
        <w:tc>
          <w:tcPr>
            <w:tcW w:w="1619" w:type="dxa"/>
            <w:vMerge/>
            <w:tcMar>
              <w:left w:w="108" w:type="dxa"/>
            </w:tcMar>
          </w:tcPr>
          <w:p w14:paraId="6CB59ABC"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0DFE1EF4"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Tyrosine-u-</w:t>
            </w:r>
            <w:r w:rsidRPr="00FB79CF">
              <w:rPr>
                <w:rFonts w:ascii="Book Antiqua" w:hAnsi="Book Antiqua" w:cs="Book Antiqua"/>
                <w:vertAlign w:val="superscript"/>
              </w:rPr>
              <w:t>13</w:t>
            </w:r>
            <w:r w:rsidRPr="00FB79CF">
              <w:rPr>
                <w:rFonts w:ascii="Book Antiqua" w:hAnsi="Book Antiqua" w:cs="Book Antiqua"/>
              </w:rPr>
              <w:t>C</w:t>
            </w:r>
            <w:r w:rsidRPr="00FB79CF">
              <w:rPr>
                <w:rFonts w:ascii="Book Antiqua" w:hAnsi="Book Antiqua" w:cs="Book Antiqua"/>
                <w:vertAlign w:val="subscript"/>
              </w:rPr>
              <w:t>9</w:t>
            </w:r>
            <w:r w:rsidRPr="00FB79CF">
              <w:rPr>
                <w:rFonts w:ascii="Book Antiqua" w:hAnsi="Book Antiqua" w:cs="Book Antiqua"/>
              </w:rPr>
              <w:t>,</w:t>
            </w:r>
            <w:r w:rsidRPr="00FB79CF">
              <w:rPr>
                <w:rFonts w:ascii="Book Antiqua" w:hAnsi="Book Antiqua" w:cs="Book Antiqua"/>
                <w:vertAlign w:val="superscript"/>
              </w:rPr>
              <w:t>15</w:t>
            </w:r>
            <w:r w:rsidRPr="00FB79CF">
              <w:rPr>
                <w:rFonts w:ascii="Book Antiqua" w:hAnsi="Book Antiqua" w:cs="Book Antiqua"/>
              </w:rPr>
              <w:t>N</w:t>
            </w:r>
            <w:r w:rsidRPr="00FB79CF">
              <w:rPr>
                <w:rFonts w:ascii="Book Antiqua" w:hAnsi="Book Antiqua" w:cs="Book Antiqua"/>
                <w:vertAlign w:val="subscript"/>
              </w:rPr>
              <w:t>1</w:t>
            </w:r>
          </w:p>
        </w:tc>
        <w:tc>
          <w:tcPr>
            <w:tcW w:w="1689" w:type="dxa"/>
            <w:tcMar>
              <w:left w:w="108" w:type="dxa"/>
            </w:tcMar>
          </w:tcPr>
          <w:p w14:paraId="68F62578"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192</w:t>
            </w:r>
          </w:p>
        </w:tc>
        <w:tc>
          <w:tcPr>
            <w:tcW w:w="1586" w:type="dxa"/>
            <w:tcMar>
              <w:left w:w="108" w:type="dxa"/>
            </w:tcMar>
          </w:tcPr>
          <w:p w14:paraId="46085A9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145</w:t>
            </w:r>
          </w:p>
        </w:tc>
      </w:tr>
      <w:tr w:rsidR="005B6F8C" w:rsidRPr="00FB79CF" w14:paraId="1C5502A3" w14:textId="77777777">
        <w:tc>
          <w:tcPr>
            <w:tcW w:w="1619" w:type="dxa"/>
            <w:vMerge/>
            <w:tcMar>
              <w:left w:w="108" w:type="dxa"/>
            </w:tcMar>
          </w:tcPr>
          <w:p w14:paraId="0622119E"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640A9A4F"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Asymmetric dimethylarginine2,3,3,4,4,5,5-d</w:t>
            </w:r>
            <w:r w:rsidRPr="00FB79CF">
              <w:rPr>
                <w:rFonts w:ascii="Book Antiqua" w:hAnsi="Book Antiqua" w:cs="Book Antiqua"/>
                <w:vertAlign w:val="subscript"/>
              </w:rPr>
              <w:t>7</w:t>
            </w:r>
          </w:p>
        </w:tc>
        <w:tc>
          <w:tcPr>
            <w:tcW w:w="1689" w:type="dxa"/>
            <w:tcMar>
              <w:left w:w="108" w:type="dxa"/>
            </w:tcMar>
          </w:tcPr>
          <w:p w14:paraId="05CEC69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210</w:t>
            </w:r>
          </w:p>
        </w:tc>
        <w:tc>
          <w:tcPr>
            <w:tcW w:w="1586" w:type="dxa"/>
            <w:tcMar>
              <w:left w:w="108" w:type="dxa"/>
            </w:tcMar>
          </w:tcPr>
          <w:p w14:paraId="68A4FB9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77</w:t>
            </w:r>
          </w:p>
        </w:tc>
      </w:tr>
      <w:tr w:rsidR="005B6F8C" w:rsidRPr="00FB79CF" w14:paraId="7F82E09B" w14:textId="77777777">
        <w:tc>
          <w:tcPr>
            <w:tcW w:w="1619" w:type="dxa"/>
            <w:vMerge/>
            <w:tcMar>
              <w:left w:w="108" w:type="dxa"/>
            </w:tcMar>
          </w:tcPr>
          <w:p w14:paraId="0452E9D4"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7BE12FD8"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Acetyl-carnitine-d</w:t>
            </w:r>
            <w:r w:rsidRPr="00FB79CF">
              <w:rPr>
                <w:rFonts w:ascii="Book Antiqua" w:hAnsi="Book Antiqua" w:cs="Book Antiqua"/>
                <w:vertAlign w:val="subscript"/>
              </w:rPr>
              <w:t>3</w:t>
            </w:r>
          </w:p>
        </w:tc>
        <w:tc>
          <w:tcPr>
            <w:tcW w:w="1689" w:type="dxa"/>
            <w:tcMar>
              <w:left w:w="108" w:type="dxa"/>
            </w:tcMar>
          </w:tcPr>
          <w:p w14:paraId="08F57CC4"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207</w:t>
            </w:r>
          </w:p>
        </w:tc>
        <w:tc>
          <w:tcPr>
            <w:tcW w:w="1586" w:type="dxa"/>
            <w:tcMar>
              <w:left w:w="108" w:type="dxa"/>
            </w:tcMar>
          </w:tcPr>
          <w:p w14:paraId="4CC01217"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19979D7F" w14:textId="77777777">
        <w:tc>
          <w:tcPr>
            <w:tcW w:w="1619" w:type="dxa"/>
            <w:vMerge/>
            <w:tcMar>
              <w:left w:w="108" w:type="dxa"/>
            </w:tcMar>
          </w:tcPr>
          <w:p w14:paraId="5AEF9BDC"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53B2302"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Propionyl-carnitine-d</w:t>
            </w:r>
            <w:r w:rsidRPr="00FB79CF">
              <w:rPr>
                <w:rFonts w:ascii="Book Antiqua" w:hAnsi="Book Antiqua" w:cs="Book Antiqua"/>
                <w:vertAlign w:val="subscript"/>
              </w:rPr>
              <w:t>3</w:t>
            </w:r>
          </w:p>
        </w:tc>
        <w:tc>
          <w:tcPr>
            <w:tcW w:w="1689" w:type="dxa"/>
            <w:tcMar>
              <w:left w:w="108" w:type="dxa"/>
            </w:tcMar>
          </w:tcPr>
          <w:p w14:paraId="38BAE6A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221</w:t>
            </w:r>
          </w:p>
        </w:tc>
        <w:tc>
          <w:tcPr>
            <w:tcW w:w="1586" w:type="dxa"/>
            <w:tcMar>
              <w:left w:w="108" w:type="dxa"/>
            </w:tcMar>
          </w:tcPr>
          <w:p w14:paraId="752EA5B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34CE83BC" w14:textId="77777777">
        <w:tc>
          <w:tcPr>
            <w:tcW w:w="1619" w:type="dxa"/>
            <w:vMerge/>
            <w:tcMar>
              <w:left w:w="108" w:type="dxa"/>
            </w:tcMar>
          </w:tcPr>
          <w:p w14:paraId="6881C01D"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54B41477"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butyryll-carnitine-d</w:t>
            </w:r>
            <w:r w:rsidRPr="00FB79CF">
              <w:rPr>
                <w:rFonts w:ascii="Book Antiqua" w:hAnsi="Book Antiqua" w:cs="Book Antiqua"/>
                <w:vertAlign w:val="subscript"/>
              </w:rPr>
              <w:t>3</w:t>
            </w:r>
          </w:p>
        </w:tc>
        <w:tc>
          <w:tcPr>
            <w:tcW w:w="1689" w:type="dxa"/>
            <w:tcMar>
              <w:left w:w="108" w:type="dxa"/>
            </w:tcMar>
          </w:tcPr>
          <w:p w14:paraId="1B8203B5"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235</w:t>
            </w:r>
          </w:p>
        </w:tc>
        <w:tc>
          <w:tcPr>
            <w:tcW w:w="1586" w:type="dxa"/>
            <w:tcMar>
              <w:left w:w="108" w:type="dxa"/>
            </w:tcMar>
          </w:tcPr>
          <w:p w14:paraId="65D4EE80"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267A0AB4" w14:textId="77777777">
        <w:tc>
          <w:tcPr>
            <w:tcW w:w="1619" w:type="dxa"/>
            <w:vMerge/>
            <w:tcMar>
              <w:left w:w="108" w:type="dxa"/>
            </w:tcMar>
          </w:tcPr>
          <w:p w14:paraId="71A097F7"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38F2C250"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Pentanoyl-carnitine-d</w:t>
            </w:r>
            <w:r w:rsidRPr="00FB79CF">
              <w:rPr>
                <w:rFonts w:ascii="Book Antiqua" w:hAnsi="Book Antiqua" w:cs="Book Antiqua"/>
                <w:vertAlign w:val="subscript"/>
              </w:rPr>
              <w:t>9</w:t>
            </w:r>
          </w:p>
        </w:tc>
        <w:tc>
          <w:tcPr>
            <w:tcW w:w="1689" w:type="dxa"/>
            <w:tcMar>
              <w:left w:w="108" w:type="dxa"/>
            </w:tcMar>
          </w:tcPr>
          <w:p w14:paraId="541539F9"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246</w:t>
            </w:r>
          </w:p>
        </w:tc>
        <w:tc>
          <w:tcPr>
            <w:tcW w:w="1586" w:type="dxa"/>
            <w:tcMar>
              <w:left w:w="108" w:type="dxa"/>
            </w:tcMar>
          </w:tcPr>
          <w:p w14:paraId="4D5DE72A"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r w:rsidR="005B6F8C" w:rsidRPr="00FB79CF" w14:paraId="0D6A66F7" w14:textId="77777777">
        <w:tc>
          <w:tcPr>
            <w:tcW w:w="1619" w:type="dxa"/>
            <w:vMerge/>
            <w:tcMar>
              <w:left w:w="108" w:type="dxa"/>
            </w:tcMar>
          </w:tcPr>
          <w:p w14:paraId="32F96A11" w14:textId="77777777" w:rsidR="005B6F8C" w:rsidRPr="00FB79CF" w:rsidRDefault="005B6F8C" w:rsidP="008F5AE2">
            <w:pPr>
              <w:spacing w:line="360" w:lineRule="auto"/>
              <w:jc w:val="both"/>
              <w:rPr>
                <w:rFonts w:ascii="Book Antiqua" w:hAnsi="Book Antiqua" w:cs="Book Antiqua"/>
              </w:rPr>
            </w:pPr>
          </w:p>
        </w:tc>
        <w:tc>
          <w:tcPr>
            <w:tcW w:w="3745" w:type="dxa"/>
            <w:tcMar>
              <w:left w:w="108" w:type="dxa"/>
            </w:tcMar>
          </w:tcPr>
          <w:p w14:paraId="2566DD60" w14:textId="77777777" w:rsidR="005B6F8C" w:rsidRPr="00FB79CF" w:rsidRDefault="005B6F8C" w:rsidP="008F5AE2">
            <w:pPr>
              <w:spacing w:line="360" w:lineRule="auto"/>
              <w:jc w:val="both"/>
              <w:rPr>
                <w:rFonts w:ascii="Book Antiqua" w:hAnsi="Book Antiqua" w:cs="Book Antiqua"/>
                <w:vertAlign w:val="subscript"/>
              </w:rPr>
            </w:pPr>
            <w:r w:rsidRPr="00FB79CF">
              <w:rPr>
                <w:rFonts w:ascii="Book Antiqua" w:hAnsi="Book Antiqua" w:cs="Book Antiqua"/>
              </w:rPr>
              <w:t>Hexanoyl-carnitine-d</w:t>
            </w:r>
            <w:r w:rsidRPr="00FB79CF">
              <w:rPr>
                <w:rFonts w:ascii="Book Antiqua" w:hAnsi="Book Antiqua" w:cs="Book Antiqua"/>
                <w:vertAlign w:val="subscript"/>
              </w:rPr>
              <w:t>3</w:t>
            </w:r>
          </w:p>
        </w:tc>
        <w:tc>
          <w:tcPr>
            <w:tcW w:w="1689" w:type="dxa"/>
            <w:tcMar>
              <w:left w:w="108" w:type="dxa"/>
            </w:tcMar>
          </w:tcPr>
          <w:p w14:paraId="7647857C"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263</w:t>
            </w:r>
          </w:p>
        </w:tc>
        <w:tc>
          <w:tcPr>
            <w:tcW w:w="1586" w:type="dxa"/>
            <w:tcMar>
              <w:left w:w="108" w:type="dxa"/>
            </w:tcMar>
          </w:tcPr>
          <w:p w14:paraId="30D8EF8B"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85</w:t>
            </w:r>
          </w:p>
        </w:tc>
      </w:tr>
    </w:tbl>
    <w:p w14:paraId="45FCBF70" w14:textId="77777777" w:rsidR="005B6F8C" w:rsidRPr="00FB79CF" w:rsidRDefault="005B6F8C" w:rsidP="008F5AE2">
      <w:pPr>
        <w:spacing w:line="360" w:lineRule="auto"/>
        <w:jc w:val="both"/>
        <w:rPr>
          <w:rFonts w:ascii="Book Antiqua" w:hAnsi="Book Antiqua" w:cs="Book Antiqua"/>
        </w:rPr>
      </w:pPr>
    </w:p>
    <w:tbl>
      <w:tblPr>
        <w:tblW w:w="0" w:type="auto"/>
        <w:tblInd w:w="3" w:type="dxa"/>
        <w:tblBorders>
          <w:top w:val="single" w:sz="12" w:space="0" w:color="FFFFFF"/>
          <w:bottom w:val="single" w:sz="12" w:space="0" w:color="000001"/>
          <w:insideH w:val="single" w:sz="12" w:space="0" w:color="000001"/>
        </w:tblBorders>
        <w:tblLook w:val="00A0" w:firstRow="1" w:lastRow="0" w:firstColumn="1" w:lastColumn="0" w:noHBand="0" w:noVBand="0"/>
      </w:tblPr>
      <w:tblGrid>
        <w:gridCol w:w="2065"/>
        <w:gridCol w:w="436"/>
        <w:gridCol w:w="1763"/>
        <w:gridCol w:w="271"/>
        <w:gridCol w:w="436"/>
        <w:gridCol w:w="2043"/>
        <w:gridCol w:w="271"/>
        <w:gridCol w:w="1230"/>
      </w:tblGrid>
      <w:tr w:rsidR="005B6F8C" w:rsidRPr="00FB79CF" w14:paraId="6740AAE7" w14:textId="77777777" w:rsidTr="00561121">
        <w:trPr>
          <w:trHeight w:val="320"/>
        </w:trPr>
        <w:tc>
          <w:tcPr>
            <w:tcW w:w="8515" w:type="dxa"/>
            <w:gridSpan w:val="8"/>
            <w:tcBorders>
              <w:top w:val="single" w:sz="12" w:space="0" w:color="FFFFFF"/>
              <w:left w:val="nil"/>
              <w:right w:val="nil"/>
            </w:tcBorders>
            <w:shd w:val="clear" w:color="auto" w:fill="FFFFFF"/>
            <w:vAlign w:val="center"/>
          </w:tcPr>
          <w:p w14:paraId="0C48FDE3" w14:textId="77777777" w:rsidR="005B6F8C" w:rsidRPr="00FB79CF" w:rsidRDefault="005B6F8C" w:rsidP="008F5AE2">
            <w:pPr>
              <w:pageBreakBefore/>
              <w:spacing w:line="360" w:lineRule="auto"/>
              <w:jc w:val="both"/>
              <w:rPr>
                <w:rFonts w:ascii="Book Antiqua" w:hAnsi="Book Antiqua" w:cs="Book Antiqua"/>
                <w:b/>
                <w:bCs/>
                <w:color w:val="000000"/>
              </w:rPr>
            </w:pPr>
            <w:r w:rsidRPr="00FB79CF">
              <w:rPr>
                <w:rFonts w:ascii="Book Antiqua" w:hAnsi="Book Antiqua" w:cs="Book Antiqua"/>
                <w:b/>
                <w:bCs/>
                <w:color w:val="000000"/>
              </w:rPr>
              <w:lastRenderedPageBreak/>
              <w:t>Table 2</w:t>
            </w:r>
            <w:r w:rsidRPr="00FB79CF">
              <w:rPr>
                <w:rFonts w:ascii="Book Antiqua" w:eastAsia="宋体" w:hAnsi="Book Antiqua" w:cs="Book Antiqua"/>
                <w:b/>
                <w:bCs/>
                <w:color w:val="000000"/>
                <w:lang w:eastAsia="zh-CN"/>
              </w:rPr>
              <w:t xml:space="preserve"> </w:t>
            </w:r>
            <w:r w:rsidRPr="00FB79CF">
              <w:rPr>
                <w:rFonts w:ascii="Book Antiqua" w:hAnsi="Book Antiqua" w:cs="Book Antiqua"/>
                <w:b/>
                <w:bCs/>
                <w:color w:val="000000"/>
              </w:rPr>
              <w:t>Patient characteristics</w:t>
            </w:r>
          </w:p>
        </w:tc>
      </w:tr>
      <w:tr w:rsidR="005B6F8C" w:rsidRPr="00FB79CF" w14:paraId="5645D318" w14:textId="77777777" w:rsidTr="00561121">
        <w:trPr>
          <w:trHeight w:val="570"/>
        </w:trPr>
        <w:tc>
          <w:tcPr>
            <w:tcW w:w="2065" w:type="dxa"/>
            <w:vMerge w:val="restart"/>
            <w:tcBorders>
              <w:top w:val="nil"/>
              <w:left w:val="nil"/>
              <w:bottom w:val="double" w:sz="6" w:space="0" w:color="FFFFFF"/>
              <w:right w:val="nil"/>
            </w:tcBorders>
            <w:shd w:val="clear" w:color="auto" w:fill="FFFFFF"/>
            <w:vAlign w:val="center"/>
          </w:tcPr>
          <w:p w14:paraId="36E95E06"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w:t>
            </w:r>
          </w:p>
        </w:tc>
        <w:tc>
          <w:tcPr>
            <w:tcW w:w="2199" w:type="dxa"/>
            <w:gridSpan w:val="2"/>
            <w:tcBorders>
              <w:left w:val="nil"/>
              <w:bottom w:val="nil"/>
              <w:right w:val="nil"/>
            </w:tcBorders>
            <w:shd w:val="clear" w:color="auto" w:fill="FFFFFF"/>
            <w:vAlign w:val="center"/>
          </w:tcPr>
          <w:p w14:paraId="31C8DA8E"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Cirrhosis with acute decompensation from etiologies other than alcohol</w:t>
            </w:r>
          </w:p>
        </w:tc>
        <w:tc>
          <w:tcPr>
            <w:tcW w:w="271" w:type="dxa"/>
            <w:vMerge w:val="restart"/>
            <w:tcBorders>
              <w:top w:val="nil"/>
              <w:left w:val="nil"/>
              <w:bottom w:val="double" w:sz="6" w:space="0" w:color="FFFFFF"/>
              <w:right w:val="nil"/>
            </w:tcBorders>
            <w:shd w:val="clear" w:color="auto" w:fill="FFFFFF"/>
            <w:vAlign w:val="center"/>
          </w:tcPr>
          <w:p w14:paraId="01755347"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w:t>
            </w:r>
          </w:p>
        </w:tc>
        <w:tc>
          <w:tcPr>
            <w:tcW w:w="2479" w:type="dxa"/>
            <w:gridSpan w:val="2"/>
            <w:tcBorders>
              <w:left w:val="nil"/>
              <w:bottom w:val="nil"/>
              <w:right w:val="nil"/>
            </w:tcBorders>
            <w:shd w:val="clear" w:color="auto" w:fill="FFFFFF"/>
            <w:vAlign w:val="center"/>
          </w:tcPr>
          <w:p w14:paraId="0D088E88"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Alcoholic</w:t>
            </w:r>
            <w:r w:rsidRPr="00FB79CF">
              <w:rPr>
                <w:rFonts w:ascii="Book Antiqua" w:eastAsia="宋体" w:hAnsi="Book Antiqua" w:cs="Book Antiqua"/>
                <w:b/>
                <w:bCs/>
                <w:color w:val="000000"/>
                <w:sz w:val="22"/>
                <w:szCs w:val="22"/>
                <w:lang w:eastAsia="zh-CN"/>
              </w:rPr>
              <w:t xml:space="preserve"> </w:t>
            </w:r>
            <w:r w:rsidRPr="00FB79CF">
              <w:rPr>
                <w:rFonts w:ascii="Book Antiqua" w:hAnsi="Book Antiqua" w:cs="Book Antiqua"/>
                <w:b/>
                <w:bCs/>
                <w:color w:val="000000"/>
                <w:sz w:val="22"/>
                <w:szCs w:val="22"/>
              </w:rPr>
              <w:t>hepatitis</w:t>
            </w:r>
          </w:p>
        </w:tc>
        <w:tc>
          <w:tcPr>
            <w:tcW w:w="271" w:type="dxa"/>
            <w:vMerge w:val="restart"/>
            <w:tcBorders>
              <w:top w:val="nil"/>
              <w:left w:val="nil"/>
              <w:bottom w:val="double" w:sz="6" w:space="0" w:color="FFFFFF"/>
              <w:right w:val="nil"/>
            </w:tcBorders>
            <w:shd w:val="clear" w:color="auto" w:fill="FFFFFF"/>
            <w:vAlign w:val="center"/>
          </w:tcPr>
          <w:p w14:paraId="1C50B2AE"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w:t>
            </w:r>
          </w:p>
        </w:tc>
        <w:tc>
          <w:tcPr>
            <w:tcW w:w="1230" w:type="dxa"/>
            <w:vMerge w:val="restart"/>
            <w:tcBorders>
              <w:top w:val="nil"/>
              <w:left w:val="nil"/>
              <w:bottom w:val="double" w:sz="6" w:space="0" w:color="FFFFFF"/>
              <w:right w:val="nil"/>
            </w:tcBorders>
            <w:shd w:val="clear" w:color="auto" w:fill="FFFFFF"/>
            <w:vAlign w:val="center"/>
          </w:tcPr>
          <w:p w14:paraId="5EE36FD3"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w:t>
            </w:r>
          </w:p>
        </w:tc>
      </w:tr>
      <w:tr w:rsidR="005B6F8C" w:rsidRPr="00FB79CF" w14:paraId="12FD9A69" w14:textId="77777777" w:rsidTr="00561121">
        <w:trPr>
          <w:trHeight w:val="300"/>
        </w:trPr>
        <w:tc>
          <w:tcPr>
            <w:tcW w:w="2065" w:type="dxa"/>
            <w:vMerge/>
            <w:tcBorders>
              <w:top w:val="nil"/>
              <w:left w:val="nil"/>
              <w:bottom w:val="double" w:sz="6" w:space="0" w:color="FFFFFF"/>
              <w:right w:val="nil"/>
            </w:tcBorders>
            <w:vAlign w:val="center"/>
          </w:tcPr>
          <w:p w14:paraId="4FC0355B" w14:textId="77777777" w:rsidR="005B6F8C" w:rsidRPr="00FB79CF" w:rsidRDefault="005B6F8C" w:rsidP="008F5AE2">
            <w:pPr>
              <w:spacing w:line="360" w:lineRule="auto"/>
              <w:jc w:val="both"/>
              <w:rPr>
                <w:rFonts w:ascii="Book Antiqua" w:hAnsi="Book Antiqua" w:cs="Book Antiqua"/>
                <w:b/>
                <w:bCs/>
                <w:color w:val="000000"/>
                <w:sz w:val="22"/>
              </w:rPr>
            </w:pPr>
          </w:p>
        </w:tc>
        <w:tc>
          <w:tcPr>
            <w:tcW w:w="2199" w:type="dxa"/>
            <w:gridSpan w:val="2"/>
            <w:tcBorders>
              <w:top w:val="nil"/>
              <w:left w:val="nil"/>
              <w:bottom w:val="double" w:sz="6" w:space="0" w:color="000001"/>
              <w:right w:val="nil"/>
            </w:tcBorders>
            <w:shd w:val="clear" w:color="auto" w:fill="FFFFFF"/>
            <w:vAlign w:val="center"/>
          </w:tcPr>
          <w:p w14:paraId="1BCBC4A5"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w:t>
            </w:r>
            <w:r w:rsidRPr="00FB79CF">
              <w:rPr>
                <w:rFonts w:ascii="Book Antiqua" w:hAnsi="Book Antiqua" w:cs="Book Antiqua"/>
                <w:b/>
                <w:bCs/>
                <w:i/>
                <w:color w:val="000000"/>
                <w:sz w:val="22"/>
                <w:szCs w:val="22"/>
              </w:rPr>
              <w:t>n</w:t>
            </w:r>
            <w:r w:rsidRPr="00FB79CF">
              <w:rPr>
                <w:rFonts w:ascii="Book Antiqua" w:hAnsi="Book Antiqua" w:cs="Book Antiqua"/>
                <w:b/>
                <w:bCs/>
                <w:color w:val="000000"/>
                <w:sz w:val="22"/>
                <w:szCs w:val="22"/>
              </w:rPr>
              <w:t xml:space="preserve"> = 23)</w:t>
            </w:r>
          </w:p>
        </w:tc>
        <w:tc>
          <w:tcPr>
            <w:tcW w:w="271" w:type="dxa"/>
            <w:vMerge/>
            <w:tcBorders>
              <w:top w:val="nil"/>
              <w:left w:val="nil"/>
              <w:bottom w:val="double" w:sz="6" w:space="0" w:color="FFFFFF"/>
              <w:right w:val="nil"/>
            </w:tcBorders>
            <w:vAlign w:val="center"/>
          </w:tcPr>
          <w:p w14:paraId="7343A696" w14:textId="77777777" w:rsidR="005B6F8C" w:rsidRPr="00FB79CF" w:rsidRDefault="005B6F8C" w:rsidP="008F5AE2">
            <w:pPr>
              <w:spacing w:line="360" w:lineRule="auto"/>
              <w:jc w:val="both"/>
              <w:rPr>
                <w:rFonts w:ascii="Book Antiqua" w:hAnsi="Book Antiqua" w:cs="Book Antiqua"/>
                <w:b/>
                <w:bCs/>
                <w:color w:val="000000"/>
                <w:sz w:val="22"/>
              </w:rPr>
            </w:pPr>
          </w:p>
        </w:tc>
        <w:tc>
          <w:tcPr>
            <w:tcW w:w="2479" w:type="dxa"/>
            <w:gridSpan w:val="2"/>
            <w:tcBorders>
              <w:top w:val="nil"/>
              <w:left w:val="nil"/>
              <w:bottom w:val="double" w:sz="6" w:space="0" w:color="000001"/>
              <w:right w:val="nil"/>
            </w:tcBorders>
            <w:shd w:val="clear" w:color="auto" w:fill="FFFFFF"/>
            <w:vAlign w:val="center"/>
          </w:tcPr>
          <w:p w14:paraId="055AAEA0"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w:t>
            </w:r>
            <w:r w:rsidRPr="00FB79CF">
              <w:rPr>
                <w:rFonts w:ascii="Book Antiqua" w:hAnsi="Book Antiqua" w:cs="Book Antiqua"/>
                <w:b/>
                <w:bCs/>
                <w:i/>
                <w:color w:val="000000"/>
                <w:sz w:val="22"/>
                <w:szCs w:val="22"/>
              </w:rPr>
              <w:t>n</w:t>
            </w:r>
            <w:r w:rsidRPr="00FB79CF">
              <w:rPr>
                <w:rFonts w:ascii="Book Antiqua" w:hAnsi="Book Antiqua" w:cs="Book Antiqua"/>
                <w:b/>
                <w:bCs/>
                <w:color w:val="000000"/>
                <w:sz w:val="22"/>
                <w:szCs w:val="22"/>
              </w:rPr>
              <w:t xml:space="preserve"> = 25)</w:t>
            </w:r>
          </w:p>
        </w:tc>
        <w:tc>
          <w:tcPr>
            <w:tcW w:w="271" w:type="dxa"/>
            <w:vMerge/>
            <w:tcBorders>
              <w:top w:val="nil"/>
              <w:left w:val="nil"/>
              <w:bottom w:val="double" w:sz="6" w:space="0" w:color="FFFFFF"/>
              <w:right w:val="nil"/>
            </w:tcBorders>
            <w:vAlign w:val="center"/>
          </w:tcPr>
          <w:p w14:paraId="02E9D36C" w14:textId="77777777" w:rsidR="005B6F8C" w:rsidRPr="00FB79CF" w:rsidRDefault="005B6F8C" w:rsidP="008F5AE2">
            <w:pPr>
              <w:spacing w:line="360" w:lineRule="auto"/>
              <w:jc w:val="both"/>
              <w:rPr>
                <w:rFonts w:ascii="Book Antiqua" w:hAnsi="Book Antiqua" w:cs="Book Antiqua"/>
                <w:b/>
                <w:bCs/>
                <w:color w:val="000000"/>
                <w:sz w:val="22"/>
              </w:rPr>
            </w:pPr>
          </w:p>
        </w:tc>
        <w:tc>
          <w:tcPr>
            <w:tcW w:w="1230" w:type="dxa"/>
            <w:vMerge/>
            <w:tcBorders>
              <w:top w:val="nil"/>
              <w:left w:val="nil"/>
              <w:bottom w:val="double" w:sz="6" w:space="0" w:color="FFFFFF"/>
              <w:right w:val="nil"/>
            </w:tcBorders>
            <w:vAlign w:val="center"/>
          </w:tcPr>
          <w:p w14:paraId="5F60788D" w14:textId="77777777" w:rsidR="005B6F8C" w:rsidRPr="00FB79CF" w:rsidRDefault="005B6F8C" w:rsidP="008F5AE2">
            <w:pPr>
              <w:spacing w:line="360" w:lineRule="auto"/>
              <w:jc w:val="both"/>
              <w:rPr>
                <w:rFonts w:ascii="Book Antiqua" w:hAnsi="Book Antiqua" w:cs="Book Antiqua"/>
                <w:b/>
                <w:bCs/>
                <w:color w:val="000000"/>
                <w:sz w:val="22"/>
              </w:rPr>
            </w:pPr>
          </w:p>
        </w:tc>
      </w:tr>
      <w:tr w:rsidR="005B6F8C" w:rsidRPr="00FB79CF" w14:paraId="227C7E04" w14:textId="77777777" w:rsidTr="00561121">
        <w:trPr>
          <w:trHeight w:val="320"/>
        </w:trPr>
        <w:tc>
          <w:tcPr>
            <w:tcW w:w="2065" w:type="dxa"/>
            <w:tcBorders>
              <w:top w:val="nil"/>
              <w:left w:val="nil"/>
              <w:bottom w:val="double" w:sz="6" w:space="0" w:color="000001"/>
              <w:right w:val="nil"/>
            </w:tcBorders>
            <w:shd w:val="clear" w:color="auto" w:fill="FFFFFF"/>
            <w:vAlign w:val="center"/>
          </w:tcPr>
          <w:p w14:paraId="261968D1"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Factor</w:t>
            </w:r>
          </w:p>
        </w:tc>
        <w:tc>
          <w:tcPr>
            <w:tcW w:w="436" w:type="dxa"/>
            <w:tcBorders>
              <w:top w:val="nil"/>
              <w:left w:val="nil"/>
              <w:bottom w:val="double" w:sz="6" w:space="0" w:color="000001"/>
              <w:right w:val="nil"/>
            </w:tcBorders>
            <w:shd w:val="clear" w:color="auto" w:fill="FFFFFF"/>
            <w:vAlign w:val="center"/>
          </w:tcPr>
          <w:p w14:paraId="37D6D605" w14:textId="77777777" w:rsidR="005B6F8C" w:rsidRPr="00FB79CF" w:rsidRDefault="005B6F8C" w:rsidP="008F5AE2">
            <w:pPr>
              <w:spacing w:line="360" w:lineRule="auto"/>
              <w:jc w:val="both"/>
              <w:rPr>
                <w:rFonts w:ascii="Book Antiqua" w:hAnsi="Book Antiqua" w:cs="Book Antiqua"/>
                <w:b/>
                <w:bCs/>
                <w:i/>
                <w:color w:val="000000"/>
                <w:sz w:val="22"/>
              </w:rPr>
            </w:pPr>
            <w:r w:rsidRPr="00FB79CF">
              <w:rPr>
                <w:rFonts w:ascii="Book Antiqua" w:hAnsi="Book Antiqua" w:cs="Book Antiqua"/>
                <w:b/>
                <w:bCs/>
                <w:i/>
                <w:color w:val="000000"/>
                <w:sz w:val="22"/>
                <w:szCs w:val="22"/>
              </w:rPr>
              <w:t>n</w:t>
            </w:r>
          </w:p>
        </w:tc>
        <w:tc>
          <w:tcPr>
            <w:tcW w:w="1763" w:type="dxa"/>
            <w:tcBorders>
              <w:top w:val="nil"/>
              <w:left w:val="nil"/>
              <w:bottom w:val="double" w:sz="6" w:space="0" w:color="000001"/>
              <w:right w:val="nil"/>
            </w:tcBorders>
            <w:shd w:val="clear" w:color="auto" w:fill="FFFFFF"/>
            <w:vAlign w:val="center"/>
          </w:tcPr>
          <w:p w14:paraId="47DD4B38"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Summary</w:t>
            </w:r>
          </w:p>
        </w:tc>
        <w:tc>
          <w:tcPr>
            <w:tcW w:w="271" w:type="dxa"/>
            <w:tcBorders>
              <w:top w:val="nil"/>
              <w:left w:val="nil"/>
              <w:bottom w:val="double" w:sz="6" w:space="0" w:color="000001"/>
              <w:right w:val="nil"/>
            </w:tcBorders>
            <w:shd w:val="clear" w:color="auto" w:fill="FFFFFF"/>
            <w:vAlign w:val="center"/>
          </w:tcPr>
          <w:p w14:paraId="0F9B6F2D"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w:t>
            </w:r>
          </w:p>
        </w:tc>
        <w:tc>
          <w:tcPr>
            <w:tcW w:w="436" w:type="dxa"/>
            <w:tcBorders>
              <w:top w:val="nil"/>
              <w:left w:val="nil"/>
              <w:bottom w:val="double" w:sz="6" w:space="0" w:color="000001"/>
              <w:right w:val="nil"/>
            </w:tcBorders>
            <w:shd w:val="clear" w:color="auto" w:fill="FFFFFF"/>
            <w:vAlign w:val="center"/>
          </w:tcPr>
          <w:p w14:paraId="5904BDEE" w14:textId="77777777" w:rsidR="005B6F8C" w:rsidRPr="00FB79CF" w:rsidRDefault="005B6F8C" w:rsidP="008F5AE2">
            <w:pPr>
              <w:spacing w:line="360" w:lineRule="auto"/>
              <w:jc w:val="both"/>
              <w:rPr>
                <w:rFonts w:ascii="Book Antiqua" w:hAnsi="Book Antiqua" w:cs="Book Antiqua"/>
                <w:b/>
                <w:bCs/>
                <w:i/>
                <w:color w:val="000000"/>
                <w:sz w:val="22"/>
              </w:rPr>
            </w:pPr>
            <w:r w:rsidRPr="00FB79CF">
              <w:rPr>
                <w:rFonts w:ascii="Book Antiqua" w:hAnsi="Book Antiqua" w:cs="Book Antiqua"/>
                <w:b/>
                <w:bCs/>
                <w:i/>
                <w:color w:val="000000"/>
                <w:sz w:val="22"/>
                <w:szCs w:val="22"/>
              </w:rPr>
              <w:t>n</w:t>
            </w:r>
          </w:p>
        </w:tc>
        <w:tc>
          <w:tcPr>
            <w:tcW w:w="2043" w:type="dxa"/>
            <w:tcBorders>
              <w:top w:val="nil"/>
              <w:left w:val="nil"/>
              <w:bottom w:val="double" w:sz="6" w:space="0" w:color="000001"/>
              <w:right w:val="nil"/>
            </w:tcBorders>
            <w:shd w:val="clear" w:color="auto" w:fill="FFFFFF"/>
            <w:vAlign w:val="center"/>
          </w:tcPr>
          <w:p w14:paraId="25F73039"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Summary</w:t>
            </w:r>
          </w:p>
        </w:tc>
        <w:tc>
          <w:tcPr>
            <w:tcW w:w="271" w:type="dxa"/>
            <w:tcBorders>
              <w:top w:val="nil"/>
              <w:left w:val="nil"/>
              <w:bottom w:val="double" w:sz="6" w:space="0" w:color="000001"/>
              <w:right w:val="nil"/>
            </w:tcBorders>
            <w:shd w:val="clear" w:color="auto" w:fill="FFFFFF"/>
            <w:vAlign w:val="center"/>
          </w:tcPr>
          <w:p w14:paraId="1701CF9B"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w:t>
            </w:r>
          </w:p>
        </w:tc>
        <w:tc>
          <w:tcPr>
            <w:tcW w:w="1230" w:type="dxa"/>
            <w:tcBorders>
              <w:top w:val="nil"/>
              <w:left w:val="nil"/>
              <w:bottom w:val="double" w:sz="6" w:space="0" w:color="000001"/>
              <w:right w:val="nil"/>
            </w:tcBorders>
            <w:shd w:val="clear" w:color="auto" w:fill="FFFFFF"/>
            <w:vAlign w:val="center"/>
          </w:tcPr>
          <w:p w14:paraId="3B861911"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i/>
                <w:color w:val="000000"/>
                <w:sz w:val="22"/>
                <w:szCs w:val="22"/>
              </w:rPr>
              <w:t>P</w:t>
            </w:r>
            <w:r w:rsidRPr="00FB79CF">
              <w:rPr>
                <w:rFonts w:ascii="Book Antiqua" w:hAnsi="Book Antiqua" w:cs="Book Antiqua"/>
                <w:b/>
                <w:bCs/>
                <w:color w:val="000000"/>
                <w:sz w:val="22"/>
                <w:szCs w:val="22"/>
              </w:rPr>
              <w:t>-value</w:t>
            </w:r>
          </w:p>
        </w:tc>
      </w:tr>
      <w:tr w:rsidR="005B6F8C" w:rsidRPr="00FB79CF" w14:paraId="7874CFA5" w14:textId="77777777" w:rsidTr="00561121">
        <w:trPr>
          <w:trHeight w:val="300"/>
        </w:trPr>
        <w:tc>
          <w:tcPr>
            <w:tcW w:w="2065" w:type="dxa"/>
            <w:tcBorders>
              <w:top w:val="nil"/>
              <w:left w:val="nil"/>
              <w:bottom w:val="nil"/>
              <w:right w:val="nil"/>
            </w:tcBorders>
            <w:shd w:val="clear" w:color="auto" w:fill="FFFFFF"/>
            <w:vAlign w:val="center"/>
          </w:tcPr>
          <w:p w14:paraId="1CFB14F4"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Age (yr)</w:t>
            </w:r>
          </w:p>
        </w:tc>
        <w:tc>
          <w:tcPr>
            <w:tcW w:w="436" w:type="dxa"/>
            <w:tcBorders>
              <w:top w:val="nil"/>
              <w:left w:val="nil"/>
              <w:bottom w:val="nil"/>
              <w:right w:val="nil"/>
            </w:tcBorders>
            <w:shd w:val="clear" w:color="auto" w:fill="FFFFFF"/>
            <w:vAlign w:val="center"/>
          </w:tcPr>
          <w:p w14:paraId="675FA2A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14</w:t>
            </w:r>
          </w:p>
        </w:tc>
        <w:tc>
          <w:tcPr>
            <w:tcW w:w="1763" w:type="dxa"/>
            <w:tcBorders>
              <w:top w:val="nil"/>
              <w:left w:val="nil"/>
              <w:bottom w:val="nil"/>
              <w:right w:val="nil"/>
            </w:tcBorders>
            <w:shd w:val="clear" w:color="auto" w:fill="FFFFFF"/>
            <w:vAlign w:val="center"/>
          </w:tcPr>
          <w:p w14:paraId="5AEF4AC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53.8</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 xml:space="preserve"> ±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9.8</w:t>
            </w:r>
          </w:p>
        </w:tc>
        <w:tc>
          <w:tcPr>
            <w:tcW w:w="271" w:type="dxa"/>
            <w:tcBorders>
              <w:top w:val="nil"/>
              <w:left w:val="nil"/>
              <w:bottom w:val="nil"/>
              <w:right w:val="nil"/>
            </w:tcBorders>
            <w:shd w:val="clear" w:color="auto" w:fill="FFFFFF"/>
            <w:vAlign w:val="center"/>
          </w:tcPr>
          <w:p w14:paraId="2914FFB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25A33BF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20</w:t>
            </w:r>
          </w:p>
        </w:tc>
        <w:tc>
          <w:tcPr>
            <w:tcW w:w="2043" w:type="dxa"/>
            <w:tcBorders>
              <w:top w:val="nil"/>
              <w:left w:val="nil"/>
              <w:bottom w:val="nil"/>
              <w:right w:val="nil"/>
            </w:tcBorders>
            <w:shd w:val="clear" w:color="auto" w:fill="FFFFFF"/>
            <w:vAlign w:val="center"/>
          </w:tcPr>
          <w:p w14:paraId="024051D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51.5</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 xml:space="preserve"> ±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10.4</w:t>
            </w:r>
          </w:p>
        </w:tc>
        <w:tc>
          <w:tcPr>
            <w:tcW w:w="271" w:type="dxa"/>
            <w:tcBorders>
              <w:top w:val="nil"/>
              <w:left w:val="nil"/>
              <w:bottom w:val="nil"/>
              <w:right w:val="nil"/>
            </w:tcBorders>
            <w:shd w:val="clear" w:color="auto" w:fill="FFFFFF"/>
            <w:vAlign w:val="center"/>
          </w:tcPr>
          <w:p w14:paraId="788F85A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350769DB"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0.51</w:t>
            </w:r>
            <w:r w:rsidRPr="00FB79CF">
              <w:rPr>
                <w:rFonts w:ascii="Book Antiqua" w:hAnsi="Book Antiqua" w:cs="Book Antiqua"/>
                <w:color w:val="000000"/>
                <w:sz w:val="22"/>
                <w:szCs w:val="22"/>
                <w:vertAlign w:val="superscript"/>
              </w:rPr>
              <w:t>1</w:t>
            </w:r>
          </w:p>
        </w:tc>
      </w:tr>
      <w:tr w:rsidR="005B6F8C" w:rsidRPr="00FB79CF" w14:paraId="6B30A9B9" w14:textId="77777777" w:rsidTr="00561121">
        <w:trPr>
          <w:trHeight w:val="280"/>
        </w:trPr>
        <w:tc>
          <w:tcPr>
            <w:tcW w:w="2065" w:type="dxa"/>
            <w:tcBorders>
              <w:top w:val="nil"/>
              <w:left w:val="nil"/>
              <w:bottom w:val="nil"/>
              <w:right w:val="nil"/>
            </w:tcBorders>
            <w:shd w:val="clear" w:color="auto" w:fill="FFFFFF"/>
            <w:vAlign w:val="center"/>
          </w:tcPr>
          <w:p w14:paraId="344EEC05"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Male</w:t>
            </w:r>
          </w:p>
        </w:tc>
        <w:tc>
          <w:tcPr>
            <w:tcW w:w="436" w:type="dxa"/>
            <w:tcBorders>
              <w:top w:val="nil"/>
              <w:left w:val="nil"/>
              <w:bottom w:val="nil"/>
              <w:right w:val="nil"/>
            </w:tcBorders>
            <w:shd w:val="clear" w:color="auto" w:fill="FFFFFF"/>
            <w:vAlign w:val="center"/>
          </w:tcPr>
          <w:p w14:paraId="52C1580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21</w:t>
            </w:r>
          </w:p>
        </w:tc>
        <w:tc>
          <w:tcPr>
            <w:tcW w:w="1763" w:type="dxa"/>
            <w:tcBorders>
              <w:top w:val="nil"/>
              <w:left w:val="nil"/>
              <w:bottom w:val="nil"/>
              <w:right w:val="nil"/>
            </w:tcBorders>
            <w:shd w:val="clear" w:color="auto" w:fill="FFFFFF"/>
            <w:vAlign w:val="center"/>
          </w:tcPr>
          <w:p w14:paraId="5E5BDB9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13</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(61.9)</w:t>
            </w:r>
          </w:p>
        </w:tc>
        <w:tc>
          <w:tcPr>
            <w:tcW w:w="271" w:type="dxa"/>
            <w:tcBorders>
              <w:top w:val="nil"/>
              <w:left w:val="nil"/>
              <w:bottom w:val="nil"/>
              <w:right w:val="nil"/>
            </w:tcBorders>
            <w:shd w:val="clear" w:color="auto" w:fill="FFFFFF"/>
            <w:vAlign w:val="center"/>
          </w:tcPr>
          <w:p w14:paraId="0503124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61E12E5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2043" w:type="dxa"/>
            <w:tcBorders>
              <w:top w:val="nil"/>
              <w:left w:val="nil"/>
              <w:bottom w:val="nil"/>
              <w:right w:val="nil"/>
            </w:tcBorders>
            <w:shd w:val="clear" w:color="auto" w:fill="FFFFFF"/>
            <w:vAlign w:val="center"/>
          </w:tcPr>
          <w:p w14:paraId="16BCC0A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(43.5)</w:t>
            </w:r>
          </w:p>
        </w:tc>
        <w:tc>
          <w:tcPr>
            <w:tcW w:w="271" w:type="dxa"/>
            <w:tcBorders>
              <w:top w:val="nil"/>
              <w:left w:val="nil"/>
              <w:bottom w:val="nil"/>
              <w:right w:val="nil"/>
            </w:tcBorders>
            <w:shd w:val="clear" w:color="auto" w:fill="FFFFFF"/>
            <w:vAlign w:val="center"/>
          </w:tcPr>
          <w:p w14:paraId="6237FE8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192CEA99"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0.22</w:t>
            </w:r>
            <w:r w:rsidRPr="00FB79CF">
              <w:rPr>
                <w:rFonts w:ascii="Book Antiqua" w:hAnsi="Book Antiqua" w:cs="Book Antiqua"/>
                <w:color w:val="000000"/>
                <w:sz w:val="22"/>
                <w:szCs w:val="22"/>
                <w:vertAlign w:val="superscript"/>
              </w:rPr>
              <w:t>3</w:t>
            </w:r>
          </w:p>
        </w:tc>
      </w:tr>
      <w:tr w:rsidR="005B6F8C" w:rsidRPr="00FB79CF" w14:paraId="4C0D9E4F" w14:textId="77777777" w:rsidTr="00561121">
        <w:trPr>
          <w:trHeight w:val="280"/>
        </w:trPr>
        <w:tc>
          <w:tcPr>
            <w:tcW w:w="2065" w:type="dxa"/>
            <w:tcBorders>
              <w:top w:val="nil"/>
              <w:left w:val="nil"/>
              <w:bottom w:val="nil"/>
              <w:right w:val="nil"/>
            </w:tcBorders>
            <w:shd w:val="clear" w:color="auto" w:fill="FFFFFF"/>
            <w:vAlign w:val="center"/>
          </w:tcPr>
          <w:p w14:paraId="44EC1C9C"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Caucasian</w:t>
            </w:r>
          </w:p>
        </w:tc>
        <w:tc>
          <w:tcPr>
            <w:tcW w:w="436" w:type="dxa"/>
            <w:tcBorders>
              <w:top w:val="nil"/>
              <w:left w:val="nil"/>
              <w:bottom w:val="nil"/>
              <w:right w:val="nil"/>
            </w:tcBorders>
            <w:shd w:val="clear" w:color="auto" w:fill="FFFFFF"/>
            <w:vAlign w:val="center"/>
          </w:tcPr>
          <w:p w14:paraId="311276F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10</w:t>
            </w:r>
          </w:p>
        </w:tc>
        <w:tc>
          <w:tcPr>
            <w:tcW w:w="1763" w:type="dxa"/>
            <w:tcBorders>
              <w:top w:val="nil"/>
              <w:left w:val="nil"/>
              <w:bottom w:val="nil"/>
              <w:right w:val="nil"/>
            </w:tcBorders>
            <w:shd w:val="clear" w:color="auto" w:fill="FFFFFF"/>
            <w:vAlign w:val="center"/>
          </w:tcPr>
          <w:p w14:paraId="2C6BE4D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(100.0)</w:t>
            </w:r>
          </w:p>
        </w:tc>
        <w:tc>
          <w:tcPr>
            <w:tcW w:w="271" w:type="dxa"/>
            <w:tcBorders>
              <w:top w:val="nil"/>
              <w:left w:val="nil"/>
              <w:bottom w:val="nil"/>
              <w:right w:val="nil"/>
            </w:tcBorders>
            <w:shd w:val="clear" w:color="auto" w:fill="FFFFFF"/>
            <w:vAlign w:val="center"/>
          </w:tcPr>
          <w:p w14:paraId="4235C0A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232D80C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19</w:t>
            </w:r>
          </w:p>
        </w:tc>
        <w:tc>
          <w:tcPr>
            <w:tcW w:w="2043" w:type="dxa"/>
            <w:tcBorders>
              <w:top w:val="nil"/>
              <w:left w:val="nil"/>
              <w:bottom w:val="nil"/>
              <w:right w:val="nil"/>
            </w:tcBorders>
            <w:shd w:val="clear" w:color="auto" w:fill="FFFFFF"/>
            <w:vAlign w:val="center"/>
          </w:tcPr>
          <w:p w14:paraId="23B1C9D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16</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(84.2)</w:t>
            </w:r>
          </w:p>
        </w:tc>
        <w:tc>
          <w:tcPr>
            <w:tcW w:w="271" w:type="dxa"/>
            <w:tcBorders>
              <w:top w:val="nil"/>
              <w:left w:val="nil"/>
              <w:bottom w:val="nil"/>
              <w:right w:val="nil"/>
            </w:tcBorders>
            <w:shd w:val="clear" w:color="auto" w:fill="FFFFFF"/>
            <w:vAlign w:val="center"/>
          </w:tcPr>
          <w:p w14:paraId="76988FB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5CD9D05"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0.53</w:t>
            </w:r>
            <w:r w:rsidRPr="00FB79CF">
              <w:rPr>
                <w:rFonts w:ascii="Book Antiqua" w:hAnsi="Book Antiqua" w:cs="Book Antiqua"/>
                <w:color w:val="000000"/>
                <w:sz w:val="22"/>
                <w:szCs w:val="22"/>
                <w:vertAlign w:val="superscript"/>
              </w:rPr>
              <w:t>4</w:t>
            </w:r>
          </w:p>
        </w:tc>
      </w:tr>
      <w:tr w:rsidR="005B6F8C" w:rsidRPr="00FB79CF" w14:paraId="2CC62D22" w14:textId="77777777" w:rsidTr="00561121">
        <w:trPr>
          <w:trHeight w:val="280"/>
        </w:trPr>
        <w:tc>
          <w:tcPr>
            <w:tcW w:w="2065" w:type="dxa"/>
            <w:tcBorders>
              <w:top w:val="nil"/>
              <w:left w:val="nil"/>
              <w:bottom w:val="nil"/>
              <w:right w:val="nil"/>
            </w:tcBorders>
            <w:shd w:val="clear" w:color="auto" w:fill="FFFFFF"/>
            <w:vAlign w:val="center"/>
          </w:tcPr>
          <w:p w14:paraId="417F2034"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AST</w:t>
            </w:r>
          </w:p>
        </w:tc>
        <w:tc>
          <w:tcPr>
            <w:tcW w:w="436" w:type="dxa"/>
            <w:tcBorders>
              <w:top w:val="nil"/>
              <w:left w:val="nil"/>
              <w:bottom w:val="nil"/>
              <w:right w:val="nil"/>
            </w:tcBorders>
            <w:shd w:val="clear" w:color="auto" w:fill="FFFFFF"/>
            <w:vAlign w:val="center"/>
          </w:tcPr>
          <w:p w14:paraId="45034D1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2AB27D1F" w14:textId="77777777" w:rsidR="005B6F8C" w:rsidRPr="00FB79CF" w:rsidRDefault="005B6F8C" w:rsidP="008F5AE2">
            <w:pPr>
              <w:spacing w:line="360" w:lineRule="auto"/>
              <w:jc w:val="both"/>
              <w:rPr>
                <w:rFonts w:ascii="Book Antiqua" w:eastAsia="宋体" w:hAnsi="Book Antiqua" w:cs="Book Antiqua"/>
                <w:color w:val="000000"/>
                <w:sz w:val="22"/>
                <w:lang w:eastAsia="zh-CN"/>
              </w:rPr>
            </w:pPr>
            <w:r w:rsidRPr="00FB79CF">
              <w:rPr>
                <w:rFonts w:ascii="Book Antiqua" w:hAnsi="Book Antiqua" w:cs="Book Antiqua"/>
                <w:color w:val="000000"/>
                <w:sz w:val="22"/>
                <w:szCs w:val="22"/>
              </w:rPr>
              <w:t>40.0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33.0,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75.0</w:t>
            </w:r>
            <w:r w:rsidRPr="00FB79CF">
              <w:rPr>
                <w:rFonts w:ascii="Book Antiqua" w:eastAsia="宋体" w:hAnsi="Book Antiqua" w:cs="Book Antiqua"/>
                <w:color w:val="000000"/>
                <w:sz w:val="22"/>
                <w:szCs w:val="22"/>
                <w:lang w:eastAsia="zh-CN"/>
              </w:rPr>
              <w:t>)</w:t>
            </w:r>
          </w:p>
        </w:tc>
        <w:tc>
          <w:tcPr>
            <w:tcW w:w="271" w:type="dxa"/>
            <w:tcBorders>
              <w:top w:val="nil"/>
              <w:left w:val="nil"/>
              <w:bottom w:val="nil"/>
              <w:right w:val="nil"/>
            </w:tcBorders>
            <w:shd w:val="clear" w:color="auto" w:fill="FFFFFF"/>
            <w:vAlign w:val="center"/>
          </w:tcPr>
          <w:p w14:paraId="1C76E67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1873C1F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2BE4E1B2" w14:textId="77777777" w:rsidR="005B6F8C" w:rsidRPr="00FB79CF" w:rsidRDefault="005B6F8C" w:rsidP="008F5AE2">
            <w:pPr>
              <w:spacing w:line="360" w:lineRule="auto"/>
              <w:jc w:val="both"/>
              <w:rPr>
                <w:rFonts w:ascii="Book Antiqua" w:eastAsia="宋体" w:hAnsi="Book Antiqua" w:cs="Book Antiqua"/>
                <w:color w:val="000000"/>
                <w:sz w:val="22"/>
                <w:lang w:eastAsia="zh-CN"/>
              </w:rPr>
            </w:pPr>
            <w:r w:rsidRPr="00FB79CF">
              <w:rPr>
                <w:rFonts w:ascii="Book Antiqua" w:hAnsi="Book Antiqua" w:cs="Book Antiqua"/>
                <w:color w:val="000000"/>
                <w:sz w:val="22"/>
                <w:szCs w:val="22"/>
              </w:rPr>
              <w:t>138.0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88.0,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161.0</w:t>
            </w:r>
            <w:r w:rsidRPr="00FB79CF">
              <w:rPr>
                <w:rFonts w:ascii="Book Antiqua" w:eastAsia="宋体" w:hAnsi="Book Antiqua" w:cs="Book Antiqua"/>
                <w:color w:val="000000"/>
                <w:sz w:val="22"/>
                <w:szCs w:val="22"/>
                <w:lang w:eastAsia="zh-CN"/>
              </w:rPr>
              <w:t>)</w:t>
            </w:r>
          </w:p>
        </w:tc>
        <w:tc>
          <w:tcPr>
            <w:tcW w:w="271" w:type="dxa"/>
            <w:tcBorders>
              <w:top w:val="nil"/>
              <w:left w:val="nil"/>
              <w:bottom w:val="nil"/>
              <w:right w:val="nil"/>
            </w:tcBorders>
            <w:shd w:val="clear" w:color="auto" w:fill="FFFFFF"/>
            <w:vAlign w:val="center"/>
          </w:tcPr>
          <w:p w14:paraId="06B32FA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2337BFCF" w14:textId="77777777" w:rsidR="005B6F8C" w:rsidRPr="00FB79CF" w:rsidRDefault="005B6F8C" w:rsidP="008F5AE2">
            <w:pPr>
              <w:spacing w:line="360" w:lineRule="auto"/>
              <w:jc w:val="both"/>
              <w:rPr>
                <w:rFonts w:ascii="Book Antiqua" w:hAnsi="Book Antiqua" w:cs="Book Antiqua"/>
                <w:b/>
                <w:bCs/>
                <w:iCs/>
                <w:color w:val="000000"/>
                <w:sz w:val="22"/>
                <w:vertAlign w:val="superscript"/>
              </w:rPr>
            </w:pPr>
            <w:r w:rsidRPr="00FB79CF">
              <w:rPr>
                <w:rFonts w:ascii="Book Antiqua" w:hAnsi="Book Antiqua" w:cs="Book Antiqua"/>
                <w:bCs/>
                <w:iCs/>
                <w:color w:val="000000"/>
                <w:sz w:val="22"/>
                <w:szCs w:val="22"/>
              </w:rPr>
              <w:t>&lt;</w:t>
            </w:r>
            <w:r w:rsidRPr="00FB79CF">
              <w:rPr>
                <w:rFonts w:ascii="Book Antiqua" w:eastAsia="宋体" w:hAnsi="Book Antiqua" w:cs="Book Antiqua"/>
                <w:bCs/>
                <w:iCs/>
                <w:color w:val="000000"/>
                <w:sz w:val="22"/>
                <w:szCs w:val="22"/>
                <w:lang w:eastAsia="zh-CN"/>
              </w:rPr>
              <w:t xml:space="preserve"> </w:t>
            </w:r>
            <w:r w:rsidRPr="00FB79CF">
              <w:rPr>
                <w:rFonts w:ascii="Book Antiqua" w:hAnsi="Book Antiqua" w:cs="Book Antiqua"/>
                <w:bCs/>
                <w:iCs/>
                <w:color w:val="000000"/>
                <w:sz w:val="22"/>
                <w:szCs w:val="22"/>
              </w:rPr>
              <w:t>0.001</w:t>
            </w:r>
            <w:r w:rsidRPr="00FB79CF">
              <w:rPr>
                <w:rFonts w:ascii="Book Antiqua" w:hAnsi="Book Antiqua" w:cs="Book Antiqua"/>
                <w:b/>
                <w:bCs/>
                <w:iCs/>
                <w:color w:val="000000"/>
                <w:sz w:val="22"/>
                <w:szCs w:val="22"/>
                <w:vertAlign w:val="superscript"/>
              </w:rPr>
              <w:t>2,b</w:t>
            </w:r>
          </w:p>
        </w:tc>
      </w:tr>
      <w:tr w:rsidR="005B6F8C" w:rsidRPr="00FB79CF" w14:paraId="37176503" w14:textId="77777777" w:rsidTr="00561121">
        <w:trPr>
          <w:trHeight w:val="280"/>
        </w:trPr>
        <w:tc>
          <w:tcPr>
            <w:tcW w:w="2065" w:type="dxa"/>
            <w:tcBorders>
              <w:top w:val="nil"/>
              <w:left w:val="nil"/>
              <w:bottom w:val="nil"/>
              <w:right w:val="nil"/>
            </w:tcBorders>
            <w:shd w:val="clear" w:color="auto" w:fill="FFFFFF"/>
            <w:vAlign w:val="center"/>
          </w:tcPr>
          <w:p w14:paraId="49BE4F63"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ALT</w:t>
            </w:r>
          </w:p>
        </w:tc>
        <w:tc>
          <w:tcPr>
            <w:tcW w:w="436" w:type="dxa"/>
            <w:tcBorders>
              <w:top w:val="nil"/>
              <w:left w:val="nil"/>
              <w:bottom w:val="nil"/>
              <w:right w:val="nil"/>
            </w:tcBorders>
            <w:shd w:val="clear" w:color="auto" w:fill="FFFFFF"/>
            <w:vAlign w:val="center"/>
          </w:tcPr>
          <w:p w14:paraId="24F8613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67B6ED39" w14:textId="77777777" w:rsidR="005B6F8C" w:rsidRPr="00FB79CF" w:rsidRDefault="005B6F8C" w:rsidP="008F5AE2">
            <w:pPr>
              <w:spacing w:line="360" w:lineRule="auto"/>
              <w:jc w:val="both"/>
              <w:rPr>
                <w:rFonts w:ascii="Book Antiqua" w:eastAsia="宋体" w:hAnsi="Book Antiqua" w:cs="Book Antiqua"/>
                <w:color w:val="000000"/>
                <w:sz w:val="22"/>
                <w:lang w:eastAsia="zh-CN"/>
              </w:rPr>
            </w:pPr>
            <w:r w:rsidRPr="00FB79CF">
              <w:rPr>
                <w:rFonts w:ascii="Book Antiqua" w:hAnsi="Book Antiqua" w:cs="Book Antiqua"/>
                <w:color w:val="000000"/>
                <w:sz w:val="22"/>
                <w:szCs w:val="22"/>
              </w:rPr>
              <w:t>21.0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15.0,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30.0</w:t>
            </w:r>
            <w:r w:rsidRPr="00FB79CF">
              <w:rPr>
                <w:rFonts w:ascii="Book Antiqua" w:eastAsia="宋体" w:hAnsi="Book Antiqua" w:cs="Book Antiqua"/>
                <w:color w:val="000000"/>
                <w:sz w:val="22"/>
                <w:szCs w:val="22"/>
                <w:lang w:eastAsia="zh-CN"/>
              </w:rPr>
              <w:t>)</w:t>
            </w:r>
          </w:p>
        </w:tc>
        <w:tc>
          <w:tcPr>
            <w:tcW w:w="271" w:type="dxa"/>
            <w:tcBorders>
              <w:top w:val="nil"/>
              <w:left w:val="nil"/>
              <w:bottom w:val="nil"/>
              <w:right w:val="nil"/>
            </w:tcBorders>
            <w:shd w:val="clear" w:color="auto" w:fill="FFFFFF"/>
            <w:vAlign w:val="center"/>
          </w:tcPr>
          <w:p w14:paraId="6FB786E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6EBF855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446C303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51.0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42.0,</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 xml:space="preserve">71.0)    </w:t>
            </w:r>
          </w:p>
        </w:tc>
        <w:tc>
          <w:tcPr>
            <w:tcW w:w="271" w:type="dxa"/>
            <w:tcBorders>
              <w:top w:val="nil"/>
              <w:left w:val="nil"/>
              <w:bottom w:val="nil"/>
              <w:right w:val="nil"/>
            </w:tcBorders>
            <w:shd w:val="clear" w:color="auto" w:fill="FFFFFF"/>
            <w:vAlign w:val="center"/>
          </w:tcPr>
          <w:p w14:paraId="058218A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6AF794E1" w14:textId="77777777" w:rsidR="005B6F8C" w:rsidRPr="00FB79CF" w:rsidRDefault="005B6F8C" w:rsidP="008F5AE2">
            <w:pPr>
              <w:spacing w:line="360" w:lineRule="auto"/>
              <w:jc w:val="both"/>
              <w:rPr>
                <w:rFonts w:ascii="Book Antiqua" w:hAnsi="Book Antiqua" w:cs="Book Antiqua"/>
                <w:b/>
                <w:bCs/>
                <w:iCs/>
                <w:color w:val="000000"/>
                <w:sz w:val="22"/>
                <w:vertAlign w:val="superscript"/>
              </w:rPr>
            </w:pPr>
            <w:r w:rsidRPr="00FB79CF">
              <w:rPr>
                <w:rFonts w:ascii="Book Antiqua" w:hAnsi="Book Antiqua" w:cs="Book Antiqua"/>
                <w:bCs/>
                <w:iCs/>
                <w:color w:val="000000"/>
                <w:sz w:val="22"/>
                <w:szCs w:val="22"/>
              </w:rPr>
              <w:t>&lt;</w:t>
            </w:r>
            <w:r w:rsidRPr="00FB79CF">
              <w:rPr>
                <w:rFonts w:ascii="Book Antiqua" w:eastAsia="宋体" w:hAnsi="Book Antiqua" w:cs="Book Antiqua"/>
                <w:bCs/>
                <w:iCs/>
                <w:color w:val="000000"/>
                <w:sz w:val="22"/>
                <w:szCs w:val="22"/>
                <w:lang w:eastAsia="zh-CN"/>
              </w:rPr>
              <w:t xml:space="preserve"> </w:t>
            </w:r>
            <w:r w:rsidRPr="00FB79CF">
              <w:rPr>
                <w:rFonts w:ascii="Book Antiqua" w:hAnsi="Book Antiqua" w:cs="Book Antiqua"/>
                <w:bCs/>
                <w:iCs/>
                <w:color w:val="000000"/>
                <w:sz w:val="22"/>
                <w:szCs w:val="22"/>
              </w:rPr>
              <w:t>0.001</w:t>
            </w:r>
            <w:r w:rsidRPr="00FB79CF">
              <w:rPr>
                <w:rFonts w:ascii="Book Antiqua" w:hAnsi="Book Antiqua" w:cs="Book Antiqua"/>
                <w:b/>
                <w:bCs/>
                <w:iCs/>
                <w:color w:val="000000"/>
                <w:sz w:val="22"/>
                <w:szCs w:val="22"/>
                <w:vertAlign w:val="superscript"/>
              </w:rPr>
              <w:t>2,b</w:t>
            </w:r>
          </w:p>
        </w:tc>
      </w:tr>
      <w:tr w:rsidR="005B6F8C" w:rsidRPr="00FB79CF" w14:paraId="32EA6DD3" w14:textId="77777777" w:rsidTr="00561121">
        <w:trPr>
          <w:trHeight w:val="280"/>
        </w:trPr>
        <w:tc>
          <w:tcPr>
            <w:tcW w:w="2065" w:type="dxa"/>
            <w:tcBorders>
              <w:top w:val="nil"/>
              <w:left w:val="nil"/>
              <w:bottom w:val="nil"/>
              <w:right w:val="nil"/>
            </w:tcBorders>
            <w:shd w:val="clear" w:color="auto" w:fill="FFFFFF"/>
            <w:vAlign w:val="center"/>
          </w:tcPr>
          <w:p w14:paraId="178B05E0"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Bilirubin</w:t>
            </w:r>
          </w:p>
        </w:tc>
        <w:tc>
          <w:tcPr>
            <w:tcW w:w="436" w:type="dxa"/>
            <w:tcBorders>
              <w:top w:val="nil"/>
              <w:left w:val="nil"/>
              <w:bottom w:val="nil"/>
              <w:right w:val="nil"/>
            </w:tcBorders>
            <w:shd w:val="clear" w:color="auto" w:fill="FFFFFF"/>
            <w:vAlign w:val="center"/>
          </w:tcPr>
          <w:p w14:paraId="4B6D176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33287B2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3.8 (1.4,</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 xml:space="preserve">6.0)    </w:t>
            </w:r>
          </w:p>
        </w:tc>
        <w:tc>
          <w:tcPr>
            <w:tcW w:w="271" w:type="dxa"/>
            <w:tcBorders>
              <w:top w:val="nil"/>
              <w:left w:val="nil"/>
              <w:bottom w:val="nil"/>
              <w:right w:val="nil"/>
            </w:tcBorders>
            <w:shd w:val="clear" w:color="auto" w:fill="FFFFFF"/>
            <w:vAlign w:val="center"/>
          </w:tcPr>
          <w:p w14:paraId="330956B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08518D1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3B9F866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9.4 (6.8,</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 xml:space="preserve">21.7)    </w:t>
            </w:r>
          </w:p>
        </w:tc>
        <w:tc>
          <w:tcPr>
            <w:tcW w:w="271" w:type="dxa"/>
            <w:tcBorders>
              <w:top w:val="nil"/>
              <w:left w:val="nil"/>
              <w:bottom w:val="nil"/>
              <w:right w:val="nil"/>
            </w:tcBorders>
            <w:shd w:val="clear" w:color="auto" w:fill="FFFFFF"/>
            <w:vAlign w:val="center"/>
          </w:tcPr>
          <w:p w14:paraId="71F4C4D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6310DC7" w14:textId="77777777" w:rsidR="005B6F8C" w:rsidRPr="00FB79CF" w:rsidRDefault="005B6F8C" w:rsidP="008F5AE2">
            <w:pPr>
              <w:spacing w:line="360" w:lineRule="auto"/>
              <w:jc w:val="both"/>
              <w:rPr>
                <w:rFonts w:ascii="Book Antiqua" w:hAnsi="Book Antiqua" w:cs="Book Antiqua"/>
                <w:bCs/>
                <w:iCs/>
                <w:color w:val="000000"/>
                <w:sz w:val="22"/>
                <w:vertAlign w:val="superscript"/>
              </w:rPr>
            </w:pPr>
            <w:r w:rsidRPr="00FB79CF">
              <w:rPr>
                <w:rFonts w:ascii="Book Antiqua" w:hAnsi="Book Antiqua" w:cs="Book Antiqua"/>
                <w:bCs/>
                <w:iCs/>
                <w:color w:val="000000"/>
                <w:sz w:val="22"/>
                <w:szCs w:val="22"/>
              </w:rPr>
              <w:t>0.005</w:t>
            </w:r>
            <w:r w:rsidRPr="00FB79CF">
              <w:rPr>
                <w:rFonts w:ascii="Book Antiqua" w:hAnsi="Book Antiqua" w:cs="Book Antiqua"/>
                <w:bCs/>
                <w:iCs/>
                <w:color w:val="000000"/>
                <w:sz w:val="22"/>
                <w:szCs w:val="22"/>
                <w:vertAlign w:val="superscript"/>
              </w:rPr>
              <w:t>2,b</w:t>
            </w:r>
          </w:p>
        </w:tc>
      </w:tr>
      <w:tr w:rsidR="005B6F8C" w:rsidRPr="00FB79CF" w14:paraId="3A2C8D6D" w14:textId="77777777" w:rsidTr="00561121">
        <w:trPr>
          <w:trHeight w:val="280"/>
        </w:trPr>
        <w:tc>
          <w:tcPr>
            <w:tcW w:w="2065" w:type="dxa"/>
            <w:tcBorders>
              <w:top w:val="nil"/>
              <w:left w:val="nil"/>
              <w:bottom w:val="nil"/>
              <w:right w:val="nil"/>
            </w:tcBorders>
            <w:shd w:val="clear" w:color="auto" w:fill="FFFFFF"/>
            <w:vAlign w:val="center"/>
          </w:tcPr>
          <w:p w14:paraId="66840C05"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Albumin</w:t>
            </w:r>
          </w:p>
        </w:tc>
        <w:tc>
          <w:tcPr>
            <w:tcW w:w="436" w:type="dxa"/>
            <w:tcBorders>
              <w:top w:val="nil"/>
              <w:left w:val="nil"/>
              <w:bottom w:val="nil"/>
              <w:right w:val="nil"/>
            </w:tcBorders>
            <w:shd w:val="clear" w:color="auto" w:fill="FFFFFF"/>
            <w:vAlign w:val="center"/>
          </w:tcPr>
          <w:p w14:paraId="72CE09E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655E1CC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2.8 ± 0.66</w:t>
            </w:r>
          </w:p>
        </w:tc>
        <w:tc>
          <w:tcPr>
            <w:tcW w:w="271" w:type="dxa"/>
            <w:tcBorders>
              <w:top w:val="nil"/>
              <w:left w:val="nil"/>
              <w:bottom w:val="nil"/>
              <w:right w:val="nil"/>
            </w:tcBorders>
            <w:shd w:val="clear" w:color="auto" w:fill="FFFFFF"/>
            <w:vAlign w:val="center"/>
          </w:tcPr>
          <w:p w14:paraId="6683244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012DEA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7EF39A7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2.8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0.68</w:t>
            </w:r>
          </w:p>
        </w:tc>
        <w:tc>
          <w:tcPr>
            <w:tcW w:w="271" w:type="dxa"/>
            <w:tcBorders>
              <w:top w:val="nil"/>
              <w:left w:val="nil"/>
              <w:bottom w:val="nil"/>
              <w:right w:val="nil"/>
            </w:tcBorders>
            <w:shd w:val="clear" w:color="auto" w:fill="FFFFFF"/>
            <w:vAlign w:val="center"/>
          </w:tcPr>
          <w:p w14:paraId="627A524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09B32F5C"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0.86</w:t>
            </w:r>
            <w:r w:rsidRPr="00FB79CF">
              <w:rPr>
                <w:rFonts w:ascii="Book Antiqua" w:hAnsi="Book Antiqua" w:cs="Book Antiqua"/>
                <w:color w:val="000000"/>
                <w:sz w:val="22"/>
                <w:szCs w:val="22"/>
                <w:vertAlign w:val="superscript"/>
              </w:rPr>
              <w:t>1</w:t>
            </w:r>
          </w:p>
        </w:tc>
      </w:tr>
      <w:tr w:rsidR="005B6F8C" w:rsidRPr="00FB79CF" w14:paraId="3D5DCC71" w14:textId="77777777" w:rsidTr="00561121">
        <w:trPr>
          <w:trHeight w:val="280"/>
        </w:trPr>
        <w:tc>
          <w:tcPr>
            <w:tcW w:w="2065" w:type="dxa"/>
            <w:tcBorders>
              <w:top w:val="nil"/>
              <w:left w:val="nil"/>
              <w:bottom w:val="nil"/>
              <w:right w:val="nil"/>
            </w:tcBorders>
            <w:shd w:val="clear" w:color="auto" w:fill="FFFFFF"/>
            <w:vAlign w:val="center"/>
          </w:tcPr>
          <w:p w14:paraId="5A3A607E"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INR</w:t>
            </w:r>
          </w:p>
        </w:tc>
        <w:tc>
          <w:tcPr>
            <w:tcW w:w="436" w:type="dxa"/>
            <w:tcBorders>
              <w:top w:val="nil"/>
              <w:left w:val="nil"/>
              <w:bottom w:val="nil"/>
              <w:right w:val="nil"/>
            </w:tcBorders>
            <w:shd w:val="clear" w:color="auto" w:fill="FFFFFF"/>
            <w:vAlign w:val="center"/>
          </w:tcPr>
          <w:p w14:paraId="0C94B01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3F33646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1.5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0.41</w:t>
            </w:r>
          </w:p>
        </w:tc>
        <w:tc>
          <w:tcPr>
            <w:tcW w:w="271" w:type="dxa"/>
            <w:tcBorders>
              <w:top w:val="nil"/>
              <w:left w:val="nil"/>
              <w:bottom w:val="nil"/>
              <w:right w:val="nil"/>
            </w:tcBorders>
            <w:shd w:val="clear" w:color="auto" w:fill="FFFFFF"/>
            <w:vAlign w:val="center"/>
          </w:tcPr>
          <w:p w14:paraId="319F904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16F750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3BE9309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1.7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0.59</w:t>
            </w:r>
          </w:p>
        </w:tc>
        <w:tc>
          <w:tcPr>
            <w:tcW w:w="271" w:type="dxa"/>
            <w:tcBorders>
              <w:top w:val="nil"/>
              <w:left w:val="nil"/>
              <w:bottom w:val="nil"/>
              <w:right w:val="nil"/>
            </w:tcBorders>
            <w:shd w:val="clear" w:color="auto" w:fill="FFFFFF"/>
            <w:vAlign w:val="center"/>
          </w:tcPr>
          <w:p w14:paraId="7BFAAAC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A77B4BE"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0.16</w:t>
            </w:r>
            <w:r w:rsidRPr="00FB79CF">
              <w:rPr>
                <w:rFonts w:ascii="Book Antiqua" w:hAnsi="Book Antiqua" w:cs="Book Antiqua"/>
                <w:color w:val="000000"/>
                <w:sz w:val="22"/>
                <w:szCs w:val="22"/>
                <w:vertAlign w:val="superscript"/>
              </w:rPr>
              <w:t>1</w:t>
            </w:r>
          </w:p>
        </w:tc>
      </w:tr>
      <w:tr w:rsidR="005B6F8C" w:rsidRPr="00FB79CF" w14:paraId="56F8DF81" w14:textId="77777777" w:rsidTr="00561121">
        <w:trPr>
          <w:trHeight w:val="280"/>
        </w:trPr>
        <w:tc>
          <w:tcPr>
            <w:tcW w:w="2065" w:type="dxa"/>
            <w:tcBorders>
              <w:top w:val="nil"/>
              <w:left w:val="nil"/>
              <w:bottom w:val="nil"/>
              <w:right w:val="nil"/>
            </w:tcBorders>
            <w:shd w:val="clear" w:color="auto" w:fill="FFFFFF"/>
            <w:vAlign w:val="center"/>
          </w:tcPr>
          <w:p w14:paraId="5278E8B6"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PT</w:t>
            </w:r>
          </w:p>
        </w:tc>
        <w:tc>
          <w:tcPr>
            <w:tcW w:w="436" w:type="dxa"/>
            <w:tcBorders>
              <w:top w:val="nil"/>
              <w:left w:val="nil"/>
              <w:bottom w:val="nil"/>
              <w:right w:val="nil"/>
            </w:tcBorders>
            <w:shd w:val="clear" w:color="auto" w:fill="FFFFFF"/>
            <w:vAlign w:val="center"/>
          </w:tcPr>
          <w:p w14:paraId="038469E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09DFB05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16.4 ± 4.5</w:t>
            </w:r>
          </w:p>
        </w:tc>
        <w:tc>
          <w:tcPr>
            <w:tcW w:w="271" w:type="dxa"/>
            <w:tcBorders>
              <w:top w:val="nil"/>
              <w:left w:val="nil"/>
              <w:bottom w:val="nil"/>
              <w:right w:val="nil"/>
            </w:tcBorders>
            <w:shd w:val="clear" w:color="auto" w:fill="FFFFFF"/>
            <w:vAlign w:val="center"/>
          </w:tcPr>
          <w:p w14:paraId="657BCE6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9A9D0A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62B6A04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19.1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6.1</w:t>
            </w:r>
          </w:p>
        </w:tc>
        <w:tc>
          <w:tcPr>
            <w:tcW w:w="271" w:type="dxa"/>
            <w:tcBorders>
              <w:top w:val="nil"/>
              <w:left w:val="nil"/>
              <w:bottom w:val="nil"/>
              <w:right w:val="nil"/>
            </w:tcBorders>
            <w:shd w:val="clear" w:color="auto" w:fill="FFFFFF"/>
            <w:vAlign w:val="center"/>
          </w:tcPr>
          <w:p w14:paraId="1330EA6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69CC330"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0.095</w:t>
            </w:r>
            <w:r w:rsidRPr="00FB79CF">
              <w:rPr>
                <w:rFonts w:ascii="Book Antiqua" w:hAnsi="Book Antiqua" w:cs="Book Antiqua"/>
                <w:color w:val="000000"/>
                <w:sz w:val="22"/>
                <w:szCs w:val="22"/>
                <w:vertAlign w:val="superscript"/>
              </w:rPr>
              <w:t>1</w:t>
            </w:r>
          </w:p>
        </w:tc>
      </w:tr>
      <w:tr w:rsidR="005B6F8C" w:rsidRPr="00FB79CF" w14:paraId="7A876BE6" w14:textId="77777777" w:rsidTr="00561121">
        <w:trPr>
          <w:trHeight w:val="280"/>
        </w:trPr>
        <w:tc>
          <w:tcPr>
            <w:tcW w:w="2065" w:type="dxa"/>
            <w:tcBorders>
              <w:top w:val="nil"/>
              <w:left w:val="nil"/>
              <w:bottom w:val="nil"/>
              <w:right w:val="nil"/>
            </w:tcBorders>
            <w:shd w:val="clear" w:color="auto" w:fill="FFFFFF"/>
            <w:vAlign w:val="center"/>
          </w:tcPr>
          <w:p w14:paraId="24A33440"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Creatinine</w:t>
            </w:r>
          </w:p>
        </w:tc>
        <w:tc>
          <w:tcPr>
            <w:tcW w:w="436" w:type="dxa"/>
            <w:tcBorders>
              <w:top w:val="nil"/>
              <w:left w:val="nil"/>
              <w:bottom w:val="nil"/>
              <w:right w:val="nil"/>
            </w:tcBorders>
            <w:shd w:val="clear" w:color="auto" w:fill="FFFFFF"/>
            <w:vAlign w:val="center"/>
          </w:tcPr>
          <w:p w14:paraId="241853A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544E877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xml:space="preserve">0.94 (0.74,1.5)    </w:t>
            </w:r>
          </w:p>
        </w:tc>
        <w:tc>
          <w:tcPr>
            <w:tcW w:w="271" w:type="dxa"/>
            <w:tcBorders>
              <w:top w:val="nil"/>
              <w:left w:val="nil"/>
              <w:bottom w:val="nil"/>
              <w:right w:val="nil"/>
            </w:tcBorders>
            <w:shd w:val="clear" w:color="auto" w:fill="FFFFFF"/>
            <w:vAlign w:val="center"/>
          </w:tcPr>
          <w:p w14:paraId="63B07B0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046BE93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3ADE0B7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xml:space="preserve">0.72 (0.57,1.04)    </w:t>
            </w:r>
          </w:p>
        </w:tc>
        <w:tc>
          <w:tcPr>
            <w:tcW w:w="271" w:type="dxa"/>
            <w:tcBorders>
              <w:top w:val="nil"/>
              <w:left w:val="nil"/>
              <w:bottom w:val="nil"/>
              <w:right w:val="nil"/>
            </w:tcBorders>
            <w:shd w:val="clear" w:color="auto" w:fill="FFFFFF"/>
            <w:vAlign w:val="center"/>
          </w:tcPr>
          <w:p w14:paraId="736AA81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DBEC48E"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0.062</w:t>
            </w:r>
            <w:r w:rsidRPr="00FB79CF">
              <w:rPr>
                <w:rFonts w:ascii="Book Antiqua" w:hAnsi="Book Antiqua" w:cs="Book Antiqua"/>
                <w:color w:val="000000"/>
                <w:sz w:val="22"/>
                <w:szCs w:val="22"/>
                <w:vertAlign w:val="superscript"/>
              </w:rPr>
              <w:t>2</w:t>
            </w:r>
          </w:p>
        </w:tc>
      </w:tr>
      <w:tr w:rsidR="005B6F8C" w:rsidRPr="00FB79CF" w14:paraId="7B0DBB5D" w14:textId="77777777" w:rsidTr="00561121">
        <w:trPr>
          <w:trHeight w:val="280"/>
        </w:trPr>
        <w:tc>
          <w:tcPr>
            <w:tcW w:w="2065" w:type="dxa"/>
            <w:tcBorders>
              <w:top w:val="nil"/>
              <w:left w:val="nil"/>
              <w:bottom w:val="nil"/>
              <w:right w:val="nil"/>
            </w:tcBorders>
            <w:shd w:val="clear" w:color="auto" w:fill="FFFFFF"/>
            <w:vAlign w:val="center"/>
          </w:tcPr>
          <w:p w14:paraId="38436179"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MELD Score</w:t>
            </w:r>
          </w:p>
        </w:tc>
        <w:tc>
          <w:tcPr>
            <w:tcW w:w="436" w:type="dxa"/>
            <w:tcBorders>
              <w:top w:val="nil"/>
              <w:left w:val="nil"/>
              <w:bottom w:val="nil"/>
              <w:right w:val="nil"/>
            </w:tcBorders>
            <w:shd w:val="clear" w:color="auto" w:fill="FFFFFF"/>
            <w:vAlign w:val="center"/>
          </w:tcPr>
          <w:p w14:paraId="0BFF2FC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57D9CB4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16.4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8.8</w:t>
            </w:r>
          </w:p>
        </w:tc>
        <w:tc>
          <w:tcPr>
            <w:tcW w:w="271" w:type="dxa"/>
            <w:tcBorders>
              <w:top w:val="nil"/>
              <w:left w:val="nil"/>
              <w:bottom w:val="nil"/>
              <w:right w:val="nil"/>
            </w:tcBorders>
            <w:shd w:val="clear" w:color="auto" w:fill="FFFFFF"/>
            <w:vAlign w:val="center"/>
          </w:tcPr>
          <w:p w14:paraId="59591E2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4AE71F4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1FA6CCF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20.5 ±</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10.0</w:t>
            </w:r>
          </w:p>
        </w:tc>
        <w:tc>
          <w:tcPr>
            <w:tcW w:w="271" w:type="dxa"/>
            <w:tcBorders>
              <w:top w:val="nil"/>
              <w:left w:val="nil"/>
              <w:bottom w:val="nil"/>
              <w:right w:val="nil"/>
            </w:tcBorders>
            <w:shd w:val="clear" w:color="auto" w:fill="FFFFFF"/>
            <w:vAlign w:val="center"/>
          </w:tcPr>
          <w:p w14:paraId="5D11FD1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162741A3"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0.14</w:t>
            </w:r>
            <w:r w:rsidRPr="00FB79CF">
              <w:rPr>
                <w:rFonts w:ascii="Book Antiqua" w:hAnsi="Book Antiqua" w:cs="Book Antiqua"/>
                <w:color w:val="000000"/>
                <w:sz w:val="22"/>
                <w:szCs w:val="22"/>
                <w:vertAlign w:val="superscript"/>
              </w:rPr>
              <w:t>1</w:t>
            </w:r>
          </w:p>
        </w:tc>
      </w:tr>
      <w:tr w:rsidR="005B6F8C" w:rsidRPr="00FB79CF" w14:paraId="2288602E" w14:textId="77777777" w:rsidTr="00561121">
        <w:trPr>
          <w:trHeight w:val="280"/>
        </w:trPr>
        <w:tc>
          <w:tcPr>
            <w:tcW w:w="2065" w:type="dxa"/>
            <w:tcBorders>
              <w:top w:val="nil"/>
              <w:left w:val="nil"/>
              <w:bottom w:val="nil"/>
              <w:right w:val="nil"/>
            </w:tcBorders>
            <w:shd w:val="clear" w:color="auto" w:fill="FFFFFF"/>
            <w:vAlign w:val="center"/>
          </w:tcPr>
          <w:p w14:paraId="58D9E4FB"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Maddrey's score</w:t>
            </w:r>
          </w:p>
        </w:tc>
        <w:tc>
          <w:tcPr>
            <w:tcW w:w="436" w:type="dxa"/>
            <w:tcBorders>
              <w:top w:val="nil"/>
              <w:left w:val="nil"/>
              <w:bottom w:val="nil"/>
              <w:right w:val="nil"/>
            </w:tcBorders>
            <w:shd w:val="clear" w:color="auto" w:fill="FFFFFF"/>
            <w:vAlign w:val="center"/>
          </w:tcPr>
          <w:p w14:paraId="3A32575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16</w:t>
            </w:r>
          </w:p>
        </w:tc>
        <w:tc>
          <w:tcPr>
            <w:tcW w:w="1763" w:type="dxa"/>
            <w:tcBorders>
              <w:top w:val="nil"/>
              <w:left w:val="nil"/>
              <w:bottom w:val="nil"/>
              <w:right w:val="nil"/>
            </w:tcBorders>
            <w:shd w:val="clear" w:color="auto" w:fill="FFFFFF"/>
            <w:vAlign w:val="center"/>
          </w:tcPr>
          <w:p w14:paraId="384C61A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xml:space="preserve">22.2 (16.0,37.0)    </w:t>
            </w:r>
          </w:p>
        </w:tc>
        <w:tc>
          <w:tcPr>
            <w:tcW w:w="271" w:type="dxa"/>
            <w:tcBorders>
              <w:top w:val="nil"/>
              <w:left w:val="nil"/>
              <w:bottom w:val="nil"/>
              <w:right w:val="nil"/>
            </w:tcBorders>
            <w:shd w:val="clear" w:color="auto" w:fill="FFFFFF"/>
            <w:vAlign w:val="center"/>
          </w:tcPr>
          <w:p w14:paraId="654AB8A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7E9AC3F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17</w:t>
            </w:r>
          </w:p>
        </w:tc>
        <w:tc>
          <w:tcPr>
            <w:tcW w:w="2043" w:type="dxa"/>
            <w:tcBorders>
              <w:top w:val="nil"/>
              <w:left w:val="nil"/>
              <w:bottom w:val="nil"/>
              <w:right w:val="nil"/>
            </w:tcBorders>
            <w:shd w:val="clear" w:color="auto" w:fill="FFFFFF"/>
            <w:vAlign w:val="center"/>
          </w:tcPr>
          <w:p w14:paraId="125CF11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xml:space="preserve">43.5 (34.0,60.6)    </w:t>
            </w:r>
          </w:p>
        </w:tc>
        <w:tc>
          <w:tcPr>
            <w:tcW w:w="271" w:type="dxa"/>
            <w:tcBorders>
              <w:top w:val="nil"/>
              <w:left w:val="nil"/>
              <w:bottom w:val="nil"/>
              <w:right w:val="nil"/>
            </w:tcBorders>
            <w:shd w:val="clear" w:color="auto" w:fill="FFFFFF"/>
            <w:vAlign w:val="center"/>
          </w:tcPr>
          <w:p w14:paraId="129AAE4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31D3508" w14:textId="77777777" w:rsidR="005B6F8C" w:rsidRPr="00FB79CF" w:rsidRDefault="005B6F8C" w:rsidP="008F5AE2">
            <w:pPr>
              <w:spacing w:line="360" w:lineRule="auto"/>
              <w:jc w:val="both"/>
              <w:rPr>
                <w:rFonts w:ascii="Book Antiqua" w:hAnsi="Book Antiqua" w:cs="Book Antiqua"/>
                <w:bCs/>
                <w:iCs/>
                <w:color w:val="000000"/>
                <w:sz w:val="22"/>
                <w:vertAlign w:val="superscript"/>
              </w:rPr>
            </w:pPr>
            <w:r w:rsidRPr="00FB79CF">
              <w:rPr>
                <w:rFonts w:ascii="Book Antiqua" w:hAnsi="Book Antiqua" w:cs="Book Antiqua"/>
                <w:bCs/>
                <w:iCs/>
                <w:color w:val="000000"/>
                <w:sz w:val="22"/>
                <w:szCs w:val="22"/>
              </w:rPr>
              <w:t>0.028</w:t>
            </w:r>
            <w:r w:rsidRPr="00FB79CF">
              <w:rPr>
                <w:rFonts w:ascii="Book Antiqua" w:hAnsi="Book Antiqua" w:cs="Book Antiqua"/>
                <w:bCs/>
                <w:iCs/>
                <w:color w:val="000000"/>
                <w:sz w:val="22"/>
                <w:szCs w:val="22"/>
                <w:vertAlign w:val="superscript"/>
              </w:rPr>
              <w:t>2,a</w:t>
            </w:r>
          </w:p>
        </w:tc>
      </w:tr>
      <w:tr w:rsidR="005B6F8C" w:rsidRPr="00FB79CF" w14:paraId="1B812FE4" w14:textId="77777777" w:rsidTr="00561121">
        <w:trPr>
          <w:trHeight w:val="280"/>
        </w:trPr>
        <w:tc>
          <w:tcPr>
            <w:tcW w:w="2065" w:type="dxa"/>
            <w:tcBorders>
              <w:top w:val="nil"/>
              <w:left w:val="nil"/>
              <w:bottom w:val="nil"/>
              <w:right w:val="nil"/>
            </w:tcBorders>
            <w:shd w:val="clear" w:color="auto" w:fill="FFFFFF"/>
            <w:vAlign w:val="center"/>
          </w:tcPr>
          <w:p w14:paraId="64DE8A3E"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Ascites</w:t>
            </w:r>
          </w:p>
        </w:tc>
        <w:tc>
          <w:tcPr>
            <w:tcW w:w="436" w:type="dxa"/>
            <w:tcBorders>
              <w:top w:val="nil"/>
              <w:left w:val="nil"/>
              <w:bottom w:val="nil"/>
              <w:right w:val="nil"/>
            </w:tcBorders>
            <w:shd w:val="clear" w:color="auto" w:fill="FFFFFF"/>
            <w:vAlign w:val="center"/>
          </w:tcPr>
          <w:p w14:paraId="486A5BF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33560A3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71" w:type="dxa"/>
            <w:tcBorders>
              <w:top w:val="nil"/>
              <w:left w:val="nil"/>
              <w:bottom w:val="nil"/>
              <w:right w:val="nil"/>
            </w:tcBorders>
            <w:shd w:val="clear" w:color="auto" w:fill="FFFFFF"/>
            <w:vAlign w:val="center"/>
          </w:tcPr>
          <w:p w14:paraId="06D2956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7BA7DD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287975E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71" w:type="dxa"/>
            <w:tcBorders>
              <w:top w:val="nil"/>
              <w:left w:val="nil"/>
              <w:bottom w:val="nil"/>
              <w:right w:val="nil"/>
            </w:tcBorders>
            <w:shd w:val="clear" w:color="auto" w:fill="FFFFFF"/>
            <w:vAlign w:val="center"/>
          </w:tcPr>
          <w:p w14:paraId="56ACAA2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3908A3D0"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0.14</w:t>
            </w:r>
            <w:r w:rsidRPr="00FB79CF">
              <w:rPr>
                <w:rFonts w:ascii="Book Antiqua" w:hAnsi="Book Antiqua" w:cs="Book Antiqua"/>
                <w:color w:val="000000"/>
                <w:sz w:val="22"/>
                <w:szCs w:val="22"/>
                <w:vertAlign w:val="superscript"/>
              </w:rPr>
              <w:t>2</w:t>
            </w:r>
          </w:p>
        </w:tc>
      </w:tr>
      <w:tr w:rsidR="005B6F8C" w:rsidRPr="00FB79CF" w14:paraId="10CC9A3A" w14:textId="77777777" w:rsidTr="00561121">
        <w:trPr>
          <w:trHeight w:val="280"/>
        </w:trPr>
        <w:tc>
          <w:tcPr>
            <w:tcW w:w="2065" w:type="dxa"/>
            <w:tcBorders>
              <w:top w:val="nil"/>
              <w:left w:val="nil"/>
              <w:bottom w:val="nil"/>
              <w:right w:val="nil"/>
            </w:tcBorders>
            <w:shd w:val="clear" w:color="auto" w:fill="FFFFFF"/>
            <w:vAlign w:val="center"/>
          </w:tcPr>
          <w:p w14:paraId="461702B0"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None</w:t>
            </w:r>
          </w:p>
        </w:tc>
        <w:tc>
          <w:tcPr>
            <w:tcW w:w="436" w:type="dxa"/>
            <w:tcBorders>
              <w:top w:val="nil"/>
              <w:left w:val="nil"/>
              <w:bottom w:val="nil"/>
              <w:right w:val="nil"/>
            </w:tcBorders>
            <w:shd w:val="clear" w:color="auto" w:fill="FFFFFF"/>
            <w:vAlign w:val="center"/>
          </w:tcPr>
          <w:p w14:paraId="7BCEF10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4D008FC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9</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(39.1)</w:t>
            </w:r>
          </w:p>
        </w:tc>
        <w:tc>
          <w:tcPr>
            <w:tcW w:w="271" w:type="dxa"/>
            <w:tcBorders>
              <w:top w:val="nil"/>
              <w:left w:val="nil"/>
              <w:bottom w:val="nil"/>
              <w:right w:val="nil"/>
            </w:tcBorders>
            <w:shd w:val="clear" w:color="auto" w:fill="FFFFFF"/>
            <w:vAlign w:val="center"/>
          </w:tcPr>
          <w:p w14:paraId="2997913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36ABBED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75C5AE6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14</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(56.0)</w:t>
            </w:r>
          </w:p>
        </w:tc>
        <w:tc>
          <w:tcPr>
            <w:tcW w:w="271" w:type="dxa"/>
            <w:tcBorders>
              <w:top w:val="nil"/>
              <w:left w:val="nil"/>
              <w:bottom w:val="nil"/>
              <w:right w:val="nil"/>
            </w:tcBorders>
            <w:shd w:val="clear" w:color="auto" w:fill="FFFFFF"/>
            <w:vAlign w:val="center"/>
          </w:tcPr>
          <w:p w14:paraId="3BC06CE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601E987B"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1A0C7D0B" w14:textId="77777777" w:rsidTr="00561121">
        <w:trPr>
          <w:trHeight w:val="280"/>
        </w:trPr>
        <w:tc>
          <w:tcPr>
            <w:tcW w:w="2065" w:type="dxa"/>
            <w:tcBorders>
              <w:top w:val="nil"/>
              <w:left w:val="nil"/>
              <w:bottom w:val="nil"/>
              <w:right w:val="nil"/>
            </w:tcBorders>
            <w:shd w:val="clear" w:color="auto" w:fill="FFFFFF"/>
            <w:vAlign w:val="center"/>
          </w:tcPr>
          <w:p w14:paraId="144559FF"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Small</w:t>
            </w:r>
          </w:p>
        </w:tc>
        <w:tc>
          <w:tcPr>
            <w:tcW w:w="436" w:type="dxa"/>
            <w:tcBorders>
              <w:top w:val="nil"/>
              <w:left w:val="nil"/>
              <w:bottom w:val="nil"/>
              <w:right w:val="nil"/>
            </w:tcBorders>
            <w:shd w:val="clear" w:color="auto" w:fill="FFFFFF"/>
            <w:vAlign w:val="center"/>
          </w:tcPr>
          <w:p w14:paraId="439A449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1045E3C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4</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(17.4)</w:t>
            </w:r>
          </w:p>
        </w:tc>
        <w:tc>
          <w:tcPr>
            <w:tcW w:w="271" w:type="dxa"/>
            <w:tcBorders>
              <w:top w:val="nil"/>
              <w:left w:val="nil"/>
              <w:bottom w:val="nil"/>
              <w:right w:val="nil"/>
            </w:tcBorders>
            <w:shd w:val="clear" w:color="auto" w:fill="FFFFFF"/>
            <w:vAlign w:val="center"/>
          </w:tcPr>
          <w:p w14:paraId="643FB5A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7B28FDF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6EA3EA4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6</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(24.0)</w:t>
            </w:r>
          </w:p>
        </w:tc>
        <w:tc>
          <w:tcPr>
            <w:tcW w:w="271" w:type="dxa"/>
            <w:tcBorders>
              <w:top w:val="nil"/>
              <w:left w:val="nil"/>
              <w:bottom w:val="nil"/>
              <w:right w:val="nil"/>
            </w:tcBorders>
            <w:shd w:val="clear" w:color="auto" w:fill="FFFFFF"/>
            <w:vAlign w:val="center"/>
          </w:tcPr>
          <w:p w14:paraId="2160C30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18268D6E"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0A1C7A1B" w14:textId="77777777" w:rsidTr="00561121">
        <w:trPr>
          <w:trHeight w:val="280"/>
        </w:trPr>
        <w:tc>
          <w:tcPr>
            <w:tcW w:w="2065" w:type="dxa"/>
            <w:tcBorders>
              <w:top w:val="nil"/>
              <w:left w:val="nil"/>
              <w:bottom w:val="nil"/>
              <w:right w:val="nil"/>
            </w:tcBorders>
            <w:shd w:val="clear" w:color="auto" w:fill="FFFFFF"/>
            <w:vAlign w:val="center"/>
          </w:tcPr>
          <w:p w14:paraId="6C25DECB"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Large</w:t>
            </w:r>
          </w:p>
        </w:tc>
        <w:tc>
          <w:tcPr>
            <w:tcW w:w="436" w:type="dxa"/>
            <w:tcBorders>
              <w:top w:val="nil"/>
              <w:left w:val="nil"/>
              <w:bottom w:val="nil"/>
              <w:right w:val="nil"/>
            </w:tcBorders>
            <w:shd w:val="clear" w:color="auto" w:fill="FFFFFF"/>
            <w:vAlign w:val="center"/>
          </w:tcPr>
          <w:p w14:paraId="03E0FCB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694CED8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9</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(39.1)</w:t>
            </w:r>
          </w:p>
        </w:tc>
        <w:tc>
          <w:tcPr>
            <w:tcW w:w="271" w:type="dxa"/>
            <w:tcBorders>
              <w:top w:val="nil"/>
              <w:left w:val="nil"/>
              <w:bottom w:val="nil"/>
              <w:right w:val="nil"/>
            </w:tcBorders>
            <w:shd w:val="clear" w:color="auto" w:fill="FFFFFF"/>
            <w:vAlign w:val="center"/>
          </w:tcPr>
          <w:p w14:paraId="4741FC9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4984C3F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055EA5A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4</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(16.0)</w:t>
            </w:r>
          </w:p>
        </w:tc>
        <w:tc>
          <w:tcPr>
            <w:tcW w:w="271" w:type="dxa"/>
            <w:tcBorders>
              <w:top w:val="nil"/>
              <w:left w:val="nil"/>
              <w:bottom w:val="nil"/>
              <w:right w:val="nil"/>
            </w:tcBorders>
            <w:shd w:val="clear" w:color="auto" w:fill="FFFFFF"/>
            <w:vAlign w:val="center"/>
          </w:tcPr>
          <w:p w14:paraId="1B06107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52B1CD44"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6D4D7054" w14:textId="77777777" w:rsidTr="00561121">
        <w:trPr>
          <w:trHeight w:val="280"/>
        </w:trPr>
        <w:tc>
          <w:tcPr>
            <w:tcW w:w="2065" w:type="dxa"/>
            <w:tcBorders>
              <w:top w:val="nil"/>
              <w:left w:val="nil"/>
              <w:bottom w:val="nil"/>
              <w:right w:val="nil"/>
            </w:tcBorders>
            <w:shd w:val="clear" w:color="auto" w:fill="FFFFFF"/>
            <w:vAlign w:val="center"/>
          </w:tcPr>
          <w:p w14:paraId="01850D78"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Severe</w:t>
            </w:r>
          </w:p>
        </w:tc>
        <w:tc>
          <w:tcPr>
            <w:tcW w:w="436" w:type="dxa"/>
            <w:tcBorders>
              <w:top w:val="nil"/>
              <w:left w:val="nil"/>
              <w:bottom w:val="nil"/>
              <w:right w:val="nil"/>
            </w:tcBorders>
            <w:shd w:val="clear" w:color="auto" w:fill="FFFFFF"/>
            <w:vAlign w:val="center"/>
          </w:tcPr>
          <w:p w14:paraId="686255C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1F81EBC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(4.3)</w:t>
            </w:r>
          </w:p>
        </w:tc>
        <w:tc>
          <w:tcPr>
            <w:tcW w:w="271" w:type="dxa"/>
            <w:tcBorders>
              <w:top w:val="nil"/>
              <w:left w:val="nil"/>
              <w:bottom w:val="nil"/>
              <w:right w:val="nil"/>
            </w:tcBorders>
            <w:shd w:val="clear" w:color="auto" w:fill="FFFFFF"/>
            <w:vAlign w:val="center"/>
          </w:tcPr>
          <w:p w14:paraId="563EAB2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3D38AEB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429286A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(4.0)</w:t>
            </w:r>
          </w:p>
        </w:tc>
        <w:tc>
          <w:tcPr>
            <w:tcW w:w="271" w:type="dxa"/>
            <w:tcBorders>
              <w:top w:val="nil"/>
              <w:left w:val="nil"/>
              <w:bottom w:val="nil"/>
              <w:right w:val="nil"/>
            </w:tcBorders>
            <w:shd w:val="clear" w:color="auto" w:fill="FFFFFF"/>
            <w:vAlign w:val="center"/>
          </w:tcPr>
          <w:p w14:paraId="0A43AF8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61B163C5"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225A7978" w14:textId="77777777" w:rsidTr="00561121">
        <w:trPr>
          <w:trHeight w:val="280"/>
        </w:trPr>
        <w:tc>
          <w:tcPr>
            <w:tcW w:w="2065" w:type="dxa"/>
            <w:tcBorders>
              <w:top w:val="nil"/>
              <w:left w:val="nil"/>
              <w:bottom w:val="nil"/>
              <w:right w:val="nil"/>
            </w:tcBorders>
            <w:shd w:val="clear" w:color="auto" w:fill="FFFFFF"/>
            <w:vAlign w:val="center"/>
          </w:tcPr>
          <w:p w14:paraId="4EDB38B5"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HE</w:t>
            </w:r>
          </w:p>
        </w:tc>
        <w:tc>
          <w:tcPr>
            <w:tcW w:w="436" w:type="dxa"/>
            <w:tcBorders>
              <w:top w:val="nil"/>
              <w:left w:val="nil"/>
              <w:bottom w:val="nil"/>
              <w:right w:val="nil"/>
            </w:tcBorders>
            <w:shd w:val="clear" w:color="auto" w:fill="FFFFFF"/>
            <w:vAlign w:val="center"/>
          </w:tcPr>
          <w:p w14:paraId="4B1B4AB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710D91C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71" w:type="dxa"/>
            <w:tcBorders>
              <w:top w:val="nil"/>
              <w:left w:val="nil"/>
              <w:bottom w:val="nil"/>
              <w:right w:val="nil"/>
            </w:tcBorders>
            <w:shd w:val="clear" w:color="auto" w:fill="FFFFFF"/>
            <w:vAlign w:val="center"/>
          </w:tcPr>
          <w:p w14:paraId="309EC74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64FC0F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4CAB8DB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71" w:type="dxa"/>
            <w:tcBorders>
              <w:top w:val="nil"/>
              <w:left w:val="nil"/>
              <w:bottom w:val="nil"/>
              <w:right w:val="nil"/>
            </w:tcBorders>
            <w:shd w:val="clear" w:color="auto" w:fill="FFFFFF"/>
            <w:vAlign w:val="center"/>
          </w:tcPr>
          <w:p w14:paraId="6C687D3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7F98C214"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0.94</w:t>
            </w:r>
            <w:r w:rsidRPr="00FB79CF">
              <w:rPr>
                <w:rFonts w:ascii="Book Antiqua" w:hAnsi="Book Antiqua" w:cs="Book Antiqua"/>
                <w:color w:val="000000"/>
                <w:sz w:val="22"/>
                <w:szCs w:val="22"/>
                <w:vertAlign w:val="superscript"/>
              </w:rPr>
              <w:t>2</w:t>
            </w:r>
          </w:p>
        </w:tc>
      </w:tr>
      <w:tr w:rsidR="005B6F8C" w:rsidRPr="00FB79CF" w14:paraId="4EEFCA11" w14:textId="77777777" w:rsidTr="00561121">
        <w:trPr>
          <w:trHeight w:val="280"/>
        </w:trPr>
        <w:tc>
          <w:tcPr>
            <w:tcW w:w="2065" w:type="dxa"/>
            <w:tcBorders>
              <w:top w:val="nil"/>
              <w:left w:val="nil"/>
              <w:bottom w:val="nil"/>
              <w:right w:val="nil"/>
            </w:tcBorders>
            <w:shd w:val="clear" w:color="auto" w:fill="FFFFFF"/>
            <w:vAlign w:val="center"/>
          </w:tcPr>
          <w:p w14:paraId="03F2C258"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None</w:t>
            </w:r>
          </w:p>
        </w:tc>
        <w:tc>
          <w:tcPr>
            <w:tcW w:w="436" w:type="dxa"/>
            <w:tcBorders>
              <w:top w:val="nil"/>
              <w:left w:val="nil"/>
              <w:bottom w:val="nil"/>
              <w:right w:val="nil"/>
            </w:tcBorders>
            <w:shd w:val="clear" w:color="auto" w:fill="FFFFFF"/>
            <w:vAlign w:val="center"/>
          </w:tcPr>
          <w:p w14:paraId="131663F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5D05C4D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(8.7)</w:t>
            </w:r>
          </w:p>
        </w:tc>
        <w:tc>
          <w:tcPr>
            <w:tcW w:w="271" w:type="dxa"/>
            <w:tcBorders>
              <w:top w:val="nil"/>
              <w:left w:val="nil"/>
              <w:bottom w:val="nil"/>
              <w:right w:val="nil"/>
            </w:tcBorders>
            <w:shd w:val="clear" w:color="auto" w:fill="FFFFFF"/>
            <w:vAlign w:val="center"/>
          </w:tcPr>
          <w:p w14:paraId="415D11D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2A83607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0D18A7E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6</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(24.0)</w:t>
            </w:r>
          </w:p>
        </w:tc>
        <w:tc>
          <w:tcPr>
            <w:tcW w:w="271" w:type="dxa"/>
            <w:tcBorders>
              <w:top w:val="nil"/>
              <w:left w:val="nil"/>
              <w:bottom w:val="nil"/>
              <w:right w:val="nil"/>
            </w:tcBorders>
            <w:shd w:val="clear" w:color="auto" w:fill="FFFFFF"/>
            <w:vAlign w:val="center"/>
          </w:tcPr>
          <w:p w14:paraId="05ECEC6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6D3615D0"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741017F7" w14:textId="77777777" w:rsidTr="00561121">
        <w:trPr>
          <w:trHeight w:val="280"/>
        </w:trPr>
        <w:tc>
          <w:tcPr>
            <w:tcW w:w="2065" w:type="dxa"/>
            <w:tcBorders>
              <w:top w:val="nil"/>
              <w:left w:val="nil"/>
              <w:bottom w:val="nil"/>
              <w:right w:val="nil"/>
            </w:tcBorders>
            <w:shd w:val="clear" w:color="auto" w:fill="FFFFFF"/>
            <w:vAlign w:val="center"/>
          </w:tcPr>
          <w:p w14:paraId="6027D19B"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Mild</w:t>
            </w:r>
          </w:p>
        </w:tc>
        <w:tc>
          <w:tcPr>
            <w:tcW w:w="436" w:type="dxa"/>
            <w:tcBorders>
              <w:top w:val="nil"/>
              <w:left w:val="nil"/>
              <w:bottom w:val="nil"/>
              <w:right w:val="nil"/>
            </w:tcBorders>
            <w:shd w:val="clear" w:color="auto" w:fill="FFFFFF"/>
            <w:vAlign w:val="center"/>
          </w:tcPr>
          <w:p w14:paraId="72A1029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25EC7E0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12</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(52.2)</w:t>
            </w:r>
          </w:p>
        </w:tc>
        <w:tc>
          <w:tcPr>
            <w:tcW w:w="271" w:type="dxa"/>
            <w:tcBorders>
              <w:top w:val="nil"/>
              <w:left w:val="nil"/>
              <w:bottom w:val="nil"/>
              <w:right w:val="nil"/>
            </w:tcBorders>
            <w:shd w:val="clear" w:color="auto" w:fill="FFFFFF"/>
            <w:vAlign w:val="center"/>
          </w:tcPr>
          <w:p w14:paraId="7CAB5DB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536C51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3132EEA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7</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(28.0)</w:t>
            </w:r>
          </w:p>
        </w:tc>
        <w:tc>
          <w:tcPr>
            <w:tcW w:w="271" w:type="dxa"/>
            <w:tcBorders>
              <w:top w:val="nil"/>
              <w:left w:val="nil"/>
              <w:bottom w:val="nil"/>
              <w:right w:val="nil"/>
            </w:tcBorders>
            <w:shd w:val="clear" w:color="auto" w:fill="FFFFFF"/>
            <w:vAlign w:val="center"/>
          </w:tcPr>
          <w:p w14:paraId="09F9349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38641F43"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1C834E8E" w14:textId="77777777" w:rsidTr="00561121">
        <w:trPr>
          <w:trHeight w:val="280"/>
        </w:trPr>
        <w:tc>
          <w:tcPr>
            <w:tcW w:w="2065" w:type="dxa"/>
            <w:tcBorders>
              <w:top w:val="nil"/>
              <w:left w:val="nil"/>
              <w:bottom w:val="nil"/>
              <w:right w:val="nil"/>
            </w:tcBorders>
            <w:shd w:val="clear" w:color="auto" w:fill="FFFFFF"/>
            <w:vAlign w:val="center"/>
          </w:tcPr>
          <w:p w14:paraId="28745BA3"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   Severe</w:t>
            </w:r>
          </w:p>
        </w:tc>
        <w:tc>
          <w:tcPr>
            <w:tcW w:w="436" w:type="dxa"/>
            <w:tcBorders>
              <w:top w:val="nil"/>
              <w:left w:val="nil"/>
              <w:bottom w:val="nil"/>
              <w:right w:val="nil"/>
            </w:tcBorders>
            <w:shd w:val="clear" w:color="auto" w:fill="FFFFFF"/>
            <w:vAlign w:val="center"/>
          </w:tcPr>
          <w:p w14:paraId="12EC4E4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763" w:type="dxa"/>
            <w:tcBorders>
              <w:top w:val="nil"/>
              <w:left w:val="nil"/>
              <w:bottom w:val="nil"/>
              <w:right w:val="nil"/>
            </w:tcBorders>
            <w:shd w:val="clear" w:color="auto" w:fill="FFFFFF"/>
            <w:vAlign w:val="center"/>
          </w:tcPr>
          <w:p w14:paraId="0E83363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9</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(39.1)</w:t>
            </w:r>
          </w:p>
        </w:tc>
        <w:tc>
          <w:tcPr>
            <w:tcW w:w="271" w:type="dxa"/>
            <w:tcBorders>
              <w:top w:val="nil"/>
              <w:left w:val="nil"/>
              <w:bottom w:val="nil"/>
              <w:right w:val="nil"/>
            </w:tcBorders>
            <w:shd w:val="clear" w:color="auto" w:fill="FFFFFF"/>
            <w:vAlign w:val="center"/>
          </w:tcPr>
          <w:p w14:paraId="5AC36F3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168F44C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2043" w:type="dxa"/>
            <w:tcBorders>
              <w:top w:val="nil"/>
              <w:left w:val="nil"/>
              <w:bottom w:val="nil"/>
              <w:right w:val="nil"/>
            </w:tcBorders>
            <w:shd w:val="clear" w:color="auto" w:fill="FFFFFF"/>
            <w:vAlign w:val="center"/>
          </w:tcPr>
          <w:p w14:paraId="114EB3C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12</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(48.0)</w:t>
            </w:r>
          </w:p>
        </w:tc>
        <w:tc>
          <w:tcPr>
            <w:tcW w:w="271" w:type="dxa"/>
            <w:tcBorders>
              <w:top w:val="nil"/>
              <w:left w:val="nil"/>
              <w:bottom w:val="nil"/>
              <w:right w:val="nil"/>
            </w:tcBorders>
            <w:shd w:val="clear" w:color="auto" w:fill="FFFFFF"/>
            <w:vAlign w:val="center"/>
          </w:tcPr>
          <w:p w14:paraId="1352B9B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67AABF8C" w14:textId="77777777" w:rsidR="005B6F8C" w:rsidRPr="00FB79CF" w:rsidRDefault="005B6F8C" w:rsidP="008F5AE2">
            <w:pPr>
              <w:spacing w:line="360" w:lineRule="auto"/>
              <w:jc w:val="both"/>
              <w:rPr>
                <w:rFonts w:ascii="Book Antiqua" w:hAnsi="Book Antiqua" w:cs="Book Antiqua"/>
                <w:b/>
                <w:bCs/>
                <w:i/>
                <w:iCs/>
                <w:color w:val="000000"/>
                <w:sz w:val="22"/>
              </w:rPr>
            </w:pPr>
            <w:r w:rsidRPr="00FB79CF">
              <w:rPr>
                <w:rFonts w:ascii="Book Antiqua" w:hAnsi="Book Antiqua" w:cs="Book Antiqua"/>
                <w:b/>
                <w:bCs/>
                <w:i/>
                <w:iCs/>
                <w:color w:val="000000"/>
                <w:sz w:val="22"/>
                <w:szCs w:val="22"/>
              </w:rPr>
              <w:t> </w:t>
            </w:r>
          </w:p>
        </w:tc>
      </w:tr>
      <w:tr w:rsidR="005B6F8C" w:rsidRPr="00FB79CF" w14:paraId="383BEC63" w14:textId="77777777" w:rsidTr="00561121">
        <w:trPr>
          <w:trHeight w:val="280"/>
        </w:trPr>
        <w:tc>
          <w:tcPr>
            <w:tcW w:w="2065" w:type="dxa"/>
            <w:tcBorders>
              <w:top w:val="nil"/>
              <w:left w:val="nil"/>
              <w:bottom w:val="nil"/>
              <w:right w:val="nil"/>
            </w:tcBorders>
            <w:shd w:val="clear" w:color="auto" w:fill="FFFFFF"/>
            <w:vAlign w:val="center"/>
          </w:tcPr>
          <w:p w14:paraId="74695840"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Steroids</w:t>
            </w:r>
          </w:p>
        </w:tc>
        <w:tc>
          <w:tcPr>
            <w:tcW w:w="436" w:type="dxa"/>
            <w:tcBorders>
              <w:top w:val="nil"/>
              <w:left w:val="nil"/>
              <w:bottom w:val="nil"/>
              <w:right w:val="nil"/>
            </w:tcBorders>
            <w:shd w:val="clear" w:color="auto" w:fill="FFFFFF"/>
            <w:vAlign w:val="center"/>
          </w:tcPr>
          <w:p w14:paraId="086B981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22B5B81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(8.7)</w:t>
            </w:r>
          </w:p>
        </w:tc>
        <w:tc>
          <w:tcPr>
            <w:tcW w:w="271" w:type="dxa"/>
            <w:tcBorders>
              <w:top w:val="nil"/>
              <w:left w:val="nil"/>
              <w:bottom w:val="nil"/>
              <w:right w:val="nil"/>
            </w:tcBorders>
            <w:shd w:val="clear" w:color="auto" w:fill="FFFFFF"/>
            <w:vAlign w:val="center"/>
          </w:tcPr>
          <w:p w14:paraId="3064241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0CCA83F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5035783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13</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(52.0)</w:t>
            </w:r>
          </w:p>
        </w:tc>
        <w:tc>
          <w:tcPr>
            <w:tcW w:w="271" w:type="dxa"/>
            <w:tcBorders>
              <w:top w:val="nil"/>
              <w:left w:val="nil"/>
              <w:bottom w:val="nil"/>
              <w:right w:val="nil"/>
            </w:tcBorders>
            <w:shd w:val="clear" w:color="auto" w:fill="FFFFFF"/>
            <w:vAlign w:val="center"/>
          </w:tcPr>
          <w:p w14:paraId="2E52B06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35452226" w14:textId="77777777" w:rsidR="005B6F8C" w:rsidRPr="00FB79CF" w:rsidRDefault="005B6F8C" w:rsidP="008F5AE2">
            <w:pPr>
              <w:spacing w:line="360" w:lineRule="auto"/>
              <w:jc w:val="both"/>
              <w:rPr>
                <w:rFonts w:ascii="Book Antiqua" w:hAnsi="Book Antiqua" w:cs="Book Antiqua"/>
                <w:bCs/>
                <w:iCs/>
                <w:color w:val="000000"/>
                <w:sz w:val="22"/>
                <w:vertAlign w:val="superscript"/>
              </w:rPr>
            </w:pPr>
            <w:r w:rsidRPr="00FB79CF">
              <w:rPr>
                <w:rFonts w:ascii="Book Antiqua" w:hAnsi="Book Antiqua" w:cs="Book Antiqua"/>
                <w:bCs/>
                <w:iCs/>
                <w:color w:val="000000"/>
                <w:sz w:val="22"/>
                <w:szCs w:val="22"/>
              </w:rPr>
              <w:t>0.001</w:t>
            </w:r>
            <w:r w:rsidRPr="00FB79CF">
              <w:rPr>
                <w:rFonts w:ascii="Book Antiqua" w:hAnsi="Book Antiqua" w:cs="Book Antiqua"/>
                <w:bCs/>
                <w:iCs/>
                <w:color w:val="000000"/>
                <w:sz w:val="22"/>
                <w:szCs w:val="22"/>
                <w:vertAlign w:val="superscript"/>
              </w:rPr>
              <w:t>3,b</w:t>
            </w:r>
          </w:p>
        </w:tc>
      </w:tr>
      <w:tr w:rsidR="005B6F8C" w:rsidRPr="00FB79CF" w14:paraId="24356163" w14:textId="77777777" w:rsidTr="00561121">
        <w:trPr>
          <w:trHeight w:val="280"/>
        </w:trPr>
        <w:tc>
          <w:tcPr>
            <w:tcW w:w="2065" w:type="dxa"/>
            <w:tcBorders>
              <w:top w:val="nil"/>
              <w:left w:val="nil"/>
              <w:bottom w:val="nil"/>
              <w:right w:val="nil"/>
            </w:tcBorders>
            <w:shd w:val="clear" w:color="auto" w:fill="FFFFFF"/>
            <w:vAlign w:val="center"/>
          </w:tcPr>
          <w:p w14:paraId="6DE870F9"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Trental</w:t>
            </w:r>
          </w:p>
        </w:tc>
        <w:tc>
          <w:tcPr>
            <w:tcW w:w="436" w:type="dxa"/>
            <w:tcBorders>
              <w:top w:val="nil"/>
              <w:left w:val="nil"/>
              <w:bottom w:val="nil"/>
              <w:right w:val="nil"/>
            </w:tcBorders>
            <w:shd w:val="clear" w:color="auto" w:fill="FFFFFF"/>
            <w:vAlign w:val="center"/>
          </w:tcPr>
          <w:p w14:paraId="0942E69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6694D22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3</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(13.0)</w:t>
            </w:r>
          </w:p>
        </w:tc>
        <w:tc>
          <w:tcPr>
            <w:tcW w:w="271" w:type="dxa"/>
            <w:tcBorders>
              <w:top w:val="nil"/>
              <w:left w:val="nil"/>
              <w:bottom w:val="nil"/>
              <w:right w:val="nil"/>
            </w:tcBorders>
            <w:shd w:val="clear" w:color="auto" w:fill="FFFFFF"/>
            <w:vAlign w:val="center"/>
          </w:tcPr>
          <w:p w14:paraId="764EC47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46D4AA3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67936389"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9</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(36.0)</w:t>
            </w:r>
          </w:p>
        </w:tc>
        <w:tc>
          <w:tcPr>
            <w:tcW w:w="271" w:type="dxa"/>
            <w:tcBorders>
              <w:top w:val="nil"/>
              <w:left w:val="nil"/>
              <w:bottom w:val="nil"/>
              <w:right w:val="nil"/>
            </w:tcBorders>
            <w:shd w:val="clear" w:color="auto" w:fill="FFFFFF"/>
            <w:vAlign w:val="center"/>
          </w:tcPr>
          <w:p w14:paraId="1C5E714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6E2BDFCB"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0.067</w:t>
            </w:r>
            <w:r w:rsidRPr="00FB79CF">
              <w:rPr>
                <w:rFonts w:ascii="Book Antiqua" w:hAnsi="Book Antiqua" w:cs="Book Antiqua"/>
                <w:color w:val="000000"/>
                <w:sz w:val="22"/>
                <w:szCs w:val="22"/>
                <w:vertAlign w:val="superscript"/>
              </w:rPr>
              <w:t>3</w:t>
            </w:r>
          </w:p>
        </w:tc>
      </w:tr>
      <w:tr w:rsidR="005B6F8C" w:rsidRPr="00FB79CF" w14:paraId="021BE2C0" w14:textId="77777777" w:rsidTr="00561121">
        <w:trPr>
          <w:trHeight w:val="280"/>
        </w:trPr>
        <w:tc>
          <w:tcPr>
            <w:tcW w:w="2065" w:type="dxa"/>
            <w:tcBorders>
              <w:top w:val="nil"/>
              <w:left w:val="nil"/>
              <w:bottom w:val="nil"/>
              <w:right w:val="nil"/>
            </w:tcBorders>
            <w:shd w:val="clear" w:color="auto" w:fill="FFFFFF"/>
            <w:vAlign w:val="center"/>
          </w:tcPr>
          <w:p w14:paraId="2EE5E982"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lastRenderedPageBreak/>
              <w:t>OLT</w:t>
            </w:r>
          </w:p>
        </w:tc>
        <w:tc>
          <w:tcPr>
            <w:tcW w:w="436" w:type="dxa"/>
            <w:tcBorders>
              <w:top w:val="nil"/>
              <w:left w:val="nil"/>
              <w:bottom w:val="nil"/>
              <w:right w:val="nil"/>
            </w:tcBorders>
            <w:shd w:val="clear" w:color="auto" w:fill="FFFFFF"/>
            <w:vAlign w:val="center"/>
          </w:tcPr>
          <w:p w14:paraId="453BF23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27C75D6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(8.7)</w:t>
            </w:r>
          </w:p>
        </w:tc>
        <w:tc>
          <w:tcPr>
            <w:tcW w:w="271" w:type="dxa"/>
            <w:tcBorders>
              <w:top w:val="nil"/>
              <w:left w:val="nil"/>
              <w:bottom w:val="nil"/>
              <w:right w:val="nil"/>
            </w:tcBorders>
            <w:shd w:val="clear" w:color="auto" w:fill="FFFFFF"/>
            <w:vAlign w:val="center"/>
          </w:tcPr>
          <w:p w14:paraId="265802B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196C80A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728FF7D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1</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(4.0)</w:t>
            </w:r>
          </w:p>
        </w:tc>
        <w:tc>
          <w:tcPr>
            <w:tcW w:w="271" w:type="dxa"/>
            <w:tcBorders>
              <w:top w:val="nil"/>
              <w:left w:val="nil"/>
              <w:bottom w:val="nil"/>
              <w:right w:val="nil"/>
            </w:tcBorders>
            <w:shd w:val="clear" w:color="auto" w:fill="FFFFFF"/>
            <w:vAlign w:val="center"/>
          </w:tcPr>
          <w:p w14:paraId="1823819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252E73C4"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0.60</w:t>
            </w:r>
            <w:r w:rsidRPr="00FB79CF">
              <w:rPr>
                <w:rFonts w:ascii="Book Antiqua" w:hAnsi="Book Antiqua" w:cs="Book Antiqua"/>
                <w:color w:val="000000"/>
                <w:sz w:val="22"/>
                <w:szCs w:val="22"/>
                <w:vertAlign w:val="superscript"/>
              </w:rPr>
              <w:t>4</w:t>
            </w:r>
          </w:p>
        </w:tc>
      </w:tr>
      <w:tr w:rsidR="005B6F8C" w:rsidRPr="00FB79CF" w14:paraId="123F10D7" w14:textId="77777777" w:rsidTr="00561121">
        <w:trPr>
          <w:trHeight w:val="300"/>
        </w:trPr>
        <w:tc>
          <w:tcPr>
            <w:tcW w:w="2065" w:type="dxa"/>
            <w:tcBorders>
              <w:top w:val="nil"/>
              <w:left w:val="nil"/>
              <w:bottom w:val="nil"/>
              <w:right w:val="nil"/>
            </w:tcBorders>
            <w:shd w:val="clear" w:color="auto" w:fill="FFFFFF"/>
            <w:vAlign w:val="center"/>
          </w:tcPr>
          <w:p w14:paraId="02D68A3D"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Deceased</w:t>
            </w:r>
          </w:p>
        </w:tc>
        <w:tc>
          <w:tcPr>
            <w:tcW w:w="436" w:type="dxa"/>
            <w:tcBorders>
              <w:top w:val="nil"/>
              <w:left w:val="nil"/>
              <w:bottom w:val="nil"/>
              <w:right w:val="nil"/>
            </w:tcBorders>
            <w:shd w:val="clear" w:color="auto" w:fill="FFFFFF"/>
            <w:vAlign w:val="center"/>
          </w:tcPr>
          <w:p w14:paraId="7B81F94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23</w:t>
            </w:r>
          </w:p>
        </w:tc>
        <w:tc>
          <w:tcPr>
            <w:tcW w:w="1763" w:type="dxa"/>
            <w:tcBorders>
              <w:top w:val="nil"/>
              <w:left w:val="nil"/>
              <w:bottom w:val="nil"/>
              <w:right w:val="nil"/>
            </w:tcBorders>
            <w:shd w:val="clear" w:color="auto" w:fill="FFFFFF"/>
            <w:vAlign w:val="center"/>
          </w:tcPr>
          <w:p w14:paraId="44446B8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6</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(26.1)</w:t>
            </w:r>
          </w:p>
        </w:tc>
        <w:tc>
          <w:tcPr>
            <w:tcW w:w="271" w:type="dxa"/>
            <w:tcBorders>
              <w:top w:val="nil"/>
              <w:left w:val="nil"/>
              <w:bottom w:val="nil"/>
              <w:right w:val="nil"/>
            </w:tcBorders>
            <w:shd w:val="clear" w:color="auto" w:fill="FFFFFF"/>
            <w:vAlign w:val="center"/>
          </w:tcPr>
          <w:p w14:paraId="0FDE1DD8"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436" w:type="dxa"/>
            <w:tcBorders>
              <w:top w:val="nil"/>
              <w:left w:val="nil"/>
              <w:bottom w:val="nil"/>
              <w:right w:val="nil"/>
            </w:tcBorders>
            <w:shd w:val="clear" w:color="auto" w:fill="FFFFFF"/>
            <w:vAlign w:val="center"/>
          </w:tcPr>
          <w:p w14:paraId="572BAE5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25</w:t>
            </w:r>
          </w:p>
        </w:tc>
        <w:tc>
          <w:tcPr>
            <w:tcW w:w="2043" w:type="dxa"/>
            <w:tcBorders>
              <w:top w:val="nil"/>
              <w:left w:val="nil"/>
              <w:bottom w:val="nil"/>
              <w:right w:val="nil"/>
            </w:tcBorders>
            <w:shd w:val="clear" w:color="auto" w:fill="FFFFFF"/>
            <w:vAlign w:val="center"/>
          </w:tcPr>
          <w:p w14:paraId="41CC861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8</w:t>
            </w:r>
            <w:r w:rsidRPr="00FB79CF">
              <w:rPr>
                <w:rFonts w:ascii="Book Antiqua" w:eastAsia="宋体" w:hAnsi="Book Antiqua" w:cs="Book Antiqua"/>
                <w:color w:val="000000"/>
                <w:sz w:val="22"/>
                <w:szCs w:val="22"/>
                <w:lang w:eastAsia="zh-CN"/>
              </w:rPr>
              <w:t xml:space="preserve"> </w:t>
            </w:r>
            <w:r w:rsidRPr="00FB79CF">
              <w:rPr>
                <w:rFonts w:ascii="Book Antiqua" w:hAnsi="Book Antiqua" w:cs="Book Antiqua"/>
                <w:color w:val="000000"/>
                <w:sz w:val="22"/>
                <w:szCs w:val="22"/>
              </w:rPr>
              <w:t>(32.0)</w:t>
            </w:r>
          </w:p>
        </w:tc>
        <w:tc>
          <w:tcPr>
            <w:tcW w:w="271" w:type="dxa"/>
            <w:tcBorders>
              <w:top w:val="nil"/>
              <w:left w:val="nil"/>
              <w:bottom w:val="nil"/>
              <w:right w:val="nil"/>
            </w:tcBorders>
            <w:shd w:val="clear" w:color="auto" w:fill="FFFFFF"/>
            <w:vAlign w:val="center"/>
          </w:tcPr>
          <w:p w14:paraId="5E410090"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 </w:t>
            </w:r>
          </w:p>
        </w:tc>
        <w:tc>
          <w:tcPr>
            <w:tcW w:w="1230" w:type="dxa"/>
            <w:tcBorders>
              <w:top w:val="nil"/>
              <w:left w:val="nil"/>
              <w:bottom w:val="nil"/>
              <w:right w:val="nil"/>
            </w:tcBorders>
            <w:shd w:val="clear" w:color="auto" w:fill="FFFFFF"/>
            <w:vAlign w:val="center"/>
          </w:tcPr>
          <w:p w14:paraId="7EBF76D7" w14:textId="77777777" w:rsidR="005B6F8C" w:rsidRPr="00FB79CF" w:rsidRDefault="005B6F8C" w:rsidP="008F5AE2">
            <w:pPr>
              <w:spacing w:line="360" w:lineRule="auto"/>
              <w:jc w:val="both"/>
              <w:rPr>
                <w:rFonts w:ascii="Book Antiqua" w:hAnsi="Book Antiqua" w:cs="Book Antiqua"/>
                <w:color w:val="000000"/>
                <w:sz w:val="22"/>
                <w:vertAlign w:val="superscript"/>
              </w:rPr>
            </w:pPr>
            <w:r w:rsidRPr="00FB79CF">
              <w:rPr>
                <w:rFonts w:ascii="Book Antiqua" w:hAnsi="Book Antiqua" w:cs="Book Antiqua"/>
                <w:color w:val="000000"/>
                <w:sz w:val="22"/>
                <w:szCs w:val="22"/>
              </w:rPr>
              <w:t>0.65</w:t>
            </w:r>
            <w:r w:rsidRPr="00FB79CF">
              <w:rPr>
                <w:rFonts w:ascii="Book Antiqua" w:hAnsi="Book Antiqua" w:cs="Book Antiqua"/>
                <w:color w:val="000000"/>
                <w:sz w:val="22"/>
                <w:szCs w:val="22"/>
                <w:vertAlign w:val="superscript"/>
              </w:rPr>
              <w:t>3</w:t>
            </w:r>
          </w:p>
        </w:tc>
      </w:tr>
      <w:tr w:rsidR="008973D6" w:rsidRPr="00FB79CF" w14:paraId="1A4D7066" w14:textId="77777777" w:rsidTr="00561121">
        <w:trPr>
          <w:trHeight w:val="300"/>
        </w:trPr>
        <w:tc>
          <w:tcPr>
            <w:tcW w:w="2065" w:type="dxa"/>
            <w:tcBorders>
              <w:top w:val="nil"/>
              <w:left w:val="nil"/>
              <w:bottom w:val="nil"/>
              <w:right w:val="nil"/>
            </w:tcBorders>
            <w:shd w:val="clear" w:color="auto" w:fill="FFFFFF"/>
            <w:vAlign w:val="center"/>
          </w:tcPr>
          <w:p w14:paraId="12FCCD98" w14:textId="77777777" w:rsidR="008973D6" w:rsidRPr="00FB79CF" w:rsidRDefault="008973D6" w:rsidP="008F5AE2">
            <w:pPr>
              <w:spacing w:line="360" w:lineRule="auto"/>
              <w:jc w:val="both"/>
              <w:rPr>
                <w:rFonts w:ascii="Book Antiqua" w:hAnsi="Book Antiqua" w:cs="Book Antiqua"/>
                <w:b/>
                <w:bCs/>
                <w:color w:val="000000"/>
                <w:sz w:val="22"/>
                <w:szCs w:val="22"/>
              </w:rPr>
            </w:pPr>
          </w:p>
        </w:tc>
        <w:tc>
          <w:tcPr>
            <w:tcW w:w="436" w:type="dxa"/>
            <w:tcBorders>
              <w:top w:val="nil"/>
              <w:left w:val="nil"/>
              <w:bottom w:val="nil"/>
              <w:right w:val="nil"/>
            </w:tcBorders>
            <w:shd w:val="clear" w:color="auto" w:fill="FFFFFF"/>
            <w:vAlign w:val="center"/>
          </w:tcPr>
          <w:p w14:paraId="076801EF" w14:textId="77777777" w:rsidR="008973D6" w:rsidRPr="00FB79CF" w:rsidRDefault="008973D6" w:rsidP="008F5AE2">
            <w:pPr>
              <w:spacing w:line="360" w:lineRule="auto"/>
              <w:jc w:val="both"/>
              <w:rPr>
                <w:rFonts w:ascii="Book Antiqua" w:hAnsi="Book Antiqua" w:cs="Book Antiqua"/>
                <w:color w:val="000000"/>
                <w:sz w:val="22"/>
                <w:szCs w:val="22"/>
              </w:rPr>
            </w:pPr>
          </w:p>
        </w:tc>
        <w:tc>
          <w:tcPr>
            <w:tcW w:w="1763" w:type="dxa"/>
            <w:tcBorders>
              <w:top w:val="nil"/>
              <w:left w:val="nil"/>
              <w:bottom w:val="nil"/>
              <w:right w:val="nil"/>
            </w:tcBorders>
            <w:shd w:val="clear" w:color="auto" w:fill="FFFFFF"/>
            <w:vAlign w:val="center"/>
          </w:tcPr>
          <w:p w14:paraId="3C1EECC4" w14:textId="77777777" w:rsidR="008973D6" w:rsidRPr="00FB79CF" w:rsidRDefault="008973D6" w:rsidP="008F5AE2">
            <w:pPr>
              <w:spacing w:line="360" w:lineRule="auto"/>
              <w:jc w:val="both"/>
              <w:rPr>
                <w:rFonts w:ascii="Book Antiqua" w:hAnsi="Book Antiqua" w:cs="Book Antiqua"/>
                <w:color w:val="000000"/>
                <w:sz w:val="22"/>
                <w:szCs w:val="22"/>
              </w:rPr>
            </w:pPr>
          </w:p>
        </w:tc>
        <w:tc>
          <w:tcPr>
            <w:tcW w:w="271" w:type="dxa"/>
            <w:tcBorders>
              <w:top w:val="nil"/>
              <w:left w:val="nil"/>
              <w:bottom w:val="nil"/>
              <w:right w:val="nil"/>
            </w:tcBorders>
            <w:shd w:val="clear" w:color="auto" w:fill="FFFFFF"/>
            <w:vAlign w:val="center"/>
          </w:tcPr>
          <w:p w14:paraId="096DE4DC" w14:textId="77777777" w:rsidR="008973D6" w:rsidRPr="00FB79CF" w:rsidRDefault="008973D6" w:rsidP="008F5AE2">
            <w:pPr>
              <w:spacing w:line="360" w:lineRule="auto"/>
              <w:jc w:val="both"/>
              <w:rPr>
                <w:rFonts w:ascii="Book Antiqua" w:hAnsi="Book Antiqua" w:cs="Book Antiqua"/>
                <w:color w:val="000000"/>
                <w:sz w:val="22"/>
                <w:szCs w:val="22"/>
              </w:rPr>
            </w:pPr>
          </w:p>
        </w:tc>
        <w:tc>
          <w:tcPr>
            <w:tcW w:w="436" w:type="dxa"/>
            <w:tcBorders>
              <w:top w:val="nil"/>
              <w:left w:val="nil"/>
              <w:bottom w:val="nil"/>
              <w:right w:val="nil"/>
            </w:tcBorders>
            <w:shd w:val="clear" w:color="auto" w:fill="FFFFFF"/>
            <w:vAlign w:val="center"/>
          </w:tcPr>
          <w:p w14:paraId="57F1949A" w14:textId="77777777" w:rsidR="008973D6" w:rsidRPr="00FB79CF" w:rsidRDefault="008973D6" w:rsidP="008F5AE2">
            <w:pPr>
              <w:spacing w:line="360" w:lineRule="auto"/>
              <w:jc w:val="both"/>
              <w:rPr>
                <w:rFonts w:ascii="Book Antiqua" w:hAnsi="Book Antiqua" w:cs="Book Antiqua"/>
                <w:color w:val="000000"/>
                <w:sz w:val="22"/>
                <w:szCs w:val="22"/>
              </w:rPr>
            </w:pPr>
          </w:p>
        </w:tc>
        <w:tc>
          <w:tcPr>
            <w:tcW w:w="2043" w:type="dxa"/>
            <w:tcBorders>
              <w:top w:val="nil"/>
              <w:left w:val="nil"/>
              <w:bottom w:val="nil"/>
              <w:right w:val="nil"/>
            </w:tcBorders>
            <w:shd w:val="clear" w:color="auto" w:fill="FFFFFF"/>
            <w:vAlign w:val="center"/>
          </w:tcPr>
          <w:p w14:paraId="69DEB920" w14:textId="77777777" w:rsidR="008973D6" w:rsidRPr="00FB79CF" w:rsidRDefault="008973D6" w:rsidP="008F5AE2">
            <w:pPr>
              <w:spacing w:line="360" w:lineRule="auto"/>
              <w:jc w:val="both"/>
              <w:rPr>
                <w:rFonts w:ascii="Book Antiqua" w:hAnsi="Book Antiqua" w:cs="Book Antiqua"/>
                <w:color w:val="000000"/>
                <w:sz w:val="22"/>
                <w:szCs w:val="22"/>
              </w:rPr>
            </w:pPr>
          </w:p>
        </w:tc>
        <w:tc>
          <w:tcPr>
            <w:tcW w:w="271" w:type="dxa"/>
            <w:tcBorders>
              <w:top w:val="nil"/>
              <w:left w:val="nil"/>
              <w:bottom w:val="nil"/>
              <w:right w:val="nil"/>
            </w:tcBorders>
            <w:shd w:val="clear" w:color="auto" w:fill="FFFFFF"/>
            <w:vAlign w:val="center"/>
          </w:tcPr>
          <w:p w14:paraId="2070F105" w14:textId="77777777" w:rsidR="008973D6" w:rsidRPr="00FB79CF" w:rsidRDefault="008973D6" w:rsidP="008F5AE2">
            <w:pPr>
              <w:spacing w:line="360" w:lineRule="auto"/>
              <w:jc w:val="both"/>
              <w:rPr>
                <w:rFonts w:ascii="Book Antiqua" w:hAnsi="Book Antiqua" w:cs="Book Antiqua"/>
                <w:color w:val="000000"/>
                <w:sz w:val="22"/>
                <w:szCs w:val="22"/>
              </w:rPr>
            </w:pPr>
          </w:p>
        </w:tc>
        <w:tc>
          <w:tcPr>
            <w:tcW w:w="1230" w:type="dxa"/>
            <w:tcBorders>
              <w:top w:val="nil"/>
              <w:left w:val="nil"/>
              <w:bottom w:val="nil"/>
              <w:right w:val="nil"/>
            </w:tcBorders>
            <w:shd w:val="clear" w:color="auto" w:fill="FFFFFF"/>
            <w:vAlign w:val="center"/>
          </w:tcPr>
          <w:p w14:paraId="27DB11FA" w14:textId="77777777" w:rsidR="008973D6" w:rsidRPr="00FB79CF" w:rsidRDefault="008973D6" w:rsidP="008F5AE2">
            <w:pPr>
              <w:spacing w:line="360" w:lineRule="auto"/>
              <w:jc w:val="both"/>
              <w:rPr>
                <w:rFonts w:ascii="Book Antiqua" w:hAnsi="Book Antiqua" w:cs="Book Antiqua"/>
                <w:color w:val="000000"/>
                <w:sz w:val="22"/>
                <w:szCs w:val="22"/>
              </w:rPr>
            </w:pPr>
          </w:p>
        </w:tc>
      </w:tr>
    </w:tbl>
    <w:p w14:paraId="1875CFF7" w14:textId="77777777" w:rsidR="005B6F8C" w:rsidRPr="00FB79CF" w:rsidRDefault="005B6F8C" w:rsidP="008F5AE2">
      <w:pPr>
        <w:spacing w:line="360" w:lineRule="auto"/>
        <w:jc w:val="both"/>
        <w:rPr>
          <w:rFonts w:ascii="Book Antiqua" w:eastAsia="宋体" w:hAnsi="Book Antiqua" w:cs="Book Antiqua"/>
          <w:color w:val="000000"/>
          <w:lang w:eastAsia="zh-CN"/>
        </w:rPr>
      </w:pPr>
      <w:r w:rsidRPr="00FB79CF">
        <w:rPr>
          <w:rFonts w:ascii="Book Antiqua" w:hAnsi="Book Antiqua" w:cs="Book Antiqua"/>
          <w:i/>
        </w:rPr>
        <w:t>P</w:t>
      </w:r>
      <w:r w:rsidRPr="00FB79CF">
        <w:rPr>
          <w:rFonts w:ascii="Book Antiqua" w:hAnsi="Book Antiqua" w:cs="Book Antiqua"/>
        </w:rPr>
        <w:t xml:space="preserve">-values were calculated using the test corresponding to superscript characters: </w:t>
      </w:r>
      <w:r w:rsidRPr="00FB79CF">
        <w:rPr>
          <w:rFonts w:ascii="Book Antiqua" w:hAnsi="Book Antiqua" w:cs="Book Antiqua"/>
          <w:vertAlign w:val="superscript"/>
        </w:rPr>
        <w:t>1</w:t>
      </w:r>
      <w:r w:rsidRPr="00FB79CF">
        <w:rPr>
          <w:rFonts w:ascii="Book Antiqua" w:hAnsi="Book Antiqua" w:cs="Book Antiqua"/>
        </w:rPr>
        <w:t xml:space="preserve">ANOVA; </w:t>
      </w:r>
      <w:r w:rsidRPr="00FB79CF">
        <w:rPr>
          <w:rFonts w:ascii="Book Antiqua" w:hAnsi="Book Antiqua" w:cs="Book Antiqua"/>
          <w:vertAlign w:val="superscript"/>
        </w:rPr>
        <w:t>2</w:t>
      </w:r>
      <w:r w:rsidRPr="00FB79CF">
        <w:rPr>
          <w:rFonts w:ascii="Book Antiqua" w:hAnsi="Book Antiqua" w:cs="Book Antiqua"/>
        </w:rPr>
        <w:t xml:space="preserve">Kruskal-Wallis test; </w:t>
      </w:r>
      <w:r w:rsidRPr="00FB79CF">
        <w:rPr>
          <w:rFonts w:ascii="Book Antiqua" w:hAnsi="Book Antiqua" w:cs="Book Antiqua"/>
          <w:vertAlign w:val="superscript"/>
        </w:rPr>
        <w:t>3</w:t>
      </w:r>
      <w:r w:rsidRPr="00FB79CF">
        <w:rPr>
          <w:rFonts w:ascii="Book Antiqua" w:hAnsi="Book Antiqua" w:cs="Book Antiqua"/>
        </w:rPr>
        <w:t xml:space="preserve">Pearson’s </w:t>
      </w:r>
      <w:r w:rsidRPr="00FB79CF">
        <w:rPr>
          <w:rFonts w:ascii="Book Antiqua" w:hAnsi="Book Antiqua"/>
          <w:i/>
        </w:rPr>
        <w:sym w:font="SymbolPS" w:char="F063"/>
      </w:r>
      <w:proofErr w:type="gramStart"/>
      <w:r w:rsidRPr="00FB79CF">
        <w:rPr>
          <w:rFonts w:ascii="Book Antiqua" w:hAnsi="Book Antiqua"/>
          <w:i/>
          <w:vertAlign w:val="superscript"/>
        </w:rPr>
        <w:t xml:space="preserve">2 </w:t>
      </w:r>
      <w:r w:rsidRPr="00FB79CF">
        <w:rPr>
          <w:rFonts w:ascii="Book Antiqua" w:hAnsi="Book Antiqua" w:cs="Book Antiqua"/>
        </w:rPr>
        <w:t>test</w:t>
      </w:r>
      <w:proofErr w:type="gramEnd"/>
      <w:r w:rsidRPr="00FB79CF">
        <w:rPr>
          <w:rFonts w:ascii="Book Antiqua" w:hAnsi="Book Antiqua" w:cs="Book Antiqua"/>
        </w:rPr>
        <w:t xml:space="preserve">; </w:t>
      </w:r>
      <w:r w:rsidRPr="00FB79CF">
        <w:rPr>
          <w:rFonts w:ascii="Book Antiqua" w:hAnsi="Book Antiqua" w:cs="Book Antiqua"/>
          <w:vertAlign w:val="superscript"/>
        </w:rPr>
        <w:t>4</w:t>
      </w:r>
      <w:r w:rsidRPr="00FB79CF">
        <w:rPr>
          <w:rFonts w:ascii="Book Antiqua" w:hAnsi="Book Antiqua" w:cs="Book Antiqua"/>
        </w:rPr>
        <w:t xml:space="preserve">Fisher’s exact test. </w:t>
      </w:r>
      <w:proofErr w:type="spellStart"/>
      <w:proofErr w:type="gramStart"/>
      <w:r w:rsidRPr="00FB79CF">
        <w:rPr>
          <w:rFonts w:ascii="Book Antiqua" w:hAnsi="Book Antiqua" w:cs="Book Antiqua"/>
          <w:vertAlign w:val="superscript"/>
        </w:rPr>
        <w:t>a</w:t>
      </w:r>
      <w:r w:rsidRPr="00FB79CF">
        <w:rPr>
          <w:rFonts w:ascii="Book Antiqua" w:hAnsi="Book Antiqua" w:cs="Book Antiqua"/>
          <w:i/>
          <w:color w:val="000000"/>
        </w:rPr>
        <w:t>P</w:t>
      </w:r>
      <w:proofErr w:type="spellEnd"/>
      <w:proofErr w:type="gramEnd"/>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&lt;</w:t>
      </w:r>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 xml:space="preserve">0.05 and </w:t>
      </w:r>
      <w:proofErr w:type="spellStart"/>
      <w:r w:rsidRPr="00FB79CF">
        <w:rPr>
          <w:rFonts w:ascii="Book Antiqua" w:hAnsi="Book Antiqua" w:cs="Book Antiqua"/>
          <w:vertAlign w:val="superscript"/>
        </w:rPr>
        <w:t>b</w:t>
      </w:r>
      <w:r w:rsidRPr="00FB79CF">
        <w:rPr>
          <w:rFonts w:ascii="Book Antiqua" w:hAnsi="Book Antiqua" w:cs="Book Antiqua"/>
          <w:i/>
          <w:color w:val="000000"/>
        </w:rPr>
        <w:t>P</w:t>
      </w:r>
      <w:proofErr w:type="spellEnd"/>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&lt;</w:t>
      </w:r>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0.01.</w:t>
      </w:r>
      <w:r w:rsidRPr="00FB79CF">
        <w:rPr>
          <w:rFonts w:ascii="Book Antiqua" w:eastAsia="宋体" w:hAnsi="Book Antiqua" w:cs="Book Antiqua"/>
          <w:color w:val="000000"/>
          <w:lang w:eastAsia="zh-CN"/>
        </w:rPr>
        <w:t xml:space="preserve"> </w:t>
      </w:r>
      <w:r w:rsidRPr="00FB79CF">
        <w:rPr>
          <w:rFonts w:ascii="Book Antiqua" w:hAnsi="Book Antiqua" w:cs="Book Antiqua"/>
        </w:rPr>
        <w:t>AST: Aspartate aminotransferase; ALT: Alanine aminotransferase; MELD: Model for end-stage liver disease; OLT: Orthotopic liver transplantation.</w:t>
      </w:r>
    </w:p>
    <w:p w14:paraId="7AB7F19F" w14:textId="77777777" w:rsidR="005B6F8C" w:rsidRPr="00FB79CF" w:rsidRDefault="005B6F8C" w:rsidP="008F5AE2">
      <w:pPr>
        <w:pStyle w:val="ListParagraph"/>
        <w:spacing w:line="360" w:lineRule="auto"/>
        <w:ind w:left="1440"/>
        <w:jc w:val="both"/>
        <w:rPr>
          <w:rFonts w:ascii="Book Antiqua" w:hAnsi="Book Antiqua" w:cs="Book Antiqua"/>
        </w:rPr>
      </w:pPr>
    </w:p>
    <w:p w14:paraId="7DBD581E" w14:textId="77777777" w:rsidR="005B6F8C" w:rsidRPr="00FB79CF" w:rsidRDefault="005B6F8C" w:rsidP="008F5AE2">
      <w:pPr>
        <w:spacing w:line="360" w:lineRule="auto"/>
        <w:jc w:val="both"/>
        <w:rPr>
          <w:rFonts w:ascii="Book Antiqua" w:hAnsi="Book Antiqua" w:cs="Book Antiqua"/>
        </w:rPr>
      </w:pPr>
    </w:p>
    <w:p w14:paraId="63EA84BC" w14:textId="77777777" w:rsidR="005B6F8C" w:rsidRPr="00FB79CF" w:rsidRDefault="005B6F8C" w:rsidP="008F5AE2">
      <w:pPr>
        <w:spacing w:line="360" w:lineRule="auto"/>
        <w:jc w:val="both"/>
        <w:rPr>
          <w:rFonts w:ascii="Book Antiqua" w:hAnsi="Book Antiqua" w:cs="Book Antiqua"/>
        </w:rPr>
      </w:pPr>
    </w:p>
    <w:p w14:paraId="36F31AA8" w14:textId="77777777" w:rsidR="005B6F8C" w:rsidRPr="00FB79CF" w:rsidRDefault="005B6F8C" w:rsidP="008F5AE2">
      <w:pPr>
        <w:spacing w:line="360" w:lineRule="auto"/>
        <w:jc w:val="both"/>
        <w:rPr>
          <w:rFonts w:ascii="Book Antiqua" w:hAnsi="Book Antiqua" w:cs="Book Antiqua"/>
        </w:rPr>
      </w:pPr>
    </w:p>
    <w:p w14:paraId="27526A43" w14:textId="77777777" w:rsidR="005B6F8C" w:rsidRPr="00FB79CF" w:rsidRDefault="005B6F8C" w:rsidP="008F5AE2">
      <w:pPr>
        <w:spacing w:line="360" w:lineRule="auto"/>
        <w:jc w:val="both"/>
        <w:rPr>
          <w:rFonts w:ascii="Book Antiqua" w:hAnsi="Book Antiqua" w:cs="Book Antiqua"/>
        </w:rPr>
      </w:pPr>
    </w:p>
    <w:p w14:paraId="1FC34DE8" w14:textId="77777777" w:rsidR="005B6F8C" w:rsidRPr="00FB79CF" w:rsidRDefault="005B6F8C" w:rsidP="008F5AE2">
      <w:pPr>
        <w:spacing w:line="360" w:lineRule="auto"/>
        <w:jc w:val="both"/>
        <w:rPr>
          <w:rFonts w:ascii="Book Antiqua" w:hAnsi="Book Antiqua" w:cs="Book Antiqua"/>
        </w:rPr>
      </w:pPr>
    </w:p>
    <w:p w14:paraId="22906E49" w14:textId="77777777" w:rsidR="005B6F8C" w:rsidRPr="00FB79CF" w:rsidRDefault="005B6F8C" w:rsidP="008F5AE2">
      <w:pPr>
        <w:spacing w:line="360" w:lineRule="auto"/>
        <w:jc w:val="both"/>
        <w:rPr>
          <w:rFonts w:ascii="Book Antiqua" w:hAnsi="Book Antiqua" w:cs="Book Antiqua"/>
        </w:rPr>
      </w:pPr>
    </w:p>
    <w:p w14:paraId="19E3B86B" w14:textId="77777777" w:rsidR="005B6F8C" w:rsidRPr="00FB79CF" w:rsidRDefault="005B6F8C" w:rsidP="008F5AE2">
      <w:pPr>
        <w:spacing w:line="360" w:lineRule="auto"/>
        <w:jc w:val="both"/>
        <w:rPr>
          <w:rFonts w:ascii="Book Antiqua" w:hAnsi="Book Antiqua" w:cs="Book Antiqua"/>
        </w:rPr>
      </w:pPr>
    </w:p>
    <w:p w14:paraId="5026A8CD" w14:textId="77777777" w:rsidR="005B6F8C" w:rsidRPr="00FB79CF" w:rsidRDefault="005B6F8C" w:rsidP="008F5AE2">
      <w:pPr>
        <w:spacing w:line="360" w:lineRule="auto"/>
        <w:jc w:val="both"/>
        <w:rPr>
          <w:rFonts w:ascii="Book Antiqua" w:hAnsi="Book Antiqua" w:cs="Book Antiqua"/>
        </w:rPr>
      </w:pPr>
    </w:p>
    <w:p w14:paraId="7626A8B2" w14:textId="77777777" w:rsidR="005B6F8C" w:rsidRPr="00FB79CF" w:rsidRDefault="005B6F8C" w:rsidP="008F5AE2">
      <w:pPr>
        <w:spacing w:line="360" w:lineRule="auto"/>
        <w:jc w:val="both"/>
        <w:rPr>
          <w:rFonts w:ascii="Book Antiqua" w:hAnsi="Book Antiqua" w:cs="Book Antiqua"/>
        </w:rPr>
      </w:pPr>
    </w:p>
    <w:p w14:paraId="4422A7E7" w14:textId="77777777" w:rsidR="005B6F8C" w:rsidRPr="00FB79CF" w:rsidRDefault="005B6F8C" w:rsidP="008F5AE2">
      <w:pPr>
        <w:spacing w:line="360" w:lineRule="auto"/>
        <w:jc w:val="both"/>
        <w:rPr>
          <w:rFonts w:ascii="Book Antiqua" w:hAnsi="Book Antiqua" w:cs="Book Antiqua"/>
        </w:rPr>
      </w:pPr>
    </w:p>
    <w:p w14:paraId="009030D9" w14:textId="77777777" w:rsidR="005B6F8C" w:rsidRPr="00FB79CF" w:rsidRDefault="005B6F8C" w:rsidP="008F5AE2">
      <w:pPr>
        <w:spacing w:line="360" w:lineRule="auto"/>
        <w:jc w:val="both"/>
        <w:rPr>
          <w:rFonts w:ascii="Book Antiqua" w:hAnsi="Book Antiqua" w:cs="Book Antiqua"/>
        </w:rPr>
      </w:pPr>
    </w:p>
    <w:p w14:paraId="36AEA5D6" w14:textId="77777777" w:rsidR="005B6F8C" w:rsidRPr="00FB79CF" w:rsidRDefault="005B6F8C" w:rsidP="008F5AE2">
      <w:pPr>
        <w:spacing w:line="360" w:lineRule="auto"/>
        <w:jc w:val="both"/>
        <w:rPr>
          <w:rFonts w:ascii="Book Antiqua" w:hAnsi="Book Antiqua" w:cs="Book Antiqua"/>
        </w:rPr>
      </w:pPr>
    </w:p>
    <w:p w14:paraId="651CD4A3" w14:textId="77777777" w:rsidR="005B6F8C" w:rsidRPr="00FB79CF" w:rsidRDefault="005B6F8C" w:rsidP="008F5AE2">
      <w:pPr>
        <w:spacing w:line="360" w:lineRule="auto"/>
        <w:jc w:val="both"/>
        <w:rPr>
          <w:rFonts w:ascii="Book Antiqua" w:hAnsi="Book Antiqua" w:cs="Book Antiqua"/>
        </w:rPr>
      </w:pPr>
    </w:p>
    <w:p w14:paraId="1E166AFA" w14:textId="77777777" w:rsidR="005B6F8C" w:rsidRPr="00FB79CF" w:rsidRDefault="005B6F8C" w:rsidP="008F5AE2">
      <w:pPr>
        <w:spacing w:line="360" w:lineRule="auto"/>
        <w:jc w:val="both"/>
        <w:rPr>
          <w:rFonts w:ascii="Book Antiqua" w:hAnsi="Book Antiqua" w:cs="Book Antiqua"/>
        </w:rPr>
      </w:pPr>
    </w:p>
    <w:p w14:paraId="5D12B2AA" w14:textId="77777777" w:rsidR="005B6F8C" w:rsidRPr="00FB79CF" w:rsidRDefault="005B6F8C" w:rsidP="008F5AE2">
      <w:pPr>
        <w:spacing w:line="360" w:lineRule="auto"/>
        <w:jc w:val="both"/>
        <w:rPr>
          <w:rFonts w:ascii="Book Antiqua" w:hAnsi="Book Antiqua" w:cs="Book Antiqua"/>
        </w:rPr>
      </w:pPr>
    </w:p>
    <w:p w14:paraId="315D064A" w14:textId="77777777" w:rsidR="005B6F8C" w:rsidRPr="00FB79CF" w:rsidRDefault="005B6F8C" w:rsidP="008F5AE2">
      <w:pPr>
        <w:spacing w:line="360" w:lineRule="auto"/>
        <w:jc w:val="both"/>
        <w:rPr>
          <w:rFonts w:ascii="Book Antiqua" w:hAnsi="Book Antiqua" w:cs="Book Antiqua"/>
        </w:rPr>
      </w:pPr>
    </w:p>
    <w:p w14:paraId="58C71940" w14:textId="77777777" w:rsidR="005B6F8C" w:rsidRPr="00FB79CF" w:rsidRDefault="005B6F8C" w:rsidP="008F5AE2">
      <w:pPr>
        <w:spacing w:line="360" w:lineRule="auto"/>
        <w:jc w:val="both"/>
        <w:rPr>
          <w:rFonts w:ascii="Book Antiqua" w:hAnsi="Book Antiqua" w:cs="Book Antiqua"/>
        </w:rPr>
      </w:pPr>
    </w:p>
    <w:p w14:paraId="69209A51" w14:textId="77777777" w:rsidR="005B6F8C" w:rsidRPr="00FB79CF" w:rsidRDefault="005B6F8C" w:rsidP="008F5AE2">
      <w:pPr>
        <w:spacing w:line="360" w:lineRule="auto"/>
        <w:jc w:val="both"/>
        <w:rPr>
          <w:rFonts w:ascii="Book Antiqua" w:hAnsi="Book Antiqua" w:cs="Book Antiqua"/>
        </w:rPr>
      </w:pPr>
    </w:p>
    <w:p w14:paraId="22CD0F1D" w14:textId="77777777" w:rsidR="005B6F8C" w:rsidRPr="00FB79CF" w:rsidRDefault="005B6F8C" w:rsidP="008F5AE2">
      <w:pPr>
        <w:spacing w:line="360" w:lineRule="auto"/>
        <w:jc w:val="both"/>
        <w:rPr>
          <w:rFonts w:ascii="Book Antiqua" w:hAnsi="Book Antiqua" w:cs="Book Antiqua"/>
        </w:rPr>
      </w:pPr>
    </w:p>
    <w:p w14:paraId="2FC97E6A" w14:textId="77777777" w:rsidR="005B6F8C" w:rsidRPr="00FB79CF" w:rsidRDefault="005B6F8C" w:rsidP="008F5AE2">
      <w:pPr>
        <w:spacing w:line="360" w:lineRule="auto"/>
        <w:jc w:val="both"/>
        <w:rPr>
          <w:rFonts w:ascii="Book Antiqua" w:hAnsi="Book Antiqua" w:cs="Book Antiqua"/>
        </w:rPr>
      </w:pPr>
    </w:p>
    <w:p w14:paraId="600368CB" w14:textId="77777777" w:rsidR="005B6F8C" w:rsidRPr="00FB79CF" w:rsidRDefault="005B6F8C" w:rsidP="008F5AE2">
      <w:pPr>
        <w:spacing w:line="360" w:lineRule="auto"/>
        <w:jc w:val="both"/>
        <w:rPr>
          <w:rFonts w:ascii="Book Antiqua" w:hAnsi="Book Antiqua" w:cs="Book Antiqua"/>
        </w:rPr>
      </w:pPr>
    </w:p>
    <w:p w14:paraId="696D8D09" w14:textId="77777777" w:rsidR="005B6F8C" w:rsidRPr="00FB79CF" w:rsidRDefault="005B6F8C" w:rsidP="008F5AE2">
      <w:pPr>
        <w:spacing w:line="360" w:lineRule="auto"/>
        <w:jc w:val="both"/>
        <w:rPr>
          <w:rFonts w:ascii="Book Antiqua" w:hAnsi="Book Antiqua" w:cs="Book Antiqua"/>
          <w:b/>
          <w:bCs/>
          <w:color w:val="000000"/>
        </w:rPr>
      </w:pPr>
      <w:r w:rsidRPr="00FB79CF">
        <w:rPr>
          <w:rFonts w:ascii="Book Antiqua" w:hAnsi="Book Antiqua" w:cs="Book Antiqua"/>
          <w:b/>
          <w:bCs/>
          <w:color w:val="000000"/>
        </w:rPr>
        <w:lastRenderedPageBreak/>
        <w:t>Table 4 Utility of biomarkers in differentiating cirrhosis with alcoholic hepatitis from cirrhosis with acute decompensation from etiologies other than alcohol: Receiver operating characteristics analysis</w:t>
      </w:r>
    </w:p>
    <w:p w14:paraId="2AC87A32" w14:textId="77777777" w:rsidR="005B6F8C" w:rsidRPr="00FB79CF" w:rsidRDefault="005B6F8C" w:rsidP="008F5AE2">
      <w:pPr>
        <w:spacing w:line="360" w:lineRule="auto"/>
        <w:jc w:val="both"/>
        <w:rPr>
          <w:rFonts w:ascii="Book Antiqua" w:eastAsia="宋体" w:hAnsi="Book Antiqua" w:cs="Book Antiqua"/>
          <w:lang w:eastAsia="zh-CN"/>
        </w:rPr>
      </w:pPr>
    </w:p>
    <w:tbl>
      <w:tblPr>
        <w:tblW w:w="0" w:type="auto"/>
        <w:tblInd w:w="3" w:type="dxa"/>
        <w:tblBorders>
          <w:bottom w:val="single" w:sz="8" w:space="0" w:color="00000A"/>
          <w:insideH w:val="single" w:sz="8" w:space="0" w:color="00000A"/>
        </w:tblBorders>
        <w:tblLook w:val="00A0" w:firstRow="1" w:lastRow="0" w:firstColumn="1" w:lastColumn="0" w:noHBand="0" w:noVBand="0"/>
      </w:tblPr>
      <w:tblGrid>
        <w:gridCol w:w="3015"/>
        <w:gridCol w:w="2204"/>
      </w:tblGrid>
      <w:tr w:rsidR="005B6F8C" w:rsidRPr="00FB79CF" w14:paraId="17AC1E45" w14:textId="77777777">
        <w:trPr>
          <w:trHeight w:val="280"/>
        </w:trPr>
        <w:tc>
          <w:tcPr>
            <w:tcW w:w="3015" w:type="dxa"/>
            <w:tcBorders>
              <w:top w:val="nil"/>
              <w:left w:val="nil"/>
              <w:bottom w:val="double" w:sz="6" w:space="0" w:color="00000A"/>
              <w:right w:val="nil"/>
            </w:tcBorders>
            <w:shd w:val="clear" w:color="auto" w:fill="FFFFFF"/>
            <w:vAlign w:val="bottom"/>
          </w:tcPr>
          <w:p w14:paraId="6804A787"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Biomarker</w:t>
            </w:r>
          </w:p>
        </w:tc>
        <w:tc>
          <w:tcPr>
            <w:tcW w:w="2204" w:type="dxa"/>
            <w:tcBorders>
              <w:top w:val="nil"/>
              <w:left w:val="nil"/>
              <w:bottom w:val="double" w:sz="6" w:space="0" w:color="00000A"/>
              <w:right w:val="nil"/>
            </w:tcBorders>
            <w:shd w:val="clear" w:color="auto" w:fill="FFFFFF"/>
            <w:vAlign w:val="bottom"/>
          </w:tcPr>
          <w:p w14:paraId="159BDE4E" w14:textId="77777777" w:rsidR="005B6F8C" w:rsidRPr="00FB79CF" w:rsidRDefault="005B6F8C" w:rsidP="008F5AE2">
            <w:pPr>
              <w:spacing w:line="360" w:lineRule="auto"/>
              <w:jc w:val="both"/>
              <w:rPr>
                <w:rFonts w:ascii="Book Antiqua" w:hAnsi="Book Antiqua" w:cs="Book Antiqua"/>
                <w:b/>
                <w:bCs/>
                <w:color w:val="000000"/>
                <w:sz w:val="22"/>
              </w:rPr>
            </w:pPr>
            <w:r w:rsidRPr="00FB79CF">
              <w:rPr>
                <w:rFonts w:ascii="Book Antiqua" w:hAnsi="Book Antiqua" w:cs="Book Antiqua"/>
                <w:b/>
                <w:bCs/>
                <w:color w:val="000000"/>
                <w:sz w:val="22"/>
                <w:szCs w:val="22"/>
              </w:rPr>
              <w:t>AUC (95%CI)</w:t>
            </w:r>
          </w:p>
        </w:tc>
      </w:tr>
      <w:tr w:rsidR="005B6F8C" w:rsidRPr="00FB79CF" w14:paraId="0F057405" w14:textId="77777777">
        <w:trPr>
          <w:trHeight w:val="280"/>
        </w:trPr>
        <w:tc>
          <w:tcPr>
            <w:tcW w:w="3015" w:type="dxa"/>
            <w:tcBorders>
              <w:top w:val="nil"/>
              <w:left w:val="nil"/>
              <w:bottom w:val="nil"/>
              <w:right w:val="nil"/>
            </w:tcBorders>
            <w:shd w:val="clear" w:color="auto" w:fill="FFFFFF"/>
            <w:vAlign w:val="bottom"/>
          </w:tcPr>
          <w:p w14:paraId="4111FEEE"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 xml:space="preserve">Citrulline </w:t>
            </w:r>
            <w:r w:rsidRPr="00FB79CF">
              <w:rPr>
                <w:rFonts w:ascii="Book Antiqua" w:eastAsia="宋体" w:hAnsi="Book Antiqua" w:cs="Book Antiqua"/>
                <w:bCs/>
                <w:color w:val="000000"/>
                <w:sz w:val="22"/>
                <w:szCs w:val="22"/>
                <w:lang w:eastAsia="zh-CN"/>
              </w:rPr>
              <w:t>and</w:t>
            </w:r>
            <w:r w:rsidRPr="00FB79CF">
              <w:rPr>
                <w:rFonts w:ascii="Book Antiqua" w:hAnsi="Book Antiqua" w:cs="Book Antiqua"/>
                <w:bCs/>
                <w:color w:val="000000"/>
                <w:sz w:val="22"/>
                <w:szCs w:val="22"/>
              </w:rPr>
              <w:t xml:space="preserve"> betaine</w:t>
            </w:r>
          </w:p>
        </w:tc>
        <w:tc>
          <w:tcPr>
            <w:tcW w:w="2204" w:type="dxa"/>
            <w:tcBorders>
              <w:top w:val="nil"/>
              <w:left w:val="nil"/>
              <w:bottom w:val="nil"/>
              <w:right w:val="nil"/>
            </w:tcBorders>
            <w:shd w:val="clear" w:color="auto" w:fill="FFFFFF"/>
            <w:vAlign w:val="bottom"/>
          </w:tcPr>
          <w:p w14:paraId="6A6DBD5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0.835 (0.747, 0.978)</w:t>
            </w:r>
          </w:p>
        </w:tc>
      </w:tr>
      <w:tr w:rsidR="005B6F8C" w:rsidRPr="00FB79CF" w14:paraId="5DC9E7B9" w14:textId="77777777">
        <w:trPr>
          <w:trHeight w:val="260"/>
        </w:trPr>
        <w:tc>
          <w:tcPr>
            <w:tcW w:w="3015" w:type="dxa"/>
            <w:tcBorders>
              <w:top w:val="nil"/>
              <w:left w:val="nil"/>
              <w:bottom w:val="nil"/>
              <w:right w:val="nil"/>
            </w:tcBorders>
            <w:shd w:val="clear" w:color="auto" w:fill="FFFFFF"/>
            <w:vAlign w:val="bottom"/>
          </w:tcPr>
          <w:p w14:paraId="5F40AD3F"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 xml:space="preserve">Betaine </w:t>
            </w:r>
            <w:r w:rsidRPr="00FB79CF">
              <w:rPr>
                <w:rFonts w:ascii="Book Antiqua" w:eastAsia="宋体" w:hAnsi="Book Antiqua" w:cs="Book Antiqua"/>
                <w:bCs/>
                <w:color w:val="000000"/>
                <w:sz w:val="22"/>
                <w:szCs w:val="22"/>
                <w:lang w:eastAsia="zh-CN"/>
              </w:rPr>
              <w:t>and</w:t>
            </w:r>
            <w:r w:rsidRPr="00FB79CF">
              <w:rPr>
                <w:rFonts w:ascii="Book Antiqua" w:hAnsi="Book Antiqua" w:cs="Book Antiqua"/>
                <w:bCs/>
                <w:color w:val="000000"/>
                <w:sz w:val="22"/>
                <w:szCs w:val="22"/>
              </w:rPr>
              <w:t xml:space="preserve"> phenylalanine</w:t>
            </w:r>
          </w:p>
        </w:tc>
        <w:tc>
          <w:tcPr>
            <w:tcW w:w="2204" w:type="dxa"/>
            <w:tcBorders>
              <w:top w:val="nil"/>
              <w:left w:val="nil"/>
              <w:bottom w:val="nil"/>
              <w:right w:val="nil"/>
            </w:tcBorders>
            <w:shd w:val="clear" w:color="auto" w:fill="FFFFFF"/>
            <w:vAlign w:val="bottom"/>
          </w:tcPr>
          <w:p w14:paraId="4F432406"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0.810 (0.684, 0.937)</w:t>
            </w:r>
          </w:p>
        </w:tc>
      </w:tr>
      <w:tr w:rsidR="005B6F8C" w:rsidRPr="00FB79CF" w14:paraId="3847AD07" w14:textId="77777777">
        <w:trPr>
          <w:trHeight w:val="260"/>
        </w:trPr>
        <w:tc>
          <w:tcPr>
            <w:tcW w:w="3015" w:type="dxa"/>
            <w:tcBorders>
              <w:top w:val="nil"/>
              <w:left w:val="nil"/>
              <w:bottom w:val="nil"/>
              <w:right w:val="nil"/>
            </w:tcBorders>
            <w:shd w:val="clear" w:color="auto" w:fill="FFFFFF"/>
            <w:vAlign w:val="bottom"/>
          </w:tcPr>
          <w:p w14:paraId="25CB937A"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 xml:space="preserve">Citrulline </w:t>
            </w:r>
            <w:r w:rsidRPr="00FB79CF">
              <w:rPr>
                <w:rFonts w:ascii="Book Antiqua" w:eastAsia="宋体" w:hAnsi="Book Antiqua" w:cs="Book Antiqua"/>
                <w:bCs/>
                <w:color w:val="000000"/>
                <w:sz w:val="22"/>
                <w:szCs w:val="22"/>
                <w:lang w:eastAsia="zh-CN"/>
              </w:rPr>
              <w:t>and</w:t>
            </w:r>
            <w:r w:rsidRPr="00FB79CF">
              <w:rPr>
                <w:rFonts w:ascii="Book Antiqua" w:hAnsi="Book Antiqua" w:cs="Book Antiqua"/>
                <w:bCs/>
                <w:color w:val="000000"/>
                <w:sz w:val="22"/>
                <w:szCs w:val="22"/>
              </w:rPr>
              <w:t xml:space="preserve"> phenylalanine</w:t>
            </w:r>
          </w:p>
        </w:tc>
        <w:tc>
          <w:tcPr>
            <w:tcW w:w="2204" w:type="dxa"/>
            <w:tcBorders>
              <w:top w:val="nil"/>
              <w:left w:val="nil"/>
              <w:bottom w:val="nil"/>
              <w:right w:val="nil"/>
            </w:tcBorders>
            <w:shd w:val="clear" w:color="auto" w:fill="FFFFFF"/>
            <w:vAlign w:val="bottom"/>
          </w:tcPr>
          <w:p w14:paraId="0DE57F0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0.758 (0.609, 0.907)</w:t>
            </w:r>
          </w:p>
        </w:tc>
      </w:tr>
      <w:tr w:rsidR="005B6F8C" w:rsidRPr="00FB79CF" w14:paraId="65B7355B" w14:textId="77777777">
        <w:trPr>
          <w:trHeight w:val="260"/>
        </w:trPr>
        <w:tc>
          <w:tcPr>
            <w:tcW w:w="3015" w:type="dxa"/>
            <w:tcBorders>
              <w:top w:val="nil"/>
              <w:left w:val="nil"/>
              <w:bottom w:val="nil"/>
              <w:right w:val="nil"/>
            </w:tcBorders>
            <w:shd w:val="clear" w:color="auto" w:fill="FFFFFF"/>
            <w:vAlign w:val="center"/>
          </w:tcPr>
          <w:p w14:paraId="30C5ABD4"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Citrulline</w:t>
            </w:r>
          </w:p>
        </w:tc>
        <w:tc>
          <w:tcPr>
            <w:tcW w:w="2204" w:type="dxa"/>
            <w:tcBorders>
              <w:top w:val="nil"/>
              <w:left w:val="nil"/>
              <w:bottom w:val="nil"/>
              <w:right w:val="nil"/>
            </w:tcBorders>
            <w:shd w:val="clear" w:color="auto" w:fill="FFFFFF"/>
            <w:vAlign w:val="bottom"/>
          </w:tcPr>
          <w:p w14:paraId="2A5DA60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0.758 (0.610, 0.907)</w:t>
            </w:r>
          </w:p>
        </w:tc>
      </w:tr>
      <w:tr w:rsidR="005B6F8C" w:rsidRPr="00FB79CF" w14:paraId="6353E426" w14:textId="77777777">
        <w:trPr>
          <w:trHeight w:val="260"/>
        </w:trPr>
        <w:tc>
          <w:tcPr>
            <w:tcW w:w="3015" w:type="dxa"/>
            <w:tcBorders>
              <w:top w:val="nil"/>
              <w:left w:val="nil"/>
              <w:bottom w:val="nil"/>
              <w:right w:val="nil"/>
            </w:tcBorders>
            <w:shd w:val="clear" w:color="auto" w:fill="FFFFFF"/>
            <w:vAlign w:val="center"/>
          </w:tcPr>
          <w:p w14:paraId="4086C398"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Betaine</w:t>
            </w:r>
          </w:p>
        </w:tc>
        <w:tc>
          <w:tcPr>
            <w:tcW w:w="2204" w:type="dxa"/>
            <w:tcBorders>
              <w:top w:val="nil"/>
              <w:left w:val="nil"/>
              <w:bottom w:val="nil"/>
              <w:right w:val="nil"/>
            </w:tcBorders>
            <w:shd w:val="clear" w:color="auto" w:fill="FFFFFF"/>
            <w:vAlign w:val="bottom"/>
          </w:tcPr>
          <w:p w14:paraId="0D0A686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0.732 (0.588, 0.877)</w:t>
            </w:r>
          </w:p>
        </w:tc>
      </w:tr>
      <w:tr w:rsidR="005B6F8C" w:rsidRPr="00FB79CF" w14:paraId="043E87D4" w14:textId="77777777">
        <w:trPr>
          <w:trHeight w:val="260"/>
        </w:trPr>
        <w:tc>
          <w:tcPr>
            <w:tcW w:w="3015" w:type="dxa"/>
            <w:tcBorders>
              <w:top w:val="nil"/>
              <w:left w:val="nil"/>
              <w:bottom w:val="nil"/>
              <w:right w:val="nil"/>
            </w:tcBorders>
            <w:shd w:val="clear" w:color="auto" w:fill="FFFFFF"/>
            <w:vAlign w:val="center"/>
          </w:tcPr>
          <w:p w14:paraId="24647081"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Phenylalanine</w:t>
            </w:r>
          </w:p>
        </w:tc>
        <w:tc>
          <w:tcPr>
            <w:tcW w:w="2204" w:type="dxa"/>
            <w:tcBorders>
              <w:top w:val="nil"/>
              <w:left w:val="nil"/>
              <w:bottom w:val="nil"/>
              <w:right w:val="nil"/>
            </w:tcBorders>
            <w:shd w:val="clear" w:color="auto" w:fill="FFFFFF"/>
            <w:vAlign w:val="bottom"/>
          </w:tcPr>
          <w:p w14:paraId="3C3CD18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0.715 (0.567, 0.863)</w:t>
            </w:r>
          </w:p>
        </w:tc>
      </w:tr>
      <w:tr w:rsidR="005B6F8C" w:rsidRPr="00FB79CF" w14:paraId="4D8C7AB5" w14:textId="77777777">
        <w:trPr>
          <w:trHeight w:val="260"/>
        </w:trPr>
        <w:tc>
          <w:tcPr>
            <w:tcW w:w="3015" w:type="dxa"/>
            <w:tcBorders>
              <w:top w:val="nil"/>
              <w:left w:val="nil"/>
              <w:bottom w:val="nil"/>
              <w:right w:val="nil"/>
            </w:tcBorders>
            <w:shd w:val="clear" w:color="auto" w:fill="FFFFFF"/>
            <w:vAlign w:val="center"/>
          </w:tcPr>
          <w:p w14:paraId="6DED7F71" w14:textId="77777777" w:rsidR="005B6F8C" w:rsidRPr="00FB79CF" w:rsidRDefault="005B6F8C" w:rsidP="008F5AE2">
            <w:pPr>
              <w:spacing w:line="360" w:lineRule="auto"/>
              <w:jc w:val="both"/>
              <w:rPr>
                <w:rFonts w:ascii="Book Antiqua" w:hAnsi="Book Antiqua" w:cs="Book Antiqua"/>
                <w:bCs/>
                <w:color w:val="000000"/>
                <w:sz w:val="22"/>
              </w:rPr>
            </w:pPr>
            <w:proofErr w:type="spellStart"/>
            <w:r w:rsidRPr="00FB79CF">
              <w:rPr>
                <w:rFonts w:ascii="Book Antiqua" w:hAnsi="Book Antiqua" w:cs="Book Antiqua"/>
                <w:bCs/>
                <w:color w:val="000000"/>
                <w:sz w:val="22"/>
                <w:szCs w:val="22"/>
              </w:rPr>
              <w:t>Crotonobetaine</w:t>
            </w:r>
            <w:proofErr w:type="spellEnd"/>
          </w:p>
        </w:tc>
        <w:tc>
          <w:tcPr>
            <w:tcW w:w="2204" w:type="dxa"/>
            <w:tcBorders>
              <w:top w:val="nil"/>
              <w:left w:val="nil"/>
              <w:bottom w:val="nil"/>
              <w:right w:val="nil"/>
            </w:tcBorders>
            <w:shd w:val="clear" w:color="auto" w:fill="FFFFFF"/>
            <w:vAlign w:val="bottom"/>
          </w:tcPr>
          <w:p w14:paraId="4B3F116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0.663 (0.498, 0.827)</w:t>
            </w:r>
          </w:p>
        </w:tc>
      </w:tr>
      <w:tr w:rsidR="005B6F8C" w:rsidRPr="00FB79CF" w14:paraId="26E11BB5" w14:textId="77777777">
        <w:trPr>
          <w:trHeight w:val="260"/>
        </w:trPr>
        <w:tc>
          <w:tcPr>
            <w:tcW w:w="3015" w:type="dxa"/>
            <w:tcBorders>
              <w:top w:val="nil"/>
              <w:left w:val="nil"/>
              <w:bottom w:val="nil"/>
              <w:right w:val="nil"/>
            </w:tcBorders>
            <w:shd w:val="clear" w:color="auto" w:fill="FFFFFF"/>
            <w:vAlign w:val="center"/>
          </w:tcPr>
          <w:p w14:paraId="214C521D"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Tyrosine</w:t>
            </w:r>
          </w:p>
        </w:tc>
        <w:tc>
          <w:tcPr>
            <w:tcW w:w="2204" w:type="dxa"/>
            <w:tcBorders>
              <w:top w:val="nil"/>
              <w:left w:val="nil"/>
              <w:bottom w:val="nil"/>
              <w:right w:val="nil"/>
            </w:tcBorders>
            <w:shd w:val="clear" w:color="auto" w:fill="FFFFFF"/>
            <w:vAlign w:val="bottom"/>
          </w:tcPr>
          <w:p w14:paraId="07F6ECA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0.650 (0.484, 0.817)</w:t>
            </w:r>
          </w:p>
        </w:tc>
      </w:tr>
      <w:tr w:rsidR="005B6F8C" w:rsidRPr="00FB79CF" w14:paraId="4C924D95" w14:textId="77777777">
        <w:trPr>
          <w:trHeight w:val="260"/>
        </w:trPr>
        <w:tc>
          <w:tcPr>
            <w:tcW w:w="3015" w:type="dxa"/>
            <w:tcBorders>
              <w:top w:val="nil"/>
              <w:left w:val="nil"/>
              <w:bottom w:val="nil"/>
              <w:right w:val="nil"/>
            </w:tcBorders>
            <w:shd w:val="clear" w:color="auto" w:fill="FFFFFF"/>
            <w:vAlign w:val="center"/>
          </w:tcPr>
          <w:p w14:paraId="24F0B736" w14:textId="77777777" w:rsidR="005B6F8C" w:rsidRPr="00FB79CF" w:rsidRDefault="005B6F8C" w:rsidP="008F5AE2">
            <w:pPr>
              <w:spacing w:line="360" w:lineRule="auto"/>
              <w:jc w:val="both"/>
              <w:rPr>
                <w:rFonts w:ascii="Book Antiqua" w:hAnsi="Book Antiqua" w:cs="Book Antiqua"/>
                <w:bCs/>
                <w:color w:val="000000"/>
                <w:sz w:val="22"/>
              </w:rPr>
            </w:pPr>
            <w:proofErr w:type="spellStart"/>
            <w:r w:rsidRPr="00FB79CF">
              <w:rPr>
                <w:rFonts w:ascii="Book Antiqua" w:hAnsi="Book Antiqua" w:cs="Book Antiqua"/>
                <w:bCs/>
                <w:color w:val="000000"/>
                <w:sz w:val="22"/>
                <w:szCs w:val="22"/>
              </w:rPr>
              <w:t>Butyrobetaine</w:t>
            </w:r>
            <w:proofErr w:type="spellEnd"/>
          </w:p>
        </w:tc>
        <w:tc>
          <w:tcPr>
            <w:tcW w:w="2204" w:type="dxa"/>
            <w:tcBorders>
              <w:top w:val="nil"/>
              <w:left w:val="nil"/>
              <w:bottom w:val="nil"/>
              <w:right w:val="nil"/>
            </w:tcBorders>
            <w:shd w:val="clear" w:color="auto" w:fill="FFFFFF"/>
            <w:vAlign w:val="bottom"/>
          </w:tcPr>
          <w:p w14:paraId="41B15EE5"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0.649 (0.489, 0.808)</w:t>
            </w:r>
          </w:p>
        </w:tc>
      </w:tr>
      <w:tr w:rsidR="005B6F8C" w:rsidRPr="00FB79CF" w14:paraId="3638A76E" w14:textId="77777777">
        <w:trPr>
          <w:trHeight w:val="260"/>
        </w:trPr>
        <w:tc>
          <w:tcPr>
            <w:tcW w:w="3015" w:type="dxa"/>
            <w:tcBorders>
              <w:top w:val="nil"/>
              <w:left w:val="nil"/>
              <w:bottom w:val="nil"/>
              <w:right w:val="nil"/>
            </w:tcBorders>
            <w:shd w:val="clear" w:color="auto" w:fill="FFFFFF"/>
            <w:vAlign w:val="center"/>
          </w:tcPr>
          <w:p w14:paraId="23B73787"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Creatinine</w:t>
            </w:r>
          </w:p>
        </w:tc>
        <w:tc>
          <w:tcPr>
            <w:tcW w:w="2204" w:type="dxa"/>
            <w:tcBorders>
              <w:top w:val="nil"/>
              <w:left w:val="nil"/>
              <w:bottom w:val="nil"/>
              <w:right w:val="nil"/>
            </w:tcBorders>
            <w:shd w:val="clear" w:color="auto" w:fill="FFFFFF"/>
            <w:vAlign w:val="bottom"/>
          </w:tcPr>
          <w:p w14:paraId="46DA0D2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0.645 (0.486, 0.805)</w:t>
            </w:r>
          </w:p>
        </w:tc>
      </w:tr>
      <w:tr w:rsidR="005B6F8C" w:rsidRPr="00FB79CF" w14:paraId="6360EAEC" w14:textId="77777777">
        <w:trPr>
          <w:trHeight w:val="260"/>
        </w:trPr>
        <w:tc>
          <w:tcPr>
            <w:tcW w:w="3015" w:type="dxa"/>
            <w:tcBorders>
              <w:top w:val="nil"/>
              <w:left w:val="nil"/>
              <w:bottom w:val="nil"/>
              <w:right w:val="nil"/>
            </w:tcBorders>
            <w:shd w:val="clear" w:color="auto" w:fill="FFFFFF"/>
            <w:vAlign w:val="center"/>
          </w:tcPr>
          <w:p w14:paraId="367BFB42"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Octenoyl-carnitine</w:t>
            </w:r>
          </w:p>
        </w:tc>
        <w:tc>
          <w:tcPr>
            <w:tcW w:w="2204" w:type="dxa"/>
            <w:tcBorders>
              <w:top w:val="nil"/>
              <w:left w:val="nil"/>
              <w:bottom w:val="nil"/>
              <w:right w:val="nil"/>
            </w:tcBorders>
            <w:shd w:val="clear" w:color="auto" w:fill="FFFFFF"/>
            <w:vAlign w:val="bottom"/>
          </w:tcPr>
          <w:p w14:paraId="4D62D3B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0.631 (0.488, 0.774)</w:t>
            </w:r>
          </w:p>
        </w:tc>
      </w:tr>
      <w:tr w:rsidR="005B6F8C" w:rsidRPr="00FB79CF" w14:paraId="0985E7B8" w14:textId="77777777">
        <w:trPr>
          <w:trHeight w:val="260"/>
        </w:trPr>
        <w:tc>
          <w:tcPr>
            <w:tcW w:w="3015" w:type="dxa"/>
            <w:tcBorders>
              <w:top w:val="nil"/>
              <w:left w:val="nil"/>
              <w:bottom w:val="nil"/>
              <w:right w:val="nil"/>
            </w:tcBorders>
            <w:shd w:val="clear" w:color="auto" w:fill="FFFFFF"/>
            <w:vAlign w:val="center"/>
          </w:tcPr>
          <w:p w14:paraId="1821389A"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Propionyl-carnitine</w:t>
            </w:r>
          </w:p>
        </w:tc>
        <w:tc>
          <w:tcPr>
            <w:tcW w:w="2204" w:type="dxa"/>
            <w:tcBorders>
              <w:top w:val="nil"/>
              <w:left w:val="nil"/>
              <w:bottom w:val="nil"/>
              <w:right w:val="nil"/>
            </w:tcBorders>
            <w:shd w:val="clear" w:color="auto" w:fill="FFFFFF"/>
            <w:vAlign w:val="bottom"/>
          </w:tcPr>
          <w:p w14:paraId="4D852FC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0.620 (0.453, 0.787)</w:t>
            </w:r>
          </w:p>
        </w:tc>
      </w:tr>
      <w:tr w:rsidR="005B6F8C" w:rsidRPr="00FB79CF" w14:paraId="621ED075" w14:textId="77777777">
        <w:trPr>
          <w:trHeight w:val="260"/>
        </w:trPr>
        <w:tc>
          <w:tcPr>
            <w:tcW w:w="3015" w:type="dxa"/>
            <w:tcBorders>
              <w:top w:val="nil"/>
              <w:left w:val="nil"/>
              <w:bottom w:val="nil"/>
              <w:right w:val="nil"/>
            </w:tcBorders>
            <w:shd w:val="clear" w:color="auto" w:fill="FFFFFF"/>
            <w:vAlign w:val="center"/>
          </w:tcPr>
          <w:p w14:paraId="711720D5"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Homocitrulline</w:t>
            </w:r>
          </w:p>
        </w:tc>
        <w:tc>
          <w:tcPr>
            <w:tcW w:w="2204" w:type="dxa"/>
            <w:tcBorders>
              <w:top w:val="nil"/>
              <w:left w:val="nil"/>
              <w:bottom w:val="nil"/>
              <w:right w:val="nil"/>
            </w:tcBorders>
            <w:shd w:val="clear" w:color="auto" w:fill="FFFFFF"/>
            <w:vAlign w:val="bottom"/>
          </w:tcPr>
          <w:p w14:paraId="1F5384E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0.618 (0.457, 0.779)</w:t>
            </w:r>
          </w:p>
        </w:tc>
      </w:tr>
      <w:tr w:rsidR="005B6F8C" w:rsidRPr="00FB79CF" w14:paraId="3E7FF6E8" w14:textId="77777777">
        <w:trPr>
          <w:trHeight w:val="260"/>
        </w:trPr>
        <w:tc>
          <w:tcPr>
            <w:tcW w:w="3015" w:type="dxa"/>
            <w:tcBorders>
              <w:top w:val="nil"/>
              <w:left w:val="nil"/>
              <w:bottom w:val="nil"/>
              <w:right w:val="nil"/>
            </w:tcBorders>
            <w:shd w:val="clear" w:color="auto" w:fill="FFFFFF"/>
            <w:vAlign w:val="center"/>
          </w:tcPr>
          <w:p w14:paraId="53301555"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Trimethyl-Lysine</w:t>
            </w:r>
          </w:p>
        </w:tc>
        <w:tc>
          <w:tcPr>
            <w:tcW w:w="2204" w:type="dxa"/>
            <w:tcBorders>
              <w:top w:val="nil"/>
              <w:left w:val="nil"/>
              <w:bottom w:val="nil"/>
              <w:right w:val="nil"/>
            </w:tcBorders>
            <w:shd w:val="clear" w:color="auto" w:fill="FFFFFF"/>
            <w:vAlign w:val="bottom"/>
          </w:tcPr>
          <w:p w14:paraId="76AF4F3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0.616 (0.447, 0.784)</w:t>
            </w:r>
          </w:p>
        </w:tc>
      </w:tr>
      <w:tr w:rsidR="005B6F8C" w:rsidRPr="00FB79CF" w14:paraId="3913FDC8" w14:textId="77777777">
        <w:trPr>
          <w:trHeight w:val="260"/>
        </w:trPr>
        <w:tc>
          <w:tcPr>
            <w:tcW w:w="3015" w:type="dxa"/>
            <w:tcBorders>
              <w:top w:val="nil"/>
              <w:left w:val="nil"/>
              <w:bottom w:val="nil"/>
              <w:right w:val="nil"/>
            </w:tcBorders>
            <w:shd w:val="clear" w:color="auto" w:fill="FFFFFF"/>
            <w:vAlign w:val="center"/>
          </w:tcPr>
          <w:p w14:paraId="4E300603"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Butyryl-carnitine</w:t>
            </w:r>
          </w:p>
        </w:tc>
        <w:tc>
          <w:tcPr>
            <w:tcW w:w="2204" w:type="dxa"/>
            <w:tcBorders>
              <w:top w:val="nil"/>
              <w:left w:val="nil"/>
              <w:bottom w:val="nil"/>
              <w:right w:val="nil"/>
            </w:tcBorders>
            <w:shd w:val="clear" w:color="auto" w:fill="FFFFFF"/>
            <w:vAlign w:val="bottom"/>
          </w:tcPr>
          <w:p w14:paraId="236371DD"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0.615 (0.451, 0.778)</w:t>
            </w:r>
          </w:p>
        </w:tc>
      </w:tr>
      <w:tr w:rsidR="005B6F8C" w:rsidRPr="00FB79CF" w14:paraId="0DBBA15C" w14:textId="77777777">
        <w:trPr>
          <w:trHeight w:val="260"/>
        </w:trPr>
        <w:tc>
          <w:tcPr>
            <w:tcW w:w="3015" w:type="dxa"/>
            <w:tcBorders>
              <w:top w:val="nil"/>
              <w:left w:val="nil"/>
              <w:bottom w:val="nil"/>
              <w:right w:val="nil"/>
            </w:tcBorders>
            <w:shd w:val="clear" w:color="auto" w:fill="FFFFFF"/>
            <w:vAlign w:val="center"/>
          </w:tcPr>
          <w:p w14:paraId="4EFBBAF8" w14:textId="77777777" w:rsidR="005B6F8C" w:rsidRPr="00FB79CF" w:rsidRDefault="005B6F8C" w:rsidP="008F5AE2">
            <w:pPr>
              <w:spacing w:line="360" w:lineRule="auto"/>
              <w:jc w:val="both"/>
              <w:rPr>
                <w:rFonts w:ascii="Book Antiqua" w:hAnsi="Book Antiqua" w:cs="Book Antiqua"/>
                <w:bCs/>
                <w:color w:val="000000"/>
                <w:sz w:val="22"/>
              </w:rPr>
            </w:pPr>
            <w:proofErr w:type="spellStart"/>
            <w:r w:rsidRPr="00FB79CF">
              <w:rPr>
                <w:rFonts w:ascii="Book Antiqua" w:hAnsi="Book Antiqua" w:cs="Book Antiqua"/>
                <w:bCs/>
                <w:color w:val="000000"/>
                <w:sz w:val="22"/>
                <w:szCs w:val="22"/>
              </w:rPr>
              <w:t>Pentanoyl-carnitine</w:t>
            </w:r>
            <w:proofErr w:type="spellEnd"/>
          </w:p>
        </w:tc>
        <w:tc>
          <w:tcPr>
            <w:tcW w:w="2204" w:type="dxa"/>
            <w:tcBorders>
              <w:top w:val="nil"/>
              <w:left w:val="nil"/>
              <w:bottom w:val="nil"/>
              <w:right w:val="nil"/>
            </w:tcBorders>
            <w:shd w:val="clear" w:color="auto" w:fill="FFFFFF"/>
            <w:vAlign w:val="bottom"/>
          </w:tcPr>
          <w:p w14:paraId="2A40A9B7"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0.613 (0.455, 0.771)</w:t>
            </w:r>
          </w:p>
        </w:tc>
      </w:tr>
      <w:tr w:rsidR="005B6F8C" w:rsidRPr="00FB79CF" w14:paraId="0E9FF93D" w14:textId="77777777">
        <w:trPr>
          <w:trHeight w:val="260"/>
        </w:trPr>
        <w:tc>
          <w:tcPr>
            <w:tcW w:w="3015" w:type="dxa"/>
            <w:tcBorders>
              <w:top w:val="nil"/>
              <w:left w:val="nil"/>
              <w:bottom w:val="nil"/>
              <w:right w:val="nil"/>
            </w:tcBorders>
            <w:shd w:val="clear" w:color="auto" w:fill="FFFFFF"/>
            <w:vAlign w:val="center"/>
          </w:tcPr>
          <w:p w14:paraId="7229EBA9"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Choline</w:t>
            </w:r>
          </w:p>
        </w:tc>
        <w:tc>
          <w:tcPr>
            <w:tcW w:w="2204" w:type="dxa"/>
            <w:tcBorders>
              <w:top w:val="nil"/>
              <w:left w:val="nil"/>
              <w:bottom w:val="nil"/>
              <w:right w:val="nil"/>
            </w:tcBorders>
            <w:shd w:val="clear" w:color="auto" w:fill="FFFFFF"/>
            <w:vAlign w:val="bottom"/>
          </w:tcPr>
          <w:p w14:paraId="4D4296CC"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0.597 (0.432, 0.762)</w:t>
            </w:r>
          </w:p>
        </w:tc>
      </w:tr>
      <w:tr w:rsidR="005B6F8C" w:rsidRPr="00FB79CF" w14:paraId="662B8EB5" w14:textId="77777777">
        <w:trPr>
          <w:trHeight w:val="260"/>
        </w:trPr>
        <w:tc>
          <w:tcPr>
            <w:tcW w:w="3015" w:type="dxa"/>
            <w:tcBorders>
              <w:top w:val="nil"/>
              <w:left w:val="nil"/>
              <w:bottom w:val="nil"/>
              <w:right w:val="nil"/>
            </w:tcBorders>
            <w:shd w:val="clear" w:color="auto" w:fill="FFFFFF"/>
            <w:vAlign w:val="center"/>
          </w:tcPr>
          <w:p w14:paraId="2A294692"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Valine</w:t>
            </w:r>
          </w:p>
        </w:tc>
        <w:tc>
          <w:tcPr>
            <w:tcW w:w="2204" w:type="dxa"/>
            <w:tcBorders>
              <w:top w:val="nil"/>
              <w:left w:val="nil"/>
              <w:bottom w:val="nil"/>
              <w:right w:val="nil"/>
            </w:tcBorders>
            <w:shd w:val="clear" w:color="auto" w:fill="FFFFFF"/>
            <w:vAlign w:val="bottom"/>
          </w:tcPr>
          <w:p w14:paraId="0C85055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0.588 (0.424, 0.752)</w:t>
            </w:r>
          </w:p>
        </w:tc>
      </w:tr>
      <w:tr w:rsidR="005B6F8C" w:rsidRPr="00FB79CF" w14:paraId="4B4E707C" w14:textId="77777777">
        <w:trPr>
          <w:trHeight w:val="260"/>
        </w:trPr>
        <w:tc>
          <w:tcPr>
            <w:tcW w:w="3015" w:type="dxa"/>
            <w:tcBorders>
              <w:top w:val="nil"/>
              <w:left w:val="nil"/>
              <w:bottom w:val="nil"/>
              <w:right w:val="nil"/>
            </w:tcBorders>
            <w:shd w:val="clear" w:color="auto" w:fill="FFFFFF"/>
            <w:vAlign w:val="center"/>
          </w:tcPr>
          <w:p w14:paraId="300EB25C"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Lysine</w:t>
            </w:r>
          </w:p>
        </w:tc>
        <w:tc>
          <w:tcPr>
            <w:tcW w:w="2204" w:type="dxa"/>
            <w:tcBorders>
              <w:top w:val="nil"/>
              <w:left w:val="nil"/>
              <w:bottom w:val="nil"/>
              <w:right w:val="nil"/>
            </w:tcBorders>
            <w:shd w:val="clear" w:color="auto" w:fill="FFFFFF"/>
            <w:vAlign w:val="bottom"/>
          </w:tcPr>
          <w:p w14:paraId="3EDD4FE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0.559 (0.393, 0.725)</w:t>
            </w:r>
          </w:p>
        </w:tc>
      </w:tr>
      <w:tr w:rsidR="005B6F8C" w:rsidRPr="00FB79CF" w14:paraId="76F3C94F" w14:textId="77777777">
        <w:trPr>
          <w:trHeight w:val="260"/>
        </w:trPr>
        <w:tc>
          <w:tcPr>
            <w:tcW w:w="3015" w:type="dxa"/>
            <w:tcBorders>
              <w:top w:val="nil"/>
              <w:left w:val="nil"/>
              <w:bottom w:val="nil"/>
              <w:right w:val="nil"/>
            </w:tcBorders>
            <w:shd w:val="clear" w:color="auto" w:fill="FFFFFF"/>
            <w:vAlign w:val="center"/>
          </w:tcPr>
          <w:p w14:paraId="1B3E27A8"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Methyl-Lysine</w:t>
            </w:r>
          </w:p>
        </w:tc>
        <w:tc>
          <w:tcPr>
            <w:tcW w:w="2204" w:type="dxa"/>
            <w:tcBorders>
              <w:top w:val="nil"/>
              <w:left w:val="nil"/>
              <w:bottom w:val="nil"/>
              <w:right w:val="nil"/>
            </w:tcBorders>
            <w:shd w:val="clear" w:color="auto" w:fill="FFFFFF"/>
            <w:vAlign w:val="bottom"/>
          </w:tcPr>
          <w:p w14:paraId="3A840D02"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0.552 (0.383, 0.721)</w:t>
            </w:r>
          </w:p>
        </w:tc>
      </w:tr>
      <w:tr w:rsidR="005B6F8C" w:rsidRPr="00FB79CF" w14:paraId="6C96B514" w14:textId="77777777">
        <w:trPr>
          <w:trHeight w:val="260"/>
        </w:trPr>
        <w:tc>
          <w:tcPr>
            <w:tcW w:w="3015" w:type="dxa"/>
            <w:tcBorders>
              <w:top w:val="nil"/>
              <w:left w:val="nil"/>
              <w:bottom w:val="nil"/>
              <w:right w:val="nil"/>
            </w:tcBorders>
            <w:shd w:val="clear" w:color="auto" w:fill="FFFFFF"/>
            <w:vAlign w:val="center"/>
          </w:tcPr>
          <w:p w14:paraId="017ED5C3"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Iso-Leucine</w:t>
            </w:r>
          </w:p>
        </w:tc>
        <w:tc>
          <w:tcPr>
            <w:tcW w:w="2204" w:type="dxa"/>
            <w:tcBorders>
              <w:top w:val="nil"/>
              <w:left w:val="nil"/>
              <w:bottom w:val="nil"/>
              <w:right w:val="nil"/>
            </w:tcBorders>
            <w:shd w:val="clear" w:color="auto" w:fill="FFFFFF"/>
            <w:vAlign w:val="bottom"/>
          </w:tcPr>
          <w:p w14:paraId="79DB494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0.548 (0.379, 0.716)</w:t>
            </w:r>
          </w:p>
        </w:tc>
      </w:tr>
      <w:tr w:rsidR="005B6F8C" w:rsidRPr="00FB79CF" w14:paraId="338B2A03" w14:textId="77777777">
        <w:trPr>
          <w:trHeight w:val="260"/>
        </w:trPr>
        <w:tc>
          <w:tcPr>
            <w:tcW w:w="3015" w:type="dxa"/>
            <w:tcBorders>
              <w:top w:val="nil"/>
              <w:left w:val="nil"/>
              <w:bottom w:val="nil"/>
              <w:right w:val="nil"/>
            </w:tcBorders>
            <w:shd w:val="clear" w:color="auto" w:fill="FFFFFF"/>
            <w:vAlign w:val="center"/>
          </w:tcPr>
          <w:p w14:paraId="6CADC3EA"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Acetyl-carnitine</w:t>
            </w:r>
          </w:p>
        </w:tc>
        <w:tc>
          <w:tcPr>
            <w:tcW w:w="2204" w:type="dxa"/>
            <w:tcBorders>
              <w:top w:val="nil"/>
              <w:left w:val="nil"/>
              <w:bottom w:val="nil"/>
              <w:right w:val="nil"/>
            </w:tcBorders>
            <w:shd w:val="clear" w:color="auto" w:fill="FFFFFF"/>
            <w:vAlign w:val="bottom"/>
          </w:tcPr>
          <w:p w14:paraId="6141C76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0.543 (0.375, 0.710)</w:t>
            </w:r>
          </w:p>
        </w:tc>
      </w:tr>
      <w:tr w:rsidR="005B6F8C" w:rsidRPr="00FB79CF" w14:paraId="696C7170" w14:textId="77777777">
        <w:trPr>
          <w:trHeight w:val="260"/>
        </w:trPr>
        <w:tc>
          <w:tcPr>
            <w:tcW w:w="3015" w:type="dxa"/>
            <w:tcBorders>
              <w:top w:val="nil"/>
              <w:left w:val="nil"/>
              <w:bottom w:val="nil"/>
              <w:right w:val="nil"/>
            </w:tcBorders>
            <w:shd w:val="clear" w:color="auto" w:fill="FFFFFF"/>
            <w:vAlign w:val="center"/>
          </w:tcPr>
          <w:p w14:paraId="7CD77107" w14:textId="77777777" w:rsidR="005B6F8C" w:rsidRPr="00FB79CF" w:rsidRDefault="005B6F8C" w:rsidP="008F5AE2">
            <w:pPr>
              <w:spacing w:line="360" w:lineRule="auto"/>
              <w:jc w:val="both"/>
              <w:rPr>
                <w:rFonts w:ascii="Book Antiqua" w:hAnsi="Book Antiqua" w:cs="Book Antiqua"/>
                <w:bCs/>
                <w:color w:val="000000"/>
                <w:sz w:val="22"/>
              </w:rPr>
            </w:pPr>
            <w:proofErr w:type="spellStart"/>
            <w:r w:rsidRPr="00FB79CF">
              <w:rPr>
                <w:rFonts w:ascii="Book Antiqua" w:hAnsi="Book Antiqua" w:cs="Book Antiqua"/>
                <w:bCs/>
                <w:color w:val="000000"/>
                <w:sz w:val="22"/>
                <w:szCs w:val="22"/>
              </w:rPr>
              <w:t>Hexanoyl-carnitine</w:t>
            </w:r>
            <w:proofErr w:type="spellEnd"/>
          </w:p>
        </w:tc>
        <w:tc>
          <w:tcPr>
            <w:tcW w:w="2204" w:type="dxa"/>
            <w:tcBorders>
              <w:top w:val="nil"/>
              <w:left w:val="nil"/>
              <w:bottom w:val="nil"/>
              <w:right w:val="nil"/>
            </w:tcBorders>
            <w:shd w:val="clear" w:color="auto" w:fill="FFFFFF"/>
            <w:vAlign w:val="bottom"/>
          </w:tcPr>
          <w:p w14:paraId="701825B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0.529 (0.362, 0.696)</w:t>
            </w:r>
          </w:p>
        </w:tc>
      </w:tr>
      <w:tr w:rsidR="005B6F8C" w:rsidRPr="00FB79CF" w14:paraId="6BD681C3" w14:textId="77777777">
        <w:trPr>
          <w:trHeight w:val="260"/>
        </w:trPr>
        <w:tc>
          <w:tcPr>
            <w:tcW w:w="3015" w:type="dxa"/>
            <w:tcBorders>
              <w:top w:val="nil"/>
              <w:left w:val="nil"/>
              <w:bottom w:val="nil"/>
              <w:right w:val="nil"/>
            </w:tcBorders>
            <w:shd w:val="clear" w:color="auto" w:fill="FFFFFF"/>
            <w:vAlign w:val="center"/>
          </w:tcPr>
          <w:p w14:paraId="0048D54B"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TMAO</w:t>
            </w:r>
          </w:p>
        </w:tc>
        <w:tc>
          <w:tcPr>
            <w:tcW w:w="2204" w:type="dxa"/>
            <w:tcBorders>
              <w:top w:val="nil"/>
              <w:left w:val="nil"/>
              <w:bottom w:val="nil"/>
              <w:right w:val="nil"/>
            </w:tcBorders>
            <w:shd w:val="clear" w:color="auto" w:fill="FFFFFF"/>
            <w:vAlign w:val="bottom"/>
          </w:tcPr>
          <w:p w14:paraId="052B5E8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0.521 (0.347, 0.695)</w:t>
            </w:r>
          </w:p>
        </w:tc>
      </w:tr>
      <w:tr w:rsidR="005B6F8C" w:rsidRPr="00FB79CF" w14:paraId="3FC9AACC" w14:textId="77777777">
        <w:trPr>
          <w:trHeight w:val="260"/>
        </w:trPr>
        <w:tc>
          <w:tcPr>
            <w:tcW w:w="3015" w:type="dxa"/>
            <w:tcBorders>
              <w:top w:val="nil"/>
              <w:left w:val="nil"/>
              <w:bottom w:val="nil"/>
              <w:right w:val="nil"/>
            </w:tcBorders>
            <w:shd w:val="clear" w:color="auto" w:fill="FFFFFF"/>
            <w:vAlign w:val="center"/>
          </w:tcPr>
          <w:p w14:paraId="1F3D15CE" w14:textId="77777777" w:rsidR="005B6F8C" w:rsidRPr="00FB79CF" w:rsidRDefault="005B6F8C" w:rsidP="008F5AE2">
            <w:pPr>
              <w:spacing w:line="360" w:lineRule="auto"/>
              <w:jc w:val="both"/>
              <w:rPr>
                <w:rFonts w:ascii="Book Antiqua" w:hAnsi="Book Antiqua" w:cs="Book Antiqua"/>
                <w:bCs/>
                <w:color w:val="000000"/>
                <w:sz w:val="22"/>
              </w:rPr>
            </w:pPr>
            <w:proofErr w:type="spellStart"/>
            <w:r w:rsidRPr="00FB79CF">
              <w:rPr>
                <w:rFonts w:ascii="Book Antiqua" w:hAnsi="Book Antiqua" w:cs="Book Antiqua"/>
                <w:bCs/>
                <w:color w:val="000000"/>
                <w:sz w:val="22"/>
                <w:szCs w:val="22"/>
              </w:rPr>
              <w:t>Argine</w:t>
            </w:r>
            <w:proofErr w:type="spellEnd"/>
          </w:p>
        </w:tc>
        <w:tc>
          <w:tcPr>
            <w:tcW w:w="2204" w:type="dxa"/>
            <w:tcBorders>
              <w:top w:val="nil"/>
              <w:left w:val="nil"/>
              <w:bottom w:val="nil"/>
              <w:right w:val="nil"/>
            </w:tcBorders>
            <w:shd w:val="clear" w:color="auto" w:fill="FFFFFF"/>
            <w:vAlign w:val="bottom"/>
          </w:tcPr>
          <w:p w14:paraId="057A4C31"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0.507 (0.339, 0.675)</w:t>
            </w:r>
          </w:p>
        </w:tc>
      </w:tr>
      <w:tr w:rsidR="005B6F8C" w:rsidRPr="00FB79CF" w14:paraId="6E54B184" w14:textId="77777777">
        <w:trPr>
          <w:trHeight w:val="260"/>
        </w:trPr>
        <w:tc>
          <w:tcPr>
            <w:tcW w:w="3015" w:type="dxa"/>
            <w:tcBorders>
              <w:top w:val="nil"/>
              <w:left w:val="nil"/>
              <w:bottom w:val="nil"/>
              <w:right w:val="nil"/>
            </w:tcBorders>
            <w:shd w:val="clear" w:color="auto" w:fill="FFFFFF"/>
            <w:vAlign w:val="center"/>
          </w:tcPr>
          <w:p w14:paraId="36AA3A63"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ADMA</w:t>
            </w:r>
          </w:p>
        </w:tc>
        <w:tc>
          <w:tcPr>
            <w:tcW w:w="2204" w:type="dxa"/>
            <w:tcBorders>
              <w:top w:val="nil"/>
              <w:left w:val="nil"/>
              <w:bottom w:val="nil"/>
              <w:right w:val="nil"/>
            </w:tcBorders>
            <w:shd w:val="clear" w:color="auto" w:fill="FFFFFF"/>
            <w:vAlign w:val="bottom"/>
          </w:tcPr>
          <w:p w14:paraId="3B8EBF7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0.481 (0.314, 0.647)</w:t>
            </w:r>
          </w:p>
        </w:tc>
      </w:tr>
      <w:tr w:rsidR="005B6F8C" w:rsidRPr="00FB79CF" w14:paraId="5326152E" w14:textId="77777777">
        <w:trPr>
          <w:trHeight w:val="260"/>
        </w:trPr>
        <w:tc>
          <w:tcPr>
            <w:tcW w:w="3015" w:type="dxa"/>
            <w:tcBorders>
              <w:top w:val="nil"/>
              <w:left w:val="nil"/>
              <w:bottom w:val="nil"/>
              <w:right w:val="nil"/>
            </w:tcBorders>
            <w:shd w:val="clear" w:color="auto" w:fill="FFFFFF"/>
            <w:vAlign w:val="center"/>
          </w:tcPr>
          <w:p w14:paraId="422AFB01"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lastRenderedPageBreak/>
              <w:t>Leucine</w:t>
            </w:r>
          </w:p>
        </w:tc>
        <w:tc>
          <w:tcPr>
            <w:tcW w:w="2204" w:type="dxa"/>
            <w:tcBorders>
              <w:top w:val="nil"/>
              <w:left w:val="nil"/>
              <w:bottom w:val="nil"/>
              <w:right w:val="nil"/>
            </w:tcBorders>
            <w:shd w:val="clear" w:color="auto" w:fill="FFFFFF"/>
            <w:vAlign w:val="bottom"/>
          </w:tcPr>
          <w:p w14:paraId="05EC3E7E"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0.477 (0.309, 0.644)</w:t>
            </w:r>
          </w:p>
        </w:tc>
      </w:tr>
      <w:tr w:rsidR="005B6F8C" w:rsidRPr="00FB79CF" w14:paraId="25D0636E" w14:textId="77777777">
        <w:trPr>
          <w:trHeight w:val="260"/>
        </w:trPr>
        <w:tc>
          <w:tcPr>
            <w:tcW w:w="3015" w:type="dxa"/>
            <w:tcBorders>
              <w:top w:val="nil"/>
              <w:left w:val="nil"/>
              <w:bottom w:val="nil"/>
              <w:right w:val="nil"/>
            </w:tcBorders>
            <w:shd w:val="clear" w:color="auto" w:fill="FFFFFF"/>
            <w:vAlign w:val="center"/>
          </w:tcPr>
          <w:p w14:paraId="77076265"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Carnitine</w:t>
            </w:r>
          </w:p>
        </w:tc>
        <w:tc>
          <w:tcPr>
            <w:tcW w:w="2204" w:type="dxa"/>
            <w:tcBorders>
              <w:top w:val="nil"/>
              <w:left w:val="nil"/>
              <w:bottom w:val="nil"/>
              <w:right w:val="nil"/>
            </w:tcBorders>
            <w:shd w:val="clear" w:color="auto" w:fill="FFFFFF"/>
            <w:vAlign w:val="bottom"/>
          </w:tcPr>
          <w:p w14:paraId="7156B0FA"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0.470 (0.301, 0.638)</w:t>
            </w:r>
          </w:p>
        </w:tc>
      </w:tr>
      <w:tr w:rsidR="005B6F8C" w:rsidRPr="00FB79CF" w14:paraId="65A54EE0" w14:textId="77777777">
        <w:trPr>
          <w:trHeight w:val="260"/>
        </w:trPr>
        <w:tc>
          <w:tcPr>
            <w:tcW w:w="3015" w:type="dxa"/>
            <w:tcBorders>
              <w:top w:val="nil"/>
              <w:left w:val="nil"/>
              <w:bottom w:val="nil"/>
              <w:right w:val="nil"/>
            </w:tcBorders>
            <w:shd w:val="clear" w:color="auto" w:fill="FFFFFF"/>
            <w:vAlign w:val="center"/>
          </w:tcPr>
          <w:p w14:paraId="46832922"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MMA</w:t>
            </w:r>
          </w:p>
        </w:tc>
        <w:tc>
          <w:tcPr>
            <w:tcW w:w="2204" w:type="dxa"/>
            <w:tcBorders>
              <w:top w:val="nil"/>
              <w:left w:val="nil"/>
              <w:bottom w:val="nil"/>
              <w:right w:val="nil"/>
            </w:tcBorders>
            <w:shd w:val="clear" w:color="auto" w:fill="FFFFFF"/>
            <w:vAlign w:val="bottom"/>
          </w:tcPr>
          <w:p w14:paraId="30CDE3B4"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0.453 (0.286, 0.620)</w:t>
            </w:r>
          </w:p>
        </w:tc>
      </w:tr>
      <w:tr w:rsidR="005B6F8C" w:rsidRPr="00FB79CF" w14:paraId="33823353" w14:textId="77777777">
        <w:trPr>
          <w:trHeight w:val="260"/>
        </w:trPr>
        <w:tc>
          <w:tcPr>
            <w:tcW w:w="3015" w:type="dxa"/>
            <w:tcBorders>
              <w:top w:val="nil"/>
              <w:left w:val="nil"/>
              <w:bottom w:val="nil"/>
              <w:right w:val="nil"/>
            </w:tcBorders>
            <w:shd w:val="clear" w:color="auto" w:fill="FFFFFF"/>
            <w:vAlign w:val="center"/>
          </w:tcPr>
          <w:p w14:paraId="11CFC317"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SDMA</w:t>
            </w:r>
          </w:p>
        </w:tc>
        <w:tc>
          <w:tcPr>
            <w:tcW w:w="2204" w:type="dxa"/>
            <w:tcBorders>
              <w:top w:val="nil"/>
              <w:left w:val="nil"/>
              <w:bottom w:val="nil"/>
              <w:right w:val="nil"/>
            </w:tcBorders>
            <w:shd w:val="clear" w:color="auto" w:fill="FFFFFF"/>
            <w:vAlign w:val="bottom"/>
          </w:tcPr>
          <w:p w14:paraId="6A7C096B"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0.447 (0.277, 0.617)</w:t>
            </w:r>
          </w:p>
        </w:tc>
      </w:tr>
      <w:tr w:rsidR="005B6F8C" w:rsidRPr="00FB79CF" w14:paraId="48F4C195" w14:textId="77777777">
        <w:trPr>
          <w:trHeight w:val="260"/>
        </w:trPr>
        <w:tc>
          <w:tcPr>
            <w:tcW w:w="3015" w:type="dxa"/>
            <w:tcBorders>
              <w:top w:val="nil"/>
              <w:left w:val="nil"/>
              <w:bottom w:val="nil"/>
              <w:right w:val="nil"/>
            </w:tcBorders>
            <w:shd w:val="clear" w:color="auto" w:fill="FFFFFF"/>
            <w:vAlign w:val="center"/>
          </w:tcPr>
          <w:p w14:paraId="24F7CEBF"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Dimethyl-Lysine</w:t>
            </w:r>
          </w:p>
        </w:tc>
        <w:tc>
          <w:tcPr>
            <w:tcW w:w="2204" w:type="dxa"/>
            <w:tcBorders>
              <w:top w:val="nil"/>
              <w:left w:val="nil"/>
              <w:bottom w:val="nil"/>
              <w:right w:val="nil"/>
            </w:tcBorders>
            <w:shd w:val="clear" w:color="auto" w:fill="FFFFFF"/>
            <w:vAlign w:val="bottom"/>
          </w:tcPr>
          <w:p w14:paraId="51C335D3"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0.417 (0.243, 0.592)</w:t>
            </w:r>
          </w:p>
        </w:tc>
      </w:tr>
      <w:tr w:rsidR="005B6F8C" w:rsidRPr="00FB79CF" w14:paraId="22EB2109" w14:textId="77777777">
        <w:trPr>
          <w:trHeight w:val="280"/>
        </w:trPr>
        <w:tc>
          <w:tcPr>
            <w:tcW w:w="3015" w:type="dxa"/>
            <w:tcBorders>
              <w:top w:val="nil"/>
              <w:left w:val="nil"/>
              <w:right w:val="nil"/>
            </w:tcBorders>
            <w:shd w:val="clear" w:color="auto" w:fill="FFFFFF"/>
            <w:vAlign w:val="center"/>
          </w:tcPr>
          <w:p w14:paraId="70B35A7A" w14:textId="77777777" w:rsidR="005B6F8C" w:rsidRPr="00FB79CF" w:rsidRDefault="005B6F8C" w:rsidP="008F5AE2">
            <w:pPr>
              <w:spacing w:line="360" w:lineRule="auto"/>
              <w:jc w:val="both"/>
              <w:rPr>
                <w:rFonts w:ascii="Book Antiqua" w:hAnsi="Book Antiqua" w:cs="Book Antiqua"/>
                <w:bCs/>
                <w:color w:val="000000"/>
                <w:sz w:val="22"/>
              </w:rPr>
            </w:pPr>
            <w:r w:rsidRPr="00FB79CF">
              <w:rPr>
                <w:rFonts w:ascii="Book Antiqua" w:hAnsi="Book Antiqua" w:cs="Book Antiqua"/>
                <w:bCs/>
                <w:color w:val="000000"/>
                <w:sz w:val="22"/>
                <w:szCs w:val="22"/>
              </w:rPr>
              <w:t>Ornithine</w:t>
            </w:r>
          </w:p>
        </w:tc>
        <w:tc>
          <w:tcPr>
            <w:tcW w:w="2204" w:type="dxa"/>
            <w:tcBorders>
              <w:top w:val="nil"/>
              <w:left w:val="nil"/>
              <w:right w:val="nil"/>
            </w:tcBorders>
            <w:shd w:val="clear" w:color="auto" w:fill="FFFFFF"/>
            <w:vAlign w:val="bottom"/>
          </w:tcPr>
          <w:p w14:paraId="2BA2E2FF" w14:textId="77777777" w:rsidR="005B6F8C" w:rsidRPr="00FB79CF" w:rsidRDefault="005B6F8C" w:rsidP="008F5AE2">
            <w:pPr>
              <w:spacing w:line="360" w:lineRule="auto"/>
              <w:jc w:val="both"/>
              <w:rPr>
                <w:rFonts w:ascii="Book Antiqua" w:hAnsi="Book Antiqua" w:cs="Book Antiqua"/>
                <w:color w:val="000000"/>
                <w:sz w:val="22"/>
              </w:rPr>
            </w:pPr>
            <w:r w:rsidRPr="00FB79CF">
              <w:rPr>
                <w:rFonts w:ascii="Book Antiqua" w:hAnsi="Book Antiqua" w:cs="Book Antiqua"/>
                <w:color w:val="000000"/>
                <w:sz w:val="22"/>
                <w:szCs w:val="22"/>
              </w:rPr>
              <w:t>0.351 (0.186, 0.517)</w:t>
            </w:r>
          </w:p>
        </w:tc>
      </w:tr>
    </w:tbl>
    <w:p w14:paraId="315F2C4A" w14:textId="77777777" w:rsidR="005B6F8C" w:rsidRPr="00FB79CF" w:rsidRDefault="005B6F8C" w:rsidP="008F5AE2">
      <w:pPr>
        <w:spacing w:line="360" w:lineRule="auto"/>
        <w:jc w:val="both"/>
        <w:rPr>
          <w:rFonts w:ascii="Book Antiqua" w:hAnsi="Book Antiqua" w:cs="Book Antiqua"/>
        </w:rPr>
      </w:pPr>
    </w:p>
    <w:p w14:paraId="2B32DA71"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rPr>
        <w:t xml:space="preserve">AUC: Area under receiver operating characteristics curve; ADMA: Asymmetric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SDMA: 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MMA: </w:t>
      </w:r>
      <w:proofErr w:type="spellStart"/>
      <w:r w:rsidRPr="00FB79CF">
        <w:rPr>
          <w:rFonts w:ascii="Book Antiqua" w:hAnsi="Book Antiqua" w:cs="Book Antiqua"/>
        </w:rPr>
        <w:t>Monomethylarginine</w:t>
      </w:r>
      <w:proofErr w:type="spellEnd"/>
      <w:r w:rsidRPr="00FB79CF">
        <w:rPr>
          <w:rFonts w:ascii="Book Antiqua" w:hAnsi="Book Antiqua" w:cs="Book Antiqua"/>
        </w:rPr>
        <w:t xml:space="preserve">. </w:t>
      </w:r>
    </w:p>
    <w:p w14:paraId="58F2E66F" w14:textId="77777777" w:rsidR="005B6F8C" w:rsidRPr="00FB79CF" w:rsidRDefault="005B6F8C" w:rsidP="008F5AE2">
      <w:pPr>
        <w:spacing w:line="360" w:lineRule="auto"/>
        <w:jc w:val="both"/>
        <w:rPr>
          <w:rFonts w:ascii="Book Antiqua" w:hAnsi="Book Antiqua" w:cs="Book Antiqua"/>
        </w:rPr>
      </w:pPr>
    </w:p>
    <w:p w14:paraId="797F11CE" w14:textId="77777777" w:rsidR="005B6F8C" w:rsidRPr="00FB79CF" w:rsidRDefault="005B6F8C" w:rsidP="008F5AE2">
      <w:pPr>
        <w:spacing w:line="360" w:lineRule="auto"/>
        <w:jc w:val="both"/>
        <w:rPr>
          <w:rFonts w:ascii="Book Antiqua" w:hAnsi="Book Antiqua" w:cs="Book Antiqua"/>
        </w:rPr>
      </w:pPr>
    </w:p>
    <w:p w14:paraId="1ADAF1BE" w14:textId="77777777" w:rsidR="005B6F8C" w:rsidRPr="00FB79CF" w:rsidRDefault="005B6F8C" w:rsidP="008F5AE2">
      <w:pPr>
        <w:spacing w:line="360" w:lineRule="auto"/>
        <w:jc w:val="both"/>
        <w:rPr>
          <w:rFonts w:ascii="Book Antiqua" w:hAnsi="Book Antiqua" w:cs="Book Antiqua"/>
        </w:rPr>
      </w:pPr>
    </w:p>
    <w:p w14:paraId="5C78BAB2" w14:textId="77777777" w:rsidR="005B6F8C" w:rsidRPr="00FB79CF" w:rsidRDefault="005B6F8C" w:rsidP="008F5AE2">
      <w:pPr>
        <w:spacing w:line="360" w:lineRule="auto"/>
        <w:jc w:val="both"/>
        <w:rPr>
          <w:rFonts w:ascii="Book Antiqua" w:hAnsi="Book Antiqua" w:cs="Book Antiqua"/>
        </w:rPr>
      </w:pPr>
    </w:p>
    <w:p w14:paraId="1E9F331B" w14:textId="77777777" w:rsidR="005B6F8C" w:rsidRPr="00FB79CF" w:rsidRDefault="005B6F8C" w:rsidP="008F5AE2">
      <w:pPr>
        <w:spacing w:line="360" w:lineRule="auto"/>
        <w:jc w:val="both"/>
        <w:rPr>
          <w:rFonts w:ascii="Book Antiqua" w:hAnsi="Book Antiqua" w:cs="Book Antiqua"/>
        </w:rPr>
      </w:pPr>
    </w:p>
    <w:p w14:paraId="5C78509F" w14:textId="77777777" w:rsidR="005B6F8C" w:rsidRPr="00FB79CF" w:rsidRDefault="005B6F8C" w:rsidP="008F5AE2">
      <w:pPr>
        <w:spacing w:line="360" w:lineRule="auto"/>
        <w:jc w:val="both"/>
        <w:rPr>
          <w:rFonts w:ascii="Book Antiqua" w:hAnsi="Book Antiqua" w:cs="Book Antiqua"/>
        </w:rPr>
      </w:pPr>
    </w:p>
    <w:p w14:paraId="0EB9DE59" w14:textId="77777777" w:rsidR="005B6F8C" w:rsidRPr="00FB79CF" w:rsidRDefault="005B6F8C" w:rsidP="008F5AE2">
      <w:pPr>
        <w:spacing w:line="360" w:lineRule="auto"/>
        <w:jc w:val="both"/>
        <w:rPr>
          <w:rFonts w:ascii="Book Antiqua" w:hAnsi="Book Antiqua" w:cs="Book Antiqua"/>
        </w:rPr>
      </w:pPr>
    </w:p>
    <w:p w14:paraId="0B93B61B" w14:textId="77777777" w:rsidR="005B6F8C" w:rsidRPr="00FB79CF" w:rsidRDefault="005B6F8C" w:rsidP="008F5AE2">
      <w:pPr>
        <w:spacing w:line="360" w:lineRule="auto"/>
        <w:jc w:val="both"/>
        <w:rPr>
          <w:rFonts w:ascii="Book Antiqua" w:hAnsi="Book Antiqua" w:cs="Book Antiqua"/>
        </w:rPr>
      </w:pPr>
    </w:p>
    <w:p w14:paraId="3CBDDF02" w14:textId="77777777" w:rsidR="005B6F8C" w:rsidRPr="00FB79CF" w:rsidRDefault="005B6F8C" w:rsidP="008F5AE2">
      <w:pPr>
        <w:spacing w:line="360" w:lineRule="auto"/>
        <w:jc w:val="both"/>
        <w:rPr>
          <w:rFonts w:ascii="Book Antiqua" w:hAnsi="Book Antiqua" w:cs="Book Antiqua"/>
        </w:rPr>
      </w:pPr>
    </w:p>
    <w:p w14:paraId="5B212837" w14:textId="77777777" w:rsidR="005B6F8C" w:rsidRPr="00FB79CF" w:rsidRDefault="005B6F8C" w:rsidP="008F5AE2">
      <w:pPr>
        <w:spacing w:line="360" w:lineRule="auto"/>
        <w:jc w:val="both"/>
        <w:rPr>
          <w:rFonts w:ascii="Book Antiqua" w:hAnsi="Book Antiqua" w:cs="Book Antiqua"/>
        </w:rPr>
      </w:pPr>
    </w:p>
    <w:p w14:paraId="2210B3AD" w14:textId="77777777" w:rsidR="005B6F8C" w:rsidRPr="00FB79CF" w:rsidRDefault="005B6F8C" w:rsidP="008F5AE2">
      <w:pPr>
        <w:spacing w:line="360" w:lineRule="auto"/>
        <w:jc w:val="both"/>
        <w:rPr>
          <w:rFonts w:ascii="Book Antiqua" w:hAnsi="Book Antiqua" w:cs="Book Antiqua"/>
        </w:rPr>
      </w:pPr>
    </w:p>
    <w:p w14:paraId="75C9CAB0" w14:textId="77777777" w:rsidR="005B6F8C" w:rsidRPr="00FB79CF" w:rsidRDefault="005B6F8C" w:rsidP="008F5AE2">
      <w:pPr>
        <w:spacing w:line="360" w:lineRule="auto"/>
        <w:jc w:val="both"/>
        <w:rPr>
          <w:rFonts w:ascii="Book Antiqua" w:hAnsi="Book Antiqua" w:cs="Book Antiqua"/>
        </w:rPr>
      </w:pPr>
    </w:p>
    <w:p w14:paraId="5971AFC8" w14:textId="77777777" w:rsidR="005B6F8C" w:rsidRPr="00FB79CF" w:rsidRDefault="005B6F8C" w:rsidP="008F5AE2">
      <w:pPr>
        <w:spacing w:line="360" w:lineRule="auto"/>
        <w:jc w:val="both"/>
        <w:rPr>
          <w:rFonts w:ascii="Book Antiqua" w:hAnsi="Book Antiqua" w:cs="Book Antiqua"/>
        </w:rPr>
      </w:pPr>
    </w:p>
    <w:p w14:paraId="79717095" w14:textId="77777777" w:rsidR="005B6F8C" w:rsidRPr="00FB79CF" w:rsidRDefault="005B6F8C" w:rsidP="008F5AE2">
      <w:pPr>
        <w:spacing w:line="360" w:lineRule="auto"/>
        <w:jc w:val="both"/>
        <w:rPr>
          <w:rFonts w:ascii="Book Antiqua" w:hAnsi="Book Antiqua" w:cs="Book Antiqua"/>
        </w:rPr>
      </w:pPr>
    </w:p>
    <w:p w14:paraId="0FF8F7AC" w14:textId="77777777" w:rsidR="005B6F8C" w:rsidRPr="00FB79CF" w:rsidRDefault="005B6F8C" w:rsidP="008F5AE2">
      <w:pPr>
        <w:spacing w:line="360" w:lineRule="auto"/>
        <w:jc w:val="both"/>
        <w:rPr>
          <w:rFonts w:ascii="Book Antiqua" w:hAnsi="Book Antiqua" w:cs="Book Antiqua"/>
        </w:rPr>
      </w:pPr>
    </w:p>
    <w:p w14:paraId="5D42388E" w14:textId="77777777" w:rsidR="005B6F8C" w:rsidRPr="00FB79CF" w:rsidRDefault="005B6F8C" w:rsidP="008F5AE2">
      <w:pPr>
        <w:spacing w:line="360" w:lineRule="auto"/>
        <w:jc w:val="both"/>
        <w:rPr>
          <w:rFonts w:ascii="Book Antiqua" w:hAnsi="Book Antiqua" w:cs="Book Antiqua"/>
        </w:rPr>
      </w:pPr>
    </w:p>
    <w:p w14:paraId="63C8433D" w14:textId="77777777" w:rsidR="00CD35A6" w:rsidRPr="00FB79CF" w:rsidRDefault="00CD35A6" w:rsidP="008F5AE2">
      <w:pPr>
        <w:spacing w:line="360" w:lineRule="auto"/>
        <w:jc w:val="both"/>
        <w:rPr>
          <w:rFonts w:ascii="Book Antiqua" w:hAnsi="Book Antiqua" w:cs="Book Antiqua"/>
        </w:rPr>
      </w:pPr>
    </w:p>
    <w:p w14:paraId="50808CD5" w14:textId="77777777" w:rsidR="005B6F8C" w:rsidRPr="00FB79CF" w:rsidRDefault="005B6F8C" w:rsidP="008F5AE2">
      <w:pPr>
        <w:spacing w:line="360" w:lineRule="auto"/>
        <w:jc w:val="both"/>
        <w:rPr>
          <w:rFonts w:ascii="Book Antiqua" w:hAnsi="Book Antiqua" w:cs="Book Antiqua"/>
        </w:rPr>
      </w:pPr>
    </w:p>
    <w:p w14:paraId="4E98E73F"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Times New Roman"/>
          <w:b/>
          <w:bCs/>
          <w:color w:val="000000"/>
        </w:rPr>
        <w:t>Table 5 Correlations between biomarkers and model for end-stage liver disease and Maddrey</w:t>
      </w:r>
      <w:r w:rsidRPr="00FB79CF">
        <w:rPr>
          <w:rFonts w:ascii="Book Antiqua" w:eastAsia="宋体" w:hAnsi="Book Antiqua" w:cs="Times New Roman"/>
          <w:b/>
          <w:bCs/>
          <w:color w:val="000000"/>
          <w:lang w:eastAsia="zh-CN"/>
        </w:rPr>
        <w:t>’</w:t>
      </w:r>
      <w:r w:rsidRPr="00FB79CF">
        <w:rPr>
          <w:rFonts w:ascii="Book Antiqua" w:hAnsi="Book Antiqua" w:cs="Times New Roman"/>
          <w:b/>
          <w:bCs/>
          <w:color w:val="000000"/>
        </w:rPr>
        <w:t>s score in patients with alcoholic hepatitis</w:t>
      </w:r>
    </w:p>
    <w:p w14:paraId="5AEC3041" w14:textId="77777777" w:rsidR="005B6F8C" w:rsidRPr="00FB79CF" w:rsidRDefault="005B6F8C" w:rsidP="008F5AE2">
      <w:pPr>
        <w:spacing w:line="360" w:lineRule="auto"/>
        <w:jc w:val="both"/>
        <w:rPr>
          <w:rFonts w:ascii="Book Antiqua" w:hAnsi="Book Antiqua" w:cs="Book Antiqua"/>
          <w:b/>
          <w:bCs/>
        </w:rPr>
      </w:pPr>
    </w:p>
    <w:tbl>
      <w:tblPr>
        <w:tblW w:w="0" w:type="auto"/>
        <w:tblBorders>
          <w:bottom w:val="single" w:sz="8" w:space="0" w:color="00000A"/>
          <w:insideH w:val="single" w:sz="8" w:space="0" w:color="00000A"/>
        </w:tblBorders>
        <w:tblCellMar>
          <w:left w:w="0" w:type="dxa"/>
          <w:right w:w="0" w:type="dxa"/>
        </w:tblCellMar>
        <w:tblLook w:val="00A0" w:firstRow="1" w:lastRow="0" w:firstColumn="1" w:lastColumn="0" w:noHBand="0" w:noVBand="0"/>
      </w:tblPr>
      <w:tblGrid>
        <w:gridCol w:w="2624"/>
        <w:gridCol w:w="78"/>
        <w:gridCol w:w="2217"/>
        <w:gridCol w:w="992"/>
        <w:gridCol w:w="78"/>
        <w:gridCol w:w="2216"/>
        <w:gridCol w:w="994"/>
      </w:tblGrid>
      <w:tr w:rsidR="005B6F8C" w:rsidRPr="00FB79CF" w14:paraId="62A6DBE5" w14:textId="77777777">
        <w:trPr>
          <w:trHeight w:val="315"/>
        </w:trPr>
        <w:tc>
          <w:tcPr>
            <w:tcW w:w="9199" w:type="dxa"/>
            <w:gridSpan w:val="7"/>
            <w:tcBorders>
              <w:top w:val="nil"/>
              <w:left w:val="nil"/>
              <w:right w:val="nil"/>
            </w:tcBorders>
            <w:shd w:val="clear" w:color="auto" w:fill="FFFFFF"/>
            <w:vAlign w:val="center"/>
          </w:tcPr>
          <w:p w14:paraId="32041BAF" w14:textId="77777777" w:rsidR="005B6F8C" w:rsidRPr="00FB79CF" w:rsidRDefault="005B6F8C" w:rsidP="008F5AE2">
            <w:pPr>
              <w:spacing w:line="360" w:lineRule="auto"/>
              <w:jc w:val="both"/>
              <w:rPr>
                <w:rFonts w:ascii="Book Antiqua" w:hAnsi="Book Antiqua" w:cs="Times New Roman"/>
                <w:b/>
                <w:bCs/>
                <w:color w:val="000000"/>
              </w:rPr>
            </w:pPr>
          </w:p>
        </w:tc>
      </w:tr>
      <w:tr w:rsidR="005B6F8C" w:rsidRPr="00FB79CF" w14:paraId="01429C23" w14:textId="77777777">
        <w:trPr>
          <w:trHeight w:val="315"/>
        </w:trPr>
        <w:tc>
          <w:tcPr>
            <w:tcW w:w="2624" w:type="dxa"/>
            <w:tcBorders>
              <w:top w:val="nil"/>
              <w:left w:val="nil"/>
              <w:bottom w:val="nil"/>
              <w:right w:val="nil"/>
            </w:tcBorders>
            <w:shd w:val="clear" w:color="auto" w:fill="FFFFFF"/>
            <w:vAlign w:val="center"/>
          </w:tcPr>
          <w:p w14:paraId="364EB96F"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78" w:type="dxa"/>
            <w:tcBorders>
              <w:top w:val="nil"/>
              <w:left w:val="nil"/>
              <w:bottom w:val="nil"/>
              <w:right w:val="nil"/>
            </w:tcBorders>
            <w:shd w:val="clear" w:color="auto" w:fill="FFFFFF"/>
            <w:vAlign w:val="center"/>
          </w:tcPr>
          <w:p w14:paraId="052C979E"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6497" w:type="dxa"/>
            <w:gridSpan w:val="5"/>
            <w:tcBorders>
              <w:left w:val="nil"/>
              <w:bottom w:val="double" w:sz="6" w:space="0" w:color="00000A"/>
              <w:right w:val="nil"/>
            </w:tcBorders>
            <w:shd w:val="clear" w:color="auto" w:fill="FFFFFF"/>
            <w:vAlign w:val="center"/>
          </w:tcPr>
          <w:p w14:paraId="1AC13608"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Alcoholic hepatitis</w:t>
            </w:r>
          </w:p>
        </w:tc>
      </w:tr>
      <w:tr w:rsidR="005B6F8C" w:rsidRPr="00FB79CF" w14:paraId="1A65C602" w14:textId="77777777">
        <w:trPr>
          <w:trHeight w:val="315"/>
        </w:trPr>
        <w:tc>
          <w:tcPr>
            <w:tcW w:w="2624" w:type="dxa"/>
            <w:tcBorders>
              <w:top w:val="nil"/>
              <w:left w:val="nil"/>
              <w:bottom w:val="nil"/>
              <w:right w:val="nil"/>
            </w:tcBorders>
            <w:shd w:val="clear" w:color="auto" w:fill="FFFFFF"/>
            <w:vAlign w:val="center"/>
          </w:tcPr>
          <w:p w14:paraId="736CAC46"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78" w:type="dxa"/>
            <w:tcBorders>
              <w:top w:val="nil"/>
              <w:left w:val="nil"/>
              <w:bottom w:val="nil"/>
              <w:right w:val="nil"/>
            </w:tcBorders>
            <w:shd w:val="clear" w:color="auto" w:fill="FFFFFF"/>
            <w:vAlign w:val="center"/>
          </w:tcPr>
          <w:p w14:paraId="2B19F72A"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3209" w:type="dxa"/>
            <w:gridSpan w:val="2"/>
            <w:tcBorders>
              <w:top w:val="nil"/>
              <w:left w:val="nil"/>
              <w:bottom w:val="double" w:sz="6" w:space="0" w:color="00000A"/>
              <w:right w:val="nil"/>
            </w:tcBorders>
            <w:shd w:val="clear" w:color="auto" w:fill="FFFFFF"/>
            <w:vAlign w:val="center"/>
          </w:tcPr>
          <w:p w14:paraId="1E2BBD55"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MELD</w:t>
            </w:r>
          </w:p>
        </w:tc>
        <w:tc>
          <w:tcPr>
            <w:tcW w:w="78" w:type="dxa"/>
            <w:tcBorders>
              <w:top w:val="nil"/>
              <w:left w:val="nil"/>
              <w:bottom w:val="nil"/>
              <w:right w:val="nil"/>
            </w:tcBorders>
            <w:shd w:val="clear" w:color="auto" w:fill="FFFFFF"/>
            <w:vAlign w:val="center"/>
          </w:tcPr>
          <w:p w14:paraId="0F0B2CC4"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3210" w:type="dxa"/>
            <w:gridSpan w:val="2"/>
            <w:tcBorders>
              <w:top w:val="nil"/>
              <w:left w:val="nil"/>
              <w:bottom w:val="double" w:sz="6" w:space="0" w:color="00000A"/>
              <w:right w:val="nil"/>
            </w:tcBorders>
            <w:shd w:val="clear" w:color="auto" w:fill="FFFFFF"/>
            <w:vAlign w:val="center"/>
          </w:tcPr>
          <w:p w14:paraId="3AC1083C"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Maddrey</w:t>
            </w:r>
            <w:r w:rsidRPr="00FB79CF">
              <w:rPr>
                <w:rFonts w:ascii="Book Antiqua" w:eastAsia="宋体" w:hAnsi="Book Antiqua" w:cs="Times New Roman"/>
                <w:b/>
                <w:bCs/>
                <w:color w:val="000000"/>
                <w:lang w:eastAsia="zh-CN"/>
              </w:rPr>
              <w:t>’</w:t>
            </w:r>
            <w:r w:rsidRPr="00FB79CF">
              <w:rPr>
                <w:rFonts w:ascii="Book Antiqua" w:hAnsi="Book Antiqua" w:cs="Times New Roman"/>
                <w:b/>
                <w:bCs/>
                <w:color w:val="000000"/>
              </w:rPr>
              <w:t>s score</w:t>
            </w:r>
          </w:p>
        </w:tc>
      </w:tr>
      <w:tr w:rsidR="005B6F8C" w:rsidRPr="00FB79CF" w14:paraId="5BDDF61E" w14:textId="77777777">
        <w:trPr>
          <w:trHeight w:val="315"/>
        </w:trPr>
        <w:tc>
          <w:tcPr>
            <w:tcW w:w="2624" w:type="dxa"/>
            <w:tcBorders>
              <w:top w:val="nil"/>
              <w:left w:val="nil"/>
              <w:bottom w:val="double" w:sz="6" w:space="0" w:color="00000A"/>
              <w:right w:val="nil"/>
            </w:tcBorders>
            <w:shd w:val="clear" w:color="auto" w:fill="FFFFFF"/>
            <w:vAlign w:val="center"/>
          </w:tcPr>
          <w:p w14:paraId="4D69F6E5"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Biomarker</w:t>
            </w:r>
          </w:p>
        </w:tc>
        <w:tc>
          <w:tcPr>
            <w:tcW w:w="78" w:type="dxa"/>
            <w:tcBorders>
              <w:top w:val="nil"/>
              <w:left w:val="nil"/>
              <w:bottom w:val="double" w:sz="6" w:space="0" w:color="00000A"/>
              <w:right w:val="nil"/>
            </w:tcBorders>
            <w:shd w:val="clear" w:color="auto" w:fill="FFFFFF"/>
            <w:vAlign w:val="center"/>
          </w:tcPr>
          <w:p w14:paraId="7531838F"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2217" w:type="dxa"/>
            <w:tcBorders>
              <w:top w:val="nil"/>
              <w:left w:val="nil"/>
              <w:bottom w:val="double" w:sz="6" w:space="0" w:color="00000A"/>
              <w:right w:val="nil"/>
            </w:tcBorders>
            <w:shd w:val="clear" w:color="auto" w:fill="FFFFFF"/>
            <w:vAlign w:val="center"/>
          </w:tcPr>
          <w:p w14:paraId="0790F306"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rho (95%CI)</w:t>
            </w:r>
          </w:p>
        </w:tc>
        <w:tc>
          <w:tcPr>
            <w:tcW w:w="992" w:type="dxa"/>
            <w:tcBorders>
              <w:top w:val="nil"/>
              <w:left w:val="nil"/>
              <w:bottom w:val="double" w:sz="6" w:space="0" w:color="00000A"/>
              <w:right w:val="nil"/>
            </w:tcBorders>
            <w:shd w:val="clear" w:color="auto" w:fill="FFFFFF"/>
            <w:vAlign w:val="center"/>
          </w:tcPr>
          <w:p w14:paraId="5EC7DA36"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i/>
                <w:color w:val="000000"/>
              </w:rPr>
              <w:t>P</w:t>
            </w:r>
            <w:r w:rsidRPr="00FB79CF">
              <w:rPr>
                <w:rFonts w:ascii="Book Antiqua" w:hAnsi="Book Antiqua" w:cs="Times New Roman"/>
                <w:b/>
                <w:bCs/>
                <w:color w:val="000000"/>
              </w:rPr>
              <w:t>-value</w:t>
            </w:r>
          </w:p>
        </w:tc>
        <w:tc>
          <w:tcPr>
            <w:tcW w:w="78" w:type="dxa"/>
            <w:tcBorders>
              <w:top w:val="nil"/>
              <w:left w:val="nil"/>
              <w:bottom w:val="double" w:sz="6" w:space="0" w:color="00000A"/>
              <w:right w:val="nil"/>
            </w:tcBorders>
            <w:shd w:val="clear" w:color="auto" w:fill="FFFFFF"/>
            <w:vAlign w:val="center"/>
          </w:tcPr>
          <w:p w14:paraId="340B29D3"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 </w:t>
            </w:r>
          </w:p>
        </w:tc>
        <w:tc>
          <w:tcPr>
            <w:tcW w:w="2216" w:type="dxa"/>
            <w:tcBorders>
              <w:top w:val="nil"/>
              <w:left w:val="nil"/>
              <w:bottom w:val="double" w:sz="6" w:space="0" w:color="00000A"/>
              <w:right w:val="nil"/>
            </w:tcBorders>
            <w:shd w:val="clear" w:color="auto" w:fill="FFFFFF"/>
            <w:vAlign w:val="center"/>
          </w:tcPr>
          <w:p w14:paraId="2B50662F"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rho (95%CI)</w:t>
            </w:r>
          </w:p>
        </w:tc>
        <w:tc>
          <w:tcPr>
            <w:tcW w:w="994" w:type="dxa"/>
            <w:tcBorders>
              <w:top w:val="nil"/>
              <w:left w:val="nil"/>
              <w:bottom w:val="double" w:sz="6" w:space="0" w:color="00000A"/>
              <w:right w:val="nil"/>
            </w:tcBorders>
            <w:shd w:val="clear" w:color="auto" w:fill="FFFFFF"/>
            <w:vAlign w:val="center"/>
          </w:tcPr>
          <w:p w14:paraId="466CED72" w14:textId="77777777" w:rsidR="005B6F8C" w:rsidRPr="00FB79CF" w:rsidRDefault="005B6F8C" w:rsidP="008F5AE2">
            <w:pPr>
              <w:spacing w:line="360" w:lineRule="auto"/>
              <w:jc w:val="both"/>
              <w:rPr>
                <w:rFonts w:ascii="Book Antiqua" w:hAnsi="Book Antiqua" w:cs="Times New Roman"/>
                <w:b/>
                <w:bCs/>
                <w:color w:val="000000"/>
              </w:rPr>
            </w:pPr>
            <w:r w:rsidRPr="00FB79CF">
              <w:rPr>
                <w:rFonts w:ascii="Book Antiqua" w:hAnsi="Book Antiqua" w:cs="Times New Roman"/>
                <w:b/>
                <w:bCs/>
                <w:i/>
                <w:color w:val="000000"/>
              </w:rPr>
              <w:t>P</w:t>
            </w:r>
            <w:r w:rsidRPr="00FB79CF">
              <w:rPr>
                <w:rFonts w:ascii="Book Antiqua" w:hAnsi="Book Antiqua" w:cs="Times New Roman"/>
                <w:b/>
                <w:bCs/>
                <w:color w:val="000000"/>
              </w:rPr>
              <w:t>-value</w:t>
            </w:r>
          </w:p>
        </w:tc>
      </w:tr>
      <w:tr w:rsidR="005B6F8C" w:rsidRPr="00FB79CF" w14:paraId="78193F06" w14:textId="77777777">
        <w:trPr>
          <w:trHeight w:val="315"/>
        </w:trPr>
        <w:tc>
          <w:tcPr>
            <w:tcW w:w="2624" w:type="dxa"/>
            <w:tcBorders>
              <w:top w:val="nil"/>
              <w:left w:val="nil"/>
              <w:bottom w:val="nil"/>
              <w:right w:val="nil"/>
            </w:tcBorders>
            <w:shd w:val="clear" w:color="auto" w:fill="FFFFFF"/>
            <w:vAlign w:val="center"/>
          </w:tcPr>
          <w:p w14:paraId="6D37D694"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Choline</w:t>
            </w:r>
          </w:p>
        </w:tc>
        <w:tc>
          <w:tcPr>
            <w:tcW w:w="78" w:type="dxa"/>
            <w:tcBorders>
              <w:top w:val="nil"/>
              <w:left w:val="nil"/>
              <w:bottom w:val="nil"/>
              <w:right w:val="nil"/>
            </w:tcBorders>
            <w:shd w:val="clear" w:color="auto" w:fill="FFFFFF"/>
            <w:vAlign w:val="center"/>
          </w:tcPr>
          <w:p w14:paraId="122FEB5F"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7" w:type="dxa"/>
            <w:tcBorders>
              <w:top w:val="nil"/>
              <w:left w:val="nil"/>
              <w:bottom w:val="nil"/>
              <w:right w:val="nil"/>
            </w:tcBorders>
            <w:shd w:val="clear" w:color="auto" w:fill="FFFFFF"/>
            <w:vAlign w:val="center"/>
          </w:tcPr>
          <w:p w14:paraId="53655BE0"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0.28 (-0.13,</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0.69)</w:t>
            </w:r>
          </w:p>
        </w:tc>
        <w:tc>
          <w:tcPr>
            <w:tcW w:w="992" w:type="dxa"/>
            <w:tcBorders>
              <w:top w:val="nil"/>
              <w:left w:val="nil"/>
              <w:bottom w:val="nil"/>
              <w:right w:val="nil"/>
            </w:tcBorders>
            <w:shd w:val="clear" w:color="auto" w:fill="FFFFFF"/>
            <w:vAlign w:val="center"/>
          </w:tcPr>
          <w:p w14:paraId="72827B56"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0.18</w:t>
            </w:r>
          </w:p>
        </w:tc>
        <w:tc>
          <w:tcPr>
            <w:tcW w:w="78" w:type="dxa"/>
            <w:tcBorders>
              <w:top w:val="nil"/>
              <w:left w:val="nil"/>
              <w:bottom w:val="nil"/>
              <w:right w:val="nil"/>
            </w:tcBorders>
            <w:shd w:val="clear" w:color="auto" w:fill="FFFFFF"/>
            <w:vAlign w:val="center"/>
          </w:tcPr>
          <w:p w14:paraId="12C27FB7"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6" w:type="dxa"/>
            <w:tcBorders>
              <w:top w:val="nil"/>
              <w:left w:val="nil"/>
              <w:bottom w:val="nil"/>
              <w:right w:val="nil"/>
            </w:tcBorders>
            <w:shd w:val="clear" w:color="auto" w:fill="FFFFFF"/>
            <w:vAlign w:val="center"/>
          </w:tcPr>
          <w:p w14:paraId="4AAA517E"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0.02 (-0.53,</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0.57)</w:t>
            </w:r>
          </w:p>
        </w:tc>
        <w:tc>
          <w:tcPr>
            <w:tcW w:w="994" w:type="dxa"/>
            <w:tcBorders>
              <w:top w:val="nil"/>
              <w:left w:val="nil"/>
              <w:bottom w:val="nil"/>
              <w:right w:val="nil"/>
            </w:tcBorders>
            <w:shd w:val="clear" w:color="auto" w:fill="FFFFFF"/>
            <w:vAlign w:val="center"/>
          </w:tcPr>
          <w:p w14:paraId="03052997"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0.95</w:t>
            </w:r>
          </w:p>
        </w:tc>
      </w:tr>
      <w:tr w:rsidR="005B6F8C" w:rsidRPr="00FB79CF" w14:paraId="17670D5E" w14:textId="77777777">
        <w:trPr>
          <w:trHeight w:val="300"/>
        </w:trPr>
        <w:tc>
          <w:tcPr>
            <w:tcW w:w="2624" w:type="dxa"/>
            <w:tcBorders>
              <w:top w:val="nil"/>
              <w:left w:val="nil"/>
              <w:bottom w:val="nil"/>
              <w:right w:val="nil"/>
            </w:tcBorders>
            <w:shd w:val="clear" w:color="auto" w:fill="FFFFFF"/>
            <w:vAlign w:val="center"/>
          </w:tcPr>
          <w:p w14:paraId="7B93B9B9"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TMAO</w:t>
            </w:r>
          </w:p>
        </w:tc>
        <w:tc>
          <w:tcPr>
            <w:tcW w:w="78" w:type="dxa"/>
            <w:tcBorders>
              <w:top w:val="nil"/>
              <w:left w:val="nil"/>
              <w:bottom w:val="nil"/>
              <w:right w:val="nil"/>
            </w:tcBorders>
            <w:shd w:val="clear" w:color="auto" w:fill="FFFFFF"/>
            <w:vAlign w:val="center"/>
          </w:tcPr>
          <w:p w14:paraId="6D48D861"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7" w:type="dxa"/>
            <w:tcBorders>
              <w:top w:val="nil"/>
              <w:left w:val="nil"/>
              <w:bottom w:val="nil"/>
              <w:right w:val="nil"/>
            </w:tcBorders>
            <w:shd w:val="clear" w:color="auto" w:fill="FFFFFF"/>
            <w:vAlign w:val="center"/>
          </w:tcPr>
          <w:p w14:paraId="1EA1E9EA"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-0.25 (-0.67,</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0.17)</w:t>
            </w:r>
          </w:p>
        </w:tc>
        <w:tc>
          <w:tcPr>
            <w:tcW w:w="992" w:type="dxa"/>
            <w:tcBorders>
              <w:top w:val="nil"/>
              <w:left w:val="nil"/>
              <w:bottom w:val="nil"/>
              <w:right w:val="nil"/>
            </w:tcBorders>
            <w:shd w:val="clear" w:color="auto" w:fill="FFFFFF"/>
            <w:vAlign w:val="center"/>
          </w:tcPr>
          <w:p w14:paraId="44978668"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0.23</w:t>
            </w:r>
          </w:p>
        </w:tc>
        <w:tc>
          <w:tcPr>
            <w:tcW w:w="78" w:type="dxa"/>
            <w:tcBorders>
              <w:top w:val="nil"/>
              <w:left w:val="nil"/>
              <w:bottom w:val="nil"/>
              <w:right w:val="nil"/>
            </w:tcBorders>
            <w:shd w:val="clear" w:color="auto" w:fill="FFFFFF"/>
            <w:vAlign w:val="center"/>
          </w:tcPr>
          <w:p w14:paraId="040C19CE"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6" w:type="dxa"/>
            <w:tcBorders>
              <w:top w:val="nil"/>
              <w:left w:val="nil"/>
              <w:bottom w:val="nil"/>
              <w:right w:val="nil"/>
            </w:tcBorders>
            <w:shd w:val="clear" w:color="auto" w:fill="FFFFFF"/>
            <w:vAlign w:val="center"/>
          </w:tcPr>
          <w:p w14:paraId="5F469507"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0.29 (-0.24,</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0.82)</w:t>
            </w:r>
          </w:p>
        </w:tc>
        <w:tc>
          <w:tcPr>
            <w:tcW w:w="994" w:type="dxa"/>
            <w:tcBorders>
              <w:top w:val="nil"/>
              <w:left w:val="nil"/>
              <w:bottom w:val="nil"/>
              <w:right w:val="nil"/>
            </w:tcBorders>
            <w:shd w:val="clear" w:color="auto" w:fill="FFFFFF"/>
            <w:vAlign w:val="center"/>
          </w:tcPr>
          <w:p w14:paraId="31D0194B"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0.26</w:t>
            </w:r>
          </w:p>
        </w:tc>
      </w:tr>
      <w:tr w:rsidR="005B6F8C" w:rsidRPr="00FB79CF" w14:paraId="2F4A555B" w14:textId="77777777">
        <w:trPr>
          <w:trHeight w:val="300"/>
        </w:trPr>
        <w:tc>
          <w:tcPr>
            <w:tcW w:w="2624" w:type="dxa"/>
            <w:tcBorders>
              <w:top w:val="nil"/>
              <w:left w:val="nil"/>
              <w:bottom w:val="nil"/>
              <w:right w:val="nil"/>
            </w:tcBorders>
            <w:shd w:val="clear" w:color="auto" w:fill="FFFFFF"/>
            <w:vAlign w:val="center"/>
          </w:tcPr>
          <w:p w14:paraId="67788EB0"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Carnitine</w:t>
            </w:r>
          </w:p>
        </w:tc>
        <w:tc>
          <w:tcPr>
            <w:tcW w:w="78" w:type="dxa"/>
            <w:tcBorders>
              <w:top w:val="nil"/>
              <w:left w:val="nil"/>
              <w:bottom w:val="nil"/>
              <w:right w:val="nil"/>
            </w:tcBorders>
            <w:shd w:val="clear" w:color="auto" w:fill="FFFFFF"/>
            <w:vAlign w:val="center"/>
          </w:tcPr>
          <w:p w14:paraId="1706D0FA"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7" w:type="dxa"/>
            <w:tcBorders>
              <w:top w:val="nil"/>
              <w:left w:val="nil"/>
              <w:bottom w:val="nil"/>
              <w:right w:val="nil"/>
            </w:tcBorders>
            <w:shd w:val="clear" w:color="auto" w:fill="FFFFFF"/>
            <w:vAlign w:val="center"/>
          </w:tcPr>
          <w:p w14:paraId="7B8BD4E4"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0.54 (0.18,</w:t>
            </w:r>
            <w:r w:rsidRPr="00FB79CF">
              <w:rPr>
                <w:rFonts w:ascii="Book Antiqua" w:eastAsia="宋体" w:hAnsi="Book Antiqua" w:cs="Times New Roman"/>
                <w:iCs/>
                <w:lang w:eastAsia="zh-CN"/>
              </w:rPr>
              <w:t xml:space="preserve"> </w:t>
            </w:r>
            <w:r w:rsidRPr="00FB79CF">
              <w:rPr>
                <w:rFonts w:ascii="Book Antiqua" w:hAnsi="Book Antiqua" w:cs="Times New Roman"/>
                <w:iCs/>
              </w:rPr>
              <w:t>0.91)</w:t>
            </w:r>
          </w:p>
        </w:tc>
        <w:tc>
          <w:tcPr>
            <w:tcW w:w="992" w:type="dxa"/>
            <w:tcBorders>
              <w:top w:val="nil"/>
              <w:left w:val="nil"/>
              <w:bottom w:val="nil"/>
              <w:right w:val="nil"/>
            </w:tcBorders>
            <w:shd w:val="clear" w:color="auto" w:fill="FFFFFF"/>
            <w:vAlign w:val="center"/>
          </w:tcPr>
          <w:p w14:paraId="3E73395F"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0.005</w:t>
            </w:r>
            <w:r w:rsidRPr="00FB79CF">
              <w:rPr>
                <w:rFonts w:ascii="Book Antiqua" w:hAnsi="Book Antiqua" w:cs="Times New Roman"/>
                <w:bCs/>
                <w:iCs/>
                <w:vertAlign w:val="superscript"/>
              </w:rPr>
              <w:t>b</w:t>
            </w:r>
          </w:p>
        </w:tc>
        <w:tc>
          <w:tcPr>
            <w:tcW w:w="78" w:type="dxa"/>
            <w:tcBorders>
              <w:top w:val="nil"/>
              <w:left w:val="nil"/>
              <w:bottom w:val="nil"/>
              <w:right w:val="nil"/>
            </w:tcBorders>
            <w:shd w:val="clear" w:color="auto" w:fill="FFFFFF"/>
            <w:vAlign w:val="center"/>
          </w:tcPr>
          <w:p w14:paraId="656CC5CE"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6" w:type="dxa"/>
            <w:tcBorders>
              <w:top w:val="nil"/>
              <w:left w:val="nil"/>
              <w:bottom w:val="nil"/>
              <w:right w:val="nil"/>
            </w:tcBorders>
            <w:shd w:val="clear" w:color="auto" w:fill="FFFFFF"/>
            <w:vAlign w:val="center"/>
          </w:tcPr>
          <w:p w14:paraId="18ED56F1"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0.48 (-0.01,</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0.96)</w:t>
            </w:r>
          </w:p>
        </w:tc>
        <w:tc>
          <w:tcPr>
            <w:tcW w:w="994" w:type="dxa"/>
            <w:tcBorders>
              <w:top w:val="nil"/>
              <w:left w:val="nil"/>
              <w:bottom w:val="nil"/>
              <w:right w:val="nil"/>
            </w:tcBorders>
            <w:shd w:val="clear" w:color="auto" w:fill="FFFFFF"/>
            <w:vAlign w:val="center"/>
          </w:tcPr>
          <w:p w14:paraId="642D0CA0"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0.054</w:t>
            </w:r>
          </w:p>
        </w:tc>
      </w:tr>
      <w:tr w:rsidR="005B6F8C" w:rsidRPr="00FB79CF" w14:paraId="571E43E1" w14:textId="77777777">
        <w:trPr>
          <w:trHeight w:val="300"/>
        </w:trPr>
        <w:tc>
          <w:tcPr>
            <w:tcW w:w="2624" w:type="dxa"/>
            <w:tcBorders>
              <w:top w:val="nil"/>
              <w:left w:val="nil"/>
              <w:bottom w:val="nil"/>
              <w:right w:val="nil"/>
            </w:tcBorders>
            <w:shd w:val="clear" w:color="auto" w:fill="FFFFFF"/>
            <w:vAlign w:val="center"/>
          </w:tcPr>
          <w:p w14:paraId="51B947DE"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Betaine</w:t>
            </w:r>
          </w:p>
        </w:tc>
        <w:tc>
          <w:tcPr>
            <w:tcW w:w="78" w:type="dxa"/>
            <w:tcBorders>
              <w:top w:val="nil"/>
              <w:left w:val="nil"/>
              <w:bottom w:val="nil"/>
              <w:right w:val="nil"/>
            </w:tcBorders>
            <w:shd w:val="clear" w:color="auto" w:fill="FFFFFF"/>
            <w:vAlign w:val="center"/>
          </w:tcPr>
          <w:p w14:paraId="4C06F83F"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7" w:type="dxa"/>
            <w:tcBorders>
              <w:top w:val="nil"/>
              <w:left w:val="nil"/>
              <w:bottom w:val="nil"/>
              <w:right w:val="nil"/>
            </w:tcBorders>
            <w:shd w:val="clear" w:color="auto" w:fill="FFFFFF"/>
            <w:vAlign w:val="center"/>
          </w:tcPr>
          <w:p w14:paraId="426E789B"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0.24 (-0.18,</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0.65)</w:t>
            </w:r>
          </w:p>
        </w:tc>
        <w:tc>
          <w:tcPr>
            <w:tcW w:w="992" w:type="dxa"/>
            <w:tcBorders>
              <w:top w:val="nil"/>
              <w:left w:val="nil"/>
              <w:bottom w:val="nil"/>
              <w:right w:val="nil"/>
            </w:tcBorders>
            <w:shd w:val="clear" w:color="auto" w:fill="FFFFFF"/>
            <w:vAlign w:val="center"/>
          </w:tcPr>
          <w:p w14:paraId="2315A57B"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0.26</w:t>
            </w:r>
          </w:p>
        </w:tc>
        <w:tc>
          <w:tcPr>
            <w:tcW w:w="78" w:type="dxa"/>
            <w:tcBorders>
              <w:top w:val="nil"/>
              <w:left w:val="nil"/>
              <w:bottom w:val="nil"/>
              <w:right w:val="nil"/>
            </w:tcBorders>
            <w:shd w:val="clear" w:color="auto" w:fill="FFFFFF"/>
            <w:vAlign w:val="center"/>
          </w:tcPr>
          <w:p w14:paraId="107A2AFD"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6" w:type="dxa"/>
            <w:tcBorders>
              <w:top w:val="nil"/>
              <w:left w:val="nil"/>
              <w:bottom w:val="nil"/>
              <w:right w:val="nil"/>
            </w:tcBorders>
            <w:shd w:val="clear" w:color="auto" w:fill="FFFFFF"/>
            <w:vAlign w:val="center"/>
          </w:tcPr>
          <w:p w14:paraId="39CFF471"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-0.00 (-0.55,</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0.55)</w:t>
            </w:r>
          </w:p>
        </w:tc>
        <w:tc>
          <w:tcPr>
            <w:tcW w:w="994" w:type="dxa"/>
            <w:tcBorders>
              <w:top w:val="nil"/>
              <w:left w:val="nil"/>
              <w:bottom w:val="nil"/>
              <w:right w:val="nil"/>
            </w:tcBorders>
            <w:shd w:val="clear" w:color="auto" w:fill="FFFFFF"/>
            <w:vAlign w:val="center"/>
          </w:tcPr>
          <w:p w14:paraId="79E1664B"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6934F003" w14:textId="77777777">
        <w:trPr>
          <w:trHeight w:val="300"/>
        </w:trPr>
        <w:tc>
          <w:tcPr>
            <w:tcW w:w="2624" w:type="dxa"/>
            <w:tcBorders>
              <w:top w:val="nil"/>
              <w:left w:val="nil"/>
              <w:bottom w:val="nil"/>
              <w:right w:val="nil"/>
            </w:tcBorders>
            <w:shd w:val="clear" w:color="auto" w:fill="FFFFFF"/>
            <w:vAlign w:val="center"/>
          </w:tcPr>
          <w:p w14:paraId="3F1EF9A9" w14:textId="77777777" w:rsidR="005B6F8C" w:rsidRPr="00FB79CF" w:rsidRDefault="005B6F8C" w:rsidP="008F5AE2">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Butyrobetaine</w:t>
            </w:r>
            <w:proofErr w:type="spellEnd"/>
          </w:p>
        </w:tc>
        <w:tc>
          <w:tcPr>
            <w:tcW w:w="78" w:type="dxa"/>
            <w:tcBorders>
              <w:top w:val="nil"/>
              <w:left w:val="nil"/>
              <w:bottom w:val="nil"/>
              <w:right w:val="nil"/>
            </w:tcBorders>
            <w:shd w:val="clear" w:color="auto" w:fill="FFFFFF"/>
            <w:vAlign w:val="center"/>
          </w:tcPr>
          <w:p w14:paraId="225CA9F4"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7" w:type="dxa"/>
            <w:tcBorders>
              <w:top w:val="nil"/>
              <w:left w:val="nil"/>
              <w:bottom w:val="nil"/>
              <w:right w:val="nil"/>
            </w:tcBorders>
            <w:shd w:val="clear" w:color="auto" w:fill="FFFFFF"/>
            <w:vAlign w:val="center"/>
          </w:tcPr>
          <w:p w14:paraId="57F0BC26"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0.30 (-0.11,</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0.71)</w:t>
            </w:r>
          </w:p>
        </w:tc>
        <w:tc>
          <w:tcPr>
            <w:tcW w:w="992" w:type="dxa"/>
            <w:tcBorders>
              <w:top w:val="nil"/>
              <w:left w:val="nil"/>
              <w:bottom w:val="nil"/>
              <w:right w:val="nil"/>
            </w:tcBorders>
            <w:shd w:val="clear" w:color="auto" w:fill="FFFFFF"/>
            <w:vAlign w:val="center"/>
          </w:tcPr>
          <w:p w14:paraId="496ED4B9"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0.15</w:t>
            </w:r>
          </w:p>
        </w:tc>
        <w:tc>
          <w:tcPr>
            <w:tcW w:w="78" w:type="dxa"/>
            <w:tcBorders>
              <w:top w:val="nil"/>
              <w:left w:val="nil"/>
              <w:bottom w:val="nil"/>
              <w:right w:val="nil"/>
            </w:tcBorders>
            <w:shd w:val="clear" w:color="auto" w:fill="FFFFFF"/>
            <w:vAlign w:val="center"/>
          </w:tcPr>
          <w:p w14:paraId="3BE38BA8"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6" w:type="dxa"/>
            <w:tcBorders>
              <w:top w:val="nil"/>
              <w:left w:val="nil"/>
              <w:bottom w:val="nil"/>
              <w:right w:val="nil"/>
            </w:tcBorders>
            <w:shd w:val="clear" w:color="auto" w:fill="FFFFFF"/>
            <w:vAlign w:val="center"/>
          </w:tcPr>
          <w:p w14:paraId="23718CB1"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0.29 (-0.24,</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0.81)</w:t>
            </w:r>
          </w:p>
        </w:tc>
        <w:tc>
          <w:tcPr>
            <w:tcW w:w="994" w:type="dxa"/>
            <w:tcBorders>
              <w:top w:val="nil"/>
              <w:left w:val="nil"/>
              <w:bottom w:val="nil"/>
              <w:right w:val="nil"/>
            </w:tcBorders>
            <w:shd w:val="clear" w:color="auto" w:fill="FFFFFF"/>
            <w:vAlign w:val="center"/>
          </w:tcPr>
          <w:p w14:paraId="562F21EA"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0.26</w:t>
            </w:r>
          </w:p>
        </w:tc>
      </w:tr>
      <w:tr w:rsidR="005B6F8C" w:rsidRPr="00FB79CF" w14:paraId="7CEE83DB" w14:textId="77777777">
        <w:trPr>
          <w:trHeight w:val="300"/>
        </w:trPr>
        <w:tc>
          <w:tcPr>
            <w:tcW w:w="2624" w:type="dxa"/>
            <w:tcBorders>
              <w:top w:val="nil"/>
              <w:left w:val="nil"/>
              <w:bottom w:val="nil"/>
              <w:right w:val="nil"/>
            </w:tcBorders>
            <w:shd w:val="clear" w:color="auto" w:fill="FFFFFF"/>
            <w:vAlign w:val="center"/>
          </w:tcPr>
          <w:p w14:paraId="2EE89369" w14:textId="77777777" w:rsidR="005B6F8C" w:rsidRPr="00FB79CF" w:rsidRDefault="005B6F8C" w:rsidP="008F5AE2">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Crotonobetaine</w:t>
            </w:r>
            <w:proofErr w:type="spellEnd"/>
          </w:p>
        </w:tc>
        <w:tc>
          <w:tcPr>
            <w:tcW w:w="78" w:type="dxa"/>
            <w:tcBorders>
              <w:top w:val="nil"/>
              <w:left w:val="nil"/>
              <w:bottom w:val="nil"/>
              <w:right w:val="nil"/>
            </w:tcBorders>
            <w:shd w:val="clear" w:color="auto" w:fill="FFFFFF"/>
            <w:vAlign w:val="center"/>
          </w:tcPr>
          <w:p w14:paraId="2B6BE15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64B070F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0.07 (-0.36,</w:t>
            </w:r>
            <w:r w:rsidRPr="00FB79CF">
              <w:rPr>
                <w:rFonts w:ascii="Book Antiqua" w:eastAsia="宋体" w:hAnsi="Book Antiqua" w:cs="Times New Roman"/>
                <w:lang w:eastAsia="zh-CN"/>
              </w:rPr>
              <w:t xml:space="preserve"> </w:t>
            </w:r>
            <w:r w:rsidRPr="00FB79CF">
              <w:rPr>
                <w:rFonts w:ascii="Book Antiqua" w:hAnsi="Book Antiqua" w:cs="Times New Roman"/>
              </w:rPr>
              <w:t>0.50)</w:t>
            </w:r>
          </w:p>
        </w:tc>
        <w:tc>
          <w:tcPr>
            <w:tcW w:w="992" w:type="dxa"/>
            <w:tcBorders>
              <w:top w:val="nil"/>
              <w:left w:val="nil"/>
              <w:bottom w:val="nil"/>
              <w:right w:val="nil"/>
            </w:tcBorders>
            <w:shd w:val="clear" w:color="auto" w:fill="FFFFFF"/>
            <w:vAlign w:val="center"/>
          </w:tcPr>
          <w:p w14:paraId="5FE9991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0.74</w:t>
            </w:r>
          </w:p>
        </w:tc>
        <w:tc>
          <w:tcPr>
            <w:tcW w:w="78" w:type="dxa"/>
            <w:tcBorders>
              <w:top w:val="nil"/>
              <w:left w:val="nil"/>
              <w:bottom w:val="nil"/>
              <w:right w:val="nil"/>
            </w:tcBorders>
            <w:shd w:val="clear" w:color="auto" w:fill="FFFFFF"/>
            <w:vAlign w:val="center"/>
          </w:tcPr>
          <w:p w14:paraId="1FA271B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5F0CD4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-0.03 (-0.58,</w:t>
            </w:r>
            <w:r w:rsidRPr="00FB79CF">
              <w:rPr>
                <w:rFonts w:ascii="Book Antiqua" w:eastAsia="宋体" w:hAnsi="Book Antiqua" w:cs="Times New Roman"/>
                <w:lang w:eastAsia="zh-CN"/>
              </w:rPr>
              <w:t xml:space="preserve"> </w:t>
            </w:r>
            <w:r w:rsidRPr="00FB79CF">
              <w:rPr>
                <w:rFonts w:ascii="Book Antiqua" w:hAnsi="Book Antiqua" w:cs="Times New Roman"/>
              </w:rPr>
              <w:t>0.52)</w:t>
            </w:r>
          </w:p>
        </w:tc>
        <w:tc>
          <w:tcPr>
            <w:tcW w:w="994" w:type="dxa"/>
            <w:tcBorders>
              <w:top w:val="nil"/>
              <w:left w:val="nil"/>
              <w:bottom w:val="nil"/>
              <w:right w:val="nil"/>
            </w:tcBorders>
            <w:shd w:val="clear" w:color="auto" w:fill="FFFFFF"/>
            <w:vAlign w:val="center"/>
          </w:tcPr>
          <w:p w14:paraId="71FFC9D2"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0.91</w:t>
            </w:r>
          </w:p>
        </w:tc>
      </w:tr>
      <w:tr w:rsidR="005B6F8C" w:rsidRPr="00FB79CF" w14:paraId="2EA51924" w14:textId="77777777">
        <w:trPr>
          <w:trHeight w:val="300"/>
        </w:trPr>
        <w:tc>
          <w:tcPr>
            <w:tcW w:w="2624" w:type="dxa"/>
            <w:tcBorders>
              <w:top w:val="nil"/>
              <w:left w:val="nil"/>
              <w:bottom w:val="nil"/>
              <w:right w:val="nil"/>
            </w:tcBorders>
            <w:shd w:val="clear" w:color="auto" w:fill="FFFFFF"/>
            <w:vAlign w:val="center"/>
          </w:tcPr>
          <w:p w14:paraId="65457173"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Creatinine</w:t>
            </w:r>
          </w:p>
        </w:tc>
        <w:tc>
          <w:tcPr>
            <w:tcW w:w="78" w:type="dxa"/>
            <w:tcBorders>
              <w:top w:val="nil"/>
              <w:left w:val="nil"/>
              <w:bottom w:val="nil"/>
              <w:right w:val="nil"/>
            </w:tcBorders>
            <w:shd w:val="clear" w:color="auto" w:fill="FFFFFF"/>
            <w:vAlign w:val="center"/>
          </w:tcPr>
          <w:p w14:paraId="341E439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0813A02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0.44 (0.05,</w:t>
            </w:r>
            <w:r w:rsidRPr="00FB79CF">
              <w:rPr>
                <w:rFonts w:ascii="Book Antiqua" w:eastAsia="宋体" w:hAnsi="Book Antiqua" w:cs="Times New Roman"/>
                <w:lang w:eastAsia="zh-CN"/>
              </w:rPr>
              <w:t xml:space="preserve"> </w:t>
            </w:r>
            <w:r w:rsidRPr="00FB79CF">
              <w:rPr>
                <w:rFonts w:ascii="Book Antiqua" w:hAnsi="Book Antiqua" w:cs="Times New Roman"/>
              </w:rPr>
              <w:t>0.83)</w:t>
            </w:r>
          </w:p>
        </w:tc>
        <w:tc>
          <w:tcPr>
            <w:tcW w:w="992" w:type="dxa"/>
            <w:tcBorders>
              <w:top w:val="nil"/>
              <w:left w:val="nil"/>
              <w:bottom w:val="nil"/>
              <w:right w:val="nil"/>
            </w:tcBorders>
            <w:shd w:val="clear" w:color="auto" w:fill="FFFFFF"/>
            <w:vAlign w:val="center"/>
          </w:tcPr>
          <w:p w14:paraId="73F460D1"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0.027</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013331E8"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240E4E0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0.48 (-0.00,</w:t>
            </w:r>
            <w:r w:rsidRPr="00FB79CF">
              <w:rPr>
                <w:rFonts w:ascii="Book Antiqua" w:eastAsia="宋体" w:hAnsi="Book Antiqua" w:cs="Times New Roman"/>
                <w:lang w:eastAsia="zh-CN"/>
              </w:rPr>
              <w:t xml:space="preserve"> </w:t>
            </w:r>
            <w:r w:rsidRPr="00FB79CF">
              <w:rPr>
                <w:rFonts w:ascii="Book Antiqua" w:hAnsi="Book Antiqua" w:cs="Times New Roman"/>
              </w:rPr>
              <w:t>0.96)</w:t>
            </w:r>
          </w:p>
        </w:tc>
        <w:tc>
          <w:tcPr>
            <w:tcW w:w="994" w:type="dxa"/>
            <w:tcBorders>
              <w:top w:val="nil"/>
              <w:left w:val="nil"/>
              <w:bottom w:val="nil"/>
              <w:right w:val="nil"/>
            </w:tcBorders>
            <w:shd w:val="clear" w:color="auto" w:fill="FFFFFF"/>
            <w:vAlign w:val="center"/>
          </w:tcPr>
          <w:p w14:paraId="53D5081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0.052</w:t>
            </w:r>
          </w:p>
        </w:tc>
      </w:tr>
      <w:tr w:rsidR="005B6F8C" w:rsidRPr="00FB79CF" w14:paraId="310F4178" w14:textId="77777777">
        <w:trPr>
          <w:trHeight w:val="300"/>
        </w:trPr>
        <w:tc>
          <w:tcPr>
            <w:tcW w:w="2624" w:type="dxa"/>
            <w:tcBorders>
              <w:top w:val="nil"/>
              <w:left w:val="nil"/>
              <w:bottom w:val="nil"/>
              <w:right w:val="nil"/>
            </w:tcBorders>
            <w:shd w:val="clear" w:color="auto" w:fill="FFFFFF"/>
            <w:vAlign w:val="center"/>
          </w:tcPr>
          <w:p w14:paraId="0EC238B9"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Ornithine</w:t>
            </w:r>
          </w:p>
        </w:tc>
        <w:tc>
          <w:tcPr>
            <w:tcW w:w="78" w:type="dxa"/>
            <w:tcBorders>
              <w:top w:val="nil"/>
              <w:left w:val="nil"/>
              <w:bottom w:val="nil"/>
              <w:right w:val="nil"/>
            </w:tcBorders>
            <w:shd w:val="clear" w:color="auto" w:fill="FFFFFF"/>
            <w:vAlign w:val="center"/>
          </w:tcPr>
          <w:p w14:paraId="4C06BEF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39D9C91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0.28 (-0.13,</w:t>
            </w:r>
            <w:r w:rsidRPr="00FB79CF">
              <w:rPr>
                <w:rFonts w:ascii="Book Antiqua" w:eastAsia="宋体" w:hAnsi="Book Antiqua" w:cs="Times New Roman"/>
                <w:lang w:eastAsia="zh-CN"/>
              </w:rPr>
              <w:t xml:space="preserve"> </w:t>
            </w:r>
            <w:r w:rsidRPr="00FB79CF">
              <w:rPr>
                <w:rFonts w:ascii="Book Antiqua" w:hAnsi="Book Antiqua" w:cs="Times New Roman"/>
              </w:rPr>
              <w:t>0.70)</w:t>
            </w:r>
          </w:p>
        </w:tc>
        <w:tc>
          <w:tcPr>
            <w:tcW w:w="992" w:type="dxa"/>
            <w:tcBorders>
              <w:top w:val="nil"/>
              <w:left w:val="nil"/>
              <w:bottom w:val="nil"/>
              <w:right w:val="nil"/>
            </w:tcBorders>
            <w:shd w:val="clear" w:color="auto" w:fill="FFFFFF"/>
            <w:vAlign w:val="center"/>
          </w:tcPr>
          <w:p w14:paraId="7303BD95"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0.17</w:t>
            </w:r>
          </w:p>
        </w:tc>
        <w:tc>
          <w:tcPr>
            <w:tcW w:w="78" w:type="dxa"/>
            <w:tcBorders>
              <w:top w:val="nil"/>
              <w:left w:val="nil"/>
              <w:bottom w:val="nil"/>
              <w:right w:val="nil"/>
            </w:tcBorders>
            <w:shd w:val="clear" w:color="auto" w:fill="FFFFFF"/>
            <w:vAlign w:val="center"/>
          </w:tcPr>
          <w:p w14:paraId="718CFB9B"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489D5A8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0.26 (-0.27,</w:t>
            </w:r>
            <w:r w:rsidRPr="00FB79CF">
              <w:rPr>
                <w:rFonts w:ascii="Book Antiqua" w:eastAsia="宋体" w:hAnsi="Book Antiqua" w:cs="Times New Roman"/>
                <w:lang w:eastAsia="zh-CN"/>
              </w:rPr>
              <w:t xml:space="preserve"> </w:t>
            </w:r>
            <w:r w:rsidRPr="00FB79CF">
              <w:rPr>
                <w:rFonts w:ascii="Book Antiqua" w:hAnsi="Book Antiqua" w:cs="Times New Roman"/>
              </w:rPr>
              <w:t>0.79)</w:t>
            </w:r>
          </w:p>
        </w:tc>
        <w:tc>
          <w:tcPr>
            <w:tcW w:w="994" w:type="dxa"/>
            <w:tcBorders>
              <w:top w:val="nil"/>
              <w:left w:val="nil"/>
              <w:bottom w:val="nil"/>
              <w:right w:val="nil"/>
            </w:tcBorders>
            <w:shd w:val="clear" w:color="auto" w:fill="FFFFFF"/>
            <w:vAlign w:val="center"/>
          </w:tcPr>
          <w:p w14:paraId="57A6B23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0.32</w:t>
            </w:r>
          </w:p>
        </w:tc>
      </w:tr>
      <w:tr w:rsidR="005B6F8C" w:rsidRPr="00FB79CF" w14:paraId="4D2A7793" w14:textId="77777777">
        <w:trPr>
          <w:trHeight w:val="300"/>
        </w:trPr>
        <w:tc>
          <w:tcPr>
            <w:tcW w:w="2624" w:type="dxa"/>
            <w:tcBorders>
              <w:top w:val="nil"/>
              <w:left w:val="nil"/>
              <w:bottom w:val="nil"/>
              <w:right w:val="nil"/>
            </w:tcBorders>
            <w:shd w:val="clear" w:color="auto" w:fill="FFFFFF"/>
            <w:vAlign w:val="center"/>
          </w:tcPr>
          <w:p w14:paraId="314F647F"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Lysine</w:t>
            </w:r>
          </w:p>
        </w:tc>
        <w:tc>
          <w:tcPr>
            <w:tcW w:w="78" w:type="dxa"/>
            <w:tcBorders>
              <w:top w:val="nil"/>
              <w:left w:val="nil"/>
              <w:bottom w:val="nil"/>
              <w:right w:val="nil"/>
            </w:tcBorders>
            <w:shd w:val="clear" w:color="auto" w:fill="FFFFFF"/>
            <w:vAlign w:val="center"/>
          </w:tcPr>
          <w:p w14:paraId="4DCF360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2159695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0.37 (-0.03,</w:t>
            </w:r>
            <w:r w:rsidRPr="00FB79CF">
              <w:rPr>
                <w:rFonts w:ascii="Book Antiqua" w:eastAsia="宋体" w:hAnsi="Book Antiqua" w:cs="Times New Roman"/>
                <w:lang w:eastAsia="zh-CN"/>
              </w:rPr>
              <w:t xml:space="preserve"> </w:t>
            </w:r>
            <w:r w:rsidRPr="00FB79CF">
              <w:rPr>
                <w:rFonts w:ascii="Book Antiqua" w:hAnsi="Book Antiqua" w:cs="Times New Roman"/>
              </w:rPr>
              <w:t>0.77)</w:t>
            </w:r>
          </w:p>
        </w:tc>
        <w:tc>
          <w:tcPr>
            <w:tcW w:w="992" w:type="dxa"/>
            <w:tcBorders>
              <w:top w:val="nil"/>
              <w:left w:val="nil"/>
              <w:bottom w:val="nil"/>
              <w:right w:val="nil"/>
            </w:tcBorders>
            <w:shd w:val="clear" w:color="auto" w:fill="FFFFFF"/>
            <w:vAlign w:val="center"/>
          </w:tcPr>
          <w:p w14:paraId="7E2BEA0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0.068</w:t>
            </w:r>
          </w:p>
        </w:tc>
        <w:tc>
          <w:tcPr>
            <w:tcW w:w="78" w:type="dxa"/>
            <w:tcBorders>
              <w:top w:val="nil"/>
              <w:left w:val="nil"/>
              <w:bottom w:val="nil"/>
              <w:right w:val="nil"/>
            </w:tcBorders>
            <w:shd w:val="clear" w:color="auto" w:fill="FFFFFF"/>
            <w:vAlign w:val="center"/>
          </w:tcPr>
          <w:p w14:paraId="75BEE9A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817CD3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0.27 (-0.25,</w:t>
            </w:r>
            <w:r w:rsidRPr="00FB79CF">
              <w:rPr>
                <w:rFonts w:ascii="Book Antiqua" w:eastAsia="宋体" w:hAnsi="Book Antiqua" w:cs="Times New Roman"/>
                <w:lang w:eastAsia="zh-CN"/>
              </w:rPr>
              <w:t xml:space="preserve"> </w:t>
            </w:r>
            <w:r w:rsidRPr="00FB79CF">
              <w:rPr>
                <w:rFonts w:ascii="Book Antiqua" w:hAnsi="Book Antiqua" w:cs="Times New Roman"/>
              </w:rPr>
              <w:t>0.80)</w:t>
            </w:r>
          </w:p>
        </w:tc>
        <w:tc>
          <w:tcPr>
            <w:tcW w:w="994" w:type="dxa"/>
            <w:tcBorders>
              <w:top w:val="nil"/>
              <w:left w:val="nil"/>
              <w:bottom w:val="nil"/>
              <w:right w:val="nil"/>
            </w:tcBorders>
            <w:shd w:val="clear" w:color="auto" w:fill="FFFFFF"/>
            <w:vAlign w:val="center"/>
          </w:tcPr>
          <w:p w14:paraId="0429A84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0.29</w:t>
            </w:r>
          </w:p>
        </w:tc>
      </w:tr>
      <w:tr w:rsidR="005B6F8C" w:rsidRPr="00FB79CF" w14:paraId="6DC58662" w14:textId="77777777">
        <w:trPr>
          <w:trHeight w:val="300"/>
        </w:trPr>
        <w:tc>
          <w:tcPr>
            <w:tcW w:w="2624" w:type="dxa"/>
            <w:tcBorders>
              <w:top w:val="nil"/>
              <w:left w:val="nil"/>
              <w:bottom w:val="nil"/>
              <w:right w:val="nil"/>
            </w:tcBorders>
            <w:shd w:val="clear" w:color="auto" w:fill="FFFFFF"/>
            <w:vAlign w:val="center"/>
          </w:tcPr>
          <w:p w14:paraId="713A27ED"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Methyl-Lysine</w:t>
            </w:r>
          </w:p>
        </w:tc>
        <w:tc>
          <w:tcPr>
            <w:tcW w:w="78" w:type="dxa"/>
            <w:tcBorders>
              <w:top w:val="nil"/>
              <w:left w:val="nil"/>
              <w:bottom w:val="nil"/>
              <w:right w:val="nil"/>
            </w:tcBorders>
            <w:shd w:val="clear" w:color="auto" w:fill="FFFFFF"/>
            <w:vAlign w:val="center"/>
          </w:tcPr>
          <w:p w14:paraId="5F1AB405"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1E7906A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0.09 (-0.34,</w:t>
            </w:r>
            <w:r w:rsidRPr="00FB79CF">
              <w:rPr>
                <w:rFonts w:ascii="Book Antiqua" w:eastAsia="宋体" w:hAnsi="Book Antiqua" w:cs="Times New Roman"/>
                <w:lang w:eastAsia="zh-CN"/>
              </w:rPr>
              <w:t xml:space="preserve"> </w:t>
            </w:r>
            <w:r w:rsidRPr="00FB79CF">
              <w:rPr>
                <w:rFonts w:ascii="Book Antiqua" w:hAnsi="Book Antiqua" w:cs="Times New Roman"/>
              </w:rPr>
              <w:t>0.52)</w:t>
            </w:r>
          </w:p>
        </w:tc>
        <w:tc>
          <w:tcPr>
            <w:tcW w:w="992" w:type="dxa"/>
            <w:tcBorders>
              <w:top w:val="nil"/>
              <w:left w:val="nil"/>
              <w:bottom w:val="nil"/>
              <w:right w:val="nil"/>
            </w:tcBorders>
            <w:shd w:val="clear" w:color="auto" w:fill="FFFFFF"/>
            <w:vAlign w:val="center"/>
          </w:tcPr>
          <w:p w14:paraId="2400D83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0.67</w:t>
            </w:r>
          </w:p>
        </w:tc>
        <w:tc>
          <w:tcPr>
            <w:tcW w:w="78" w:type="dxa"/>
            <w:tcBorders>
              <w:top w:val="nil"/>
              <w:left w:val="nil"/>
              <w:bottom w:val="nil"/>
              <w:right w:val="nil"/>
            </w:tcBorders>
            <w:shd w:val="clear" w:color="auto" w:fill="FFFFFF"/>
            <w:vAlign w:val="center"/>
          </w:tcPr>
          <w:p w14:paraId="4F7260A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71F3083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-0.01 (-0.56,</w:t>
            </w:r>
            <w:r w:rsidRPr="00FB79CF">
              <w:rPr>
                <w:rFonts w:ascii="Book Antiqua" w:eastAsia="宋体" w:hAnsi="Book Antiqua" w:cs="Times New Roman"/>
                <w:lang w:eastAsia="zh-CN"/>
              </w:rPr>
              <w:t xml:space="preserve"> </w:t>
            </w:r>
            <w:r w:rsidRPr="00FB79CF">
              <w:rPr>
                <w:rFonts w:ascii="Book Antiqua" w:hAnsi="Book Antiqua" w:cs="Times New Roman"/>
              </w:rPr>
              <w:t>0.54)</w:t>
            </w:r>
          </w:p>
        </w:tc>
        <w:tc>
          <w:tcPr>
            <w:tcW w:w="994" w:type="dxa"/>
            <w:tcBorders>
              <w:top w:val="nil"/>
              <w:left w:val="nil"/>
              <w:bottom w:val="nil"/>
              <w:right w:val="nil"/>
            </w:tcBorders>
            <w:shd w:val="clear" w:color="auto" w:fill="FFFFFF"/>
            <w:vAlign w:val="center"/>
          </w:tcPr>
          <w:p w14:paraId="138EF12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0.96</w:t>
            </w:r>
          </w:p>
        </w:tc>
      </w:tr>
      <w:tr w:rsidR="005B6F8C" w:rsidRPr="00FB79CF" w14:paraId="5A99C724" w14:textId="77777777">
        <w:trPr>
          <w:trHeight w:val="300"/>
        </w:trPr>
        <w:tc>
          <w:tcPr>
            <w:tcW w:w="2624" w:type="dxa"/>
            <w:tcBorders>
              <w:top w:val="nil"/>
              <w:left w:val="nil"/>
              <w:bottom w:val="nil"/>
              <w:right w:val="nil"/>
            </w:tcBorders>
            <w:shd w:val="clear" w:color="auto" w:fill="FFFFFF"/>
            <w:vAlign w:val="center"/>
          </w:tcPr>
          <w:p w14:paraId="4DC1400F" w14:textId="77777777" w:rsidR="005B6F8C" w:rsidRPr="00FB79CF" w:rsidRDefault="005B6F8C" w:rsidP="008F5AE2">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Argine</w:t>
            </w:r>
            <w:proofErr w:type="spellEnd"/>
          </w:p>
        </w:tc>
        <w:tc>
          <w:tcPr>
            <w:tcW w:w="78" w:type="dxa"/>
            <w:tcBorders>
              <w:top w:val="nil"/>
              <w:left w:val="nil"/>
              <w:bottom w:val="nil"/>
              <w:right w:val="nil"/>
            </w:tcBorders>
            <w:shd w:val="clear" w:color="auto" w:fill="FFFFFF"/>
            <w:vAlign w:val="center"/>
          </w:tcPr>
          <w:p w14:paraId="09C34D01"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246DD2C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0.00 (-0.43,</w:t>
            </w:r>
            <w:r w:rsidRPr="00FB79CF">
              <w:rPr>
                <w:rFonts w:ascii="Book Antiqua" w:eastAsia="宋体" w:hAnsi="Book Antiqua" w:cs="Times New Roman"/>
                <w:lang w:eastAsia="zh-CN"/>
              </w:rPr>
              <w:t xml:space="preserve"> </w:t>
            </w:r>
            <w:r w:rsidRPr="00FB79CF">
              <w:rPr>
                <w:rFonts w:ascii="Book Antiqua" w:hAnsi="Book Antiqua" w:cs="Times New Roman"/>
              </w:rPr>
              <w:t>0.44)</w:t>
            </w:r>
          </w:p>
        </w:tc>
        <w:tc>
          <w:tcPr>
            <w:tcW w:w="992" w:type="dxa"/>
            <w:tcBorders>
              <w:top w:val="nil"/>
              <w:left w:val="nil"/>
              <w:bottom w:val="nil"/>
              <w:right w:val="nil"/>
            </w:tcBorders>
            <w:shd w:val="clear" w:color="auto" w:fill="FFFFFF"/>
            <w:vAlign w:val="center"/>
          </w:tcPr>
          <w:p w14:paraId="243B73E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0.98</w:t>
            </w:r>
          </w:p>
        </w:tc>
        <w:tc>
          <w:tcPr>
            <w:tcW w:w="78" w:type="dxa"/>
            <w:tcBorders>
              <w:top w:val="nil"/>
              <w:left w:val="nil"/>
              <w:bottom w:val="nil"/>
              <w:right w:val="nil"/>
            </w:tcBorders>
            <w:shd w:val="clear" w:color="auto" w:fill="FFFFFF"/>
            <w:vAlign w:val="center"/>
          </w:tcPr>
          <w:p w14:paraId="17DA68CB"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0F3019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0.42 (-0.08,</w:t>
            </w:r>
            <w:r w:rsidRPr="00FB79CF">
              <w:rPr>
                <w:rFonts w:ascii="Book Antiqua" w:eastAsia="宋体" w:hAnsi="Book Antiqua" w:cs="Times New Roman"/>
                <w:lang w:eastAsia="zh-CN"/>
              </w:rPr>
              <w:t xml:space="preserve"> </w:t>
            </w:r>
            <w:r w:rsidRPr="00FB79CF">
              <w:rPr>
                <w:rFonts w:ascii="Book Antiqua" w:hAnsi="Book Antiqua" w:cs="Times New Roman"/>
              </w:rPr>
              <w:t>0.92)</w:t>
            </w:r>
          </w:p>
        </w:tc>
        <w:tc>
          <w:tcPr>
            <w:tcW w:w="994" w:type="dxa"/>
            <w:tcBorders>
              <w:top w:val="nil"/>
              <w:left w:val="nil"/>
              <w:bottom w:val="nil"/>
              <w:right w:val="nil"/>
            </w:tcBorders>
            <w:shd w:val="clear" w:color="auto" w:fill="FFFFFF"/>
            <w:vAlign w:val="center"/>
          </w:tcPr>
          <w:p w14:paraId="759119DA"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0.095</w:t>
            </w:r>
          </w:p>
        </w:tc>
      </w:tr>
      <w:tr w:rsidR="005B6F8C" w:rsidRPr="00FB79CF" w14:paraId="3C414B4D" w14:textId="77777777">
        <w:trPr>
          <w:trHeight w:val="300"/>
        </w:trPr>
        <w:tc>
          <w:tcPr>
            <w:tcW w:w="2624" w:type="dxa"/>
            <w:tcBorders>
              <w:top w:val="nil"/>
              <w:left w:val="nil"/>
              <w:bottom w:val="nil"/>
              <w:right w:val="nil"/>
            </w:tcBorders>
            <w:shd w:val="clear" w:color="auto" w:fill="FFFFFF"/>
            <w:vAlign w:val="center"/>
          </w:tcPr>
          <w:p w14:paraId="58798F29"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Citrulline</w:t>
            </w:r>
          </w:p>
        </w:tc>
        <w:tc>
          <w:tcPr>
            <w:tcW w:w="78" w:type="dxa"/>
            <w:tcBorders>
              <w:top w:val="nil"/>
              <w:left w:val="nil"/>
              <w:bottom w:val="nil"/>
              <w:right w:val="nil"/>
            </w:tcBorders>
            <w:shd w:val="clear" w:color="auto" w:fill="FFFFFF"/>
            <w:vAlign w:val="center"/>
          </w:tcPr>
          <w:p w14:paraId="4A7604F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2CAA49B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0.09 (-0.34,</w:t>
            </w:r>
            <w:r w:rsidRPr="00FB79CF">
              <w:rPr>
                <w:rFonts w:ascii="Book Antiqua" w:eastAsia="宋体" w:hAnsi="Book Antiqua" w:cs="Times New Roman"/>
                <w:lang w:eastAsia="zh-CN"/>
              </w:rPr>
              <w:t xml:space="preserve"> </w:t>
            </w:r>
            <w:r w:rsidRPr="00FB79CF">
              <w:rPr>
                <w:rFonts w:ascii="Book Antiqua" w:hAnsi="Book Antiqua" w:cs="Times New Roman"/>
              </w:rPr>
              <w:t>0.52)</w:t>
            </w:r>
          </w:p>
        </w:tc>
        <w:tc>
          <w:tcPr>
            <w:tcW w:w="992" w:type="dxa"/>
            <w:tcBorders>
              <w:top w:val="nil"/>
              <w:left w:val="nil"/>
              <w:bottom w:val="nil"/>
              <w:right w:val="nil"/>
            </w:tcBorders>
            <w:shd w:val="clear" w:color="auto" w:fill="FFFFFF"/>
            <w:vAlign w:val="center"/>
          </w:tcPr>
          <w:p w14:paraId="1BDB736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0.66</w:t>
            </w:r>
          </w:p>
        </w:tc>
        <w:tc>
          <w:tcPr>
            <w:tcW w:w="78" w:type="dxa"/>
            <w:tcBorders>
              <w:top w:val="nil"/>
              <w:left w:val="nil"/>
              <w:bottom w:val="nil"/>
              <w:right w:val="nil"/>
            </w:tcBorders>
            <w:shd w:val="clear" w:color="auto" w:fill="FFFFFF"/>
            <w:vAlign w:val="center"/>
          </w:tcPr>
          <w:p w14:paraId="4CE65862"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BD9830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0.05 (-0.50,</w:t>
            </w:r>
            <w:r w:rsidRPr="00FB79CF">
              <w:rPr>
                <w:rFonts w:ascii="Book Antiqua" w:eastAsia="宋体" w:hAnsi="Book Antiqua" w:cs="Times New Roman"/>
                <w:lang w:eastAsia="zh-CN"/>
              </w:rPr>
              <w:t xml:space="preserve"> </w:t>
            </w:r>
            <w:r w:rsidRPr="00FB79CF">
              <w:rPr>
                <w:rFonts w:ascii="Book Antiqua" w:hAnsi="Book Antiqua" w:cs="Times New Roman"/>
              </w:rPr>
              <w:t>0.60)</w:t>
            </w:r>
          </w:p>
        </w:tc>
        <w:tc>
          <w:tcPr>
            <w:tcW w:w="994" w:type="dxa"/>
            <w:tcBorders>
              <w:top w:val="nil"/>
              <w:left w:val="nil"/>
              <w:bottom w:val="nil"/>
              <w:right w:val="nil"/>
            </w:tcBorders>
            <w:shd w:val="clear" w:color="auto" w:fill="FFFFFF"/>
            <w:vAlign w:val="center"/>
          </w:tcPr>
          <w:p w14:paraId="2283FB02"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0.86</w:t>
            </w:r>
          </w:p>
        </w:tc>
      </w:tr>
      <w:tr w:rsidR="005B6F8C" w:rsidRPr="00FB79CF" w14:paraId="3805F250" w14:textId="77777777">
        <w:trPr>
          <w:trHeight w:val="300"/>
        </w:trPr>
        <w:tc>
          <w:tcPr>
            <w:tcW w:w="2624" w:type="dxa"/>
            <w:tcBorders>
              <w:top w:val="nil"/>
              <w:left w:val="nil"/>
              <w:bottom w:val="nil"/>
              <w:right w:val="nil"/>
            </w:tcBorders>
            <w:shd w:val="clear" w:color="auto" w:fill="FFFFFF"/>
            <w:vAlign w:val="center"/>
          </w:tcPr>
          <w:p w14:paraId="2FF29F11"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MMA</w:t>
            </w:r>
          </w:p>
        </w:tc>
        <w:tc>
          <w:tcPr>
            <w:tcW w:w="78" w:type="dxa"/>
            <w:tcBorders>
              <w:top w:val="nil"/>
              <w:left w:val="nil"/>
              <w:bottom w:val="nil"/>
              <w:right w:val="nil"/>
            </w:tcBorders>
            <w:shd w:val="clear" w:color="auto" w:fill="FFFFFF"/>
            <w:vAlign w:val="center"/>
          </w:tcPr>
          <w:p w14:paraId="09CD1DB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1CF943A8"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0.34 (-0.07,</w:t>
            </w:r>
            <w:r w:rsidRPr="00FB79CF">
              <w:rPr>
                <w:rFonts w:ascii="Book Antiqua" w:eastAsia="宋体" w:hAnsi="Book Antiqua" w:cs="Times New Roman"/>
                <w:lang w:eastAsia="zh-CN"/>
              </w:rPr>
              <w:t xml:space="preserve"> </w:t>
            </w:r>
            <w:r w:rsidRPr="00FB79CF">
              <w:rPr>
                <w:rFonts w:ascii="Book Antiqua" w:hAnsi="Book Antiqua" w:cs="Times New Roman"/>
              </w:rPr>
              <w:t>0.74)</w:t>
            </w:r>
          </w:p>
        </w:tc>
        <w:tc>
          <w:tcPr>
            <w:tcW w:w="992" w:type="dxa"/>
            <w:tcBorders>
              <w:top w:val="nil"/>
              <w:left w:val="nil"/>
              <w:bottom w:val="nil"/>
              <w:right w:val="nil"/>
            </w:tcBorders>
            <w:shd w:val="clear" w:color="auto" w:fill="FFFFFF"/>
            <w:vAlign w:val="center"/>
          </w:tcPr>
          <w:p w14:paraId="21A53F87"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0.098</w:t>
            </w:r>
          </w:p>
        </w:tc>
        <w:tc>
          <w:tcPr>
            <w:tcW w:w="78" w:type="dxa"/>
            <w:tcBorders>
              <w:top w:val="nil"/>
              <w:left w:val="nil"/>
              <w:bottom w:val="nil"/>
              <w:right w:val="nil"/>
            </w:tcBorders>
            <w:shd w:val="clear" w:color="auto" w:fill="FFFFFF"/>
            <w:vAlign w:val="center"/>
          </w:tcPr>
          <w:p w14:paraId="5B82DA0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45F45E3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0.39 (-0.11,</w:t>
            </w:r>
            <w:r w:rsidRPr="00FB79CF">
              <w:rPr>
                <w:rFonts w:ascii="Book Antiqua" w:eastAsia="宋体" w:hAnsi="Book Antiqua" w:cs="Times New Roman"/>
                <w:lang w:eastAsia="zh-CN"/>
              </w:rPr>
              <w:t xml:space="preserve"> </w:t>
            </w:r>
            <w:r w:rsidRPr="00FB79CF">
              <w:rPr>
                <w:rFonts w:ascii="Book Antiqua" w:hAnsi="Book Antiqua" w:cs="Times New Roman"/>
              </w:rPr>
              <w:t>0.90)</w:t>
            </w:r>
          </w:p>
        </w:tc>
        <w:tc>
          <w:tcPr>
            <w:tcW w:w="994" w:type="dxa"/>
            <w:tcBorders>
              <w:top w:val="nil"/>
              <w:left w:val="nil"/>
              <w:bottom w:val="nil"/>
              <w:right w:val="nil"/>
            </w:tcBorders>
            <w:shd w:val="clear" w:color="auto" w:fill="FFFFFF"/>
            <w:vAlign w:val="center"/>
          </w:tcPr>
          <w:p w14:paraId="4AD066D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0.12</w:t>
            </w:r>
          </w:p>
        </w:tc>
      </w:tr>
      <w:tr w:rsidR="005B6F8C" w:rsidRPr="00FB79CF" w14:paraId="48FC60BE" w14:textId="77777777">
        <w:trPr>
          <w:trHeight w:val="300"/>
        </w:trPr>
        <w:tc>
          <w:tcPr>
            <w:tcW w:w="2624" w:type="dxa"/>
            <w:tcBorders>
              <w:top w:val="nil"/>
              <w:left w:val="nil"/>
              <w:bottom w:val="nil"/>
              <w:right w:val="nil"/>
            </w:tcBorders>
            <w:shd w:val="clear" w:color="auto" w:fill="FFFFFF"/>
            <w:vAlign w:val="center"/>
          </w:tcPr>
          <w:p w14:paraId="572DC758"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Homocitrulline</w:t>
            </w:r>
          </w:p>
        </w:tc>
        <w:tc>
          <w:tcPr>
            <w:tcW w:w="78" w:type="dxa"/>
            <w:tcBorders>
              <w:top w:val="nil"/>
              <w:left w:val="nil"/>
              <w:bottom w:val="nil"/>
              <w:right w:val="nil"/>
            </w:tcBorders>
            <w:shd w:val="clear" w:color="auto" w:fill="FFFFFF"/>
            <w:vAlign w:val="center"/>
          </w:tcPr>
          <w:p w14:paraId="1245647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0B2C1FD8"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0.66 (0.34,</w:t>
            </w:r>
            <w:r w:rsidRPr="00FB79CF">
              <w:rPr>
                <w:rFonts w:ascii="Book Antiqua" w:eastAsia="宋体" w:hAnsi="Book Antiqua" w:cs="Times New Roman"/>
                <w:iCs/>
                <w:lang w:eastAsia="zh-CN"/>
              </w:rPr>
              <w:t xml:space="preserve"> </w:t>
            </w:r>
            <w:r w:rsidRPr="00FB79CF">
              <w:rPr>
                <w:rFonts w:ascii="Book Antiqua" w:hAnsi="Book Antiqua" w:cs="Times New Roman"/>
                <w:iCs/>
              </w:rPr>
              <w:t>0.99)</w:t>
            </w:r>
          </w:p>
        </w:tc>
        <w:tc>
          <w:tcPr>
            <w:tcW w:w="992" w:type="dxa"/>
            <w:tcBorders>
              <w:top w:val="nil"/>
              <w:left w:val="nil"/>
              <w:bottom w:val="nil"/>
              <w:right w:val="nil"/>
            </w:tcBorders>
            <w:shd w:val="clear" w:color="auto" w:fill="FFFFFF"/>
            <w:vAlign w:val="center"/>
          </w:tcPr>
          <w:p w14:paraId="36CE698D"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&lt;0.001</w:t>
            </w:r>
            <w:r w:rsidRPr="00FB79CF">
              <w:rPr>
                <w:rFonts w:ascii="Book Antiqua" w:hAnsi="Book Antiqua" w:cs="Times New Roman"/>
                <w:bCs/>
                <w:iCs/>
                <w:vertAlign w:val="superscript"/>
              </w:rPr>
              <w:t>b</w:t>
            </w:r>
          </w:p>
        </w:tc>
        <w:tc>
          <w:tcPr>
            <w:tcW w:w="78" w:type="dxa"/>
            <w:tcBorders>
              <w:top w:val="nil"/>
              <w:left w:val="nil"/>
              <w:bottom w:val="nil"/>
              <w:right w:val="nil"/>
            </w:tcBorders>
            <w:shd w:val="clear" w:color="auto" w:fill="FFFFFF"/>
            <w:vAlign w:val="center"/>
          </w:tcPr>
          <w:p w14:paraId="27B4160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42BDA8D0"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0.59 (0.14,</w:t>
            </w:r>
            <w:r w:rsidRPr="00FB79CF">
              <w:rPr>
                <w:rFonts w:ascii="Book Antiqua" w:eastAsia="宋体" w:hAnsi="Book Antiqua" w:cs="Times New Roman"/>
                <w:iCs/>
                <w:lang w:eastAsia="zh-CN"/>
              </w:rPr>
              <w:t xml:space="preserve"> </w:t>
            </w:r>
            <w:r w:rsidRPr="00FB79CF">
              <w:rPr>
                <w:rFonts w:ascii="Book Antiqua" w:hAnsi="Book Antiqua" w:cs="Times New Roman"/>
                <w:iCs/>
              </w:rPr>
              <w:t>1.00)</w:t>
            </w:r>
          </w:p>
        </w:tc>
        <w:tc>
          <w:tcPr>
            <w:tcW w:w="994" w:type="dxa"/>
            <w:tcBorders>
              <w:top w:val="nil"/>
              <w:left w:val="nil"/>
              <w:bottom w:val="nil"/>
              <w:right w:val="nil"/>
            </w:tcBorders>
            <w:shd w:val="clear" w:color="auto" w:fill="FFFFFF"/>
            <w:vAlign w:val="center"/>
          </w:tcPr>
          <w:p w14:paraId="01021C17"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0.014</w:t>
            </w:r>
            <w:r w:rsidRPr="00FB79CF">
              <w:rPr>
                <w:rFonts w:ascii="Book Antiqua" w:hAnsi="Book Antiqua" w:cs="Times New Roman"/>
                <w:bCs/>
                <w:iCs/>
                <w:vertAlign w:val="superscript"/>
              </w:rPr>
              <w:t>a</w:t>
            </w:r>
          </w:p>
        </w:tc>
      </w:tr>
      <w:tr w:rsidR="005B6F8C" w:rsidRPr="00FB79CF" w14:paraId="77706CC7" w14:textId="77777777">
        <w:trPr>
          <w:trHeight w:val="300"/>
        </w:trPr>
        <w:tc>
          <w:tcPr>
            <w:tcW w:w="2624" w:type="dxa"/>
            <w:tcBorders>
              <w:top w:val="nil"/>
              <w:left w:val="nil"/>
              <w:bottom w:val="nil"/>
              <w:right w:val="nil"/>
            </w:tcBorders>
            <w:shd w:val="clear" w:color="auto" w:fill="FFFFFF"/>
            <w:vAlign w:val="center"/>
          </w:tcPr>
          <w:p w14:paraId="15183052"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Leucine</w:t>
            </w:r>
          </w:p>
        </w:tc>
        <w:tc>
          <w:tcPr>
            <w:tcW w:w="78" w:type="dxa"/>
            <w:tcBorders>
              <w:top w:val="nil"/>
              <w:left w:val="nil"/>
              <w:bottom w:val="nil"/>
              <w:right w:val="nil"/>
            </w:tcBorders>
            <w:shd w:val="clear" w:color="auto" w:fill="FFFFFF"/>
            <w:vAlign w:val="center"/>
          </w:tcPr>
          <w:p w14:paraId="5C0269D1"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63A26152"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0.03 (-0.40,</w:t>
            </w:r>
            <w:r w:rsidRPr="00FB79CF">
              <w:rPr>
                <w:rFonts w:ascii="Book Antiqua" w:eastAsia="宋体" w:hAnsi="Book Antiqua" w:cs="Times New Roman"/>
                <w:lang w:eastAsia="zh-CN"/>
              </w:rPr>
              <w:t xml:space="preserve"> </w:t>
            </w:r>
            <w:r w:rsidRPr="00FB79CF">
              <w:rPr>
                <w:rFonts w:ascii="Book Antiqua" w:hAnsi="Book Antiqua" w:cs="Times New Roman"/>
              </w:rPr>
              <w:t>0.46)</w:t>
            </w:r>
          </w:p>
        </w:tc>
        <w:tc>
          <w:tcPr>
            <w:tcW w:w="992" w:type="dxa"/>
            <w:tcBorders>
              <w:top w:val="nil"/>
              <w:left w:val="nil"/>
              <w:bottom w:val="nil"/>
              <w:right w:val="nil"/>
            </w:tcBorders>
            <w:shd w:val="clear" w:color="auto" w:fill="FFFFFF"/>
            <w:vAlign w:val="center"/>
          </w:tcPr>
          <w:p w14:paraId="677C844B"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0.89</w:t>
            </w:r>
          </w:p>
        </w:tc>
        <w:tc>
          <w:tcPr>
            <w:tcW w:w="78" w:type="dxa"/>
            <w:tcBorders>
              <w:top w:val="nil"/>
              <w:left w:val="nil"/>
              <w:bottom w:val="nil"/>
              <w:right w:val="nil"/>
            </w:tcBorders>
            <w:shd w:val="clear" w:color="auto" w:fill="FFFFFF"/>
            <w:vAlign w:val="center"/>
          </w:tcPr>
          <w:p w14:paraId="2EEC149A"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1DF2C3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0.50 (0.02,</w:t>
            </w:r>
            <w:r w:rsidRPr="00FB79CF">
              <w:rPr>
                <w:rFonts w:ascii="Book Antiqua" w:eastAsia="宋体" w:hAnsi="Book Antiqua" w:cs="Times New Roman"/>
                <w:lang w:eastAsia="zh-CN"/>
              </w:rPr>
              <w:t xml:space="preserve"> </w:t>
            </w:r>
            <w:r w:rsidRPr="00FB79CF">
              <w:rPr>
                <w:rFonts w:ascii="Book Antiqua" w:hAnsi="Book Antiqua" w:cs="Times New Roman"/>
              </w:rPr>
              <w:t>0.97)</w:t>
            </w:r>
          </w:p>
        </w:tc>
        <w:tc>
          <w:tcPr>
            <w:tcW w:w="994" w:type="dxa"/>
            <w:tcBorders>
              <w:top w:val="nil"/>
              <w:left w:val="nil"/>
              <w:bottom w:val="nil"/>
              <w:right w:val="nil"/>
            </w:tcBorders>
            <w:shd w:val="clear" w:color="auto" w:fill="FFFFFF"/>
            <w:vAlign w:val="center"/>
          </w:tcPr>
          <w:p w14:paraId="59B1074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0.043</w:t>
            </w:r>
          </w:p>
        </w:tc>
      </w:tr>
      <w:tr w:rsidR="005B6F8C" w:rsidRPr="00FB79CF" w14:paraId="0D1A4723" w14:textId="77777777">
        <w:trPr>
          <w:trHeight w:val="300"/>
        </w:trPr>
        <w:tc>
          <w:tcPr>
            <w:tcW w:w="2624" w:type="dxa"/>
            <w:tcBorders>
              <w:top w:val="nil"/>
              <w:left w:val="nil"/>
              <w:bottom w:val="nil"/>
              <w:right w:val="nil"/>
            </w:tcBorders>
            <w:shd w:val="clear" w:color="auto" w:fill="FFFFFF"/>
            <w:vAlign w:val="center"/>
          </w:tcPr>
          <w:p w14:paraId="2F0A0D86"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Iso-Leucine</w:t>
            </w:r>
          </w:p>
        </w:tc>
        <w:tc>
          <w:tcPr>
            <w:tcW w:w="78" w:type="dxa"/>
            <w:tcBorders>
              <w:top w:val="nil"/>
              <w:left w:val="nil"/>
              <w:bottom w:val="nil"/>
              <w:right w:val="nil"/>
            </w:tcBorders>
            <w:shd w:val="clear" w:color="auto" w:fill="FFFFFF"/>
            <w:vAlign w:val="center"/>
          </w:tcPr>
          <w:p w14:paraId="2FB591A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63A110C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0.11 (-0.32,</w:t>
            </w:r>
            <w:r w:rsidRPr="00FB79CF">
              <w:rPr>
                <w:rFonts w:ascii="Book Antiqua" w:eastAsia="宋体" w:hAnsi="Book Antiqua" w:cs="Times New Roman"/>
                <w:lang w:eastAsia="zh-CN"/>
              </w:rPr>
              <w:t xml:space="preserve"> </w:t>
            </w:r>
            <w:r w:rsidRPr="00FB79CF">
              <w:rPr>
                <w:rFonts w:ascii="Book Antiqua" w:hAnsi="Book Antiqua" w:cs="Times New Roman"/>
              </w:rPr>
              <w:t>0.54)</w:t>
            </w:r>
          </w:p>
        </w:tc>
        <w:tc>
          <w:tcPr>
            <w:tcW w:w="992" w:type="dxa"/>
            <w:tcBorders>
              <w:top w:val="nil"/>
              <w:left w:val="nil"/>
              <w:bottom w:val="nil"/>
              <w:right w:val="nil"/>
            </w:tcBorders>
            <w:shd w:val="clear" w:color="auto" w:fill="FFFFFF"/>
            <w:vAlign w:val="center"/>
          </w:tcPr>
          <w:p w14:paraId="350C7D3A"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0.59</w:t>
            </w:r>
          </w:p>
        </w:tc>
        <w:tc>
          <w:tcPr>
            <w:tcW w:w="78" w:type="dxa"/>
            <w:tcBorders>
              <w:top w:val="nil"/>
              <w:left w:val="nil"/>
              <w:bottom w:val="nil"/>
              <w:right w:val="nil"/>
            </w:tcBorders>
            <w:shd w:val="clear" w:color="auto" w:fill="FFFFFF"/>
            <w:vAlign w:val="center"/>
          </w:tcPr>
          <w:p w14:paraId="3B2CEDF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45B2ED88"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0.29 (-0.24,</w:t>
            </w:r>
            <w:r w:rsidRPr="00FB79CF">
              <w:rPr>
                <w:rFonts w:ascii="Book Antiqua" w:eastAsia="宋体" w:hAnsi="Book Antiqua" w:cs="Times New Roman"/>
                <w:lang w:eastAsia="zh-CN"/>
              </w:rPr>
              <w:t xml:space="preserve"> </w:t>
            </w:r>
            <w:r w:rsidRPr="00FB79CF">
              <w:rPr>
                <w:rFonts w:ascii="Book Antiqua" w:hAnsi="Book Antiqua" w:cs="Times New Roman"/>
              </w:rPr>
              <w:t>0.82)</w:t>
            </w:r>
          </w:p>
        </w:tc>
        <w:tc>
          <w:tcPr>
            <w:tcW w:w="994" w:type="dxa"/>
            <w:tcBorders>
              <w:top w:val="nil"/>
              <w:left w:val="nil"/>
              <w:bottom w:val="nil"/>
              <w:right w:val="nil"/>
            </w:tcBorders>
            <w:shd w:val="clear" w:color="auto" w:fill="FFFFFF"/>
            <w:vAlign w:val="center"/>
          </w:tcPr>
          <w:p w14:paraId="7C4F667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0.26</w:t>
            </w:r>
          </w:p>
        </w:tc>
      </w:tr>
      <w:tr w:rsidR="005B6F8C" w:rsidRPr="00FB79CF" w14:paraId="2487A3E3" w14:textId="77777777">
        <w:trPr>
          <w:trHeight w:val="300"/>
        </w:trPr>
        <w:tc>
          <w:tcPr>
            <w:tcW w:w="2624" w:type="dxa"/>
            <w:tcBorders>
              <w:top w:val="nil"/>
              <w:left w:val="nil"/>
              <w:bottom w:val="nil"/>
              <w:right w:val="nil"/>
            </w:tcBorders>
            <w:shd w:val="clear" w:color="auto" w:fill="FFFFFF"/>
            <w:vAlign w:val="center"/>
          </w:tcPr>
          <w:p w14:paraId="4427B8D8"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Valine</w:t>
            </w:r>
          </w:p>
        </w:tc>
        <w:tc>
          <w:tcPr>
            <w:tcW w:w="78" w:type="dxa"/>
            <w:tcBorders>
              <w:top w:val="nil"/>
              <w:left w:val="nil"/>
              <w:bottom w:val="nil"/>
              <w:right w:val="nil"/>
            </w:tcBorders>
            <w:shd w:val="clear" w:color="auto" w:fill="FFFFFF"/>
            <w:vAlign w:val="center"/>
          </w:tcPr>
          <w:p w14:paraId="42EB19F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505047B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0.20 (-0.22,</w:t>
            </w:r>
            <w:r w:rsidRPr="00FB79CF">
              <w:rPr>
                <w:rFonts w:ascii="Book Antiqua" w:eastAsia="宋体" w:hAnsi="Book Antiqua" w:cs="Times New Roman"/>
                <w:lang w:eastAsia="zh-CN"/>
              </w:rPr>
              <w:t xml:space="preserve"> </w:t>
            </w:r>
            <w:r w:rsidRPr="00FB79CF">
              <w:rPr>
                <w:rFonts w:ascii="Book Antiqua" w:hAnsi="Book Antiqua" w:cs="Times New Roman"/>
              </w:rPr>
              <w:t>0.62)</w:t>
            </w:r>
          </w:p>
        </w:tc>
        <w:tc>
          <w:tcPr>
            <w:tcW w:w="992" w:type="dxa"/>
            <w:tcBorders>
              <w:top w:val="nil"/>
              <w:left w:val="nil"/>
              <w:bottom w:val="nil"/>
              <w:right w:val="nil"/>
            </w:tcBorders>
            <w:shd w:val="clear" w:color="auto" w:fill="FFFFFF"/>
            <w:vAlign w:val="center"/>
          </w:tcPr>
          <w:p w14:paraId="32DB09C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0.34</w:t>
            </w:r>
          </w:p>
        </w:tc>
        <w:tc>
          <w:tcPr>
            <w:tcW w:w="78" w:type="dxa"/>
            <w:tcBorders>
              <w:top w:val="nil"/>
              <w:left w:val="nil"/>
              <w:bottom w:val="nil"/>
              <w:right w:val="nil"/>
            </w:tcBorders>
            <w:shd w:val="clear" w:color="auto" w:fill="FFFFFF"/>
            <w:vAlign w:val="center"/>
          </w:tcPr>
          <w:p w14:paraId="1813AF4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4638EECB"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0.54 (0.08,</w:t>
            </w:r>
            <w:r w:rsidRPr="00FB79CF">
              <w:rPr>
                <w:rFonts w:ascii="Book Antiqua" w:eastAsia="宋体" w:hAnsi="Book Antiqua" w:cs="Times New Roman"/>
                <w:iCs/>
                <w:lang w:eastAsia="zh-CN"/>
              </w:rPr>
              <w:t xml:space="preserve"> </w:t>
            </w:r>
            <w:r w:rsidRPr="00FB79CF">
              <w:rPr>
                <w:rFonts w:ascii="Book Antiqua" w:hAnsi="Book Antiqua" w:cs="Times New Roman"/>
                <w:iCs/>
              </w:rPr>
              <w:t>1.00)</w:t>
            </w:r>
          </w:p>
        </w:tc>
        <w:tc>
          <w:tcPr>
            <w:tcW w:w="994" w:type="dxa"/>
            <w:tcBorders>
              <w:top w:val="nil"/>
              <w:left w:val="nil"/>
              <w:bottom w:val="nil"/>
              <w:right w:val="nil"/>
            </w:tcBorders>
            <w:shd w:val="clear" w:color="auto" w:fill="FFFFFF"/>
            <w:vAlign w:val="center"/>
          </w:tcPr>
          <w:p w14:paraId="112DC913"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0.025</w:t>
            </w:r>
            <w:r w:rsidRPr="00FB79CF">
              <w:rPr>
                <w:rFonts w:ascii="Book Antiqua" w:hAnsi="Book Antiqua" w:cs="Times New Roman"/>
                <w:bCs/>
                <w:iCs/>
                <w:vertAlign w:val="superscript"/>
              </w:rPr>
              <w:t>a</w:t>
            </w:r>
          </w:p>
        </w:tc>
      </w:tr>
      <w:tr w:rsidR="005B6F8C" w:rsidRPr="00FB79CF" w14:paraId="083408C7" w14:textId="77777777">
        <w:trPr>
          <w:trHeight w:val="300"/>
        </w:trPr>
        <w:tc>
          <w:tcPr>
            <w:tcW w:w="2624" w:type="dxa"/>
            <w:tcBorders>
              <w:top w:val="nil"/>
              <w:left w:val="nil"/>
              <w:bottom w:val="nil"/>
              <w:right w:val="nil"/>
            </w:tcBorders>
            <w:shd w:val="clear" w:color="auto" w:fill="FFFFFF"/>
            <w:vAlign w:val="center"/>
          </w:tcPr>
          <w:p w14:paraId="02A707F8"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Phenylalanine</w:t>
            </w:r>
          </w:p>
        </w:tc>
        <w:tc>
          <w:tcPr>
            <w:tcW w:w="78" w:type="dxa"/>
            <w:tcBorders>
              <w:top w:val="nil"/>
              <w:left w:val="nil"/>
              <w:bottom w:val="nil"/>
              <w:right w:val="nil"/>
            </w:tcBorders>
            <w:shd w:val="clear" w:color="auto" w:fill="FFFFFF"/>
            <w:vAlign w:val="center"/>
          </w:tcPr>
          <w:p w14:paraId="5CE97A07"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03FB3C9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0.34 (-0.06,</w:t>
            </w:r>
            <w:r w:rsidRPr="00FB79CF">
              <w:rPr>
                <w:rFonts w:ascii="Book Antiqua" w:eastAsia="宋体" w:hAnsi="Book Antiqua" w:cs="Times New Roman"/>
                <w:lang w:eastAsia="zh-CN"/>
              </w:rPr>
              <w:t xml:space="preserve"> </w:t>
            </w:r>
            <w:r w:rsidRPr="00FB79CF">
              <w:rPr>
                <w:rFonts w:ascii="Book Antiqua" w:hAnsi="Book Antiqua" w:cs="Times New Roman"/>
              </w:rPr>
              <w:t>0.75)</w:t>
            </w:r>
          </w:p>
        </w:tc>
        <w:tc>
          <w:tcPr>
            <w:tcW w:w="992" w:type="dxa"/>
            <w:tcBorders>
              <w:top w:val="nil"/>
              <w:left w:val="nil"/>
              <w:bottom w:val="nil"/>
              <w:right w:val="nil"/>
            </w:tcBorders>
            <w:shd w:val="clear" w:color="auto" w:fill="FFFFFF"/>
            <w:vAlign w:val="center"/>
          </w:tcPr>
          <w:p w14:paraId="584FE908"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0.092</w:t>
            </w:r>
          </w:p>
        </w:tc>
        <w:tc>
          <w:tcPr>
            <w:tcW w:w="78" w:type="dxa"/>
            <w:tcBorders>
              <w:top w:val="nil"/>
              <w:left w:val="nil"/>
              <w:bottom w:val="nil"/>
              <w:right w:val="nil"/>
            </w:tcBorders>
            <w:shd w:val="clear" w:color="auto" w:fill="FFFFFF"/>
            <w:vAlign w:val="center"/>
          </w:tcPr>
          <w:p w14:paraId="0CABCDF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60A6D4E"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0.56 (0.11,</w:t>
            </w:r>
            <w:r w:rsidRPr="00FB79CF">
              <w:rPr>
                <w:rFonts w:ascii="Book Antiqua" w:eastAsia="宋体" w:hAnsi="Book Antiqua" w:cs="Times New Roman"/>
                <w:iCs/>
                <w:lang w:eastAsia="zh-CN"/>
              </w:rPr>
              <w:t xml:space="preserve"> </w:t>
            </w:r>
            <w:r w:rsidRPr="00FB79CF">
              <w:rPr>
                <w:rFonts w:ascii="Book Antiqua" w:hAnsi="Book Antiqua" w:cs="Times New Roman"/>
                <w:iCs/>
              </w:rPr>
              <w:t>1.00)</w:t>
            </w:r>
          </w:p>
        </w:tc>
        <w:tc>
          <w:tcPr>
            <w:tcW w:w="994" w:type="dxa"/>
            <w:tcBorders>
              <w:top w:val="nil"/>
              <w:left w:val="nil"/>
              <w:bottom w:val="nil"/>
              <w:right w:val="nil"/>
            </w:tcBorders>
            <w:shd w:val="clear" w:color="auto" w:fill="FFFFFF"/>
            <w:vAlign w:val="center"/>
          </w:tcPr>
          <w:p w14:paraId="49100F9E"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0.018</w:t>
            </w:r>
            <w:r w:rsidRPr="00FB79CF">
              <w:rPr>
                <w:rFonts w:ascii="Book Antiqua" w:hAnsi="Book Antiqua" w:cs="Times New Roman"/>
                <w:bCs/>
                <w:iCs/>
                <w:vertAlign w:val="superscript"/>
              </w:rPr>
              <w:t>a</w:t>
            </w:r>
          </w:p>
        </w:tc>
      </w:tr>
      <w:tr w:rsidR="005B6F8C" w:rsidRPr="00FB79CF" w14:paraId="4A79C191" w14:textId="77777777">
        <w:trPr>
          <w:trHeight w:val="300"/>
        </w:trPr>
        <w:tc>
          <w:tcPr>
            <w:tcW w:w="2624" w:type="dxa"/>
            <w:tcBorders>
              <w:top w:val="nil"/>
              <w:left w:val="nil"/>
              <w:bottom w:val="nil"/>
              <w:right w:val="nil"/>
            </w:tcBorders>
            <w:shd w:val="clear" w:color="auto" w:fill="FFFFFF"/>
            <w:vAlign w:val="center"/>
          </w:tcPr>
          <w:p w14:paraId="4F416EBE"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Tyrosine</w:t>
            </w:r>
          </w:p>
        </w:tc>
        <w:tc>
          <w:tcPr>
            <w:tcW w:w="78" w:type="dxa"/>
            <w:tcBorders>
              <w:top w:val="nil"/>
              <w:left w:val="nil"/>
              <w:bottom w:val="nil"/>
              <w:right w:val="nil"/>
            </w:tcBorders>
            <w:shd w:val="clear" w:color="auto" w:fill="FFFFFF"/>
            <w:vAlign w:val="center"/>
          </w:tcPr>
          <w:p w14:paraId="1C424E8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36CC8E21"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0.30 (-0.11,</w:t>
            </w:r>
            <w:r w:rsidRPr="00FB79CF">
              <w:rPr>
                <w:rFonts w:ascii="Book Antiqua" w:eastAsia="宋体" w:hAnsi="Book Antiqua" w:cs="Times New Roman"/>
                <w:lang w:eastAsia="zh-CN"/>
              </w:rPr>
              <w:t xml:space="preserve"> </w:t>
            </w:r>
            <w:r w:rsidRPr="00FB79CF">
              <w:rPr>
                <w:rFonts w:ascii="Book Antiqua" w:hAnsi="Book Antiqua" w:cs="Times New Roman"/>
              </w:rPr>
              <w:t>0.71)</w:t>
            </w:r>
          </w:p>
        </w:tc>
        <w:tc>
          <w:tcPr>
            <w:tcW w:w="992" w:type="dxa"/>
            <w:tcBorders>
              <w:top w:val="nil"/>
              <w:left w:val="nil"/>
              <w:bottom w:val="nil"/>
              <w:right w:val="nil"/>
            </w:tcBorders>
            <w:shd w:val="clear" w:color="auto" w:fill="FFFFFF"/>
            <w:vAlign w:val="center"/>
          </w:tcPr>
          <w:p w14:paraId="60755B15"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0.14</w:t>
            </w:r>
          </w:p>
        </w:tc>
        <w:tc>
          <w:tcPr>
            <w:tcW w:w="78" w:type="dxa"/>
            <w:tcBorders>
              <w:top w:val="nil"/>
              <w:left w:val="nil"/>
              <w:bottom w:val="nil"/>
              <w:right w:val="nil"/>
            </w:tcBorders>
            <w:shd w:val="clear" w:color="auto" w:fill="FFFFFF"/>
            <w:vAlign w:val="center"/>
          </w:tcPr>
          <w:p w14:paraId="11341F5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17A2A62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0.44 (-0.05,</w:t>
            </w:r>
            <w:r w:rsidRPr="00FB79CF">
              <w:rPr>
                <w:rFonts w:ascii="Book Antiqua" w:eastAsia="宋体" w:hAnsi="Book Antiqua" w:cs="Times New Roman"/>
                <w:lang w:eastAsia="zh-CN"/>
              </w:rPr>
              <w:t xml:space="preserve"> </w:t>
            </w:r>
            <w:r w:rsidRPr="00FB79CF">
              <w:rPr>
                <w:rFonts w:ascii="Book Antiqua" w:hAnsi="Book Antiqua" w:cs="Times New Roman"/>
              </w:rPr>
              <w:t>0.94)</w:t>
            </w:r>
          </w:p>
        </w:tc>
        <w:tc>
          <w:tcPr>
            <w:tcW w:w="994" w:type="dxa"/>
            <w:tcBorders>
              <w:top w:val="nil"/>
              <w:left w:val="nil"/>
              <w:bottom w:val="nil"/>
              <w:right w:val="nil"/>
            </w:tcBorders>
            <w:shd w:val="clear" w:color="auto" w:fill="FFFFFF"/>
            <w:vAlign w:val="center"/>
          </w:tcPr>
          <w:p w14:paraId="55CD927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0.074</w:t>
            </w:r>
          </w:p>
        </w:tc>
      </w:tr>
      <w:tr w:rsidR="005B6F8C" w:rsidRPr="00FB79CF" w14:paraId="26E70A06" w14:textId="77777777">
        <w:trPr>
          <w:trHeight w:val="300"/>
        </w:trPr>
        <w:tc>
          <w:tcPr>
            <w:tcW w:w="2624" w:type="dxa"/>
            <w:tcBorders>
              <w:top w:val="nil"/>
              <w:left w:val="nil"/>
              <w:bottom w:val="nil"/>
              <w:right w:val="nil"/>
            </w:tcBorders>
            <w:shd w:val="clear" w:color="auto" w:fill="FFFFFF"/>
            <w:vAlign w:val="center"/>
          </w:tcPr>
          <w:p w14:paraId="3C03B0B1"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Acetyl-carnitine</w:t>
            </w:r>
          </w:p>
        </w:tc>
        <w:tc>
          <w:tcPr>
            <w:tcW w:w="78" w:type="dxa"/>
            <w:tcBorders>
              <w:top w:val="nil"/>
              <w:left w:val="nil"/>
              <w:bottom w:val="nil"/>
              <w:right w:val="nil"/>
            </w:tcBorders>
            <w:shd w:val="clear" w:color="auto" w:fill="FFFFFF"/>
            <w:vAlign w:val="center"/>
          </w:tcPr>
          <w:p w14:paraId="749E480B"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773ED4B7"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0.49 (0.11,</w:t>
            </w:r>
            <w:r w:rsidRPr="00FB79CF">
              <w:rPr>
                <w:rFonts w:ascii="Book Antiqua" w:eastAsia="宋体" w:hAnsi="Book Antiqua" w:cs="Times New Roman"/>
                <w:lang w:eastAsia="zh-CN"/>
              </w:rPr>
              <w:t xml:space="preserve"> </w:t>
            </w:r>
            <w:r w:rsidRPr="00FB79CF">
              <w:rPr>
                <w:rFonts w:ascii="Book Antiqua" w:hAnsi="Book Antiqua" w:cs="Times New Roman"/>
              </w:rPr>
              <w:t>0.86)</w:t>
            </w:r>
          </w:p>
        </w:tc>
        <w:tc>
          <w:tcPr>
            <w:tcW w:w="992" w:type="dxa"/>
            <w:tcBorders>
              <w:top w:val="nil"/>
              <w:left w:val="nil"/>
              <w:bottom w:val="nil"/>
              <w:right w:val="nil"/>
            </w:tcBorders>
            <w:shd w:val="clear" w:color="auto" w:fill="FFFFFF"/>
            <w:vAlign w:val="center"/>
          </w:tcPr>
          <w:p w14:paraId="40736119"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0.014</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2560D63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0F070FE4"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0.50 (0.03,</w:t>
            </w:r>
            <w:r w:rsidRPr="00FB79CF">
              <w:rPr>
                <w:rFonts w:ascii="Book Antiqua" w:eastAsia="宋体" w:hAnsi="Book Antiqua" w:cs="Times New Roman"/>
                <w:iCs/>
                <w:lang w:eastAsia="zh-CN"/>
              </w:rPr>
              <w:t xml:space="preserve"> </w:t>
            </w:r>
            <w:r w:rsidRPr="00FB79CF">
              <w:rPr>
                <w:rFonts w:ascii="Book Antiqua" w:hAnsi="Book Antiqua" w:cs="Times New Roman"/>
                <w:iCs/>
              </w:rPr>
              <w:t>0.98)</w:t>
            </w:r>
          </w:p>
        </w:tc>
        <w:tc>
          <w:tcPr>
            <w:tcW w:w="994" w:type="dxa"/>
            <w:tcBorders>
              <w:top w:val="nil"/>
              <w:left w:val="nil"/>
              <w:bottom w:val="nil"/>
              <w:right w:val="nil"/>
            </w:tcBorders>
            <w:shd w:val="clear" w:color="auto" w:fill="FFFFFF"/>
            <w:vAlign w:val="center"/>
          </w:tcPr>
          <w:p w14:paraId="1CF966BC"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0.04</w:t>
            </w:r>
            <w:r w:rsidRPr="00FB79CF">
              <w:rPr>
                <w:rFonts w:ascii="Book Antiqua" w:hAnsi="Book Antiqua" w:cs="Times New Roman"/>
                <w:bCs/>
                <w:iCs/>
                <w:vertAlign w:val="superscript"/>
              </w:rPr>
              <w:t>a</w:t>
            </w:r>
          </w:p>
        </w:tc>
      </w:tr>
      <w:tr w:rsidR="005B6F8C" w:rsidRPr="00FB79CF" w14:paraId="428F8778" w14:textId="77777777">
        <w:trPr>
          <w:trHeight w:val="300"/>
        </w:trPr>
        <w:tc>
          <w:tcPr>
            <w:tcW w:w="2624" w:type="dxa"/>
            <w:tcBorders>
              <w:top w:val="nil"/>
              <w:left w:val="nil"/>
              <w:bottom w:val="nil"/>
              <w:right w:val="nil"/>
            </w:tcBorders>
            <w:shd w:val="clear" w:color="auto" w:fill="FFFFFF"/>
            <w:vAlign w:val="center"/>
          </w:tcPr>
          <w:p w14:paraId="087845D9"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Propionyl-carnitine</w:t>
            </w:r>
          </w:p>
        </w:tc>
        <w:tc>
          <w:tcPr>
            <w:tcW w:w="78" w:type="dxa"/>
            <w:tcBorders>
              <w:top w:val="nil"/>
              <w:left w:val="nil"/>
              <w:bottom w:val="nil"/>
              <w:right w:val="nil"/>
            </w:tcBorders>
            <w:shd w:val="clear" w:color="auto" w:fill="FFFFFF"/>
            <w:vAlign w:val="center"/>
          </w:tcPr>
          <w:p w14:paraId="091C5C1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2006ACEA"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0.40 (0.01,</w:t>
            </w:r>
            <w:r w:rsidRPr="00FB79CF">
              <w:rPr>
                <w:rFonts w:ascii="Book Antiqua" w:eastAsia="宋体" w:hAnsi="Book Antiqua" w:cs="Times New Roman"/>
                <w:lang w:eastAsia="zh-CN"/>
              </w:rPr>
              <w:t xml:space="preserve"> </w:t>
            </w:r>
            <w:r w:rsidRPr="00FB79CF">
              <w:rPr>
                <w:rFonts w:ascii="Book Antiqua" w:hAnsi="Book Antiqua" w:cs="Times New Roman"/>
              </w:rPr>
              <w:t>0.80)</w:t>
            </w:r>
          </w:p>
        </w:tc>
        <w:tc>
          <w:tcPr>
            <w:tcW w:w="992" w:type="dxa"/>
            <w:tcBorders>
              <w:top w:val="nil"/>
              <w:left w:val="nil"/>
              <w:bottom w:val="nil"/>
              <w:right w:val="nil"/>
            </w:tcBorders>
            <w:shd w:val="clear" w:color="auto" w:fill="FFFFFF"/>
            <w:vAlign w:val="center"/>
          </w:tcPr>
          <w:p w14:paraId="3B244175"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0.046</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78F0050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2AFE1AD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0.28 (-0.25,</w:t>
            </w:r>
            <w:r w:rsidRPr="00FB79CF">
              <w:rPr>
                <w:rFonts w:ascii="Book Antiqua" w:eastAsia="宋体" w:hAnsi="Book Antiqua" w:cs="Times New Roman"/>
                <w:lang w:eastAsia="zh-CN"/>
              </w:rPr>
              <w:t xml:space="preserve"> </w:t>
            </w:r>
            <w:r w:rsidRPr="00FB79CF">
              <w:rPr>
                <w:rFonts w:ascii="Book Antiqua" w:hAnsi="Book Antiqua" w:cs="Times New Roman"/>
              </w:rPr>
              <w:t>0.81)</w:t>
            </w:r>
          </w:p>
        </w:tc>
        <w:tc>
          <w:tcPr>
            <w:tcW w:w="994" w:type="dxa"/>
            <w:tcBorders>
              <w:top w:val="nil"/>
              <w:left w:val="nil"/>
              <w:bottom w:val="nil"/>
              <w:right w:val="nil"/>
            </w:tcBorders>
            <w:shd w:val="clear" w:color="auto" w:fill="FFFFFF"/>
            <w:vAlign w:val="center"/>
          </w:tcPr>
          <w:p w14:paraId="715770C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0.28</w:t>
            </w:r>
          </w:p>
        </w:tc>
      </w:tr>
      <w:tr w:rsidR="005B6F8C" w:rsidRPr="00FB79CF" w14:paraId="5B97B159" w14:textId="77777777">
        <w:trPr>
          <w:trHeight w:val="300"/>
        </w:trPr>
        <w:tc>
          <w:tcPr>
            <w:tcW w:w="2624" w:type="dxa"/>
            <w:tcBorders>
              <w:top w:val="nil"/>
              <w:left w:val="nil"/>
              <w:bottom w:val="nil"/>
              <w:right w:val="nil"/>
            </w:tcBorders>
            <w:shd w:val="clear" w:color="auto" w:fill="FFFFFF"/>
            <w:vAlign w:val="center"/>
          </w:tcPr>
          <w:p w14:paraId="174CF185"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Butyryl-carnitine</w:t>
            </w:r>
          </w:p>
        </w:tc>
        <w:tc>
          <w:tcPr>
            <w:tcW w:w="78" w:type="dxa"/>
            <w:tcBorders>
              <w:top w:val="nil"/>
              <w:left w:val="nil"/>
              <w:bottom w:val="nil"/>
              <w:right w:val="nil"/>
            </w:tcBorders>
            <w:shd w:val="clear" w:color="auto" w:fill="FFFFFF"/>
            <w:vAlign w:val="center"/>
          </w:tcPr>
          <w:p w14:paraId="7DDA3682"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376A061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0.48 (0.10,</w:t>
            </w:r>
            <w:r w:rsidRPr="00FB79CF">
              <w:rPr>
                <w:rFonts w:ascii="Book Antiqua" w:eastAsia="宋体" w:hAnsi="Book Antiqua" w:cs="Times New Roman"/>
                <w:lang w:eastAsia="zh-CN"/>
              </w:rPr>
              <w:t xml:space="preserve"> </w:t>
            </w:r>
            <w:r w:rsidRPr="00FB79CF">
              <w:rPr>
                <w:rFonts w:ascii="Book Antiqua" w:hAnsi="Book Antiqua" w:cs="Times New Roman"/>
              </w:rPr>
              <w:t>0.86)</w:t>
            </w:r>
          </w:p>
        </w:tc>
        <w:tc>
          <w:tcPr>
            <w:tcW w:w="992" w:type="dxa"/>
            <w:tcBorders>
              <w:top w:val="nil"/>
              <w:left w:val="nil"/>
              <w:bottom w:val="nil"/>
              <w:right w:val="nil"/>
            </w:tcBorders>
            <w:shd w:val="clear" w:color="auto" w:fill="FFFFFF"/>
            <w:vAlign w:val="center"/>
          </w:tcPr>
          <w:p w14:paraId="7978C412"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0.016</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2906E25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0825405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0.25 (-0.29,</w:t>
            </w:r>
            <w:r w:rsidRPr="00FB79CF">
              <w:rPr>
                <w:rFonts w:ascii="Book Antiqua" w:eastAsia="宋体" w:hAnsi="Book Antiqua" w:cs="Times New Roman"/>
                <w:lang w:eastAsia="zh-CN"/>
              </w:rPr>
              <w:t xml:space="preserve"> </w:t>
            </w:r>
            <w:r w:rsidRPr="00FB79CF">
              <w:rPr>
                <w:rFonts w:ascii="Book Antiqua" w:hAnsi="Book Antiqua" w:cs="Times New Roman"/>
              </w:rPr>
              <w:t>0.78)</w:t>
            </w:r>
          </w:p>
        </w:tc>
        <w:tc>
          <w:tcPr>
            <w:tcW w:w="994" w:type="dxa"/>
            <w:tcBorders>
              <w:top w:val="nil"/>
              <w:left w:val="nil"/>
              <w:bottom w:val="nil"/>
              <w:right w:val="nil"/>
            </w:tcBorders>
            <w:shd w:val="clear" w:color="auto" w:fill="FFFFFF"/>
            <w:vAlign w:val="center"/>
          </w:tcPr>
          <w:p w14:paraId="18219682"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0.34</w:t>
            </w:r>
          </w:p>
        </w:tc>
      </w:tr>
      <w:tr w:rsidR="005B6F8C" w:rsidRPr="00FB79CF" w14:paraId="3F39E918" w14:textId="77777777">
        <w:trPr>
          <w:trHeight w:val="300"/>
        </w:trPr>
        <w:tc>
          <w:tcPr>
            <w:tcW w:w="2624" w:type="dxa"/>
            <w:tcBorders>
              <w:top w:val="nil"/>
              <w:left w:val="nil"/>
              <w:bottom w:val="nil"/>
              <w:right w:val="nil"/>
            </w:tcBorders>
            <w:shd w:val="clear" w:color="auto" w:fill="FFFFFF"/>
            <w:vAlign w:val="center"/>
          </w:tcPr>
          <w:p w14:paraId="657B7F0B"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Trimethyl-Lysine</w:t>
            </w:r>
          </w:p>
        </w:tc>
        <w:tc>
          <w:tcPr>
            <w:tcW w:w="78" w:type="dxa"/>
            <w:tcBorders>
              <w:top w:val="nil"/>
              <w:left w:val="nil"/>
              <w:bottom w:val="nil"/>
              <w:right w:val="nil"/>
            </w:tcBorders>
            <w:shd w:val="clear" w:color="auto" w:fill="FFFFFF"/>
            <w:vAlign w:val="center"/>
          </w:tcPr>
          <w:p w14:paraId="4DC5AF6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33E7A7B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0.48 (0.11,0.86)</w:t>
            </w:r>
          </w:p>
        </w:tc>
        <w:tc>
          <w:tcPr>
            <w:tcW w:w="992" w:type="dxa"/>
            <w:tcBorders>
              <w:top w:val="nil"/>
              <w:left w:val="nil"/>
              <w:bottom w:val="nil"/>
              <w:right w:val="nil"/>
            </w:tcBorders>
            <w:shd w:val="clear" w:color="auto" w:fill="FFFFFF"/>
            <w:vAlign w:val="center"/>
          </w:tcPr>
          <w:p w14:paraId="5918E287"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0.014</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2AB73BD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527FAF6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0.38 (-0.13,</w:t>
            </w:r>
            <w:r w:rsidRPr="00FB79CF">
              <w:rPr>
                <w:rFonts w:ascii="Book Antiqua" w:eastAsia="宋体" w:hAnsi="Book Antiqua" w:cs="Times New Roman"/>
                <w:lang w:eastAsia="zh-CN"/>
              </w:rPr>
              <w:t xml:space="preserve"> </w:t>
            </w:r>
            <w:r w:rsidRPr="00FB79CF">
              <w:rPr>
                <w:rFonts w:ascii="Book Antiqua" w:hAnsi="Book Antiqua" w:cs="Times New Roman"/>
              </w:rPr>
              <w:t>0.89)</w:t>
            </w:r>
          </w:p>
        </w:tc>
        <w:tc>
          <w:tcPr>
            <w:tcW w:w="994" w:type="dxa"/>
            <w:tcBorders>
              <w:top w:val="nil"/>
              <w:left w:val="nil"/>
              <w:bottom w:val="nil"/>
              <w:right w:val="nil"/>
            </w:tcBorders>
            <w:shd w:val="clear" w:color="auto" w:fill="FFFFFF"/>
            <w:vAlign w:val="center"/>
          </w:tcPr>
          <w:p w14:paraId="0778C568"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0.14</w:t>
            </w:r>
          </w:p>
        </w:tc>
      </w:tr>
      <w:tr w:rsidR="005B6F8C" w:rsidRPr="00FB79CF" w14:paraId="386353C6" w14:textId="77777777">
        <w:trPr>
          <w:trHeight w:val="300"/>
        </w:trPr>
        <w:tc>
          <w:tcPr>
            <w:tcW w:w="2624" w:type="dxa"/>
            <w:tcBorders>
              <w:top w:val="nil"/>
              <w:left w:val="nil"/>
              <w:bottom w:val="nil"/>
              <w:right w:val="nil"/>
            </w:tcBorders>
            <w:shd w:val="clear" w:color="auto" w:fill="FFFFFF"/>
            <w:vAlign w:val="center"/>
          </w:tcPr>
          <w:p w14:paraId="2BB00E0B"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SDMA</w:t>
            </w:r>
          </w:p>
        </w:tc>
        <w:tc>
          <w:tcPr>
            <w:tcW w:w="78" w:type="dxa"/>
            <w:tcBorders>
              <w:top w:val="nil"/>
              <w:left w:val="nil"/>
              <w:bottom w:val="nil"/>
              <w:right w:val="nil"/>
            </w:tcBorders>
            <w:shd w:val="clear" w:color="auto" w:fill="FFFFFF"/>
            <w:vAlign w:val="center"/>
          </w:tcPr>
          <w:p w14:paraId="1C178B0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4E3E170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0.38 (-0.02,</w:t>
            </w:r>
            <w:r w:rsidRPr="00FB79CF">
              <w:rPr>
                <w:rFonts w:ascii="Book Antiqua" w:eastAsia="宋体" w:hAnsi="Book Antiqua" w:cs="Times New Roman"/>
                <w:lang w:eastAsia="zh-CN"/>
              </w:rPr>
              <w:t xml:space="preserve"> </w:t>
            </w:r>
            <w:r w:rsidRPr="00FB79CF">
              <w:rPr>
                <w:rFonts w:ascii="Book Antiqua" w:hAnsi="Book Antiqua" w:cs="Times New Roman"/>
              </w:rPr>
              <w:t>0.78)</w:t>
            </w:r>
          </w:p>
        </w:tc>
        <w:tc>
          <w:tcPr>
            <w:tcW w:w="992" w:type="dxa"/>
            <w:tcBorders>
              <w:top w:val="nil"/>
              <w:left w:val="nil"/>
              <w:bottom w:val="nil"/>
              <w:right w:val="nil"/>
            </w:tcBorders>
            <w:shd w:val="clear" w:color="auto" w:fill="FFFFFF"/>
            <w:vAlign w:val="center"/>
          </w:tcPr>
          <w:p w14:paraId="3F069FA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0.064</w:t>
            </w:r>
          </w:p>
        </w:tc>
        <w:tc>
          <w:tcPr>
            <w:tcW w:w="78" w:type="dxa"/>
            <w:tcBorders>
              <w:top w:val="nil"/>
              <w:left w:val="nil"/>
              <w:bottom w:val="nil"/>
              <w:right w:val="nil"/>
            </w:tcBorders>
            <w:shd w:val="clear" w:color="auto" w:fill="FFFFFF"/>
            <w:vAlign w:val="center"/>
          </w:tcPr>
          <w:p w14:paraId="7C273B9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08259747"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0.55 (0.09,</w:t>
            </w:r>
            <w:r w:rsidRPr="00FB79CF">
              <w:rPr>
                <w:rFonts w:ascii="Book Antiqua" w:eastAsia="宋体" w:hAnsi="Book Antiqua" w:cs="Times New Roman"/>
                <w:iCs/>
                <w:lang w:eastAsia="zh-CN"/>
              </w:rPr>
              <w:t xml:space="preserve"> </w:t>
            </w:r>
            <w:r w:rsidRPr="00FB79CF">
              <w:rPr>
                <w:rFonts w:ascii="Book Antiqua" w:hAnsi="Book Antiqua" w:cs="Times New Roman"/>
                <w:iCs/>
              </w:rPr>
              <w:t>1.00)</w:t>
            </w:r>
          </w:p>
        </w:tc>
        <w:tc>
          <w:tcPr>
            <w:tcW w:w="994" w:type="dxa"/>
            <w:tcBorders>
              <w:top w:val="nil"/>
              <w:left w:val="nil"/>
              <w:bottom w:val="nil"/>
              <w:right w:val="nil"/>
            </w:tcBorders>
            <w:shd w:val="clear" w:color="auto" w:fill="FFFFFF"/>
            <w:vAlign w:val="center"/>
          </w:tcPr>
          <w:p w14:paraId="252931AC"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0.023</w:t>
            </w:r>
            <w:r w:rsidRPr="00FB79CF">
              <w:rPr>
                <w:rFonts w:ascii="Book Antiqua" w:hAnsi="Book Antiqua" w:cs="Times New Roman"/>
                <w:bCs/>
                <w:iCs/>
                <w:vertAlign w:val="superscript"/>
              </w:rPr>
              <w:t>a</w:t>
            </w:r>
          </w:p>
        </w:tc>
      </w:tr>
      <w:tr w:rsidR="005B6F8C" w:rsidRPr="00FB79CF" w14:paraId="5233DE74" w14:textId="77777777">
        <w:trPr>
          <w:trHeight w:val="300"/>
        </w:trPr>
        <w:tc>
          <w:tcPr>
            <w:tcW w:w="2624" w:type="dxa"/>
            <w:tcBorders>
              <w:top w:val="nil"/>
              <w:left w:val="nil"/>
              <w:bottom w:val="nil"/>
              <w:right w:val="nil"/>
            </w:tcBorders>
            <w:shd w:val="clear" w:color="auto" w:fill="FFFFFF"/>
            <w:vAlign w:val="center"/>
          </w:tcPr>
          <w:p w14:paraId="5591A6EC"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Dimethyl-Lysine</w:t>
            </w:r>
          </w:p>
        </w:tc>
        <w:tc>
          <w:tcPr>
            <w:tcW w:w="78" w:type="dxa"/>
            <w:tcBorders>
              <w:top w:val="nil"/>
              <w:left w:val="nil"/>
              <w:bottom w:val="nil"/>
              <w:right w:val="nil"/>
            </w:tcBorders>
            <w:shd w:val="clear" w:color="auto" w:fill="FFFFFF"/>
            <w:vAlign w:val="center"/>
          </w:tcPr>
          <w:p w14:paraId="4FBD9D53"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38496114"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0.31 (-0.10,</w:t>
            </w:r>
            <w:r w:rsidRPr="00FB79CF">
              <w:rPr>
                <w:rFonts w:ascii="Book Antiqua" w:eastAsia="宋体" w:hAnsi="Book Antiqua" w:cs="Times New Roman"/>
                <w:lang w:eastAsia="zh-CN"/>
              </w:rPr>
              <w:t xml:space="preserve"> </w:t>
            </w:r>
            <w:r w:rsidRPr="00FB79CF">
              <w:rPr>
                <w:rFonts w:ascii="Book Antiqua" w:hAnsi="Book Antiqua" w:cs="Times New Roman"/>
              </w:rPr>
              <w:t>0.72)</w:t>
            </w:r>
          </w:p>
        </w:tc>
        <w:tc>
          <w:tcPr>
            <w:tcW w:w="992" w:type="dxa"/>
            <w:tcBorders>
              <w:top w:val="nil"/>
              <w:left w:val="nil"/>
              <w:bottom w:val="nil"/>
              <w:right w:val="nil"/>
            </w:tcBorders>
            <w:shd w:val="clear" w:color="auto" w:fill="FFFFFF"/>
            <w:vAlign w:val="center"/>
          </w:tcPr>
          <w:p w14:paraId="721E13A1"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0.13</w:t>
            </w:r>
          </w:p>
        </w:tc>
        <w:tc>
          <w:tcPr>
            <w:tcW w:w="78" w:type="dxa"/>
            <w:tcBorders>
              <w:top w:val="nil"/>
              <w:left w:val="nil"/>
              <w:bottom w:val="nil"/>
              <w:right w:val="nil"/>
            </w:tcBorders>
            <w:shd w:val="clear" w:color="auto" w:fill="FFFFFF"/>
            <w:vAlign w:val="center"/>
          </w:tcPr>
          <w:p w14:paraId="06E3FFC1"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73D730C1"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0.18 (-0.37,</w:t>
            </w:r>
            <w:r w:rsidRPr="00FB79CF">
              <w:rPr>
                <w:rFonts w:ascii="Book Antiqua" w:eastAsia="宋体" w:hAnsi="Book Antiqua" w:cs="Times New Roman"/>
                <w:lang w:eastAsia="zh-CN"/>
              </w:rPr>
              <w:t xml:space="preserve"> </w:t>
            </w:r>
            <w:r w:rsidRPr="00FB79CF">
              <w:rPr>
                <w:rFonts w:ascii="Book Antiqua" w:hAnsi="Book Antiqua" w:cs="Times New Roman"/>
              </w:rPr>
              <w:t>0.72)</w:t>
            </w:r>
          </w:p>
        </w:tc>
        <w:tc>
          <w:tcPr>
            <w:tcW w:w="994" w:type="dxa"/>
            <w:tcBorders>
              <w:top w:val="nil"/>
              <w:left w:val="nil"/>
              <w:bottom w:val="nil"/>
              <w:right w:val="nil"/>
            </w:tcBorders>
            <w:shd w:val="clear" w:color="auto" w:fill="FFFFFF"/>
            <w:vAlign w:val="center"/>
          </w:tcPr>
          <w:p w14:paraId="21764B4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0.5</w:t>
            </w:r>
          </w:p>
        </w:tc>
      </w:tr>
      <w:tr w:rsidR="005B6F8C" w:rsidRPr="00FB79CF" w14:paraId="40604041" w14:textId="77777777">
        <w:trPr>
          <w:trHeight w:val="300"/>
        </w:trPr>
        <w:tc>
          <w:tcPr>
            <w:tcW w:w="2624" w:type="dxa"/>
            <w:tcBorders>
              <w:top w:val="nil"/>
              <w:left w:val="nil"/>
              <w:bottom w:val="nil"/>
              <w:right w:val="nil"/>
            </w:tcBorders>
            <w:shd w:val="clear" w:color="auto" w:fill="FFFFFF"/>
            <w:vAlign w:val="center"/>
          </w:tcPr>
          <w:p w14:paraId="2AE9F04B"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lastRenderedPageBreak/>
              <w:t>ADMA</w:t>
            </w:r>
          </w:p>
        </w:tc>
        <w:tc>
          <w:tcPr>
            <w:tcW w:w="78" w:type="dxa"/>
            <w:tcBorders>
              <w:top w:val="nil"/>
              <w:left w:val="nil"/>
              <w:bottom w:val="nil"/>
              <w:right w:val="nil"/>
            </w:tcBorders>
            <w:shd w:val="clear" w:color="auto" w:fill="FFFFFF"/>
            <w:vAlign w:val="center"/>
          </w:tcPr>
          <w:p w14:paraId="6BB43327"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7B1B4B10"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0.42 (0.03,</w:t>
            </w:r>
            <w:r w:rsidRPr="00FB79CF">
              <w:rPr>
                <w:rFonts w:ascii="Book Antiqua" w:eastAsia="宋体" w:hAnsi="Book Antiqua" w:cs="Times New Roman"/>
                <w:lang w:eastAsia="zh-CN"/>
              </w:rPr>
              <w:t xml:space="preserve"> </w:t>
            </w:r>
            <w:r w:rsidRPr="00FB79CF">
              <w:rPr>
                <w:rFonts w:ascii="Book Antiqua" w:hAnsi="Book Antiqua" w:cs="Times New Roman"/>
              </w:rPr>
              <w:t>0.81)</w:t>
            </w:r>
          </w:p>
        </w:tc>
        <w:tc>
          <w:tcPr>
            <w:tcW w:w="992" w:type="dxa"/>
            <w:tcBorders>
              <w:top w:val="nil"/>
              <w:left w:val="nil"/>
              <w:bottom w:val="nil"/>
              <w:right w:val="nil"/>
            </w:tcBorders>
            <w:shd w:val="clear" w:color="auto" w:fill="FFFFFF"/>
            <w:vAlign w:val="center"/>
          </w:tcPr>
          <w:p w14:paraId="611B943B"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0.037</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7A12792A"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1BF4961"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0.60 (0.16,</w:t>
            </w:r>
            <w:r w:rsidRPr="00FB79CF">
              <w:rPr>
                <w:rFonts w:ascii="Book Antiqua" w:eastAsia="宋体" w:hAnsi="Book Antiqua" w:cs="Times New Roman"/>
                <w:iCs/>
                <w:lang w:eastAsia="zh-CN"/>
              </w:rPr>
              <w:t xml:space="preserve"> </w:t>
            </w:r>
            <w:r w:rsidRPr="00FB79CF">
              <w:rPr>
                <w:rFonts w:ascii="Book Antiqua" w:hAnsi="Book Antiqua" w:cs="Times New Roman"/>
                <w:iCs/>
              </w:rPr>
              <w:t>1.00)</w:t>
            </w:r>
          </w:p>
        </w:tc>
        <w:tc>
          <w:tcPr>
            <w:tcW w:w="994" w:type="dxa"/>
            <w:tcBorders>
              <w:top w:val="nil"/>
              <w:left w:val="nil"/>
              <w:bottom w:val="nil"/>
              <w:right w:val="nil"/>
            </w:tcBorders>
            <w:shd w:val="clear" w:color="auto" w:fill="FFFFFF"/>
            <w:vAlign w:val="center"/>
          </w:tcPr>
          <w:p w14:paraId="126ED14D"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0.011</w:t>
            </w:r>
            <w:r w:rsidRPr="00FB79CF">
              <w:rPr>
                <w:rFonts w:ascii="Book Antiqua" w:hAnsi="Book Antiqua" w:cs="Times New Roman"/>
                <w:bCs/>
                <w:iCs/>
                <w:vertAlign w:val="superscript"/>
              </w:rPr>
              <w:t>a</w:t>
            </w:r>
          </w:p>
        </w:tc>
      </w:tr>
      <w:tr w:rsidR="005B6F8C" w:rsidRPr="00FB79CF" w14:paraId="6EEAB5EA" w14:textId="77777777">
        <w:trPr>
          <w:trHeight w:val="300"/>
        </w:trPr>
        <w:tc>
          <w:tcPr>
            <w:tcW w:w="2624" w:type="dxa"/>
            <w:tcBorders>
              <w:top w:val="nil"/>
              <w:left w:val="nil"/>
              <w:bottom w:val="nil"/>
              <w:right w:val="nil"/>
            </w:tcBorders>
            <w:shd w:val="clear" w:color="auto" w:fill="FFFFFF"/>
            <w:vAlign w:val="center"/>
          </w:tcPr>
          <w:p w14:paraId="478DC9D1" w14:textId="77777777" w:rsidR="005B6F8C" w:rsidRPr="00FB79CF" w:rsidRDefault="005B6F8C" w:rsidP="008F5AE2">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Pentanoyl-carnitine</w:t>
            </w:r>
            <w:proofErr w:type="spellEnd"/>
          </w:p>
        </w:tc>
        <w:tc>
          <w:tcPr>
            <w:tcW w:w="78" w:type="dxa"/>
            <w:tcBorders>
              <w:top w:val="nil"/>
              <w:left w:val="nil"/>
              <w:bottom w:val="nil"/>
              <w:right w:val="nil"/>
            </w:tcBorders>
            <w:shd w:val="clear" w:color="auto" w:fill="FFFFFF"/>
            <w:vAlign w:val="center"/>
          </w:tcPr>
          <w:p w14:paraId="2584265A"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59C012DA" w14:textId="77777777" w:rsidR="005B6F8C" w:rsidRPr="00FB79CF" w:rsidRDefault="005B6F8C" w:rsidP="008F5AE2">
            <w:pPr>
              <w:spacing w:line="360" w:lineRule="auto"/>
              <w:jc w:val="both"/>
              <w:rPr>
                <w:rFonts w:ascii="Book Antiqua" w:hAnsi="Book Antiqua" w:cs="Times New Roman"/>
                <w:iCs/>
              </w:rPr>
            </w:pPr>
            <w:r w:rsidRPr="00FB79CF">
              <w:rPr>
                <w:rFonts w:ascii="Book Antiqua" w:hAnsi="Book Antiqua" w:cs="Times New Roman"/>
                <w:iCs/>
              </w:rPr>
              <w:t>0.53 (0.16,</w:t>
            </w:r>
            <w:r w:rsidRPr="00FB79CF">
              <w:rPr>
                <w:rFonts w:ascii="Book Antiqua" w:eastAsia="宋体" w:hAnsi="Book Antiqua" w:cs="Times New Roman"/>
                <w:iCs/>
                <w:lang w:eastAsia="zh-CN"/>
              </w:rPr>
              <w:t xml:space="preserve"> </w:t>
            </w:r>
            <w:r w:rsidRPr="00FB79CF">
              <w:rPr>
                <w:rFonts w:ascii="Book Antiqua" w:hAnsi="Book Antiqua" w:cs="Times New Roman"/>
                <w:iCs/>
              </w:rPr>
              <w:t>0.90)</w:t>
            </w:r>
          </w:p>
        </w:tc>
        <w:tc>
          <w:tcPr>
            <w:tcW w:w="992" w:type="dxa"/>
            <w:tcBorders>
              <w:top w:val="nil"/>
              <w:left w:val="nil"/>
              <w:bottom w:val="nil"/>
              <w:right w:val="nil"/>
            </w:tcBorders>
            <w:shd w:val="clear" w:color="auto" w:fill="FFFFFF"/>
            <w:vAlign w:val="center"/>
          </w:tcPr>
          <w:p w14:paraId="38A00BF7"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0.007</w:t>
            </w:r>
            <w:r w:rsidRPr="00FB79CF">
              <w:rPr>
                <w:rFonts w:ascii="Book Antiqua" w:hAnsi="Book Antiqua" w:cs="Times New Roman"/>
                <w:bCs/>
                <w:iCs/>
                <w:vertAlign w:val="superscript"/>
              </w:rPr>
              <w:t>b</w:t>
            </w:r>
          </w:p>
        </w:tc>
        <w:tc>
          <w:tcPr>
            <w:tcW w:w="78" w:type="dxa"/>
            <w:tcBorders>
              <w:top w:val="nil"/>
              <w:left w:val="nil"/>
              <w:bottom w:val="nil"/>
              <w:right w:val="nil"/>
            </w:tcBorders>
            <w:shd w:val="clear" w:color="auto" w:fill="FFFFFF"/>
            <w:vAlign w:val="center"/>
          </w:tcPr>
          <w:p w14:paraId="6EF7C33E"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320A0A6D"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0.31 (-0.22,</w:t>
            </w:r>
            <w:r w:rsidRPr="00FB79CF">
              <w:rPr>
                <w:rFonts w:ascii="Book Antiqua" w:eastAsia="宋体" w:hAnsi="Book Antiqua" w:cs="Times New Roman"/>
                <w:lang w:eastAsia="zh-CN"/>
              </w:rPr>
              <w:t xml:space="preserve"> </w:t>
            </w:r>
            <w:r w:rsidRPr="00FB79CF">
              <w:rPr>
                <w:rFonts w:ascii="Book Antiqua" w:hAnsi="Book Antiqua" w:cs="Times New Roman"/>
              </w:rPr>
              <w:t>0.83)</w:t>
            </w:r>
          </w:p>
        </w:tc>
        <w:tc>
          <w:tcPr>
            <w:tcW w:w="994" w:type="dxa"/>
            <w:tcBorders>
              <w:top w:val="nil"/>
              <w:left w:val="nil"/>
              <w:bottom w:val="nil"/>
              <w:right w:val="nil"/>
            </w:tcBorders>
            <w:shd w:val="clear" w:color="auto" w:fill="FFFFFF"/>
            <w:vAlign w:val="center"/>
          </w:tcPr>
          <w:p w14:paraId="463EB676"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0.23</w:t>
            </w:r>
          </w:p>
        </w:tc>
      </w:tr>
      <w:tr w:rsidR="005B6F8C" w:rsidRPr="00FB79CF" w14:paraId="357F2127" w14:textId="77777777">
        <w:trPr>
          <w:trHeight w:val="300"/>
        </w:trPr>
        <w:tc>
          <w:tcPr>
            <w:tcW w:w="2624" w:type="dxa"/>
            <w:tcBorders>
              <w:top w:val="nil"/>
              <w:left w:val="nil"/>
              <w:bottom w:val="nil"/>
              <w:right w:val="nil"/>
            </w:tcBorders>
            <w:shd w:val="clear" w:color="auto" w:fill="FFFFFF"/>
            <w:vAlign w:val="center"/>
          </w:tcPr>
          <w:p w14:paraId="3D51C52C" w14:textId="77777777" w:rsidR="005B6F8C" w:rsidRPr="00FB79CF" w:rsidRDefault="005B6F8C" w:rsidP="008F5AE2">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Hexanoyl-carnitine</w:t>
            </w:r>
            <w:proofErr w:type="spellEnd"/>
          </w:p>
        </w:tc>
        <w:tc>
          <w:tcPr>
            <w:tcW w:w="78" w:type="dxa"/>
            <w:tcBorders>
              <w:top w:val="nil"/>
              <w:left w:val="nil"/>
              <w:bottom w:val="nil"/>
              <w:right w:val="nil"/>
            </w:tcBorders>
            <w:shd w:val="clear" w:color="auto" w:fill="FFFFFF"/>
            <w:vAlign w:val="center"/>
          </w:tcPr>
          <w:p w14:paraId="050609DF"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7" w:type="dxa"/>
            <w:tcBorders>
              <w:top w:val="nil"/>
              <w:left w:val="nil"/>
              <w:bottom w:val="nil"/>
              <w:right w:val="nil"/>
            </w:tcBorders>
            <w:shd w:val="clear" w:color="auto" w:fill="FFFFFF"/>
            <w:vAlign w:val="center"/>
          </w:tcPr>
          <w:p w14:paraId="53B55E2B"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0.49 (0.12,</w:t>
            </w:r>
            <w:r w:rsidRPr="00FB79CF">
              <w:rPr>
                <w:rFonts w:ascii="Book Antiqua" w:eastAsia="宋体" w:hAnsi="Book Antiqua" w:cs="Times New Roman"/>
                <w:lang w:eastAsia="zh-CN"/>
              </w:rPr>
              <w:t xml:space="preserve"> </w:t>
            </w:r>
            <w:r w:rsidRPr="00FB79CF">
              <w:rPr>
                <w:rFonts w:ascii="Book Antiqua" w:hAnsi="Book Antiqua" w:cs="Times New Roman"/>
              </w:rPr>
              <w:t>0.87)</w:t>
            </w:r>
          </w:p>
        </w:tc>
        <w:tc>
          <w:tcPr>
            <w:tcW w:w="992" w:type="dxa"/>
            <w:tcBorders>
              <w:top w:val="nil"/>
              <w:left w:val="nil"/>
              <w:bottom w:val="nil"/>
              <w:right w:val="nil"/>
            </w:tcBorders>
            <w:shd w:val="clear" w:color="auto" w:fill="FFFFFF"/>
            <w:vAlign w:val="center"/>
          </w:tcPr>
          <w:p w14:paraId="6FEA6D43" w14:textId="77777777" w:rsidR="005B6F8C" w:rsidRPr="00FB79CF" w:rsidRDefault="005B6F8C" w:rsidP="008F5AE2">
            <w:pPr>
              <w:spacing w:line="360" w:lineRule="auto"/>
              <w:jc w:val="both"/>
              <w:rPr>
                <w:rFonts w:ascii="Book Antiqua" w:hAnsi="Book Antiqua" w:cs="Times New Roman"/>
                <w:bCs/>
                <w:iCs/>
                <w:vertAlign w:val="superscript"/>
              </w:rPr>
            </w:pPr>
            <w:r w:rsidRPr="00FB79CF">
              <w:rPr>
                <w:rFonts w:ascii="Book Antiqua" w:hAnsi="Book Antiqua" w:cs="Times New Roman"/>
                <w:bCs/>
                <w:iCs/>
              </w:rPr>
              <w:t>0.013</w:t>
            </w:r>
            <w:r w:rsidRPr="00FB79CF">
              <w:rPr>
                <w:rFonts w:ascii="Book Antiqua" w:hAnsi="Book Antiqua" w:cs="Times New Roman"/>
                <w:bCs/>
                <w:iCs/>
                <w:vertAlign w:val="superscript"/>
              </w:rPr>
              <w:t>a</w:t>
            </w:r>
          </w:p>
        </w:tc>
        <w:tc>
          <w:tcPr>
            <w:tcW w:w="78" w:type="dxa"/>
            <w:tcBorders>
              <w:top w:val="nil"/>
              <w:left w:val="nil"/>
              <w:bottom w:val="nil"/>
              <w:right w:val="nil"/>
            </w:tcBorders>
            <w:shd w:val="clear" w:color="auto" w:fill="FFFFFF"/>
            <w:vAlign w:val="center"/>
          </w:tcPr>
          <w:p w14:paraId="0F6E94C9"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 </w:t>
            </w:r>
          </w:p>
        </w:tc>
        <w:tc>
          <w:tcPr>
            <w:tcW w:w="2216" w:type="dxa"/>
            <w:tcBorders>
              <w:top w:val="nil"/>
              <w:left w:val="nil"/>
              <w:bottom w:val="nil"/>
              <w:right w:val="nil"/>
            </w:tcBorders>
            <w:shd w:val="clear" w:color="auto" w:fill="FFFFFF"/>
            <w:vAlign w:val="center"/>
          </w:tcPr>
          <w:p w14:paraId="204E96C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0.40 (-0.11,</w:t>
            </w:r>
            <w:r w:rsidRPr="00FB79CF">
              <w:rPr>
                <w:rFonts w:ascii="Book Antiqua" w:eastAsia="宋体" w:hAnsi="Book Antiqua" w:cs="Times New Roman"/>
                <w:lang w:eastAsia="zh-CN"/>
              </w:rPr>
              <w:t xml:space="preserve"> </w:t>
            </w:r>
            <w:r w:rsidRPr="00FB79CF">
              <w:rPr>
                <w:rFonts w:ascii="Book Antiqua" w:hAnsi="Book Antiqua" w:cs="Times New Roman"/>
              </w:rPr>
              <w:t>0.90)</w:t>
            </w:r>
          </w:p>
        </w:tc>
        <w:tc>
          <w:tcPr>
            <w:tcW w:w="994" w:type="dxa"/>
            <w:tcBorders>
              <w:top w:val="nil"/>
              <w:left w:val="nil"/>
              <w:bottom w:val="nil"/>
              <w:right w:val="nil"/>
            </w:tcBorders>
            <w:shd w:val="clear" w:color="auto" w:fill="FFFFFF"/>
            <w:vAlign w:val="center"/>
          </w:tcPr>
          <w:p w14:paraId="01FBD74C" w14:textId="77777777" w:rsidR="005B6F8C" w:rsidRPr="00FB79CF" w:rsidRDefault="005B6F8C" w:rsidP="008F5AE2">
            <w:pPr>
              <w:spacing w:line="360" w:lineRule="auto"/>
              <w:jc w:val="both"/>
              <w:rPr>
                <w:rFonts w:ascii="Book Antiqua" w:hAnsi="Book Antiqua" w:cs="Times New Roman"/>
              </w:rPr>
            </w:pPr>
            <w:r w:rsidRPr="00FB79CF">
              <w:rPr>
                <w:rFonts w:ascii="Book Antiqua" w:hAnsi="Book Antiqua" w:cs="Times New Roman"/>
              </w:rPr>
              <w:t>0.11</w:t>
            </w:r>
          </w:p>
        </w:tc>
      </w:tr>
      <w:tr w:rsidR="005B6F8C" w:rsidRPr="00FB79CF" w14:paraId="10D7251D" w14:textId="77777777">
        <w:trPr>
          <w:trHeight w:val="315"/>
        </w:trPr>
        <w:tc>
          <w:tcPr>
            <w:tcW w:w="2624" w:type="dxa"/>
            <w:tcBorders>
              <w:top w:val="nil"/>
              <w:left w:val="nil"/>
              <w:right w:val="nil"/>
            </w:tcBorders>
            <w:shd w:val="clear" w:color="auto" w:fill="FFFFFF"/>
            <w:vAlign w:val="center"/>
          </w:tcPr>
          <w:p w14:paraId="6927A4E4" w14:textId="77777777" w:rsidR="005B6F8C" w:rsidRPr="00FB79CF" w:rsidRDefault="005B6F8C" w:rsidP="008F5AE2">
            <w:pPr>
              <w:spacing w:line="360" w:lineRule="auto"/>
              <w:jc w:val="both"/>
              <w:rPr>
                <w:rFonts w:ascii="Book Antiqua" w:hAnsi="Book Antiqua" w:cs="Times New Roman"/>
                <w:bCs/>
                <w:color w:val="000000"/>
              </w:rPr>
            </w:pPr>
            <w:r w:rsidRPr="00FB79CF">
              <w:rPr>
                <w:rFonts w:ascii="Book Antiqua" w:hAnsi="Book Antiqua" w:cs="Times New Roman"/>
                <w:bCs/>
                <w:color w:val="000000"/>
              </w:rPr>
              <w:t>Octenoyl-carnitine</w:t>
            </w:r>
          </w:p>
        </w:tc>
        <w:tc>
          <w:tcPr>
            <w:tcW w:w="78" w:type="dxa"/>
            <w:tcBorders>
              <w:top w:val="nil"/>
              <w:left w:val="nil"/>
              <w:right w:val="nil"/>
            </w:tcBorders>
            <w:shd w:val="clear" w:color="auto" w:fill="FFFFFF"/>
            <w:vAlign w:val="center"/>
          </w:tcPr>
          <w:p w14:paraId="30EDB9DD"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7" w:type="dxa"/>
            <w:tcBorders>
              <w:top w:val="nil"/>
              <w:left w:val="nil"/>
              <w:right w:val="nil"/>
            </w:tcBorders>
            <w:shd w:val="clear" w:color="auto" w:fill="FFFFFF"/>
            <w:vAlign w:val="center"/>
          </w:tcPr>
          <w:p w14:paraId="2B001081"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0.45 (0.07,</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0.84)</w:t>
            </w:r>
          </w:p>
        </w:tc>
        <w:tc>
          <w:tcPr>
            <w:tcW w:w="992" w:type="dxa"/>
            <w:tcBorders>
              <w:top w:val="nil"/>
              <w:left w:val="nil"/>
              <w:right w:val="nil"/>
            </w:tcBorders>
            <w:shd w:val="clear" w:color="auto" w:fill="FFFFFF"/>
            <w:vAlign w:val="center"/>
          </w:tcPr>
          <w:p w14:paraId="3C85E7B3" w14:textId="77777777" w:rsidR="005B6F8C" w:rsidRPr="00FB79CF" w:rsidRDefault="005B6F8C" w:rsidP="008F5AE2">
            <w:pPr>
              <w:spacing w:line="360" w:lineRule="auto"/>
              <w:jc w:val="both"/>
              <w:rPr>
                <w:rFonts w:ascii="Book Antiqua" w:hAnsi="Book Antiqua" w:cs="Times New Roman"/>
                <w:bCs/>
                <w:iCs/>
                <w:color w:val="000000"/>
                <w:vertAlign w:val="superscript"/>
              </w:rPr>
            </w:pPr>
            <w:r w:rsidRPr="00FB79CF">
              <w:rPr>
                <w:rFonts w:ascii="Book Antiqua" w:hAnsi="Book Antiqua" w:cs="Times New Roman"/>
                <w:bCs/>
                <w:iCs/>
                <w:color w:val="000000"/>
              </w:rPr>
              <w:t>0.024</w:t>
            </w:r>
            <w:r w:rsidRPr="00FB79CF">
              <w:rPr>
                <w:rFonts w:ascii="Book Antiqua" w:hAnsi="Book Antiqua" w:cs="Times New Roman"/>
                <w:bCs/>
                <w:iCs/>
                <w:color w:val="000000"/>
                <w:vertAlign w:val="superscript"/>
              </w:rPr>
              <w:t>a</w:t>
            </w:r>
          </w:p>
        </w:tc>
        <w:tc>
          <w:tcPr>
            <w:tcW w:w="78" w:type="dxa"/>
            <w:tcBorders>
              <w:top w:val="nil"/>
              <w:left w:val="nil"/>
              <w:right w:val="nil"/>
            </w:tcBorders>
            <w:shd w:val="clear" w:color="auto" w:fill="FFFFFF"/>
            <w:vAlign w:val="center"/>
          </w:tcPr>
          <w:p w14:paraId="781698C3"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 </w:t>
            </w:r>
          </w:p>
        </w:tc>
        <w:tc>
          <w:tcPr>
            <w:tcW w:w="2216" w:type="dxa"/>
            <w:tcBorders>
              <w:top w:val="nil"/>
              <w:left w:val="nil"/>
              <w:right w:val="nil"/>
            </w:tcBorders>
            <w:shd w:val="clear" w:color="auto" w:fill="FFFFFF"/>
            <w:vAlign w:val="center"/>
          </w:tcPr>
          <w:p w14:paraId="15EF6FC5"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0.23 (-0.30,</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0.77)</w:t>
            </w:r>
          </w:p>
        </w:tc>
        <w:tc>
          <w:tcPr>
            <w:tcW w:w="994" w:type="dxa"/>
            <w:tcBorders>
              <w:top w:val="nil"/>
              <w:left w:val="nil"/>
              <w:right w:val="nil"/>
            </w:tcBorders>
            <w:shd w:val="clear" w:color="auto" w:fill="FFFFFF"/>
            <w:vAlign w:val="center"/>
          </w:tcPr>
          <w:p w14:paraId="1D9FA705" w14:textId="77777777" w:rsidR="005B6F8C" w:rsidRPr="00FB79CF" w:rsidRDefault="005B6F8C" w:rsidP="008F5AE2">
            <w:pPr>
              <w:spacing w:line="360" w:lineRule="auto"/>
              <w:jc w:val="both"/>
              <w:rPr>
                <w:rFonts w:ascii="Book Antiqua" w:hAnsi="Book Antiqua" w:cs="Times New Roman"/>
                <w:color w:val="000000"/>
              </w:rPr>
            </w:pPr>
            <w:r w:rsidRPr="00FB79CF">
              <w:rPr>
                <w:rFonts w:ascii="Book Antiqua" w:hAnsi="Book Antiqua" w:cs="Times New Roman"/>
                <w:color w:val="000000"/>
              </w:rPr>
              <w:t>0.37</w:t>
            </w:r>
          </w:p>
        </w:tc>
      </w:tr>
      <w:tr w:rsidR="005B6F8C" w:rsidRPr="00FB79CF" w14:paraId="241558D0" w14:textId="77777777">
        <w:trPr>
          <w:trHeight w:val="300"/>
        </w:trPr>
        <w:tc>
          <w:tcPr>
            <w:tcW w:w="9199" w:type="dxa"/>
            <w:gridSpan w:val="7"/>
            <w:tcBorders>
              <w:left w:val="nil"/>
              <w:bottom w:val="nil"/>
              <w:right w:val="nil"/>
            </w:tcBorders>
            <w:shd w:val="clear" w:color="auto" w:fill="FFFFFF"/>
            <w:vAlign w:val="center"/>
          </w:tcPr>
          <w:p w14:paraId="28B78927" w14:textId="77777777" w:rsidR="005B6F8C" w:rsidRPr="00FB79CF" w:rsidRDefault="005B6F8C" w:rsidP="008F5AE2">
            <w:pPr>
              <w:spacing w:line="360" w:lineRule="auto"/>
              <w:jc w:val="both"/>
              <w:rPr>
                <w:rFonts w:ascii="Book Antiqua" w:hAnsi="Book Antiqua" w:cs="Arial"/>
              </w:rPr>
            </w:pPr>
          </w:p>
        </w:tc>
      </w:tr>
    </w:tbl>
    <w:p w14:paraId="61FCED84" w14:textId="77777777" w:rsidR="005B6F8C" w:rsidRPr="00FB79CF" w:rsidRDefault="005B6F8C" w:rsidP="008F5AE2">
      <w:pPr>
        <w:shd w:val="clear" w:color="auto" w:fill="F1F1F1"/>
        <w:spacing w:line="360" w:lineRule="auto"/>
        <w:jc w:val="both"/>
        <w:rPr>
          <w:rFonts w:ascii="Book Antiqua" w:hAnsi="Book Antiqua" w:cs="Arial"/>
          <w:color w:val="222222"/>
        </w:rPr>
      </w:pPr>
    </w:p>
    <w:p w14:paraId="3F30C582" w14:textId="77777777" w:rsidR="005B6F8C" w:rsidRPr="00FB79CF" w:rsidRDefault="005B6F8C" w:rsidP="008F5AE2">
      <w:pPr>
        <w:spacing w:line="360" w:lineRule="auto"/>
        <w:jc w:val="both"/>
        <w:rPr>
          <w:rFonts w:ascii="Book Antiqua" w:hAnsi="Book Antiqua" w:cs="Book Antiqua"/>
        </w:rPr>
      </w:pPr>
      <w:r w:rsidRPr="00FB79CF">
        <w:rPr>
          <w:rFonts w:ascii="Book Antiqua" w:hAnsi="Book Antiqua" w:cs="Book Antiqua"/>
          <w:color w:val="000000"/>
        </w:rPr>
        <w:t>Values presented as mean (95%C</w:t>
      </w:r>
      <w:r w:rsidRPr="00FB79CF">
        <w:rPr>
          <w:rFonts w:ascii="Book Antiqua" w:eastAsia="宋体" w:hAnsi="Book Antiqua" w:cs="Book Antiqua"/>
          <w:color w:val="000000"/>
          <w:lang w:eastAsia="zh-CN"/>
        </w:rPr>
        <w:t>I</w:t>
      </w:r>
      <w:r w:rsidRPr="00FB79CF">
        <w:rPr>
          <w:rFonts w:ascii="Book Antiqua" w:hAnsi="Book Antiqua" w:cs="Book Antiqua"/>
          <w:color w:val="000000"/>
        </w:rPr>
        <w:t xml:space="preserve">) and </w:t>
      </w:r>
      <w:r w:rsidRPr="00FB79CF">
        <w:rPr>
          <w:rFonts w:ascii="Book Antiqua" w:hAnsi="Book Antiqua" w:cs="Book Antiqua"/>
          <w:i/>
          <w:color w:val="000000"/>
        </w:rPr>
        <w:t>P</w:t>
      </w:r>
      <w:r w:rsidRPr="00FB79CF">
        <w:rPr>
          <w:rFonts w:ascii="Book Antiqua" w:hAnsi="Book Antiqua" w:cs="Book Antiqua"/>
          <w:color w:val="000000"/>
        </w:rPr>
        <w:t xml:space="preserve">-values obtained from analysis of covariance. The natural logarithm of each biomarker was modeled as the outcome variable with disease group and MELD as the independent variables. A superscript of a indicates </w:t>
      </w:r>
      <w:proofErr w:type="spellStart"/>
      <w:proofErr w:type="gramStart"/>
      <w:r w:rsidRPr="00FB79CF">
        <w:rPr>
          <w:rFonts w:ascii="Book Antiqua" w:hAnsi="Book Antiqua" w:cs="Times New Roman"/>
          <w:bCs/>
          <w:iCs/>
          <w:vertAlign w:val="superscript"/>
        </w:rPr>
        <w:t>a</w:t>
      </w:r>
      <w:r w:rsidRPr="00FB79CF">
        <w:rPr>
          <w:rFonts w:ascii="Book Antiqua" w:hAnsi="Book Antiqua" w:cs="Book Antiqua"/>
          <w:i/>
          <w:color w:val="000000"/>
        </w:rPr>
        <w:t>P</w:t>
      </w:r>
      <w:proofErr w:type="spellEnd"/>
      <w:proofErr w:type="gramEnd"/>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&lt;</w:t>
      </w:r>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0.05</w:t>
      </w:r>
      <w:r w:rsidRPr="00FB79CF">
        <w:rPr>
          <w:rFonts w:ascii="Book Antiqua" w:eastAsia="宋体" w:hAnsi="Book Antiqua" w:cs="Book Antiqua"/>
          <w:color w:val="000000"/>
          <w:lang w:eastAsia="zh-CN"/>
        </w:rPr>
        <w:t>,</w:t>
      </w:r>
      <w:r w:rsidRPr="00FB79CF">
        <w:rPr>
          <w:rFonts w:ascii="Book Antiqua" w:hAnsi="Book Antiqua" w:cs="Book Antiqua"/>
          <w:color w:val="000000"/>
        </w:rPr>
        <w:t xml:space="preserve"> </w:t>
      </w:r>
      <w:proofErr w:type="spellStart"/>
      <w:r w:rsidRPr="00FB79CF">
        <w:rPr>
          <w:rFonts w:ascii="Book Antiqua" w:hAnsi="Book Antiqua" w:cs="Times New Roman"/>
          <w:bCs/>
          <w:iCs/>
          <w:vertAlign w:val="superscript"/>
        </w:rPr>
        <w:t>b</w:t>
      </w:r>
      <w:r w:rsidRPr="00FB79CF">
        <w:rPr>
          <w:rFonts w:ascii="Book Antiqua" w:hAnsi="Book Antiqua" w:cs="Book Antiqua"/>
          <w:i/>
          <w:color w:val="000000"/>
        </w:rPr>
        <w:t>P</w:t>
      </w:r>
      <w:proofErr w:type="spellEnd"/>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&lt;</w:t>
      </w:r>
      <w:r w:rsidRPr="00FB79CF">
        <w:rPr>
          <w:rFonts w:ascii="Book Antiqua" w:eastAsia="宋体" w:hAnsi="Book Antiqua" w:cs="Book Antiqua"/>
          <w:color w:val="000000"/>
          <w:lang w:eastAsia="zh-CN"/>
        </w:rPr>
        <w:t xml:space="preserve"> </w:t>
      </w:r>
      <w:r w:rsidRPr="00FB79CF">
        <w:rPr>
          <w:rFonts w:ascii="Book Antiqua" w:hAnsi="Book Antiqua" w:cs="Book Antiqua"/>
          <w:color w:val="000000"/>
        </w:rPr>
        <w:t>0.01.</w:t>
      </w:r>
      <w:r w:rsidRPr="00FB79CF">
        <w:rPr>
          <w:rFonts w:ascii="Book Antiqua" w:eastAsia="宋体" w:hAnsi="Book Antiqua" w:cs="Book Antiqua"/>
          <w:color w:val="000000"/>
          <w:lang w:eastAsia="zh-CN"/>
        </w:rPr>
        <w:t xml:space="preserve"> </w:t>
      </w:r>
      <w:proofErr w:type="gramStart"/>
      <w:r w:rsidRPr="00FB79CF">
        <w:rPr>
          <w:rFonts w:ascii="Book Antiqua" w:hAnsi="Book Antiqua" w:cs="Times New Roman"/>
          <w:color w:val="000000"/>
        </w:rPr>
        <w:t>rho</w:t>
      </w:r>
      <w:proofErr w:type="gramEnd"/>
      <w:r w:rsidRPr="00FB79CF">
        <w:rPr>
          <w:rFonts w:ascii="Book Antiqua" w:hAnsi="Book Antiqua" w:cs="Times New Roman"/>
          <w:color w:val="000000"/>
        </w:rPr>
        <w:t xml:space="preserve">: Spearman’s correlation; </w:t>
      </w:r>
      <w:r w:rsidRPr="00FB79CF">
        <w:rPr>
          <w:rFonts w:ascii="Book Antiqua" w:hAnsi="Book Antiqua" w:cs="Book Antiqua"/>
        </w:rPr>
        <w:t>MELD: Model for end-stage liver disease;</w:t>
      </w:r>
      <w:r w:rsidRPr="00FB79CF">
        <w:rPr>
          <w:rFonts w:ascii="Book Antiqua" w:eastAsia="宋体" w:hAnsi="Book Antiqua" w:cs="Book Antiqua"/>
          <w:lang w:eastAsia="zh-CN"/>
        </w:rPr>
        <w:t xml:space="preserve">    </w:t>
      </w:r>
      <w:r w:rsidRPr="00FB79CF">
        <w:rPr>
          <w:rFonts w:ascii="Book Antiqua" w:hAnsi="Book Antiqua" w:cs="Book Antiqua"/>
        </w:rPr>
        <w:t xml:space="preserve">ADMA: Asymmetric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SDMA: 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MMA: </w:t>
      </w:r>
      <w:proofErr w:type="spellStart"/>
      <w:r w:rsidRPr="00FB79CF">
        <w:rPr>
          <w:rFonts w:ascii="Book Antiqua" w:hAnsi="Book Antiqua" w:cs="Book Antiqua"/>
        </w:rPr>
        <w:t>Monomethylarginine</w:t>
      </w:r>
      <w:proofErr w:type="spellEnd"/>
      <w:r w:rsidRPr="00FB79CF">
        <w:rPr>
          <w:rFonts w:ascii="Book Antiqua" w:hAnsi="Book Antiqua" w:cs="Book Antiqua"/>
        </w:rPr>
        <w:t xml:space="preserve">. </w:t>
      </w:r>
    </w:p>
    <w:p w14:paraId="4D15DCED" w14:textId="77777777" w:rsidR="005B6F8C" w:rsidRPr="00FB79CF" w:rsidRDefault="005B6F8C" w:rsidP="00EB395C">
      <w:pPr>
        <w:spacing w:line="360" w:lineRule="auto"/>
        <w:jc w:val="both"/>
        <w:rPr>
          <w:rFonts w:ascii="Book Antiqua" w:hAnsi="Book Antiqua" w:cs="Book Antiqua"/>
          <w:b/>
          <w:bCs/>
        </w:rPr>
      </w:pPr>
      <w:r w:rsidRPr="00FB79CF">
        <w:rPr>
          <w:rFonts w:ascii="Book Antiqua" w:hAnsi="Book Antiqua" w:cs="Times New Roman"/>
          <w:color w:val="000000"/>
        </w:rPr>
        <w:br w:type="page"/>
      </w:r>
      <w:r w:rsidRPr="00FB79CF">
        <w:rPr>
          <w:rFonts w:ascii="Book Antiqua" w:hAnsi="Book Antiqua" w:cs="Book Antiqua"/>
          <w:b/>
          <w:bCs/>
          <w:color w:val="000000"/>
        </w:rPr>
        <w:lastRenderedPageBreak/>
        <w:t>Table </w:t>
      </w:r>
      <w:r w:rsidRPr="00FB79CF">
        <w:rPr>
          <w:rFonts w:ascii="Book Antiqua" w:eastAsia="宋体" w:hAnsi="Book Antiqua" w:cs="Book Antiqua"/>
          <w:b/>
          <w:bCs/>
          <w:color w:val="000000"/>
          <w:lang w:eastAsia="zh-CN"/>
        </w:rPr>
        <w:t>6</w:t>
      </w:r>
      <w:r w:rsidRPr="00FB79CF">
        <w:rPr>
          <w:rFonts w:ascii="Book Antiqua" w:hAnsi="Book Antiqua" w:cs="Book Antiqua"/>
          <w:b/>
          <w:bCs/>
          <w:color w:val="000000"/>
        </w:rPr>
        <w:t> Model for end-stage liver disease-adjusted average biomarker levels</w:t>
      </w:r>
    </w:p>
    <w:tbl>
      <w:tblPr>
        <w:tblW w:w="0" w:type="auto"/>
        <w:tblInd w:w="93" w:type="dxa"/>
        <w:tblBorders>
          <w:top w:val="single" w:sz="12" w:space="0" w:color="FFFFFF"/>
        </w:tblBorders>
        <w:tblLook w:val="00A0" w:firstRow="1" w:lastRow="0" w:firstColumn="1" w:lastColumn="0" w:noHBand="0" w:noVBand="0"/>
      </w:tblPr>
      <w:tblGrid>
        <w:gridCol w:w="2179"/>
        <w:gridCol w:w="2080"/>
        <w:gridCol w:w="2080"/>
        <w:gridCol w:w="1940"/>
      </w:tblGrid>
      <w:tr w:rsidR="005B6F8C" w:rsidRPr="00FB79CF" w14:paraId="7F6E4BE5" w14:textId="77777777" w:rsidTr="007467E9">
        <w:trPr>
          <w:trHeight w:val="600"/>
        </w:trPr>
        <w:tc>
          <w:tcPr>
            <w:tcW w:w="2179" w:type="dxa"/>
            <w:vMerge w:val="restart"/>
            <w:tcBorders>
              <w:top w:val="single" w:sz="4" w:space="0" w:color="00000A"/>
              <w:left w:val="nil"/>
              <w:bottom w:val="double" w:sz="6" w:space="0" w:color="000001"/>
              <w:right w:val="nil"/>
            </w:tcBorders>
            <w:shd w:val="clear" w:color="auto" w:fill="FFFFFF"/>
            <w:vAlign w:val="center"/>
          </w:tcPr>
          <w:p w14:paraId="71CDB7A5" w14:textId="77777777" w:rsidR="00B51CB1" w:rsidRDefault="00CD35A6" w:rsidP="007467E9">
            <w:pPr>
              <w:spacing w:line="360" w:lineRule="auto"/>
              <w:jc w:val="both"/>
              <w:rPr>
                <w:rFonts w:ascii="Book Antiqua" w:eastAsiaTheme="minorEastAsia" w:hAnsi="Book Antiqua" w:cs="Times New Roman"/>
                <w:b/>
                <w:bCs/>
                <w:color w:val="000000"/>
                <w:lang w:eastAsia="zh-CN"/>
              </w:rPr>
            </w:pPr>
            <w:r w:rsidRPr="00FB79CF">
              <w:rPr>
                <w:rFonts w:ascii="Book Antiqua" w:hAnsi="Book Antiqua" w:cs="Times New Roman"/>
                <w:b/>
                <w:bCs/>
                <w:color w:val="000000"/>
              </w:rPr>
              <w:t xml:space="preserve">Biomarker </w:t>
            </w:r>
          </w:p>
          <w:p w14:paraId="5AC93BA0" w14:textId="4D13A21B" w:rsidR="005B6F8C" w:rsidRPr="00FB79CF" w:rsidRDefault="00B51CB1" w:rsidP="00B51CB1">
            <w:pPr>
              <w:spacing w:line="360" w:lineRule="auto"/>
              <w:jc w:val="both"/>
              <w:rPr>
                <w:rFonts w:ascii="Book Antiqua" w:hAnsi="Book Antiqua" w:cs="Times New Roman"/>
                <w:b/>
                <w:bCs/>
                <w:color w:val="000000"/>
              </w:rPr>
            </w:pPr>
            <w:r>
              <w:rPr>
                <w:rFonts w:ascii="Book Antiqua" w:hAnsi="Book Antiqua" w:cs="Times New Roman"/>
                <w:b/>
                <w:bCs/>
                <w:color w:val="000000"/>
              </w:rPr>
              <w:t>(</w:t>
            </w:r>
            <w:proofErr w:type="spellStart"/>
            <w:r>
              <w:rPr>
                <w:rFonts w:ascii="Book Antiqua" w:hAnsi="Book Antiqua" w:cs="Times New Roman"/>
                <w:b/>
                <w:bCs/>
                <w:color w:val="000000"/>
              </w:rPr>
              <w:t>μ</w:t>
            </w:r>
            <w:r w:rsidR="005B6F8C" w:rsidRPr="00FB79CF">
              <w:rPr>
                <w:rFonts w:ascii="Book Antiqua" w:hAnsi="Book Antiqua" w:cs="Times New Roman"/>
                <w:b/>
                <w:bCs/>
                <w:color w:val="000000"/>
              </w:rPr>
              <w:t>mol</w:t>
            </w:r>
            <w:proofErr w:type="spellEnd"/>
            <w:r w:rsidR="005B6F8C" w:rsidRPr="00FB79CF">
              <w:rPr>
                <w:rFonts w:ascii="Book Antiqua" w:hAnsi="Book Antiqua" w:cs="Times New Roman"/>
                <w:b/>
                <w:bCs/>
                <w:color w:val="000000"/>
              </w:rPr>
              <w:t>/L)</w:t>
            </w:r>
          </w:p>
        </w:tc>
        <w:tc>
          <w:tcPr>
            <w:tcW w:w="2080" w:type="dxa"/>
            <w:tcBorders>
              <w:top w:val="single" w:sz="4" w:space="0" w:color="00000A"/>
              <w:left w:val="nil"/>
              <w:bottom w:val="nil"/>
              <w:right w:val="nil"/>
            </w:tcBorders>
            <w:shd w:val="clear" w:color="auto" w:fill="FFFFFF"/>
            <w:vAlign w:val="center"/>
          </w:tcPr>
          <w:p w14:paraId="7501468F" w14:textId="77777777" w:rsidR="005B6F8C" w:rsidRPr="00FB79CF" w:rsidRDefault="005B6F8C" w:rsidP="007467E9">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Alcoholic cirrhosis</w:t>
            </w:r>
          </w:p>
        </w:tc>
        <w:tc>
          <w:tcPr>
            <w:tcW w:w="2080" w:type="dxa"/>
            <w:tcBorders>
              <w:top w:val="single" w:sz="4" w:space="0" w:color="00000A"/>
              <w:left w:val="nil"/>
              <w:bottom w:val="nil"/>
              <w:right w:val="nil"/>
            </w:tcBorders>
            <w:shd w:val="clear" w:color="auto" w:fill="FFFFFF"/>
            <w:vAlign w:val="center"/>
          </w:tcPr>
          <w:p w14:paraId="4CFCC932" w14:textId="77777777" w:rsidR="005B6F8C" w:rsidRPr="00FB79CF" w:rsidRDefault="005B6F8C" w:rsidP="007467E9">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Alcoholic hepatitis</w:t>
            </w:r>
          </w:p>
        </w:tc>
        <w:tc>
          <w:tcPr>
            <w:tcW w:w="1940" w:type="dxa"/>
            <w:vMerge w:val="restart"/>
            <w:tcBorders>
              <w:top w:val="single" w:sz="4" w:space="0" w:color="00000A"/>
              <w:left w:val="nil"/>
              <w:bottom w:val="double" w:sz="6" w:space="0" w:color="000001"/>
              <w:right w:val="nil"/>
            </w:tcBorders>
            <w:shd w:val="clear" w:color="auto" w:fill="FFFFFF"/>
            <w:vAlign w:val="center"/>
          </w:tcPr>
          <w:p w14:paraId="18BF56B6" w14:textId="77777777" w:rsidR="005B6F8C" w:rsidRPr="00FB79CF" w:rsidRDefault="005B6F8C" w:rsidP="007467E9">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Holm-</w:t>
            </w:r>
            <w:proofErr w:type="spellStart"/>
            <w:r w:rsidRPr="00FB79CF">
              <w:rPr>
                <w:rFonts w:ascii="Book Antiqua" w:hAnsi="Book Antiqua" w:cs="Times New Roman"/>
                <w:b/>
                <w:bCs/>
                <w:color w:val="000000"/>
              </w:rPr>
              <w:t>bonferroni</w:t>
            </w:r>
            <w:proofErr w:type="spellEnd"/>
            <w:r w:rsidRPr="00FB79CF">
              <w:rPr>
                <w:rFonts w:ascii="Book Antiqua" w:hAnsi="Book Antiqua" w:cs="Times New Roman"/>
                <w:b/>
                <w:bCs/>
                <w:color w:val="000000"/>
              </w:rPr>
              <w:t xml:space="preserve"> corrected </w:t>
            </w:r>
            <w:r w:rsidRPr="00FB79CF">
              <w:rPr>
                <w:rFonts w:ascii="Book Antiqua" w:hAnsi="Book Antiqua" w:cs="Times New Roman"/>
                <w:b/>
                <w:bCs/>
                <w:i/>
                <w:color w:val="000000"/>
              </w:rPr>
              <w:t>P</w:t>
            </w:r>
            <w:r w:rsidRPr="00FB79CF">
              <w:rPr>
                <w:rFonts w:ascii="Book Antiqua" w:hAnsi="Book Antiqua" w:cs="Times New Roman"/>
                <w:b/>
                <w:bCs/>
                <w:color w:val="000000"/>
              </w:rPr>
              <w:t>-value</w:t>
            </w:r>
          </w:p>
        </w:tc>
      </w:tr>
      <w:tr w:rsidR="005B6F8C" w:rsidRPr="00FB79CF" w14:paraId="50163092" w14:textId="77777777" w:rsidTr="007467E9">
        <w:trPr>
          <w:trHeight w:val="315"/>
        </w:trPr>
        <w:tc>
          <w:tcPr>
            <w:tcW w:w="2179" w:type="dxa"/>
            <w:vMerge/>
            <w:tcBorders>
              <w:top w:val="single" w:sz="4" w:space="0" w:color="00000A"/>
              <w:left w:val="nil"/>
              <w:bottom w:val="double" w:sz="6" w:space="0" w:color="000001"/>
              <w:right w:val="nil"/>
            </w:tcBorders>
            <w:vAlign w:val="center"/>
          </w:tcPr>
          <w:p w14:paraId="456290D8" w14:textId="77777777" w:rsidR="005B6F8C" w:rsidRPr="00FB79CF" w:rsidRDefault="005B6F8C" w:rsidP="007467E9">
            <w:pPr>
              <w:spacing w:line="360" w:lineRule="auto"/>
              <w:jc w:val="both"/>
              <w:rPr>
                <w:rFonts w:ascii="Book Antiqua" w:hAnsi="Book Antiqua" w:cs="Times New Roman"/>
                <w:b/>
                <w:bCs/>
                <w:color w:val="000000"/>
              </w:rPr>
            </w:pPr>
          </w:p>
        </w:tc>
        <w:tc>
          <w:tcPr>
            <w:tcW w:w="2080" w:type="dxa"/>
            <w:tcBorders>
              <w:top w:val="nil"/>
              <w:left w:val="nil"/>
              <w:bottom w:val="double" w:sz="6" w:space="0" w:color="00000A"/>
              <w:right w:val="nil"/>
            </w:tcBorders>
            <w:shd w:val="clear" w:color="auto" w:fill="FFFFFF"/>
            <w:vAlign w:val="center"/>
          </w:tcPr>
          <w:p w14:paraId="715B83A9" w14:textId="77777777" w:rsidR="005B6F8C" w:rsidRPr="00FB79CF" w:rsidRDefault="005B6F8C" w:rsidP="007467E9">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w:t>
            </w:r>
            <w:r w:rsidRPr="00FB79CF">
              <w:rPr>
                <w:rFonts w:ascii="Book Antiqua" w:hAnsi="Book Antiqua" w:cs="Times New Roman"/>
                <w:b/>
                <w:bCs/>
                <w:i/>
                <w:color w:val="000000"/>
              </w:rPr>
              <w:t>n</w:t>
            </w:r>
            <w:r w:rsidRPr="00FB79CF">
              <w:rPr>
                <w:rFonts w:ascii="Book Antiqua" w:hAnsi="Book Antiqua" w:cs="Times New Roman"/>
                <w:b/>
                <w:bCs/>
                <w:color w:val="000000"/>
              </w:rPr>
              <w:t xml:space="preserve"> = 23)</w:t>
            </w:r>
          </w:p>
        </w:tc>
        <w:tc>
          <w:tcPr>
            <w:tcW w:w="2080" w:type="dxa"/>
            <w:tcBorders>
              <w:top w:val="nil"/>
              <w:left w:val="nil"/>
              <w:bottom w:val="double" w:sz="6" w:space="0" w:color="00000A"/>
              <w:right w:val="nil"/>
            </w:tcBorders>
            <w:shd w:val="clear" w:color="auto" w:fill="FFFFFF"/>
            <w:vAlign w:val="center"/>
          </w:tcPr>
          <w:p w14:paraId="5ED6D863" w14:textId="77777777" w:rsidR="005B6F8C" w:rsidRPr="00FB79CF" w:rsidRDefault="005B6F8C" w:rsidP="007467E9">
            <w:pPr>
              <w:spacing w:line="360" w:lineRule="auto"/>
              <w:jc w:val="both"/>
              <w:rPr>
                <w:rFonts w:ascii="Book Antiqua" w:hAnsi="Book Antiqua" w:cs="Times New Roman"/>
                <w:b/>
                <w:bCs/>
                <w:color w:val="000000"/>
              </w:rPr>
            </w:pPr>
            <w:r w:rsidRPr="00FB79CF">
              <w:rPr>
                <w:rFonts w:ascii="Book Antiqua" w:hAnsi="Book Antiqua" w:cs="Times New Roman"/>
                <w:b/>
                <w:bCs/>
                <w:color w:val="000000"/>
              </w:rPr>
              <w:t>(</w:t>
            </w:r>
            <w:r w:rsidRPr="00FB79CF">
              <w:rPr>
                <w:rFonts w:ascii="Book Antiqua" w:hAnsi="Book Antiqua" w:cs="Times New Roman"/>
                <w:b/>
                <w:bCs/>
                <w:i/>
                <w:color w:val="000000"/>
              </w:rPr>
              <w:t>n</w:t>
            </w:r>
            <w:r w:rsidRPr="00FB79CF">
              <w:rPr>
                <w:rFonts w:ascii="Book Antiqua" w:hAnsi="Book Antiqua" w:cs="Times New Roman"/>
                <w:b/>
                <w:bCs/>
                <w:color w:val="000000"/>
              </w:rPr>
              <w:t xml:space="preserve"> = 25)</w:t>
            </w:r>
          </w:p>
        </w:tc>
        <w:tc>
          <w:tcPr>
            <w:tcW w:w="1940" w:type="dxa"/>
            <w:vMerge/>
            <w:tcBorders>
              <w:top w:val="single" w:sz="4" w:space="0" w:color="00000A"/>
              <w:left w:val="nil"/>
              <w:bottom w:val="double" w:sz="6" w:space="0" w:color="000001"/>
              <w:right w:val="nil"/>
            </w:tcBorders>
            <w:vAlign w:val="center"/>
          </w:tcPr>
          <w:p w14:paraId="733840AD" w14:textId="77777777" w:rsidR="005B6F8C" w:rsidRPr="00FB79CF" w:rsidRDefault="005B6F8C" w:rsidP="007467E9">
            <w:pPr>
              <w:spacing w:line="360" w:lineRule="auto"/>
              <w:jc w:val="both"/>
              <w:rPr>
                <w:rFonts w:ascii="Book Antiqua" w:hAnsi="Book Antiqua" w:cs="Times New Roman"/>
                <w:b/>
                <w:bCs/>
                <w:color w:val="000000"/>
              </w:rPr>
            </w:pPr>
          </w:p>
        </w:tc>
      </w:tr>
      <w:tr w:rsidR="005B6F8C" w:rsidRPr="00FB79CF" w14:paraId="6B64014F" w14:textId="77777777" w:rsidTr="007467E9">
        <w:trPr>
          <w:trHeight w:val="345"/>
        </w:trPr>
        <w:tc>
          <w:tcPr>
            <w:tcW w:w="2179" w:type="dxa"/>
            <w:tcBorders>
              <w:top w:val="nil"/>
              <w:left w:val="nil"/>
              <w:bottom w:val="nil"/>
              <w:right w:val="nil"/>
            </w:tcBorders>
            <w:shd w:val="clear" w:color="auto" w:fill="FFFFFF"/>
            <w:vAlign w:val="center"/>
          </w:tcPr>
          <w:p w14:paraId="7E523776"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Citrulline</w:t>
            </w:r>
          </w:p>
        </w:tc>
        <w:tc>
          <w:tcPr>
            <w:tcW w:w="2080" w:type="dxa"/>
            <w:tcBorders>
              <w:top w:val="nil"/>
              <w:left w:val="nil"/>
              <w:bottom w:val="nil"/>
              <w:right w:val="nil"/>
            </w:tcBorders>
            <w:shd w:val="clear" w:color="auto" w:fill="FFFFFF"/>
            <w:vAlign w:val="center"/>
          </w:tcPr>
          <w:p w14:paraId="3326B5AF"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40.2 (33.2, 48.6)</w:t>
            </w:r>
          </w:p>
        </w:tc>
        <w:tc>
          <w:tcPr>
            <w:tcW w:w="2080" w:type="dxa"/>
            <w:tcBorders>
              <w:top w:val="nil"/>
              <w:left w:val="nil"/>
              <w:bottom w:val="nil"/>
              <w:right w:val="nil"/>
            </w:tcBorders>
            <w:shd w:val="clear" w:color="auto" w:fill="FFFFFF"/>
            <w:vAlign w:val="center"/>
          </w:tcPr>
          <w:p w14:paraId="6F14D250"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23.7 (19.7, 28.5)</w:t>
            </w:r>
          </w:p>
        </w:tc>
        <w:tc>
          <w:tcPr>
            <w:tcW w:w="1940" w:type="dxa"/>
            <w:tcBorders>
              <w:top w:val="nil"/>
              <w:left w:val="nil"/>
              <w:bottom w:val="nil"/>
              <w:right w:val="nil"/>
            </w:tcBorders>
            <w:shd w:val="clear" w:color="auto" w:fill="FFFFFF"/>
            <w:vAlign w:val="bottom"/>
          </w:tcPr>
          <w:p w14:paraId="0CD53BCE" w14:textId="77777777" w:rsidR="005B6F8C" w:rsidRPr="00FB79CF" w:rsidRDefault="005B6F8C" w:rsidP="007467E9">
            <w:pPr>
              <w:spacing w:line="360" w:lineRule="auto"/>
              <w:jc w:val="both"/>
              <w:rPr>
                <w:rFonts w:ascii="Book Antiqua" w:hAnsi="Book Antiqua" w:cs="Times New Roman"/>
                <w:color w:val="000000"/>
                <w:vertAlign w:val="superscript"/>
              </w:rPr>
            </w:pPr>
            <w:r w:rsidRPr="00FB79CF">
              <w:rPr>
                <w:rFonts w:ascii="Book Antiqua" w:hAnsi="Book Antiqua" w:cs="Times New Roman"/>
                <w:color w:val="000000"/>
              </w:rPr>
              <w:t>0.009</w:t>
            </w:r>
            <w:r w:rsidRPr="00FB79CF">
              <w:rPr>
                <w:rFonts w:ascii="Book Antiqua" w:hAnsi="Book Antiqua" w:cs="Times New Roman"/>
                <w:color w:val="000000"/>
                <w:vertAlign w:val="superscript"/>
              </w:rPr>
              <w:t>b</w:t>
            </w:r>
          </w:p>
        </w:tc>
      </w:tr>
      <w:tr w:rsidR="005B6F8C" w:rsidRPr="00FB79CF" w14:paraId="6326F65D" w14:textId="77777777" w:rsidTr="007467E9">
        <w:trPr>
          <w:trHeight w:val="330"/>
        </w:trPr>
        <w:tc>
          <w:tcPr>
            <w:tcW w:w="2179" w:type="dxa"/>
            <w:tcBorders>
              <w:top w:val="nil"/>
              <w:left w:val="nil"/>
              <w:bottom w:val="nil"/>
              <w:right w:val="nil"/>
            </w:tcBorders>
            <w:shd w:val="clear" w:color="auto" w:fill="FFFFFF"/>
            <w:vAlign w:val="center"/>
          </w:tcPr>
          <w:p w14:paraId="76932BBB"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Phenylalanine</w:t>
            </w:r>
          </w:p>
        </w:tc>
        <w:tc>
          <w:tcPr>
            <w:tcW w:w="2080" w:type="dxa"/>
            <w:tcBorders>
              <w:top w:val="nil"/>
              <w:left w:val="nil"/>
              <w:bottom w:val="nil"/>
              <w:right w:val="nil"/>
            </w:tcBorders>
            <w:shd w:val="clear" w:color="auto" w:fill="FFFFFF"/>
            <w:vAlign w:val="center"/>
          </w:tcPr>
          <w:p w14:paraId="0701A4D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90.4 (78.0, 104.7)</w:t>
            </w:r>
          </w:p>
        </w:tc>
        <w:tc>
          <w:tcPr>
            <w:tcW w:w="2080" w:type="dxa"/>
            <w:tcBorders>
              <w:top w:val="nil"/>
              <w:left w:val="nil"/>
              <w:bottom w:val="nil"/>
              <w:right w:val="nil"/>
            </w:tcBorders>
            <w:shd w:val="clear" w:color="auto" w:fill="FFFFFF"/>
            <w:vAlign w:val="center"/>
          </w:tcPr>
          <w:p w14:paraId="651D81F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60.2 (52.3, 69.3)</w:t>
            </w:r>
          </w:p>
        </w:tc>
        <w:tc>
          <w:tcPr>
            <w:tcW w:w="1940" w:type="dxa"/>
            <w:tcBorders>
              <w:top w:val="nil"/>
              <w:left w:val="nil"/>
              <w:bottom w:val="nil"/>
              <w:right w:val="nil"/>
            </w:tcBorders>
            <w:shd w:val="clear" w:color="auto" w:fill="FFFFFF"/>
            <w:vAlign w:val="bottom"/>
          </w:tcPr>
          <w:p w14:paraId="381044AA" w14:textId="77777777" w:rsidR="005B6F8C" w:rsidRPr="00FB79CF" w:rsidRDefault="005B6F8C" w:rsidP="007467E9">
            <w:pPr>
              <w:spacing w:line="360" w:lineRule="auto"/>
              <w:jc w:val="both"/>
              <w:rPr>
                <w:rFonts w:ascii="Book Antiqua" w:hAnsi="Book Antiqua" w:cs="Times New Roman"/>
                <w:color w:val="000000"/>
                <w:vertAlign w:val="superscript"/>
              </w:rPr>
            </w:pPr>
            <w:r w:rsidRPr="00FB79CF">
              <w:rPr>
                <w:rFonts w:ascii="Book Antiqua" w:hAnsi="Book Antiqua" w:cs="Times New Roman"/>
                <w:color w:val="000000"/>
              </w:rPr>
              <w:t>0.009</w:t>
            </w:r>
            <w:r w:rsidRPr="00FB79CF">
              <w:rPr>
                <w:rFonts w:ascii="Book Antiqua" w:hAnsi="Book Antiqua" w:cs="Times New Roman"/>
                <w:color w:val="000000"/>
                <w:vertAlign w:val="superscript"/>
              </w:rPr>
              <w:t>b</w:t>
            </w:r>
          </w:p>
        </w:tc>
      </w:tr>
      <w:tr w:rsidR="005B6F8C" w:rsidRPr="00FB79CF" w14:paraId="49303D2B" w14:textId="77777777" w:rsidTr="007467E9">
        <w:trPr>
          <w:trHeight w:val="330"/>
        </w:trPr>
        <w:tc>
          <w:tcPr>
            <w:tcW w:w="2179" w:type="dxa"/>
            <w:tcBorders>
              <w:top w:val="nil"/>
              <w:left w:val="nil"/>
              <w:bottom w:val="nil"/>
              <w:right w:val="nil"/>
            </w:tcBorders>
            <w:shd w:val="clear" w:color="auto" w:fill="FFFFFF"/>
            <w:vAlign w:val="center"/>
          </w:tcPr>
          <w:p w14:paraId="68C627FF"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Homocitrulline</w:t>
            </w:r>
          </w:p>
        </w:tc>
        <w:tc>
          <w:tcPr>
            <w:tcW w:w="2080" w:type="dxa"/>
            <w:tcBorders>
              <w:top w:val="nil"/>
              <w:left w:val="nil"/>
              <w:bottom w:val="nil"/>
              <w:right w:val="nil"/>
            </w:tcBorders>
            <w:shd w:val="clear" w:color="auto" w:fill="FFFFFF"/>
            <w:vAlign w:val="center"/>
          </w:tcPr>
          <w:p w14:paraId="14F9562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0.73 (0.55, 0.97)</w:t>
            </w:r>
          </w:p>
        </w:tc>
        <w:tc>
          <w:tcPr>
            <w:tcW w:w="2080" w:type="dxa"/>
            <w:tcBorders>
              <w:top w:val="nil"/>
              <w:left w:val="nil"/>
              <w:bottom w:val="nil"/>
              <w:right w:val="nil"/>
            </w:tcBorders>
            <w:shd w:val="clear" w:color="auto" w:fill="FFFFFF"/>
            <w:vAlign w:val="center"/>
          </w:tcPr>
          <w:p w14:paraId="3C6ADAF4"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0.37 (0.28, 0.48)</w:t>
            </w:r>
          </w:p>
        </w:tc>
        <w:tc>
          <w:tcPr>
            <w:tcW w:w="1940" w:type="dxa"/>
            <w:tcBorders>
              <w:top w:val="nil"/>
              <w:left w:val="nil"/>
              <w:bottom w:val="nil"/>
              <w:right w:val="nil"/>
            </w:tcBorders>
            <w:shd w:val="clear" w:color="auto" w:fill="FFFFFF"/>
            <w:vAlign w:val="bottom"/>
          </w:tcPr>
          <w:p w14:paraId="6A5E92BD" w14:textId="77777777" w:rsidR="005B6F8C" w:rsidRPr="00FB79CF" w:rsidRDefault="005B6F8C" w:rsidP="007467E9">
            <w:pPr>
              <w:spacing w:line="360" w:lineRule="auto"/>
              <w:jc w:val="both"/>
              <w:rPr>
                <w:rFonts w:ascii="Book Antiqua" w:hAnsi="Book Antiqua" w:cs="Times New Roman"/>
                <w:color w:val="000000"/>
                <w:vertAlign w:val="superscript"/>
              </w:rPr>
            </w:pPr>
            <w:r w:rsidRPr="00FB79CF">
              <w:rPr>
                <w:rFonts w:ascii="Book Antiqua" w:hAnsi="Book Antiqua" w:cs="Times New Roman"/>
                <w:color w:val="000000"/>
              </w:rPr>
              <w:t>0.029</w:t>
            </w:r>
            <w:r w:rsidRPr="00FB79CF">
              <w:rPr>
                <w:rFonts w:ascii="Book Antiqua" w:hAnsi="Book Antiqua" w:cs="Times New Roman"/>
                <w:color w:val="000000"/>
                <w:vertAlign w:val="superscript"/>
              </w:rPr>
              <w:t>a</w:t>
            </w:r>
          </w:p>
        </w:tc>
      </w:tr>
      <w:tr w:rsidR="005B6F8C" w:rsidRPr="00FB79CF" w14:paraId="3D91AC2E" w14:textId="77777777" w:rsidTr="007467E9">
        <w:trPr>
          <w:trHeight w:val="330"/>
        </w:trPr>
        <w:tc>
          <w:tcPr>
            <w:tcW w:w="2179" w:type="dxa"/>
            <w:tcBorders>
              <w:top w:val="nil"/>
              <w:left w:val="nil"/>
              <w:bottom w:val="nil"/>
              <w:right w:val="nil"/>
            </w:tcBorders>
            <w:shd w:val="clear" w:color="auto" w:fill="FFFFFF"/>
            <w:vAlign w:val="center"/>
          </w:tcPr>
          <w:p w14:paraId="5AA772A9"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Creatinine</w:t>
            </w:r>
          </w:p>
        </w:tc>
        <w:tc>
          <w:tcPr>
            <w:tcW w:w="2080" w:type="dxa"/>
            <w:tcBorders>
              <w:top w:val="nil"/>
              <w:left w:val="nil"/>
              <w:bottom w:val="nil"/>
              <w:right w:val="nil"/>
            </w:tcBorders>
            <w:shd w:val="clear" w:color="auto" w:fill="FFFFFF"/>
            <w:vAlign w:val="center"/>
          </w:tcPr>
          <w:p w14:paraId="64E6A7A4"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92.0 (75.0, 112.9)</w:t>
            </w:r>
          </w:p>
        </w:tc>
        <w:tc>
          <w:tcPr>
            <w:tcW w:w="2080" w:type="dxa"/>
            <w:tcBorders>
              <w:top w:val="nil"/>
              <w:left w:val="nil"/>
              <w:bottom w:val="nil"/>
              <w:right w:val="nil"/>
            </w:tcBorders>
            <w:shd w:val="clear" w:color="auto" w:fill="FFFFFF"/>
            <w:vAlign w:val="center"/>
          </w:tcPr>
          <w:p w14:paraId="7FBA2E2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59.3 (48.8, 72.1)</w:t>
            </w:r>
          </w:p>
        </w:tc>
        <w:tc>
          <w:tcPr>
            <w:tcW w:w="1940" w:type="dxa"/>
            <w:tcBorders>
              <w:top w:val="nil"/>
              <w:left w:val="nil"/>
              <w:bottom w:val="nil"/>
              <w:right w:val="nil"/>
            </w:tcBorders>
            <w:shd w:val="clear" w:color="auto" w:fill="FFFFFF"/>
            <w:vAlign w:val="bottom"/>
          </w:tcPr>
          <w:p w14:paraId="24892D0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0.087</w:t>
            </w:r>
          </w:p>
        </w:tc>
      </w:tr>
      <w:tr w:rsidR="005B6F8C" w:rsidRPr="00FB79CF" w14:paraId="21FF16E3" w14:textId="77777777" w:rsidTr="007467E9">
        <w:trPr>
          <w:trHeight w:val="330"/>
        </w:trPr>
        <w:tc>
          <w:tcPr>
            <w:tcW w:w="2179" w:type="dxa"/>
            <w:tcBorders>
              <w:top w:val="nil"/>
              <w:left w:val="nil"/>
              <w:bottom w:val="nil"/>
              <w:right w:val="nil"/>
            </w:tcBorders>
            <w:shd w:val="clear" w:color="auto" w:fill="FFFFFF"/>
            <w:vAlign w:val="center"/>
          </w:tcPr>
          <w:p w14:paraId="1887287F"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Octenoyl-carnitine</w:t>
            </w:r>
          </w:p>
        </w:tc>
        <w:tc>
          <w:tcPr>
            <w:tcW w:w="2080" w:type="dxa"/>
            <w:tcBorders>
              <w:top w:val="nil"/>
              <w:left w:val="nil"/>
              <w:bottom w:val="nil"/>
              <w:right w:val="nil"/>
            </w:tcBorders>
            <w:shd w:val="clear" w:color="auto" w:fill="FFFFFF"/>
            <w:vAlign w:val="center"/>
          </w:tcPr>
          <w:p w14:paraId="14294411"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0.05 (0.02, 0.12)</w:t>
            </w:r>
          </w:p>
        </w:tc>
        <w:tc>
          <w:tcPr>
            <w:tcW w:w="2080" w:type="dxa"/>
            <w:tcBorders>
              <w:top w:val="nil"/>
              <w:left w:val="nil"/>
              <w:bottom w:val="nil"/>
              <w:right w:val="nil"/>
            </w:tcBorders>
            <w:shd w:val="clear" w:color="auto" w:fill="FFFFFF"/>
            <w:vAlign w:val="center"/>
          </w:tcPr>
          <w:p w14:paraId="0E24EEEF"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0.01 (0.00, 0.02)</w:t>
            </w:r>
          </w:p>
        </w:tc>
        <w:tc>
          <w:tcPr>
            <w:tcW w:w="1940" w:type="dxa"/>
            <w:tcBorders>
              <w:top w:val="nil"/>
              <w:left w:val="nil"/>
              <w:bottom w:val="nil"/>
              <w:right w:val="nil"/>
            </w:tcBorders>
            <w:shd w:val="clear" w:color="auto" w:fill="FFFFFF"/>
            <w:vAlign w:val="bottom"/>
          </w:tcPr>
          <w:p w14:paraId="39EF077D"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0.26</w:t>
            </w:r>
          </w:p>
        </w:tc>
      </w:tr>
      <w:tr w:rsidR="005B6F8C" w:rsidRPr="00FB79CF" w14:paraId="03CD24F4" w14:textId="77777777" w:rsidTr="007467E9">
        <w:trPr>
          <w:trHeight w:val="330"/>
        </w:trPr>
        <w:tc>
          <w:tcPr>
            <w:tcW w:w="2179" w:type="dxa"/>
            <w:tcBorders>
              <w:top w:val="nil"/>
              <w:left w:val="nil"/>
              <w:bottom w:val="nil"/>
              <w:right w:val="nil"/>
            </w:tcBorders>
            <w:shd w:val="clear" w:color="auto" w:fill="FFFFFF"/>
            <w:vAlign w:val="center"/>
          </w:tcPr>
          <w:p w14:paraId="521DB916"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Betaine</w:t>
            </w:r>
          </w:p>
        </w:tc>
        <w:tc>
          <w:tcPr>
            <w:tcW w:w="2080" w:type="dxa"/>
            <w:tcBorders>
              <w:top w:val="nil"/>
              <w:left w:val="nil"/>
              <w:bottom w:val="nil"/>
              <w:right w:val="nil"/>
            </w:tcBorders>
            <w:shd w:val="clear" w:color="auto" w:fill="FFFFFF"/>
            <w:vAlign w:val="center"/>
          </w:tcPr>
          <w:p w14:paraId="59526AC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83.6 (64.7, 108.2)</w:t>
            </w:r>
          </w:p>
        </w:tc>
        <w:tc>
          <w:tcPr>
            <w:tcW w:w="2080" w:type="dxa"/>
            <w:tcBorders>
              <w:top w:val="nil"/>
              <w:left w:val="nil"/>
              <w:bottom w:val="nil"/>
              <w:right w:val="nil"/>
            </w:tcBorders>
            <w:shd w:val="clear" w:color="auto" w:fill="FFFFFF"/>
            <w:vAlign w:val="center"/>
          </w:tcPr>
          <w:p w14:paraId="49D7B381"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134.0 (104.7, 171.5)</w:t>
            </w:r>
          </w:p>
        </w:tc>
        <w:tc>
          <w:tcPr>
            <w:tcW w:w="1940" w:type="dxa"/>
            <w:tcBorders>
              <w:top w:val="nil"/>
              <w:left w:val="nil"/>
              <w:bottom w:val="nil"/>
              <w:right w:val="nil"/>
            </w:tcBorders>
            <w:shd w:val="clear" w:color="auto" w:fill="FFFFFF"/>
            <w:vAlign w:val="bottom"/>
          </w:tcPr>
          <w:p w14:paraId="730E39D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0.35</w:t>
            </w:r>
          </w:p>
        </w:tc>
      </w:tr>
      <w:tr w:rsidR="005B6F8C" w:rsidRPr="00FB79CF" w14:paraId="4272A6B0" w14:textId="77777777" w:rsidTr="007467E9">
        <w:trPr>
          <w:trHeight w:val="330"/>
        </w:trPr>
        <w:tc>
          <w:tcPr>
            <w:tcW w:w="2179" w:type="dxa"/>
            <w:tcBorders>
              <w:top w:val="nil"/>
              <w:left w:val="nil"/>
              <w:bottom w:val="nil"/>
              <w:right w:val="nil"/>
            </w:tcBorders>
            <w:shd w:val="clear" w:color="auto" w:fill="FFFFFF"/>
            <w:vAlign w:val="center"/>
          </w:tcPr>
          <w:p w14:paraId="700F5B43"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Tyrosine</w:t>
            </w:r>
          </w:p>
        </w:tc>
        <w:tc>
          <w:tcPr>
            <w:tcW w:w="2080" w:type="dxa"/>
            <w:tcBorders>
              <w:top w:val="nil"/>
              <w:left w:val="nil"/>
              <w:bottom w:val="nil"/>
              <w:right w:val="nil"/>
            </w:tcBorders>
            <w:shd w:val="clear" w:color="auto" w:fill="FFFFFF"/>
            <w:vAlign w:val="center"/>
          </w:tcPr>
          <w:p w14:paraId="182D0324"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166.0 (126.8, 217.3)</w:t>
            </w:r>
          </w:p>
        </w:tc>
        <w:tc>
          <w:tcPr>
            <w:tcW w:w="2080" w:type="dxa"/>
            <w:tcBorders>
              <w:top w:val="nil"/>
              <w:left w:val="nil"/>
              <w:bottom w:val="nil"/>
              <w:right w:val="nil"/>
            </w:tcBorders>
            <w:shd w:val="clear" w:color="auto" w:fill="FFFFFF"/>
            <w:vAlign w:val="center"/>
          </w:tcPr>
          <w:p w14:paraId="11DE41D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107.4 (83.0, 139.1)</w:t>
            </w:r>
          </w:p>
        </w:tc>
        <w:tc>
          <w:tcPr>
            <w:tcW w:w="1940" w:type="dxa"/>
            <w:tcBorders>
              <w:top w:val="nil"/>
              <w:left w:val="nil"/>
              <w:bottom w:val="nil"/>
              <w:right w:val="nil"/>
            </w:tcBorders>
            <w:shd w:val="clear" w:color="auto" w:fill="FFFFFF"/>
            <w:vAlign w:val="bottom"/>
          </w:tcPr>
          <w:p w14:paraId="16908CB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0.73</w:t>
            </w:r>
          </w:p>
        </w:tc>
      </w:tr>
      <w:tr w:rsidR="005B6F8C" w:rsidRPr="00FB79CF" w14:paraId="71CD771B" w14:textId="77777777" w:rsidTr="007467E9">
        <w:trPr>
          <w:trHeight w:val="330"/>
        </w:trPr>
        <w:tc>
          <w:tcPr>
            <w:tcW w:w="2179" w:type="dxa"/>
            <w:tcBorders>
              <w:top w:val="nil"/>
              <w:left w:val="nil"/>
              <w:bottom w:val="nil"/>
              <w:right w:val="nil"/>
            </w:tcBorders>
            <w:shd w:val="clear" w:color="auto" w:fill="FFFFFF"/>
            <w:vAlign w:val="center"/>
          </w:tcPr>
          <w:p w14:paraId="43718AD9"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SDMA</w:t>
            </w:r>
          </w:p>
        </w:tc>
        <w:tc>
          <w:tcPr>
            <w:tcW w:w="2080" w:type="dxa"/>
            <w:tcBorders>
              <w:top w:val="nil"/>
              <w:left w:val="nil"/>
              <w:bottom w:val="nil"/>
              <w:right w:val="nil"/>
            </w:tcBorders>
            <w:shd w:val="clear" w:color="auto" w:fill="FFFFFF"/>
            <w:vAlign w:val="center"/>
          </w:tcPr>
          <w:p w14:paraId="75E889A9"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0.81 (0.65, 1.02)</w:t>
            </w:r>
          </w:p>
        </w:tc>
        <w:tc>
          <w:tcPr>
            <w:tcW w:w="2080" w:type="dxa"/>
            <w:tcBorders>
              <w:top w:val="nil"/>
              <w:left w:val="nil"/>
              <w:bottom w:val="nil"/>
              <w:right w:val="nil"/>
            </w:tcBorders>
            <w:shd w:val="clear" w:color="auto" w:fill="FFFFFF"/>
            <w:vAlign w:val="center"/>
          </w:tcPr>
          <w:p w14:paraId="74F608A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0.58 (0.47, 0.72)</w:t>
            </w:r>
          </w:p>
        </w:tc>
        <w:tc>
          <w:tcPr>
            <w:tcW w:w="1940" w:type="dxa"/>
            <w:tcBorders>
              <w:top w:val="nil"/>
              <w:left w:val="nil"/>
              <w:bottom w:val="nil"/>
              <w:right w:val="nil"/>
            </w:tcBorders>
            <w:shd w:val="clear" w:color="auto" w:fill="FFFFFF"/>
            <w:vAlign w:val="bottom"/>
          </w:tcPr>
          <w:p w14:paraId="1DB632F4"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709B55D8" w14:textId="77777777" w:rsidTr="007467E9">
        <w:trPr>
          <w:trHeight w:val="330"/>
        </w:trPr>
        <w:tc>
          <w:tcPr>
            <w:tcW w:w="2179" w:type="dxa"/>
            <w:tcBorders>
              <w:top w:val="nil"/>
              <w:left w:val="nil"/>
              <w:bottom w:val="nil"/>
              <w:right w:val="nil"/>
            </w:tcBorders>
            <w:shd w:val="clear" w:color="auto" w:fill="FFFFFF"/>
            <w:vAlign w:val="center"/>
          </w:tcPr>
          <w:p w14:paraId="725F370C"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Carnitine</w:t>
            </w:r>
          </w:p>
        </w:tc>
        <w:tc>
          <w:tcPr>
            <w:tcW w:w="2080" w:type="dxa"/>
            <w:tcBorders>
              <w:top w:val="nil"/>
              <w:left w:val="nil"/>
              <w:bottom w:val="nil"/>
              <w:right w:val="nil"/>
            </w:tcBorders>
            <w:shd w:val="clear" w:color="auto" w:fill="FFFFFF"/>
            <w:vAlign w:val="center"/>
          </w:tcPr>
          <w:p w14:paraId="49CFCB7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37.2 (32.1, 43.1)</w:t>
            </w:r>
          </w:p>
        </w:tc>
        <w:tc>
          <w:tcPr>
            <w:tcW w:w="2080" w:type="dxa"/>
            <w:tcBorders>
              <w:top w:val="nil"/>
              <w:left w:val="nil"/>
              <w:bottom w:val="nil"/>
              <w:right w:val="nil"/>
            </w:tcBorders>
            <w:shd w:val="clear" w:color="auto" w:fill="FFFFFF"/>
            <w:vAlign w:val="center"/>
          </w:tcPr>
          <w:p w14:paraId="43BD2A56"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32.6 (28.3, 37.5)</w:t>
            </w:r>
          </w:p>
        </w:tc>
        <w:tc>
          <w:tcPr>
            <w:tcW w:w="1940" w:type="dxa"/>
            <w:tcBorders>
              <w:top w:val="nil"/>
              <w:left w:val="nil"/>
              <w:bottom w:val="nil"/>
              <w:right w:val="nil"/>
            </w:tcBorders>
            <w:shd w:val="clear" w:color="auto" w:fill="FFFFFF"/>
            <w:vAlign w:val="bottom"/>
          </w:tcPr>
          <w:p w14:paraId="4B0DEF1F"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39172066" w14:textId="77777777" w:rsidTr="007467E9">
        <w:trPr>
          <w:trHeight w:val="330"/>
        </w:trPr>
        <w:tc>
          <w:tcPr>
            <w:tcW w:w="2179" w:type="dxa"/>
            <w:tcBorders>
              <w:top w:val="nil"/>
              <w:left w:val="nil"/>
              <w:bottom w:val="nil"/>
              <w:right w:val="nil"/>
            </w:tcBorders>
            <w:shd w:val="clear" w:color="auto" w:fill="FFFFFF"/>
            <w:vAlign w:val="center"/>
          </w:tcPr>
          <w:p w14:paraId="12393AA7"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Valine</w:t>
            </w:r>
          </w:p>
        </w:tc>
        <w:tc>
          <w:tcPr>
            <w:tcW w:w="2080" w:type="dxa"/>
            <w:tcBorders>
              <w:top w:val="nil"/>
              <w:left w:val="nil"/>
              <w:bottom w:val="nil"/>
              <w:right w:val="nil"/>
            </w:tcBorders>
            <w:shd w:val="clear" w:color="auto" w:fill="FFFFFF"/>
            <w:vAlign w:val="center"/>
          </w:tcPr>
          <w:p w14:paraId="388BE3D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115.4 (100.4, 132.7)</w:t>
            </w:r>
          </w:p>
        </w:tc>
        <w:tc>
          <w:tcPr>
            <w:tcW w:w="2080" w:type="dxa"/>
            <w:tcBorders>
              <w:top w:val="nil"/>
              <w:left w:val="nil"/>
              <w:bottom w:val="nil"/>
              <w:right w:val="nil"/>
            </w:tcBorders>
            <w:shd w:val="clear" w:color="auto" w:fill="FFFFFF"/>
            <w:vAlign w:val="center"/>
          </w:tcPr>
          <w:p w14:paraId="69AFD03E"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101.8 (89.1, 116.4)</w:t>
            </w:r>
          </w:p>
        </w:tc>
        <w:tc>
          <w:tcPr>
            <w:tcW w:w="1940" w:type="dxa"/>
            <w:tcBorders>
              <w:top w:val="nil"/>
              <w:left w:val="nil"/>
              <w:bottom w:val="nil"/>
              <w:right w:val="nil"/>
            </w:tcBorders>
            <w:shd w:val="clear" w:color="auto" w:fill="FFFFFF"/>
            <w:vAlign w:val="bottom"/>
          </w:tcPr>
          <w:p w14:paraId="18D4DC60"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78BE07CE" w14:textId="77777777" w:rsidTr="007467E9">
        <w:trPr>
          <w:trHeight w:val="330"/>
        </w:trPr>
        <w:tc>
          <w:tcPr>
            <w:tcW w:w="2179" w:type="dxa"/>
            <w:tcBorders>
              <w:top w:val="nil"/>
              <w:left w:val="nil"/>
              <w:bottom w:val="nil"/>
              <w:right w:val="nil"/>
            </w:tcBorders>
            <w:shd w:val="clear" w:color="auto" w:fill="FFFFFF"/>
            <w:vAlign w:val="center"/>
          </w:tcPr>
          <w:p w14:paraId="4742B482"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Choline</w:t>
            </w:r>
          </w:p>
        </w:tc>
        <w:tc>
          <w:tcPr>
            <w:tcW w:w="2080" w:type="dxa"/>
            <w:tcBorders>
              <w:top w:val="nil"/>
              <w:left w:val="nil"/>
              <w:bottom w:val="nil"/>
              <w:right w:val="nil"/>
            </w:tcBorders>
            <w:shd w:val="clear" w:color="auto" w:fill="FFFFFF"/>
            <w:vAlign w:val="center"/>
          </w:tcPr>
          <w:p w14:paraId="6513B5B1"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5.8 (4.7, 7.2)</w:t>
            </w:r>
          </w:p>
        </w:tc>
        <w:tc>
          <w:tcPr>
            <w:tcW w:w="2080" w:type="dxa"/>
            <w:tcBorders>
              <w:top w:val="nil"/>
              <w:left w:val="nil"/>
              <w:bottom w:val="nil"/>
              <w:right w:val="nil"/>
            </w:tcBorders>
            <w:shd w:val="clear" w:color="auto" w:fill="FFFFFF"/>
            <w:vAlign w:val="center"/>
          </w:tcPr>
          <w:p w14:paraId="402E38A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7.0 (5.7, 8.6)</w:t>
            </w:r>
          </w:p>
        </w:tc>
        <w:tc>
          <w:tcPr>
            <w:tcW w:w="1940" w:type="dxa"/>
            <w:tcBorders>
              <w:top w:val="nil"/>
              <w:left w:val="nil"/>
              <w:bottom w:val="nil"/>
              <w:right w:val="nil"/>
            </w:tcBorders>
            <w:shd w:val="clear" w:color="auto" w:fill="FFFFFF"/>
            <w:vAlign w:val="bottom"/>
          </w:tcPr>
          <w:p w14:paraId="4840CB24"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47C5BB9E" w14:textId="77777777" w:rsidTr="007467E9">
        <w:trPr>
          <w:trHeight w:val="330"/>
        </w:trPr>
        <w:tc>
          <w:tcPr>
            <w:tcW w:w="2179" w:type="dxa"/>
            <w:tcBorders>
              <w:top w:val="nil"/>
              <w:left w:val="nil"/>
              <w:bottom w:val="nil"/>
              <w:right w:val="nil"/>
            </w:tcBorders>
            <w:shd w:val="clear" w:color="auto" w:fill="FFFFFF"/>
            <w:vAlign w:val="center"/>
          </w:tcPr>
          <w:p w14:paraId="2D3E60F9"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Dimethyl-Lysine</w:t>
            </w:r>
          </w:p>
        </w:tc>
        <w:tc>
          <w:tcPr>
            <w:tcW w:w="2080" w:type="dxa"/>
            <w:tcBorders>
              <w:top w:val="nil"/>
              <w:left w:val="nil"/>
              <w:bottom w:val="nil"/>
              <w:right w:val="nil"/>
            </w:tcBorders>
            <w:shd w:val="clear" w:color="auto" w:fill="FFFFFF"/>
            <w:vAlign w:val="center"/>
          </w:tcPr>
          <w:p w14:paraId="4D1B031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0.92 (0.72, 1.2)</w:t>
            </w:r>
          </w:p>
        </w:tc>
        <w:tc>
          <w:tcPr>
            <w:tcW w:w="2080" w:type="dxa"/>
            <w:tcBorders>
              <w:top w:val="nil"/>
              <w:left w:val="nil"/>
              <w:bottom w:val="nil"/>
              <w:right w:val="nil"/>
            </w:tcBorders>
            <w:shd w:val="clear" w:color="auto" w:fill="FFFFFF"/>
            <w:vAlign w:val="center"/>
          </w:tcPr>
          <w:p w14:paraId="2052E3B3"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0.74 (0.59, 0.94)</w:t>
            </w:r>
          </w:p>
        </w:tc>
        <w:tc>
          <w:tcPr>
            <w:tcW w:w="1940" w:type="dxa"/>
            <w:tcBorders>
              <w:top w:val="nil"/>
              <w:left w:val="nil"/>
              <w:bottom w:val="nil"/>
              <w:right w:val="nil"/>
            </w:tcBorders>
            <w:shd w:val="clear" w:color="auto" w:fill="FFFFFF"/>
            <w:vAlign w:val="bottom"/>
          </w:tcPr>
          <w:p w14:paraId="26F6090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625231A1" w14:textId="77777777" w:rsidTr="007467E9">
        <w:trPr>
          <w:trHeight w:val="330"/>
        </w:trPr>
        <w:tc>
          <w:tcPr>
            <w:tcW w:w="2179" w:type="dxa"/>
            <w:tcBorders>
              <w:top w:val="nil"/>
              <w:left w:val="nil"/>
              <w:bottom w:val="nil"/>
              <w:right w:val="nil"/>
            </w:tcBorders>
            <w:shd w:val="clear" w:color="auto" w:fill="FFFFFF"/>
            <w:vAlign w:val="center"/>
          </w:tcPr>
          <w:p w14:paraId="07BB8753"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Ornithine</w:t>
            </w:r>
          </w:p>
        </w:tc>
        <w:tc>
          <w:tcPr>
            <w:tcW w:w="2080" w:type="dxa"/>
            <w:tcBorders>
              <w:top w:val="nil"/>
              <w:left w:val="nil"/>
              <w:bottom w:val="nil"/>
              <w:right w:val="nil"/>
            </w:tcBorders>
            <w:shd w:val="clear" w:color="auto" w:fill="FFFFFF"/>
            <w:vAlign w:val="center"/>
          </w:tcPr>
          <w:p w14:paraId="40433659"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71.6 (59.1, 86.9)</w:t>
            </w:r>
          </w:p>
        </w:tc>
        <w:tc>
          <w:tcPr>
            <w:tcW w:w="2080" w:type="dxa"/>
            <w:tcBorders>
              <w:top w:val="nil"/>
              <w:left w:val="nil"/>
              <w:bottom w:val="nil"/>
              <w:right w:val="nil"/>
            </w:tcBorders>
            <w:shd w:val="clear" w:color="auto" w:fill="FFFFFF"/>
            <w:vAlign w:val="center"/>
          </w:tcPr>
          <w:p w14:paraId="6D88BAD6"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62.0 (51.5, 74.6)</w:t>
            </w:r>
          </w:p>
        </w:tc>
        <w:tc>
          <w:tcPr>
            <w:tcW w:w="1940" w:type="dxa"/>
            <w:tcBorders>
              <w:top w:val="nil"/>
              <w:left w:val="nil"/>
              <w:bottom w:val="nil"/>
              <w:right w:val="nil"/>
            </w:tcBorders>
            <w:shd w:val="clear" w:color="auto" w:fill="FFFFFF"/>
            <w:vAlign w:val="bottom"/>
          </w:tcPr>
          <w:p w14:paraId="3174A106"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09FC64DC" w14:textId="77777777" w:rsidTr="007467E9">
        <w:trPr>
          <w:trHeight w:val="330"/>
        </w:trPr>
        <w:tc>
          <w:tcPr>
            <w:tcW w:w="2179" w:type="dxa"/>
            <w:tcBorders>
              <w:top w:val="nil"/>
              <w:left w:val="nil"/>
              <w:bottom w:val="nil"/>
              <w:right w:val="nil"/>
            </w:tcBorders>
            <w:shd w:val="clear" w:color="auto" w:fill="FFFFFF"/>
            <w:vAlign w:val="center"/>
          </w:tcPr>
          <w:p w14:paraId="0646CE26"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MMA</w:t>
            </w:r>
          </w:p>
        </w:tc>
        <w:tc>
          <w:tcPr>
            <w:tcW w:w="2080" w:type="dxa"/>
            <w:tcBorders>
              <w:top w:val="nil"/>
              <w:left w:val="nil"/>
              <w:bottom w:val="nil"/>
              <w:right w:val="nil"/>
            </w:tcBorders>
            <w:shd w:val="clear" w:color="auto" w:fill="FFFFFF"/>
            <w:vAlign w:val="center"/>
          </w:tcPr>
          <w:p w14:paraId="655F476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0.24 (0.20, 0.27)</w:t>
            </w:r>
          </w:p>
        </w:tc>
        <w:tc>
          <w:tcPr>
            <w:tcW w:w="2080" w:type="dxa"/>
            <w:tcBorders>
              <w:top w:val="nil"/>
              <w:left w:val="nil"/>
              <w:bottom w:val="nil"/>
              <w:right w:val="nil"/>
            </w:tcBorders>
            <w:shd w:val="clear" w:color="auto" w:fill="FFFFFF"/>
            <w:vAlign w:val="center"/>
          </w:tcPr>
          <w:p w14:paraId="1343B5E1"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0.21 (0.19, 0.24)</w:t>
            </w:r>
          </w:p>
        </w:tc>
        <w:tc>
          <w:tcPr>
            <w:tcW w:w="1940" w:type="dxa"/>
            <w:tcBorders>
              <w:top w:val="nil"/>
              <w:left w:val="nil"/>
              <w:bottom w:val="nil"/>
              <w:right w:val="nil"/>
            </w:tcBorders>
            <w:shd w:val="clear" w:color="auto" w:fill="FFFFFF"/>
            <w:vAlign w:val="bottom"/>
          </w:tcPr>
          <w:p w14:paraId="27A542B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47C537F5" w14:textId="77777777" w:rsidTr="007467E9">
        <w:trPr>
          <w:trHeight w:val="330"/>
        </w:trPr>
        <w:tc>
          <w:tcPr>
            <w:tcW w:w="2179" w:type="dxa"/>
            <w:tcBorders>
              <w:top w:val="nil"/>
              <w:left w:val="nil"/>
              <w:bottom w:val="nil"/>
              <w:right w:val="nil"/>
            </w:tcBorders>
            <w:shd w:val="clear" w:color="auto" w:fill="FFFFFF"/>
            <w:vAlign w:val="center"/>
          </w:tcPr>
          <w:p w14:paraId="32B5F642"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ADMA</w:t>
            </w:r>
          </w:p>
        </w:tc>
        <w:tc>
          <w:tcPr>
            <w:tcW w:w="2080" w:type="dxa"/>
            <w:tcBorders>
              <w:top w:val="nil"/>
              <w:left w:val="nil"/>
              <w:bottom w:val="nil"/>
              <w:right w:val="nil"/>
            </w:tcBorders>
            <w:shd w:val="clear" w:color="auto" w:fill="FFFFFF"/>
            <w:vAlign w:val="center"/>
          </w:tcPr>
          <w:p w14:paraId="09B50D8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0.90 (0.78, 1.03)</w:t>
            </w:r>
          </w:p>
        </w:tc>
        <w:tc>
          <w:tcPr>
            <w:tcW w:w="2080" w:type="dxa"/>
            <w:tcBorders>
              <w:top w:val="nil"/>
              <w:left w:val="nil"/>
              <w:bottom w:val="nil"/>
              <w:right w:val="nil"/>
            </w:tcBorders>
            <w:shd w:val="clear" w:color="auto" w:fill="FFFFFF"/>
            <w:vAlign w:val="center"/>
          </w:tcPr>
          <w:p w14:paraId="01D3EB4E"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0.82 (0.72, 0.93)</w:t>
            </w:r>
          </w:p>
        </w:tc>
        <w:tc>
          <w:tcPr>
            <w:tcW w:w="1940" w:type="dxa"/>
            <w:tcBorders>
              <w:top w:val="nil"/>
              <w:left w:val="nil"/>
              <w:bottom w:val="nil"/>
              <w:right w:val="nil"/>
            </w:tcBorders>
            <w:shd w:val="clear" w:color="auto" w:fill="FFFFFF"/>
            <w:vAlign w:val="bottom"/>
          </w:tcPr>
          <w:p w14:paraId="39F6AFD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7532418A" w14:textId="77777777" w:rsidTr="007467E9">
        <w:trPr>
          <w:trHeight w:val="330"/>
        </w:trPr>
        <w:tc>
          <w:tcPr>
            <w:tcW w:w="2179" w:type="dxa"/>
            <w:tcBorders>
              <w:top w:val="nil"/>
              <w:left w:val="nil"/>
              <w:bottom w:val="nil"/>
              <w:right w:val="nil"/>
            </w:tcBorders>
            <w:shd w:val="clear" w:color="auto" w:fill="FFFFFF"/>
            <w:vAlign w:val="center"/>
          </w:tcPr>
          <w:p w14:paraId="740082D9" w14:textId="77777777" w:rsidR="005B6F8C" w:rsidRPr="00FB79CF" w:rsidRDefault="005B6F8C" w:rsidP="007467E9">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Crotonobetaine</w:t>
            </w:r>
            <w:proofErr w:type="spellEnd"/>
          </w:p>
        </w:tc>
        <w:tc>
          <w:tcPr>
            <w:tcW w:w="2080" w:type="dxa"/>
            <w:tcBorders>
              <w:top w:val="nil"/>
              <w:left w:val="nil"/>
              <w:bottom w:val="nil"/>
              <w:right w:val="nil"/>
            </w:tcBorders>
            <w:shd w:val="clear" w:color="auto" w:fill="FFFFFF"/>
            <w:vAlign w:val="center"/>
          </w:tcPr>
          <w:p w14:paraId="52A8BEA9"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0.12 (0.10, 0.15)</w:t>
            </w:r>
          </w:p>
        </w:tc>
        <w:tc>
          <w:tcPr>
            <w:tcW w:w="2080" w:type="dxa"/>
            <w:tcBorders>
              <w:top w:val="nil"/>
              <w:left w:val="nil"/>
              <w:bottom w:val="nil"/>
              <w:right w:val="nil"/>
            </w:tcBorders>
            <w:shd w:val="clear" w:color="auto" w:fill="FFFFFF"/>
            <w:vAlign w:val="center"/>
          </w:tcPr>
          <w:p w14:paraId="2EA72EBD"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0.14 (0.12, 0.18)</w:t>
            </w:r>
          </w:p>
        </w:tc>
        <w:tc>
          <w:tcPr>
            <w:tcW w:w="1940" w:type="dxa"/>
            <w:tcBorders>
              <w:top w:val="nil"/>
              <w:left w:val="nil"/>
              <w:bottom w:val="nil"/>
              <w:right w:val="nil"/>
            </w:tcBorders>
            <w:shd w:val="clear" w:color="auto" w:fill="FFFFFF"/>
            <w:vAlign w:val="bottom"/>
          </w:tcPr>
          <w:p w14:paraId="5EB8DE3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68CA5E04" w14:textId="77777777" w:rsidTr="007467E9">
        <w:trPr>
          <w:trHeight w:val="330"/>
        </w:trPr>
        <w:tc>
          <w:tcPr>
            <w:tcW w:w="2179" w:type="dxa"/>
            <w:tcBorders>
              <w:top w:val="nil"/>
              <w:left w:val="nil"/>
              <w:bottom w:val="nil"/>
              <w:right w:val="nil"/>
            </w:tcBorders>
            <w:shd w:val="clear" w:color="auto" w:fill="FFFFFF"/>
            <w:vAlign w:val="center"/>
          </w:tcPr>
          <w:p w14:paraId="24094F9C" w14:textId="77777777" w:rsidR="005B6F8C" w:rsidRPr="00FB79CF" w:rsidRDefault="005B6F8C" w:rsidP="007467E9">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Hexanoyl-carnitine</w:t>
            </w:r>
            <w:proofErr w:type="spellEnd"/>
          </w:p>
        </w:tc>
        <w:tc>
          <w:tcPr>
            <w:tcW w:w="2080" w:type="dxa"/>
            <w:tcBorders>
              <w:top w:val="nil"/>
              <w:left w:val="nil"/>
              <w:bottom w:val="nil"/>
              <w:right w:val="nil"/>
            </w:tcBorders>
            <w:shd w:val="clear" w:color="auto" w:fill="FFFFFF"/>
            <w:vAlign w:val="center"/>
          </w:tcPr>
          <w:p w14:paraId="143FCC8C"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0.69 (0.56, 0.85)</w:t>
            </w:r>
          </w:p>
        </w:tc>
        <w:tc>
          <w:tcPr>
            <w:tcW w:w="2080" w:type="dxa"/>
            <w:tcBorders>
              <w:top w:val="nil"/>
              <w:left w:val="nil"/>
              <w:bottom w:val="nil"/>
              <w:right w:val="nil"/>
            </w:tcBorders>
            <w:shd w:val="clear" w:color="auto" w:fill="FFFFFF"/>
            <w:vAlign w:val="center"/>
          </w:tcPr>
          <w:p w14:paraId="6E96C52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0.61 (0.50, 0.74)</w:t>
            </w:r>
          </w:p>
        </w:tc>
        <w:tc>
          <w:tcPr>
            <w:tcW w:w="1940" w:type="dxa"/>
            <w:tcBorders>
              <w:top w:val="nil"/>
              <w:left w:val="nil"/>
              <w:bottom w:val="nil"/>
              <w:right w:val="nil"/>
            </w:tcBorders>
            <w:shd w:val="clear" w:color="auto" w:fill="FFFFFF"/>
            <w:vAlign w:val="bottom"/>
          </w:tcPr>
          <w:p w14:paraId="2916BFD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72EBF7AC" w14:textId="77777777" w:rsidTr="007467E9">
        <w:trPr>
          <w:trHeight w:val="330"/>
        </w:trPr>
        <w:tc>
          <w:tcPr>
            <w:tcW w:w="2179" w:type="dxa"/>
            <w:tcBorders>
              <w:top w:val="nil"/>
              <w:left w:val="nil"/>
              <w:bottom w:val="nil"/>
              <w:right w:val="nil"/>
            </w:tcBorders>
            <w:shd w:val="clear" w:color="auto" w:fill="FFFFFF"/>
            <w:vAlign w:val="center"/>
          </w:tcPr>
          <w:p w14:paraId="3685A129"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Trimethyl-Lysine</w:t>
            </w:r>
          </w:p>
        </w:tc>
        <w:tc>
          <w:tcPr>
            <w:tcW w:w="2080" w:type="dxa"/>
            <w:tcBorders>
              <w:top w:val="nil"/>
              <w:left w:val="nil"/>
              <w:bottom w:val="nil"/>
              <w:right w:val="nil"/>
            </w:tcBorders>
            <w:shd w:val="clear" w:color="auto" w:fill="FFFFFF"/>
            <w:vAlign w:val="center"/>
          </w:tcPr>
          <w:p w14:paraId="3F84765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1.00 (0.81, 1.2)</w:t>
            </w:r>
          </w:p>
        </w:tc>
        <w:tc>
          <w:tcPr>
            <w:tcW w:w="2080" w:type="dxa"/>
            <w:tcBorders>
              <w:top w:val="nil"/>
              <w:left w:val="nil"/>
              <w:bottom w:val="nil"/>
              <w:right w:val="nil"/>
            </w:tcBorders>
            <w:shd w:val="clear" w:color="auto" w:fill="FFFFFF"/>
            <w:vAlign w:val="center"/>
          </w:tcPr>
          <w:p w14:paraId="57BCB64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1.1 (0.92, 1.4)</w:t>
            </w:r>
          </w:p>
        </w:tc>
        <w:tc>
          <w:tcPr>
            <w:tcW w:w="1940" w:type="dxa"/>
            <w:tcBorders>
              <w:top w:val="nil"/>
              <w:left w:val="nil"/>
              <w:bottom w:val="nil"/>
              <w:right w:val="nil"/>
            </w:tcBorders>
            <w:shd w:val="clear" w:color="auto" w:fill="FFFFFF"/>
            <w:vAlign w:val="bottom"/>
          </w:tcPr>
          <w:p w14:paraId="7DA9B75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1A50A43D" w14:textId="77777777" w:rsidTr="007467E9">
        <w:trPr>
          <w:trHeight w:val="330"/>
        </w:trPr>
        <w:tc>
          <w:tcPr>
            <w:tcW w:w="2179" w:type="dxa"/>
            <w:tcBorders>
              <w:top w:val="nil"/>
              <w:left w:val="nil"/>
              <w:bottom w:val="nil"/>
              <w:right w:val="nil"/>
            </w:tcBorders>
            <w:shd w:val="clear" w:color="auto" w:fill="FFFFFF"/>
            <w:vAlign w:val="center"/>
          </w:tcPr>
          <w:p w14:paraId="6189649D" w14:textId="77777777" w:rsidR="005B6F8C" w:rsidRPr="00FB79CF" w:rsidRDefault="005B6F8C" w:rsidP="007467E9">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Butyrobetaine</w:t>
            </w:r>
            <w:proofErr w:type="spellEnd"/>
          </w:p>
        </w:tc>
        <w:tc>
          <w:tcPr>
            <w:tcW w:w="2080" w:type="dxa"/>
            <w:tcBorders>
              <w:top w:val="nil"/>
              <w:left w:val="nil"/>
              <w:bottom w:val="nil"/>
              <w:right w:val="nil"/>
            </w:tcBorders>
            <w:shd w:val="clear" w:color="auto" w:fill="FFFFFF"/>
            <w:vAlign w:val="center"/>
          </w:tcPr>
          <w:p w14:paraId="6EE5C0DC"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1.6 (1.3, 1.8)</w:t>
            </w:r>
          </w:p>
        </w:tc>
        <w:tc>
          <w:tcPr>
            <w:tcW w:w="2080" w:type="dxa"/>
            <w:tcBorders>
              <w:top w:val="nil"/>
              <w:left w:val="nil"/>
              <w:bottom w:val="nil"/>
              <w:right w:val="nil"/>
            </w:tcBorders>
            <w:shd w:val="clear" w:color="auto" w:fill="FFFFFF"/>
            <w:vAlign w:val="center"/>
          </w:tcPr>
          <w:p w14:paraId="7F24B25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1.7 (1.4, 2.0)</w:t>
            </w:r>
          </w:p>
        </w:tc>
        <w:tc>
          <w:tcPr>
            <w:tcW w:w="1940" w:type="dxa"/>
            <w:tcBorders>
              <w:top w:val="nil"/>
              <w:left w:val="nil"/>
              <w:bottom w:val="nil"/>
              <w:right w:val="nil"/>
            </w:tcBorders>
            <w:shd w:val="clear" w:color="auto" w:fill="FFFFFF"/>
            <w:vAlign w:val="bottom"/>
          </w:tcPr>
          <w:p w14:paraId="3DDB1F68"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779DE82A" w14:textId="77777777" w:rsidTr="007467E9">
        <w:trPr>
          <w:trHeight w:val="330"/>
        </w:trPr>
        <w:tc>
          <w:tcPr>
            <w:tcW w:w="2179" w:type="dxa"/>
            <w:tcBorders>
              <w:top w:val="nil"/>
              <w:left w:val="nil"/>
              <w:bottom w:val="nil"/>
              <w:right w:val="nil"/>
            </w:tcBorders>
            <w:shd w:val="clear" w:color="auto" w:fill="FFFFFF"/>
            <w:vAlign w:val="center"/>
          </w:tcPr>
          <w:p w14:paraId="22B96844"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lastRenderedPageBreak/>
              <w:t>Methyl-Lysine</w:t>
            </w:r>
          </w:p>
        </w:tc>
        <w:tc>
          <w:tcPr>
            <w:tcW w:w="2080" w:type="dxa"/>
            <w:tcBorders>
              <w:top w:val="nil"/>
              <w:left w:val="nil"/>
              <w:bottom w:val="nil"/>
              <w:right w:val="nil"/>
            </w:tcBorders>
            <w:shd w:val="clear" w:color="auto" w:fill="FFFFFF"/>
            <w:vAlign w:val="center"/>
          </w:tcPr>
          <w:p w14:paraId="3DE1C3B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4.0 (2.9, 5.6)</w:t>
            </w:r>
          </w:p>
        </w:tc>
        <w:tc>
          <w:tcPr>
            <w:tcW w:w="2080" w:type="dxa"/>
            <w:tcBorders>
              <w:top w:val="nil"/>
              <w:left w:val="nil"/>
              <w:bottom w:val="nil"/>
              <w:right w:val="nil"/>
            </w:tcBorders>
            <w:shd w:val="clear" w:color="auto" w:fill="FFFFFF"/>
            <w:vAlign w:val="center"/>
          </w:tcPr>
          <w:p w14:paraId="191DC9C7"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3.4 (2.5, 4.7)</w:t>
            </w:r>
          </w:p>
        </w:tc>
        <w:tc>
          <w:tcPr>
            <w:tcW w:w="1940" w:type="dxa"/>
            <w:tcBorders>
              <w:top w:val="nil"/>
              <w:left w:val="nil"/>
              <w:bottom w:val="nil"/>
              <w:right w:val="nil"/>
            </w:tcBorders>
            <w:shd w:val="clear" w:color="auto" w:fill="FFFFFF"/>
            <w:vAlign w:val="bottom"/>
          </w:tcPr>
          <w:p w14:paraId="26D294A9"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03C173F8" w14:textId="77777777" w:rsidTr="007467E9">
        <w:trPr>
          <w:trHeight w:val="330"/>
        </w:trPr>
        <w:tc>
          <w:tcPr>
            <w:tcW w:w="2179" w:type="dxa"/>
            <w:tcBorders>
              <w:top w:val="nil"/>
              <w:left w:val="nil"/>
              <w:bottom w:val="nil"/>
              <w:right w:val="nil"/>
            </w:tcBorders>
            <w:shd w:val="clear" w:color="auto" w:fill="FFFFFF"/>
            <w:vAlign w:val="center"/>
          </w:tcPr>
          <w:p w14:paraId="7FE08C1D" w14:textId="77777777" w:rsidR="005B6F8C" w:rsidRPr="00FB79CF" w:rsidRDefault="005B6F8C" w:rsidP="007467E9">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Pentanoyl-carnitine</w:t>
            </w:r>
            <w:proofErr w:type="spellEnd"/>
          </w:p>
        </w:tc>
        <w:tc>
          <w:tcPr>
            <w:tcW w:w="2080" w:type="dxa"/>
            <w:tcBorders>
              <w:top w:val="nil"/>
              <w:left w:val="nil"/>
              <w:bottom w:val="nil"/>
              <w:right w:val="nil"/>
            </w:tcBorders>
            <w:shd w:val="clear" w:color="auto" w:fill="FFFFFF"/>
            <w:vAlign w:val="center"/>
          </w:tcPr>
          <w:p w14:paraId="646C3449"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0.25 (0.20, 0.31)</w:t>
            </w:r>
          </w:p>
        </w:tc>
        <w:tc>
          <w:tcPr>
            <w:tcW w:w="2080" w:type="dxa"/>
            <w:tcBorders>
              <w:top w:val="nil"/>
              <w:left w:val="nil"/>
              <w:bottom w:val="nil"/>
              <w:right w:val="nil"/>
            </w:tcBorders>
            <w:shd w:val="clear" w:color="auto" w:fill="FFFFFF"/>
            <w:vAlign w:val="center"/>
          </w:tcPr>
          <w:p w14:paraId="261EC92F"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0.27 (0.22, 0.34)</w:t>
            </w:r>
          </w:p>
        </w:tc>
        <w:tc>
          <w:tcPr>
            <w:tcW w:w="1940" w:type="dxa"/>
            <w:tcBorders>
              <w:top w:val="nil"/>
              <w:left w:val="nil"/>
              <w:bottom w:val="nil"/>
              <w:right w:val="nil"/>
            </w:tcBorders>
            <w:shd w:val="clear" w:color="auto" w:fill="FFFFFF"/>
            <w:vAlign w:val="bottom"/>
          </w:tcPr>
          <w:p w14:paraId="0618E2CD"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542EB16C" w14:textId="77777777" w:rsidTr="007467E9">
        <w:trPr>
          <w:trHeight w:val="330"/>
        </w:trPr>
        <w:tc>
          <w:tcPr>
            <w:tcW w:w="2179" w:type="dxa"/>
            <w:tcBorders>
              <w:top w:val="nil"/>
              <w:left w:val="nil"/>
              <w:bottom w:val="nil"/>
              <w:right w:val="nil"/>
            </w:tcBorders>
            <w:shd w:val="clear" w:color="auto" w:fill="FFFFFF"/>
            <w:vAlign w:val="center"/>
          </w:tcPr>
          <w:p w14:paraId="2F8AABFD"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Propionyl-carnitine</w:t>
            </w:r>
          </w:p>
        </w:tc>
        <w:tc>
          <w:tcPr>
            <w:tcW w:w="2080" w:type="dxa"/>
            <w:tcBorders>
              <w:top w:val="nil"/>
              <w:left w:val="nil"/>
              <w:bottom w:val="nil"/>
              <w:right w:val="nil"/>
            </w:tcBorders>
            <w:shd w:val="clear" w:color="auto" w:fill="FFFFFF"/>
            <w:vAlign w:val="center"/>
          </w:tcPr>
          <w:p w14:paraId="75F4D9E8"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1.02 (0.76, 1.4)</w:t>
            </w:r>
          </w:p>
        </w:tc>
        <w:tc>
          <w:tcPr>
            <w:tcW w:w="2080" w:type="dxa"/>
            <w:tcBorders>
              <w:top w:val="nil"/>
              <w:left w:val="nil"/>
              <w:bottom w:val="nil"/>
              <w:right w:val="nil"/>
            </w:tcBorders>
            <w:shd w:val="clear" w:color="auto" w:fill="FFFFFF"/>
            <w:vAlign w:val="center"/>
          </w:tcPr>
          <w:p w14:paraId="4D5880AF"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1.2 (0.88, 1.5)</w:t>
            </w:r>
          </w:p>
        </w:tc>
        <w:tc>
          <w:tcPr>
            <w:tcW w:w="1940" w:type="dxa"/>
            <w:tcBorders>
              <w:top w:val="nil"/>
              <w:left w:val="nil"/>
              <w:bottom w:val="nil"/>
              <w:right w:val="nil"/>
            </w:tcBorders>
            <w:shd w:val="clear" w:color="auto" w:fill="FFFFFF"/>
            <w:vAlign w:val="bottom"/>
          </w:tcPr>
          <w:p w14:paraId="574D8686"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164D7309" w14:textId="77777777" w:rsidTr="007467E9">
        <w:trPr>
          <w:trHeight w:val="330"/>
        </w:trPr>
        <w:tc>
          <w:tcPr>
            <w:tcW w:w="2179" w:type="dxa"/>
            <w:tcBorders>
              <w:top w:val="nil"/>
              <w:left w:val="nil"/>
              <w:bottom w:val="nil"/>
              <w:right w:val="nil"/>
            </w:tcBorders>
            <w:shd w:val="clear" w:color="auto" w:fill="FFFFFF"/>
            <w:vAlign w:val="center"/>
          </w:tcPr>
          <w:p w14:paraId="1E5967E9"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Leucine</w:t>
            </w:r>
          </w:p>
        </w:tc>
        <w:tc>
          <w:tcPr>
            <w:tcW w:w="2080" w:type="dxa"/>
            <w:tcBorders>
              <w:top w:val="nil"/>
              <w:left w:val="nil"/>
              <w:bottom w:val="nil"/>
              <w:right w:val="nil"/>
            </w:tcBorders>
            <w:shd w:val="clear" w:color="auto" w:fill="FFFFFF"/>
            <w:vAlign w:val="center"/>
          </w:tcPr>
          <w:p w14:paraId="66F409C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52.8 (44.0, 63.4)</w:t>
            </w:r>
          </w:p>
        </w:tc>
        <w:tc>
          <w:tcPr>
            <w:tcW w:w="2080" w:type="dxa"/>
            <w:tcBorders>
              <w:top w:val="nil"/>
              <w:left w:val="nil"/>
              <w:bottom w:val="nil"/>
              <w:right w:val="nil"/>
            </w:tcBorders>
            <w:shd w:val="clear" w:color="auto" w:fill="FFFFFF"/>
            <w:vAlign w:val="center"/>
          </w:tcPr>
          <w:p w14:paraId="3B289AC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48.8 (40.9, 58.1)</w:t>
            </w:r>
          </w:p>
        </w:tc>
        <w:tc>
          <w:tcPr>
            <w:tcW w:w="1940" w:type="dxa"/>
            <w:tcBorders>
              <w:top w:val="nil"/>
              <w:left w:val="nil"/>
              <w:bottom w:val="nil"/>
              <w:right w:val="nil"/>
            </w:tcBorders>
            <w:shd w:val="clear" w:color="auto" w:fill="FFFFFF"/>
            <w:vAlign w:val="bottom"/>
          </w:tcPr>
          <w:p w14:paraId="1FC6523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5D41C890" w14:textId="77777777" w:rsidTr="007467E9">
        <w:trPr>
          <w:trHeight w:val="330"/>
        </w:trPr>
        <w:tc>
          <w:tcPr>
            <w:tcW w:w="2179" w:type="dxa"/>
            <w:tcBorders>
              <w:top w:val="nil"/>
              <w:left w:val="nil"/>
              <w:bottom w:val="nil"/>
              <w:right w:val="nil"/>
            </w:tcBorders>
            <w:shd w:val="clear" w:color="auto" w:fill="FFFFFF"/>
            <w:vAlign w:val="center"/>
          </w:tcPr>
          <w:p w14:paraId="3442CC54"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Butyryl-carnitine</w:t>
            </w:r>
          </w:p>
        </w:tc>
        <w:tc>
          <w:tcPr>
            <w:tcW w:w="2080" w:type="dxa"/>
            <w:tcBorders>
              <w:top w:val="nil"/>
              <w:left w:val="nil"/>
              <w:bottom w:val="nil"/>
              <w:right w:val="nil"/>
            </w:tcBorders>
            <w:shd w:val="clear" w:color="auto" w:fill="FFFFFF"/>
            <w:vAlign w:val="center"/>
          </w:tcPr>
          <w:p w14:paraId="01A584DE"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2.0 (1.6, 2.5)</w:t>
            </w:r>
          </w:p>
        </w:tc>
        <w:tc>
          <w:tcPr>
            <w:tcW w:w="2080" w:type="dxa"/>
            <w:tcBorders>
              <w:top w:val="nil"/>
              <w:left w:val="nil"/>
              <w:bottom w:val="nil"/>
              <w:right w:val="nil"/>
            </w:tcBorders>
            <w:shd w:val="clear" w:color="auto" w:fill="FFFFFF"/>
            <w:vAlign w:val="center"/>
          </w:tcPr>
          <w:p w14:paraId="45E6DDA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2.2 (1.8, 2.7)</w:t>
            </w:r>
          </w:p>
        </w:tc>
        <w:tc>
          <w:tcPr>
            <w:tcW w:w="1940" w:type="dxa"/>
            <w:tcBorders>
              <w:top w:val="nil"/>
              <w:left w:val="nil"/>
              <w:bottom w:val="nil"/>
              <w:right w:val="nil"/>
            </w:tcBorders>
            <w:shd w:val="clear" w:color="auto" w:fill="FFFFFF"/>
            <w:vAlign w:val="bottom"/>
          </w:tcPr>
          <w:p w14:paraId="44D2924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370C0A8F" w14:textId="77777777" w:rsidTr="007467E9">
        <w:trPr>
          <w:trHeight w:val="330"/>
        </w:trPr>
        <w:tc>
          <w:tcPr>
            <w:tcW w:w="2179" w:type="dxa"/>
            <w:tcBorders>
              <w:top w:val="nil"/>
              <w:left w:val="nil"/>
              <w:bottom w:val="nil"/>
              <w:right w:val="nil"/>
            </w:tcBorders>
            <w:shd w:val="clear" w:color="auto" w:fill="FFFFFF"/>
            <w:vAlign w:val="center"/>
          </w:tcPr>
          <w:p w14:paraId="3FB82D4E"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Acetyl-carnitine</w:t>
            </w:r>
          </w:p>
        </w:tc>
        <w:tc>
          <w:tcPr>
            <w:tcW w:w="2080" w:type="dxa"/>
            <w:tcBorders>
              <w:top w:val="nil"/>
              <w:left w:val="nil"/>
              <w:bottom w:val="nil"/>
              <w:right w:val="nil"/>
            </w:tcBorders>
            <w:shd w:val="clear" w:color="auto" w:fill="FFFFFF"/>
            <w:vAlign w:val="center"/>
          </w:tcPr>
          <w:p w14:paraId="17AEDFE2"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17.8 (14.9, 21.1)</w:t>
            </w:r>
          </w:p>
        </w:tc>
        <w:tc>
          <w:tcPr>
            <w:tcW w:w="2080" w:type="dxa"/>
            <w:tcBorders>
              <w:top w:val="nil"/>
              <w:left w:val="nil"/>
              <w:bottom w:val="nil"/>
              <w:right w:val="nil"/>
            </w:tcBorders>
            <w:shd w:val="clear" w:color="auto" w:fill="FFFFFF"/>
            <w:vAlign w:val="center"/>
          </w:tcPr>
          <w:p w14:paraId="2ACF8CB6"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16.9 (14.3, 20.0)</w:t>
            </w:r>
          </w:p>
        </w:tc>
        <w:tc>
          <w:tcPr>
            <w:tcW w:w="1940" w:type="dxa"/>
            <w:tcBorders>
              <w:top w:val="nil"/>
              <w:left w:val="nil"/>
              <w:bottom w:val="nil"/>
              <w:right w:val="nil"/>
            </w:tcBorders>
            <w:shd w:val="clear" w:color="auto" w:fill="FFFFFF"/>
            <w:vAlign w:val="bottom"/>
          </w:tcPr>
          <w:p w14:paraId="7755F103"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20631C9F" w14:textId="77777777" w:rsidTr="007467E9">
        <w:trPr>
          <w:trHeight w:val="330"/>
        </w:trPr>
        <w:tc>
          <w:tcPr>
            <w:tcW w:w="2179" w:type="dxa"/>
            <w:tcBorders>
              <w:top w:val="nil"/>
              <w:left w:val="nil"/>
              <w:bottom w:val="nil"/>
              <w:right w:val="nil"/>
            </w:tcBorders>
            <w:shd w:val="clear" w:color="auto" w:fill="FFFFFF"/>
            <w:vAlign w:val="center"/>
          </w:tcPr>
          <w:p w14:paraId="63FDDD33"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TMAO</w:t>
            </w:r>
          </w:p>
        </w:tc>
        <w:tc>
          <w:tcPr>
            <w:tcW w:w="2080" w:type="dxa"/>
            <w:tcBorders>
              <w:top w:val="nil"/>
              <w:left w:val="nil"/>
              <w:bottom w:val="nil"/>
              <w:right w:val="nil"/>
            </w:tcBorders>
            <w:shd w:val="clear" w:color="auto" w:fill="FFFFFF"/>
            <w:vAlign w:val="center"/>
          </w:tcPr>
          <w:p w14:paraId="1D1BD1C9"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0.74 (0.34, 1.6)</w:t>
            </w:r>
          </w:p>
        </w:tc>
        <w:tc>
          <w:tcPr>
            <w:tcW w:w="2080" w:type="dxa"/>
            <w:tcBorders>
              <w:top w:val="nil"/>
              <w:left w:val="nil"/>
              <w:bottom w:val="nil"/>
              <w:right w:val="nil"/>
            </w:tcBorders>
            <w:shd w:val="clear" w:color="auto" w:fill="FFFFFF"/>
            <w:vAlign w:val="center"/>
          </w:tcPr>
          <w:p w14:paraId="4F4BC0D8"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0.87 (0.42, 1.8)</w:t>
            </w:r>
          </w:p>
        </w:tc>
        <w:tc>
          <w:tcPr>
            <w:tcW w:w="1940" w:type="dxa"/>
            <w:tcBorders>
              <w:top w:val="nil"/>
              <w:left w:val="nil"/>
              <w:bottom w:val="nil"/>
              <w:right w:val="nil"/>
            </w:tcBorders>
            <w:shd w:val="clear" w:color="auto" w:fill="FFFFFF"/>
            <w:vAlign w:val="bottom"/>
          </w:tcPr>
          <w:p w14:paraId="2831FA7C"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18D93C71" w14:textId="77777777" w:rsidTr="007467E9">
        <w:trPr>
          <w:trHeight w:val="330"/>
        </w:trPr>
        <w:tc>
          <w:tcPr>
            <w:tcW w:w="2179" w:type="dxa"/>
            <w:tcBorders>
              <w:top w:val="nil"/>
              <w:left w:val="nil"/>
              <w:bottom w:val="nil"/>
              <w:right w:val="nil"/>
            </w:tcBorders>
            <w:shd w:val="clear" w:color="auto" w:fill="FFFFFF"/>
            <w:vAlign w:val="center"/>
          </w:tcPr>
          <w:p w14:paraId="154DD4BC"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Lysine</w:t>
            </w:r>
          </w:p>
        </w:tc>
        <w:tc>
          <w:tcPr>
            <w:tcW w:w="2080" w:type="dxa"/>
            <w:tcBorders>
              <w:top w:val="nil"/>
              <w:left w:val="nil"/>
              <w:bottom w:val="nil"/>
              <w:right w:val="nil"/>
            </w:tcBorders>
            <w:shd w:val="clear" w:color="auto" w:fill="FFFFFF"/>
            <w:vAlign w:val="center"/>
          </w:tcPr>
          <w:p w14:paraId="65E6E30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131.3 (112.7, 153.1)</w:t>
            </w:r>
          </w:p>
        </w:tc>
        <w:tc>
          <w:tcPr>
            <w:tcW w:w="2080" w:type="dxa"/>
            <w:tcBorders>
              <w:top w:val="nil"/>
              <w:left w:val="nil"/>
              <w:bottom w:val="nil"/>
              <w:right w:val="nil"/>
            </w:tcBorders>
            <w:shd w:val="clear" w:color="auto" w:fill="FFFFFF"/>
            <w:vAlign w:val="center"/>
          </w:tcPr>
          <w:p w14:paraId="65A035E5"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134.8 (116.4, 156.2)</w:t>
            </w:r>
          </w:p>
        </w:tc>
        <w:tc>
          <w:tcPr>
            <w:tcW w:w="1940" w:type="dxa"/>
            <w:tcBorders>
              <w:top w:val="nil"/>
              <w:left w:val="nil"/>
              <w:bottom w:val="nil"/>
              <w:right w:val="nil"/>
            </w:tcBorders>
            <w:shd w:val="clear" w:color="auto" w:fill="FFFFFF"/>
            <w:vAlign w:val="bottom"/>
          </w:tcPr>
          <w:p w14:paraId="4E406E6D"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0AA419F9" w14:textId="77777777" w:rsidTr="007467E9">
        <w:trPr>
          <w:trHeight w:val="330"/>
        </w:trPr>
        <w:tc>
          <w:tcPr>
            <w:tcW w:w="2179" w:type="dxa"/>
            <w:tcBorders>
              <w:top w:val="nil"/>
              <w:left w:val="nil"/>
              <w:bottom w:val="nil"/>
              <w:right w:val="nil"/>
            </w:tcBorders>
            <w:shd w:val="clear" w:color="auto" w:fill="FFFFFF"/>
            <w:vAlign w:val="center"/>
          </w:tcPr>
          <w:p w14:paraId="60F083A8" w14:textId="77777777" w:rsidR="005B6F8C" w:rsidRPr="00FB79CF" w:rsidRDefault="005B6F8C" w:rsidP="007467E9">
            <w:pPr>
              <w:spacing w:line="360" w:lineRule="auto"/>
              <w:jc w:val="both"/>
              <w:rPr>
                <w:rFonts w:ascii="Book Antiqua" w:hAnsi="Book Antiqua" w:cs="Times New Roman"/>
                <w:bCs/>
                <w:color w:val="000000"/>
              </w:rPr>
            </w:pPr>
            <w:r w:rsidRPr="00FB79CF">
              <w:rPr>
                <w:rFonts w:ascii="Book Antiqua" w:hAnsi="Book Antiqua" w:cs="Times New Roman"/>
                <w:bCs/>
                <w:color w:val="000000"/>
              </w:rPr>
              <w:t>Iso-Leucine</w:t>
            </w:r>
          </w:p>
        </w:tc>
        <w:tc>
          <w:tcPr>
            <w:tcW w:w="2080" w:type="dxa"/>
            <w:tcBorders>
              <w:top w:val="nil"/>
              <w:left w:val="nil"/>
              <w:bottom w:val="nil"/>
              <w:right w:val="nil"/>
            </w:tcBorders>
            <w:shd w:val="clear" w:color="auto" w:fill="FFFFFF"/>
            <w:vAlign w:val="center"/>
          </w:tcPr>
          <w:p w14:paraId="05F79E40"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27.1 (21.7, 33.8)</w:t>
            </w:r>
          </w:p>
        </w:tc>
        <w:tc>
          <w:tcPr>
            <w:tcW w:w="2080" w:type="dxa"/>
            <w:tcBorders>
              <w:top w:val="nil"/>
              <w:left w:val="nil"/>
              <w:bottom w:val="nil"/>
              <w:right w:val="nil"/>
            </w:tcBorders>
            <w:shd w:val="clear" w:color="auto" w:fill="FFFFFF"/>
            <w:vAlign w:val="center"/>
          </w:tcPr>
          <w:p w14:paraId="077EA50A"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28.0 (22.6, 34.6)</w:t>
            </w:r>
          </w:p>
        </w:tc>
        <w:tc>
          <w:tcPr>
            <w:tcW w:w="1940" w:type="dxa"/>
            <w:tcBorders>
              <w:top w:val="nil"/>
              <w:left w:val="nil"/>
              <w:bottom w:val="nil"/>
              <w:right w:val="nil"/>
            </w:tcBorders>
            <w:shd w:val="clear" w:color="auto" w:fill="FFFFFF"/>
            <w:vAlign w:val="bottom"/>
          </w:tcPr>
          <w:p w14:paraId="208E356B"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r w:rsidR="005B6F8C" w:rsidRPr="00FB79CF" w14:paraId="7950B2A8" w14:textId="77777777" w:rsidTr="007467E9">
        <w:trPr>
          <w:trHeight w:val="330"/>
        </w:trPr>
        <w:tc>
          <w:tcPr>
            <w:tcW w:w="2179" w:type="dxa"/>
            <w:tcBorders>
              <w:top w:val="nil"/>
              <w:left w:val="nil"/>
              <w:bottom w:val="single" w:sz="4" w:space="0" w:color="00000A"/>
              <w:right w:val="nil"/>
            </w:tcBorders>
            <w:shd w:val="clear" w:color="auto" w:fill="FFFFFF"/>
            <w:vAlign w:val="center"/>
          </w:tcPr>
          <w:p w14:paraId="54851F9A" w14:textId="77777777" w:rsidR="005B6F8C" w:rsidRPr="00FB79CF" w:rsidRDefault="005B6F8C" w:rsidP="007467E9">
            <w:pPr>
              <w:spacing w:line="360" w:lineRule="auto"/>
              <w:jc w:val="both"/>
              <w:rPr>
                <w:rFonts w:ascii="Book Antiqua" w:hAnsi="Book Antiqua" w:cs="Times New Roman"/>
                <w:bCs/>
                <w:color w:val="000000"/>
              </w:rPr>
            </w:pPr>
            <w:proofErr w:type="spellStart"/>
            <w:r w:rsidRPr="00FB79CF">
              <w:rPr>
                <w:rFonts w:ascii="Book Antiqua" w:hAnsi="Book Antiqua" w:cs="Times New Roman"/>
                <w:bCs/>
                <w:color w:val="000000"/>
              </w:rPr>
              <w:t>Argine</w:t>
            </w:r>
            <w:proofErr w:type="spellEnd"/>
          </w:p>
        </w:tc>
        <w:tc>
          <w:tcPr>
            <w:tcW w:w="2080" w:type="dxa"/>
            <w:tcBorders>
              <w:top w:val="nil"/>
              <w:left w:val="nil"/>
              <w:bottom w:val="single" w:sz="4" w:space="0" w:color="00000A"/>
              <w:right w:val="nil"/>
            </w:tcBorders>
            <w:shd w:val="clear" w:color="auto" w:fill="FFFFFF"/>
            <w:vAlign w:val="center"/>
          </w:tcPr>
          <w:p w14:paraId="121A2EFD"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61.7 (52.0, 73.2)</w:t>
            </w:r>
          </w:p>
        </w:tc>
        <w:tc>
          <w:tcPr>
            <w:tcW w:w="2080" w:type="dxa"/>
            <w:tcBorders>
              <w:top w:val="nil"/>
              <w:left w:val="nil"/>
              <w:bottom w:val="single" w:sz="4" w:space="0" w:color="00000A"/>
              <w:right w:val="nil"/>
            </w:tcBorders>
            <w:shd w:val="clear" w:color="auto" w:fill="FFFFFF"/>
            <w:vAlign w:val="center"/>
          </w:tcPr>
          <w:p w14:paraId="118963CC"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61.8 (52.4, 72.8)</w:t>
            </w:r>
          </w:p>
        </w:tc>
        <w:tc>
          <w:tcPr>
            <w:tcW w:w="1940" w:type="dxa"/>
            <w:tcBorders>
              <w:top w:val="nil"/>
              <w:left w:val="nil"/>
              <w:bottom w:val="single" w:sz="4" w:space="0" w:color="00000A"/>
              <w:right w:val="nil"/>
            </w:tcBorders>
            <w:shd w:val="clear" w:color="auto" w:fill="FFFFFF"/>
            <w:vAlign w:val="bottom"/>
          </w:tcPr>
          <w:p w14:paraId="5EC65250" w14:textId="77777777" w:rsidR="005B6F8C" w:rsidRPr="00FB79CF" w:rsidRDefault="005B6F8C" w:rsidP="007467E9">
            <w:pPr>
              <w:spacing w:line="360" w:lineRule="auto"/>
              <w:jc w:val="both"/>
              <w:rPr>
                <w:rFonts w:ascii="Book Antiqua" w:hAnsi="Book Antiqua" w:cs="Times New Roman"/>
                <w:color w:val="000000"/>
              </w:rPr>
            </w:pPr>
            <w:r w:rsidRPr="00FB79CF">
              <w:rPr>
                <w:rFonts w:ascii="Book Antiqua" w:hAnsi="Book Antiqua" w:cs="Times New Roman"/>
                <w:color w:val="000000"/>
              </w:rPr>
              <w:t>0.99</w:t>
            </w:r>
          </w:p>
        </w:tc>
      </w:tr>
    </w:tbl>
    <w:p w14:paraId="177A23CC" w14:textId="77777777" w:rsidR="00C17BF4" w:rsidRDefault="00C17BF4" w:rsidP="00EB395C">
      <w:pPr>
        <w:spacing w:line="360" w:lineRule="auto"/>
        <w:jc w:val="both"/>
        <w:rPr>
          <w:rFonts w:ascii="Book Antiqua" w:eastAsiaTheme="minorEastAsia" w:hAnsi="Book Antiqua" w:cs="Times New Roman"/>
          <w:color w:val="000000"/>
          <w:lang w:eastAsia="zh-CN"/>
        </w:rPr>
      </w:pPr>
    </w:p>
    <w:p w14:paraId="27E2D0F1" w14:textId="77777777" w:rsidR="005B6F8C" w:rsidRPr="00FB79CF" w:rsidRDefault="005B6F8C" w:rsidP="00EB395C">
      <w:pPr>
        <w:spacing w:line="360" w:lineRule="auto"/>
        <w:jc w:val="both"/>
      </w:pPr>
      <w:r w:rsidRPr="00FB79CF">
        <w:rPr>
          <w:rFonts w:ascii="Book Antiqua" w:hAnsi="Book Antiqua" w:cs="Times New Roman"/>
          <w:color w:val="000000"/>
        </w:rPr>
        <w:t>Values presented as mean (95%C</w:t>
      </w:r>
      <w:r w:rsidRPr="00FB79CF">
        <w:rPr>
          <w:rFonts w:ascii="Book Antiqua" w:eastAsia="宋体" w:hAnsi="Book Antiqua" w:cs="Times New Roman"/>
          <w:color w:val="000000"/>
          <w:lang w:eastAsia="zh-CN"/>
        </w:rPr>
        <w:t>I</w:t>
      </w:r>
      <w:r w:rsidRPr="00FB79CF">
        <w:rPr>
          <w:rFonts w:ascii="Book Antiqua" w:hAnsi="Book Antiqua" w:cs="Times New Roman"/>
          <w:color w:val="000000"/>
        </w:rPr>
        <w:t xml:space="preserve">) and </w:t>
      </w:r>
      <w:r w:rsidRPr="00FB79CF">
        <w:rPr>
          <w:rFonts w:ascii="Book Antiqua" w:hAnsi="Book Antiqua" w:cs="Times New Roman"/>
          <w:i/>
          <w:color w:val="000000"/>
        </w:rPr>
        <w:t>P</w:t>
      </w:r>
      <w:r w:rsidRPr="00FB79CF">
        <w:rPr>
          <w:rFonts w:ascii="Book Antiqua" w:hAnsi="Book Antiqua" w:cs="Times New Roman"/>
          <w:color w:val="000000"/>
        </w:rPr>
        <w:t xml:space="preserve">-values obtained from analysis of covariance. The natural logarithm of each biomarker was modeled as the outcome variable with disease group and MELD as the independent variables. A superscript of a indicates </w:t>
      </w:r>
      <w:proofErr w:type="spellStart"/>
      <w:proofErr w:type="gramStart"/>
      <w:r w:rsidRPr="00FB79CF">
        <w:rPr>
          <w:rFonts w:ascii="Book Antiqua" w:hAnsi="Book Antiqua" w:cs="Times New Roman"/>
          <w:bCs/>
          <w:iCs/>
          <w:vertAlign w:val="superscript"/>
        </w:rPr>
        <w:t>a</w:t>
      </w:r>
      <w:r w:rsidRPr="00FB79CF">
        <w:rPr>
          <w:rFonts w:ascii="Book Antiqua" w:hAnsi="Book Antiqua" w:cs="Book Antiqua"/>
          <w:i/>
          <w:color w:val="000000"/>
        </w:rPr>
        <w:t>P</w:t>
      </w:r>
      <w:proofErr w:type="spellEnd"/>
      <w:proofErr w:type="gramEnd"/>
      <w:r w:rsidRPr="00FB79CF">
        <w:rPr>
          <w:rFonts w:ascii="Book Antiqua" w:hAnsi="Book Antiqua" w:cs="Times New Roman"/>
          <w:color w:val="000000"/>
        </w:rPr>
        <w:t xml:space="preserve"> &lt;</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0.05</w:t>
      </w:r>
      <w:r w:rsidRPr="00FB79CF">
        <w:rPr>
          <w:rFonts w:ascii="Book Antiqua" w:eastAsia="宋体" w:hAnsi="Book Antiqua" w:cs="Times New Roman"/>
          <w:color w:val="000000"/>
          <w:lang w:eastAsia="zh-CN"/>
        </w:rPr>
        <w:t>,</w:t>
      </w:r>
      <w:r w:rsidRPr="00FB79CF">
        <w:rPr>
          <w:rFonts w:ascii="Book Antiqua" w:hAnsi="Book Antiqua" w:cs="Times New Roman"/>
          <w:color w:val="000000"/>
        </w:rPr>
        <w:t xml:space="preserve"> </w:t>
      </w:r>
      <w:proofErr w:type="spellStart"/>
      <w:r w:rsidRPr="00FB79CF">
        <w:rPr>
          <w:rFonts w:ascii="Book Antiqua" w:eastAsia="宋体" w:hAnsi="Book Antiqua" w:cs="Times New Roman"/>
          <w:bCs/>
          <w:iCs/>
          <w:vertAlign w:val="superscript"/>
          <w:lang w:eastAsia="zh-CN"/>
        </w:rPr>
        <w:t>b</w:t>
      </w:r>
      <w:r w:rsidRPr="00FB79CF">
        <w:rPr>
          <w:rFonts w:ascii="Book Antiqua" w:hAnsi="Book Antiqua" w:cs="Book Antiqua"/>
          <w:i/>
          <w:color w:val="000000"/>
        </w:rPr>
        <w:t>P</w:t>
      </w:r>
      <w:proofErr w:type="spellEnd"/>
      <w:r w:rsidRPr="00FB79CF">
        <w:rPr>
          <w:rFonts w:ascii="Book Antiqua" w:hAnsi="Book Antiqua" w:cs="Times New Roman"/>
          <w:color w:val="000000"/>
        </w:rPr>
        <w:t xml:space="preserve"> &lt;</w:t>
      </w:r>
      <w:r w:rsidRPr="00FB79CF">
        <w:rPr>
          <w:rFonts w:ascii="Book Antiqua" w:eastAsia="宋体" w:hAnsi="Book Antiqua" w:cs="Times New Roman"/>
          <w:color w:val="000000"/>
          <w:lang w:eastAsia="zh-CN"/>
        </w:rPr>
        <w:t xml:space="preserve"> </w:t>
      </w:r>
      <w:r w:rsidRPr="00FB79CF">
        <w:rPr>
          <w:rFonts w:ascii="Book Antiqua" w:hAnsi="Book Antiqua" w:cs="Times New Roman"/>
          <w:color w:val="000000"/>
        </w:rPr>
        <w:t>0.01.</w:t>
      </w:r>
      <w:r w:rsidRPr="00FB79CF">
        <w:rPr>
          <w:rFonts w:eastAsia="宋体"/>
          <w:lang w:eastAsia="zh-CN"/>
        </w:rPr>
        <w:t xml:space="preserve"> </w:t>
      </w:r>
      <w:r w:rsidRPr="00FB79CF">
        <w:rPr>
          <w:rFonts w:ascii="Book Antiqua" w:hAnsi="Book Antiqua" w:cs="Book Antiqua"/>
        </w:rPr>
        <w:t xml:space="preserve">ADMA: Asymmetric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SDMA: 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MMA: </w:t>
      </w:r>
      <w:proofErr w:type="spellStart"/>
      <w:r w:rsidRPr="00FB79CF">
        <w:rPr>
          <w:rFonts w:ascii="Book Antiqua" w:hAnsi="Book Antiqua" w:cs="Book Antiqua"/>
        </w:rPr>
        <w:t>Monomethylarginine</w:t>
      </w:r>
      <w:proofErr w:type="spellEnd"/>
      <w:r w:rsidRPr="00FB79CF">
        <w:rPr>
          <w:rFonts w:ascii="Book Antiqua" w:hAnsi="Book Antiqua" w:cs="Book Antiqua"/>
        </w:rPr>
        <w:t xml:space="preserve">. </w:t>
      </w:r>
    </w:p>
    <w:p w14:paraId="43767568"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Times New Roman"/>
          <w:color w:val="000000"/>
        </w:rPr>
        <w:br w:type="page"/>
      </w:r>
      <w:r w:rsidRPr="00FB79CF">
        <w:rPr>
          <w:rFonts w:ascii="Book Antiqua" w:hAnsi="Book Antiqua" w:cs="Book Antiqua"/>
          <w:b/>
          <w:bCs/>
        </w:rPr>
        <w:lastRenderedPageBreak/>
        <w:t xml:space="preserve">Table </w:t>
      </w:r>
      <w:r w:rsidRPr="00FB79CF">
        <w:rPr>
          <w:rFonts w:ascii="Book Antiqua" w:eastAsia="宋体" w:hAnsi="Book Antiqua" w:cs="Book Antiqua"/>
          <w:b/>
          <w:bCs/>
          <w:lang w:eastAsia="zh-CN"/>
        </w:rPr>
        <w:t>7</w:t>
      </w:r>
      <w:r w:rsidRPr="00FB79CF">
        <w:rPr>
          <w:rFonts w:ascii="Book Antiqua" w:hAnsi="Book Antiqua" w:cs="Book Antiqua"/>
          <w:b/>
          <w:bCs/>
        </w:rPr>
        <w:t xml:space="preserve"> Utility of biomarkers in predicting transplant-free survival </w:t>
      </w:r>
    </w:p>
    <w:p w14:paraId="3282F80A" w14:textId="77777777" w:rsidR="005B6F8C" w:rsidRPr="00FB79CF" w:rsidRDefault="005B6F8C" w:rsidP="008F5AE2">
      <w:pPr>
        <w:spacing w:line="360" w:lineRule="auto"/>
        <w:jc w:val="both"/>
        <w:rPr>
          <w:rFonts w:ascii="Book Antiqua" w:hAnsi="Book Antiqua" w:cs="Book Antiqua"/>
          <w:b/>
          <w:bCs/>
        </w:rPr>
      </w:pPr>
    </w:p>
    <w:tbl>
      <w:tblPr>
        <w:tblW w:w="0" w:type="auto"/>
        <w:tblInd w:w="3" w:type="dxa"/>
        <w:tblBorders>
          <w:bottom w:val="double" w:sz="6" w:space="0" w:color="000001"/>
          <w:insideH w:val="double" w:sz="6" w:space="0" w:color="000001"/>
        </w:tblBorders>
        <w:tblLook w:val="00A0" w:firstRow="1" w:lastRow="0" w:firstColumn="1" w:lastColumn="0" w:noHBand="0" w:noVBand="0"/>
      </w:tblPr>
      <w:tblGrid>
        <w:gridCol w:w="2299"/>
        <w:gridCol w:w="2140"/>
        <w:gridCol w:w="2141"/>
      </w:tblGrid>
      <w:tr w:rsidR="005B6F8C" w:rsidRPr="00FB79CF" w14:paraId="679E031C" w14:textId="77777777">
        <w:trPr>
          <w:trHeight w:val="260"/>
        </w:trPr>
        <w:tc>
          <w:tcPr>
            <w:tcW w:w="2299" w:type="dxa"/>
            <w:vMerge w:val="restart"/>
            <w:tcBorders>
              <w:top w:val="nil"/>
              <w:left w:val="nil"/>
              <w:right w:val="nil"/>
            </w:tcBorders>
            <w:shd w:val="clear" w:color="auto" w:fill="FFFFFF"/>
            <w:vAlign w:val="bottom"/>
          </w:tcPr>
          <w:p w14:paraId="5898CE69" w14:textId="77777777" w:rsidR="00C17BF4" w:rsidRDefault="005B6F8C" w:rsidP="008F5AE2">
            <w:pPr>
              <w:spacing w:line="360" w:lineRule="auto"/>
              <w:jc w:val="both"/>
              <w:rPr>
                <w:rFonts w:ascii="Book Antiqua" w:eastAsiaTheme="minorEastAsia" w:hAnsi="Book Antiqua" w:cs="Book Antiqua"/>
                <w:b/>
                <w:bCs/>
                <w:lang w:eastAsia="zh-CN"/>
              </w:rPr>
            </w:pPr>
            <w:r w:rsidRPr="00FB79CF">
              <w:rPr>
                <w:rFonts w:ascii="Book Antiqua" w:hAnsi="Book Antiqua" w:cs="Book Antiqua"/>
                <w:b/>
                <w:bCs/>
              </w:rPr>
              <w:t xml:space="preserve">Biomarker </w:t>
            </w:r>
          </w:p>
          <w:p w14:paraId="657268A1" w14:textId="6C62E9DE"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w:t>
            </w:r>
            <w:proofErr w:type="spellStart"/>
            <w:r w:rsidR="00C17BF4">
              <w:rPr>
                <w:rFonts w:ascii="Book Antiqua" w:hAnsi="Book Antiqua" w:cs="Times New Roman"/>
                <w:b/>
                <w:bCs/>
                <w:color w:val="000000"/>
              </w:rPr>
              <w:t>μ</w:t>
            </w:r>
            <w:r w:rsidR="00C17BF4" w:rsidRPr="00FB79CF">
              <w:rPr>
                <w:rFonts w:ascii="Book Antiqua" w:hAnsi="Book Antiqua" w:cs="Times New Roman"/>
                <w:b/>
                <w:bCs/>
                <w:color w:val="000000"/>
              </w:rPr>
              <w:t>mol</w:t>
            </w:r>
            <w:proofErr w:type="spellEnd"/>
            <w:r w:rsidR="00C17BF4" w:rsidRPr="00FB79CF">
              <w:rPr>
                <w:rFonts w:ascii="Book Antiqua" w:hAnsi="Book Antiqua" w:cs="Times New Roman"/>
                <w:b/>
                <w:bCs/>
                <w:color w:val="000000"/>
              </w:rPr>
              <w:t>/L</w:t>
            </w:r>
            <w:r w:rsidRPr="00FB79CF">
              <w:rPr>
                <w:rFonts w:ascii="Book Antiqua" w:hAnsi="Book Antiqua" w:cs="Book Antiqua"/>
                <w:b/>
                <w:bCs/>
              </w:rPr>
              <w:t>)</w:t>
            </w:r>
          </w:p>
        </w:tc>
        <w:tc>
          <w:tcPr>
            <w:tcW w:w="2140" w:type="dxa"/>
            <w:tcBorders>
              <w:top w:val="nil"/>
              <w:left w:val="nil"/>
              <w:bottom w:val="nil"/>
              <w:right w:val="nil"/>
            </w:tcBorders>
            <w:shd w:val="clear" w:color="auto" w:fill="FFFFFF"/>
            <w:vAlign w:val="center"/>
          </w:tcPr>
          <w:p w14:paraId="7124CFE3"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3</w:t>
            </w:r>
            <w:r w:rsidRPr="00FB79CF">
              <w:rPr>
                <w:rFonts w:ascii="Book Antiqua" w:eastAsia="宋体" w:hAnsi="Book Antiqua" w:cs="Book Antiqua"/>
                <w:b/>
                <w:bCs/>
                <w:lang w:eastAsia="zh-CN"/>
              </w:rPr>
              <w:t>-mo</w:t>
            </w:r>
            <w:r w:rsidRPr="00FB79CF">
              <w:rPr>
                <w:rFonts w:ascii="Book Antiqua" w:hAnsi="Book Antiqua" w:cs="Book Antiqua"/>
                <w:b/>
                <w:bCs/>
              </w:rPr>
              <w:t xml:space="preserve"> survival</w:t>
            </w:r>
          </w:p>
        </w:tc>
        <w:tc>
          <w:tcPr>
            <w:tcW w:w="2141" w:type="dxa"/>
            <w:tcBorders>
              <w:top w:val="nil"/>
              <w:left w:val="nil"/>
              <w:bottom w:val="nil"/>
              <w:right w:val="nil"/>
            </w:tcBorders>
            <w:shd w:val="clear" w:color="auto" w:fill="FFFFFF"/>
            <w:vAlign w:val="center"/>
          </w:tcPr>
          <w:p w14:paraId="2C482AC8"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6</w:t>
            </w:r>
            <w:r w:rsidRPr="00FB79CF">
              <w:rPr>
                <w:rFonts w:ascii="Book Antiqua" w:eastAsia="宋体" w:hAnsi="Book Antiqua" w:cs="Book Antiqua"/>
                <w:b/>
                <w:bCs/>
                <w:lang w:eastAsia="zh-CN"/>
              </w:rPr>
              <w:t>-</w:t>
            </w:r>
            <w:r w:rsidRPr="00FB79CF">
              <w:rPr>
                <w:rFonts w:ascii="Book Antiqua" w:hAnsi="Book Antiqua" w:cs="Book Antiqua"/>
                <w:b/>
                <w:bCs/>
              </w:rPr>
              <w:t>mo survival</w:t>
            </w:r>
          </w:p>
        </w:tc>
      </w:tr>
      <w:tr w:rsidR="005B6F8C" w:rsidRPr="00FB79CF" w14:paraId="083EF5C7" w14:textId="77777777">
        <w:trPr>
          <w:trHeight w:val="280"/>
        </w:trPr>
        <w:tc>
          <w:tcPr>
            <w:tcW w:w="2299" w:type="dxa"/>
            <w:vMerge/>
            <w:tcBorders>
              <w:top w:val="nil"/>
              <w:left w:val="nil"/>
              <w:right w:val="nil"/>
            </w:tcBorders>
            <w:vAlign w:val="center"/>
          </w:tcPr>
          <w:p w14:paraId="33EA3BD0" w14:textId="77777777" w:rsidR="005B6F8C" w:rsidRPr="00FB79CF" w:rsidRDefault="005B6F8C" w:rsidP="008F5AE2">
            <w:pPr>
              <w:spacing w:line="360" w:lineRule="auto"/>
              <w:jc w:val="both"/>
              <w:rPr>
                <w:rFonts w:ascii="Book Antiqua" w:hAnsi="Book Antiqua" w:cs="Book Antiqua"/>
                <w:b/>
                <w:bCs/>
              </w:rPr>
            </w:pPr>
          </w:p>
        </w:tc>
        <w:tc>
          <w:tcPr>
            <w:tcW w:w="2140" w:type="dxa"/>
            <w:tcBorders>
              <w:top w:val="nil"/>
              <w:left w:val="nil"/>
              <w:right w:val="nil"/>
            </w:tcBorders>
            <w:shd w:val="clear" w:color="auto" w:fill="FFFFFF"/>
            <w:vAlign w:val="center"/>
          </w:tcPr>
          <w:p w14:paraId="3C0570F5"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AUC (95%CI)</w:t>
            </w:r>
          </w:p>
        </w:tc>
        <w:tc>
          <w:tcPr>
            <w:tcW w:w="2141" w:type="dxa"/>
            <w:tcBorders>
              <w:top w:val="nil"/>
              <w:left w:val="nil"/>
              <w:right w:val="nil"/>
            </w:tcBorders>
            <w:shd w:val="clear" w:color="auto" w:fill="FFFFFF"/>
            <w:vAlign w:val="center"/>
          </w:tcPr>
          <w:p w14:paraId="37CB2B0A"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AUC (95%CI)</w:t>
            </w:r>
          </w:p>
        </w:tc>
      </w:tr>
      <w:tr w:rsidR="005B6F8C" w:rsidRPr="00FB79CF" w14:paraId="66BA6F11" w14:textId="77777777">
        <w:trPr>
          <w:trHeight w:val="280"/>
        </w:trPr>
        <w:tc>
          <w:tcPr>
            <w:tcW w:w="2299" w:type="dxa"/>
            <w:tcBorders>
              <w:top w:val="nil"/>
              <w:left w:val="nil"/>
              <w:bottom w:val="nil"/>
              <w:right w:val="nil"/>
            </w:tcBorders>
            <w:shd w:val="clear" w:color="auto" w:fill="FFFFFF"/>
            <w:vAlign w:val="center"/>
          </w:tcPr>
          <w:p w14:paraId="72679048"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MELD</w:t>
            </w:r>
          </w:p>
        </w:tc>
        <w:tc>
          <w:tcPr>
            <w:tcW w:w="2140" w:type="dxa"/>
            <w:tcBorders>
              <w:top w:val="nil"/>
              <w:left w:val="nil"/>
              <w:bottom w:val="nil"/>
              <w:right w:val="nil"/>
            </w:tcBorders>
            <w:shd w:val="clear" w:color="auto" w:fill="FFFFFF"/>
            <w:vAlign w:val="bottom"/>
          </w:tcPr>
          <w:p w14:paraId="0A1714D1"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0.82 (0.69, 0.95)</w:t>
            </w:r>
          </w:p>
        </w:tc>
        <w:tc>
          <w:tcPr>
            <w:tcW w:w="2141" w:type="dxa"/>
            <w:tcBorders>
              <w:top w:val="nil"/>
              <w:left w:val="nil"/>
              <w:bottom w:val="nil"/>
              <w:right w:val="nil"/>
            </w:tcBorders>
            <w:shd w:val="clear" w:color="auto" w:fill="FFFFFF"/>
            <w:vAlign w:val="bottom"/>
          </w:tcPr>
          <w:p w14:paraId="328656BD"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0.77 (0.62, 0.92)</w:t>
            </w:r>
          </w:p>
        </w:tc>
      </w:tr>
      <w:tr w:rsidR="005B6F8C" w:rsidRPr="00FB79CF" w14:paraId="23B212B5" w14:textId="77777777">
        <w:trPr>
          <w:trHeight w:val="260"/>
        </w:trPr>
        <w:tc>
          <w:tcPr>
            <w:tcW w:w="2299" w:type="dxa"/>
            <w:tcBorders>
              <w:top w:val="nil"/>
              <w:left w:val="nil"/>
              <w:bottom w:val="nil"/>
              <w:right w:val="nil"/>
            </w:tcBorders>
            <w:shd w:val="clear" w:color="auto" w:fill="FFFFFF"/>
            <w:vAlign w:val="center"/>
          </w:tcPr>
          <w:p w14:paraId="1943DA49"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Tyrosine</w:t>
            </w:r>
          </w:p>
        </w:tc>
        <w:tc>
          <w:tcPr>
            <w:tcW w:w="2140" w:type="dxa"/>
            <w:tcBorders>
              <w:top w:val="nil"/>
              <w:left w:val="nil"/>
              <w:bottom w:val="nil"/>
              <w:right w:val="nil"/>
            </w:tcBorders>
            <w:shd w:val="clear" w:color="auto" w:fill="FFFFFF"/>
            <w:vAlign w:val="bottom"/>
          </w:tcPr>
          <w:p w14:paraId="5B19E6B4"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0.91 (0.74, 1.0)</w:t>
            </w:r>
          </w:p>
        </w:tc>
        <w:tc>
          <w:tcPr>
            <w:tcW w:w="2141" w:type="dxa"/>
            <w:tcBorders>
              <w:top w:val="nil"/>
              <w:left w:val="nil"/>
              <w:bottom w:val="nil"/>
              <w:right w:val="nil"/>
            </w:tcBorders>
            <w:shd w:val="clear" w:color="auto" w:fill="FFFFFF"/>
            <w:vAlign w:val="bottom"/>
          </w:tcPr>
          <w:p w14:paraId="0BB46C79"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0.89 (0.74, 1.0)</w:t>
            </w:r>
          </w:p>
        </w:tc>
      </w:tr>
      <w:tr w:rsidR="005B6F8C" w:rsidRPr="00FB79CF" w14:paraId="27C68C0F" w14:textId="77777777">
        <w:trPr>
          <w:trHeight w:val="260"/>
        </w:trPr>
        <w:tc>
          <w:tcPr>
            <w:tcW w:w="2299" w:type="dxa"/>
            <w:tcBorders>
              <w:top w:val="nil"/>
              <w:left w:val="nil"/>
              <w:bottom w:val="nil"/>
              <w:right w:val="nil"/>
            </w:tcBorders>
            <w:shd w:val="clear" w:color="auto" w:fill="FFFFFF"/>
            <w:vAlign w:val="center"/>
          </w:tcPr>
          <w:p w14:paraId="01847ECD"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Phenylalanine</w:t>
            </w:r>
          </w:p>
        </w:tc>
        <w:tc>
          <w:tcPr>
            <w:tcW w:w="2140" w:type="dxa"/>
            <w:tcBorders>
              <w:top w:val="nil"/>
              <w:left w:val="nil"/>
              <w:bottom w:val="nil"/>
              <w:right w:val="nil"/>
            </w:tcBorders>
            <w:shd w:val="clear" w:color="auto" w:fill="FFFFFF"/>
            <w:vAlign w:val="bottom"/>
          </w:tcPr>
          <w:p w14:paraId="5301382B"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0.77 (0.56, 0.97)</w:t>
            </w:r>
          </w:p>
        </w:tc>
        <w:tc>
          <w:tcPr>
            <w:tcW w:w="2141" w:type="dxa"/>
            <w:tcBorders>
              <w:top w:val="nil"/>
              <w:left w:val="nil"/>
              <w:bottom w:val="nil"/>
              <w:right w:val="nil"/>
            </w:tcBorders>
            <w:shd w:val="clear" w:color="auto" w:fill="FFFFFF"/>
            <w:vAlign w:val="bottom"/>
          </w:tcPr>
          <w:p w14:paraId="70D49E37"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0.79 (0.61, 0.98)</w:t>
            </w:r>
          </w:p>
        </w:tc>
      </w:tr>
      <w:tr w:rsidR="005B6F8C" w:rsidRPr="00FB79CF" w14:paraId="37ECAD88" w14:textId="77777777">
        <w:trPr>
          <w:trHeight w:val="260"/>
        </w:trPr>
        <w:tc>
          <w:tcPr>
            <w:tcW w:w="2299" w:type="dxa"/>
            <w:tcBorders>
              <w:top w:val="nil"/>
              <w:left w:val="nil"/>
              <w:bottom w:val="nil"/>
              <w:right w:val="nil"/>
            </w:tcBorders>
            <w:shd w:val="clear" w:color="auto" w:fill="FFFFFF"/>
            <w:vAlign w:val="center"/>
          </w:tcPr>
          <w:p w14:paraId="06F7DA78"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Carnitine</w:t>
            </w:r>
          </w:p>
        </w:tc>
        <w:tc>
          <w:tcPr>
            <w:tcW w:w="2140" w:type="dxa"/>
            <w:tcBorders>
              <w:top w:val="nil"/>
              <w:left w:val="nil"/>
              <w:bottom w:val="nil"/>
              <w:right w:val="nil"/>
            </w:tcBorders>
            <w:shd w:val="clear" w:color="auto" w:fill="FFFFFF"/>
            <w:vAlign w:val="bottom"/>
          </w:tcPr>
          <w:p w14:paraId="6D84D7DA"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0.73 (0.53, 0.93)</w:t>
            </w:r>
          </w:p>
        </w:tc>
        <w:tc>
          <w:tcPr>
            <w:tcW w:w="2141" w:type="dxa"/>
            <w:tcBorders>
              <w:top w:val="nil"/>
              <w:left w:val="nil"/>
              <w:bottom w:val="nil"/>
              <w:right w:val="nil"/>
            </w:tcBorders>
            <w:shd w:val="clear" w:color="auto" w:fill="FFFFFF"/>
            <w:vAlign w:val="bottom"/>
          </w:tcPr>
          <w:p w14:paraId="1C59B11F"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0.74 (0.56, 0.93)</w:t>
            </w:r>
          </w:p>
        </w:tc>
      </w:tr>
      <w:tr w:rsidR="005B6F8C" w:rsidRPr="00FB79CF" w14:paraId="7EAE275F" w14:textId="77777777">
        <w:trPr>
          <w:trHeight w:val="260"/>
        </w:trPr>
        <w:tc>
          <w:tcPr>
            <w:tcW w:w="2299" w:type="dxa"/>
            <w:tcBorders>
              <w:top w:val="nil"/>
              <w:left w:val="nil"/>
              <w:bottom w:val="nil"/>
              <w:right w:val="nil"/>
            </w:tcBorders>
            <w:shd w:val="clear" w:color="auto" w:fill="FFFFFF"/>
            <w:vAlign w:val="center"/>
          </w:tcPr>
          <w:p w14:paraId="0DCA07E3"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ADMA</w:t>
            </w:r>
          </w:p>
        </w:tc>
        <w:tc>
          <w:tcPr>
            <w:tcW w:w="2140" w:type="dxa"/>
            <w:tcBorders>
              <w:top w:val="nil"/>
              <w:left w:val="nil"/>
              <w:bottom w:val="nil"/>
              <w:right w:val="nil"/>
            </w:tcBorders>
            <w:shd w:val="clear" w:color="auto" w:fill="FFFFFF"/>
            <w:vAlign w:val="bottom"/>
          </w:tcPr>
          <w:p w14:paraId="1A9D3BE6"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0.72 (0.49, 0.96)</w:t>
            </w:r>
          </w:p>
        </w:tc>
        <w:tc>
          <w:tcPr>
            <w:tcW w:w="2141" w:type="dxa"/>
            <w:tcBorders>
              <w:top w:val="nil"/>
              <w:left w:val="nil"/>
              <w:bottom w:val="nil"/>
              <w:right w:val="nil"/>
            </w:tcBorders>
            <w:shd w:val="clear" w:color="auto" w:fill="FFFFFF"/>
            <w:vAlign w:val="bottom"/>
          </w:tcPr>
          <w:p w14:paraId="1D0FB562"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0.70 (0.48, 0.92)</w:t>
            </w:r>
          </w:p>
        </w:tc>
      </w:tr>
      <w:tr w:rsidR="005B6F8C" w:rsidRPr="00FB79CF" w14:paraId="09B886EB" w14:textId="77777777">
        <w:trPr>
          <w:trHeight w:val="260"/>
        </w:trPr>
        <w:tc>
          <w:tcPr>
            <w:tcW w:w="2299" w:type="dxa"/>
            <w:tcBorders>
              <w:top w:val="nil"/>
              <w:left w:val="nil"/>
              <w:bottom w:val="nil"/>
              <w:right w:val="nil"/>
            </w:tcBorders>
            <w:shd w:val="clear" w:color="auto" w:fill="FFFFFF"/>
            <w:vAlign w:val="center"/>
          </w:tcPr>
          <w:p w14:paraId="7A295F3E" w14:textId="77777777" w:rsidR="005B6F8C" w:rsidRPr="00FB79CF" w:rsidRDefault="005B6F8C" w:rsidP="008F5AE2">
            <w:pPr>
              <w:spacing w:line="360" w:lineRule="auto"/>
              <w:jc w:val="both"/>
              <w:rPr>
                <w:rFonts w:ascii="Book Antiqua" w:hAnsi="Book Antiqua" w:cs="Book Antiqua"/>
                <w:b/>
                <w:bCs/>
              </w:rPr>
            </w:pPr>
            <w:r w:rsidRPr="00FB79CF">
              <w:rPr>
                <w:rFonts w:ascii="Book Antiqua" w:hAnsi="Book Antiqua" w:cs="Book Antiqua"/>
                <w:b/>
                <w:bCs/>
              </w:rPr>
              <w:t>MMA</w:t>
            </w:r>
          </w:p>
        </w:tc>
        <w:tc>
          <w:tcPr>
            <w:tcW w:w="2140" w:type="dxa"/>
            <w:tcBorders>
              <w:top w:val="nil"/>
              <w:left w:val="nil"/>
              <w:bottom w:val="nil"/>
              <w:right w:val="nil"/>
            </w:tcBorders>
            <w:shd w:val="clear" w:color="auto" w:fill="FFFFFF"/>
            <w:vAlign w:val="bottom"/>
          </w:tcPr>
          <w:p w14:paraId="2037D7EB"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0.71 (0.47, 0.94)</w:t>
            </w:r>
          </w:p>
        </w:tc>
        <w:tc>
          <w:tcPr>
            <w:tcW w:w="2141" w:type="dxa"/>
            <w:tcBorders>
              <w:top w:val="nil"/>
              <w:left w:val="nil"/>
              <w:bottom w:val="nil"/>
              <w:right w:val="nil"/>
            </w:tcBorders>
            <w:shd w:val="clear" w:color="auto" w:fill="FFFFFF"/>
            <w:vAlign w:val="bottom"/>
          </w:tcPr>
          <w:p w14:paraId="196318BB" w14:textId="77777777" w:rsidR="005B6F8C" w:rsidRPr="00FB79CF" w:rsidRDefault="005B6F8C" w:rsidP="008F5AE2">
            <w:pPr>
              <w:spacing w:line="360" w:lineRule="auto"/>
              <w:jc w:val="both"/>
              <w:rPr>
                <w:rFonts w:ascii="Book Antiqua" w:hAnsi="Book Antiqua" w:cs="Book Antiqua"/>
                <w:bCs/>
              </w:rPr>
            </w:pPr>
            <w:r w:rsidRPr="00FB79CF">
              <w:rPr>
                <w:rFonts w:ascii="Book Antiqua" w:hAnsi="Book Antiqua" w:cs="Book Antiqua"/>
                <w:bCs/>
              </w:rPr>
              <w:t>0.70 (0.49, 0.91)</w:t>
            </w:r>
          </w:p>
        </w:tc>
      </w:tr>
      <w:tr w:rsidR="00D21D48" w:rsidRPr="00FB79CF" w14:paraId="491EE36B" w14:textId="77777777">
        <w:trPr>
          <w:trHeight w:val="260"/>
        </w:trPr>
        <w:tc>
          <w:tcPr>
            <w:tcW w:w="2299" w:type="dxa"/>
            <w:tcBorders>
              <w:top w:val="nil"/>
              <w:left w:val="nil"/>
              <w:bottom w:val="nil"/>
              <w:right w:val="nil"/>
            </w:tcBorders>
            <w:shd w:val="clear" w:color="auto" w:fill="FFFFFF"/>
            <w:vAlign w:val="center"/>
          </w:tcPr>
          <w:p w14:paraId="6C01F1C4" w14:textId="77777777" w:rsidR="00D21D48" w:rsidRPr="00FB79CF" w:rsidRDefault="00D21D48" w:rsidP="008F5AE2">
            <w:pPr>
              <w:spacing w:line="360" w:lineRule="auto"/>
              <w:jc w:val="both"/>
              <w:rPr>
                <w:rFonts w:ascii="Book Antiqua" w:hAnsi="Book Antiqua" w:cs="Book Antiqua"/>
                <w:b/>
                <w:bCs/>
              </w:rPr>
            </w:pPr>
          </w:p>
        </w:tc>
        <w:tc>
          <w:tcPr>
            <w:tcW w:w="2140" w:type="dxa"/>
            <w:tcBorders>
              <w:top w:val="nil"/>
              <w:left w:val="nil"/>
              <w:bottom w:val="nil"/>
              <w:right w:val="nil"/>
            </w:tcBorders>
            <w:shd w:val="clear" w:color="auto" w:fill="FFFFFF"/>
            <w:vAlign w:val="bottom"/>
          </w:tcPr>
          <w:p w14:paraId="21A4E7B0" w14:textId="77777777" w:rsidR="00D21D48" w:rsidRPr="00FB79CF" w:rsidRDefault="00D21D48" w:rsidP="008F5AE2">
            <w:pPr>
              <w:spacing w:line="360" w:lineRule="auto"/>
              <w:jc w:val="both"/>
              <w:rPr>
                <w:rFonts w:ascii="Book Antiqua" w:hAnsi="Book Antiqua" w:cs="Book Antiqua"/>
                <w:bCs/>
              </w:rPr>
            </w:pPr>
          </w:p>
        </w:tc>
        <w:tc>
          <w:tcPr>
            <w:tcW w:w="2141" w:type="dxa"/>
            <w:tcBorders>
              <w:top w:val="nil"/>
              <w:left w:val="nil"/>
              <w:bottom w:val="nil"/>
              <w:right w:val="nil"/>
            </w:tcBorders>
            <w:shd w:val="clear" w:color="auto" w:fill="FFFFFF"/>
            <w:vAlign w:val="bottom"/>
          </w:tcPr>
          <w:p w14:paraId="4E590B9A" w14:textId="77777777" w:rsidR="00D21D48" w:rsidRPr="00FB79CF" w:rsidRDefault="00D21D48" w:rsidP="008F5AE2">
            <w:pPr>
              <w:spacing w:line="360" w:lineRule="auto"/>
              <w:jc w:val="both"/>
              <w:rPr>
                <w:rFonts w:ascii="Book Antiqua" w:hAnsi="Book Antiqua" w:cs="Book Antiqua"/>
                <w:bCs/>
              </w:rPr>
            </w:pPr>
          </w:p>
        </w:tc>
      </w:tr>
    </w:tbl>
    <w:p w14:paraId="373CA729" w14:textId="54139C1B" w:rsidR="005B6F8C" w:rsidRPr="00E863F9" w:rsidRDefault="005B6F8C" w:rsidP="008F5AE2">
      <w:pPr>
        <w:spacing w:line="360" w:lineRule="auto"/>
        <w:jc w:val="both"/>
        <w:rPr>
          <w:rFonts w:ascii="Book Antiqua" w:eastAsiaTheme="minorEastAsia" w:hAnsi="Book Antiqua" w:cs="Book Antiqua"/>
          <w:lang w:eastAsia="zh-CN"/>
        </w:rPr>
      </w:pPr>
      <w:r w:rsidRPr="00FB79CF">
        <w:rPr>
          <w:rFonts w:ascii="Book Antiqua" w:hAnsi="Book Antiqua" w:cs="Book Antiqua"/>
        </w:rPr>
        <w:t>AUC: Area under receiver operating characteristics curve;</w:t>
      </w:r>
      <w:r w:rsidRPr="00FB79CF">
        <w:rPr>
          <w:rFonts w:ascii="Book Antiqua" w:eastAsia="宋体" w:hAnsi="Book Antiqua" w:cs="Book Antiqua"/>
          <w:lang w:eastAsia="zh-CN"/>
        </w:rPr>
        <w:t xml:space="preserve"> </w:t>
      </w:r>
      <w:r w:rsidRPr="00FB79CF">
        <w:rPr>
          <w:rFonts w:ascii="Book Antiqua" w:hAnsi="Book Antiqua" w:cs="Book Antiqua"/>
        </w:rPr>
        <w:t>MELD: Model for end-stage liver disease;</w:t>
      </w:r>
      <w:r w:rsidRPr="00FB79CF">
        <w:rPr>
          <w:rFonts w:ascii="Book Antiqua" w:eastAsia="宋体" w:hAnsi="Book Antiqua" w:cs="Book Antiqua"/>
          <w:lang w:eastAsia="zh-CN"/>
        </w:rPr>
        <w:t xml:space="preserve"> </w:t>
      </w:r>
      <w:r w:rsidRPr="00FB79CF">
        <w:rPr>
          <w:rFonts w:ascii="Book Antiqua" w:hAnsi="Book Antiqua" w:cs="Book Antiqua"/>
        </w:rPr>
        <w:t xml:space="preserve">ADMA: Asymmetric </w:t>
      </w:r>
      <w:proofErr w:type="spellStart"/>
      <w:r w:rsidRPr="00FB79CF">
        <w:rPr>
          <w:rFonts w:ascii="Book Antiqua" w:hAnsi="Book Antiqua" w:cs="Book Antiqua"/>
        </w:rPr>
        <w:t>dimethylarginine</w:t>
      </w:r>
      <w:proofErr w:type="spellEnd"/>
      <w:r w:rsidRPr="00FB79CF">
        <w:rPr>
          <w:rFonts w:ascii="Book Antiqua" w:hAnsi="Book Antiqua" w:cs="Book Antiqua"/>
        </w:rPr>
        <w:t xml:space="preserve">; MMA: </w:t>
      </w:r>
      <w:proofErr w:type="spellStart"/>
      <w:r w:rsidRPr="00FB79CF">
        <w:rPr>
          <w:rFonts w:ascii="Book Antiqua" w:hAnsi="Book Antiqua" w:cs="Book Antiqua"/>
        </w:rPr>
        <w:t>Monomethylarginine</w:t>
      </w:r>
      <w:proofErr w:type="spellEnd"/>
      <w:r w:rsidRPr="00FB79CF">
        <w:rPr>
          <w:rFonts w:ascii="Book Antiqua" w:hAnsi="Book Antiqua" w:cs="Book Antiqua"/>
        </w:rPr>
        <w:t>.</w:t>
      </w:r>
      <w:r w:rsidRPr="0018397D">
        <w:rPr>
          <w:rFonts w:ascii="Book Antiqua" w:hAnsi="Book Antiqua" w:cs="Book Antiqua"/>
        </w:rPr>
        <w:t xml:space="preserve"> </w:t>
      </w:r>
    </w:p>
    <w:sectPr w:rsidR="005B6F8C" w:rsidRPr="00E863F9" w:rsidSect="00546E12">
      <w:footerReference w:type="even" r:id="rId11"/>
      <w:footerReference w:type="default" r:id="rId12"/>
      <w:endnotePr>
        <w:numFmt w:val="decimal"/>
      </w:endnotePr>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2785" w14:textId="77777777" w:rsidR="00963892" w:rsidRPr="005A5E86" w:rsidRDefault="00963892">
      <w:pPr>
        <w:rPr>
          <w:rFonts w:eastAsia="宋体"/>
          <w:lang w:eastAsia="zh-CN"/>
        </w:rPr>
      </w:pPr>
    </w:p>
  </w:endnote>
  <w:endnote w:type="continuationSeparator" w:id="0">
    <w:p w14:paraId="59605547" w14:textId="77777777" w:rsidR="00963892" w:rsidRPr="005A5E86" w:rsidRDefault="00963892" w:rsidP="005A5E86">
      <w:pPr>
        <w:pStyle w:val="Footer"/>
        <w:rPr>
          <w:rFonts w:eastAsia="宋体"/>
          <w:lang w:eastAsia="zh-CN"/>
        </w:rPr>
      </w:pPr>
    </w:p>
  </w:endnote>
  <w:endnote w:type="continuationNotice" w:id="1">
    <w:p w14:paraId="28C9DA0E" w14:textId="77777777" w:rsidR="00963892" w:rsidRPr="005A5E86" w:rsidRDefault="00963892" w:rsidP="005A5E86">
      <w:pPr>
        <w:pStyle w:val="Footer"/>
      </w:pPr>
    </w:p>
  </w:endnote>
  <w:endnote w:id="2">
    <w:p w14:paraId="7446CAFE" w14:textId="77777777" w:rsidR="005B6F8C" w:rsidRPr="00E863F9" w:rsidRDefault="005B6F8C" w:rsidP="00D21D48">
      <w:pPr>
        <w:pStyle w:val="EndnoteText"/>
        <w:rPr>
          <w:rFonts w:eastAsiaTheme="minorEastAsia"/>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ﾍ｣ﾓ ﾃｯ">
    <w:altName w:val="ＭＳ ゴシック"/>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iberation Sans">
    <w:altName w:val="Arial"/>
    <w:charset w:val="01"/>
    <w:family w:val="swiss"/>
    <w:pitch w:val="variable"/>
  </w:font>
  <w:font w:name="FreeSan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ymbolPS">
    <w:altName w:val="Symbol"/>
    <w:panose1 w:val="00000000000000000000"/>
    <w:charset w:val="02"/>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E54D" w14:textId="77777777" w:rsidR="005B6F8C" w:rsidRDefault="005B6F8C" w:rsidP="00CA4971">
    <w:pPr>
      <w:pStyle w:val="Footer"/>
      <w:framePr w:wrap="around" w:vAnchor="text" w:hAnchor="margin" w:xAlign="center"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14:paraId="6FB89E41" w14:textId="77777777" w:rsidR="005B6F8C" w:rsidRDefault="005B6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8AC8" w14:textId="77777777" w:rsidR="005B6F8C" w:rsidRDefault="005B6F8C" w:rsidP="00CA4971">
    <w:pPr>
      <w:pStyle w:val="Footer"/>
      <w:framePr w:wrap="around" w:vAnchor="text" w:hAnchor="margin" w:xAlign="center"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5F2C32">
      <w:rPr>
        <w:rStyle w:val="PageNumber"/>
        <w:rFonts w:cs="Cambria"/>
        <w:noProof/>
      </w:rPr>
      <w:t>32</w:t>
    </w:r>
    <w:r>
      <w:rPr>
        <w:rStyle w:val="PageNumber"/>
        <w:rFonts w:cs="Cambria"/>
      </w:rPr>
      <w:fldChar w:fldCharType="end"/>
    </w:r>
  </w:p>
  <w:p w14:paraId="7E7DF983" w14:textId="77777777" w:rsidR="005B6F8C" w:rsidRDefault="005B6F8C">
    <w:pPr>
      <w:pStyle w:val="Footer"/>
      <w:jc w:val="right"/>
    </w:pPr>
  </w:p>
  <w:p w14:paraId="41DA1525" w14:textId="77777777" w:rsidR="005B6F8C" w:rsidRDefault="005B6F8C">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0741" w14:textId="77777777" w:rsidR="00963892" w:rsidRDefault="00963892">
      <w:r>
        <w:separator/>
      </w:r>
    </w:p>
  </w:footnote>
  <w:footnote w:type="continuationSeparator" w:id="0">
    <w:p w14:paraId="37270F6C" w14:textId="77777777" w:rsidR="00963892" w:rsidRDefault="009638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658B"/>
    <w:multiLevelType w:val="multilevel"/>
    <w:tmpl w:val="85DEF4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F4E61D6"/>
    <w:multiLevelType w:val="multilevel"/>
    <w:tmpl w:val="26DC47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E"/>
    <w:rsid w:val="00002691"/>
    <w:rsid w:val="00006454"/>
    <w:rsid w:val="00012E07"/>
    <w:rsid w:val="00017008"/>
    <w:rsid w:val="00032920"/>
    <w:rsid w:val="00035517"/>
    <w:rsid w:val="00047C5F"/>
    <w:rsid w:val="00082338"/>
    <w:rsid w:val="00095315"/>
    <w:rsid w:val="000A20AE"/>
    <w:rsid w:val="000A3BE8"/>
    <w:rsid w:val="000A3C77"/>
    <w:rsid w:val="000B412E"/>
    <w:rsid w:val="000D0375"/>
    <w:rsid w:val="000F67D2"/>
    <w:rsid w:val="001218AD"/>
    <w:rsid w:val="00141DB3"/>
    <w:rsid w:val="0018397D"/>
    <w:rsid w:val="001A0453"/>
    <w:rsid w:val="001B6242"/>
    <w:rsid w:val="001D1916"/>
    <w:rsid w:val="001E00B3"/>
    <w:rsid w:val="00217459"/>
    <w:rsid w:val="00223952"/>
    <w:rsid w:val="0023620D"/>
    <w:rsid w:val="00237D80"/>
    <w:rsid w:val="00244A10"/>
    <w:rsid w:val="002501F5"/>
    <w:rsid w:val="00254A3F"/>
    <w:rsid w:val="0026176A"/>
    <w:rsid w:val="002813DE"/>
    <w:rsid w:val="002B35C7"/>
    <w:rsid w:val="002B65F3"/>
    <w:rsid w:val="002C05C2"/>
    <w:rsid w:val="002E3BF8"/>
    <w:rsid w:val="002F0552"/>
    <w:rsid w:val="002F7BA9"/>
    <w:rsid w:val="00300799"/>
    <w:rsid w:val="00300BFB"/>
    <w:rsid w:val="00311300"/>
    <w:rsid w:val="00313E3B"/>
    <w:rsid w:val="003213E8"/>
    <w:rsid w:val="00366D33"/>
    <w:rsid w:val="003724DF"/>
    <w:rsid w:val="00380720"/>
    <w:rsid w:val="003873D0"/>
    <w:rsid w:val="0040107C"/>
    <w:rsid w:val="00495C2C"/>
    <w:rsid w:val="004A2E32"/>
    <w:rsid w:val="004B6577"/>
    <w:rsid w:val="004E1EAF"/>
    <w:rsid w:val="004F54F3"/>
    <w:rsid w:val="00540D4B"/>
    <w:rsid w:val="00546E12"/>
    <w:rsid w:val="00561121"/>
    <w:rsid w:val="00580F9B"/>
    <w:rsid w:val="005A37E2"/>
    <w:rsid w:val="005A5E86"/>
    <w:rsid w:val="005B48C9"/>
    <w:rsid w:val="005B6F8C"/>
    <w:rsid w:val="005C3341"/>
    <w:rsid w:val="005F2C32"/>
    <w:rsid w:val="006146BA"/>
    <w:rsid w:val="0062207F"/>
    <w:rsid w:val="00623634"/>
    <w:rsid w:val="00631A5D"/>
    <w:rsid w:val="00637732"/>
    <w:rsid w:val="00644FC7"/>
    <w:rsid w:val="0067390B"/>
    <w:rsid w:val="006867D5"/>
    <w:rsid w:val="006976AC"/>
    <w:rsid w:val="006B104C"/>
    <w:rsid w:val="006C49A3"/>
    <w:rsid w:val="006E544B"/>
    <w:rsid w:val="00703DD6"/>
    <w:rsid w:val="00724D8E"/>
    <w:rsid w:val="00724E53"/>
    <w:rsid w:val="00730EC4"/>
    <w:rsid w:val="007467E9"/>
    <w:rsid w:val="007537D3"/>
    <w:rsid w:val="007B32AF"/>
    <w:rsid w:val="007B3E39"/>
    <w:rsid w:val="007D012F"/>
    <w:rsid w:val="007D560F"/>
    <w:rsid w:val="007D778C"/>
    <w:rsid w:val="0080249F"/>
    <w:rsid w:val="0081264B"/>
    <w:rsid w:val="00833A6F"/>
    <w:rsid w:val="00845DF8"/>
    <w:rsid w:val="00845EDA"/>
    <w:rsid w:val="00870709"/>
    <w:rsid w:val="008840E8"/>
    <w:rsid w:val="008973D6"/>
    <w:rsid w:val="008A2FF6"/>
    <w:rsid w:val="008F0786"/>
    <w:rsid w:val="008F5AE2"/>
    <w:rsid w:val="00914A4F"/>
    <w:rsid w:val="009203F5"/>
    <w:rsid w:val="009210E1"/>
    <w:rsid w:val="00921DB7"/>
    <w:rsid w:val="00963892"/>
    <w:rsid w:val="00966DAE"/>
    <w:rsid w:val="009E3692"/>
    <w:rsid w:val="00A305E7"/>
    <w:rsid w:val="00A3306B"/>
    <w:rsid w:val="00A45ED3"/>
    <w:rsid w:val="00A83610"/>
    <w:rsid w:val="00A91B3A"/>
    <w:rsid w:val="00A9355B"/>
    <w:rsid w:val="00AC3909"/>
    <w:rsid w:val="00AC6047"/>
    <w:rsid w:val="00AD02F8"/>
    <w:rsid w:val="00AD1CA1"/>
    <w:rsid w:val="00AD68DA"/>
    <w:rsid w:val="00B1484B"/>
    <w:rsid w:val="00B21934"/>
    <w:rsid w:val="00B43670"/>
    <w:rsid w:val="00B44BAB"/>
    <w:rsid w:val="00B45B49"/>
    <w:rsid w:val="00B501A1"/>
    <w:rsid w:val="00B51CB1"/>
    <w:rsid w:val="00B60A72"/>
    <w:rsid w:val="00B84E58"/>
    <w:rsid w:val="00BB3BC7"/>
    <w:rsid w:val="00C17BF4"/>
    <w:rsid w:val="00C23DB7"/>
    <w:rsid w:val="00C341A0"/>
    <w:rsid w:val="00C40BC7"/>
    <w:rsid w:val="00C41404"/>
    <w:rsid w:val="00CA069B"/>
    <w:rsid w:val="00CA3AFA"/>
    <w:rsid w:val="00CA4971"/>
    <w:rsid w:val="00CC1753"/>
    <w:rsid w:val="00CC67A0"/>
    <w:rsid w:val="00CD35A6"/>
    <w:rsid w:val="00CF0323"/>
    <w:rsid w:val="00D109D7"/>
    <w:rsid w:val="00D11A52"/>
    <w:rsid w:val="00D1662F"/>
    <w:rsid w:val="00D21D48"/>
    <w:rsid w:val="00D22C4A"/>
    <w:rsid w:val="00D30E11"/>
    <w:rsid w:val="00D43443"/>
    <w:rsid w:val="00D5419E"/>
    <w:rsid w:val="00D64FA5"/>
    <w:rsid w:val="00D75E7F"/>
    <w:rsid w:val="00D77C7E"/>
    <w:rsid w:val="00D8658C"/>
    <w:rsid w:val="00D86F23"/>
    <w:rsid w:val="00DB4683"/>
    <w:rsid w:val="00DC478B"/>
    <w:rsid w:val="00DD32CD"/>
    <w:rsid w:val="00DE385C"/>
    <w:rsid w:val="00DE473D"/>
    <w:rsid w:val="00DE6E42"/>
    <w:rsid w:val="00E47D2A"/>
    <w:rsid w:val="00E60FBA"/>
    <w:rsid w:val="00E669B1"/>
    <w:rsid w:val="00E67FB8"/>
    <w:rsid w:val="00E74B80"/>
    <w:rsid w:val="00E75D3E"/>
    <w:rsid w:val="00E863F9"/>
    <w:rsid w:val="00EB19DA"/>
    <w:rsid w:val="00EB395C"/>
    <w:rsid w:val="00EB3F19"/>
    <w:rsid w:val="00EB6FE5"/>
    <w:rsid w:val="00ED5B9C"/>
    <w:rsid w:val="00ED5C52"/>
    <w:rsid w:val="00ED6DBA"/>
    <w:rsid w:val="00EF1EC3"/>
    <w:rsid w:val="00F30795"/>
    <w:rsid w:val="00F32371"/>
    <w:rsid w:val="00F356B0"/>
    <w:rsid w:val="00F44B52"/>
    <w:rsid w:val="00F746DD"/>
    <w:rsid w:val="00F861AF"/>
    <w:rsid w:val="00F91C9B"/>
    <w:rsid w:val="00F92C33"/>
    <w:rsid w:val="00FA144B"/>
    <w:rsid w:val="00FB79CF"/>
    <w:rsid w:val="00FD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BE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D"/>
    <w:pPr>
      <w:suppressAutoHyphens/>
    </w:pPr>
    <w:rPr>
      <w:rFonts w:cs="Cambria"/>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218AD"/>
    <w:rPr>
      <w:rFonts w:ascii="Lucida Grande" w:hAnsi="Lucida Grande" w:cs="Lucida Grande"/>
      <w:sz w:val="18"/>
      <w:szCs w:val="18"/>
    </w:rPr>
  </w:style>
  <w:style w:type="character" w:customStyle="1" w:styleId="BalloonTextChar">
    <w:name w:val="Balloon Text Char"/>
    <w:basedOn w:val="DefaultParagraphFont"/>
    <w:uiPriority w:val="99"/>
    <w:semiHidden/>
    <w:locked/>
    <w:rsid w:val="001218AD"/>
    <w:rPr>
      <w:rFonts w:ascii="Lucida Grande" w:hAnsi="Lucida Grande"/>
      <w:sz w:val="18"/>
    </w:rPr>
  </w:style>
  <w:style w:type="character" w:styleId="CommentReference">
    <w:name w:val="annotation reference"/>
    <w:basedOn w:val="DefaultParagraphFont"/>
    <w:uiPriority w:val="99"/>
    <w:semiHidden/>
    <w:rsid w:val="001218AD"/>
    <w:rPr>
      <w:rFonts w:cs="Times New Roman"/>
      <w:sz w:val="18"/>
      <w:szCs w:val="18"/>
    </w:rPr>
  </w:style>
  <w:style w:type="character" w:customStyle="1" w:styleId="CommentTextChar">
    <w:name w:val="Comment Text Char"/>
    <w:uiPriority w:val="99"/>
    <w:semiHidden/>
    <w:locked/>
    <w:rsid w:val="001218AD"/>
  </w:style>
  <w:style w:type="character" w:customStyle="1" w:styleId="EndnoteTextChar">
    <w:name w:val="Endnote Text Char"/>
    <w:uiPriority w:val="99"/>
    <w:locked/>
    <w:rsid w:val="001218AD"/>
  </w:style>
  <w:style w:type="character" w:styleId="EndnoteReference">
    <w:name w:val="endnote reference"/>
    <w:basedOn w:val="DefaultParagraphFont"/>
    <w:uiPriority w:val="99"/>
    <w:semiHidden/>
    <w:rsid w:val="001218AD"/>
    <w:rPr>
      <w:rFonts w:cs="Times New Roman"/>
      <w:vertAlign w:val="superscript"/>
    </w:rPr>
  </w:style>
  <w:style w:type="character" w:customStyle="1" w:styleId="InternetLink">
    <w:name w:val="Internet Link"/>
    <w:basedOn w:val="DefaultParagraphFont"/>
    <w:uiPriority w:val="99"/>
    <w:rsid w:val="001218AD"/>
    <w:rPr>
      <w:rFonts w:cs="Times New Roman"/>
      <w:color w:val="0000FF"/>
      <w:u w:val="single"/>
      <w:lang w:val="uz-Cyrl-UZ" w:eastAsia="uz-Cyrl-UZ"/>
    </w:rPr>
  </w:style>
  <w:style w:type="character" w:customStyle="1" w:styleId="CommentSubjectChar">
    <w:name w:val="Comment Subject Char"/>
    <w:uiPriority w:val="99"/>
    <w:semiHidden/>
    <w:locked/>
    <w:rsid w:val="001218AD"/>
    <w:rPr>
      <w:b/>
      <w:sz w:val="20"/>
    </w:rPr>
  </w:style>
  <w:style w:type="character" w:customStyle="1" w:styleId="HeaderChar">
    <w:name w:val="Header Char"/>
    <w:uiPriority w:val="99"/>
    <w:locked/>
    <w:rsid w:val="001218AD"/>
  </w:style>
  <w:style w:type="character" w:customStyle="1" w:styleId="FooterChar">
    <w:name w:val="Footer Char"/>
    <w:uiPriority w:val="99"/>
    <w:locked/>
    <w:rsid w:val="001218AD"/>
  </w:style>
  <w:style w:type="character" w:customStyle="1" w:styleId="pagecontents1">
    <w:name w:val="pagecontents1"/>
    <w:uiPriority w:val="99"/>
    <w:rsid w:val="001218AD"/>
    <w:rPr>
      <w:rFonts w:ascii="Arial" w:hAnsi="Arial"/>
      <w:color w:val="000000"/>
      <w:sz w:val="15"/>
    </w:rPr>
  </w:style>
  <w:style w:type="character" w:customStyle="1" w:styleId="st1">
    <w:name w:val="st1"/>
    <w:basedOn w:val="DefaultParagraphFont"/>
    <w:uiPriority w:val="99"/>
    <w:rsid w:val="001218AD"/>
    <w:rPr>
      <w:rFonts w:cs="Times New Roman"/>
    </w:rPr>
  </w:style>
  <w:style w:type="character" w:customStyle="1" w:styleId="CharChar1">
    <w:name w:val="Char Char1"/>
    <w:uiPriority w:val="99"/>
    <w:semiHidden/>
    <w:rsid w:val="001218AD"/>
    <w:rPr>
      <w:rFonts w:ascii="Calibri" w:hAnsi="Calibri"/>
      <w:sz w:val="22"/>
      <w:lang w:val="en-US" w:eastAsia="ar-SA" w:bidi="ar-SA"/>
    </w:rPr>
  </w:style>
  <w:style w:type="character" w:styleId="Strong">
    <w:name w:val="Strong"/>
    <w:basedOn w:val="DefaultParagraphFont"/>
    <w:uiPriority w:val="99"/>
    <w:qFormat/>
    <w:locked/>
    <w:rsid w:val="001218AD"/>
    <w:rPr>
      <w:rFonts w:cs="Times New Roman"/>
      <w:b/>
      <w:bCs/>
    </w:rPr>
  </w:style>
  <w:style w:type="character" w:styleId="Emphasis">
    <w:name w:val="Emphasis"/>
    <w:basedOn w:val="DefaultParagraphFont"/>
    <w:uiPriority w:val="99"/>
    <w:qFormat/>
    <w:locked/>
    <w:rsid w:val="001218AD"/>
    <w:rPr>
      <w:rFonts w:cs="Times New Roman"/>
      <w:i/>
      <w:iCs/>
    </w:rPr>
  </w:style>
  <w:style w:type="character" w:customStyle="1" w:styleId="ListLabel1">
    <w:name w:val="ListLabel 1"/>
    <w:uiPriority w:val="99"/>
    <w:rsid w:val="00CC1753"/>
  </w:style>
  <w:style w:type="character" w:customStyle="1" w:styleId="ListLabel2">
    <w:name w:val="ListLabel 2"/>
    <w:uiPriority w:val="99"/>
    <w:rsid w:val="00CC1753"/>
  </w:style>
  <w:style w:type="character" w:customStyle="1" w:styleId="ListLabel3">
    <w:name w:val="ListLabel 3"/>
    <w:uiPriority w:val="99"/>
    <w:rsid w:val="00CC1753"/>
  </w:style>
  <w:style w:type="character" w:customStyle="1" w:styleId="ListLabel4">
    <w:name w:val="ListLabel 4"/>
    <w:uiPriority w:val="99"/>
    <w:rsid w:val="00CC1753"/>
    <w:rPr>
      <w:color w:val="000000"/>
    </w:rPr>
  </w:style>
  <w:style w:type="character" w:customStyle="1" w:styleId="ListLabel5">
    <w:name w:val="ListLabel 5"/>
    <w:uiPriority w:val="99"/>
    <w:rsid w:val="00CC1753"/>
    <w:rPr>
      <w:rFonts w:eastAsia="｣ﾍ｣ﾓ ﾃｯ"/>
    </w:rPr>
  </w:style>
  <w:style w:type="character" w:customStyle="1" w:styleId="ListLabel6">
    <w:name w:val="ListLabel 6"/>
    <w:uiPriority w:val="99"/>
    <w:rsid w:val="00CC1753"/>
    <w:rPr>
      <w:rFonts w:eastAsia="宋体"/>
    </w:rPr>
  </w:style>
  <w:style w:type="character" w:customStyle="1" w:styleId="EndnoteCharacters">
    <w:name w:val="Endnote Characters"/>
    <w:uiPriority w:val="99"/>
    <w:rsid w:val="00CC1753"/>
  </w:style>
  <w:style w:type="character" w:customStyle="1" w:styleId="EndnoteAnchor">
    <w:name w:val="Endnote Anchor"/>
    <w:uiPriority w:val="99"/>
    <w:rsid w:val="00CC1753"/>
    <w:rPr>
      <w:vertAlign w:val="superscript"/>
    </w:rPr>
  </w:style>
  <w:style w:type="character" w:customStyle="1" w:styleId="FootnoteAnchor">
    <w:name w:val="Footnote Anchor"/>
    <w:uiPriority w:val="99"/>
    <w:rsid w:val="00CC1753"/>
    <w:rPr>
      <w:vertAlign w:val="superscript"/>
    </w:rPr>
  </w:style>
  <w:style w:type="character" w:customStyle="1" w:styleId="FootnoteCharacters">
    <w:name w:val="Footnote Characters"/>
    <w:uiPriority w:val="99"/>
    <w:rsid w:val="00CC1753"/>
  </w:style>
  <w:style w:type="paragraph" w:customStyle="1" w:styleId="Heading">
    <w:name w:val="Heading"/>
    <w:basedOn w:val="Normal"/>
    <w:next w:val="TextBody"/>
    <w:uiPriority w:val="99"/>
    <w:rsid w:val="00CC1753"/>
    <w:pPr>
      <w:keepNext/>
      <w:spacing w:before="240" w:after="120"/>
    </w:pPr>
    <w:rPr>
      <w:rFonts w:ascii="Liberation Sans" w:hAnsi="Liberation Sans" w:cs="FreeSans"/>
      <w:sz w:val="28"/>
      <w:szCs w:val="28"/>
    </w:rPr>
  </w:style>
  <w:style w:type="paragraph" w:customStyle="1" w:styleId="TextBody">
    <w:name w:val="Text Body"/>
    <w:basedOn w:val="Normal"/>
    <w:uiPriority w:val="99"/>
    <w:rsid w:val="00CC1753"/>
    <w:pPr>
      <w:spacing w:after="140" w:line="288" w:lineRule="auto"/>
    </w:pPr>
  </w:style>
  <w:style w:type="paragraph" w:styleId="List">
    <w:name w:val="List"/>
    <w:basedOn w:val="TextBody"/>
    <w:uiPriority w:val="99"/>
    <w:rsid w:val="00CC1753"/>
    <w:rPr>
      <w:rFonts w:cs="FreeSans"/>
    </w:rPr>
  </w:style>
  <w:style w:type="paragraph" w:styleId="Caption">
    <w:name w:val="caption"/>
    <w:basedOn w:val="Normal"/>
    <w:uiPriority w:val="99"/>
    <w:qFormat/>
    <w:rsid w:val="00CC1753"/>
    <w:pPr>
      <w:suppressLineNumbers/>
      <w:spacing w:before="120" w:after="120"/>
    </w:pPr>
    <w:rPr>
      <w:rFonts w:cs="FreeSans"/>
      <w:i/>
      <w:iCs/>
    </w:rPr>
  </w:style>
  <w:style w:type="paragraph" w:customStyle="1" w:styleId="Index">
    <w:name w:val="Index"/>
    <w:basedOn w:val="Normal"/>
    <w:uiPriority w:val="99"/>
    <w:rsid w:val="00CC1753"/>
    <w:pPr>
      <w:suppressLineNumbers/>
    </w:pPr>
    <w:rPr>
      <w:rFonts w:cs="FreeSans"/>
    </w:rPr>
  </w:style>
  <w:style w:type="paragraph" w:styleId="CommentText">
    <w:name w:val="annotation text"/>
    <w:basedOn w:val="Normal"/>
    <w:link w:val="CommentTextChar1"/>
    <w:uiPriority w:val="99"/>
    <w:semiHidden/>
    <w:rsid w:val="001218AD"/>
  </w:style>
  <w:style w:type="character" w:customStyle="1" w:styleId="CommentTextChar1">
    <w:name w:val="Comment Text Char1"/>
    <w:basedOn w:val="DefaultParagraphFont"/>
    <w:link w:val="CommentText"/>
    <w:uiPriority w:val="99"/>
    <w:semiHidden/>
    <w:locked/>
    <w:rsid w:val="006B104C"/>
    <w:rPr>
      <w:rFonts w:cs="Cambria"/>
      <w:kern w:val="0"/>
      <w:sz w:val="24"/>
      <w:szCs w:val="24"/>
      <w:lang w:eastAsia="en-US"/>
    </w:rPr>
  </w:style>
  <w:style w:type="paragraph" w:styleId="EndnoteText">
    <w:name w:val="endnote text"/>
    <w:basedOn w:val="Normal"/>
    <w:link w:val="EndnoteTextChar1"/>
    <w:uiPriority w:val="99"/>
    <w:semiHidden/>
    <w:rsid w:val="001218AD"/>
  </w:style>
  <w:style w:type="character" w:customStyle="1" w:styleId="EndnoteTextChar1">
    <w:name w:val="Endnote Text Char1"/>
    <w:basedOn w:val="DefaultParagraphFont"/>
    <w:link w:val="EndnoteText"/>
    <w:uiPriority w:val="99"/>
    <w:semiHidden/>
    <w:locked/>
    <w:rsid w:val="006B104C"/>
    <w:rPr>
      <w:rFonts w:cs="Cambria"/>
      <w:kern w:val="0"/>
      <w:sz w:val="24"/>
      <w:szCs w:val="24"/>
      <w:lang w:eastAsia="en-US"/>
    </w:rPr>
  </w:style>
  <w:style w:type="character" w:customStyle="1" w:styleId="BalloonTextChar1">
    <w:name w:val="Balloon Text Char1"/>
    <w:basedOn w:val="DefaultParagraphFont"/>
    <w:link w:val="BalloonText"/>
    <w:uiPriority w:val="99"/>
    <w:semiHidden/>
    <w:locked/>
    <w:rsid w:val="006B104C"/>
    <w:rPr>
      <w:rFonts w:cs="Cambria"/>
      <w:kern w:val="0"/>
      <w:sz w:val="2"/>
      <w:lang w:eastAsia="en-US"/>
    </w:rPr>
  </w:style>
  <w:style w:type="paragraph" w:styleId="ListParagraph">
    <w:name w:val="List Paragraph"/>
    <w:basedOn w:val="Normal"/>
    <w:uiPriority w:val="99"/>
    <w:qFormat/>
    <w:rsid w:val="001218AD"/>
    <w:pPr>
      <w:ind w:left="720"/>
    </w:pPr>
  </w:style>
  <w:style w:type="paragraph" w:styleId="CommentSubject">
    <w:name w:val="annotation subject"/>
    <w:basedOn w:val="CommentText"/>
    <w:link w:val="CommentSubjectChar1"/>
    <w:uiPriority w:val="99"/>
    <w:semiHidden/>
    <w:rsid w:val="001218AD"/>
    <w:rPr>
      <w:b/>
      <w:bCs/>
      <w:sz w:val="20"/>
      <w:szCs w:val="20"/>
    </w:rPr>
  </w:style>
  <w:style w:type="character" w:customStyle="1" w:styleId="CommentSubjectChar1">
    <w:name w:val="Comment Subject Char1"/>
    <w:basedOn w:val="CommentTextChar"/>
    <w:link w:val="CommentSubject"/>
    <w:uiPriority w:val="99"/>
    <w:semiHidden/>
    <w:locked/>
    <w:rsid w:val="006B104C"/>
    <w:rPr>
      <w:rFonts w:cs="Cambria"/>
      <w:b/>
      <w:bCs/>
      <w:kern w:val="0"/>
      <w:sz w:val="24"/>
      <w:szCs w:val="24"/>
      <w:lang w:eastAsia="en-US"/>
    </w:rPr>
  </w:style>
  <w:style w:type="paragraph" w:styleId="Header">
    <w:name w:val="header"/>
    <w:basedOn w:val="Normal"/>
    <w:link w:val="HeaderChar1"/>
    <w:uiPriority w:val="99"/>
    <w:rsid w:val="001218AD"/>
    <w:pPr>
      <w:tabs>
        <w:tab w:val="center" w:pos="4680"/>
        <w:tab w:val="right" w:pos="9360"/>
      </w:tabs>
    </w:pPr>
  </w:style>
  <w:style w:type="character" w:customStyle="1" w:styleId="HeaderChar1">
    <w:name w:val="Header Char1"/>
    <w:basedOn w:val="DefaultParagraphFont"/>
    <w:link w:val="Header"/>
    <w:uiPriority w:val="99"/>
    <w:semiHidden/>
    <w:locked/>
    <w:rsid w:val="006B104C"/>
    <w:rPr>
      <w:rFonts w:cs="Cambria"/>
      <w:kern w:val="0"/>
      <w:sz w:val="18"/>
      <w:szCs w:val="18"/>
      <w:lang w:eastAsia="en-US"/>
    </w:rPr>
  </w:style>
  <w:style w:type="paragraph" w:styleId="Footer">
    <w:name w:val="footer"/>
    <w:basedOn w:val="Normal"/>
    <w:link w:val="FooterChar1"/>
    <w:uiPriority w:val="99"/>
    <w:rsid w:val="001218AD"/>
    <w:pPr>
      <w:tabs>
        <w:tab w:val="center" w:pos="4680"/>
        <w:tab w:val="right" w:pos="9360"/>
      </w:tabs>
    </w:pPr>
  </w:style>
  <w:style w:type="character" w:customStyle="1" w:styleId="FooterChar1">
    <w:name w:val="Footer Char1"/>
    <w:basedOn w:val="DefaultParagraphFont"/>
    <w:link w:val="Footer"/>
    <w:uiPriority w:val="99"/>
    <w:semiHidden/>
    <w:locked/>
    <w:rsid w:val="006B104C"/>
    <w:rPr>
      <w:rFonts w:cs="Cambria"/>
      <w:kern w:val="0"/>
      <w:sz w:val="18"/>
      <w:szCs w:val="18"/>
      <w:lang w:eastAsia="en-US"/>
    </w:rPr>
  </w:style>
  <w:style w:type="paragraph" w:customStyle="1" w:styleId="CharChar2">
    <w:name w:val="Char Char2"/>
    <w:basedOn w:val="Normal"/>
    <w:autoRedefine/>
    <w:uiPriority w:val="99"/>
    <w:rsid w:val="001218AD"/>
    <w:pPr>
      <w:widowControl w:val="0"/>
      <w:tabs>
        <w:tab w:val="left" w:pos="360"/>
      </w:tabs>
      <w:ind w:left="360" w:hanging="360"/>
      <w:jc w:val="both"/>
    </w:pPr>
    <w:rPr>
      <w:rFonts w:ascii="Times New Roman" w:eastAsia="宋体" w:hAnsi="Times New Roman" w:cs="Times New Roman"/>
      <w:lang w:eastAsia="zh-CN"/>
    </w:rPr>
  </w:style>
  <w:style w:type="paragraph" w:customStyle="1" w:styleId="Endnote">
    <w:name w:val="Endnote"/>
    <w:basedOn w:val="Normal"/>
    <w:uiPriority w:val="99"/>
    <w:rsid w:val="00CC1753"/>
  </w:style>
  <w:style w:type="character" w:styleId="PageNumber">
    <w:name w:val="page number"/>
    <w:basedOn w:val="DefaultParagraphFont"/>
    <w:uiPriority w:val="99"/>
    <w:rsid w:val="00D1662F"/>
    <w:rPr>
      <w:rFonts w:cs="Times New Roman"/>
    </w:rPr>
  </w:style>
  <w:style w:type="character" w:styleId="Hyperlink">
    <w:name w:val="Hyperlink"/>
    <w:basedOn w:val="DefaultParagraphFont"/>
    <w:uiPriority w:val="99"/>
    <w:rsid w:val="00A45ED3"/>
    <w:rPr>
      <w:rFonts w:cs="Times New Roman"/>
      <w:color w:val="0000FF"/>
      <w:u w:val="single"/>
    </w:rPr>
  </w:style>
  <w:style w:type="character" w:customStyle="1" w:styleId="apple-converted-space">
    <w:name w:val="apple-converted-space"/>
    <w:basedOn w:val="DefaultParagraphFont"/>
    <w:uiPriority w:val="99"/>
    <w:rsid w:val="006976AC"/>
    <w:rPr>
      <w:rFonts w:cs="Times New Roman"/>
    </w:rPr>
  </w:style>
  <w:style w:type="paragraph" w:styleId="BodyText">
    <w:name w:val="Body Text"/>
    <w:basedOn w:val="Normal"/>
    <w:link w:val="BodyTextChar"/>
    <w:uiPriority w:val="99"/>
    <w:rsid w:val="00644FC7"/>
    <w:pPr>
      <w:suppressAutoHyphens w:val="0"/>
      <w:spacing w:line="480" w:lineRule="auto"/>
      <w:jc w:val="both"/>
    </w:pPr>
    <w:rPr>
      <w:rFonts w:ascii="Times New Roman" w:eastAsia="宋体" w:hAnsi="Times New Roman" w:cs="Times New Roman"/>
      <w:lang w:val="en-GB"/>
    </w:rPr>
  </w:style>
  <w:style w:type="character" w:customStyle="1" w:styleId="BodyTextChar">
    <w:name w:val="Body Text Char"/>
    <w:basedOn w:val="DefaultParagraphFont"/>
    <w:link w:val="BodyText"/>
    <w:uiPriority w:val="99"/>
    <w:semiHidden/>
    <w:rsid w:val="002103A7"/>
    <w:rPr>
      <w:rFonts w:cs="Cambria"/>
      <w:kern w:val="0"/>
      <w:sz w:val="24"/>
      <w:szCs w:val="24"/>
      <w:lang w:eastAsia="en-US"/>
    </w:rPr>
  </w:style>
  <w:style w:type="character" w:customStyle="1" w:styleId="labellist">
    <w:name w:val="label_list"/>
    <w:basedOn w:val="DefaultParagraphFont"/>
    <w:uiPriority w:val="99"/>
    <w:rsid w:val="0062363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D"/>
    <w:pPr>
      <w:suppressAutoHyphens/>
    </w:pPr>
    <w:rPr>
      <w:rFonts w:cs="Cambria"/>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218AD"/>
    <w:rPr>
      <w:rFonts w:ascii="Lucida Grande" w:hAnsi="Lucida Grande" w:cs="Lucida Grande"/>
      <w:sz w:val="18"/>
      <w:szCs w:val="18"/>
    </w:rPr>
  </w:style>
  <w:style w:type="character" w:customStyle="1" w:styleId="BalloonTextChar">
    <w:name w:val="Balloon Text Char"/>
    <w:basedOn w:val="DefaultParagraphFont"/>
    <w:uiPriority w:val="99"/>
    <w:semiHidden/>
    <w:locked/>
    <w:rsid w:val="001218AD"/>
    <w:rPr>
      <w:rFonts w:ascii="Lucida Grande" w:hAnsi="Lucida Grande"/>
      <w:sz w:val="18"/>
    </w:rPr>
  </w:style>
  <w:style w:type="character" w:styleId="CommentReference">
    <w:name w:val="annotation reference"/>
    <w:basedOn w:val="DefaultParagraphFont"/>
    <w:uiPriority w:val="99"/>
    <w:semiHidden/>
    <w:rsid w:val="001218AD"/>
    <w:rPr>
      <w:rFonts w:cs="Times New Roman"/>
      <w:sz w:val="18"/>
      <w:szCs w:val="18"/>
    </w:rPr>
  </w:style>
  <w:style w:type="character" w:customStyle="1" w:styleId="CommentTextChar">
    <w:name w:val="Comment Text Char"/>
    <w:uiPriority w:val="99"/>
    <w:semiHidden/>
    <w:locked/>
    <w:rsid w:val="001218AD"/>
  </w:style>
  <w:style w:type="character" w:customStyle="1" w:styleId="EndnoteTextChar">
    <w:name w:val="Endnote Text Char"/>
    <w:uiPriority w:val="99"/>
    <w:locked/>
    <w:rsid w:val="001218AD"/>
  </w:style>
  <w:style w:type="character" w:styleId="EndnoteReference">
    <w:name w:val="endnote reference"/>
    <w:basedOn w:val="DefaultParagraphFont"/>
    <w:uiPriority w:val="99"/>
    <w:semiHidden/>
    <w:rsid w:val="001218AD"/>
    <w:rPr>
      <w:rFonts w:cs="Times New Roman"/>
      <w:vertAlign w:val="superscript"/>
    </w:rPr>
  </w:style>
  <w:style w:type="character" w:customStyle="1" w:styleId="InternetLink">
    <w:name w:val="Internet Link"/>
    <w:basedOn w:val="DefaultParagraphFont"/>
    <w:uiPriority w:val="99"/>
    <w:rsid w:val="001218AD"/>
    <w:rPr>
      <w:rFonts w:cs="Times New Roman"/>
      <w:color w:val="0000FF"/>
      <w:u w:val="single"/>
      <w:lang w:val="uz-Cyrl-UZ" w:eastAsia="uz-Cyrl-UZ"/>
    </w:rPr>
  </w:style>
  <w:style w:type="character" w:customStyle="1" w:styleId="CommentSubjectChar">
    <w:name w:val="Comment Subject Char"/>
    <w:uiPriority w:val="99"/>
    <w:semiHidden/>
    <w:locked/>
    <w:rsid w:val="001218AD"/>
    <w:rPr>
      <w:b/>
      <w:sz w:val="20"/>
    </w:rPr>
  </w:style>
  <w:style w:type="character" w:customStyle="1" w:styleId="HeaderChar">
    <w:name w:val="Header Char"/>
    <w:uiPriority w:val="99"/>
    <w:locked/>
    <w:rsid w:val="001218AD"/>
  </w:style>
  <w:style w:type="character" w:customStyle="1" w:styleId="FooterChar">
    <w:name w:val="Footer Char"/>
    <w:uiPriority w:val="99"/>
    <w:locked/>
    <w:rsid w:val="001218AD"/>
  </w:style>
  <w:style w:type="character" w:customStyle="1" w:styleId="pagecontents1">
    <w:name w:val="pagecontents1"/>
    <w:uiPriority w:val="99"/>
    <w:rsid w:val="001218AD"/>
    <w:rPr>
      <w:rFonts w:ascii="Arial" w:hAnsi="Arial"/>
      <w:color w:val="000000"/>
      <w:sz w:val="15"/>
    </w:rPr>
  </w:style>
  <w:style w:type="character" w:customStyle="1" w:styleId="st1">
    <w:name w:val="st1"/>
    <w:basedOn w:val="DefaultParagraphFont"/>
    <w:uiPriority w:val="99"/>
    <w:rsid w:val="001218AD"/>
    <w:rPr>
      <w:rFonts w:cs="Times New Roman"/>
    </w:rPr>
  </w:style>
  <w:style w:type="character" w:customStyle="1" w:styleId="CharChar1">
    <w:name w:val="Char Char1"/>
    <w:uiPriority w:val="99"/>
    <w:semiHidden/>
    <w:rsid w:val="001218AD"/>
    <w:rPr>
      <w:rFonts w:ascii="Calibri" w:hAnsi="Calibri"/>
      <w:sz w:val="22"/>
      <w:lang w:val="en-US" w:eastAsia="ar-SA" w:bidi="ar-SA"/>
    </w:rPr>
  </w:style>
  <w:style w:type="character" w:styleId="Strong">
    <w:name w:val="Strong"/>
    <w:basedOn w:val="DefaultParagraphFont"/>
    <w:uiPriority w:val="99"/>
    <w:qFormat/>
    <w:locked/>
    <w:rsid w:val="001218AD"/>
    <w:rPr>
      <w:rFonts w:cs="Times New Roman"/>
      <w:b/>
      <w:bCs/>
    </w:rPr>
  </w:style>
  <w:style w:type="character" w:styleId="Emphasis">
    <w:name w:val="Emphasis"/>
    <w:basedOn w:val="DefaultParagraphFont"/>
    <w:uiPriority w:val="99"/>
    <w:qFormat/>
    <w:locked/>
    <w:rsid w:val="001218AD"/>
    <w:rPr>
      <w:rFonts w:cs="Times New Roman"/>
      <w:i/>
      <w:iCs/>
    </w:rPr>
  </w:style>
  <w:style w:type="character" w:customStyle="1" w:styleId="ListLabel1">
    <w:name w:val="ListLabel 1"/>
    <w:uiPriority w:val="99"/>
    <w:rsid w:val="00CC1753"/>
  </w:style>
  <w:style w:type="character" w:customStyle="1" w:styleId="ListLabel2">
    <w:name w:val="ListLabel 2"/>
    <w:uiPriority w:val="99"/>
    <w:rsid w:val="00CC1753"/>
  </w:style>
  <w:style w:type="character" w:customStyle="1" w:styleId="ListLabel3">
    <w:name w:val="ListLabel 3"/>
    <w:uiPriority w:val="99"/>
    <w:rsid w:val="00CC1753"/>
  </w:style>
  <w:style w:type="character" w:customStyle="1" w:styleId="ListLabel4">
    <w:name w:val="ListLabel 4"/>
    <w:uiPriority w:val="99"/>
    <w:rsid w:val="00CC1753"/>
    <w:rPr>
      <w:color w:val="000000"/>
    </w:rPr>
  </w:style>
  <w:style w:type="character" w:customStyle="1" w:styleId="ListLabel5">
    <w:name w:val="ListLabel 5"/>
    <w:uiPriority w:val="99"/>
    <w:rsid w:val="00CC1753"/>
    <w:rPr>
      <w:rFonts w:eastAsia="｣ﾍ｣ﾓ ﾃｯ"/>
    </w:rPr>
  </w:style>
  <w:style w:type="character" w:customStyle="1" w:styleId="ListLabel6">
    <w:name w:val="ListLabel 6"/>
    <w:uiPriority w:val="99"/>
    <w:rsid w:val="00CC1753"/>
    <w:rPr>
      <w:rFonts w:eastAsia="宋体"/>
    </w:rPr>
  </w:style>
  <w:style w:type="character" w:customStyle="1" w:styleId="EndnoteCharacters">
    <w:name w:val="Endnote Characters"/>
    <w:uiPriority w:val="99"/>
    <w:rsid w:val="00CC1753"/>
  </w:style>
  <w:style w:type="character" w:customStyle="1" w:styleId="EndnoteAnchor">
    <w:name w:val="Endnote Anchor"/>
    <w:uiPriority w:val="99"/>
    <w:rsid w:val="00CC1753"/>
    <w:rPr>
      <w:vertAlign w:val="superscript"/>
    </w:rPr>
  </w:style>
  <w:style w:type="character" w:customStyle="1" w:styleId="FootnoteAnchor">
    <w:name w:val="Footnote Anchor"/>
    <w:uiPriority w:val="99"/>
    <w:rsid w:val="00CC1753"/>
    <w:rPr>
      <w:vertAlign w:val="superscript"/>
    </w:rPr>
  </w:style>
  <w:style w:type="character" w:customStyle="1" w:styleId="FootnoteCharacters">
    <w:name w:val="Footnote Characters"/>
    <w:uiPriority w:val="99"/>
    <w:rsid w:val="00CC1753"/>
  </w:style>
  <w:style w:type="paragraph" w:customStyle="1" w:styleId="Heading">
    <w:name w:val="Heading"/>
    <w:basedOn w:val="Normal"/>
    <w:next w:val="TextBody"/>
    <w:uiPriority w:val="99"/>
    <w:rsid w:val="00CC1753"/>
    <w:pPr>
      <w:keepNext/>
      <w:spacing w:before="240" w:after="120"/>
    </w:pPr>
    <w:rPr>
      <w:rFonts w:ascii="Liberation Sans" w:hAnsi="Liberation Sans" w:cs="FreeSans"/>
      <w:sz w:val="28"/>
      <w:szCs w:val="28"/>
    </w:rPr>
  </w:style>
  <w:style w:type="paragraph" w:customStyle="1" w:styleId="TextBody">
    <w:name w:val="Text Body"/>
    <w:basedOn w:val="Normal"/>
    <w:uiPriority w:val="99"/>
    <w:rsid w:val="00CC1753"/>
    <w:pPr>
      <w:spacing w:after="140" w:line="288" w:lineRule="auto"/>
    </w:pPr>
  </w:style>
  <w:style w:type="paragraph" w:styleId="List">
    <w:name w:val="List"/>
    <w:basedOn w:val="TextBody"/>
    <w:uiPriority w:val="99"/>
    <w:rsid w:val="00CC1753"/>
    <w:rPr>
      <w:rFonts w:cs="FreeSans"/>
    </w:rPr>
  </w:style>
  <w:style w:type="paragraph" w:styleId="Caption">
    <w:name w:val="caption"/>
    <w:basedOn w:val="Normal"/>
    <w:uiPriority w:val="99"/>
    <w:qFormat/>
    <w:rsid w:val="00CC1753"/>
    <w:pPr>
      <w:suppressLineNumbers/>
      <w:spacing w:before="120" w:after="120"/>
    </w:pPr>
    <w:rPr>
      <w:rFonts w:cs="FreeSans"/>
      <w:i/>
      <w:iCs/>
    </w:rPr>
  </w:style>
  <w:style w:type="paragraph" w:customStyle="1" w:styleId="Index">
    <w:name w:val="Index"/>
    <w:basedOn w:val="Normal"/>
    <w:uiPriority w:val="99"/>
    <w:rsid w:val="00CC1753"/>
    <w:pPr>
      <w:suppressLineNumbers/>
    </w:pPr>
    <w:rPr>
      <w:rFonts w:cs="FreeSans"/>
    </w:rPr>
  </w:style>
  <w:style w:type="paragraph" w:styleId="CommentText">
    <w:name w:val="annotation text"/>
    <w:basedOn w:val="Normal"/>
    <w:link w:val="CommentTextChar1"/>
    <w:uiPriority w:val="99"/>
    <w:semiHidden/>
    <w:rsid w:val="001218AD"/>
  </w:style>
  <w:style w:type="character" w:customStyle="1" w:styleId="CommentTextChar1">
    <w:name w:val="Comment Text Char1"/>
    <w:basedOn w:val="DefaultParagraphFont"/>
    <w:link w:val="CommentText"/>
    <w:uiPriority w:val="99"/>
    <w:semiHidden/>
    <w:locked/>
    <w:rsid w:val="006B104C"/>
    <w:rPr>
      <w:rFonts w:cs="Cambria"/>
      <w:kern w:val="0"/>
      <w:sz w:val="24"/>
      <w:szCs w:val="24"/>
      <w:lang w:eastAsia="en-US"/>
    </w:rPr>
  </w:style>
  <w:style w:type="paragraph" w:styleId="EndnoteText">
    <w:name w:val="endnote text"/>
    <w:basedOn w:val="Normal"/>
    <w:link w:val="EndnoteTextChar1"/>
    <w:uiPriority w:val="99"/>
    <w:semiHidden/>
    <w:rsid w:val="001218AD"/>
  </w:style>
  <w:style w:type="character" w:customStyle="1" w:styleId="EndnoteTextChar1">
    <w:name w:val="Endnote Text Char1"/>
    <w:basedOn w:val="DefaultParagraphFont"/>
    <w:link w:val="EndnoteText"/>
    <w:uiPriority w:val="99"/>
    <w:semiHidden/>
    <w:locked/>
    <w:rsid w:val="006B104C"/>
    <w:rPr>
      <w:rFonts w:cs="Cambria"/>
      <w:kern w:val="0"/>
      <w:sz w:val="24"/>
      <w:szCs w:val="24"/>
      <w:lang w:eastAsia="en-US"/>
    </w:rPr>
  </w:style>
  <w:style w:type="character" w:customStyle="1" w:styleId="BalloonTextChar1">
    <w:name w:val="Balloon Text Char1"/>
    <w:basedOn w:val="DefaultParagraphFont"/>
    <w:link w:val="BalloonText"/>
    <w:uiPriority w:val="99"/>
    <w:semiHidden/>
    <w:locked/>
    <w:rsid w:val="006B104C"/>
    <w:rPr>
      <w:rFonts w:cs="Cambria"/>
      <w:kern w:val="0"/>
      <w:sz w:val="2"/>
      <w:lang w:eastAsia="en-US"/>
    </w:rPr>
  </w:style>
  <w:style w:type="paragraph" w:styleId="ListParagraph">
    <w:name w:val="List Paragraph"/>
    <w:basedOn w:val="Normal"/>
    <w:uiPriority w:val="99"/>
    <w:qFormat/>
    <w:rsid w:val="001218AD"/>
    <w:pPr>
      <w:ind w:left="720"/>
    </w:pPr>
  </w:style>
  <w:style w:type="paragraph" w:styleId="CommentSubject">
    <w:name w:val="annotation subject"/>
    <w:basedOn w:val="CommentText"/>
    <w:link w:val="CommentSubjectChar1"/>
    <w:uiPriority w:val="99"/>
    <w:semiHidden/>
    <w:rsid w:val="001218AD"/>
    <w:rPr>
      <w:b/>
      <w:bCs/>
      <w:sz w:val="20"/>
      <w:szCs w:val="20"/>
    </w:rPr>
  </w:style>
  <w:style w:type="character" w:customStyle="1" w:styleId="CommentSubjectChar1">
    <w:name w:val="Comment Subject Char1"/>
    <w:basedOn w:val="CommentTextChar"/>
    <w:link w:val="CommentSubject"/>
    <w:uiPriority w:val="99"/>
    <w:semiHidden/>
    <w:locked/>
    <w:rsid w:val="006B104C"/>
    <w:rPr>
      <w:rFonts w:cs="Cambria"/>
      <w:b/>
      <w:bCs/>
      <w:kern w:val="0"/>
      <w:sz w:val="24"/>
      <w:szCs w:val="24"/>
      <w:lang w:eastAsia="en-US"/>
    </w:rPr>
  </w:style>
  <w:style w:type="paragraph" w:styleId="Header">
    <w:name w:val="header"/>
    <w:basedOn w:val="Normal"/>
    <w:link w:val="HeaderChar1"/>
    <w:uiPriority w:val="99"/>
    <w:rsid w:val="001218AD"/>
    <w:pPr>
      <w:tabs>
        <w:tab w:val="center" w:pos="4680"/>
        <w:tab w:val="right" w:pos="9360"/>
      </w:tabs>
    </w:pPr>
  </w:style>
  <w:style w:type="character" w:customStyle="1" w:styleId="HeaderChar1">
    <w:name w:val="Header Char1"/>
    <w:basedOn w:val="DefaultParagraphFont"/>
    <w:link w:val="Header"/>
    <w:uiPriority w:val="99"/>
    <w:semiHidden/>
    <w:locked/>
    <w:rsid w:val="006B104C"/>
    <w:rPr>
      <w:rFonts w:cs="Cambria"/>
      <w:kern w:val="0"/>
      <w:sz w:val="18"/>
      <w:szCs w:val="18"/>
      <w:lang w:eastAsia="en-US"/>
    </w:rPr>
  </w:style>
  <w:style w:type="paragraph" w:styleId="Footer">
    <w:name w:val="footer"/>
    <w:basedOn w:val="Normal"/>
    <w:link w:val="FooterChar1"/>
    <w:uiPriority w:val="99"/>
    <w:rsid w:val="001218AD"/>
    <w:pPr>
      <w:tabs>
        <w:tab w:val="center" w:pos="4680"/>
        <w:tab w:val="right" w:pos="9360"/>
      </w:tabs>
    </w:pPr>
  </w:style>
  <w:style w:type="character" w:customStyle="1" w:styleId="FooterChar1">
    <w:name w:val="Footer Char1"/>
    <w:basedOn w:val="DefaultParagraphFont"/>
    <w:link w:val="Footer"/>
    <w:uiPriority w:val="99"/>
    <w:semiHidden/>
    <w:locked/>
    <w:rsid w:val="006B104C"/>
    <w:rPr>
      <w:rFonts w:cs="Cambria"/>
      <w:kern w:val="0"/>
      <w:sz w:val="18"/>
      <w:szCs w:val="18"/>
      <w:lang w:eastAsia="en-US"/>
    </w:rPr>
  </w:style>
  <w:style w:type="paragraph" w:customStyle="1" w:styleId="CharChar2">
    <w:name w:val="Char Char2"/>
    <w:basedOn w:val="Normal"/>
    <w:autoRedefine/>
    <w:uiPriority w:val="99"/>
    <w:rsid w:val="001218AD"/>
    <w:pPr>
      <w:widowControl w:val="0"/>
      <w:tabs>
        <w:tab w:val="left" w:pos="360"/>
      </w:tabs>
      <w:ind w:left="360" w:hanging="360"/>
      <w:jc w:val="both"/>
    </w:pPr>
    <w:rPr>
      <w:rFonts w:ascii="Times New Roman" w:eastAsia="宋体" w:hAnsi="Times New Roman" w:cs="Times New Roman"/>
      <w:lang w:eastAsia="zh-CN"/>
    </w:rPr>
  </w:style>
  <w:style w:type="paragraph" w:customStyle="1" w:styleId="Endnote">
    <w:name w:val="Endnote"/>
    <w:basedOn w:val="Normal"/>
    <w:uiPriority w:val="99"/>
    <w:rsid w:val="00CC1753"/>
  </w:style>
  <w:style w:type="character" w:styleId="PageNumber">
    <w:name w:val="page number"/>
    <w:basedOn w:val="DefaultParagraphFont"/>
    <w:uiPriority w:val="99"/>
    <w:rsid w:val="00D1662F"/>
    <w:rPr>
      <w:rFonts w:cs="Times New Roman"/>
    </w:rPr>
  </w:style>
  <w:style w:type="character" w:styleId="Hyperlink">
    <w:name w:val="Hyperlink"/>
    <w:basedOn w:val="DefaultParagraphFont"/>
    <w:uiPriority w:val="99"/>
    <w:rsid w:val="00A45ED3"/>
    <w:rPr>
      <w:rFonts w:cs="Times New Roman"/>
      <w:color w:val="0000FF"/>
      <w:u w:val="single"/>
    </w:rPr>
  </w:style>
  <w:style w:type="character" w:customStyle="1" w:styleId="apple-converted-space">
    <w:name w:val="apple-converted-space"/>
    <w:basedOn w:val="DefaultParagraphFont"/>
    <w:uiPriority w:val="99"/>
    <w:rsid w:val="006976AC"/>
    <w:rPr>
      <w:rFonts w:cs="Times New Roman"/>
    </w:rPr>
  </w:style>
  <w:style w:type="paragraph" w:styleId="BodyText">
    <w:name w:val="Body Text"/>
    <w:basedOn w:val="Normal"/>
    <w:link w:val="BodyTextChar"/>
    <w:uiPriority w:val="99"/>
    <w:rsid w:val="00644FC7"/>
    <w:pPr>
      <w:suppressAutoHyphens w:val="0"/>
      <w:spacing w:line="480" w:lineRule="auto"/>
      <w:jc w:val="both"/>
    </w:pPr>
    <w:rPr>
      <w:rFonts w:ascii="Times New Roman" w:eastAsia="宋体" w:hAnsi="Times New Roman" w:cs="Times New Roman"/>
      <w:lang w:val="en-GB"/>
    </w:rPr>
  </w:style>
  <w:style w:type="character" w:customStyle="1" w:styleId="BodyTextChar">
    <w:name w:val="Body Text Char"/>
    <w:basedOn w:val="DefaultParagraphFont"/>
    <w:link w:val="BodyText"/>
    <w:uiPriority w:val="99"/>
    <w:semiHidden/>
    <w:rsid w:val="002103A7"/>
    <w:rPr>
      <w:rFonts w:cs="Cambria"/>
      <w:kern w:val="0"/>
      <w:sz w:val="24"/>
      <w:szCs w:val="24"/>
      <w:lang w:eastAsia="en-US"/>
    </w:rPr>
  </w:style>
  <w:style w:type="character" w:customStyle="1" w:styleId="labellist">
    <w:name w:val="label_list"/>
    <w:basedOn w:val="DefaultParagraphFont"/>
    <w:uiPriority w:val="99"/>
    <w:rsid w:val="006236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6622</Words>
  <Characters>37749</Characters>
  <Application>Microsoft Macintosh Word</Application>
  <DocSecurity>0</DocSecurity>
  <Lines>314</Lines>
  <Paragraphs>88</Paragraphs>
  <ScaleCrop>false</ScaleCrop>
  <Company/>
  <LinksUpToDate>false</LinksUpToDate>
  <CharactersWithSpaces>44283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Na Ma</cp:lastModifiedBy>
  <cp:revision>2</cp:revision>
  <dcterms:created xsi:type="dcterms:W3CDTF">2016-03-10T03:18:00Z</dcterms:created>
  <dcterms:modified xsi:type="dcterms:W3CDTF">2016-03-10T03:18:00Z</dcterms:modified>
</cp:coreProperties>
</file>