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6C76" w14:textId="41A62C8E" w:rsidR="00F46BDE" w:rsidRPr="008C4E4D" w:rsidRDefault="00F46BDE" w:rsidP="00961716">
      <w:pPr>
        <w:spacing w:line="360" w:lineRule="auto"/>
        <w:rPr>
          <w:rFonts w:ascii="Book Antiqua" w:hAnsi="Book Antiqua"/>
          <w:b/>
          <w:i/>
          <w:color w:val="000000"/>
          <w:lang w:eastAsia="en-US"/>
        </w:rPr>
      </w:pPr>
      <w:r w:rsidRPr="008C4E4D">
        <w:rPr>
          <w:rFonts w:ascii="Book Antiqua" w:hAnsi="Book Antiqua"/>
          <w:b/>
          <w:color w:val="000000"/>
          <w:lang w:eastAsia="en-US"/>
        </w:rPr>
        <w:t xml:space="preserve">Name of Journal: </w:t>
      </w:r>
      <w:r w:rsidR="00775ACF" w:rsidRPr="008C4E4D">
        <w:rPr>
          <w:rFonts w:ascii="Book Antiqua" w:hAnsi="Book Antiqua"/>
          <w:b/>
          <w:i/>
          <w:color w:val="000000"/>
          <w:lang w:eastAsia="en-US"/>
        </w:rPr>
        <w:t>World Journal of Diabetes</w:t>
      </w:r>
    </w:p>
    <w:p w14:paraId="1C70EBD2" w14:textId="5162411A" w:rsidR="00F46BDE" w:rsidRPr="008C4E4D" w:rsidRDefault="00F46BDE" w:rsidP="00961716">
      <w:pPr>
        <w:spacing w:line="360" w:lineRule="auto"/>
        <w:rPr>
          <w:rFonts w:ascii="Book Antiqua" w:eastAsia="宋体" w:hAnsi="Book Antiqua"/>
          <w:b/>
          <w:color w:val="000000"/>
          <w:lang w:eastAsia="zh-CN"/>
        </w:rPr>
      </w:pPr>
      <w:r w:rsidRPr="008C4E4D">
        <w:rPr>
          <w:rFonts w:ascii="Book Antiqua" w:hAnsi="Book Antiqua"/>
          <w:b/>
          <w:color w:val="000000"/>
          <w:lang w:eastAsia="en-US"/>
        </w:rPr>
        <w:t xml:space="preserve">ESPS Manuscript NO: </w:t>
      </w:r>
      <w:r w:rsidRPr="008C4E4D">
        <w:rPr>
          <w:rFonts w:ascii="Book Antiqua" w:eastAsia="宋体" w:hAnsi="Book Antiqua" w:hint="eastAsia"/>
          <w:b/>
          <w:color w:val="000000"/>
          <w:lang w:eastAsia="zh-CN"/>
        </w:rPr>
        <w:t>22913</w:t>
      </w:r>
    </w:p>
    <w:p w14:paraId="3313A1FE" w14:textId="54E4245D" w:rsidR="00F46BDE" w:rsidRPr="008C4E4D" w:rsidRDefault="00F46BDE" w:rsidP="00961716">
      <w:pPr>
        <w:spacing w:line="360" w:lineRule="auto"/>
        <w:rPr>
          <w:rFonts w:ascii="Book Antiqua" w:hAnsi="Book Antiqua"/>
          <w:b/>
          <w:color w:val="000000"/>
          <w:lang w:eastAsia="en-US"/>
        </w:rPr>
      </w:pPr>
      <w:bookmarkStart w:id="0" w:name="OLE_LINK3"/>
      <w:bookmarkStart w:id="1" w:name="OLE_LINK4"/>
      <w:r w:rsidRPr="008C4E4D">
        <w:rPr>
          <w:rFonts w:ascii="Book Antiqua" w:hAnsi="Book Antiqua"/>
          <w:b/>
          <w:color w:val="000000"/>
          <w:shd w:val="clear" w:color="auto" w:fill="FFFFFF"/>
        </w:rPr>
        <w:t>Manuscript Type</w:t>
      </w:r>
      <w:bookmarkEnd w:id="0"/>
      <w:bookmarkEnd w:id="1"/>
      <w:r w:rsidRPr="008C4E4D">
        <w:rPr>
          <w:rFonts w:ascii="Book Antiqua" w:hAnsi="Book Antiqua"/>
          <w:b/>
          <w:color w:val="000000"/>
          <w:lang w:eastAsia="en-US"/>
        </w:rPr>
        <w:t xml:space="preserve">: </w:t>
      </w:r>
      <w:r w:rsidR="007003A8" w:rsidRPr="008C4E4D">
        <w:rPr>
          <w:rFonts w:ascii="Book Antiqua" w:hAnsi="Book Antiqua"/>
          <w:b/>
          <w:color w:val="000000"/>
          <w:lang w:eastAsia="en-US"/>
        </w:rPr>
        <w:t>R</w:t>
      </w:r>
      <w:r w:rsidR="008C4E4D" w:rsidRPr="008C4E4D">
        <w:rPr>
          <w:rFonts w:ascii="Book Antiqua" w:hAnsi="Book Antiqua"/>
          <w:b/>
          <w:color w:val="000000"/>
          <w:lang w:eastAsia="en-US"/>
        </w:rPr>
        <w:t>eview</w:t>
      </w:r>
    </w:p>
    <w:p w14:paraId="133A6AC9" w14:textId="77777777" w:rsidR="00F46BDE" w:rsidRDefault="00F46BDE" w:rsidP="00961716">
      <w:pPr>
        <w:spacing w:line="360" w:lineRule="auto"/>
        <w:rPr>
          <w:rFonts w:ascii="Book Antiqua" w:eastAsia="宋体" w:hAnsi="Book Antiqua"/>
          <w:b/>
          <w:lang w:eastAsia="zh-CN"/>
        </w:rPr>
      </w:pPr>
    </w:p>
    <w:p w14:paraId="5594A0C4" w14:textId="77777777" w:rsidR="00981D2E" w:rsidRPr="007931DB" w:rsidRDefault="00981D2E" w:rsidP="00961716">
      <w:pPr>
        <w:spacing w:line="360" w:lineRule="auto"/>
        <w:rPr>
          <w:rFonts w:ascii="Book Antiqua" w:hAnsi="Book Antiqua"/>
          <w:b/>
        </w:rPr>
      </w:pPr>
      <w:r>
        <w:rPr>
          <w:rFonts w:ascii="Book Antiqua" w:hAnsi="Book Antiqua"/>
          <w:b/>
        </w:rPr>
        <w:t>Role of bile acids in the regulation of the metabolic pathways</w:t>
      </w:r>
    </w:p>
    <w:p w14:paraId="41E85525" w14:textId="77777777" w:rsidR="00981D2E" w:rsidRPr="007931DB" w:rsidRDefault="00981D2E" w:rsidP="00961716">
      <w:pPr>
        <w:spacing w:line="360" w:lineRule="auto"/>
        <w:rPr>
          <w:rFonts w:ascii="Book Antiqua" w:hAnsi="Book Antiqua"/>
        </w:rPr>
      </w:pPr>
    </w:p>
    <w:p w14:paraId="09175366" w14:textId="5CEE5C3D" w:rsidR="00981D2E" w:rsidRPr="007931DB" w:rsidRDefault="00981D2E" w:rsidP="00961716">
      <w:pPr>
        <w:spacing w:line="360" w:lineRule="auto"/>
        <w:rPr>
          <w:rFonts w:ascii="Book Antiqua" w:hAnsi="Book Antiqua"/>
        </w:rPr>
      </w:pPr>
      <w:proofErr w:type="spellStart"/>
      <w:r w:rsidRPr="007931DB">
        <w:rPr>
          <w:rFonts w:ascii="Book Antiqua" w:hAnsi="Book Antiqua"/>
        </w:rPr>
        <w:t>Taoka</w:t>
      </w:r>
      <w:proofErr w:type="spellEnd"/>
      <w:r w:rsidRPr="007931DB">
        <w:rPr>
          <w:rFonts w:ascii="Book Antiqua" w:hAnsi="Book Antiqua"/>
        </w:rPr>
        <w:t xml:space="preserve"> H </w:t>
      </w:r>
      <w:r w:rsidRPr="007931DB">
        <w:rPr>
          <w:rFonts w:ascii="Book Antiqua" w:hAnsi="Book Antiqua"/>
          <w:i/>
        </w:rPr>
        <w:t>et al</w:t>
      </w:r>
      <w:r w:rsidRPr="007931DB">
        <w:rPr>
          <w:rFonts w:ascii="Book Antiqua" w:hAnsi="Book Antiqua"/>
        </w:rPr>
        <w:t xml:space="preserve">. Bile acid and metabolic </w:t>
      </w:r>
      <w:r>
        <w:rPr>
          <w:rFonts w:ascii="Book Antiqua" w:hAnsi="Book Antiqua"/>
        </w:rPr>
        <w:t>regulation</w:t>
      </w:r>
    </w:p>
    <w:p w14:paraId="5EE71332" w14:textId="77777777" w:rsidR="00981D2E" w:rsidRPr="007931DB" w:rsidRDefault="00981D2E" w:rsidP="00961716">
      <w:pPr>
        <w:spacing w:line="360" w:lineRule="auto"/>
        <w:rPr>
          <w:rFonts w:ascii="Book Antiqua" w:hAnsi="Book Antiqua"/>
        </w:rPr>
      </w:pPr>
    </w:p>
    <w:p w14:paraId="61D84645" w14:textId="77777777" w:rsidR="00981D2E" w:rsidRPr="006C5B6E" w:rsidRDefault="00981D2E" w:rsidP="00961716">
      <w:pPr>
        <w:spacing w:line="360" w:lineRule="auto"/>
        <w:rPr>
          <w:rFonts w:ascii="Book Antiqua" w:hAnsi="Book Antiqua"/>
        </w:rPr>
      </w:pPr>
      <w:r w:rsidRPr="006C5B6E">
        <w:rPr>
          <w:rFonts w:ascii="Book Antiqua" w:hAnsi="Book Antiqua"/>
        </w:rPr>
        <w:t xml:space="preserve">Hiroki </w:t>
      </w:r>
      <w:proofErr w:type="spellStart"/>
      <w:r w:rsidRPr="006C5B6E">
        <w:rPr>
          <w:rFonts w:ascii="Book Antiqua" w:hAnsi="Book Antiqua"/>
        </w:rPr>
        <w:t>Taoka</w:t>
      </w:r>
      <w:proofErr w:type="spellEnd"/>
      <w:r w:rsidRPr="006C5B6E">
        <w:rPr>
          <w:rFonts w:ascii="Book Antiqua" w:hAnsi="Book Antiqua"/>
        </w:rPr>
        <w:t xml:space="preserve">, Yoko Yokoyama, </w:t>
      </w:r>
      <w:proofErr w:type="spellStart"/>
      <w:r w:rsidRPr="006C5B6E">
        <w:rPr>
          <w:rFonts w:ascii="Book Antiqua" w:hAnsi="Book Antiqua"/>
        </w:rPr>
        <w:t>Kohkichi</w:t>
      </w:r>
      <w:proofErr w:type="spellEnd"/>
      <w:r w:rsidRPr="006C5B6E">
        <w:rPr>
          <w:rFonts w:ascii="Book Antiqua" w:hAnsi="Book Antiqua"/>
        </w:rPr>
        <w:t xml:space="preserve"> Morimoto, </w:t>
      </w:r>
      <w:proofErr w:type="spellStart"/>
      <w:r w:rsidRPr="006C5B6E">
        <w:rPr>
          <w:rFonts w:ascii="Book Antiqua" w:hAnsi="Book Antiqua"/>
        </w:rPr>
        <w:t>Naho</w:t>
      </w:r>
      <w:proofErr w:type="spellEnd"/>
      <w:r w:rsidRPr="006C5B6E">
        <w:rPr>
          <w:rFonts w:ascii="Book Antiqua" w:hAnsi="Book Antiqua"/>
        </w:rPr>
        <w:t xml:space="preserve"> Kitamura, Tatsuya </w:t>
      </w:r>
      <w:proofErr w:type="spellStart"/>
      <w:r w:rsidRPr="006C5B6E">
        <w:rPr>
          <w:rFonts w:ascii="Book Antiqua" w:hAnsi="Book Antiqua"/>
        </w:rPr>
        <w:t>Tanigaki</w:t>
      </w:r>
      <w:proofErr w:type="spellEnd"/>
      <w:r w:rsidRPr="006C5B6E">
        <w:rPr>
          <w:rFonts w:ascii="Book Antiqua" w:hAnsi="Book Antiqua"/>
        </w:rPr>
        <w:t xml:space="preserve">, Yoko </w:t>
      </w:r>
      <w:proofErr w:type="spellStart"/>
      <w:r w:rsidRPr="006C5B6E">
        <w:rPr>
          <w:rFonts w:ascii="Book Antiqua" w:hAnsi="Book Antiqua"/>
        </w:rPr>
        <w:t>Takashina</w:t>
      </w:r>
      <w:proofErr w:type="spellEnd"/>
      <w:r w:rsidRPr="006C5B6E">
        <w:rPr>
          <w:rFonts w:ascii="Book Antiqua" w:hAnsi="Book Antiqua"/>
        </w:rPr>
        <w:t xml:space="preserve">, Kazuo </w:t>
      </w:r>
      <w:proofErr w:type="spellStart"/>
      <w:r w:rsidRPr="006C5B6E">
        <w:rPr>
          <w:rFonts w:ascii="Book Antiqua" w:hAnsi="Book Antiqua"/>
        </w:rPr>
        <w:t>Tsubota</w:t>
      </w:r>
      <w:proofErr w:type="spellEnd"/>
      <w:r w:rsidRPr="006C5B6E">
        <w:rPr>
          <w:rFonts w:ascii="Book Antiqua" w:hAnsi="Book Antiqua"/>
        </w:rPr>
        <w:t>, Mitsuhiro Watanabe</w:t>
      </w:r>
    </w:p>
    <w:p w14:paraId="410CAE7E" w14:textId="77777777" w:rsidR="00981D2E" w:rsidRPr="007931DB" w:rsidRDefault="00981D2E" w:rsidP="00961716">
      <w:pPr>
        <w:spacing w:line="360" w:lineRule="auto"/>
        <w:rPr>
          <w:rFonts w:ascii="Book Antiqua" w:hAnsi="Book Antiqua"/>
        </w:rPr>
      </w:pPr>
    </w:p>
    <w:p w14:paraId="1E8EE10E" w14:textId="2CD51535" w:rsidR="00981D2E" w:rsidRPr="007931DB" w:rsidRDefault="00981D2E" w:rsidP="00961716">
      <w:pPr>
        <w:spacing w:line="360" w:lineRule="auto"/>
        <w:rPr>
          <w:rFonts w:ascii="Book Antiqua" w:hAnsi="Book Antiqua"/>
        </w:rPr>
      </w:pPr>
      <w:r w:rsidRPr="007931DB">
        <w:rPr>
          <w:rFonts w:ascii="Book Antiqua" w:hAnsi="Book Antiqua"/>
          <w:b/>
        </w:rPr>
        <w:t xml:space="preserve">Hiroki </w:t>
      </w:r>
      <w:proofErr w:type="spellStart"/>
      <w:r w:rsidRPr="007931DB">
        <w:rPr>
          <w:rFonts w:ascii="Book Antiqua" w:hAnsi="Book Antiqua"/>
          <w:b/>
        </w:rPr>
        <w:t>Taoka</w:t>
      </w:r>
      <w:proofErr w:type="spellEnd"/>
      <w:r w:rsidRPr="007931DB">
        <w:rPr>
          <w:rFonts w:ascii="Book Antiqua" w:hAnsi="Book Antiqua"/>
          <w:b/>
        </w:rPr>
        <w:t xml:space="preserve">, Tatsuya </w:t>
      </w:r>
      <w:proofErr w:type="spellStart"/>
      <w:r w:rsidRPr="007931DB">
        <w:rPr>
          <w:rFonts w:ascii="Book Antiqua" w:hAnsi="Book Antiqua"/>
          <w:b/>
        </w:rPr>
        <w:t>Tanigaki</w:t>
      </w:r>
      <w:proofErr w:type="spellEnd"/>
      <w:r w:rsidRPr="007931DB">
        <w:rPr>
          <w:rFonts w:ascii="Book Antiqua" w:hAnsi="Book Antiqua"/>
          <w:b/>
        </w:rPr>
        <w:t>,</w:t>
      </w:r>
      <w:r w:rsidRPr="007931DB">
        <w:rPr>
          <w:rFonts w:ascii="Book Antiqua" w:eastAsia="Times New Roman" w:hAnsi="Book Antiqua" w:cs="Times New Roman"/>
        </w:rPr>
        <w:t xml:space="preserve"> Department</w:t>
      </w:r>
      <w:r w:rsidRPr="007931DB">
        <w:rPr>
          <w:rFonts w:ascii="Book Antiqua" w:hAnsi="Book Antiqua"/>
        </w:rPr>
        <w:t xml:space="preserve"> of </w:t>
      </w:r>
      <w:r w:rsidRPr="007931DB">
        <w:rPr>
          <w:rFonts w:ascii="Book Antiqua" w:eastAsia="Times New Roman" w:hAnsi="Book Antiqua" w:cs="Times New Roman"/>
        </w:rPr>
        <w:t>Environmental Information</w:t>
      </w:r>
      <w:r w:rsidRPr="007931DB">
        <w:rPr>
          <w:rFonts w:ascii="Book Antiqua" w:hAnsi="Book Antiqua"/>
        </w:rPr>
        <w:t>, Keio</w:t>
      </w:r>
      <w:r w:rsidR="0091162C">
        <w:rPr>
          <w:rFonts w:ascii="Book Antiqua" w:hAnsi="Book Antiqua"/>
        </w:rPr>
        <w:t xml:space="preserve"> University, Fujisawa, Kanagawa</w:t>
      </w:r>
      <w:r w:rsidRPr="007931DB">
        <w:rPr>
          <w:rFonts w:ascii="Book Antiqua" w:hAnsi="Book Antiqua"/>
        </w:rPr>
        <w:t xml:space="preserve"> 252-0882, Japan </w:t>
      </w:r>
    </w:p>
    <w:p w14:paraId="6A5CA249" w14:textId="77777777" w:rsidR="00981D2E" w:rsidRPr="007931DB" w:rsidRDefault="00981D2E" w:rsidP="00961716">
      <w:pPr>
        <w:spacing w:line="360" w:lineRule="auto"/>
        <w:rPr>
          <w:rFonts w:ascii="Book Antiqua" w:hAnsi="Book Antiqua"/>
        </w:rPr>
      </w:pPr>
    </w:p>
    <w:p w14:paraId="7ECAC04E" w14:textId="36D3A34A" w:rsidR="00981D2E" w:rsidRPr="007931DB" w:rsidRDefault="00981D2E" w:rsidP="00961716">
      <w:pPr>
        <w:spacing w:line="360" w:lineRule="auto"/>
        <w:rPr>
          <w:rFonts w:ascii="Book Antiqua" w:hAnsi="Book Antiqua"/>
        </w:rPr>
      </w:pPr>
      <w:r w:rsidRPr="007931DB">
        <w:rPr>
          <w:rFonts w:ascii="Book Antiqua" w:hAnsi="Book Antiqua"/>
          <w:b/>
        </w:rPr>
        <w:t xml:space="preserve">Yoko Yokoyama, </w:t>
      </w:r>
      <w:proofErr w:type="spellStart"/>
      <w:r w:rsidRPr="007931DB">
        <w:rPr>
          <w:rFonts w:ascii="Book Antiqua" w:hAnsi="Book Antiqua"/>
          <w:b/>
        </w:rPr>
        <w:t>Naho</w:t>
      </w:r>
      <w:proofErr w:type="spellEnd"/>
      <w:r w:rsidRPr="007931DB">
        <w:rPr>
          <w:rFonts w:ascii="Book Antiqua" w:hAnsi="Book Antiqua"/>
          <w:b/>
        </w:rPr>
        <w:t xml:space="preserve"> Kitamura, </w:t>
      </w:r>
      <w:r w:rsidRPr="007931DB">
        <w:rPr>
          <w:rFonts w:ascii="Book Antiqua" w:hAnsi="Book Antiqua"/>
        </w:rPr>
        <w:t>Graduate School of</w:t>
      </w:r>
      <w:r w:rsidRPr="007931DB">
        <w:rPr>
          <w:rFonts w:ascii="Book Antiqua" w:hAnsi="Book Antiqua"/>
          <w:b/>
        </w:rPr>
        <w:t xml:space="preserve"> </w:t>
      </w:r>
      <w:r w:rsidRPr="007931DB">
        <w:rPr>
          <w:rFonts w:ascii="Book Antiqua" w:eastAsia="Times New Roman" w:hAnsi="Book Antiqua" w:cs="Times New Roman"/>
        </w:rPr>
        <w:t xml:space="preserve">Media and Governance, </w:t>
      </w:r>
      <w:r w:rsidRPr="007931DB">
        <w:rPr>
          <w:rFonts w:ascii="Book Antiqua" w:hAnsi="Book Antiqua"/>
        </w:rPr>
        <w:t>Keio</w:t>
      </w:r>
      <w:r w:rsidR="0091162C">
        <w:rPr>
          <w:rFonts w:ascii="Book Antiqua" w:hAnsi="Book Antiqua"/>
        </w:rPr>
        <w:t xml:space="preserve"> University, Fujisawa, Kanagawa</w:t>
      </w:r>
      <w:r w:rsidRPr="007931DB">
        <w:rPr>
          <w:rFonts w:ascii="Book Antiqua" w:hAnsi="Book Antiqua"/>
        </w:rPr>
        <w:t xml:space="preserve"> 252-0882, Japan</w:t>
      </w:r>
    </w:p>
    <w:p w14:paraId="43405EDB" w14:textId="77777777" w:rsidR="00981D2E" w:rsidRPr="007931DB" w:rsidRDefault="00981D2E" w:rsidP="00961716">
      <w:pPr>
        <w:spacing w:line="360" w:lineRule="auto"/>
        <w:rPr>
          <w:rFonts w:ascii="Book Antiqua" w:hAnsi="Book Antiqua"/>
        </w:rPr>
      </w:pPr>
    </w:p>
    <w:p w14:paraId="1783CE67" w14:textId="702C1117" w:rsidR="00981D2E" w:rsidRPr="007931DB" w:rsidRDefault="00981D2E" w:rsidP="00961716">
      <w:pPr>
        <w:spacing w:line="360" w:lineRule="auto"/>
        <w:rPr>
          <w:rFonts w:ascii="Book Antiqua" w:hAnsi="Book Antiqua"/>
        </w:rPr>
      </w:pPr>
      <w:r w:rsidRPr="007931DB">
        <w:rPr>
          <w:rFonts w:ascii="Book Antiqua" w:hAnsi="Book Antiqua"/>
          <w:b/>
        </w:rPr>
        <w:t xml:space="preserve">Yoko </w:t>
      </w:r>
      <w:proofErr w:type="spellStart"/>
      <w:r w:rsidRPr="007931DB">
        <w:rPr>
          <w:rFonts w:ascii="Book Antiqua" w:hAnsi="Book Antiqua"/>
          <w:b/>
        </w:rPr>
        <w:t>Takashina</w:t>
      </w:r>
      <w:proofErr w:type="spellEnd"/>
      <w:r w:rsidRPr="007931DB">
        <w:rPr>
          <w:rFonts w:ascii="Book Antiqua" w:hAnsi="Book Antiqua"/>
          <w:b/>
        </w:rPr>
        <w:t xml:space="preserve">, </w:t>
      </w:r>
      <w:r w:rsidRPr="007931DB">
        <w:rPr>
          <w:rFonts w:ascii="Book Antiqua" w:hAnsi="Book Antiqua"/>
        </w:rPr>
        <w:t>Research Institute of SFC, Keio University, Fujisawa, Kanagawa 252-0882, Japan</w:t>
      </w:r>
    </w:p>
    <w:p w14:paraId="36920CE7" w14:textId="77777777" w:rsidR="00981D2E" w:rsidRPr="007931DB" w:rsidRDefault="00981D2E" w:rsidP="00961716">
      <w:pPr>
        <w:spacing w:line="360" w:lineRule="auto"/>
        <w:rPr>
          <w:rFonts w:ascii="Book Antiqua" w:hAnsi="Book Antiqua"/>
        </w:rPr>
      </w:pPr>
    </w:p>
    <w:p w14:paraId="1C05B856" w14:textId="3970AB01" w:rsidR="00981D2E" w:rsidRPr="00735E5F" w:rsidRDefault="00981D2E" w:rsidP="00961716">
      <w:pPr>
        <w:spacing w:line="360" w:lineRule="auto"/>
        <w:rPr>
          <w:rFonts w:ascii="Book Antiqua" w:eastAsia="宋体" w:hAnsi="Book Antiqua"/>
          <w:lang w:eastAsia="zh-CN"/>
        </w:rPr>
      </w:pPr>
      <w:proofErr w:type="spellStart"/>
      <w:r w:rsidRPr="007931DB">
        <w:rPr>
          <w:rFonts w:ascii="Book Antiqua" w:hAnsi="Book Antiqua"/>
          <w:b/>
        </w:rPr>
        <w:t>Kohkichi</w:t>
      </w:r>
      <w:proofErr w:type="spellEnd"/>
      <w:r w:rsidRPr="007931DB">
        <w:rPr>
          <w:rFonts w:ascii="Book Antiqua" w:hAnsi="Book Antiqua"/>
          <w:b/>
        </w:rPr>
        <w:t xml:space="preserve"> Morimoto, </w:t>
      </w:r>
      <w:r w:rsidRPr="007931DB">
        <w:rPr>
          <w:rFonts w:ascii="Book Antiqua" w:hAnsi="Book Antiqua"/>
        </w:rPr>
        <w:t xml:space="preserve">Division of Endocrinology, Metabolism and Nephrology, Department of Internal Medicine, Keio University School of Medicine, Shinjuku, </w:t>
      </w:r>
      <w:r w:rsidR="00735E5F">
        <w:rPr>
          <w:rFonts w:ascii="Book Antiqua" w:hAnsi="Book Antiqua"/>
        </w:rPr>
        <w:lastRenderedPageBreak/>
        <w:t>Tokyo 160-8582, Japan</w:t>
      </w:r>
    </w:p>
    <w:p w14:paraId="227D7A7C" w14:textId="77777777" w:rsidR="00981D2E" w:rsidRPr="007931DB" w:rsidRDefault="00981D2E" w:rsidP="00961716">
      <w:pPr>
        <w:spacing w:line="360" w:lineRule="auto"/>
        <w:rPr>
          <w:rFonts w:ascii="Book Antiqua" w:hAnsi="Book Antiqua"/>
        </w:rPr>
      </w:pPr>
    </w:p>
    <w:p w14:paraId="42D0A636" w14:textId="01B3928D" w:rsidR="00981D2E" w:rsidRPr="003061D1" w:rsidRDefault="00981D2E" w:rsidP="00961716">
      <w:pPr>
        <w:spacing w:line="360" w:lineRule="auto"/>
        <w:rPr>
          <w:rFonts w:ascii="Book Antiqua" w:eastAsia="宋体" w:hAnsi="Book Antiqua"/>
          <w:lang w:eastAsia="zh-CN"/>
        </w:rPr>
      </w:pPr>
      <w:r w:rsidRPr="007931DB">
        <w:rPr>
          <w:rFonts w:ascii="Book Antiqua" w:hAnsi="Book Antiqua"/>
          <w:b/>
        </w:rPr>
        <w:t xml:space="preserve">Kazuo </w:t>
      </w:r>
      <w:proofErr w:type="spellStart"/>
      <w:r w:rsidRPr="007931DB">
        <w:rPr>
          <w:rFonts w:ascii="Book Antiqua" w:hAnsi="Book Antiqua"/>
          <w:b/>
        </w:rPr>
        <w:t>Tsubota</w:t>
      </w:r>
      <w:proofErr w:type="spellEnd"/>
      <w:r w:rsidRPr="007931DB">
        <w:rPr>
          <w:rFonts w:ascii="Book Antiqua" w:hAnsi="Book Antiqua"/>
          <w:b/>
        </w:rPr>
        <w:t xml:space="preserve">, </w:t>
      </w:r>
      <w:r w:rsidRPr="007931DB">
        <w:rPr>
          <w:rFonts w:ascii="Book Antiqua" w:eastAsia="Times New Roman" w:hAnsi="Book Antiqua" w:cs="Times New Roman"/>
        </w:rPr>
        <w:t xml:space="preserve">Department of Ophthalmology, Keio University School of Medicine, Shinjuku, Tokyo </w:t>
      </w:r>
      <w:r w:rsidRPr="007931DB">
        <w:rPr>
          <w:rFonts w:ascii="Book Antiqua" w:hAnsi="Book Antiqua"/>
        </w:rPr>
        <w:t>160-8582,</w:t>
      </w:r>
      <w:r w:rsidR="003061D1">
        <w:rPr>
          <w:rFonts w:ascii="Book Antiqua" w:eastAsia="Times New Roman" w:hAnsi="Book Antiqua" w:cs="Times New Roman"/>
        </w:rPr>
        <w:t xml:space="preserve"> Japan</w:t>
      </w:r>
    </w:p>
    <w:p w14:paraId="5985442D" w14:textId="77777777" w:rsidR="00981D2E" w:rsidRPr="007931DB" w:rsidRDefault="00981D2E" w:rsidP="00961716">
      <w:pPr>
        <w:spacing w:line="360" w:lineRule="auto"/>
        <w:rPr>
          <w:rFonts w:ascii="Book Antiqua" w:hAnsi="Book Antiqua"/>
        </w:rPr>
      </w:pPr>
    </w:p>
    <w:p w14:paraId="68955507" w14:textId="35D9F043" w:rsidR="00981D2E" w:rsidRPr="00735E5F" w:rsidRDefault="00981D2E" w:rsidP="00961716">
      <w:pPr>
        <w:spacing w:line="360" w:lineRule="auto"/>
        <w:rPr>
          <w:rFonts w:ascii="Book Antiqua" w:eastAsia="宋体" w:hAnsi="Book Antiqua"/>
          <w:lang w:eastAsia="zh-CN"/>
        </w:rPr>
      </w:pPr>
      <w:r w:rsidRPr="007931DB">
        <w:rPr>
          <w:rFonts w:ascii="Book Antiqua" w:hAnsi="Book Antiqua"/>
          <w:b/>
        </w:rPr>
        <w:t xml:space="preserve">Mitsuhiro Watanabe, </w:t>
      </w:r>
      <w:r w:rsidRPr="007931DB">
        <w:rPr>
          <w:rFonts w:ascii="Book Antiqua" w:hAnsi="Book Antiqua"/>
        </w:rPr>
        <w:t xml:space="preserve">Graduate School of Media and Governance, </w:t>
      </w:r>
      <w:r w:rsidRPr="007931DB">
        <w:rPr>
          <w:rFonts w:ascii="Book Antiqua" w:eastAsia="Times New Roman" w:hAnsi="Book Antiqua" w:cs="Times New Roman"/>
        </w:rPr>
        <w:t>Department</w:t>
      </w:r>
      <w:r w:rsidRPr="007931DB">
        <w:rPr>
          <w:rFonts w:ascii="Book Antiqua" w:hAnsi="Book Antiqua"/>
        </w:rPr>
        <w:t xml:space="preserve"> of Environment and Information Studies, Keio University, Fuji</w:t>
      </w:r>
      <w:r w:rsidR="00735E5F">
        <w:rPr>
          <w:rFonts w:ascii="Book Antiqua" w:hAnsi="Book Antiqua"/>
        </w:rPr>
        <w:t>sawa, Kanagawa 252-0882, Japan</w:t>
      </w:r>
    </w:p>
    <w:p w14:paraId="43EBCFD9" w14:textId="77777777" w:rsidR="00981D2E" w:rsidRDefault="00981D2E" w:rsidP="00961716">
      <w:pPr>
        <w:spacing w:line="360" w:lineRule="auto"/>
        <w:rPr>
          <w:rFonts w:ascii="Book Antiqua" w:eastAsia="宋体" w:hAnsi="Book Antiqua"/>
          <w:lang w:eastAsia="zh-CN"/>
        </w:rPr>
      </w:pPr>
    </w:p>
    <w:p w14:paraId="48919DA9" w14:textId="77777777" w:rsidR="00981D2E" w:rsidRPr="0011529C" w:rsidRDefault="00981D2E" w:rsidP="00961716">
      <w:pPr>
        <w:spacing w:line="360" w:lineRule="auto"/>
        <w:rPr>
          <w:rFonts w:ascii="Book Antiqua" w:eastAsia="宋体" w:hAnsi="Book Antiqua"/>
          <w:lang w:eastAsia="zh-CN"/>
        </w:rPr>
      </w:pPr>
      <w:r w:rsidRPr="007931DB">
        <w:rPr>
          <w:rFonts w:ascii="Book Antiqua" w:hAnsi="Book Antiqua"/>
          <w:b/>
        </w:rPr>
        <w:t>Mitsuhiro Watanabe,</w:t>
      </w:r>
      <w:r>
        <w:rPr>
          <w:rFonts w:ascii="Book Antiqua" w:eastAsia="宋体" w:hAnsi="Book Antiqua" w:hint="eastAsia"/>
          <w:b/>
          <w:lang w:eastAsia="zh-CN"/>
        </w:rPr>
        <w:t xml:space="preserve"> </w:t>
      </w:r>
      <w:r w:rsidRPr="00307F99">
        <w:rPr>
          <w:rFonts w:ascii="Book Antiqua" w:hAnsi="Book Antiqua"/>
        </w:rPr>
        <w:t>Department of Internal Medicine, Keio University School of Medicine,</w:t>
      </w:r>
      <w:r>
        <w:rPr>
          <w:rFonts w:ascii="Book Antiqua" w:hAnsi="Book Antiqua"/>
        </w:rPr>
        <w:t xml:space="preserve"> Shinjuku, Tokyo, 160-8582, Japan</w:t>
      </w:r>
    </w:p>
    <w:p w14:paraId="155A3078" w14:textId="77777777" w:rsidR="00981D2E" w:rsidRPr="007931DB" w:rsidRDefault="00981D2E" w:rsidP="00961716">
      <w:pPr>
        <w:spacing w:line="360" w:lineRule="auto"/>
        <w:rPr>
          <w:rFonts w:ascii="Book Antiqua" w:hAnsi="Book Antiqua"/>
        </w:rPr>
      </w:pPr>
    </w:p>
    <w:p w14:paraId="4002176D" w14:textId="77777777" w:rsidR="00981D2E" w:rsidRPr="007931DB" w:rsidRDefault="00981D2E" w:rsidP="00961716">
      <w:pPr>
        <w:spacing w:line="360" w:lineRule="auto"/>
        <w:rPr>
          <w:rFonts w:ascii="Book Antiqua" w:hAnsi="Book Antiqua"/>
          <w:b/>
        </w:rPr>
      </w:pPr>
      <w:r w:rsidRPr="007931DB">
        <w:rPr>
          <w:rFonts w:ascii="Book Antiqua" w:hAnsi="Book Antiqua"/>
          <w:b/>
        </w:rPr>
        <w:t xml:space="preserve">Author contributions: </w:t>
      </w:r>
      <w:proofErr w:type="spellStart"/>
      <w:r w:rsidRPr="007931DB">
        <w:rPr>
          <w:rFonts w:ascii="Book Antiqua" w:hAnsi="Book Antiqua"/>
        </w:rPr>
        <w:t>Taoka</w:t>
      </w:r>
      <w:proofErr w:type="spellEnd"/>
      <w:r w:rsidRPr="007931DB">
        <w:rPr>
          <w:rFonts w:ascii="Book Antiqua" w:eastAsia="Times New Roman" w:hAnsi="Book Antiqua" w:cs="Times New Roman"/>
        </w:rPr>
        <w:t xml:space="preserve"> H, Watanabe M devised the study concept and design; </w:t>
      </w:r>
      <w:proofErr w:type="spellStart"/>
      <w:r w:rsidRPr="007931DB">
        <w:rPr>
          <w:rFonts w:ascii="Book Antiqua" w:eastAsia="Times New Roman" w:hAnsi="Book Antiqua" w:cs="Times New Roman"/>
        </w:rPr>
        <w:t>Taoka</w:t>
      </w:r>
      <w:proofErr w:type="spellEnd"/>
      <w:r w:rsidRPr="007931DB">
        <w:rPr>
          <w:rFonts w:ascii="Book Antiqua" w:eastAsia="Times New Roman" w:hAnsi="Book Antiqua" w:cs="Times New Roman"/>
        </w:rPr>
        <w:t xml:space="preserve"> H, Morimoto K, Yokoyama Y, Watanabe M searched the literature; </w:t>
      </w:r>
      <w:proofErr w:type="spellStart"/>
      <w:r w:rsidRPr="007931DB">
        <w:rPr>
          <w:rFonts w:ascii="Book Antiqua" w:eastAsia="Times New Roman" w:hAnsi="Book Antiqua" w:cs="Times New Roman"/>
        </w:rPr>
        <w:t>Taoka</w:t>
      </w:r>
      <w:proofErr w:type="spellEnd"/>
      <w:r w:rsidRPr="007931DB">
        <w:rPr>
          <w:rFonts w:ascii="Book Antiqua" w:eastAsia="Times New Roman" w:hAnsi="Book Antiqua" w:cs="Times New Roman"/>
        </w:rPr>
        <w:t xml:space="preserve"> H, Morimoto K, Yokoyama Y, Kitamura N, Watanabe M drafted the article; All authors revised the article for important intellectual content; Watanabe M gave final approval for the article.</w:t>
      </w:r>
    </w:p>
    <w:p w14:paraId="2B499467" w14:textId="77777777" w:rsidR="00981D2E" w:rsidRPr="007931DB" w:rsidRDefault="00981D2E" w:rsidP="00961716">
      <w:pPr>
        <w:spacing w:line="360" w:lineRule="auto"/>
        <w:rPr>
          <w:rFonts w:ascii="Book Antiqua" w:hAnsi="Book Antiqua"/>
          <w:b/>
        </w:rPr>
      </w:pPr>
    </w:p>
    <w:p w14:paraId="40CF0B29" w14:textId="6E699877" w:rsidR="00981D2E" w:rsidRPr="007931DB" w:rsidRDefault="00981D2E" w:rsidP="00961716">
      <w:pPr>
        <w:spacing w:line="360" w:lineRule="auto"/>
        <w:rPr>
          <w:rFonts w:ascii="Book Antiqua" w:hAnsi="Book Antiqua"/>
        </w:rPr>
      </w:pPr>
      <w:r w:rsidRPr="007931DB">
        <w:rPr>
          <w:rFonts w:ascii="Book Antiqua" w:hAnsi="Book Antiqua"/>
          <w:b/>
        </w:rPr>
        <w:t>Conflict-of-interest</w:t>
      </w:r>
      <w:r w:rsidR="00814FB7">
        <w:rPr>
          <w:rFonts w:ascii="Book Antiqua" w:eastAsia="宋体" w:hAnsi="Book Antiqua" w:hint="eastAsia"/>
          <w:b/>
          <w:lang w:eastAsia="zh-CN"/>
        </w:rPr>
        <w:t xml:space="preserve"> statement</w:t>
      </w:r>
      <w:r w:rsidRPr="007931DB">
        <w:rPr>
          <w:rFonts w:ascii="Book Antiqua" w:hAnsi="Book Antiqua"/>
          <w:b/>
        </w:rPr>
        <w:t xml:space="preserve">: </w:t>
      </w:r>
      <w:r w:rsidRPr="007931DB">
        <w:rPr>
          <w:rFonts w:ascii="Book Antiqua" w:hAnsi="Book Antiqua"/>
        </w:rPr>
        <w:t xml:space="preserve">No potential conflicts of interest. No financial support. </w:t>
      </w:r>
    </w:p>
    <w:p w14:paraId="61EBF245" w14:textId="77777777" w:rsidR="00981D2E" w:rsidRDefault="00981D2E" w:rsidP="00961716">
      <w:pPr>
        <w:spacing w:line="360" w:lineRule="auto"/>
        <w:rPr>
          <w:rFonts w:ascii="Book Antiqua" w:hAnsi="Book Antiqua"/>
          <w:b/>
        </w:rPr>
      </w:pPr>
    </w:p>
    <w:p w14:paraId="35CC3142" w14:textId="77777777" w:rsidR="00B72B3E" w:rsidRPr="00304893" w:rsidRDefault="00B72B3E" w:rsidP="00961716">
      <w:pPr>
        <w:spacing w:line="360" w:lineRule="auto"/>
        <w:rPr>
          <w:rFonts w:ascii="Book Antiqua" w:hAnsi="Book Antiqua"/>
        </w:rPr>
      </w:pPr>
      <w:bookmarkStart w:id="2" w:name="OLE_LINK507"/>
      <w:bookmarkStart w:id="3" w:name="OLE_LINK506"/>
      <w:bookmarkStart w:id="4" w:name="OLE_LINK496"/>
      <w:bookmarkStart w:id="5"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Pr>
          <w:rFonts w:ascii="Book Antiqua" w:hAnsi="Book Antiqua" w:hint="eastAsia"/>
          <w:lang w:eastAsia="zh-CN"/>
        </w:rPr>
        <w:t xml:space="preserve"> </w:t>
      </w:r>
      <w:r w:rsidRPr="00304893">
        <w:rPr>
          <w:rFonts w:ascii="Book Antiqua" w:hAnsi="Book Antiqua"/>
        </w:rPr>
        <w:t xml:space="preserve">an </w:t>
      </w:r>
      <w:r w:rsidRPr="00304893">
        <w:rPr>
          <w:rFonts w:ascii="Book Antiqua" w:hAnsi="Book Antiqua"/>
        </w:rPr>
        <w:lastRenderedPageBreak/>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05A14837" w14:textId="77777777" w:rsidR="00981D2E" w:rsidRDefault="00981D2E" w:rsidP="00961716">
      <w:pPr>
        <w:spacing w:line="360" w:lineRule="auto"/>
        <w:rPr>
          <w:rFonts w:ascii="Book Antiqua" w:eastAsia="宋体" w:hAnsi="Book Antiqua"/>
          <w:b/>
          <w:lang w:eastAsia="zh-CN"/>
        </w:rPr>
      </w:pPr>
    </w:p>
    <w:p w14:paraId="0B9D2017" w14:textId="77777777" w:rsidR="00D22A3E" w:rsidRPr="001670C5" w:rsidRDefault="00D22A3E" w:rsidP="00D22A3E">
      <w:pPr>
        <w:spacing w:line="360" w:lineRule="auto"/>
        <w:rPr>
          <w:rFonts w:ascii="Book Antiqua" w:hAnsi="Book Antiqua" w:cs="Arial Unicode MS"/>
        </w:rPr>
      </w:pPr>
      <w:r w:rsidRPr="001670C5">
        <w:rPr>
          <w:rFonts w:ascii="Book Antiqua" w:hAnsi="Book Antiqua" w:cs="Arial Unicode MS"/>
          <w:b/>
        </w:rPr>
        <w:t>Manuscript source:</w:t>
      </w:r>
      <w:r w:rsidRPr="001670C5">
        <w:rPr>
          <w:rFonts w:ascii="Book Antiqua" w:hAnsi="Book Antiqua" w:cs="Arial Unicode MS"/>
        </w:rPr>
        <w:t xml:space="preserve"> Invited manuscript</w:t>
      </w:r>
    </w:p>
    <w:p w14:paraId="151BA4A1" w14:textId="77777777" w:rsidR="00D22A3E" w:rsidRPr="00D22A3E" w:rsidRDefault="00D22A3E" w:rsidP="00961716">
      <w:pPr>
        <w:spacing w:line="360" w:lineRule="auto"/>
        <w:rPr>
          <w:rFonts w:ascii="Book Antiqua" w:eastAsia="宋体" w:hAnsi="Book Antiqua"/>
          <w:b/>
          <w:lang w:eastAsia="zh-CN"/>
        </w:rPr>
      </w:pPr>
    </w:p>
    <w:p w14:paraId="175C2140" w14:textId="1B34F10A" w:rsidR="00981D2E" w:rsidRPr="007931DB" w:rsidRDefault="00981D2E" w:rsidP="00961716">
      <w:pPr>
        <w:spacing w:line="360" w:lineRule="auto"/>
        <w:rPr>
          <w:rFonts w:ascii="Book Antiqua" w:hAnsi="Book Antiqua"/>
        </w:rPr>
      </w:pPr>
      <w:r w:rsidRPr="007931DB">
        <w:rPr>
          <w:rFonts w:ascii="Book Antiqua" w:hAnsi="Book Antiqua"/>
          <w:b/>
        </w:rPr>
        <w:t xml:space="preserve">Correspondence to: Mitsuhiro Watanabe, PhD, </w:t>
      </w:r>
      <w:r w:rsidRPr="0091162C">
        <w:rPr>
          <w:rFonts w:ascii="Book Antiqua" w:hAnsi="Book Antiqua"/>
          <w:b/>
        </w:rPr>
        <w:t>Professor</w:t>
      </w:r>
      <w:r w:rsidRPr="007931DB">
        <w:rPr>
          <w:rFonts w:ascii="Book Antiqua" w:hAnsi="Book Antiqua"/>
        </w:rPr>
        <w:t xml:space="preserve"> of Graduate School of Media and Governance, </w:t>
      </w:r>
      <w:r w:rsidRPr="0091162C">
        <w:rPr>
          <w:rFonts w:ascii="Book Antiqua" w:hAnsi="Book Antiqua"/>
          <w:b/>
        </w:rPr>
        <w:t>Professor</w:t>
      </w:r>
      <w:r w:rsidRPr="007931DB">
        <w:rPr>
          <w:rFonts w:ascii="Book Antiqua" w:hAnsi="Book Antiqua"/>
        </w:rPr>
        <w:t xml:space="preserve"> of Faculty of Environment and Information Studies, Graduate School of Media and Governance, </w:t>
      </w:r>
      <w:r w:rsidRPr="007931DB">
        <w:rPr>
          <w:rFonts w:ascii="Book Antiqua" w:eastAsia="Times New Roman" w:hAnsi="Book Antiqua" w:cs="Times New Roman"/>
        </w:rPr>
        <w:t>Department</w:t>
      </w:r>
      <w:r w:rsidRPr="007931DB">
        <w:rPr>
          <w:rFonts w:ascii="Book Antiqua" w:hAnsi="Book Antiqua"/>
        </w:rPr>
        <w:t xml:space="preserve"> of Environment and Information Studies, Keio</w:t>
      </w:r>
      <w:r w:rsidR="00254530">
        <w:rPr>
          <w:rFonts w:ascii="Book Antiqua" w:hAnsi="Book Antiqua"/>
        </w:rPr>
        <w:t xml:space="preserve"> University, Fujisawa, Kanagawa</w:t>
      </w:r>
      <w:r w:rsidR="00254530">
        <w:rPr>
          <w:rFonts w:ascii="Book Antiqua" w:eastAsia="宋体" w:hAnsi="Book Antiqua" w:hint="eastAsia"/>
          <w:lang w:eastAsia="zh-CN"/>
        </w:rPr>
        <w:t xml:space="preserve"> </w:t>
      </w:r>
      <w:r w:rsidRPr="007931DB">
        <w:rPr>
          <w:rFonts w:ascii="Book Antiqua" w:hAnsi="Book Antiqua"/>
        </w:rPr>
        <w:t>252-0882, Japan. wmitsu@sfc.keio.ac.jp</w:t>
      </w:r>
    </w:p>
    <w:p w14:paraId="447461BA" w14:textId="61E83816" w:rsidR="00981D2E" w:rsidRPr="007931DB" w:rsidRDefault="00981D2E" w:rsidP="00961716">
      <w:pPr>
        <w:spacing w:line="360" w:lineRule="auto"/>
        <w:rPr>
          <w:rFonts w:ascii="Book Antiqua" w:hAnsi="Book Antiqua"/>
        </w:rPr>
      </w:pPr>
      <w:r w:rsidRPr="007931DB">
        <w:rPr>
          <w:rFonts w:ascii="Book Antiqua" w:hAnsi="Book Antiqua"/>
          <w:b/>
        </w:rPr>
        <w:t>Telephone:</w:t>
      </w:r>
      <w:r w:rsidR="008C4E4D">
        <w:rPr>
          <w:rFonts w:ascii="Book Antiqua" w:hAnsi="Book Antiqua"/>
        </w:rPr>
        <w:t xml:space="preserve"> +81-466-49</w:t>
      </w:r>
      <w:r w:rsidRPr="007931DB">
        <w:rPr>
          <w:rFonts w:ascii="Book Antiqua" w:hAnsi="Book Antiqua"/>
        </w:rPr>
        <w:t xml:space="preserve">3516 </w:t>
      </w:r>
    </w:p>
    <w:p w14:paraId="3FD5EF5E" w14:textId="6F031CBD" w:rsidR="00981D2E" w:rsidRDefault="0091162C" w:rsidP="00961716">
      <w:pPr>
        <w:spacing w:line="360" w:lineRule="auto"/>
        <w:rPr>
          <w:rFonts w:ascii="Book Antiqua" w:eastAsia="宋体" w:hAnsi="Book Antiqua"/>
          <w:lang w:eastAsia="zh-CN"/>
        </w:rPr>
      </w:pPr>
      <w:r w:rsidRPr="007931DB">
        <w:rPr>
          <w:rFonts w:ascii="Book Antiqua" w:hAnsi="Book Antiqua"/>
          <w:b/>
        </w:rPr>
        <w:t>Fax</w:t>
      </w:r>
      <w:r w:rsidR="00981D2E" w:rsidRPr="007931DB">
        <w:rPr>
          <w:rFonts w:ascii="Book Antiqua" w:hAnsi="Book Antiqua"/>
          <w:b/>
        </w:rPr>
        <w:t>:</w:t>
      </w:r>
      <w:r w:rsidR="008C4E4D">
        <w:rPr>
          <w:rFonts w:ascii="Book Antiqua" w:hAnsi="Book Antiqua"/>
        </w:rPr>
        <w:t xml:space="preserve"> +81-466-49</w:t>
      </w:r>
      <w:r w:rsidR="00981D2E" w:rsidRPr="007931DB">
        <w:rPr>
          <w:rFonts w:ascii="Book Antiqua" w:hAnsi="Book Antiqua"/>
        </w:rPr>
        <w:t>3516</w:t>
      </w:r>
    </w:p>
    <w:p w14:paraId="7A8BEECF" w14:textId="77777777" w:rsidR="00997FA3" w:rsidRPr="00997FA3" w:rsidRDefault="00997FA3" w:rsidP="00961716">
      <w:pPr>
        <w:spacing w:line="360" w:lineRule="auto"/>
        <w:rPr>
          <w:rFonts w:ascii="Book Antiqua" w:eastAsia="宋体" w:hAnsi="Book Antiqua"/>
          <w:lang w:eastAsia="zh-CN"/>
        </w:rPr>
      </w:pPr>
    </w:p>
    <w:p w14:paraId="2F03AA96" w14:textId="5D85D190" w:rsidR="00997FA3" w:rsidRPr="00304893" w:rsidRDefault="00997FA3" w:rsidP="00961716">
      <w:pPr>
        <w:spacing w:line="360" w:lineRule="auto"/>
        <w:rPr>
          <w:rFonts w:ascii="Book Antiqua" w:hAnsi="Book Antiqua"/>
          <w:b/>
        </w:rPr>
      </w:pPr>
      <w:r w:rsidRPr="00304893">
        <w:rPr>
          <w:rFonts w:ascii="Book Antiqua" w:hAnsi="Book Antiqua"/>
          <w:b/>
        </w:rPr>
        <w:t>Received:</w:t>
      </w:r>
      <w:r w:rsidRPr="00304893">
        <w:rPr>
          <w:rFonts w:ascii="Book Antiqua" w:eastAsia="宋体" w:hAnsi="Book Antiqua"/>
          <w:b/>
          <w:lang w:eastAsia="zh-CN"/>
        </w:rPr>
        <w:t xml:space="preserve"> </w:t>
      </w:r>
      <w:r>
        <w:rPr>
          <w:rFonts w:ascii="Book Antiqua" w:eastAsia="宋体" w:hAnsi="Book Antiqua" w:hint="eastAsia"/>
          <w:lang w:eastAsia="zh-CN"/>
        </w:rPr>
        <w:t>October</w:t>
      </w:r>
      <w:r>
        <w:rPr>
          <w:rFonts w:ascii="Book Antiqua" w:eastAsia="宋体" w:hAnsi="Book Antiqua"/>
          <w:lang w:eastAsia="zh-CN"/>
        </w:rPr>
        <w:t xml:space="preserve"> </w:t>
      </w:r>
      <w:r>
        <w:rPr>
          <w:rFonts w:ascii="Book Antiqua" w:eastAsia="宋体" w:hAnsi="Book Antiqua" w:hint="eastAsia"/>
          <w:lang w:eastAsia="zh-CN"/>
        </w:rPr>
        <w:t>1</w:t>
      </w:r>
      <w:r w:rsidRPr="00304893">
        <w:rPr>
          <w:rFonts w:ascii="Book Antiqua" w:eastAsia="宋体" w:hAnsi="Book Antiqua"/>
          <w:lang w:eastAsia="zh-CN"/>
        </w:rPr>
        <w:t>, 2015</w:t>
      </w:r>
      <w:r w:rsidRPr="00304893">
        <w:rPr>
          <w:rFonts w:ascii="Book Antiqua" w:hAnsi="Book Antiqua"/>
          <w:b/>
        </w:rPr>
        <w:t xml:space="preserve">  </w:t>
      </w:r>
    </w:p>
    <w:p w14:paraId="3AB3FB5C" w14:textId="1701641D" w:rsidR="00997FA3" w:rsidRPr="00997FA3" w:rsidRDefault="00997FA3" w:rsidP="00961716">
      <w:pPr>
        <w:spacing w:line="360" w:lineRule="auto"/>
        <w:rPr>
          <w:rFonts w:ascii="Book Antiqua" w:eastAsia="宋体" w:hAnsi="Book Antiqua"/>
          <w:b/>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00CA219E">
        <w:rPr>
          <w:rFonts w:ascii="Book Antiqua" w:eastAsia="宋体" w:hAnsi="Book Antiqua" w:hint="eastAsia"/>
          <w:lang w:eastAsia="zh-CN"/>
        </w:rPr>
        <w:t>October 9</w:t>
      </w:r>
      <w:r w:rsidRPr="00304893">
        <w:rPr>
          <w:rFonts w:ascii="Book Antiqua" w:eastAsia="宋体" w:hAnsi="Book Antiqua"/>
          <w:lang w:eastAsia="zh-CN"/>
        </w:rPr>
        <w:t>, 2015</w:t>
      </w:r>
      <w:r>
        <w:rPr>
          <w:rFonts w:ascii="Book Antiqua" w:hAnsi="Book Antiqua"/>
          <w:b/>
        </w:rPr>
        <w:t xml:space="preserve"> </w:t>
      </w:r>
    </w:p>
    <w:p w14:paraId="25BEBB1C" w14:textId="6B4D0E4B" w:rsidR="00997FA3" w:rsidRPr="00304893" w:rsidRDefault="00997FA3" w:rsidP="00961716">
      <w:pPr>
        <w:spacing w:line="360" w:lineRule="auto"/>
        <w:rPr>
          <w:rFonts w:ascii="Book Antiqua" w:eastAsia="宋体" w:hAnsi="Book Antiqua"/>
          <w:b/>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00CA219E">
        <w:rPr>
          <w:rFonts w:ascii="Book Antiqua" w:eastAsia="宋体" w:hAnsi="Book Antiqua" w:hint="eastAsia"/>
          <w:lang w:eastAsia="zh-CN"/>
        </w:rPr>
        <w:t>November 6</w:t>
      </w:r>
      <w:r w:rsidRPr="00304893">
        <w:rPr>
          <w:rFonts w:ascii="Book Antiqua" w:eastAsia="宋体" w:hAnsi="Book Antiqua"/>
          <w:lang w:eastAsia="zh-CN"/>
        </w:rPr>
        <w:t>, 2015</w:t>
      </w:r>
    </w:p>
    <w:p w14:paraId="211CEDFA" w14:textId="0D87B3A8" w:rsidR="00997FA3" w:rsidRPr="00304893" w:rsidRDefault="00997FA3" w:rsidP="00961716">
      <w:pPr>
        <w:spacing w:line="360" w:lineRule="auto"/>
        <w:rPr>
          <w:rFonts w:ascii="Book Antiqua" w:eastAsia="宋体" w:hAnsi="Book Antiqua"/>
          <w:b/>
          <w:lang w:eastAsia="zh-CN"/>
        </w:rPr>
      </w:pPr>
      <w:r w:rsidRPr="00304893">
        <w:rPr>
          <w:rFonts w:ascii="Book Antiqua" w:hAnsi="Book Antiqua"/>
          <w:b/>
        </w:rPr>
        <w:t xml:space="preserve">Revised: </w:t>
      </w:r>
      <w:r w:rsidR="00CA219E">
        <w:rPr>
          <w:rFonts w:ascii="Book Antiqua" w:eastAsia="宋体" w:hAnsi="Book Antiqua" w:hint="eastAsia"/>
          <w:lang w:eastAsia="zh-CN"/>
        </w:rPr>
        <w:t>November 24,</w:t>
      </w:r>
      <w:r w:rsidRPr="00304893">
        <w:rPr>
          <w:rFonts w:ascii="Book Antiqua" w:eastAsia="宋体" w:hAnsi="Book Antiqua"/>
          <w:lang w:eastAsia="zh-CN"/>
        </w:rPr>
        <w:t xml:space="preserve"> 2015</w:t>
      </w:r>
    </w:p>
    <w:p w14:paraId="6DE24A43" w14:textId="48A02B64" w:rsidR="00997FA3" w:rsidRPr="003E1D2D" w:rsidRDefault="00997FA3" w:rsidP="003E1D2D">
      <w:pPr>
        <w:rPr>
          <w:rFonts w:ascii="Book Antiqua" w:hAnsi="Book Antiqua"/>
          <w:iCs/>
        </w:rPr>
      </w:pPr>
      <w:r w:rsidRPr="00304893">
        <w:rPr>
          <w:rFonts w:ascii="Book Antiqua" w:hAnsi="Book Antiqua"/>
          <w:b/>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114873">
        <w:rPr>
          <w:rFonts w:ascii="Book Antiqua" w:hAnsi="Book Antiqua"/>
          <w:color w:val="000000"/>
        </w:rPr>
        <w:t xml:space="preserve"> </w:t>
      </w:r>
      <w:bookmarkEnd w:id="6"/>
      <w:bookmarkEnd w:id="7"/>
      <w:bookmarkEnd w:id="8"/>
      <w:bookmarkEnd w:id="9"/>
      <w:bookmarkEnd w:id="10"/>
      <w:bookmarkEnd w:id="11"/>
      <w:bookmarkEnd w:id="12"/>
      <w:r w:rsidR="003E1D2D">
        <w:rPr>
          <w:rStyle w:val="Emphasis"/>
        </w:rPr>
        <w:t>May 17</w:t>
      </w:r>
      <w:r w:rsidR="003E1D2D" w:rsidRPr="00235CD4">
        <w:rPr>
          <w:rStyle w:val="Emphasis"/>
        </w:rPr>
        <w:t>,</w:t>
      </w:r>
      <w:r w:rsidR="003E1D2D">
        <w:rPr>
          <w:rStyle w:val="Emphasis"/>
        </w:rPr>
        <w:t xml:space="preserve"> 2016</w:t>
      </w:r>
    </w:p>
    <w:p w14:paraId="1D47E042" w14:textId="77777777" w:rsidR="00997FA3" w:rsidRPr="00304893" w:rsidRDefault="00997FA3" w:rsidP="00961716">
      <w:pPr>
        <w:spacing w:line="360" w:lineRule="auto"/>
        <w:rPr>
          <w:rFonts w:ascii="Book Antiqua" w:hAnsi="Book Antiqua"/>
          <w:b/>
        </w:rPr>
      </w:pPr>
      <w:r w:rsidRPr="00304893">
        <w:rPr>
          <w:rFonts w:ascii="Book Antiqua" w:hAnsi="Book Antiqua"/>
          <w:b/>
        </w:rPr>
        <w:lastRenderedPageBreak/>
        <w:t>Article in press:</w:t>
      </w:r>
    </w:p>
    <w:p w14:paraId="0D4CB7FA" w14:textId="61E6AD90" w:rsidR="00981D2E" w:rsidRPr="007931DB" w:rsidRDefault="00997FA3" w:rsidP="00961716">
      <w:pPr>
        <w:spacing w:line="360" w:lineRule="auto"/>
        <w:rPr>
          <w:rFonts w:ascii="Book Antiqua" w:hAnsi="Book Antiqua"/>
          <w:b/>
        </w:rPr>
      </w:pPr>
      <w:r w:rsidRPr="00304893">
        <w:rPr>
          <w:rFonts w:ascii="Book Antiqua" w:hAnsi="Book Antiqua"/>
          <w:b/>
        </w:rPr>
        <w:t xml:space="preserve">Published online: </w:t>
      </w:r>
    </w:p>
    <w:p w14:paraId="6572623D" w14:textId="77777777" w:rsidR="008C4E4D" w:rsidRDefault="008C4E4D" w:rsidP="00204891">
      <w:pPr>
        <w:spacing w:line="360" w:lineRule="auto"/>
        <w:rPr>
          <w:rFonts w:ascii="Book Antiqua" w:eastAsia="宋体" w:hAnsi="Book Antiqua"/>
          <w:b/>
          <w:lang w:eastAsia="zh-CN"/>
        </w:rPr>
      </w:pPr>
    </w:p>
    <w:p w14:paraId="702FA76F" w14:textId="77777777" w:rsidR="008C4E4D" w:rsidRDefault="008C4E4D" w:rsidP="00204891">
      <w:pPr>
        <w:spacing w:line="360" w:lineRule="auto"/>
        <w:rPr>
          <w:rFonts w:ascii="Book Antiqua" w:eastAsia="宋体" w:hAnsi="Book Antiqua"/>
          <w:b/>
          <w:lang w:eastAsia="zh-CN"/>
        </w:rPr>
      </w:pPr>
    </w:p>
    <w:p w14:paraId="6F372F07" w14:textId="77777777" w:rsidR="008C4E4D" w:rsidRDefault="008C4E4D" w:rsidP="00204891">
      <w:pPr>
        <w:spacing w:line="360" w:lineRule="auto"/>
        <w:rPr>
          <w:rFonts w:ascii="Book Antiqua" w:eastAsia="宋体" w:hAnsi="Book Antiqua"/>
          <w:b/>
          <w:lang w:eastAsia="zh-CN"/>
        </w:rPr>
      </w:pPr>
    </w:p>
    <w:p w14:paraId="33141A5A" w14:textId="77777777" w:rsidR="008C4E4D" w:rsidRDefault="008C4E4D" w:rsidP="00204891">
      <w:pPr>
        <w:spacing w:line="360" w:lineRule="auto"/>
        <w:rPr>
          <w:rFonts w:ascii="Book Antiqua" w:eastAsia="宋体" w:hAnsi="Book Antiqua"/>
          <w:b/>
          <w:lang w:eastAsia="zh-CN"/>
        </w:rPr>
      </w:pPr>
    </w:p>
    <w:p w14:paraId="2543BD72" w14:textId="77777777" w:rsidR="008C4E4D" w:rsidRDefault="008C4E4D" w:rsidP="00204891">
      <w:pPr>
        <w:spacing w:line="360" w:lineRule="auto"/>
        <w:rPr>
          <w:rFonts w:ascii="Book Antiqua" w:eastAsia="宋体" w:hAnsi="Book Antiqua"/>
          <w:b/>
          <w:lang w:eastAsia="zh-CN"/>
        </w:rPr>
      </w:pPr>
    </w:p>
    <w:p w14:paraId="32C79495" w14:textId="77777777" w:rsidR="008C4E4D" w:rsidRDefault="008C4E4D" w:rsidP="00204891">
      <w:pPr>
        <w:spacing w:line="360" w:lineRule="auto"/>
        <w:rPr>
          <w:rFonts w:ascii="Book Antiqua" w:eastAsia="宋体" w:hAnsi="Book Antiqua"/>
          <w:b/>
          <w:lang w:eastAsia="zh-CN"/>
        </w:rPr>
      </w:pPr>
    </w:p>
    <w:p w14:paraId="2D9BEDA0" w14:textId="77777777" w:rsidR="008C4E4D" w:rsidRDefault="008C4E4D" w:rsidP="00204891">
      <w:pPr>
        <w:spacing w:line="360" w:lineRule="auto"/>
        <w:rPr>
          <w:rFonts w:ascii="Book Antiqua" w:eastAsia="宋体" w:hAnsi="Book Antiqua"/>
          <w:b/>
          <w:lang w:eastAsia="zh-CN"/>
        </w:rPr>
      </w:pPr>
    </w:p>
    <w:p w14:paraId="51F7D044" w14:textId="77777777" w:rsidR="008C4E4D" w:rsidRDefault="008C4E4D" w:rsidP="00204891">
      <w:pPr>
        <w:spacing w:line="360" w:lineRule="auto"/>
        <w:rPr>
          <w:rFonts w:ascii="Book Antiqua" w:eastAsia="宋体" w:hAnsi="Book Antiqua"/>
          <w:b/>
          <w:lang w:eastAsia="zh-CN"/>
        </w:rPr>
      </w:pPr>
    </w:p>
    <w:p w14:paraId="2AFDA2F0" w14:textId="77777777" w:rsidR="008C4E4D" w:rsidRDefault="008C4E4D" w:rsidP="00204891">
      <w:pPr>
        <w:spacing w:line="360" w:lineRule="auto"/>
        <w:rPr>
          <w:rFonts w:ascii="Book Antiqua" w:eastAsia="宋体" w:hAnsi="Book Antiqua"/>
          <w:b/>
          <w:lang w:eastAsia="zh-CN"/>
        </w:rPr>
      </w:pPr>
    </w:p>
    <w:p w14:paraId="5F6089AF" w14:textId="77777777" w:rsidR="008C4E4D" w:rsidRDefault="008C4E4D" w:rsidP="00204891">
      <w:pPr>
        <w:spacing w:line="360" w:lineRule="auto"/>
        <w:rPr>
          <w:rFonts w:ascii="Book Antiqua" w:eastAsia="宋体" w:hAnsi="Book Antiqua"/>
          <w:b/>
          <w:lang w:eastAsia="zh-CN"/>
        </w:rPr>
      </w:pPr>
    </w:p>
    <w:p w14:paraId="158ED6C5" w14:textId="77777777" w:rsidR="008C4E4D" w:rsidRDefault="008C4E4D" w:rsidP="00204891">
      <w:pPr>
        <w:spacing w:line="360" w:lineRule="auto"/>
        <w:rPr>
          <w:rFonts w:ascii="Book Antiqua" w:eastAsia="宋体" w:hAnsi="Book Antiqua"/>
          <w:b/>
          <w:lang w:eastAsia="zh-CN"/>
        </w:rPr>
      </w:pPr>
    </w:p>
    <w:p w14:paraId="23D1EF07" w14:textId="77777777" w:rsidR="008C4E4D" w:rsidRDefault="008C4E4D" w:rsidP="00204891">
      <w:pPr>
        <w:spacing w:line="360" w:lineRule="auto"/>
        <w:rPr>
          <w:rFonts w:ascii="Book Antiqua" w:eastAsia="宋体" w:hAnsi="Book Antiqua"/>
          <w:b/>
          <w:lang w:eastAsia="zh-CN"/>
        </w:rPr>
      </w:pPr>
    </w:p>
    <w:p w14:paraId="47CBA081" w14:textId="77777777" w:rsidR="008C4E4D" w:rsidRDefault="008C4E4D" w:rsidP="00204891">
      <w:pPr>
        <w:spacing w:line="360" w:lineRule="auto"/>
        <w:rPr>
          <w:rFonts w:ascii="Book Antiqua" w:eastAsia="宋体" w:hAnsi="Book Antiqua"/>
          <w:b/>
          <w:lang w:eastAsia="zh-CN"/>
        </w:rPr>
      </w:pPr>
    </w:p>
    <w:p w14:paraId="69D96135" w14:textId="77777777" w:rsidR="008C4E4D" w:rsidRDefault="008C4E4D" w:rsidP="00204891">
      <w:pPr>
        <w:spacing w:line="360" w:lineRule="auto"/>
        <w:rPr>
          <w:rFonts w:ascii="Book Antiqua" w:eastAsia="宋体" w:hAnsi="Book Antiqua"/>
          <w:b/>
          <w:lang w:eastAsia="zh-CN"/>
        </w:rPr>
      </w:pPr>
    </w:p>
    <w:p w14:paraId="5373211E" w14:textId="77777777" w:rsidR="008C4E4D" w:rsidRDefault="008C4E4D" w:rsidP="00204891">
      <w:pPr>
        <w:spacing w:line="360" w:lineRule="auto"/>
        <w:rPr>
          <w:rFonts w:ascii="Book Antiqua" w:eastAsia="宋体" w:hAnsi="Book Antiqua"/>
          <w:b/>
          <w:lang w:eastAsia="zh-CN"/>
        </w:rPr>
      </w:pPr>
    </w:p>
    <w:p w14:paraId="02CA6733" w14:textId="77777777" w:rsidR="008C4E4D" w:rsidRDefault="008C4E4D" w:rsidP="00204891">
      <w:pPr>
        <w:spacing w:line="360" w:lineRule="auto"/>
        <w:rPr>
          <w:rFonts w:ascii="Book Antiqua" w:eastAsia="宋体" w:hAnsi="Book Antiqua"/>
          <w:b/>
          <w:lang w:eastAsia="zh-CN"/>
        </w:rPr>
      </w:pPr>
    </w:p>
    <w:p w14:paraId="29E5C733" w14:textId="77777777" w:rsidR="008C4E4D" w:rsidRDefault="008C4E4D" w:rsidP="00204891">
      <w:pPr>
        <w:spacing w:line="360" w:lineRule="auto"/>
        <w:rPr>
          <w:rFonts w:ascii="Book Antiqua" w:eastAsia="宋体" w:hAnsi="Book Antiqua"/>
          <w:b/>
          <w:lang w:eastAsia="zh-CN"/>
        </w:rPr>
      </w:pPr>
    </w:p>
    <w:p w14:paraId="6F17C7CB" w14:textId="77777777" w:rsidR="008C4E4D" w:rsidRDefault="008C4E4D" w:rsidP="00204891">
      <w:pPr>
        <w:spacing w:line="360" w:lineRule="auto"/>
        <w:rPr>
          <w:rFonts w:ascii="Book Antiqua" w:eastAsia="宋体" w:hAnsi="Book Antiqua"/>
          <w:b/>
          <w:lang w:eastAsia="zh-CN"/>
        </w:rPr>
      </w:pPr>
    </w:p>
    <w:p w14:paraId="7E58A689" w14:textId="77777777" w:rsidR="008C4E4D" w:rsidRDefault="008C4E4D" w:rsidP="00204891">
      <w:pPr>
        <w:spacing w:line="360" w:lineRule="auto"/>
        <w:rPr>
          <w:rFonts w:ascii="Book Antiqua" w:eastAsia="宋体" w:hAnsi="Book Antiqua"/>
          <w:b/>
          <w:lang w:eastAsia="zh-CN"/>
        </w:rPr>
      </w:pPr>
    </w:p>
    <w:p w14:paraId="29F9D646" w14:textId="77777777" w:rsidR="008C4E4D" w:rsidRDefault="008C4E4D" w:rsidP="00204891">
      <w:pPr>
        <w:spacing w:line="360" w:lineRule="auto"/>
        <w:rPr>
          <w:rFonts w:ascii="Book Antiqua" w:eastAsia="宋体" w:hAnsi="Book Antiqua"/>
          <w:b/>
          <w:lang w:eastAsia="zh-CN"/>
        </w:rPr>
      </w:pPr>
    </w:p>
    <w:p w14:paraId="5FB351CC" w14:textId="77777777" w:rsidR="00204891" w:rsidRPr="004E1F95" w:rsidRDefault="00204891" w:rsidP="00204891">
      <w:pPr>
        <w:spacing w:line="360" w:lineRule="auto"/>
        <w:rPr>
          <w:rFonts w:ascii="Book Antiqua" w:hAnsi="Book Antiqua"/>
          <w:b/>
        </w:rPr>
      </w:pPr>
      <w:r w:rsidRPr="004E1F95">
        <w:rPr>
          <w:rFonts w:ascii="Book Antiqua" w:hAnsi="Book Antiqua"/>
          <w:b/>
        </w:rPr>
        <w:lastRenderedPageBreak/>
        <w:t>Abstract</w:t>
      </w:r>
    </w:p>
    <w:p w14:paraId="7D55EE73" w14:textId="77777777" w:rsidR="00204891" w:rsidRPr="004E1F95" w:rsidRDefault="00204891" w:rsidP="00204891">
      <w:pPr>
        <w:spacing w:line="360" w:lineRule="auto"/>
        <w:rPr>
          <w:rFonts w:ascii="Book Antiqua" w:hAnsi="Book Antiqua"/>
        </w:rPr>
      </w:pPr>
      <w:r w:rsidRPr="004E1F95">
        <w:rPr>
          <w:rFonts w:ascii="Book Antiqua" w:hAnsi="Book Antiqua"/>
        </w:rPr>
        <w:t>Re</w:t>
      </w:r>
      <w:r>
        <w:rPr>
          <w:rFonts w:ascii="Book Antiqua" w:hAnsi="Book Antiqua"/>
        </w:rPr>
        <w:t>c</w:t>
      </w:r>
      <w:r w:rsidRPr="004E1F95">
        <w:rPr>
          <w:rFonts w:ascii="Book Antiqua" w:hAnsi="Book Antiqua"/>
        </w:rPr>
        <w:t xml:space="preserve">ent </w:t>
      </w:r>
      <w:r>
        <w:rPr>
          <w:rFonts w:ascii="Book Antiqua" w:hAnsi="Book Antiqua"/>
        </w:rPr>
        <w:t>studies</w:t>
      </w:r>
      <w:r w:rsidRPr="004E1F95">
        <w:rPr>
          <w:rFonts w:ascii="Book Antiqua" w:hAnsi="Book Antiqua"/>
        </w:rPr>
        <w:t xml:space="preserve"> have revealed that bile acids (BAs) are not only facilitators of dietary lipid absorption but also important signaling molecules exerting multiple physiological functions. Some major signaling pathways involving the nuclear BAs receptor </w:t>
      </w:r>
      <w:proofErr w:type="spellStart"/>
      <w:r w:rsidRPr="004E1F95">
        <w:rPr>
          <w:rFonts w:ascii="Book Antiqua" w:hAnsi="Book Antiqua"/>
        </w:rPr>
        <w:t>farnesoid</w:t>
      </w:r>
      <w:proofErr w:type="spellEnd"/>
      <w:r w:rsidRPr="004E1F95">
        <w:rPr>
          <w:rFonts w:ascii="Book Antiqua" w:hAnsi="Book Antiqua"/>
        </w:rPr>
        <w:t xml:space="preserve"> X receptor and the G protein-coupled BAs receptor TGR5/M-BAR have been identified to be the targets of BAs. BAs regulate the</w:t>
      </w:r>
      <w:r>
        <w:rPr>
          <w:rFonts w:ascii="Book Antiqua" w:hAnsi="Book Antiqua"/>
        </w:rPr>
        <w:t>ir own</w:t>
      </w:r>
      <w:r w:rsidRPr="004E1F95">
        <w:rPr>
          <w:rFonts w:ascii="Book Antiqua" w:hAnsi="Book Antiqua"/>
        </w:rPr>
        <w:t xml:space="preserve"> homeostasis </w:t>
      </w:r>
      <w:r w:rsidRPr="004D1ABE">
        <w:rPr>
          <w:rFonts w:ascii="Book Antiqua" w:hAnsi="Book Antiqua"/>
          <w:i/>
        </w:rPr>
        <w:t>via</w:t>
      </w:r>
      <w:r w:rsidRPr="004E1F95">
        <w:rPr>
          <w:rFonts w:ascii="Book Antiqua" w:hAnsi="Book Antiqua"/>
        </w:rPr>
        <w:t xml:space="preserve"> signaling pathways. BAs also affect diverse metabolic </w:t>
      </w:r>
      <w:r>
        <w:rPr>
          <w:rFonts w:ascii="Book Antiqua" w:hAnsi="Book Antiqua"/>
        </w:rPr>
        <w:t>pathways</w:t>
      </w:r>
      <w:r w:rsidRPr="004E1F95">
        <w:rPr>
          <w:rFonts w:ascii="Book Antiqua" w:hAnsi="Book Antiqua"/>
        </w:rPr>
        <w:t xml:space="preserve"> including glucose metabolism, lipid metabolism and energy expenditure. This paper suggests the mechanism of controlling metabolism </w:t>
      </w:r>
      <w:r w:rsidRPr="004D1ABE">
        <w:rPr>
          <w:rFonts w:ascii="Book Antiqua" w:hAnsi="Book Antiqua"/>
          <w:i/>
        </w:rPr>
        <w:t>via</w:t>
      </w:r>
      <w:r w:rsidRPr="004E1F95">
        <w:rPr>
          <w:rFonts w:ascii="Book Antiqua" w:hAnsi="Book Antiqua"/>
        </w:rPr>
        <w:t xml:space="preserve"> BA signaling and demonstrates</w:t>
      </w:r>
      <w:r>
        <w:rPr>
          <w:rFonts w:ascii="Book Antiqua" w:hAnsi="Book Antiqua"/>
        </w:rPr>
        <w:t xml:space="preserve"> that</w:t>
      </w:r>
      <w:r w:rsidRPr="004E1F95">
        <w:rPr>
          <w:rFonts w:ascii="Book Antiqua" w:hAnsi="Book Antiqua"/>
        </w:rPr>
        <w:t xml:space="preserve"> BA signaling </w:t>
      </w:r>
      <w:r>
        <w:rPr>
          <w:rFonts w:ascii="Book Antiqua" w:hAnsi="Book Antiqua"/>
        </w:rPr>
        <w:t xml:space="preserve">is an </w:t>
      </w:r>
      <w:r w:rsidRPr="004E1F95">
        <w:rPr>
          <w:rFonts w:ascii="Book Antiqua" w:hAnsi="Book Antiqua"/>
        </w:rPr>
        <w:t xml:space="preserve">attractive therapeutic target of </w:t>
      </w:r>
      <w:r>
        <w:rPr>
          <w:rFonts w:ascii="Book Antiqua" w:hAnsi="Book Antiqua"/>
        </w:rPr>
        <w:t xml:space="preserve">the </w:t>
      </w:r>
      <w:r w:rsidRPr="004E1F95">
        <w:rPr>
          <w:rFonts w:ascii="Book Antiqua" w:hAnsi="Book Antiqua"/>
        </w:rPr>
        <w:t xml:space="preserve">metabolic syndrome. </w:t>
      </w:r>
    </w:p>
    <w:p w14:paraId="64A9AED5" w14:textId="77777777" w:rsidR="00204891" w:rsidRPr="004E1F95" w:rsidRDefault="00204891" w:rsidP="00204891">
      <w:pPr>
        <w:spacing w:line="360" w:lineRule="auto"/>
        <w:rPr>
          <w:rFonts w:ascii="Book Antiqua" w:hAnsi="Book Antiqua"/>
        </w:rPr>
      </w:pPr>
    </w:p>
    <w:p w14:paraId="5CA5015C" w14:textId="77777777" w:rsidR="00204891" w:rsidRPr="00604A58" w:rsidRDefault="00204891" w:rsidP="00204891">
      <w:pPr>
        <w:spacing w:line="360" w:lineRule="auto"/>
        <w:rPr>
          <w:rFonts w:ascii="Book Antiqua" w:eastAsia="宋体" w:hAnsi="Book Antiqua"/>
          <w:lang w:eastAsia="zh-CN"/>
        </w:rPr>
      </w:pPr>
      <w:r w:rsidRPr="004E1F95">
        <w:rPr>
          <w:rFonts w:ascii="Book Antiqua" w:hAnsi="Book Antiqua"/>
          <w:b/>
        </w:rPr>
        <w:t xml:space="preserve">Key words: </w:t>
      </w:r>
      <w:r w:rsidRPr="004E1F95">
        <w:rPr>
          <w:rFonts w:ascii="Book Antiqua" w:hAnsi="Book Antiqua"/>
        </w:rPr>
        <w:t xml:space="preserve">Bile acids; </w:t>
      </w:r>
      <w:proofErr w:type="spellStart"/>
      <w:r w:rsidRPr="004E1F95">
        <w:rPr>
          <w:rFonts w:ascii="Book Antiqua" w:hAnsi="Book Antiqua"/>
        </w:rPr>
        <w:t>Farnesoid</w:t>
      </w:r>
      <w:proofErr w:type="spellEnd"/>
      <w:r w:rsidRPr="004E1F95">
        <w:rPr>
          <w:rFonts w:ascii="Book Antiqua" w:hAnsi="Book Antiqua"/>
        </w:rPr>
        <w:t xml:space="preserve"> X receptor; TGR5/M-BAR; Glucose metabolism; Lipid metabolism; Energy metabolism; Bile acid binding resin; Bariatric surgery; Microbiota; </w:t>
      </w:r>
      <w:r>
        <w:rPr>
          <w:rFonts w:ascii="Book Antiqua" w:hAnsi="Book Antiqua"/>
        </w:rPr>
        <w:t>Incretin</w:t>
      </w:r>
    </w:p>
    <w:p w14:paraId="41321A69" w14:textId="77777777" w:rsidR="00204891" w:rsidRPr="00CA219E" w:rsidRDefault="00204891" w:rsidP="00204891">
      <w:pPr>
        <w:spacing w:line="360" w:lineRule="auto"/>
        <w:rPr>
          <w:rFonts w:ascii="Book Antiqua" w:eastAsia="宋体" w:hAnsi="Book Antiqua"/>
          <w:lang w:eastAsia="zh-CN"/>
        </w:rPr>
      </w:pPr>
    </w:p>
    <w:p w14:paraId="3A2C0EE1" w14:textId="77777777" w:rsidR="00204891" w:rsidRPr="00304893" w:rsidRDefault="00204891" w:rsidP="00204891">
      <w:pPr>
        <w:snapToGrid w:val="0"/>
        <w:spacing w:line="360" w:lineRule="auto"/>
        <w:rPr>
          <w:rFonts w:ascii="Book Antiqua" w:hAnsi="Book Antiqua"/>
        </w:rPr>
      </w:pPr>
      <w:bookmarkStart w:id="13" w:name="OLE_LINK13"/>
      <w:bookmarkStart w:id="14" w:name="OLE_LINK14"/>
      <w:proofErr w:type="gramStart"/>
      <w:r w:rsidRPr="00304893">
        <w:rPr>
          <w:rFonts w:ascii="Book Antiqua" w:hAnsi="Book Antiqua"/>
        </w:rPr>
        <w:t xml:space="preserve">© </w:t>
      </w:r>
      <w:bookmarkStart w:id="15" w:name="OLE_LINK7"/>
      <w:r w:rsidRPr="00304893">
        <w:rPr>
          <w:rFonts w:ascii="Book Antiqua" w:hAnsi="Book Antiqua"/>
          <w:b/>
        </w:rPr>
        <w:t xml:space="preserve">The Author(s) </w:t>
      </w:r>
      <w:r>
        <w:rPr>
          <w:rFonts w:ascii="Book Antiqua" w:eastAsia="宋体" w:hAnsi="Book Antiqua" w:hint="eastAsia"/>
          <w:b/>
          <w:lang w:eastAsia="zh-CN"/>
        </w:rPr>
        <w:t>2016</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3"/>
    <w:bookmarkEnd w:id="14"/>
    <w:bookmarkEnd w:id="15"/>
    <w:p w14:paraId="47439452" w14:textId="77777777" w:rsidR="00204891" w:rsidRPr="004E1F95" w:rsidRDefault="00204891" w:rsidP="00204891">
      <w:pPr>
        <w:spacing w:line="360" w:lineRule="auto"/>
        <w:rPr>
          <w:rFonts w:ascii="Book Antiqua" w:hAnsi="Book Antiqua"/>
        </w:rPr>
      </w:pPr>
    </w:p>
    <w:p w14:paraId="069DEBAE" w14:textId="77777777" w:rsidR="00204891" w:rsidRPr="005B1927" w:rsidRDefault="00204891" w:rsidP="00204891">
      <w:pPr>
        <w:spacing w:line="360" w:lineRule="auto"/>
        <w:rPr>
          <w:rFonts w:ascii="Book Antiqua" w:hAnsi="Book Antiqua"/>
          <w:b/>
        </w:rPr>
      </w:pPr>
      <w:r w:rsidRPr="005B1927">
        <w:rPr>
          <w:rFonts w:ascii="Book Antiqua" w:hAnsi="Book Antiqua"/>
          <w:b/>
        </w:rPr>
        <w:t xml:space="preserve">Core tips: </w:t>
      </w:r>
      <w:r w:rsidRPr="005B1927">
        <w:rPr>
          <w:rFonts w:ascii="Book Antiqua" w:hAnsi="Book Antiqua"/>
        </w:rPr>
        <w:t xml:space="preserve">Bile acids (BAs) are important molecules that participate in various metabolic pathways. BA signaling mechanisms are attractive therapeutic targets of the metabolic syndrome. In this review, we show the mechanisms of </w:t>
      </w:r>
      <w:r w:rsidRPr="005B1927">
        <w:rPr>
          <w:rFonts w:ascii="Book Antiqua" w:hAnsi="Book Antiqua"/>
        </w:rPr>
        <w:lastRenderedPageBreak/>
        <w:t xml:space="preserve">controlling glucose, lipid and energy metabolism </w:t>
      </w:r>
      <w:r w:rsidRPr="005B1927">
        <w:rPr>
          <w:rFonts w:ascii="Book Antiqua" w:hAnsi="Book Antiqua"/>
          <w:i/>
        </w:rPr>
        <w:t>via</w:t>
      </w:r>
      <w:r w:rsidRPr="005B1927">
        <w:rPr>
          <w:rFonts w:ascii="Book Antiqua" w:hAnsi="Book Antiqua"/>
        </w:rPr>
        <w:t xml:space="preserve"> BA signaling. Furthermore, the authors also describe how those basic scientific studies have been applied to the clinical setting. Particularly, bile acid binding resin (BABR) originally used to treat hypercholesterolemia </w:t>
      </w:r>
      <w:r w:rsidRPr="005B1927">
        <w:rPr>
          <w:rFonts w:ascii="Book Antiqua" w:eastAsia="Times New Roman" w:hAnsi="Book Antiqua" w:cs="Times New Roman"/>
        </w:rPr>
        <w:t xml:space="preserve">also stimulates incretin secretion and improves glucose metabolism. In addition to BABR, the clinical application of </w:t>
      </w:r>
      <w:proofErr w:type="spellStart"/>
      <w:r w:rsidRPr="005B1927">
        <w:rPr>
          <w:rFonts w:ascii="Book Antiqua" w:hAnsi="Book Antiqua"/>
        </w:rPr>
        <w:t>farnesoid</w:t>
      </w:r>
      <w:proofErr w:type="spellEnd"/>
      <w:r w:rsidRPr="005B1927">
        <w:rPr>
          <w:rFonts w:ascii="Book Antiqua" w:hAnsi="Book Antiqua"/>
        </w:rPr>
        <w:t xml:space="preserve"> X receptor</w:t>
      </w:r>
      <w:r w:rsidRPr="005B1927">
        <w:rPr>
          <w:rFonts w:ascii="Book Antiqua" w:eastAsia="Times New Roman" w:hAnsi="Book Antiqua" w:cs="Times New Roman"/>
        </w:rPr>
        <w:t xml:space="preserve"> and TGR5/M-BAR agonists are ongoing for the treatment of metabolic syndrome. The effects of </w:t>
      </w:r>
      <w:r w:rsidRPr="005B1927">
        <w:rPr>
          <w:rFonts w:ascii="Book Antiqua" w:hAnsi="Book Antiqua"/>
        </w:rPr>
        <w:t xml:space="preserve">bariatric surgery on glycemic control are also associated with BA metabolism. </w:t>
      </w:r>
    </w:p>
    <w:p w14:paraId="7367162C" w14:textId="77777777" w:rsidR="00204891" w:rsidRPr="005B1927" w:rsidRDefault="00204891" w:rsidP="00204891">
      <w:pPr>
        <w:spacing w:line="360" w:lineRule="auto"/>
        <w:rPr>
          <w:rFonts w:ascii="Book Antiqua" w:hAnsi="Book Antiqua"/>
        </w:rPr>
      </w:pPr>
    </w:p>
    <w:p w14:paraId="54CA9D61" w14:textId="77777777" w:rsidR="00204891" w:rsidRPr="005B1927" w:rsidRDefault="00204891" w:rsidP="00204891">
      <w:pPr>
        <w:spacing w:line="360" w:lineRule="auto"/>
        <w:rPr>
          <w:rFonts w:ascii="Book Antiqua" w:eastAsia="宋体" w:hAnsi="Book Antiqua"/>
          <w:lang w:eastAsia="zh-CN"/>
        </w:rPr>
      </w:pPr>
      <w:proofErr w:type="spellStart"/>
      <w:r w:rsidRPr="005B1927">
        <w:rPr>
          <w:rFonts w:ascii="Book Antiqua" w:hAnsi="Book Antiqua"/>
        </w:rPr>
        <w:t>Taoka</w:t>
      </w:r>
      <w:proofErr w:type="spellEnd"/>
      <w:r w:rsidRPr="005B1927">
        <w:rPr>
          <w:rFonts w:ascii="Book Antiqua" w:eastAsia="宋体" w:hAnsi="Book Antiqua"/>
          <w:lang w:eastAsia="zh-CN"/>
        </w:rPr>
        <w:t xml:space="preserve"> H</w:t>
      </w:r>
      <w:r w:rsidRPr="005B1927">
        <w:rPr>
          <w:rFonts w:ascii="Book Antiqua" w:hAnsi="Book Antiqua"/>
        </w:rPr>
        <w:t>, Yokoyama</w:t>
      </w:r>
      <w:r w:rsidRPr="005B1927">
        <w:rPr>
          <w:rFonts w:ascii="Book Antiqua" w:eastAsia="宋体" w:hAnsi="Book Antiqua"/>
          <w:lang w:eastAsia="zh-CN"/>
        </w:rPr>
        <w:t xml:space="preserve"> Y</w:t>
      </w:r>
      <w:r w:rsidRPr="005B1927">
        <w:rPr>
          <w:rFonts w:ascii="Book Antiqua" w:hAnsi="Book Antiqua"/>
        </w:rPr>
        <w:t>, Morimoto</w:t>
      </w:r>
      <w:r w:rsidRPr="005B1927">
        <w:rPr>
          <w:rFonts w:ascii="Book Antiqua" w:eastAsia="宋体" w:hAnsi="Book Antiqua"/>
          <w:lang w:eastAsia="zh-CN"/>
        </w:rPr>
        <w:t xml:space="preserve"> K</w:t>
      </w:r>
      <w:r w:rsidRPr="005B1927">
        <w:rPr>
          <w:rFonts w:ascii="Book Antiqua" w:hAnsi="Book Antiqua"/>
        </w:rPr>
        <w:t>, Kitamura</w:t>
      </w:r>
      <w:r w:rsidRPr="005B1927">
        <w:rPr>
          <w:rFonts w:ascii="Book Antiqua" w:eastAsia="宋体" w:hAnsi="Book Antiqua"/>
          <w:lang w:eastAsia="zh-CN"/>
        </w:rPr>
        <w:t xml:space="preserve"> N</w:t>
      </w:r>
      <w:r w:rsidRPr="005B1927">
        <w:rPr>
          <w:rFonts w:ascii="Book Antiqua" w:hAnsi="Book Antiqua"/>
        </w:rPr>
        <w:t xml:space="preserve">, </w:t>
      </w:r>
      <w:proofErr w:type="spellStart"/>
      <w:r w:rsidRPr="005B1927">
        <w:rPr>
          <w:rFonts w:ascii="Book Antiqua" w:hAnsi="Book Antiqua"/>
        </w:rPr>
        <w:t>Tanigaki</w:t>
      </w:r>
      <w:proofErr w:type="spellEnd"/>
      <w:r w:rsidRPr="005B1927">
        <w:rPr>
          <w:rFonts w:ascii="Book Antiqua" w:eastAsia="宋体" w:hAnsi="Book Antiqua"/>
          <w:lang w:eastAsia="zh-CN"/>
        </w:rPr>
        <w:t xml:space="preserve"> T</w:t>
      </w:r>
      <w:r w:rsidRPr="005B1927">
        <w:rPr>
          <w:rFonts w:ascii="Book Antiqua" w:hAnsi="Book Antiqua"/>
        </w:rPr>
        <w:t xml:space="preserve">, </w:t>
      </w:r>
      <w:proofErr w:type="spellStart"/>
      <w:r w:rsidRPr="005B1927">
        <w:rPr>
          <w:rFonts w:ascii="Book Antiqua" w:hAnsi="Book Antiqua"/>
        </w:rPr>
        <w:t>Takashina</w:t>
      </w:r>
      <w:proofErr w:type="spellEnd"/>
      <w:r w:rsidRPr="005B1927">
        <w:rPr>
          <w:rFonts w:ascii="Book Antiqua" w:eastAsia="宋体" w:hAnsi="Book Antiqua"/>
          <w:lang w:eastAsia="zh-CN"/>
        </w:rPr>
        <w:t xml:space="preserve"> Y</w:t>
      </w:r>
      <w:r w:rsidRPr="005B1927">
        <w:rPr>
          <w:rFonts w:ascii="Book Antiqua" w:hAnsi="Book Antiqua"/>
        </w:rPr>
        <w:t xml:space="preserve">, Kazuo </w:t>
      </w:r>
      <w:proofErr w:type="spellStart"/>
      <w:r w:rsidRPr="005B1927">
        <w:rPr>
          <w:rFonts w:ascii="Book Antiqua" w:hAnsi="Book Antiqua"/>
        </w:rPr>
        <w:t>Tsubota</w:t>
      </w:r>
      <w:proofErr w:type="spellEnd"/>
      <w:r w:rsidRPr="005B1927">
        <w:rPr>
          <w:rFonts w:ascii="Book Antiqua" w:hAnsi="Book Antiqua"/>
        </w:rPr>
        <w:t>, Watanabe</w:t>
      </w:r>
      <w:r w:rsidRPr="005B1927">
        <w:rPr>
          <w:rFonts w:ascii="Book Antiqua" w:eastAsia="宋体" w:hAnsi="Book Antiqua"/>
          <w:lang w:eastAsia="zh-CN"/>
        </w:rPr>
        <w:t xml:space="preserve"> M. </w:t>
      </w:r>
      <w:r w:rsidRPr="005B1927">
        <w:rPr>
          <w:rFonts w:ascii="Book Antiqua" w:hAnsi="Book Antiqua"/>
        </w:rPr>
        <w:t>Role of bile acids in the regulation of the metabolic pathways</w:t>
      </w:r>
      <w:r w:rsidRPr="005B1927">
        <w:rPr>
          <w:rFonts w:ascii="Book Antiqua" w:eastAsia="宋体" w:hAnsi="Book Antiqua"/>
          <w:lang w:eastAsia="zh-CN"/>
        </w:rPr>
        <w:t>.</w:t>
      </w:r>
      <w:r w:rsidRPr="005B1927">
        <w:rPr>
          <w:rFonts w:ascii="Book Antiqua" w:hAnsi="Book Antiqua"/>
        </w:rPr>
        <w:t xml:space="preserve"> </w:t>
      </w:r>
      <w:r w:rsidRPr="005B1927">
        <w:rPr>
          <w:rFonts w:ascii="Book Antiqua" w:hAnsi="Book Antiqua"/>
          <w:i/>
        </w:rPr>
        <w:t xml:space="preserve">World J Diabetes </w:t>
      </w:r>
      <w:r w:rsidRPr="005B1927">
        <w:rPr>
          <w:rFonts w:ascii="Book Antiqua" w:hAnsi="Book Antiqua"/>
        </w:rPr>
        <w:t xml:space="preserve">2016; </w:t>
      </w:r>
      <w:proofErr w:type="gramStart"/>
      <w:r w:rsidRPr="005B1927">
        <w:rPr>
          <w:rFonts w:ascii="Book Antiqua" w:hAnsi="Book Antiqua"/>
        </w:rPr>
        <w:t>In</w:t>
      </w:r>
      <w:proofErr w:type="gramEnd"/>
      <w:r w:rsidRPr="005B1927">
        <w:rPr>
          <w:rFonts w:ascii="Book Antiqua" w:hAnsi="Book Antiqua"/>
        </w:rPr>
        <w:t xml:space="preserve"> press</w:t>
      </w:r>
    </w:p>
    <w:p w14:paraId="7C0474C4" w14:textId="77777777" w:rsidR="00204891" w:rsidRPr="005B1927" w:rsidRDefault="00204891" w:rsidP="00204891">
      <w:pPr>
        <w:widowControl/>
        <w:spacing w:line="360" w:lineRule="auto"/>
        <w:jc w:val="left"/>
        <w:rPr>
          <w:rFonts w:ascii="Book Antiqua" w:hAnsi="Book Antiqua"/>
          <w:b/>
        </w:rPr>
      </w:pPr>
      <w:r w:rsidRPr="005B1927">
        <w:rPr>
          <w:rFonts w:ascii="Book Antiqua" w:hAnsi="Book Antiqua"/>
          <w:b/>
        </w:rPr>
        <w:br w:type="page"/>
      </w:r>
    </w:p>
    <w:p w14:paraId="52007DEF" w14:textId="77777777" w:rsidR="00204891" w:rsidRPr="005B1927" w:rsidRDefault="00204891" w:rsidP="00204891">
      <w:pPr>
        <w:spacing w:line="360" w:lineRule="auto"/>
        <w:rPr>
          <w:rFonts w:ascii="Book Antiqua" w:hAnsi="Book Antiqua"/>
          <w:b/>
        </w:rPr>
      </w:pPr>
      <w:r w:rsidRPr="005B1927">
        <w:rPr>
          <w:rFonts w:ascii="Book Antiqua" w:hAnsi="Book Antiqua"/>
          <w:b/>
        </w:rPr>
        <w:lastRenderedPageBreak/>
        <w:t>INTRODUCTION</w:t>
      </w:r>
    </w:p>
    <w:p w14:paraId="77EC280A"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Bile acids (BAs) are the main constituents of bile and amphipathic molecules, containing both hydrophilic and hydrophobic regions. BAs are synthesized from cholesterol in the liver, stored in the gall bladder, and flow into the small intestine after meal ingestion. Intestinal BAs facilitate digestion and absorption of lipids and fat-soluble </w:t>
      </w:r>
      <w:proofErr w:type="gramStart"/>
      <w:r w:rsidRPr="005B1927">
        <w:rPr>
          <w:rFonts w:ascii="Book Antiqua" w:hAnsi="Book Antiqua"/>
        </w:rPr>
        <w:t>vitamins</w:t>
      </w:r>
      <w:r w:rsidRPr="005B1927">
        <w:rPr>
          <w:rFonts w:ascii="Book Antiqua" w:hAnsi="Book Antiqua"/>
          <w:vertAlign w:val="superscript"/>
        </w:rPr>
        <w:t>[</w:t>
      </w:r>
      <w:proofErr w:type="gramEnd"/>
      <w:r w:rsidRPr="005B1927">
        <w:rPr>
          <w:rFonts w:ascii="Book Antiqua" w:hAnsi="Book Antiqua"/>
          <w:vertAlign w:val="superscript"/>
        </w:rPr>
        <w:t>1]</w:t>
      </w:r>
      <w:r w:rsidRPr="005B1927">
        <w:rPr>
          <w:rFonts w:ascii="Book Antiqua" w:hAnsi="Book Antiqua"/>
        </w:rPr>
        <w:t xml:space="preserve">. </w:t>
      </w:r>
    </w:p>
    <w:p w14:paraId="39C90F41" w14:textId="77777777" w:rsidR="00204891" w:rsidRPr="005B1927" w:rsidRDefault="00204891" w:rsidP="00204891">
      <w:pPr>
        <w:spacing w:line="360" w:lineRule="auto"/>
        <w:ind w:firstLineChars="100" w:firstLine="240"/>
        <w:rPr>
          <w:rFonts w:ascii="Book Antiqua" w:hAnsi="Book Antiqua"/>
        </w:rPr>
      </w:pPr>
      <w:r w:rsidRPr="005B1927">
        <w:rPr>
          <w:rFonts w:ascii="Book Antiqua" w:hAnsi="Book Antiqua"/>
        </w:rPr>
        <w:t xml:space="preserve">Recent reports suggest that BAs are responsible not only for the absorption of lipids but also for signal transduction. Some major signaling mechanisms have been identified, including the MAPK pathways, nuclear hormone receptor </w:t>
      </w:r>
      <w:proofErr w:type="spellStart"/>
      <w:r w:rsidRPr="005B1927">
        <w:rPr>
          <w:rFonts w:ascii="Book Antiqua" w:hAnsi="Book Antiqua"/>
        </w:rPr>
        <w:t>farnesoid</w:t>
      </w:r>
      <w:proofErr w:type="spellEnd"/>
      <w:r w:rsidRPr="005B1927">
        <w:rPr>
          <w:rFonts w:ascii="Book Antiqua" w:hAnsi="Book Antiqua"/>
        </w:rPr>
        <w:t xml:space="preserve"> X receptor (FXR)-mediated pathway and G protein-coupled receptor TGR5/M-BAR (also named GPR131)-mediated pathway</w:t>
      </w:r>
      <w:r w:rsidRPr="005B1927">
        <w:rPr>
          <w:rFonts w:ascii="Book Antiqua" w:hAnsi="Book Antiqua"/>
          <w:vertAlign w:val="superscript"/>
        </w:rPr>
        <w:t>[2-5]</w:t>
      </w:r>
      <w:r w:rsidRPr="005B1927">
        <w:rPr>
          <w:rFonts w:ascii="Book Antiqua" w:hAnsi="Book Antiqua"/>
        </w:rPr>
        <w:t xml:space="preserve">. BAs have been demonstrated to be natural ligands of FXR. The main role of the FXR signaling pathway is regulating both enterohepatic circulation and BA biosynthesis to maintain the homeostasis of </w:t>
      </w:r>
      <w:proofErr w:type="gramStart"/>
      <w:r w:rsidRPr="005B1927">
        <w:rPr>
          <w:rFonts w:ascii="Book Antiqua" w:hAnsi="Book Antiqua"/>
        </w:rPr>
        <w:t>BA</w:t>
      </w:r>
      <w:r w:rsidRPr="005B1927">
        <w:rPr>
          <w:rFonts w:ascii="Book Antiqua" w:hAnsi="Book Antiqua"/>
          <w:vertAlign w:val="superscript"/>
        </w:rPr>
        <w:t>[</w:t>
      </w:r>
      <w:proofErr w:type="gramEnd"/>
      <w:r w:rsidRPr="005B1927">
        <w:rPr>
          <w:rFonts w:ascii="Book Antiqua" w:hAnsi="Book Antiqua"/>
          <w:vertAlign w:val="superscript"/>
        </w:rPr>
        <w:t>6]</w:t>
      </w:r>
      <w:r w:rsidRPr="005B1927">
        <w:rPr>
          <w:rFonts w:ascii="Book Antiqua" w:hAnsi="Book Antiqua"/>
        </w:rPr>
        <w:t xml:space="preserve">. In addition, FXR signaling has been known to regulate lipogenesis gene expression and improve hepatic </w:t>
      </w:r>
      <w:proofErr w:type="gramStart"/>
      <w:r w:rsidRPr="005B1927">
        <w:rPr>
          <w:rFonts w:ascii="Book Antiqua" w:hAnsi="Book Antiqua"/>
        </w:rPr>
        <w:t>steatosis</w:t>
      </w:r>
      <w:r w:rsidRPr="005B1927">
        <w:rPr>
          <w:rFonts w:ascii="Book Antiqua" w:hAnsi="Book Antiqua"/>
          <w:vertAlign w:val="superscript"/>
        </w:rPr>
        <w:t>[</w:t>
      </w:r>
      <w:proofErr w:type="gramEnd"/>
      <w:r w:rsidRPr="005B1927">
        <w:rPr>
          <w:rFonts w:ascii="Book Antiqua" w:hAnsi="Book Antiqua"/>
          <w:vertAlign w:val="superscript"/>
        </w:rPr>
        <w:t>7]</w:t>
      </w:r>
      <w:r w:rsidRPr="005B1927">
        <w:rPr>
          <w:rFonts w:ascii="Book Antiqua" w:hAnsi="Book Antiqua"/>
        </w:rPr>
        <w:t xml:space="preserve">. Moreover, recent studies have shown that BAs and FXR signaling are associated with the beneficial glycemic effects of bariatric surgery and regulation of </w:t>
      </w:r>
      <w:proofErr w:type="gramStart"/>
      <w:r w:rsidRPr="005B1927">
        <w:rPr>
          <w:rFonts w:ascii="Book Antiqua" w:hAnsi="Book Antiqua"/>
        </w:rPr>
        <w:t>autophagy</w:t>
      </w:r>
      <w:r w:rsidRPr="005B1927">
        <w:rPr>
          <w:rFonts w:ascii="Book Antiqua" w:hAnsi="Book Antiqua"/>
          <w:vertAlign w:val="superscript"/>
        </w:rPr>
        <w:t>[</w:t>
      </w:r>
      <w:proofErr w:type="gramEnd"/>
      <w:r w:rsidRPr="005B1927">
        <w:rPr>
          <w:rFonts w:ascii="Book Antiqua" w:hAnsi="Book Antiqua"/>
          <w:vertAlign w:val="superscript"/>
        </w:rPr>
        <w:t>8-10]</w:t>
      </w:r>
      <w:r w:rsidRPr="005B1927">
        <w:rPr>
          <w:rFonts w:ascii="Book Antiqua" w:hAnsi="Book Antiqua"/>
        </w:rPr>
        <w:t>.</w:t>
      </w:r>
      <w:r w:rsidRPr="005B1927" w:rsidDel="008F02AF">
        <w:rPr>
          <w:rFonts w:ascii="Book Antiqua" w:hAnsi="Book Antiqua"/>
        </w:rPr>
        <w:t xml:space="preserve"> </w:t>
      </w:r>
      <w:r w:rsidRPr="005B1927">
        <w:rPr>
          <w:rFonts w:ascii="Book Antiqua" w:hAnsi="Book Antiqua"/>
        </w:rPr>
        <w:t xml:space="preserve">BAs also activate TGR5/M-BAR. The TGR5/M-BAR signaling pathway stimulates energy expenditure in both brown adipose tissue (BAT) as well as skeletal </w:t>
      </w:r>
      <w:proofErr w:type="gramStart"/>
      <w:r w:rsidRPr="005B1927">
        <w:rPr>
          <w:rFonts w:ascii="Book Antiqua" w:hAnsi="Book Antiqua"/>
        </w:rPr>
        <w:t>muscle</w:t>
      </w:r>
      <w:r w:rsidRPr="005B1927">
        <w:rPr>
          <w:rFonts w:ascii="Book Antiqua" w:hAnsi="Book Antiqua"/>
          <w:vertAlign w:val="superscript"/>
        </w:rPr>
        <w:t>[</w:t>
      </w:r>
      <w:proofErr w:type="gramEnd"/>
      <w:r w:rsidRPr="005B1927">
        <w:rPr>
          <w:rFonts w:ascii="Book Antiqua" w:hAnsi="Book Antiqua"/>
          <w:vertAlign w:val="superscript"/>
        </w:rPr>
        <w:t>11]</w:t>
      </w:r>
      <w:r w:rsidRPr="005B1927">
        <w:rPr>
          <w:rFonts w:ascii="Book Antiqua" w:hAnsi="Book Antiqua"/>
        </w:rPr>
        <w:t xml:space="preserve">. Furthermore, TGR5/M-BAR plays a role in hepatic microcirculation as well as cytokine release from </w:t>
      </w:r>
      <w:proofErr w:type="gramStart"/>
      <w:r w:rsidRPr="005B1927">
        <w:rPr>
          <w:rFonts w:ascii="Book Antiqua" w:hAnsi="Book Antiqua"/>
        </w:rPr>
        <w:t>macrophages</w:t>
      </w:r>
      <w:r w:rsidRPr="005B1927">
        <w:rPr>
          <w:rFonts w:ascii="Book Antiqua" w:hAnsi="Book Antiqua"/>
          <w:vertAlign w:val="superscript"/>
        </w:rPr>
        <w:t>[</w:t>
      </w:r>
      <w:proofErr w:type="gramEnd"/>
      <w:r w:rsidRPr="005B1927">
        <w:rPr>
          <w:rFonts w:ascii="Book Antiqua" w:hAnsi="Book Antiqua"/>
          <w:vertAlign w:val="superscript"/>
        </w:rPr>
        <w:t>12]</w:t>
      </w:r>
      <w:r w:rsidRPr="005B1927">
        <w:rPr>
          <w:rFonts w:ascii="Book Antiqua" w:hAnsi="Book Antiqua"/>
        </w:rPr>
        <w:t xml:space="preserve">. Taken together, BAs not only participate in the digestion and absorption of lipids but </w:t>
      </w:r>
      <w:r w:rsidRPr="005B1927">
        <w:rPr>
          <w:rFonts w:ascii="Book Antiqua" w:hAnsi="Book Antiqua"/>
        </w:rPr>
        <w:lastRenderedPageBreak/>
        <w:t xml:space="preserve">also in various metabolic pathways. BA signaling participates in various diseases such as cancer, immune disorders, and metabolic </w:t>
      </w:r>
      <w:proofErr w:type="gramStart"/>
      <w:r w:rsidRPr="005B1927">
        <w:rPr>
          <w:rFonts w:ascii="Book Antiqua" w:hAnsi="Book Antiqua"/>
        </w:rPr>
        <w:t>syndrome</w:t>
      </w:r>
      <w:r w:rsidRPr="005B1927">
        <w:rPr>
          <w:rFonts w:ascii="Book Antiqua" w:hAnsi="Book Antiqua"/>
          <w:vertAlign w:val="superscript"/>
        </w:rPr>
        <w:t>[</w:t>
      </w:r>
      <w:proofErr w:type="gramEnd"/>
      <w:r w:rsidRPr="005B1927">
        <w:rPr>
          <w:rFonts w:ascii="Book Antiqua" w:hAnsi="Book Antiqua"/>
          <w:vertAlign w:val="superscript"/>
        </w:rPr>
        <w:t>13-15]</w:t>
      </w:r>
      <w:r w:rsidRPr="005B1927">
        <w:rPr>
          <w:rFonts w:ascii="Book Antiqua" w:hAnsi="Book Antiqua"/>
        </w:rPr>
        <w:t xml:space="preserve">. In this review, we </w:t>
      </w:r>
      <w:r w:rsidRPr="005B1927">
        <w:rPr>
          <w:rFonts w:ascii="Book Antiqua" w:hAnsi="Book Antiqua"/>
          <w:bCs/>
        </w:rPr>
        <w:t xml:space="preserve">summarize the current knowledge of the metabolic regulation mechanisms of BAs and propose BA signaling pathways as a therapeutic target of the metabolic syndrome. </w:t>
      </w:r>
    </w:p>
    <w:p w14:paraId="715B01C2" w14:textId="77777777" w:rsidR="00204891" w:rsidRPr="005B1927" w:rsidRDefault="00204891" w:rsidP="00204891">
      <w:pPr>
        <w:spacing w:line="360" w:lineRule="auto"/>
        <w:ind w:firstLineChars="100" w:firstLine="240"/>
        <w:rPr>
          <w:rFonts w:ascii="Book Antiqua" w:eastAsia="宋体" w:hAnsi="Book Antiqua"/>
          <w:lang w:eastAsia="zh-CN"/>
        </w:rPr>
      </w:pPr>
    </w:p>
    <w:p w14:paraId="4B5F64D0" w14:textId="77777777" w:rsidR="00204891" w:rsidRPr="005B1927" w:rsidRDefault="00204891" w:rsidP="00204891">
      <w:pPr>
        <w:spacing w:line="360" w:lineRule="auto"/>
        <w:rPr>
          <w:rFonts w:ascii="Book Antiqua" w:hAnsi="Book Antiqua"/>
          <w:b/>
        </w:rPr>
      </w:pPr>
      <w:r w:rsidRPr="005B1927">
        <w:rPr>
          <w:rFonts w:ascii="Book Antiqua" w:hAnsi="Book Antiqua"/>
          <w:b/>
        </w:rPr>
        <w:t>BILE ACIDS METABOLISM</w:t>
      </w:r>
    </w:p>
    <w:p w14:paraId="25AB6AC9"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The majority of synthesized BAs are secreted into the bile and kept in the gallbladder. When food enters the gastrointestinal tract, bile flows into the small intestine, and </w:t>
      </w:r>
      <w:proofErr w:type="gramStart"/>
      <w:r w:rsidRPr="005B1927">
        <w:rPr>
          <w:rFonts w:ascii="Book Antiqua" w:hAnsi="Book Antiqua"/>
        </w:rPr>
        <w:t>are</w:t>
      </w:r>
      <w:proofErr w:type="gramEnd"/>
      <w:r w:rsidRPr="005B1927">
        <w:rPr>
          <w:rFonts w:ascii="Book Antiqua" w:hAnsi="Book Antiqua"/>
        </w:rPr>
        <w:t xml:space="preserve"> efficiently absorbed by active transport and passive diffusion in the terminal ileum. BAs are then transported again to the liver through the portal vein and re-</w:t>
      </w:r>
      <w:proofErr w:type="spellStart"/>
      <w:r w:rsidRPr="005B1927">
        <w:rPr>
          <w:rFonts w:ascii="Book Antiqua" w:hAnsi="Book Antiqua"/>
        </w:rPr>
        <w:t>uptaken</w:t>
      </w:r>
      <w:proofErr w:type="spellEnd"/>
      <w:r w:rsidRPr="005B1927">
        <w:rPr>
          <w:rFonts w:ascii="Book Antiqua" w:hAnsi="Book Antiqua"/>
        </w:rPr>
        <w:t xml:space="preserve"> at the sinusoidal membranes of hepatocytes. These BAs are then secreted into the bile again; each BA molecule can complete 4-12 cycles of circulation per </w:t>
      </w:r>
      <w:proofErr w:type="gramStart"/>
      <w:r w:rsidRPr="005B1927">
        <w:rPr>
          <w:rFonts w:ascii="Book Antiqua" w:hAnsi="Book Antiqua"/>
        </w:rPr>
        <w:t>day</w:t>
      </w:r>
      <w:r w:rsidRPr="005B1927">
        <w:rPr>
          <w:rFonts w:ascii="Book Antiqua" w:hAnsi="Book Antiqua"/>
          <w:vertAlign w:val="superscript"/>
        </w:rPr>
        <w:t>[</w:t>
      </w:r>
      <w:proofErr w:type="gramEnd"/>
      <w:r w:rsidRPr="005B1927">
        <w:rPr>
          <w:rFonts w:ascii="Book Antiqua" w:hAnsi="Book Antiqua"/>
          <w:vertAlign w:val="superscript"/>
        </w:rPr>
        <w:t>16]</w:t>
      </w:r>
      <w:r w:rsidRPr="005B1927" w:rsidDel="00F40800">
        <w:rPr>
          <w:rFonts w:ascii="Book Antiqua" w:hAnsi="Book Antiqua"/>
        </w:rPr>
        <w:t xml:space="preserve"> </w:t>
      </w:r>
      <w:r w:rsidRPr="005B1927">
        <w:rPr>
          <w:rFonts w:ascii="Book Antiqua" w:hAnsi="Book Antiqua"/>
        </w:rPr>
        <w:t xml:space="preserve">. </w:t>
      </w:r>
    </w:p>
    <w:p w14:paraId="3C2C7816" w14:textId="77777777" w:rsidR="00204891" w:rsidRPr="005B1927" w:rsidRDefault="00204891" w:rsidP="00204891">
      <w:pPr>
        <w:spacing w:line="360" w:lineRule="auto"/>
        <w:ind w:firstLineChars="100" w:firstLine="240"/>
        <w:rPr>
          <w:rFonts w:ascii="Book Antiqua" w:hAnsi="Book Antiqua"/>
        </w:rPr>
      </w:pPr>
      <w:r w:rsidRPr="005B1927">
        <w:rPr>
          <w:rFonts w:ascii="Book Antiqua" w:hAnsi="Book Antiqua"/>
        </w:rPr>
        <w:t>BA synthesis has two differential pathways: the 'classic (or neutral) pathway' and the 'alternative (or acidic) pathway'. In the classic pathway, the enzyme cholesterol-7</w:t>
      </w:r>
      <w:r w:rsidRPr="005B1927">
        <w:rPr>
          <w:rFonts w:ascii="Symbol" w:hAnsi="Symbol" w:cs="Impact"/>
        </w:rPr>
        <w:t></w:t>
      </w:r>
      <w:r w:rsidRPr="005B1927">
        <w:rPr>
          <w:rFonts w:ascii="Book Antiqua" w:hAnsi="Book Antiqua"/>
        </w:rPr>
        <w:t>-hydroxylase (CYP7A1) hydroxylates the C7</w:t>
      </w:r>
      <w:r w:rsidRPr="005B1927">
        <w:rPr>
          <w:rFonts w:ascii="Symbol" w:hAnsi="Symbol"/>
        </w:rPr>
        <w:t></w:t>
      </w:r>
      <w:r w:rsidRPr="005B1927">
        <w:rPr>
          <w:rFonts w:ascii="Book Antiqua" w:hAnsi="Book Antiqua"/>
        </w:rPr>
        <w:t xml:space="preserve"> position during the first step. In the alternate pathway, the enzyme sterol-27</w:t>
      </w:r>
      <w:r w:rsidRPr="005B1927">
        <w:rPr>
          <w:rFonts w:ascii="Symbol" w:hAnsi="Symbol"/>
        </w:rPr>
        <w:t></w:t>
      </w:r>
      <w:r w:rsidRPr="005B1927">
        <w:rPr>
          <w:rFonts w:ascii="Book Antiqua" w:hAnsi="Book Antiqua"/>
        </w:rPr>
        <w:t xml:space="preserve">-hydroxylase (CYP27A1) first hydroxylates the C27 position. The classic pathway seems more important than the alternative pathway because the classic pathway is responsible for maintaining cholesterol homeostasis by controlling BA </w:t>
      </w:r>
      <w:proofErr w:type="gramStart"/>
      <w:r w:rsidRPr="005B1927">
        <w:rPr>
          <w:rFonts w:ascii="Book Antiqua" w:hAnsi="Book Antiqua"/>
        </w:rPr>
        <w:t>synthesis</w:t>
      </w:r>
      <w:r w:rsidRPr="005B1927">
        <w:rPr>
          <w:rFonts w:ascii="Book Antiqua" w:hAnsi="Book Antiqua"/>
          <w:vertAlign w:val="superscript"/>
        </w:rPr>
        <w:t>[</w:t>
      </w:r>
      <w:proofErr w:type="gramEnd"/>
      <w:r w:rsidRPr="005B1927">
        <w:rPr>
          <w:rFonts w:ascii="Book Antiqua" w:hAnsi="Book Antiqua"/>
          <w:vertAlign w:val="superscript"/>
        </w:rPr>
        <w:t>17]</w:t>
      </w:r>
      <w:r w:rsidRPr="005B1927">
        <w:rPr>
          <w:rFonts w:ascii="Book Antiqua" w:hAnsi="Book Antiqua"/>
        </w:rPr>
        <w:t xml:space="preserve">. The rate-limiting enzyme CYP7A1 converts cholesterol to </w:t>
      </w:r>
      <w:r w:rsidRPr="005B1927">
        <w:rPr>
          <w:rFonts w:ascii="Book Antiqua" w:hAnsi="Book Antiqua"/>
        </w:rPr>
        <w:lastRenderedPageBreak/>
        <w:t>7</w:t>
      </w:r>
      <w:r w:rsidRPr="005B1927">
        <w:rPr>
          <w:rFonts w:ascii="Symbol" w:hAnsi="Symbol"/>
        </w:rPr>
        <w:t></w:t>
      </w:r>
      <w:r w:rsidRPr="005B1927">
        <w:rPr>
          <w:rFonts w:ascii="Book Antiqua" w:hAnsi="Book Antiqua"/>
        </w:rPr>
        <w:t>-hydroxycholesterol, and other enzymes including sterol-12</w:t>
      </w:r>
      <w:r w:rsidRPr="005B1927">
        <w:rPr>
          <w:rFonts w:ascii="Symbol" w:hAnsi="Symbol" w:cs="Impact"/>
        </w:rPr>
        <w:t></w:t>
      </w:r>
      <w:r w:rsidRPr="005B1927">
        <w:rPr>
          <w:rFonts w:ascii="Book Antiqua" w:hAnsi="Book Antiqua"/>
        </w:rPr>
        <w:t>-hydroxylase (CYP8B1), 25-hydroxycholesterol-7</w:t>
      </w:r>
      <w:r w:rsidRPr="005B1927">
        <w:rPr>
          <w:rFonts w:ascii="Symbol" w:hAnsi="Symbol" w:cs="Impact"/>
        </w:rPr>
        <w:t></w:t>
      </w:r>
      <w:r w:rsidRPr="005B1927">
        <w:rPr>
          <w:rFonts w:ascii="Book Antiqua" w:hAnsi="Book Antiqua"/>
        </w:rPr>
        <w:t>-hydroxylase (CYP7B1) and CYP27A1 convert 7</w:t>
      </w:r>
      <w:r w:rsidRPr="005B1927">
        <w:rPr>
          <w:rFonts w:ascii="Symbol" w:hAnsi="Symbol" w:cs="Impact"/>
        </w:rPr>
        <w:t></w:t>
      </w:r>
      <w:r w:rsidRPr="005B1927">
        <w:rPr>
          <w:rFonts w:ascii="Book Antiqua" w:hAnsi="Book Antiqua"/>
        </w:rPr>
        <w:t xml:space="preserve">-hydroxycholesterol to primary BAs, including </w:t>
      </w:r>
      <w:proofErr w:type="spellStart"/>
      <w:r w:rsidRPr="005B1927">
        <w:rPr>
          <w:rFonts w:ascii="Book Antiqua" w:hAnsi="Book Antiqua"/>
        </w:rPr>
        <w:t>cholic</w:t>
      </w:r>
      <w:proofErr w:type="spellEnd"/>
      <w:r w:rsidRPr="005B1927">
        <w:rPr>
          <w:rFonts w:ascii="Book Antiqua" w:hAnsi="Book Antiqua"/>
        </w:rPr>
        <w:t xml:space="preserve"> acid (CA) and </w:t>
      </w:r>
      <w:proofErr w:type="spellStart"/>
      <w:r w:rsidRPr="005B1927">
        <w:rPr>
          <w:rFonts w:ascii="Book Antiqua" w:hAnsi="Book Antiqua"/>
        </w:rPr>
        <w:t>chenodeoxycholic</w:t>
      </w:r>
      <w:proofErr w:type="spellEnd"/>
      <w:r w:rsidRPr="005B1927">
        <w:rPr>
          <w:rFonts w:ascii="Book Antiqua" w:hAnsi="Book Antiqua"/>
        </w:rPr>
        <w:t xml:space="preserve"> acid (CDCA)</w:t>
      </w:r>
      <w:r w:rsidRPr="005B1927">
        <w:rPr>
          <w:rFonts w:ascii="Book Antiqua" w:hAnsi="Book Antiqua"/>
          <w:vertAlign w:val="superscript"/>
        </w:rPr>
        <w:t>[18]</w:t>
      </w:r>
      <w:r w:rsidRPr="005B1927">
        <w:rPr>
          <w:rFonts w:ascii="Book Antiqua" w:hAnsi="Book Antiqua"/>
        </w:rPr>
        <w:t xml:space="preserve">. </w:t>
      </w:r>
      <w:r w:rsidRPr="005B1927">
        <w:rPr>
          <w:rFonts w:ascii="Book Antiqua" w:hAnsi="Book Antiqua" w:hint="eastAsia"/>
        </w:rPr>
        <w:t xml:space="preserve">CYP8B1 </w:t>
      </w:r>
      <w:r w:rsidRPr="005B1927">
        <w:rPr>
          <w:rFonts w:ascii="Book Antiqua" w:hAnsi="Book Antiqua"/>
        </w:rPr>
        <w:t xml:space="preserve">controls the production of CA, and CA regulates the CA/CDCA ratio in humans or the CA/MCA ratio in mice by mediating feedback </w:t>
      </w:r>
      <w:proofErr w:type="gramStart"/>
      <w:r w:rsidRPr="005B1927">
        <w:rPr>
          <w:rFonts w:ascii="Book Antiqua" w:hAnsi="Book Antiqua"/>
        </w:rPr>
        <w:t>regulation</w:t>
      </w:r>
      <w:r w:rsidRPr="005B1927">
        <w:rPr>
          <w:rFonts w:ascii="Book Antiqua" w:hAnsi="Book Antiqua"/>
          <w:vertAlign w:val="superscript"/>
        </w:rPr>
        <w:t>[</w:t>
      </w:r>
      <w:proofErr w:type="gramEnd"/>
      <w:r w:rsidRPr="005B1927">
        <w:rPr>
          <w:rFonts w:ascii="Book Antiqua" w:hAnsi="Book Antiqua"/>
          <w:vertAlign w:val="superscript"/>
        </w:rPr>
        <w:t>19]</w:t>
      </w:r>
      <w:r w:rsidRPr="005B1927">
        <w:rPr>
          <w:rFonts w:ascii="Book Antiqua" w:hAnsi="Book Antiqua"/>
        </w:rPr>
        <w:t xml:space="preserve">. Regulation of this ratio is important because previous studies demonstrated that the ratio of CA/CDCA is associated with liver diseases in </w:t>
      </w:r>
      <w:proofErr w:type="gramStart"/>
      <w:r w:rsidRPr="005B1927">
        <w:rPr>
          <w:rFonts w:ascii="Book Antiqua" w:hAnsi="Book Antiqua"/>
        </w:rPr>
        <w:t>humans</w:t>
      </w:r>
      <w:r w:rsidRPr="005B1927">
        <w:rPr>
          <w:rFonts w:ascii="Book Antiqua" w:hAnsi="Book Antiqua"/>
          <w:vertAlign w:val="superscript"/>
        </w:rPr>
        <w:t>[</w:t>
      </w:r>
      <w:proofErr w:type="gramEnd"/>
      <w:r w:rsidRPr="005B1927">
        <w:rPr>
          <w:rFonts w:ascii="Book Antiqua" w:hAnsi="Book Antiqua"/>
          <w:vertAlign w:val="superscript"/>
        </w:rPr>
        <w:t>20]</w:t>
      </w:r>
      <w:r w:rsidRPr="005B1927">
        <w:rPr>
          <w:rFonts w:ascii="Book Antiqua" w:hAnsi="Book Antiqua"/>
        </w:rPr>
        <w:t xml:space="preserve">. For example, this ratio is decreased in patients with liver cirrhosis and hepatic cancer but is increased in cholestasis. Most of the BAs are conjugated to glycine or taurine, and the ratio of BAs conjugated to taurine and glycine differ depending on the animal species. In humans, the ratio of BAs conjugated to taurine and glycine are approximately 1:2, and most BAs are conjugated with taurine in mice. BAs inhibit the expression of </w:t>
      </w:r>
      <w:r w:rsidRPr="005B1927">
        <w:rPr>
          <w:rFonts w:ascii="Book Antiqua" w:hAnsi="Book Antiqua"/>
          <w:i/>
        </w:rPr>
        <w:t>CYP7A1</w:t>
      </w:r>
      <w:r w:rsidRPr="005B1927">
        <w:rPr>
          <w:rFonts w:ascii="Book Antiqua" w:hAnsi="Book Antiqua"/>
        </w:rPr>
        <w:t xml:space="preserve"> and </w:t>
      </w:r>
      <w:r w:rsidRPr="005B1927">
        <w:rPr>
          <w:rFonts w:ascii="Book Antiqua" w:hAnsi="Book Antiqua"/>
          <w:i/>
        </w:rPr>
        <w:t>CYP8B1</w:t>
      </w:r>
      <w:r w:rsidRPr="005B1927">
        <w:rPr>
          <w:rFonts w:ascii="Book Antiqua" w:hAnsi="Book Antiqua"/>
        </w:rPr>
        <w:t xml:space="preserve"> in liver through several pathways, which are mainly FXR-dependent. BAs activate FXR, leading to the upregulation of a small heterodimer partner</w:t>
      </w:r>
      <w:r w:rsidRPr="005B1927" w:rsidDel="000E508C">
        <w:rPr>
          <w:rFonts w:ascii="Book Antiqua" w:hAnsi="Book Antiqua"/>
        </w:rPr>
        <w:t xml:space="preserve"> </w:t>
      </w:r>
      <w:r w:rsidRPr="005B1927">
        <w:rPr>
          <w:rFonts w:ascii="Book Antiqua" w:hAnsi="Book Antiqua"/>
        </w:rPr>
        <w:t>(</w:t>
      </w:r>
      <w:r w:rsidRPr="005B1927">
        <w:rPr>
          <w:rFonts w:ascii="Book Antiqua" w:hAnsi="Book Antiqua"/>
          <w:i/>
        </w:rPr>
        <w:t>SHP; NR0B2</w:t>
      </w:r>
      <w:r w:rsidRPr="005B1927">
        <w:rPr>
          <w:rFonts w:ascii="Book Antiqua" w:hAnsi="Book Antiqua"/>
        </w:rPr>
        <w:t>), which suppresses the activity of hepatocyte nuclear factor-4</w:t>
      </w:r>
      <w:r w:rsidRPr="005B1927">
        <w:rPr>
          <w:rFonts w:ascii="Symbol" w:hAnsi="Symbol"/>
        </w:rPr>
        <w:t></w:t>
      </w:r>
      <w:r w:rsidRPr="005B1927">
        <w:rPr>
          <w:rFonts w:ascii="Book Antiqua" w:hAnsi="Book Antiqua"/>
        </w:rPr>
        <w:t xml:space="preserve"> (HNF-4</w:t>
      </w:r>
      <w:r w:rsidRPr="005B1927">
        <w:rPr>
          <w:rFonts w:ascii="Symbol" w:hAnsi="Symbol" w:cs="Impact"/>
        </w:rPr>
        <w:t></w:t>
      </w:r>
      <w:r w:rsidRPr="005B1927">
        <w:rPr>
          <w:rFonts w:ascii="Book Antiqua" w:hAnsi="Book Antiqua"/>
        </w:rPr>
        <w:t xml:space="preserve">; NR2A1), liver X receptor (LXR; Nr1h3) and liver receptor homolog-1 (LRH-1; NR5A2), which are both required for transcriptional induction of BA synthesis enzymes via binding to BA-response elements in </w:t>
      </w:r>
      <w:proofErr w:type="gramStart"/>
      <w:r w:rsidRPr="005B1927">
        <w:rPr>
          <w:rFonts w:ascii="Book Antiqua" w:hAnsi="Book Antiqua"/>
        </w:rPr>
        <w:t>promoters</w:t>
      </w:r>
      <w:r w:rsidRPr="005B1927">
        <w:rPr>
          <w:rFonts w:ascii="Book Antiqua" w:hAnsi="Book Antiqua"/>
          <w:vertAlign w:val="superscript"/>
        </w:rPr>
        <w:t>[</w:t>
      </w:r>
      <w:proofErr w:type="gramEnd"/>
      <w:r w:rsidRPr="005B1927">
        <w:rPr>
          <w:rFonts w:ascii="Book Antiqua" w:hAnsi="Book Antiqua"/>
          <w:vertAlign w:val="superscript"/>
        </w:rPr>
        <w:t>21-23]</w:t>
      </w:r>
      <w:r w:rsidRPr="005B1927">
        <w:rPr>
          <w:rFonts w:ascii="Book Antiqua" w:hAnsi="Book Antiqua"/>
        </w:rPr>
        <w:t>. Additionally, the intestinal activation of FXR by BAs causes an increased expression of fibroblast growth factor (</w:t>
      </w:r>
      <w:r w:rsidRPr="005B1927">
        <w:rPr>
          <w:rFonts w:ascii="Book Antiqua" w:hAnsi="Book Antiqua"/>
          <w:i/>
        </w:rPr>
        <w:t>FGF</w:t>
      </w:r>
      <w:r w:rsidRPr="005B1927">
        <w:rPr>
          <w:rFonts w:ascii="Book Antiqua" w:hAnsi="Book Antiqua"/>
        </w:rPr>
        <w:t xml:space="preserve">)-15 in rodents and </w:t>
      </w:r>
      <w:r w:rsidRPr="005B1927">
        <w:rPr>
          <w:rFonts w:ascii="Book Antiqua" w:hAnsi="Book Antiqua"/>
          <w:i/>
        </w:rPr>
        <w:t>FGF-19</w:t>
      </w:r>
      <w:r w:rsidRPr="005B1927">
        <w:rPr>
          <w:rFonts w:ascii="Book Antiqua" w:hAnsi="Book Antiqua"/>
        </w:rPr>
        <w:t xml:space="preserve"> in humans. BAs absorbed in the terminal ileum activate intestinal FXR and induce </w:t>
      </w:r>
      <w:proofErr w:type="spellStart"/>
      <w:r w:rsidRPr="005B1927">
        <w:rPr>
          <w:rFonts w:ascii="Book Antiqua" w:hAnsi="Book Antiqua"/>
        </w:rPr>
        <w:lastRenderedPageBreak/>
        <w:t>enterocytic</w:t>
      </w:r>
      <w:proofErr w:type="spellEnd"/>
      <w:r w:rsidRPr="005B1927">
        <w:rPr>
          <w:rFonts w:ascii="Book Antiqua" w:hAnsi="Book Antiqua"/>
        </w:rPr>
        <w:t xml:space="preserve"> production of FGF-15/19. This FGF-15/19 is passed from the portal vein to the hepatocytes and couples with a receptor, FGF receptor 4 (FGFR4). These signaling pathways </w:t>
      </w:r>
      <w:r w:rsidRPr="005B1927">
        <w:rPr>
          <w:rFonts w:ascii="Book Antiqua" w:hAnsi="Book Antiqua"/>
          <w:i/>
        </w:rPr>
        <w:t>via</w:t>
      </w:r>
      <w:r w:rsidRPr="005B1927">
        <w:rPr>
          <w:rFonts w:ascii="Book Antiqua" w:hAnsi="Book Antiqua"/>
        </w:rPr>
        <w:t xml:space="preserve"> FGF-15/19 and FGFR4 induce receptor dimerization, </w:t>
      </w:r>
      <w:proofErr w:type="spellStart"/>
      <w:r w:rsidRPr="005B1927">
        <w:rPr>
          <w:rFonts w:ascii="Book Antiqua" w:hAnsi="Book Antiqua"/>
        </w:rPr>
        <w:t>autophosphorylation</w:t>
      </w:r>
      <w:proofErr w:type="spellEnd"/>
      <w:r w:rsidRPr="005B1927">
        <w:rPr>
          <w:rFonts w:ascii="Book Antiqua" w:hAnsi="Book Antiqua"/>
        </w:rPr>
        <w:t xml:space="preserve">, and c-Jun N-terminal kinase (JNK) pathway activation resulting in the repression of </w:t>
      </w:r>
      <w:r w:rsidRPr="005B1927">
        <w:rPr>
          <w:rFonts w:ascii="Book Antiqua" w:hAnsi="Book Antiqua"/>
          <w:i/>
        </w:rPr>
        <w:t>CYP7A1</w:t>
      </w:r>
      <w:r w:rsidRPr="005B1927">
        <w:rPr>
          <w:rFonts w:ascii="Book Antiqua" w:hAnsi="Book Antiqua"/>
        </w:rPr>
        <w:t xml:space="preserve"> transcription (Figure 1)</w:t>
      </w:r>
      <w:r w:rsidRPr="005B1927">
        <w:rPr>
          <w:rFonts w:ascii="Book Antiqua" w:hAnsi="Book Antiqua"/>
          <w:vertAlign w:val="superscript"/>
        </w:rPr>
        <w:t>[24,25]</w:t>
      </w:r>
      <w:r w:rsidRPr="005B1927">
        <w:rPr>
          <w:rFonts w:ascii="Book Antiqua" w:hAnsi="Book Antiqua"/>
        </w:rPr>
        <w:t xml:space="preserve">. A second BA receptor, TGR5/M-BAR, also contributes to regulation of BA homeostasis. </w:t>
      </w:r>
      <w:r w:rsidRPr="005B1927">
        <w:rPr>
          <w:rFonts w:ascii="Book Antiqua" w:hAnsi="Book Antiqua"/>
          <w:i/>
        </w:rPr>
        <w:t>TGR5/M-BAR</w:t>
      </w:r>
      <w:r w:rsidRPr="005B1927">
        <w:rPr>
          <w:rFonts w:ascii="Book Antiqua" w:hAnsi="Book Antiqua"/>
        </w:rPr>
        <w:t xml:space="preserve"> knockout mice present with a decrease in the BA pool size and the impaired suppression of </w:t>
      </w:r>
      <w:r w:rsidRPr="005B1927">
        <w:rPr>
          <w:rFonts w:ascii="Book Antiqua" w:hAnsi="Book Antiqua"/>
          <w:i/>
        </w:rPr>
        <w:t>CYP7A1</w:t>
      </w:r>
      <w:r w:rsidRPr="005B1927">
        <w:rPr>
          <w:rFonts w:ascii="Book Antiqua" w:hAnsi="Book Antiqua"/>
        </w:rPr>
        <w:t xml:space="preserve"> expression upon BA </w:t>
      </w:r>
      <w:proofErr w:type="gramStart"/>
      <w:r w:rsidRPr="005B1927">
        <w:rPr>
          <w:rFonts w:ascii="Book Antiqua" w:hAnsi="Book Antiqua"/>
        </w:rPr>
        <w:t>administration</w:t>
      </w:r>
      <w:r w:rsidRPr="005B1927">
        <w:rPr>
          <w:rFonts w:ascii="Book Antiqua" w:hAnsi="Book Antiqua"/>
          <w:vertAlign w:val="superscript"/>
        </w:rPr>
        <w:t>[</w:t>
      </w:r>
      <w:proofErr w:type="gramEnd"/>
      <w:r w:rsidRPr="005B1927">
        <w:rPr>
          <w:rFonts w:ascii="Book Antiqua" w:hAnsi="Book Antiqua"/>
          <w:vertAlign w:val="superscript"/>
        </w:rPr>
        <w:t>26,27]</w:t>
      </w:r>
      <w:r w:rsidRPr="005B1927">
        <w:rPr>
          <w:rFonts w:ascii="Book Antiqua" w:hAnsi="Book Antiqua"/>
        </w:rPr>
        <w:t xml:space="preserve">. Vitamin D also regulates BAs synthesis. Vitamin D receptor (VDR) activation induces the expression of </w:t>
      </w:r>
      <w:r w:rsidRPr="005B1927">
        <w:rPr>
          <w:rFonts w:ascii="Book Antiqua" w:hAnsi="Book Antiqua"/>
          <w:i/>
        </w:rPr>
        <w:t>FGF15/19</w:t>
      </w:r>
      <w:r w:rsidRPr="005B1927">
        <w:rPr>
          <w:rFonts w:ascii="Book Antiqua" w:hAnsi="Book Antiqua"/>
        </w:rPr>
        <w:t xml:space="preserve">, and BA synthesis is decreased by reducing </w:t>
      </w:r>
      <w:r w:rsidRPr="005B1927">
        <w:rPr>
          <w:rFonts w:ascii="Book Antiqua" w:hAnsi="Book Antiqua"/>
          <w:i/>
        </w:rPr>
        <w:t>CYP7A1</w:t>
      </w:r>
      <w:r w:rsidRPr="005B1927">
        <w:rPr>
          <w:rFonts w:ascii="Book Antiqua" w:hAnsi="Book Antiqua"/>
        </w:rPr>
        <w:t xml:space="preserve"> </w:t>
      </w:r>
      <w:proofErr w:type="gramStart"/>
      <w:r w:rsidRPr="005B1927">
        <w:rPr>
          <w:rFonts w:ascii="Book Antiqua" w:hAnsi="Book Antiqua"/>
        </w:rPr>
        <w:t>expression</w:t>
      </w:r>
      <w:r w:rsidRPr="005B1927">
        <w:rPr>
          <w:rFonts w:ascii="Book Antiqua" w:hAnsi="Book Antiqua"/>
          <w:vertAlign w:val="superscript"/>
        </w:rPr>
        <w:t>[</w:t>
      </w:r>
      <w:proofErr w:type="gramEnd"/>
      <w:r w:rsidRPr="005B1927">
        <w:rPr>
          <w:rFonts w:ascii="Book Antiqua" w:hAnsi="Book Antiqua"/>
          <w:vertAlign w:val="superscript"/>
        </w:rPr>
        <w:t>28,29]</w:t>
      </w:r>
      <w:r w:rsidRPr="005B1927">
        <w:rPr>
          <w:rFonts w:ascii="Book Antiqua" w:hAnsi="Book Antiqua"/>
        </w:rPr>
        <w:t xml:space="preserve">. BAs regulate BA homeostasis </w:t>
      </w:r>
      <w:r w:rsidRPr="005B1927">
        <w:rPr>
          <w:rFonts w:ascii="Book Antiqua" w:hAnsi="Book Antiqua"/>
          <w:i/>
        </w:rPr>
        <w:t>via</w:t>
      </w:r>
      <w:r w:rsidRPr="005B1927">
        <w:rPr>
          <w:rFonts w:ascii="Book Antiqua" w:hAnsi="Book Antiqua"/>
        </w:rPr>
        <w:t xml:space="preserve"> FXR, TGR5/M-BAR and other signaling pathways primarily by maintaining gene expression of the rate-limiting enzymes </w:t>
      </w:r>
      <w:r w:rsidRPr="005B1927">
        <w:rPr>
          <w:rFonts w:ascii="Book Antiqua" w:hAnsi="Book Antiqua"/>
          <w:i/>
        </w:rPr>
        <w:t>CYP7A1</w:t>
      </w:r>
      <w:r w:rsidRPr="005B1927">
        <w:rPr>
          <w:rFonts w:ascii="Book Antiqua" w:hAnsi="Book Antiqua"/>
        </w:rPr>
        <w:t xml:space="preserve"> and </w:t>
      </w:r>
      <w:r w:rsidRPr="005B1927">
        <w:rPr>
          <w:rFonts w:ascii="Book Antiqua" w:hAnsi="Book Antiqua"/>
          <w:i/>
        </w:rPr>
        <w:t>CYP8B1</w:t>
      </w:r>
      <w:r w:rsidRPr="005B1927">
        <w:rPr>
          <w:rFonts w:ascii="Book Antiqua" w:hAnsi="Book Antiqua"/>
        </w:rPr>
        <w:t>.</w:t>
      </w:r>
    </w:p>
    <w:p w14:paraId="1107C062" w14:textId="77777777" w:rsidR="00204891" w:rsidRPr="005B1927" w:rsidRDefault="00204891" w:rsidP="00204891">
      <w:pPr>
        <w:spacing w:line="360" w:lineRule="auto"/>
        <w:rPr>
          <w:rFonts w:ascii="Book Antiqua" w:hAnsi="Book Antiqua"/>
        </w:rPr>
      </w:pPr>
    </w:p>
    <w:p w14:paraId="716C21A7" w14:textId="77777777" w:rsidR="00204891" w:rsidRPr="005B1927" w:rsidRDefault="00204891" w:rsidP="00204891">
      <w:pPr>
        <w:spacing w:line="360" w:lineRule="auto"/>
        <w:rPr>
          <w:rFonts w:ascii="Book Antiqua" w:hAnsi="Book Antiqua"/>
          <w:b/>
        </w:rPr>
      </w:pPr>
      <w:r w:rsidRPr="005B1927">
        <w:rPr>
          <w:rFonts w:ascii="Book Antiqua" w:hAnsi="Book Antiqua"/>
          <w:b/>
        </w:rPr>
        <w:t>BILE ACIDS IN GLUCOSE METABOLISM</w:t>
      </w:r>
    </w:p>
    <w:p w14:paraId="5C53EA65"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Previous studies have clarified that BAs affect glucose metabolism. Glucose induces the expression of </w:t>
      </w:r>
      <w:r w:rsidRPr="005B1927">
        <w:rPr>
          <w:rFonts w:ascii="Book Antiqua" w:hAnsi="Book Antiqua"/>
          <w:i/>
        </w:rPr>
        <w:t>FXR</w:t>
      </w:r>
      <w:r w:rsidRPr="005B1927">
        <w:rPr>
          <w:rFonts w:ascii="Book Antiqua" w:hAnsi="Book Antiqua"/>
        </w:rPr>
        <w:t xml:space="preserve"> and</w:t>
      </w:r>
      <w:r w:rsidRPr="005B1927" w:rsidDel="000D146D">
        <w:rPr>
          <w:rFonts w:ascii="Book Antiqua" w:hAnsi="Book Antiqua"/>
        </w:rPr>
        <w:t xml:space="preserve"> </w:t>
      </w:r>
      <w:r w:rsidRPr="005B1927">
        <w:rPr>
          <w:rFonts w:ascii="Book Antiqua" w:hAnsi="Book Antiqua"/>
          <w:i/>
        </w:rPr>
        <w:t>CYP7A1</w:t>
      </w:r>
      <w:r w:rsidRPr="005B1927">
        <w:rPr>
          <w:rFonts w:ascii="Book Antiqua" w:hAnsi="Book Antiqua"/>
        </w:rPr>
        <w:t xml:space="preserve">, and insulin reduces their expression </w:t>
      </w:r>
      <w:r w:rsidRPr="005B1927">
        <w:rPr>
          <w:rFonts w:ascii="Book Antiqua" w:hAnsi="Book Antiqua"/>
          <w:i/>
        </w:rPr>
        <w:t xml:space="preserve">in </w:t>
      </w:r>
      <w:proofErr w:type="gramStart"/>
      <w:r w:rsidRPr="005B1927">
        <w:rPr>
          <w:rFonts w:ascii="Book Antiqua" w:hAnsi="Book Antiqua"/>
          <w:i/>
        </w:rPr>
        <w:t>vitro</w:t>
      </w:r>
      <w:r w:rsidRPr="005B1927">
        <w:rPr>
          <w:rFonts w:ascii="Book Antiqua" w:hAnsi="Book Antiqua"/>
          <w:vertAlign w:val="superscript"/>
        </w:rPr>
        <w:t>[</w:t>
      </w:r>
      <w:proofErr w:type="gramEnd"/>
      <w:r w:rsidRPr="005B1927">
        <w:rPr>
          <w:rFonts w:ascii="Book Antiqua" w:hAnsi="Book Antiqua"/>
          <w:vertAlign w:val="superscript"/>
        </w:rPr>
        <w:t>30]</w:t>
      </w:r>
      <w:r w:rsidRPr="005B1927">
        <w:rPr>
          <w:rFonts w:ascii="Book Antiqua" w:hAnsi="Book Antiqua"/>
        </w:rPr>
        <w:t xml:space="preserve">. Further studies have shown that BAs seem to regulate gluconeogenesis, but the mechanisms remain poorly understood. Some studies have indicated that the expression of phosphoenolpyruvate </w:t>
      </w:r>
      <w:proofErr w:type="spellStart"/>
      <w:r w:rsidRPr="005B1927">
        <w:rPr>
          <w:rFonts w:ascii="Book Antiqua" w:hAnsi="Book Antiqua"/>
        </w:rPr>
        <w:t>carboxykinase</w:t>
      </w:r>
      <w:proofErr w:type="spellEnd"/>
      <w:r w:rsidRPr="005B1927">
        <w:rPr>
          <w:rFonts w:ascii="Book Antiqua" w:hAnsi="Book Antiqua"/>
        </w:rPr>
        <w:t xml:space="preserve"> (</w:t>
      </w:r>
      <w:r w:rsidRPr="005B1927">
        <w:rPr>
          <w:rFonts w:ascii="Book Antiqua" w:hAnsi="Book Antiqua"/>
          <w:i/>
        </w:rPr>
        <w:t>PEPCK</w:t>
      </w:r>
      <w:r w:rsidRPr="005B1927">
        <w:rPr>
          <w:rFonts w:ascii="Book Antiqua" w:hAnsi="Book Antiqua"/>
        </w:rPr>
        <w:t xml:space="preserve">), which is the rate-limiting enzyme of gluconeogenesis, is suppressed by BAs in human </w:t>
      </w:r>
      <w:r w:rsidRPr="005B1927">
        <w:rPr>
          <w:rFonts w:ascii="Book Antiqua" w:eastAsia="Times New Roman" w:hAnsi="Book Antiqua" w:cs="Times New Roman"/>
        </w:rPr>
        <w:t>liver cancer cells (</w:t>
      </w:r>
      <w:r w:rsidRPr="005B1927">
        <w:rPr>
          <w:rFonts w:ascii="Book Antiqua" w:eastAsia="Times New Roman" w:hAnsi="Book Antiqua" w:cs="Times New Roman"/>
          <w:bCs/>
        </w:rPr>
        <w:t>HepG2</w:t>
      </w:r>
      <w:r w:rsidRPr="005B1927">
        <w:rPr>
          <w:rFonts w:ascii="Book Antiqua" w:eastAsia="Times New Roman" w:hAnsi="Book Antiqua" w:cs="Times New Roman"/>
        </w:rPr>
        <w:t xml:space="preserve"> cells)</w:t>
      </w:r>
      <w:r w:rsidRPr="005B1927">
        <w:rPr>
          <w:rFonts w:ascii="Book Antiqua" w:hAnsi="Book Antiqua"/>
        </w:rPr>
        <w:t xml:space="preserve"> and the mouse </w:t>
      </w:r>
      <w:proofErr w:type="gramStart"/>
      <w:r w:rsidRPr="005B1927">
        <w:rPr>
          <w:rFonts w:ascii="Book Antiqua" w:hAnsi="Book Antiqua"/>
        </w:rPr>
        <w:t>liver</w:t>
      </w:r>
      <w:r w:rsidRPr="005B1927">
        <w:rPr>
          <w:rFonts w:ascii="Book Antiqua" w:hAnsi="Book Antiqua"/>
          <w:vertAlign w:val="superscript"/>
        </w:rPr>
        <w:t>[</w:t>
      </w:r>
      <w:proofErr w:type="gramEnd"/>
      <w:r w:rsidRPr="005B1927">
        <w:rPr>
          <w:rFonts w:ascii="Book Antiqua" w:hAnsi="Book Antiqua"/>
          <w:vertAlign w:val="superscript"/>
        </w:rPr>
        <w:t>31-33]</w:t>
      </w:r>
      <w:r w:rsidRPr="005B1927">
        <w:rPr>
          <w:rFonts w:ascii="Book Antiqua" w:hAnsi="Book Antiqua"/>
        </w:rPr>
        <w:t xml:space="preserve">. </w:t>
      </w:r>
      <w:r w:rsidRPr="005B1927">
        <w:rPr>
          <w:rFonts w:ascii="Book Antiqua" w:hAnsi="Book Antiqua"/>
        </w:rPr>
        <w:lastRenderedPageBreak/>
        <w:t xml:space="preserve">Additionally, enzymes such as glucose 6-phosphatase (G6Pase) and fructose 1,6-bisphosphatase 1 (FBP1) which also participate in gluconeogenesis are repressed by </w:t>
      </w:r>
      <w:proofErr w:type="gramStart"/>
      <w:r w:rsidRPr="005B1927">
        <w:rPr>
          <w:rFonts w:ascii="Book Antiqua" w:hAnsi="Book Antiqua"/>
        </w:rPr>
        <w:t>BAs</w:t>
      </w:r>
      <w:r w:rsidRPr="005B1927">
        <w:rPr>
          <w:rFonts w:ascii="Book Antiqua" w:hAnsi="Book Antiqua"/>
          <w:vertAlign w:val="superscript"/>
        </w:rPr>
        <w:t>[</w:t>
      </w:r>
      <w:proofErr w:type="gramEnd"/>
      <w:r w:rsidRPr="005B1927">
        <w:rPr>
          <w:rFonts w:ascii="Book Antiqua" w:hAnsi="Book Antiqua"/>
          <w:vertAlign w:val="superscript"/>
        </w:rPr>
        <w:t>31]</w:t>
      </w:r>
      <w:r w:rsidRPr="005B1927">
        <w:rPr>
          <w:rFonts w:ascii="Book Antiqua" w:hAnsi="Book Antiqua"/>
        </w:rPr>
        <w:t xml:space="preserve">. These effects are decreased in </w:t>
      </w:r>
      <w:r w:rsidRPr="005B1927">
        <w:rPr>
          <w:rFonts w:ascii="Book Antiqua" w:hAnsi="Book Antiqua"/>
          <w:i/>
        </w:rPr>
        <w:t>FXR</w:t>
      </w:r>
      <w:r w:rsidRPr="005B1927">
        <w:rPr>
          <w:rFonts w:ascii="Book Antiqua" w:hAnsi="Book Antiqua"/>
        </w:rPr>
        <w:t xml:space="preserve"> and </w:t>
      </w:r>
      <w:r w:rsidRPr="005B1927">
        <w:rPr>
          <w:rFonts w:ascii="Book Antiqua" w:hAnsi="Book Antiqua"/>
          <w:i/>
        </w:rPr>
        <w:t>SHP</w:t>
      </w:r>
      <w:r w:rsidRPr="005B1927">
        <w:rPr>
          <w:rFonts w:ascii="Book Antiqua" w:hAnsi="Book Antiqua"/>
        </w:rPr>
        <w:t xml:space="preserve"> knockout mice, which supports the idea that BAs suppress gluconeogenesis in a FXR-SHP-dependent </w:t>
      </w:r>
      <w:proofErr w:type="gramStart"/>
      <w:r w:rsidRPr="005B1927">
        <w:rPr>
          <w:rFonts w:ascii="Book Antiqua" w:hAnsi="Book Antiqua"/>
        </w:rPr>
        <w:t>manner</w:t>
      </w:r>
      <w:r w:rsidRPr="005B1927">
        <w:rPr>
          <w:rFonts w:ascii="Book Antiqua" w:hAnsi="Book Antiqua"/>
          <w:vertAlign w:val="superscript"/>
        </w:rPr>
        <w:t>[</w:t>
      </w:r>
      <w:proofErr w:type="gramEnd"/>
      <w:r w:rsidRPr="005B1927">
        <w:rPr>
          <w:rFonts w:ascii="Book Antiqua" w:hAnsi="Book Antiqua"/>
          <w:vertAlign w:val="superscript"/>
        </w:rPr>
        <w:t>33]</w:t>
      </w:r>
      <w:r w:rsidRPr="005B1927">
        <w:rPr>
          <w:rFonts w:ascii="Book Antiqua" w:hAnsi="Book Antiqua"/>
        </w:rPr>
        <w:t xml:space="preserve">; however, others have reported that FXR-dependent signaling induces </w:t>
      </w:r>
      <w:r w:rsidRPr="005B1927">
        <w:rPr>
          <w:rFonts w:ascii="Book Antiqua" w:hAnsi="Book Antiqua"/>
          <w:i/>
        </w:rPr>
        <w:t>PEPCK</w:t>
      </w:r>
      <w:r w:rsidRPr="005B1927">
        <w:rPr>
          <w:rFonts w:ascii="Book Antiqua" w:hAnsi="Book Antiqua"/>
        </w:rPr>
        <w:t xml:space="preserve"> expression and increases gluconeogenesis in primary hepatocytes and rat hepatoma cell lines</w:t>
      </w:r>
      <w:r w:rsidRPr="005B1927">
        <w:rPr>
          <w:rFonts w:ascii="Book Antiqua" w:hAnsi="Book Antiqua"/>
          <w:vertAlign w:val="superscript"/>
        </w:rPr>
        <w:t>[34]</w:t>
      </w:r>
      <w:r w:rsidRPr="005B1927">
        <w:rPr>
          <w:rFonts w:ascii="Book Antiqua" w:hAnsi="Book Antiqua"/>
        </w:rPr>
        <w:t xml:space="preserve">. In terms of glycogen synthesis, BAs increase </w:t>
      </w:r>
      <w:r w:rsidRPr="005B1927">
        <w:rPr>
          <w:rFonts w:ascii="Book Antiqua" w:hAnsi="Book Antiqua"/>
          <w:bCs/>
        </w:rPr>
        <w:t>hepatic glycogen synthesis and storage</w:t>
      </w:r>
      <w:r w:rsidRPr="005B1927">
        <w:rPr>
          <w:rFonts w:ascii="Book Antiqua" w:hAnsi="Book Antiqua"/>
        </w:rPr>
        <w:t>, resulting in decreased blood glucose levels in an FXR-dependent manner (Figure 2B)</w:t>
      </w:r>
      <w:r w:rsidRPr="005B1927">
        <w:rPr>
          <w:rFonts w:ascii="Book Antiqua" w:hAnsi="Book Antiqua"/>
          <w:vertAlign w:val="superscript"/>
        </w:rPr>
        <w:t>[35]</w:t>
      </w:r>
      <w:r w:rsidRPr="005B1927">
        <w:rPr>
          <w:rFonts w:ascii="Book Antiqua" w:hAnsi="Book Antiqua"/>
        </w:rPr>
        <w:t xml:space="preserve">. A previous study demonstrated that long-term FXR activation (3 </w:t>
      </w:r>
      <w:proofErr w:type="spellStart"/>
      <w:r w:rsidRPr="005B1927">
        <w:rPr>
          <w:rFonts w:ascii="Book Antiqua" w:hAnsi="Book Antiqua"/>
        </w:rPr>
        <w:t>mo</w:t>
      </w:r>
      <w:proofErr w:type="spellEnd"/>
      <w:r w:rsidRPr="005B1927">
        <w:rPr>
          <w:rFonts w:ascii="Book Antiqua" w:hAnsi="Book Antiqua"/>
        </w:rPr>
        <w:t>) with a synthetic FXR agonist, GW4064, worsened glucose intolerance and insulin resistance in high-fat fed C57BL/6J mice</w:t>
      </w:r>
      <w:r w:rsidRPr="005B1927">
        <w:rPr>
          <w:rFonts w:ascii="Book Antiqua" w:hAnsi="Book Antiqua"/>
          <w:vertAlign w:val="superscript"/>
        </w:rPr>
        <w:t>[33,36]</w:t>
      </w:r>
      <w:r w:rsidRPr="005B1927">
        <w:rPr>
          <w:rFonts w:ascii="Book Antiqua" w:hAnsi="Book Antiqua"/>
        </w:rPr>
        <w:t xml:space="preserve">. The mechanism behind the effects of GW4064 is lowering the BA pool size following FXR activation. Some reports have suggested that short-term (10 d) FXR activation by the synthetic FXR agonist GW4064 reduced glycolytic gene expression and improved insulin resistance in </w:t>
      </w:r>
      <w:proofErr w:type="spellStart"/>
      <w:r w:rsidRPr="005B1927">
        <w:rPr>
          <w:rFonts w:ascii="Book Antiqua" w:hAnsi="Book Antiqua"/>
          <w:i/>
        </w:rPr>
        <w:t>ob</w:t>
      </w:r>
      <w:proofErr w:type="spellEnd"/>
      <w:r w:rsidRPr="005B1927">
        <w:rPr>
          <w:rFonts w:ascii="Book Antiqua" w:hAnsi="Book Antiqua"/>
          <w:i/>
        </w:rPr>
        <w:t>/</w:t>
      </w:r>
      <w:proofErr w:type="spellStart"/>
      <w:r w:rsidRPr="005B1927">
        <w:rPr>
          <w:rFonts w:ascii="Book Antiqua" w:hAnsi="Book Antiqua"/>
          <w:i/>
        </w:rPr>
        <w:t>ob</w:t>
      </w:r>
      <w:proofErr w:type="spellEnd"/>
      <w:r w:rsidRPr="005B1927">
        <w:rPr>
          <w:rFonts w:ascii="Book Antiqua" w:hAnsi="Book Antiqua"/>
        </w:rPr>
        <w:t xml:space="preserve"> or </w:t>
      </w:r>
      <w:proofErr w:type="spellStart"/>
      <w:r w:rsidRPr="005B1927">
        <w:rPr>
          <w:rFonts w:ascii="Book Antiqua" w:hAnsi="Book Antiqua"/>
          <w:i/>
        </w:rPr>
        <w:t>db</w:t>
      </w:r>
      <w:proofErr w:type="spellEnd"/>
      <w:r w:rsidRPr="005B1927">
        <w:rPr>
          <w:rFonts w:ascii="Book Antiqua" w:hAnsi="Book Antiqua"/>
          <w:i/>
        </w:rPr>
        <w:t>/</w:t>
      </w:r>
      <w:proofErr w:type="spellStart"/>
      <w:r w:rsidRPr="005B1927">
        <w:rPr>
          <w:rFonts w:ascii="Book Antiqua" w:hAnsi="Book Antiqua"/>
          <w:i/>
        </w:rPr>
        <w:t>db</w:t>
      </w:r>
      <w:proofErr w:type="spellEnd"/>
      <w:r w:rsidRPr="005B1927">
        <w:rPr>
          <w:rFonts w:ascii="Book Antiqua" w:hAnsi="Book Antiqua"/>
        </w:rPr>
        <w:t xml:space="preserve"> mice</w:t>
      </w:r>
      <w:r w:rsidRPr="005B1927">
        <w:rPr>
          <w:rFonts w:ascii="Book Antiqua" w:hAnsi="Book Antiqua"/>
          <w:vertAlign w:val="superscript"/>
        </w:rPr>
        <w:t>[35,37]</w:t>
      </w:r>
      <w:r w:rsidRPr="005B1927">
        <w:rPr>
          <w:rFonts w:ascii="Book Antiqua" w:hAnsi="Book Antiqua"/>
        </w:rPr>
        <w:t>. In contrast, t</w:t>
      </w:r>
      <w:r w:rsidRPr="005B1927">
        <w:rPr>
          <w:rFonts w:ascii="Book Antiqua" w:hAnsi="Book Antiqua" w:hint="eastAsia"/>
        </w:rPr>
        <w:t>he difference of the GW4064 administration perio</w:t>
      </w:r>
      <w:r w:rsidRPr="005B1927">
        <w:rPr>
          <w:rFonts w:ascii="Book Antiqua" w:hAnsi="Book Antiqua"/>
        </w:rPr>
        <w:t>d</w:t>
      </w:r>
      <w:r w:rsidRPr="005B1927">
        <w:rPr>
          <w:rFonts w:ascii="Book Antiqua" w:hAnsi="Book Antiqua" w:hint="eastAsia"/>
        </w:rPr>
        <w:t xml:space="preserve"> may lead to the opposite result.</w:t>
      </w:r>
      <w:r w:rsidRPr="005B1927">
        <w:rPr>
          <w:rFonts w:ascii="Book Antiqua" w:hAnsi="Book Antiqua"/>
        </w:rPr>
        <w:t xml:space="preserve"> Long-term administration of BAs, the endogenous natural ligands of FXR, did not decrease the BA pool size and subsequently improved glucose intolerance and insulin </w:t>
      </w:r>
      <w:proofErr w:type="gramStart"/>
      <w:r w:rsidRPr="005B1927">
        <w:rPr>
          <w:rFonts w:ascii="Book Antiqua" w:hAnsi="Book Antiqua"/>
        </w:rPr>
        <w:t>resistance</w:t>
      </w:r>
      <w:r w:rsidRPr="005B1927">
        <w:rPr>
          <w:rFonts w:ascii="Book Antiqua" w:hAnsi="Book Antiqua"/>
          <w:vertAlign w:val="superscript"/>
        </w:rPr>
        <w:t>[</w:t>
      </w:r>
      <w:proofErr w:type="gramEnd"/>
      <w:r w:rsidRPr="005B1927">
        <w:rPr>
          <w:rFonts w:ascii="Book Antiqua" w:hAnsi="Book Antiqua"/>
          <w:vertAlign w:val="superscript"/>
        </w:rPr>
        <w:t>36]</w:t>
      </w:r>
      <w:r w:rsidRPr="005B1927">
        <w:rPr>
          <w:rFonts w:ascii="Book Antiqua" w:hAnsi="Book Antiqua"/>
        </w:rPr>
        <w:t xml:space="preserve">. </w:t>
      </w:r>
    </w:p>
    <w:p w14:paraId="1A53FFBB" w14:textId="77777777" w:rsidR="00204891" w:rsidRPr="005B1927" w:rsidRDefault="00204891" w:rsidP="00204891">
      <w:pPr>
        <w:pStyle w:val="CommentText"/>
        <w:spacing w:line="360" w:lineRule="auto"/>
        <w:ind w:firstLine="960"/>
        <w:jc w:val="both"/>
        <w:rPr>
          <w:rFonts w:ascii="Book Antiqua" w:hAnsi="Book Antiqua"/>
        </w:rPr>
      </w:pPr>
      <w:r w:rsidRPr="005B1927">
        <w:rPr>
          <w:rFonts w:ascii="Book Antiqua" w:hAnsi="Book Antiqua"/>
        </w:rPr>
        <w:t xml:space="preserve">BA administration improved metabolism including glucose tolerance and insulin resistance. The beneficial effects of BAs, such as a decrease in </w:t>
      </w:r>
      <w:r w:rsidRPr="005B1927">
        <w:rPr>
          <w:rFonts w:ascii="Book Antiqua" w:hAnsi="Book Antiqua"/>
        </w:rPr>
        <w:lastRenderedPageBreak/>
        <w:t xml:space="preserve">gluconeogenesis and increase in glycogen synthesis, seem to occur not only through FXR signaling but also through a number of other signaling molecules, such as TGR5/M-BAR. BAs stimulate incretins, such as glucagon-like peptide-1 (GLP-1; Figure 3). GLP-1 is secreted by dietary stimulation from enteric L cells and promotes insulin secretion by binding to the GLP-1 receptor in the pancreatic </w:t>
      </w:r>
      <w:r w:rsidRPr="005B1927">
        <w:rPr>
          <w:rFonts w:ascii="Lantinghei SC Extralight" w:hAnsi="Lantinghei SC Extralight" w:cs="Lantinghei SC Extralight"/>
        </w:rPr>
        <w:t>β</w:t>
      </w:r>
      <w:r w:rsidRPr="005B1927">
        <w:rPr>
          <w:rFonts w:ascii="Book Antiqua" w:hAnsi="Book Antiqua"/>
        </w:rPr>
        <w:t xml:space="preserve"> cell. Further, GLP-1 maintains pancreatic function, and GLP-1 receptor agonists have been developed for the treatment of </w:t>
      </w:r>
      <w:proofErr w:type="gramStart"/>
      <w:r w:rsidRPr="005B1927">
        <w:rPr>
          <w:rFonts w:ascii="Book Antiqua" w:hAnsi="Book Antiqua"/>
        </w:rPr>
        <w:t>diabetes</w:t>
      </w:r>
      <w:r w:rsidRPr="005B1927">
        <w:rPr>
          <w:rFonts w:ascii="Book Antiqua" w:hAnsi="Book Antiqua"/>
          <w:vertAlign w:val="superscript"/>
        </w:rPr>
        <w:t>[</w:t>
      </w:r>
      <w:proofErr w:type="gramEnd"/>
      <w:r w:rsidRPr="005B1927">
        <w:rPr>
          <w:rFonts w:ascii="Book Antiqua" w:hAnsi="Book Antiqua"/>
          <w:vertAlign w:val="superscript"/>
        </w:rPr>
        <w:t>38]</w:t>
      </w:r>
      <w:r w:rsidRPr="005B1927">
        <w:rPr>
          <w:rFonts w:ascii="Book Antiqua" w:hAnsi="Book Antiqua"/>
        </w:rPr>
        <w:t xml:space="preserve">. TGR5/M-BAR signaling causes GLP-1 secretion in mouse </w:t>
      </w:r>
      <w:proofErr w:type="spellStart"/>
      <w:r w:rsidRPr="005B1927">
        <w:rPr>
          <w:rFonts w:ascii="Book Antiqua" w:hAnsi="Book Antiqua"/>
        </w:rPr>
        <w:t>enteroendocrine</w:t>
      </w:r>
      <w:proofErr w:type="spellEnd"/>
      <w:r w:rsidRPr="005B1927">
        <w:rPr>
          <w:rFonts w:ascii="Book Antiqua" w:hAnsi="Book Antiqua"/>
        </w:rPr>
        <w:t xml:space="preserve"> STC-1 </w:t>
      </w:r>
      <w:proofErr w:type="gramStart"/>
      <w:r w:rsidRPr="005B1927">
        <w:rPr>
          <w:rFonts w:ascii="Book Antiqua" w:hAnsi="Book Antiqua"/>
        </w:rPr>
        <w:t>cells</w:t>
      </w:r>
      <w:r w:rsidRPr="005B1927">
        <w:rPr>
          <w:rFonts w:ascii="Book Antiqua" w:hAnsi="Book Antiqua"/>
          <w:vertAlign w:val="superscript"/>
        </w:rPr>
        <w:t>[</w:t>
      </w:r>
      <w:proofErr w:type="gramEnd"/>
      <w:r w:rsidRPr="005B1927">
        <w:rPr>
          <w:rFonts w:ascii="Book Antiqua" w:hAnsi="Book Antiqua"/>
          <w:vertAlign w:val="superscript"/>
        </w:rPr>
        <w:t>39]</w:t>
      </w:r>
      <w:r w:rsidRPr="005B1927">
        <w:rPr>
          <w:rFonts w:ascii="Book Antiqua" w:hAnsi="Book Antiqua"/>
        </w:rPr>
        <w:t>. Moreover, 6-ethyl-23(S)-</w:t>
      </w:r>
      <w:proofErr w:type="spellStart"/>
      <w:r w:rsidRPr="005B1927">
        <w:rPr>
          <w:rFonts w:ascii="Book Antiqua" w:hAnsi="Book Antiqua"/>
        </w:rPr>
        <w:t>methylcholic</w:t>
      </w:r>
      <w:proofErr w:type="spellEnd"/>
      <w:r w:rsidRPr="005B1927">
        <w:rPr>
          <w:rFonts w:ascii="Book Antiqua" w:hAnsi="Book Antiqua"/>
        </w:rPr>
        <w:t xml:space="preserve"> acid (6EMCA or INT-777</w:t>
      </w:r>
      <w:r w:rsidRPr="005B1927">
        <w:rPr>
          <w:rFonts w:ascii="Book Antiqua" w:hAnsi="Book Antiqua"/>
          <w:vertAlign w:val="superscript"/>
        </w:rPr>
        <w:t>[40]</w:t>
      </w:r>
      <w:r w:rsidRPr="005B1927">
        <w:rPr>
          <w:rFonts w:ascii="Book Antiqua" w:hAnsi="Book Antiqua"/>
        </w:rPr>
        <w:t xml:space="preserve">), a semisynthetic TGR5/M-BAR agonist, stimulates the secretion of GLP-1 in both mouse and human </w:t>
      </w:r>
      <w:proofErr w:type="spellStart"/>
      <w:r w:rsidRPr="005B1927">
        <w:rPr>
          <w:rFonts w:ascii="Book Antiqua" w:hAnsi="Book Antiqua"/>
        </w:rPr>
        <w:t>enteroendocrine</w:t>
      </w:r>
      <w:proofErr w:type="spellEnd"/>
      <w:r w:rsidRPr="005B1927">
        <w:rPr>
          <w:rFonts w:ascii="Book Antiqua" w:hAnsi="Book Antiqua"/>
        </w:rPr>
        <w:t xml:space="preserve"> cells. In the present study, knockdown of </w:t>
      </w:r>
      <w:r w:rsidRPr="005B1927">
        <w:rPr>
          <w:rFonts w:ascii="Book Antiqua" w:hAnsi="Book Antiqua"/>
          <w:i/>
        </w:rPr>
        <w:t>TGR5/M-BAR</w:t>
      </w:r>
      <w:r w:rsidRPr="005B1927">
        <w:rPr>
          <w:rFonts w:ascii="Book Antiqua" w:hAnsi="Book Antiqua"/>
        </w:rPr>
        <w:t xml:space="preserve"> by shRNA decreased 6EMCA-induced secretion of GLP-1 in STC-1 </w:t>
      </w:r>
      <w:proofErr w:type="gramStart"/>
      <w:r w:rsidRPr="005B1927">
        <w:rPr>
          <w:rFonts w:ascii="Book Antiqua" w:hAnsi="Book Antiqua"/>
        </w:rPr>
        <w:t>cells</w:t>
      </w:r>
      <w:r w:rsidRPr="005B1927">
        <w:rPr>
          <w:rFonts w:ascii="Book Antiqua" w:hAnsi="Book Antiqua"/>
          <w:vertAlign w:val="superscript"/>
        </w:rPr>
        <w:t>[</w:t>
      </w:r>
      <w:proofErr w:type="gramEnd"/>
      <w:r w:rsidRPr="005B1927">
        <w:rPr>
          <w:rFonts w:ascii="Book Antiqua" w:hAnsi="Book Antiqua"/>
          <w:vertAlign w:val="superscript"/>
        </w:rPr>
        <w:t>41]</w:t>
      </w:r>
      <w:r w:rsidRPr="005B1927">
        <w:rPr>
          <w:rFonts w:ascii="Book Antiqua" w:hAnsi="Book Antiqua"/>
        </w:rPr>
        <w:t xml:space="preserve">. The natural TGR5/M-BAR agonist </w:t>
      </w:r>
      <w:proofErr w:type="spellStart"/>
      <w:r w:rsidRPr="005B1927">
        <w:rPr>
          <w:rFonts w:ascii="Book Antiqua" w:hAnsi="Book Antiqua"/>
        </w:rPr>
        <w:t>oleanolic</w:t>
      </w:r>
      <w:proofErr w:type="spellEnd"/>
      <w:r w:rsidRPr="005B1927">
        <w:rPr>
          <w:rFonts w:ascii="Book Antiqua" w:hAnsi="Book Antiqua"/>
        </w:rPr>
        <w:t xml:space="preserve"> acid also improves the metabolism of glucose </w:t>
      </w:r>
      <w:r w:rsidRPr="005B1927">
        <w:rPr>
          <w:rFonts w:ascii="Book Antiqua" w:hAnsi="Book Antiqua"/>
          <w:vertAlign w:val="superscript"/>
        </w:rPr>
        <w:t>[42]</w:t>
      </w:r>
      <w:r w:rsidRPr="005B1927">
        <w:rPr>
          <w:rFonts w:ascii="Book Antiqua" w:hAnsi="Book Antiqua"/>
        </w:rPr>
        <w:t xml:space="preserve">. This evidence indicates the importance of TGR5/M-BAR in GLP-1 secretion. An </w:t>
      </w:r>
      <w:r w:rsidRPr="005B1927">
        <w:rPr>
          <w:rFonts w:ascii="Book Antiqua" w:hAnsi="Book Antiqua"/>
          <w:i/>
        </w:rPr>
        <w:t>in vivo</w:t>
      </w:r>
      <w:r w:rsidRPr="005B1927">
        <w:rPr>
          <w:rFonts w:ascii="Book Antiqua" w:hAnsi="Book Antiqua"/>
        </w:rPr>
        <w:t xml:space="preserve"> study with </w:t>
      </w:r>
      <w:r w:rsidRPr="005B1927">
        <w:rPr>
          <w:rFonts w:ascii="Book Antiqua" w:hAnsi="Book Antiqua"/>
          <w:i/>
        </w:rPr>
        <w:t>TGR5/M-BAR</w:t>
      </w:r>
      <w:r w:rsidRPr="005B1927">
        <w:rPr>
          <w:rFonts w:ascii="Book Antiqua" w:hAnsi="Book Antiqua"/>
        </w:rPr>
        <w:t xml:space="preserve"> transgenic and </w:t>
      </w:r>
      <w:r w:rsidRPr="005B1927">
        <w:rPr>
          <w:rFonts w:ascii="Book Antiqua" w:hAnsi="Book Antiqua"/>
          <w:i/>
        </w:rPr>
        <w:t>TGR5/M-BAR</w:t>
      </w:r>
      <w:r w:rsidRPr="005B1927">
        <w:rPr>
          <w:rFonts w:ascii="Book Antiqua" w:hAnsi="Book Antiqua"/>
        </w:rPr>
        <w:t xml:space="preserve"> knockout mice strongly supports the relationship between TGR5/M-BAR and GLP-1 </w:t>
      </w:r>
      <w:proofErr w:type="gramStart"/>
      <w:r w:rsidRPr="005B1927">
        <w:rPr>
          <w:rFonts w:ascii="Book Antiqua" w:hAnsi="Book Antiqua"/>
        </w:rPr>
        <w:t>secretion</w:t>
      </w:r>
      <w:r w:rsidRPr="005B1927">
        <w:rPr>
          <w:rFonts w:ascii="Book Antiqua" w:hAnsi="Book Antiqua"/>
          <w:vertAlign w:val="superscript"/>
        </w:rPr>
        <w:t>[</w:t>
      </w:r>
      <w:proofErr w:type="gramEnd"/>
      <w:r w:rsidRPr="005B1927">
        <w:rPr>
          <w:rFonts w:ascii="Book Antiqua" w:hAnsi="Book Antiqua"/>
          <w:vertAlign w:val="superscript"/>
        </w:rPr>
        <w:t>43]</w:t>
      </w:r>
      <w:r w:rsidRPr="005B1927">
        <w:rPr>
          <w:rFonts w:ascii="Book Antiqua" w:hAnsi="Book Antiqua"/>
        </w:rPr>
        <w:t xml:space="preserve">. Considering the current mechanism, TGR5/M-BAR activation increases </w:t>
      </w:r>
      <w:proofErr w:type="spellStart"/>
      <w:r w:rsidRPr="005B1927">
        <w:rPr>
          <w:rFonts w:ascii="Book Antiqua" w:hAnsi="Book Antiqua"/>
        </w:rPr>
        <w:t>cAMP</w:t>
      </w:r>
      <w:proofErr w:type="spellEnd"/>
      <w:r w:rsidRPr="005B1927">
        <w:rPr>
          <w:rFonts w:ascii="Book Antiqua" w:hAnsi="Book Antiqua"/>
        </w:rPr>
        <w:t xml:space="preserve"> levels and the ATP/ADP ratio, which then leads to depolarization of the plasma membrane as well as Ca2+ mobilization, resulting in increased GLP-1 </w:t>
      </w:r>
      <w:proofErr w:type="gramStart"/>
      <w:r w:rsidRPr="005B1927">
        <w:rPr>
          <w:rFonts w:ascii="Book Antiqua" w:hAnsi="Book Antiqua"/>
        </w:rPr>
        <w:t>release</w:t>
      </w:r>
      <w:r w:rsidRPr="005B1927">
        <w:rPr>
          <w:rFonts w:ascii="Book Antiqua" w:hAnsi="Book Antiqua"/>
          <w:vertAlign w:val="superscript"/>
        </w:rPr>
        <w:t>[</w:t>
      </w:r>
      <w:proofErr w:type="gramEnd"/>
      <w:r w:rsidRPr="005B1927">
        <w:rPr>
          <w:rFonts w:ascii="Book Antiqua" w:hAnsi="Book Antiqua"/>
          <w:vertAlign w:val="superscript"/>
        </w:rPr>
        <w:t>41]</w:t>
      </w:r>
      <w:r w:rsidRPr="005B1927">
        <w:rPr>
          <w:rFonts w:ascii="Book Antiqua" w:hAnsi="Book Antiqua"/>
        </w:rPr>
        <w:t>. Additionally, a human genetic study revealed an association between a</w:t>
      </w:r>
      <w:r w:rsidRPr="005B1927" w:rsidDel="005253D4">
        <w:rPr>
          <w:rFonts w:ascii="Book Antiqua" w:hAnsi="Book Antiqua"/>
        </w:rPr>
        <w:t xml:space="preserve"> </w:t>
      </w:r>
      <w:r w:rsidRPr="005B1927">
        <w:rPr>
          <w:rFonts w:ascii="Book Antiqua" w:hAnsi="Book Antiqua"/>
        </w:rPr>
        <w:t xml:space="preserve">single nucleotide polymorphism (SNP), rs3731859, of the </w:t>
      </w:r>
      <w:r w:rsidRPr="005B1927">
        <w:rPr>
          <w:rFonts w:ascii="Book Antiqua" w:hAnsi="Book Antiqua"/>
          <w:i/>
        </w:rPr>
        <w:t>TGR5/M-BAR</w:t>
      </w:r>
      <w:r w:rsidRPr="005B1927">
        <w:rPr>
          <w:rFonts w:ascii="Book Antiqua" w:hAnsi="Book Antiqua"/>
        </w:rPr>
        <w:t xml:space="preserve"> gene and various </w:t>
      </w:r>
      <w:r w:rsidRPr="005B1927">
        <w:rPr>
          <w:rFonts w:ascii="Book Antiqua" w:hAnsi="Book Antiqua"/>
        </w:rPr>
        <w:lastRenderedPageBreak/>
        <w:t xml:space="preserve">metabolic indexes including BMI, waist circumference, </w:t>
      </w:r>
      <w:proofErr w:type="spellStart"/>
      <w:r w:rsidRPr="005B1927">
        <w:rPr>
          <w:rFonts w:ascii="Book Antiqua" w:hAnsi="Book Antiqua"/>
        </w:rPr>
        <w:t>intramyocellular</w:t>
      </w:r>
      <w:proofErr w:type="spellEnd"/>
      <w:r w:rsidRPr="005B1927">
        <w:rPr>
          <w:rFonts w:ascii="Book Antiqua" w:hAnsi="Book Antiqua"/>
        </w:rPr>
        <w:t xml:space="preserve"> lipid, and fasting serum GLP-1 </w:t>
      </w:r>
      <w:proofErr w:type="gramStart"/>
      <w:r w:rsidRPr="005B1927">
        <w:rPr>
          <w:rFonts w:ascii="Book Antiqua" w:hAnsi="Book Antiqua"/>
        </w:rPr>
        <w:t>levels</w:t>
      </w:r>
      <w:r w:rsidRPr="005B1927">
        <w:rPr>
          <w:rFonts w:ascii="Book Antiqua" w:hAnsi="Book Antiqua"/>
          <w:vertAlign w:val="superscript"/>
        </w:rPr>
        <w:t>[</w:t>
      </w:r>
      <w:proofErr w:type="gramEnd"/>
      <w:r w:rsidRPr="005B1927">
        <w:rPr>
          <w:rFonts w:ascii="Book Antiqua" w:hAnsi="Book Antiqua"/>
          <w:vertAlign w:val="superscript"/>
        </w:rPr>
        <w:t>44]</w:t>
      </w:r>
      <w:r w:rsidRPr="005B1927">
        <w:rPr>
          <w:rFonts w:ascii="Book Antiqua" w:hAnsi="Book Antiqua"/>
        </w:rPr>
        <w:t xml:space="preserve">. Hence, these findings suggested that GLP-1 secretion was stimulated by TGR5/M-BAR signaling </w:t>
      </w:r>
      <w:r w:rsidRPr="005B1927">
        <w:rPr>
          <w:rFonts w:ascii="Book Antiqua" w:hAnsi="Book Antiqua"/>
          <w:i/>
        </w:rPr>
        <w:t>in vivo.</w:t>
      </w:r>
      <w:r w:rsidRPr="005B1927" w:rsidDel="006C689A">
        <w:rPr>
          <w:rFonts w:ascii="Book Antiqua" w:hAnsi="Book Antiqua"/>
        </w:rPr>
        <w:t xml:space="preserve"> </w:t>
      </w:r>
      <w:r w:rsidRPr="005B1927">
        <w:rPr>
          <w:rFonts w:ascii="Book Antiqua" w:hAnsi="Book Antiqua"/>
        </w:rPr>
        <w:t xml:space="preserve">BAs and TGR5/M-BAR could become therapeutic targets of diabetes. </w:t>
      </w:r>
    </w:p>
    <w:p w14:paraId="23867703" w14:textId="77777777" w:rsidR="00204891" w:rsidRPr="005B1927" w:rsidRDefault="00204891" w:rsidP="00204891">
      <w:pPr>
        <w:spacing w:line="360" w:lineRule="auto"/>
        <w:rPr>
          <w:rFonts w:ascii="Book Antiqua" w:hAnsi="Book Antiqua"/>
        </w:rPr>
      </w:pPr>
    </w:p>
    <w:p w14:paraId="78906BE7" w14:textId="77777777" w:rsidR="00204891" w:rsidRPr="005B1927" w:rsidRDefault="00204891" w:rsidP="00204891">
      <w:pPr>
        <w:spacing w:line="360" w:lineRule="auto"/>
        <w:rPr>
          <w:rFonts w:ascii="Book Antiqua" w:hAnsi="Book Antiqua"/>
          <w:b/>
        </w:rPr>
      </w:pPr>
      <w:r w:rsidRPr="005B1927">
        <w:rPr>
          <w:rFonts w:ascii="Book Antiqua" w:hAnsi="Book Antiqua"/>
          <w:b/>
        </w:rPr>
        <w:t>BILE ACIDS IN LIPID METABOLISM</w:t>
      </w:r>
    </w:p>
    <w:p w14:paraId="57887780"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BAs are important in regulating triglyceride (TG) metabolism as well as cholesterol metabolism. The relationship between BAs and TG was first reported in the treatment of gallstones with CDCA. CDCA treatment decreased the serum TG level in patients with </w:t>
      </w:r>
      <w:proofErr w:type="gramStart"/>
      <w:r w:rsidRPr="005B1927">
        <w:rPr>
          <w:rFonts w:ascii="Book Antiqua" w:hAnsi="Book Antiqua"/>
        </w:rPr>
        <w:t>gallstones</w:t>
      </w:r>
      <w:r w:rsidRPr="005B1927">
        <w:rPr>
          <w:rFonts w:ascii="Book Antiqua" w:hAnsi="Book Antiqua"/>
          <w:vertAlign w:val="superscript"/>
        </w:rPr>
        <w:t>[</w:t>
      </w:r>
      <w:proofErr w:type="gramEnd"/>
      <w:r w:rsidRPr="005B1927">
        <w:rPr>
          <w:rFonts w:ascii="Book Antiqua" w:hAnsi="Book Antiqua"/>
          <w:vertAlign w:val="superscript"/>
        </w:rPr>
        <w:t>45]</w:t>
      </w:r>
      <w:r w:rsidRPr="005B1927">
        <w:rPr>
          <w:rFonts w:ascii="Book Antiqua" w:hAnsi="Book Antiqua"/>
        </w:rPr>
        <w:t xml:space="preserve">. In fact, BAs or a synthetic FXR agonist affected TG metabolism </w:t>
      </w:r>
      <w:r w:rsidRPr="005B1927">
        <w:rPr>
          <w:rFonts w:ascii="Book Antiqua" w:hAnsi="Book Antiqua"/>
          <w:i/>
        </w:rPr>
        <w:t>via</w:t>
      </w:r>
      <w:r w:rsidRPr="005B1927">
        <w:rPr>
          <w:rFonts w:ascii="Book Antiqua" w:hAnsi="Book Antiqua"/>
        </w:rPr>
        <w:t xml:space="preserve"> several mechanisms including the FXR-mediated pathway. The target of FXR, SHP, suppressed up-regulation of sterol regulatory element-binding protein-1c (</w:t>
      </w:r>
      <w:r w:rsidRPr="005B1927">
        <w:rPr>
          <w:rFonts w:ascii="Book Antiqua" w:hAnsi="Book Antiqua"/>
          <w:i/>
        </w:rPr>
        <w:t>SREBP-1c</w:t>
      </w:r>
      <w:r w:rsidRPr="005B1927">
        <w:rPr>
          <w:rFonts w:ascii="Book Antiqua" w:hAnsi="Book Antiqua"/>
        </w:rPr>
        <w:t xml:space="preserve">), the master regulator of fatty acid and TG synthesis, to reduce the expression of the </w:t>
      </w:r>
      <w:proofErr w:type="spellStart"/>
      <w:r w:rsidRPr="005B1927">
        <w:rPr>
          <w:rFonts w:ascii="Book Antiqua" w:hAnsi="Book Antiqua"/>
        </w:rPr>
        <w:t>lipogenic</w:t>
      </w:r>
      <w:proofErr w:type="spellEnd"/>
      <w:r w:rsidRPr="005B1927">
        <w:rPr>
          <w:rFonts w:ascii="Book Antiqua" w:hAnsi="Book Antiqua"/>
        </w:rPr>
        <w:t xml:space="preserve"> genes such as acetyl CoA </w:t>
      </w:r>
      <w:proofErr w:type="spellStart"/>
      <w:r w:rsidRPr="005B1927">
        <w:rPr>
          <w:rFonts w:ascii="Book Antiqua" w:hAnsi="Book Antiqua"/>
        </w:rPr>
        <w:t>synthetase</w:t>
      </w:r>
      <w:proofErr w:type="spellEnd"/>
      <w:r w:rsidRPr="005B1927">
        <w:rPr>
          <w:rFonts w:ascii="Book Antiqua" w:hAnsi="Book Antiqua"/>
        </w:rPr>
        <w:t xml:space="preserve">, acetyl CoA carboxylase, </w:t>
      </w:r>
      <w:proofErr w:type="spellStart"/>
      <w:r w:rsidRPr="005B1927">
        <w:rPr>
          <w:rFonts w:ascii="Book Antiqua" w:hAnsi="Book Antiqua"/>
        </w:rPr>
        <w:t>stearoyl</w:t>
      </w:r>
      <w:proofErr w:type="spellEnd"/>
      <w:r w:rsidRPr="005B1927">
        <w:rPr>
          <w:rFonts w:ascii="Book Antiqua" w:hAnsi="Book Antiqua"/>
        </w:rPr>
        <w:t xml:space="preserve"> CoA desaturase 1, and fatty acid synthase</w:t>
      </w:r>
      <w:r w:rsidRPr="005B1927">
        <w:rPr>
          <w:rFonts w:ascii="Book Antiqua" w:hAnsi="Book Antiqua"/>
          <w:vertAlign w:val="superscript"/>
        </w:rPr>
        <w:t>[7,46]</w:t>
      </w:r>
      <w:r w:rsidRPr="005B1927">
        <w:rPr>
          <w:rFonts w:ascii="Book Antiqua" w:hAnsi="Book Antiqua"/>
        </w:rPr>
        <w:t xml:space="preserve">. In addition, the TG-lowering effects were attenuated in </w:t>
      </w:r>
      <w:r w:rsidRPr="005B1927">
        <w:rPr>
          <w:rFonts w:ascii="Book Antiqua" w:hAnsi="Book Antiqua"/>
          <w:i/>
        </w:rPr>
        <w:t>SHP</w:t>
      </w:r>
      <w:r w:rsidRPr="005B1927">
        <w:rPr>
          <w:rFonts w:ascii="Book Antiqua" w:hAnsi="Book Antiqua"/>
        </w:rPr>
        <w:t xml:space="preserve"> knockout mice, indicating that lipogenesis mediated by SREBP-1c is suppressed in an FXR-SHP-dependent </w:t>
      </w:r>
      <w:proofErr w:type="gramStart"/>
      <w:r w:rsidRPr="005B1927">
        <w:rPr>
          <w:rFonts w:ascii="Book Antiqua" w:hAnsi="Book Antiqua"/>
        </w:rPr>
        <w:t>manner</w:t>
      </w:r>
      <w:r w:rsidRPr="005B1927">
        <w:rPr>
          <w:rFonts w:ascii="Book Antiqua" w:hAnsi="Book Antiqua"/>
          <w:vertAlign w:val="superscript"/>
        </w:rPr>
        <w:t>[</w:t>
      </w:r>
      <w:proofErr w:type="gramEnd"/>
      <w:r w:rsidRPr="005B1927">
        <w:rPr>
          <w:rFonts w:ascii="Book Antiqua" w:hAnsi="Book Antiqua"/>
          <w:vertAlign w:val="superscript"/>
        </w:rPr>
        <w:t>7]</w:t>
      </w:r>
      <w:r w:rsidRPr="005B1927">
        <w:rPr>
          <w:rFonts w:ascii="Book Antiqua" w:hAnsi="Book Antiqua"/>
        </w:rPr>
        <w:t>. Additionally, FXR activation by BAs increases expression of apolipoprotein (</w:t>
      </w:r>
      <w:r w:rsidRPr="005B1927">
        <w:rPr>
          <w:rFonts w:ascii="Book Antiqua" w:hAnsi="Book Antiqua"/>
          <w:i/>
        </w:rPr>
        <w:t xml:space="preserve">Apo) </w:t>
      </w:r>
      <w:r w:rsidRPr="005B1927">
        <w:rPr>
          <w:rFonts w:ascii="Book Antiqua" w:hAnsi="Book Antiqua"/>
        </w:rPr>
        <w:t>CII.</w:t>
      </w:r>
      <w:r w:rsidRPr="005B1927">
        <w:rPr>
          <w:rFonts w:ascii="Book Antiqua" w:hAnsi="Book Antiqua"/>
          <w:i/>
        </w:rPr>
        <w:t xml:space="preserve"> Apo </w:t>
      </w:r>
      <w:r w:rsidRPr="005B1927">
        <w:rPr>
          <w:rFonts w:ascii="Book Antiqua" w:hAnsi="Book Antiqua"/>
        </w:rPr>
        <w:t xml:space="preserve">CII activates lipoprotein lipase, which in turn stimulates TG hydrolysis in very low density lipoprotein (VLDL) and chylomicrons, and also facilitates the clearance of TG from the </w:t>
      </w:r>
      <w:proofErr w:type="gramStart"/>
      <w:r w:rsidRPr="005B1927">
        <w:rPr>
          <w:rFonts w:ascii="Book Antiqua" w:hAnsi="Book Antiqua"/>
        </w:rPr>
        <w:t>serum</w:t>
      </w:r>
      <w:r w:rsidRPr="005B1927">
        <w:rPr>
          <w:rFonts w:ascii="Book Antiqua" w:hAnsi="Book Antiqua"/>
          <w:vertAlign w:val="superscript"/>
        </w:rPr>
        <w:t>[</w:t>
      </w:r>
      <w:proofErr w:type="gramEnd"/>
      <w:r w:rsidRPr="005B1927">
        <w:rPr>
          <w:rFonts w:ascii="Book Antiqua" w:hAnsi="Book Antiqua"/>
          <w:vertAlign w:val="superscript"/>
        </w:rPr>
        <w:t>47]</w:t>
      </w:r>
      <w:r w:rsidRPr="005B1927">
        <w:rPr>
          <w:rFonts w:ascii="Book Antiqua" w:hAnsi="Book Antiqua"/>
        </w:rPr>
        <w:t xml:space="preserve">. The expression of </w:t>
      </w:r>
      <w:proofErr w:type="spellStart"/>
      <w:r w:rsidRPr="005B1927">
        <w:rPr>
          <w:rFonts w:ascii="Book Antiqua" w:hAnsi="Book Antiqua"/>
          <w:i/>
        </w:rPr>
        <w:t>ApoCIII</w:t>
      </w:r>
      <w:proofErr w:type="spellEnd"/>
      <w:r w:rsidRPr="005B1927">
        <w:rPr>
          <w:rFonts w:ascii="Book Antiqua" w:hAnsi="Book Antiqua"/>
        </w:rPr>
        <w:t xml:space="preserve"> and angiopoietin-like </w:t>
      </w:r>
      <w:r w:rsidRPr="005B1927">
        <w:rPr>
          <w:rFonts w:ascii="Book Antiqua" w:hAnsi="Book Antiqua"/>
        </w:rPr>
        <w:lastRenderedPageBreak/>
        <w:t>protein 3 (</w:t>
      </w:r>
      <w:r w:rsidRPr="005B1927">
        <w:rPr>
          <w:rFonts w:ascii="Book Antiqua" w:hAnsi="Book Antiqua"/>
          <w:i/>
        </w:rPr>
        <w:t>Angptl3</w:t>
      </w:r>
      <w:r w:rsidRPr="005B1927">
        <w:rPr>
          <w:rFonts w:ascii="Book Antiqua" w:hAnsi="Book Antiqua"/>
        </w:rPr>
        <w:t xml:space="preserve">), which inhibits the activity of lipoprotein lipase, were repressed by FXR stimulation with </w:t>
      </w:r>
      <w:proofErr w:type="gramStart"/>
      <w:r w:rsidRPr="005B1927">
        <w:rPr>
          <w:rFonts w:ascii="Book Antiqua" w:hAnsi="Book Antiqua"/>
        </w:rPr>
        <w:t>BAs</w:t>
      </w:r>
      <w:r w:rsidRPr="005B1927">
        <w:rPr>
          <w:rFonts w:ascii="Book Antiqua" w:hAnsi="Book Antiqua"/>
          <w:vertAlign w:val="superscript"/>
        </w:rPr>
        <w:t>[</w:t>
      </w:r>
      <w:proofErr w:type="gramEnd"/>
      <w:r w:rsidRPr="005B1927">
        <w:rPr>
          <w:rFonts w:ascii="Book Antiqua" w:hAnsi="Book Antiqua"/>
          <w:vertAlign w:val="superscript"/>
        </w:rPr>
        <w:t>48-50]</w:t>
      </w:r>
      <w:r w:rsidRPr="005B1927">
        <w:rPr>
          <w:rFonts w:ascii="Book Antiqua" w:hAnsi="Book Antiqua"/>
        </w:rPr>
        <w:t>. In addition, FXR induces the expression of the VLDL receptor, which acts to clear plasma TG (Figure 2A)</w:t>
      </w:r>
      <w:r w:rsidRPr="005B1927">
        <w:rPr>
          <w:rFonts w:ascii="Book Antiqua" w:hAnsi="Book Antiqua"/>
          <w:vertAlign w:val="superscript"/>
        </w:rPr>
        <w:t>[51]</w:t>
      </w:r>
      <w:r w:rsidRPr="005B1927">
        <w:rPr>
          <w:rFonts w:ascii="Book Antiqua" w:hAnsi="Book Antiqua"/>
        </w:rPr>
        <w:t xml:space="preserve">. </w:t>
      </w:r>
    </w:p>
    <w:p w14:paraId="295D49A2" w14:textId="77777777" w:rsidR="00204891" w:rsidRPr="005B1927" w:rsidRDefault="00204891" w:rsidP="00204891">
      <w:pPr>
        <w:spacing w:line="360" w:lineRule="auto"/>
        <w:ind w:firstLine="960"/>
        <w:rPr>
          <w:rFonts w:ascii="Book Antiqua" w:hAnsi="Book Antiqua"/>
        </w:rPr>
      </w:pPr>
      <w:r w:rsidRPr="005B1927">
        <w:rPr>
          <w:rFonts w:ascii="Book Antiqua" w:hAnsi="Book Antiqua"/>
        </w:rPr>
        <w:t>BAs also represses the expression of microsomal triglyceride transfer protein (</w:t>
      </w:r>
      <w:r w:rsidRPr="005B1927">
        <w:rPr>
          <w:rFonts w:ascii="Book Antiqua" w:hAnsi="Book Antiqua"/>
          <w:i/>
        </w:rPr>
        <w:t>MTP</w:t>
      </w:r>
      <w:r w:rsidRPr="005B1927">
        <w:rPr>
          <w:rFonts w:ascii="Book Antiqua" w:hAnsi="Book Antiqua"/>
        </w:rPr>
        <w:t xml:space="preserve">) and </w:t>
      </w:r>
      <w:proofErr w:type="spellStart"/>
      <w:r w:rsidRPr="005B1927">
        <w:rPr>
          <w:rFonts w:ascii="Book Antiqua" w:hAnsi="Book Antiqua"/>
          <w:i/>
        </w:rPr>
        <w:t>ApoB</w:t>
      </w:r>
      <w:proofErr w:type="spellEnd"/>
      <w:r w:rsidRPr="005B1927">
        <w:rPr>
          <w:rFonts w:ascii="Book Antiqua" w:hAnsi="Book Antiqua"/>
        </w:rPr>
        <w:t xml:space="preserve"> in an FXR-independent manner to suppress the formation of VLDL and </w:t>
      </w:r>
      <w:proofErr w:type="gramStart"/>
      <w:r w:rsidRPr="005B1927">
        <w:rPr>
          <w:rFonts w:ascii="Book Antiqua" w:hAnsi="Book Antiqua"/>
        </w:rPr>
        <w:t>chylomicrons</w:t>
      </w:r>
      <w:r w:rsidRPr="005B1927">
        <w:rPr>
          <w:rFonts w:ascii="Book Antiqua" w:hAnsi="Book Antiqua"/>
          <w:vertAlign w:val="superscript"/>
        </w:rPr>
        <w:t>[</w:t>
      </w:r>
      <w:proofErr w:type="gramEnd"/>
      <w:r w:rsidRPr="005B1927">
        <w:rPr>
          <w:rFonts w:ascii="Book Antiqua" w:hAnsi="Book Antiqua"/>
          <w:vertAlign w:val="superscript"/>
        </w:rPr>
        <w:t>52]</w:t>
      </w:r>
      <w:r w:rsidRPr="005B1927">
        <w:rPr>
          <w:rFonts w:ascii="Book Antiqua" w:hAnsi="Book Antiqua"/>
        </w:rPr>
        <w:t xml:space="preserve">. Not only VLDL but also </w:t>
      </w:r>
      <w:proofErr w:type="gramStart"/>
      <w:r w:rsidRPr="005B1927">
        <w:rPr>
          <w:rFonts w:ascii="Book Antiqua" w:hAnsi="Book Antiqua"/>
        </w:rPr>
        <w:t>high density</w:t>
      </w:r>
      <w:proofErr w:type="gramEnd"/>
      <w:r w:rsidRPr="005B1927">
        <w:rPr>
          <w:rFonts w:ascii="Book Antiqua" w:hAnsi="Book Antiqua"/>
        </w:rPr>
        <w:t xml:space="preserve"> lipoprotein (HDL) clearance are suggested to be subject to modulation by BAs. Expression of scavenger receptor B1 (</w:t>
      </w:r>
      <w:r w:rsidRPr="005B1927">
        <w:rPr>
          <w:rFonts w:ascii="Book Antiqua" w:hAnsi="Book Antiqua"/>
          <w:i/>
        </w:rPr>
        <w:t>SRB1</w:t>
      </w:r>
      <w:r w:rsidRPr="005B1927">
        <w:rPr>
          <w:rFonts w:ascii="Book Antiqua" w:hAnsi="Book Antiqua"/>
        </w:rPr>
        <w:t xml:space="preserve">), a molecule in charge of hepatic uptake of HDL, is decreased, and HDL-C (HDL-Cholesterol) is elevated in </w:t>
      </w:r>
      <w:r w:rsidRPr="005B1927">
        <w:rPr>
          <w:rFonts w:ascii="Book Antiqua" w:hAnsi="Book Antiqua"/>
          <w:i/>
        </w:rPr>
        <w:t>FXR</w:t>
      </w:r>
      <w:r w:rsidRPr="005B1927">
        <w:rPr>
          <w:rFonts w:ascii="Book Antiqua" w:hAnsi="Book Antiqua"/>
        </w:rPr>
        <w:t xml:space="preserve"> knockout </w:t>
      </w:r>
      <w:proofErr w:type="gramStart"/>
      <w:r w:rsidRPr="005B1927">
        <w:rPr>
          <w:rFonts w:ascii="Book Antiqua" w:hAnsi="Book Antiqua"/>
        </w:rPr>
        <w:t>mice</w:t>
      </w:r>
      <w:r w:rsidRPr="005B1927">
        <w:rPr>
          <w:rFonts w:ascii="Book Antiqua" w:hAnsi="Book Antiqua"/>
          <w:vertAlign w:val="superscript"/>
        </w:rPr>
        <w:t>[</w:t>
      </w:r>
      <w:proofErr w:type="gramEnd"/>
      <w:r w:rsidRPr="005B1927">
        <w:rPr>
          <w:rFonts w:ascii="Book Antiqua" w:hAnsi="Book Antiqua"/>
          <w:vertAlign w:val="superscript"/>
        </w:rPr>
        <w:t>53]</w:t>
      </w:r>
      <w:r w:rsidRPr="005B1927">
        <w:rPr>
          <w:rFonts w:ascii="Book Antiqua" w:hAnsi="Book Antiqua"/>
        </w:rPr>
        <w:t xml:space="preserve">. In addition, the administration of an FXR ligand increases hepatic </w:t>
      </w:r>
      <w:r w:rsidRPr="005B1927">
        <w:rPr>
          <w:rFonts w:ascii="Book Antiqua" w:hAnsi="Book Antiqua"/>
          <w:i/>
        </w:rPr>
        <w:t>SRB1</w:t>
      </w:r>
      <w:r w:rsidRPr="005B1927">
        <w:rPr>
          <w:rFonts w:ascii="Book Antiqua" w:hAnsi="Book Antiqua"/>
        </w:rPr>
        <w:t xml:space="preserve"> expression and decreases HDL-C levels (Figure 2A)</w:t>
      </w:r>
      <w:r w:rsidRPr="005B1927">
        <w:rPr>
          <w:rFonts w:ascii="Book Antiqua" w:hAnsi="Book Antiqua"/>
          <w:vertAlign w:val="superscript"/>
        </w:rPr>
        <w:t>[54]</w:t>
      </w:r>
      <w:r w:rsidRPr="005B1927">
        <w:rPr>
          <w:rFonts w:ascii="Book Antiqua" w:hAnsi="Book Antiqua"/>
        </w:rPr>
        <w:t xml:space="preserve">. </w:t>
      </w:r>
    </w:p>
    <w:p w14:paraId="7ADEA769" w14:textId="77777777" w:rsidR="00204891" w:rsidRPr="005B1927" w:rsidRDefault="00204891" w:rsidP="00204891">
      <w:pPr>
        <w:spacing w:line="360" w:lineRule="auto"/>
        <w:ind w:firstLine="960"/>
        <w:rPr>
          <w:rFonts w:ascii="Book Antiqua" w:hAnsi="Book Antiqua"/>
        </w:rPr>
      </w:pPr>
      <w:r w:rsidRPr="005B1927">
        <w:rPr>
          <w:rFonts w:ascii="Book Antiqua" w:hAnsi="Book Antiqua"/>
        </w:rPr>
        <w:t>BAs control other major regulators of lipid metabolism such as PPAR</w:t>
      </w:r>
      <w:r w:rsidRPr="005B1927">
        <w:rPr>
          <w:rFonts w:ascii="Symbol" w:hAnsi="Symbol" w:cs="Impact"/>
        </w:rPr>
        <w:t></w:t>
      </w:r>
      <w:r w:rsidRPr="005B1927">
        <w:rPr>
          <w:rFonts w:ascii="Book Antiqua" w:hAnsi="Book Antiqua"/>
        </w:rPr>
        <w:t xml:space="preserve"> and pyruvate dehydrogenase kinase-4 (PDK4). The nuclear receptor PPAR</w:t>
      </w:r>
      <w:r w:rsidRPr="005B1927">
        <w:rPr>
          <w:rFonts w:ascii="Symbol" w:hAnsi="Symbol" w:cs="Impact"/>
        </w:rPr>
        <w:t></w:t>
      </w:r>
      <w:r w:rsidRPr="005B1927">
        <w:rPr>
          <w:rFonts w:ascii="Book Antiqua" w:hAnsi="Book Antiqua"/>
        </w:rPr>
        <w:t>, which is activated by free fatty acids (FFA), decreases serum TG levels and exerts an important role for controlling enzymes participating in</w:t>
      </w:r>
      <w:r w:rsidRPr="005B1927" w:rsidDel="002157A3">
        <w:rPr>
          <w:rFonts w:ascii="Book Antiqua" w:hAnsi="Book Antiqua"/>
        </w:rPr>
        <w:t xml:space="preserve"> </w:t>
      </w:r>
      <w:r w:rsidRPr="005B1927">
        <w:rPr>
          <w:rFonts w:ascii="Book Antiqua" w:hAnsi="Book Antiqua"/>
        </w:rPr>
        <w:t xml:space="preserve">fatty acid </w:t>
      </w:r>
      <w:r w:rsidRPr="005B1927">
        <w:rPr>
          <w:rFonts w:ascii="Symbol" w:hAnsi="Symbol"/>
        </w:rPr>
        <w:t></w:t>
      </w:r>
      <w:r w:rsidRPr="005B1927">
        <w:rPr>
          <w:rFonts w:ascii="Book Antiqua" w:hAnsi="Book Antiqua"/>
        </w:rPr>
        <w:t xml:space="preserve"> oxidation (Figure 2A)</w:t>
      </w:r>
      <w:r w:rsidRPr="005B1927">
        <w:rPr>
          <w:rFonts w:ascii="Book Antiqua" w:hAnsi="Book Antiqua"/>
          <w:vertAlign w:val="superscript"/>
        </w:rPr>
        <w:t>[55]</w:t>
      </w:r>
      <w:r w:rsidRPr="005B1927">
        <w:rPr>
          <w:rFonts w:ascii="Book Antiqua" w:hAnsi="Book Antiqua"/>
        </w:rPr>
        <w:t>. A study suggested that BAs directly regulate PPAR</w:t>
      </w:r>
      <w:r w:rsidRPr="005B1927">
        <w:rPr>
          <w:rFonts w:ascii="Symbol" w:hAnsi="Symbol" w:cs="Impact"/>
        </w:rPr>
        <w:t></w:t>
      </w:r>
      <w:r w:rsidRPr="005B1927">
        <w:rPr>
          <w:rFonts w:ascii="Book Antiqua" w:hAnsi="Book Antiqua"/>
        </w:rPr>
        <w:t xml:space="preserve"> through FXR in humans, but not in </w:t>
      </w:r>
      <w:proofErr w:type="gramStart"/>
      <w:r w:rsidRPr="005B1927">
        <w:rPr>
          <w:rFonts w:ascii="Book Antiqua" w:hAnsi="Book Antiqua"/>
        </w:rPr>
        <w:t>mice</w:t>
      </w:r>
      <w:r w:rsidRPr="005B1927">
        <w:rPr>
          <w:rFonts w:ascii="Book Antiqua" w:hAnsi="Book Antiqua"/>
          <w:vertAlign w:val="superscript"/>
        </w:rPr>
        <w:t>[</w:t>
      </w:r>
      <w:proofErr w:type="gramEnd"/>
      <w:r w:rsidRPr="005B1927">
        <w:rPr>
          <w:rFonts w:ascii="Book Antiqua" w:hAnsi="Book Antiqua"/>
          <w:vertAlign w:val="superscript"/>
        </w:rPr>
        <w:t>56]</w:t>
      </w:r>
      <w:r w:rsidRPr="005B1927">
        <w:rPr>
          <w:rFonts w:ascii="Book Antiqua" w:hAnsi="Book Antiqua"/>
        </w:rPr>
        <w:t xml:space="preserve">. </w:t>
      </w:r>
      <w:r w:rsidRPr="005B1927">
        <w:rPr>
          <w:rFonts w:ascii="Book Antiqua" w:hAnsi="Book Antiqua"/>
          <w:i/>
        </w:rPr>
        <w:t>PDK4</w:t>
      </w:r>
      <w:r w:rsidRPr="005B1927">
        <w:rPr>
          <w:rFonts w:ascii="Book Antiqua" w:hAnsi="Book Antiqua"/>
        </w:rPr>
        <w:t xml:space="preserve"> is also up regulated by BAs in an FXR-dependent manner, resulting in inactivation of pyruvate dehydrogenase, decreased glycolysis and increased oxidation of fatty acid </w:t>
      </w:r>
      <w:r w:rsidRPr="005B1927">
        <w:rPr>
          <w:rFonts w:ascii="Symbol" w:hAnsi="Symbol"/>
        </w:rPr>
        <w:t></w:t>
      </w:r>
      <w:r w:rsidRPr="005B1927">
        <w:rPr>
          <w:rFonts w:ascii="Book Antiqua" w:hAnsi="Book Antiqua"/>
        </w:rPr>
        <w:t xml:space="preserve"> </w:t>
      </w:r>
      <w:r w:rsidRPr="005B1927">
        <w:rPr>
          <w:rFonts w:ascii="Book Antiqua" w:hAnsi="Book Antiqua"/>
          <w:vertAlign w:val="superscript"/>
        </w:rPr>
        <w:t>[57]</w:t>
      </w:r>
      <w:r w:rsidRPr="005B1927">
        <w:rPr>
          <w:rFonts w:ascii="Book Antiqua" w:hAnsi="Book Antiqua"/>
        </w:rPr>
        <w:t xml:space="preserve">. BAs are also associated with </w:t>
      </w:r>
      <w:proofErr w:type="gramStart"/>
      <w:r w:rsidRPr="005B1927">
        <w:rPr>
          <w:rFonts w:ascii="Book Antiqua" w:hAnsi="Book Antiqua"/>
        </w:rPr>
        <w:t>atherosclerosis</w:t>
      </w:r>
      <w:r w:rsidRPr="005B1927">
        <w:rPr>
          <w:rFonts w:ascii="Book Antiqua" w:hAnsi="Book Antiqua"/>
          <w:vertAlign w:val="superscript"/>
        </w:rPr>
        <w:t>[</w:t>
      </w:r>
      <w:proofErr w:type="gramEnd"/>
      <w:r w:rsidRPr="005B1927">
        <w:rPr>
          <w:rFonts w:ascii="Book Antiqua" w:hAnsi="Book Antiqua"/>
          <w:vertAlign w:val="superscript"/>
        </w:rPr>
        <w:t>58, 59]</w:t>
      </w:r>
      <w:r w:rsidRPr="005B1927">
        <w:rPr>
          <w:rFonts w:ascii="Book Antiqua" w:hAnsi="Book Antiqua"/>
        </w:rPr>
        <w:t>. Treatment with TGR5/M-BAR agonist INT-777 represses the activation of inflammatory cytokines such as NF-</w:t>
      </w:r>
      <w:r w:rsidRPr="005B1927">
        <w:rPr>
          <w:rFonts w:ascii="Symbol" w:hAnsi="Symbol" w:cs="Impact"/>
        </w:rPr>
        <w:t></w:t>
      </w:r>
      <w:r w:rsidRPr="005B1927">
        <w:rPr>
          <w:rFonts w:ascii="Book Antiqua" w:hAnsi="Book Antiqua"/>
        </w:rPr>
        <w:t xml:space="preserve">B and inhibits foam cell formation and subsequent </w:t>
      </w:r>
      <w:r w:rsidRPr="005B1927">
        <w:rPr>
          <w:rFonts w:ascii="Book Antiqua" w:hAnsi="Book Antiqua"/>
        </w:rPr>
        <w:lastRenderedPageBreak/>
        <w:t>atherosclerotic plaques. In addition, INT-777 does not i</w:t>
      </w:r>
      <w:r w:rsidRPr="005B1927">
        <w:rPr>
          <w:rFonts w:ascii="Book Antiqua" w:eastAsia="Times New Roman" w:hAnsi="Book Antiqua" w:cs="Times New Roman"/>
        </w:rPr>
        <w:t xml:space="preserve">nhibit atherosclerosis in </w:t>
      </w:r>
      <w:r w:rsidRPr="005B1927">
        <w:rPr>
          <w:rFonts w:ascii="Book Antiqua" w:hAnsi="Book Antiqua"/>
          <w:i/>
        </w:rPr>
        <w:t>TGR5/M-BAR</w:t>
      </w:r>
      <w:r w:rsidRPr="005B1927">
        <w:rPr>
          <w:rFonts w:ascii="Book Antiqua" w:hAnsi="Book Antiqua"/>
        </w:rPr>
        <w:t xml:space="preserve"> knockout mice, supporting the anti-atherosclerotic effect of TGR5/M-BAR (Figure 3)</w:t>
      </w:r>
      <w:r w:rsidRPr="005B1927">
        <w:rPr>
          <w:rFonts w:ascii="Book Antiqua" w:hAnsi="Book Antiqua"/>
          <w:vertAlign w:val="superscript"/>
        </w:rPr>
        <w:t>[58]</w:t>
      </w:r>
      <w:r w:rsidRPr="005B1927">
        <w:rPr>
          <w:rFonts w:ascii="Book Antiqua" w:hAnsi="Book Antiqua"/>
        </w:rPr>
        <w:t xml:space="preserve">. </w:t>
      </w:r>
    </w:p>
    <w:p w14:paraId="4AC965FF" w14:textId="77777777" w:rsidR="00204891" w:rsidRPr="005B1927" w:rsidRDefault="00204891" w:rsidP="00204891">
      <w:pPr>
        <w:spacing w:line="360" w:lineRule="auto"/>
        <w:rPr>
          <w:rFonts w:ascii="Book Antiqua" w:hAnsi="Book Antiqua"/>
        </w:rPr>
      </w:pPr>
    </w:p>
    <w:p w14:paraId="2B5AD569" w14:textId="77777777" w:rsidR="00204891" w:rsidRPr="005B1927" w:rsidRDefault="00204891" w:rsidP="00204891">
      <w:pPr>
        <w:spacing w:line="360" w:lineRule="auto"/>
        <w:rPr>
          <w:rFonts w:ascii="Book Antiqua" w:hAnsi="Book Antiqua"/>
          <w:b/>
        </w:rPr>
      </w:pPr>
      <w:r w:rsidRPr="005B1927">
        <w:rPr>
          <w:rFonts w:ascii="Book Antiqua" w:hAnsi="Book Antiqua"/>
          <w:b/>
        </w:rPr>
        <w:t>BILE ACIDS IN ENERGY METABOLISM</w:t>
      </w:r>
    </w:p>
    <w:p w14:paraId="56B9D497"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BAs have been reported to stimulate adaptive thermogenesis and energy expenditure </w:t>
      </w:r>
      <w:r w:rsidRPr="005B1927">
        <w:rPr>
          <w:rFonts w:ascii="Book Antiqua" w:hAnsi="Book Antiqua"/>
          <w:i/>
        </w:rPr>
        <w:t>via</w:t>
      </w:r>
      <w:r w:rsidRPr="005B1927">
        <w:rPr>
          <w:rFonts w:ascii="Book Antiqua" w:hAnsi="Book Antiqua"/>
        </w:rPr>
        <w:t xml:space="preserve"> TGR5/M-BAR (Figure 3)</w:t>
      </w:r>
      <w:r w:rsidRPr="005B1927">
        <w:rPr>
          <w:rFonts w:ascii="Book Antiqua" w:hAnsi="Book Antiqua"/>
          <w:vertAlign w:val="superscript"/>
        </w:rPr>
        <w:t>[11]</w:t>
      </w:r>
      <w:r w:rsidRPr="005B1927">
        <w:rPr>
          <w:rFonts w:ascii="Book Antiqua" w:hAnsi="Book Antiqua"/>
        </w:rPr>
        <w:t xml:space="preserve">. TGR5/M-BAR activation leads to increased intracellular </w:t>
      </w:r>
      <w:proofErr w:type="spellStart"/>
      <w:r w:rsidRPr="005B1927">
        <w:rPr>
          <w:rFonts w:ascii="Book Antiqua" w:hAnsi="Book Antiqua"/>
        </w:rPr>
        <w:t>cAMP</w:t>
      </w:r>
      <w:proofErr w:type="spellEnd"/>
      <w:r w:rsidRPr="005B1927">
        <w:rPr>
          <w:rFonts w:ascii="Book Antiqua" w:hAnsi="Book Antiqua"/>
        </w:rPr>
        <w:t xml:space="preserve"> levels, activation of PKA and induction of CREB phosphorylation. This series of signaling activity induces the expression of genes bearing a </w:t>
      </w:r>
      <w:proofErr w:type="spellStart"/>
      <w:r w:rsidRPr="005B1927">
        <w:rPr>
          <w:rFonts w:ascii="Book Antiqua" w:hAnsi="Book Antiqua"/>
        </w:rPr>
        <w:t>cAMP</w:t>
      </w:r>
      <w:proofErr w:type="spellEnd"/>
      <w:r w:rsidRPr="005B1927">
        <w:rPr>
          <w:rFonts w:ascii="Book Antiqua" w:hAnsi="Book Antiqua"/>
        </w:rPr>
        <w:t xml:space="preserve"> responsive element (CRE) and exists in various </w:t>
      </w:r>
      <w:proofErr w:type="gramStart"/>
      <w:r w:rsidRPr="005B1927">
        <w:rPr>
          <w:rFonts w:ascii="Book Antiqua" w:hAnsi="Book Antiqua"/>
        </w:rPr>
        <w:t>tissues</w:t>
      </w:r>
      <w:r w:rsidRPr="005B1927">
        <w:rPr>
          <w:rFonts w:ascii="Book Antiqua" w:hAnsi="Book Antiqua"/>
          <w:vertAlign w:val="superscript"/>
        </w:rPr>
        <w:t>[</w:t>
      </w:r>
      <w:proofErr w:type="gramEnd"/>
      <w:r w:rsidRPr="005B1927">
        <w:rPr>
          <w:rFonts w:ascii="Book Antiqua" w:hAnsi="Book Antiqua"/>
          <w:vertAlign w:val="superscript"/>
        </w:rPr>
        <w:t>60,61]</w:t>
      </w:r>
      <w:r w:rsidRPr="005B1927">
        <w:rPr>
          <w:rFonts w:ascii="Book Antiqua" w:hAnsi="Book Antiqua"/>
        </w:rPr>
        <w:t>.</w:t>
      </w:r>
    </w:p>
    <w:p w14:paraId="321D8E95" w14:textId="77777777" w:rsidR="00204891" w:rsidRPr="005B1927" w:rsidRDefault="00204891" w:rsidP="00204891">
      <w:pPr>
        <w:spacing w:line="360" w:lineRule="auto"/>
        <w:ind w:firstLine="960"/>
        <w:rPr>
          <w:rFonts w:ascii="Book Antiqua" w:hAnsi="Book Antiqua"/>
        </w:rPr>
      </w:pPr>
      <w:r w:rsidRPr="005B1927">
        <w:rPr>
          <w:rFonts w:ascii="Book Antiqua" w:hAnsi="Book Antiqua"/>
        </w:rPr>
        <w:t xml:space="preserve">In the BAT, TGR5/M-BAR stimulation increases the intracellular </w:t>
      </w:r>
      <w:proofErr w:type="spellStart"/>
      <w:r w:rsidRPr="005B1927">
        <w:rPr>
          <w:rFonts w:ascii="Book Antiqua" w:hAnsi="Book Antiqua"/>
        </w:rPr>
        <w:t>cAMP</w:t>
      </w:r>
      <w:proofErr w:type="spellEnd"/>
      <w:r w:rsidRPr="005B1927">
        <w:rPr>
          <w:rFonts w:ascii="Book Antiqua" w:hAnsi="Book Antiqua"/>
        </w:rPr>
        <w:t xml:space="preserve"> level and induces </w:t>
      </w:r>
      <w:proofErr w:type="spellStart"/>
      <w:r w:rsidRPr="005B1927">
        <w:rPr>
          <w:rFonts w:ascii="Book Antiqua" w:hAnsi="Book Antiqua"/>
        </w:rPr>
        <w:t>cAMP</w:t>
      </w:r>
      <w:proofErr w:type="spellEnd"/>
      <w:r w:rsidRPr="005B1927">
        <w:rPr>
          <w:rFonts w:ascii="Book Antiqua" w:hAnsi="Book Antiqua"/>
        </w:rPr>
        <w:t>-dependent iodothyronine deiodinase type 2 (</w:t>
      </w:r>
      <w:r w:rsidRPr="005B1927">
        <w:rPr>
          <w:rFonts w:ascii="Book Antiqua" w:hAnsi="Book Antiqua"/>
          <w:i/>
        </w:rPr>
        <w:t>Dio2</w:t>
      </w:r>
      <w:r w:rsidRPr="005B1927">
        <w:rPr>
          <w:rFonts w:ascii="Book Antiqua" w:hAnsi="Book Antiqua"/>
        </w:rPr>
        <w:t xml:space="preserve">) expression, which converts inactive thyroxine (T4) to active 3,5,3’-triiodothyronine (T3) to evoke increased energy </w:t>
      </w:r>
      <w:proofErr w:type="gramStart"/>
      <w:r w:rsidRPr="005B1927">
        <w:rPr>
          <w:rFonts w:ascii="Book Antiqua" w:hAnsi="Book Antiqua"/>
        </w:rPr>
        <w:t>expenditure</w:t>
      </w:r>
      <w:r w:rsidRPr="005B1927">
        <w:rPr>
          <w:rFonts w:ascii="Book Antiqua" w:hAnsi="Book Antiqua"/>
          <w:vertAlign w:val="superscript"/>
        </w:rPr>
        <w:t>[</w:t>
      </w:r>
      <w:proofErr w:type="gramEnd"/>
      <w:r w:rsidRPr="005B1927">
        <w:rPr>
          <w:rFonts w:ascii="Book Antiqua" w:hAnsi="Book Antiqua"/>
          <w:vertAlign w:val="superscript"/>
        </w:rPr>
        <w:t>11]</w:t>
      </w:r>
      <w:r w:rsidRPr="005B1927">
        <w:rPr>
          <w:rFonts w:ascii="Book Antiqua" w:hAnsi="Book Antiqua"/>
        </w:rPr>
        <w:t xml:space="preserve">. Dio2 increases the nuclear T3 level without various unwanted side effects caused by increased blood T3 levels. Only 20% of nuclear T3 is produced and secreted from the human thyroid gland, and the remaining nuclear T3 is supplemented from other tissues. Dio2 supplies approximately 50% of the T3 in the nucleus including the </w:t>
      </w:r>
      <w:proofErr w:type="gramStart"/>
      <w:r w:rsidRPr="005B1927">
        <w:rPr>
          <w:rFonts w:ascii="Book Antiqua" w:hAnsi="Book Antiqua"/>
        </w:rPr>
        <w:t>BAT</w:t>
      </w:r>
      <w:r w:rsidRPr="005B1927">
        <w:rPr>
          <w:rFonts w:ascii="Book Antiqua" w:hAnsi="Book Antiqua"/>
          <w:vertAlign w:val="superscript"/>
        </w:rPr>
        <w:t>[</w:t>
      </w:r>
      <w:proofErr w:type="gramEnd"/>
      <w:r w:rsidRPr="005B1927">
        <w:rPr>
          <w:rFonts w:ascii="Book Antiqua" w:hAnsi="Book Antiqua"/>
          <w:vertAlign w:val="superscript"/>
        </w:rPr>
        <w:t>62]</w:t>
      </w:r>
      <w:r w:rsidRPr="005B1927">
        <w:rPr>
          <w:rFonts w:ascii="Book Antiqua" w:hAnsi="Book Antiqua"/>
        </w:rPr>
        <w:t xml:space="preserve">. The BAT is one of the most important targets of BAs to increase energy expenditure. Although BAT had been regarded as a tissue only in newborn infants, recent studies with FDG-PET revealed the existence of BAT </w:t>
      </w:r>
      <w:r w:rsidRPr="005B1927">
        <w:rPr>
          <w:rFonts w:ascii="Book Antiqua" w:hAnsi="Book Antiqua"/>
        </w:rPr>
        <w:lastRenderedPageBreak/>
        <w:t xml:space="preserve">in the shoulders and neck in adult humans, especially with brief cold </w:t>
      </w:r>
      <w:proofErr w:type="gramStart"/>
      <w:r w:rsidRPr="005B1927">
        <w:rPr>
          <w:rFonts w:ascii="Book Antiqua" w:hAnsi="Book Antiqua"/>
        </w:rPr>
        <w:t>exposure</w:t>
      </w:r>
      <w:r w:rsidRPr="005B1927">
        <w:rPr>
          <w:rFonts w:ascii="Book Antiqua" w:hAnsi="Book Antiqua"/>
          <w:vertAlign w:val="superscript"/>
        </w:rPr>
        <w:t>[</w:t>
      </w:r>
      <w:proofErr w:type="gramEnd"/>
      <w:r w:rsidRPr="005B1927">
        <w:rPr>
          <w:rFonts w:ascii="Book Antiqua" w:hAnsi="Book Antiqua"/>
          <w:vertAlign w:val="superscript"/>
        </w:rPr>
        <w:t>63-65]</w:t>
      </w:r>
      <w:r w:rsidRPr="005B1927">
        <w:rPr>
          <w:rFonts w:ascii="Book Antiqua" w:hAnsi="Book Antiqua"/>
        </w:rPr>
        <w:t xml:space="preserve">. Furthermore, several groups have shown the importance of BAT in adult humans. In healthy patients, the amount of BAT is large and its activity is high but are reduced in obese </w:t>
      </w:r>
      <w:proofErr w:type="gramStart"/>
      <w:r w:rsidRPr="005B1927">
        <w:rPr>
          <w:rFonts w:ascii="Book Antiqua" w:hAnsi="Book Antiqua"/>
        </w:rPr>
        <w:t>patients</w:t>
      </w:r>
      <w:r w:rsidRPr="005B1927">
        <w:rPr>
          <w:rFonts w:ascii="Book Antiqua" w:hAnsi="Book Antiqua"/>
          <w:vertAlign w:val="superscript"/>
        </w:rPr>
        <w:t>[</w:t>
      </w:r>
      <w:proofErr w:type="gramEnd"/>
      <w:r w:rsidRPr="005B1927">
        <w:rPr>
          <w:rFonts w:ascii="Book Antiqua" w:hAnsi="Book Antiqua"/>
          <w:vertAlign w:val="superscript"/>
        </w:rPr>
        <w:t>66-68]</w:t>
      </w:r>
      <w:r w:rsidRPr="005B1927">
        <w:rPr>
          <w:rFonts w:ascii="Book Antiqua" w:hAnsi="Book Antiqua"/>
        </w:rPr>
        <w:t xml:space="preserve">. In addition, </w:t>
      </w:r>
      <w:r w:rsidRPr="005B1927">
        <w:rPr>
          <w:rFonts w:ascii="Book Antiqua" w:hAnsi="Book Antiqua"/>
          <w:i/>
        </w:rPr>
        <w:t>TGR5/M-BAR</w:t>
      </w:r>
      <w:r w:rsidRPr="005B1927">
        <w:rPr>
          <w:rFonts w:ascii="Book Antiqua" w:hAnsi="Book Antiqua"/>
        </w:rPr>
        <w:t xml:space="preserve"> and</w:t>
      </w:r>
      <w:r w:rsidRPr="005B1927">
        <w:rPr>
          <w:rFonts w:ascii="Book Antiqua" w:hAnsi="Book Antiqua"/>
          <w:i/>
        </w:rPr>
        <w:t xml:space="preserve"> Dio2</w:t>
      </w:r>
      <w:r w:rsidRPr="005B1927">
        <w:rPr>
          <w:rFonts w:ascii="Book Antiqua" w:hAnsi="Book Antiqua"/>
        </w:rPr>
        <w:t xml:space="preserve"> are co-expressed in skeletal muscle in humans, which suggests the presence of a thermogenic mechanism in </w:t>
      </w:r>
      <w:proofErr w:type="gramStart"/>
      <w:r w:rsidRPr="005B1927">
        <w:rPr>
          <w:rFonts w:ascii="Book Antiqua" w:hAnsi="Book Antiqua"/>
        </w:rPr>
        <w:t>humans</w:t>
      </w:r>
      <w:r w:rsidRPr="005B1927">
        <w:rPr>
          <w:rFonts w:ascii="Book Antiqua" w:hAnsi="Book Antiqua"/>
          <w:vertAlign w:val="superscript"/>
        </w:rPr>
        <w:t>[</w:t>
      </w:r>
      <w:proofErr w:type="gramEnd"/>
      <w:r w:rsidRPr="005B1927">
        <w:rPr>
          <w:rFonts w:ascii="Book Antiqua" w:hAnsi="Book Antiqua"/>
          <w:vertAlign w:val="superscript"/>
        </w:rPr>
        <w:t>11]</w:t>
      </w:r>
      <w:r w:rsidRPr="005B1927">
        <w:rPr>
          <w:rFonts w:ascii="Book Antiqua" w:hAnsi="Book Antiqua"/>
        </w:rPr>
        <w:t>. Moreover, a recent study found another type of adipocyte termed ‘beige’ cells which are derived from white adipose tissue. These adipocytes also respond to cyclic AMP stimulation with high uncoupling protein (</w:t>
      </w:r>
      <w:r w:rsidRPr="005B1927">
        <w:rPr>
          <w:rFonts w:ascii="Book Antiqua" w:hAnsi="Book Antiqua"/>
          <w:i/>
        </w:rPr>
        <w:t>UCP) 1</w:t>
      </w:r>
      <w:r w:rsidRPr="005B1927">
        <w:rPr>
          <w:rFonts w:ascii="Book Antiqua" w:hAnsi="Book Antiqua"/>
        </w:rPr>
        <w:t xml:space="preserve"> expression and respiration rates similar to BAT </w:t>
      </w:r>
      <w:proofErr w:type="gramStart"/>
      <w:r w:rsidRPr="005B1927">
        <w:rPr>
          <w:rFonts w:ascii="Book Antiqua" w:hAnsi="Book Antiqua"/>
        </w:rPr>
        <w:t>cells</w:t>
      </w:r>
      <w:r w:rsidRPr="005B1927">
        <w:rPr>
          <w:rFonts w:ascii="Book Antiqua" w:hAnsi="Book Antiqua"/>
          <w:vertAlign w:val="superscript"/>
        </w:rPr>
        <w:t>[</w:t>
      </w:r>
      <w:proofErr w:type="gramEnd"/>
      <w:r w:rsidRPr="005B1927">
        <w:rPr>
          <w:rFonts w:ascii="Book Antiqua" w:hAnsi="Book Antiqua"/>
          <w:vertAlign w:val="superscript"/>
        </w:rPr>
        <w:t>69,70]</w:t>
      </w:r>
      <w:r w:rsidRPr="005B1927">
        <w:rPr>
          <w:rFonts w:ascii="Book Antiqua" w:hAnsi="Book Antiqua"/>
        </w:rPr>
        <w:t xml:space="preserve">. These accumulating findings suggest a therapeutic approach to improve obesity and metabolic syndrome by increasing energy expenditure through TGR5/M-BAR stimulation. </w:t>
      </w:r>
    </w:p>
    <w:p w14:paraId="32F3A8EC" w14:textId="77777777" w:rsidR="00204891" w:rsidRPr="005B1927" w:rsidRDefault="00204891" w:rsidP="00204891">
      <w:pPr>
        <w:spacing w:line="360" w:lineRule="auto"/>
        <w:rPr>
          <w:rFonts w:ascii="Book Antiqua" w:hAnsi="Book Antiqua"/>
        </w:rPr>
      </w:pPr>
    </w:p>
    <w:p w14:paraId="48A42174" w14:textId="77777777" w:rsidR="00204891" w:rsidRPr="005B1927" w:rsidRDefault="00204891" w:rsidP="00204891">
      <w:pPr>
        <w:spacing w:line="360" w:lineRule="auto"/>
        <w:rPr>
          <w:rFonts w:ascii="Book Antiqua" w:hAnsi="Book Antiqua"/>
          <w:b/>
        </w:rPr>
      </w:pPr>
      <w:r w:rsidRPr="005B1927">
        <w:rPr>
          <w:rFonts w:ascii="Book Antiqua" w:hAnsi="Book Antiqua"/>
          <w:b/>
        </w:rPr>
        <w:t>BILE ACIDS IN AUTOPHAGY</w:t>
      </w:r>
    </w:p>
    <w:p w14:paraId="5BA43010"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Autophagy is an evolutionarily conserved catabolic system that maintains energy homeostasis by recycling nutrients in the fasted state. Recent studies have revealed that FXR stimulation suppresses autophagy in the liver. FXR and peroxisome proliferator-activated receptor </w:t>
      </w:r>
      <w:r w:rsidRPr="005B1927">
        <w:rPr>
          <w:rFonts w:ascii="Symbol" w:hAnsi="Symbol"/>
        </w:rPr>
        <w:t></w:t>
      </w:r>
      <w:r w:rsidRPr="005B1927">
        <w:rPr>
          <w:rFonts w:ascii="Symbol" w:hAnsi="Symbol"/>
        </w:rPr>
        <w:t></w:t>
      </w:r>
      <w:r w:rsidRPr="005B1927">
        <w:rPr>
          <w:rFonts w:ascii="Symbol" w:eastAsia="宋体" w:hAnsi="Symbol"/>
          <w:lang w:eastAsia="zh-CN"/>
        </w:rPr>
        <w:t></w:t>
      </w:r>
      <w:r w:rsidRPr="005B1927">
        <w:rPr>
          <w:rFonts w:ascii="Book Antiqua" w:hAnsi="Book Antiqua"/>
        </w:rPr>
        <w:t>PPAR</w:t>
      </w:r>
      <w:r w:rsidRPr="005B1927">
        <w:rPr>
          <w:rFonts w:ascii="Symbol" w:hAnsi="Symbol"/>
        </w:rPr>
        <w:t></w:t>
      </w:r>
      <w:r w:rsidRPr="005B1927">
        <w:rPr>
          <w:rFonts w:ascii="Symbol" w:hAnsi="Symbol"/>
        </w:rPr>
        <w:t></w:t>
      </w:r>
      <w:r w:rsidRPr="005B1927">
        <w:rPr>
          <w:rFonts w:ascii="Symbol" w:hAnsi="Symbol"/>
        </w:rPr>
        <w:t></w:t>
      </w:r>
      <w:r w:rsidRPr="005B1927">
        <w:rPr>
          <w:rFonts w:ascii="Book Antiqua" w:hAnsi="Book Antiqua"/>
        </w:rPr>
        <w:t xml:space="preserve">competitively bind to the promoter regions of </w:t>
      </w:r>
      <w:proofErr w:type="spellStart"/>
      <w:r w:rsidRPr="005B1927">
        <w:rPr>
          <w:rFonts w:ascii="Book Antiqua" w:hAnsi="Book Antiqua"/>
        </w:rPr>
        <w:t>autophagic</w:t>
      </w:r>
      <w:proofErr w:type="spellEnd"/>
      <w:r w:rsidRPr="005B1927">
        <w:rPr>
          <w:rFonts w:ascii="Book Antiqua" w:hAnsi="Book Antiqua"/>
        </w:rPr>
        <w:t xml:space="preserve"> genes, and these receptors show conflicting effects on </w:t>
      </w:r>
      <w:proofErr w:type="gramStart"/>
      <w:r w:rsidRPr="005B1927">
        <w:rPr>
          <w:rFonts w:ascii="Book Antiqua" w:hAnsi="Book Antiqua"/>
        </w:rPr>
        <w:t>transcription</w:t>
      </w:r>
      <w:r w:rsidRPr="005B1927">
        <w:rPr>
          <w:rFonts w:ascii="Book Antiqua" w:hAnsi="Book Antiqua"/>
          <w:vertAlign w:val="superscript"/>
        </w:rPr>
        <w:t>[</w:t>
      </w:r>
      <w:proofErr w:type="gramEnd"/>
      <w:r w:rsidRPr="005B1927">
        <w:rPr>
          <w:rFonts w:ascii="Book Antiqua" w:hAnsi="Book Antiqua"/>
          <w:vertAlign w:val="superscript"/>
        </w:rPr>
        <w:t>8]</w:t>
      </w:r>
      <w:r w:rsidRPr="005B1927">
        <w:rPr>
          <w:rFonts w:ascii="Book Antiqua" w:hAnsi="Book Antiqua"/>
        </w:rPr>
        <w:t>. In the liver, PPAR</w:t>
      </w:r>
      <w:r w:rsidRPr="005B1927">
        <w:rPr>
          <w:rFonts w:ascii="Symbol" w:hAnsi="Symbol"/>
        </w:rPr>
        <w:t></w:t>
      </w:r>
      <w:r w:rsidRPr="005B1927">
        <w:rPr>
          <w:rFonts w:ascii="Book Antiqua" w:hAnsi="Book Antiqua"/>
        </w:rPr>
        <w:t xml:space="preserve"> activation under fasted conditions promotes </w:t>
      </w:r>
      <w:proofErr w:type="spellStart"/>
      <w:r w:rsidRPr="005B1927">
        <w:rPr>
          <w:rFonts w:ascii="Book Antiqua" w:hAnsi="Book Antiqua"/>
        </w:rPr>
        <w:t>autophagic</w:t>
      </w:r>
      <w:proofErr w:type="spellEnd"/>
      <w:r w:rsidRPr="005B1927">
        <w:rPr>
          <w:rFonts w:ascii="Book Antiqua" w:hAnsi="Book Antiqua"/>
        </w:rPr>
        <w:t xml:space="preserve"> lipolysis, while FXR activation under fed conditions suppresses autophagy. That is, PPAR</w:t>
      </w:r>
      <w:r w:rsidRPr="005B1927">
        <w:rPr>
          <w:rFonts w:ascii="Symbol" w:hAnsi="Symbol"/>
        </w:rPr>
        <w:t></w:t>
      </w:r>
      <w:r w:rsidRPr="005B1927">
        <w:rPr>
          <w:rFonts w:ascii="Book Antiqua" w:hAnsi="Book Antiqua"/>
        </w:rPr>
        <w:t xml:space="preserve"> and FXR competitively regulate </w:t>
      </w:r>
      <w:r w:rsidRPr="005B1927">
        <w:rPr>
          <w:rFonts w:ascii="Book Antiqua" w:hAnsi="Book Antiqua"/>
        </w:rPr>
        <w:lastRenderedPageBreak/>
        <w:t xml:space="preserve">autophagy based on the nutritional condition (Figure 4A). Another study also revealed that FXR and </w:t>
      </w:r>
      <w:proofErr w:type="spellStart"/>
      <w:r w:rsidRPr="005B1927">
        <w:rPr>
          <w:rFonts w:ascii="Book Antiqua" w:hAnsi="Book Antiqua"/>
        </w:rPr>
        <w:t>cAMP</w:t>
      </w:r>
      <w:proofErr w:type="spellEnd"/>
      <w:r w:rsidRPr="005B1927">
        <w:rPr>
          <w:rFonts w:ascii="Book Antiqua" w:hAnsi="Book Antiqua"/>
        </w:rPr>
        <w:t xml:space="preserve"> response element-binding protein (CREB), which is a transcriptional activator under starvation, competitively regulate autophagy in the </w:t>
      </w:r>
      <w:proofErr w:type="gramStart"/>
      <w:r w:rsidRPr="005B1927">
        <w:rPr>
          <w:rFonts w:ascii="Book Antiqua" w:hAnsi="Book Antiqua"/>
        </w:rPr>
        <w:t>liver</w:t>
      </w:r>
      <w:r w:rsidRPr="005B1927">
        <w:rPr>
          <w:rFonts w:ascii="Book Antiqua" w:hAnsi="Book Antiqua"/>
          <w:vertAlign w:val="superscript"/>
        </w:rPr>
        <w:t>[</w:t>
      </w:r>
      <w:proofErr w:type="gramEnd"/>
      <w:r w:rsidRPr="005B1927">
        <w:rPr>
          <w:rFonts w:ascii="Book Antiqua" w:hAnsi="Book Antiqua"/>
          <w:vertAlign w:val="superscript"/>
        </w:rPr>
        <w:t>9]</w:t>
      </w:r>
      <w:r w:rsidRPr="005B1927">
        <w:rPr>
          <w:rFonts w:ascii="Book Antiqua" w:hAnsi="Book Antiqua"/>
        </w:rPr>
        <w:t xml:space="preserve">. In the fasted condition, CREB binding to its coactivator CREB regulated the transcription coactivator 2 (CRTC2) to induce CRTC2 activity and subsequent </w:t>
      </w:r>
      <w:proofErr w:type="spellStart"/>
      <w:r w:rsidRPr="005B1927">
        <w:rPr>
          <w:rFonts w:ascii="Book Antiqua" w:hAnsi="Book Antiqua"/>
        </w:rPr>
        <w:t>autophagic</w:t>
      </w:r>
      <w:proofErr w:type="spellEnd"/>
      <w:r w:rsidRPr="005B1927">
        <w:rPr>
          <w:rFonts w:ascii="Book Antiqua" w:hAnsi="Book Antiqua"/>
        </w:rPr>
        <w:t>-related gene expression. Additionally, FXR stimulation caused by feeding disrupts</w:t>
      </w:r>
      <w:r w:rsidRPr="005B1927" w:rsidDel="00134588">
        <w:rPr>
          <w:rFonts w:ascii="Book Antiqua" w:hAnsi="Book Antiqua"/>
        </w:rPr>
        <w:t xml:space="preserve"> </w:t>
      </w:r>
      <w:r w:rsidRPr="005B1927">
        <w:rPr>
          <w:rFonts w:ascii="Book Antiqua" w:hAnsi="Book Antiqua"/>
        </w:rPr>
        <w:t xml:space="preserve">the functional CREB–CRTC2 complex and downregulates autophagy (Figure 4B). In any case, there is no doubt that FXR acts as a suppresser of autophagy. </w:t>
      </w:r>
    </w:p>
    <w:p w14:paraId="44D4B63F" w14:textId="77777777" w:rsidR="00204891" w:rsidRPr="005B1927" w:rsidRDefault="00204891" w:rsidP="00204891">
      <w:pPr>
        <w:spacing w:line="360" w:lineRule="auto"/>
        <w:rPr>
          <w:rFonts w:ascii="Book Antiqua" w:hAnsi="Book Antiqua"/>
        </w:rPr>
      </w:pPr>
    </w:p>
    <w:p w14:paraId="2F605FF6" w14:textId="77777777" w:rsidR="00204891" w:rsidRPr="005B1927" w:rsidRDefault="00204891" w:rsidP="00204891">
      <w:pPr>
        <w:pStyle w:val="CommentText"/>
        <w:spacing w:line="360" w:lineRule="auto"/>
        <w:rPr>
          <w:rFonts w:ascii="Book Antiqua" w:hAnsi="Book Antiqua"/>
          <w:b/>
        </w:rPr>
      </w:pPr>
      <w:r w:rsidRPr="005B1927">
        <w:rPr>
          <w:rFonts w:ascii="Book Antiqua" w:hAnsi="Book Antiqua"/>
          <w:b/>
        </w:rPr>
        <w:t>ROLES OF BILE ACIDS IN THE GASTROINTESTINAL TRACT</w:t>
      </w:r>
    </w:p>
    <w:p w14:paraId="1F4E2860" w14:textId="77777777" w:rsidR="00204891" w:rsidRPr="005B1927" w:rsidRDefault="00204891" w:rsidP="00204891">
      <w:pPr>
        <w:spacing w:line="360" w:lineRule="auto"/>
        <w:rPr>
          <w:rFonts w:ascii="Book Antiqua" w:hAnsi="Book Antiqua"/>
        </w:rPr>
      </w:pPr>
      <w:r w:rsidRPr="005B1927">
        <w:rPr>
          <w:rFonts w:ascii="Book Antiqua" w:hAnsi="Book Antiqua"/>
        </w:rPr>
        <w:t xml:space="preserve">Intestinal FXR has been recently identified as a possible target for improving metabolic syndrome. Intestinal FXR activation induces the expression of </w:t>
      </w:r>
      <w:r w:rsidRPr="005B1927">
        <w:rPr>
          <w:rFonts w:ascii="Book Antiqua" w:hAnsi="Book Antiqua"/>
          <w:i/>
        </w:rPr>
        <w:t>FGF15/19</w:t>
      </w:r>
      <w:r w:rsidRPr="005B1927">
        <w:rPr>
          <w:rFonts w:ascii="Book Antiqua" w:hAnsi="Book Antiqua"/>
        </w:rPr>
        <w:t xml:space="preserve">, and several studies have demonstrated that FGF15/19 affects glucose and energy homeostasis. </w:t>
      </w:r>
      <w:r w:rsidRPr="005B1927">
        <w:rPr>
          <w:rFonts w:ascii="Book Antiqua" w:hAnsi="Book Antiqua"/>
          <w:i/>
        </w:rPr>
        <w:t>FGF19</w:t>
      </w:r>
      <w:r w:rsidRPr="005B1927">
        <w:rPr>
          <w:rFonts w:ascii="Book Antiqua" w:hAnsi="Book Antiqua"/>
        </w:rPr>
        <w:t xml:space="preserve"> transgenic mice showed increased hepatic </w:t>
      </w:r>
      <w:r w:rsidRPr="005B1927">
        <w:rPr>
          <w:rFonts w:ascii="Symbol" w:hAnsi="Symbol"/>
        </w:rPr>
        <w:t></w:t>
      </w:r>
      <w:r w:rsidRPr="005B1927">
        <w:rPr>
          <w:rFonts w:ascii="Symbol" w:hAnsi="Symbol"/>
        </w:rPr>
        <w:t></w:t>
      </w:r>
      <w:r w:rsidRPr="005B1927">
        <w:rPr>
          <w:rFonts w:ascii="Book Antiqua" w:hAnsi="Book Antiqua" w:cs="Impact"/>
        </w:rPr>
        <w:t>o</w:t>
      </w:r>
      <w:r w:rsidRPr="005B1927">
        <w:rPr>
          <w:rFonts w:ascii="Book Antiqua" w:hAnsi="Book Antiqua"/>
        </w:rPr>
        <w:t xml:space="preserve">xidation, reduced adipose tissue weight, and improved glucose tolerance and insulin </w:t>
      </w:r>
      <w:proofErr w:type="gramStart"/>
      <w:r w:rsidRPr="005B1927">
        <w:rPr>
          <w:rFonts w:ascii="Book Antiqua" w:hAnsi="Book Antiqua"/>
        </w:rPr>
        <w:t>sensitivity</w:t>
      </w:r>
      <w:r w:rsidRPr="005B1927">
        <w:rPr>
          <w:rFonts w:ascii="Book Antiqua" w:hAnsi="Book Antiqua"/>
          <w:vertAlign w:val="superscript"/>
        </w:rPr>
        <w:t>[</w:t>
      </w:r>
      <w:proofErr w:type="gramEnd"/>
      <w:r w:rsidRPr="005B1927">
        <w:rPr>
          <w:rFonts w:ascii="Book Antiqua" w:hAnsi="Book Antiqua"/>
          <w:vertAlign w:val="superscript"/>
        </w:rPr>
        <w:t>71]</w:t>
      </w:r>
      <w:r w:rsidRPr="005B1927">
        <w:rPr>
          <w:rFonts w:ascii="Book Antiqua" w:hAnsi="Book Antiqua"/>
        </w:rPr>
        <w:t xml:space="preserve">. In mice, hepatic </w:t>
      </w:r>
      <w:r w:rsidRPr="005B1927">
        <w:rPr>
          <w:rFonts w:ascii="Book Antiqua" w:hAnsi="Book Antiqua"/>
          <w:i/>
        </w:rPr>
        <w:t>acetyl-CoA carboxylase 2</w:t>
      </w:r>
      <w:r w:rsidRPr="005B1927">
        <w:rPr>
          <w:rFonts w:ascii="Book Antiqua" w:hAnsi="Book Antiqua"/>
        </w:rPr>
        <w:t xml:space="preserve"> (</w:t>
      </w:r>
      <w:r w:rsidRPr="005B1927">
        <w:rPr>
          <w:rFonts w:ascii="Book Antiqua" w:hAnsi="Book Antiqua"/>
          <w:i/>
        </w:rPr>
        <w:t>ACC2</w:t>
      </w:r>
      <w:r w:rsidRPr="005B1927">
        <w:rPr>
          <w:rFonts w:ascii="Book Antiqua" w:hAnsi="Book Antiqua"/>
        </w:rPr>
        <w:t xml:space="preserve">) mRNA was decreased, and the mass of the BAT was increased. ACC2 exists at the mitochondrial membrane and converts acetyl-CoA to </w:t>
      </w:r>
      <w:proofErr w:type="spellStart"/>
      <w:r w:rsidRPr="005B1927">
        <w:rPr>
          <w:rFonts w:ascii="Book Antiqua" w:hAnsi="Book Antiqua"/>
        </w:rPr>
        <w:t>malonyl</w:t>
      </w:r>
      <w:proofErr w:type="spellEnd"/>
      <w:r w:rsidRPr="005B1927">
        <w:rPr>
          <w:rFonts w:ascii="Book Antiqua" w:hAnsi="Book Antiqua"/>
        </w:rPr>
        <w:t xml:space="preserve">-CoA. ACC2 activation results in an elevation of </w:t>
      </w:r>
      <w:proofErr w:type="spellStart"/>
      <w:r w:rsidRPr="005B1927">
        <w:rPr>
          <w:rFonts w:ascii="Book Antiqua" w:hAnsi="Book Antiqua"/>
        </w:rPr>
        <w:t>malonyl</w:t>
      </w:r>
      <w:proofErr w:type="spellEnd"/>
      <w:r w:rsidRPr="005B1927">
        <w:rPr>
          <w:rFonts w:ascii="Book Antiqua" w:hAnsi="Book Antiqua"/>
        </w:rPr>
        <w:t xml:space="preserve">-CoA levels, which inhibit carnitine </w:t>
      </w:r>
      <w:proofErr w:type="spellStart"/>
      <w:r w:rsidRPr="005B1927">
        <w:rPr>
          <w:rFonts w:ascii="Book Antiqua" w:hAnsi="Book Antiqua"/>
        </w:rPr>
        <w:t>palmitoyl</w:t>
      </w:r>
      <w:proofErr w:type="spellEnd"/>
      <w:r w:rsidRPr="005B1927">
        <w:rPr>
          <w:rFonts w:ascii="Book Antiqua" w:hAnsi="Book Antiqua"/>
        </w:rPr>
        <w:t xml:space="preserve"> transferase-1 (CPT-1) </w:t>
      </w:r>
      <w:proofErr w:type="gramStart"/>
      <w:r w:rsidRPr="005B1927">
        <w:rPr>
          <w:rFonts w:ascii="Book Antiqua" w:hAnsi="Book Antiqua"/>
        </w:rPr>
        <w:t>activation</w:t>
      </w:r>
      <w:r w:rsidRPr="005B1927">
        <w:rPr>
          <w:rFonts w:ascii="Book Antiqua" w:hAnsi="Book Antiqua"/>
          <w:vertAlign w:val="superscript"/>
        </w:rPr>
        <w:t>[</w:t>
      </w:r>
      <w:proofErr w:type="gramEnd"/>
      <w:r w:rsidRPr="005B1927">
        <w:rPr>
          <w:rFonts w:ascii="Book Antiqua" w:hAnsi="Book Antiqua"/>
          <w:vertAlign w:val="superscript"/>
        </w:rPr>
        <w:t>72]</w:t>
      </w:r>
      <w:r w:rsidRPr="005B1927">
        <w:rPr>
          <w:rFonts w:ascii="Book Antiqua" w:hAnsi="Book Antiqua"/>
        </w:rPr>
        <w:t xml:space="preserve">. CPT-1 transfers FFA from the cytoplasm to the </w:t>
      </w:r>
      <w:r w:rsidRPr="005B1927">
        <w:rPr>
          <w:rFonts w:ascii="Book Antiqua" w:eastAsia="Times New Roman" w:hAnsi="Book Antiqua" w:cs="Times New Roman"/>
        </w:rPr>
        <w:t>mitochondria</w:t>
      </w:r>
      <w:r w:rsidRPr="005B1927">
        <w:rPr>
          <w:rFonts w:ascii="Book Antiqua" w:hAnsi="Book Antiqua"/>
        </w:rPr>
        <w:t xml:space="preserve"> and induces fatty acid </w:t>
      </w:r>
      <w:r w:rsidRPr="005B1927">
        <w:rPr>
          <w:rFonts w:ascii="Symbol" w:hAnsi="Symbol"/>
        </w:rPr>
        <w:t></w:t>
      </w:r>
      <w:r w:rsidRPr="005B1927">
        <w:rPr>
          <w:rFonts w:ascii="Book Antiqua" w:hAnsi="Book Antiqua"/>
        </w:rPr>
        <w:t xml:space="preserve"> oxidation. Thus, the </w:t>
      </w:r>
      <w:r w:rsidRPr="005B1927">
        <w:rPr>
          <w:rFonts w:ascii="Book Antiqua" w:hAnsi="Book Antiqua"/>
        </w:rPr>
        <w:lastRenderedPageBreak/>
        <w:t xml:space="preserve">overexpression of FGF19 suppresses </w:t>
      </w:r>
      <w:r w:rsidRPr="005B1927">
        <w:rPr>
          <w:rFonts w:ascii="Book Antiqua" w:hAnsi="Book Antiqua"/>
          <w:i/>
        </w:rPr>
        <w:t>ACC2</w:t>
      </w:r>
      <w:r w:rsidRPr="005B1927">
        <w:rPr>
          <w:rFonts w:ascii="Book Antiqua" w:hAnsi="Book Antiqua"/>
        </w:rPr>
        <w:t xml:space="preserve"> mRNA levels, decreases </w:t>
      </w:r>
      <w:proofErr w:type="spellStart"/>
      <w:r w:rsidRPr="005B1927">
        <w:rPr>
          <w:rFonts w:ascii="Book Antiqua" w:hAnsi="Book Antiqua"/>
        </w:rPr>
        <w:t>malonyl</w:t>
      </w:r>
      <w:proofErr w:type="spellEnd"/>
      <w:r w:rsidRPr="005B1927">
        <w:rPr>
          <w:rFonts w:ascii="Book Antiqua" w:hAnsi="Book Antiqua"/>
        </w:rPr>
        <w:t xml:space="preserve">-CoA levels, activates CPT-1, and thereby increases </w:t>
      </w:r>
      <w:r w:rsidRPr="005B1927">
        <w:rPr>
          <w:rFonts w:ascii="Symbol" w:hAnsi="Symbol" w:cs="Impact"/>
        </w:rPr>
        <w:t></w:t>
      </w:r>
      <w:r w:rsidRPr="005B1927">
        <w:rPr>
          <w:rFonts w:ascii="Book Antiqua" w:hAnsi="Book Antiqua"/>
        </w:rPr>
        <w:t xml:space="preserve">-oxidation in the liver. In addition, hyperglycemia is improved upon administration of FGF19 protein in obese </w:t>
      </w:r>
      <w:proofErr w:type="gramStart"/>
      <w:r w:rsidRPr="005B1927">
        <w:rPr>
          <w:rFonts w:ascii="Book Antiqua" w:hAnsi="Book Antiqua"/>
        </w:rPr>
        <w:t>mice</w:t>
      </w:r>
      <w:r w:rsidRPr="005B1927">
        <w:rPr>
          <w:rFonts w:ascii="Book Antiqua" w:hAnsi="Book Antiqua"/>
          <w:vertAlign w:val="superscript"/>
        </w:rPr>
        <w:t>[</w:t>
      </w:r>
      <w:proofErr w:type="gramEnd"/>
      <w:r w:rsidRPr="005B1927">
        <w:rPr>
          <w:rFonts w:ascii="Book Antiqua" w:hAnsi="Book Antiqua"/>
          <w:vertAlign w:val="superscript"/>
        </w:rPr>
        <w:t>73]</w:t>
      </w:r>
      <w:r w:rsidRPr="005B1927">
        <w:rPr>
          <w:rFonts w:ascii="Book Antiqua" w:hAnsi="Book Antiqua"/>
        </w:rPr>
        <w:t>. Furthermore, activation of intestinal FXR</w:t>
      </w:r>
      <w:r w:rsidRPr="005B1927" w:rsidDel="003208A4">
        <w:rPr>
          <w:rFonts w:ascii="Book Antiqua" w:hAnsi="Book Antiqua"/>
        </w:rPr>
        <w:t xml:space="preserve"> </w:t>
      </w:r>
      <w:r w:rsidRPr="005B1927">
        <w:rPr>
          <w:rFonts w:ascii="Book Antiqua" w:hAnsi="Book Antiqua"/>
        </w:rPr>
        <w:t xml:space="preserve">by administration of </w:t>
      </w:r>
      <w:proofErr w:type="spellStart"/>
      <w:r w:rsidRPr="005B1927">
        <w:rPr>
          <w:rFonts w:ascii="Book Antiqua" w:hAnsi="Book Antiqua"/>
        </w:rPr>
        <w:t>fexaramine</w:t>
      </w:r>
      <w:proofErr w:type="spellEnd"/>
      <w:r w:rsidRPr="005B1927">
        <w:rPr>
          <w:rFonts w:ascii="Book Antiqua" w:hAnsi="Book Antiqua"/>
        </w:rPr>
        <w:t>, an FXR agonist, improved obesity and insulin resistance by inducing FGF15, changing the serum BA composition and stimulating systemic TGR5/M-</w:t>
      </w:r>
      <w:proofErr w:type="gramStart"/>
      <w:r w:rsidRPr="005B1927">
        <w:rPr>
          <w:rFonts w:ascii="Book Antiqua" w:hAnsi="Book Antiqua"/>
        </w:rPr>
        <w:t>BAR</w:t>
      </w:r>
      <w:r w:rsidRPr="005B1927">
        <w:rPr>
          <w:rFonts w:ascii="Book Antiqua" w:hAnsi="Book Antiqua"/>
          <w:vertAlign w:val="superscript"/>
        </w:rPr>
        <w:t>[</w:t>
      </w:r>
      <w:proofErr w:type="gramEnd"/>
      <w:r w:rsidRPr="005B1927">
        <w:rPr>
          <w:rFonts w:ascii="Book Antiqua" w:hAnsi="Book Antiqua"/>
          <w:vertAlign w:val="superscript"/>
        </w:rPr>
        <w:t>74]</w:t>
      </w:r>
      <w:r w:rsidRPr="005B1927">
        <w:rPr>
          <w:rFonts w:ascii="Book Antiqua" w:hAnsi="Book Antiqua"/>
        </w:rPr>
        <w:t xml:space="preserve">. These results suggest the possibility that metabolic disease is improved through the intestinal FXR-FGF15/19 signaling pathway (Figure 5B). </w:t>
      </w:r>
    </w:p>
    <w:p w14:paraId="146FB3B5" w14:textId="77777777" w:rsidR="00204891" w:rsidRPr="005B1927" w:rsidRDefault="00204891" w:rsidP="00204891">
      <w:pPr>
        <w:spacing w:line="360" w:lineRule="auto"/>
        <w:rPr>
          <w:rFonts w:ascii="Book Antiqua" w:hAnsi="Book Antiqua"/>
        </w:rPr>
      </w:pPr>
      <w:r w:rsidRPr="005B1927">
        <w:rPr>
          <w:rFonts w:ascii="Book Antiqua" w:hAnsi="Book Antiqua"/>
        </w:rPr>
        <w:tab/>
        <w:t xml:space="preserve">The primary BAs excreted into the intestine become </w:t>
      </w:r>
      <w:proofErr w:type="spellStart"/>
      <w:r w:rsidRPr="005B1927">
        <w:rPr>
          <w:rFonts w:ascii="Book Antiqua" w:hAnsi="Book Antiqua"/>
        </w:rPr>
        <w:t>deconjugated</w:t>
      </w:r>
      <w:proofErr w:type="spellEnd"/>
      <w:r w:rsidRPr="005B1927">
        <w:rPr>
          <w:rFonts w:ascii="Book Antiqua" w:hAnsi="Book Antiqua"/>
        </w:rPr>
        <w:t xml:space="preserve"> BAs and are converted into various secondary BAs by microbial </w:t>
      </w:r>
      <w:proofErr w:type="gramStart"/>
      <w:r w:rsidRPr="005B1927">
        <w:rPr>
          <w:rFonts w:ascii="Book Antiqua" w:hAnsi="Book Antiqua"/>
        </w:rPr>
        <w:t>enzymes</w:t>
      </w:r>
      <w:r w:rsidRPr="005B1927">
        <w:rPr>
          <w:rFonts w:ascii="Book Antiqua" w:hAnsi="Book Antiqua"/>
          <w:vertAlign w:val="superscript"/>
        </w:rPr>
        <w:t>[</w:t>
      </w:r>
      <w:proofErr w:type="gramEnd"/>
      <w:r w:rsidRPr="005B1927">
        <w:rPr>
          <w:rFonts w:ascii="Book Antiqua" w:hAnsi="Book Antiqua"/>
          <w:vertAlign w:val="superscript"/>
        </w:rPr>
        <w:t>75]</w:t>
      </w:r>
      <w:r w:rsidRPr="005B1927">
        <w:rPr>
          <w:rFonts w:ascii="Book Antiqua" w:hAnsi="Book Antiqua"/>
        </w:rPr>
        <w:t xml:space="preserve">. In germ-free (GF) mice, a decrease in the gut microbiota that facilitate BA </w:t>
      </w:r>
      <w:proofErr w:type="spellStart"/>
      <w:r w:rsidRPr="005B1927">
        <w:rPr>
          <w:rFonts w:ascii="Book Antiqua" w:hAnsi="Book Antiqua"/>
        </w:rPr>
        <w:t>deconjugation</w:t>
      </w:r>
      <w:proofErr w:type="spellEnd"/>
      <w:r w:rsidRPr="005B1927">
        <w:rPr>
          <w:rFonts w:ascii="Book Antiqua" w:hAnsi="Book Antiqua"/>
        </w:rPr>
        <w:t xml:space="preserve"> leads to increased </w:t>
      </w:r>
      <w:proofErr w:type="spellStart"/>
      <w:r w:rsidRPr="005B1927">
        <w:rPr>
          <w:rFonts w:ascii="Book Antiqua" w:hAnsi="Book Antiqua"/>
        </w:rPr>
        <w:t>tauro</w:t>
      </w:r>
      <w:proofErr w:type="spellEnd"/>
      <w:r w:rsidRPr="005B1927">
        <w:rPr>
          <w:rFonts w:ascii="Book Antiqua" w:hAnsi="Book Antiqua"/>
        </w:rPr>
        <w:t>-beta-</w:t>
      </w:r>
      <w:proofErr w:type="spellStart"/>
      <w:r w:rsidRPr="005B1927">
        <w:rPr>
          <w:rFonts w:ascii="Book Antiqua" w:hAnsi="Book Antiqua"/>
        </w:rPr>
        <w:t>muricholic</w:t>
      </w:r>
      <w:proofErr w:type="spellEnd"/>
      <w:r w:rsidRPr="005B1927">
        <w:rPr>
          <w:rFonts w:ascii="Book Antiqua" w:hAnsi="Book Antiqua"/>
        </w:rPr>
        <w:t xml:space="preserve"> acid (T-</w:t>
      </w:r>
      <w:r w:rsidRPr="005B1927">
        <w:rPr>
          <w:rFonts w:ascii="Symbol" w:hAnsi="Symbol" w:cs="Impact"/>
        </w:rPr>
        <w:t></w:t>
      </w:r>
      <w:r w:rsidRPr="005B1927">
        <w:rPr>
          <w:rFonts w:ascii="Book Antiqua" w:hAnsi="Book Antiqua"/>
        </w:rPr>
        <w:t>-MCA). In comparison to conventionally raised mice, FXR-dependent BA synthesis is reduced in GF mice. Therefore, T-</w:t>
      </w:r>
      <w:r w:rsidRPr="005B1927">
        <w:rPr>
          <w:rFonts w:ascii="Symbol" w:hAnsi="Symbol" w:cs="Impact"/>
        </w:rPr>
        <w:t></w:t>
      </w:r>
      <w:r w:rsidRPr="005B1927">
        <w:rPr>
          <w:rFonts w:ascii="Book Antiqua" w:hAnsi="Book Antiqua"/>
        </w:rPr>
        <w:t xml:space="preserve">-MCA is an FXR antagonist, and the microbiota affect bile acid homeostasis </w:t>
      </w:r>
      <w:r w:rsidRPr="005B1927">
        <w:rPr>
          <w:rFonts w:ascii="Book Antiqua" w:hAnsi="Book Antiqua"/>
          <w:i/>
        </w:rPr>
        <w:t>via</w:t>
      </w:r>
      <w:r w:rsidRPr="005B1927">
        <w:rPr>
          <w:rFonts w:ascii="Book Antiqua" w:hAnsi="Book Antiqua"/>
        </w:rPr>
        <w:t xml:space="preserve"> the inhibition of intestinal FXR signaling by change in the BA </w:t>
      </w:r>
      <w:proofErr w:type="gramStart"/>
      <w:r w:rsidRPr="005B1927">
        <w:rPr>
          <w:rFonts w:ascii="Book Antiqua" w:hAnsi="Book Antiqua"/>
        </w:rPr>
        <w:t>composition</w:t>
      </w:r>
      <w:r w:rsidRPr="005B1927">
        <w:rPr>
          <w:rFonts w:ascii="Book Antiqua" w:hAnsi="Book Antiqua"/>
          <w:vertAlign w:val="superscript"/>
        </w:rPr>
        <w:t>[</w:t>
      </w:r>
      <w:proofErr w:type="gramEnd"/>
      <w:r w:rsidRPr="005B1927">
        <w:rPr>
          <w:rFonts w:ascii="Book Antiqua" w:hAnsi="Book Antiqua"/>
          <w:vertAlign w:val="superscript"/>
        </w:rPr>
        <w:t>76]</w:t>
      </w:r>
      <w:r w:rsidRPr="005B1927">
        <w:rPr>
          <w:rFonts w:ascii="Book Antiqua" w:hAnsi="Book Antiqua"/>
        </w:rPr>
        <w:t>. In contrast to previous reports, recent studies have noted that alteration of the BA composition by microbiota and inhibition of intestinal FXR activity improved lipid and glucose metabolism. Increased T-</w:t>
      </w:r>
      <w:r w:rsidRPr="005B1927">
        <w:rPr>
          <w:rFonts w:ascii="Symbol" w:hAnsi="Symbol" w:cs="Impact"/>
        </w:rPr>
        <w:t></w:t>
      </w:r>
      <w:r w:rsidRPr="005B1927">
        <w:rPr>
          <w:rFonts w:ascii="Book Antiqua" w:hAnsi="Book Antiqua"/>
        </w:rPr>
        <w:t xml:space="preserve">-MCA reduced intestinal FXR activation and decreased serum ceramide levels through repression of ceramide synthesis. Decreased ceramide downregulated expression of hepatic </w:t>
      </w:r>
      <w:r w:rsidRPr="005B1927">
        <w:rPr>
          <w:rFonts w:ascii="Book Antiqua" w:hAnsi="Book Antiqua"/>
          <w:i/>
        </w:rPr>
        <w:t>SREBP-1c</w:t>
      </w:r>
      <w:r w:rsidRPr="005B1927">
        <w:rPr>
          <w:rFonts w:ascii="Book Antiqua" w:hAnsi="Book Antiqua"/>
        </w:rPr>
        <w:t xml:space="preserve"> and resulted in an </w:t>
      </w:r>
      <w:r w:rsidRPr="005B1927">
        <w:rPr>
          <w:rFonts w:ascii="Book Antiqua" w:hAnsi="Book Antiqua"/>
        </w:rPr>
        <w:lastRenderedPageBreak/>
        <w:t>improvement of obesity and nonalcoholic fatty liver disease (NAFLD)</w:t>
      </w:r>
      <w:r w:rsidRPr="005B1927">
        <w:rPr>
          <w:rFonts w:ascii="Book Antiqua" w:hAnsi="Book Antiqua"/>
          <w:vertAlign w:val="superscript"/>
        </w:rPr>
        <w:t>[77-79]</w:t>
      </w:r>
      <w:r w:rsidRPr="005B1927">
        <w:rPr>
          <w:rFonts w:ascii="Book Antiqua" w:hAnsi="Book Antiqua"/>
        </w:rPr>
        <w:t xml:space="preserve">. Additionally, intestinal FXR deactivation may also improve glucose metabolism as well as lipid metabolism. FXR activation in L cells decreased glycolysis, </w:t>
      </w:r>
      <w:proofErr w:type="spellStart"/>
      <w:r w:rsidRPr="005B1927">
        <w:rPr>
          <w:rFonts w:ascii="Book Antiqua" w:hAnsi="Book Antiqua"/>
        </w:rPr>
        <w:t>proglucagon</w:t>
      </w:r>
      <w:proofErr w:type="spellEnd"/>
      <w:r w:rsidRPr="005B1927">
        <w:rPr>
          <w:rFonts w:ascii="Book Antiqua" w:hAnsi="Book Antiqua"/>
        </w:rPr>
        <w:t xml:space="preserve"> expression and </w:t>
      </w:r>
      <w:proofErr w:type="spellStart"/>
      <w:r w:rsidRPr="005B1927">
        <w:rPr>
          <w:rFonts w:ascii="Book Antiqua" w:hAnsi="Book Antiqua"/>
        </w:rPr>
        <w:t>cAMP</w:t>
      </w:r>
      <w:proofErr w:type="spellEnd"/>
      <w:r w:rsidRPr="005B1927">
        <w:rPr>
          <w:rFonts w:ascii="Book Antiqua" w:hAnsi="Book Antiqua"/>
        </w:rPr>
        <w:t xml:space="preserve"> levels. Thus, GLP-1 production and secretion were inhibited (Figure 5A)</w:t>
      </w:r>
      <w:r w:rsidRPr="005B1927">
        <w:rPr>
          <w:rFonts w:ascii="Book Antiqua" w:hAnsi="Book Antiqua"/>
          <w:vertAlign w:val="superscript"/>
        </w:rPr>
        <w:t>[80]</w:t>
      </w:r>
      <w:r w:rsidRPr="005B1927">
        <w:rPr>
          <w:rFonts w:ascii="Book Antiqua" w:hAnsi="Book Antiqua"/>
        </w:rPr>
        <w:t xml:space="preserve">. Conflicting opinions suggest that microbiota regulation of BA homeostasis and intestinal FXR activation are involved in controlling hepatic lipid accumulation and glucose metabolism. Further studies are needed to clarify the roles of intestinal FXR signaling for improving metabolic diseases. </w:t>
      </w:r>
    </w:p>
    <w:p w14:paraId="1C4DEF83" w14:textId="77777777" w:rsidR="00204891" w:rsidRPr="005B1927" w:rsidRDefault="00204891" w:rsidP="00204891">
      <w:pPr>
        <w:widowControl/>
        <w:autoSpaceDE w:val="0"/>
        <w:autoSpaceDN w:val="0"/>
        <w:adjustRightInd w:val="0"/>
        <w:spacing w:line="360" w:lineRule="auto"/>
        <w:ind w:firstLine="960"/>
        <w:rPr>
          <w:rFonts w:ascii="Book Antiqua" w:hAnsi="Book Antiqua"/>
        </w:rPr>
      </w:pPr>
      <w:r w:rsidRPr="005B1927">
        <w:rPr>
          <w:rFonts w:ascii="Book Antiqua" w:hAnsi="Book Antiqua"/>
        </w:rPr>
        <w:t xml:space="preserve">Bariatric surgery provides another clue to identifying the link between BAs and glucose homeostasis. Bariatric surgery, particularly gastric bypass surgery, is an established modality for obesity and type 2 diabetes mellitus, albeit that the mechanism of its effectiveness remains unclear. Interestingly, an improvement in glycemic control is seen soon after the surgery, when the body weight remains unchanged. Therefore, some of the anti-metabolic syndrome effects of this surgical intervention appear to be independent of body weight reduction. One recent study suggested that BAs might participate in this immediate effect of bariatric surgery. Following gastric bypass, the bile flow is changed, which leads to an increase in plasma BA level and incretin </w:t>
      </w:r>
      <w:proofErr w:type="gramStart"/>
      <w:r w:rsidRPr="005B1927">
        <w:rPr>
          <w:rFonts w:ascii="Book Antiqua" w:hAnsi="Book Antiqua"/>
        </w:rPr>
        <w:t>secretion</w:t>
      </w:r>
      <w:r w:rsidRPr="005B1927">
        <w:rPr>
          <w:rFonts w:ascii="Book Antiqua" w:hAnsi="Book Antiqua"/>
          <w:vertAlign w:val="superscript"/>
        </w:rPr>
        <w:t>[</w:t>
      </w:r>
      <w:proofErr w:type="gramEnd"/>
      <w:r w:rsidRPr="005B1927">
        <w:rPr>
          <w:rFonts w:ascii="Book Antiqua" w:hAnsi="Book Antiqua"/>
          <w:vertAlign w:val="superscript"/>
        </w:rPr>
        <w:t>81]</w:t>
      </w:r>
      <w:r w:rsidRPr="005B1927">
        <w:rPr>
          <w:rFonts w:ascii="Book Antiqua" w:hAnsi="Book Antiqua"/>
        </w:rPr>
        <w:t xml:space="preserve">. Hormonal factors and the gut microbiota might also be involved in the effects of this surgery. The gut microbiota is responsible for the enteral BA metabolism, and the normal spectrum of gut microbiota is impacted by gastrointestinal </w:t>
      </w:r>
      <w:r w:rsidRPr="005B1927">
        <w:rPr>
          <w:rFonts w:ascii="Book Antiqua" w:hAnsi="Book Antiqua"/>
        </w:rPr>
        <w:lastRenderedPageBreak/>
        <w:t xml:space="preserve">surgery. As one example, the predominant presence of </w:t>
      </w:r>
      <w:proofErr w:type="spellStart"/>
      <w:r w:rsidRPr="005B1927">
        <w:rPr>
          <w:rFonts w:ascii="Book Antiqua" w:hAnsi="Book Antiqua"/>
          <w:i/>
        </w:rPr>
        <w:t>Firmicutes</w:t>
      </w:r>
      <w:proofErr w:type="spellEnd"/>
      <w:r w:rsidRPr="005B1927">
        <w:rPr>
          <w:rFonts w:ascii="Book Antiqua" w:hAnsi="Book Antiqua"/>
        </w:rPr>
        <w:t xml:space="preserve"> was reportedly diminished, and other species, such as methanogens and </w:t>
      </w:r>
      <w:proofErr w:type="spellStart"/>
      <w:r w:rsidRPr="005B1927">
        <w:rPr>
          <w:rFonts w:ascii="Book Antiqua" w:hAnsi="Book Antiqua"/>
          <w:i/>
        </w:rPr>
        <w:t>Prevotellacaea</w:t>
      </w:r>
      <w:proofErr w:type="spellEnd"/>
      <w:r w:rsidRPr="005B1927">
        <w:rPr>
          <w:rFonts w:ascii="Book Antiqua" w:hAnsi="Book Antiqua"/>
          <w:i/>
        </w:rPr>
        <w:t>,</w:t>
      </w:r>
      <w:r w:rsidRPr="005B1927">
        <w:rPr>
          <w:rFonts w:ascii="Book Antiqua" w:hAnsi="Book Antiqua"/>
        </w:rPr>
        <w:t xml:space="preserve"> were also inhibited after bariatric </w:t>
      </w:r>
      <w:proofErr w:type="gramStart"/>
      <w:r w:rsidRPr="005B1927">
        <w:rPr>
          <w:rFonts w:ascii="Book Antiqua" w:hAnsi="Book Antiqua"/>
        </w:rPr>
        <w:t>surgery</w:t>
      </w:r>
      <w:r w:rsidRPr="005B1927">
        <w:rPr>
          <w:rFonts w:ascii="Book Antiqua" w:hAnsi="Book Antiqua"/>
          <w:vertAlign w:val="superscript"/>
        </w:rPr>
        <w:t>[</w:t>
      </w:r>
      <w:proofErr w:type="gramEnd"/>
      <w:r w:rsidRPr="005B1927">
        <w:rPr>
          <w:rFonts w:ascii="Book Antiqua" w:hAnsi="Book Antiqua"/>
          <w:vertAlign w:val="superscript"/>
        </w:rPr>
        <w:t>82]</w:t>
      </w:r>
      <w:r w:rsidRPr="005B1927">
        <w:rPr>
          <w:rFonts w:ascii="Book Antiqua" w:hAnsi="Book Antiqua"/>
        </w:rPr>
        <w:t xml:space="preserve">. </w:t>
      </w:r>
      <w:r w:rsidRPr="005B1927">
        <w:rPr>
          <w:rFonts w:ascii="Book Antiqua" w:eastAsiaTheme="majorEastAsia" w:hAnsi="Book Antiqua" w:cstheme="majorHAnsi"/>
        </w:rPr>
        <w:t xml:space="preserve">In addition to these studies, </w:t>
      </w:r>
      <w:r w:rsidRPr="005B1927">
        <w:rPr>
          <w:rFonts w:ascii="Book Antiqua" w:hAnsi="Book Antiqua"/>
        </w:rPr>
        <w:t xml:space="preserve">recent research has revealed that FXR is associated with the effect of bariatric </w:t>
      </w:r>
      <w:proofErr w:type="gramStart"/>
      <w:r w:rsidRPr="005B1927">
        <w:rPr>
          <w:rFonts w:ascii="Book Antiqua" w:hAnsi="Book Antiqua"/>
        </w:rPr>
        <w:t>surgery</w:t>
      </w:r>
      <w:r w:rsidRPr="005B1927">
        <w:rPr>
          <w:rFonts w:ascii="Book Antiqua" w:hAnsi="Book Antiqua"/>
          <w:vertAlign w:val="superscript"/>
        </w:rPr>
        <w:t>[</w:t>
      </w:r>
      <w:proofErr w:type="gramEnd"/>
      <w:r w:rsidRPr="005B1927">
        <w:rPr>
          <w:rFonts w:ascii="Book Antiqua" w:hAnsi="Book Antiqua"/>
          <w:vertAlign w:val="superscript"/>
        </w:rPr>
        <w:t>83]</w:t>
      </w:r>
      <w:r w:rsidRPr="005B1927">
        <w:rPr>
          <w:rFonts w:ascii="Book Antiqua" w:hAnsi="Book Antiqua"/>
        </w:rPr>
        <w:t xml:space="preserve">. Interestingly, in </w:t>
      </w:r>
      <w:r w:rsidRPr="005B1927">
        <w:rPr>
          <w:rFonts w:ascii="Book Antiqua" w:hAnsi="Book Antiqua"/>
          <w:i/>
        </w:rPr>
        <w:t>FXR</w:t>
      </w:r>
      <w:r w:rsidRPr="005B1927">
        <w:rPr>
          <w:rFonts w:ascii="Book Antiqua" w:hAnsi="Book Antiqua"/>
        </w:rPr>
        <w:t xml:space="preserve"> knockout mice, metabolic improvements such as weight loss and improved glucose tolerance were reduced after bariatric surgery. Furthermore, the surgery changed the gut microbial communities differently between wild type and </w:t>
      </w:r>
      <w:r w:rsidRPr="005B1927">
        <w:rPr>
          <w:rFonts w:ascii="Book Antiqua" w:hAnsi="Book Antiqua"/>
          <w:i/>
        </w:rPr>
        <w:t>FXR</w:t>
      </w:r>
      <w:r w:rsidRPr="005B1927">
        <w:rPr>
          <w:rFonts w:ascii="Book Antiqua" w:hAnsi="Book Antiqua"/>
        </w:rPr>
        <w:t xml:space="preserve"> knockout mice. </w:t>
      </w:r>
      <w:r w:rsidRPr="005B1927">
        <w:rPr>
          <w:rFonts w:ascii="Book Antiqua" w:eastAsiaTheme="majorEastAsia" w:hAnsi="Book Antiqua" w:cstheme="majorHAnsi"/>
        </w:rPr>
        <w:t xml:space="preserve">This study suggested that BAs may affect glucose homeostasis </w:t>
      </w:r>
      <w:r w:rsidRPr="005B1927">
        <w:rPr>
          <w:rFonts w:ascii="Book Antiqua" w:eastAsiaTheme="majorEastAsia" w:hAnsi="Book Antiqua" w:cstheme="majorHAnsi"/>
          <w:i/>
        </w:rPr>
        <w:t>via</w:t>
      </w:r>
      <w:r w:rsidRPr="005B1927">
        <w:rPr>
          <w:rFonts w:ascii="Book Antiqua" w:eastAsiaTheme="majorEastAsia" w:hAnsi="Book Antiqua" w:cstheme="majorHAnsi"/>
        </w:rPr>
        <w:t xml:space="preserve"> FXR signaling and alterations of the gut microbiota after bariatric surgery. </w:t>
      </w:r>
      <w:r w:rsidRPr="005B1927">
        <w:rPr>
          <w:rFonts w:ascii="Book Antiqua" w:hAnsi="Book Antiqua"/>
        </w:rPr>
        <w:t xml:space="preserve">Further investigations are expected. </w:t>
      </w:r>
    </w:p>
    <w:p w14:paraId="74EA3660" w14:textId="77777777" w:rsidR="00204891" w:rsidRPr="005B1927" w:rsidRDefault="00204891" w:rsidP="00204891">
      <w:pPr>
        <w:widowControl/>
        <w:autoSpaceDE w:val="0"/>
        <w:autoSpaceDN w:val="0"/>
        <w:adjustRightInd w:val="0"/>
        <w:spacing w:line="360" w:lineRule="auto"/>
        <w:ind w:firstLine="960"/>
        <w:rPr>
          <w:rFonts w:ascii="Book Antiqua" w:hAnsi="Book Antiqua"/>
        </w:rPr>
      </w:pPr>
      <w:r w:rsidRPr="005B1927">
        <w:rPr>
          <w:rFonts w:ascii="Book Antiqua" w:hAnsi="Book Antiqua"/>
        </w:rPr>
        <w:t xml:space="preserve">Bile acid binding resin (BABR) is an effective drug for the treatment of hypercholesterolemia by lowering LDL-cholesterol. BABR absorbs BAs in the intestine, thereby preventing their uptake in the ileum, interrupting their enterohepatic circulation, and facilitating their excretion in the feces. The inhibition of the enterohepatic circulation leads to a reduction of the BA pool size, repression of FXR-SHP and FGF15/19 signaling, and induction of </w:t>
      </w:r>
      <w:r w:rsidRPr="005B1927">
        <w:rPr>
          <w:rFonts w:ascii="Book Antiqua" w:hAnsi="Book Antiqua"/>
          <w:i/>
        </w:rPr>
        <w:t>CYP7A1</w:t>
      </w:r>
      <w:r w:rsidRPr="005B1927">
        <w:rPr>
          <w:rFonts w:ascii="Book Antiqua" w:hAnsi="Book Antiqua"/>
        </w:rPr>
        <w:t xml:space="preserve"> expression and synthesis of BAs from the cholesterol to maintain the BA pool size. A decrease in intrahepatic cholesterol levels activates SREBP-2, which induces the expression of the LDL receptor (</w:t>
      </w:r>
      <w:r w:rsidRPr="005B1927">
        <w:rPr>
          <w:rFonts w:ascii="Book Antiqua" w:hAnsi="Book Antiqua"/>
          <w:i/>
        </w:rPr>
        <w:t>LDLR</w:t>
      </w:r>
      <w:r w:rsidRPr="005B1927">
        <w:rPr>
          <w:rFonts w:ascii="Book Antiqua" w:hAnsi="Book Antiqua"/>
        </w:rPr>
        <w:t xml:space="preserve">) to enhance cholesterol uptake, reducing serum cholesterol levels. In addition to lowering the serum cholesterol effect, there is interaction between BABR and glucose </w:t>
      </w:r>
      <w:proofErr w:type="gramStart"/>
      <w:r w:rsidRPr="005B1927">
        <w:rPr>
          <w:rFonts w:ascii="Book Antiqua" w:hAnsi="Book Antiqua"/>
        </w:rPr>
        <w:t>metabolism</w:t>
      </w:r>
      <w:r w:rsidRPr="005B1927">
        <w:rPr>
          <w:rFonts w:ascii="Book Antiqua" w:hAnsi="Book Antiqua"/>
          <w:vertAlign w:val="superscript"/>
        </w:rPr>
        <w:t>[</w:t>
      </w:r>
      <w:proofErr w:type="gramEnd"/>
      <w:r w:rsidRPr="005B1927">
        <w:rPr>
          <w:rFonts w:ascii="Book Antiqua" w:hAnsi="Book Antiqua"/>
          <w:vertAlign w:val="superscript"/>
        </w:rPr>
        <w:t>84]</w:t>
      </w:r>
      <w:r w:rsidRPr="005B1927">
        <w:rPr>
          <w:rFonts w:ascii="Book Antiqua" w:hAnsi="Book Antiqua"/>
        </w:rPr>
        <w:t xml:space="preserve">. </w:t>
      </w:r>
      <w:r w:rsidRPr="005B1927">
        <w:rPr>
          <w:rFonts w:ascii="Book Antiqua" w:hAnsi="Book Antiqua"/>
        </w:rPr>
        <w:lastRenderedPageBreak/>
        <w:t xml:space="preserve">In a diet-induced obesity rat model, BABR decreased serum glucose and improved glucose </w:t>
      </w:r>
      <w:proofErr w:type="gramStart"/>
      <w:r w:rsidRPr="005B1927">
        <w:rPr>
          <w:rFonts w:ascii="Book Antiqua" w:hAnsi="Book Antiqua"/>
        </w:rPr>
        <w:t>tolerance</w:t>
      </w:r>
      <w:r w:rsidRPr="005B1927">
        <w:rPr>
          <w:rFonts w:ascii="Book Antiqua" w:hAnsi="Book Antiqua"/>
          <w:vertAlign w:val="superscript"/>
        </w:rPr>
        <w:t>[</w:t>
      </w:r>
      <w:proofErr w:type="gramEnd"/>
      <w:r w:rsidRPr="005B1927">
        <w:rPr>
          <w:rFonts w:ascii="Book Antiqua" w:hAnsi="Book Antiqua"/>
          <w:vertAlign w:val="superscript"/>
        </w:rPr>
        <w:t>85, 86]</w:t>
      </w:r>
      <w:r w:rsidRPr="005B1927">
        <w:rPr>
          <w:rFonts w:ascii="Book Antiqua" w:hAnsi="Book Antiqua"/>
        </w:rPr>
        <w:t xml:space="preserve">. In a clinical trial, cholestyramine, a first generation BABR, improved </w:t>
      </w:r>
      <w:proofErr w:type="spellStart"/>
      <w:r w:rsidRPr="005B1927">
        <w:rPr>
          <w:rFonts w:ascii="Book Antiqua" w:hAnsi="Book Antiqua"/>
        </w:rPr>
        <w:t>glycemia</w:t>
      </w:r>
      <w:proofErr w:type="spellEnd"/>
      <w:r w:rsidRPr="005B1927">
        <w:rPr>
          <w:rFonts w:ascii="Book Antiqua" w:hAnsi="Book Antiqua"/>
        </w:rPr>
        <w:t xml:space="preserve"> by 13% in patients with type 2 </w:t>
      </w:r>
      <w:proofErr w:type="gramStart"/>
      <w:r w:rsidRPr="005B1927">
        <w:rPr>
          <w:rFonts w:ascii="Book Antiqua" w:hAnsi="Book Antiqua"/>
        </w:rPr>
        <w:t>diabetes</w:t>
      </w:r>
      <w:r w:rsidRPr="005B1927">
        <w:rPr>
          <w:rFonts w:ascii="Book Antiqua" w:hAnsi="Book Antiqua"/>
          <w:vertAlign w:val="superscript"/>
        </w:rPr>
        <w:t>[</w:t>
      </w:r>
      <w:proofErr w:type="gramEnd"/>
      <w:r w:rsidRPr="005B1927">
        <w:rPr>
          <w:rFonts w:ascii="Book Antiqua" w:hAnsi="Book Antiqua"/>
          <w:vertAlign w:val="superscript"/>
        </w:rPr>
        <w:t>87]</w:t>
      </w:r>
      <w:r w:rsidRPr="005B1927">
        <w:rPr>
          <w:rFonts w:ascii="Book Antiqua" w:hAnsi="Book Antiqua"/>
        </w:rPr>
        <w:t xml:space="preserve">. In addition, a second generation BABR also improved glucose clearance and increased serum GIP and GLP-1 levels in patients with type 2 diabetes </w:t>
      </w:r>
      <w:proofErr w:type="gramStart"/>
      <w:r w:rsidRPr="005B1927">
        <w:rPr>
          <w:rFonts w:ascii="Book Antiqua" w:hAnsi="Book Antiqua"/>
        </w:rPr>
        <w:t>mellitus</w:t>
      </w:r>
      <w:r w:rsidRPr="005B1927">
        <w:rPr>
          <w:rFonts w:ascii="Book Antiqua" w:hAnsi="Book Antiqua"/>
          <w:vertAlign w:val="superscript"/>
        </w:rPr>
        <w:t>[</w:t>
      </w:r>
      <w:proofErr w:type="gramEnd"/>
      <w:r w:rsidRPr="005B1927">
        <w:rPr>
          <w:rFonts w:ascii="Book Antiqua" w:hAnsi="Book Antiqua"/>
          <w:vertAlign w:val="superscript"/>
        </w:rPr>
        <w:t>88]</w:t>
      </w:r>
      <w:r w:rsidRPr="005B1927">
        <w:rPr>
          <w:rFonts w:ascii="Book Antiqua" w:hAnsi="Book Antiqua"/>
        </w:rPr>
        <w:t xml:space="preserve">. These studies clarified that BABR is not absorbed in the body and there are few unwanted side effects. Furthermore, BABR can decrease blood glucose levels only in high glucose situations. As a result, in January 2008, this drug was approved as a therapeutic drug for diabetes by the Food and Drug Administration (FDA) in the United </w:t>
      </w:r>
      <w:proofErr w:type="gramStart"/>
      <w:r w:rsidRPr="005B1927">
        <w:rPr>
          <w:rFonts w:ascii="Book Antiqua" w:hAnsi="Book Antiqua"/>
        </w:rPr>
        <w:t>States</w:t>
      </w:r>
      <w:r w:rsidRPr="005B1927">
        <w:rPr>
          <w:rFonts w:ascii="Book Antiqua" w:hAnsi="Book Antiqua"/>
          <w:vertAlign w:val="superscript"/>
        </w:rPr>
        <w:t>[</w:t>
      </w:r>
      <w:proofErr w:type="gramEnd"/>
      <w:r w:rsidRPr="005B1927">
        <w:rPr>
          <w:rFonts w:ascii="Book Antiqua" w:hAnsi="Book Antiqua"/>
          <w:vertAlign w:val="superscript"/>
        </w:rPr>
        <w:t>87,89-92]</w:t>
      </w:r>
      <w:r w:rsidRPr="005B1927">
        <w:rPr>
          <w:rFonts w:ascii="Book Antiqua" w:hAnsi="Book Antiqua"/>
        </w:rPr>
        <w:t xml:space="preserve">. </w:t>
      </w:r>
    </w:p>
    <w:p w14:paraId="5834ED25" w14:textId="77777777" w:rsidR="00204891" w:rsidRPr="004E1F95" w:rsidRDefault="00204891" w:rsidP="00204891">
      <w:pPr>
        <w:widowControl/>
        <w:autoSpaceDE w:val="0"/>
        <w:autoSpaceDN w:val="0"/>
        <w:adjustRightInd w:val="0"/>
        <w:spacing w:line="360" w:lineRule="auto"/>
        <w:ind w:firstLine="960"/>
        <w:rPr>
          <w:rFonts w:ascii="Book Antiqua" w:hAnsi="Book Antiqua"/>
        </w:rPr>
      </w:pPr>
      <w:r w:rsidRPr="005B1927">
        <w:rPr>
          <w:rFonts w:ascii="Book Antiqua" w:hAnsi="Book Antiqua"/>
        </w:rPr>
        <w:t xml:space="preserve">Although how BABR improves diabetes remains unknown, several possible mechanisms have been proposed. BABR-mediated improvement of hepatic insulin sensitivity depends on downregulating the hepatic cholesterol-LXR-IRS2 </w:t>
      </w:r>
      <w:proofErr w:type="gramStart"/>
      <w:r w:rsidRPr="005B1927">
        <w:rPr>
          <w:rFonts w:ascii="Book Antiqua" w:hAnsi="Book Antiqua"/>
        </w:rPr>
        <w:t>pathway</w:t>
      </w:r>
      <w:r w:rsidRPr="005B1927">
        <w:rPr>
          <w:rFonts w:ascii="Book Antiqua" w:hAnsi="Book Antiqua"/>
          <w:vertAlign w:val="superscript"/>
        </w:rPr>
        <w:t>[</w:t>
      </w:r>
      <w:proofErr w:type="gramEnd"/>
      <w:r w:rsidRPr="005B1927">
        <w:rPr>
          <w:rFonts w:ascii="Book Antiqua" w:hAnsi="Book Antiqua"/>
          <w:vertAlign w:val="superscript"/>
        </w:rPr>
        <w:t>93]</w:t>
      </w:r>
      <w:r w:rsidRPr="005B1927">
        <w:rPr>
          <w:rFonts w:ascii="Book Antiqua" w:hAnsi="Book Antiqua"/>
        </w:rPr>
        <w:t xml:space="preserve">. In addition, BABR induces GLP-1 secretion </w:t>
      </w:r>
      <w:r w:rsidRPr="005B1927">
        <w:rPr>
          <w:rFonts w:ascii="Book Antiqua" w:hAnsi="Book Antiqua"/>
          <w:i/>
        </w:rPr>
        <w:t>via</w:t>
      </w:r>
      <w:r w:rsidRPr="005B1927">
        <w:rPr>
          <w:rFonts w:ascii="Book Antiqua" w:hAnsi="Book Antiqua"/>
        </w:rPr>
        <w:t xml:space="preserve"> the activation of TGR5/M-BAR or GPR40, each being activated by BAs binding with BABR or unabsorbed long-chain fatty </w:t>
      </w:r>
      <w:proofErr w:type="gramStart"/>
      <w:r w:rsidRPr="005B1927">
        <w:rPr>
          <w:rFonts w:ascii="Book Antiqua" w:hAnsi="Book Antiqua"/>
        </w:rPr>
        <w:t>acids</w:t>
      </w:r>
      <w:r w:rsidRPr="005B1927">
        <w:rPr>
          <w:rFonts w:ascii="Book Antiqua" w:hAnsi="Book Antiqua"/>
          <w:vertAlign w:val="superscript"/>
        </w:rPr>
        <w:t>[</w:t>
      </w:r>
      <w:proofErr w:type="gramEnd"/>
      <w:r w:rsidRPr="005B1927">
        <w:rPr>
          <w:rFonts w:ascii="Book Antiqua" w:hAnsi="Book Antiqua"/>
          <w:vertAlign w:val="superscript"/>
        </w:rPr>
        <w:t>39,94,95]</w:t>
      </w:r>
      <w:r w:rsidRPr="005B1927">
        <w:rPr>
          <w:rFonts w:ascii="Book Antiqua" w:hAnsi="Book Antiqua"/>
        </w:rPr>
        <w:t>.</w:t>
      </w:r>
      <w:r w:rsidRPr="005B1927" w:rsidDel="00224CF6">
        <w:rPr>
          <w:rFonts w:ascii="Book Antiqua" w:hAnsi="Book Antiqua"/>
        </w:rPr>
        <w:t xml:space="preserve"> </w:t>
      </w:r>
      <w:r w:rsidRPr="005B1927">
        <w:rPr>
          <w:rFonts w:ascii="Book Antiqua" w:hAnsi="Book Antiqua"/>
        </w:rPr>
        <w:t xml:space="preserve">Further, BABR affects the make-up of the BA pool and peripheral BAs, which results in the induction of peripheral energy expenditure and improved glucose </w:t>
      </w:r>
      <w:proofErr w:type="gramStart"/>
      <w:r w:rsidRPr="005B1927">
        <w:rPr>
          <w:rFonts w:ascii="Book Antiqua" w:hAnsi="Book Antiqua"/>
        </w:rPr>
        <w:t>tolerance</w:t>
      </w:r>
      <w:r w:rsidRPr="005B1927">
        <w:rPr>
          <w:rFonts w:ascii="Book Antiqua" w:hAnsi="Book Antiqua"/>
          <w:vertAlign w:val="superscript"/>
        </w:rPr>
        <w:t>[</w:t>
      </w:r>
      <w:proofErr w:type="gramEnd"/>
      <w:r w:rsidRPr="005B1927">
        <w:rPr>
          <w:rFonts w:ascii="Book Antiqua" w:hAnsi="Book Antiqua"/>
          <w:vertAlign w:val="superscript"/>
        </w:rPr>
        <w:t>84]</w:t>
      </w:r>
      <w:r w:rsidRPr="005B1927">
        <w:rPr>
          <w:rFonts w:ascii="Book Antiqua" w:hAnsi="Book Antiqua"/>
        </w:rPr>
        <w:t>. The BABR effects of improving diabetes may be explained by the inhibition o</w:t>
      </w:r>
      <w:r w:rsidRPr="004E1F95">
        <w:rPr>
          <w:rFonts w:ascii="Book Antiqua" w:hAnsi="Book Antiqua"/>
        </w:rPr>
        <w:t xml:space="preserve">f intestinal FXR as well as TGR5/M-BAR </w:t>
      </w:r>
      <w:proofErr w:type="gramStart"/>
      <w:r w:rsidRPr="004E1F95">
        <w:rPr>
          <w:rFonts w:ascii="Book Antiqua" w:hAnsi="Book Antiqua"/>
        </w:rPr>
        <w:t>signaling</w:t>
      </w:r>
      <w:r w:rsidRPr="004E1F95">
        <w:rPr>
          <w:rFonts w:ascii="Book Antiqua" w:hAnsi="Book Antiqua"/>
          <w:vertAlign w:val="superscript"/>
        </w:rPr>
        <w:t>[</w:t>
      </w:r>
      <w:proofErr w:type="gramEnd"/>
      <w:r w:rsidRPr="004E1F95">
        <w:rPr>
          <w:rFonts w:ascii="Book Antiqua" w:hAnsi="Book Antiqua"/>
          <w:vertAlign w:val="superscript"/>
        </w:rPr>
        <w:t>80]</w:t>
      </w:r>
      <w:r w:rsidRPr="004E1F95">
        <w:rPr>
          <w:rFonts w:ascii="Book Antiqua" w:hAnsi="Book Antiqua"/>
        </w:rPr>
        <w:t xml:space="preserve">. BABR </w:t>
      </w:r>
      <w:proofErr w:type="spellStart"/>
      <w:r w:rsidRPr="004E1F95">
        <w:rPr>
          <w:rFonts w:ascii="Book Antiqua" w:hAnsi="Book Antiqua"/>
        </w:rPr>
        <w:t>colesevelam</w:t>
      </w:r>
      <w:proofErr w:type="spellEnd"/>
      <w:r w:rsidRPr="004E1F95">
        <w:rPr>
          <w:rFonts w:ascii="Book Antiqua" w:hAnsi="Book Antiqua"/>
        </w:rPr>
        <w:t xml:space="preserve"> inhibits intestinal FXR activation and improves glucose metabolism by increasing </w:t>
      </w:r>
      <w:proofErr w:type="spellStart"/>
      <w:r w:rsidRPr="004E1F95">
        <w:rPr>
          <w:rFonts w:ascii="Book Antiqua" w:hAnsi="Book Antiqua"/>
        </w:rPr>
        <w:t>proglucagon</w:t>
      </w:r>
      <w:proofErr w:type="spellEnd"/>
      <w:r w:rsidRPr="004E1F95">
        <w:rPr>
          <w:rFonts w:ascii="Book Antiqua" w:hAnsi="Book Antiqua"/>
        </w:rPr>
        <w:t xml:space="preserve"> gene expression and inducing GLP-1 secretion in </w:t>
      </w:r>
      <w:proofErr w:type="spellStart"/>
      <w:r w:rsidRPr="004E1F95">
        <w:rPr>
          <w:rFonts w:ascii="Book Antiqua" w:hAnsi="Book Antiqua"/>
          <w:i/>
        </w:rPr>
        <w:t>ob</w:t>
      </w:r>
      <w:proofErr w:type="spellEnd"/>
      <w:r w:rsidRPr="004E1F95">
        <w:rPr>
          <w:rFonts w:ascii="Book Antiqua" w:hAnsi="Book Antiqua"/>
          <w:i/>
        </w:rPr>
        <w:t>/</w:t>
      </w:r>
      <w:proofErr w:type="spellStart"/>
      <w:r w:rsidRPr="004E1F95">
        <w:rPr>
          <w:rFonts w:ascii="Book Antiqua" w:hAnsi="Book Antiqua"/>
          <w:i/>
        </w:rPr>
        <w:t>ob</w:t>
      </w:r>
      <w:proofErr w:type="spellEnd"/>
      <w:r>
        <w:rPr>
          <w:rFonts w:ascii="Book Antiqua" w:hAnsi="Book Antiqua"/>
        </w:rPr>
        <w:t xml:space="preserve"> </w:t>
      </w:r>
      <w:proofErr w:type="gramStart"/>
      <w:r>
        <w:rPr>
          <w:rFonts w:ascii="Book Antiqua" w:hAnsi="Book Antiqua"/>
        </w:rPr>
        <w:t>mice</w:t>
      </w:r>
      <w:r w:rsidRPr="004E1F95">
        <w:rPr>
          <w:rFonts w:ascii="Book Antiqua" w:hAnsi="Book Antiqua"/>
          <w:vertAlign w:val="superscript"/>
        </w:rPr>
        <w:t>[</w:t>
      </w:r>
      <w:proofErr w:type="gramEnd"/>
      <w:r w:rsidRPr="004E1F95">
        <w:rPr>
          <w:rFonts w:ascii="Book Antiqua" w:hAnsi="Book Antiqua"/>
          <w:vertAlign w:val="superscript"/>
        </w:rPr>
        <w:t>80]</w:t>
      </w:r>
      <w:r w:rsidRPr="004E1F95">
        <w:rPr>
          <w:rFonts w:ascii="Book Antiqua" w:hAnsi="Book Antiqua"/>
        </w:rPr>
        <w:t xml:space="preserve">. </w:t>
      </w:r>
      <w:r w:rsidRPr="004E1F95">
        <w:rPr>
          <w:rFonts w:ascii="Book Antiqua" w:hAnsi="Book Antiqua"/>
        </w:rPr>
        <w:lastRenderedPageBreak/>
        <w:t>These findings suggest that inhibiting FXR in</w:t>
      </w:r>
      <w:r>
        <w:rPr>
          <w:rFonts w:ascii="Book Antiqua" w:hAnsi="Book Antiqua"/>
        </w:rPr>
        <w:t xml:space="preserve"> the</w:t>
      </w:r>
      <w:r w:rsidRPr="004E1F95">
        <w:rPr>
          <w:rFonts w:ascii="Book Antiqua" w:hAnsi="Book Antiqua"/>
        </w:rPr>
        <w:t xml:space="preserve"> L cell </w:t>
      </w:r>
      <w:r w:rsidRPr="004D1ABE">
        <w:rPr>
          <w:rFonts w:ascii="Book Antiqua" w:hAnsi="Book Antiqua"/>
          <w:i/>
        </w:rPr>
        <w:t>via</w:t>
      </w:r>
      <w:r w:rsidRPr="004E1F95">
        <w:rPr>
          <w:rFonts w:ascii="Book Antiqua" w:hAnsi="Book Antiqua"/>
        </w:rPr>
        <w:t xml:space="preserve"> BABR could be </w:t>
      </w:r>
      <w:r>
        <w:rPr>
          <w:rFonts w:ascii="Book Antiqua" w:hAnsi="Book Antiqua"/>
        </w:rPr>
        <w:t xml:space="preserve">a </w:t>
      </w:r>
      <w:r w:rsidRPr="004E1F95">
        <w:rPr>
          <w:rFonts w:ascii="Book Antiqua" w:hAnsi="Book Antiqua"/>
        </w:rPr>
        <w:t>new target for diabetes.</w:t>
      </w:r>
      <w:r w:rsidRPr="004E1F95" w:rsidDel="00BB67E6">
        <w:rPr>
          <w:rFonts w:ascii="Book Antiqua" w:hAnsi="Book Antiqua"/>
        </w:rPr>
        <w:t xml:space="preserve"> </w:t>
      </w:r>
    </w:p>
    <w:p w14:paraId="017A906B" w14:textId="77777777" w:rsidR="00204891" w:rsidRPr="004E1F95" w:rsidRDefault="00204891" w:rsidP="00204891">
      <w:pPr>
        <w:spacing w:line="360" w:lineRule="auto"/>
        <w:rPr>
          <w:rFonts w:ascii="Book Antiqua" w:hAnsi="Book Antiqua"/>
          <w:b/>
        </w:rPr>
      </w:pPr>
    </w:p>
    <w:p w14:paraId="56030288" w14:textId="77777777" w:rsidR="00204891" w:rsidRPr="004E1F95" w:rsidRDefault="00204891" w:rsidP="00204891">
      <w:pPr>
        <w:spacing w:line="360" w:lineRule="auto"/>
        <w:rPr>
          <w:rFonts w:ascii="Book Antiqua" w:hAnsi="Book Antiqua"/>
          <w:b/>
        </w:rPr>
      </w:pPr>
      <w:r w:rsidRPr="004E1F95">
        <w:rPr>
          <w:rFonts w:ascii="Book Antiqua" w:hAnsi="Book Antiqua"/>
          <w:b/>
        </w:rPr>
        <w:t>CLINICAL APPLICATION IN BA SIGNALING</w:t>
      </w:r>
    </w:p>
    <w:p w14:paraId="4C84F4F2" w14:textId="77777777" w:rsidR="00204891" w:rsidRPr="004E1F95" w:rsidRDefault="00204891" w:rsidP="00204891">
      <w:pPr>
        <w:spacing w:line="360" w:lineRule="auto"/>
        <w:rPr>
          <w:rFonts w:ascii="Book Antiqua" w:hAnsi="Book Antiqua"/>
        </w:rPr>
      </w:pPr>
      <w:r w:rsidRPr="004E1F95">
        <w:rPr>
          <w:rFonts w:ascii="Book Antiqua" w:hAnsi="Book Antiqua"/>
        </w:rPr>
        <w:t xml:space="preserve">Currently, BABR </w:t>
      </w:r>
      <w:r>
        <w:rPr>
          <w:rFonts w:ascii="Book Antiqua" w:hAnsi="Book Antiqua"/>
        </w:rPr>
        <w:t>has been</w:t>
      </w:r>
      <w:r w:rsidRPr="004E1F95">
        <w:rPr>
          <w:rFonts w:ascii="Book Antiqua" w:hAnsi="Book Antiqua"/>
        </w:rPr>
        <w:t xml:space="preserve"> approved by </w:t>
      </w:r>
      <w:r>
        <w:rPr>
          <w:rFonts w:ascii="Book Antiqua" w:hAnsi="Book Antiqua"/>
        </w:rPr>
        <w:t xml:space="preserve">the </w:t>
      </w:r>
      <w:r w:rsidRPr="004E1F95">
        <w:rPr>
          <w:rFonts w:ascii="Book Antiqua" w:hAnsi="Book Antiqua"/>
        </w:rPr>
        <w:t xml:space="preserve">FDA and has been clinically used as </w:t>
      </w:r>
      <w:r>
        <w:rPr>
          <w:rFonts w:ascii="Book Antiqua" w:hAnsi="Book Antiqua"/>
        </w:rPr>
        <w:t xml:space="preserve">a </w:t>
      </w:r>
      <w:r w:rsidRPr="004E1F95">
        <w:rPr>
          <w:rFonts w:ascii="Book Antiqua" w:hAnsi="Book Antiqua"/>
        </w:rPr>
        <w:t xml:space="preserve">diabetes treatment drug. </w:t>
      </w:r>
      <w:r>
        <w:rPr>
          <w:rFonts w:ascii="Book Antiqua" w:hAnsi="Book Antiqua"/>
        </w:rPr>
        <w:t xml:space="preserve">The </w:t>
      </w:r>
      <w:r w:rsidRPr="004E1F95">
        <w:rPr>
          <w:rFonts w:ascii="Book Antiqua" w:hAnsi="Book Antiqua"/>
        </w:rPr>
        <w:t xml:space="preserve">association between bariatric surgery and BA homeostasis was confirmed. In addition to BABR and bariatric surgery, other clinical applications </w:t>
      </w:r>
      <w:r>
        <w:rPr>
          <w:rFonts w:ascii="Book Antiqua" w:hAnsi="Book Antiqua"/>
        </w:rPr>
        <w:t xml:space="preserve">based on the </w:t>
      </w:r>
      <w:r w:rsidRPr="004E1F95">
        <w:rPr>
          <w:rFonts w:ascii="Book Antiqua" w:hAnsi="Book Antiqua"/>
        </w:rPr>
        <w:t xml:space="preserve">mechanism of metabolic control </w:t>
      </w:r>
      <w:r w:rsidRPr="004D1ABE">
        <w:rPr>
          <w:rFonts w:ascii="Book Antiqua" w:hAnsi="Book Antiqua"/>
          <w:i/>
        </w:rPr>
        <w:t>via</w:t>
      </w:r>
      <w:r w:rsidRPr="004E1F95">
        <w:rPr>
          <w:rFonts w:ascii="Book Antiqua" w:hAnsi="Book Antiqua"/>
        </w:rPr>
        <w:t xml:space="preserve"> BA signaling are </w:t>
      </w:r>
      <w:r>
        <w:rPr>
          <w:rFonts w:ascii="Book Antiqua" w:hAnsi="Book Antiqua"/>
        </w:rPr>
        <w:t>on</w:t>
      </w:r>
      <w:r w:rsidRPr="004E1F95">
        <w:rPr>
          <w:rFonts w:ascii="Book Antiqua" w:hAnsi="Book Antiqua"/>
        </w:rPr>
        <w:t xml:space="preserve">going. For instance, INT-747 (also named 6-ethyl-CDCA), which is </w:t>
      </w:r>
      <w:r>
        <w:rPr>
          <w:rFonts w:ascii="Book Antiqua" w:hAnsi="Book Antiqua"/>
        </w:rPr>
        <w:t xml:space="preserve">a </w:t>
      </w:r>
      <w:r w:rsidRPr="004E1F95">
        <w:rPr>
          <w:rFonts w:ascii="Book Antiqua" w:hAnsi="Book Antiqua"/>
        </w:rPr>
        <w:t>synthetic FXR agonist, exerts</w:t>
      </w:r>
      <w:r>
        <w:rPr>
          <w:rFonts w:ascii="Book Antiqua" w:hAnsi="Book Antiqua"/>
        </w:rPr>
        <w:t xml:space="preserve"> a</w:t>
      </w:r>
      <w:r w:rsidRPr="004E1F95">
        <w:rPr>
          <w:rFonts w:ascii="Book Antiqua" w:hAnsi="Book Antiqua"/>
        </w:rPr>
        <w:t xml:space="preserve"> </w:t>
      </w:r>
      <w:proofErr w:type="spellStart"/>
      <w:r w:rsidRPr="004E1F95">
        <w:rPr>
          <w:rFonts w:ascii="Book Antiqua" w:hAnsi="Book Antiqua"/>
        </w:rPr>
        <w:t>hepatoprotective</w:t>
      </w:r>
      <w:proofErr w:type="spellEnd"/>
      <w:r w:rsidRPr="004E1F95">
        <w:rPr>
          <w:rFonts w:ascii="Book Antiqua" w:hAnsi="Book Antiqua"/>
        </w:rPr>
        <w:t xml:space="preserve"> effect in patients of </w:t>
      </w:r>
      <w:r>
        <w:rPr>
          <w:rFonts w:ascii="Book Antiqua" w:hAnsi="Book Antiqua"/>
        </w:rPr>
        <w:t>primary biliary cirrhosis (PBC)</w:t>
      </w:r>
      <w:r w:rsidRPr="004E1F95">
        <w:rPr>
          <w:rFonts w:ascii="Book Antiqua" w:hAnsi="Book Antiqua"/>
          <w:vertAlign w:val="superscript"/>
        </w:rPr>
        <w:t>[96-98]</w:t>
      </w:r>
      <w:r w:rsidRPr="004E1F95">
        <w:rPr>
          <w:rFonts w:ascii="Book Antiqua" w:hAnsi="Book Antiqua"/>
        </w:rPr>
        <w:t xml:space="preserve">, and a phase </w:t>
      </w:r>
      <w:r w:rsidRPr="004E1F95">
        <w:rPr>
          <w:rFonts w:ascii="Lucida Grande" w:hAnsi="Lucida Grande" w:cs="Lucida Grande"/>
        </w:rPr>
        <w:t>Ⅲ</w:t>
      </w:r>
      <w:r w:rsidRPr="004E1F95">
        <w:rPr>
          <w:rFonts w:ascii="Book Antiqua" w:hAnsi="Book Antiqua"/>
        </w:rPr>
        <w:t xml:space="preserve"> clinical study has </w:t>
      </w:r>
      <w:r>
        <w:rPr>
          <w:rFonts w:ascii="Book Antiqua" w:hAnsi="Book Antiqua"/>
        </w:rPr>
        <w:t xml:space="preserve">already </w:t>
      </w:r>
      <w:r w:rsidRPr="004E1F95">
        <w:rPr>
          <w:rFonts w:ascii="Book Antiqua" w:hAnsi="Book Antiqua"/>
        </w:rPr>
        <w:t xml:space="preserve">been completed and confirmed the effect of PBC. In addition to medicine, INT-747 </w:t>
      </w:r>
      <w:r>
        <w:rPr>
          <w:rFonts w:ascii="Book Antiqua" w:hAnsi="Book Antiqua"/>
        </w:rPr>
        <w:t xml:space="preserve">has </w:t>
      </w:r>
      <w:r w:rsidRPr="004E1F95">
        <w:rPr>
          <w:rFonts w:ascii="Book Antiqua" w:hAnsi="Book Antiqua"/>
        </w:rPr>
        <w:t xml:space="preserve">also entered </w:t>
      </w:r>
      <w:r>
        <w:rPr>
          <w:rFonts w:ascii="Book Antiqua" w:hAnsi="Book Antiqua"/>
        </w:rPr>
        <w:t>into a study for</w:t>
      </w:r>
      <w:r w:rsidRPr="004E1F95">
        <w:rPr>
          <w:rFonts w:ascii="Book Antiqua" w:hAnsi="Book Antiqua"/>
        </w:rPr>
        <w:t xml:space="preserve"> NAFLD treatment. A phase </w:t>
      </w:r>
      <w:r w:rsidRPr="004E1F95">
        <w:rPr>
          <w:rFonts w:ascii="Lucida Grande" w:hAnsi="Lucida Grande" w:cs="Lucida Grande"/>
        </w:rPr>
        <w:t>Ⅱ</w:t>
      </w:r>
      <w:r w:rsidRPr="004E1F95">
        <w:rPr>
          <w:rFonts w:ascii="Book Antiqua" w:hAnsi="Book Antiqua"/>
        </w:rPr>
        <w:t xml:space="preserve"> clinical trial </w:t>
      </w:r>
      <w:r>
        <w:rPr>
          <w:rFonts w:ascii="Book Antiqua" w:hAnsi="Book Antiqua"/>
        </w:rPr>
        <w:t>for</w:t>
      </w:r>
      <w:r w:rsidRPr="004E1F95">
        <w:rPr>
          <w:rFonts w:ascii="Book Antiqua" w:hAnsi="Book Antiqua"/>
        </w:rPr>
        <w:t xml:space="preserve"> NAFLD has been </w:t>
      </w:r>
      <w:r>
        <w:rPr>
          <w:rFonts w:ascii="Book Antiqua" w:hAnsi="Book Antiqua"/>
        </w:rPr>
        <w:t>completed,</w:t>
      </w:r>
      <w:r w:rsidRPr="004E1F95">
        <w:rPr>
          <w:rFonts w:ascii="Book Antiqua" w:hAnsi="Book Antiqua"/>
        </w:rPr>
        <w:t xml:space="preserve"> and </w:t>
      </w:r>
      <w:r>
        <w:rPr>
          <w:rFonts w:ascii="Book Antiqua" w:hAnsi="Book Antiqua"/>
        </w:rPr>
        <w:t xml:space="preserve">an </w:t>
      </w:r>
      <w:r w:rsidRPr="004E1F95">
        <w:rPr>
          <w:rFonts w:ascii="Book Antiqua" w:hAnsi="Book Antiqua"/>
        </w:rPr>
        <w:t xml:space="preserve">improvement was observed in type 2 diabetes mellitus patients with NAFLD. </w:t>
      </w:r>
      <w:r>
        <w:rPr>
          <w:rFonts w:ascii="Book Antiqua" w:hAnsi="Book Antiqua"/>
        </w:rPr>
        <w:t>Clinical trials</w:t>
      </w:r>
      <w:r w:rsidRPr="004E1F95">
        <w:rPr>
          <w:rFonts w:ascii="Book Antiqua" w:hAnsi="Book Antiqua"/>
        </w:rPr>
        <w:t xml:space="preserve"> </w:t>
      </w:r>
      <w:r>
        <w:rPr>
          <w:rFonts w:ascii="Book Antiqua" w:hAnsi="Book Antiqua"/>
        </w:rPr>
        <w:t xml:space="preserve">with </w:t>
      </w:r>
      <w:r w:rsidRPr="004E1F95">
        <w:rPr>
          <w:rFonts w:ascii="Book Antiqua" w:hAnsi="Book Antiqua"/>
        </w:rPr>
        <w:t>TGR5 agonist</w:t>
      </w:r>
      <w:r>
        <w:rPr>
          <w:rFonts w:ascii="Book Antiqua" w:hAnsi="Book Antiqua"/>
        </w:rPr>
        <w:t>s</w:t>
      </w:r>
      <w:r w:rsidRPr="004E1F95">
        <w:rPr>
          <w:rFonts w:ascii="Book Antiqua" w:hAnsi="Book Antiqua"/>
        </w:rPr>
        <w:t xml:space="preserve">, such as INT-777, </w:t>
      </w:r>
      <w:r>
        <w:rPr>
          <w:rFonts w:ascii="Book Antiqua" w:hAnsi="Book Antiqua"/>
        </w:rPr>
        <w:t>are on</w:t>
      </w:r>
      <w:r w:rsidRPr="004E1F95">
        <w:rPr>
          <w:rFonts w:ascii="Book Antiqua" w:hAnsi="Book Antiqua"/>
        </w:rPr>
        <w:t xml:space="preserve">going, </w:t>
      </w:r>
      <w:r>
        <w:rPr>
          <w:rFonts w:ascii="Book Antiqua" w:hAnsi="Book Antiqua"/>
        </w:rPr>
        <w:t xml:space="preserve">and future studies are </w:t>
      </w:r>
      <w:proofErr w:type="gramStart"/>
      <w:r>
        <w:rPr>
          <w:rFonts w:ascii="Book Antiqua" w:hAnsi="Book Antiqua"/>
        </w:rPr>
        <w:t>expected</w:t>
      </w:r>
      <w:r>
        <w:rPr>
          <w:rFonts w:ascii="Book Antiqua" w:hAnsi="Book Antiqua"/>
          <w:vertAlign w:val="superscript"/>
        </w:rPr>
        <w:t>[</w:t>
      </w:r>
      <w:proofErr w:type="gramEnd"/>
      <w:r>
        <w:rPr>
          <w:rFonts w:ascii="Book Antiqua" w:hAnsi="Book Antiqua"/>
          <w:vertAlign w:val="superscript"/>
        </w:rPr>
        <w:t>40,41,</w:t>
      </w:r>
      <w:r w:rsidRPr="004E1F95">
        <w:rPr>
          <w:rFonts w:ascii="Book Antiqua" w:hAnsi="Book Antiqua"/>
          <w:vertAlign w:val="superscript"/>
        </w:rPr>
        <w:t>99]</w:t>
      </w:r>
      <w:r w:rsidRPr="004E1F95">
        <w:rPr>
          <w:rFonts w:ascii="Book Antiqua" w:hAnsi="Book Antiqua"/>
        </w:rPr>
        <w:t xml:space="preserve">. </w:t>
      </w:r>
    </w:p>
    <w:p w14:paraId="23B5CF8B" w14:textId="77777777" w:rsidR="00204891" w:rsidRPr="004E1F95" w:rsidRDefault="00204891" w:rsidP="00204891">
      <w:pPr>
        <w:spacing w:line="360" w:lineRule="auto"/>
        <w:rPr>
          <w:rFonts w:ascii="Book Antiqua" w:hAnsi="Book Antiqua"/>
        </w:rPr>
      </w:pPr>
      <w:r w:rsidRPr="004E1F95">
        <w:rPr>
          <w:rFonts w:ascii="Book Antiqua" w:hAnsi="Book Antiqua"/>
        </w:rPr>
        <w:t>Altogether, these clinical appli</w:t>
      </w:r>
      <w:r>
        <w:rPr>
          <w:rFonts w:ascii="Book Antiqua" w:hAnsi="Book Antiqua"/>
        </w:rPr>
        <w:t xml:space="preserve">cations will </w:t>
      </w:r>
      <w:r w:rsidRPr="004E1F95">
        <w:rPr>
          <w:rFonts w:ascii="Book Antiqua" w:hAnsi="Book Antiqua"/>
        </w:rPr>
        <w:t>elucidat</w:t>
      </w:r>
      <w:r>
        <w:rPr>
          <w:rFonts w:ascii="Book Antiqua" w:hAnsi="Book Antiqua"/>
        </w:rPr>
        <w:t>e</w:t>
      </w:r>
      <w:r w:rsidRPr="004E1F95">
        <w:rPr>
          <w:rFonts w:ascii="Book Antiqua" w:hAnsi="Book Antiqua"/>
        </w:rPr>
        <w:t xml:space="preserve"> </w:t>
      </w:r>
      <w:r>
        <w:rPr>
          <w:rFonts w:ascii="Book Antiqua" w:hAnsi="Book Antiqua"/>
        </w:rPr>
        <w:t>the</w:t>
      </w:r>
      <w:r w:rsidRPr="004E1F95">
        <w:rPr>
          <w:rFonts w:ascii="Book Antiqua" w:hAnsi="Book Antiqua"/>
        </w:rPr>
        <w:t xml:space="preserve"> BA signaling mechanism</w:t>
      </w:r>
      <w:r>
        <w:rPr>
          <w:rFonts w:ascii="Book Antiqua" w:hAnsi="Book Antiqua"/>
        </w:rPr>
        <w:t>s</w:t>
      </w:r>
      <w:r w:rsidRPr="004E1F95">
        <w:rPr>
          <w:rFonts w:ascii="Book Antiqua" w:hAnsi="Book Antiqua"/>
        </w:rPr>
        <w:t xml:space="preserve"> </w:t>
      </w:r>
      <w:r>
        <w:rPr>
          <w:rFonts w:ascii="Book Antiqua" w:hAnsi="Book Antiqua"/>
        </w:rPr>
        <w:t>that will lead to the</w:t>
      </w:r>
      <w:r w:rsidRPr="004E1F95">
        <w:rPr>
          <w:rFonts w:ascii="Book Antiqua" w:hAnsi="Book Antiqua"/>
        </w:rPr>
        <w:t xml:space="preserve"> improvement of metabolic disorder</w:t>
      </w:r>
      <w:r>
        <w:rPr>
          <w:rFonts w:ascii="Book Antiqua" w:hAnsi="Book Antiqua"/>
        </w:rPr>
        <w:t>s</w:t>
      </w:r>
      <w:r w:rsidRPr="004E1F95">
        <w:rPr>
          <w:rFonts w:ascii="Book Antiqua" w:hAnsi="Book Antiqua"/>
        </w:rPr>
        <w:t xml:space="preserve"> including obesity and diabetes. </w:t>
      </w:r>
    </w:p>
    <w:p w14:paraId="10E7C2FE" w14:textId="77777777" w:rsidR="00204891" w:rsidRPr="004E1F95" w:rsidRDefault="00204891" w:rsidP="00204891">
      <w:pPr>
        <w:spacing w:line="360" w:lineRule="auto"/>
        <w:rPr>
          <w:rFonts w:ascii="Book Antiqua" w:hAnsi="Book Antiqua"/>
          <w:b/>
        </w:rPr>
      </w:pPr>
    </w:p>
    <w:p w14:paraId="2630464B" w14:textId="77777777" w:rsidR="00204891" w:rsidRPr="004E1F95" w:rsidRDefault="00204891" w:rsidP="00204891">
      <w:pPr>
        <w:spacing w:line="360" w:lineRule="auto"/>
        <w:rPr>
          <w:rFonts w:ascii="Book Antiqua" w:hAnsi="Book Antiqua"/>
          <w:b/>
        </w:rPr>
      </w:pPr>
      <w:r w:rsidRPr="004E1F95">
        <w:rPr>
          <w:rFonts w:ascii="Book Antiqua" w:hAnsi="Book Antiqua"/>
          <w:b/>
        </w:rPr>
        <w:t>CONCLUSION</w:t>
      </w:r>
    </w:p>
    <w:p w14:paraId="250571AE" w14:textId="77777777" w:rsidR="00204891" w:rsidRPr="004E1F95" w:rsidRDefault="00204891" w:rsidP="00204891">
      <w:pPr>
        <w:spacing w:line="360" w:lineRule="auto"/>
        <w:rPr>
          <w:rFonts w:ascii="Book Antiqua" w:hAnsi="Book Antiqua"/>
        </w:rPr>
      </w:pPr>
      <w:r w:rsidRPr="004E1F95">
        <w:rPr>
          <w:rFonts w:ascii="Book Antiqua" w:hAnsi="Book Antiqua"/>
        </w:rPr>
        <w:t xml:space="preserve">Today, BAs have become important molecules to control metabolic homeostasis. </w:t>
      </w:r>
      <w:r>
        <w:rPr>
          <w:rFonts w:ascii="Book Antiqua" w:hAnsi="Book Antiqua"/>
        </w:rPr>
        <w:lastRenderedPageBreak/>
        <w:t>In this review w</w:t>
      </w:r>
      <w:r w:rsidRPr="004E1F95">
        <w:rPr>
          <w:rFonts w:ascii="Book Antiqua" w:hAnsi="Book Antiqua"/>
        </w:rPr>
        <w:t xml:space="preserve">e discussed </w:t>
      </w:r>
      <w:r>
        <w:rPr>
          <w:rFonts w:ascii="Book Antiqua" w:hAnsi="Book Antiqua"/>
        </w:rPr>
        <w:t xml:space="preserve">the </w:t>
      </w:r>
      <w:r w:rsidRPr="004E1F95">
        <w:rPr>
          <w:rFonts w:ascii="Book Antiqua" w:hAnsi="Book Antiqua"/>
        </w:rPr>
        <w:t>relationship between BA metabolism and signal transmission</w:t>
      </w:r>
      <w:r>
        <w:rPr>
          <w:rFonts w:ascii="Book Antiqua" w:hAnsi="Book Antiqua"/>
        </w:rPr>
        <w:t>,</w:t>
      </w:r>
      <w:r w:rsidRPr="004E1F95">
        <w:rPr>
          <w:rFonts w:ascii="Book Antiqua" w:hAnsi="Book Antiqua"/>
        </w:rPr>
        <w:t xml:space="preserve"> such as</w:t>
      </w:r>
      <w:r>
        <w:rPr>
          <w:rFonts w:ascii="Book Antiqua" w:hAnsi="Book Antiqua"/>
        </w:rPr>
        <w:t xml:space="preserve"> the</w:t>
      </w:r>
      <w:r w:rsidRPr="004E1F95">
        <w:rPr>
          <w:rFonts w:ascii="Book Antiqua" w:hAnsi="Book Antiqua"/>
        </w:rPr>
        <w:t xml:space="preserve"> FXR and TGR5/M-BAR</w:t>
      </w:r>
      <w:r>
        <w:rPr>
          <w:rFonts w:ascii="Book Antiqua" w:hAnsi="Book Antiqua"/>
        </w:rPr>
        <w:t xml:space="preserve"> pathways</w:t>
      </w:r>
      <w:r w:rsidRPr="004E1F95">
        <w:rPr>
          <w:rFonts w:ascii="Book Antiqua" w:hAnsi="Book Antiqua"/>
        </w:rPr>
        <w:t xml:space="preserve"> and </w:t>
      </w:r>
      <w:r>
        <w:rPr>
          <w:rFonts w:ascii="Book Antiqua" w:hAnsi="Book Antiqua"/>
        </w:rPr>
        <w:t>the</w:t>
      </w:r>
      <w:r w:rsidRPr="004E1F95">
        <w:rPr>
          <w:rFonts w:ascii="Book Antiqua" w:hAnsi="Book Antiqua"/>
        </w:rPr>
        <w:t xml:space="preserve"> possibility </w:t>
      </w:r>
      <w:r>
        <w:rPr>
          <w:rFonts w:ascii="Book Antiqua" w:hAnsi="Book Antiqua"/>
        </w:rPr>
        <w:t>that BAs may</w:t>
      </w:r>
      <w:r w:rsidRPr="004E1F95">
        <w:rPr>
          <w:rFonts w:ascii="Book Antiqua" w:hAnsi="Book Antiqua"/>
        </w:rPr>
        <w:t xml:space="preserve"> improve metabolic diseases. Current evidence show</w:t>
      </w:r>
      <w:r>
        <w:rPr>
          <w:rFonts w:ascii="Book Antiqua" w:hAnsi="Book Antiqua"/>
        </w:rPr>
        <w:t>s</w:t>
      </w:r>
      <w:r w:rsidRPr="004E1F95">
        <w:rPr>
          <w:rFonts w:ascii="Book Antiqua" w:hAnsi="Book Antiqua"/>
        </w:rPr>
        <w:t xml:space="preserve"> that BAs regulate lipid, glucose, and energy metabolism </w:t>
      </w:r>
      <w:r w:rsidRPr="004D1ABE">
        <w:rPr>
          <w:rFonts w:ascii="Book Antiqua" w:hAnsi="Book Antiqua"/>
          <w:i/>
        </w:rPr>
        <w:t>via</w:t>
      </w:r>
      <w:r w:rsidRPr="004E1F95">
        <w:rPr>
          <w:rFonts w:ascii="Book Antiqua" w:hAnsi="Book Antiqua"/>
        </w:rPr>
        <w:t xml:space="preserve"> FXR or TGR/M-BAR</w:t>
      </w:r>
      <w:r>
        <w:rPr>
          <w:rFonts w:ascii="Book Antiqua" w:hAnsi="Book Antiqua"/>
        </w:rPr>
        <w:t>-</w:t>
      </w:r>
      <w:r w:rsidRPr="004E1F95">
        <w:rPr>
          <w:rFonts w:ascii="Book Antiqua" w:hAnsi="Book Antiqua"/>
        </w:rPr>
        <w:t>mediated pathway</w:t>
      </w:r>
      <w:r>
        <w:rPr>
          <w:rFonts w:ascii="Book Antiqua" w:hAnsi="Book Antiqua"/>
        </w:rPr>
        <w:t>s</w:t>
      </w:r>
      <w:r w:rsidRPr="004E1F95">
        <w:rPr>
          <w:rFonts w:ascii="Book Antiqua" w:hAnsi="Book Antiqua"/>
        </w:rPr>
        <w:t>. Furthermore,</w:t>
      </w:r>
      <w:r>
        <w:rPr>
          <w:rFonts w:ascii="Book Antiqua" w:hAnsi="Book Antiqua"/>
        </w:rPr>
        <w:t xml:space="preserve"> the</w:t>
      </w:r>
      <w:r w:rsidRPr="004E1F95">
        <w:rPr>
          <w:rFonts w:ascii="Book Antiqua" w:hAnsi="Book Antiqua"/>
        </w:rPr>
        <w:t xml:space="preserve"> clinical application of FXR and TGR/M-BAR agonist</w:t>
      </w:r>
      <w:r>
        <w:rPr>
          <w:rFonts w:ascii="Book Antiqua" w:hAnsi="Book Antiqua"/>
        </w:rPr>
        <w:t>s</w:t>
      </w:r>
      <w:r w:rsidRPr="004E1F95">
        <w:rPr>
          <w:rFonts w:ascii="Book Antiqua" w:hAnsi="Book Antiqua"/>
        </w:rPr>
        <w:t xml:space="preserve"> </w:t>
      </w:r>
      <w:r>
        <w:rPr>
          <w:rFonts w:ascii="Book Antiqua" w:hAnsi="Book Antiqua"/>
        </w:rPr>
        <w:t>are</w:t>
      </w:r>
      <w:r w:rsidRPr="004E1F95">
        <w:rPr>
          <w:rFonts w:ascii="Book Antiqua" w:hAnsi="Book Antiqua"/>
        </w:rPr>
        <w:t xml:space="preserve"> </w:t>
      </w:r>
      <w:r>
        <w:rPr>
          <w:rFonts w:ascii="Book Antiqua" w:hAnsi="Book Antiqua"/>
        </w:rPr>
        <w:t>on</w:t>
      </w:r>
      <w:r w:rsidRPr="004E1F95">
        <w:rPr>
          <w:rFonts w:ascii="Book Antiqua" w:hAnsi="Book Antiqua"/>
        </w:rPr>
        <w:t>going.</w:t>
      </w:r>
    </w:p>
    <w:p w14:paraId="5CE6F028" w14:textId="77777777" w:rsidR="00204891" w:rsidRPr="004E1F95" w:rsidRDefault="00204891" w:rsidP="00204891">
      <w:pPr>
        <w:spacing w:line="360" w:lineRule="auto"/>
        <w:ind w:firstLineChars="100" w:firstLine="240"/>
        <w:rPr>
          <w:rFonts w:ascii="Book Antiqua" w:hAnsi="Book Antiqua"/>
        </w:rPr>
      </w:pPr>
      <w:r w:rsidRPr="004E1F95">
        <w:rPr>
          <w:rFonts w:ascii="Book Antiqua" w:hAnsi="Book Antiqua"/>
        </w:rPr>
        <w:t xml:space="preserve">Recent </w:t>
      </w:r>
      <w:r>
        <w:rPr>
          <w:rFonts w:ascii="Book Antiqua" w:hAnsi="Book Antiqua"/>
        </w:rPr>
        <w:t>studies</w:t>
      </w:r>
      <w:r w:rsidRPr="004E1F95">
        <w:rPr>
          <w:rFonts w:ascii="Book Antiqua" w:hAnsi="Book Antiqua"/>
        </w:rPr>
        <w:t xml:space="preserve"> have focused on intestinal FXR signaling</w:t>
      </w:r>
      <w:r>
        <w:rPr>
          <w:rFonts w:ascii="Book Antiqua" w:hAnsi="Book Antiqua"/>
        </w:rPr>
        <w:t>;</w:t>
      </w:r>
      <w:r w:rsidRPr="004E1F95">
        <w:rPr>
          <w:rFonts w:ascii="Book Antiqua" w:hAnsi="Book Antiqua"/>
        </w:rPr>
        <w:t xml:space="preserve"> </w:t>
      </w:r>
      <w:r>
        <w:rPr>
          <w:rFonts w:ascii="Book Antiqua" w:hAnsi="Book Antiqua"/>
        </w:rPr>
        <w:t>h</w:t>
      </w:r>
      <w:r w:rsidRPr="004E1F95">
        <w:rPr>
          <w:rFonts w:ascii="Book Antiqua" w:hAnsi="Book Antiqua"/>
        </w:rPr>
        <w:t xml:space="preserve">owever, conflicting data have been reported regarding the metabolic regulation of intestinal FXR activity. Further studies are necessary to determine intestinal FXR signaling taking into consideration various factors such as microbiota regulation, BA pool size, and BA composition. </w:t>
      </w:r>
    </w:p>
    <w:p w14:paraId="707CC12F" w14:textId="77777777" w:rsidR="00DA15F2" w:rsidRPr="004E1F95" w:rsidRDefault="00DA15F2" w:rsidP="00961716">
      <w:pPr>
        <w:spacing w:line="360" w:lineRule="auto"/>
        <w:rPr>
          <w:rFonts w:ascii="Book Antiqua" w:hAnsi="Book Antiqua"/>
          <w:b/>
        </w:rPr>
      </w:pPr>
    </w:p>
    <w:p w14:paraId="2E3B6715" w14:textId="77777777" w:rsidR="0050318B" w:rsidRDefault="0050318B" w:rsidP="00961716">
      <w:pPr>
        <w:widowControl/>
        <w:spacing w:line="360" w:lineRule="auto"/>
        <w:jc w:val="left"/>
        <w:rPr>
          <w:rFonts w:ascii="Book Antiqua" w:hAnsi="Book Antiqua"/>
          <w:b/>
        </w:rPr>
      </w:pPr>
      <w:r>
        <w:rPr>
          <w:b/>
        </w:rPr>
        <w:br w:type="page"/>
      </w:r>
    </w:p>
    <w:p w14:paraId="7D0C28DF" w14:textId="6829FF7E" w:rsidR="00DA15F2" w:rsidRDefault="00DA15F2" w:rsidP="00961716">
      <w:pPr>
        <w:pStyle w:val="EndNoteBibliographyTitle"/>
        <w:spacing w:line="360" w:lineRule="auto"/>
        <w:jc w:val="left"/>
        <w:rPr>
          <w:rFonts w:eastAsia="宋体"/>
          <w:b/>
          <w:lang w:eastAsia="zh-CN"/>
        </w:rPr>
      </w:pPr>
      <w:r w:rsidRPr="004E1F95">
        <w:rPr>
          <w:b/>
        </w:rPr>
        <w:lastRenderedPageBreak/>
        <w:t xml:space="preserve">REFERENCES </w:t>
      </w:r>
    </w:p>
    <w:p w14:paraId="48E8F047" w14:textId="37F83F78"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1 </w:t>
      </w:r>
      <w:r w:rsidRPr="00FE30D1">
        <w:rPr>
          <w:rFonts w:ascii="Book Antiqua" w:eastAsia="宋体" w:hAnsi="Book Antiqua" w:cs="宋体"/>
          <w:b/>
          <w:bCs/>
          <w:kern w:val="0"/>
          <w:lang w:eastAsia="zh-CN"/>
        </w:rPr>
        <w:t>Hofmann AF</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Borgstroem</w:t>
      </w:r>
      <w:proofErr w:type="spellEnd"/>
      <w:r w:rsidRPr="00FE30D1">
        <w:rPr>
          <w:rFonts w:ascii="Book Antiqua" w:eastAsia="宋体" w:hAnsi="Book Antiqua" w:cs="宋体"/>
          <w:kern w:val="0"/>
          <w:lang w:eastAsia="zh-CN"/>
        </w:rPr>
        <w:t xml:space="preserve"> B.</w:t>
      </w:r>
      <w:proofErr w:type="gramEnd"/>
      <w:r w:rsidRPr="00FE30D1">
        <w:rPr>
          <w:rFonts w:ascii="Book Antiqua" w:eastAsia="宋体" w:hAnsi="Book Antiqua" w:cs="宋体"/>
          <w:kern w:val="0"/>
          <w:lang w:eastAsia="zh-CN"/>
        </w:rPr>
        <w:t xml:space="preserve"> The Intraluminal Phase of Fat Digestion In Man: The Lipid Content OF The Micellar And Oil Phases of Intestinal Content Obtained During Fat Digestion and Absorption.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Invest</w:t>
      </w:r>
      <w:r w:rsidRPr="00FE30D1">
        <w:rPr>
          <w:rFonts w:ascii="Book Antiqua" w:eastAsia="宋体" w:hAnsi="Book Antiqua" w:cs="宋体"/>
          <w:kern w:val="0"/>
          <w:lang w:eastAsia="zh-CN"/>
        </w:rPr>
        <w:t xml:space="preserve"> 1964; </w:t>
      </w:r>
      <w:r w:rsidRPr="00FE30D1">
        <w:rPr>
          <w:rFonts w:ascii="Book Antiqua" w:eastAsia="宋体" w:hAnsi="Book Antiqua" w:cs="宋体"/>
          <w:b/>
          <w:bCs/>
          <w:kern w:val="0"/>
          <w:lang w:eastAsia="zh-CN"/>
        </w:rPr>
        <w:t>43</w:t>
      </w:r>
      <w:r w:rsidRPr="00FE30D1">
        <w:rPr>
          <w:rFonts w:ascii="Book Antiqua" w:eastAsia="宋体" w:hAnsi="Book Antiqua" w:cs="宋体"/>
          <w:kern w:val="0"/>
          <w:lang w:eastAsia="zh-CN"/>
        </w:rPr>
        <w:t>: 247-257 [PMID: 14162533 DOI: 10.1172/jci104909]</w:t>
      </w:r>
    </w:p>
    <w:p w14:paraId="2B56A35E"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2 </w:t>
      </w:r>
      <w:proofErr w:type="spellStart"/>
      <w:r w:rsidRPr="00FE30D1">
        <w:rPr>
          <w:rFonts w:ascii="Book Antiqua" w:eastAsia="宋体" w:hAnsi="Book Antiqua" w:cs="宋体"/>
          <w:b/>
          <w:bCs/>
          <w:kern w:val="0"/>
          <w:lang w:eastAsia="zh-CN"/>
        </w:rPr>
        <w:t>Urizar</w:t>
      </w:r>
      <w:proofErr w:type="spellEnd"/>
      <w:r w:rsidRPr="00FE30D1">
        <w:rPr>
          <w:rFonts w:ascii="Book Antiqua" w:eastAsia="宋体" w:hAnsi="Book Antiqua" w:cs="宋体"/>
          <w:b/>
          <w:bCs/>
          <w:kern w:val="0"/>
          <w:lang w:eastAsia="zh-CN"/>
        </w:rPr>
        <w:t xml:space="preserve"> NL</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Dowhan</w:t>
      </w:r>
      <w:proofErr w:type="spellEnd"/>
      <w:r w:rsidRPr="00FE30D1">
        <w:rPr>
          <w:rFonts w:ascii="Book Antiqua" w:eastAsia="宋体" w:hAnsi="Book Antiqua" w:cs="宋体"/>
          <w:kern w:val="0"/>
          <w:lang w:eastAsia="zh-CN"/>
        </w:rPr>
        <w:t xml:space="preserve"> DH, Moore DD.</w:t>
      </w:r>
      <w:proofErr w:type="gramEnd"/>
      <w:r w:rsidRPr="00FE30D1">
        <w:rPr>
          <w:rFonts w:ascii="Book Antiqua" w:eastAsia="宋体" w:hAnsi="Book Antiqua" w:cs="宋体"/>
          <w:kern w:val="0"/>
          <w:lang w:eastAsia="zh-CN"/>
        </w:rPr>
        <w:t xml:space="preserve">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X-activated receptor mediates bile acid activation of phospholipid transfer protein gene expression.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2000; </w:t>
      </w:r>
      <w:r w:rsidRPr="00FE30D1">
        <w:rPr>
          <w:rFonts w:ascii="Book Antiqua" w:eastAsia="宋体" w:hAnsi="Book Antiqua" w:cs="宋体"/>
          <w:b/>
          <w:bCs/>
          <w:kern w:val="0"/>
          <w:lang w:eastAsia="zh-CN"/>
        </w:rPr>
        <w:t>275</w:t>
      </w:r>
      <w:r w:rsidRPr="00FE30D1">
        <w:rPr>
          <w:rFonts w:ascii="Book Antiqua" w:eastAsia="宋体" w:hAnsi="Book Antiqua" w:cs="宋体"/>
          <w:kern w:val="0"/>
          <w:lang w:eastAsia="zh-CN"/>
        </w:rPr>
        <w:t>: 39313-39317 [PMID: 10998425 DOI: 10.1074/jbc.M007998200]</w:t>
      </w:r>
    </w:p>
    <w:p w14:paraId="35C6233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 </w:t>
      </w:r>
      <w:r w:rsidRPr="00FE30D1">
        <w:rPr>
          <w:rFonts w:ascii="Book Antiqua" w:eastAsia="宋体" w:hAnsi="Book Antiqua" w:cs="宋体"/>
          <w:b/>
          <w:bCs/>
          <w:kern w:val="0"/>
          <w:lang w:eastAsia="zh-CN"/>
        </w:rPr>
        <w:t>Maruyama T</w:t>
      </w:r>
      <w:r w:rsidRPr="00FE30D1">
        <w:rPr>
          <w:rFonts w:ascii="Book Antiqua" w:eastAsia="宋体" w:hAnsi="Book Antiqua" w:cs="宋体"/>
          <w:kern w:val="0"/>
          <w:lang w:eastAsia="zh-CN"/>
        </w:rPr>
        <w:t xml:space="preserve">, Miyamoto Y, Nakamura T, </w:t>
      </w:r>
      <w:proofErr w:type="spellStart"/>
      <w:r w:rsidRPr="00FE30D1">
        <w:rPr>
          <w:rFonts w:ascii="Book Antiqua" w:eastAsia="宋体" w:hAnsi="Book Antiqua" w:cs="宋体"/>
          <w:kern w:val="0"/>
          <w:lang w:eastAsia="zh-CN"/>
        </w:rPr>
        <w:t>Tamai</w:t>
      </w:r>
      <w:proofErr w:type="spellEnd"/>
      <w:r w:rsidRPr="00FE30D1">
        <w:rPr>
          <w:rFonts w:ascii="Book Antiqua" w:eastAsia="宋体" w:hAnsi="Book Antiqua" w:cs="宋体"/>
          <w:kern w:val="0"/>
          <w:lang w:eastAsia="zh-CN"/>
        </w:rPr>
        <w:t xml:space="preserve"> Y, Okada H, Sugiyama E, Nakamura T, </w:t>
      </w:r>
      <w:proofErr w:type="spellStart"/>
      <w:r w:rsidRPr="00FE30D1">
        <w:rPr>
          <w:rFonts w:ascii="Book Antiqua" w:eastAsia="宋体" w:hAnsi="Book Antiqua" w:cs="宋体"/>
          <w:kern w:val="0"/>
          <w:lang w:eastAsia="zh-CN"/>
        </w:rPr>
        <w:t>Itadani</w:t>
      </w:r>
      <w:proofErr w:type="spellEnd"/>
      <w:r w:rsidRPr="00FE30D1">
        <w:rPr>
          <w:rFonts w:ascii="Book Antiqua" w:eastAsia="宋体" w:hAnsi="Book Antiqua" w:cs="宋体"/>
          <w:kern w:val="0"/>
          <w:lang w:eastAsia="zh-CN"/>
        </w:rPr>
        <w:t xml:space="preserve"> H, Tanaka K. Identification of membrane-type receptor for bile acids (M-BAR). </w:t>
      </w:r>
      <w:proofErr w:type="spellStart"/>
      <w:r w:rsidRPr="00FE30D1">
        <w:rPr>
          <w:rFonts w:ascii="Book Antiqua" w:eastAsia="宋体" w:hAnsi="Book Antiqua" w:cs="宋体"/>
          <w:i/>
          <w:iCs/>
          <w:kern w:val="0"/>
          <w:lang w:eastAsia="zh-CN"/>
        </w:rPr>
        <w:t>Biochem</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Biophys</w:t>
      </w:r>
      <w:proofErr w:type="spellEnd"/>
      <w:r w:rsidRPr="00FE30D1">
        <w:rPr>
          <w:rFonts w:ascii="Book Antiqua" w:eastAsia="宋体" w:hAnsi="Book Antiqua" w:cs="宋体"/>
          <w:i/>
          <w:iCs/>
          <w:kern w:val="0"/>
          <w:lang w:eastAsia="zh-CN"/>
        </w:rPr>
        <w:t xml:space="preserve"> Res </w:t>
      </w:r>
      <w:proofErr w:type="spellStart"/>
      <w:r w:rsidRPr="00FE30D1">
        <w:rPr>
          <w:rFonts w:ascii="Book Antiqua" w:eastAsia="宋体" w:hAnsi="Book Antiqua" w:cs="宋体"/>
          <w:i/>
          <w:iCs/>
          <w:kern w:val="0"/>
          <w:lang w:eastAsia="zh-CN"/>
        </w:rPr>
        <w:t>Commun</w:t>
      </w:r>
      <w:proofErr w:type="spellEnd"/>
      <w:r w:rsidRPr="00FE30D1">
        <w:rPr>
          <w:rFonts w:ascii="Book Antiqua" w:eastAsia="宋体" w:hAnsi="Book Antiqua" w:cs="宋体"/>
          <w:kern w:val="0"/>
          <w:lang w:eastAsia="zh-CN"/>
        </w:rPr>
        <w:t xml:space="preserve"> 2002; </w:t>
      </w:r>
      <w:r w:rsidRPr="00FE30D1">
        <w:rPr>
          <w:rFonts w:ascii="Book Antiqua" w:eastAsia="宋体" w:hAnsi="Book Antiqua" w:cs="宋体"/>
          <w:b/>
          <w:bCs/>
          <w:kern w:val="0"/>
          <w:lang w:eastAsia="zh-CN"/>
        </w:rPr>
        <w:t>298</w:t>
      </w:r>
      <w:r w:rsidRPr="00FE30D1">
        <w:rPr>
          <w:rFonts w:ascii="Book Antiqua" w:eastAsia="宋体" w:hAnsi="Book Antiqua" w:cs="宋体"/>
          <w:kern w:val="0"/>
          <w:lang w:eastAsia="zh-CN"/>
        </w:rPr>
        <w:t>: 714-719 [PMID: 12419312 DOI: 10.1016/S0006-</w:t>
      </w:r>
      <w:proofErr w:type="gramStart"/>
      <w:r w:rsidRPr="00FE30D1">
        <w:rPr>
          <w:rFonts w:ascii="Book Antiqua" w:eastAsia="宋体" w:hAnsi="Book Antiqua" w:cs="宋体"/>
          <w:kern w:val="0"/>
          <w:lang w:eastAsia="zh-CN"/>
        </w:rPr>
        <w:t>291X(</w:t>
      </w:r>
      <w:proofErr w:type="gramEnd"/>
      <w:r w:rsidRPr="00FE30D1">
        <w:rPr>
          <w:rFonts w:ascii="Book Antiqua" w:eastAsia="宋体" w:hAnsi="Book Antiqua" w:cs="宋体"/>
          <w:kern w:val="0"/>
          <w:lang w:eastAsia="zh-CN"/>
        </w:rPr>
        <w:t>02)02550-0]</w:t>
      </w:r>
    </w:p>
    <w:p w14:paraId="0D42D00D"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 </w:t>
      </w:r>
      <w:proofErr w:type="spellStart"/>
      <w:r w:rsidRPr="00FE30D1">
        <w:rPr>
          <w:rFonts w:ascii="Book Antiqua" w:eastAsia="宋体" w:hAnsi="Book Antiqua" w:cs="宋体"/>
          <w:b/>
          <w:bCs/>
          <w:kern w:val="0"/>
          <w:lang w:eastAsia="zh-CN"/>
        </w:rPr>
        <w:t>Makishima</w:t>
      </w:r>
      <w:proofErr w:type="spellEnd"/>
      <w:r w:rsidRPr="00FE30D1">
        <w:rPr>
          <w:rFonts w:ascii="Book Antiqua" w:eastAsia="宋体" w:hAnsi="Book Antiqua" w:cs="宋体"/>
          <w:b/>
          <w:bCs/>
          <w:kern w:val="0"/>
          <w:lang w:eastAsia="zh-CN"/>
        </w:rPr>
        <w:t xml:space="preserve"> M</w:t>
      </w:r>
      <w:r w:rsidRPr="00FE30D1">
        <w:rPr>
          <w:rFonts w:ascii="Book Antiqua" w:eastAsia="宋体" w:hAnsi="Book Antiqua" w:cs="宋体"/>
          <w:kern w:val="0"/>
          <w:lang w:eastAsia="zh-CN"/>
        </w:rPr>
        <w:t xml:space="preserve">, Okamoto AY, </w:t>
      </w:r>
      <w:proofErr w:type="spellStart"/>
      <w:r w:rsidRPr="00FE30D1">
        <w:rPr>
          <w:rFonts w:ascii="Book Antiqua" w:eastAsia="宋体" w:hAnsi="Book Antiqua" w:cs="宋体"/>
          <w:kern w:val="0"/>
          <w:lang w:eastAsia="zh-CN"/>
        </w:rPr>
        <w:t>Repa</w:t>
      </w:r>
      <w:proofErr w:type="spellEnd"/>
      <w:r w:rsidRPr="00FE30D1">
        <w:rPr>
          <w:rFonts w:ascii="Book Antiqua" w:eastAsia="宋体" w:hAnsi="Book Antiqua" w:cs="宋体"/>
          <w:kern w:val="0"/>
          <w:lang w:eastAsia="zh-CN"/>
        </w:rPr>
        <w:t xml:space="preserve"> JJ, </w:t>
      </w:r>
      <w:proofErr w:type="spellStart"/>
      <w:r w:rsidRPr="00FE30D1">
        <w:rPr>
          <w:rFonts w:ascii="Book Antiqua" w:eastAsia="宋体" w:hAnsi="Book Antiqua" w:cs="宋体"/>
          <w:kern w:val="0"/>
          <w:lang w:eastAsia="zh-CN"/>
        </w:rPr>
        <w:t>Tu</w:t>
      </w:r>
      <w:proofErr w:type="spellEnd"/>
      <w:r w:rsidRPr="00FE30D1">
        <w:rPr>
          <w:rFonts w:ascii="Book Antiqua" w:eastAsia="宋体" w:hAnsi="Book Antiqua" w:cs="宋体"/>
          <w:kern w:val="0"/>
          <w:lang w:eastAsia="zh-CN"/>
        </w:rPr>
        <w:t xml:space="preserve"> H, Learned RM, </w:t>
      </w:r>
      <w:proofErr w:type="spellStart"/>
      <w:r w:rsidRPr="00FE30D1">
        <w:rPr>
          <w:rFonts w:ascii="Book Antiqua" w:eastAsia="宋体" w:hAnsi="Book Antiqua" w:cs="宋体"/>
          <w:kern w:val="0"/>
          <w:lang w:eastAsia="zh-CN"/>
        </w:rPr>
        <w:t>Luk</w:t>
      </w:r>
      <w:proofErr w:type="spellEnd"/>
      <w:r w:rsidRPr="00FE30D1">
        <w:rPr>
          <w:rFonts w:ascii="Book Antiqua" w:eastAsia="宋体" w:hAnsi="Book Antiqua" w:cs="宋体"/>
          <w:kern w:val="0"/>
          <w:lang w:eastAsia="zh-CN"/>
        </w:rPr>
        <w:t xml:space="preserve"> A, Hull MV, </w:t>
      </w:r>
      <w:proofErr w:type="spellStart"/>
      <w:r w:rsidRPr="00FE30D1">
        <w:rPr>
          <w:rFonts w:ascii="Book Antiqua" w:eastAsia="宋体" w:hAnsi="Book Antiqua" w:cs="宋体"/>
          <w:kern w:val="0"/>
          <w:lang w:eastAsia="zh-CN"/>
        </w:rPr>
        <w:t>Lustig</w:t>
      </w:r>
      <w:proofErr w:type="spellEnd"/>
      <w:r w:rsidRPr="00FE30D1">
        <w:rPr>
          <w:rFonts w:ascii="Book Antiqua" w:eastAsia="宋体" w:hAnsi="Book Antiqua" w:cs="宋体"/>
          <w:kern w:val="0"/>
          <w:lang w:eastAsia="zh-CN"/>
        </w:rPr>
        <w:t xml:space="preserve"> KD, </w:t>
      </w:r>
      <w:proofErr w:type="spellStart"/>
      <w:r w:rsidRPr="00FE30D1">
        <w:rPr>
          <w:rFonts w:ascii="Book Antiqua" w:eastAsia="宋体" w:hAnsi="Book Antiqua" w:cs="宋体"/>
          <w:kern w:val="0"/>
          <w:lang w:eastAsia="zh-CN"/>
        </w:rPr>
        <w:t>Mangelsdorf</w:t>
      </w:r>
      <w:proofErr w:type="spellEnd"/>
      <w:r w:rsidRPr="00FE30D1">
        <w:rPr>
          <w:rFonts w:ascii="Book Antiqua" w:eastAsia="宋体" w:hAnsi="Book Antiqua" w:cs="宋体"/>
          <w:kern w:val="0"/>
          <w:lang w:eastAsia="zh-CN"/>
        </w:rPr>
        <w:t xml:space="preserve"> DJ, Shan B. Identification of a nuclear receptor for bile acids. </w:t>
      </w:r>
      <w:r w:rsidRPr="00FE30D1">
        <w:rPr>
          <w:rFonts w:ascii="Book Antiqua" w:eastAsia="宋体" w:hAnsi="Book Antiqua" w:cs="宋体"/>
          <w:i/>
          <w:iCs/>
          <w:kern w:val="0"/>
          <w:lang w:eastAsia="zh-CN"/>
        </w:rPr>
        <w:t>Science</w:t>
      </w:r>
      <w:r w:rsidRPr="00FE30D1">
        <w:rPr>
          <w:rFonts w:ascii="Book Antiqua" w:eastAsia="宋体" w:hAnsi="Book Antiqua" w:cs="宋体"/>
          <w:kern w:val="0"/>
          <w:lang w:eastAsia="zh-CN"/>
        </w:rPr>
        <w:t xml:space="preserve"> 1999; </w:t>
      </w:r>
      <w:r w:rsidRPr="00FE30D1">
        <w:rPr>
          <w:rFonts w:ascii="Book Antiqua" w:eastAsia="宋体" w:hAnsi="Book Antiqua" w:cs="宋体"/>
          <w:b/>
          <w:bCs/>
          <w:kern w:val="0"/>
          <w:lang w:eastAsia="zh-CN"/>
        </w:rPr>
        <w:t>284</w:t>
      </w:r>
      <w:r w:rsidRPr="00FE30D1">
        <w:rPr>
          <w:rFonts w:ascii="Book Antiqua" w:eastAsia="宋体" w:hAnsi="Book Antiqua" w:cs="宋体"/>
          <w:kern w:val="0"/>
          <w:lang w:eastAsia="zh-CN"/>
        </w:rPr>
        <w:t>: 1362-1365 [PMID: 10334992 DOI: 10.1126/science.284.5418.1362]</w:t>
      </w:r>
    </w:p>
    <w:p w14:paraId="573443FC"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 </w:t>
      </w:r>
      <w:r w:rsidRPr="00FE30D1">
        <w:rPr>
          <w:rFonts w:ascii="Book Antiqua" w:eastAsia="宋体" w:hAnsi="Book Antiqua" w:cs="宋体"/>
          <w:b/>
          <w:bCs/>
          <w:kern w:val="0"/>
          <w:lang w:eastAsia="zh-CN"/>
        </w:rPr>
        <w:t>Parks DJ</w:t>
      </w:r>
      <w:r w:rsidRPr="00FE30D1">
        <w:rPr>
          <w:rFonts w:ascii="Book Antiqua" w:eastAsia="宋体" w:hAnsi="Book Antiqua" w:cs="宋体"/>
          <w:kern w:val="0"/>
          <w:lang w:eastAsia="zh-CN"/>
        </w:rPr>
        <w:t xml:space="preserve">, Blanchard SG, Bledsoe RK, Chandra G, </w:t>
      </w:r>
      <w:proofErr w:type="spellStart"/>
      <w:r w:rsidRPr="00FE30D1">
        <w:rPr>
          <w:rFonts w:ascii="Book Antiqua" w:eastAsia="宋体" w:hAnsi="Book Antiqua" w:cs="宋体"/>
          <w:kern w:val="0"/>
          <w:lang w:eastAsia="zh-CN"/>
        </w:rPr>
        <w:t>Consler</w:t>
      </w:r>
      <w:proofErr w:type="spellEnd"/>
      <w:r w:rsidRPr="00FE30D1">
        <w:rPr>
          <w:rFonts w:ascii="Book Antiqua" w:eastAsia="宋体" w:hAnsi="Book Antiqua" w:cs="宋体"/>
          <w:kern w:val="0"/>
          <w:lang w:eastAsia="zh-CN"/>
        </w:rPr>
        <w:t xml:space="preserve"> TG, </w:t>
      </w:r>
      <w:proofErr w:type="spellStart"/>
      <w:r w:rsidRPr="00FE30D1">
        <w:rPr>
          <w:rFonts w:ascii="Book Antiqua" w:eastAsia="宋体" w:hAnsi="Book Antiqua" w:cs="宋体"/>
          <w:kern w:val="0"/>
          <w:lang w:eastAsia="zh-CN"/>
        </w:rPr>
        <w:t>Kliewer</w:t>
      </w:r>
      <w:proofErr w:type="spellEnd"/>
      <w:r w:rsidRPr="00FE30D1">
        <w:rPr>
          <w:rFonts w:ascii="Book Antiqua" w:eastAsia="宋体" w:hAnsi="Book Antiqua" w:cs="宋体"/>
          <w:kern w:val="0"/>
          <w:lang w:eastAsia="zh-CN"/>
        </w:rPr>
        <w:t xml:space="preserve"> SA, </w:t>
      </w:r>
      <w:proofErr w:type="spellStart"/>
      <w:r w:rsidRPr="00FE30D1">
        <w:rPr>
          <w:rFonts w:ascii="Book Antiqua" w:eastAsia="宋体" w:hAnsi="Book Antiqua" w:cs="宋体"/>
          <w:kern w:val="0"/>
          <w:lang w:eastAsia="zh-CN"/>
        </w:rPr>
        <w:t>Stimmel</w:t>
      </w:r>
      <w:proofErr w:type="spellEnd"/>
      <w:r w:rsidRPr="00FE30D1">
        <w:rPr>
          <w:rFonts w:ascii="Book Antiqua" w:eastAsia="宋体" w:hAnsi="Book Antiqua" w:cs="宋体"/>
          <w:kern w:val="0"/>
          <w:lang w:eastAsia="zh-CN"/>
        </w:rPr>
        <w:t xml:space="preserve"> JB, </w:t>
      </w:r>
      <w:proofErr w:type="spellStart"/>
      <w:r w:rsidRPr="00FE30D1">
        <w:rPr>
          <w:rFonts w:ascii="Book Antiqua" w:eastAsia="宋体" w:hAnsi="Book Antiqua" w:cs="宋体"/>
          <w:kern w:val="0"/>
          <w:lang w:eastAsia="zh-CN"/>
        </w:rPr>
        <w:t>Willson</w:t>
      </w:r>
      <w:proofErr w:type="spellEnd"/>
      <w:r w:rsidRPr="00FE30D1">
        <w:rPr>
          <w:rFonts w:ascii="Book Antiqua" w:eastAsia="宋体" w:hAnsi="Book Antiqua" w:cs="宋体"/>
          <w:kern w:val="0"/>
          <w:lang w:eastAsia="zh-CN"/>
        </w:rPr>
        <w:t xml:space="preserve"> TM, </w:t>
      </w:r>
      <w:proofErr w:type="spellStart"/>
      <w:r w:rsidRPr="00FE30D1">
        <w:rPr>
          <w:rFonts w:ascii="Book Antiqua" w:eastAsia="宋体" w:hAnsi="Book Antiqua" w:cs="宋体"/>
          <w:kern w:val="0"/>
          <w:lang w:eastAsia="zh-CN"/>
        </w:rPr>
        <w:t>Zavacki</w:t>
      </w:r>
      <w:proofErr w:type="spellEnd"/>
      <w:r w:rsidRPr="00FE30D1">
        <w:rPr>
          <w:rFonts w:ascii="Book Antiqua" w:eastAsia="宋体" w:hAnsi="Book Antiqua" w:cs="宋体"/>
          <w:kern w:val="0"/>
          <w:lang w:eastAsia="zh-CN"/>
        </w:rPr>
        <w:t xml:space="preserve"> AM, Moore DD, Lehmann JM. Bile acids: natural ligands for an orphan nuclear receptor. </w:t>
      </w:r>
      <w:r w:rsidRPr="00FE30D1">
        <w:rPr>
          <w:rFonts w:ascii="Book Antiqua" w:eastAsia="宋体" w:hAnsi="Book Antiqua" w:cs="宋体"/>
          <w:i/>
          <w:iCs/>
          <w:kern w:val="0"/>
          <w:lang w:eastAsia="zh-CN"/>
        </w:rPr>
        <w:t>Science</w:t>
      </w:r>
      <w:r w:rsidRPr="00FE30D1">
        <w:rPr>
          <w:rFonts w:ascii="Book Antiqua" w:eastAsia="宋体" w:hAnsi="Book Antiqua" w:cs="宋体"/>
          <w:kern w:val="0"/>
          <w:lang w:eastAsia="zh-CN"/>
        </w:rPr>
        <w:t xml:space="preserve"> 1999; </w:t>
      </w:r>
      <w:r w:rsidRPr="00FE30D1">
        <w:rPr>
          <w:rFonts w:ascii="Book Antiqua" w:eastAsia="宋体" w:hAnsi="Book Antiqua" w:cs="宋体"/>
          <w:b/>
          <w:bCs/>
          <w:kern w:val="0"/>
          <w:lang w:eastAsia="zh-CN"/>
        </w:rPr>
        <w:t>284</w:t>
      </w:r>
      <w:r w:rsidRPr="00FE30D1">
        <w:rPr>
          <w:rFonts w:ascii="Book Antiqua" w:eastAsia="宋体" w:hAnsi="Book Antiqua" w:cs="宋体"/>
          <w:kern w:val="0"/>
          <w:lang w:eastAsia="zh-CN"/>
        </w:rPr>
        <w:t>: 1365-1368 [PMID: 10334993 DOI: 10.1126/science.284.5418.1365]</w:t>
      </w:r>
    </w:p>
    <w:p w14:paraId="0B20FC68" w14:textId="0E13CA0F"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6 </w:t>
      </w:r>
      <w:r w:rsidRPr="003E1D2D">
        <w:rPr>
          <w:rFonts w:ascii="Book Antiqua" w:eastAsia="宋体" w:hAnsi="Book Antiqua" w:cs="宋体"/>
          <w:b/>
          <w:kern w:val="0"/>
          <w:lang w:eastAsia="zh-CN"/>
        </w:rPr>
        <w:t>Forman BM</w:t>
      </w:r>
      <w:r w:rsidRPr="00FE30D1">
        <w:rPr>
          <w:rFonts w:ascii="Book Antiqua" w:eastAsia="宋体" w:hAnsi="Book Antiqua" w:cs="宋体"/>
          <w:kern w:val="0"/>
          <w:lang w:eastAsia="zh-CN"/>
        </w:rPr>
        <w:t xml:space="preserve">, Goode E, Chen J, Oro AE, Bradley DJ, </w:t>
      </w:r>
      <w:proofErr w:type="spellStart"/>
      <w:r w:rsidRPr="00FE30D1">
        <w:rPr>
          <w:rFonts w:ascii="Book Antiqua" w:eastAsia="宋体" w:hAnsi="Book Antiqua" w:cs="宋体"/>
          <w:kern w:val="0"/>
          <w:lang w:eastAsia="zh-CN"/>
        </w:rPr>
        <w:t>Perlmann</w:t>
      </w:r>
      <w:proofErr w:type="spellEnd"/>
      <w:r w:rsidRPr="00FE30D1">
        <w:rPr>
          <w:rFonts w:ascii="Book Antiqua" w:eastAsia="宋体" w:hAnsi="Book Antiqua" w:cs="宋体"/>
          <w:kern w:val="0"/>
          <w:lang w:eastAsia="zh-CN"/>
        </w:rPr>
        <w:t xml:space="preserve"> T, Noonan DJ, Burka LT, </w:t>
      </w:r>
      <w:proofErr w:type="spellStart"/>
      <w:r w:rsidRPr="00FE30D1">
        <w:rPr>
          <w:rFonts w:ascii="Book Antiqua" w:eastAsia="宋体" w:hAnsi="Book Antiqua" w:cs="宋体"/>
          <w:kern w:val="0"/>
          <w:lang w:eastAsia="zh-CN"/>
        </w:rPr>
        <w:t>Mcmorris</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Lamph</w:t>
      </w:r>
      <w:proofErr w:type="spellEnd"/>
      <w:r w:rsidRPr="00FE30D1">
        <w:rPr>
          <w:rFonts w:ascii="Book Antiqua" w:eastAsia="宋体" w:hAnsi="Book Antiqua" w:cs="宋体"/>
          <w:kern w:val="0"/>
          <w:lang w:eastAsia="zh-CN"/>
        </w:rPr>
        <w:t xml:space="preserve"> WW, Evans RM, Weinberger C. Identification of a Nuclear Receptor That Is Activated by </w:t>
      </w:r>
      <w:proofErr w:type="spellStart"/>
      <w:r w:rsidRPr="00FE30D1">
        <w:rPr>
          <w:rFonts w:ascii="Book Antiqua" w:eastAsia="宋体" w:hAnsi="Book Antiqua" w:cs="宋体"/>
          <w:kern w:val="0"/>
          <w:lang w:eastAsia="zh-CN"/>
        </w:rPr>
        <w:t>Farnesol</w:t>
      </w:r>
      <w:proofErr w:type="spellEnd"/>
      <w:r w:rsidRPr="00FE30D1">
        <w:rPr>
          <w:rFonts w:ascii="Book Antiqua" w:eastAsia="宋体" w:hAnsi="Book Antiqua" w:cs="宋体"/>
          <w:kern w:val="0"/>
          <w:lang w:eastAsia="zh-CN"/>
        </w:rPr>
        <w:t xml:space="preserve"> Metabolites. </w:t>
      </w:r>
      <w:r w:rsidRPr="003E1D2D">
        <w:rPr>
          <w:rFonts w:ascii="Book Antiqua" w:eastAsia="宋体" w:hAnsi="Book Antiqua" w:cs="宋体"/>
          <w:i/>
          <w:kern w:val="0"/>
          <w:lang w:eastAsia="zh-CN"/>
        </w:rPr>
        <w:t>Cell</w:t>
      </w:r>
      <w:r w:rsidRPr="00FE30D1">
        <w:rPr>
          <w:rFonts w:ascii="Book Antiqua" w:eastAsia="宋体" w:hAnsi="Book Antiqua" w:cs="宋体"/>
          <w:kern w:val="0"/>
          <w:lang w:eastAsia="zh-CN"/>
        </w:rPr>
        <w:t xml:space="preserve"> 1995; </w:t>
      </w:r>
      <w:r w:rsidRPr="003E1D2D">
        <w:rPr>
          <w:rFonts w:ascii="Book Antiqua" w:eastAsia="宋体" w:hAnsi="Book Antiqua" w:cs="宋体"/>
          <w:b/>
          <w:kern w:val="0"/>
          <w:lang w:eastAsia="zh-CN"/>
        </w:rPr>
        <w:t>81</w:t>
      </w:r>
      <w:r w:rsidRPr="00FE30D1">
        <w:rPr>
          <w:rFonts w:ascii="Book Antiqua" w:eastAsia="宋体" w:hAnsi="Book Antiqua" w:cs="宋体"/>
          <w:kern w:val="0"/>
          <w:lang w:eastAsia="zh-CN"/>
        </w:rPr>
        <w:t xml:space="preserve">(5): 687-693 [PMID: </w:t>
      </w:r>
      <w:r w:rsidR="003E1D2D" w:rsidRPr="003E1D2D">
        <w:rPr>
          <w:rFonts w:ascii="Book Antiqua" w:eastAsia="宋体" w:hAnsi="Book Antiqua" w:cs="宋体"/>
          <w:kern w:val="0"/>
          <w:lang w:eastAsia="zh-CN"/>
        </w:rPr>
        <w:t>7774010</w:t>
      </w:r>
      <w:r w:rsidR="003E1D2D">
        <w:rPr>
          <w:rFonts w:ascii="Book Antiqua" w:eastAsia="宋体" w:hAnsi="Book Antiqua" w:cs="宋体"/>
          <w:kern w:val="0"/>
          <w:lang w:eastAsia="zh-CN"/>
        </w:rPr>
        <w:t xml:space="preserve"> </w:t>
      </w:r>
      <w:r w:rsidRPr="00FE30D1">
        <w:rPr>
          <w:rFonts w:ascii="Book Antiqua" w:eastAsia="宋体" w:hAnsi="Book Antiqua" w:cs="宋体"/>
          <w:kern w:val="0"/>
          <w:lang w:eastAsia="zh-CN"/>
        </w:rPr>
        <w:t>DOI: 10.1016/0092-8674(</w:t>
      </w:r>
      <w:proofErr w:type="gramStart"/>
      <w:r w:rsidRPr="00FE30D1">
        <w:rPr>
          <w:rFonts w:ascii="Book Antiqua" w:eastAsia="宋体" w:hAnsi="Book Antiqua" w:cs="宋体"/>
          <w:kern w:val="0"/>
          <w:lang w:eastAsia="zh-CN"/>
        </w:rPr>
        <w:t>95)90530</w:t>
      </w:r>
      <w:proofErr w:type="gramEnd"/>
      <w:r w:rsidRPr="00FE30D1">
        <w:rPr>
          <w:rFonts w:ascii="Book Antiqua" w:eastAsia="宋体" w:hAnsi="Book Antiqua" w:cs="宋体"/>
          <w:kern w:val="0"/>
          <w:lang w:eastAsia="zh-CN"/>
        </w:rPr>
        <w:t>-8]</w:t>
      </w:r>
    </w:p>
    <w:p w14:paraId="0B7FDDCD"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 </w:t>
      </w:r>
      <w:r w:rsidRPr="00FE30D1">
        <w:rPr>
          <w:rFonts w:ascii="Book Antiqua" w:eastAsia="宋体" w:hAnsi="Book Antiqua" w:cs="宋体"/>
          <w:b/>
          <w:bCs/>
          <w:kern w:val="0"/>
          <w:lang w:eastAsia="zh-CN"/>
        </w:rPr>
        <w:t>Watanabe M</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Houten</w:t>
      </w:r>
      <w:proofErr w:type="spellEnd"/>
      <w:r w:rsidRPr="00FE30D1">
        <w:rPr>
          <w:rFonts w:ascii="Book Antiqua" w:eastAsia="宋体" w:hAnsi="Book Antiqua" w:cs="宋体"/>
          <w:kern w:val="0"/>
          <w:lang w:eastAsia="zh-CN"/>
        </w:rPr>
        <w:t xml:space="preserve"> SM, Wang L, </w:t>
      </w:r>
      <w:proofErr w:type="spellStart"/>
      <w:r w:rsidRPr="00FE30D1">
        <w:rPr>
          <w:rFonts w:ascii="Book Antiqua" w:eastAsia="宋体" w:hAnsi="Book Antiqua" w:cs="宋体"/>
          <w:kern w:val="0"/>
          <w:lang w:eastAsia="zh-CN"/>
        </w:rPr>
        <w:t>Moschetta</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Mangelsdorf</w:t>
      </w:r>
      <w:proofErr w:type="spellEnd"/>
      <w:r w:rsidRPr="00FE30D1">
        <w:rPr>
          <w:rFonts w:ascii="Book Antiqua" w:eastAsia="宋体" w:hAnsi="Book Antiqua" w:cs="宋体"/>
          <w:kern w:val="0"/>
          <w:lang w:eastAsia="zh-CN"/>
        </w:rPr>
        <w:t xml:space="preserve"> DJ, </w:t>
      </w:r>
      <w:proofErr w:type="spellStart"/>
      <w:r w:rsidRPr="00FE30D1">
        <w:rPr>
          <w:rFonts w:ascii="Book Antiqua" w:eastAsia="宋体" w:hAnsi="Book Antiqua" w:cs="宋体"/>
          <w:kern w:val="0"/>
          <w:lang w:eastAsia="zh-CN"/>
        </w:rPr>
        <w:t>Heyman</w:t>
      </w:r>
      <w:proofErr w:type="spellEnd"/>
      <w:r w:rsidRPr="00FE30D1">
        <w:rPr>
          <w:rFonts w:ascii="Book Antiqua" w:eastAsia="宋体" w:hAnsi="Book Antiqua" w:cs="宋体"/>
          <w:kern w:val="0"/>
          <w:lang w:eastAsia="zh-CN"/>
        </w:rPr>
        <w:t xml:space="preserve"> RA, Moore DD,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Bile acids lower triglyceride levels via a pathway involving FXR, SHP, and SREBP-1c.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Invest</w:t>
      </w:r>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113</w:t>
      </w:r>
      <w:r w:rsidRPr="00FE30D1">
        <w:rPr>
          <w:rFonts w:ascii="Book Antiqua" w:eastAsia="宋体" w:hAnsi="Book Antiqua" w:cs="宋体"/>
          <w:kern w:val="0"/>
          <w:lang w:eastAsia="zh-CN"/>
        </w:rPr>
        <w:t>: 1408-1418 [PMID: 15146238 DOI: 10.1172/JCI21025]</w:t>
      </w:r>
    </w:p>
    <w:p w14:paraId="436CC7E8"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 </w:t>
      </w:r>
      <w:r w:rsidRPr="00FE30D1">
        <w:rPr>
          <w:rFonts w:ascii="Book Antiqua" w:eastAsia="宋体" w:hAnsi="Book Antiqua" w:cs="宋体"/>
          <w:b/>
          <w:bCs/>
          <w:kern w:val="0"/>
          <w:lang w:eastAsia="zh-CN"/>
        </w:rPr>
        <w:t>Lee JM</w:t>
      </w:r>
      <w:r w:rsidRPr="00FE30D1">
        <w:rPr>
          <w:rFonts w:ascii="Book Antiqua" w:eastAsia="宋体" w:hAnsi="Book Antiqua" w:cs="宋体"/>
          <w:kern w:val="0"/>
          <w:lang w:eastAsia="zh-CN"/>
        </w:rPr>
        <w:t xml:space="preserve">, Wagner M, Xiao R, Kim KH, Feng D, Lazar MA, Moore DD. Nutrient-sensing nuclear receptors coordinate autophagy. </w:t>
      </w:r>
      <w:r w:rsidRPr="00FE30D1">
        <w:rPr>
          <w:rFonts w:ascii="Book Antiqua" w:eastAsia="宋体" w:hAnsi="Book Antiqua" w:cs="宋体"/>
          <w:i/>
          <w:iCs/>
          <w:kern w:val="0"/>
          <w:lang w:eastAsia="zh-CN"/>
        </w:rPr>
        <w:t>Nature</w:t>
      </w:r>
      <w:r w:rsidRPr="00FE30D1">
        <w:rPr>
          <w:rFonts w:ascii="Book Antiqua" w:eastAsia="宋体" w:hAnsi="Book Antiqua" w:cs="宋体"/>
          <w:kern w:val="0"/>
          <w:lang w:eastAsia="zh-CN"/>
        </w:rPr>
        <w:t xml:space="preserve"> 2014; </w:t>
      </w:r>
      <w:r w:rsidRPr="00FE30D1">
        <w:rPr>
          <w:rFonts w:ascii="Book Antiqua" w:eastAsia="宋体" w:hAnsi="Book Antiqua" w:cs="宋体"/>
          <w:b/>
          <w:bCs/>
          <w:kern w:val="0"/>
          <w:lang w:eastAsia="zh-CN"/>
        </w:rPr>
        <w:t>516</w:t>
      </w:r>
      <w:r w:rsidRPr="00FE30D1">
        <w:rPr>
          <w:rFonts w:ascii="Book Antiqua" w:eastAsia="宋体" w:hAnsi="Book Antiqua" w:cs="宋体"/>
          <w:kern w:val="0"/>
          <w:lang w:eastAsia="zh-CN"/>
        </w:rPr>
        <w:t>: 112-115 [PMID: 25383539 DOI: 10.1038/nature13961]</w:t>
      </w:r>
    </w:p>
    <w:p w14:paraId="3F3DDF3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 </w:t>
      </w:r>
      <w:proofErr w:type="spellStart"/>
      <w:r w:rsidRPr="00FE30D1">
        <w:rPr>
          <w:rFonts w:ascii="Book Antiqua" w:eastAsia="宋体" w:hAnsi="Book Antiqua" w:cs="宋体"/>
          <w:b/>
          <w:bCs/>
          <w:kern w:val="0"/>
          <w:lang w:eastAsia="zh-CN"/>
        </w:rPr>
        <w:t>Seok</w:t>
      </w:r>
      <w:proofErr w:type="spellEnd"/>
      <w:r w:rsidRPr="00FE30D1">
        <w:rPr>
          <w:rFonts w:ascii="Book Antiqua" w:eastAsia="宋体" w:hAnsi="Book Antiqua" w:cs="宋体"/>
          <w:b/>
          <w:bCs/>
          <w:kern w:val="0"/>
          <w:lang w:eastAsia="zh-CN"/>
        </w:rPr>
        <w:t xml:space="preserve"> S</w:t>
      </w:r>
      <w:r w:rsidRPr="00FE30D1">
        <w:rPr>
          <w:rFonts w:ascii="Book Antiqua" w:eastAsia="宋体" w:hAnsi="Book Antiqua" w:cs="宋体"/>
          <w:kern w:val="0"/>
          <w:lang w:eastAsia="zh-CN"/>
        </w:rPr>
        <w:t xml:space="preserve">, Fu T, Choi SE, Li Y, Zhu R, Kumar S, Sun X, Yoon G, Kang Y, </w:t>
      </w:r>
      <w:proofErr w:type="spellStart"/>
      <w:r w:rsidRPr="00FE30D1">
        <w:rPr>
          <w:rFonts w:ascii="Book Antiqua" w:eastAsia="宋体" w:hAnsi="Book Antiqua" w:cs="宋体"/>
          <w:kern w:val="0"/>
          <w:lang w:eastAsia="zh-CN"/>
        </w:rPr>
        <w:t>Zhong</w:t>
      </w:r>
      <w:proofErr w:type="spellEnd"/>
      <w:r w:rsidRPr="00FE30D1">
        <w:rPr>
          <w:rFonts w:ascii="Book Antiqua" w:eastAsia="宋体" w:hAnsi="Book Antiqua" w:cs="宋体"/>
          <w:kern w:val="0"/>
          <w:lang w:eastAsia="zh-CN"/>
        </w:rPr>
        <w:t xml:space="preserve"> W, Ma J, Kemper B, Kemper JK. </w:t>
      </w:r>
      <w:proofErr w:type="gramStart"/>
      <w:r w:rsidRPr="00FE30D1">
        <w:rPr>
          <w:rFonts w:ascii="Book Antiqua" w:eastAsia="宋体" w:hAnsi="Book Antiqua" w:cs="宋体"/>
          <w:kern w:val="0"/>
          <w:lang w:eastAsia="zh-CN"/>
        </w:rPr>
        <w:t>Transcriptional regulation of autophagy by an FXR-CREB axis.</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Nature</w:t>
      </w:r>
      <w:r w:rsidRPr="00FE30D1">
        <w:rPr>
          <w:rFonts w:ascii="Book Antiqua" w:eastAsia="宋体" w:hAnsi="Book Antiqua" w:cs="宋体"/>
          <w:kern w:val="0"/>
          <w:lang w:eastAsia="zh-CN"/>
        </w:rPr>
        <w:t xml:space="preserve"> 2014; </w:t>
      </w:r>
      <w:r w:rsidRPr="00FE30D1">
        <w:rPr>
          <w:rFonts w:ascii="Book Antiqua" w:eastAsia="宋体" w:hAnsi="Book Antiqua" w:cs="宋体"/>
          <w:b/>
          <w:bCs/>
          <w:kern w:val="0"/>
          <w:lang w:eastAsia="zh-CN"/>
        </w:rPr>
        <w:t>516</w:t>
      </w:r>
      <w:r w:rsidRPr="00FE30D1">
        <w:rPr>
          <w:rFonts w:ascii="Book Antiqua" w:eastAsia="宋体" w:hAnsi="Book Antiqua" w:cs="宋体"/>
          <w:kern w:val="0"/>
          <w:lang w:eastAsia="zh-CN"/>
        </w:rPr>
        <w:t>: 108-111 [PMID: 25383523 DOI: 10.1038/nature13949]</w:t>
      </w:r>
    </w:p>
    <w:p w14:paraId="43A9AD01"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10 </w:t>
      </w:r>
      <w:proofErr w:type="spellStart"/>
      <w:r w:rsidRPr="00FE30D1">
        <w:rPr>
          <w:rFonts w:ascii="Book Antiqua" w:eastAsia="宋体" w:hAnsi="Book Antiqua" w:cs="宋体"/>
          <w:b/>
          <w:bCs/>
          <w:kern w:val="0"/>
          <w:lang w:eastAsia="zh-CN"/>
        </w:rPr>
        <w:t>Settembre</w:t>
      </w:r>
      <w:proofErr w:type="spellEnd"/>
      <w:r w:rsidRPr="00FE30D1">
        <w:rPr>
          <w:rFonts w:ascii="Book Antiqua" w:eastAsia="宋体" w:hAnsi="Book Antiqua" w:cs="宋体"/>
          <w:b/>
          <w:bCs/>
          <w:kern w:val="0"/>
          <w:lang w:eastAsia="zh-CN"/>
        </w:rPr>
        <w:t xml:space="preserve"> C</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Ballabio</w:t>
      </w:r>
      <w:proofErr w:type="spellEnd"/>
      <w:r w:rsidRPr="00FE30D1">
        <w:rPr>
          <w:rFonts w:ascii="Book Antiqua" w:eastAsia="宋体" w:hAnsi="Book Antiqua" w:cs="宋体"/>
          <w:kern w:val="0"/>
          <w:lang w:eastAsia="zh-CN"/>
        </w:rPr>
        <w:t xml:space="preserve"> A. Cell metabolism: autophagy transcribed. </w:t>
      </w:r>
      <w:r w:rsidRPr="00FE30D1">
        <w:rPr>
          <w:rFonts w:ascii="Book Antiqua" w:eastAsia="宋体" w:hAnsi="Book Antiqua" w:cs="宋体"/>
          <w:i/>
          <w:iCs/>
          <w:kern w:val="0"/>
          <w:lang w:eastAsia="zh-CN"/>
        </w:rPr>
        <w:t>Nature</w:t>
      </w:r>
      <w:r w:rsidRPr="00FE30D1">
        <w:rPr>
          <w:rFonts w:ascii="Book Antiqua" w:eastAsia="宋体" w:hAnsi="Book Antiqua" w:cs="宋体"/>
          <w:kern w:val="0"/>
          <w:lang w:eastAsia="zh-CN"/>
        </w:rPr>
        <w:t xml:space="preserve"> 2014; </w:t>
      </w:r>
      <w:r w:rsidRPr="00FE30D1">
        <w:rPr>
          <w:rFonts w:ascii="Book Antiqua" w:eastAsia="宋体" w:hAnsi="Book Antiqua" w:cs="宋体"/>
          <w:b/>
          <w:bCs/>
          <w:kern w:val="0"/>
          <w:lang w:eastAsia="zh-CN"/>
        </w:rPr>
        <w:t>516</w:t>
      </w:r>
      <w:r w:rsidRPr="00FE30D1">
        <w:rPr>
          <w:rFonts w:ascii="Book Antiqua" w:eastAsia="宋体" w:hAnsi="Book Antiqua" w:cs="宋体"/>
          <w:kern w:val="0"/>
          <w:lang w:eastAsia="zh-CN"/>
        </w:rPr>
        <w:t>: 40-41 [PMID: 25383529 DOI: 10.1038/nature13939]</w:t>
      </w:r>
    </w:p>
    <w:p w14:paraId="5F5EDFA5"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11 </w:t>
      </w:r>
      <w:r w:rsidRPr="00FE30D1">
        <w:rPr>
          <w:rFonts w:ascii="Book Antiqua" w:eastAsia="宋体" w:hAnsi="Book Antiqua" w:cs="宋体"/>
          <w:b/>
          <w:bCs/>
          <w:kern w:val="0"/>
          <w:lang w:eastAsia="zh-CN"/>
        </w:rPr>
        <w:t>Watanabe M</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Houten</w:t>
      </w:r>
      <w:proofErr w:type="spellEnd"/>
      <w:r w:rsidRPr="00FE30D1">
        <w:rPr>
          <w:rFonts w:ascii="Book Antiqua" w:eastAsia="宋体" w:hAnsi="Book Antiqua" w:cs="宋体"/>
          <w:kern w:val="0"/>
          <w:lang w:eastAsia="zh-CN"/>
        </w:rPr>
        <w:t xml:space="preserve"> SM, </w:t>
      </w:r>
      <w:proofErr w:type="spellStart"/>
      <w:r w:rsidRPr="00FE30D1">
        <w:rPr>
          <w:rFonts w:ascii="Book Antiqua" w:eastAsia="宋体" w:hAnsi="Book Antiqua" w:cs="宋体"/>
          <w:kern w:val="0"/>
          <w:lang w:eastAsia="zh-CN"/>
        </w:rPr>
        <w:t>Mataki</w:t>
      </w:r>
      <w:proofErr w:type="spellEnd"/>
      <w:r w:rsidRPr="00FE30D1">
        <w:rPr>
          <w:rFonts w:ascii="Book Antiqua" w:eastAsia="宋体" w:hAnsi="Book Antiqua" w:cs="宋体"/>
          <w:kern w:val="0"/>
          <w:lang w:eastAsia="zh-CN"/>
        </w:rPr>
        <w:t xml:space="preserve"> C, </w:t>
      </w:r>
      <w:proofErr w:type="spellStart"/>
      <w:r w:rsidRPr="00FE30D1">
        <w:rPr>
          <w:rFonts w:ascii="Book Antiqua" w:eastAsia="宋体" w:hAnsi="Book Antiqua" w:cs="宋体"/>
          <w:kern w:val="0"/>
          <w:lang w:eastAsia="zh-CN"/>
        </w:rPr>
        <w:t>Christoffolete</w:t>
      </w:r>
      <w:proofErr w:type="spellEnd"/>
      <w:r w:rsidRPr="00FE30D1">
        <w:rPr>
          <w:rFonts w:ascii="Book Antiqua" w:eastAsia="宋体" w:hAnsi="Book Antiqua" w:cs="宋体"/>
          <w:kern w:val="0"/>
          <w:lang w:eastAsia="zh-CN"/>
        </w:rPr>
        <w:t xml:space="preserve"> MA, Kim BW, Sato H, </w:t>
      </w:r>
      <w:proofErr w:type="spellStart"/>
      <w:r w:rsidRPr="00FE30D1">
        <w:rPr>
          <w:rFonts w:ascii="Book Antiqua" w:eastAsia="宋体" w:hAnsi="Book Antiqua" w:cs="宋体"/>
          <w:kern w:val="0"/>
          <w:lang w:eastAsia="zh-CN"/>
        </w:rPr>
        <w:t>Messaddeq</w:t>
      </w:r>
      <w:proofErr w:type="spellEnd"/>
      <w:r w:rsidRPr="00FE30D1">
        <w:rPr>
          <w:rFonts w:ascii="Book Antiqua" w:eastAsia="宋体" w:hAnsi="Book Antiqua" w:cs="宋体"/>
          <w:kern w:val="0"/>
          <w:lang w:eastAsia="zh-CN"/>
        </w:rPr>
        <w:t xml:space="preserve"> N, Harney JW, Ezaki O, Kodama T,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Bianco AC,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Bile acids induce energy expenditure by promoting intracellular thyroid hormone activation. </w:t>
      </w:r>
      <w:r w:rsidRPr="00FE30D1">
        <w:rPr>
          <w:rFonts w:ascii="Book Antiqua" w:eastAsia="宋体" w:hAnsi="Book Antiqua" w:cs="宋体"/>
          <w:i/>
          <w:iCs/>
          <w:kern w:val="0"/>
          <w:lang w:eastAsia="zh-CN"/>
        </w:rPr>
        <w:t>Nature</w:t>
      </w:r>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439</w:t>
      </w:r>
      <w:r w:rsidRPr="00FE30D1">
        <w:rPr>
          <w:rFonts w:ascii="Book Antiqua" w:eastAsia="宋体" w:hAnsi="Book Antiqua" w:cs="宋体"/>
          <w:kern w:val="0"/>
          <w:lang w:eastAsia="zh-CN"/>
        </w:rPr>
        <w:t>: 484-489 [PMID: 16400329 DOI: 10.1038/nature04330]</w:t>
      </w:r>
    </w:p>
    <w:p w14:paraId="55B6A670"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12 </w:t>
      </w:r>
      <w:r w:rsidRPr="00FE30D1">
        <w:rPr>
          <w:rFonts w:ascii="Book Antiqua" w:eastAsia="宋体" w:hAnsi="Book Antiqua" w:cs="宋体"/>
          <w:b/>
          <w:bCs/>
          <w:kern w:val="0"/>
          <w:lang w:eastAsia="zh-CN"/>
        </w:rPr>
        <w:t>Keitel V</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Reinehr</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Gatsios</w:t>
      </w:r>
      <w:proofErr w:type="spellEnd"/>
      <w:r w:rsidRPr="00FE30D1">
        <w:rPr>
          <w:rFonts w:ascii="Book Antiqua" w:eastAsia="宋体" w:hAnsi="Book Antiqua" w:cs="宋体"/>
          <w:kern w:val="0"/>
          <w:lang w:eastAsia="zh-CN"/>
        </w:rPr>
        <w:t xml:space="preserve"> P, </w:t>
      </w:r>
      <w:proofErr w:type="spellStart"/>
      <w:r w:rsidRPr="00FE30D1">
        <w:rPr>
          <w:rFonts w:ascii="Book Antiqua" w:eastAsia="宋体" w:hAnsi="Book Antiqua" w:cs="宋体"/>
          <w:kern w:val="0"/>
          <w:lang w:eastAsia="zh-CN"/>
        </w:rPr>
        <w:t>Rupprecht</w:t>
      </w:r>
      <w:proofErr w:type="spellEnd"/>
      <w:r w:rsidRPr="00FE30D1">
        <w:rPr>
          <w:rFonts w:ascii="Book Antiqua" w:eastAsia="宋体" w:hAnsi="Book Antiqua" w:cs="宋体"/>
          <w:kern w:val="0"/>
          <w:lang w:eastAsia="zh-CN"/>
        </w:rPr>
        <w:t xml:space="preserve"> C, </w:t>
      </w:r>
      <w:proofErr w:type="spellStart"/>
      <w:r w:rsidRPr="00FE30D1">
        <w:rPr>
          <w:rFonts w:ascii="Book Antiqua" w:eastAsia="宋体" w:hAnsi="Book Antiqua" w:cs="宋体"/>
          <w:kern w:val="0"/>
          <w:lang w:eastAsia="zh-CN"/>
        </w:rPr>
        <w:t>Görg</w:t>
      </w:r>
      <w:proofErr w:type="spellEnd"/>
      <w:r w:rsidRPr="00FE30D1">
        <w:rPr>
          <w:rFonts w:ascii="Book Antiqua" w:eastAsia="宋体" w:hAnsi="Book Antiqua" w:cs="宋体"/>
          <w:kern w:val="0"/>
          <w:lang w:eastAsia="zh-CN"/>
        </w:rPr>
        <w:t xml:space="preserve"> B, </w:t>
      </w:r>
      <w:proofErr w:type="spellStart"/>
      <w:r w:rsidRPr="00FE30D1">
        <w:rPr>
          <w:rFonts w:ascii="Book Antiqua" w:eastAsia="宋体" w:hAnsi="Book Antiqua" w:cs="宋体"/>
          <w:kern w:val="0"/>
          <w:lang w:eastAsia="zh-CN"/>
        </w:rPr>
        <w:t>Selbach</w:t>
      </w:r>
      <w:proofErr w:type="spellEnd"/>
      <w:r w:rsidRPr="00FE30D1">
        <w:rPr>
          <w:rFonts w:ascii="Book Antiqua" w:eastAsia="宋体" w:hAnsi="Book Antiqua" w:cs="宋体"/>
          <w:kern w:val="0"/>
          <w:lang w:eastAsia="zh-CN"/>
        </w:rPr>
        <w:t xml:space="preserve"> O, </w:t>
      </w:r>
      <w:proofErr w:type="spellStart"/>
      <w:r w:rsidRPr="00FE30D1">
        <w:rPr>
          <w:rFonts w:ascii="Book Antiqua" w:eastAsia="宋体" w:hAnsi="Book Antiqua" w:cs="宋体"/>
          <w:kern w:val="0"/>
          <w:lang w:eastAsia="zh-CN"/>
        </w:rPr>
        <w:t>Häussinger</w:t>
      </w:r>
      <w:proofErr w:type="spellEnd"/>
      <w:r w:rsidRPr="00FE30D1">
        <w:rPr>
          <w:rFonts w:ascii="Book Antiqua" w:eastAsia="宋体" w:hAnsi="Book Antiqua" w:cs="宋体"/>
          <w:kern w:val="0"/>
          <w:lang w:eastAsia="zh-CN"/>
        </w:rPr>
        <w:t xml:space="preserve"> D, </w:t>
      </w:r>
      <w:proofErr w:type="spellStart"/>
      <w:r w:rsidRPr="00FE30D1">
        <w:rPr>
          <w:rFonts w:ascii="Book Antiqua" w:eastAsia="宋体" w:hAnsi="Book Antiqua" w:cs="宋体"/>
          <w:kern w:val="0"/>
          <w:lang w:eastAsia="zh-CN"/>
        </w:rPr>
        <w:t>Kubitz</w:t>
      </w:r>
      <w:proofErr w:type="spellEnd"/>
      <w:r w:rsidRPr="00FE30D1">
        <w:rPr>
          <w:rFonts w:ascii="Book Antiqua" w:eastAsia="宋体" w:hAnsi="Book Antiqua" w:cs="宋体"/>
          <w:kern w:val="0"/>
          <w:lang w:eastAsia="zh-CN"/>
        </w:rPr>
        <w:t xml:space="preserve"> R. The G-protein coupled bile salt receptor TGR5 is expressed in liver sinusoidal endothelial cells. </w:t>
      </w:r>
      <w:r w:rsidRPr="00FE30D1">
        <w:rPr>
          <w:rFonts w:ascii="Book Antiqua" w:eastAsia="宋体" w:hAnsi="Book Antiqua" w:cs="宋体"/>
          <w:i/>
          <w:iCs/>
          <w:kern w:val="0"/>
          <w:lang w:eastAsia="zh-CN"/>
        </w:rPr>
        <w:t>Hepatology</w:t>
      </w:r>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45</w:t>
      </w:r>
      <w:r w:rsidRPr="00FE30D1">
        <w:rPr>
          <w:rFonts w:ascii="Book Antiqua" w:eastAsia="宋体" w:hAnsi="Book Antiqua" w:cs="宋体"/>
          <w:kern w:val="0"/>
          <w:lang w:eastAsia="zh-CN"/>
        </w:rPr>
        <w:t>: 695-704 [PMID: 17326144 DOI: 10.1002/hep.21458]</w:t>
      </w:r>
    </w:p>
    <w:p w14:paraId="5B1C0D4C"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13 </w:t>
      </w:r>
      <w:r w:rsidRPr="00FE30D1">
        <w:rPr>
          <w:rFonts w:ascii="Book Antiqua" w:eastAsia="宋体" w:hAnsi="Book Antiqua" w:cs="宋体"/>
          <w:b/>
          <w:bCs/>
          <w:kern w:val="0"/>
          <w:lang w:eastAsia="zh-CN"/>
        </w:rPr>
        <w:t>Ichikawa R</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Takayama</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Yoneno</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Kamada</w:t>
      </w:r>
      <w:proofErr w:type="spellEnd"/>
      <w:r w:rsidRPr="00FE30D1">
        <w:rPr>
          <w:rFonts w:ascii="Book Antiqua" w:eastAsia="宋体" w:hAnsi="Book Antiqua" w:cs="宋体"/>
          <w:kern w:val="0"/>
          <w:lang w:eastAsia="zh-CN"/>
        </w:rPr>
        <w:t xml:space="preserve"> N, </w:t>
      </w:r>
      <w:proofErr w:type="spellStart"/>
      <w:r w:rsidRPr="00FE30D1">
        <w:rPr>
          <w:rFonts w:ascii="Book Antiqua" w:eastAsia="宋体" w:hAnsi="Book Antiqua" w:cs="宋体"/>
          <w:kern w:val="0"/>
          <w:lang w:eastAsia="zh-CN"/>
        </w:rPr>
        <w:t>Kitazume</w:t>
      </w:r>
      <w:proofErr w:type="spellEnd"/>
      <w:r w:rsidRPr="00FE30D1">
        <w:rPr>
          <w:rFonts w:ascii="Book Antiqua" w:eastAsia="宋体" w:hAnsi="Book Antiqua" w:cs="宋体"/>
          <w:kern w:val="0"/>
          <w:lang w:eastAsia="zh-CN"/>
        </w:rPr>
        <w:t xml:space="preserve"> MT, Higuchi H, Matsuoka K, Watanabe M, Itoh H, Kanai T, </w:t>
      </w:r>
      <w:proofErr w:type="spellStart"/>
      <w:r w:rsidRPr="00FE30D1">
        <w:rPr>
          <w:rFonts w:ascii="Book Antiqua" w:eastAsia="宋体" w:hAnsi="Book Antiqua" w:cs="宋体"/>
          <w:kern w:val="0"/>
          <w:lang w:eastAsia="zh-CN"/>
        </w:rPr>
        <w:t>Hisamatsu</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Hibi</w:t>
      </w:r>
      <w:proofErr w:type="spellEnd"/>
      <w:r w:rsidRPr="00FE30D1">
        <w:rPr>
          <w:rFonts w:ascii="Book Antiqua" w:eastAsia="宋体" w:hAnsi="Book Antiqua" w:cs="宋体"/>
          <w:kern w:val="0"/>
          <w:lang w:eastAsia="zh-CN"/>
        </w:rPr>
        <w:t xml:space="preserve"> T. Bile acids induce monocyte differentiation toward interleukin-12 hypo-producing dendritic cells via a TGR5-dependent pathway. </w:t>
      </w:r>
      <w:r w:rsidRPr="00FE30D1">
        <w:rPr>
          <w:rFonts w:ascii="Book Antiqua" w:eastAsia="宋体" w:hAnsi="Book Antiqua" w:cs="宋体"/>
          <w:i/>
          <w:iCs/>
          <w:kern w:val="0"/>
          <w:lang w:eastAsia="zh-CN"/>
        </w:rPr>
        <w:t>Immunology</w:t>
      </w:r>
      <w:r w:rsidRPr="00FE30D1">
        <w:rPr>
          <w:rFonts w:ascii="Book Antiqua" w:eastAsia="宋体" w:hAnsi="Book Antiqua" w:cs="宋体"/>
          <w:kern w:val="0"/>
          <w:lang w:eastAsia="zh-CN"/>
        </w:rPr>
        <w:t xml:space="preserve"> 2012; </w:t>
      </w:r>
      <w:r w:rsidRPr="00FE30D1">
        <w:rPr>
          <w:rFonts w:ascii="Book Antiqua" w:eastAsia="宋体" w:hAnsi="Book Antiqua" w:cs="宋体"/>
          <w:b/>
          <w:bCs/>
          <w:kern w:val="0"/>
          <w:lang w:eastAsia="zh-CN"/>
        </w:rPr>
        <w:t>136</w:t>
      </w:r>
      <w:r w:rsidRPr="00FE30D1">
        <w:rPr>
          <w:rFonts w:ascii="Book Antiqua" w:eastAsia="宋体" w:hAnsi="Book Antiqua" w:cs="宋体"/>
          <w:kern w:val="0"/>
          <w:lang w:eastAsia="zh-CN"/>
        </w:rPr>
        <w:t>: 153-162 [PMID: 22236403 DOI: 10.1111/j.1365-2567.2012.03554.x]</w:t>
      </w:r>
    </w:p>
    <w:p w14:paraId="5E370B0D"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14 </w:t>
      </w:r>
      <w:proofErr w:type="spellStart"/>
      <w:r w:rsidRPr="00FE30D1">
        <w:rPr>
          <w:rFonts w:ascii="Book Antiqua" w:eastAsia="宋体" w:hAnsi="Book Antiqua" w:cs="宋体"/>
          <w:b/>
          <w:bCs/>
          <w:kern w:val="0"/>
          <w:lang w:eastAsia="zh-CN"/>
        </w:rPr>
        <w:t>Matsuzaki</w:t>
      </w:r>
      <w:proofErr w:type="spellEnd"/>
      <w:r w:rsidRPr="00FE30D1">
        <w:rPr>
          <w:rFonts w:ascii="Book Antiqua" w:eastAsia="宋体" w:hAnsi="Book Antiqua" w:cs="宋体"/>
          <w:b/>
          <w:bCs/>
          <w:kern w:val="0"/>
          <w:lang w:eastAsia="zh-CN"/>
        </w:rPr>
        <w:t xml:space="preserve"> J</w:t>
      </w:r>
      <w:r w:rsidRPr="00FE30D1">
        <w:rPr>
          <w:rFonts w:ascii="Book Antiqua" w:eastAsia="宋体" w:hAnsi="Book Antiqua" w:cs="宋体"/>
          <w:kern w:val="0"/>
          <w:lang w:eastAsia="zh-CN"/>
        </w:rPr>
        <w:t xml:space="preserve">, Suzuki H, </w:t>
      </w:r>
      <w:proofErr w:type="spellStart"/>
      <w:r w:rsidRPr="00FE30D1">
        <w:rPr>
          <w:rFonts w:ascii="Book Antiqua" w:eastAsia="宋体" w:hAnsi="Book Antiqua" w:cs="宋体"/>
          <w:kern w:val="0"/>
          <w:lang w:eastAsia="zh-CN"/>
        </w:rPr>
        <w:t>Tsugawa</w:t>
      </w:r>
      <w:proofErr w:type="spellEnd"/>
      <w:r w:rsidRPr="00FE30D1">
        <w:rPr>
          <w:rFonts w:ascii="Book Antiqua" w:eastAsia="宋体" w:hAnsi="Book Antiqua" w:cs="宋体"/>
          <w:kern w:val="0"/>
          <w:lang w:eastAsia="zh-CN"/>
        </w:rPr>
        <w:t xml:space="preserve"> H, Watanabe M, Hossain S, Arai E, Saito Y, </w:t>
      </w:r>
      <w:proofErr w:type="spellStart"/>
      <w:r w:rsidRPr="00FE30D1">
        <w:rPr>
          <w:rFonts w:ascii="Book Antiqua" w:eastAsia="宋体" w:hAnsi="Book Antiqua" w:cs="宋体"/>
          <w:kern w:val="0"/>
          <w:lang w:eastAsia="zh-CN"/>
        </w:rPr>
        <w:t>Sekine</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Akaike</w:t>
      </w:r>
      <w:proofErr w:type="spellEnd"/>
      <w:r w:rsidRPr="00FE30D1">
        <w:rPr>
          <w:rFonts w:ascii="Book Antiqua" w:eastAsia="宋体" w:hAnsi="Book Antiqua" w:cs="宋体"/>
          <w:kern w:val="0"/>
          <w:lang w:eastAsia="zh-CN"/>
        </w:rPr>
        <w:t xml:space="preserve"> T, Kanai Y, </w:t>
      </w:r>
      <w:proofErr w:type="spellStart"/>
      <w:r w:rsidRPr="00FE30D1">
        <w:rPr>
          <w:rFonts w:ascii="Book Antiqua" w:eastAsia="宋体" w:hAnsi="Book Antiqua" w:cs="宋体"/>
          <w:kern w:val="0"/>
          <w:lang w:eastAsia="zh-CN"/>
        </w:rPr>
        <w:t>Mukaisho</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Hibi</w:t>
      </w:r>
      <w:proofErr w:type="spellEnd"/>
      <w:r w:rsidRPr="00FE30D1">
        <w:rPr>
          <w:rFonts w:ascii="Book Antiqua" w:eastAsia="宋体" w:hAnsi="Book Antiqua" w:cs="宋体"/>
          <w:kern w:val="0"/>
          <w:lang w:eastAsia="zh-CN"/>
        </w:rPr>
        <w:t xml:space="preserve"> T. Bile acids increase levels of microRNAs 221 and 222, leading to degradation of CDX2 during esophageal carcinogenesis. </w:t>
      </w:r>
      <w:r w:rsidRPr="00FE30D1">
        <w:rPr>
          <w:rFonts w:ascii="Book Antiqua" w:eastAsia="宋体" w:hAnsi="Book Antiqua" w:cs="宋体"/>
          <w:i/>
          <w:iCs/>
          <w:kern w:val="0"/>
          <w:lang w:eastAsia="zh-CN"/>
        </w:rPr>
        <w:t>Gastroenterology</w:t>
      </w:r>
      <w:r w:rsidRPr="00FE30D1">
        <w:rPr>
          <w:rFonts w:ascii="Book Antiqua" w:eastAsia="宋体" w:hAnsi="Book Antiqua" w:cs="宋体"/>
          <w:kern w:val="0"/>
          <w:lang w:eastAsia="zh-CN"/>
        </w:rPr>
        <w:t xml:space="preserve"> 2013; </w:t>
      </w:r>
      <w:r w:rsidRPr="00FE30D1">
        <w:rPr>
          <w:rFonts w:ascii="Book Antiqua" w:eastAsia="宋体" w:hAnsi="Book Antiqua" w:cs="宋体"/>
          <w:b/>
          <w:bCs/>
          <w:kern w:val="0"/>
          <w:lang w:eastAsia="zh-CN"/>
        </w:rPr>
        <w:t>145</w:t>
      </w:r>
      <w:r w:rsidRPr="00FE30D1">
        <w:rPr>
          <w:rFonts w:ascii="Book Antiqua" w:eastAsia="宋体" w:hAnsi="Book Antiqua" w:cs="宋体"/>
          <w:kern w:val="0"/>
          <w:lang w:eastAsia="zh-CN"/>
        </w:rPr>
        <w:t>: 1300-1311 [PMID: 23933602 DOI: 10.1053/j.gastro.2013.08.008]</w:t>
      </w:r>
    </w:p>
    <w:p w14:paraId="00AFE7E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15 </w:t>
      </w:r>
      <w:r w:rsidRPr="00FE30D1">
        <w:rPr>
          <w:rFonts w:ascii="Book Antiqua" w:eastAsia="宋体" w:hAnsi="Book Antiqua" w:cs="宋体"/>
          <w:b/>
          <w:bCs/>
          <w:kern w:val="0"/>
          <w:lang w:eastAsia="zh-CN"/>
        </w:rPr>
        <w:t>Yang F</w:t>
      </w:r>
      <w:r w:rsidRPr="00FE30D1">
        <w:rPr>
          <w:rFonts w:ascii="Book Antiqua" w:eastAsia="宋体" w:hAnsi="Book Antiqua" w:cs="宋体"/>
          <w:kern w:val="0"/>
          <w:lang w:eastAsia="zh-CN"/>
        </w:rPr>
        <w:t xml:space="preserve">, Huang X, Yi T, Yen Y, Moore DD, Huang W. Spontaneous development of liver tumors in the absence of the bile acid receptor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w:t>
      </w:r>
      <w:r w:rsidRPr="00FE30D1">
        <w:rPr>
          <w:rFonts w:ascii="Book Antiqua" w:eastAsia="宋体" w:hAnsi="Book Antiqua" w:cs="宋体"/>
          <w:i/>
          <w:iCs/>
          <w:kern w:val="0"/>
          <w:lang w:eastAsia="zh-CN"/>
        </w:rPr>
        <w:t>Cancer Res</w:t>
      </w:r>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67</w:t>
      </w:r>
      <w:r w:rsidRPr="00FE30D1">
        <w:rPr>
          <w:rFonts w:ascii="Book Antiqua" w:eastAsia="宋体" w:hAnsi="Book Antiqua" w:cs="宋体"/>
          <w:kern w:val="0"/>
          <w:lang w:eastAsia="zh-CN"/>
        </w:rPr>
        <w:t>: 863-867 [PMID: 17283114 DOI: 10.1158/0008-5472.can-06-1078]</w:t>
      </w:r>
    </w:p>
    <w:p w14:paraId="775FB419"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16 </w:t>
      </w:r>
      <w:proofErr w:type="spellStart"/>
      <w:r w:rsidRPr="00FE30D1">
        <w:rPr>
          <w:rFonts w:ascii="Book Antiqua" w:eastAsia="宋体" w:hAnsi="Book Antiqua" w:cs="宋体"/>
          <w:b/>
          <w:bCs/>
          <w:kern w:val="0"/>
          <w:lang w:eastAsia="zh-CN"/>
        </w:rPr>
        <w:t>Houten</w:t>
      </w:r>
      <w:proofErr w:type="spellEnd"/>
      <w:r w:rsidRPr="00FE30D1">
        <w:rPr>
          <w:rFonts w:ascii="Book Antiqua" w:eastAsia="宋体" w:hAnsi="Book Antiqua" w:cs="宋体"/>
          <w:b/>
          <w:bCs/>
          <w:kern w:val="0"/>
          <w:lang w:eastAsia="zh-CN"/>
        </w:rPr>
        <w:t xml:space="preserve"> SM</w:t>
      </w:r>
      <w:r w:rsidRPr="00FE30D1">
        <w:rPr>
          <w:rFonts w:ascii="Book Antiqua" w:eastAsia="宋体" w:hAnsi="Book Antiqua" w:cs="宋体"/>
          <w:kern w:val="0"/>
          <w:lang w:eastAsia="zh-CN"/>
        </w:rPr>
        <w:t xml:space="preserve">, Watanabe M,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Endocrine functions of bile acids.</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EMBO J</w:t>
      </w:r>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25</w:t>
      </w:r>
      <w:r w:rsidRPr="00FE30D1">
        <w:rPr>
          <w:rFonts w:ascii="Book Antiqua" w:eastAsia="宋体" w:hAnsi="Book Antiqua" w:cs="宋体"/>
          <w:kern w:val="0"/>
          <w:lang w:eastAsia="zh-CN"/>
        </w:rPr>
        <w:t>: 1419-1425 [PMID: 16541101 DOI: 10.1038/sj.emboj.7601049]</w:t>
      </w:r>
    </w:p>
    <w:p w14:paraId="2D8D0B9C"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17 </w:t>
      </w:r>
      <w:r w:rsidRPr="00FE30D1">
        <w:rPr>
          <w:rFonts w:ascii="Book Antiqua" w:eastAsia="宋体" w:hAnsi="Book Antiqua" w:cs="宋体"/>
          <w:b/>
          <w:bCs/>
          <w:kern w:val="0"/>
          <w:lang w:eastAsia="zh-CN"/>
        </w:rPr>
        <w:t>Schwarz M</w:t>
      </w:r>
      <w:r w:rsidRPr="00FE30D1">
        <w:rPr>
          <w:rFonts w:ascii="Book Antiqua" w:eastAsia="宋体" w:hAnsi="Book Antiqua" w:cs="宋体"/>
          <w:kern w:val="0"/>
          <w:lang w:eastAsia="zh-CN"/>
        </w:rPr>
        <w:t xml:space="preserve">, Russell DW, </w:t>
      </w:r>
      <w:proofErr w:type="spellStart"/>
      <w:r w:rsidRPr="00FE30D1">
        <w:rPr>
          <w:rFonts w:ascii="Book Antiqua" w:eastAsia="宋体" w:hAnsi="Book Antiqua" w:cs="宋体"/>
          <w:kern w:val="0"/>
          <w:lang w:eastAsia="zh-CN"/>
        </w:rPr>
        <w:t>Dietschy</w:t>
      </w:r>
      <w:proofErr w:type="spellEnd"/>
      <w:r w:rsidRPr="00FE30D1">
        <w:rPr>
          <w:rFonts w:ascii="Book Antiqua" w:eastAsia="宋体" w:hAnsi="Book Antiqua" w:cs="宋体"/>
          <w:kern w:val="0"/>
          <w:lang w:eastAsia="zh-CN"/>
        </w:rPr>
        <w:t xml:space="preserve"> JM, Turley SD. Alternate pathways of bile acid synthesis in the cholesterol 7alpha-hydroxylase knockout mouse are not </w:t>
      </w:r>
      <w:r w:rsidRPr="00FE30D1">
        <w:rPr>
          <w:rFonts w:ascii="Book Antiqua" w:eastAsia="宋体" w:hAnsi="Book Antiqua" w:cs="宋体"/>
          <w:kern w:val="0"/>
          <w:lang w:eastAsia="zh-CN"/>
        </w:rPr>
        <w:lastRenderedPageBreak/>
        <w:t xml:space="preserve">upregulated by either cholesterol or cholestyramine feeding. </w:t>
      </w:r>
      <w:r w:rsidRPr="00FE30D1">
        <w:rPr>
          <w:rFonts w:ascii="Book Antiqua" w:eastAsia="宋体" w:hAnsi="Book Antiqua" w:cs="宋体"/>
          <w:i/>
          <w:iCs/>
          <w:kern w:val="0"/>
          <w:lang w:eastAsia="zh-CN"/>
        </w:rPr>
        <w:t>J Lipid Res</w:t>
      </w:r>
      <w:r w:rsidRPr="00FE30D1">
        <w:rPr>
          <w:rFonts w:ascii="Book Antiqua" w:eastAsia="宋体" w:hAnsi="Book Antiqua" w:cs="宋体"/>
          <w:kern w:val="0"/>
          <w:lang w:eastAsia="zh-CN"/>
        </w:rPr>
        <w:t xml:space="preserve"> 2001; </w:t>
      </w:r>
      <w:r w:rsidRPr="00FE30D1">
        <w:rPr>
          <w:rFonts w:ascii="Book Antiqua" w:eastAsia="宋体" w:hAnsi="Book Antiqua" w:cs="宋体"/>
          <w:b/>
          <w:bCs/>
          <w:kern w:val="0"/>
          <w:lang w:eastAsia="zh-CN"/>
        </w:rPr>
        <w:t>42</w:t>
      </w:r>
      <w:r w:rsidRPr="00FE30D1">
        <w:rPr>
          <w:rFonts w:ascii="Book Antiqua" w:eastAsia="宋体" w:hAnsi="Book Antiqua" w:cs="宋体"/>
          <w:kern w:val="0"/>
          <w:lang w:eastAsia="zh-CN"/>
        </w:rPr>
        <w:t>: 1594-1603 [PMID: 11590215]</w:t>
      </w:r>
    </w:p>
    <w:p w14:paraId="17032D86"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18 </w:t>
      </w:r>
      <w:r w:rsidRPr="00FE30D1">
        <w:rPr>
          <w:rFonts w:ascii="Book Antiqua" w:eastAsia="宋体" w:hAnsi="Book Antiqua" w:cs="宋体"/>
          <w:b/>
          <w:bCs/>
          <w:kern w:val="0"/>
          <w:lang w:eastAsia="zh-CN"/>
        </w:rPr>
        <w:t>Russell DW</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Setchell</w:t>
      </w:r>
      <w:proofErr w:type="spellEnd"/>
      <w:r w:rsidRPr="00FE30D1">
        <w:rPr>
          <w:rFonts w:ascii="Book Antiqua" w:eastAsia="宋体" w:hAnsi="Book Antiqua" w:cs="宋体"/>
          <w:kern w:val="0"/>
          <w:lang w:eastAsia="zh-CN"/>
        </w:rPr>
        <w:t xml:space="preserve"> KD. </w:t>
      </w:r>
      <w:proofErr w:type="gramStart"/>
      <w:r w:rsidRPr="00FE30D1">
        <w:rPr>
          <w:rFonts w:ascii="Book Antiqua" w:eastAsia="宋体" w:hAnsi="Book Antiqua" w:cs="宋体"/>
          <w:kern w:val="0"/>
          <w:lang w:eastAsia="zh-CN"/>
        </w:rPr>
        <w:t>Bile acid biosynthesis.</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Biochemistry</w:t>
      </w:r>
      <w:r w:rsidRPr="00FE30D1">
        <w:rPr>
          <w:rFonts w:ascii="Book Antiqua" w:eastAsia="宋体" w:hAnsi="Book Antiqua" w:cs="宋体"/>
          <w:kern w:val="0"/>
          <w:lang w:eastAsia="zh-CN"/>
        </w:rPr>
        <w:t xml:space="preserve"> 1992; </w:t>
      </w:r>
      <w:r w:rsidRPr="00FE30D1">
        <w:rPr>
          <w:rFonts w:ascii="Book Antiqua" w:eastAsia="宋体" w:hAnsi="Book Antiqua" w:cs="宋体"/>
          <w:b/>
          <w:bCs/>
          <w:kern w:val="0"/>
          <w:lang w:eastAsia="zh-CN"/>
        </w:rPr>
        <w:t>31</w:t>
      </w:r>
      <w:r w:rsidRPr="00FE30D1">
        <w:rPr>
          <w:rFonts w:ascii="Book Antiqua" w:eastAsia="宋体" w:hAnsi="Book Antiqua" w:cs="宋体"/>
          <w:kern w:val="0"/>
          <w:lang w:eastAsia="zh-CN"/>
        </w:rPr>
        <w:t>: 4737-4749 [PMID: 1591235 DOI: 10.1021/bi00135a001]</w:t>
      </w:r>
    </w:p>
    <w:p w14:paraId="6FF63CF4"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19 </w:t>
      </w:r>
      <w:r w:rsidRPr="00FE30D1">
        <w:rPr>
          <w:rFonts w:ascii="Book Antiqua" w:eastAsia="宋体" w:hAnsi="Book Antiqua" w:cs="宋体"/>
          <w:b/>
          <w:bCs/>
          <w:kern w:val="0"/>
          <w:lang w:eastAsia="zh-CN"/>
        </w:rPr>
        <w:t>Russell DW</w:t>
      </w:r>
      <w:r w:rsidRPr="00FE30D1">
        <w:rPr>
          <w:rFonts w:ascii="Book Antiqua" w:eastAsia="宋体" w:hAnsi="Book Antiqua" w:cs="宋体"/>
          <w:kern w:val="0"/>
          <w:lang w:eastAsia="zh-CN"/>
        </w:rPr>
        <w:t>.</w:t>
      </w:r>
      <w:proofErr w:type="gramEnd"/>
      <w:r w:rsidRPr="00FE30D1">
        <w:rPr>
          <w:rFonts w:ascii="Book Antiqua" w:eastAsia="宋体" w:hAnsi="Book Antiqua" w:cs="宋体"/>
          <w:kern w:val="0"/>
          <w:lang w:eastAsia="zh-CN"/>
        </w:rPr>
        <w:t xml:space="preserve"> </w:t>
      </w:r>
      <w:proofErr w:type="gramStart"/>
      <w:r w:rsidRPr="00FE30D1">
        <w:rPr>
          <w:rFonts w:ascii="Book Antiqua" w:eastAsia="宋体" w:hAnsi="Book Antiqua" w:cs="宋体"/>
          <w:kern w:val="0"/>
          <w:lang w:eastAsia="zh-CN"/>
        </w:rPr>
        <w:t>The enzymes, regulation, and genetics of bile acid synthesis.</w:t>
      </w:r>
      <w:proofErr w:type="gram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i/>
          <w:iCs/>
          <w:kern w:val="0"/>
          <w:lang w:eastAsia="zh-CN"/>
        </w:rPr>
        <w:t>Annu</w:t>
      </w:r>
      <w:proofErr w:type="spellEnd"/>
      <w:r w:rsidRPr="00FE30D1">
        <w:rPr>
          <w:rFonts w:ascii="Book Antiqua" w:eastAsia="宋体" w:hAnsi="Book Antiqua" w:cs="宋体"/>
          <w:i/>
          <w:iCs/>
          <w:kern w:val="0"/>
          <w:lang w:eastAsia="zh-CN"/>
        </w:rPr>
        <w:t xml:space="preserve"> Rev </w:t>
      </w:r>
      <w:proofErr w:type="spellStart"/>
      <w:r w:rsidRPr="00FE30D1">
        <w:rPr>
          <w:rFonts w:ascii="Book Antiqua" w:eastAsia="宋体" w:hAnsi="Book Antiqua" w:cs="宋体"/>
          <w:i/>
          <w:iCs/>
          <w:kern w:val="0"/>
          <w:lang w:eastAsia="zh-CN"/>
        </w:rPr>
        <w:t>Biochem</w:t>
      </w:r>
      <w:proofErr w:type="spellEnd"/>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72</w:t>
      </w:r>
      <w:r w:rsidRPr="00FE30D1">
        <w:rPr>
          <w:rFonts w:ascii="Book Antiqua" w:eastAsia="宋体" w:hAnsi="Book Antiqua" w:cs="宋体"/>
          <w:kern w:val="0"/>
          <w:lang w:eastAsia="zh-CN"/>
        </w:rPr>
        <w:t>: 137-174 [PMID: 12543708 DOI: 10.1146/annurev.biochem.72.121801.161712]</w:t>
      </w:r>
    </w:p>
    <w:p w14:paraId="548D3D39"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20 </w:t>
      </w:r>
      <w:proofErr w:type="spellStart"/>
      <w:r w:rsidRPr="00FE30D1">
        <w:rPr>
          <w:rFonts w:ascii="Book Antiqua" w:eastAsia="宋体" w:hAnsi="Book Antiqua" w:cs="宋体"/>
          <w:b/>
          <w:bCs/>
          <w:kern w:val="0"/>
          <w:lang w:eastAsia="zh-CN"/>
        </w:rPr>
        <w:t>Amuro</w:t>
      </w:r>
      <w:proofErr w:type="spellEnd"/>
      <w:r w:rsidRPr="00FE30D1">
        <w:rPr>
          <w:rFonts w:ascii="Book Antiqua" w:eastAsia="宋体" w:hAnsi="Book Antiqua" w:cs="宋体"/>
          <w:b/>
          <w:bCs/>
          <w:kern w:val="0"/>
          <w:lang w:eastAsia="zh-CN"/>
        </w:rPr>
        <w:t xml:space="preserve"> Y</w:t>
      </w:r>
      <w:r w:rsidRPr="00FE30D1">
        <w:rPr>
          <w:rFonts w:ascii="Book Antiqua" w:eastAsia="宋体" w:hAnsi="Book Antiqua" w:cs="宋体"/>
          <w:kern w:val="0"/>
          <w:lang w:eastAsia="zh-CN"/>
        </w:rPr>
        <w:t xml:space="preserve">, Endo T, </w:t>
      </w:r>
      <w:proofErr w:type="spellStart"/>
      <w:r w:rsidRPr="00FE30D1">
        <w:rPr>
          <w:rFonts w:ascii="Book Antiqua" w:eastAsia="宋体" w:hAnsi="Book Antiqua" w:cs="宋体"/>
          <w:kern w:val="0"/>
          <w:lang w:eastAsia="zh-CN"/>
        </w:rPr>
        <w:t>Higashino</w:t>
      </w:r>
      <w:proofErr w:type="spellEnd"/>
      <w:r w:rsidRPr="00FE30D1">
        <w:rPr>
          <w:rFonts w:ascii="Book Antiqua" w:eastAsia="宋体" w:hAnsi="Book Antiqua" w:cs="宋体"/>
          <w:kern w:val="0"/>
          <w:lang w:eastAsia="zh-CN"/>
        </w:rPr>
        <w:t xml:space="preserve"> K, Uchida K, Yamamura Y. Serum, fecal and urinary bile acids in patients with mild and advanced liver cirrhosis. </w:t>
      </w:r>
      <w:proofErr w:type="spellStart"/>
      <w:r w:rsidRPr="00FE30D1">
        <w:rPr>
          <w:rFonts w:ascii="Book Antiqua" w:eastAsia="宋体" w:hAnsi="Book Antiqua" w:cs="宋体"/>
          <w:i/>
          <w:iCs/>
          <w:kern w:val="0"/>
          <w:lang w:eastAsia="zh-CN"/>
        </w:rPr>
        <w:t>Gastroenterol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Jpn</w:t>
      </w:r>
      <w:proofErr w:type="spellEnd"/>
      <w:r w:rsidRPr="00FE30D1">
        <w:rPr>
          <w:rFonts w:ascii="Book Antiqua" w:eastAsia="宋体" w:hAnsi="Book Antiqua" w:cs="宋体"/>
          <w:kern w:val="0"/>
          <w:lang w:eastAsia="zh-CN"/>
        </w:rPr>
        <w:t xml:space="preserve"> 1981; </w:t>
      </w:r>
      <w:r w:rsidRPr="00FE30D1">
        <w:rPr>
          <w:rFonts w:ascii="Book Antiqua" w:eastAsia="宋体" w:hAnsi="Book Antiqua" w:cs="宋体"/>
          <w:b/>
          <w:bCs/>
          <w:kern w:val="0"/>
          <w:lang w:eastAsia="zh-CN"/>
        </w:rPr>
        <w:t>16</w:t>
      </w:r>
      <w:r w:rsidRPr="00FE30D1">
        <w:rPr>
          <w:rFonts w:ascii="Book Antiqua" w:eastAsia="宋体" w:hAnsi="Book Antiqua" w:cs="宋体"/>
          <w:kern w:val="0"/>
          <w:lang w:eastAsia="zh-CN"/>
        </w:rPr>
        <w:t>: 506-513 [PMID: 7327387 DOI: 10.1007/BF02774522]</w:t>
      </w:r>
    </w:p>
    <w:p w14:paraId="497292CA"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21 </w:t>
      </w:r>
      <w:proofErr w:type="spellStart"/>
      <w:r w:rsidRPr="00FE30D1">
        <w:rPr>
          <w:rFonts w:ascii="Book Antiqua" w:eastAsia="宋体" w:hAnsi="Book Antiqua" w:cs="宋体"/>
          <w:b/>
          <w:bCs/>
          <w:kern w:val="0"/>
          <w:lang w:eastAsia="zh-CN"/>
        </w:rPr>
        <w:t>Sinal</w:t>
      </w:r>
      <w:proofErr w:type="spellEnd"/>
      <w:r w:rsidRPr="00FE30D1">
        <w:rPr>
          <w:rFonts w:ascii="Book Antiqua" w:eastAsia="宋体" w:hAnsi="Book Antiqua" w:cs="宋体"/>
          <w:b/>
          <w:bCs/>
          <w:kern w:val="0"/>
          <w:lang w:eastAsia="zh-CN"/>
        </w:rPr>
        <w:t xml:space="preserve"> CJ</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Tohkin</w:t>
      </w:r>
      <w:proofErr w:type="spellEnd"/>
      <w:r w:rsidRPr="00FE30D1">
        <w:rPr>
          <w:rFonts w:ascii="Book Antiqua" w:eastAsia="宋体" w:hAnsi="Book Antiqua" w:cs="宋体"/>
          <w:kern w:val="0"/>
          <w:lang w:eastAsia="zh-CN"/>
        </w:rPr>
        <w:t xml:space="preserve"> M, Miyata M, Ward JM, Lambert G, Gonzalez FJ. Targeted disruption of the nuclear receptor FXR/BAR impairs bile acid and lipid homeostasis. </w:t>
      </w:r>
      <w:r w:rsidRPr="00FE30D1">
        <w:rPr>
          <w:rFonts w:ascii="Book Antiqua" w:eastAsia="宋体" w:hAnsi="Book Antiqua" w:cs="宋体"/>
          <w:i/>
          <w:iCs/>
          <w:kern w:val="0"/>
          <w:lang w:eastAsia="zh-CN"/>
        </w:rPr>
        <w:t>Cell</w:t>
      </w:r>
      <w:r w:rsidRPr="00FE30D1">
        <w:rPr>
          <w:rFonts w:ascii="Book Antiqua" w:eastAsia="宋体" w:hAnsi="Book Antiqua" w:cs="宋体"/>
          <w:kern w:val="0"/>
          <w:lang w:eastAsia="zh-CN"/>
        </w:rPr>
        <w:t xml:space="preserve"> 2000; </w:t>
      </w:r>
      <w:r w:rsidRPr="00FE30D1">
        <w:rPr>
          <w:rFonts w:ascii="Book Antiqua" w:eastAsia="宋体" w:hAnsi="Book Antiqua" w:cs="宋体"/>
          <w:b/>
          <w:bCs/>
          <w:kern w:val="0"/>
          <w:lang w:eastAsia="zh-CN"/>
        </w:rPr>
        <w:t>102</w:t>
      </w:r>
      <w:r w:rsidRPr="00FE30D1">
        <w:rPr>
          <w:rFonts w:ascii="Book Antiqua" w:eastAsia="宋体" w:hAnsi="Book Antiqua" w:cs="宋体"/>
          <w:kern w:val="0"/>
          <w:lang w:eastAsia="zh-CN"/>
        </w:rPr>
        <w:t>: 731-744 [PMID: 11030617 DOI: 10.1016/S0092-8674(00)00062-3]</w:t>
      </w:r>
    </w:p>
    <w:p w14:paraId="4B763C7A"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22 </w:t>
      </w:r>
      <w:proofErr w:type="spellStart"/>
      <w:r w:rsidRPr="00FE30D1">
        <w:rPr>
          <w:rFonts w:ascii="Book Antiqua" w:eastAsia="宋体" w:hAnsi="Book Antiqua" w:cs="宋体"/>
          <w:b/>
          <w:bCs/>
          <w:kern w:val="0"/>
          <w:lang w:eastAsia="zh-CN"/>
        </w:rPr>
        <w:t>Brendel</w:t>
      </w:r>
      <w:proofErr w:type="spellEnd"/>
      <w:r w:rsidRPr="00FE30D1">
        <w:rPr>
          <w:rFonts w:ascii="Book Antiqua" w:eastAsia="宋体" w:hAnsi="Book Antiqua" w:cs="宋体"/>
          <w:b/>
          <w:bCs/>
          <w:kern w:val="0"/>
          <w:lang w:eastAsia="zh-CN"/>
        </w:rPr>
        <w:t xml:space="preserve"> C</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Botrugno</w:t>
      </w:r>
      <w:proofErr w:type="spellEnd"/>
      <w:r w:rsidRPr="00FE30D1">
        <w:rPr>
          <w:rFonts w:ascii="Book Antiqua" w:eastAsia="宋体" w:hAnsi="Book Antiqua" w:cs="宋体"/>
          <w:kern w:val="0"/>
          <w:lang w:eastAsia="zh-CN"/>
        </w:rPr>
        <w:t xml:space="preserve"> OA, </w:t>
      </w:r>
      <w:proofErr w:type="spellStart"/>
      <w:r w:rsidRPr="00FE30D1">
        <w:rPr>
          <w:rFonts w:ascii="Book Antiqua" w:eastAsia="宋体" w:hAnsi="Book Antiqua" w:cs="宋体"/>
          <w:kern w:val="0"/>
          <w:lang w:eastAsia="zh-CN"/>
        </w:rPr>
        <w:t>Treuter</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The small heterodimer partner interacts with the liver X receptor alpha and represses its transcriptional activity.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2002; </w:t>
      </w:r>
      <w:r w:rsidRPr="00FE30D1">
        <w:rPr>
          <w:rFonts w:ascii="Book Antiqua" w:eastAsia="宋体" w:hAnsi="Book Antiqua" w:cs="宋体"/>
          <w:b/>
          <w:bCs/>
          <w:kern w:val="0"/>
          <w:lang w:eastAsia="zh-CN"/>
        </w:rPr>
        <w:t>16</w:t>
      </w:r>
      <w:r w:rsidRPr="00FE30D1">
        <w:rPr>
          <w:rFonts w:ascii="Book Antiqua" w:eastAsia="宋体" w:hAnsi="Book Antiqua" w:cs="宋体"/>
          <w:kern w:val="0"/>
          <w:lang w:eastAsia="zh-CN"/>
        </w:rPr>
        <w:t>: 2065-2076 [PMID: 12198243 DOI: 10.1210/me.2001-0194]</w:t>
      </w:r>
    </w:p>
    <w:p w14:paraId="11FB0025"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23 </w:t>
      </w:r>
      <w:r w:rsidRPr="00FE30D1">
        <w:rPr>
          <w:rFonts w:ascii="Book Antiqua" w:eastAsia="宋体" w:hAnsi="Book Antiqua" w:cs="宋体"/>
          <w:b/>
          <w:bCs/>
          <w:kern w:val="0"/>
          <w:lang w:eastAsia="zh-CN"/>
        </w:rPr>
        <w:t>Lu TT</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Makishima</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Repa</w:t>
      </w:r>
      <w:proofErr w:type="spellEnd"/>
      <w:r w:rsidRPr="00FE30D1">
        <w:rPr>
          <w:rFonts w:ascii="Book Antiqua" w:eastAsia="宋体" w:hAnsi="Book Antiqua" w:cs="宋体"/>
          <w:kern w:val="0"/>
          <w:lang w:eastAsia="zh-CN"/>
        </w:rPr>
        <w:t xml:space="preserve"> JJ,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Kerr TA,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Mangelsdorf</w:t>
      </w:r>
      <w:proofErr w:type="spellEnd"/>
      <w:r w:rsidRPr="00FE30D1">
        <w:rPr>
          <w:rFonts w:ascii="Book Antiqua" w:eastAsia="宋体" w:hAnsi="Book Antiqua" w:cs="宋体"/>
          <w:kern w:val="0"/>
          <w:lang w:eastAsia="zh-CN"/>
        </w:rPr>
        <w:t xml:space="preserve"> DJ. </w:t>
      </w:r>
      <w:proofErr w:type="gramStart"/>
      <w:r w:rsidRPr="00FE30D1">
        <w:rPr>
          <w:rFonts w:ascii="Book Antiqua" w:eastAsia="宋体" w:hAnsi="Book Antiqua" w:cs="宋体"/>
          <w:kern w:val="0"/>
          <w:lang w:eastAsia="zh-CN"/>
        </w:rPr>
        <w:t>Molecular basis for feedback regulation of bile acid synthesis by nuclear receptors.</w:t>
      </w:r>
      <w:proofErr w:type="gram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Cell</w:t>
      </w:r>
      <w:r w:rsidRPr="00FE30D1">
        <w:rPr>
          <w:rFonts w:ascii="Book Antiqua" w:eastAsia="宋体" w:hAnsi="Book Antiqua" w:cs="宋体"/>
          <w:kern w:val="0"/>
          <w:lang w:eastAsia="zh-CN"/>
        </w:rPr>
        <w:t xml:space="preserve"> 2000; </w:t>
      </w:r>
      <w:r w:rsidRPr="00FE30D1">
        <w:rPr>
          <w:rFonts w:ascii="Book Antiqua" w:eastAsia="宋体" w:hAnsi="Book Antiqua" w:cs="宋体"/>
          <w:b/>
          <w:bCs/>
          <w:kern w:val="0"/>
          <w:lang w:eastAsia="zh-CN"/>
        </w:rPr>
        <w:t>6</w:t>
      </w:r>
      <w:r w:rsidRPr="00FE30D1">
        <w:rPr>
          <w:rFonts w:ascii="Book Antiqua" w:eastAsia="宋体" w:hAnsi="Book Antiqua" w:cs="宋体"/>
          <w:kern w:val="0"/>
          <w:lang w:eastAsia="zh-CN"/>
        </w:rPr>
        <w:t>: 507-515 [PMID: 11030331 DOI: 10.1016/S1097-2765(00)00050-2]</w:t>
      </w:r>
    </w:p>
    <w:p w14:paraId="65414D87"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24 </w:t>
      </w:r>
      <w:r w:rsidRPr="00FE30D1">
        <w:rPr>
          <w:rFonts w:ascii="Book Antiqua" w:eastAsia="宋体" w:hAnsi="Book Antiqua" w:cs="宋体"/>
          <w:b/>
          <w:bCs/>
          <w:kern w:val="0"/>
          <w:lang w:eastAsia="zh-CN"/>
        </w:rPr>
        <w:t>Holt JA</w:t>
      </w:r>
      <w:r w:rsidRPr="00FE30D1">
        <w:rPr>
          <w:rFonts w:ascii="Book Antiqua" w:eastAsia="宋体" w:hAnsi="Book Antiqua" w:cs="宋体"/>
          <w:kern w:val="0"/>
          <w:lang w:eastAsia="zh-CN"/>
        </w:rPr>
        <w:t xml:space="preserve">, Luo G, </w:t>
      </w:r>
      <w:proofErr w:type="spellStart"/>
      <w:r w:rsidRPr="00FE30D1">
        <w:rPr>
          <w:rFonts w:ascii="Book Antiqua" w:eastAsia="宋体" w:hAnsi="Book Antiqua" w:cs="宋体"/>
          <w:kern w:val="0"/>
          <w:lang w:eastAsia="zh-CN"/>
        </w:rPr>
        <w:t>Billin</w:t>
      </w:r>
      <w:proofErr w:type="spellEnd"/>
      <w:r w:rsidRPr="00FE30D1">
        <w:rPr>
          <w:rFonts w:ascii="Book Antiqua" w:eastAsia="宋体" w:hAnsi="Book Antiqua" w:cs="宋体"/>
          <w:kern w:val="0"/>
          <w:lang w:eastAsia="zh-CN"/>
        </w:rPr>
        <w:t xml:space="preserve"> AN, </w:t>
      </w:r>
      <w:proofErr w:type="spellStart"/>
      <w:r w:rsidRPr="00FE30D1">
        <w:rPr>
          <w:rFonts w:ascii="Book Antiqua" w:eastAsia="宋体" w:hAnsi="Book Antiqua" w:cs="宋体"/>
          <w:kern w:val="0"/>
          <w:lang w:eastAsia="zh-CN"/>
        </w:rPr>
        <w:t>Bisi</w:t>
      </w:r>
      <w:proofErr w:type="spellEnd"/>
      <w:r w:rsidRPr="00FE30D1">
        <w:rPr>
          <w:rFonts w:ascii="Book Antiqua" w:eastAsia="宋体" w:hAnsi="Book Antiqua" w:cs="宋体"/>
          <w:kern w:val="0"/>
          <w:lang w:eastAsia="zh-CN"/>
        </w:rPr>
        <w:t xml:space="preserve"> J, McNeill YY, </w:t>
      </w:r>
      <w:proofErr w:type="spellStart"/>
      <w:r w:rsidRPr="00FE30D1">
        <w:rPr>
          <w:rFonts w:ascii="Book Antiqua" w:eastAsia="宋体" w:hAnsi="Book Antiqua" w:cs="宋体"/>
          <w:kern w:val="0"/>
          <w:lang w:eastAsia="zh-CN"/>
        </w:rPr>
        <w:t>Kozarsky</w:t>
      </w:r>
      <w:proofErr w:type="spellEnd"/>
      <w:r w:rsidRPr="00FE30D1">
        <w:rPr>
          <w:rFonts w:ascii="Book Antiqua" w:eastAsia="宋体" w:hAnsi="Book Antiqua" w:cs="宋体"/>
          <w:kern w:val="0"/>
          <w:lang w:eastAsia="zh-CN"/>
        </w:rPr>
        <w:t xml:space="preserve"> KF, </w:t>
      </w:r>
      <w:proofErr w:type="spellStart"/>
      <w:r w:rsidRPr="00FE30D1">
        <w:rPr>
          <w:rFonts w:ascii="Book Antiqua" w:eastAsia="宋体" w:hAnsi="Book Antiqua" w:cs="宋体"/>
          <w:kern w:val="0"/>
          <w:lang w:eastAsia="zh-CN"/>
        </w:rPr>
        <w:t>Donahee</w:t>
      </w:r>
      <w:proofErr w:type="spellEnd"/>
      <w:r w:rsidRPr="00FE30D1">
        <w:rPr>
          <w:rFonts w:ascii="Book Antiqua" w:eastAsia="宋体" w:hAnsi="Book Antiqua" w:cs="宋体"/>
          <w:kern w:val="0"/>
          <w:lang w:eastAsia="zh-CN"/>
        </w:rPr>
        <w:t xml:space="preserve"> M, Wang DY, Mansfield TA, </w:t>
      </w:r>
      <w:proofErr w:type="spellStart"/>
      <w:r w:rsidRPr="00FE30D1">
        <w:rPr>
          <w:rFonts w:ascii="Book Antiqua" w:eastAsia="宋体" w:hAnsi="Book Antiqua" w:cs="宋体"/>
          <w:kern w:val="0"/>
          <w:lang w:eastAsia="zh-CN"/>
        </w:rPr>
        <w:t>Kliewer</w:t>
      </w:r>
      <w:proofErr w:type="spellEnd"/>
      <w:r w:rsidRPr="00FE30D1">
        <w:rPr>
          <w:rFonts w:ascii="Book Antiqua" w:eastAsia="宋体" w:hAnsi="Book Antiqua" w:cs="宋体"/>
          <w:kern w:val="0"/>
          <w:lang w:eastAsia="zh-CN"/>
        </w:rPr>
        <w:t xml:space="preserve"> SA, Goodwin B, Jones SA. </w:t>
      </w:r>
      <w:proofErr w:type="gramStart"/>
      <w:r w:rsidRPr="00FE30D1">
        <w:rPr>
          <w:rFonts w:ascii="Book Antiqua" w:eastAsia="宋体" w:hAnsi="Book Antiqua" w:cs="宋体"/>
          <w:kern w:val="0"/>
          <w:lang w:eastAsia="zh-CN"/>
        </w:rPr>
        <w:t>Definition of a novel growth factor-dependent signal cascade for the suppression of bile acid biosynthesis.</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Genes Dev</w:t>
      </w:r>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17</w:t>
      </w:r>
      <w:r w:rsidRPr="00FE30D1">
        <w:rPr>
          <w:rFonts w:ascii="Book Antiqua" w:eastAsia="宋体" w:hAnsi="Book Antiqua" w:cs="宋体"/>
          <w:kern w:val="0"/>
          <w:lang w:eastAsia="zh-CN"/>
        </w:rPr>
        <w:t>: 1581-1591 [PMID: 12815072 DOI: 10.1101/gad.1083503]</w:t>
      </w:r>
    </w:p>
    <w:p w14:paraId="154815D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25 </w:t>
      </w:r>
      <w:r w:rsidRPr="00FE30D1">
        <w:rPr>
          <w:rFonts w:ascii="Book Antiqua" w:eastAsia="宋体" w:hAnsi="Book Antiqua" w:cs="宋体"/>
          <w:b/>
          <w:bCs/>
          <w:kern w:val="0"/>
          <w:lang w:eastAsia="zh-CN"/>
        </w:rPr>
        <w:t>Inagaki T</w:t>
      </w:r>
      <w:r w:rsidRPr="00FE30D1">
        <w:rPr>
          <w:rFonts w:ascii="Book Antiqua" w:eastAsia="宋体" w:hAnsi="Book Antiqua" w:cs="宋体"/>
          <w:kern w:val="0"/>
          <w:lang w:eastAsia="zh-CN"/>
        </w:rPr>
        <w:t xml:space="preserve">, Choi M, </w:t>
      </w:r>
      <w:proofErr w:type="spellStart"/>
      <w:r w:rsidRPr="00FE30D1">
        <w:rPr>
          <w:rFonts w:ascii="Book Antiqua" w:eastAsia="宋体" w:hAnsi="Book Antiqua" w:cs="宋体"/>
          <w:kern w:val="0"/>
          <w:lang w:eastAsia="zh-CN"/>
        </w:rPr>
        <w:t>Moschetta</w:t>
      </w:r>
      <w:proofErr w:type="spellEnd"/>
      <w:r w:rsidRPr="00FE30D1">
        <w:rPr>
          <w:rFonts w:ascii="Book Antiqua" w:eastAsia="宋体" w:hAnsi="Book Antiqua" w:cs="宋体"/>
          <w:kern w:val="0"/>
          <w:lang w:eastAsia="zh-CN"/>
        </w:rPr>
        <w:t xml:space="preserve"> A, Peng L, Cummins CL, McDonald JG, Luo G, Jones SA, Goodwin B, Richardson JA, Gerard RD, </w:t>
      </w:r>
      <w:proofErr w:type="spellStart"/>
      <w:r w:rsidRPr="00FE30D1">
        <w:rPr>
          <w:rFonts w:ascii="Book Antiqua" w:eastAsia="宋体" w:hAnsi="Book Antiqua" w:cs="宋体"/>
          <w:kern w:val="0"/>
          <w:lang w:eastAsia="zh-CN"/>
        </w:rPr>
        <w:t>Repa</w:t>
      </w:r>
      <w:proofErr w:type="spellEnd"/>
      <w:r w:rsidRPr="00FE30D1">
        <w:rPr>
          <w:rFonts w:ascii="Book Antiqua" w:eastAsia="宋体" w:hAnsi="Book Antiqua" w:cs="宋体"/>
          <w:kern w:val="0"/>
          <w:lang w:eastAsia="zh-CN"/>
        </w:rPr>
        <w:t xml:space="preserve"> JJ, </w:t>
      </w:r>
      <w:proofErr w:type="spellStart"/>
      <w:r w:rsidRPr="00FE30D1">
        <w:rPr>
          <w:rFonts w:ascii="Book Antiqua" w:eastAsia="宋体" w:hAnsi="Book Antiqua" w:cs="宋体"/>
          <w:kern w:val="0"/>
          <w:lang w:eastAsia="zh-CN"/>
        </w:rPr>
        <w:t>Mangelsdorf</w:t>
      </w:r>
      <w:proofErr w:type="spellEnd"/>
      <w:r w:rsidRPr="00FE30D1">
        <w:rPr>
          <w:rFonts w:ascii="Book Antiqua" w:eastAsia="宋体" w:hAnsi="Book Antiqua" w:cs="宋体"/>
          <w:kern w:val="0"/>
          <w:lang w:eastAsia="zh-CN"/>
        </w:rPr>
        <w:t xml:space="preserve"> DJ, </w:t>
      </w:r>
      <w:proofErr w:type="spellStart"/>
      <w:r w:rsidRPr="00FE30D1">
        <w:rPr>
          <w:rFonts w:ascii="Book Antiqua" w:eastAsia="宋体" w:hAnsi="Book Antiqua" w:cs="宋体"/>
          <w:kern w:val="0"/>
          <w:lang w:eastAsia="zh-CN"/>
        </w:rPr>
        <w:t>Kliewer</w:t>
      </w:r>
      <w:proofErr w:type="spellEnd"/>
      <w:r w:rsidRPr="00FE30D1">
        <w:rPr>
          <w:rFonts w:ascii="Book Antiqua" w:eastAsia="宋体" w:hAnsi="Book Antiqua" w:cs="宋体"/>
          <w:kern w:val="0"/>
          <w:lang w:eastAsia="zh-CN"/>
        </w:rPr>
        <w:t xml:space="preserve"> SA. Fibroblast growth factor 15 functions as an enterohepatic signal to regulate bile acid homeostasis. </w:t>
      </w:r>
      <w:r w:rsidRPr="00FE30D1">
        <w:rPr>
          <w:rFonts w:ascii="Book Antiqua" w:eastAsia="宋体" w:hAnsi="Book Antiqua" w:cs="宋体"/>
          <w:i/>
          <w:iCs/>
          <w:kern w:val="0"/>
          <w:lang w:eastAsia="zh-CN"/>
        </w:rPr>
        <w:t xml:space="preserve">Cell </w:t>
      </w:r>
      <w:proofErr w:type="spellStart"/>
      <w:r w:rsidRPr="00FE30D1">
        <w:rPr>
          <w:rFonts w:ascii="Book Antiqua" w:eastAsia="宋体" w:hAnsi="Book Antiqua" w:cs="宋体"/>
          <w:i/>
          <w:iCs/>
          <w:kern w:val="0"/>
          <w:lang w:eastAsia="zh-CN"/>
        </w:rPr>
        <w:t>Metab</w:t>
      </w:r>
      <w:proofErr w:type="spellEnd"/>
      <w:r w:rsidRPr="00FE30D1">
        <w:rPr>
          <w:rFonts w:ascii="Book Antiqua" w:eastAsia="宋体" w:hAnsi="Book Antiqua" w:cs="宋体"/>
          <w:kern w:val="0"/>
          <w:lang w:eastAsia="zh-CN"/>
        </w:rPr>
        <w:t xml:space="preserve"> 2005; </w:t>
      </w:r>
      <w:r w:rsidRPr="00FE30D1">
        <w:rPr>
          <w:rFonts w:ascii="Book Antiqua" w:eastAsia="宋体" w:hAnsi="Book Antiqua" w:cs="宋体"/>
          <w:b/>
          <w:bCs/>
          <w:kern w:val="0"/>
          <w:lang w:eastAsia="zh-CN"/>
        </w:rPr>
        <w:t>2</w:t>
      </w:r>
      <w:r w:rsidRPr="00FE30D1">
        <w:rPr>
          <w:rFonts w:ascii="Book Antiqua" w:eastAsia="宋体" w:hAnsi="Book Antiqua" w:cs="宋体"/>
          <w:kern w:val="0"/>
          <w:lang w:eastAsia="zh-CN"/>
        </w:rPr>
        <w:t>: 217-225 [PMID: 16213224 DOI: 10.1016/j.cmet.2005.09.001]</w:t>
      </w:r>
    </w:p>
    <w:p w14:paraId="097A1B1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26 </w:t>
      </w:r>
      <w:r w:rsidRPr="00FE30D1">
        <w:rPr>
          <w:rFonts w:ascii="Book Antiqua" w:eastAsia="宋体" w:hAnsi="Book Antiqua" w:cs="宋体"/>
          <w:b/>
          <w:bCs/>
          <w:kern w:val="0"/>
          <w:lang w:eastAsia="zh-CN"/>
        </w:rPr>
        <w:t>Maruyama T</w:t>
      </w:r>
      <w:r w:rsidRPr="00FE30D1">
        <w:rPr>
          <w:rFonts w:ascii="Book Antiqua" w:eastAsia="宋体" w:hAnsi="Book Antiqua" w:cs="宋体"/>
          <w:kern w:val="0"/>
          <w:lang w:eastAsia="zh-CN"/>
        </w:rPr>
        <w:t xml:space="preserve">, Tanaka K, Suzuki J, Miyoshi H, Harada N, Nakamura T, Miyamoto Y, </w:t>
      </w:r>
      <w:proofErr w:type="spellStart"/>
      <w:r w:rsidRPr="00FE30D1">
        <w:rPr>
          <w:rFonts w:ascii="Book Antiqua" w:eastAsia="宋体" w:hAnsi="Book Antiqua" w:cs="宋体"/>
          <w:kern w:val="0"/>
          <w:lang w:eastAsia="zh-CN"/>
        </w:rPr>
        <w:t>Kanatani</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Tamai</w:t>
      </w:r>
      <w:proofErr w:type="spellEnd"/>
      <w:r w:rsidRPr="00FE30D1">
        <w:rPr>
          <w:rFonts w:ascii="Book Antiqua" w:eastAsia="宋体" w:hAnsi="Book Antiqua" w:cs="宋体"/>
          <w:kern w:val="0"/>
          <w:lang w:eastAsia="zh-CN"/>
        </w:rPr>
        <w:t xml:space="preserve"> Y. Targeted disruption of G protein-coupled bile acid receptor 1 (Gpbar1/M-Bar) in mice.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191</w:t>
      </w:r>
      <w:r w:rsidRPr="00FE30D1">
        <w:rPr>
          <w:rFonts w:ascii="Book Antiqua" w:eastAsia="宋体" w:hAnsi="Book Antiqua" w:cs="宋体"/>
          <w:kern w:val="0"/>
          <w:lang w:eastAsia="zh-CN"/>
        </w:rPr>
        <w:t>: 197-205 [PMID: 17065403 DOI: 10.1677/joe.1.06546]</w:t>
      </w:r>
    </w:p>
    <w:p w14:paraId="2C6D25B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27 </w:t>
      </w:r>
      <w:proofErr w:type="spellStart"/>
      <w:r w:rsidRPr="00FE30D1">
        <w:rPr>
          <w:rFonts w:ascii="Book Antiqua" w:eastAsia="宋体" w:hAnsi="Book Antiqua" w:cs="宋体"/>
          <w:b/>
          <w:bCs/>
          <w:kern w:val="0"/>
          <w:lang w:eastAsia="zh-CN"/>
        </w:rPr>
        <w:t>Vassileva</w:t>
      </w:r>
      <w:proofErr w:type="spellEnd"/>
      <w:r w:rsidRPr="00FE30D1">
        <w:rPr>
          <w:rFonts w:ascii="Book Antiqua" w:eastAsia="宋体" w:hAnsi="Book Antiqua" w:cs="宋体"/>
          <w:b/>
          <w:bCs/>
          <w:kern w:val="0"/>
          <w:lang w:eastAsia="zh-CN"/>
        </w:rPr>
        <w:t xml:space="preserve"> G</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Golovko</w:t>
      </w:r>
      <w:proofErr w:type="spellEnd"/>
      <w:r w:rsidRPr="00FE30D1">
        <w:rPr>
          <w:rFonts w:ascii="Book Antiqua" w:eastAsia="宋体" w:hAnsi="Book Antiqua" w:cs="宋体"/>
          <w:kern w:val="0"/>
          <w:lang w:eastAsia="zh-CN"/>
        </w:rPr>
        <w:t xml:space="preserve"> A, Markowitz L, </w:t>
      </w:r>
      <w:proofErr w:type="spellStart"/>
      <w:r w:rsidRPr="00FE30D1">
        <w:rPr>
          <w:rFonts w:ascii="Book Antiqua" w:eastAsia="宋体" w:hAnsi="Book Antiqua" w:cs="宋体"/>
          <w:kern w:val="0"/>
          <w:lang w:eastAsia="zh-CN"/>
        </w:rPr>
        <w:t>Abbondanzo</w:t>
      </w:r>
      <w:proofErr w:type="spellEnd"/>
      <w:r w:rsidRPr="00FE30D1">
        <w:rPr>
          <w:rFonts w:ascii="Book Antiqua" w:eastAsia="宋体" w:hAnsi="Book Antiqua" w:cs="宋体"/>
          <w:kern w:val="0"/>
          <w:lang w:eastAsia="zh-CN"/>
        </w:rPr>
        <w:t xml:space="preserve"> SJ, Zeng M, Yang S, </w:t>
      </w:r>
      <w:proofErr w:type="spellStart"/>
      <w:r w:rsidRPr="00FE30D1">
        <w:rPr>
          <w:rFonts w:ascii="Book Antiqua" w:eastAsia="宋体" w:hAnsi="Book Antiqua" w:cs="宋体"/>
          <w:kern w:val="0"/>
          <w:lang w:eastAsia="zh-CN"/>
        </w:rPr>
        <w:t>Hoos</w:t>
      </w:r>
      <w:proofErr w:type="spellEnd"/>
      <w:r w:rsidRPr="00FE30D1">
        <w:rPr>
          <w:rFonts w:ascii="Book Antiqua" w:eastAsia="宋体" w:hAnsi="Book Antiqua" w:cs="宋体"/>
          <w:kern w:val="0"/>
          <w:lang w:eastAsia="zh-CN"/>
        </w:rPr>
        <w:t xml:space="preserve"> L, </w:t>
      </w:r>
      <w:proofErr w:type="spellStart"/>
      <w:r w:rsidRPr="00FE30D1">
        <w:rPr>
          <w:rFonts w:ascii="Book Antiqua" w:eastAsia="宋体" w:hAnsi="Book Antiqua" w:cs="宋体"/>
          <w:kern w:val="0"/>
          <w:lang w:eastAsia="zh-CN"/>
        </w:rPr>
        <w:t>Tetzloff</w:t>
      </w:r>
      <w:proofErr w:type="spellEnd"/>
      <w:r w:rsidRPr="00FE30D1">
        <w:rPr>
          <w:rFonts w:ascii="Book Antiqua" w:eastAsia="宋体" w:hAnsi="Book Antiqua" w:cs="宋体"/>
          <w:kern w:val="0"/>
          <w:lang w:eastAsia="zh-CN"/>
        </w:rPr>
        <w:t xml:space="preserve"> G, </w:t>
      </w:r>
      <w:proofErr w:type="spellStart"/>
      <w:r w:rsidRPr="00FE30D1">
        <w:rPr>
          <w:rFonts w:ascii="Book Antiqua" w:eastAsia="宋体" w:hAnsi="Book Antiqua" w:cs="宋体"/>
          <w:kern w:val="0"/>
          <w:lang w:eastAsia="zh-CN"/>
        </w:rPr>
        <w:t>Levitan</w:t>
      </w:r>
      <w:proofErr w:type="spellEnd"/>
      <w:r w:rsidRPr="00FE30D1">
        <w:rPr>
          <w:rFonts w:ascii="Book Antiqua" w:eastAsia="宋体" w:hAnsi="Book Antiqua" w:cs="宋体"/>
          <w:kern w:val="0"/>
          <w:lang w:eastAsia="zh-CN"/>
        </w:rPr>
        <w:t xml:space="preserve"> D, </w:t>
      </w:r>
      <w:proofErr w:type="spellStart"/>
      <w:r w:rsidRPr="00FE30D1">
        <w:rPr>
          <w:rFonts w:ascii="Book Antiqua" w:eastAsia="宋体" w:hAnsi="Book Antiqua" w:cs="宋体"/>
          <w:kern w:val="0"/>
          <w:lang w:eastAsia="zh-CN"/>
        </w:rPr>
        <w:t>Murgolo</w:t>
      </w:r>
      <w:proofErr w:type="spellEnd"/>
      <w:r w:rsidRPr="00FE30D1">
        <w:rPr>
          <w:rFonts w:ascii="Book Antiqua" w:eastAsia="宋体" w:hAnsi="Book Antiqua" w:cs="宋体"/>
          <w:kern w:val="0"/>
          <w:lang w:eastAsia="zh-CN"/>
        </w:rPr>
        <w:t xml:space="preserve"> NJ, Keane K, Davis HR, Hedrick J, Gustafson EL. Targeted deletion of Gpbar1 protects mice from cholesterol gallstone formation. </w:t>
      </w:r>
      <w:proofErr w:type="spellStart"/>
      <w:r w:rsidRPr="00FE30D1">
        <w:rPr>
          <w:rFonts w:ascii="Book Antiqua" w:eastAsia="宋体" w:hAnsi="Book Antiqua" w:cs="宋体"/>
          <w:i/>
          <w:iCs/>
          <w:kern w:val="0"/>
          <w:lang w:eastAsia="zh-CN"/>
        </w:rPr>
        <w:t>Biochem</w:t>
      </w:r>
      <w:proofErr w:type="spellEnd"/>
      <w:r w:rsidRPr="00FE30D1">
        <w:rPr>
          <w:rFonts w:ascii="Book Antiqua" w:eastAsia="宋体" w:hAnsi="Book Antiqua" w:cs="宋体"/>
          <w:i/>
          <w:iCs/>
          <w:kern w:val="0"/>
          <w:lang w:eastAsia="zh-CN"/>
        </w:rPr>
        <w:t xml:space="preserve"> J</w:t>
      </w:r>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398</w:t>
      </w:r>
      <w:r w:rsidRPr="00FE30D1">
        <w:rPr>
          <w:rFonts w:ascii="Book Antiqua" w:eastAsia="宋体" w:hAnsi="Book Antiqua" w:cs="宋体"/>
          <w:kern w:val="0"/>
          <w:lang w:eastAsia="zh-CN"/>
        </w:rPr>
        <w:t>: 423-430 [PMID: 16724960 DOI: 10.1042/bj20060537]</w:t>
      </w:r>
    </w:p>
    <w:p w14:paraId="724D4681"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28 </w:t>
      </w:r>
      <w:r w:rsidRPr="00FE30D1">
        <w:rPr>
          <w:rFonts w:ascii="Book Antiqua" w:eastAsia="宋体" w:hAnsi="Book Antiqua" w:cs="宋体"/>
          <w:b/>
          <w:bCs/>
          <w:kern w:val="0"/>
          <w:lang w:eastAsia="zh-CN"/>
        </w:rPr>
        <w:t>Bouillon R</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Carmeliet</w:t>
      </w:r>
      <w:proofErr w:type="spellEnd"/>
      <w:r w:rsidRPr="00FE30D1">
        <w:rPr>
          <w:rFonts w:ascii="Book Antiqua" w:eastAsia="宋体" w:hAnsi="Book Antiqua" w:cs="宋体"/>
          <w:kern w:val="0"/>
          <w:lang w:eastAsia="zh-CN"/>
        </w:rPr>
        <w:t xml:space="preserve"> G, </w:t>
      </w:r>
      <w:proofErr w:type="spellStart"/>
      <w:r w:rsidRPr="00FE30D1">
        <w:rPr>
          <w:rFonts w:ascii="Book Antiqua" w:eastAsia="宋体" w:hAnsi="Book Antiqua" w:cs="宋体"/>
          <w:kern w:val="0"/>
          <w:lang w:eastAsia="zh-CN"/>
        </w:rPr>
        <w:t>Lieben</w:t>
      </w:r>
      <w:proofErr w:type="spellEnd"/>
      <w:r w:rsidRPr="00FE30D1">
        <w:rPr>
          <w:rFonts w:ascii="Book Antiqua" w:eastAsia="宋体" w:hAnsi="Book Antiqua" w:cs="宋体"/>
          <w:kern w:val="0"/>
          <w:lang w:eastAsia="zh-CN"/>
        </w:rPr>
        <w:t xml:space="preserve"> L, Watanabe M, </w:t>
      </w:r>
      <w:proofErr w:type="spellStart"/>
      <w:r w:rsidRPr="00FE30D1">
        <w:rPr>
          <w:rFonts w:ascii="Book Antiqua" w:eastAsia="宋体" w:hAnsi="Book Antiqua" w:cs="宋体"/>
          <w:kern w:val="0"/>
          <w:lang w:eastAsia="zh-CN"/>
        </w:rPr>
        <w:t>Perino</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Verstuyf</w:t>
      </w:r>
      <w:proofErr w:type="spellEnd"/>
      <w:r w:rsidRPr="00FE30D1">
        <w:rPr>
          <w:rFonts w:ascii="Book Antiqua" w:eastAsia="宋体" w:hAnsi="Book Antiqua" w:cs="宋体"/>
          <w:kern w:val="0"/>
          <w:lang w:eastAsia="zh-CN"/>
        </w:rPr>
        <w:t xml:space="preserve"> A. Vitamin D and energy homeostasis: of mice and men. </w:t>
      </w:r>
      <w:r w:rsidRPr="00FE30D1">
        <w:rPr>
          <w:rFonts w:ascii="Book Antiqua" w:eastAsia="宋体" w:hAnsi="Book Antiqua" w:cs="宋体"/>
          <w:i/>
          <w:iCs/>
          <w:kern w:val="0"/>
          <w:lang w:eastAsia="zh-CN"/>
        </w:rPr>
        <w:lastRenderedPageBreak/>
        <w:t xml:space="preserve">Nat Rev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2014; </w:t>
      </w:r>
      <w:r w:rsidRPr="00FE30D1">
        <w:rPr>
          <w:rFonts w:ascii="Book Antiqua" w:eastAsia="宋体" w:hAnsi="Book Antiqua" w:cs="宋体"/>
          <w:b/>
          <w:bCs/>
          <w:kern w:val="0"/>
          <w:lang w:eastAsia="zh-CN"/>
        </w:rPr>
        <w:t>10</w:t>
      </w:r>
      <w:r w:rsidRPr="00FE30D1">
        <w:rPr>
          <w:rFonts w:ascii="Book Antiqua" w:eastAsia="宋体" w:hAnsi="Book Antiqua" w:cs="宋体"/>
          <w:kern w:val="0"/>
          <w:lang w:eastAsia="zh-CN"/>
        </w:rPr>
        <w:t>: 79-87 [PMID: 24247221 DOI: 10.1038/nrendo.2013.226]</w:t>
      </w:r>
    </w:p>
    <w:p w14:paraId="1996BF5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29 </w:t>
      </w:r>
      <w:r w:rsidRPr="00FE30D1">
        <w:rPr>
          <w:rFonts w:ascii="Book Antiqua" w:eastAsia="宋体" w:hAnsi="Book Antiqua" w:cs="宋体"/>
          <w:b/>
          <w:bCs/>
          <w:kern w:val="0"/>
          <w:lang w:eastAsia="zh-CN"/>
        </w:rPr>
        <w:t>Han S</w:t>
      </w:r>
      <w:r w:rsidRPr="00FE30D1">
        <w:rPr>
          <w:rFonts w:ascii="Book Antiqua" w:eastAsia="宋体" w:hAnsi="Book Antiqua" w:cs="宋体"/>
          <w:kern w:val="0"/>
          <w:lang w:eastAsia="zh-CN"/>
        </w:rPr>
        <w:t xml:space="preserve">, Li T, Ellis E, Strom S, Chiang JY. </w:t>
      </w:r>
      <w:proofErr w:type="gramStart"/>
      <w:r w:rsidRPr="00FE30D1">
        <w:rPr>
          <w:rFonts w:ascii="Book Antiqua" w:eastAsia="宋体" w:hAnsi="Book Antiqua" w:cs="宋体"/>
          <w:kern w:val="0"/>
          <w:lang w:eastAsia="zh-CN"/>
        </w:rPr>
        <w:t>A novel bile acid-activated vitamin D receptor signaling in human hepatocytes.</w:t>
      </w:r>
      <w:proofErr w:type="gram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2010; </w:t>
      </w:r>
      <w:r w:rsidRPr="00FE30D1">
        <w:rPr>
          <w:rFonts w:ascii="Book Antiqua" w:eastAsia="宋体" w:hAnsi="Book Antiqua" w:cs="宋体"/>
          <w:b/>
          <w:bCs/>
          <w:kern w:val="0"/>
          <w:lang w:eastAsia="zh-CN"/>
        </w:rPr>
        <w:t>24</w:t>
      </w:r>
      <w:r w:rsidRPr="00FE30D1">
        <w:rPr>
          <w:rFonts w:ascii="Book Antiqua" w:eastAsia="宋体" w:hAnsi="Book Antiqua" w:cs="宋体"/>
          <w:kern w:val="0"/>
          <w:lang w:eastAsia="zh-CN"/>
        </w:rPr>
        <w:t>: 1151-1164 [PMID: 20371703 DOI: 10.1210/me.2009-0482]</w:t>
      </w:r>
    </w:p>
    <w:p w14:paraId="47367B6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30 </w:t>
      </w:r>
      <w:r w:rsidRPr="00FE30D1">
        <w:rPr>
          <w:rFonts w:ascii="Book Antiqua" w:eastAsia="宋体" w:hAnsi="Book Antiqua" w:cs="宋体"/>
          <w:b/>
          <w:bCs/>
          <w:kern w:val="0"/>
          <w:lang w:eastAsia="zh-CN"/>
        </w:rPr>
        <w:t>Duran-Sandoval D</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Mautino</w:t>
      </w:r>
      <w:proofErr w:type="spellEnd"/>
      <w:r w:rsidRPr="00FE30D1">
        <w:rPr>
          <w:rFonts w:ascii="Book Antiqua" w:eastAsia="宋体" w:hAnsi="Book Antiqua" w:cs="宋体"/>
          <w:kern w:val="0"/>
          <w:lang w:eastAsia="zh-CN"/>
        </w:rPr>
        <w:t xml:space="preserve"> G, Martin G, </w:t>
      </w:r>
      <w:proofErr w:type="spellStart"/>
      <w:r w:rsidRPr="00FE30D1">
        <w:rPr>
          <w:rFonts w:ascii="Book Antiqua" w:eastAsia="宋体" w:hAnsi="Book Antiqua" w:cs="宋体"/>
          <w:kern w:val="0"/>
          <w:lang w:eastAsia="zh-CN"/>
        </w:rPr>
        <w:t>Percevault</w:t>
      </w:r>
      <w:proofErr w:type="spellEnd"/>
      <w:r w:rsidRPr="00FE30D1">
        <w:rPr>
          <w:rFonts w:ascii="Book Antiqua" w:eastAsia="宋体" w:hAnsi="Book Antiqua" w:cs="宋体"/>
          <w:kern w:val="0"/>
          <w:lang w:eastAsia="zh-CN"/>
        </w:rPr>
        <w:t xml:space="preserve"> F, </w:t>
      </w:r>
      <w:proofErr w:type="spellStart"/>
      <w:r w:rsidRPr="00FE30D1">
        <w:rPr>
          <w:rFonts w:ascii="Book Antiqua" w:eastAsia="宋体" w:hAnsi="Book Antiqua" w:cs="宋体"/>
          <w:kern w:val="0"/>
          <w:lang w:eastAsia="zh-CN"/>
        </w:rPr>
        <w:t>Barbier</w:t>
      </w:r>
      <w:proofErr w:type="spellEnd"/>
      <w:r w:rsidRPr="00FE30D1">
        <w:rPr>
          <w:rFonts w:ascii="Book Antiqua" w:eastAsia="宋体" w:hAnsi="Book Antiqua" w:cs="宋体"/>
          <w:kern w:val="0"/>
          <w:lang w:eastAsia="zh-CN"/>
        </w:rPr>
        <w:t xml:space="preserve"> O, </w:t>
      </w:r>
      <w:proofErr w:type="spellStart"/>
      <w:r w:rsidRPr="00FE30D1">
        <w:rPr>
          <w:rFonts w:ascii="Book Antiqua" w:eastAsia="宋体" w:hAnsi="Book Antiqua" w:cs="宋体"/>
          <w:kern w:val="0"/>
          <w:lang w:eastAsia="zh-CN"/>
        </w:rPr>
        <w:t>Fruchart</w:t>
      </w:r>
      <w:proofErr w:type="spellEnd"/>
      <w:r w:rsidRPr="00FE30D1">
        <w:rPr>
          <w:rFonts w:ascii="Book Antiqua" w:eastAsia="宋体" w:hAnsi="Book Antiqua" w:cs="宋体"/>
          <w:kern w:val="0"/>
          <w:lang w:eastAsia="zh-CN"/>
        </w:rPr>
        <w:t xml:space="preserve"> JC, </w:t>
      </w:r>
      <w:proofErr w:type="spellStart"/>
      <w:r w:rsidRPr="00FE30D1">
        <w:rPr>
          <w:rFonts w:ascii="Book Antiqua" w:eastAsia="宋体" w:hAnsi="Book Antiqua" w:cs="宋体"/>
          <w:kern w:val="0"/>
          <w:lang w:eastAsia="zh-CN"/>
        </w:rPr>
        <w:t>Kuipers</w:t>
      </w:r>
      <w:proofErr w:type="spellEnd"/>
      <w:r w:rsidRPr="00FE30D1">
        <w:rPr>
          <w:rFonts w:ascii="Book Antiqua" w:eastAsia="宋体" w:hAnsi="Book Antiqua" w:cs="宋体"/>
          <w:kern w:val="0"/>
          <w:lang w:eastAsia="zh-CN"/>
        </w:rPr>
        <w:t xml:space="preserve"> F,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Glucose regulates the expression of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in liver. </w:t>
      </w:r>
      <w:r w:rsidRPr="00FE30D1">
        <w:rPr>
          <w:rFonts w:ascii="Book Antiqua" w:eastAsia="宋体" w:hAnsi="Book Antiqua" w:cs="宋体"/>
          <w:i/>
          <w:iCs/>
          <w:kern w:val="0"/>
          <w:lang w:eastAsia="zh-CN"/>
        </w:rPr>
        <w:t>Diabetes</w:t>
      </w:r>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53</w:t>
      </w:r>
      <w:r w:rsidRPr="00FE30D1">
        <w:rPr>
          <w:rFonts w:ascii="Book Antiqua" w:eastAsia="宋体" w:hAnsi="Book Antiqua" w:cs="宋体"/>
          <w:kern w:val="0"/>
          <w:lang w:eastAsia="zh-CN"/>
        </w:rPr>
        <w:t>: 890-898 [PMID: 15047603 DOI: 10.2337/diabetes.53.4.890]</w:t>
      </w:r>
    </w:p>
    <w:p w14:paraId="10287390"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31 </w:t>
      </w:r>
      <w:r w:rsidRPr="00FE30D1">
        <w:rPr>
          <w:rFonts w:ascii="Book Antiqua" w:eastAsia="宋体" w:hAnsi="Book Antiqua" w:cs="宋体"/>
          <w:b/>
          <w:bCs/>
          <w:kern w:val="0"/>
          <w:lang w:eastAsia="zh-CN"/>
        </w:rPr>
        <w:t>Yamagata K</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Daitoku</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Shimamoto</w:t>
      </w:r>
      <w:proofErr w:type="spellEnd"/>
      <w:r w:rsidRPr="00FE30D1">
        <w:rPr>
          <w:rFonts w:ascii="Book Antiqua" w:eastAsia="宋体" w:hAnsi="Book Antiqua" w:cs="宋体"/>
          <w:kern w:val="0"/>
          <w:lang w:eastAsia="zh-CN"/>
        </w:rPr>
        <w:t xml:space="preserve"> Y, </w:t>
      </w:r>
      <w:proofErr w:type="spellStart"/>
      <w:r w:rsidRPr="00FE30D1">
        <w:rPr>
          <w:rFonts w:ascii="Book Antiqua" w:eastAsia="宋体" w:hAnsi="Book Antiqua" w:cs="宋体"/>
          <w:kern w:val="0"/>
          <w:lang w:eastAsia="zh-CN"/>
        </w:rPr>
        <w:t>Matsuzaki</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Hirota</w:t>
      </w:r>
      <w:proofErr w:type="spellEnd"/>
      <w:r w:rsidRPr="00FE30D1">
        <w:rPr>
          <w:rFonts w:ascii="Book Antiqua" w:eastAsia="宋体" w:hAnsi="Book Antiqua" w:cs="宋体"/>
          <w:kern w:val="0"/>
          <w:lang w:eastAsia="zh-CN"/>
        </w:rPr>
        <w:t xml:space="preserve"> K, Ishida J, </w:t>
      </w:r>
      <w:proofErr w:type="spellStart"/>
      <w:r w:rsidRPr="00FE30D1">
        <w:rPr>
          <w:rFonts w:ascii="Book Antiqua" w:eastAsia="宋体" w:hAnsi="Book Antiqua" w:cs="宋体"/>
          <w:kern w:val="0"/>
          <w:lang w:eastAsia="zh-CN"/>
        </w:rPr>
        <w:t>Fukamizu</w:t>
      </w:r>
      <w:proofErr w:type="spellEnd"/>
      <w:r w:rsidRPr="00FE30D1">
        <w:rPr>
          <w:rFonts w:ascii="Book Antiqua" w:eastAsia="宋体" w:hAnsi="Book Antiqua" w:cs="宋体"/>
          <w:kern w:val="0"/>
          <w:lang w:eastAsia="zh-CN"/>
        </w:rPr>
        <w:t xml:space="preserve"> A. Bile acids regulate </w:t>
      </w:r>
      <w:proofErr w:type="spellStart"/>
      <w:r w:rsidRPr="00FE30D1">
        <w:rPr>
          <w:rFonts w:ascii="Book Antiqua" w:eastAsia="宋体" w:hAnsi="Book Antiqua" w:cs="宋体"/>
          <w:kern w:val="0"/>
          <w:lang w:eastAsia="zh-CN"/>
        </w:rPr>
        <w:t>gluconeogenic</w:t>
      </w:r>
      <w:proofErr w:type="spellEnd"/>
      <w:r w:rsidRPr="00FE30D1">
        <w:rPr>
          <w:rFonts w:ascii="Book Antiqua" w:eastAsia="宋体" w:hAnsi="Book Antiqua" w:cs="宋体"/>
          <w:kern w:val="0"/>
          <w:lang w:eastAsia="zh-CN"/>
        </w:rPr>
        <w:t xml:space="preserve"> gene expression via small heterodimer partner-mediated repression of hepatocyte nuclear factor 4 and Foxo1.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279</w:t>
      </w:r>
      <w:r w:rsidRPr="00FE30D1">
        <w:rPr>
          <w:rFonts w:ascii="Book Antiqua" w:eastAsia="宋体" w:hAnsi="Book Antiqua" w:cs="宋体"/>
          <w:kern w:val="0"/>
          <w:lang w:eastAsia="zh-CN"/>
        </w:rPr>
        <w:t>: 23158-23165 [PMID: 15047713 DOI: 10.1074/jbc.M314322200]</w:t>
      </w:r>
    </w:p>
    <w:p w14:paraId="7AE612A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32 </w:t>
      </w:r>
      <w:r w:rsidRPr="00FE30D1">
        <w:rPr>
          <w:rFonts w:ascii="Book Antiqua" w:eastAsia="宋体" w:hAnsi="Book Antiqua" w:cs="宋体"/>
          <w:b/>
          <w:bCs/>
          <w:kern w:val="0"/>
          <w:lang w:eastAsia="zh-CN"/>
        </w:rPr>
        <w:t>Yamagata K</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Yoshimochi</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Daitoku</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Hirota</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Fukamizu</w:t>
      </w:r>
      <w:proofErr w:type="spellEnd"/>
      <w:r w:rsidRPr="00FE30D1">
        <w:rPr>
          <w:rFonts w:ascii="Book Antiqua" w:eastAsia="宋体" w:hAnsi="Book Antiqua" w:cs="宋体"/>
          <w:kern w:val="0"/>
          <w:lang w:eastAsia="zh-CN"/>
        </w:rPr>
        <w:t xml:space="preserve"> A. Bile acid represses the peroxisome proliferator-activated receptor-gamma coactivator-1 promoter activity in a small heterodimer partner-dependent manner. </w:t>
      </w:r>
      <w:proofErr w:type="spellStart"/>
      <w:r w:rsidRPr="00FE30D1">
        <w:rPr>
          <w:rFonts w:ascii="Book Antiqua" w:eastAsia="宋体" w:hAnsi="Book Antiqua" w:cs="宋体"/>
          <w:i/>
          <w:iCs/>
          <w:kern w:val="0"/>
          <w:lang w:eastAsia="zh-CN"/>
        </w:rPr>
        <w:t>Int</w:t>
      </w:r>
      <w:proofErr w:type="spellEnd"/>
      <w:r w:rsidRPr="00FE30D1">
        <w:rPr>
          <w:rFonts w:ascii="Book Antiqua" w:eastAsia="宋体" w:hAnsi="Book Antiqua" w:cs="宋体"/>
          <w:i/>
          <w:iCs/>
          <w:kern w:val="0"/>
          <w:lang w:eastAsia="zh-CN"/>
        </w:rPr>
        <w:t xml:space="preserve"> J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Med</w:t>
      </w:r>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19</w:t>
      </w:r>
      <w:r w:rsidRPr="00FE30D1">
        <w:rPr>
          <w:rFonts w:ascii="Book Antiqua" w:eastAsia="宋体" w:hAnsi="Book Antiqua" w:cs="宋体"/>
          <w:kern w:val="0"/>
          <w:lang w:eastAsia="zh-CN"/>
        </w:rPr>
        <w:t>: 751-756 [PMID: 17390079 DOI: 10.3892/ijmm.19.5.751]</w:t>
      </w:r>
    </w:p>
    <w:p w14:paraId="6767A65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33 </w:t>
      </w:r>
      <w:r w:rsidRPr="00FE30D1">
        <w:rPr>
          <w:rFonts w:ascii="Book Antiqua" w:eastAsia="宋体" w:hAnsi="Book Antiqua" w:cs="宋体"/>
          <w:b/>
          <w:bCs/>
          <w:kern w:val="0"/>
          <w:lang w:eastAsia="zh-CN"/>
        </w:rPr>
        <w:t>Ma K</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Saha</w:t>
      </w:r>
      <w:proofErr w:type="spellEnd"/>
      <w:r w:rsidRPr="00FE30D1">
        <w:rPr>
          <w:rFonts w:ascii="Book Antiqua" w:eastAsia="宋体" w:hAnsi="Book Antiqua" w:cs="宋体"/>
          <w:kern w:val="0"/>
          <w:lang w:eastAsia="zh-CN"/>
        </w:rPr>
        <w:t xml:space="preserve"> PK, Chan L, Moore DD.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is essential for normal glucose homeostasis.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Invest</w:t>
      </w:r>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116</w:t>
      </w:r>
      <w:r w:rsidRPr="00FE30D1">
        <w:rPr>
          <w:rFonts w:ascii="Book Antiqua" w:eastAsia="宋体" w:hAnsi="Book Antiqua" w:cs="宋体"/>
          <w:kern w:val="0"/>
          <w:lang w:eastAsia="zh-CN"/>
        </w:rPr>
        <w:t>: 1102-1109 [PMID: 16557297 DOI: 10.1172/JCI25604]</w:t>
      </w:r>
    </w:p>
    <w:p w14:paraId="0E64CDC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34 </w:t>
      </w:r>
      <w:proofErr w:type="spellStart"/>
      <w:r w:rsidRPr="00FE30D1">
        <w:rPr>
          <w:rFonts w:ascii="Book Antiqua" w:eastAsia="宋体" w:hAnsi="Book Antiqua" w:cs="宋体"/>
          <w:b/>
          <w:bCs/>
          <w:kern w:val="0"/>
          <w:lang w:eastAsia="zh-CN"/>
        </w:rPr>
        <w:t>Stayrook</w:t>
      </w:r>
      <w:proofErr w:type="spellEnd"/>
      <w:r w:rsidRPr="00FE30D1">
        <w:rPr>
          <w:rFonts w:ascii="Book Antiqua" w:eastAsia="宋体" w:hAnsi="Book Antiqua" w:cs="宋体"/>
          <w:b/>
          <w:bCs/>
          <w:kern w:val="0"/>
          <w:lang w:eastAsia="zh-CN"/>
        </w:rPr>
        <w:t xml:space="preserve"> KR</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Bramlett</w:t>
      </w:r>
      <w:proofErr w:type="spellEnd"/>
      <w:r w:rsidRPr="00FE30D1">
        <w:rPr>
          <w:rFonts w:ascii="Book Antiqua" w:eastAsia="宋体" w:hAnsi="Book Antiqua" w:cs="宋体"/>
          <w:kern w:val="0"/>
          <w:lang w:eastAsia="zh-CN"/>
        </w:rPr>
        <w:t xml:space="preserve"> KS, </w:t>
      </w:r>
      <w:proofErr w:type="spellStart"/>
      <w:r w:rsidRPr="00FE30D1">
        <w:rPr>
          <w:rFonts w:ascii="Book Antiqua" w:eastAsia="宋体" w:hAnsi="Book Antiqua" w:cs="宋体"/>
          <w:kern w:val="0"/>
          <w:lang w:eastAsia="zh-CN"/>
        </w:rPr>
        <w:t>Savkur</w:t>
      </w:r>
      <w:proofErr w:type="spellEnd"/>
      <w:r w:rsidRPr="00FE30D1">
        <w:rPr>
          <w:rFonts w:ascii="Book Antiqua" w:eastAsia="宋体" w:hAnsi="Book Antiqua" w:cs="宋体"/>
          <w:kern w:val="0"/>
          <w:lang w:eastAsia="zh-CN"/>
        </w:rPr>
        <w:t xml:space="preserve"> RS, </w:t>
      </w:r>
      <w:proofErr w:type="spellStart"/>
      <w:r w:rsidRPr="00FE30D1">
        <w:rPr>
          <w:rFonts w:ascii="Book Antiqua" w:eastAsia="宋体" w:hAnsi="Book Antiqua" w:cs="宋体"/>
          <w:kern w:val="0"/>
          <w:lang w:eastAsia="zh-CN"/>
        </w:rPr>
        <w:t>Ficorilli</w:t>
      </w:r>
      <w:proofErr w:type="spellEnd"/>
      <w:r w:rsidRPr="00FE30D1">
        <w:rPr>
          <w:rFonts w:ascii="Book Antiqua" w:eastAsia="宋体" w:hAnsi="Book Antiqua" w:cs="宋体"/>
          <w:kern w:val="0"/>
          <w:lang w:eastAsia="zh-CN"/>
        </w:rPr>
        <w:t xml:space="preserve"> J, Cook T, </w:t>
      </w:r>
      <w:proofErr w:type="spellStart"/>
      <w:r w:rsidRPr="00FE30D1">
        <w:rPr>
          <w:rFonts w:ascii="Book Antiqua" w:eastAsia="宋体" w:hAnsi="Book Antiqua" w:cs="宋体"/>
          <w:kern w:val="0"/>
          <w:lang w:eastAsia="zh-CN"/>
        </w:rPr>
        <w:t>Christe</w:t>
      </w:r>
      <w:proofErr w:type="spellEnd"/>
      <w:r w:rsidRPr="00FE30D1">
        <w:rPr>
          <w:rFonts w:ascii="Book Antiqua" w:eastAsia="宋体" w:hAnsi="Book Antiqua" w:cs="宋体"/>
          <w:kern w:val="0"/>
          <w:lang w:eastAsia="zh-CN"/>
        </w:rPr>
        <w:t xml:space="preserve"> ME, Michael LF, Burris TP. Regulation of carbohydrate metabolism by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w:t>
      </w:r>
      <w:r w:rsidRPr="00FE30D1">
        <w:rPr>
          <w:rFonts w:ascii="Book Antiqua" w:eastAsia="宋体" w:hAnsi="Book Antiqua" w:cs="宋体"/>
          <w:i/>
          <w:iCs/>
          <w:kern w:val="0"/>
          <w:lang w:eastAsia="zh-CN"/>
        </w:rPr>
        <w:t>Endocrinology</w:t>
      </w:r>
      <w:r w:rsidRPr="00FE30D1">
        <w:rPr>
          <w:rFonts w:ascii="Book Antiqua" w:eastAsia="宋体" w:hAnsi="Book Antiqua" w:cs="宋体"/>
          <w:kern w:val="0"/>
          <w:lang w:eastAsia="zh-CN"/>
        </w:rPr>
        <w:t xml:space="preserve"> 2005; </w:t>
      </w:r>
      <w:r w:rsidRPr="00FE30D1">
        <w:rPr>
          <w:rFonts w:ascii="Book Antiqua" w:eastAsia="宋体" w:hAnsi="Book Antiqua" w:cs="宋体"/>
          <w:b/>
          <w:bCs/>
          <w:kern w:val="0"/>
          <w:lang w:eastAsia="zh-CN"/>
        </w:rPr>
        <w:t>146</w:t>
      </w:r>
      <w:r w:rsidRPr="00FE30D1">
        <w:rPr>
          <w:rFonts w:ascii="Book Antiqua" w:eastAsia="宋体" w:hAnsi="Book Antiqua" w:cs="宋体"/>
          <w:kern w:val="0"/>
          <w:lang w:eastAsia="zh-CN"/>
        </w:rPr>
        <w:t>: 984-991 [PMID: 15564327 DOI: 10.1210/en.2004-0965]</w:t>
      </w:r>
    </w:p>
    <w:p w14:paraId="4C37A017"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35 </w:t>
      </w:r>
      <w:r w:rsidRPr="00FE30D1">
        <w:rPr>
          <w:rFonts w:ascii="Book Antiqua" w:eastAsia="宋体" w:hAnsi="Book Antiqua" w:cs="宋体"/>
          <w:b/>
          <w:bCs/>
          <w:kern w:val="0"/>
          <w:lang w:eastAsia="zh-CN"/>
        </w:rPr>
        <w:t>Zhang Y</w:t>
      </w:r>
      <w:r w:rsidRPr="00FE30D1">
        <w:rPr>
          <w:rFonts w:ascii="Book Antiqua" w:eastAsia="宋体" w:hAnsi="Book Antiqua" w:cs="宋体"/>
          <w:kern w:val="0"/>
          <w:lang w:eastAsia="zh-CN"/>
        </w:rPr>
        <w:t xml:space="preserve">, Lee FY, Barrera G, Lee H, Vales C, Gonzalez FJ, </w:t>
      </w:r>
      <w:proofErr w:type="spellStart"/>
      <w:r w:rsidRPr="00FE30D1">
        <w:rPr>
          <w:rFonts w:ascii="Book Antiqua" w:eastAsia="宋体" w:hAnsi="Book Antiqua" w:cs="宋体"/>
          <w:kern w:val="0"/>
          <w:lang w:eastAsia="zh-CN"/>
        </w:rPr>
        <w:t>Willson</w:t>
      </w:r>
      <w:proofErr w:type="spellEnd"/>
      <w:r w:rsidRPr="00FE30D1">
        <w:rPr>
          <w:rFonts w:ascii="Book Antiqua" w:eastAsia="宋体" w:hAnsi="Book Antiqua" w:cs="宋体"/>
          <w:kern w:val="0"/>
          <w:lang w:eastAsia="zh-CN"/>
        </w:rPr>
        <w:t xml:space="preserve"> TM, Edwards PA. Activation of the nuclear receptor FXR improves hyperglycemia and hyperlipidemia in diabetic mice. </w:t>
      </w:r>
      <w:r w:rsidRPr="00FE30D1">
        <w:rPr>
          <w:rFonts w:ascii="Book Antiqua" w:eastAsia="宋体" w:hAnsi="Book Antiqua" w:cs="宋体"/>
          <w:i/>
          <w:iCs/>
          <w:kern w:val="0"/>
          <w:lang w:eastAsia="zh-CN"/>
        </w:rPr>
        <w:t xml:space="preserve">Proc Natl </w:t>
      </w:r>
      <w:proofErr w:type="spellStart"/>
      <w:r w:rsidRPr="00FE30D1">
        <w:rPr>
          <w:rFonts w:ascii="Book Antiqua" w:eastAsia="宋体" w:hAnsi="Book Antiqua" w:cs="宋体"/>
          <w:i/>
          <w:iCs/>
          <w:kern w:val="0"/>
          <w:lang w:eastAsia="zh-CN"/>
        </w:rPr>
        <w:t>Acad</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Sci</w:t>
      </w:r>
      <w:proofErr w:type="spellEnd"/>
      <w:r w:rsidRPr="00FE30D1">
        <w:rPr>
          <w:rFonts w:ascii="Book Antiqua" w:eastAsia="宋体" w:hAnsi="Book Antiqua" w:cs="宋体"/>
          <w:i/>
          <w:iCs/>
          <w:kern w:val="0"/>
          <w:lang w:eastAsia="zh-CN"/>
        </w:rPr>
        <w:t xml:space="preserve"> U S A</w:t>
      </w:r>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103</w:t>
      </w:r>
      <w:r w:rsidRPr="00FE30D1">
        <w:rPr>
          <w:rFonts w:ascii="Book Antiqua" w:eastAsia="宋体" w:hAnsi="Book Antiqua" w:cs="宋体"/>
          <w:kern w:val="0"/>
          <w:lang w:eastAsia="zh-CN"/>
        </w:rPr>
        <w:t>: 1006-1011 [PMID: 16410358 DOI: 10.1073/pnas.0506982103]</w:t>
      </w:r>
    </w:p>
    <w:p w14:paraId="0D0566C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36 </w:t>
      </w:r>
      <w:r w:rsidRPr="00FE30D1">
        <w:rPr>
          <w:rFonts w:ascii="Book Antiqua" w:eastAsia="宋体" w:hAnsi="Book Antiqua" w:cs="宋体"/>
          <w:b/>
          <w:bCs/>
          <w:kern w:val="0"/>
          <w:lang w:eastAsia="zh-CN"/>
        </w:rPr>
        <w:t>Watanabe M</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Horai</w:t>
      </w:r>
      <w:proofErr w:type="spellEnd"/>
      <w:r w:rsidRPr="00FE30D1">
        <w:rPr>
          <w:rFonts w:ascii="Book Antiqua" w:eastAsia="宋体" w:hAnsi="Book Antiqua" w:cs="宋体"/>
          <w:kern w:val="0"/>
          <w:lang w:eastAsia="zh-CN"/>
        </w:rPr>
        <w:t xml:space="preserve"> Y, </w:t>
      </w:r>
      <w:proofErr w:type="spellStart"/>
      <w:r w:rsidRPr="00FE30D1">
        <w:rPr>
          <w:rFonts w:ascii="Book Antiqua" w:eastAsia="宋体" w:hAnsi="Book Antiqua" w:cs="宋体"/>
          <w:kern w:val="0"/>
          <w:lang w:eastAsia="zh-CN"/>
        </w:rPr>
        <w:t>Houten</w:t>
      </w:r>
      <w:proofErr w:type="spellEnd"/>
      <w:r w:rsidRPr="00FE30D1">
        <w:rPr>
          <w:rFonts w:ascii="Book Antiqua" w:eastAsia="宋体" w:hAnsi="Book Antiqua" w:cs="宋体"/>
          <w:kern w:val="0"/>
          <w:lang w:eastAsia="zh-CN"/>
        </w:rPr>
        <w:t xml:space="preserve"> SM, Morimoto K, </w:t>
      </w:r>
      <w:proofErr w:type="spellStart"/>
      <w:r w:rsidRPr="00FE30D1">
        <w:rPr>
          <w:rFonts w:ascii="Book Antiqua" w:eastAsia="宋体" w:hAnsi="Book Antiqua" w:cs="宋体"/>
          <w:kern w:val="0"/>
          <w:lang w:eastAsia="zh-CN"/>
        </w:rPr>
        <w:t>Sugizaki</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Arita</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Mataki</w:t>
      </w:r>
      <w:proofErr w:type="spellEnd"/>
      <w:r w:rsidRPr="00FE30D1">
        <w:rPr>
          <w:rFonts w:ascii="Book Antiqua" w:eastAsia="宋体" w:hAnsi="Book Antiqua" w:cs="宋体"/>
          <w:kern w:val="0"/>
          <w:lang w:eastAsia="zh-CN"/>
        </w:rPr>
        <w:t xml:space="preserve"> C, Sato H, </w:t>
      </w:r>
      <w:proofErr w:type="spellStart"/>
      <w:r w:rsidRPr="00FE30D1">
        <w:rPr>
          <w:rFonts w:ascii="Book Antiqua" w:eastAsia="宋体" w:hAnsi="Book Antiqua" w:cs="宋体"/>
          <w:kern w:val="0"/>
          <w:lang w:eastAsia="zh-CN"/>
        </w:rPr>
        <w:t>Tanigawara</w:t>
      </w:r>
      <w:proofErr w:type="spellEnd"/>
      <w:r w:rsidRPr="00FE30D1">
        <w:rPr>
          <w:rFonts w:ascii="Book Antiqua" w:eastAsia="宋体" w:hAnsi="Book Antiqua" w:cs="宋体"/>
          <w:kern w:val="0"/>
          <w:lang w:eastAsia="zh-CN"/>
        </w:rPr>
        <w:t xml:space="preserve"> Y,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Itoh H,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Lowering bile acid pool size with a synthetic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(FXR) agonist induces obesity and diabetes through reduced energy expenditure.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2011; </w:t>
      </w:r>
      <w:r w:rsidRPr="00FE30D1">
        <w:rPr>
          <w:rFonts w:ascii="Book Antiqua" w:eastAsia="宋体" w:hAnsi="Book Antiqua" w:cs="宋体"/>
          <w:b/>
          <w:bCs/>
          <w:kern w:val="0"/>
          <w:lang w:eastAsia="zh-CN"/>
        </w:rPr>
        <w:t>286</w:t>
      </w:r>
      <w:r w:rsidRPr="00FE30D1">
        <w:rPr>
          <w:rFonts w:ascii="Book Antiqua" w:eastAsia="宋体" w:hAnsi="Book Antiqua" w:cs="宋体"/>
          <w:kern w:val="0"/>
          <w:lang w:eastAsia="zh-CN"/>
        </w:rPr>
        <w:t>: 26913-26920 [PMID: 21632533 DOI: 10.1074/jbc.M111.248203]</w:t>
      </w:r>
    </w:p>
    <w:p w14:paraId="23459526"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37 </w:t>
      </w:r>
      <w:proofErr w:type="spellStart"/>
      <w:r w:rsidRPr="00FE30D1">
        <w:rPr>
          <w:rFonts w:ascii="Book Antiqua" w:eastAsia="宋体" w:hAnsi="Book Antiqua" w:cs="宋体"/>
          <w:b/>
          <w:bCs/>
          <w:kern w:val="0"/>
          <w:lang w:eastAsia="zh-CN"/>
        </w:rPr>
        <w:t>Cariou</w:t>
      </w:r>
      <w:proofErr w:type="spellEnd"/>
      <w:r w:rsidRPr="00FE30D1">
        <w:rPr>
          <w:rFonts w:ascii="Book Antiqua" w:eastAsia="宋体" w:hAnsi="Book Antiqua" w:cs="宋体"/>
          <w:b/>
          <w:bCs/>
          <w:kern w:val="0"/>
          <w:lang w:eastAsia="zh-CN"/>
        </w:rPr>
        <w:t xml:space="preserve"> B</w:t>
      </w:r>
      <w:r w:rsidRPr="00FE30D1">
        <w:rPr>
          <w:rFonts w:ascii="Book Antiqua" w:eastAsia="宋体" w:hAnsi="Book Antiqua" w:cs="宋体"/>
          <w:kern w:val="0"/>
          <w:lang w:eastAsia="zh-CN"/>
        </w:rPr>
        <w:t xml:space="preserve">, van </w:t>
      </w:r>
      <w:proofErr w:type="spellStart"/>
      <w:r w:rsidRPr="00FE30D1">
        <w:rPr>
          <w:rFonts w:ascii="Book Antiqua" w:eastAsia="宋体" w:hAnsi="Book Antiqua" w:cs="宋体"/>
          <w:kern w:val="0"/>
          <w:lang w:eastAsia="zh-CN"/>
        </w:rPr>
        <w:t>Harmelen</w:t>
      </w:r>
      <w:proofErr w:type="spellEnd"/>
      <w:r w:rsidRPr="00FE30D1">
        <w:rPr>
          <w:rFonts w:ascii="Book Antiqua" w:eastAsia="宋体" w:hAnsi="Book Antiqua" w:cs="宋体"/>
          <w:kern w:val="0"/>
          <w:lang w:eastAsia="zh-CN"/>
        </w:rPr>
        <w:t xml:space="preserve"> K, Duran-Sandoval D, van </w:t>
      </w:r>
      <w:proofErr w:type="spellStart"/>
      <w:r w:rsidRPr="00FE30D1">
        <w:rPr>
          <w:rFonts w:ascii="Book Antiqua" w:eastAsia="宋体" w:hAnsi="Book Antiqua" w:cs="宋体"/>
          <w:kern w:val="0"/>
          <w:lang w:eastAsia="zh-CN"/>
        </w:rPr>
        <w:t>Dijk</w:t>
      </w:r>
      <w:proofErr w:type="spellEnd"/>
      <w:r w:rsidRPr="00FE30D1">
        <w:rPr>
          <w:rFonts w:ascii="Book Antiqua" w:eastAsia="宋体" w:hAnsi="Book Antiqua" w:cs="宋体"/>
          <w:kern w:val="0"/>
          <w:lang w:eastAsia="zh-CN"/>
        </w:rPr>
        <w:t xml:space="preserve"> TH, </w:t>
      </w:r>
      <w:proofErr w:type="spellStart"/>
      <w:r w:rsidRPr="00FE30D1">
        <w:rPr>
          <w:rFonts w:ascii="Book Antiqua" w:eastAsia="宋体" w:hAnsi="Book Antiqua" w:cs="宋体"/>
          <w:kern w:val="0"/>
          <w:lang w:eastAsia="zh-CN"/>
        </w:rPr>
        <w:t>Grefhorst</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Abdelkarim</w:t>
      </w:r>
      <w:proofErr w:type="spellEnd"/>
      <w:r w:rsidRPr="00FE30D1">
        <w:rPr>
          <w:rFonts w:ascii="Book Antiqua" w:eastAsia="宋体" w:hAnsi="Book Antiqua" w:cs="宋体"/>
          <w:kern w:val="0"/>
          <w:lang w:eastAsia="zh-CN"/>
        </w:rPr>
        <w:t xml:space="preserve"> M, Caron S, </w:t>
      </w:r>
      <w:proofErr w:type="spellStart"/>
      <w:r w:rsidRPr="00FE30D1">
        <w:rPr>
          <w:rFonts w:ascii="Book Antiqua" w:eastAsia="宋体" w:hAnsi="Book Antiqua" w:cs="宋体"/>
          <w:kern w:val="0"/>
          <w:lang w:eastAsia="zh-CN"/>
        </w:rPr>
        <w:t>Torpier</w:t>
      </w:r>
      <w:proofErr w:type="spellEnd"/>
      <w:r w:rsidRPr="00FE30D1">
        <w:rPr>
          <w:rFonts w:ascii="Book Antiqua" w:eastAsia="宋体" w:hAnsi="Book Antiqua" w:cs="宋体"/>
          <w:kern w:val="0"/>
          <w:lang w:eastAsia="zh-CN"/>
        </w:rPr>
        <w:t xml:space="preserve"> G, </w:t>
      </w:r>
      <w:proofErr w:type="spellStart"/>
      <w:r w:rsidRPr="00FE30D1">
        <w:rPr>
          <w:rFonts w:ascii="Book Antiqua" w:eastAsia="宋体" w:hAnsi="Book Antiqua" w:cs="宋体"/>
          <w:kern w:val="0"/>
          <w:lang w:eastAsia="zh-CN"/>
        </w:rPr>
        <w:t>Fruchart</w:t>
      </w:r>
      <w:proofErr w:type="spellEnd"/>
      <w:r w:rsidRPr="00FE30D1">
        <w:rPr>
          <w:rFonts w:ascii="Book Antiqua" w:eastAsia="宋体" w:hAnsi="Book Antiqua" w:cs="宋体"/>
          <w:kern w:val="0"/>
          <w:lang w:eastAsia="zh-CN"/>
        </w:rPr>
        <w:t xml:space="preserve"> JC, Gonzalez FJ, </w:t>
      </w:r>
      <w:proofErr w:type="spellStart"/>
      <w:r w:rsidRPr="00FE30D1">
        <w:rPr>
          <w:rFonts w:ascii="Book Antiqua" w:eastAsia="宋体" w:hAnsi="Book Antiqua" w:cs="宋体"/>
          <w:kern w:val="0"/>
          <w:lang w:eastAsia="zh-CN"/>
        </w:rPr>
        <w:t>Kuipers</w:t>
      </w:r>
      <w:proofErr w:type="spellEnd"/>
      <w:r w:rsidRPr="00FE30D1">
        <w:rPr>
          <w:rFonts w:ascii="Book Antiqua" w:eastAsia="宋体" w:hAnsi="Book Antiqua" w:cs="宋体"/>
          <w:kern w:val="0"/>
          <w:lang w:eastAsia="zh-CN"/>
        </w:rPr>
        <w:t xml:space="preserve"> F,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modulates adiposity and peripheral insulin sensitivity in mice.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281</w:t>
      </w:r>
      <w:r w:rsidRPr="00FE30D1">
        <w:rPr>
          <w:rFonts w:ascii="Book Antiqua" w:eastAsia="宋体" w:hAnsi="Book Antiqua" w:cs="宋体"/>
          <w:kern w:val="0"/>
          <w:lang w:eastAsia="zh-CN"/>
        </w:rPr>
        <w:t>: 11039-11049 [PMID: 16446356 DOI: 10.1074/jbc.M510258200]</w:t>
      </w:r>
    </w:p>
    <w:p w14:paraId="3F77A201"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38 </w:t>
      </w:r>
      <w:r w:rsidRPr="00FE30D1">
        <w:rPr>
          <w:rFonts w:ascii="Book Antiqua" w:eastAsia="宋体" w:hAnsi="Book Antiqua" w:cs="宋体"/>
          <w:b/>
          <w:bCs/>
          <w:kern w:val="0"/>
          <w:lang w:eastAsia="zh-CN"/>
        </w:rPr>
        <w:t>Holst JJ</w:t>
      </w:r>
      <w:r w:rsidRPr="00FE30D1">
        <w:rPr>
          <w:rFonts w:ascii="Book Antiqua" w:eastAsia="宋体" w:hAnsi="Book Antiqua" w:cs="宋体"/>
          <w:kern w:val="0"/>
          <w:lang w:eastAsia="zh-CN"/>
        </w:rPr>
        <w:t>.</w:t>
      </w:r>
      <w:proofErr w:type="gramEnd"/>
      <w:r w:rsidRPr="00FE30D1">
        <w:rPr>
          <w:rFonts w:ascii="Book Antiqua" w:eastAsia="宋体" w:hAnsi="Book Antiqua" w:cs="宋体"/>
          <w:kern w:val="0"/>
          <w:lang w:eastAsia="zh-CN"/>
        </w:rPr>
        <w:t xml:space="preserve"> </w:t>
      </w:r>
      <w:proofErr w:type="gramStart"/>
      <w:r w:rsidRPr="00FE30D1">
        <w:rPr>
          <w:rFonts w:ascii="Book Antiqua" w:eastAsia="宋体" w:hAnsi="Book Antiqua" w:cs="宋体"/>
          <w:kern w:val="0"/>
          <w:lang w:eastAsia="zh-CN"/>
        </w:rPr>
        <w:t>The physiology of glucagon-like peptide 1.</w:t>
      </w:r>
      <w:proofErr w:type="gram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i/>
          <w:iCs/>
          <w:kern w:val="0"/>
          <w:lang w:eastAsia="zh-CN"/>
        </w:rPr>
        <w:t>Physiol</w:t>
      </w:r>
      <w:proofErr w:type="spellEnd"/>
      <w:r w:rsidRPr="00FE30D1">
        <w:rPr>
          <w:rFonts w:ascii="Book Antiqua" w:eastAsia="宋体" w:hAnsi="Book Antiqua" w:cs="宋体"/>
          <w:i/>
          <w:iCs/>
          <w:kern w:val="0"/>
          <w:lang w:eastAsia="zh-CN"/>
        </w:rPr>
        <w:t xml:space="preserve"> Rev</w:t>
      </w:r>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87</w:t>
      </w:r>
      <w:r w:rsidRPr="00FE30D1">
        <w:rPr>
          <w:rFonts w:ascii="Book Antiqua" w:eastAsia="宋体" w:hAnsi="Book Antiqua" w:cs="宋体"/>
          <w:kern w:val="0"/>
          <w:lang w:eastAsia="zh-CN"/>
        </w:rPr>
        <w:t>: 1409-1439 [PMID: 17928588 DOI: 10.1152/physrev.00034.2006]</w:t>
      </w:r>
    </w:p>
    <w:p w14:paraId="6B8ED9FA"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39 </w:t>
      </w:r>
      <w:proofErr w:type="spellStart"/>
      <w:r w:rsidRPr="00FE30D1">
        <w:rPr>
          <w:rFonts w:ascii="Book Antiqua" w:eastAsia="宋体" w:hAnsi="Book Antiqua" w:cs="宋体"/>
          <w:b/>
          <w:bCs/>
          <w:kern w:val="0"/>
          <w:lang w:eastAsia="zh-CN"/>
        </w:rPr>
        <w:t>Katsuma</w:t>
      </w:r>
      <w:proofErr w:type="spellEnd"/>
      <w:r w:rsidRPr="00FE30D1">
        <w:rPr>
          <w:rFonts w:ascii="Book Antiqua" w:eastAsia="宋体" w:hAnsi="Book Antiqua" w:cs="宋体"/>
          <w:b/>
          <w:bCs/>
          <w:kern w:val="0"/>
          <w:lang w:eastAsia="zh-CN"/>
        </w:rPr>
        <w:t xml:space="preserve"> S</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Hirasawa</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Tsujimoto</w:t>
      </w:r>
      <w:proofErr w:type="spellEnd"/>
      <w:r w:rsidRPr="00FE30D1">
        <w:rPr>
          <w:rFonts w:ascii="Book Antiqua" w:eastAsia="宋体" w:hAnsi="Book Antiqua" w:cs="宋体"/>
          <w:kern w:val="0"/>
          <w:lang w:eastAsia="zh-CN"/>
        </w:rPr>
        <w:t xml:space="preserve"> G. Bile acids promote glucagon-like peptide-1 secretion through TGR5 in a murine </w:t>
      </w:r>
      <w:proofErr w:type="spellStart"/>
      <w:r w:rsidRPr="00FE30D1">
        <w:rPr>
          <w:rFonts w:ascii="Book Antiqua" w:eastAsia="宋体" w:hAnsi="Book Antiqua" w:cs="宋体"/>
          <w:kern w:val="0"/>
          <w:lang w:eastAsia="zh-CN"/>
        </w:rPr>
        <w:t>enteroendocrine</w:t>
      </w:r>
      <w:proofErr w:type="spellEnd"/>
      <w:r w:rsidRPr="00FE30D1">
        <w:rPr>
          <w:rFonts w:ascii="Book Antiqua" w:eastAsia="宋体" w:hAnsi="Book Antiqua" w:cs="宋体"/>
          <w:kern w:val="0"/>
          <w:lang w:eastAsia="zh-CN"/>
        </w:rPr>
        <w:t xml:space="preserve"> cell line STC-1. </w:t>
      </w:r>
      <w:proofErr w:type="spellStart"/>
      <w:r w:rsidRPr="00FE30D1">
        <w:rPr>
          <w:rFonts w:ascii="Book Antiqua" w:eastAsia="宋体" w:hAnsi="Book Antiqua" w:cs="宋体"/>
          <w:i/>
          <w:iCs/>
          <w:kern w:val="0"/>
          <w:lang w:eastAsia="zh-CN"/>
        </w:rPr>
        <w:lastRenderedPageBreak/>
        <w:t>Biochem</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Biophys</w:t>
      </w:r>
      <w:proofErr w:type="spellEnd"/>
      <w:r w:rsidRPr="00FE30D1">
        <w:rPr>
          <w:rFonts w:ascii="Book Antiqua" w:eastAsia="宋体" w:hAnsi="Book Antiqua" w:cs="宋体"/>
          <w:i/>
          <w:iCs/>
          <w:kern w:val="0"/>
          <w:lang w:eastAsia="zh-CN"/>
        </w:rPr>
        <w:t xml:space="preserve"> Res </w:t>
      </w:r>
      <w:proofErr w:type="spellStart"/>
      <w:r w:rsidRPr="00FE30D1">
        <w:rPr>
          <w:rFonts w:ascii="Book Antiqua" w:eastAsia="宋体" w:hAnsi="Book Antiqua" w:cs="宋体"/>
          <w:i/>
          <w:iCs/>
          <w:kern w:val="0"/>
          <w:lang w:eastAsia="zh-CN"/>
        </w:rPr>
        <w:t>Commun</w:t>
      </w:r>
      <w:proofErr w:type="spellEnd"/>
      <w:r w:rsidRPr="00FE30D1">
        <w:rPr>
          <w:rFonts w:ascii="Book Antiqua" w:eastAsia="宋体" w:hAnsi="Book Antiqua" w:cs="宋体"/>
          <w:kern w:val="0"/>
          <w:lang w:eastAsia="zh-CN"/>
        </w:rPr>
        <w:t xml:space="preserve"> 2005; </w:t>
      </w:r>
      <w:r w:rsidRPr="00FE30D1">
        <w:rPr>
          <w:rFonts w:ascii="Book Antiqua" w:eastAsia="宋体" w:hAnsi="Book Antiqua" w:cs="宋体"/>
          <w:b/>
          <w:bCs/>
          <w:kern w:val="0"/>
          <w:lang w:eastAsia="zh-CN"/>
        </w:rPr>
        <w:t>329</w:t>
      </w:r>
      <w:r w:rsidRPr="00FE30D1">
        <w:rPr>
          <w:rFonts w:ascii="Book Antiqua" w:eastAsia="宋体" w:hAnsi="Book Antiqua" w:cs="宋体"/>
          <w:kern w:val="0"/>
          <w:lang w:eastAsia="zh-CN"/>
        </w:rPr>
        <w:t>: 386-390 [PMID: 15721318 DOI: 10.1016/j.bbrc.2005.01.139]</w:t>
      </w:r>
    </w:p>
    <w:p w14:paraId="624D2EF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40 </w:t>
      </w:r>
      <w:proofErr w:type="spellStart"/>
      <w:r w:rsidRPr="00FE30D1">
        <w:rPr>
          <w:rFonts w:ascii="Book Antiqua" w:eastAsia="宋体" w:hAnsi="Book Antiqua" w:cs="宋体"/>
          <w:b/>
          <w:bCs/>
          <w:kern w:val="0"/>
          <w:lang w:eastAsia="zh-CN"/>
        </w:rPr>
        <w:t>Pellicciari</w:t>
      </w:r>
      <w:proofErr w:type="spellEnd"/>
      <w:r w:rsidRPr="00FE30D1">
        <w:rPr>
          <w:rFonts w:ascii="Book Antiqua" w:eastAsia="宋体" w:hAnsi="Book Antiqua" w:cs="宋体"/>
          <w:b/>
          <w:bCs/>
          <w:kern w:val="0"/>
          <w:lang w:eastAsia="zh-CN"/>
        </w:rPr>
        <w:t xml:space="preserve"> R</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Gioiello</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Macchiarulo</w:t>
      </w:r>
      <w:proofErr w:type="spellEnd"/>
      <w:r w:rsidRPr="00FE30D1">
        <w:rPr>
          <w:rFonts w:ascii="Book Antiqua" w:eastAsia="宋体" w:hAnsi="Book Antiqua" w:cs="宋体"/>
          <w:kern w:val="0"/>
          <w:lang w:eastAsia="zh-CN"/>
        </w:rPr>
        <w:t xml:space="preserve"> A, Thomas C, </w:t>
      </w:r>
      <w:proofErr w:type="spellStart"/>
      <w:r w:rsidRPr="00FE30D1">
        <w:rPr>
          <w:rFonts w:ascii="Book Antiqua" w:eastAsia="宋体" w:hAnsi="Book Antiqua" w:cs="宋体"/>
          <w:kern w:val="0"/>
          <w:lang w:eastAsia="zh-CN"/>
        </w:rPr>
        <w:t>Rosatelli</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Natalini</w:t>
      </w:r>
      <w:proofErr w:type="spellEnd"/>
      <w:r w:rsidRPr="00FE30D1">
        <w:rPr>
          <w:rFonts w:ascii="Book Antiqua" w:eastAsia="宋体" w:hAnsi="Book Antiqua" w:cs="宋体"/>
          <w:kern w:val="0"/>
          <w:lang w:eastAsia="zh-CN"/>
        </w:rPr>
        <w:t xml:space="preserve"> B, </w:t>
      </w:r>
      <w:proofErr w:type="spellStart"/>
      <w:r w:rsidRPr="00FE30D1">
        <w:rPr>
          <w:rFonts w:ascii="Book Antiqua" w:eastAsia="宋体" w:hAnsi="Book Antiqua" w:cs="宋体"/>
          <w:kern w:val="0"/>
          <w:lang w:eastAsia="zh-CN"/>
        </w:rPr>
        <w:t>Sardella</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Pruzanski</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Roda</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Pastorini</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Discovery of 6alpha-ethyl-23(S)-</w:t>
      </w:r>
      <w:proofErr w:type="spellStart"/>
      <w:r w:rsidRPr="00FE30D1">
        <w:rPr>
          <w:rFonts w:ascii="Book Antiqua" w:eastAsia="宋体" w:hAnsi="Book Antiqua" w:cs="宋体"/>
          <w:kern w:val="0"/>
          <w:lang w:eastAsia="zh-CN"/>
        </w:rPr>
        <w:t>methylcholic</w:t>
      </w:r>
      <w:proofErr w:type="spellEnd"/>
      <w:r w:rsidRPr="00FE30D1">
        <w:rPr>
          <w:rFonts w:ascii="Book Antiqua" w:eastAsia="宋体" w:hAnsi="Book Antiqua" w:cs="宋体"/>
          <w:kern w:val="0"/>
          <w:lang w:eastAsia="zh-CN"/>
        </w:rPr>
        <w:t xml:space="preserve"> acid (S-EMCA, INT-777) as a potent and selective agonist for the TGR5 receptor, a novel target for </w:t>
      </w:r>
      <w:proofErr w:type="spellStart"/>
      <w:r w:rsidRPr="00FE30D1">
        <w:rPr>
          <w:rFonts w:ascii="Book Antiqua" w:eastAsia="宋体" w:hAnsi="Book Antiqua" w:cs="宋体"/>
          <w:kern w:val="0"/>
          <w:lang w:eastAsia="zh-CN"/>
        </w:rPr>
        <w:t>diabesity</w:t>
      </w:r>
      <w:proofErr w:type="spell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 xml:space="preserve">J Med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52</w:t>
      </w:r>
      <w:r w:rsidRPr="00FE30D1">
        <w:rPr>
          <w:rFonts w:ascii="Book Antiqua" w:eastAsia="宋体" w:hAnsi="Book Antiqua" w:cs="宋体"/>
          <w:kern w:val="0"/>
          <w:lang w:eastAsia="zh-CN"/>
        </w:rPr>
        <w:t>: 7958-7961 [PMID: 20014870 DOI: 10.1021/jm901390p]</w:t>
      </w:r>
    </w:p>
    <w:p w14:paraId="460F061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41 </w:t>
      </w:r>
      <w:r w:rsidRPr="00FE30D1">
        <w:rPr>
          <w:rFonts w:ascii="Book Antiqua" w:eastAsia="宋体" w:hAnsi="Book Antiqua" w:cs="宋体"/>
          <w:b/>
          <w:bCs/>
          <w:kern w:val="0"/>
          <w:lang w:eastAsia="zh-CN"/>
        </w:rPr>
        <w:t>Thomas C</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Gioiello</w:t>
      </w:r>
      <w:proofErr w:type="spellEnd"/>
      <w:r w:rsidRPr="00FE30D1">
        <w:rPr>
          <w:rFonts w:ascii="Book Antiqua" w:eastAsia="宋体" w:hAnsi="Book Antiqua" w:cs="宋体"/>
          <w:kern w:val="0"/>
          <w:lang w:eastAsia="zh-CN"/>
        </w:rPr>
        <w:t xml:space="preserve"> A, Noriega L, </w:t>
      </w:r>
      <w:proofErr w:type="spellStart"/>
      <w:r w:rsidRPr="00FE30D1">
        <w:rPr>
          <w:rFonts w:ascii="Book Antiqua" w:eastAsia="宋体" w:hAnsi="Book Antiqua" w:cs="宋体"/>
          <w:kern w:val="0"/>
          <w:lang w:eastAsia="zh-CN"/>
        </w:rPr>
        <w:t>Strehle</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Oury</w:t>
      </w:r>
      <w:proofErr w:type="spellEnd"/>
      <w:r w:rsidRPr="00FE30D1">
        <w:rPr>
          <w:rFonts w:ascii="Book Antiqua" w:eastAsia="宋体" w:hAnsi="Book Antiqua" w:cs="宋体"/>
          <w:kern w:val="0"/>
          <w:lang w:eastAsia="zh-CN"/>
        </w:rPr>
        <w:t xml:space="preserve"> J, Rizzo G, </w:t>
      </w:r>
      <w:proofErr w:type="spellStart"/>
      <w:r w:rsidRPr="00FE30D1">
        <w:rPr>
          <w:rFonts w:ascii="Book Antiqua" w:eastAsia="宋体" w:hAnsi="Book Antiqua" w:cs="宋体"/>
          <w:kern w:val="0"/>
          <w:lang w:eastAsia="zh-CN"/>
        </w:rPr>
        <w:t>Macchiarulo</w:t>
      </w:r>
      <w:proofErr w:type="spellEnd"/>
      <w:r w:rsidRPr="00FE30D1">
        <w:rPr>
          <w:rFonts w:ascii="Book Antiqua" w:eastAsia="宋体" w:hAnsi="Book Antiqua" w:cs="宋体"/>
          <w:kern w:val="0"/>
          <w:lang w:eastAsia="zh-CN"/>
        </w:rPr>
        <w:t xml:space="preserve"> A, Yamamoto H, </w:t>
      </w:r>
      <w:proofErr w:type="spellStart"/>
      <w:r w:rsidRPr="00FE30D1">
        <w:rPr>
          <w:rFonts w:ascii="Book Antiqua" w:eastAsia="宋体" w:hAnsi="Book Antiqua" w:cs="宋体"/>
          <w:kern w:val="0"/>
          <w:lang w:eastAsia="zh-CN"/>
        </w:rPr>
        <w:t>Mataki</w:t>
      </w:r>
      <w:proofErr w:type="spellEnd"/>
      <w:r w:rsidRPr="00FE30D1">
        <w:rPr>
          <w:rFonts w:ascii="Book Antiqua" w:eastAsia="宋体" w:hAnsi="Book Antiqua" w:cs="宋体"/>
          <w:kern w:val="0"/>
          <w:lang w:eastAsia="zh-CN"/>
        </w:rPr>
        <w:t xml:space="preserve"> C, </w:t>
      </w:r>
      <w:proofErr w:type="spellStart"/>
      <w:r w:rsidRPr="00FE30D1">
        <w:rPr>
          <w:rFonts w:ascii="Book Antiqua" w:eastAsia="宋体" w:hAnsi="Book Antiqua" w:cs="宋体"/>
          <w:kern w:val="0"/>
          <w:lang w:eastAsia="zh-CN"/>
        </w:rPr>
        <w:t>Pruzanski</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Pellicciari</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TGR5-mediated bile acid sensing controls glucose homeostasis. </w:t>
      </w:r>
      <w:r w:rsidRPr="00FE30D1">
        <w:rPr>
          <w:rFonts w:ascii="Book Antiqua" w:eastAsia="宋体" w:hAnsi="Book Antiqua" w:cs="宋体"/>
          <w:i/>
          <w:iCs/>
          <w:kern w:val="0"/>
          <w:lang w:eastAsia="zh-CN"/>
        </w:rPr>
        <w:t xml:space="preserve">Cell </w:t>
      </w:r>
      <w:proofErr w:type="spellStart"/>
      <w:r w:rsidRPr="00FE30D1">
        <w:rPr>
          <w:rFonts w:ascii="Book Antiqua" w:eastAsia="宋体" w:hAnsi="Book Antiqua" w:cs="宋体"/>
          <w:i/>
          <w:iCs/>
          <w:kern w:val="0"/>
          <w:lang w:eastAsia="zh-CN"/>
        </w:rPr>
        <w:t>Metab</w:t>
      </w:r>
      <w:proofErr w:type="spellEnd"/>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10</w:t>
      </w:r>
      <w:r w:rsidRPr="00FE30D1">
        <w:rPr>
          <w:rFonts w:ascii="Book Antiqua" w:eastAsia="宋体" w:hAnsi="Book Antiqua" w:cs="宋体"/>
          <w:kern w:val="0"/>
          <w:lang w:eastAsia="zh-CN"/>
        </w:rPr>
        <w:t>: 167-177 [PMID: 19723493 DOI: 10.1016/j.cmet.2009.08.001]</w:t>
      </w:r>
    </w:p>
    <w:p w14:paraId="496A0DE1"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42 </w:t>
      </w:r>
      <w:r w:rsidRPr="00FE30D1">
        <w:rPr>
          <w:rFonts w:ascii="Book Antiqua" w:eastAsia="宋体" w:hAnsi="Book Antiqua" w:cs="宋体"/>
          <w:b/>
          <w:bCs/>
          <w:kern w:val="0"/>
          <w:lang w:eastAsia="zh-CN"/>
        </w:rPr>
        <w:t>Sato H</w:t>
      </w:r>
      <w:r w:rsidRPr="00FE30D1">
        <w:rPr>
          <w:rFonts w:ascii="Book Antiqua" w:eastAsia="宋体" w:hAnsi="Book Antiqua" w:cs="宋体"/>
          <w:kern w:val="0"/>
          <w:lang w:eastAsia="zh-CN"/>
        </w:rPr>
        <w:t xml:space="preserve">, Genet C, </w:t>
      </w:r>
      <w:proofErr w:type="spellStart"/>
      <w:r w:rsidRPr="00FE30D1">
        <w:rPr>
          <w:rFonts w:ascii="Book Antiqua" w:eastAsia="宋体" w:hAnsi="Book Antiqua" w:cs="宋体"/>
          <w:kern w:val="0"/>
          <w:lang w:eastAsia="zh-CN"/>
        </w:rPr>
        <w:t>Strehle</w:t>
      </w:r>
      <w:proofErr w:type="spellEnd"/>
      <w:r w:rsidRPr="00FE30D1">
        <w:rPr>
          <w:rFonts w:ascii="Book Antiqua" w:eastAsia="宋体" w:hAnsi="Book Antiqua" w:cs="宋体"/>
          <w:kern w:val="0"/>
          <w:lang w:eastAsia="zh-CN"/>
        </w:rPr>
        <w:t xml:space="preserve"> A, Thomas C, </w:t>
      </w:r>
      <w:proofErr w:type="spellStart"/>
      <w:r w:rsidRPr="00FE30D1">
        <w:rPr>
          <w:rFonts w:ascii="Book Antiqua" w:eastAsia="宋体" w:hAnsi="Book Antiqua" w:cs="宋体"/>
          <w:kern w:val="0"/>
          <w:lang w:eastAsia="zh-CN"/>
        </w:rPr>
        <w:t>Lobstein</w:t>
      </w:r>
      <w:proofErr w:type="spellEnd"/>
      <w:r w:rsidRPr="00FE30D1">
        <w:rPr>
          <w:rFonts w:ascii="Book Antiqua" w:eastAsia="宋体" w:hAnsi="Book Antiqua" w:cs="宋体"/>
          <w:kern w:val="0"/>
          <w:lang w:eastAsia="zh-CN"/>
        </w:rPr>
        <w:t xml:space="preserve"> A, Wagner A, </w:t>
      </w:r>
      <w:proofErr w:type="spellStart"/>
      <w:r w:rsidRPr="00FE30D1">
        <w:rPr>
          <w:rFonts w:ascii="Book Antiqua" w:eastAsia="宋体" w:hAnsi="Book Antiqua" w:cs="宋体"/>
          <w:kern w:val="0"/>
          <w:lang w:eastAsia="zh-CN"/>
        </w:rPr>
        <w:t>Mioskowski</w:t>
      </w:r>
      <w:proofErr w:type="spellEnd"/>
      <w:r w:rsidRPr="00FE30D1">
        <w:rPr>
          <w:rFonts w:ascii="Book Antiqua" w:eastAsia="宋体" w:hAnsi="Book Antiqua" w:cs="宋体"/>
          <w:kern w:val="0"/>
          <w:lang w:eastAsia="zh-CN"/>
        </w:rPr>
        <w:t xml:space="preserve"> C,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Saladin R. Anti-hyperglycemic activity of a TGR5 agonist isolated from Olea </w:t>
      </w:r>
      <w:proofErr w:type="spellStart"/>
      <w:r w:rsidRPr="00FE30D1">
        <w:rPr>
          <w:rFonts w:ascii="Book Antiqua" w:eastAsia="宋体" w:hAnsi="Book Antiqua" w:cs="宋体"/>
          <w:kern w:val="0"/>
          <w:lang w:eastAsia="zh-CN"/>
        </w:rPr>
        <w:t>europaea</w:t>
      </w:r>
      <w:proofErr w:type="spell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i/>
          <w:iCs/>
          <w:kern w:val="0"/>
          <w:lang w:eastAsia="zh-CN"/>
        </w:rPr>
        <w:t>Biochem</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Biophys</w:t>
      </w:r>
      <w:proofErr w:type="spellEnd"/>
      <w:r w:rsidRPr="00FE30D1">
        <w:rPr>
          <w:rFonts w:ascii="Book Antiqua" w:eastAsia="宋体" w:hAnsi="Book Antiqua" w:cs="宋体"/>
          <w:i/>
          <w:iCs/>
          <w:kern w:val="0"/>
          <w:lang w:eastAsia="zh-CN"/>
        </w:rPr>
        <w:t xml:space="preserve"> Res </w:t>
      </w:r>
      <w:proofErr w:type="spellStart"/>
      <w:r w:rsidRPr="00FE30D1">
        <w:rPr>
          <w:rFonts w:ascii="Book Antiqua" w:eastAsia="宋体" w:hAnsi="Book Antiqua" w:cs="宋体"/>
          <w:i/>
          <w:iCs/>
          <w:kern w:val="0"/>
          <w:lang w:eastAsia="zh-CN"/>
        </w:rPr>
        <w:t>Commun</w:t>
      </w:r>
      <w:proofErr w:type="spellEnd"/>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362</w:t>
      </w:r>
      <w:r w:rsidRPr="00FE30D1">
        <w:rPr>
          <w:rFonts w:ascii="Book Antiqua" w:eastAsia="宋体" w:hAnsi="Book Antiqua" w:cs="宋体"/>
          <w:kern w:val="0"/>
          <w:lang w:eastAsia="zh-CN"/>
        </w:rPr>
        <w:t>: 793-798 [PMID: 17825251 DOI: 10.1016/j.bbrc.2007.06.130]</w:t>
      </w:r>
    </w:p>
    <w:p w14:paraId="04A342F0"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43 </w:t>
      </w:r>
      <w:r w:rsidRPr="00FE30D1">
        <w:rPr>
          <w:rFonts w:ascii="Book Antiqua" w:eastAsia="宋体" w:hAnsi="Book Antiqua" w:cs="宋体"/>
          <w:b/>
          <w:bCs/>
          <w:kern w:val="0"/>
          <w:lang w:eastAsia="zh-CN"/>
        </w:rPr>
        <w:t>Thomas C</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Bile acids and the membrane bile acid receptor TGR5--connecting nutrition and metabolism. </w:t>
      </w:r>
      <w:r w:rsidRPr="00FE30D1">
        <w:rPr>
          <w:rFonts w:ascii="Book Antiqua" w:eastAsia="宋体" w:hAnsi="Book Antiqua" w:cs="宋体"/>
          <w:i/>
          <w:iCs/>
          <w:kern w:val="0"/>
          <w:lang w:eastAsia="zh-CN"/>
        </w:rPr>
        <w:t>Thyroid</w:t>
      </w:r>
      <w:r w:rsidRPr="00FE30D1">
        <w:rPr>
          <w:rFonts w:ascii="Book Antiqua" w:eastAsia="宋体" w:hAnsi="Book Antiqua" w:cs="宋体"/>
          <w:kern w:val="0"/>
          <w:lang w:eastAsia="zh-CN"/>
        </w:rPr>
        <w:t xml:space="preserve"> 2008; </w:t>
      </w:r>
      <w:r w:rsidRPr="00FE30D1">
        <w:rPr>
          <w:rFonts w:ascii="Book Antiqua" w:eastAsia="宋体" w:hAnsi="Book Antiqua" w:cs="宋体"/>
          <w:b/>
          <w:bCs/>
          <w:kern w:val="0"/>
          <w:lang w:eastAsia="zh-CN"/>
        </w:rPr>
        <w:t>18</w:t>
      </w:r>
      <w:r w:rsidRPr="00FE30D1">
        <w:rPr>
          <w:rFonts w:ascii="Book Antiqua" w:eastAsia="宋体" w:hAnsi="Book Antiqua" w:cs="宋体"/>
          <w:kern w:val="0"/>
          <w:lang w:eastAsia="zh-CN"/>
        </w:rPr>
        <w:t>: 167-174 [PMID: 18279017 DOI: 10.1089/thy.2007.0255]</w:t>
      </w:r>
    </w:p>
    <w:p w14:paraId="064BAEA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44 </w:t>
      </w:r>
      <w:proofErr w:type="spellStart"/>
      <w:r w:rsidRPr="00FE30D1">
        <w:rPr>
          <w:rFonts w:ascii="Book Antiqua" w:eastAsia="宋体" w:hAnsi="Book Antiqua" w:cs="宋体"/>
          <w:b/>
          <w:bCs/>
          <w:kern w:val="0"/>
          <w:lang w:eastAsia="zh-CN"/>
        </w:rPr>
        <w:t>Müssig</w:t>
      </w:r>
      <w:proofErr w:type="spellEnd"/>
      <w:r w:rsidRPr="00FE30D1">
        <w:rPr>
          <w:rFonts w:ascii="Book Antiqua" w:eastAsia="宋体" w:hAnsi="Book Antiqua" w:cs="宋体"/>
          <w:b/>
          <w:bCs/>
          <w:kern w:val="0"/>
          <w:lang w:eastAsia="zh-CN"/>
        </w:rPr>
        <w:t xml:space="preserve"> K</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Staiger</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Machicao</w:t>
      </w:r>
      <w:proofErr w:type="spellEnd"/>
      <w:r w:rsidRPr="00FE30D1">
        <w:rPr>
          <w:rFonts w:ascii="Book Antiqua" w:eastAsia="宋体" w:hAnsi="Book Antiqua" w:cs="宋体"/>
          <w:kern w:val="0"/>
          <w:lang w:eastAsia="zh-CN"/>
        </w:rPr>
        <w:t xml:space="preserve"> F, </w:t>
      </w:r>
      <w:proofErr w:type="spellStart"/>
      <w:r w:rsidRPr="00FE30D1">
        <w:rPr>
          <w:rFonts w:ascii="Book Antiqua" w:eastAsia="宋体" w:hAnsi="Book Antiqua" w:cs="宋体"/>
          <w:kern w:val="0"/>
          <w:lang w:eastAsia="zh-CN"/>
        </w:rPr>
        <w:t>Machann</w:t>
      </w:r>
      <w:proofErr w:type="spellEnd"/>
      <w:r w:rsidRPr="00FE30D1">
        <w:rPr>
          <w:rFonts w:ascii="Book Antiqua" w:eastAsia="宋体" w:hAnsi="Book Antiqua" w:cs="宋体"/>
          <w:kern w:val="0"/>
          <w:lang w:eastAsia="zh-CN"/>
        </w:rPr>
        <w:t xml:space="preserve"> J, Schick F, </w:t>
      </w:r>
      <w:proofErr w:type="spellStart"/>
      <w:r w:rsidRPr="00FE30D1">
        <w:rPr>
          <w:rFonts w:ascii="Book Antiqua" w:eastAsia="宋体" w:hAnsi="Book Antiqua" w:cs="宋体"/>
          <w:kern w:val="0"/>
          <w:lang w:eastAsia="zh-CN"/>
        </w:rPr>
        <w:t>Schäfer</w:t>
      </w:r>
      <w:proofErr w:type="spellEnd"/>
      <w:r w:rsidRPr="00FE30D1">
        <w:rPr>
          <w:rFonts w:ascii="Book Antiqua" w:eastAsia="宋体" w:hAnsi="Book Antiqua" w:cs="宋体"/>
          <w:kern w:val="0"/>
          <w:lang w:eastAsia="zh-CN"/>
        </w:rPr>
        <w:t xml:space="preserve"> SA, </w:t>
      </w:r>
      <w:proofErr w:type="spellStart"/>
      <w:r w:rsidRPr="00FE30D1">
        <w:rPr>
          <w:rFonts w:ascii="Book Antiqua" w:eastAsia="宋体" w:hAnsi="Book Antiqua" w:cs="宋体"/>
          <w:kern w:val="0"/>
          <w:lang w:eastAsia="zh-CN"/>
        </w:rPr>
        <w:t>Claussen</w:t>
      </w:r>
      <w:proofErr w:type="spellEnd"/>
      <w:r w:rsidRPr="00FE30D1">
        <w:rPr>
          <w:rFonts w:ascii="Book Antiqua" w:eastAsia="宋体" w:hAnsi="Book Antiqua" w:cs="宋体"/>
          <w:kern w:val="0"/>
          <w:lang w:eastAsia="zh-CN"/>
        </w:rPr>
        <w:t xml:space="preserve"> CD, Holst JJ, </w:t>
      </w:r>
      <w:proofErr w:type="spellStart"/>
      <w:r w:rsidRPr="00FE30D1">
        <w:rPr>
          <w:rFonts w:ascii="Book Antiqua" w:eastAsia="宋体" w:hAnsi="Book Antiqua" w:cs="宋体"/>
          <w:kern w:val="0"/>
          <w:lang w:eastAsia="zh-CN"/>
        </w:rPr>
        <w:t>Gallwitz</w:t>
      </w:r>
      <w:proofErr w:type="spellEnd"/>
      <w:r w:rsidRPr="00FE30D1">
        <w:rPr>
          <w:rFonts w:ascii="Book Antiqua" w:eastAsia="宋体" w:hAnsi="Book Antiqua" w:cs="宋体"/>
          <w:kern w:val="0"/>
          <w:lang w:eastAsia="zh-CN"/>
        </w:rPr>
        <w:t xml:space="preserve"> B, Stefan N, </w:t>
      </w:r>
      <w:proofErr w:type="spellStart"/>
      <w:r w:rsidRPr="00FE30D1">
        <w:rPr>
          <w:rFonts w:ascii="Book Antiqua" w:eastAsia="宋体" w:hAnsi="Book Antiqua" w:cs="宋体"/>
          <w:kern w:val="0"/>
          <w:lang w:eastAsia="zh-CN"/>
        </w:rPr>
        <w:t>Fritsche</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Häring</w:t>
      </w:r>
      <w:proofErr w:type="spellEnd"/>
      <w:r w:rsidRPr="00FE30D1">
        <w:rPr>
          <w:rFonts w:ascii="Book Antiqua" w:eastAsia="宋体" w:hAnsi="Book Antiqua" w:cs="宋体"/>
          <w:kern w:val="0"/>
          <w:lang w:eastAsia="zh-CN"/>
        </w:rPr>
        <w:t xml:space="preserve"> HU. Preliminary report: genetic variation within the GPBAR1 gene is not associated with metabolic traits in white subjects at an increased risk for type 2 diabetes mellitus. </w:t>
      </w:r>
      <w:r w:rsidRPr="00FE30D1">
        <w:rPr>
          <w:rFonts w:ascii="Book Antiqua" w:eastAsia="宋体" w:hAnsi="Book Antiqua" w:cs="宋体"/>
          <w:i/>
          <w:iCs/>
          <w:kern w:val="0"/>
          <w:lang w:eastAsia="zh-CN"/>
        </w:rPr>
        <w:lastRenderedPageBreak/>
        <w:t>Metabolism</w:t>
      </w:r>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58</w:t>
      </w:r>
      <w:r w:rsidRPr="00FE30D1">
        <w:rPr>
          <w:rFonts w:ascii="Book Antiqua" w:eastAsia="宋体" w:hAnsi="Book Antiqua" w:cs="宋体"/>
          <w:kern w:val="0"/>
          <w:lang w:eastAsia="zh-CN"/>
        </w:rPr>
        <w:t>: 1809-1811 [PMID: 19716570 DOI: 10.1016/j.metabol.2009.06.012]</w:t>
      </w:r>
    </w:p>
    <w:p w14:paraId="20772E3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45 </w:t>
      </w:r>
      <w:r w:rsidRPr="00FE30D1">
        <w:rPr>
          <w:rFonts w:ascii="Book Antiqua" w:eastAsia="宋体" w:hAnsi="Book Antiqua" w:cs="宋体"/>
          <w:b/>
          <w:bCs/>
          <w:kern w:val="0"/>
          <w:lang w:eastAsia="zh-CN"/>
        </w:rPr>
        <w:t>Fromm H</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Eschler</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Töllner</w:t>
      </w:r>
      <w:proofErr w:type="spellEnd"/>
      <w:r w:rsidRPr="00FE30D1">
        <w:rPr>
          <w:rFonts w:ascii="Book Antiqua" w:eastAsia="宋体" w:hAnsi="Book Antiqua" w:cs="宋体"/>
          <w:kern w:val="0"/>
          <w:lang w:eastAsia="zh-CN"/>
        </w:rPr>
        <w:t xml:space="preserve"> D, </w:t>
      </w:r>
      <w:proofErr w:type="spellStart"/>
      <w:r w:rsidRPr="00FE30D1">
        <w:rPr>
          <w:rFonts w:ascii="Book Antiqua" w:eastAsia="宋体" w:hAnsi="Book Antiqua" w:cs="宋体"/>
          <w:kern w:val="0"/>
          <w:lang w:eastAsia="zh-CN"/>
        </w:rPr>
        <w:t>Canzler</w:t>
      </w:r>
      <w:proofErr w:type="spellEnd"/>
      <w:r w:rsidRPr="00FE30D1">
        <w:rPr>
          <w:rFonts w:ascii="Book Antiqua" w:eastAsia="宋体" w:hAnsi="Book Antiqua" w:cs="宋体"/>
          <w:kern w:val="0"/>
          <w:lang w:eastAsia="zh-CN"/>
        </w:rPr>
        <w:t xml:space="preserve"> H, Schmidt FW. [In vivo dissolving of gall-stones: the effect of </w:t>
      </w:r>
      <w:proofErr w:type="spellStart"/>
      <w:r w:rsidRPr="00FE30D1">
        <w:rPr>
          <w:rFonts w:ascii="Book Antiqua" w:eastAsia="宋体" w:hAnsi="Book Antiqua" w:cs="宋体"/>
          <w:kern w:val="0"/>
          <w:lang w:eastAsia="zh-CN"/>
        </w:rPr>
        <w:t>chenodeoxycholic</w:t>
      </w:r>
      <w:proofErr w:type="spellEnd"/>
      <w:r w:rsidRPr="00FE30D1">
        <w:rPr>
          <w:rFonts w:ascii="Book Antiqua" w:eastAsia="宋体" w:hAnsi="Book Antiqua" w:cs="宋体"/>
          <w:kern w:val="0"/>
          <w:lang w:eastAsia="zh-CN"/>
        </w:rPr>
        <w:t xml:space="preserve"> acid. (</w:t>
      </w:r>
      <w:proofErr w:type="gramStart"/>
      <w:r w:rsidRPr="00FE30D1">
        <w:rPr>
          <w:rFonts w:ascii="Book Antiqua" w:eastAsia="宋体" w:hAnsi="Book Antiqua" w:cs="宋体"/>
          <w:kern w:val="0"/>
          <w:lang w:eastAsia="zh-CN"/>
        </w:rPr>
        <w:t>author's</w:t>
      </w:r>
      <w:proofErr w:type="gram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transl</w:t>
      </w:r>
      <w:proofErr w:type="spell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i/>
          <w:iCs/>
          <w:kern w:val="0"/>
          <w:lang w:eastAsia="zh-CN"/>
        </w:rPr>
        <w:t>Dtsch</w:t>
      </w:r>
      <w:proofErr w:type="spellEnd"/>
      <w:r w:rsidRPr="00FE30D1">
        <w:rPr>
          <w:rFonts w:ascii="Book Antiqua" w:eastAsia="宋体" w:hAnsi="Book Antiqua" w:cs="宋体"/>
          <w:i/>
          <w:iCs/>
          <w:kern w:val="0"/>
          <w:lang w:eastAsia="zh-CN"/>
        </w:rPr>
        <w:t xml:space="preserve"> Med </w:t>
      </w:r>
      <w:proofErr w:type="spellStart"/>
      <w:r w:rsidRPr="00FE30D1">
        <w:rPr>
          <w:rFonts w:ascii="Book Antiqua" w:eastAsia="宋体" w:hAnsi="Book Antiqua" w:cs="宋体"/>
          <w:i/>
          <w:iCs/>
          <w:kern w:val="0"/>
          <w:lang w:eastAsia="zh-CN"/>
        </w:rPr>
        <w:t>Wochenschr</w:t>
      </w:r>
      <w:proofErr w:type="spellEnd"/>
      <w:r w:rsidRPr="00FE30D1">
        <w:rPr>
          <w:rFonts w:ascii="Book Antiqua" w:eastAsia="宋体" w:hAnsi="Book Antiqua" w:cs="宋体"/>
          <w:kern w:val="0"/>
          <w:lang w:eastAsia="zh-CN"/>
        </w:rPr>
        <w:t xml:space="preserve"> 1975; </w:t>
      </w:r>
      <w:r w:rsidRPr="00FE30D1">
        <w:rPr>
          <w:rFonts w:ascii="Book Antiqua" w:eastAsia="宋体" w:hAnsi="Book Antiqua" w:cs="宋体"/>
          <w:b/>
          <w:bCs/>
          <w:kern w:val="0"/>
          <w:lang w:eastAsia="zh-CN"/>
        </w:rPr>
        <w:t>100</w:t>
      </w:r>
      <w:r w:rsidRPr="00FE30D1">
        <w:rPr>
          <w:rFonts w:ascii="Book Antiqua" w:eastAsia="宋体" w:hAnsi="Book Antiqua" w:cs="宋体"/>
          <w:kern w:val="0"/>
          <w:lang w:eastAsia="zh-CN"/>
        </w:rPr>
        <w:t>: 1619-1624 [PMID: 170051 DOI: 10.1055/s-0028-1106432]</w:t>
      </w:r>
    </w:p>
    <w:p w14:paraId="17355BD0"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46 </w:t>
      </w:r>
      <w:r w:rsidRPr="00FE30D1">
        <w:rPr>
          <w:rFonts w:ascii="Book Antiqua" w:eastAsia="宋体" w:hAnsi="Book Antiqua" w:cs="宋体"/>
          <w:b/>
          <w:bCs/>
          <w:kern w:val="0"/>
          <w:lang w:eastAsia="zh-CN"/>
        </w:rPr>
        <w:t>Horton JD</w:t>
      </w:r>
      <w:r w:rsidRPr="00FE30D1">
        <w:rPr>
          <w:rFonts w:ascii="Book Antiqua" w:eastAsia="宋体" w:hAnsi="Book Antiqua" w:cs="宋体"/>
          <w:kern w:val="0"/>
          <w:lang w:eastAsia="zh-CN"/>
        </w:rPr>
        <w:t xml:space="preserve">, Goldstein JL, Brown MS. SREBPs: activators of the complete program of cholesterol and fatty acid synthesis in the liver.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Invest</w:t>
      </w:r>
      <w:r w:rsidRPr="00FE30D1">
        <w:rPr>
          <w:rFonts w:ascii="Book Antiqua" w:eastAsia="宋体" w:hAnsi="Book Antiqua" w:cs="宋体"/>
          <w:kern w:val="0"/>
          <w:lang w:eastAsia="zh-CN"/>
        </w:rPr>
        <w:t xml:space="preserve"> 2002; </w:t>
      </w:r>
      <w:r w:rsidRPr="00FE30D1">
        <w:rPr>
          <w:rFonts w:ascii="Book Antiqua" w:eastAsia="宋体" w:hAnsi="Book Antiqua" w:cs="宋体"/>
          <w:b/>
          <w:bCs/>
          <w:kern w:val="0"/>
          <w:lang w:eastAsia="zh-CN"/>
        </w:rPr>
        <w:t>109</w:t>
      </w:r>
      <w:r w:rsidRPr="00FE30D1">
        <w:rPr>
          <w:rFonts w:ascii="Book Antiqua" w:eastAsia="宋体" w:hAnsi="Book Antiqua" w:cs="宋体"/>
          <w:kern w:val="0"/>
          <w:lang w:eastAsia="zh-CN"/>
        </w:rPr>
        <w:t>: 1125-1131 [PMID: 11994399 DOI: 10.1172/JCI15593]</w:t>
      </w:r>
    </w:p>
    <w:p w14:paraId="750FEDE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47 </w:t>
      </w:r>
      <w:r w:rsidRPr="00FE30D1">
        <w:rPr>
          <w:rFonts w:ascii="Book Antiqua" w:eastAsia="宋体" w:hAnsi="Book Antiqua" w:cs="宋体"/>
          <w:b/>
          <w:bCs/>
          <w:kern w:val="0"/>
          <w:lang w:eastAsia="zh-CN"/>
        </w:rPr>
        <w:t>Kast HR</w:t>
      </w:r>
      <w:r w:rsidRPr="00FE30D1">
        <w:rPr>
          <w:rFonts w:ascii="Book Antiqua" w:eastAsia="宋体" w:hAnsi="Book Antiqua" w:cs="宋体"/>
          <w:kern w:val="0"/>
          <w:lang w:eastAsia="zh-CN"/>
        </w:rPr>
        <w:t xml:space="preserve">, Nguyen CM, </w:t>
      </w:r>
      <w:proofErr w:type="spellStart"/>
      <w:r w:rsidRPr="00FE30D1">
        <w:rPr>
          <w:rFonts w:ascii="Book Antiqua" w:eastAsia="宋体" w:hAnsi="Book Antiqua" w:cs="宋体"/>
          <w:kern w:val="0"/>
          <w:lang w:eastAsia="zh-CN"/>
        </w:rPr>
        <w:t>Sinal</w:t>
      </w:r>
      <w:proofErr w:type="spellEnd"/>
      <w:r w:rsidRPr="00FE30D1">
        <w:rPr>
          <w:rFonts w:ascii="Book Antiqua" w:eastAsia="宋体" w:hAnsi="Book Antiqua" w:cs="宋体"/>
          <w:kern w:val="0"/>
          <w:lang w:eastAsia="zh-CN"/>
        </w:rPr>
        <w:t xml:space="preserve"> CJ, Jones SA, </w:t>
      </w:r>
      <w:proofErr w:type="spellStart"/>
      <w:r w:rsidRPr="00FE30D1">
        <w:rPr>
          <w:rFonts w:ascii="Book Antiqua" w:eastAsia="宋体" w:hAnsi="Book Antiqua" w:cs="宋体"/>
          <w:kern w:val="0"/>
          <w:lang w:eastAsia="zh-CN"/>
        </w:rPr>
        <w:t>Laffitte</w:t>
      </w:r>
      <w:proofErr w:type="spellEnd"/>
      <w:r w:rsidRPr="00FE30D1">
        <w:rPr>
          <w:rFonts w:ascii="Book Antiqua" w:eastAsia="宋体" w:hAnsi="Book Antiqua" w:cs="宋体"/>
          <w:kern w:val="0"/>
          <w:lang w:eastAsia="zh-CN"/>
        </w:rPr>
        <w:t xml:space="preserve"> BA, </w:t>
      </w:r>
      <w:proofErr w:type="spellStart"/>
      <w:r w:rsidRPr="00FE30D1">
        <w:rPr>
          <w:rFonts w:ascii="Book Antiqua" w:eastAsia="宋体" w:hAnsi="Book Antiqua" w:cs="宋体"/>
          <w:kern w:val="0"/>
          <w:lang w:eastAsia="zh-CN"/>
        </w:rPr>
        <w:t>Reue</w:t>
      </w:r>
      <w:proofErr w:type="spellEnd"/>
      <w:r w:rsidRPr="00FE30D1">
        <w:rPr>
          <w:rFonts w:ascii="Book Antiqua" w:eastAsia="宋体" w:hAnsi="Book Antiqua" w:cs="宋体"/>
          <w:kern w:val="0"/>
          <w:lang w:eastAsia="zh-CN"/>
        </w:rPr>
        <w:t xml:space="preserve"> K, Gonzalez FJ, </w:t>
      </w:r>
      <w:proofErr w:type="spellStart"/>
      <w:r w:rsidRPr="00FE30D1">
        <w:rPr>
          <w:rFonts w:ascii="Book Antiqua" w:eastAsia="宋体" w:hAnsi="Book Antiqua" w:cs="宋体"/>
          <w:kern w:val="0"/>
          <w:lang w:eastAsia="zh-CN"/>
        </w:rPr>
        <w:t>Willson</w:t>
      </w:r>
      <w:proofErr w:type="spellEnd"/>
      <w:r w:rsidRPr="00FE30D1">
        <w:rPr>
          <w:rFonts w:ascii="Book Antiqua" w:eastAsia="宋体" w:hAnsi="Book Antiqua" w:cs="宋体"/>
          <w:kern w:val="0"/>
          <w:lang w:eastAsia="zh-CN"/>
        </w:rPr>
        <w:t xml:space="preserve"> TM, Edwards PA.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X-activated receptor induces apolipoprotein C-II transcription: a molecular mechanism linking plasma triglyceride levels to bile acids.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2001; </w:t>
      </w:r>
      <w:r w:rsidRPr="00FE30D1">
        <w:rPr>
          <w:rFonts w:ascii="Book Antiqua" w:eastAsia="宋体" w:hAnsi="Book Antiqua" w:cs="宋体"/>
          <w:b/>
          <w:bCs/>
          <w:kern w:val="0"/>
          <w:lang w:eastAsia="zh-CN"/>
        </w:rPr>
        <w:t>15</w:t>
      </w:r>
      <w:r w:rsidRPr="00FE30D1">
        <w:rPr>
          <w:rFonts w:ascii="Book Antiqua" w:eastAsia="宋体" w:hAnsi="Book Antiqua" w:cs="宋体"/>
          <w:kern w:val="0"/>
          <w:lang w:eastAsia="zh-CN"/>
        </w:rPr>
        <w:t>: 1720-1728 [PMID: 11579204 DOI: 10.1210/mend.15.10.0712]</w:t>
      </w:r>
    </w:p>
    <w:p w14:paraId="7F26078F"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48 </w:t>
      </w:r>
      <w:r w:rsidRPr="00FE30D1">
        <w:rPr>
          <w:rFonts w:ascii="Book Antiqua" w:eastAsia="宋体" w:hAnsi="Book Antiqua" w:cs="宋体"/>
          <w:b/>
          <w:bCs/>
          <w:kern w:val="0"/>
          <w:lang w:eastAsia="zh-CN"/>
        </w:rPr>
        <w:t>Ginsberg HN</w:t>
      </w:r>
      <w:r w:rsidRPr="00FE30D1">
        <w:rPr>
          <w:rFonts w:ascii="Book Antiqua" w:eastAsia="宋体" w:hAnsi="Book Antiqua" w:cs="宋体"/>
          <w:kern w:val="0"/>
          <w:lang w:eastAsia="zh-CN"/>
        </w:rPr>
        <w:t xml:space="preserve">, Le NA, Goldberg IJ, Gibson JC, Rubinstein A, Wang-Iverson P, </w:t>
      </w:r>
      <w:proofErr w:type="spellStart"/>
      <w:r w:rsidRPr="00FE30D1">
        <w:rPr>
          <w:rFonts w:ascii="Book Antiqua" w:eastAsia="宋体" w:hAnsi="Book Antiqua" w:cs="宋体"/>
          <w:kern w:val="0"/>
          <w:lang w:eastAsia="zh-CN"/>
        </w:rPr>
        <w:t>Norum</w:t>
      </w:r>
      <w:proofErr w:type="spellEnd"/>
      <w:r w:rsidRPr="00FE30D1">
        <w:rPr>
          <w:rFonts w:ascii="Book Antiqua" w:eastAsia="宋体" w:hAnsi="Book Antiqua" w:cs="宋体"/>
          <w:kern w:val="0"/>
          <w:lang w:eastAsia="zh-CN"/>
        </w:rPr>
        <w:t xml:space="preserve"> R, Brown WV. </w:t>
      </w:r>
      <w:proofErr w:type="gramStart"/>
      <w:r w:rsidRPr="00FE30D1">
        <w:rPr>
          <w:rFonts w:ascii="Book Antiqua" w:eastAsia="宋体" w:hAnsi="Book Antiqua" w:cs="宋体"/>
          <w:kern w:val="0"/>
          <w:lang w:eastAsia="zh-CN"/>
        </w:rPr>
        <w:t>Apolipoprotein B metabolism in subjects with deficiency of apolipoproteins CIII and AI.</w:t>
      </w:r>
      <w:proofErr w:type="gramEnd"/>
      <w:r w:rsidRPr="00FE30D1">
        <w:rPr>
          <w:rFonts w:ascii="Book Antiqua" w:eastAsia="宋体" w:hAnsi="Book Antiqua" w:cs="宋体"/>
          <w:kern w:val="0"/>
          <w:lang w:eastAsia="zh-CN"/>
        </w:rPr>
        <w:t xml:space="preserve"> Evidence that apolipoprotein CIII inhibits catabolism of triglyceride-rich lipoproteins by lipoprotein lipase in vivo.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Invest</w:t>
      </w:r>
      <w:r w:rsidRPr="00FE30D1">
        <w:rPr>
          <w:rFonts w:ascii="Book Antiqua" w:eastAsia="宋体" w:hAnsi="Book Antiqua" w:cs="宋体"/>
          <w:kern w:val="0"/>
          <w:lang w:eastAsia="zh-CN"/>
        </w:rPr>
        <w:t xml:space="preserve"> 1986; </w:t>
      </w:r>
      <w:r w:rsidRPr="00FE30D1">
        <w:rPr>
          <w:rFonts w:ascii="Book Antiqua" w:eastAsia="宋体" w:hAnsi="Book Antiqua" w:cs="宋体"/>
          <w:b/>
          <w:bCs/>
          <w:kern w:val="0"/>
          <w:lang w:eastAsia="zh-CN"/>
        </w:rPr>
        <w:t>78</w:t>
      </w:r>
      <w:r w:rsidRPr="00FE30D1">
        <w:rPr>
          <w:rFonts w:ascii="Book Antiqua" w:eastAsia="宋体" w:hAnsi="Book Antiqua" w:cs="宋体"/>
          <w:kern w:val="0"/>
          <w:lang w:eastAsia="zh-CN"/>
        </w:rPr>
        <w:t>: 1287-1295 [PMID: 3095375 DOI: 10.1172/jci112713]</w:t>
      </w:r>
    </w:p>
    <w:p w14:paraId="70FD00F1"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49 </w:t>
      </w:r>
      <w:r w:rsidRPr="00FE30D1">
        <w:rPr>
          <w:rFonts w:ascii="Book Antiqua" w:eastAsia="宋体" w:hAnsi="Book Antiqua" w:cs="宋体"/>
          <w:b/>
          <w:bCs/>
          <w:kern w:val="0"/>
          <w:lang w:eastAsia="zh-CN"/>
        </w:rPr>
        <w:t>Claudel T</w:t>
      </w:r>
      <w:r w:rsidRPr="00FE30D1">
        <w:rPr>
          <w:rFonts w:ascii="Book Antiqua" w:eastAsia="宋体" w:hAnsi="Book Antiqua" w:cs="宋体"/>
          <w:kern w:val="0"/>
          <w:lang w:eastAsia="zh-CN"/>
        </w:rPr>
        <w:t xml:space="preserve">, Inoue Y, </w:t>
      </w:r>
      <w:proofErr w:type="spellStart"/>
      <w:r w:rsidRPr="00FE30D1">
        <w:rPr>
          <w:rFonts w:ascii="Book Antiqua" w:eastAsia="宋体" w:hAnsi="Book Antiqua" w:cs="宋体"/>
          <w:kern w:val="0"/>
          <w:lang w:eastAsia="zh-CN"/>
        </w:rPr>
        <w:t>Barbier</w:t>
      </w:r>
      <w:proofErr w:type="spellEnd"/>
      <w:r w:rsidRPr="00FE30D1">
        <w:rPr>
          <w:rFonts w:ascii="Book Antiqua" w:eastAsia="宋体" w:hAnsi="Book Antiqua" w:cs="宋体"/>
          <w:kern w:val="0"/>
          <w:lang w:eastAsia="zh-CN"/>
        </w:rPr>
        <w:t xml:space="preserve"> O, Duran-Sandoval D, </w:t>
      </w:r>
      <w:proofErr w:type="spellStart"/>
      <w:r w:rsidRPr="00FE30D1">
        <w:rPr>
          <w:rFonts w:ascii="Book Antiqua" w:eastAsia="宋体" w:hAnsi="Book Antiqua" w:cs="宋体"/>
          <w:kern w:val="0"/>
          <w:lang w:eastAsia="zh-CN"/>
        </w:rPr>
        <w:t>Kosykh</w:t>
      </w:r>
      <w:proofErr w:type="spellEnd"/>
      <w:r w:rsidRPr="00FE30D1">
        <w:rPr>
          <w:rFonts w:ascii="Book Antiqua" w:eastAsia="宋体" w:hAnsi="Book Antiqua" w:cs="宋体"/>
          <w:kern w:val="0"/>
          <w:lang w:eastAsia="zh-CN"/>
        </w:rPr>
        <w:t xml:space="preserve"> V, </w:t>
      </w:r>
      <w:proofErr w:type="spellStart"/>
      <w:r w:rsidRPr="00FE30D1">
        <w:rPr>
          <w:rFonts w:ascii="Book Antiqua" w:eastAsia="宋体" w:hAnsi="Book Antiqua" w:cs="宋体"/>
          <w:kern w:val="0"/>
          <w:lang w:eastAsia="zh-CN"/>
        </w:rPr>
        <w:t>Fruchart</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Fruchart</w:t>
      </w:r>
      <w:proofErr w:type="spellEnd"/>
      <w:r w:rsidRPr="00FE30D1">
        <w:rPr>
          <w:rFonts w:ascii="Book Antiqua" w:eastAsia="宋体" w:hAnsi="Book Antiqua" w:cs="宋体"/>
          <w:kern w:val="0"/>
          <w:lang w:eastAsia="zh-CN"/>
        </w:rPr>
        <w:t xml:space="preserve"> JC, Gonzalez FJ,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agonists suppress hepatic apolipoprotein CIII expression. </w:t>
      </w:r>
      <w:r w:rsidRPr="00FE30D1">
        <w:rPr>
          <w:rFonts w:ascii="Book Antiqua" w:eastAsia="宋体" w:hAnsi="Book Antiqua" w:cs="宋体"/>
          <w:i/>
          <w:iCs/>
          <w:kern w:val="0"/>
          <w:lang w:eastAsia="zh-CN"/>
        </w:rPr>
        <w:t>Gastroenterology</w:t>
      </w:r>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125</w:t>
      </w:r>
      <w:r w:rsidRPr="00FE30D1">
        <w:rPr>
          <w:rFonts w:ascii="Book Antiqua" w:eastAsia="宋体" w:hAnsi="Book Antiqua" w:cs="宋体"/>
          <w:kern w:val="0"/>
          <w:lang w:eastAsia="zh-CN"/>
        </w:rPr>
        <w:t>: 544-555 [PMID: 12891557 DOI: 10.1016/S0016-5085(03)00896-5]</w:t>
      </w:r>
    </w:p>
    <w:p w14:paraId="351A1177"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50 </w:t>
      </w:r>
      <w:proofErr w:type="spellStart"/>
      <w:r w:rsidRPr="00FE30D1">
        <w:rPr>
          <w:rFonts w:ascii="Book Antiqua" w:eastAsia="宋体" w:hAnsi="Book Antiqua" w:cs="宋体"/>
          <w:b/>
          <w:bCs/>
          <w:kern w:val="0"/>
          <w:lang w:eastAsia="zh-CN"/>
        </w:rPr>
        <w:t>Inaba</w:t>
      </w:r>
      <w:proofErr w:type="spellEnd"/>
      <w:r w:rsidRPr="00FE30D1">
        <w:rPr>
          <w:rFonts w:ascii="Book Antiqua" w:eastAsia="宋体" w:hAnsi="Book Antiqua" w:cs="宋体"/>
          <w:b/>
          <w:bCs/>
          <w:kern w:val="0"/>
          <w:lang w:eastAsia="zh-CN"/>
        </w:rPr>
        <w:t xml:space="preserve"> T</w:t>
      </w:r>
      <w:r w:rsidRPr="00FE30D1">
        <w:rPr>
          <w:rFonts w:ascii="Book Antiqua" w:eastAsia="宋体" w:hAnsi="Book Antiqua" w:cs="宋体"/>
          <w:kern w:val="0"/>
          <w:lang w:eastAsia="zh-CN"/>
        </w:rPr>
        <w:t xml:space="preserve">, Matsuda M, </w:t>
      </w:r>
      <w:proofErr w:type="spellStart"/>
      <w:r w:rsidRPr="00FE30D1">
        <w:rPr>
          <w:rFonts w:ascii="Book Antiqua" w:eastAsia="宋体" w:hAnsi="Book Antiqua" w:cs="宋体"/>
          <w:kern w:val="0"/>
          <w:lang w:eastAsia="zh-CN"/>
        </w:rPr>
        <w:t>Shimamura</w:t>
      </w:r>
      <w:proofErr w:type="spellEnd"/>
      <w:r w:rsidRPr="00FE30D1">
        <w:rPr>
          <w:rFonts w:ascii="Book Antiqua" w:eastAsia="宋体" w:hAnsi="Book Antiqua" w:cs="宋体"/>
          <w:kern w:val="0"/>
          <w:lang w:eastAsia="zh-CN"/>
        </w:rPr>
        <w:t xml:space="preserve"> M, Takei N, </w:t>
      </w:r>
      <w:proofErr w:type="spellStart"/>
      <w:r w:rsidRPr="00FE30D1">
        <w:rPr>
          <w:rFonts w:ascii="Book Antiqua" w:eastAsia="宋体" w:hAnsi="Book Antiqua" w:cs="宋体"/>
          <w:kern w:val="0"/>
          <w:lang w:eastAsia="zh-CN"/>
        </w:rPr>
        <w:t>Terasaka</w:t>
      </w:r>
      <w:proofErr w:type="spellEnd"/>
      <w:r w:rsidRPr="00FE30D1">
        <w:rPr>
          <w:rFonts w:ascii="Book Antiqua" w:eastAsia="宋体" w:hAnsi="Book Antiqua" w:cs="宋体"/>
          <w:kern w:val="0"/>
          <w:lang w:eastAsia="zh-CN"/>
        </w:rPr>
        <w:t xml:space="preserve"> N, Ando Y, </w:t>
      </w:r>
      <w:proofErr w:type="spellStart"/>
      <w:r w:rsidRPr="00FE30D1">
        <w:rPr>
          <w:rFonts w:ascii="Book Antiqua" w:eastAsia="宋体" w:hAnsi="Book Antiqua" w:cs="宋体"/>
          <w:kern w:val="0"/>
          <w:lang w:eastAsia="zh-CN"/>
        </w:rPr>
        <w:t>Yasumo</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Koishi</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Makishima</w:t>
      </w:r>
      <w:proofErr w:type="spellEnd"/>
      <w:r w:rsidRPr="00FE30D1">
        <w:rPr>
          <w:rFonts w:ascii="Book Antiqua" w:eastAsia="宋体" w:hAnsi="Book Antiqua" w:cs="宋体"/>
          <w:kern w:val="0"/>
          <w:lang w:eastAsia="zh-CN"/>
        </w:rPr>
        <w:t xml:space="preserve"> M, Shimomura I. Angiopoietin-like protein 3 mediates hypertriglyceridemia induced by the liver X receptor.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278</w:t>
      </w:r>
      <w:r w:rsidRPr="00FE30D1">
        <w:rPr>
          <w:rFonts w:ascii="Book Antiqua" w:eastAsia="宋体" w:hAnsi="Book Antiqua" w:cs="宋体"/>
          <w:kern w:val="0"/>
          <w:lang w:eastAsia="zh-CN"/>
        </w:rPr>
        <w:t>: 21344-21351 [PMID: 12672813 DOI: 10.1074/jbc.M213202200]</w:t>
      </w:r>
    </w:p>
    <w:p w14:paraId="441CDC1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51 </w:t>
      </w:r>
      <w:proofErr w:type="spellStart"/>
      <w:r w:rsidRPr="00FE30D1">
        <w:rPr>
          <w:rFonts w:ascii="Book Antiqua" w:eastAsia="宋体" w:hAnsi="Book Antiqua" w:cs="宋体"/>
          <w:b/>
          <w:bCs/>
          <w:kern w:val="0"/>
          <w:lang w:eastAsia="zh-CN"/>
        </w:rPr>
        <w:t>Sirvent</w:t>
      </w:r>
      <w:proofErr w:type="spellEnd"/>
      <w:r w:rsidRPr="00FE30D1">
        <w:rPr>
          <w:rFonts w:ascii="Book Antiqua" w:eastAsia="宋体" w:hAnsi="Book Antiqua" w:cs="宋体"/>
          <w:b/>
          <w:bCs/>
          <w:kern w:val="0"/>
          <w:lang w:eastAsia="zh-CN"/>
        </w:rPr>
        <w:t xml:space="preserve"> A</w:t>
      </w:r>
      <w:r w:rsidRPr="00FE30D1">
        <w:rPr>
          <w:rFonts w:ascii="Book Antiqua" w:eastAsia="宋体" w:hAnsi="Book Antiqua" w:cs="宋体"/>
          <w:kern w:val="0"/>
          <w:lang w:eastAsia="zh-CN"/>
        </w:rPr>
        <w:t xml:space="preserve">, Claudel T, Martin G, </w:t>
      </w:r>
      <w:proofErr w:type="spellStart"/>
      <w:r w:rsidRPr="00FE30D1">
        <w:rPr>
          <w:rFonts w:ascii="Book Antiqua" w:eastAsia="宋体" w:hAnsi="Book Antiqua" w:cs="宋体"/>
          <w:kern w:val="0"/>
          <w:lang w:eastAsia="zh-CN"/>
        </w:rPr>
        <w:t>Brozek</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Kosykh</w:t>
      </w:r>
      <w:proofErr w:type="spellEnd"/>
      <w:r w:rsidRPr="00FE30D1">
        <w:rPr>
          <w:rFonts w:ascii="Book Antiqua" w:eastAsia="宋体" w:hAnsi="Book Antiqua" w:cs="宋体"/>
          <w:kern w:val="0"/>
          <w:lang w:eastAsia="zh-CN"/>
        </w:rPr>
        <w:t xml:space="preserve"> V, </w:t>
      </w:r>
      <w:proofErr w:type="spellStart"/>
      <w:r w:rsidRPr="00FE30D1">
        <w:rPr>
          <w:rFonts w:ascii="Book Antiqua" w:eastAsia="宋体" w:hAnsi="Book Antiqua" w:cs="宋体"/>
          <w:kern w:val="0"/>
          <w:lang w:eastAsia="zh-CN"/>
        </w:rPr>
        <w:t>Darteil</w:t>
      </w:r>
      <w:proofErr w:type="spellEnd"/>
      <w:r w:rsidRPr="00FE30D1">
        <w:rPr>
          <w:rFonts w:ascii="Book Antiqua" w:eastAsia="宋体" w:hAnsi="Book Antiqua" w:cs="宋体"/>
          <w:kern w:val="0"/>
          <w:lang w:eastAsia="zh-CN"/>
        </w:rPr>
        <w:t xml:space="preserve"> R, Hum DW, </w:t>
      </w:r>
      <w:proofErr w:type="spellStart"/>
      <w:r w:rsidRPr="00FE30D1">
        <w:rPr>
          <w:rFonts w:ascii="Book Antiqua" w:eastAsia="宋体" w:hAnsi="Book Antiqua" w:cs="宋体"/>
          <w:kern w:val="0"/>
          <w:lang w:eastAsia="zh-CN"/>
        </w:rPr>
        <w:t>Fruchart</w:t>
      </w:r>
      <w:proofErr w:type="spellEnd"/>
      <w:r w:rsidRPr="00FE30D1">
        <w:rPr>
          <w:rFonts w:ascii="Book Antiqua" w:eastAsia="宋体" w:hAnsi="Book Antiqua" w:cs="宋体"/>
          <w:kern w:val="0"/>
          <w:lang w:eastAsia="zh-CN"/>
        </w:rPr>
        <w:t xml:space="preserve"> JC,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induces very low density lipoprotein receptor gene expression. </w:t>
      </w:r>
      <w:r w:rsidRPr="00FE30D1">
        <w:rPr>
          <w:rFonts w:ascii="Book Antiqua" w:eastAsia="宋体" w:hAnsi="Book Antiqua" w:cs="宋体"/>
          <w:i/>
          <w:iCs/>
          <w:kern w:val="0"/>
          <w:lang w:eastAsia="zh-CN"/>
        </w:rPr>
        <w:t>FEBS Lett</w:t>
      </w:r>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566</w:t>
      </w:r>
      <w:r w:rsidRPr="00FE30D1">
        <w:rPr>
          <w:rFonts w:ascii="Book Antiqua" w:eastAsia="宋体" w:hAnsi="Book Antiqua" w:cs="宋体"/>
          <w:kern w:val="0"/>
          <w:lang w:eastAsia="zh-CN"/>
        </w:rPr>
        <w:t>: 173-177 [PMID: 15147890 DOI: 10.1016/j.febslet.2004.04.026]</w:t>
      </w:r>
    </w:p>
    <w:p w14:paraId="22337037"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52 </w:t>
      </w:r>
      <w:proofErr w:type="spellStart"/>
      <w:r w:rsidRPr="00FE30D1">
        <w:rPr>
          <w:rFonts w:ascii="Book Antiqua" w:eastAsia="宋体" w:hAnsi="Book Antiqua" w:cs="宋体"/>
          <w:b/>
          <w:bCs/>
          <w:kern w:val="0"/>
          <w:lang w:eastAsia="zh-CN"/>
        </w:rPr>
        <w:t>Hirokane</w:t>
      </w:r>
      <w:proofErr w:type="spellEnd"/>
      <w:r w:rsidRPr="00FE30D1">
        <w:rPr>
          <w:rFonts w:ascii="Book Antiqua" w:eastAsia="宋体" w:hAnsi="Book Antiqua" w:cs="宋体"/>
          <w:b/>
          <w:bCs/>
          <w:kern w:val="0"/>
          <w:lang w:eastAsia="zh-CN"/>
        </w:rPr>
        <w:t xml:space="preserve"> H</w:t>
      </w:r>
      <w:r w:rsidRPr="00FE30D1">
        <w:rPr>
          <w:rFonts w:ascii="Book Antiqua" w:eastAsia="宋体" w:hAnsi="Book Antiqua" w:cs="宋体"/>
          <w:kern w:val="0"/>
          <w:lang w:eastAsia="zh-CN"/>
        </w:rPr>
        <w:t xml:space="preserve">, Nakahara M, Tachibana S, Shimizu M, Sato R. Bile acid reduces the secretion of very low density lipoprotein by repressing microsomal triglyceride transfer protein gene expression mediated by hepatocyte nuclear factor-4.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279</w:t>
      </w:r>
      <w:r w:rsidRPr="00FE30D1">
        <w:rPr>
          <w:rFonts w:ascii="Book Antiqua" w:eastAsia="宋体" w:hAnsi="Book Antiqua" w:cs="宋体"/>
          <w:kern w:val="0"/>
          <w:lang w:eastAsia="zh-CN"/>
        </w:rPr>
        <w:t>: 45685-45692 [PMID: 15337761 DOI: 10.1074/jbc.M404255200]</w:t>
      </w:r>
    </w:p>
    <w:p w14:paraId="2A64A10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53 </w:t>
      </w:r>
      <w:proofErr w:type="spellStart"/>
      <w:r w:rsidRPr="00FE30D1">
        <w:rPr>
          <w:rFonts w:ascii="Book Antiqua" w:eastAsia="宋体" w:hAnsi="Book Antiqua" w:cs="宋体"/>
          <w:b/>
          <w:bCs/>
          <w:kern w:val="0"/>
          <w:lang w:eastAsia="zh-CN"/>
        </w:rPr>
        <w:t>Sinal</w:t>
      </w:r>
      <w:proofErr w:type="spellEnd"/>
      <w:r w:rsidRPr="00FE30D1">
        <w:rPr>
          <w:rFonts w:ascii="Book Antiqua" w:eastAsia="宋体" w:hAnsi="Book Antiqua" w:cs="宋体"/>
          <w:b/>
          <w:bCs/>
          <w:kern w:val="0"/>
          <w:lang w:eastAsia="zh-CN"/>
        </w:rPr>
        <w:t xml:space="preserve"> CJ</w:t>
      </w:r>
      <w:r w:rsidRPr="00FE30D1">
        <w:rPr>
          <w:rFonts w:ascii="Book Antiqua" w:eastAsia="宋体" w:hAnsi="Book Antiqua" w:cs="宋体"/>
          <w:kern w:val="0"/>
          <w:lang w:eastAsia="zh-CN"/>
        </w:rPr>
        <w:t xml:space="preserve">, Yoon M, Gonzalez FJ. </w:t>
      </w:r>
      <w:proofErr w:type="gramStart"/>
      <w:r w:rsidRPr="00FE30D1">
        <w:rPr>
          <w:rFonts w:ascii="Book Antiqua" w:eastAsia="宋体" w:hAnsi="Book Antiqua" w:cs="宋体"/>
          <w:kern w:val="0"/>
          <w:lang w:eastAsia="zh-CN"/>
        </w:rPr>
        <w:t>Antagonism of the actions of peroxisome proliferator-activated receptor-alpha by bile acids.</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2001; </w:t>
      </w:r>
      <w:r w:rsidRPr="00FE30D1">
        <w:rPr>
          <w:rFonts w:ascii="Book Antiqua" w:eastAsia="宋体" w:hAnsi="Book Antiqua" w:cs="宋体"/>
          <w:b/>
          <w:bCs/>
          <w:kern w:val="0"/>
          <w:lang w:eastAsia="zh-CN"/>
        </w:rPr>
        <w:t>276</w:t>
      </w:r>
      <w:r w:rsidRPr="00FE30D1">
        <w:rPr>
          <w:rFonts w:ascii="Book Antiqua" w:eastAsia="宋体" w:hAnsi="Book Antiqua" w:cs="宋体"/>
          <w:kern w:val="0"/>
          <w:lang w:eastAsia="zh-CN"/>
        </w:rPr>
        <w:t>: 47154-47162 [PMID: 11606578 DOI: 10.1074/jbc.M107000200]</w:t>
      </w:r>
    </w:p>
    <w:p w14:paraId="718197F3"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54 </w:t>
      </w:r>
      <w:r w:rsidRPr="00FE30D1">
        <w:rPr>
          <w:rFonts w:ascii="Book Antiqua" w:eastAsia="宋体" w:hAnsi="Book Antiqua" w:cs="宋体"/>
          <w:b/>
          <w:bCs/>
          <w:kern w:val="0"/>
          <w:lang w:eastAsia="zh-CN"/>
        </w:rPr>
        <w:t>Zhang Y</w:t>
      </w:r>
      <w:r w:rsidRPr="00FE30D1">
        <w:rPr>
          <w:rFonts w:ascii="Book Antiqua" w:eastAsia="宋体" w:hAnsi="Book Antiqua" w:cs="宋体"/>
          <w:kern w:val="0"/>
          <w:lang w:eastAsia="zh-CN"/>
        </w:rPr>
        <w:t xml:space="preserve">, Yin L, Anderson J, Ma H, Gonzalez FJ, </w:t>
      </w:r>
      <w:proofErr w:type="spellStart"/>
      <w:r w:rsidRPr="00FE30D1">
        <w:rPr>
          <w:rFonts w:ascii="Book Antiqua" w:eastAsia="宋体" w:hAnsi="Book Antiqua" w:cs="宋体"/>
          <w:kern w:val="0"/>
          <w:lang w:eastAsia="zh-CN"/>
        </w:rPr>
        <w:t>Willson</w:t>
      </w:r>
      <w:proofErr w:type="spellEnd"/>
      <w:r w:rsidRPr="00FE30D1">
        <w:rPr>
          <w:rFonts w:ascii="Book Antiqua" w:eastAsia="宋体" w:hAnsi="Book Antiqua" w:cs="宋体"/>
          <w:kern w:val="0"/>
          <w:lang w:eastAsia="zh-CN"/>
        </w:rPr>
        <w:t xml:space="preserve"> TM, Edwards PA.</w:t>
      </w:r>
      <w:proofErr w:type="gramEnd"/>
      <w:r w:rsidRPr="00FE30D1">
        <w:rPr>
          <w:rFonts w:ascii="Book Antiqua" w:eastAsia="宋体" w:hAnsi="Book Antiqua" w:cs="宋体"/>
          <w:kern w:val="0"/>
          <w:lang w:eastAsia="zh-CN"/>
        </w:rPr>
        <w:t xml:space="preserve"> </w:t>
      </w:r>
      <w:proofErr w:type="gramStart"/>
      <w:r w:rsidRPr="00FE30D1">
        <w:rPr>
          <w:rFonts w:ascii="Book Antiqua" w:eastAsia="宋体" w:hAnsi="Book Antiqua" w:cs="宋体"/>
          <w:kern w:val="0"/>
          <w:lang w:eastAsia="zh-CN"/>
        </w:rPr>
        <w:t xml:space="preserve">Identification of novel pathways that control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receptor-mediated hypocholesterolemia.</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2010; </w:t>
      </w:r>
      <w:r w:rsidRPr="00FE30D1">
        <w:rPr>
          <w:rFonts w:ascii="Book Antiqua" w:eastAsia="宋体" w:hAnsi="Book Antiqua" w:cs="宋体"/>
          <w:b/>
          <w:bCs/>
          <w:kern w:val="0"/>
          <w:lang w:eastAsia="zh-CN"/>
        </w:rPr>
        <w:t>285</w:t>
      </w:r>
      <w:r w:rsidRPr="00FE30D1">
        <w:rPr>
          <w:rFonts w:ascii="Book Antiqua" w:eastAsia="宋体" w:hAnsi="Book Antiqua" w:cs="宋体"/>
          <w:kern w:val="0"/>
          <w:lang w:eastAsia="zh-CN"/>
        </w:rPr>
        <w:t>: 3035-3043 [PMID: 19996107 DOI: 10.1074/jbc.M109.083899]</w:t>
      </w:r>
    </w:p>
    <w:p w14:paraId="13AF3765"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55 </w:t>
      </w:r>
      <w:r w:rsidRPr="00FE30D1">
        <w:rPr>
          <w:rFonts w:ascii="Book Antiqua" w:eastAsia="宋体" w:hAnsi="Book Antiqua" w:cs="宋体"/>
          <w:b/>
          <w:bCs/>
          <w:kern w:val="0"/>
          <w:lang w:eastAsia="zh-CN"/>
        </w:rPr>
        <w:t>Evans RM</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Barish</w:t>
      </w:r>
      <w:proofErr w:type="spellEnd"/>
      <w:r w:rsidRPr="00FE30D1">
        <w:rPr>
          <w:rFonts w:ascii="Book Antiqua" w:eastAsia="宋体" w:hAnsi="Book Antiqua" w:cs="宋体"/>
          <w:kern w:val="0"/>
          <w:lang w:eastAsia="zh-CN"/>
        </w:rPr>
        <w:t xml:space="preserve"> GD, Wang YX. </w:t>
      </w:r>
      <w:proofErr w:type="gramStart"/>
      <w:r w:rsidRPr="00FE30D1">
        <w:rPr>
          <w:rFonts w:ascii="Book Antiqua" w:eastAsia="宋体" w:hAnsi="Book Antiqua" w:cs="宋体"/>
          <w:kern w:val="0"/>
          <w:lang w:eastAsia="zh-CN"/>
        </w:rPr>
        <w:t>PPARs and the complex journey to obesity.</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Nat Med</w:t>
      </w:r>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10</w:t>
      </w:r>
      <w:r w:rsidRPr="00FE30D1">
        <w:rPr>
          <w:rFonts w:ascii="Book Antiqua" w:eastAsia="宋体" w:hAnsi="Book Antiqua" w:cs="宋体"/>
          <w:kern w:val="0"/>
          <w:lang w:eastAsia="zh-CN"/>
        </w:rPr>
        <w:t>: 355-361 [PMID: 15057233 DOI: 10.1038/nm1025]</w:t>
      </w:r>
    </w:p>
    <w:p w14:paraId="43ECE9B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56 </w:t>
      </w:r>
      <w:r w:rsidRPr="00FE30D1">
        <w:rPr>
          <w:rFonts w:ascii="Book Antiqua" w:eastAsia="宋体" w:hAnsi="Book Antiqua" w:cs="宋体"/>
          <w:b/>
          <w:bCs/>
          <w:kern w:val="0"/>
          <w:lang w:eastAsia="zh-CN"/>
        </w:rPr>
        <w:t xml:space="preserve">Pineda </w:t>
      </w:r>
      <w:proofErr w:type="spellStart"/>
      <w:r w:rsidRPr="00FE30D1">
        <w:rPr>
          <w:rFonts w:ascii="Book Antiqua" w:eastAsia="宋体" w:hAnsi="Book Antiqua" w:cs="宋体"/>
          <w:b/>
          <w:bCs/>
          <w:kern w:val="0"/>
          <w:lang w:eastAsia="zh-CN"/>
        </w:rPr>
        <w:t>Torra</w:t>
      </w:r>
      <w:proofErr w:type="spellEnd"/>
      <w:r w:rsidRPr="00FE30D1">
        <w:rPr>
          <w:rFonts w:ascii="Book Antiqua" w:eastAsia="宋体" w:hAnsi="Book Antiqua" w:cs="宋体"/>
          <w:b/>
          <w:bCs/>
          <w:kern w:val="0"/>
          <w:lang w:eastAsia="zh-CN"/>
        </w:rPr>
        <w:t xml:space="preserve"> I</w:t>
      </w:r>
      <w:r w:rsidRPr="00FE30D1">
        <w:rPr>
          <w:rFonts w:ascii="Book Antiqua" w:eastAsia="宋体" w:hAnsi="Book Antiqua" w:cs="宋体"/>
          <w:kern w:val="0"/>
          <w:lang w:eastAsia="zh-CN"/>
        </w:rPr>
        <w:t xml:space="preserve">, Claudel T, Duval C, </w:t>
      </w:r>
      <w:proofErr w:type="spellStart"/>
      <w:r w:rsidRPr="00FE30D1">
        <w:rPr>
          <w:rFonts w:ascii="Book Antiqua" w:eastAsia="宋体" w:hAnsi="Book Antiqua" w:cs="宋体"/>
          <w:kern w:val="0"/>
          <w:lang w:eastAsia="zh-CN"/>
        </w:rPr>
        <w:t>Kosykh</w:t>
      </w:r>
      <w:proofErr w:type="spellEnd"/>
      <w:r w:rsidRPr="00FE30D1">
        <w:rPr>
          <w:rFonts w:ascii="Book Antiqua" w:eastAsia="宋体" w:hAnsi="Book Antiqua" w:cs="宋体"/>
          <w:kern w:val="0"/>
          <w:lang w:eastAsia="zh-CN"/>
        </w:rPr>
        <w:t xml:space="preserve"> V, </w:t>
      </w:r>
      <w:proofErr w:type="spellStart"/>
      <w:r w:rsidRPr="00FE30D1">
        <w:rPr>
          <w:rFonts w:ascii="Book Antiqua" w:eastAsia="宋体" w:hAnsi="Book Antiqua" w:cs="宋体"/>
          <w:kern w:val="0"/>
          <w:lang w:eastAsia="zh-CN"/>
        </w:rPr>
        <w:t>Fruchart</w:t>
      </w:r>
      <w:proofErr w:type="spellEnd"/>
      <w:r w:rsidRPr="00FE30D1">
        <w:rPr>
          <w:rFonts w:ascii="Book Antiqua" w:eastAsia="宋体" w:hAnsi="Book Antiqua" w:cs="宋体"/>
          <w:kern w:val="0"/>
          <w:lang w:eastAsia="zh-CN"/>
        </w:rPr>
        <w:t xml:space="preserve"> JC,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Bile acids induce the expression of the human peroxisome proliferator-activated receptor alpha gene via activation of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17</w:t>
      </w:r>
      <w:r w:rsidRPr="00FE30D1">
        <w:rPr>
          <w:rFonts w:ascii="Book Antiqua" w:eastAsia="宋体" w:hAnsi="Book Antiqua" w:cs="宋体"/>
          <w:kern w:val="0"/>
          <w:lang w:eastAsia="zh-CN"/>
        </w:rPr>
        <w:t>: 259-272 [PMID: 12554753 DOI: 10.1210/me.2002-0120]</w:t>
      </w:r>
    </w:p>
    <w:p w14:paraId="72D005DF"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57 </w:t>
      </w:r>
      <w:proofErr w:type="spellStart"/>
      <w:r w:rsidRPr="00FE30D1">
        <w:rPr>
          <w:rFonts w:ascii="Book Antiqua" w:eastAsia="宋体" w:hAnsi="Book Antiqua" w:cs="宋体"/>
          <w:b/>
          <w:bCs/>
          <w:kern w:val="0"/>
          <w:lang w:eastAsia="zh-CN"/>
        </w:rPr>
        <w:t>Savkur</w:t>
      </w:r>
      <w:proofErr w:type="spellEnd"/>
      <w:r w:rsidRPr="00FE30D1">
        <w:rPr>
          <w:rFonts w:ascii="Book Antiqua" w:eastAsia="宋体" w:hAnsi="Book Antiqua" w:cs="宋体"/>
          <w:b/>
          <w:bCs/>
          <w:kern w:val="0"/>
          <w:lang w:eastAsia="zh-CN"/>
        </w:rPr>
        <w:t xml:space="preserve"> RS</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Bramlett</w:t>
      </w:r>
      <w:proofErr w:type="spellEnd"/>
      <w:r w:rsidRPr="00FE30D1">
        <w:rPr>
          <w:rFonts w:ascii="Book Antiqua" w:eastAsia="宋体" w:hAnsi="Book Antiqua" w:cs="宋体"/>
          <w:kern w:val="0"/>
          <w:lang w:eastAsia="zh-CN"/>
        </w:rPr>
        <w:t xml:space="preserve"> KS, Michael LF, Burris TP. Regulation of pyruvate dehydrogenase kinase expression by the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w:t>
      </w:r>
      <w:proofErr w:type="spellStart"/>
      <w:r w:rsidRPr="00FE30D1">
        <w:rPr>
          <w:rFonts w:ascii="Book Antiqua" w:eastAsia="宋体" w:hAnsi="Book Antiqua" w:cs="宋体"/>
          <w:i/>
          <w:iCs/>
          <w:kern w:val="0"/>
          <w:lang w:eastAsia="zh-CN"/>
        </w:rPr>
        <w:t>Biochem</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Biophys</w:t>
      </w:r>
      <w:proofErr w:type="spellEnd"/>
      <w:r w:rsidRPr="00FE30D1">
        <w:rPr>
          <w:rFonts w:ascii="Book Antiqua" w:eastAsia="宋体" w:hAnsi="Book Antiqua" w:cs="宋体"/>
          <w:i/>
          <w:iCs/>
          <w:kern w:val="0"/>
          <w:lang w:eastAsia="zh-CN"/>
        </w:rPr>
        <w:t xml:space="preserve"> Res </w:t>
      </w:r>
      <w:proofErr w:type="spellStart"/>
      <w:r w:rsidRPr="00FE30D1">
        <w:rPr>
          <w:rFonts w:ascii="Book Antiqua" w:eastAsia="宋体" w:hAnsi="Book Antiqua" w:cs="宋体"/>
          <w:i/>
          <w:iCs/>
          <w:kern w:val="0"/>
          <w:lang w:eastAsia="zh-CN"/>
        </w:rPr>
        <w:t>Commun</w:t>
      </w:r>
      <w:proofErr w:type="spellEnd"/>
      <w:r w:rsidRPr="00FE30D1">
        <w:rPr>
          <w:rFonts w:ascii="Book Antiqua" w:eastAsia="宋体" w:hAnsi="Book Antiqua" w:cs="宋体"/>
          <w:kern w:val="0"/>
          <w:lang w:eastAsia="zh-CN"/>
        </w:rPr>
        <w:t xml:space="preserve"> 2005; </w:t>
      </w:r>
      <w:r w:rsidRPr="00FE30D1">
        <w:rPr>
          <w:rFonts w:ascii="Book Antiqua" w:eastAsia="宋体" w:hAnsi="Book Antiqua" w:cs="宋体"/>
          <w:b/>
          <w:bCs/>
          <w:kern w:val="0"/>
          <w:lang w:eastAsia="zh-CN"/>
        </w:rPr>
        <w:t>329</w:t>
      </w:r>
      <w:r w:rsidRPr="00FE30D1">
        <w:rPr>
          <w:rFonts w:ascii="Book Antiqua" w:eastAsia="宋体" w:hAnsi="Book Antiqua" w:cs="宋体"/>
          <w:kern w:val="0"/>
          <w:lang w:eastAsia="zh-CN"/>
        </w:rPr>
        <w:t>: 391-396 [PMID: 15721319 DOI: 10.1016/j.bbrc.2005.01.141]</w:t>
      </w:r>
    </w:p>
    <w:p w14:paraId="317E32C6"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58 </w:t>
      </w:r>
      <w:r w:rsidRPr="00FE30D1">
        <w:rPr>
          <w:rFonts w:ascii="Book Antiqua" w:eastAsia="宋体" w:hAnsi="Book Antiqua" w:cs="宋体"/>
          <w:b/>
          <w:bCs/>
          <w:kern w:val="0"/>
          <w:lang w:eastAsia="zh-CN"/>
        </w:rPr>
        <w:t>Pols TW</w:t>
      </w:r>
      <w:r w:rsidRPr="00FE30D1">
        <w:rPr>
          <w:rFonts w:ascii="Book Antiqua" w:eastAsia="宋体" w:hAnsi="Book Antiqua" w:cs="宋体"/>
          <w:kern w:val="0"/>
          <w:lang w:eastAsia="zh-CN"/>
        </w:rPr>
        <w:t xml:space="preserve">, Nomura M, </w:t>
      </w:r>
      <w:proofErr w:type="spellStart"/>
      <w:r w:rsidRPr="00FE30D1">
        <w:rPr>
          <w:rFonts w:ascii="Book Antiqua" w:eastAsia="宋体" w:hAnsi="Book Antiqua" w:cs="宋体"/>
          <w:kern w:val="0"/>
          <w:lang w:eastAsia="zh-CN"/>
        </w:rPr>
        <w:t>Harach</w:t>
      </w:r>
      <w:proofErr w:type="spellEnd"/>
      <w:r w:rsidRPr="00FE30D1">
        <w:rPr>
          <w:rFonts w:ascii="Book Antiqua" w:eastAsia="宋体" w:hAnsi="Book Antiqua" w:cs="宋体"/>
          <w:kern w:val="0"/>
          <w:lang w:eastAsia="zh-CN"/>
        </w:rPr>
        <w:t xml:space="preserve"> T, Lo </w:t>
      </w:r>
      <w:proofErr w:type="spellStart"/>
      <w:r w:rsidRPr="00FE30D1">
        <w:rPr>
          <w:rFonts w:ascii="Book Antiqua" w:eastAsia="宋体" w:hAnsi="Book Antiqua" w:cs="宋体"/>
          <w:kern w:val="0"/>
          <w:lang w:eastAsia="zh-CN"/>
        </w:rPr>
        <w:t>Sasso</w:t>
      </w:r>
      <w:proofErr w:type="spellEnd"/>
      <w:r w:rsidRPr="00FE30D1">
        <w:rPr>
          <w:rFonts w:ascii="Book Antiqua" w:eastAsia="宋体" w:hAnsi="Book Antiqua" w:cs="宋体"/>
          <w:kern w:val="0"/>
          <w:lang w:eastAsia="zh-CN"/>
        </w:rPr>
        <w:t xml:space="preserve"> G, </w:t>
      </w:r>
      <w:proofErr w:type="spellStart"/>
      <w:r w:rsidRPr="00FE30D1">
        <w:rPr>
          <w:rFonts w:ascii="Book Antiqua" w:eastAsia="宋体" w:hAnsi="Book Antiqua" w:cs="宋体"/>
          <w:kern w:val="0"/>
          <w:lang w:eastAsia="zh-CN"/>
        </w:rPr>
        <w:t>Oosterveer</w:t>
      </w:r>
      <w:proofErr w:type="spellEnd"/>
      <w:r w:rsidRPr="00FE30D1">
        <w:rPr>
          <w:rFonts w:ascii="Book Antiqua" w:eastAsia="宋体" w:hAnsi="Book Antiqua" w:cs="宋体"/>
          <w:kern w:val="0"/>
          <w:lang w:eastAsia="zh-CN"/>
        </w:rPr>
        <w:t xml:space="preserve"> MH, Thomas C, Rizzo G, </w:t>
      </w:r>
      <w:proofErr w:type="spellStart"/>
      <w:r w:rsidRPr="00FE30D1">
        <w:rPr>
          <w:rFonts w:ascii="Book Antiqua" w:eastAsia="宋体" w:hAnsi="Book Antiqua" w:cs="宋体"/>
          <w:kern w:val="0"/>
          <w:lang w:eastAsia="zh-CN"/>
        </w:rPr>
        <w:t>Gioiello</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Adorini</w:t>
      </w:r>
      <w:proofErr w:type="spellEnd"/>
      <w:r w:rsidRPr="00FE30D1">
        <w:rPr>
          <w:rFonts w:ascii="Book Antiqua" w:eastAsia="宋体" w:hAnsi="Book Antiqua" w:cs="宋体"/>
          <w:kern w:val="0"/>
          <w:lang w:eastAsia="zh-CN"/>
        </w:rPr>
        <w:t xml:space="preserve"> L, </w:t>
      </w:r>
      <w:proofErr w:type="spellStart"/>
      <w:r w:rsidRPr="00FE30D1">
        <w:rPr>
          <w:rFonts w:ascii="Book Antiqua" w:eastAsia="宋体" w:hAnsi="Book Antiqua" w:cs="宋体"/>
          <w:kern w:val="0"/>
          <w:lang w:eastAsia="zh-CN"/>
        </w:rPr>
        <w:t>Pellicciari</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TGR5 activation inhibits atherosclerosis by reducing macrophage inflammation and lipid loading. </w:t>
      </w:r>
      <w:r w:rsidRPr="00FE30D1">
        <w:rPr>
          <w:rFonts w:ascii="Book Antiqua" w:eastAsia="宋体" w:hAnsi="Book Antiqua" w:cs="宋体"/>
          <w:i/>
          <w:iCs/>
          <w:kern w:val="0"/>
          <w:lang w:eastAsia="zh-CN"/>
        </w:rPr>
        <w:t xml:space="preserve">Cell </w:t>
      </w:r>
      <w:proofErr w:type="spellStart"/>
      <w:r w:rsidRPr="00FE30D1">
        <w:rPr>
          <w:rFonts w:ascii="Book Antiqua" w:eastAsia="宋体" w:hAnsi="Book Antiqua" w:cs="宋体"/>
          <w:i/>
          <w:iCs/>
          <w:kern w:val="0"/>
          <w:lang w:eastAsia="zh-CN"/>
        </w:rPr>
        <w:t>Metab</w:t>
      </w:r>
      <w:proofErr w:type="spellEnd"/>
      <w:r w:rsidRPr="00FE30D1">
        <w:rPr>
          <w:rFonts w:ascii="Book Antiqua" w:eastAsia="宋体" w:hAnsi="Book Antiqua" w:cs="宋体"/>
          <w:kern w:val="0"/>
          <w:lang w:eastAsia="zh-CN"/>
        </w:rPr>
        <w:t xml:space="preserve"> 2011; </w:t>
      </w:r>
      <w:r w:rsidRPr="00FE30D1">
        <w:rPr>
          <w:rFonts w:ascii="Book Antiqua" w:eastAsia="宋体" w:hAnsi="Book Antiqua" w:cs="宋体"/>
          <w:b/>
          <w:bCs/>
          <w:kern w:val="0"/>
          <w:lang w:eastAsia="zh-CN"/>
        </w:rPr>
        <w:t>14</w:t>
      </w:r>
      <w:r w:rsidRPr="00FE30D1">
        <w:rPr>
          <w:rFonts w:ascii="Book Antiqua" w:eastAsia="宋体" w:hAnsi="Book Antiqua" w:cs="宋体"/>
          <w:kern w:val="0"/>
          <w:lang w:eastAsia="zh-CN"/>
        </w:rPr>
        <w:t>: 747-757 [PMID: 22152303 DOI: 10.1016/j.cmet.2011.11.006]</w:t>
      </w:r>
    </w:p>
    <w:p w14:paraId="516EAC06"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59 </w:t>
      </w:r>
      <w:r w:rsidRPr="00FE30D1">
        <w:rPr>
          <w:rFonts w:ascii="Book Antiqua" w:eastAsia="宋体" w:hAnsi="Book Antiqua" w:cs="宋体"/>
          <w:b/>
          <w:bCs/>
          <w:kern w:val="0"/>
          <w:lang w:eastAsia="zh-CN"/>
        </w:rPr>
        <w:t>Wang YD</w:t>
      </w:r>
      <w:r w:rsidRPr="00FE30D1">
        <w:rPr>
          <w:rFonts w:ascii="Book Antiqua" w:eastAsia="宋体" w:hAnsi="Book Antiqua" w:cs="宋体"/>
          <w:kern w:val="0"/>
          <w:lang w:eastAsia="zh-CN"/>
        </w:rPr>
        <w:t>, Chen WD, Yu D, Forman BM, Huang W. The G-protein-coupled bile acid receptor, Gpbar1 (TGR5), negatively regulates hepatic inflammatory response through antagonizing nuclear factor κ light-chain enhancer of activated B cells (NF-</w:t>
      </w:r>
      <w:proofErr w:type="spellStart"/>
      <w:r w:rsidRPr="00FE30D1">
        <w:rPr>
          <w:rFonts w:ascii="Book Antiqua" w:eastAsia="宋体" w:hAnsi="Book Antiqua" w:cs="宋体"/>
          <w:kern w:val="0"/>
          <w:lang w:eastAsia="zh-CN"/>
        </w:rPr>
        <w:t>κB</w:t>
      </w:r>
      <w:proofErr w:type="spellEnd"/>
      <w:r w:rsidRPr="00FE30D1">
        <w:rPr>
          <w:rFonts w:ascii="Book Antiqua" w:eastAsia="宋体" w:hAnsi="Book Antiqua" w:cs="宋体"/>
          <w:kern w:val="0"/>
          <w:lang w:eastAsia="zh-CN"/>
        </w:rPr>
        <w:t xml:space="preserve">) in mice. </w:t>
      </w:r>
      <w:r w:rsidRPr="00FE30D1">
        <w:rPr>
          <w:rFonts w:ascii="Book Antiqua" w:eastAsia="宋体" w:hAnsi="Book Antiqua" w:cs="宋体"/>
          <w:i/>
          <w:iCs/>
          <w:kern w:val="0"/>
          <w:lang w:eastAsia="zh-CN"/>
        </w:rPr>
        <w:t>Hepatology</w:t>
      </w:r>
      <w:r w:rsidRPr="00FE30D1">
        <w:rPr>
          <w:rFonts w:ascii="Book Antiqua" w:eastAsia="宋体" w:hAnsi="Book Antiqua" w:cs="宋体"/>
          <w:kern w:val="0"/>
          <w:lang w:eastAsia="zh-CN"/>
        </w:rPr>
        <w:t xml:space="preserve"> 2011; </w:t>
      </w:r>
      <w:r w:rsidRPr="00FE30D1">
        <w:rPr>
          <w:rFonts w:ascii="Book Antiqua" w:eastAsia="宋体" w:hAnsi="Book Antiqua" w:cs="宋体"/>
          <w:b/>
          <w:bCs/>
          <w:kern w:val="0"/>
          <w:lang w:eastAsia="zh-CN"/>
        </w:rPr>
        <w:t>54</w:t>
      </w:r>
      <w:r w:rsidRPr="00FE30D1">
        <w:rPr>
          <w:rFonts w:ascii="Book Antiqua" w:eastAsia="宋体" w:hAnsi="Book Antiqua" w:cs="宋体"/>
          <w:kern w:val="0"/>
          <w:lang w:eastAsia="zh-CN"/>
        </w:rPr>
        <w:t>: 1421-1432 [PMID: 21735468 DOI: 10.1002/hep.24525]</w:t>
      </w:r>
    </w:p>
    <w:p w14:paraId="1DCA30B5"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60 </w:t>
      </w:r>
      <w:proofErr w:type="spellStart"/>
      <w:r w:rsidRPr="00FE30D1">
        <w:rPr>
          <w:rFonts w:ascii="Book Antiqua" w:eastAsia="宋体" w:hAnsi="Book Antiqua" w:cs="宋体"/>
          <w:b/>
          <w:bCs/>
          <w:kern w:val="0"/>
          <w:lang w:eastAsia="zh-CN"/>
        </w:rPr>
        <w:t>Kawamata</w:t>
      </w:r>
      <w:proofErr w:type="spellEnd"/>
      <w:r w:rsidRPr="00FE30D1">
        <w:rPr>
          <w:rFonts w:ascii="Book Antiqua" w:eastAsia="宋体" w:hAnsi="Book Antiqua" w:cs="宋体"/>
          <w:b/>
          <w:bCs/>
          <w:kern w:val="0"/>
          <w:lang w:eastAsia="zh-CN"/>
        </w:rPr>
        <w:t xml:space="preserve"> Y</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Fujii</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Hosoya</w:t>
      </w:r>
      <w:proofErr w:type="spellEnd"/>
      <w:r w:rsidRPr="00FE30D1">
        <w:rPr>
          <w:rFonts w:ascii="Book Antiqua" w:eastAsia="宋体" w:hAnsi="Book Antiqua" w:cs="宋体"/>
          <w:kern w:val="0"/>
          <w:lang w:eastAsia="zh-CN"/>
        </w:rPr>
        <w:t xml:space="preserve"> M, Harada M, Yoshida H, Miwa M, </w:t>
      </w:r>
      <w:proofErr w:type="spellStart"/>
      <w:r w:rsidRPr="00FE30D1">
        <w:rPr>
          <w:rFonts w:ascii="Book Antiqua" w:eastAsia="宋体" w:hAnsi="Book Antiqua" w:cs="宋体"/>
          <w:kern w:val="0"/>
          <w:lang w:eastAsia="zh-CN"/>
        </w:rPr>
        <w:t>Fukusumi</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Habata</w:t>
      </w:r>
      <w:proofErr w:type="spellEnd"/>
      <w:r w:rsidRPr="00FE30D1">
        <w:rPr>
          <w:rFonts w:ascii="Book Antiqua" w:eastAsia="宋体" w:hAnsi="Book Antiqua" w:cs="宋体"/>
          <w:kern w:val="0"/>
          <w:lang w:eastAsia="zh-CN"/>
        </w:rPr>
        <w:t xml:space="preserve"> Y, Itoh T, </w:t>
      </w:r>
      <w:proofErr w:type="spellStart"/>
      <w:r w:rsidRPr="00FE30D1">
        <w:rPr>
          <w:rFonts w:ascii="Book Antiqua" w:eastAsia="宋体" w:hAnsi="Book Antiqua" w:cs="宋体"/>
          <w:kern w:val="0"/>
          <w:lang w:eastAsia="zh-CN"/>
        </w:rPr>
        <w:t>Shintani</w:t>
      </w:r>
      <w:proofErr w:type="spellEnd"/>
      <w:r w:rsidRPr="00FE30D1">
        <w:rPr>
          <w:rFonts w:ascii="Book Antiqua" w:eastAsia="宋体" w:hAnsi="Book Antiqua" w:cs="宋体"/>
          <w:kern w:val="0"/>
          <w:lang w:eastAsia="zh-CN"/>
        </w:rPr>
        <w:t xml:space="preserve"> Y, </w:t>
      </w:r>
      <w:proofErr w:type="spellStart"/>
      <w:r w:rsidRPr="00FE30D1">
        <w:rPr>
          <w:rFonts w:ascii="Book Antiqua" w:eastAsia="宋体" w:hAnsi="Book Antiqua" w:cs="宋体"/>
          <w:kern w:val="0"/>
          <w:lang w:eastAsia="zh-CN"/>
        </w:rPr>
        <w:t>Hinuma</w:t>
      </w:r>
      <w:proofErr w:type="spellEnd"/>
      <w:r w:rsidRPr="00FE30D1">
        <w:rPr>
          <w:rFonts w:ascii="Book Antiqua" w:eastAsia="宋体" w:hAnsi="Book Antiqua" w:cs="宋体"/>
          <w:kern w:val="0"/>
          <w:lang w:eastAsia="zh-CN"/>
        </w:rPr>
        <w:t xml:space="preserve"> S, Fujisawa Y, </w:t>
      </w:r>
      <w:proofErr w:type="spellStart"/>
      <w:r w:rsidRPr="00FE30D1">
        <w:rPr>
          <w:rFonts w:ascii="Book Antiqua" w:eastAsia="宋体" w:hAnsi="Book Antiqua" w:cs="宋体"/>
          <w:kern w:val="0"/>
          <w:lang w:eastAsia="zh-CN"/>
        </w:rPr>
        <w:t>Fujino</w:t>
      </w:r>
      <w:proofErr w:type="spellEnd"/>
      <w:r w:rsidRPr="00FE30D1">
        <w:rPr>
          <w:rFonts w:ascii="Book Antiqua" w:eastAsia="宋体" w:hAnsi="Book Antiqua" w:cs="宋体"/>
          <w:kern w:val="0"/>
          <w:lang w:eastAsia="zh-CN"/>
        </w:rPr>
        <w:t xml:space="preserve"> M. </w:t>
      </w:r>
      <w:proofErr w:type="gramStart"/>
      <w:r w:rsidRPr="00FE30D1">
        <w:rPr>
          <w:rFonts w:ascii="Book Antiqua" w:eastAsia="宋体" w:hAnsi="Book Antiqua" w:cs="宋体"/>
          <w:kern w:val="0"/>
          <w:lang w:eastAsia="zh-CN"/>
        </w:rPr>
        <w:t>A G protein-coupled receptor responsive to bile acids.</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Biol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278</w:t>
      </w:r>
      <w:r w:rsidRPr="00FE30D1">
        <w:rPr>
          <w:rFonts w:ascii="Book Antiqua" w:eastAsia="宋体" w:hAnsi="Book Antiqua" w:cs="宋体"/>
          <w:kern w:val="0"/>
          <w:lang w:eastAsia="zh-CN"/>
        </w:rPr>
        <w:t>: 9435-9440 [PMID: 12524422 DOI: 10.1074/jbc.M209706200]</w:t>
      </w:r>
    </w:p>
    <w:p w14:paraId="70BB510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lastRenderedPageBreak/>
        <w:t xml:space="preserve">61 </w:t>
      </w:r>
      <w:r w:rsidRPr="00FE30D1">
        <w:rPr>
          <w:rFonts w:ascii="Book Antiqua" w:eastAsia="宋体" w:hAnsi="Book Antiqua" w:cs="宋体"/>
          <w:b/>
          <w:bCs/>
          <w:kern w:val="0"/>
          <w:lang w:eastAsia="zh-CN"/>
        </w:rPr>
        <w:t>Sato H</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Macchiarulo</w:t>
      </w:r>
      <w:proofErr w:type="spellEnd"/>
      <w:r w:rsidRPr="00FE30D1">
        <w:rPr>
          <w:rFonts w:ascii="Book Antiqua" w:eastAsia="宋体" w:hAnsi="Book Antiqua" w:cs="宋体"/>
          <w:kern w:val="0"/>
          <w:lang w:eastAsia="zh-CN"/>
        </w:rPr>
        <w:t xml:space="preserve"> A, Thomas C, </w:t>
      </w:r>
      <w:proofErr w:type="spellStart"/>
      <w:r w:rsidRPr="00FE30D1">
        <w:rPr>
          <w:rFonts w:ascii="Book Antiqua" w:eastAsia="宋体" w:hAnsi="Book Antiqua" w:cs="宋体"/>
          <w:kern w:val="0"/>
          <w:lang w:eastAsia="zh-CN"/>
        </w:rPr>
        <w:t>Gioiello</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Une</w:t>
      </w:r>
      <w:proofErr w:type="spellEnd"/>
      <w:r w:rsidRPr="00FE30D1">
        <w:rPr>
          <w:rFonts w:ascii="Book Antiqua" w:eastAsia="宋体" w:hAnsi="Book Antiqua" w:cs="宋体"/>
          <w:kern w:val="0"/>
          <w:lang w:eastAsia="zh-CN"/>
        </w:rPr>
        <w:t xml:space="preserve"> M, Hofmann AF, Saladin R,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Pellicciari</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Novel potent and selective bile acid derivatives as TGR5 agonists: biological screening, structure-activity relationships, and molecular modeling studies. </w:t>
      </w:r>
      <w:r w:rsidRPr="00FE30D1">
        <w:rPr>
          <w:rFonts w:ascii="Book Antiqua" w:eastAsia="宋体" w:hAnsi="Book Antiqua" w:cs="宋体"/>
          <w:i/>
          <w:iCs/>
          <w:kern w:val="0"/>
          <w:lang w:eastAsia="zh-CN"/>
        </w:rPr>
        <w:t xml:space="preserve">J Med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2008; </w:t>
      </w:r>
      <w:r w:rsidRPr="00FE30D1">
        <w:rPr>
          <w:rFonts w:ascii="Book Antiqua" w:eastAsia="宋体" w:hAnsi="Book Antiqua" w:cs="宋体"/>
          <w:b/>
          <w:bCs/>
          <w:kern w:val="0"/>
          <w:lang w:eastAsia="zh-CN"/>
        </w:rPr>
        <w:t>51</w:t>
      </w:r>
      <w:r w:rsidRPr="00FE30D1">
        <w:rPr>
          <w:rFonts w:ascii="Book Antiqua" w:eastAsia="宋体" w:hAnsi="Book Antiqua" w:cs="宋体"/>
          <w:kern w:val="0"/>
          <w:lang w:eastAsia="zh-CN"/>
        </w:rPr>
        <w:t>: 1831-1841 [PMID: 18307294 DOI: 10.1021/jm7015864]</w:t>
      </w:r>
    </w:p>
    <w:p w14:paraId="5D1FE84F"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62 </w:t>
      </w:r>
      <w:r w:rsidRPr="00FE30D1">
        <w:rPr>
          <w:rFonts w:ascii="Book Antiqua" w:eastAsia="宋体" w:hAnsi="Book Antiqua" w:cs="宋体"/>
          <w:b/>
          <w:bCs/>
          <w:kern w:val="0"/>
          <w:lang w:eastAsia="zh-CN"/>
        </w:rPr>
        <w:t>Bianco AC</w:t>
      </w:r>
      <w:r w:rsidRPr="00FE30D1">
        <w:rPr>
          <w:rFonts w:ascii="Book Antiqua" w:eastAsia="宋体" w:hAnsi="Book Antiqua" w:cs="宋体"/>
          <w:kern w:val="0"/>
          <w:lang w:eastAsia="zh-CN"/>
        </w:rPr>
        <w:t xml:space="preserve">, Silva JE. Nuclear 3,5,3'-triiodothyronine (T3) in brown adipose tissue: receptor occupancy and sources of T3 as determined by in vivo techniques. </w:t>
      </w:r>
      <w:r w:rsidRPr="00FE30D1">
        <w:rPr>
          <w:rFonts w:ascii="Book Antiqua" w:eastAsia="宋体" w:hAnsi="Book Antiqua" w:cs="宋体"/>
          <w:i/>
          <w:iCs/>
          <w:kern w:val="0"/>
          <w:lang w:eastAsia="zh-CN"/>
        </w:rPr>
        <w:t>Endocrinology</w:t>
      </w:r>
      <w:r w:rsidRPr="00FE30D1">
        <w:rPr>
          <w:rFonts w:ascii="Book Antiqua" w:eastAsia="宋体" w:hAnsi="Book Antiqua" w:cs="宋体"/>
          <w:kern w:val="0"/>
          <w:lang w:eastAsia="zh-CN"/>
        </w:rPr>
        <w:t xml:space="preserve"> 1987; </w:t>
      </w:r>
      <w:r w:rsidRPr="00FE30D1">
        <w:rPr>
          <w:rFonts w:ascii="Book Antiqua" w:eastAsia="宋体" w:hAnsi="Book Antiqua" w:cs="宋体"/>
          <w:b/>
          <w:bCs/>
          <w:kern w:val="0"/>
          <w:lang w:eastAsia="zh-CN"/>
        </w:rPr>
        <w:t>120</w:t>
      </w:r>
      <w:r w:rsidRPr="00FE30D1">
        <w:rPr>
          <w:rFonts w:ascii="Book Antiqua" w:eastAsia="宋体" w:hAnsi="Book Antiqua" w:cs="宋体"/>
          <w:kern w:val="0"/>
          <w:lang w:eastAsia="zh-CN"/>
        </w:rPr>
        <w:t>: 55-62 [PMID: 3780570 DOI: 10.1210/endo-120-1-55]</w:t>
      </w:r>
    </w:p>
    <w:p w14:paraId="2C200115"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63 </w:t>
      </w:r>
      <w:proofErr w:type="spellStart"/>
      <w:r w:rsidRPr="00FE30D1">
        <w:rPr>
          <w:rFonts w:ascii="Book Antiqua" w:eastAsia="宋体" w:hAnsi="Book Antiqua" w:cs="宋体"/>
          <w:b/>
          <w:bCs/>
          <w:kern w:val="0"/>
          <w:lang w:eastAsia="zh-CN"/>
        </w:rPr>
        <w:t>Cohade</w:t>
      </w:r>
      <w:proofErr w:type="spellEnd"/>
      <w:r w:rsidRPr="00FE30D1">
        <w:rPr>
          <w:rFonts w:ascii="Book Antiqua" w:eastAsia="宋体" w:hAnsi="Book Antiqua" w:cs="宋体"/>
          <w:b/>
          <w:bCs/>
          <w:kern w:val="0"/>
          <w:lang w:eastAsia="zh-CN"/>
        </w:rPr>
        <w:t xml:space="preserve"> C</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Mourtzikos</w:t>
      </w:r>
      <w:proofErr w:type="spellEnd"/>
      <w:r w:rsidRPr="00FE30D1">
        <w:rPr>
          <w:rFonts w:ascii="Book Antiqua" w:eastAsia="宋体" w:hAnsi="Book Antiqua" w:cs="宋体"/>
          <w:kern w:val="0"/>
          <w:lang w:eastAsia="zh-CN"/>
        </w:rPr>
        <w:t xml:space="preserve"> KA, Wahl RL.</w:t>
      </w:r>
      <w:proofErr w:type="gramEnd"/>
      <w:r w:rsidRPr="00FE30D1">
        <w:rPr>
          <w:rFonts w:ascii="Book Antiqua" w:eastAsia="宋体" w:hAnsi="Book Antiqua" w:cs="宋体"/>
          <w:kern w:val="0"/>
          <w:lang w:eastAsia="zh-CN"/>
        </w:rPr>
        <w:t xml:space="preserve"> "USA-Fat": prevalence is related to ambient outdoor temperature-evaluation with 18F-FDG PET/CT.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Nucl</w:t>
      </w:r>
      <w:proofErr w:type="spellEnd"/>
      <w:r w:rsidRPr="00FE30D1">
        <w:rPr>
          <w:rFonts w:ascii="Book Antiqua" w:eastAsia="宋体" w:hAnsi="Book Antiqua" w:cs="宋体"/>
          <w:i/>
          <w:iCs/>
          <w:kern w:val="0"/>
          <w:lang w:eastAsia="zh-CN"/>
        </w:rPr>
        <w:t xml:space="preserve"> Med</w:t>
      </w:r>
      <w:r w:rsidRPr="00FE30D1">
        <w:rPr>
          <w:rFonts w:ascii="Book Antiqua" w:eastAsia="宋体" w:hAnsi="Book Antiqua" w:cs="宋体"/>
          <w:kern w:val="0"/>
          <w:lang w:eastAsia="zh-CN"/>
        </w:rPr>
        <w:t xml:space="preserve"> 2003; </w:t>
      </w:r>
      <w:r w:rsidRPr="00FE30D1">
        <w:rPr>
          <w:rFonts w:ascii="Book Antiqua" w:eastAsia="宋体" w:hAnsi="Book Antiqua" w:cs="宋体"/>
          <w:b/>
          <w:bCs/>
          <w:kern w:val="0"/>
          <w:lang w:eastAsia="zh-CN"/>
        </w:rPr>
        <w:t>44</w:t>
      </w:r>
      <w:r w:rsidRPr="00FE30D1">
        <w:rPr>
          <w:rFonts w:ascii="Book Antiqua" w:eastAsia="宋体" w:hAnsi="Book Antiqua" w:cs="宋体"/>
          <w:kern w:val="0"/>
          <w:lang w:eastAsia="zh-CN"/>
        </w:rPr>
        <w:t>: 1267-1270 [PMID: 12902417]</w:t>
      </w:r>
    </w:p>
    <w:p w14:paraId="62D6490F"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64 </w:t>
      </w:r>
      <w:r w:rsidRPr="00FE30D1">
        <w:rPr>
          <w:rFonts w:ascii="Book Antiqua" w:eastAsia="宋体" w:hAnsi="Book Antiqua" w:cs="宋体"/>
          <w:b/>
          <w:bCs/>
          <w:kern w:val="0"/>
          <w:lang w:eastAsia="zh-CN"/>
        </w:rPr>
        <w:t>Hany TF</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Gharehpapagh</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Kamel</w:t>
      </w:r>
      <w:proofErr w:type="spellEnd"/>
      <w:r w:rsidRPr="00FE30D1">
        <w:rPr>
          <w:rFonts w:ascii="Book Antiqua" w:eastAsia="宋体" w:hAnsi="Book Antiqua" w:cs="宋体"/>
          <w:kern w:val="0"/>
          <w:lang w:eastAsia="zh-CN"/>
        </w:rPr>
        <w:t xml:space="preserve"> EM, Buck A, </w:t>
      </w:r>
      <w:proofErr w:type="spellStart"/>
      <w:r w:rsidRPr="00FE30D1">
        <w:rPr>
          <w:rFonts w:ascii="Book Antiqua" w:eastAsia="宋体" w:hAnsi="Book Antiqua" w:cs="宋体"/>
          <w:kern w:val="0"/>
          <w:lang w:eastAsia="zh-CN"/>
        </w:rPr>
        <w:t>Himms</w:t>
      </w:r>
      <w:proofErr w:type="spellEnd"/>
      <w:r w:rsidRPr="00FE30D1">
        <w:rPr>
          <w:rFonts w:ascii="Book Antiqua" w:eastAsia="宋体" w:hAnsi="Book Antiqua" w:cs="宋体"/>
          <w:kern w:val="0"/>
          <w:lang w:eastAsia="zh-CN"/>
        </w:rPr>
        <w:t xml:space="preserve">-Hagen J, von </w:t>
      </w:r>
      <w:proofErr w:type="spellStart"/>
      <w:r w:rsidRPr="00FE30D1">
        <w:rPr>
          <w:rFonts w:ascii="Book Antiqua" w:eastAsia="宋体" w:hAnsi="Book Antiqua" w:cs="宋体"/>
          <w:kern w:val="0"/>
          <w:lang w:eastAsia="zh-CN"/>
        </w:rPr>
        <w:t>Schulthess</w:t>
      </w:r>
      <w:proofErr w:type="spellEnd"/>
      <w:r w:rsidRPr="00FE30D1">
        <w:rPr>
          <w:rFonts w:ascii="Book Antiqua" w:eastAsia="宋体" w:hAnsi="Book Antiqua" w:cs="宋体"/>
          <w:kern w:val="0"/>
          <w:lang w:eastAsia="zh-CN"/>
        </w:rPr>
        <w:t xml:space="preserve"> GK. Brown adipose tissue: a factor to consider in symmetrical tracer uptake in the neck and upper chest region. </w:t>
      </w:r>
      <w:proofErr w:type="spellStart"/>
      <w:r w:rsidRPr="00FE30D1">
        <w:rPr>
          <w:rFonts w:ascii="Book Antiqua" w:eastAsia="宋体" w:hAnsi="Book Antiqua" w:cs="宋体"/>
          <w:i/>
          <w:iCs/>
          <w:kern w:val="0"/>
          <w:lang w:eastAsia="zh-CN"/>
        </w:rPr>
        <w:t>Eur</w:t>
      </w:r>
      <w:proofErr w:type="spellEnd"/>
      <w:r w:rsidRPr="00FE30D1">
        <w:rPr>
          <w:rFonts w:ascii="Book Antiqua" w:eastAsia="宋体" w:hAnsi="Book Antiqua" w:cs="宋体"/>
          <w:i/>
          <w:iCs/>
          <w:kern w:val="0"/>
          <w:lang w:eastAsia="zh-CN"/>
        </w:rPr>
        <w:t xml:space="preserve"> J </w:t>
      </w:r>
      <w:proofErr w:type="spellStart"/>
      <w:r w:rsidRPr="00FE30D1">
        <w:rPr>
          <w:rFonts w:ascii="Book Antiqua" w:eastAsia="宋体" w:hAnsi="Book Antiqua" w:cs="宋体"/>
          <w:i/>
          <w:iCs/>
          <w:kern w:val="0"/>
          <w:lang w:eastAsia="zh-CN"/>
        </w:rPr>
        <w:t>Nucl</w:t>
      </w:r>
      <w:proofErr w:type="spellEnd"/>
      <w:r w:rsidRPr="00FE30D1">
        <w:rPr>
          <w:rFonts w:ascii="Book Antiqua" w:eastAsia="宋体" w:hAnsi="Book Antiqua" w:cs="宋体"/>
          <w:i/>
          <w:iCs/>
          <w:kern w:val="0"/>
          <w:lang w:eastAsia="zh-CN"/>
        </w:rPr>
        <w:t xml:space="preserve"> Med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Imaging</w:t>
      </w:r>
      <w:r w:rsidRPr="00FE30D1">
        <w:rPr>
          <w:rFonts w:ascii="Book Antiqua" w:eastAsia="宋体" w:hAnsi="Book Antiqua" w:cs="宋体"/>
          <w:kern w:val="0"/>
          <w:lang w:eastAsia="zh-CN"/>
        </w:rPr>
        <w:t xml:space="preserve"> 2002; </w:t>
      </w:r>
      <w:r w:rsidRPr="00FE30D1">
        <w:rPr>
          <w:rFonts w:ascii="Book Antiqua" w:eastAsia="宋体" w:hAnsi="Book Antiqua" w:cs="宋体"/>
          <w:b/>
          <w:bCs/>
          <w:kern w:val="0"/>
          <w:lang w:eastAsia="zh-CN"/>
        </w:rPr>
        <w:t>29</w:t>
      </w:r>
      <w:r w:rsidRPr="00FE30D1">
        <w:rPr>
          <w:rFonts w:ascii="Book Antiqua" w:eastAsia="宋体" w:hAnsi="Book Antiqua" w:cs="宋体"/>
          <w:kern w:val="0"/>
          <w:lang w:eastAsia="zh-CN"/>
        </w:rPr>
        <w:t>: 1393-1398 [PMID: 12271425 DOI: 10.1007/s00259-002-0902-6]</w:t>
      </w:r>
    </w:p>
    <w:p w14:paraId="51BDBAC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65 </w:t>
      </w:r>
      <w:r w:rsidRPr="00FE30D1">
        <w:rPr>
          <w:rFonts w:ascii="Book Antiqua" w:eastAsia="宋体" w:hAnsi="Book Antiqua" w:cs="宋体"/>
          <w:b/>
          <w:bCs/>
          <w:kern w:val="0"/>
          <w:lang w:eastAsia="zh-CN"/>
        </w:rPr>
        <w:t>Saito M</w:t>
      </w:r>
      <w:r w:rsidRPr="00FE30D1">
        <w:rPr>
          <w:rFonts w:ascii="Book Antiqua" w:eastAsia="宋体" w:hAnsi="Book Antiqua" w:cs="宋体"/>
          <w:kern w:val="0"/>
          <w:lang w:eastAsia="zh-CN"/>
        </w:rPr>
        <w:t xml:space="preserve">. Brown adipose tissue as a regulator of energy expenditure and body fat in humans. </w:t>
      </w:r>
      <w:r w:rsidRPr="00FE30D1">
        <w:rPr>
          <w:rFonts w:ascii="Book Antiqua" w:eastAsia="宋体" w:hAnsi="Book Antiqua" w:cs="宋体"/>
          <w:i/>
          <w:iCs/>
          <w:kern w:val="0"/>
          <w:lang w:eastAsia="zh-CN"/>
        </w:rPr>
        <w:t xml:space="preserve">Diabetes </w:t>
      </w:r>
      <w:proofErr w:type="spellStart"/>
      <w:r w:rsidRPr="00FE30D1">
        <w:rPr>
          <w:rFonts w:ascii="Book Antiqua" w:eastAsia="宋体" w:hAnsi="Book Antiqua" w:cs="宋体"/>
          <w:i/>
          <w:iCs/>
          <w:kern w:val="0"/>
          <w:lang w:eastAsia="zh-CN"/>
        </w:rPr>
        <w:t>Metab</w:t>
      </w:r>
      <w:proofErr w:type="spellEnd"/>
      <w:r w:rsidRPr="00FE30D1">
        <w:rPr>
          <w:rFonts w:ascii="Book Antiqua" w:eastAsia="宋体" w:hAnsi="Book Antiqua" w:cs="宋体"/>
          <w:i/>
          <w:iCs/>
          <w:kern w:val="0"/>
          <w:lang w:eastAsia="zh-CN"/>
        </w:rPr>
        <w:t xml:space="preserve"> J</w:t>
      </w:r>
      <w:r w:rsidRPr="00FE30D1">
        <w:rPr>
          <w:rFonts w:ascii="Book Antiqua" w:eastAsia="宋体" w:hAnsi="Book Antiqua" w:cs="宋体"/>
          <w:kern w:val="0"/>
          <w:lang w:eastAsia="zh-CN"/>
        </w:rPr>
        <w:t xml:space="preserve"> 2013; </w:t>
      </w:r>
      <w:r w:rsidRPr="00FE30D1">
        <w:rPr>
          <w:rFonts w:ascii="Book Antiqua" w:eastAsia="宋体" w:hAnsi="Book Antiqua" w:cs="宋体"/>
          <w:b/>
          <w:bCs/>
          <w:kern w:val="0"/>
          <w:lang w:eastAsia="zh-CN"/>
        </w:rPr>
        <w:t>37</w:t>
      </w:r>
      <w:r w:rsidRPr="00FE30D1">
        <w:rPr>
          <w:rFonts w:ascii="Book Antiqua" w:eastAsia="宋体" w:hAnsi="Book Antiqua" w:cs="宋体"/>
          <w:kern w:val="0"/>
          <w:lang w:eastAsia="zh-CN"/>
        </w:rPr>
        <w:t>: 22-29 [PMID: 23441053 DOI: 10.4093/dmj.2013.37.1.22]</w:t>
      </w:r>
    </w:p>
    <w:p w14:paraId="76B29D68"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66 </w:t>
      </w:r>
      <w:r w:rsidRPr="00FE30D1">
        <w:rPr>
          <w:rFonts w:ascii="Book Antiqua" w:eastAsia="宋体" w:hAnsi="Book Antiqua" w:cs="宋体"/>
          <w:b/>
          <w:bCs/>
          <w:kern w:val="0"/>
          <w:lang w:eastAsia="zh-CN"/>
        </w:rPr>
        <w:t xml:space="preserve">van </w:t>
      </w:r>
      <w:proofErr w:type="spellStart"/>
      <w:r w:rsidRPr="00FE30D1">
        <w:rPr>
          <w:rFonts w:ascii="Book Antiqua" w:eastAsia="宋体" w:hAnsi="Book Antiqua" w:cs="宋体"/>
          <w:b/>
          <w:bCs/>
          <w:kern w:val="0"/>
          <w:lang w:eastAsia="zh-CN"/>
        </w:rPr>
        <w:t>Marken</w:t>
      </w:r>
      <w:proofErr w:type="spellEnd"/>
      <w:r w:rsidRPr="00FE30D1">
        <w:rPr>
          <w:rFonts w:ascii="Book Antiqua" w:eastAsia="宋体" w:hAnsi="Book Antiqua" w:cs="宋体"/>
          <w:b/>
          <w:bCs/>
          <w:kern w:val="0"/>
          <w:lang w:eastAsia="zh-CN"/>
        </w:rPr>
        <w:t xml:space="preserve"> </w:t>
      </w:r>
      <w:proofErr w:type="spellStart"/>
      <w:r w:rsidRPr="00FE30D1">
        <w:rPr>
          <w:rFonts w:ascii="Book Antiqua" w:eastAsia="宋体" w:hAnsi="Book Antiqua" w:cs="宋体"/>
          <w:b/>
          <w:bCs/>
          <w:kern w:val="0"/>
          <w:lang w:eastAsia="zh-CN"/>
        </w:rPr>
        <w:t>Lichtenbelt</w:t>
      </w:r>
      <w:proofErr w:type="spellEnd"/>
      <w:r w:rsidRPr="00FE30D1">
        <w:rPr>
          <w:rFonts w:ascii="Book Antiqua" w:eastAsia="宋体" w:hAnsi="Book Antiqua" w:cs="宋体"/>
          <w:b/>
          <w:bCs/>
          <w:kern w:val="0"/>
          <w:lang w:eastAsia="zh-CN"/>
        </w:rPr>
        <w:t xml:space="preserve"> WD</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Vanhommerig</w:t>
      </w:r>
      <w:proofErr w:type="spellEnd"/>
      <w:r w:rsidRPr="00FE30D1">
        <w:rPr>
          <w:rFonts w:ascii="Book Antiqua" w:eastAsia="宋体" w:hAnsi="Book Antiqua" w:cs="宋体"/>
          <w:kern w:val="0"/>
          <w:lang w:eastAsia="zh-CN"/>
        </w:rPr>
        <w:t xml:space="preserve"> JW, Smulders NM, </w:t>
      </w:r>
      <w:proofErr w:type="spellStart"/>
      <w:r w:rsidRPr="00FE30D1">
        <w:rPr>
          <w:rFonts w:ascii="Book Antiqua" w:eastAsia="宋体" w:hAnsi="Book Antiqua" w:cs="宋体"/>
          <w:kern w:val="0"/>
          <w:lang w:eastAsia="zh-CN"/>
        </w:rPr>
        <w:t>Drossaerts</w:t>
      </w:r>
      <w:proofErr w:type="spellEnd"/>
      <w:r w:rsidRPr="00FE30D1">
        <w:rPr>
          <w:rFonts w:ascii="Book Antiqua" w:eastAsia="宋体" w:hAnsi="Book Antiqua" w:cs="宋体"/>
          <w:kern w:val="0"/>
          <w:lang w:eastAsia="zh-CN"/>
        </w:rPr>
        <w:t xml:space="preserve"> JM, </w:t>
      </w:r>
      <w:proofErr w:type="spellStart"/>
      <w:r w:rsidRPr="00FE30D1">
        <w:rPr>
          <w:rFonts w:ascii="Book Antiqua" w:eastAsia="宋体" w:hAnsi="Book Antiqua" w:cs="宋体"/>
          <w:kern w:val="0"/>
          <w:lang w:eastAsia="zh-CN"/>
        </w:rPr>
        <w:t>Kemerink</w:t>
      </w:r>
      <w:proofErr w:type="spellEnd"/>
      <w:r w:rsidRPr="00FE30D1">
        <w:rPr>
          <w:rFonts w:ascii="Book Antiqua" w:eastAsia="宋体" w:hAnsi="Book Antiqua" w:cs="宋体"/>
          <w:kern w:val="0"/>
          <w:lang w:eastAsia="zh-CN"/>
        </w:rPr>
        <w:t xml:space="preserve"> GJ, </w:t>
      </w:r>
      <w:proofErr w:type="spellStart"/>
      <w:r w:rsidRPr="00FE30D1">
        <w:rPr>
          <w:rFonts w:ascii="Book Antiqua" w:eastAsia="宋体" w:hAnsi="Book Antiqua" w:cs="宋体"/>
          <w:kern w:val="0"/>
          <w:lang w:eastAsia="zh-CN"/>
        </w:rPr>
        <w:t>Bouvy</w:t>
      </w:r>
      <w:proofErr w:type="spellEnd"/>
      <w:r w:rsidRPr="00FE30D1">
        <w:rPr>
          <w:rFonts w:ascii="Book Antiqua" w:eastAsia="宋体" w:hAnsi="Book Antiqua" w:cs="宋体"/>
          <w:kern w:val="0"/>
          <w:lang w:eastAsia="zh-CN"/>
        </w:rPr>
        <w:t xml:space="preserve"> ND, </w:t>
      </w:r>
      <w:proofErr w:type="spellStart"/>
      <w:r w:rsidRPr="00FE30D1">
        <w:rPr>
          <w:rFonts w:ascii="Book Antiqua" w:eastAsia="宋体" w:hAnsi="Book Antiqua" w:cs="宋体"/>
          <w:kern w:val="0"/>
          <w:lang w:eastAsia="zh-CN"/>
        </w:rPr>
        <w:t>Schrauwen</w:t>
      </w:r>
      <w:proofErr w:type="spellEnd"/>
      <w:r w:rsidRPr="00FE30D1">
        <w:rPr>
          <w:rFonts w:ascii="Book Antiqua" w:eastAsia="宋体" w:hAnsi="Book Antiqua" w:cs="宋体"/>
          <w:kern w:val="0"/>
          <w:lang w:eastAsia="zh-CN"/>
        </w:rPr>
        <w:t xml:space="preserve"> P, </w:t>
      </w:r>
      <w:proofErr w:type="spellStart"/>
      <w:r w:rsidRPr="00FE30D1">
        <w:rPr>
          <w:rFonts w:ascii="Book Antiqua" w:eastAsia="宋体" w:hAnsi="Book Antiqua" w:cs="宋体"/>
          <w:kern w:val="0"/>
          <w:lang w:eastAsia="zh-CN"/>
        </w:rPr>
        <w:t>Teule</w:t>
      </w:r>
      <w:proofErr w:type="spellEnd"/>
      <w:r w:rsidRPr="00FE30D1">
        <w:rPr>
          <w:rFonts w:ascii="Book Antiqua" w:eastAsia="宋体" w:hAnsi="Book Antiqua" w:cs="宋体"/>
          <w:kern w:val="0"/>
          <w:lang w:eastAsia="zh-CN"/>
        </w:rPr>
        <w:t xml:space="preserve"> GJ. </w:t>
      </w:r>
      <w:proofErr w:type="gramStart"/>
      <w:r w:rsidRPr="00FE30D1">
        <w:rPr>
          <w:rFonts w:ascii="Book Antiqua" w:eastAsia="宋体" w:hAnsi="Book Antiqua" w:cs="宋体"/>
          <w:kern w:val="0"/>
          <w:lang w:eastAsia="zh-CN"/>
        </w:rPr>
        <w:t xml:space="preserve">Cold-activated brown </w:t>
      </w:r>
      <w:r w:rsidRPr="00FE30D1">
        <w:rPr>
          <w:rFonts w:ascii="Book Antiqua" w:eastAsia="宋体" w:hAnsi="Book Antiqua" w:cs="宋体"/>
          <w:kern w:val="0"/>
          <w:lang w:eastAsia="zh-CN"/>
        </w:rPr>
        <w:lastRenderedPageBreak/>
        <w:t>adipose tissue in healthy men.</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 xml:space="preserve">N </w:t>
      </w:r>
      <w:proofErr w:type="spellStart"/>
      <w:r w:rsidRPr="00FE30D1">
        <w:rPr>
          <w:rFonts w:ascii="Book Antiqua" w:eastAsia="宋体" w:hAnsi="Book Antiqua" w:cs="宋体"/>
          <w:i/>
          <w:iCs/>
          <w:kern w:val="0"/>
          <w:lang w:eastAsia="zh-CN"/>
        </w:rPr>
        <w:t>Engl</w:t>
      </w:r>
      <w:proofErr w:type="spellEnd"/>
      <w:r w:rsidRPr="00FE30D1">
        <w:rPr>
          <w:rFonts w:ascii="Book Antiqua" w:eastAsia="宋体" w:hAnsi="Book Antiqua" w:cs="宋体"/>
          <w:i/>
          <w:iCs/>
          <w:kern w:val="0"/>
          <w:lang w:eastAsia="zh-CN"/>
        </w:rPr>
        <w:t xml:space="preserve"> J Med</w:t>
      </w:r>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360</w:t>
      </w:r>
      <w:r w:rsidRPr="00FE30D1">
        <w:rPr>
          <w:rFonts w:ascii="Book Antiqua" w:eastAsia="宋体" w:hAnsi="Book Antiqua" w:cs="宋体"/>
          <w:kern w:val="0"/>
          <w:lang w:eastAsia="zh-CN"/>
        </w:rPr>
        <w:t>: 1500-1508 [PMID: 19357405 DOI: 10.1056/NEJMoa0808718]</w:t>
      </w:r>
    </w:p>
    <w:p w14:paraId="3D4DA56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67 </w:t>
      </w:r>
      <w:proofErr w:type="spellStart"/>
      <w:r w:rsidRPr="00FE30D1">
        <w:rPr>
          <w:rFonts w:ascii="Book Antiqua" w:eastAsia="宋体" w:hAnsi="Book Antiqua" w:cs="宋体"/>
          <w:b/>
          <w:bCs/>
          <w:kern w:val="0"/>
          <w:lang w:eastAsia="zh-CN"/>
        </w:rPr>
        <w:t>Cypess</w:t>
      </w:r>
      <w:proofErr w:type="spellEnd"/>
      <w:r w:rsidRPr="00FE30D1">
        <w:rPr>
          <w:rFonts w:ascii="Book Antiqua" w:eastAsia="宋体" w:hAnsi="Book Antiqua" w:cs="宋体"/>
          <w:b/>
          <w:bCs/>
          <w:kern w:val="0"/>
          <w:lang w:eastAsia="zh-CN"/>
        </w:rPr>
        <w:t xml:space="preserve"> AM</w:t>
      </w:r>
      <w:r w:rsidRPr="00FE30D1">
        <w:rPr>
          <w:rFonts w:ascii="Book Antiqua" w:eastAsia="宋体" w:hAnsi="Book Antiqua" w:cs="宋体"/>
          <w:kern w:val="0"/>
          <w:lang w:eastAsia="zh-CN"/>
        </w:rPr>
        <w:t xml:space="preserve">, Lehman S, Williams G, Tal I, Rodman D, </w:t>
      </w:r>
      <w:proofErr w:type="spellStart"/>
      <w:r w:rsidRPr="00FE30D1">
        <w:rPr>
          <w:rFonts w:ascii="Book Antiqua" w:eastAsia="宋体" w:hAnsi="Book Antiqua" w:cs="宋体"/>
          <w:kern w:val="0"/>
          <w:lang w:eastAsia="zh-CN"/>
        </w:rPr>
        <w:t>Goldfine</w:t>
      </w:r>
      <w:proofErr w:type="spellEnd"/>
      <w:r w:rsidRPr="00FE30D1">
        <w:rPr>
          <w:rFonts w:ascii="Book Antiqua" w:eastAsia="宋体" w:hAnsi="Book Antiqua" w:cs="宋体"/>
          <w:kern w:val="0"/>
          <w:lang w:eastAsia="zh-CN"/>
        </w:rPr>
        <w:t xml:space="preserve"> AB, </w:t>
      </w:r>
      <w:proofErr w:type="spellStart"/>
      <w:r w:rsidRPr="00FE30D1">
        <w:rPr>
          <w:rFonts w:ascii="Book Antiqua" w:eastAsia="宋体" w:hAnsi="Book Antiqua" w:cs="宋体"/>
          <w:kern w:val="0"/>
          <w:lang w:eastAsia="zh-CN"/>
        </w:rPr>
        <w:t>Kuo</w:t>
      </w:r>
      <w:proofErr w:type="spellEnd"/>
      <w:r w:rsidRPr="00FE30D1">
        <w:rPr>
          <w:rFonts w:ascii="Book Antiqua" w:eastAsia="宋体" w:hAnsi="Book Antiqua" w:cs="宋体"/>
          <w:kern w:val="0"/>
          <w:lang w:eastAsia="zh-CN"/>
        </w:rPr>
        <w:t xml:space="preserve"> FC, Palmer EL, Tseng YH, </w:t>
      </w:r>
      <w:proofErr w:type="spellStart"/>
      <w:r w:rsidRPr="00FE30D1">
        <w:rPr>
          <w:rFonts w:ascii="Book Antiqua" w:eastAsia="宋体" w:hAnsi="Book Antiqua" w:cs="宋体"/>
          <w:kern w:val="0"/>
          <w:lang w:eastAsia="zh-CN"/>
        </w:rPr>
        <w:t>Doria</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Kolodny</w:t>
      </w:r>
      <w:proofErr w:type="spellEnd"/>
      <w:r w:rsidRPr="00FE30D1">
        <w:rPr>
          <w:rFonts w:ascii="Book Antiqua" w:eastAsia="宋体" w:hAnsi="Book Antiqua" w:cs="宋体"/>
          <w:kern w:val="0"/>
          <w:lang w:eastAsia="zh-CN"/>
        </w:rPr>
        <w:t xml:space="preserve"> GM, Kahn CR. Identification and importance of brown adipose tissue in adult humans. </w:t>
      </w:r>
      <w:r w:rsidRPr="00FE30D1">
        <w:rPr>
          <w:rFonts w:ascii="Book Antiqua" w:eastAsia="宋体" w:hAnsi="Book Antiqua" w:cs="宋体"/>
          <w:i/>
          <w:iCs/>
          <w:kern w:val="0"/>
          <w:lang w:eastAsia="zh-CN"/>
        </w:rPr>
        <w:t xml:space="preserve">N </w:t>
      </w:r>
      <w:proofErr w:type="spellStart"/>
      <w:r w:rsidRPr="00FE30D1">
        <w:rPr>
          <w:rFonts w:ascii="Book Antiqua" w:eastAsia="宋体" w:hAnsi="Book Antiqua" w:cs="宋体"/>
          <w:i/>
          <w:iCs/>
          <w:kern w:val="0"/>
          <w:lang w:eastAsia="zh-CN"/>
        </w:rPr>
        <w:t>Engl</w:t>
      </w:r>
      <w:proofErr w:type="spellEnd"/>
      <w:r w:rsidRPr="00FE30D1">
        <w:rPr>
          <w:rFonts w:ascii="Book Antiqua" w:eastAsia="宋体" w:hAnsi="Book Antiqua" w:cs="宋体"/>
          <w:i/>
          <w:iCs/>
          <w:kern w:val="0"/>
          <w:lang w:eastAsia="zh-CN"/>
        </w:rPr>
        <w:t xml:space="preserve"> J Med</w:t>
      </w:r>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360</w:t>
      </w:r>
      <w:r w:rsidRPr="00FE30D1">
        <w:rPr>
          <w:rFonts w:ascii="Book Antiqua" w:eastAsia="宋体" w:hAnsi="Book Antiqua" w:cs="宋体"/>
          <w:kern w:val="0"/>
          <w:lang w:eastAsia="zh-CN"/>
        </w:rPr>
        <w:t>: 1509-1517 [PMID: 19357406 DOI: 10.1056/NEJMoa0810780]</w:t>
      </w:r>
    </w:p>
    <w:p w14:paraId="66D0302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68 </w:t>
      </w:r>
      <w:r w:rsidRPr="00FE30D1">
        <w:rPr>
          <w:rFonts w:ascii="Book Antiqua" w:eastAsia="宋体" w:hAnsi="Book Antiqua" w:cs="宋体"/>
          <w:b/>
          <w:bCs/>
          <w:kern w:val="0"/>
          <w:lang w:eastAsia="zh-CN"/>
        </w:rPr>
        <w:t>Virtanen KA</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Lidell</w:t>
      </w:r>
      <w:proofErr w:type="spellEnd"/>
      <w:r w:rsidRPr="00FE30D1">
        <w:rPr>
          <w:rFonts w:ascii="Book Antiqua" w:eastAsia="宋体" w:hAnsi="Book Antiqua" w:cs="宋体"/>
          <w:kern w:val="0"/>
          <w:lang w:eastAsia="zh-CN"/>
        </w:rPr>
        <w:t xml:space="preserve"> ME, </w:t>
      </w:r>
      <w:proofErr w:type="spellStart"/>
      <w:r w:rsidRPr="00FE30D1">
        <w:rPr>
          <w:rFonts w:ascii="Book Antiqua" w:eastAsia="宋体" w:hAnsi="Book Antiqua" w:cs="宋体"/>
          <w:kern w:val="0"/>
          <w:lang w:eastAsia="zh-CN"/>
        </w:rPr>
        <w:t>Orava</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Heglind</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Westergren</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Niemi</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Taittonen</w:t>
      </w:r>
      <w:proofErr w:type="spellEnd"/>
      <w:r w:rsidRPr="00FE30D1">
        <w:rPr>
          <w:rFonts w:ascii="Book Antiqua" w:eastAsia="宋体" w:hAnsi="Book Antiqua" w:cs="宋体"/>
          <w:kern w:val="0"/>
          <w:lang w:eastAsia="zh-CN"/>
        </w:rPr>
        <w:t xml:space="preserve"> M, Laine J, </w:t>
      </w:r>
      <w:proofErr w:type="spellStart"/>
      <w:r w:rsidRPr="00FE30D1">
        <w:rPr>
          <w:rFonts w:ascii="Book Antiqua" w:eastAsia="宋体" w:hAnsi="Book Antiqua" w:cs="宋体"/>
          <w:kern w:val="0"/>
          <w:lang w:eastAsia="zh-CN"/>
        </w:rPr>
        <w:t>Savisto</w:t>
      </w:r>
      <w:proofErr w:type="spellEnd"/>
      <w:r w:rsidRPr="00FE30D1">
        <w:rPr>
          <w:rFonts w:ascii="Book Antiqua" w:eastAsia="宋体" w:hAnsi="Book Antiqua" w:cs="宋体"/>
          <w:kern w:val="0"/>
          <w:lang w:eastAsia="zh-CN"/>
        </w:rPr>
        <w:t xml:space="preserve"> NJ, </w:t>
      </w:r>
      <w:proofErr w:type="spellStart"/>
      <w:r w:rsidRPr="00FE30D1">
        <w:rPr>
          <w:rFonts w:ascii="Book Antiqua" w:eastAsia="宋体" w:hAnsi="Book Antiqua" w:cs="宋体"/>
          <w:kern w:val="0"/>
          <w:lang w:eastAsia="zh-CN"/>
        </w:rPr>
        <w:t>Enerbäck</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Nuutila</w:t>
      </w:r>
      <w:proofErr w:type="spellEnd"/>
      <w:r w:rsidRPr="00FE30D1">
        <w:rPr>
          <w:rFonts w:ascii="Book Antiqua" w:eastAsia="宋体" w:hAnsi="Book Antiqua" w:cs="宋体"/>
          <w:kern w:val="0"/>
          <w:lang w:eastAsia="zh-CN"/>
        </w:rPr>
        <w:t xml:space="preserve"> P. Functional brown adipose tissue in healthy adults. </w:t>
      </w:r>
      <w:r w:rsidRPr="00FE30D1">
        <w:rPr>
          <w:rFonts w:ascii="Book Antiqua" w:eastAsia="宋体" w:hAnsi="Book Antiqua" w:cs="宋体"/>
          <w:i/>
          <w:iCs/>
          <w:kern w:val="0"/>
          <w:lang w:eastAsia="zh-CN"/>
        </w:rPr>
        <w:t xml:space="preserve">N </w:t>
      </w:r>
      <w:proofErr w:type="spellStart"/>
      <w:r w:rsidRPr="00FE30D1">
        <w:rPr>
          <w:rFonts w:ascii="Book Antiqua" w:eastAsia="宋体" w:hAnsi="Book Antiqua" w:cs="宋体"/>
          <w:i/>
          <w:iCs/>
          <w:kern w:val="0"/>
          <w:lang w:eastAsia="zh-CN"/>
        </w:rPr>
        <w:t>Engl</w:t>
      </w:r>
      <w:proofErr w:type="spellEnd"/>
      <w:r w:rsidRPr="00FE30D1">
        <w:rPr>
          <w:rFonts w:ascii="Book Antiqua" w:eastAsia="宋体" w:hAnsi="Book Antiqua" w:cs="宋体"/>
          <w:i/>
          <w:iCs/>
          <w:kern w:val="0"/>
          <w:lang w:eastAsia="zh-CN"/>
        </w:rPr>
        <w:t xml:space="preserve"> J Med</w:t>
      </w:r>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360</w:t>
      </w:r>
      <w:r w:rsidRPr="00FE30D1">
        <w:rPr>
          <w:rFonts w:ascii="Book Antiqua" w:eastAsia="宋体" w:hAnsi="Book Antiqua" w:cs="宋体"/>
          <w:kern w:val="0"/>
          <w:lang w:eastAsia="zh-CN"/>
        </w:rPr>
        <w:t>: 1518-1525 [PMID: 19357407 DOI: 10.1056/NEJMoa0808949]</w:t>
      </w:r>
    </w:p>
    <w:p w14:paraId="5BD4DF3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69 </w:t>
      </w:r>
      <w:r w:rsidRPr="00FE30D1">
        <w:rPr>
          <w:rFonts w:ascii="Book Antiqua" w:eastAsia="宋体" w:hAnsi="Book Antiqua" w:cs="宋体"/>
          <w:b/>
          <w:bCs/>
          <w:kern w:val="0"/>
          <w:lang w:eastAsia="zh-CN"/>
        </w:rPr>
        <w:t>Seale P</w:t>
      </w:r>
      <w:r w:rsidRPr="00FE30D1">
        <w:rPr>
          <w:rFonts w:ascii="Book Antiqua" w:eastAsia="宋体" w:hAnsi="Book Antiqua" w:cs="宋体"/>
          <w:kern w:val="0"/>
          <w:lang w:eastAsia="zh-CN"/>
        </w:rPr>
        <w:t xml:space="preserve">, Bjork B, Yang W, </w:t>
      </w:r>
      <w:proofErr w:type="spellStart"/>
      <w:r w:rsidRPr="00FE30D1">
        <w:rPr>
          <w:rFonts w:ascii="Book Antiqua" w:eastAsia="宋体" w:hAnsi="Book Antiqua" w:cs="宋体"/>
          <w:kern w:val="0"/>
          <w:lang w:eastAsia="zh-CN"/>
        </w:rPr>
        <w:t>Kajimura</w:t>
      </w:r>
      <w:proofErr w:type="spellEnd"/>
      <w:r w:rsidRPr="00FE30D1">
        <w:rPr>
          <w:rFonts w:ascii="Book Antiqua" w:eastAsia="宋体" w:hAnsi="Book Antiqua" w:cs="宋体"/>
          <w:kern w:val="0"/>
          <w:lang w:eastAsia="zh-CN"/>
        </w:rPr>
        <w:t xml:space="preserve"> S, Chin S, </w:t>
      </w:r>
      <w:proofErr w:type="spellStart"/>
      <w:r w:rsidRPr="00FE30D1">
        <w:rPr>
          <w:rFonts w:ascii="Book Antiqua" w:eastAsia="宋体" w:hAnsi="Book Antiqua" w:cs="宋体"/>
          <w:kern w:val="0"/>
          <w:lang w:eastAsia="zh-CN"/>
        </w:rPr>
        <w:t>Kuang</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Scimè</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Devarakonda</w:t>
      </w:r>
      <w:proofErr w:type="spellEnd"/>
      <w:r w:rsidRPr="00FE30D1">
        <w:rPr>
          <w:rFonts w:ascii="Book Antiqua" w:eastAsia="宋体" w:hAnsi="Book Antiqua" w:cs="宋体"/>
          <w:kern w:val="0"/>
          <w:lang w:eastAsia="zh-CN"/>
        </w:rPr>
        <w:t xml:space="preserve"> S, Conroe HM, </w:t>
      </w:r>
      <w:proofErr w:type="spellStart"/>
      <w:r w:rsidRPr="00FE30D1">
        <w:rPr>
          <w:rFonts w:ascii="Book Antiqua" w:eastAsia="宋体" w:hAnsi="Book Antiqua" w:cs="宋体"/>
          <w:kern w:val="0"/>
          <w:lang w:eastAsia="zh-CN"/>
        </w:rPr>
        <w:t>Erdjument-Bromage</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Tempst</w:t>
      </w:r>
      <w:proofErr w:type="spellEnd"/>
      <w:r w:rsidRPr="00FE30D1">
        <w:rPr>
          <w:rFonts w:ascii="Book Antiqua" w:eastAsia="宋体" w:hAnsi="Book Antiqua" w:cs="宋体"/>
          <w:kern w:val="0"/>
          <w:lang w:eastAsia="zh-CN"/>
        </w:rPr>
        <w:t xml:space="preserve"> P, </w:t>
      </w:r>
      <w:proofErr w:type="spellStart"/>
      <w:r w:rsidRPr="00FE30D1">
        <w:rPr>
          <w:rFonts w:ascii="Book Antiqua" w:eastAsia="宋体" w:hAnsi="Book Antiqua" w:cs="宋体"/>
          <w:kern w:val="0"/>
          <w:lang w:eastAsia="zh-CN"/>
        </w:rPr>
        <w:t>Rudnicki</w:t>
      </w:r>
      <w:proofErr w:type="spellEnd"/>
      <w:r w:rsidRPr="00FE30D1">
        <w:rPr>
          <w:rFonts w:ascii="Book Antiqua" w:eastAsia="宋体" w:hAnsi="Book Antiqua" w:cs="宋体"/>
          <w:kern w:val="0"/>
          <w:lang w:eastAsia="zh-CN"/>
        </w:rPr>
        <w:t xml:space="preserve"> MA, </w:t>
      </w:r>
      <w:proofErr w:type="spellStart"/>
      <w:r w:rsidRPr="00FE30D1">
        <w:rPr>
          <w:rFonts w:ascii="Book Antiqua" w:eastAsia="宋体" w:hAnsi="Book Antiqua" w:cs="宋体"/>
          <w:kern w:val="0"/>
          <w:lang w:eastAsia="zh-CN"/>
        </w:rPr>
        <w:t>Beier</w:t>
      </w:r>
      <w:proofErr w:type="spellEnd"/>
      <w:r w:rsidRPr="00FE30D1">
        <w:rPr>
          <w:rFonts w:ascii="Book Antiqua" w:eastAsia="宋体" w:hAnsi="Book Antiqua" w:cs="宋体"/>
          <w:kern w:val="0"/>
          <w:lang w:eastAsia="zh-CN"/>
        </w:rPr>
        <w:t xml:space="preserve"> DR, Spiegelman BM. PRDM16 controls a brown fat/skeletal muscle switch. </w:t>
      </w:r>
      <w:r w:rsidRPr="00FE30D1">
        <w:rPr>
          <w:rFonts w:ascii="Book Antiqua" w:eastAsia="宋体" w:hAnsi="Book Antiqua" w:cs="宋体"/>
          <w:i/>
          <w:iCs/>
          <w:kern w:val="0"/>
          <w:lang w:eastAsia="zh-CN"/>
        </w:rPr>
        <w:t>Nature</w:t>
      </w:r>
      <w:r w:rsidRPr="00FE30D1">
        <w:rPr>
          <w:rFonts w:ascii="Book Antiqua" w:eastAsia="宋体" w:hAnsi="Book Antiqua" w:cs="宋体"/>
          <w:kern w:val="0"/>
          <w:lang w:eastAsia="zh-CN"/>
        </w:rPr>
        <w:t xml:space="preserve"> 2008; </w:t>
      </w:r>
      <w:r w:rsidRPr="00FE30D1">
        <w:rPr>
          <w:rFonts w:ascii="Book Antiqua" w:eastAsia="宋体" w:hAnsi="Book Antiqua" w:cs="宋体"/>
          <w:b/>
          <w:bCs/>
          <w:kern w:val="0"/>
          <w:lang w:eastAsia="zh-CN"/>
        </w:rPr>
        <w:t>454</w:t>
      </w:r>
      <w:r w:rsidRPr="00FE30D1">
        <w:rPr>
          <w:rFonts w:ascii="Book Antiqua" w:eastAsia="宋体" w:hAnsi="Book Antiqua" w:cs="宋体"/>
          <w:kern w:val="0"/>
          <w:lang w:eastAsia="zh-CN"/>
        </w:rPr>
        <w:t>: 961-967 [PMID: 18719582 DOI: 10.1038/nature07182]</w:t>
      </w:r>
    </w:p>
    <w:p w14:paraId="108391D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70 </w:t>
      </w:r>
      <w:r w:rsidRPr="00FE30D1">
        <w:rPr>
          <w:rFonts w:ascii="Book Antiqua" w:eastAsia="宋体" w:hAnsi="Book Antiqua" w:cs="宋体"/>
          <w:b/>
          <w:bCs/>
          <w:kern w:val="0"/>
          <w:lang w:eastAsia="zh-CN"/>
        </w:rPr>
        <w:t>Wu J</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Boström</w:t>
      </w:r>
      <w:proofErr w:type="spellEnd"/>
      <w:r w:rsidRPr="00FE30D1">
        <w:rPr>
          <w:rFonts w:ascii="Book Antiqua" w:eastAsia="宋体" w:hAnsi="Book Antiqua" w:cs="宋体"/>
          <w:kern w:val="0"/>
          <w:lang w:eastAsia="zh-CN"/>
        </w:rPr>
        <w:t xml:space="preserve"> P, Sparks LM, Ye L, Choi JH, </w:t>
      </w:r>
      <w:proofErr w:type="spellStart"/>
      <w:r w:rsidRPr="00FE30D1">
        <w:rPr>
          <w:rFonts w:ascii="Book Antiqua" w:eastAsia="宋体" w:hAnsi="Book Antiqua" w:cs="宋体"/>
          <w:kern w:val="0"/>
          <w:lang w:eastAsia="zh-CN"/>
        </w:rPr>
        <w:t>Giang</w:t>
      </w:r>
      <w:proofErr w:type="spellEnd"/>
      <w:r w:rsidRPr="00FE30D1">
        <w:rPr>
          <w:rFonts w:ascii="Book Antiqua" w:eastAsia="宋体" w:hAnsi="Book Antiqua" w:cs="宋体"/>
          <w:kern w:val="0"/>
          <w:lang w:eastAsia="zh-CN"/>
        </w:rPr>
        <w:t xml:space="preserve"> AH, </w:t>
      </w:r>
      <w:proofErr w:type="spellStart"/>
      <w:r w:rsidRPr="00FE30D1">
        <w:rPr>
          <w:rFonts w:ascii="Book Antiqua" w:eastAsia="宋体" w:hAnsi="Book Antiqua" w:cs="宋体"/>
          <w:kern w:val="0"/>
          <w:lang w:eastAsia="zh-CN"/>
        </w:rPr>
        <w:t>Khandekar</w:t>
      </w:r>
      <w:proofErr w:type="spellEnd"/>
      <w:r w:rsidRPr="00FE30D1">
        <w:rPr>
          <w:rFonts w:ascii="Book Antiqua" w:eastAsia="宋体" w:hAnsi="Book Antiqua" w:cs="宋体"/>
          <w:kern w:val="0"/>
          <w:lang w:eastAsia="zh-CN"/>
        </w:rPr>
        <w:t xml:space="preserve"> M, Virtanen KA, </w:t>
      </w:r>
      <w:proofErr w:type="spellStart"/>
      <w:r w:rsidRPr="00FE30D1">
        <w:rPr>
          <w:rFonts w:ascii="Book Antiqua" w:eastAsia="宋体" w:hAnsi="Book Antiqua" w:cs="宋体"/>
          <w:kern w:val="0"/>
          <w:lang w:eastAsia="zh-CN"/>
        </w:rPr>
        <w:t>Nuutila</w:t>
      </w:r>
      <w:proofErr w:type="spellEnd"/>
      <w:r w:rsidRPr="00FE30D1">
        <w:rPr>
          <w:rFonts w:ascii="Book Antiqua" w:eastAsia="宋体" w:hAnsi="Book Antiqua" w:cs="宋体"/>
          <w:kern w:val="0"/>
          <w:lang w:eastAsia="zh-CN"/>
        </w:rPr>
        <w:t xml:space="preserve"> P, </w:t>
      </w:r>
      <w:proofErr w:type="spellStart"/>
      <w:r w:rsidRPr="00FE30D1">
        <w:rPr>
          <w:rFonts w:ascii="Book Antiqua" w:eastAsia="宋体" w:hAnsi="Book Antiqua" w:cs="宋体"/>
          <w:kern w:val="0"/>
          <w:lang w:eastAsia="zh-CN"/>
        </w:rPr>
        <w:t>Schaart</w:t>
      </w:r>
      <w:proofErr w:type="spellEnd"/>
      <w:r w:rsidRPr="00FE30D1">
        <w:rPr>
          <w:rFonts w:ascii="Book Antiqua" w:eastAsia="宋体" w:hAnsi="Book Antiqua" w:cs="宋体"/>
          <w:kern w:val="0"/>
          <w:lang w:eastAsia="zh-CN"/>
        </w:rPr>
        <w:t xml:space="preserve"> G, Huang K, </w:t>
      </w:r>
      <w:proofErr w:type="spellStart"/>
      <w:r w:rsidRPr="00FE30D1">
        <w:rPr>
          <w:rFonts w:ascii="Book Antiqua" w:eastAsia="宋体" w:hAnsi="Book Antiqua" w:cs="宋体"/>
          <w:kern w:val="0"/>
          <w:lang w:eastAsia="zh-CN"/>
        </w:rPr>
        <w:t>Tu</w:t>
      </w:r>
      <w:proofErr w:type="spellEnd"/>
      <w:r w:rsidRPr="00FE30D1">
        <w:rPr>
          <w:rFonts w:ascii="Book Antiqua" w:eastAsia="宋体" w:hAnsi="Book Antiqua" w:cs="宋体"/>
          <w:kern w:val="0"/>
          <w:lang w:eastAsia="zh-CN"/>
        </w:rPr>
        <w:t xml:space="preserve"> H, van </w:t>
      </w:r>
      <w:proofErr w:type="spellStart"/>
      <w:r w:rsidRPr="00FE30D1">
        <w:rPr>
          <w:rFonts w:ascii="Book Antiqua" w:eastAsia="宋体" w:hAnsi="Book Antiqua" w:cs="宋体"/>
          <w:kern w:val="0"/>
          <w:lang w:eastAsia="zh-CN"/>
        </w:rPr>
        <w:t>Marken</w:t>
      </w:r>
      <w:proofErr w:type="spell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Lichtenbelt</w:t>
      </w:r>
      <w:proofErr w:type="spellEnd"/>
      <w:r w:rsidRPr="00FE30D1">
        <w:rPr>
          <w:rFonts w:ascii="Book Antiqua" w:eastAsia="宋体" w:hAnsi="Book Antiqua" w:cs="宋体"/>
          <w:kern w:val="0"/>
          <w:lang w:eastAsia="zh-CN"/>
        </w:rPr>
        <w:t xml:space="preserve"> WD, </w:t>
      </w:r>
      <w:proofErr w:type="spellStart"/>
      <w:r w:rsidRPr="00FE30D1">
        <w:rPr>
          <w:rFonts w:ascii="Book Antiqua" w:eastAsia="宋体" w:hAnsi="Book Antiqua" w:cs="宋体"/>
          <w:kern w:val="0"/>
          <w:lang w:eastAsia="zh-CN"/>
        </w:rPr>
        <w:t>Hoeks</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Enerbäck</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Schrauwen</w:t>
      </w:r>
      <w:proofErr w:type="spellEnd"/>
      <w:r w:rsidRPr="00FE30D1">
        <w:rPr>
          <w:rFonts w:ascii="Book Antiqua" w:eastAsia="宋体" w:hAnsi="Book Antiqua" w:cs="宋体"/>
          <w:kern w:val="0"/>
          <w:lang w:eastAsia="zh-CN"/>
        </w:rPr>
        <w:t xml:space="preserve"> P, Spiegelman BM. Beige adipocytes are a distinct type of thermogenic fat cell in mouse and human. </w:t>
      </w:r>
      <w:r w:rsidRPr="00FE30D1">
        <w:rPr>
          <w:rFonts w:ascii="Book Antiqua" w:eastAsia="宋体" w:hAnsi="Book Antiqua" w:cs="宋体"/>
          <w:i/>
          <w:iCs/>
          <w:kern w:val="0"/>
          <w:lang w:eastAsia="zh-CN"/>
        </w:rPr>
        <w:t>Cell</w:t>
      </w:r>
      <w:r w:rsidRPr="00FE30D1">
        <w:rPr>
          <w:rFonts w:ascii="Book Antiqua" w:eastAsia="宋体" w:hAnsi="Book Antiqua" w:cs="宋体"/>
          <w:kern w:val="0"/>
          <w:lang w:eastAsia="zh-CN"/>
        </w:rPr>
        <w:t xml:space="preserve"> 2012; </w:t>
      </w:r>
      <w:r w:rsidRPr="00FE30D1">
        <w:rPr>
          <w:rFonts w:ascii="Book Antiqua" w:eastAsia="宋体" w:hAnsi="Book Antiqua" w:cs="宋体"/>
          <w:b/>
          <w:bCs/>
          <w:kern w:val="0"/>
          <w:lang w:eastAsia="zh-CN"/>
        </w:rPr>
        <w:t>150</w:t>
      </w:r>
      <w:r w:rsidRPr="00FE30D1">
        <w:rPr>
          <w:rFonts w:ascii="Book Antiqua" w:eastAsia="宋体" w:hAnsi="Book Antiqua" w:cs="宋体"/>
          <w:kern w:val="0"/>
          <w:lang w:eastAsia="zh-CN"/>
        </w:rPr>
        <w:t>: 366-376 [PMID: 22796012 DOI: 10.1016/j.cell.2012.05.016]</w:t>
      </w:r>
    </w:p>
    <w:p w14:paraId="227F285F"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71 </w:t>
      </w:r>
      <w:r w:rsidRPr="00FE30D1">
        <w:rPr>
          <w:rFonts w:ascii="Book Antiqua" w:eastAsia="宋体" w:hAnsi="Book Antiqua" w:cs="宋体"/>
          <w:b/>
          <w:bCs/>
          <w:kern w:val="0"/>
          <w:lang w:eastAsia="zh-CN"/>
        </w:rPr>
        <w:t>Tomlinson E</w:t>
      </w:r>
      <w:r w:rsidRPr="00FE30D1">
        <w:rPr>
          <w:rFonts w:ascii="Book Antiqua" w:eastAsia="宋体" w:hAnsi="Book Antiqua" w:cs="宋体"/>
          <w:kern w:val="0"/>
          <w:lang w:eastAsia="zh-CN"/>
        </w:rPr>
        <w:t xml:space="preserve">, Fu L, John L, Hultgren B, Huang X, Renz M, Stephan JP, Tsai SP, Powell-Braxton L, French D, Stewart TA. Transgenic mice expressing human fibroblast growth factor-19 display increased metabolic rate and </w:t>
      </w:r>
      <w:r w:rsidRPr="00FE30D1">
        <w:rPr>
          <w:rFonts w:ascii="Book Antiqua" w:eastAsia="宋体" w:hAnsi="Book Antiqua" w:cs="宋体"/>
          <w:kern w:val="0"/>
          <w:lang w:eastAsia="zh-CN"/>
        </w:rPr>
        <w:lastRenderedPageBreak/>
        <w:t xml:space="preserve">decreased adiposity. </w:t>
      </w:r>
      <w:r w:rsidRPr="00FE30D1">
        <w:rPr>
          <w:rFonts w:ascii="Book Antiqua" w:eastAsia="宋体" w:hAnsi="Book Antiqua" w:cs="宋体"/>
          <w:i/>
          <w:iCs/>
          <w:kern w:val="0"/>
          <w:lang w:eastAsia="zh-CN"/>
        </w:rPr>
        <w:t>Endocrinology</w:t>
      </w:r>
      <w:r w:rsidRPr="00FE30D1">
        <w:rPr>
          <w:rFonts w:ascii="Book Antiqua" w:eastAsia="宋体" w:hAnsi="Book Antiqua" w:cs="宋体"/>
          <w:kern w:val="0"/>
          <w:lang w:eastAsia="zh-CN"/>
        </w:rPr>
        <w:t xml:space="preserve"> 2002; </w:t>
      </w:r>
      <w:r w:rsidRPr="00FE30D1">
        <w:rPr>
          <w:rFonts w:ascii="Book Antiqua" w:eastAsia="宋体" w:hAnsi="Book Antiqua" w:cs="宋体"/>
          <w:b/>
          <w:bCs/>
          <w:kern w:val="0"/>
          <w:lang w:eastAsia="zh-CN"/>
        </w:rPr>
        <w:t>143</w:t>
      </w:r>
      <w:r w:rsidRPr="00FE30D1">
        <w:rPr>
          <w:rFonts w:ascii="Book Antiqua" w:eastAsia="宋体" w:hAnsi="Book Antiqua" w:cs="宋体"/>
          <w:kern w:val="0"/>
          <w:lang w:eastAsia="zh-CN"/>
        </w:rPr>
        <w:t>: 1741-1747 [PMID: 11956156 DOI: 10.1210/endo.143.5.8850]</w:t>
      </w:r>
    </w:p>
    <w:p w14:paraId="033C85A1"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72 </w:t>
      </w:r>
      <w:r w:rsidRPr="00FE30D1">
        <w:rPr>
          <w:rFonts w:ascii="Book Antiqua" w:eastAsia="宋体" w:hAnsi="Book Antiqua" w:cs="宋体"/>
          <w:b/>
          <w:bCs/>
          <w:kern w:val="0"/>
          <w:lang w:eastAsia="zh-CN"/>
        </w:rPr>
        <w:t>Abu-</w:t>
      </w:r>
      <w:proofErr w:type="spellStart"/>
      <w:r w:rsidRPr="00FE30D1">
        <w:rPr>
          <w:rFonts w:ascii="Book Antiqua" w:eastAsia="宋体" w:hAnsi="Book Antiqua" w:cs="宋体"/>
          <w:b/>
          <w:bCs/>
          <w:kern w:val="0"/>
          <w:lang w:eastAsia="zh-CN"/>
        </w:rPr>
        <w:t>Elheiga</w:t>
      </w:r>
      <w:proofErr w:type="spellEnd"/>
      <w:r w:rsidRPr="00FE30D1">
        <w:rPr>
          <w:rFonts w:ascii="Book Antiqua" w:eastAsia="宋体" w:hAnsi="Book Antiqua" w:cs="宋体"/>
          <w:b/>
          <w:bCs/>
          <w:kern w:val="0"/>
          <w:lang w:eastAsia="zh-CN"/>
        </w:rPr>
        <w:t xml:space="preserve"> L</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Matzuk</w:t>
      </w:r>
      <w:proofErr w:type="spellEnd"/>
      <w:r w:rsidRPr="00FE30D1">
        <w:rPr>
          <w:rFonts w:ascii="Book Antiqua" w:eastAsia="宋体" w:hAnsi="Book Antiqua" w:cs="宋体"/>
          <w:kern w:val="0"/>
          <w:lang w:eastAsia="zh-CN"/>
        </w:rPr>
        <w:t xml:space="preserve"> MM, </w:t>
      </w:r>
      <w:proofErr w:type="spellStart"/>
      <w:r w:rsidRPr="00FE30D1">
        <w:rPr>
          <w:rFonts w:ascii="Book Antiqua" w:eastAsia="宋体" w:hAnsi="Book Antiqua" w:cs="宋体"/>
          <w:kern w:val="0"/>
          <w:lang w:eastAsia="zh-CN"/>
        </w:rPr>
        <w:t>Kordari</w:t>
      </w:r>
      <w:proofErr w:type="spellEnd"/>
      <w:r w:rsidRPr="00FE30D1">
        <w:rPr>
          <w:rFonts w:ascii="Book Antiqua" w:eastAsia="宋体" w:hAnsi="Book Antiqua" w:cs="宋体"/>
          <w:kern w:val="0"/>
          <w:lang w:eastAsia="zh-CN"/>
        </w:rPr>
        <w:t xml:space="preserve"> P, Oh W, </w:t>
      </w:r>
      <w:proofErr w:type="spellStart"/>
      <w:r w:rsidRPr="00FE30D1">
        <w:rPr>
          <w:rFonts w:ascii="Book Antiqua" w:eastAsia="宋体" w:hAnsi="Book Antiqua" w:cs="宋体"/>
          <w:kern w:val="0"/>
          <w:lang w:eastAsia="zh-CN"/>
        </w:rPr>
        <w:t>Shaikenov</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Gu</w:t>
      </w:r>
      <w:proofErr w:type="spellEnd"/>
      <w:r w:rsidRPr="00FE30D1">
        <w:rPr>
          <w:rFonts w:ascii="Book Antiqua" w:eastAsia="宋体" w:hAnsi="Book Antiqua" w:cs="宋体"/>
          <w:kern w:val="0"/>
          <w:lang w:eastAsia="zh-CN"/>
        </w:rPr>
        <w:t xml:space="preserve"> Z, Wakil SJ. Mutant mice lacking acetyl-CoA carboxylase 1 are embryonically lethal. </w:t>
      </w:r>
      <w:r w:rsidRPr="00FE30D1">
        <w:rPr>
          <w:rFonts w:ascii="Book Antiqua" w:eastAsia="宋体" w:hAnsi="Book Antiqua" w:cs="宋体"/>
          <w:i/>
          <w:iCs/>
          <w:kern w:val="0"/>
          <w:lang w:eastAsia="zh-CN"/>
        </w:rPr>
        <w:t xml:space="preserve">Proc Natl </w:t>
      </w:r>
      <w:proofErr w:type="spellStart"/>
      <w:r w:rsidRPr="00FE30D1">
        <w:rPr>
          <w:rFonts w:ascii="Book Antiqua" w:eastAsia="宋体" w:hAnsi="Book Antiqua" w:cs="宋体"/>
          <w:i/>
          <w:iCs/>
          <w:kern w:val="0"/>
          <w:lang w:eastAsia="zh-CN"/>
        </w:rPr>
        <w:t>Acad</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Sci</w:t>
      </w:r>
      <w:proofErr w:type="spellEnd"/>
      <w:r w:rsidRPr="00FE30D1">
        <w:rPr>
          <w:rFonts w:ascii="Book Antiqua" w:eastAsia="宋体" w:hAnsi="Book Antiqua" w:cs="宋体"/>
          <w:i/>
          <w:iCs/>
          <w:kern w:val="0"/>
          <w:lang w:eastAsia="zh-CN"/>
        </w:rPr>
        <w:t xml:space="preserve"> U S A</w:t>
      </w:r>
      <w:r w:rsidRPr="00FE30D1">
        <w:rPr>
          <w:rFonts w:ascii="Book Antiqua" w:eastAsia="宋体" w:hAnsi="Book Antiqua" w:cs="宋体"/>
          <w:kern w:val="0"/>
          <w:lang w:eastAsia="zh-CN"/>
        </w:rPr>
        <w:t xml:space="preserve"> 2005; </w:t>
      </w:r>
      <w:r w:rsidRPr="00FE30D1">
        <w:rPr>
          <w:rFonts w:ascii="Book Antiqua" w:eastAsia="宋体" w:hAnsi="Book Antiqua" w:cs="宋体"/>
          <w:b/>
          <w:bCs/>
          <w:kern w:val="0"/>
          <w:lang w:eastAsia="zh-CN"/>
        </w:rPr>
        <w:t>102</w:t>
      </w:r>
      <w:r w:rsidRPr="00FE30D1">
        <w:rPr>
          <w:rFonts w:ascii="Book Antiqua" w:eastAsia="宋体" w:hAnsi="Book Antiqua" w:cs="宋体"/>
          <w:kern w:val="0"/>
          <w:lang w:eastAsia="zh-CN"/>
        </w:rPr>
        <w:t>: 12011-12016 [PMID: 16103361 DOI: 10.1073/pnas.0505714102]</w:t>
      </w:r>
    </w:p>
    <w:p w14:paraId="43DF1F0B"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73 </w:t>
      </w:r>
      <w:r w:rsidRPr="00FE30D1">
        <w:rPr>
          <w:rFonts w:ascii="Book Antiqua" w:eastAsia="宋体" w:hAnsi="Book Antiqua" w:cs="宋体"/>
          <w:b/>
          <w:bCs/>
          <w:kern w:val="0"/>
          <w:lang w:eastAsia="zh-CN"/>
        </w:rPr>
        <w:t>Fu L</w:t>
      </w:r>
      <w:r w:rsidRPr="00FE30D1">
        <w:rPr>
          <w:rFonts w:ascii="Book Antiqua" w:eastAsia="宋体" w:hAnsi="Book Antiqua" w:cs="宋体"/>
          <w:kern w:val="0"/>
          <w:lang w:eastAsia="zh-CN"/>
        </w:rPr>
        <w:t xml:space="preserve">, John LM, Adams SH, Yu XX, Tomlinson E, Renz M, Williams PM, Soriano R, </w:t>
      </w:r>
      <w:proofErr w:type="spellStart"/>
      <w:r w:rsidRPr="00FE30D1">
        <w:rPr>
          <w:rFonts w:ascii="Book Antiqua" w:eastAsia="宋体" w:hAnsi="Book Antiqua" w:cs="宋体"/>
          <w:kern w:val="0"/>
          <w:lang w:eastAsia="zh-CN"/>
        </w:rPr>
        <w:t>Corpuz</w:t>
      </w:r>
      <w:proofErr w:type="spellEnd"/>
      <w:r w:rsidRPr="00FE30D1">
        <w:rPr>
          <w:rFonts w:ascii="Book Antiqua" w:eastAsia="宋体" w:hAnsi="Book Antiqua" w:cs="宋体"/>
          <w:kern w:val="0"/>
          <w:lang w:eastAsia="zh-CN"/>
        </w:rPr>
        <w:t xml:space="preserve"> R, Moffat B, </w:t>
      </w:r>
      <w:proofErr w:type="spellStart"/>
      <w:r w:rsidRPr="00FE30D1">
        <w:rPr>
          <w:rFonts w:ascii="Book Antiqua" w:eastAsia="宋体" w:hAnsi="Book Antiqua" w:cs="宋体"/>
          <w:kern w:val="0"/>
          <w:lang w:eastAsia="zh-CN"/>
        </w:rPr>
        <w:t>Vandlen</w:t>
      </w:r>
      <w:proofErr w:type="spellEnd"/>
      <w:r w:rsidRPr="00FE30D1">
        <w:rPr>
          <w:rFonts w:ascii="Book Antiqua" w:eastAsia="宋体" w:hAnsi="Book Antiqua" w:cs="宋体"/>
          <w:kern w:val="0"/>
          <w:lang w:eastAsia="zh-CN"/>
        </w:rPr>
        <w:t xml:space="preserve"> R, Simmons L, Foster J, Stephan JP, Tsai SP, Stewart TA. Fibroblast growth factor 19 increases metabolic rate and reverses dietary and leptin-deficient diabetes. </w:t>
      </w:r>
      <w:r w:rsidRPr="00FE30D1">
        <w:rPr>
          <w:rFonts w:ascii="Book Antiqua" w:eastAsia="宋体" w:hAnsi="Book Antiqua" w:cs="宋体"/>
          <w:i/>
          <w:iCs/>
          <w:kern w:val="0"/>
          <w:lang w:eastAsia="zh-CN"/>
        </w:rPr>
        <w:t>Endocrinology</w:t>
      </w:r>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145</w:t>
      </w:r>
      <w:r w:rsidRPr="00FE30D1">
        <w:rPr>
          <w:rFonts w:ascii="Book Antiqua" w:eastAsia="宋体" w:hAnsi="Book Antiqua" w:cs="宋体"/>
          <w:kern w:val="0"/>
          <w:lang w:eastAsia="zh-CN"/>
        </w:rPr>
        <w:t>: 2594-2603 [PMID: 14976145 DOI: 10.1210/en.2003-1671]</w:t>
      </w:r>
    </w:p>
    <w:p w14:paraId="61B6D39F"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74 </w:t>
      </w:r>
      <w:r w:rsidRPr="00FE30D1">
        <w:rPr>
          <w:rFonts w:ascii="Book Antiqua" w:eastAsia="宋体" w:hAnsi="Book Antiqua" w:cs="宋体"/>
          <w:b/>
          <w:bCs/>
          <w:kern w:val="0"/>
          <w:lang w:eastAsia="zh-CN"/>
        </w:rPr>
        <w:t>Fang S</w:t>
      </w:r>
      <w:r w:rsidRPr="00FE30D1">
        <w:rPr>
          <w:rFonts w:ascii="Book Antiqua" w:eastAsia="宋体" w:hAnsi="Book Antiqua" w:cs="宋体"/>
          <w:kern w:val="0"/>
          <w:lang w:eastAsia="zh-CN"/>
        </w:rPr>
        <w:t xml:space="preserve">, Suh JM, Reilly SM, Yu E, Osborn O, Lackey D, Yoshihara E, </w:t>
      </w:r>
      <w:proofErr w:type="spellStart"/>
      <w:r w:rsidRPr="00FE30D1">
        <w:rPr>
          <w:rFonts w:ascii="Book Antiqua" w:eastAsia="宋体" w:hAnsi="Book Antiqua" w:cs="宋体"/>
          <w:kern w:val="0"/>
          <w:lang w:eastAsia="zh-CN"/>
        </w:rPr>
        <w:t>Perino</w:t>
      </w:r>
      <w:proofErr w:type="spellEnd"/>
      <w:r w:rsidRPr="00FE30D1">
        <w:rPr>
          <w:rFonts w:ascii="Book Antiqua" w:eastAsia="宋体" w:hAnsi="Book Antiqua" w:cs="宋体"/>
          <w:kern w:val="0"/>
          <w:lang w:eastAsia="zh-CN"/>
        </w:rPr>
        <w:t xml:space="preserve"> A, Jacinto S, </w:t>
      </w:r>
      <w:proofErr w:type="spellStart"/>
      <w:r w:rsidRPr="00FE30D1">
        <w:rPr>
          <w:rFonts w:ascii="Book Antiqua" w:eastAsia="宋体" w:hAnsi="Book Antiqua" w:cs="宋体"/>
          <w:kern w:val="0"/>
          <w:lang w:eastAsia="zh-CN"/>
        </w:rPr>
        <w:t>Lukasheva</w:t>
      </w:r>
      <w:proofErr w:type="spellEnd"/>
      <w:r w:rsidRPr="00FE30D1">
        <w:rPr>
          <w:rFonts w:ascii="Book Antiqua" w:eastAsia="宋体" w:hAnsi="Book Antiqua" w:cs="宋体"/>
          <w:kern w:val="0"/>
          <w:lang w:eastAsia="zh-CN"/>
        </w:rPr>
        <w:t xml:space="preserve"> Y, Atkins AR, </w:t>
      </w:r>
      <w:proofErr w:type="spellStart"/>
      <w:r w:rsidRPr="00FE30D1">
        <w:rPr>
          <w:rFonts w:ascii="Book Antiqua" w:eastAsia="宋体" w:hAnsi="Book Antiqua" w:cs="宋体"/>
          <w:kern w:val="0"/>
          <w:lang w:eastAsia="zh-CN"/>
        </w:rPr>
        <w:t>Khvat</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Schnabl</w:t>
      </w:r>
      <w:proofErr w:type="spellEnd"/>
      <w:r w:rsidRPr="00FE30D1">
        <w:rPr>
          <w:rFonts w:ascii="Book Antiqua" w:eastAsia="宋体" w:hAnsi="Book Antiqua" w:cs="宋体"/>
          <w:kern w:val="0"/>
          <w:lang w:eastAsia="zh-CN"/>
        </w:rPr>
        <w:t xml:space="preserve"> B, Yu RT, Brenner DA, Coulter S, Liddle C,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Olefsky</w:t>
      </w:r>
      <w:proofErr w:type="spellEnd"/>
      <w:r w:rsidRPr="00FE30D1">
        <w:rPr>
          <w:rFonts w:ascii="Book Antiqua" w:eastAsia="宋体" w:hAnsi="Book Antiqua" w:cs="宋体"/>
          <w:kern w:val="0"/>
          <w:lang w:eastAsia="zh-CN"/>
        </w:rPr>
        <w:t xml:space="preserve"> JM, </w:t>
      </w:r>
      <w:proofErr w:type="spellStart"/>
      <w:r w:rsidRPr="00FE30D1">
        <w:rPr>
          <w:rFonts w:ascii="Book Antiqua" w:eastAsia="宋体" w:hAnsi="Book Antiqua" w:cs="宋体"/>
          <w:kern w:val="0"/>
          <w:lang w:eastAsia="zh-CN"/>
        </w:rPr>
        <w:t>Saltiel</w:t>
      </w:r>
      <w:proofErr w:type="spellEnd"/>
      <w:r w:rsidRPr="00FE30D1">
        <w:rPr>
          <w:rFonts w:ascii="Book Antiqua" w:eastAsia="宋体" w:hAnsi="Book Antiqua" w:cs="宋体"/>
          <w:kern w:val="0"/>
          <w:lang w:eastAsia="zh-CN"/>
        </w:rPr>
        <w:t xml:space="preserve"> AR, </w:t>
      </w:r>
      <w:proofErr w:type="spellStart"/>
      <w:r w:rsidRPr="00FE30D1">
        <w:rPr>
          <w:rFonts w:ascii="Book Antiqua" w:eastAsia="宋体" w:hAnsi="Book Antiqua" w:cs="宋体"/>
          <w:kern w:val="0"/>
          <w:lang w:eastAsia="zh-CN"/>
        </w:rPr>
        <w:t>Downes</w:t>
      </w:r>
      <w:proofErr w:type="spellEnd"/>
      <w:r w:rsidRPr="00FE30D1">
        <w:rPr>
          <w:rFonts w:ascii="Book Antiqua" w:eastAsia="宋体" w:hAnsi="Book Antiqua" w:cs="宋体"/>
          <w:kern w:val="0"/>
          <w:lang w:eastAsia="zh-CN"/>
        </w:rPr>
        <w:t xml:space="preserve"> M, Evans RM. Intestinal FXR </w:t>
      </w:r>
      <w:proofErr w:type="spellStart"/>
      <w:r w:rsidRPr="00FE30D1">
        <w:rPr>
          <w:rFonts w:ascii="Book Antiqua" w:eastAsia="宋体" w:hAnsi="Book Antiqua" w:cs="宋体"/>
          <w:kern w:val="0"/>
          <w:lang w:eastAsia="zh-CN"/>
        </w:rPr>
        <w:t>agonism</w:t>
      </w:r>
      <w:proofErr w:type="spellEnd"/>
      <w:r w:rsidRPr="00FE30D1">
        <w:rPr>
          <w:rFonts w:ascii="Book Antiqua" w:eastAsia="宋体" w:hAnsi="Book Antiqua" w:cs="宋体"/>
          <w:kern w:val="0"/>
          <w:lang w:eastAsia="zh-CN"/>
        </w:rPr>
        <w:t xml:space="preserve"> promotes adipose tissue browning and reduces obesity and insulin resistance. </w:t>
      </w:r>
      <w:r w:rsidRPr="00FE30D1">
        <w:rPr>
          <w:rFonts w:ascii="Book Antiqua" w:eastAsia="宋体" w:hAnsi="Book Antiqua" w:cs="宋体"/>
          <w:i/>
          <w:iCs/>
          <w:kern w:val="0"/>
          <w:lang w:eastAsia="zh-CN"/>
        </w:rPr>
        <w:t>Nat Med</w:t>
      </w:r>
      <w:r w:rsidRPr="00FE30D1">
        <w:rPr>
          <w:rFonts w:ascii="Book Antiqua" w:eastAsia="宋体" w:hAnsi="Book Antiqua" w:cs="宋体"/>
          <w:kern w:val="0"/>
          <w:lang w:eastAsia="zh-CN"/>
        </w:rPr>
        <w:t xml:space="preserve"> 2015; </w:t>
      </w:r>
      <w:r w:rsidRPr="00FE30D1">
        <w:rPr>
          <w:rFonts w:ascii="Book Antiqua" w:eastAsia="宋体" w:hAnsi="Book Antiqua" w:cs="宋体"/>
          <w:b/>
          <w:bCs/>
          <w:kern w:val="0"/>
          <w:lang w:eastAsia="zh-CN"/>
        </w:rPr>
        <w:t>21</w:t>
      </w:r>
      <w:r w:rsidRPr="00FE30D1">
        <w:rPr>
          <w:rFonts w:ascii="Book Antiqua" w:eastAsia="宋体" w:hAnsi="Book Antiqua" w:cs="宋体"/>
          <w:kern w:val="0"/>
          <w:lang w:eastAsia="zh-CN"/>
        </w:rPr>
        <w:t>: 159-165 [PMID: 25559344 DOI: 10.1038/nm.3760]</w:t>
      </w:r>
    </w:p>
    <w:p w14:paraId="3DE1577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75 </w:t>
      </w:r>
      <w:proofErr w:type="spellStart"/>
      <w:r w:rsidRPr="00FE30D1">
        <w:rPr>
          <w:rFonts w:ascii="Book Antiqua" w:eastAsia="宋体" w:hAnsi="Book Antiqua" w:cs="宋体"/>
          <w:b/>
          <w:bCs/>
          <w:kern w:val="0"/>
          <w:lang w:eastAsia="zh-CN"/>
        </w:rPr>
        <w:t>Ridlon</w:t>
      </w:r>
      <w:proofErr w:type="spellEnd"/>
      <w:r w:rsidRPr="00FE30D1">
        <w:rPr>
          <w:rFonts w:ascii="Book Antiqua" w:eastAsia="宋体" w:hAnsi="Book Antiqua" w:cs="宋体"/>
          <w:b/>
          <w:bCs/>
          <w:kern w:val="0"/>
          <w:lang w:eastAsia="zh-CN"/>
        </w:rPr>
        <w:t xml:space="preserve"> JM</w:t>
      </w:r>
      <w:r w:rsidRPr="00FE30D1">
        <w:rPr>
          <w:rFonts w:ascii="Book Antiqua" w:eastAsia="宋体" w:hAnsi="Book Antiqua" w:cs="宋体"/>
          <w:kern w:val="0"/>
          <w:lang w:eastAsia="zh-CN"/>
        </w:rPr>
        <w:t xml:space="preserve">, Kang DJ, </w:t>
      </w:r>
      <w:proofErr w:type="spellStart"/>
      <w:r w:rsidRPr="00FE30D1">
        <w:rPr>
          <w:rFonts w:ascii="Book Antiqua" w:eastAsia="宋体" w:hAnsi="Book Antiqua" w:cs="宋体"/>
          <w:kern w:val="0"/>
          <w:lang w:eastAsia="zh-CN"/>
        </w:rPr>
        <w:t>Hylemon</w:t>
      </w:r>
      <w:proofErr w:type="spellEnd"/>
      <w:r w:rsidRPr="00FE30D1">
        <w:rPr>
          <w:rFonts w:ascii="Book Antiqua" w:eastAsia="宋体" w:hAnsi="Book Antiqua" w:cs="宋体"/>
          <w:kern w:val="0"/>
          <w:lang w:eastAsia="zh-CN"/>
        </w:rPr>
        <w:t xml:space="preserve"> PB. </w:t>
      </w:r>
      <w:proofErr w:type="gramStart"/>
      <w:r w:rsidRPr="00FE30D1">
        <w:rPr>
          <w:rFonts w:ascii="Book Antiqua" w:eastAsia="宋体" w:hAnsi="Book Antiqua" w:cs="宋体"/>
          <w:kern w:val="0"/>
          <w:lang w:eastAsia="zh-CN"/>
        </w:rPr>
        <w:t xml:space="preserve">Bile salt </w:t>
      </w:r>
      <w:proofErr w:type="spellStart"/>
      <w:r w:rsidRPr="00FE30D1">
        <w:rPr>
          <w:rFonts w:ascii="Book Antiqua" w:eastAsia="宋体" w:hAnsi="Book Antiqua" w:cs="宋体"/>
          <w:kern w:val="0"/>
          <w:lang w:eastAsia="zh-CN"/>
        </w:rPr>
        <w:t>biotransformations</w:t>
      </w:r>
      <w:proofErr w:type="spellEnd"/>
      <w:r w:rsidRPr="00FE30D1">
        <w:rPr>
          <w:rFonts w:ascii="Book Antiqua" w:eastAsia="宋体" w:hAnsi="Book Antiqua" w:cs="宋体"/>
          <w:kern w:val="0"/>
          <w:lang w:eastAsia="zh-CN"/>
        </w:rPr>
        <w:t xml:space="preserve"> by human intestinal bacteria.</w:t>
      </w:r>
      <w:proofErr w:type="gramEnd"/>
      <w:r w:rsidRPr="00FE30D1">
        <w:rPr>
          <w:rFonts w:ascii="Book Antiqua" w:eastAsia="宋体" w:hAnsi="Book Antiqua" w:cs="宋体"/>
          <w:kern w:val="0"/>
          <w:lang w:eastAsia="zh-CN"/>
        </w:rPr>
        <w:t xml:space="preserve"> </w:t>
      </w:r>
      <w:r w:rsidRPr="00FE30D1">
        <w:rPr>
          <w:rFonts w:ascii="Book Antiqua" w:eastAsia="宋体" w:hAnsi="Book Antiqua" w:cs="宋体"/>
          <w:i/>
          <w:iCs/>
          <w:kern w:val="0"/>
          <w:lang w:eastAsia="zh-CN"/>
        </w:rPr>
        <w:t>J Lipid Res</w:t>
      </w:r>
      <w:r w:rsidRPr="00FE30D1">
        <w:rPr>
          <w:rFonts w:ascii="Book Antiqua" w:eastAsia="宋体" w:hAnsi="Book Antiqua" w:cs="宋体"/>
          <w:kern w:val="0"/>
          <w:lang w:eastAsia="zh-CN"/>
        </w:rPr>
        <w:t xml:space="preserve"> 2006; </w:t>
      </w:r>
      <w:r w:rsidRPr="00FE30D1">
        <w:rPr>
          <w:rFonts w:ascii="Book Antiqua" w:eastAsia="宋体" w:hAnsi="Book Antiqua" w:cs="宋体"/>
          <w:b/>
          <w:bCs/>
          <w:kern w:val="0"/>
          <w:lang w:eastAsia="zh-CN"/>
        </w:rPr>
        <w:t>47</w:t>
      </w:r>
      <w:r w:rsidRPr="00FE30D1">
        <w:rPr>
          <w:rFonts w:ascii="Book Antiqua" w:eastAsia="宋体" w:hAnsi="Book Antiqua" w:cs="宋体"/>
          <w:kern w:val="0"/>
          <w:lang w:eastAsia="zh-CN"/>
        </w:rPr>
        <w:t>: 241-259 [PMID: 16299351 DOI: 10.1194/jlr.R500013-JLR200]</w:t>
      </w:r>
    </w:p>
    <w:p w14:paraId="08E4A4B5"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76 </w:t>
      </w:r>
      <w:proofErr w:type="spellStart"/>
      <w:r w:rsidRPr="00FE30D1">
        <w:rPr>
          <w:rFonts w:ascii="Book Antiqua" w:eastAsia="宋体" w:hAnsi="Book Antiqua" w:cs="宋体"/>
          <w:b/>
          <w:bCs/>
          <w:kern w:val="0"/>
          <w:lang w:eastAsia="zh-CN"/>
        </w:rPr>
        <w:t>Sayin</w:t>
      </w:r>
      <w:proofErr w:type="spellEnd"/>
      <w:r w:rsidRPr="00FE30D1">
        <w:rPr>
          <w:rFonts w:ascii="Book Antiqua" w:eastAsia="宋体" w:hAnsi="Book Antiqua" w:cs="宋体"/>
          <w:b/>
          <w:bCs/>
          <w:kern w:val="0"/>
          <w:lang w:eastAsia="zh-CN"/>
        </w:rPr>
        <w:t xml:space="preserve"> SI</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Wahlström</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Felin</w:t>
      </w:r>
      <w:proofErr w:type="spellEnd"/>
      <w:r w:rsidRPr="00FE30D1">
        <w:rPr>
          <w:rFonts w:ascii="Book Antiqua" w:eastAsia="宋体" w:hAnsi="Book Antiqua" w:cs="宋体"/>
          <w:kern w:val="0"/>
          <w:lang w:eastAsia="zh-CN"/>
        </w:rPr>
        <w:t xml:space="preserve"> J, </w:t>
      </w:r>
      <w:proofErr w:type="spellStart"/>
      <w:r w:rsidRPr="00FE30D1">
        <w:rPr>
          <w:rFonts w:ascii="Book Antiqua" w:eastAsia="宋体" w:hAnsi="Book Antiqua" w:cs="宋体"/>
          <w:kern w:val="0"/>
          <w:lang w:eastAsia="zh-CN"/>
        </w:rPr>
        <w:t>Jäntti</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Marschall</w:t>
      </w:r>
      <w:proofErr w:type="spellEnd"/>
      <w:r w:rsidRPr="00FE30D1">
        <w:rPr>
          <w:rFonts w:ascii="Book Antiqua" w:eastAsia="宋体" w:hAnsi="Book Antiqua" w:cs="宋体"/>
          <w:kern w:val="0"/>
          <w:lang w:eastAsia="zh-CN"/>
        </w:rPr>
        <w:t xml:space="preserve"> HU, Bamberg K, </w:t>
      </w:r>
      <w:proofErr w:type="spellStart"/>
      <w:r w:rsidRPr="00FE30D1">
        <w:rPr>
          <w:rFonts w:ascii="Book Antiqua" w:eastAsia="宋体" w:hAnsi="Book Antiqua" w:cs="宋体"/>
          <w:kern w:val="0"/>
          <w:lang w:eastAsia="zh-CN"/>
        </w:rPr>
        <w:t>Angelin</w:t>
      </w:r>
      <w:proofErr w:type="spellEnd"/>
      <w:r w:rsidRPr="00FE30D1">
        <w:rPr>
          <w:rFonts w:ascii="Book Antiqua" w:eastAsia="宋体" w:hAnsi="Book Antiqua" w:cs="宋体"/>
          <w:kern w:val="0"/>
          <w:lang w:eastAsia="zh-CN"/>
        </w:rPr>
        <w:t xml:space="preserve"> B, </w:t>
      </w:r>
      <w:proofErr w:type="spellStart"/>
      <w:r w:rsidRPr="00FE30D1">
        <w:rPr>
          <w:rFonts w:ascii="Book Antiqua" w:eastAsia="宋体" w:hAnsi="Book Antiqua" w:cs="宋体"/>
          <w:kern w:val="0"/>
          <w:lang w:eastAsia="zh-CN"/>
        </w:rPr>
        <w:t>Hyötyläinen</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Oreši</w:t>
      </w:r>
      <w:r w:rsidRPr="00FE30D1">
        <w:rPr>
          <w:rFonts w:ascii="Book Antiqua" w:eastAsia="MS Mincho" w:hAnsi="Book Antiqua" w:cs="MS Mincho"/>
          <w:kern w:val="0"/>
          <w:lang w:eastAsia="zh-CN"/>
        </w:rPr>
        <w:t>č</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Bäckhed</w:t>
      </w:r>
      <w:proofErr w:type="spellEnd"/>
      <w:r w:rsidRPr="00FE30D1">
        <w:rPr>
          <w:rFonts w:ascii="Book Antiqua" w:eastAsia="宋体" w:hAnsi="Book Antiqua" w:cs="宋体"/>
          <w:kern w:val="0"/>
          <w:lang w:eastAsia="zh-CN"/>
        </w:rPr>
        <w:t xml:space="preserve"> F. Gut microbiota regulates bile acid </w:t>
      </w:r>
      <w:r w:rsidRPr="00FE30D1">
        <w:rPr>
          <w:rFonts w:ascii="Book Antiqua" w:eastAsia="宋体" w:hAnsi="Book Antiqua" w:cs="宋体"/>
          <w:kern w:val="0"/>
          <w:lang w:eastAsia="zh-CN"/>
        </w:rPr>
        <w:lastRenderedPageBreak/>
        <w:t xml:space="preserve">metabolism by reducing the levels of </w:t>
      </w:r>
      <w:proofErr w:type="spellStart"/>
      <w:r w:rsidRPr="00FE30D1">
        <w:rPr>
          <w:rFonts w:ascii="Book Antiqua" w:eastAsia="宋体" w:hAnsi="Book Antiqua" w:cs="宋体"/>
          <w:kern w:val="0"/>
          <w:lang w:eastAsia="zh-CN"/>
        </w:rPr>
        <w:t>tauro</w:t>
      </w:r>
      <w:proofErr w:type="spellEnd"/>
      <w:r w:rsidRPr="00FE30D1">
        <w:rPr>
          <w:rFonts w:ascii="Book Antiqua" w:eastAsia="宋体" w:hAnsi="Book Antiqua" w:cs="宋体"/>
          <w:kern w:val="0"/>
          <w:lang w:eastAsia="zh-CN"/>
        </w:rPr>
        <w:t>-beta-</w:t>
      </w:r>
      <w:proofErr w:type="spellStart"/>
      <w:r w:rsidRPr="00FE30D1">
        <w:rPr>
          <w:rFonts w:ascii="Book Antiqua" w:eastAsia="宋体" w:hAnsi="Book Antiqua" w:cs="宋体"/>
          <w:kern w:val="0"/>
          <w:lang w:eastAsia="zh-CN"/>
        </w:rPr>
        <w:t>muricholic</w:t>
      </w:r>
      <w:proofErr w:type="spellEnd"/>
      <w:r w:rsidRPr="00FE30D1">
        <w:rPr>
          <w:rFonts w:ascii="Book Antiqua" w:eastAsia="宋体" w:hAnsi="Book Antiqua" w:cs="宋体"/>
          <w:kern w:val="0"/>
          <w:lang w:eastAsia="zh-CN"/>
        </w:rPr>
        <w:t xml:space="preserve"> acid, a naturally occurring FXR antagonist. </w:t>
      </w:r>
      <w:r w:rsidRPr="00FE30D1">
        <w:rPr>
          <w:rFonts w:ascii="Book Antiqua" w:eastAsia="宋体" w:hAnsi="Book Antiqua" w:cs="宋体"/>
          <w:i/>
          <w:iCs/>
          <w:kern w:val="0"/>
          <w:lang w:eastAsia="zh-CN"/>
        </w:rPr>
        <w:t xml:space="preserve">Cell </w:t>
      </w:r>
      <w:proofErr w:type="spellStart"/>
      <w:r w:rsidRPr="00FE30D1">
        <w:rPr>
          <w:rFonts w:ascii="Book Antiqua" w:eastAsia="宋体" w:hAnsi="Book Antiqua" w:cs="宋体"/>
          <w:i/>
          <w:iCs/>
          <w:kern w:val="0"/>
          <w:lang w:eastAsia="zh-CN"/>
        </w:rPr>
        <w:t>Metab</w:t>
      </w:r>
      <w:proofErr w:type="spellEnd"/>
      <w:r w:rsidRPr="00FE30D1">
        <w:rPr>
          <w:rFonts w:ascii="Book Antiqua" w:eastAsia="宋体" w:hAnsi="Book Antiqua" w:cs="宋体"/>
          <w:kern w:val="0"/>
          <w:lang w:eastAsia="zh-CN"/>
        </w:rPr>
        <w:t xml:space="preserve"> 2013; </w:t>
      </w:r>
      <w:r w:rsidRPr="00FE30D1">
        <w:rPr>
          <w:rFonts w:ascii="Book Antiqua" w:eastAsia="宋体" w:hAnsi="Book Antiqua" w:cs="宋体"/>
          <w:b/>
          <w:bCs/>
          <w:kern w:val="0"/>
          <w:lang w:eastAsia="zh-CN"/>
        </w:rPr>
        <w:t>17</w:t>
      </w:r>
      <w:r w:rsidRPr="00FE30D1">
        <w:rPr>
          <w:rFonts w:ascii="Book Antiqua" w:eastAsia="宋体" w:hAnsi="Book Antiqua" w:cs="宋体"/>
          <w:kern w:val="0"/>
          <w:lang w:eastAsia="zh-CN"/>
        </w:rPr>
        <w:t>: 225-235 [PMID: 23395169 DOI: 10.1016/j.cmet.2013.01.003]</w:t>
      </w:r>
    </w:p>
    <w:p w14:paraId="468F63A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77 </w:t>
      </w:r>
      <w:r w:rsidRPr="00FE30D1">
        <w:rPr>
          <w:rFonts w:ascii="Book Antiqua" w:eastAsia="宋体" w:hAnsi="Book Antiqua" w:cs="宋体"/>
          <w:b/>
          <w:bCs/>
          <w:kern w:val="0"/>
          <w:lang w:eastAsia="zh-CN"/>
        </w:rPr>
        <w:t>Li F</w:t>
      </w:r>
      <w:r w:rsidRPr="00FE30D1">
        <w:rPr>
          <w:rFonts w:ascii="Book Antiqua" w:eastAsia="宋体" w:hAnsi="Book Antiqua" w:cs="宋体"/>
          <w:kern w:val="0"/>
          <w:lang w:eastAsia="zh-CN"/>
        </w:rPr>
        <w:t xml:space="preserve">, Jiang C, </w:t>
      </w:r>
      <w:proofErr w:type="spellStart"/>
      <w:r w:rsidRPr="00FE30D1">
        <w:rPr>
          <w:rFonts w:ascii="Book Antiqua" w:eastAsia="宋体" w:hAnsi="Book Antiqua" w:cs="宋体"/>
          <w:kern w:val="0"/>
          <w:lang w:eastAsia="zh-CN"/>
        </w:rPr>
        <w:t>Krausz</w:t>
      </w:r>
      <w:proofErr w:type="spellEnd"/>
      <w:r w:rsidRPr="00FE30D1">
        <w:rPr>
          <w:rFonts w:ascii="Book Antiqua" w:eastAsia="宋体" w:hAnsi="Book Antiqua" w:cs="宋体"/>
          <w:kern w:val="0"/>
          <w:lang w:eastAsia="zh-CN"/>
        </w:rPr>
        <w:t xml:space="preserve"> KW, Li Y, Albert I, </w:t>
      </w:r>
      <w:proofErr w:type="spellStart"/>
      <w:r w:rsidRPr="00FE30D1">
        <w:rPr>
          <w:rFonts w:ascii="Book Antiqua" w:eastAsia="宋体" w:hAnsi="Book Antiqua" w:cs="宋体"/>
          <w:kern w:val="0"/>
          <w:lang w:eastAsia="zh-CN"/>
        </w:rPr>
        <w:t>Hao</w:t>
      </w:r>
      <w:proofErr w:type="spellEnd"/>
      <w:r w:rsidRPr="00FE30D1">
        <w:rPr>
          <w:rFonts w:ascii="Book Antiqua" w:eastAsia="宋体" w:hAnsi="Book Antiqua" w:cs="宋体"/>
          <w:kern w:val="0"/>
          <w:lang w:eastAsia="zh-CN"/>
        </w:rPr>
        <w:t xml:space="preserve"> H, Fabre KM, Mitchell JB, Patterson AD, Gonzalez FJ. Microbiome </w:t>
      </w:r>
      <w:proofErr w:type="spellStart"/>
      <w:r w:rsidRPr="00FE30D1">
        <w:rPr>
          <w:rFonts w:ascii="Book Antiqua" w:eastAsia="宋体" w:hAnsi="Book Antiqua" w:cs="宋体"/>
          <w:kern w:val="0"/>
          <w:lang w:eastAsia="zh-CN"/>
        </w:rPr>
        <w:t>remodelling</w:t>
      </w:r>
      <w:proofErr w:type="spellEnd"/>
      <w:r w:rsidRPr="00FE30D1">
        <w:rPr>
          <w:rFonts w:ascii="Book Antiqua" w:eastAsia="宋体" w:hAnsi="Book Antiqua" w:cs="宋体"/>
          <w:kern w:val="0"/>
          <w:lang w:eastAsia="zh-CN"/>
        </w:rPr>
        <w:t xml:space="preserve"> leads to inhibition of intestinal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w:t>
      </w:r>
      <w:proofErr w:type="spellStart"/>
      <w:r w:rsidRPr="00FE30D1">
        <w:rPr>
          <w:rFonts w:ascii="Book Antiqua" w:eastAsia="宋体" w:hAnsi="Book Antiqua" w:cs="宋体"/>
          <w:kern w:val="0"/>
          <w:lang w:eastAsia="zh-CN"/>
        </w:rPr>
        <w:t>signalling</w:t>
      </w:r>
      <w:proofErr w:type="spellEnd"/>
      <w:r w:rsidRPr="00FE30D1">
        <w:rPr>
          <w:rFonts w:ascii="Book Antiqua" w:eastAsia="宋体" w:hAnsi="Book Antiqua" w:cs="宋体"/>
          <w:kern w:val="0"/>
          <w:lang w:eastAsia="zh-CN"/>
        </w:rPr>
        <w:t xml:space="preserve"> and decreased obesity. </w:t>
      </w:r>
      <w:r w:rsidRPr="00FE30D1">
        <w:rPr>
          <w:rFonts w:ascii="Book Antiqua" w:eastAsia="宋体" w:hAnsi="Book Antiqua" w:cs="宋体"/>
          <w:i/>
          <w:iCs/>
          <w:kern w:val="0"/>
          <w:lang w:eastAsia="zh-CN"/>
        </w:rPr>
        <w:t xml:space="preserve">Nat </w:t>
      </w:r>
      <w:proofErr w:type="spellStart"/>
      <w:r w:rsidRPr="00FE30D1">
        <w:rPr>
          <w:rFonts w:ascii="Book Antiqua" w:eastAsia="宋体" w:hAnsi="Book Antiqua" w:cs="宋体"/>
          <w:i/>
          <w:iCs/>
          <w:kern w:val="0"/>
          <w:lang w:eastAsia="zh-CN"/>
        </w:rPr>
        <w:t>Commun</w:t>
      </w:r>
      <w:proofErr w:type="spellEnd"/>
      <w:r w:rsidRPr="00FE30D1">
        <w:rPr>
          <w:rFonts w:ascii="Book Antiqua" w:eastAsia="宋体" w:hAnsi="Book Antiqua" w:cs="宋体"/>
          <w:kern w:val="0"/>
          <w:lang w:eastAsia="zh-CN"/>
        </w:rPr>
        <w:t xml:space="preserve"> 2013; </w:t>
      </w:r>
      <w:r w:rsidRPr="00FE30D1">
        <w:rPr>
          <w:rFonts w:ascii="Book Antiqua" w:eastAsia="宋体" w:hAnsi="Book Antiqua" w:cs="宋体"/>
          <w:b/>
          <w:bCs/>
          <w:kern w:val="0"/>
          <w:lang w:eastAsia="zh-CN"/>
        </w:rPr>
        <w:t>4</w:t>
      </w:r>
      <w:r w:rsidRPr="00FE30D1">
        <w:rPr>
          <w:rFonts w:ascii="Book Antiqua" w:eastAsia="宋体" w:hAnsi="Book Antiqua" w:cs="宋体"/>
          <w:kern w:val="0"/>
          <w:lang w:eastAsia="zh-CN"/>
        </w:rPr>
        <w:t>: 2384 [PMID: 24064762 DOI: 10.1038/ncomms3384]</w:t>
      </w:r>
    </w:p>
    <w:p w14:paraId="05EE1A51"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78 </w:t>
      </w:r>
      <w:r w:rsidRPr="00FE30D1">
        <w:rPr>
          <w:rFonts w:ascii="Book Antiqua" w:eastAsia="宋体" w:hAnsi="Book Antiqua" w:cs="宋体"/>
          <w:b/>
          <w:bCs/>
          <w:kern w:val="0"/>
          <w:lang w:eastAsia="zh-CN"/>
        </w:rPr>
        <w:t>Qi Y</w:t>
      </w:r>
      <w:r w:rsidRPr="00FE30D1">
        <w:rPr>
          <w:rFonts w:ascii="Book Antiqua" w:eastAsia="宋体" w:hAnsi="Book Antiqua" w:cs="宋体"/>
          <w:kern w:val="0"/>
          <w:lang w:eastAsia="zh-CN"/>
        </w:rPr>
        <w:t xml:space="preserve">, Jiang C, Cheng J, </w:t>
      </w:r>
      <w:proofErr w:type="spellStart"/>
      <w:r w:rsidRPr="00FE30D1">
        <w:rPr>
          <w:rFonts w:ascii="Book Antiqua" w:eastAsia="宋体" w:hAnsi="Book Antiqua" w:cs="宋体"/>
          <w:kern w:val="0"/>
          <w:lang w:eastAsia="zh-CN"/>
        </w:rPr>
        <w:t>Krausz</w:t>
      </w:r>
      <w:proofErr w:type="spellEnd"/>
      <w:r w:rsidRPr="00FE30D1">
        <w:rPr>
          <w:rFonts w:ascii="Book Antiqua" w:eastAsia="宋体" w:hAnsi="Book Antiqua" w:cs="宋体"/>
          <w:kern w:val="0"/>
          <w:lang w:eastAsia="zh-CN"/>
        </w:rPr>
        <w:t xml:space="preserve"> KW, Li T, Ferrell JM, Gonzalez FJ, Chiang JY. Bile acid signaling in lipid metabolism: </w:t>
      </w:r>
      <w:proofErr w:type="spellStart"/>
      <w:r w:rsidRPr="00FE30D1">
        <w:rPr>
          <w:rFonts w:ascii="Book Antiqua" w:eastAsia="宋体" w:hAnsi="Book Antiqua" w:cs="宋体"/>
          <w:kern w:val="0"/>
          <w:lang w:eastAsia="zh-CN"/>
        </w:rPr>
        <w:t>metabolomic</w:t>
      </w:r>
      <w:proofErr w:type="spellEnd"/>
      <w:r w:rsidRPr="00FE30D1">
        <w:rPr>
          <w:rFonts w:ascii="Book Antiqua" w:eastAsia="宋体" w:hAnsi="Book Antiqua" w:cs="宋体"/>
          <w:kern w:val="0"/>
          <w:lang w:eastAsia="zh-CN"/>
        </w:rPr>
        <w:t xml:space="preserve"> and </w:t>
      </w:r>
      <w:proofErr w:type="spellStart"/>
      <w:r w:rsidRPr="00FE30D1">
        <w:rPr>
          <w:rFonts w:ascii="Book Antiqua" w:eastAsia="宋体" w:hAnsi="Book Antiqua" w:cs="宋体"/>
          <w:kern w:val="0"/>
          <w:lang w:eastAsia="zh-CN"/>
        </w:rPr>
        <w:t>lipidomic</w:t>
      </w:r>
      <w:proofErr w:type="spellEnd"/>
      <w:r w:rsidRPr="00FE30D1">
        <w:rPr>
          <w:rFonts w:ascii="Book Antiqua" w:eastAsia="宋体" w:hAnsi="Book Antiqua" w:cs="宋体"/>
          <w:kern w:val="0"/>
          <w:lang w:eastAsia="zh-CN"/>
        </w:rPr>
        <w:t xml:space="preserve"> analysis of lipid and bile acid markers linked to anti-obesity and anti-diabetes in mice. </w:t>
      </w:r>
      <w:proofErr w:type="spellStart"/>
      <w:r w:rsidRPr="00FE30D1">
        <w:rPr>
          <w:rFonts w:ascii="Book Antiqua" w:eastAsia="宋体" w:hAnsi="Book Antiqua" w:cs="宋体"/>
          <w:i/>
          <w:iCs/>
          <w:kern w:val="0"/>
          <w:lang w:eastAsia="zh-CN"/>
        </w:rPr>
        <w:t>Biochim</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Biophys</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Acta</w:t>
      </w:r>
      <w:proofErr w:type="spellEnd"/>
      <w:r w:rsidRPr="00FE30D1">
        <w:rPr>
          <w:rFonts w:ascii="Book Antiqua" w:eastAsia="宋体" w:hAnsi="Book Antiqua" w:cs="宋体"/>
          <w:kern w:val="0"/>
          <w:lang w:eastAsia="zh-CN"/>
        </w:rPr>
        <w:t xml:space="preserve"> 2015; </w:t>
      </w:r>
      <w:r w:rsidRPr="00FE30D1">
        <w:rPr>
          <w:rFonts w:ascii="Book Antiqua" w:eastAsia="宋体" w:hAnsi="Book Antiqua" w:cs="宋体"/>
          <w:b/>
          <w:bCs/>
          <w:kern w:val="0"/>
          <w:lang w:eastAsia="zh-CN"/>
        </w:rPr>
        <w:t>1851</w:t>
      </w:r>
      <w:r w:rsidRPr="00FE30D1">
        <w:rPr>
          <w:rFonts w:ascii="Book Antiqua" w:eastAsia="宋体" w:hAnsi="Book Antiqua" w:cs="宋体"/>
          <w:kern w:val="0"/>
          <w:lang w:eastAsia="zh-CN"/>
        </w:rPr>
        <w:t>: 19-29 [PMID: 24796972 DOI: 10.1016/j.bbalip.2014.04.008]</w:t>
      </w:r>
    </w:p>
    <w:p w14:paraId="1A744E7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79 </w:t>
      </w:r>
      <w:r w:rsidRPr="00FE30D1">
        <w:rPr>
          <w:rFonts w:ascii="Book Antiqua" w:eastAsia="宋体" w:hAnsi="Book Antiqua" w:cs="宋体"/>
          <w:b/>
          <w:bCs/>
          <w:kern w:val="0"/>
          <w:lang w:eastAsia="zh-CN"/>
        </w:rPr>
        <w:t>Jiang C</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Xie</w:t>
      </w:r>
      <w:proofErr w:type="spellEnd"/>
      <w:r w:rsidRPr="00FE30D1">
        <w:rPr>
          <w:rFonts w:ascii="Book Antiqua" w:eastAsia="宋体" w:hAnsi="Book Antiqua" w:cs="宋体"/>
          <w:kern w:val="0"/>
          <w:lang w:eastAsia="zh-CN"/>
        </w:rPr>
        <w:t xml:space="preserve"> C, Li F, Zhang L, Nichols RG, </w:t>
      </w:r>
      <w:proofErr w:type="spellStart"/>
      <w:r w:rsidRPr="00FE30D1">
        <w:rPr>
          <w:rFonts w:ascii="Book Antiqua" w:eastAsia="宋体" w:hAnsi="Book Antiqua" w:cs="宋体"/>
          <w:kern w:val="0"/>
          <w:lang w:eastAsia="zh-CN"/>
        </w:rPr>
        <w:t>Krausz</w:t>
      </w:r>
      <w:proofErr w:type="spellEnd"/>
      <w:r w:rsidRPr="00FE30D1">
        <w:rPr>
          <w:rFonts w:ascii="Book Antiqua" w:eastAsia="宋体" w:hAnsi="Book Antiqua" w:cs="宋体"/>
          <w:kern w:val="0"/>
          <w:lang w:eastAsia="zh-CN"/>
        </w:rPr>
        <w:t xml:space="preserve"> KW, </w:t>
      </w:r>
      <w:proofErr w:type="spellStart"/>
      <w:r w:rsidRPr="00FE30D1">
        <w:rPr>
          <w:rFonts w:ascii="Book Antiqua" w:eastAsia="宋体" w:hAnsi="Book Antiqua" w:cs="宋体"/>
          <w:kern w:val="0"/>
          <w:lang w:eastAsia="zh-CN"/>
        </w:rPr>
        <w:t>Cai</w:t>
      </w:r>
      <w:proofErr w:type="spellEnd"/>
      <w:r w:rsidRPr="00FE30D1">
        <w:rPr>
          <w:rFonts w:ascii="Book Antiqua" w:eastAsia="宋体" w:hAnsi="Book Antiqua" w:cs="宋体"/>
          <w:kern w:val="0"/>
          <w:lang w:eastAsia="zh-CN"/>
        </w:rPr>
        <w:t xml:space="preserve"> J, Qi Y, Fang ZZ, Takahashi S, Tanaka N, Desai D, Amin SG, Albert I, Patterson AD, Gonzalez FJ. Intestinal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signaling promotes nonalcoholic fatty liver disease.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Invest</w:t>
      </w:r>
      <w:r w:rsidRPr="00FE30D1">
        <w:rPr>
          <w:rFonts w:ascii="Book Antiqua" w:eastAsia="宋体" w:hAnsi="Book Antiqua" w:cs="宋体"/>
          <w:kern w:val="0"/>
          <w:lang w:eastAsia="zh-CN"/>
        </w:rPr>
        <w:t xml:space="preserve"> 2015; </w:t>
      </w:r>
      <w:r w:rsidRPr="00FE30D1">
        <w:rPr>
          <w:rFonts w:ascii="Book Antiqua" w:eastAsia="宋体" w:hAnsi="Book Antiqua" w:cs="宋体"/>
          <w:b/>
          <w:bCs/>
          <w:kern w:val="0"/>
          <w:lang w:eastAsia="zh-CN"/>
        </w:rPr>
        <w:t>125</w:t>
      </w:r>
      <w:r w:rsidRPr="00FE30D1">
        <w:rPr>
          <w:rFonts w:ascii="Book Antiqua" w:eastAsia="宋体" w:hAnsi="Book Antiqua" w:cs="宋体"/>
          <w:kern w:val="0"/>
          <w:lang w:eastAsia="zh-CN"/>
        </w:rPr>
        <w:t>: 386-402 [PMID: 25500885 DOI: 10.1172/jci76738]</w:t>
      </w:r>
    </w:p>
    <w:p w14:paraId="7AF24E0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80 </w:t>
      </w:r>
      <w:proofErr w:type="spellStart"/>
      <w:r w:rsidRPr="00FE30D1">
        <w:rPr>
          <w:rFonts w:ascii="Book Antiqua" w:eastAsia="宋体" w:hAnsi="Book Antiqua" w:cs="宋体"/>
          <w:b/>
          <w:bCs/>
          <w:kern w:val="0"/>
          <w:lang w:eastAsia="zh-CN"/>
        </w:rPr>
        <w:t>Trabelsi</w:t>
      </w:r>
      <w:proofErr w:type="spellEnd"/>
      <w:r w:rsidRPr="00FE30D1">
        <w:rPr>
          <w:rFonts w:ascii="Book Antiqua" w:eastAsia="宋体" w:hAnsi="Book Antiqua" w:cs="宋体"/>
          <w:b/>
          <w:bCs/>
          <w:kern w:val="0"/>
          <w:lang w:eastAsia="zh-CN"/>
        </w:rPr>
        <w:t xml:space="preserve"> MS</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Daoudi</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Prawitt</w:t>
      </w:r>
      <w:proofErr w:type="spellEnd"/>
      <w:r w:rsidRPr="00FE30D1">
        <w:rPr>
          <w:rFonts w:ascii="Book Antiqua" w:eastAsia="宋体" w:hAnsi="Book Antiqua" w:cs="宋体"/>
          <w:kern w:val="0"/>
          <w:lang w:eastAsia="zh-CN"/>
        </w:rPr>
        <w:t xml:space="preserve"> J, Ducastel S, </w:t>
      </w:r>
      <w:proofErr w:type="spellStart"/>
      <w:r w:rsidRPr="00FE30D1">
        <w:rPr>
          <w:rFonts w:ascii="Book Antiqua" w:eastAsia="宋体" w:hAnsi="Book Antiqua" w:cs="宋体"/>
          <w:kern w:val="0"/>
          <w:lang w:eastAsia="zh-CN"/>
        </w:rPr>
        <w:t>Touche</w:t>
      </w:r>
      <w:proofErr w:type="spellEnd"/>
      <w:r w:rsidRPr="00FE30D1">
        <w:rPr>
          <w:rFonts w:ascii="Book Antiqua" w:eastAsia="宋体" w:hAnsi="Book Antiqua" w:cs="宋体"/>
          <w:kern w:val="0"/>
          <w:lang w:eastAsia="zh-CN"/>
        </w:rPr>
        <w:t xml:space="preserve"> V, </w:t>
      </w:r>
      <w:proofErr w:type="spellStart"/>
      <w:r w:rsidRPr="00FE30D1">
        <w:rPr>
          <w:rFonts w:ascii="Book Antiqua" w:eastAsia="宋体" w:hAnsi="Book Antiqua" w:cs="宋体"/>
          <w:kern w:val="0"/>
          <w:lang w:eastAsia="zh-CN"/>
        </w:rPr>
        <w:t>Sayin</w:t>
      </w:r>
      <w:proofErr w:type="spellEnd"/>
      <w:r w:rsidRPr="00FE30D1">
        <w:rPr>
          <w:rFonts w:ascii="Book Antiqua" w:eastAsia="宋体" w:hAnsi="Book Antiqua" w:cs="宋体"/>
          <w:kern w:val="0"/>
          <w:lang w:eastAsia="zh-CN"/>
        </w:rPr>
        <w:t xml:space="preserve"> SI, </w:t>
      </w:r>
      <w:proofErr w:type="spellStart"/>
      <w:r w:rsidRPr="00FE30D1">
        <w:rPr>
          <w:rFonts w:ascii="Book Antiqua" w:eastAsia="宋体" w:hAnsi="Book Antiqua" w:cs="宋体"/>
          <w:kern w:val="0"/>
          <w:lang w:eastAsia="zh-CN"/>
        </w:rPr>
        <w:t>Perino</w:t>
      </w:r>
      <w:proofErr w:type="spellEnd"/>
      <w:r w:rsidRPr="00FE30D1">
        <w:rPr>
          <w:rFonts w:ascii="Book Antiqua" w:eastAsia="宋体" w:hAnsi="Book Antiqua" w:cs="宋体"/>
          <w:kern w:val="0"/>
          <w:lang w:eastAsia="zh-CN"/>
        </w:rPr>
        <w:t xml:space="preserve"> A, Brighton CA, </w:t>
      </w:r>
      <w:proofErr w:type="spellStart"/>
      <w:r w:rsidRPr="00FE30D1">
        <w:rPr>
          <w:rFonts w:ascii="Book Antiqua" w:eastAsia="宋体" w:hAnsi="Book Antiqua" w:cs="宋体"/>
          <w:kern w:val="0"/>
          <w:lang w:eastAsia="zh-CN"/>
        </w:rPr>
        <w:t>Sebti</w:t>
      </w:r>
      <w:proofErr w:type="spellEnd"/>
      <w:r w:rsidRPr="00FE30D1">
        <w:rPr>
          <w:rFonts w:ascii="Book Antiqua" w:eastAsia="宋体" w:hAnsi="Book Antiqua" w:cs="宋体"/>
          <w:kern w:val="0"/>
          <w:lang w:eastAsia="zh-CN"/>
        </w:rPr>
        <w:t xml:space="preserve"> Y, </w:t>
      </w:r>
      <w:proofErr w:type="spellStart"/>
      <w:r w:rsidRPr="00FE30D1">
        <w:rPr>
          <w:rFonts w:ascii="Book Antiqua" w:eastAsia="宋体" w:hAnsi="Book Antiqua" w:cs="宋体"/>
          <w:kern w:val="0"/>
          <w:lang w:eastAsia="zh-CN"/>
        </w:rPr>
        <w:t>Kluza</w:t>
      </w:r>
      <w:proofErr w:type="spellEnd"/>
      <w:r w:rsidRPr="00FE30D1">
        <w:rPr>
          <w:rFonts w:ascii="Book Antiqua" w:eastAsia="宋体" w:hAnsi="Book Antiqua" w:cs="宋体"/>
          <w:kern w:val="0"/>
          <w:lang w:eastAsia="zh-CN"/>
        </w:rPr>
        <w:t xml:space="preserve"> J, Briand O, </w:t>
      </w:r>
      <w:proofErr w:type="spellStart"/>
      <w:r w:rsidRPr="00FE30D1">
        <w:rPr>
          <w:rFonts w:ascii="Book Antiqua" w:eastAsia="宋体" w:hAnsi="Book Antiqua" w:cs="宋体"/>
          <w:kern w:val="0"/>
          <w:lang w:eastAsia="zh-CN"/>
        </w:rPr>
        <w:t>Dehondt</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Vallez</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Dorchies</w:t>
      </w:r>
      <w:proofErr w:type="spellEnd"/>
      <w:r w:rsidRPr="00FE30D1">
        <w:rPr>
          <w:rFonts w:ascii="Book Antiqua" w:eastAsia="宋体" w:hAnsi="Book Antiqua" w:cs="宋体"/>
          <w:kern w:val="0"/>
          <w:lang w:eastAsia="zh-CN"/>
        </w:rPr>
        <w:t xml:space="preserve"> E, Baud G, Spinelli V, </w:t>
      </w:r>
      <w:proofErr w:type="spellStart"/>
      <w:r w:rsidRPr="00FE30D1">
        <w:rPr>
          <w:rFonts w:ascii="Book Antiqua" w:eastAsia="宋体" w:hAnsi="Book Antiqua" w:cs="宋体"/>
          <w:kern w:val="0"/>
          <w:lang w:eastAsia="zh-CN"/>
        </w:rPr>
        <w:t>Hennuyer</w:t>
      </w:r>
      <w:proofErr w:type="spellEnd"/>
      <w:r w:rsidRPr="00FE30D1">
        <w:rPr>
          <w:rFonts w:ascii="Book Antiqua" w:eastAsia="宋体" w:hAnsi="Book Antiqua" w:cs="宋体"/>
          <w:kern w:val="0"/>
          <w:lang w:eastAsia="zh-CN"/>
        </w:rPr>
        <w:t xml:space="preserve"> N, Caron S, </w:t>
      </w:r>
      <w:proofErr w:type="spellStart"/>
      <w:r w:rsidRPr="00FE30D1">
        <w:rPr>
          <w:rFonts w:ascii="Book Antiqua" w:eastAsia="宋体" w:hAnsi="Book Antiqua" w:cs="宋体"/>
          <w:kern w:val="0"/>
          <w:lang w:eastAsia="zh-CN"/>
        </w:rPr>
        <w:t>Bantubungi</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Caiazzo</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Reimann</w:t>
      </w:r>
      <w:proofErr w:type="spellEnd"/>
      <w:r w:rsidRPr="00FE30D1">
        <w:rPr>
          <w:rFonts w:ascii="Book Antiqua" w:eastAsia="宋体" w:hAnsi="Book Antiqua" w:cs="宋体"/>
          <w:kern w:val="0"/>
          <w:lang w:eastAsia="zh-CN"/>
        </w:rPr>
        <w:t xml:space="preserve"> F, </w:t>
      </w:r>
      <w:proofErr w:type="spellStart"/>
      <w:r w:rsidRPr="00FE30D1">
        <w:rPr>
          <w:rFonts w:ascii="Book Antiqua" w:eastAsia="宋体" w:hAnsi="Book Antiqua" w:cs="宋体"/>
          <w:kern w:val="0"/>
          <w:lang w:eastAsia="zh-CN"/>
        </w:rPr>
        <w:t>Marchetti</w:t>
      </w:r>
      <w:proofErr w:type="spellEnd"/>
      <w:r w:rsidRPr="00FE30D1">
        <w:rPr>
          <w:rFonts w:ascii="Book Antiqua" w:eastAsia="宋体" w:hAnsi="Book Antiqua" w:cs="宋体"/>
          <w:kern w:val="0"/>
          <w:lang w:eastAsia="zh-CN"/>
        </w:rPr>
        <w:t xml:space="preserve"> P, Lefebvre P, </w:t>
      </w:r>
      <w:proofErr w:type="spellStart"/>
      <w:r w:rsidRPr="00FE30D1">
        <w:rPr>
          <w:rFonts w:ascii="Book Antiqua" w:eastAsia="宋体" w:hAnsi="Book Antiqua" w:cs="宋体"/>
          <w:kern w:val="0"/>
          <w:lang w:eastAsia="zh-CN"/>
        </w:rPr>
        <w:t>Bäckhed</w:t>
      </w:r>
      <w:proofErr w:type="spellEnd"/>
      <w:r w:rsidRPr="00FE30D1">
        <w:rPr>
          <w:rFonts w:ascii="Book Antiqua" w:eastAsia="宋体" w:hAnsi="Book Antiqua" w:cs="宋体"/>
          <w:kern w:val="0"/>
          <w:lang w:eastAsia="zh-CN"/>
        </w:rPr>
        <w:t xml:space="preserve"> F, Gribble FM,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Pattou</w:t>
      </w:r>
      <w:proofErr w:type="spellEnd"/>
      <w:r w:rsidRPr="00FE30D1">
        <w:rPr>
          <w:rFonts w:ascii="Book Antiqua" w:eastAsia="宋体" w:hAnsi="Book Antiqua" w:cs="宋体"/>
          <w:kern w:val="0"/>
          <w:lang w:eastAsia="zh-CN"/>
        </w:rPr>
        <w:t xml:space="preserve"> F, </w:t>
      </w:r>
      <w:proofErr w:type="spellStart"/>
      <w:r w:rsidRPr="00FE30D1">
        <w:rPr>
          <w:rFonts w:ascii="Book Antiqua" w:eastAsia="宋体" w:hAnsi="Book Antiqua" w:cs="宋体"/>
          <w:kern w:val="0"/>
          <w:lang w:eastAsia="zh-CN"/>
        </w:rPr>
        <w:t>Tailleux</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w:t>
      </w:r>
      <w:proofErr w:type="spellStart"/>
      <w:r w:rsidRPr="00FE30D1">
        <w:rPr>
          <w:rFonts w:ascii="Book Antiqua" w:eastAsia="宋体" w:hAnsi="Book Antiqua" w:cs="宋体"/>
          <w:kern w:val="0"/>
          <w:lang w:eastAsia="zh-CN"/>
        </w:rPr>
        <w:t>Lestavel</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inhibits glucagon-like </w:t>
      </w:r>
      <w:r w:rsidRPr="00FE30D1">
        <w:rPr>
          <w:rFonts w:ascii="Book Antiqua" w:eastAsia="宋体" w:hAnsi="Book Antiqua" w:cs="宋体"/>
          <w:kern w:val="0"/>
          <w:lang w:eastAsia="zh-CN"/>
        </w:rPr>
        <w:lastRenderedPageBreak/>
        <w:t xml:space="preserve">peptide-1 production by </w:t>
      </w:r>
      <w:proofErr w:type="spellStart"/>
      <w:r w:rsidRPr="00FE30D1">
        <w:rPr>
          <w:rFonts w:ascii="Book Antiqua" w:eastAsia="宋体" w:hAnsi="Book Antiqua" w:cs="宋体"/>
          <w:kern w:val="0"/>
          <w:lang w:eastAsia="zh-CN"/>
        </w:rPr>
        <w:t>enteroendocrine</w:t>
      </w:r>
      <w:proofErr w:type="spellEnd"/>
      <w:r w:rsidRPr="00FE30D1">
        <w:rPr>
          <w:rFonts w:ascii="Book Antiqua" w:eastAsia="宋体" w:hAnsi="Book Antiqua" w:cs="宋体"/>
          <w:kern w:val="0"/>
          <w:lang w:eastAsia="zh-CN"/>
        </w:rPr>
        <w:t xml:space="preserve"> L cells. </w:t>
      </w:r>
      <w:r w:rsidRPr="00FE30D1">
        <w:rPr>
          <w:rFonts w:ascii="Book Antiqua" w:eastAsia="宋体" w:hAnsi="Book Antiqua" w:cs="宋体"/>
          <w:i/>
          <w:iCs/>
          <w:kern w:val="0"/>
          <w:lang w:eastAsia="zh-CN"/>
        </w:rPr>
        <w:t xml:space="preserve">Nat </w:t>
      </w:r>
      <w:proofErr w:type="spellStart"/>
      <w:r w:rsidRPr="00FE30D1">
        <w:rPr>
          <w:rFonts w:ascii="Book Antiqua" w:eastAsia="宋体" w:hAnsi="Book Antiqua" w:cs="宋体"/>
          <w:i/>
          <w:iCs/>
          <w:kern w:val="0"/>
          <w:lang w:eastAsia="zh-CN"/>
        </w:rPr>
        <w:t>Commun</w:t>
      </w:r>
      <w:proofErr w:type="spellEnd"/>
      <w:r w:rsidRPr="00FE30D1">
        <w:rPr>
          <w:rFonts w:ascii="Book Antiqua" w:eastAsia="宋体" w:hAnsi="Book Antiqua" w:cs="宋体"/>
          <w:kern w:val="0"/>
          <w:lang w:eastAsia="zh-CN"/>
        </w:rPr>
        <w:t xml:space="preserve"> 2015; </w:t>
      </w:r>
      <w:r w:rsidRPr="00FE30D1">
        <w:rPr>
          <w:rFonts w:ascii="Book Antiqua" w:eastAsia="宋体" w:hAnsi="Book Antiqua" w:cs="宋体"/>
          <w:b/>
          <w:bCs/>
          <w:kern w:val="0"/>
          <w:lang w:eastAsia="zh-CN"/>
        </w:rPr>
        <w:t>6</w:t>
      </w:r>
      <w:r w:rsidRPr="00FE30D1">
        <w:rPr>
          <w:rFonts w:ascii="Book Antiqua" w:eastAsia="宋体" w:hAnsi="Book Antiqua" w:cs="宋体"/>
          <w:kern w:val="0"/>
          <w:lang w:eastAsia="zh-CN"/>
        </w:rPr>
        <w:t>: 7629 [PMID: 26134028 DOI: 10.1038/ncomms8629]</w:t>
      </w:r>
    </w:p>
    <w:p w14:paraId="3CA7F128"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81 </w:t>
      </w:r>
      <w:proofErr w:type="spellStart"/>
      <w:r w:rsidRPr="00FE30D1">
        <w:rPr>
          <w:rFonts w:ascii="Book Antiqua" w:eastAsia="宋体" w:hAnsi="Book Antiqua" w:cs="宋体"/>
          <w:b/>
          <w:bCs/>
          <w:kern w:val="0"/>
          <w:lang w:eastAsia="zh-CN"/>
        </w:rPr>
        <w:t>Nakatani</w:t>
      </w:r>
      <w:proofErr w:type="spellEnd"/>
      <w:r w:rsidRPr="00FE30D1">
        <w:rPr>
          <w:rFonts w:ascii="Book Antiqua" w:eastAsia="宋体" w:hAnsi="Book Antiqua" w:cs="宋体"/>
          <w:b/>
          <w:bCs/>
          <w:kern w:val="0"/>
          <w:lang w:eastAsia="zh-CN"/>
        </w:rPr>
        <w:t xml:space="preserve"> H</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Kasama</w:t>
      </w:r>
      <w:proofErr w:type="spellEnd"/>
      <w:r w:rsidRPr="00FE30D1">
        <w:rPr>
          <w:rFonts w:ascii="Book Antiqua" w:eastAsia="宋体" w:hAnsi="Book Antiqua" w:cs="宋体"/>
          <w:kern w:val="0"/>
          <w:lang w:eastAsia="zh-CN"/>
        </w:rPr>
        <w:t xml:space="preserve"> K, Oshiro T, Watanabe M, Hirose H, Itoh H. Serum bile acid along with plasma incretins and serum high-molecular weight adiponectin levels are increased after bariatric surgery. </w:t>
      </w:r>
      <w:r w:rsidRPr="00FE30D1">
        <w:rPr>
          <w:rFonts w:ascii="Book Antiqua" w:eastAsia="宋体" w:hAnsi="Book Antiqua" w:cs="宋体"/>
          <w:i/>
          <w:iCs/>
          <w:kern w:val="0"/>
          <w:lang w:eastAsia="zh-CN"/>
        </w:rPr>
        <w:t>Metabolism</w:t>
      </w:r>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58</w:t>
      </w:r>
      <w:r w:rsidRPr="00FE30D1">
        <w:rPr>
          <w:rFonts w:ascii="Book Antiqua" w:eastAsia="宋体" w:hAnsi="Book Antiqua" w:cs="宋体"/>
          <w:kern w:val="0"/>
          <w:lang w:eastAsia="zh-CN"/>
        </w:rPr>
        <w:t>: 1400-1407 [PMID: 19570554 DOI: 10.1016/j.metabol.2009.05.006]</w:t>
      </w:r>
    </w:p>
    <w:p w14:paraId="11DB4F3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82 </w:t>
      </w:r>
      <w:r w:rsidRPr="00FE30D1">
        <w:rPr>
          <w:rFonts w:ascii="Book Antiqua" w:eastAsia="宋体" w:hAnsi="Book Antiqua" w:cs="宋体"/>
          <w:b/>
          <w:bCs/>
          <w:kern w:val="0"/>
          <w:lang w:eastAsia="zh-CN"/>
        </w:rPr>
        <w:t>Zhang H</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DiBaise</w:t>
      </w:r>
      <w:proofErr w:type="spellEnd"/>
      <w:r w:rsidRPr="00FE30D1">
        <w:rPr>
          <w:rFonts w:ascii="Book Antiqua" w:eastAsia="宋体" w:hAnsi="Book Antiqua" w:cs="宋体"/>
          <w:kern w:val="0"/>
          <w:lang w:eastAsia="zh-CN"/>
        </w:rPr>
        <w:t xml:space="preserve"> JK, </w:t>
      </w:r>
      <w:proofErr w:type="spellStart"/>
      <w:r w:rsidRPr="00FE30D1">
        <w:rPr>
          <w:rFonts w:ascii="Book Antiqua" w:eastAsia="宋体" w:hAnsi="Book Antiqua" w:cs="宋体"/>
          <w:kern w:val="0"/>
          <w:lang w:eastAsia="zh-CN"/>
        </w:rPr>
        <w:t>Zuccolo</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Kudrna</w:t>
      </w:r>
      <w:proofErr w:type="spellEnd"/>
      <w:r w:rsidRPr="00FE30D1">
        <w:rPr>
          <w:rFonts w:ascii="Book Antiqua" w:eastAsia="宋体" w:hAnsi="Book Antiqua" w:cs="宋体"/>
          <w:kern w:val="0"/>
          <w:lang w:eastAsia="zh-CN"/>
        </w:rPr>
        <w:t xml:space="preserve"> D, </w:t>
      </w:r>
      <w:proofErr w:type="spellStart"/>
      <w:r w:rsidRPr="00FE30D1">
        <w:rPr>
          <w:rFonts w:ascii="Book Antiqua" w:eastAsia="宋体" w:hAnsi="Book Antiqua" w:cs="宋体"/>
          <w:kern w:val="0"/>
          <w:lang w:eastAsia="zh-CN"/>
        </w:rPr>
        <w:t>Braidotti</w:t>
      </w:r>
      <w:proofErr w:type="spellEnd"/>
      <w:r w:rsidRPr="00FE30D1">
        <w:rPr>
          <w:rFonts w:ascii="Book Antiqua" w:eastAsia="宋体" w:hAnsi="Book Antiqua" w:cs="宋体"/>
          <w:kern w:val="0"/>
          <w:lang w:eastAsia="zh-CN"/>
        </w:rPr>
        <w:t xml:space="preserve"> M, Yu Y, </w:t>
      </w:r>
      <w:proofErr w:type="spellStart"/>
      <w:r w:rsidRPr="00FE30D1">
        <w:rPr>
          <w:rFonts w:ascii="Book Antiqua" w:eastAsia="宋体" w:hAnsi="Book Antiqua" w:cs="宋体"/>
          <w:kern w:val="0"/>
          <w:lang w:eastAsia="zh-CN"/>
        </w:rPr>
        <w:t>Parameswaran</w:t>
      </w:r>
      <w:proofErr w:type="spellEnd"/>
      <w:r w:rsidRPr="00FE30D1">
        <w:rPr>
          <w:rFonts w:ascii="Book Antiqua" w:eastAsia="宋体" w:hAnsi="Book Antiqua" w:cs="宋体"/>
          <w:kern w:val="0"/>
          <w:lang w:eastAsia="zh-CN"/>
        </w:rPr>
        <w:t xml:space="preserve"> P, Crowell MD, Wing R, </w:t>
      </w:r>
      <w:proofErr w:type="spellStart"/>
      <w:r w:rsidRPr="00FE30D1">
        <w:rPr>
          <w:rFonts w:ascii="Book Antiqua" w:eastAsia="宋体" w:hAnsi="Book Antiqua" w:cs="宋体"/>
          <w:kern w:val="0"/>
          <w:lang w:eastAsia="zh-CN"/>
        </w:rPr>
        <w:t>Rittmann</w:t>
      </w:r>
      <w:proofErr w:type="spellEnd"/>
      <w:r w:rsidRPr="00FE30D1">
        <w:rPr>
          <w:rFonts w:ascii="Book Antiqua" w:eastAsia="宋体" w:hAnsi="Book Antiqua" w:cs="宋体"/>
          <w:kern w:val="0"/>
          <w:lang w:eastAsia="zh-CN"/>
        </w:rPr>
        <w:t xml:space="preserve"> BE, </w:t>
      </w:r>
      <w:proofErr w:type="spellStart"/>
      <w:r w:rsidRPr="00FE30D1">
        <w:rPr>
          <w:rFonts w:ascii="Book Antiqua" w:eastAsia="宋体" w:hAnsi="Book Antiqua" w:cs="宋体"/>
          <w:kern w:val="0"/>
          <w:lang w:eastAsia="zh-CN"/>
        </w:rPr>
        <w:t>Krajmalnik</w:t>
      </w:r>
      <w:proofErr w:type="spellEnd"/>
      <w:r w:rsidRPr="00FE30D1">
        <w:rPr>
          <w:rFonts w:ascii="Book Antiqua" w:eastAsia="宋体" w:hAnsi="Book Antiqua" w:cs="宋体"/>
          <w:kern w:val="0"/>
          <w:lang w:eastAsia="zh-CN"/>
        </w:rPr>
        <w:t xml:space="preserve">-Brown R. Human gut microbiota in obesity and after gastric bypass. </w:t>
      </w:r>
      <w:r w:rsidRPr="00FE30D1">
        <w:rPr>
          <w:rFonts w:ascii="Book Antiqua" w:eastAsia="宋体" w:hAnsi="Book Antiqua" w:cs="宋体"/>
          <w:i/>
          <w:iCs/>
          <w:kern w:val="0"/>
          <w:lang w:eastAsia="zh-CN"/>
        </w:rPr>
        <w:t xml:space="preserve">Proc Natl </w:t>
      </w:r>
      <w:proofErr w:type="spellStart"/>
      <w:r w:rsidRPr="00FE30D1">
        <w:rPr>
          <w:rFonts w:ascii="Book Antiqua" w:eastAsia="宋体" w:hAnsi="Book Antiqua" w:cs="宋体"/>
          <w:i/>
          <w:iCs/>
          <w:kern w:val="0"/>
          <w:lang w:eastAsia="zh-CN"/>
        </w:rPr>
        <w:t>Acad</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Sci</w:t>
      </w:r>
      <w:proofErr w:type="spellEnd"/>
      <w:r w:rsidRPr="00FE30D1">
        <w:rPr>
          <w:rFonts w:ascii="Book Antiqua" w:eastAsia="宋体" w:hAnsi="Book Antiqua" w:cs="宋体"/>
          <w:i/>
          <w:iCs/>
          <w:kern w:val="0"/>
          <w:lang w:eastAsia="zh-CN"/>
        </w:rPr>
        <w:t xml:space="preserve"> U S A</w:t>
      </w:r>
      <w:r w:rsidRPr="00FE30D1">
        <w:rPr>
          <w:rFonts w:ascii="Book Antiqua" w:eastAsia="宋体" w:hAnsi="Book Antiqua" w:cs="宋体"/>
          <w:kern w:val="0"/>
          <w:lang w:eastAsia="zh-CN"/>
        </w:rPr>
        <w:t xml:space="preserve"> 2009; </w:t>
      </w:r>
      <w:r w:rsidRPr="00FE30D1">
        <w:rPr>
          <w:rFonts w:ascii="Book Antiqua" w:eastAsia="宋体" w:hAnsi="Book Antiqua" w:cs="宋体"/>
          <w:b/>
          <w:bCs/>
          <w:kern w:val="0"/>
          <w:lang w:eastAsia="zh-CN"/>
        </w:rPr>
        <w:t>106</w:t>
      </w:r>
      <w:r w:rsidRPr="00FE30D1">
        <w:rPr>
          <w:rFonts w:ascii="Book Antiqua" w:eastAsia="宋体" w:hAnsi="Book Antiqua" w:cs="宋体"/>
          <w:kern w:val="0"/>
          <w:lang w:eastAsia="zh-CN"/>
        </w:rPr>
        <w:t>: 2365-2370 [PMID: 19164560 DOI: 10.1073/pnas.0812600106]</w:t>
      </w:r>
    </w:p>
    <w:p w14:paraId="2579E577"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83 </w:t>
      </w:r>
      <w:r w:rsidRPr="00FE30D1">
        <w:rPr>
          <w:rFonts w:ascii="Book Antiqua" w:eastAsia="宋体" w:hAnsi="Book Antiqua" w:cs="宋体"/>
          <w:b/>
          <w:bCs/>
          <w:kern w:val="0"/>
          <w:lang w:eastAsia="zh-CN"/>
        </w:rPr>
        <w:t>Ryan KK</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Tremaroli</w:t>
      </w:r>
      <w:proofErr w:type="spellEnd"/>
      <w:r w:rsidRPr="00FE30D1">
        <w:rPr>
          <w:rFonts w:ascii="Book Antiqua" w:eastAsia="宋体" w:hAnsi="Book Antiqua" w:cs="宋体"/>
          <w:kern w:val="0"/>
          <w:lang w:eastAsia="zh-CN"/>
        </w:rPr>
        <w:t xml:space="preserve"> V, </w:t>
      </w:r>
      <w:proofErr w:type="spellStart"/>
      <w:r w:rsidRPr="00FE30D1">
        <w:rPr>
          <w:rFonts w:ascii="Book Antiqua" w:eastAsia="宋体" w:hAnsi="Book Antiqua" w:cs="宋体"/>
          <w:kern w:val="0"/>
          <w:lang w:eastAsia="zh-CN"/>
        </w:rPr>
        <w:t>Clemmensen</w:t>
      </w:r>
      <w:proofErr w:type="spellEnd"/>
      <w:r w:rsidRPr="00FE30D1">
        <w:rPr>
          <w:rFonts w:ascii="Book Antiqua" w:eastAsia="宋体" w:hAnsi="Book Antiqua" w:cs="宋体"/>
          <w:kern w:val="0"/>
          <w:lang w:eastAsia="zh-CN"/>
        </w:rPr>
        <w:t xml:space="preserve"> C, </w:t>
      </w:r>
      <w:proofErr w:type="spellStart"/>
      <w:r w:rsidRPr="00FE30D1">
        <w:rPr>
          <w:rFonts w:ascii="Book Antiqua" w:eastAsia="宋体" w:hAnsi="Book Antiqua" w:cs="宋体"/>
          <w:kern w:val="0"/>
          <w:lang w:eastAsia="zh-CN"/>
        </w:rPr>
        <w:t>Kovatcheva-Datchary</w:t>
      </w:r>
      <w:proofErr w:type="spellEnd"/>
      <w:r w:rsidRPr="00FE30D1">
        <w:rPr>
          <w:rFonts w:ascii="Book Antiqua" w:eastAsia="宋体" w:hAnsi="Book Antiqua" w:cs="宋体"/>
          <w:kern w:val="0"/>
          <w:lang w:eastAsia="zh-CN"/>
        </w:rPr>
        <w:t xml:space="preserve"> P, </w:t>
      </w:r>
      <w:proofErr w:type="spellStart"/>
      <w:r w:rsidRPr="00FE30D1">
        <w:rPr>
          <w:rFonts w:ascii="Book Antiqua" w:eastAsia="宋体" w:hAnsi="Book Antiqua" w:cs="宋体"/>
          <w:kern w:val="0"/>
          <w:lang w:eastAsia="zh-CN"/>
        </w:rPr>
        <w:t>Myronovych</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Karns</w:t>
      </w:r>
      <w:proofErr w:type="spellEnd"/>
      <w:r w:rsidRPr="00FE30D1">
        <w:rPr>
          <w:rFonts w:ascii="Book Antiqua" w:eastAsia="宋体" w:hAnsi="Book Antiqua" w:cs="宋体"/>
          <w:kern w:val="0"/>
          <w:lang w:eastAsia="zh-CN"/>
        </w:rPr>
        <w:t xml:space="preserve"> R, Wilson-Pérez HE, Sandoval DA, </w:t>
      </w:r>
      <w:proofErr w:type="spellStart"/>
      <w:r w:rsidRPr="00FE30D1">
        <w:rPr>
          <w:rFonts w:ascii="Book Antiqua" w:eastAsia="宋体" w:hAnsi="Book Antiqua" w:cs="宋体"/>
          <w:kern w:val="0"/>
          <w:lang w:eastAsia="zh-CN"/>
        </w:rPr>
        <w:t>Kohli</w:t>
      </w:r>
      <w:proofErr w:type="spellEnd"/>
      <w:r w:rsidRPr="00FE30D1">
        <w:rPr>
          <w:rFonts w:ascii="Book Antiqua" w:eastAsia="宋体" w:hAnsi="Book Antiqua" w:cs="宋体"/>
          <w:kern w:val="0"/>
          <w:lang w:eastAsia="zh-CN"/>
        </w:rPr>
        <w:t xml:space="preserve"> R, </w:t>
      </w:r>
      <w:proofErr w:type="spellStart"/>
      <w:r w:rsidRPr="00FE30D1">
        <w:rPr>
          <w:rFonts w:ascii="Book Antiqua" w:eastAsia="宋体" w:hAnsi="Book Antiqua" w:cs="宋体"/>
          <w:kern w:val="0"/>
          <w:lang w:eastAsia="zh-CN"/>
        </w:rPr>
        <w:t>Bäckhed</w:t>
      </w:r>
      <w:proofErr w:type="spellEnd"/>
      <w:r w:rsidRPr="00FE30D1">
        <w:rPr>
          <w:rFonts w:ascii="Book Antiqua" w:eastAsia="宋体" w:hAnsi="Book Antiqua" w:cs="宋体"/>
          <w:kern w:val="0"/>
          <w:lang w:eastAsia="zh-CN"/>
        </w:rPr>
        <w:t xml:space="preserve"> F, Seeley RJ. FXR is a molecular target for the effects of vertical sleeve gastrectomy. </w:t>
      </w:r>
      <w:r w:rsidRPr="00FE30D1">
        <w:rPr>
          <w:rFonts w:ascii="Book Antiqua" w:eastAsia="宋体" w:hAnsi="Book Antiqua" w:cs="宋体"/>
          <w:i/>
          <w:iCs/>
          <w:kern w:val="0"/>
          <w:lang w:eastAsia="zh-CN"/>
        </w:rPr>
        <w:t>Nature</w:t>
      </w:r>
      <w:r w:rsidRPr="00FE30D1">
        <w:rPr>
          <w:rFonts w:ascii="Book Antiqua" w:eastAsia="宋体" w:hAnsi="Book Antiqua" w:cs="宋体"/>
          <w:kern w:val="0"/>
          <w:lang w:eastAsia="zh-CN"/>
        </w:rPr>
        <w:t xml:space="preserve"> 2014; </w:t>
      </w:r>
      <w:r w:rsidRPr="00FE30D1">
        <w:rPr>
          <w:rFonts w:ascii="Book Antiqua" w:eastAsia="宋体" w:hAnsi="Book Antiqua" w:cs="宋体"/>
          <w:b/>
          <w:bCs/>
          <w:kern w:val="0"/>
          <w:lang w:eastAsia="zh-CN"/>
        </w:rPr>
        <w:t>509</w:t>
      </w:r>
      <w:r w:rsidRPr="00FE30D1">
        <w:rPr>
          <w:rFonts w:ascii="Book Antiqua" w:eastAsia="宋体" w:hAnsi="Book Antiqua" w:cs="宋体"/>
          <w:kern w:val="0"/>
          <w:lang w:eastAsia="zh-CN"/>
        </w:rPr>
        <w:t>: 183-188 [PMID: 24670636 DOI: 10.1038/nature13135]</w:t>
      </w:r>
    </w:p>
    <w:p w14:paraId="5064D7D4"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84 </w:t>
      </w:r>
      <w:r w:rsidRPr="00FE30D1">
        <w:rPr>
          <w:rFonts w:ascii="Book Antiqua" w:eastAsia="宋体" w:hAnsi="Book Antiqua" w:cs="宋体"/>
          <w:b/>
          <w:bCs/>
          <w:kern w:val="0"/>
          <w:lang w:eastAsia="zh-CN"/>
        </w:rPr>
        <w:t>Watanabe M</w:t>
      </w:r>
      <w:r w:rsidRPr="00FE30D1">
        <w:rPr>
          <w:rFonts w:ascii="Book Antiqua" w:eastAsia="宋体" w:hAnsi="Book Antiqua" w:cs="宋体"/>
          <w:kern w:val="0"/>
          <w:lang w:eastAsia="zh-CN"/>
        </w:rPr>
        <w:t xml:space="preserve">, Morimoto K, </w:t>
      </w:r>
      <w:proofErr w:type="spellStart"/>
      <w:r w:rsidRPr="00FE30D1">
        <w:rPr>
          <w:rFonts w:ascii="Book Antiqua" w:eastAsia="宋体" w:hAnsi="Book Antiqua" w:cs="宋体"/>
          <w:kern w:val="0"/>
          <w:lang w:eastAsia="zh-CN"/>
        </w:rPr>
        <w:t>Houten</w:t>
      </w:r>
      <w:proofErr w:type="spellEnd"/>
      <w:r w:rsidRPr="00FE30D1">
        <w:rPr>
          <w:rFonts w:ascii="Book Antiqua" w:eastAsia="宋体" w:hAnsi="Book Antiqua" w:cs="宋体"/>
          <w:kern w:val="0"/>
          <w:lang w:eastAsia="zh-CN"/>
        </w:rPr>
        <w:t xml:space="preserve"> SM, Kaneko-Iwasaki N, </w:t>
      </w:r>
      <w:proofErr w:type="spellStart"/>
      <w:r w:rsidRPr="00FE30D1">
        <w:rPr>
          <w:rFonts w:ascii="Book Antiqua" w:eastAsia="宋体" w:hAnsi="Book Antiqua" w:cs="宋体"/>
          <w:kern w:val="0"/>
          <w:lang w:eastAsia="zh-CN"/>
        </w:rPr>
        <w:t>Sugizaki</w:t>
      </w:r>
      <w:proofErr w:type="spellEnd"/>
      <w:r w:rsidRPr="00FE30D1">
        <w:rPr>
          <w:rFonts w:ascii="Book Antiqua" w:eastAsia="宋体" w:hAnsi="Book Antiqua" w:cs="宋体"/>
          <w:kern w:val="0"/>
          <w:lang w:eastAsia="zh-CN"/>
        </w:rPr>
        <w:t xml:space="preserve"> T, </w:t>
      </w:r>
      <w:proofErr w:type="spellStart"/>
      <w:r w:rsidRPr="00FE30D1">
        <w:rPr>
          <w:rFonts w:ascii="Book Antiqua" w:eastAsia="宋体" w:hAnsi="Book Antiqua" w:cs="宋体"/>
          <w:kern w:val="0"/>
          <w:lang w:eastAsia="zh-CN"/>
        </w:rPr>
        <w:t>Horai</w:t>
      </w:r>
      <w:proofErr w:type="spellEnd"/>
      <w:r w:rsidRPr="00FE30D1">
        <w:rPr>
          <w:rFonts w:ascii="Book Antiqua" w:eastAsia="宋体" w:hAnsi="Book Antiqua" w:cs="宋体"/>
          <w:kern w:val="0"/>
          <w:lang w:eastAsia="zh-CN"/>
        </w:rPr>
        <w:t xml:space="preserve"> Y, </w:t>
      </w:r>
      <w:proofErr w:type="spellStart"/>
      <w:r w:rsidRPr="00FE30D1">
        <w:rPr>
          <w:rFonts w:ascii="Book Antiqua" w:eastAsia="宋体" w:hAnsi="Book Antiqua" w:cs="宋体"/>
          <w:kern w:val="0"/>
          <w:lang w:eastAsia="zh-CN"/>
        </w:rPr>
        <w:t>Mataki</w:t>
      </w:r>
      <w:proofErr w:type="spellEnd"/>
      <w:r w:rsidRPr="00FE30D1">
        <w:rPr>
          <w:rFonts w:ascii="Book Antiqua" w:eastAsia="宋体" w:hAnsi="Book Antiqua" w:cs="宋体"/>
          <w:kern w:val="0"/>
          <w:lang w:eastAsia="zh-CN"/>
        </w:rPr>
        <w:t xml:space="preserve"> C, Sato H, </w:t>
      </w:r>
      <w:proofErr w:type="spellStart"/>
      <w:r w:rsidRPr="00FE30D1">
        <w:rPr>
          <w:rFonts w:ascii="Book Antiqua" w:eastAsia="宋体" w:hAnsi="Book Antiqua" w:cs="宋体"/>
          <w:kern w:val="0"/>
          <w:lang w:eastAsia="zh-CN"/>
        </w:rPr>
        <w:t>Murahashi</w:t>
      </w:r>
      <w:proofErr w:type="spellEnd"/>
      <w:r w:rsidRPr="00FE30D1">
        <w:rPr>
          <w:rFonts w:ascii="Book Antiqua" w:eastAsia="宋体" w:hAnsi="Book Antiqua" w:cs="宋体"/>
          <w:kern w:val="0"/>
          <w:lang w:eastAsia="zh-CN"/>
        </w:rPr>
        <w:t xml:space="preserve"> K, </w:t>
      </w:r>
      <w:proofErr w:type="spellStart"/>
      <w:r w:rsidRPr="00FE30D1">
        <w:rPr>
          <w:rFonts w:ascii="Book Antiqua" w:eastAsia="宋体" w:hAnsi="Book Antiqua" w:cs="宋体"/>
          <w:kern w:val="0"/>
          <w:lang w:eastAsia="zh-CN"/>
        </w:rPr>
        <w:t>Arita</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Schoonjans</w:t>
      </w:r>
      <w:proofErr w:type="spellEnd"/>
      <w:r w:rsidRPr="00FE30D1">
        <w:rPr>
          <w:rFonts w:ascii="Book Antiqua" w:eastAsia="宋体" w:hAnsi="Book Antiqua" w:cs="宋体"/>
          <w:kern w:val="0"/>
          <w:lang w:eastAsia="zh-CN"/>
        </w:rPr>
        <w:t xml:space="preserve"> K, Suzuki T, Itoh H, </w:t>
      </w:r>
      <w:proofErr w:type="spellStart"/>
      <w:r w:rsidRPr="00FE30D1">
        <w:rPr>
          <w:rFonts w:ascii="Book Antiqua" w:eastAsia="宋体" w:hAnsi="Book Antiqua" w:cs="宋体"/>
          <w:kern w:val="0"/>
          <w:lang w:eastAsia="zh-CN"/>
        </w:rPr>
        <w:t>Auwerx</w:t>
      </w:r>
      <w:proofErr w:type="spellEnd"/>
      <w:r w:rsidRPr="00FE30D1">
        <w:rPr>
          <w:rFonts w:ascii="Book Antiqua" w:eastAsia="宋体" w:hAnsi="Book Antiqua" w:cs="宋体"/>
          <w:kern w:val="0"/>
          <w:lang w:eastAsia="zh-CN"/>
        </w:rPr>
        <w:t xml:space="preserve"> J. Bile acid binding resin improves metabolic control through the induction of energy expenditure. </w:t>
      </w:r>
      <w:proofErr w:type="spellStart"/>
      <w:r w:rsidRPr="00FE30D1">
        <w:rPr>
          <w:rFonts w:ascii="Book Antiqua" w:eastAsia="宋体" w:hAnsi="Book Antiqua" w:cs="宋体"/>
          <w:i/>
          <w:iCs/>
          <w:kern w:val="0"/>
          <w:lang w:eastAsia="zh-CN"/>
        </w:rPr>
        <w:t>PLoS</w:t>
      </w:r>
      <w:proofErr w:type="spellEnd"/>
      <w:r w:rsidRPr="00FE30D1">
        <w:rPr>
          <w:rFonts w:ascii="Book Antiqua" w:eastAsia="宋体" w:hAnsi="Book Antiqua" w:cs="宋体"/>
          <w:i/>
          <w:iCs/>
          <w:kern w:val="0"/>
          <w:lang w:eastAsia="zh-CN"/>
        </w:rPr>
        <w:t xml:space="preserve"> One</w:t>
      </w:r>
      <w:r w:rsidRPr="00FE30D1">
        <w:rPr>
          <w:rFonts w:ascii="Book Antiqua" w:eastAsia="宋体" w:hAnsi="Book Antiqua" w:cs="宋体"/>
          <w:kern w:val="0"/>
          <w:lang w:eastAsia="zh-CN"/>
        </w:rPr>
        <w:t xml:space="preserve"> 2012; </w:t>
      </w:r>
      <w:r w:rsidRPr="00FE30D1">
        <w:rPr>
          <w:rFonts w:ascii="Book Antiqua" w:eastAsia="宋体" w:hAnsi="Book Antiqua" w:cs="宋体"/>
          <w:b/>
          <w:bCs/>
          <w:kern w:val="0"/>
          <w:lang w:eastAsia="zh-CN"/>
        </w:rPr>
        <w:t>7</w:t>
      </w:r>
      <w:r w:rsidRPr="00FE30D1">
        <w:rPr>
          <w:rFonts w:ascii="Book Antiqua" w:eastAsia="宋体" w:hAnsi="Book Antiqua" w:cs="宋体"/>
          <w:kern w:val="0"/>
          <w:lang w:eastAsia="zh-CN"/>
        </w:rPr>
        <w:t>: e38286 [PMID: 22952571 DOI: 10.1371/journal.pone.0038286PONE-D-11-16446]</w:t>
      </w:r>
    </w:p>
    <w:p w14:paraId="47B8B270"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85 </w:t>
      </w:r>
      <w:r w:rsidRPr="00FE30D1">
        <w:rPr>
          <w:rFonts w:ascii="Book Antiqua" w:eastAsia="宋体" w:hAnsi="Book Antiqua" w:cs="宋体"/>
          <w:b/>
          <w:bCs/>
          <w:kern w:val="0"/>
          <w:lang w:eastAsia="zh-CN"/>
        </w:rPr>
        <w:t>Shang Q</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Saumoy</w:t>
      </w:r>
      <w:proofErr w:type="spellEnd"/>
      <w:r w:rsidRPr="00FE30D1">
        <w:rPr>
          <w:rFonts w:ascii="Book Antiqua" w:eastAsia="宋体" w:hAnsi="Book Antiqua" w:cs="宋体"/>
          <w:kern w:val="0"/>
          <w:lang w:eastAsia="zh-CN"/>
        </w:rPr>
        <w:t xml:space="preserve"> M, Holst JJ, </w:t>
      </w:r>
      <w:proofErr w:type="spellStart"/>
      <w:r w:rsidRPr="00FE30D1">
        <w:rPr>
          <w:rFonts w:ascii="Book Antiqua" w:eastAsia="宋体" w:hAnsi="Book Antiqua" w:cs="宋体"/>
          <w:kern w:val="0"/>
          <w:lang w:eastAsia="zh-CN"/>
        </w:rPr>
        <w:t>Salen</w:t>
      </w:r>
      <w:proofErr w:type="spellEnd"/>
      <w:r w:rsidRPr="00FE30D1">
        <w:rPr>
          <w:rFonts w:ascii="Book Antiqua" w:eastAsia="宋体" w:hAnsi="Book Antiqua" w:cs="宋体"/>
          <w:kern w:val="0"/>
          <w:lang w:eastAsia="zh-CN"/>
        </w:rPr>
        <w:t xml:space="preserve"> G, Xu G. </w:t>
      </w:r>
      <w:proofErr w:type="spellStart"/>
      <w:r w:rsidRPr="00FE30D1">
        <w:rPr>
          <w:rFonts w:ascii="Book Antiqua" w:eastAsia="宋体" w:hAnsi="Book Antiqua" w:cs="宋体"/>
          <w:kern w:val="0"/>
          <w:lang w:eastAsia="zh-CN"/>
        </w:rPr>
        <w:t>Colesevelam</w:t>
      </w:r>
      <w:proofErr w:type="spellEnd"/>
      <w:r w:rsidRPr="00FE30D1">
        <w:rPr>
          <w:rFonts w:ascii="Book Antiqua" w:eastAsia="宋体" w:hAnsi="Book Antiqua" w:cs="宋体"/>
          <w:kern w:val="0"/>
          <w:lang w:eastAsia="zh-CN"/>
        </w:rPr>
        <w:t xml:space="preserve"> improves insulin resistance in a diet-induced obesity (F-DIO) rat model by increasing the release </w:t>
      </w:r>
      <w:r w:rsidRPr="00FE30D1">
        <w:rPr>
          <w:rFonts w:ascii="Book Antiqua" w:eastAsia="宋体" w:hAnsi="Book Antiqua" w:cs="宋体"/>
          <w:kern w:val="0"/>
          <w:lang w:eastAsia="zh-CN"/>
        </w:rPr>
        <w:lastRenderedPageBreak/>
        <w:t xml:space="preserve">of GLP-1. </w:t>
      </w:r>
      <w:r w:rsidRPr="00FE30D1">
        <w:rPr>
          <w:rFonts w:ascii="Book Antiqua" w:eastAsia="宋体" w:hAnsi="Book Antiqua" w:cs="宋体"/>
          <w:i/>
          <w:iCs/>
          <w:kern w:val="0"/>
          <w:lang w:eastAsia="zh-CN"/>
        </w:rPr>
        <w:t xml:space="preserve">Am J </w:t>
      </w:r>
      <w:proofErr w:type="spellStart"/>
      <w:r w:rsidRPr="00FE30D1">
        <w:rPr>
          <w:rFonts w:ascii="Book Antiqua" w:eastAsia="宋体" w:hAnsi="Book Antiqua" w:cs="宋体"/>
          <w:i/>
          <w:iCs/>
          <w:kern w:val="0"/>
          <w:lang w:eastAsia="zh-CN"/>
        </w:rPr>
        <w:t>Physiol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Gastrointest</w:t>
      </w:r>
      <w:proofErr w:type="spellEnd"/>
      <w:r w:rsidRPr="00FE30D1">
        <w:rPr>
          <w:rFonts w:ascii="Book Antiqua" w:eastAsia="宋体" w:hAnsi="Book Antiqua" w:cs="宋体"/>
          <w:i/>
          <w:iCs/>
          <w:kern w:val="0"/>
          <w:lang w:eastAsia="zh-CN"/>
        </w:rPr>
        <w:t xml:space="preserve"> Liver </w:t>
      </w:r>
      <w:proofErr w:type="spellStart"/>
      <w:r w:rsidRPr="00FE30D1">
        <w:rPr>
          <w:rFonts w:ascii="Book Antiqua" w:eastAsia="宋体" w:hAnsi="Book Antiqua" w:cs="宋体"/>
          <w:i/>
          <w:iCs/>
          <w:kern w:val="0"/>
          <w:lang w:eastAsia="zh-CN"/>
        </w:rPr>
        <w:t>Physiol</w:t>
      </w:r>
      <w:proofErr w:type="spellEnd"/>
      <w:r w:rsidRPr="00FE30D1">
        <w:rPr>
          <w:rFonts w:ascii="Book Antiqua" w:eastAsia="宋体" w:hAnsi="Book Antiqua" w:cs="宋体"/>
          <w:kern w:val="0"/>
          <w:lang w:eastAsia="zh-CN"/>
        </w:rPr>
        <w:t xml:space="preserve"> 2010; </w:t>
      </w:r>
      <w:r w:rsidRPr="00FE30D1">
        <w:rPr>
          <w:rFonts w:ascii="Book Antiqua" w:eastAsia="宋体" w:hAnsi="Book Antiqua" w:cs="宋体"/>
          <w:b/>
          <w:bCs/>
          <w:kern w:val="0"/>
          <w:lang w:eastAsia="zh-CN"/>
        </w:rPr>
        <w:t>298</w:t>
      </w:r>
      <w:r w:rsidRPr="00FE30D1">
        <w:rPr>
          <w:rFonts w:ascii="Book Antiqua" w:eastAsia="宋体" w:hAnsi="Book Antiqua" w:cs="宋体"/>
          <w:kern w:val="0"/>
          <w:lang w:eastAsia="zh-CN"/>
        </w:rPr>
        <w:t>: G419-G424 [PMID: 20044510 DOI: 10.1152/ajpgi.00362.2009]</w:t>
      </w:r>
    </w:p>
    <w:p w14:paraId="13A24509"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86 </w:t>
      </w:r>
      <w:r w:rsidRPr="00FE30D1">
        <w:rPr>
          <w:rFonts w:ascii="Book Antiqua" w:eastAsia="宋体" w:hAnsi="Book Antiqua" w:cs="宋体"/>
          <w:b/>
          <w:bCs/>
          <w:kern w:val="0"/>
          <w:lang w:eastAsia="zh-CN"/>
        </w:rPr>
        <w:t>Chen L</w:t>
      </w:r>
      <w:r w:rsidRPr="00FE30D1">
        <w:rPr>
          <w:rFonts w:ascii="Book Antiqua" w:eastAsia="宋体" w:hAnsi="Book Antiqua" w:cs="宋体"/>
          <w:kern w:val="0"/>
          <w:lang w:eastAsia="zh-CN"/>
        </w:rPr>
        <w:t xml:space="preserve">, McNulty J, Anderson D, Liu Y, Nystrom C, Bullard S, Collins J, </w:t>
      </w:r>
      <w:proofErr w:type="spellStart"/>
      <w:r w:rsidRPr="00FE30D1">
        <w:rPr>
          <w:rFonts w:ascii="Book Antiqua" w:eastAsia="宋体" w:hAnsi="Book Antiqua" w:cs="宋体"/>
          <w:kern w:val="0"/>
          <w:lang w:eastAsia="zh-CN"/>
        </w:rPr>
        <w:t>Handlon</w:t>
      </w:r>
      <w:proofErr w:type="spellEnd"/>
      <w:r w:rsidRPr="00FE30D1">
        <w:rPr>
          <w:rFonts w:ascii="Book Antiqua" w:eastAsia="宋体" w:hAnsi="Book Antiqua" w:cs="宋体"/>
          <w:kern w:val="0"/>
          <w:lang w:eastAsia="zh-CN"/>
        </w:rPr>
        <w:t xml:space="preserve"> AL, Klein R, Grimes A, Murray D, Brown R, </w:t>
      </w:r>
      <w:proofErr w:type="spellStart"/>
      <w:r w:rsidRPr="00FE30D1">
        <w:rPr>
          <w:rFonts w:ascii="Book Antiqua" w:eastAsia="宋体" w:hAnsi="Book Antiqua" w:cs="宋体"/>
          <w:kern w:val="0"/>
          <w:lang w:eastAsia="zh-CN"/>
        </w:rPr>
        <w:t>Krull</w:t>
      </w:r>
      <w:proofErr w:type="spellEnd"/>
      <w:r w:rsidRPr="00FE30D1">
        <w:rPr>
          <w:rFonts w:ascii="Book Antiqua" w:eastAsia="宋体" w:hAnsi="Book Antiqua" w:cs="宋体"/>
          <w:kern w:val="0"/>
          <w:lang w:eastAsia="zh-CN"/>
        </w:rPr>
        <w:t xml:space="preserve"> D, Benson B, </w:t>
      </w:r>
      <w:proofErr w:type="spellStart"/>
      <w:r w:rsidRPr="00FE30D1">
        <w:rPr>
          <w:rFonts w:ascii="Book Antiqua" w:eastAsia="宋体" w:hAnsi="Book Antiqua" w:cs="宋体"/>
          <w:kern w:val="0"/>
          <w:lang w:eastAsia="zh-CN"/>
        </w:rPr>
        <w:t>Kleymenova</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Remlinger</w:t>
      </w:r>
      <w:proofErr w:type="spellEnd"/>
      <w:r w:rsidRPr="00FE30D1">
        <w:rPr>
          <w:rFonts w:ascii="Book Antiqua" w:eastAsia="宋体" w:hAnsi="Book Antiqua" w:cs="宋体"/>
          <w:kern w:val="0"/>
          <w:lang w:eastAsia="zh-CN"/>
        </w:rPr>
        <w:t xml:space="preserve"> K, Young A, Yao X. Cholestyramine reverses hyperglycemia and enhances glucose-stimulated glucagon-like peptide 1 release in </w:t>
      </w:r>
      <w:proofErr w:type="spellStart"/>
      <w:r w:rsidRPr="00FE30D1">
        <w:rPr>
          <w:rFonts w:ascii="Book Antiqua" w:eastAsia="宋体" w:hAnsi="Book Antiqua" w:cs="宋体"/>
          <w:kern w:val="0"/>
          <w:lang w:eastAsia="zh-CN"/>
        </w:rPr>
        <w:t>Zucker</w:t>
      </w:r>
      <w:proofErr w:type="spellEnd"/>
      <w:r w:rsidRPr="00FE30D1">
        <w:rPr>
          <w:rFonts w:ascii="Book Antiqua" w:eastAsia="宋体" w:hAnsi="Book Antiqua" w:cs="宋体"/>
          <w:kern w:val="0"/>
          <w:lang w:eastAsia="zh-CN"/>
        </w:rPr>
        <w:t xml:space="preserve"> diabetic fatty rats.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Pharmacol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Exp</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Ther</w:t>
      </w:r>
      <w:proofErr w:type="spellEnd"/>
      <w:r w:rsidRPr="00FE30D1">
        <w:rPr>
          <w:rFonts w:ascii="Book Antiqua" w:eastAsia="宋体" w:hAnsi="Book Antiqua" w:cs="宋体"/>
          <w:kern w:val="0"/>
          <w:lang w:eastAsia="zh-CN"/>
        </w:rPr>
        <w:t xml:space="preserve"> 2010; </w:t>
      </w:r>
      <w:r w:rsidRPr="00FE30D1">
        <w:rPr>
          <w:rFonts w:ascii="Book Antiqua" w:eastAsia="宋体" w:hAnsi="Book Antiqua" w:cs="宋体"/>
          <w:b/>
          <w:bCs/>
          <w:kern w:val="0"/>
          <w:lang w:eastAsia="zh-CN"/>
        </w:rPr>
        <w:t>334</w:t>
      </w:r>
      <w:r w:rsidRPr="00FE30D1">
        <w:rPr>
          <w:rFonts w:ascii="Book Antiqua" w:eastAsia="宋体" w:hAnsi="Book Antiqua" w:cs="宋体"/>
          <w:kern w:val="0"/>
          <w:lang w:eastAsia="zh-CN"/>
        </w:rPr>
        <w:t>: 164-170 [PMID: 20413600 DOI: 10.1124/jpet.110.166892]</w:t>
      </w:r>
    </w:p>
    <w:p w14:paraId="533F35A6" w14:textId="77777777" w:rsidR="00FE30D1" w:rsidRPr="00FE30D1" w:rsidRDefault="00FE30D1" w:rsidP="00961716">
      <w:pPr>
        <w:widowControl/>
        <w:spacing w:line="360" w:lineRule="auto"/>
        <w:rPr>
          <w:rFonts w:ascii="Book Antiqua" w:eastAsia="宋体" w:hAnsi="Book Antiqua" w:cs="宋体"/>
          <w:kern w:val="0"/>
          <w:lang w:eastAsia="zh-CN"/>
        </w:rPr>
      </w:pPr>
      <w:proofErr w:type="gramStart"/>
      <w:r w:rsidRPr="00FE30D1">
        <w:rPr>
          <w:rFonts w:ascii="Book Antiqua" w:eastAsia="宋体" w:hAnsi="Book Antiqua" w:cs="宋体"/>
          <w:kern w:val="0"/>
          <w:lang w:eastAsia="zh-CN"/>
        </w:rPr>
        <w:t xml:space="preserve">87 </w:t>
      </w:r>
      <w:r w:rsidRPr="00FE30D1">
        <w:rPr>
          <w:rFonts w:ascii="Book Antiqua" w:eastAsia="宋体" w:hAnsi="Book Antiqua" w:cs="宋体"/>
          <w:b/>
          <w:bCs/>
          <w:kern w:val="0"/>
          <w:lang w:eastAsia="zh-CN"/>
        </w:rPr>
        <w:t>Garg A</w:t>
      </w:r>
      <w:r w:rsidRPr="00FE30D1">
        <w:rPr>
          <w:rFonts w:ascii="Book Antiqua" w:eastAsia="宋体" w:hAnsi="Book Antiqua" w:cs="宋体"/>
          <w:kern w:val="0"/>
          <w:lang w:eastAsia="zh-CN"/>
        </w:rPr>
        <w:t>, Grundy SM. Cholestyramine therapy for dyslipidemia in non-insulin-dependent diabetes mellitus.</w:t>
      </w:r>
      <w:proofErr w:type="gramEnd"/>
      <w:r w:rsidRPr="00FE30D1">
        <w:rPr>
          <w:rFonts w:ascii="Book Antiqua" w:eastAsia="宋体" w:hAnsi="Book Antiqua" w:cs="宋体"/>
          <w:kern w:val="0"/>
          <w:lang w:eastAsia="zh-CN"/>
        </w:rPr>
        <w:t xml:space="preserve"> A short-term, </w:t>
      </w:r>
      <w:proofErr w:type="gramStart"/>
      <w:r w:rsidRPr="00FE30D1">
        <w:rPr>
          <w:rFonts w:ascii="Book Antiqua" w:eastAsia="宋体" w:hAnsi="Book Antiqua" w:cs="宋体"/>
          <w:kern w:val="0"/>
          <w:lang w:eastAsia="zh-CN"/>
        </w:rPr>
        <w:t>double-blind</w:t>
      </w:r>
      <w:proofErr w:type="gramEnd"/>
      <w:r w:rsidRPr="00FE30D1">
        <w:rPr>
          <w:rFonts w:ascii="Book Antiqua" w:eastAsia="宋体" w:hAnsi="Book Antiqua" w:cs="宋体"/>
          <w:kern w:val="0"/>
          <w:lang w:eastAsia="zh-CN"/>
        </w:rPr>
        <w:t xml:space="preserve">, crossover trial. </w:t>
      </w:r>
      <w:r w:rsidRPr="00FE30D1">
        <w:rPr>
          <w:rFonts w:ascii="Book Antiqua" w:eastAsia="宋体" w:hAnsi="Book Antiqua" w:cs="宋体"/>
          <w:i/>
          <w:iCs/>
          <w:kern w:val="0"/>
          <w:lang w:eastAsia="zh-CN"/>
        </w:rPr>
        <w:t>Ann Intern Med</w:t>
      </w:r>
      <w:r w:rsidRPr="00FE30D1">
        <w:rPr>
          <w:rFonts w:ascii="Book Antiqua" w:eastAsia="宋体" w:hAnsi="Book Antiqua" w:cs="宋体"/>
          <w:kern w:val="0"/>
          <w:lang w:eastAsia="zh-CN"/>
        </w:rPr>
        <w:t xml:space="preserve"> 1994; </w:t>
      </w:r>
      <w:r w:rsidRPr="00FE30D1">
        <w:rPr>
          <w:rFonts w:ascii="Book Antiqua" w:eastAsia="宋体" w:hAnsi="Book Antiqua" w:cs="宋体"/>
          <w:b/>
          <w:bCs/>
          <w:kern w:val="0"/>
          <w:lang w:eastAsia="zh-CN"/>
        </w:rPr>
        <w:t>121</w:t>
      </w:r>
      <w:r w:rsidRPr="00FE30D1">
        <w:rPr>
          <w:rFonts w:ascii="Book Antiqua" w:eastAsia="宋体" w:hAnsi="Book Antiqua" w:cs="宋体"/>
          <w:kern w:val="0"/>
          <w:lang w:eastAsia="zh-CN"/>
        </w:rPr>
        <w:t>: 416-422 [PMID: 8053615 DOI: 10.7326/0003-4819-121-6-199409150-00004]</w:t>
      </w:r>
    </w:p>
    <w:p w14:paraId="3AF9F0C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88 </w:t>
      </w:r>
      <w:r w:rsidRPr="00FE30D1">
        <w:rPr>
          <w:rFonts w:ascii="Book Antiqua" w:eastAsia="宋体" w:hAnsi="Book Antiqua" w:cs="宋体"/>
          <w:b/>
          <w:bCs/>
          <w:kern w:val="0"/>
          <w:lang w:eastAsia="zh-CN"/>
        </w:rPr>
        <w:t>Suzuki T</w:t>
      </w:r>
      <w:r w:rsidRPr="00FE30D1">
        <w:rPr>
          <w:rFonts w:ascii="Book Antiqua" w:eastAsia="宋体" w:hAnsi="Book Antiqua" w:cs="宋体"/>
          <w:kern w:val="0"/>
          <w:lang w:eastAsia="zh-CN"/>
        </w:rPr>
        <w:t xml:space="preserve">, Oba K, </w:t>
      </w:r>
      <w:proofErr w:type="spellStart"/>
      <w:r w:rsidRPr="00FE30D1">
        <w:rPr>
          <w:rFonts w:ascii="Book Antiqua" w:eastAsia="宋体" w:hAnsi="Book Antiqua" w:cs="宋体"/>
          <w:kern w:val="0"/>
          <w:lang w:eastAsia="zh-CN"/>
        </w:rPr>
        <w:t>Igari</w:t>
      </w:r>
      <w:proofErr w:type="spellEnd"/>
      <w:r w:rsidRPr="00FE30D1">
        <w:rPr>
          <w:rFonts w:ascii="Book Antiqua" w:eastAsia="宋体" w:hAnsi="Book Antiqua" w:cs="宋体"/>
          <w:kern w:val="0"/>
          <w:lang w:eastAsia="zh-CN"/>
        </w:rPr>
        <w:t xml:space="preserve"> Y, Matsumura N, Watanabe K, </w:t>
      </w:r>
      <w:proofErr w:type="spellStart"/>
      <w:r w:rsidRPr="00FE30D1">
        <w:rPr>
          <w:rFonts w:ascii="Book Antiqua" w:eastAsia="宋体" w:hAnsi="Book Antiqua" w:cs="宋体"/>
          <w:kern w:val="0"/>
          <w:lang w:eastAsia="zh-CN"/>
        </w:rPr>
        <w:t>Futami-Suda</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Yasuoka</w:t>
      </w:r>
      <w:proofErr w:type="spellEnd"/>
      <w:r w:rsidRPr="00FE30D1">
        <w:rPr>
          <w:rFonts w:ascii="Book Antiqua" w:eastAsia="宋体" w:hAnsi="Book Antiqua" w:cs="宋体"/>
          <w:kern w:val="0"/>
          <w:lang w:eastAsia="zh-CN"/>
        </w:rPr>
        <w:t xml:space="preserve"> H, </w:t>
      </w:r>
      <w:proofErr w:type="spellStart"/>
      <w:r w:rsidRPr="00FE30D1">
        <w:rPr>
          <w:rFonts w:ascii="Book Antiqua" w:eastAsia="宋体" w:hAnsi="Book Antiqua" w:cs="宋体"/>
          <w:kern w:val="0"/>
          <w:lang w:eastAsia="zh-CN"/>
        </w:rPr>
        <w:t>Ouchi</w:t>
      </w:r>
      <w:proofErr w:type="spellEnd"/>
      <w:r w:rsidRPr="00FE30D1">
        <w:rPr>
          <w:rFonts w:ascii="Book Antiqua" w:eastAsia="宋体" w:hAnsi="Book Antiqua" w:cs="宋体"/>
          <w:kern w:val="0"/>
          <w:lang w:eastAsia="zh-CN"/>
        </w:rPr>
        <w:t xml:space="preserve"> M, Suzuki K, </w:t>
      </w:r>
      <w:proofErr w:type="spellStart"/>
      <w:r w:rsidRPr="00FE30D1">
        <w:rPr>
          <w:rFonts w:ascii="Book Antiqua" w:eastAsia="宋体" w:hAnsi="Book Antiqua" w:cs="宋体"/>
          <w:kern w:val="0"/>
          <w:lang w:eastAsia="zh-CN"/>
        </w:rPr>
        <w:t>Kigawa</w:t>
      </w:r>
      <w:proofErr w:type="spellEnd"/>
      <w:r w:rsidRPr="00FE30D1">
        <w:rPr>
          <w:rFonts w:ascii="Book Antiqua" w:eastAsia="宋体" w:hAnsi="Book Antiqua" w:cs="宋体"/>
          <w:kern w:val="0"/>
          <w:lang w:eastAsia="zh-CN"/>
        </w:rPr>
        <w:t xml:space="preserve"> Y, Nakano H. </w:t>
      </w:r>
      <w:proofErr w:type="spellStart"/>
      <w:r w:rsidRPr="00FE30D1">
        <w:rPr>
          <w:rFonts w:ascii="Book Antiqua" w:eastAsia="宋体" w:hAnsi="Book Antiqua" w:cs="宋体"/>
          <w:kern w:val="0"/>
          <w:lang w:eastAsia="zh-CN"/>
        </w:rPr>
        <w:t>Colestimide</w:t>
      </w:r>
      <w:proofErr w:type="spellEnd"/>
      <w:r w:rsidRPr="00FE30D1">
        <w:rPr>
          <w:rFonts w:ascii="Book Antiqua" w:eastAsia="宋体" w:hAnsi="Book Antiqua" w:cs="宋体"/>
          <w:kern w:val="0"/>
          <w:lang w:eastAsia="zh-CN"/>
        </w:rPr>
        <w:t xml:space="preserve"> lowers plasma glucose levels and increases plasma glucagon-like PEPTIDE-1 (7-36) levels in patients with type 2 diabetes mellitus complicated by hypercholesterolemia. </w:t>
      </w:r>
      <w:r w:rsidRPr="00FE30D1">
        <w:rPr>
          <w:rFonts w:ascii="Book Antiqua" w:eastAsia="宋体" w:hAnsi="Book Antiqua" w:cs="宋体"/>
          <w:i/>
          <w:iCs/>
          <w:kern w:val="0"/>
          <w:lang w:eastAsia="zh-CN"/>
        </w:rPr>
        <w:t xml:space="preserve">J Nippon Med </w:t>
      </w:r>
      <w:proofErr w:type="spellStart"/>
      <w:r w:rsidRPr="00FE30D1">
        <w:rPr>
          <w:rFonts w:ascii="Book Antiqua" w:eastAsia="宋体" w:hAnsi="Book Antiqua" w:cs="宋体"/>
          <w:i/>
          <w:iCs/>
          <w:kern w:val="0"/>
          <w:lang w:eastAsia="zh-CN"/>
        </w:rPr>
        <w:t>Sch</w:t>
      </w:r>
      <w:proofErr w:type="spellEnd"/>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74</w:t>
      </w:r>
      <w:r w:rsidRPr="00FE30D1">
        <w:rPr>
          <w:rFonts w:ascii="Book Antiqua" w:eastAsia="宋体" w:hAnsi="Book Antiqua" w:cs="宋体"/>
          <w:kern w:val="0"/>
          <w:lang w:eastAsia="zh-CN"/>
        </w:rPr>
        <w:t>: 338-343 [PMID: 17965527 DOI: 10.1272/jnms.74.338]</w:t>
      </w:r>
    </w:p>
    <w:p w14:paraId="2197DDF6"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89 </w:t>
      </w:r>
      <w:proofErr w:type="spellStart"/>
      <w:r w:rsidRPr="00FE30D1">
        <w:rPr>
          <w:rFonts w:ascii="Book Antiqua" w:eastAsia="宋体" w:hAnsi="Book Antiqua" w:cs="宋体"/>
          <w:b/>
          <w:bCs/>
          <w:kern w:val="0"/>
          <w:lang w:eastAsia="zh-CN"/>
        </w:rPr>
        <w:t>Zieve</w:t>
      </w:r>
      <w:proofErr w:type="spellEnd"/>
      <w:r w:rsidRPr="00FE30D1">
        <w:rPr>
          <w:rFonts w:ascii="Book Antiqua" w:eastAsia="宋体" w:hAnsi="Book Antiqua" w:cs="宋体"/>
          <w:b/>
          <w:bCs/>
          <w:kern w:val="0"/>
          <w:lang w:eastAsia="zh-CN"/>
        </w:rPr>
        <w:t xml:space="preserve"> FJ</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Kalin</w:t>
      </w:r>
      <w:proofErr w:type="spellEnd"/>
      <w:r w:rsidRPr="00FE30D1">
        <w:rPr>
          <w:rFonts w:ascii="Book Antiqua" w:eastAsia="宋体" w:hAnsi="Book Antiqua" w:cs="宋体"/>
          <w:kern w:val="0"/>
          <w:lang w:eastAsia="zh-CN"/>
        </w:rPr>
        <w:t xml:space="preserve"> MF, Schwartz SL, Jones MR, Bailey WL. Results of the glucose-lowering effect of </w:t>
      </w:r>
      <w:proofErr w:type="spellStart"/>
      <w:r w:rsidRPr="00FE30D1">
        <w:rPr>
          <w:rFonts w:ascii="Book Antiqua" w:eastAsia="宋体" w:hAnsi="Book Antiqua" w:cs="宋体"/>
          <w:kern w:val="0"/>
          <w:lang w:eastAsia="zh-CN"/>
        </w:rPr>
        <w:t>WelChol</w:t>
      </w:r>
      <w:proofErr w:type="spellEnd"/>
      <w:r w:rsidRPr="00FE30D1">
        <w:rPr>
          <w:rFonts w:ascii="Book Antiqua" w:eastAsia="宋体" w:hAnsi="Book Antiqua" w:cs="宋体"/>
          <w:kern w:val="0"/>
          <w:lang w:eastAsia="zh-CN"/>
        </w:rPr>
        <w:t xml:space="preserve"> study (GLOWS): a randomized, double-blind, placebo-controlled pilot study evaluating the effect of </w:t>
      </w:r>
      <w:proofErr w:type="spellStart"/>
      <w:r w:rsidRPr="00FE30D1">
        <w:rPr>
          <w:rFonts w:ascii="Book Antiqua" w:eastAsia="宋体" w:hAnsi="Book Antiqua" w:cs="宋体"/>
          <w:kern w:val="0"/>
          <w:lang w:eastAsia="zh-CN"/>
        </w:rPr>
        <w:lastRenderedPageBreak/>
        <w:t>colesevelam</w:t>
      </w:r>
      <w:proofErr w:type="spellEnd"/>
      <w:r w:rsidRPr="00FE30D1">
        <w:rPr>
          <w:rFonts w:ascii="Book Antiqua" w:eastAsia="宋体" w:hAnsi="Book Antiqua" w:cs="宋体"/>
          <w:kern w:val="0"/>
          <w:lang w:eastAsia="zh-CN"/>
        </w:rPr>
        <w:t xml:space="preserve"> hydrochloride on glycemic control in subjects with type 2 diabetes.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Ther</w:t>
      </w:r>
      <w:proofErr w:type="spellEnd"/>
      <w:r w:rsidRPr="00FE30D1">
        <w:rPr>
          <w:rFonts w:ascii="Book Antiqua" w:eastAsia="宋体" w:hAnsi="Book Antiqua" w:cs="宋体"/>
          <w:kern w:val="0"/>
          <w:lang w:eastAsia="zh-CN"/>
        </w:rPr>
        <w:t xml:space="preserve"> 2007; </w:t>
      </w:r>
      <w:r w:rsidRPr="00FE30D1">
        <w:rPr>
          <w:rFonts w:ascii="Book Antiqua" w:eastAsia="宋体" w:hAnsi="Book Antiqua" w:cs="宋体"/>
          <w:b/>
          <w:bCs/>
          <w:kern w:val="0"/>
          <w:lang w:eastAsia="zh-CN"/>
        </w:rPr>
        <w:t>29</w:t>
      </w:r>
      <w:r w:rsidRPr="00FE30D1">
        <w:rPr>
          <w:rFonts w:ascii="Book Antiqua" w:eastAsia="宋体" w:hAnsi="Book Antiqua" w:cs="宋体"/>
          <w:kern w:val="0"/>
          <w:lang w:eastAsia="zh-CN"/>
        </w:rPr>
        <w:t>: 74-83 [PMID: 17379048 DOI: 10.1016/j.clinthera.2007.01.003]</w:t>
      </w:r>
    </w:p>
    <w:p w14:paraId="5A2AF903"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90 </w:t>
      </w:r>
      <w:r w:rsidRPr="00FE30D1">
        <w:rPr>
          <w:rFonts w:ascii="Book Antiqua" w:eastAsia="宋体" w:hAnsi="Book Antiqua" w:cs="宋体"/>
          <w:b/>
          <w:bCs/>
          <w:kern w:val="0"/>
          <w:lang w:eastAsia="zh-CN"/>
        </w:rPr>
        <w:t>Bays HE</w:t>
      </w:r>
      <w:r w:rsidRPr="00FE30D1">
        <w:rPr>
          <w:rFonts w:ascii="Book Antiqua" w:eastAsia="宋体" w:hAnsi="Book Antiqua" w:cs="宋体"/>
          <w:kern w:val="0"/>
          <w:lang w:eastAsia="zh-CN"/>
        </w:rPr>
        <w:t xml:space="preserve">, Goldberg RB, Truitt KE, Jones MR. </w:t>
      </w:r>
      <w:proofErr w:type="spellStart"/>
      <w:r w:rsidRPr="00FE30D1">
        <w:rPr>
          <w:rFonts w:ascii="Book Antiqua" w:eastAsia="宋体" w:hAnsi="Book Antiqua" w:cs="宋体"/>
          <w:kern w:val="0"/>
          <w:lang w:eastAsia="zh-CN"/>
        </w:rPr>
        <w:t>Colesevelam</w:t>
      </w:r>
      <w:proofErr w:type="spellEnd"/>
      <w:r w:rsidRPr="00FE30D1">
        <w:rPr>
          <w:rFonts w:ascii="Book Antiqua" w:eastAsia="宋体" w:hAnsi="Book Antiqua" w:cs="宋体"/>
          <w:kern w:val="0"/>
          <w:lang w:eastAsia="zh-CN"/>
        </w:rPr>
        <w:t xml:space="preserve"> hydrochloride therapy in patients with type 2 diabetes mellitus treated with metformin: glucose and lipid effects. </w:t>
      </w:r>
      <w:r w:rsidRPr="00FE30D1">
        <w:rPr>
          <w:rFonts w:ascii="Book Antiqua" w:eastAsia="宋体" w:hAnsi="Book Antiqua" w:cs="宋体"/>
          <w:i/>
          <w:iCs/>
          <w:kern w:val="0"/>
          <w:lang w:eastAsia="zh-CN"/>
        </w:rPr>
        <w:t>Arch Intern Med</w:t>
      </w:r>
      <w:r w:rsidRPr="00FE30D1">
        <w:rPr>
          <w:rFonts w:ascii="Book Antiqua" w:eastAsia="宋体" w:hAnsi="Book Antiqua" w:cs="宋体"/>
          <w:kern w:val="0"/>
          <w:lang w:eastAsia="zh-CN"/>
        </w:rPr>
        <w:t xml:space="preserve"> 2008; </w:t>
      </w:r>
      <w:r w:rsidRPr="00FE30D1">
        <w:rPr>
          <w:rFonts w:ascii="Book Antiqua" w:eastAsia="宋体" w:hAnsi="Book Antiqua" w:cs="宋体"/>
          <w:b/>
          <w:bCs/>
          <w:kern w:val="0"/>
          <w:lang w:eastAsia="zh-CN"/>
        </w:rPr>
        <w:t>168</w:t>
      </w:r>
      <w:r w:rsidRPr="00FE30D1">
        <w:rPr>
          <w:rFonts w:ascii="Book Antiqua" w:eastAsia="宋体" w:hAnsi="Book Antiqua" w:cs="宋体"/>
          <w:kern w:val="0"/>
          <w:lang w:eastAsia="zh-CN"/>
        </w:rPr>
        <w:t>: 1975-1983 [PMID: 18852398 DOI: 10.1001/archinte.168.18.1975]</w:t>
      </w:r>
    </w:p>
    <w:p w14:paraId="3D9FCF57"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91 </w:t>
      </w:r>
      <w:r w:rsidRPr="00FE30D1">
        <w:rPr>
          <w:rFonts w:ascii="Book Antiqua" w:eastAsia="宋体" w:hAnsi="Book Antiqua" w:cs="宋体"/>
          <w:b/>
          <w:bCs/>
          <w:kern w:val="0"/>
          <w:lang w:eastAsia="zh-CN"/>
        </w:rPr>
        <w:t>Fonseca VA</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Rosenstock</w:t>
      </w:r>
      <w:proofErr w:type="spellEnd"/>
      <w:r w:rsidRPr="00FE30D1">
        <w:rPr>
          <w:rFonts w:ascii="Book Antiqua" w:eastAsia="宋体" w:hAnsi="Book Antiqua" w:cs="宋体"/>
          <w:kern w:val="0"/>
          <w:lang w:eastAsia="zh-CN"/>
        </w:rPr>
        <w:t xml:space="preserve"> J, Wang AC, Truitt KE, Jones MR. </w:t>
      </w:r>
      <w:proofErr w:type="spellStart"/>
      <w:r w:rsidRPr="00FE30D1">
        <w:rPr>
          <w:rFonts w:ascii="Book Antiqua" w:eastAsia="宋体" w:hAnsi="Book Antiqua" w:cs="宋体"/>
          <w:kern w:val="0"/>
          <w:lang w:eastAsia="zh-CN"/>
        </w:rPr>
        <w:t>Colesevelam</w:t>
      </w:r>
      <w:proofErr w:type="spellEnd"/>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HCl</w:t>
      </w:r>
      <w:proofErr w:type="spellEnd"/>
      <w:r w:rsidRPr="00FE30D1">
        <w:rPr>
          <w:rFonts w:ascii="Book Antiqua" w:eastAsia="宋体" w:hAnsi="Book Antiqua" w:cs="宋体"/>
          <w:kern w:val="0"/>
          <w:lang w:eastAsia="zh-CN"/>
        </w:rPr>
        <w:t xml:space="preserve"> improves glycemic control and reduces LDL cholesterol in patients with inadequately controlled type 2 diabetes on sulfonylurea-based therapy. </w:t>
      </w:r>
      <w:r w:rsidRPr="00FE30D1">
        <w:rPr>
          <w:rFonts w:ascii="Book Antiqua" w:eastAsia="宋体" w:hAnsi="Book Antiqua" w:cs="宋体"/>
          <w:i/>
          <w:iCs/>
          <w:kern w:val="0"/>
          <w:lang w:eastAsia="zh-CN"/>
        </w:rPr>
        <w:t>Diabetes Care</w:t>
      </w:r>
      <w:r w:rsidRPr="00FE30D1">
        <w:rPr>
          <w:rFonts w:ascii="Book Antiqua" w:eastAsia="宋体" w:hAnsi="Book Antiqua" w:cs="宋体"/>
          <w:kern w:val="0"/>
          <w:lang w:eastAsia="zh-CN"/>
        </w:rPr>
        <w:t xml:space="preserve"> 2008; </w:t>
      </w:r>
      <w:r w:rsidRPr="00FE30D1">
        <w:rPr>
          <w:rFonts w:ascii="Book Antiqua" w:eastAsia="宋体" w:hAnsi="Book Antiqua" w:cs="宋体"/>
          <w:b/>
          <w:bCs/>
          <w:kern w:val="0"/>
          <w:lang w:eastAsia="zh-CN"/>
        </w:rPr>
        <w:t>31</w:t>
      </w:r>
      <w:r w:rsidRPr="00FE30D1">
        <w:rPr>
          <w:rFonts w:ascii="Book Antiqua" w:eastAsia="宋体" w:hAnsi="Book Antiqua" w:cs="宋体"/>
          <w:kern w:val="0"/>
          <w:lang w:eastAsia="zh-CN"/>
        </w:rPr>
        <w:t>: 1479-1484 [PMID: 18458145 DOI: 10.2337/dc08-0283]</w:t>
      </w:r>
    </w:p>
    <w:p w14:paraId="36E221FC"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92 </w:t>
      </w:r>
      <w:r w:rsidRPr="00FE30D1">
        <w:rPr>
          <w:rFonts w:ascii="Book Antiqua" w:eastAsia="宋体" w:hAnsi="Book Antiqua" w:cs="宋体"/>
          <w:b/>
          <w:bCs/>
          <w:kern w:val="0"/>
          <w:lang w:eastAsia="zh-CN"/>
        </w:rPr>
        <w:t>Goldberg RB</w:t>
      </w:r>
      <w:r w:rsidRPr="00FE30D1">
        <w:rPr>
          <w:rFonts w:ascii="Book Antiqua" w:eastAsia="宋体" w:hAnsi="Book Antiqua" w:cs="宋体"/>
          <w:kern w:val="0"/>
          <w:lang w:eastAsia="zh-CN"/>
        </w:rPr>
        <w:t xml:space="preserve">, Fonseca VA, Truitt KE, Jones MR. Efficacy and safety of </w:t>
      </w:r>
      <w:proofErr w:type="spellStart"/>
      <w:r w:rsidRPr="00FE30D1">
        <w:rPr>
          <w:rFonts w:ascii="Book Antiqua" w:eastAsia="宋体" w:hAnsi="Book Antiqua" w:cs="宋体"/>
          <w:kern w:val="0"/>
          <w:lang w:eastAsia="zh-CN"/>
        </w:rPr>
        <w:t>colesevelam</w:t>
      </w:r>
      <w:proofErr w:type="spellEnd"/>
      <w:r w:rsidRPr="00FE30D1">
        <w:rPr>
          <w:rFonts w:ascii="Book Antiqua" w:eastAsia="宋体" w:hAnsi="Book Antiqua" w:cs="宋体"/>
          <w:kern w:val="0"/>
          <w:lang w:eastAsia="zh-CN"/>
        </w:rPr>
        <w:t xml:space="preserve"> in patients with type 2 diabetes mellitus and inadequate glycemic control receiving insulin-based therapy. </w:t>
      </w:r>
      <w:r w:rsidRPr="00FE30D1">
        <w:rPr>
          <w:rFonts w:ascii="Book Antiqua" w:eastAsia="宋体" w:hAnsi="Book Antiqua" w:cs="宋体"/>
          <w:i/>
          <w:iCs/>
          <w:kern w:val="0"/>
          <w:lang w:eastAsia="zh-CN"/>
        </w:rPr>
        <w:t>Arch Intern Med</w:t>
      </w:r>
      <w:r w:rsidRPr="00FE30D1">
        <w:rPr>
          <w:rFonts w:ascii="Book Antiqua" w:eastAsia="宋体" w:hAnsi="Book Antiqua" w:cs="宋体"/>
          <w:kern w:val="0"/>
          <w:lang w:eastAsia="zh-CN"/>
        </w:rPr>
        <w:t xml:space="preserve"> 2008; </w:t>
      </w:r>
      <w:r w:rsidRPr="00FE30D1">
        <w:rPr>
          <w:rFonts w:ascii="Book Antiqua" w:eastAsia="宋体" w:hAnsi="Book Antiqua" w:cs="宋体"/>
          <w:b/>
          <w:bCs/>
          <w:kern w:val="0"/>
          <w:lang w:eastAsia="zh-CN"/>
        </w:rPr>
        <w:t>168</w:t>
      </w:r>
      <w:r w:rsidRPr="00FE30D1">
        <w:rPr>
          <w:rFonts w:ascii="Book Antiqua" w:eastAsia="宋体" w:hAnsi="Book Antiqua" w:cs="宋体"/>
          <w:kern w:val="0"/>
          <w:lang w:eastAsia="zh-CN"/>
        </w:rPr>
        <w:t>: 1531-1540 [PMID: 18663165 DOI: 10.1001/archinte.168.14.1531]</w:t>
      </w:r>
    </w:p>
    <w:p w14:paraId="1C3E912C"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93 </w:t>
      </w:r>
      <w:proofErr w:type="spellStart"/>
      <w:r w:rsidRPr="00FE30D1">
        <w:rPr>
          <w:rFonts w:ascii="Book Antiqua" w:eastAsia="宋体" w:hAnsi="Book Antiqua" w:cs="宋体"/>
          <w:b/>
          <w:bCs/>
          <w:kern w:val="0"/>
          <w:lang w:eastAsia="zh-CN"/>
        </w:rPr>
        <w:t>Tagawa</w:t>
      </w:r>
      <w:proofErr w:type="spellEnd"/>
      <w:r w:rsidRPr="00FE30D1">
        <w:rPr>
          <w:rFonts w:ascii="Book Antiqua" w:eastAsia="宋体" w:hAnsi="Book Antiqua" w:cs="宋体"/>
          <w:b/>
          <w:bCs/>
          <w:kern w:val="0"/>
          <w:lang w:eastAsia="zh-CN"/>
        </w:rPr>
        <w:t xml:space="preserve"> H</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Irie</w:t>
      </w:r>
      <w:proofErr w:type="spellEnd"/>
      <w:r w:rsidRPr="00FE30D1">
        <w:rPr>
          <w:rFonts w:ascii="Book Antiqua" w:eastAsia="宋体" w:hAnsi="Book Antiqua" w:cs="宋体"/>
          <w:kern w:val="0"/>
          <w:lang w:eastAsia="zh-CN"/>
        </w:rPr>
        <w:t xml:space="preserve"> J, Itoh A, </w:t>
      </w:r>
      <w:proofErr w:type="spellStart"/>
      <w:r w:rsidRPr="00FE30D1">
        <w:rPr>
          <w:rFonts w:ascii="Book Antiqua" w:eastAsia="宋体" w:hAnsi="Book Antiqua" w:cs="宋体"/>
          <w:kern w:val="0"/>
          <w:lang w:eastAsia="zh-CN"/>
        </w:rPr>
        <w:t>Kusumoto</w:t>
      </w:r>
      <w:proofErr w:type="spellEnd"/>
      <w:r w:rsidRPr="00FE30D1">
        <w:rPr>
          <w:rFonts w:ascii="Book Antiqua" w:eastAsia="宋体" w:hAnsi="Book Antiqua" w:cs="宋体"/>
          <w:kern w:val="0"/>
          <w:lang w:eastAsia="zh-CN"/>
        </w:rPr>
        <w:t xml:space="preserve"> Y, Kato M, Kobayashi N, Tanaka K, Morinaga R, Fujita M, Nakajima Y, Morimoto K, </w:t>
      </w:r>
      <w:proofErr w:type="spellStart"/>
      <w:r w:rsidRPr="00FE30D1">
        <w:rPr>
          <w:rFonts w:ascii="Book Antiqua" w:eastAsia="宋体" w:hAnsi="Book Antiqua" w:cs="宋体"/>
          <w:kern w:val="0"/>
          <w:lang w:eastAsia="zh-CN"/>
        </w:rPr>
        <w:t>Sugizaki</w:t>
      </w:r>
      <w:proofErr w:type="spellEnd"/>
      <w:r w:rsidRPr="00FE30D1">
        <w:rPr>
          <w:rFonts w:ascii="Book Antiqua" w:eastAsia="宋体" w:hAnsi="Book Antiqua" w:cs="宋体"/>
          <w:kern w:val="0"/>
          <w:lang w:eastAsia="zh-CN"/>
        </w:rPr>
        <w:t xml:space="preserve"> T, Kawano Y, Yamada S, Kawai T, Watanabe M, Itoh H. Bile acid binding resin improves hepatic insulin sensitivity by reducing cholesterol but not triglyceride levels in the liver. </w:t>
      </w:r>
      <w:r w:rsidRPr="00FE30D1">
        <w:rPr>
          <w:rFonts w:ascii="Book Antiqua" w:eastAsia="宋体" w:hAnsi="Book Antiqua" w:cs="宋体"/>
          <w:i/>
          <w:iCs/>
          <w:kern w:val="0"/>
          <w:lang w:eastAsia="zh-CN"/>
        </w:rPr>
        <w:t xml:space="preserve">Diabetes Res </w:t>
      </w:r>
      <w:proofErr w:type="spellStart"/>
      <w:r w:rsidRPr="00FE30D1">
        <w:rPr>
          <w:rFonts w:ascii="Book Antiqua" w:eastAsia="宋体" w:hAnsi="Book Antiqua" w:cs="宋体"/>
          <w:i/>
          <w:iCs/>
          <w:kern w:val="0"/>
          <w:lang w:eastAsia="zh-CN"/>
        </w:rPr>
        <w:t>Clin</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Pract</w:t>
      </w:r>
      <w:proofErr w:type="spellEnd"/>
      <w:r w:rsidRPr="00FE30D1">
        <w:rPr>
          <w:rFonts w:ascii="Book Antiqua" w:eastAsia="宋体" w:hAnsi="Book Antiqua" w:cs="宋体"/>
          <w:kern w:val="0"/>
          <w:lang w:eastAsia="zh-CN"/>
        </w:rPr>
        <w:t xml:space="preserve"> 2015; </w:t>
      </w:r>
      <w:r w:rsidRPr="00FE30D1">
        <w:rPr>
          <w:rFonts w:ascii="Book Antiqua" w:eastAsia="宋体" w:hAnsi="Book Antiqua" w:cs="宋体"/>
          <w:b/>
          <w:bCs/>
          <w:kern w:val="0"/>
          <w:lang w:eastAsia="zh-CN"/>
        </w:rPr>
        <w:t>109</w:t>
      </w:r>
      <w:r w:rsidRPr="00FE30D1">
        <w:rPr>
          <w:rFonts w:ascii="Book Antiqua" w:eastAsia="宋体" w:hAnsi="Book Antiqua" w:cs="宋体"/>
          <w:kern w:val="0"/>
          <w:lang w:eastAsia="zh-CN"/>
        </w:rPr>
        <w:t>: 85-94 [PMID: 25981325 DOI: 10.1016/j.diabres.2015.04.025]</w:t>
      </w:r>
    </w:p>
    <w:p w14:paraId="2754098C"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94 </w:t>
      </w:r>
      <w:r w:rsidRPr="00FE30D1">
        <w:rPr>
          <w:rFonts w:ascii="Book Antiqua" w:eastAsia="宋体" w:hAnsi="Book Antiqua" w:cs="宋体"/>
          <w:b/>
          <w:bCs/>
          <w:kern w:val="0"/>
          <w:lang w:eastAsia="zh-CN"/>
        </w:rPr>
        <w:t>Henry RR</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Aroda</w:t>
      </w:r>
      <w:proofErr w:type="spellEnd"/>
      <w:r w:rsidRPr="00FE30D1">
        <w:rPr>
          <w:rFonts w:ascii="Book Antiqua" w:eastAsia="宋体" w:hAnsi="Book Antiqua" w:cs="宋体"/>
          <w:kern w:val="0"/>
          <w:lang w:eastAsia="zh-CN"/>
        </w:rPr>
        <w:t xml:space="preserve"> VR, </w:t>
      </w:r>
      <w:proofErr w:type="spellStart"/>
      <w:r w:rsidRPr="00FE30D1">
        <w:rPr>
          <w:rFonts w:ascii="Book Antiqua" w:eastAsia="宋体" w:hAnsi="Book Antiqua" w:cs="宋体"/>
          <w:kern w:val="0"/>
          <w:lang w:eastAsia="zh-CN"/>
        </w:rPr>
        <w:t>Mudaliar</w:t>
      </w:r>
      <w:proofErr w:type="spellEnd"/>
      <w:r w:rsidRPr="00FE30D1">
        <w:rPr>
          <w:rFonts w:ascii="Book Antiqua" w:eastAsia="宋体" w:hAnsi="Book Antiqua" w:cs="宋体"/>
          <w:kern w:val="0"/>
          <w:lang w:eastAsia="zh-CN"/>
        </w:rPr>
        <w:t xml:space="preserve"> S, Garvey WT, Chou HS, Jones MR. Effects of </w:t>
      </w:r>
      <w:proofErr w:type="spellStart"/>
      <w:r w:rsidRPr="00FE30D1">
        <w:rPr>
          <w:rFonts w:ascii="Book Antiqua" w:eastAsia="宋体" w:hAnsi="Book Antiqua" w:cs="宋体"/>
          <w:kern w:val="0"/>
          <w:lang w:eastAsia="zh-CN"/>
        </w:rPr>
        <w:t>colesevelam</w:t>
      </w:r>
      <w:proofErr w:type="spellEnd"/>
      <w:r w:rsidRPr="00FE30D1">
        <w:rPr>
          <w:rFonts w:ascii="Book Antiqua" w:eastAsia="宋体" w:hAnsi="Book Antiqua" w:cs="宋体"/>
          <w:kern w:val="0"/>
          <w:lang w:eastAsia="zh-CN"/>
        </w:rPr>
        <w:t xml:space="preserve"> on glucose absorption and hepatic/peripheral insulin sensitivity </w:t>
      </w:r>
      <w:r w:rsidRPr="00FE30D1">
        <w:rPr>
          <w:rFonts w:ascii="Book Antiqua" w:eastAsia="宋体" w:hAnsi="Book Antiqua" w:cs="宋体"/>
          <w:kern w:val="0"/>
          <w:lang w:eastAsia="zh-CN"/>
        </w:rPr>
        <w:lastRenderedPageBreak/>
        <w:t xml:space="preserve">in patients with type 2 diabetes mellitus. </w:t>
      </w:r>
      <w:r w:rsidRPr="00FE30D1">
        <w:rPr>
          <w:rFonts w:ascii="Book Antiqua" w:eastAsia="宋体" w:hAnsi="Book Antiqua" w:cs="宋体"/>
          <w:i/>
          <w:iCs/>
          <w:kern w:val="0"/>
          <w:lang w:eastAsia="zh-CN"/>
        </w:rPr>
        <w:t xml:space="preserve">Diabetes </w:t>
      </w:r>
      <w:proofErr w:type="spellStart"/>
      <w:r w:rsidRPr="00FE30D1">
        <w:rPr>
          <w:rFonts w:ascii="Book Antiqua" w:eastAsia="宋体" w:hAnsi="Book Antiqua" w:cs="宋体"/>
          <w:i/>
          <w:iCs/>
          <w:kern w:val="0"/>
          <w:lang w:eastAsia="zh-CN"/>
        </w:rPr>
        <w:t>Obes</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Metab</w:t>
      </w:r>
      <w:proofErr w:type="spellEnd"/>
      <w:r w:rsidRPr="00FE30D1">
        <w:rPr>
          <w:rFonts w:ascii="Book Antiqua" w:eastAsia="宋体" w:hAnsi="Book Antiqua" w:cs="宋体"/>
          <w:kern w:val="0"/>
          <w:lang w:eastAsia="zh-CN"/>
        </w:rPr>
        <w:t xml:space="preserve"> 2012; </w:t>
      </w:r>
      <w:r w:rsidRPr="00FE30D1">
        <w:rPr>
          <w:rFonts w:ascii="Book Antiqua" w:eastAsia="宋体" w:hAnsi="Book Antiqua" w:cs="宋体"/>
          <w:b/>
          <w:bCs/>
          <w:kern w:val="0"/>
          <w:lang w:eastAsia="zh-CN"/>
        </w:rPr>
        <w:t>14</w:t>
      </w:r>
      <w:r w:rsidRPr="00FE30D1">
        <w:rPr>
          <w:rFonts w:ascii="Book Antiqua" w:eastAsia="宋体" w:hAnsi="Book Antiqua" w:cs="宋体"/>
          <w:kern w:val="0"/>
          <w:lang w:eastAsia="zh-CN"/>
        </w:rPr>
        <w:t>: 40-46 [PMID: 21831167 DOI: 10.1111/j.1463-1326.2011.01486.x]</w:t>
      </w:r>
    </w:p>
    <w:p w14:paraId="5DFEFB0D"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95 </w:t>
      </w:r>
      <w:proofErr w:type="spellStart"/>
      <w:r w:rsidRPr="00FE30D1">
        <w:rPr>
          <w:rFonts w:ascii="Book Antiqua" w:eastAsia="宋体" w:hAnsi="Book Antiqua" w:cs="宋体"/>
          <w:b/>
          <w:bCs/>
          <w:kern w:val="0"/>
          <w:lang w:eastAsia="zh-CN"/>
        </w:rPr>
        <w:t>Porez</w:t>
      </w:r>
      <w:proofErr w:type="spellEnd"/>
      <w:r w:rsidRPr="00FE30D1">
        <w:rPr>
          <w:rFonts w:ascii="Book Antiqua" w:eastAsia="宋体" w:hAnsi="Book Antiqua" w:cs="宋体"/>
          <w:b/>
          <w:bCs/>
          <w:kern w:val="0"/>
          <w:lang w:eastAsia="zh-CN"/>
        </w:rPr>
        <w:t xml:space="preserve"> G</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Prawitt</w:t>
      </w:r>
      <w:proofErr w:type="spellEnd"/>
      <w:r w:rsidRPr="00FE30D1">
        <w:rPr>
          <w:rFonts w:ascii="Book Antiqua" w:eastAsia="宋体" w:hAnsi="Book Antiqua" w:cs="宋体"/>
          <w:kern w:val="0"/>
          <w:lang w:eastAsia="zh-CN"/>
        </w:rPr>
        <w:t xml:space="preserve"> J, Gross B, </w:t>
      </w:r>
      <w:proofErr w:type="spellStart"/>
      <w:r w:rsidRPr="00FE30D1">
        <w:rPr>
          <w:rFonts w:ascii="Book Antiqua" w:eastAsia="宋体" w:hAnsi="Book Antiqua" w:cs="宋体"/>
          <w:kern w:val="0"/>
          <w:lang w:eastAsia="zh-CN"/>
        </w:rPr>
        <w:t>Staels</w:t>
      </w:r>
      <w:proofErr w:type="spellEnd"/>
      <w:r w:rsidRPr="00FE30D1">
        <w:rPr>
          <w:rFonts w:ascii="Book Antiqua" w:eastAsia="宋体" w:hAnsi="Book Antiqua" w:cs="宋体"/>
          <w:kern w:val="0"/>
          <w:lang w:eastAsia="zh-CN"/>
        </w:rPr>
        <w:t xml:space="preserve"> B. Bile acid receptors as targets for the treatment of dyslipidemia and cardiovascular disease. </w:t>
      </w:r>
      <w:r w:rsidRPr="00FE30D1">
        <w:rPr>
          <w:rFonts w:ascii="Book Antiqua" w:eastAsia="宋体" w:hAnsi="Book Antiqua" w:cs="宋体"/>
          <w:i/>
          <w:iCs/>
          <w:kern w:val="0"/>
          <w:lang w:eastAsia="zh-CN"/>
        </w:rPr>
        <w:t>J Lipid Res</w:t>
      </w:r>
      <w:r w:rsidRPr="00FE30D1">
        <w:rPr>
          <w:rFonts w:ascii="Book Antiqua" w:eastAsia="宋体" w:hAnsi="Book Antiqua" w:cs="宋体"/>
          <w:kern w:val="0"/>
          <w:lang w:eastAsia="zh-CN"/>
        </w:rPr>
        <w:t xml:space="preserve"> 2012; </w:t>
      </w:r>
      <w:r w:rsidRPr="00FE30D1">
        <w:rPr>
          <w:rFonts w:ascii="Book Antiqua" w:eastAsia="宋体" w:hAnsi="Book Antiqua" w:cs="宋体"/>
          <w:b/>
          <w:bCs/>
          <w:kern w:val="0"/>
          <w:lang w:eastAsia="zh-CN"/>
        </w:rPr>
        <w:t>53</w:t>
      </w:r>
      <w:r w:rsidRPr="00FE30D1">
        <w:rPr>
          <w:rFonts w:ascii="Book Antiqua" w:eastAsia="宋体" w:hAnsi="Book Antiqua" w:cs="宋体"/>
          <w:kern w:val="0"/>
          <w:lang w:eastAsia="zh-CN"/>
        </w:rPr>
        <w:t>: 1723-1737 [PMID: 22550135 DOI: 10.1194/jlr.R024794]</w:t>
      </w:r>
    </w:p>
    <w:p w14:paraId="19F20E99"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96 </w:t>
      </w:r>
      <w:proofErr w:type="spellStart"/>
      <w:r w:rsidRPr="00FE30D1">
        <w:rPr>
          <w:rFonts w:ascii="Book Antiqua" w:eastAsia="宋体" w:hAnsi="Book Antiqua" w:cs="宋体"/>
          <w:b/>
          <w:bCs/>
          <w:kern w:val="0"/>
          <w:lang w:eastAsia="zh-CN"/>
        </w:rPr>
        <w:t>Pellicciari</w:t>
      </w:r>
      <w:proofErr w:type="spellEnd"/>
      <w:r w:rsidRPr="00FE30D1">
        <w:rPr>
          <w:rFonts w:ascii="Book Antiqua" w:eastAsia="宋体" w:hAnsi="Book Antiqua" w:cs="宋体"/>
          <w:b/>
          <w:bCs/>
          <w:kern w:val="0"/>
          <w:lang w:eastAsia="zh-CN"/>
        </w:rPr>
        <w:t xml:space="preserve"> R</w:t>
      </w:r>
      <w:r w:rsidRPr="00FE30D1">
        <w:rPr>
          <w:rFonts w:ascii="Book Antiqua" w:eastAsia="宋体" w:hAnsi="Book Antiqua" w:cs="宋体"/>
          <w:kern w:val="0"/>
          <w:lang w:eastAsia="zh-CN"/>
        </w:rPr>
        <w:t xml:space="preserve">, Fiorucci S, </w:t>
      </w:r>
      <w:proofErr w:type="spellStart"/>
      <w:r w:rsidRPr="00FE30D1">
        <w:rPr>
          <w:rFonts w:ascii="Book Antiqua" w:eastAsia="宋体" w:hAnsi="Book Antiqua" w:cs="宋体"/>
          <w:kern w:val="0"/>
          <w:lang w:eastAsia="zh-CN"/>
        </w:rPr>
        <w:t>Camaioni</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Clerici</w:t>
      </w:r>
      <w:proofErr w:type="spellEnd"/>
      <w:r w:rsidRPr="00FE30D1">
        <w:rPr>
          <w:rFonts w:ascii="Book Antiqua" w:eastAsia="宋体" w:hAnsi="Book Antiqua" w:cs="宋体"/>
          <w:kern w:val="0"/>
          <w:lang w:eastAsia="zh-CN"/>
        </w:rPr>
        <w:t xml:space="preserve"> C, Costantino G, Maloney PR, Morelli A, Parks DJ, </w:t>
      </w:r>
      <w:proofErr w:type="spellStart"/>
      <w:r w:rsidRPr="00FE30D1">
        <w:rPr>
          <w:rFonts w:ascii="Book Antiqua" w:eastAsia="宋体" w:hAnsi="Book Antiqua" w:cs="宋体"/>
          <w:kern w:val="0"/>
          <w:lang w:eastAsia="zh-CN"/>
        </w:rPr>
        <w:t>Willson</w:t>
      </w:r>
      <w:proofErr w:type="spellEnd"/>
      <w:r w:rsidRPr="00FE30D1">
        <w:rPr>
          <w:rFonts w:ascii="Book Antiqua" w:eastAsia="宋体" w:hAnsi="Book Antiqua" w:cs="宋体"/>
          <w:kern w:val="0"/>
          <w:lang w:eastAsia="zh-CN"/>
        </w:rPr>
        <w:t xml:space="preserve"> TM. </w:t>
      </w:r>
      <w:proofErr w:type="gramStart"/>
      <w:r w:rsidRPr="00FE30D1">
        <w:rPr>
          <w:rFonts w:ascii="Book Antiqua" w:eastAsia="宋体" w:hAnsi="Book Antiqua" w:cs="宋体"/>
          <w:kern w:val="0"/>
          <w:lang w:eastAsia="zh-CN"/>
        </w:rPr>
        <w:t>6alpha-ethyl-chenodeoxycholic acid</w:t>
      </w:r>
      <w:proofErr w:type="gramEnd"/>
      <w:r w:rsidRPr="00FE30D1">
        <w:rPr>
          <w:rFonts w:ascii="Book Antiqua" w:eastAsia="宋体" w:hAnsi="Book Antiqua" w:cs="宋体"/>
          <w:kern w:val="0"/>
          <w:lang w:eastAsia="zh-CN"/>
        </w:rPr>
        <w:t xml:space="preserve"> (6-ECDCA), a potent and selective FXR agonist endowed with </w:t>
      </w:r>
      <w:proofErr w:type="spellStart"/>
      <w:r w:rsidRPr="00FE30D1">
        <w:rPr>
          <w:rFonts w:ascii="Book Antiqua" w:eastAsia="宋体" w:hAnsi="Book Antiqua" w:cs="宋体"/>
          <w:kern w:val="0"/>
          <w:lang w:eastAsia="zh-CN"/>
        </w:rPr>
        <w:t>anticholestatic</w:t>
      </w:r>
      <w:proofErr w:type="spellEnd"/>
      <w:r w:rsidRPr="00FE30D1">
        <w:rPr>
          <w:rFonts w:ascii="Book Antiqua" w:eastAsia="宋体" w:hAnsi="Book Antiqua" w:cs="宋体"/>
          <w:kern w:val="0"/>
          <w:lang w:eastAsia="zh-CN"/>
        </w:rPr>
        <w:t xml:space="preserve"> activity. </w:t>
      </w:r>
      <w:r w:rsidRPr="00FE30D1">
        <w:rPr>
          <w:rFonts w:ascii="Book Antiqua" w:eastAsia="宋体" w:hAnsi="Book Antiqua" w:cs="宋体"/>
          <w:i/>
          <w:iCs/>
          <w:kern w:val="0"/>
          <w:lang w:eastAsia="zh-CN"/>
        </w:rPr>
        <w:t xml:space="preserve">J Med </w:t>
      </w:r>
      <w:proofErr w:type="spellStart"/>
      <w:r w:rsidRPr="00FE30D1">
        <w:rPr>
          <w:rFonts w:ascii="Book Antiqua" w:eastAsia="宋体" w:hAnsi="Book Antiqua" w:cs="宋体"/>
          <w:i/>
          <w:iCs/>
          <w:kern w:val="0"/>
          <w:lang w:eastAsia="zh-CN"/>
        </w:rPr>
        <w:t>Chem</w:t>
      </w:r>
      <w:proofErr w:type="spellEnd"/>
      <w:r w:rsidRPr="00FE30D1">
        <w:rPr>
          <w:rFonts w:ascii="Book Antiqua" w:eastAsia="宋体" w:hAnsi="Book Antiqua" w:cs="宋体"/>
          <w:kern w:val="0"/>
          <w:lang w:eastAsia="zh-CN"/>
        </w:rPr>
        <w:t xml:space="preserve"> 2002; </w:t>
      </w:r>
      <w:r w:rsidRPr="00FE30D1">
        <w:rPr>
          <w:rFonts w:ascii="Book Antiqua" w:eastAsia="宋体" w:hAnsi="Book Antiqua" w:cs="宋体"/>
          <w:b/>
          <w:bCs/>
          <w:kern w:val="0"/>
          <w:lang w:eastAsia="zh-CN"/>
        </w:rPr>
        <w:t>45</w:t>
      </w:r>
      <w:r w:rsidRPr="00FE30D1">
        <w:rPr>
          <w:rFonts w:ascii="Book Antiqua" w:eastAsia="宋体" w:hAnsi="Book Antiqua" w:cs="宋体"/>
          <w:kern w:val="0"/>
          <w:lang w:eastAsia="zh-CN"/>
        </w:rPr>
        <w:t>: 3569-3572 [PMID: 12166927 DOI: 10.1021/jm025529g]</w:t>
      </w:r>
    </w:p>
    <w:p w14:paraId="7626B422"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97 </w:t>
      </w:r>
      <w:r w:rsidRPr="00FE30D1">
        <w:rPr>
          <w:rFonts w:ascii="Book Antiqua" w:eastAsia="宋体" w:hAnsi="Book Antiqua" w:cs="宋体"/>
          <w:b/>
          <w:bCs/>
          <w:kern w:val="0"/>
          <w:lang w:eastAsia="zh-CN"/>
        </w:rPr>
        <w:t>Fiorucci S</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Antonelli</w:t>
      </w:r>
      <w:proofErr w:type="spellEnd"/>
      <w:r w:rsidRPr="00FE30D1">
        <w:rPr>
          <w:rFonts w:ascii="Book Antiqua" w:eastAsia="宋体" w:hAnsi="Book Antiqua" w:cs="宋体"/>
          <w:kern w:val="0"/>
          <w:lang w:eastAsia="zh-CN"/>
        </w:rPr>
        <w:t xml:space="preserve"> E, Rizzo G, </w:t>
      </w:r>
      <w:proofErr w:type="spellStart"/>
      <w:r w:rsidRPr="00FE30D1">
        <w:rPr>
          <w:rFonts w:ascii="Book Antiqua" w:eastAsia="宋体" w:hAnsi="Book Antiqua" w:cs="宋体"/>
          <w:kern w:val="0"/>
          <w:lang w:eastAsia="zh-CN"/>
        </w:rPr>
        <w:t>Renga</w:t>
      </w:r>
      <w:proofErr w:type="spellEnd"/>
      <w:r w:rsidRPr="00FE30D1">
        <w:rPr>
          <w:rFonts w:ascii="Book Antiqua" w:eastAsia="宋体" w:hAnsi="Book Antiqua" w:cs="宋体"/>
          <w:kern w:val="0"/>
          <w:lang w:eastAsia="zh-CN"/>
        </w:rPr>
        <w:t xml:space="preserve"> B, </w:t>
      </w:r>
      <w:proofErr w:type="spellStart"/>
      <w:r w:rsidRPr="00FE30D1">
        <w:rPr>
          <w:rFonts w:ascii="Book Antiqua" w:eastAsia="宋体" w:hAnsi="Book Antiqua" w:cs="宋体"/>
          <w:kern w:val="0"/>
          <w:lang w:eastAsia="zh-CN"/>
        </w:rPr>
        <w:t>Mencarelli</w:t>
      </w:r>
      <w:proofErr w:type="spellEnd"/>
      <w:r w:rsidRPr="00FE30D1">
        <w:rPr>
          <w:rFonts w:ascii="Book Antiqua" w:eastAsia="宋体" w:hAnsi="Book Antiqua" w:cs="宋体"/>
          <w:kern w:val="0"/>
          <w:lang w:eastAsia="zh-CN"/>
        </w:rPr>
        <w:t xml:space="preserve"> A, </w:t>
      </w:r>
      <w:proofErr w:type="spellStart"/>
      <w:r w:rsidRPr="00FE30D1">
        <w:rPr>
          <w:rFonts w:ascii="Book Antiqua" w:eastAsia="宋体" w:hAnsi="Book Antiqua" w:cs="宋体"/>
          <w:kern w:val="0"/>
          <w:lang w:eastAsia="zh-CN"/>
        </w:rPr>
        <w:t>Riccardi</w:t>
      </w:r>
      <w:proofErr w:type="spellEnd"/>
      <w:r w:rsidRPr="00FE30D1">
        <w:rPr>
          <w:rFonts w:ascii="Book Antiqua" w:eastAsia="宋体" w:hAnsi="Book Antiqua" w:cs="宋体"/>
          <w:kern w:val="0"/>
          <w:lang w:eastAsia="zh-CN"/>
        </w:rPr>
        <w:t xml:space="preserve"> L, </w:t>
      </w:r>
      <w:proofErr w:type="spellStart"/>
      <w:r w:rsidRPr="00FE30D1">
        <w:rPr>
          <w:rFonts w:ascii="Book Antiqua" w:eastAsia="宋体" w:hAnsi="Book Antiqua" w:cs="宋体"/>
          <w:kern w:val="0"/>
          <w:lang w:eastAsia="zh-CN"/>
        </w:rPr>
        <w:t>Orlandi</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Pellicciari</w:t>
      </w:r>
      <w:proofErr w:type="spellEnd"/>
      <w:r w:rsidRPr="00FE30D1">
        <w:rPr>
          <w:rFonts w:ascii="Book Antiqua" w:eastAsia="宋体" w:hAnsi="Book Antiqua" w:cs="宋体"/>
          <w:kern w:val="0"/>
          <w:lang w:eastAsia="zh-CN"/>
        </w:rPr>
        <w:t xml:space="preserve"> R, Morelli A. The nuclear receptor SHP mediates inhibition of hepatic stellate cells by FXR and protects against liver fibrosis. </w:t>
      </w:r>
      <w:r w:rsidRPr="00FE30D1">
        <w:rPr>
          <w:rFonts w:ascii="Book Antiqua" w:eastAsia="宋体" w:hAnsi="Book Antiqua" w:cs="宋体"/>
          <w:i/>
          <w:iCs/>
          <w:kern w:val="0"/>
          <w:lang w:eastAsia="zh-CN"/>
        </w:rPr>
        <w:t>Gastroenterology</w:t>
      </w:r>
      <w:r w:rsidRPr="00FE30D1">
        <w:rPr>
          <w:rFonts w:ascii="Book Antiqua" w:eastAsia="宋体" w:hAnsi="Book Antiqua" w:cs="宋体"/>
          <w:kern w:val="0"/>
          <w:lang w:eastAsia="zh-CN"/>
        </w:rPr>
        <w:t xml:space="preserve"> 2004; </w:t>
      </w:r>
      <w:r w:rsidRPr="00FE30D1">
        <w:rPr>
          <w:rFonts w:ascii="Book Antiqua" w:eastAsia="宋体" w:hAnsi="Book Antiqua" w:cs="宋体"/>
          <w:b/>
          <w:bCs/>
          <w:kern w:val="0"/>
          <w:lang w:eastAsia="zh-CN"/>
        </w:rPr>
        <w:t>127</w:t>
      </w:r>
      <w:r w:rsidRPr="00FE30D1">
        <w:rPr>
          <w:rFonts w:ascii="Book Antiqua" w:eastAsia="宋体" w:hAnsi="Book Antiqua" w:cs="宋体"/>
          <w:kern w:val="0"/>
          <w:lang w:eastAsia="zh-CN"/>
        </w:rPr>
        <w:t>: 1497-1512 [PMID: 15521018 DOI: 10.1053/j.gastro.2004.08.001]</w:t>
      </w:r>
    </w:p>
    <w:p w14:paraId="45D9712A"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98 </w:t>
      </w:r>
      <w:r w:rsidRPr="00FE30D1">
        <w:rPr>
          <w:rFonts w:ascii="Book Antiqua" w:eastAsia="宋体" w:hAnsi="Book Antiqua" w:cs="宋体"/>
          <w:b/>
          <w:bCs/>
          <w:kern w:val="0"/>
          <w:lang w:eastAsia="zh-CN"/>
        </w:rPr>
        <w:t>Fiorucci S</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Clerici</w:t>
      </w:r>
      <w:proofErr w:type="spellEnd"/>
      <w:r w:rsidRPr="00FE30D1">
        <w:rPr>
          <w:rFonts w:ascii="Book Antiqua" w:eastAsia="宋体" w:hAnsi="Book Antiqua" w:cs="宋体"/>
          <w:kern w:val="0"/>
          <w:lang w:eastAsia="zh-CN"/>
        </w:rPr>
        <w:t xml:space="preserve"> C, </w:t>
      </w:r>
      <w:proofErr w:type="spellStart"/>
      <w:r w:rsidRPr="00FE30D1">
        <w:rPr>
          <w:rFonts w:ascii="Book Antiqua" w:eastAsia="宋体" w:hAnsi="Book Antiqua" w:cs="宋体"/>
          <w:kern w:val="0"/>
          <w:lang w:eastAsia="zh-CN"/>
        </w:rPr>
        <w:t>Antonelli</w:t>
      </w:r>
      <w:proofErr w:type="spellEnd"/>
      <w:r w:rsidRPr="00FE30D1">
        <w:rPr>
          <w:rFonts w:ascii="Book Antiqua" w:eastAsia="宋体" w:hAnsi="Book Antiqua" w:cs="宋体"/>
          <w:kern w:val="0"/>
          <w:lang w:eastAsia="zh-CN"/>
        </w:rPr>
        <w:t xml:space="preserve"> E, </w:t>
      </w:r>
      <w:proofErr w:type="spellStart"/>
      <w:r w:rsidRPr="00FE30D1">
        <w:rPr>
          <w:rFonts w:ascii="Book Antiqua" w:eastAsia="宋体" w:hAnsi="Book Antiqua" w:cs="宋体"/>
          <w:kern w:val="0"/>
          <w:lang w:eastAsia="zh-CN"/>
        </w:rPr>
        <w:t>Orlandi</w:t>
      </w:r>
      <w:proofErr w:type="spellEnd"/>
      <w:r w:rsidRPr="00FE30D1">
        <w:rPr>
          <w:rFonts w:ascii="Book Antiqua" w:eastAsia="宋体" w:hAnsi="Book Antiqua" w:cs="宋体"/>
          <w:kern w:val="0"/>
          <w:lang w:eastAsia="zh-CN"/>
        </w:rPr>
        <w:t xml:space="preserve"> S, Goodwin B, </w:t>
      </w:r>
      <w:proofErr w:type="spellStart"/>
      <w:r w:rsidRPr="00FE30D1">
        <w:rPr>
          <w:rFonts w:ascii="Book Antiqua" w:eastAsia="宋体" w:hAnsi="Book Antiqua" w:cs="宋体"/>
          <w:kern w:val="0"/>
          <w:lang w:eastAsia="zh-CN"/>
        </w:rPr>
        <w:t>Sadeghpour</w:t>
      </w:r>
      <w:proofErr w:type="spellEnd"/>
      <w:r w:rsidRPr="00FE30D1">
        <w:rPr>
          <w:rFonts w:ascii="Book Antiqua" w:eastAsia="宋体" w:hAnsi="Book Antiqua" w:cs="宋体"/>
          <w:kern w:val="0"/>
          <w:lang w:eastAsia="zh-CN"/>
        </w:rPr>
        <w:t xml:space="preserve"> BM, </w:t>
      </w:r>
      <w:proofErr w:type="spellStart"/>
      <w:r w:rsidRPr="00FE30D1">
        <w:rPr>
          <w:rFonts w:ascii="Book Antiqua" w:eastAsia="宋体" w:hAnsi="Book Antiqua" w:cs="宋体"/>
          <w:kern w:val="0"/>
          <w:lang w:eastAsia="zh-CN"/>
        </w:rPr>
        <w:t>Sabatino</w:t>
      </w:r>
      <w:proofErr w:type="spellEnd"/>
      <w:r w:rsidRPr="00FE30D1">
        <w:rPr>
          <w:rFonts w:ascii="Book Antiqua" w:eastAsia="宋体" w:hAnsi="Book Antiqua" w:cs="宋体"/>
          <w:kern w:val="0"/>
          <w:lang w:eastAsia="zh-CN"/>
        </w:rPr>
        <w:t xml:space="preserve"> G, Russo G, Castellani D, </w:t>
      </w:r>
      <w:proofErr w:type="spellStart"/>
      <w:r w:rsidRPr="00FE30D1">
        <w:rPr>
          <w:rFonts w:ascii="Book Antiqua" w:eastAsia="宋体" w:hAnsi="Book Antiqua" w:cs="宋体"/>
          <w:kern w:val="0"/>
          <w:lang w:eastAsia="zh-CN"/>
        </w:rPr>
        <w:t>Willson</w:t>
      </w:r>
      <w:proofErr w:type="spellEnd"/>
      <w:r w:rsidRPr="00FE30D1">
        <w:rPr>
          <w:rFonts w:ascii="Book Antiqua" w:eastAsia="宋体" w:hAnsi="Book Antiqua" w:cs="宋体"/>
          <w:kern w:val="0"/>
          <w:lang w:eastAsia="zh-CN"/>
        </w:rPr>
        <w:t xml:space="preserve"> TM, </w:t>
      </w:r>
      <w:proofErr w:type="spellStart"/>
      <w:r w:rsidRPr="00FE30D1">
        <w:rPr>
          <w:rFonts w:ascii="Book Antiqua" w:eastAsia="宋体" w:hAnsi="Book Antiqua" w:cs="宋体"/>
          <w:kern w:val="0"/>
          <w:lang w:eastAsia="zh-CN"/>
        </w:rPr>
        <w:t>Pruzanski</w:t>
      </w:r>
      <w:proofErr w:type="spellEnd"/>
      <w:r w:rsidRPr="00FE30D1">
        <w:rPr>
          <w:rFonts w:ascii="Book Antiqua" w:eastAsia="宋体" w:hAnsi="Book Antiqua" w:cs="宋体"/>
          <w:kern w:val="0"/>
          <w:lang w:eastAsia="zh-CN"/>
        </w:rPr>
        <w:t xml:space="preserve"> M, </w:t>
      </w:r>
      <w:proofErr w:type="spellStart"/>
      <w:r w:rsidRPr="00FE30D1">
        <w:rPr>
          <w:rFonts w:ascii="Book Antiqua" w:eastAsia="宋体" w:hAnsi="Book Antiqua" w:cs="宋体"/>
          <w:kern w:val="0"/>
          <w:lang w:eastAsia="zh-CN"/>
        </w:rPr>
        <w:t>Pellicciari</w:t>
      </w:r>
      <w:proofErr w:type="spellEnd"/>
      <w:r w:rsidRPr="00FE30D1">
        <w:rPr>
          <w:rFonts w:ascii="Book Antiqua" w:eastAsia="宋体" w:hAnsi="Book Antiqua" w:cs="宋体"/>
          <w:kern w:val="0"/>
          <w:lang w:eastAsia="zh-CN"/>
        </w:rPr>
        <w:t xml:space="preserve"> R, Morelli A. Protective effects of 6-ethyl </w:t>
      </w:r>
      <w:proofErr w:type="spellStart"/>
      <w:r w:rsidRPr="00FE30D1">
        <w:rPr>
          <w:rFonts w:ascii="Book Antiqua" w:eastAsia="宋体" w:hAnsi="Book Antiqua" w:cs="宋体"/>
          <w:kern w:val="0"/>
          <w:lang w:eastAsia="zh-CN"/>
        </w:rPr>
        <w:t>chenodeoxycholic</w:t>
      </w:r>
      <w:proofErr w:type="spellEnd"/>
      <w:r w:rsidRPr="00FE30D1">
        <w:rPr>
          <w:rFonts w:ascii="Book Antiqua" w:eastAsia="宋体" w:hAnsi="Book Antiqua" w:cs="宋体"/>
          <w:kern w:val="0"/>
          <w:lang w:eastAsia="zh-CN"/>
        </w:rPr>
        <w:t xml:space="preserve"> acid, a </w:t>
      </w:r>
      <w:proofErr w:type="spellStart"/>
      <w:r w:rsidRPr="00FE30D1">
        <w:rPr>
          <w:rFonts w:ascii="Book Antiqua" w:eastAsia="宋体" w:hAnsi="Book Antiqua" w:cs="宋体"/>
          <w:kern w:val="0"/>
          <w:lang w:eastAsia="zh-CN"/>
        </w:rPr>
        <w:t>farnesoid</w:t>
      </w:r>
      <w:proofErr w:type="spellEnd"/>
      <w:r w:rsidRPr="00FE30D1">
        <w:rPr>
          <w:rFonts w:ascii="Book Antiqua" w:eastAsia="宋体" w:hAnsi="Book Antiqua" w:cs="宋体"/>
          <w:kern w:val="0"/>
          <w:lang w:eastAsia="zh-CN"/>
        </w:rPr>
        <w:t xml:space="preserve"> X receptor ligand, in estrogen-induced cholestasis. </w:t>
      </w:r>
      <w:r w:rsidRPr="00FE30D1">
        <w:rPr>
          <w:rFonts w:ascii="Book Antiqua" w:eastAsia="宋体" w:hAnsi="Book Antiqua" w:cs="宋体"/>
          <w:i/>
          <w:iCs/>
          <w:kern w:val="0"/>
          <w:lang w:eastAsia="zh-CN"/>
        </w:rPr>
        <w:t xml:space="preserve">J </w:t>
      </w:r>
      <w:proofErr w:type="spellStart"/>
      <w:r w:rsidRPr="00FE30D1">
        <w:rPr>
          <w:rFonts w:ascii="Book Antiqua" w:eastAsia="宋体" w:hAnsi="Book Antiqua" w:cs="宋体"/>
          <w:i/>
          <w:iCs/>
          <w:kern w:val="0"/>
          <w:lang w:eastAsia="zh-CN"/>
        </w:rPr>
        <w:t>Pharmacol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Exp</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Ther</w:t>
      </w:r>
      <w:proofErr w:type="spellEnd"/>
      <w:r w:rsidRPr="00FE30D1">
        <w:rPr>
          <w:rFonts w:ascii="Book Antiqua" w:eastAsia="宋体" w:hAnsi="Book Antiqua" w:cs="宋体"/>
          <w:kern w:val="0"/>
          <w:lang w:eastAsia="zh-CN"/>
        </w:rPr>
        <w:t xml:space="preserve"> 2005; </w:t>
      </w:r>
      <w:r w:rsidRPr="00FE30D1">
        <w:rPr>
          <w:rFonts w:ascii="Book Antiqua" w:eastAsia="宋体" w:hAnsi="Book Antiqua" w:cs="宋体"/>
          <w:b/>
          <w:bCs/>
          <w:kern w:val="0"/>
          <w:lang w:eastAsia="zh-CN"/>
        </w:rPr>
        <w:t>313</w:t>
      </w:r>
      <w:r w:rsidRPr="00FE30D1">
        <w:rPr>
          <w:rFonts w:ascii="Book Antiqua" w:eastAsia="宋体" w:hAnsi="Book Antiqua" w:cs="宋体"/>
          <w:kern w:val="0"/>
          <w:lang w:eastAsia="zh-CN"/>
        </w:rPr>
        <w:t>: 604-612 [PMID: 15644430 DOI: 10.1124/jpet.104.079665]</w:t>
      </w:r>
    </w:p>
    <w:p w14:paraId="41D738FE" w14:textId="77777777" w:rsidR="00FE30D1" w:rsidRPr="00FE30D1" w:rsidRDefault="00FE30D1" w:rsidP="00961716">
      <w:pPr>
        <w:widowControl/>
        <w:spacing w:line="360" w:lineRule="auto"/>
        <w:rPr>
          <w:rFonts w:ascii="Book Antiqua" w:eastAsia="宋体" w:hAnsi="Book Antiqua" w:cs="宋体"/>
          <w:kern w:val="0"/>
          <w:lang w:eastAsia="zh-CN"/>
        </w:rPr>
      </w:pPr>
      <w:r w:rsidRPr="00FE30D1">
        <w:rPr>
          <w:rFonts w:ascii="Book Antiqua" w:eastAsia="宋体" w:hAnsi="Book Antiqua" w:cs="宋体"/>
          <w:kern w:val="0"/>
          <w:lang w:eastAsia="zh-CN"/>
        </w:rPr>
        <w:t xml:space="preserve">99 </w:t>
      </w:r>
      <w:r w:rsidRPr="00FE30D1">
        <w:rPr>
          <w:rFonts w:ascii="Book Antiqua" w:eastAsia="宋体" w:hAnsi="Book Antiqua" w:cs="宋体"/>
          <w:b/>
          <w:bCs/>
          <w:kern w:val="0"/>
          <w:lang w:eastAsia="zh-CN"/>
        </w:rPr>
        <w:t>Li T</w:t>
      </w:r>
      <w:r w:rsidRPr="00FE30D1">
        <w:rPr>
          <w:rFonts w:ascii="Book Antiqua" w:eastAsia="宋体" w:hAnsi="Book Antiqua" w:cs="宋体"/>
          <w:kern w:val="0"/>
          <w:lang w:eastAsia="zh-CN"/>
        </w:rPr>
        <w:t xml:space="preserve">, </w:t>
      </w:r>
      <w:proofErr w:type="spellStart"/>
      <w:r w:rsidRPr="00FE30D1">
        <w:rPr>
          <w:rFonts w:ascii="Book Antiqua" w:eastAsia="宋体" w:hAnsi="Book Antiqua" w:cs="宋体"/>
          <w:kern w:val="0"/>
          <w:lang w:eastAsia="zh-CN"/>
        </w:rPr>
        <w:t>Holmstrom</w:t>
      </w:r>
      <w:proofErr w:type="spellEnd"/>
      <w:r w:rsidRPr="00FE30D1">
        <w:rPr>
          <w:rFonts w:ascii="Book Antiqua" w:eastAsia="宋体" w:hAnsi="Book Antiqua" w:cs="宋体"/>
          <w:kern w:val="0"/>
          <w:lang w:eastAsia="zh-CN"/>
        </w:rPr>
        <w:t xml:space="preserve"> SR, </w:t>
      </w:r>
      <w:proofErr w:type="spellStart"/>
      <w:r w:rsidRPr="00FE30D1">
        <w:rPr>
          <w:rFonts w:ascii="Book Antiqua" w:eastAsia="宋体" w:hAnsi="Book Antiqua" w:cs="宋体"/>
          <w:kern w:val="0"/>
          <w:lang w:eastAsia="zh-CN"/>
        </w:rPr>
        <w:t>Kir</w:t>
      </w:r>
      <w:proofErr w:type="spellEnd"/>
      <w:r w:rsidRPr="00FE30D1">
        <w:rPr>
          <w:rFonts w:ascii="Book Antiqua" w:eastAsia="宋体" w:hAnsi="Book Antiqua" w:cs="宋体"/>
          <w:kern w:val="0"/>
          <w:lang w:eastAsia="zh-CN"/>
        </w:rPr>
        <w:t xml:space="preserve"> S, </w:t>
      </w:r>
      <w:proofErr w:type="spellStart"/>
      <w:r w:rsidRPr="00FE30D1">
        <w:rPr>
          <w:rFonts w:ascii="Book Antiqua" w:eastAsia="宋体" w:hAnsi="Book Antiqua" w:cs="宋体"/>
          <w:kern w:val="0"/>
          <w:lang w:eastAsia="zh-CN"/>
        </w:rPr>
        <w:t>Umetani</w:t>
      </w:r>
      <w:proofErr w:type="spellEnd"/>
      <w:r w:rsidRPr="00FE30D1">
        <w:rPr>
          <w:rFonts w:ascii="Book Antiqua" w:eastAsia="宋体" w:hAnsi="Book Antiqua" w:cs="宋体"/>
          <w:kern w:val="0"/>
          <w:lang w:eastAsia="zh-CN"/>
        </w:rPr>
        <w:t xml:space="preserve"> M, Schmidt DR, </w:t>
      </w:r>
      <w:proofErr w:type="spellStart"/>
      <w:r w:rsidRPr="00FE30D1">
        <w:rPr>
          <w:rFonts w:ascii="Book Antiqua" w:eastAsia="宋体" w:hAnsi="Book Antiqua" w:cs="宋体"/>
          <w:kern w:val="0"/>
          <w:lang w:eastAsia="zh-CN"/>
        </w:rPr>
        <w:t>Kliewer</w:t>
      </w:r>
      <w:proofErr w:type="spellEnd"/>
      <w:r w:rsidRPr="00FE30D1">
        <w:rPr>
          <w:rFonts w:ascii="Book Antiqua" w:eastAsia="宋体" w:hAnsi="Book Antiqua" w:cs="宋体"/>
          <w:kern w:val="0"/>
          <w:lang w:eastAsia="zh-CN"/>
        </w:rPr>
        <w:t xml:space="preserve"> SA, </w:t>
      </w:r>
      <w:proofErr w:type="spellStart"/>
      <w:r w:rsidRPr="00FE30D1">
        <w:rPr>
          <w:rFonts w:ascii="Book Antiqua" w:eastAsia="宋体" w:hAnsi="Book Antiqua" w:cs="宋体"/>
          <w:kern w:val="0"/>
          <w:lang w:eastAsia="zh-CN"/>
        </w:rPr>
        <w:t>Mangelsdorf</w:t>
      </w:r>
      <w:proofErr w:type="spellEnd"/>
      <w:r w:rsidRPr="00FE30D1">
        <w:rPr>
          <w:rFonts w:ascii="Book Antiqua" w:eastAsia="宋体" w:hAnsi="Book Antiqua" w:cs="宋体"/>
          <w:kern w:val="0"/>
          <w:lang w:eastAsia="zh-CN"/>
        </w:rPr>
        <w:t xml:space="preserve"> DJ. The G protein-coupled bile acid receptor, TGR5, stimulates </w:t>
      </w:r>
      <w:r w:rsidRPr="00FE30D1">
        <w:rPr>
          <w:rFonts w:ascii="Book Antiqua" w:eastAsia="宋体" w:hAnsi="Book Antiqua" w:cs="宋体"/>
          <w:kern w:val="0"/>
          <w:lang w:eastAsia="zh-CN"/>
        </w:rPr>
        <w:lastRenderedPageBreak/>
        <w:t xml:space="preserve">gallbladder filling. </w:t>
      </w:r>
      <w:proofErr w:type="spellStart"/>
      <w:r w:rsidRPr="00FE30D1">
        <w:rPr>
          <w:rFonts w:ascii="Book Antiqua" w:eastAsia="宋体" w:hAnsi="Book Antiqua" w:cs="宋体"/>
          <w:i/>
          <w:iCs/>
          <w:kern w:val="0"/>
          <w:lang w:eastAsia="zh-CN"/>
        </w:rPr>
        <w:t>Mol</w:t>
      </w:r>
      <w:proofErr w:type="spellEnd"/>
      <w:r w:rsidRPr="00FE30D1">
        <w:rPr>
          <w:rFonts w:ascii="Book Antiqua" w:eastAsia="宋体" w:hAnsi="Book Antiqua" w:cs="宋体"/>
          <w:i/>
          <w:iCs/>
          <w:kern w:val="0"/>
          <w:lang w:eastAsia="zh-CN"/>
        </w:rPr>
        <w:t xml:space="preserve"> </w:t>
      </w:r>
      <w:proofErr w:type="spellStart"/>
      <w:r w:rsidRPr="00FE30D1">
        <w:rPr>
          <w:rFonts w:ascii="Book Antiqua" w:eastAsia="宋体" w:hAnsi="Book Antiqua" w:cs="宋体"/>
          <w:i/>
          <w:iCs/>
          <w:kern w:val="0"/>
          <w:lang w:eastAsia="zh-CN"/>
        </w:rPr>
        <w:t>Endocrinol</w:t>
      </w:r>
      <w:proofErr w:type="spellEnd"/>
      <w:r w:rsidRPr="00FE30D1">
        <w:rPr>
          <w:rFonts w:ascii="Book Antiqua" w:eastAsia="宋体" w:hAnsi="Book Antiqua" w:cs="宋体"/>
          <w:kern w:val="0"/>
          <w:lang w:eastAsia="zh-CN"/>
        </w:rPr>
        <w:t xml:space="preserve"> 2011; </w:t>
      </w:r>
      <w:r w:rsidRPr="00FE30D1">
        <w:rPr>
          <w:rFonts w:ascii="Book Antiqua" w:eastAsia="宋体" w:hAnsi="Book Antiqua" w:cs="宋体"/>
          <w:b/>
          <w:bCs/>
          <w:kern w:val="0"/>
          <w:lang w:eastAsia="zh-CN"/>
        </w:rPr>
        <w:t>25</w:t>
      </w:r>
      <w:r w:rsidRPr="00FE30D1">
        <w:rPr>
          <w:rFonts w:ascii="Book Antiqua" w:eastAsia="宋体" w:hAnsi="Book Antiqua" w:cs="宋体"/>
          <w:kern w:val="0"/>
          <w:lang w:eastAsia="zh-CN"/>
        </w:rPr>
        <w:t>: 1066-1071 [PMID: 21454404 DOI: 10.1210/me.2010-0460]</w:t>
      </w:r>
    </w:p>
    <w:p w14:paraId="0F98B31D" w14:textId="77777777" w:rsidR="00FE30D1" w:rsidRPr="00FE30D1" w:rsidRDefault="00FE30D1" w:rsidP="00961716">
      <w:pPr>
        <w:pStyle w:val="EndNoteBibliographyTitle"/>
        <w:spacing w:line="360" w:lineRule="auto"/>
        <w:jc w:val="left"/>
        <w:rPr>
          <w:rFonts w:eastAsia="宋体"/>
          <w:b/>
          <w:lang w:eastAsia="zh-CN"/>
        </w:rPr>
      </w:pPr>
    </w:p>
    <w:p w14:paraId="53875914" w14:textId="77777777" w:rsidR="00D0693C" w:rsidRDefault="0050318B" w:rsidP="00961716">
      <w:pPr>
        <w:spacing w:line="360" w:lineRule="auto"/>
        <w:ind w:right="120"/>
        <w:jc w:val="right"/>
        <w:rPr>
          <w:rFonts w:ascii="Book Antiqua" w:eastAsia="宋体" w:hAnsi="Book Antiqua"/>
          <w:lang w:eastAsia="zh-CN"/>
        </w:rPr>
      </w:pPr>
      <w:r w:rsidRPr="00304893">
        <w:rPr>
          <w:rFonts w:ascii="Book Antiqua" w:hAnsi="Book Antiqua"/>
          <w:b/>
        </w:rPr>
        <w:t>P- Reviewer:</w:t>
      </w:r>
      <w:r w:rsidRPr="00304893">
        <w:rPr>
          <w:rFonts w:ascii="Book Antiqua" w:eastAsia="宋体" w:hAnsi="Book Antiqua"/>
          <w:b/>
          <w:lang w:eastAsia="zh-CN"/>
        </w:rPr>
        <w:t xml:space="preserve"> </w:t>
      </w:r>
      <w:r w:rsidR="00D0693C" w:rsidRPr="00D0693C">
        <w:rPr>
          <w:rFonts w:ascii="Book Antiqua" w:eastAsia="宋体" w:hAnsi="Book Antiqua"/>
          <w:lang w:eastAsia="zh-CN"/>
        </w:rPr>
        <w:t>Das</w:t>
      </w:r>
      <w:r w:rsidR="00D0693C" w:rsidRPr="00D0693C">
        <w:rPr>
          <w:rFonts w:ascii="Book Antiqua" w:eastAsia="宋体" w:hAnsi="Book Antiqua" w:hint="eastAsia"/>
          <w:lang w:eastAsia="zh-CN"/>
        </w:rPr>
        <w:t xml:space="preserve"> </w:t>
      </w:r>
      <w:r w:rsidR="00D0693C" w:rsidRPr="00D0693C">
        <w:rPr>
          <w:rFonts w:ascii="Book Antiqua" w:eastAsia="宋体" w:hAnsi="Book Antiqua"/>
          <w:lang w:eastAsia="zh-CN"/>
        </w:rPr>
        <w:t>UN</w:t>
      </w:r>
      <w:r w:rsidR="00D0693C" w:rsidRPr="00D0693C">
        <w:rPr>
          <w:rFonts w:ascii="Book Antiqua" w:eastAsia="宋体" w:hAnsi="Book Antiqua" w:hint="eastAsia"/>
          <w:lang w:eastAsia="zh-CN"/>
        </w:rPr>
        <w:t xml:space="preserve">, </w:t>
      </w:r>
      <w:r w:rsidR="00D0693C" w:rsidRPr="00D0693C">
        <w:rPr>
          <w:rFonts w:ascii="Book Antiqua" w:hAnsi="Book Antiqua" w:cs="宋体"/>
          <w:color w:val="000000"/>
        </w:rPr>
        <w:t>Maroni</w:t>
      </w:r>
      <w:r w:rsidR="00D0693C">
        <w:rPr>
          <w:rFonts w:ascii="Book Antiqua" w:eastAsia="宋体" w:hAnsi="Book Antiqua" w:cs="宋体" w:hint="eastAsia"/>
          <w:color w:val="000000"/>
          <w:lang w:eastAsia="zh-CN"/>
        </w:rPr>
        <w:t xml:space="preserve"> L, </w:t>
      </w:r>
      <w:proofErr w:type="spellStart"/>
      <w:r w:rsidR="00D0693C" w:rsidRPr="00D0693C">
        <w:rPr>
          <w:rFonts w:ascii="Book Antiqua" w:eastAsia="宋体" w:hAnsi="Book Antiqua" w:cs="宋体"/>
          <w:color w:val="000000"/>
          <w:lang w:eastAsia="zh-CN"/>
        </w:rPr>
        <w:t>Mikov</w:t>
      </w:r>
      <w:proofErr w:type="spellEnd"/>
      <w:r w:rsidR="00D0693C">
        <w:rPr>
          <w:rFonts w:ascii="Book Antiqua" w:eastAsia="宋体" w:hAnsi="Book Antiqua" w:cs="宋体" w:hint="eastAsia"/>
          <w:color w:val="000000"/>
          <w:lang w:eastAsia="zh-CN"/>
        </w:rPr>
        <w:t xml:space="preserve"> MM </w:t>
      </w:r>
      <w:r w:rsidRPr="00304893">
        <w:rPr>
          <w:rFonts w:ascii="Book Antiqua" w:hAnsi="Book Antiqua"/>
          <w:b/>
        </w:rPr>
        <w:t>S- Editor:</w:t>
      </w:r>
      <w:r w:rsidRPr="00304893">
        <w:rPr>
          <w:rFonts w:ascii="Book Antiqua" w:hAnsi="Book Antiqua"/>
        </w:rPr>
        <w:t xml:space="preserve"> </w:t>
      </w:r>
      <w:r>
        <w:rPr>
          <w:rFonts w:ascii="Book Antiqua" w:eastAsia="宋体" w:hAnsi="Book Antiqua" w:hint="eastAsia"/>
          <w:lang w:eastAsia="zh-CN"/>
        </w:rPr>
        <w:t>Wang JL</w:t>
      </w:r>
    </w:p>
    <w:p w14:paraId="35BE857C" w14:textId="0A713B72" w:rsidR="0050318B" w:rsidRPr="00304893" w:rsidRDefault="0050318B" w:rsidP="00961716">
      <w:pPr>
        <w:spacing w:line="360" w:lineRule="auto"/>
        <w:jc w:val="right"/>
        <w:rPr>
          <w:rFonts w:ascii="Book Antiqua" w:hAnsi="Book Antiqua"/>
          <w:b/>
        </w:rPr>
      </w:pPr>
      <w:r w:rsidRPr="00304893">
        <w:rPr>
          <w:rFonts w:ascii="Book Antiqua" w:hAnsi="Book Antiqua"/>
          <w:b/>
        </w:rPr>
        <w:t xml:space="preserve"> L- Editor:</w:t>
      </w:r>
      <w:r w:rsidRPr="00304893">
        <w:rPr>
          <w:rFonts w:ascii="Book Antiqua" w:hAnsi="Book Antiqua"/>
        </w:rPr>
        <w:t xml:space="preserve"> </w:t>
      </w:r>
      <w:r w:rsidRPr="00304893">
        <w:rPr>
          <w:rFonts w:ascii="Book Antiqua" w:hAnsi="Book Antiqua"/>
          <w:b/>
        </w:rPr>
        <w:t>E- Editor:</w:t>
      </w:r>
    </w:p>
    <w:p w14:paraId="0E728CAF" w14:textId="56B2722D" w:rsidR="00FE30D1" w:rsidRDefault="00FE30D1" w:rsidP="00961716">
      <w:pPr>
        <w:widowControl/>
        <w:spacing w:line="360" w:lineRule="auto"/>
        <w:jc w:val="left"/>
        <w:rPr>
          <w:rFonts w:ascii="Book Antiqua" w:hAnsi="Book Antiqua"/>
        </w:rPr>
      </w:pPr>
      <w:r>
        <w:rPr>
          <w:rFonts w:ascii="Book Antiqua" w:hAnsi="Book Antiqua"/>
        </w:rPr>
        <w:br w:type="page"/>
      </w:r>
    </w:p>
    <w:p w14:paraId="16D31838" w14:textId="77777777" w:rsidR="00DA15F2" w:rsidRPr="0050318B" w:rsidRDefault="00DA15F2" w:rsidP="00961716">
      <w:pPr>
        <w:spacing w:line="360" w:lineRule="auto"/>
        <w:rPr>
          <w:rFonts w:ascii="Book Antiqua" w:hAnsi="Book Antiqua"/>
        </w:rPr>
      </w:pPr>
    </w:p>
    <w:p w14:paraId="5B8BD975" w14:textId="77777777" w:rsidR="00DA15F2" w:rsidRPr="004E1F95" w:rsidRDefault="00DA15F2" w:rsidP="00961716">
      <w:pPr>
        <w:spacing w:line="360" w:lineRule="auto"/>
        <w:rPr>
          <w:rFonts w:ascii="Book Antiqua" w:hAnsi="Book Antiqua"/>
        </w:rPr>
      </w:pPr>
      <w:r w:rsidRPr="004E1F95">
        <w:rPr>
          <w:rFonts w:ascii="Book Antiqua" w:hAnsi="Book Antiqua"/>
          <w:noProof/>
          <w:lang w:eastAsia="en-US"/>
        </w:rPr>
        <w:drawing>
          <wp:inline distT="0" distB="0" distL="0" distR="0" wp14:anchorId="234B7E27" wp14:editId="22336AD2">
            <wp:extent cx="5396230" cy="3253820"/>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253820"/>
                    </a:xfrm>
                    <a:prstGeom prst="rect">
                      <a:avLst/>
                    </a:prstGeom>
                    <a:noFill/>
                    <a:ln>
                      <a:noFill/>
                    </a:ln>
                  </pic:spPr>
                </pic:pic>
              </a:graphicData>
            </a:graphic>
          </wp:inline>
        </w:drawing>
      </w:r>
    </w:p>
    <w:p w14:paraId="01F39724" w14:textId="3BAEBED4" w:rsidR="00DA15F2" w:rsidRPr="004E1F95" w:rsidRDefault="00DA15F2" w:rsidP="00961716">
      <w:pPr>
        <w:spacing w:line="360" w:lineRule="auto"/>
        <w:rPr>
          <w:rFonts w:ascii="Book Antiqua" w:eastAsia="Times New Roman" w:hAnsi="Book Antiqua" w:cs="Times New Roman"/>
        </w:rPr>
      </w:pPr>
      <w:r w:rsidRPr="004E1F95">
        <w:rPr>
          <w:rFonts w:ascii="Book Antiqua" w:eastAsia="Times New Roman" w:hAnsi="Book Antiqua" w:cs="Times New Roman"/>
          <w:b/>
          <w:kern w:val="0"/>
        </w:rPr>
        <w:t xml:space="preserve">Figure 1 </w:t>
      </w:r>
      <w:r w:rsidR="000B6591">
        <w:rPr>
          <w:rFonts w:ascii="Book Antiqua" w:eastAsia="Times New Roman" w:hAnsi="Book Antiqua" w:cs="Times New Roman"/>
          <w:b/>
          <w:kern w:val="0"/>
        </w:rPr>
        <w:t>Bile acid</w:t>
      </w:r>
      <w:r w:rsidR="000B6591" w:rsidRPr="000B6591">
        <w:rPr>
          <w:rFonts w:ascii="Book Antiqua" w:eastAsia="Times New Roman" w:hAnsi="Book Antiqua" w:cs="Times New Roman"/>
          <w:b/>
          <w:kern w:val="0"/>
        </w:rPr>
        <w:t xml:space="preserve"> </w:t>
      </w:r>
      <w:r w:rsidRPr="004E1F95">
        <w:rPr>
          <w:rFonts w:ascii="Book Antiqua" w:eastAsia="Times New Roman" w:hAnsi="Book Antiqua" w:cs="Times New Roman"/>
          <w:b/>
          <w:kern w:val="0"/>
        </w:rPr>
        <w:t xml:space="preserve">metabolism in the liver. </w:t>
      </w:r>
      <w:r w:rsidR="000B6591" w:rsidRPr="000B6591">
        <w:rPr>
          <w:rFonts w:ascii="Book Antiqua" w:eastAsia="Times New Roman" w:hAnsi="Book Antiqua" w:cs="Times New Roman"/>
          <w:kern w:val="0"/>
        </w:rPr>
        <w:t>Bile acids</w:t>
      </w:r>
      <w:r w:rsidR="000B6591" w:rsidRPr="000B6591">
        <w:rPr>
          <w:rFonts w:ascii="Book Antiqua" w:eastAsia="Times New Roman" w:hAnsi="Book Antiqua" w:cs="Times New Roman"/>
          <w:b/>
          <w:kern w:val="0"/>
        </w:rPr>
        <w:t xml:space="preserve"> </w:t>
      </w:r>
      <w:r w:rsidR="000B6591">
        <w:rPr>
          <w:rFonts w:ascii="Book Antiqua" w:eastAsia="宋体" w:hAnsi="Book Antiqua" w:cs="Times New Roman" w:hint="eastAsia"/>
          <w:b/>
          <w:kern w:val="0"/>
          <w:lang w:eastAsia="zh-CN"/>
        </w:rPr>
        <w:t>(</w:t>
      </w:r>
      <w:r w:rsidRPr="004E1F95">
        <w:rPr>
          <w:rFonts w:ascii="Book Antiqua" w:eastAsia="Times New Roman" w:hAnsi="Book Antiqua" w:cs="Times New Roman"/>
          <w:kern w:val="0"/>
        </w:rPr>
        <w:t>B</w:t>
      </w:r>
      <w:r w:rsidR="000B6591" w:rsidRPr="004E1F95">
        <w:rPr>
          <w:rFonts w:ascii="Book Antiqua" w:eastAsia="Times New Roman" w:hAnsi="Book Antiqua" w:cs="Times New Roman"/>
          <w:kern w:val="0"/>
        </w:rPr>
        <w:t>a</w:t>
      </w:r>
      <w:r w:rsidRPr="004E1F95">
        <w:rPr>
          <w:rFonts w:ascii="Book Antiqua" w:eastAsia="Times New Roman" w:hAnsi="Book Antiqua" w:cs="Times New Roman"/>
          <w:kern w:val="0"/>
        </w:rPr>
        <w:t>s</w:t>
      </w:r>
      <w:r w:rsidR="000B6591">
        <w:rPr>
          <w:rFonts w:ascii="Book Antiqua" w:eastAsia="宋体" w:hAnsi="Book Antiqua" w:cs="Times New Roman" w:hint="eastAsia"/>
          <w:kern w:val="0"/>
          <w:lang w:eastAsia="zh-CN"/>
        </w:rPr>
        <w:t>)</w:t>
      </w:r>
      <w:r w:rsidRPr="004E1F95">
        <w:rPr>
          <w:rFonts w:ascii="Book Antiqua" w:eastAsia="Times New Roman" w:hAnsi="Book Antiqua" w:cs="Times New Roman"/>
          <w:kern w:val="0"/>
        </w:rPr>
        <w:t xml:space="preserve"> induce </w:t>
      </w:r>
      <w:r w:rsidR="006E71AA">
        <w:rPr>
          <w:rFonts w:ascii="Book Antiqua" w:eastAsia="Times New Roman" w:hAnsi="Book Antiqua" w:cs="Times New Roman"/>
          <w:kern w:val="0"/>
        </w:rPr>
        <w:t xml:space="preserve">the </w:t>
      </w:r>
      <w:r w:rsidRPr="004E1F95">
        <w:rPr>
          <w:rFonts w:ascii="Book Antiqua" w:eastAsia="Times New Roman" w:hAnsi="Book Antiqua" w:cs="Times New Roman"/>
          <w:kern w:val="0"/>
        </w:rPr>
        <w:t>FXR-SHP</w:t>
      </w:r>
      <w:r w:rsidR="006E71AA">
        <w:rPr>
          <w:rFonts w:ascii="Book Antiqua" w:eastAsia="Times New Roman" w:hAnsi="Book Antiqua" w:cs="Times New Roman"/>
          <w:kern w:val="0"/>
        </w:rPr>
        <w:t>-</w:t>
      </w:r>
      <w:r w:rsidRPr="004E1F95">
        <w:rPr>
          <w:rFonts w:ascii="Book Antiqua" w:eastAsia="Times New Roman" w:hAnsi="Book Antiqua" w:cs="Times New Roman"/>
          <w:kern w:val="0"/>
        </w:rPr>
        <w:t xml:space="preserve">mediated pathway and repress BA synthesis enzyme gene expression such as </w:t>
      </w:r>
      <w:r w:rsidRPr="004E1F95">
        <w:rPr>
          <w:rFonts w:ascii="Book Antiqua" w:eastAsia="Times New Roman" w:hAnsi="Book Antiqua" w:cs="Times New Roman"/>
          <w:i/>
          <w:kern w:val="0"/>
        </w:rPr>
        <w:t>CYP7A1</w:t>
      </w:r>
      <w:r w:rsidRPr="004E1F95">
        <w:rPr>
          <w:rFonts w:ascii="Book Antiqua" w:eastAsia="Times New Roman" w:hAnsi="Book Antiqua" w:cs="Times New Roman"/>
          <w:kern w:val="0"/>
        </w:rPr>
        <w:t xml:space="preserve"> and </w:t>
      </w:r>
      <w:r w:rsidRPr="004E1F95">
        <w:rPr>
          <w:rFonts w:ascii="Book Antiqua" w:eastAsia="Times New Roman" w:hAnsi="Book Antiqua" w:cs="Times New Roman"/>
          <w:i/>
          <w:kern w:val="0"/>
        </w:rPr>
        <w:t>CYP8b1</w:t>
      </w:r>
      <w:r w:rsidRPr="004E1F95">
        <w:rPr>
          <w:rFonts w:ascii="Book Antiqua" w:eastAsia="Times New Roman" w:hAnsi="Book Antiqua" w:cs="Times New Roman"/>
          <w:kern w:val="0"/>
        </w:rPr>
        <w:t xml:space="preserve">. Synthesized BAs increase </w:t>
      </w:r>
      <w:r w:rsidR="006E71AA">
        <w:rPr>
          <w:rFonts w:ascii="Book Antiqua" w:eastAsia="Times New Roman" w:hAnsi="Book Antiqua" w:cs="Times New Roman"/>
          <w:kern w:val="0"/>
        </w:rPr>
        <w:t xml:space="preserve">the </w:t>
      </w:r>
      <w:r w:rsidRPr="004E1F95">
        <w:rPr>
          <w:rFonts w:ascii="Book Antiqua" w:eastAsia="Times New Roman" w:hAnsi="Book Antiqua" w:cs="Times New Roman"/>
          <w:kern w:val="0"/>
        </w:rPr>
        <w:t xml:space="preserve">expression of </w:t>
      </w:r>
      <w:r w:rsidRPr="004E1F95">
        <w:rPr>
          <w:rFonts w:ascii="Book Antiqua" w:eastAsia="Times New Roman" w:hAnsi="Book Antiqua" w:cs="Times New Roman"/>
          <w:i/>
          <w:kern w:val="0"/>
        </w:rPr>
        <w:t>FGF15/19</w:t>
      </w:r>
      <w:r w:rsidRPr="004E1F95">
        <w:rPr>
          <w:rFonts w:ascii="Book Antiqua" w:eastAsia="Times New Roman" w:hAnsi="Book Antiqua" w:cs="Times New Roman"/>
          <w:kern w:val="0"/>
        </w:rPr>
        <w:t xml:space="preserve"> in the small intestine.</w:t>
      </w:r>
      <w:r w:rsidRPr="004E1F95">
        <w:rPr>
          <w:rFonts w:ascii="Book Antiqua" w:hAnsi="Book Antiqua"/>
        </w:rPr>
        <w:t xml:space="preserve"> FGF15/19 signaling induces JNK pathway activation resulting in the repression of </w:t>
      </w:r>
      <w:r w:rsidRPr="004E1F95">
        <w:rPr>
          <w:rFonts w:ascii="Book Antiqua" w:hAnsi="Book Antiqua"/>
          <w:i/>
        </w:rPr>
        <w:t>CYP7A1</w:t>
      </w:r>
      <w:r w:rsidRPr="004E1F95">
        <w:rPr>
          <w:rFonts w:ascii="Book Antiqua" w:hAnsi="Book Antiqua"/>
        </w:rPr>
        <w:t xml:space="preserve"> transcription. AP1: </w:t>
      </w:r>
      <w:r w:rsidRPr="004E1F95">
        <w:rPr>
          <w:rFonts w:ascii="Book Antiqua" w:eastAsia="Times New Roman" w:hAnsi="Book Antiqua" w:cs="Times New Roman"/>
        </w:rPr>
        <w:t>Activator Protein 1; BAs: Bile acids;</w:t>
      </w:r>
      <w:r w:rsidRPr="004E1F95">
        <w:rPr>
          <w:rFonts w:ascii="Book Antiqua" w:hAnsi="Book Antiqua"/>
        </w:rPr>
        <w:t xml:space="preserve"> BARE: Bile acid response element; BSEP: Bile salt export pump; CYP7A1: Cholesterol-7</w:t>
      </w:r>
      <w:r w:rsidRPr="004E1F95">
        <w:rPr>
          <w:rFonts w:ascii="Symbol" w:hAnsi="Symbol" w:cs="Impact"/>
        </w:rPr>
        <w:t></w:t>
      </w:r>
      <w:r w:rsidRPr="004E1F95">
        <w:rPr>
          <w:rFonts w:ascii="Book Antiqua" w:hAnsi="Book Antiqua"/>
        </w:rPr>
        <w:t xml:space="preserve">-hydroxylase; DR: </w:t>
      </w:r>
      <w:r w:rsidRPr="004E1F95">
        <w:rPr>
          <w:rFonts w:ascii="Book Antiqua" w:eastAsia="Times New Roman" w:hAnsi="Book Antiqua" w:cs="Times New Roman"/>
        </w:rPr>
        <w:t xml:space="preserve">Direct repeat element; FGF15/19: </w:t>
      </w:r>
      <w:r w:rsidR="003E1D2D">
        <w:rPr>
          <w:rFonts w:ascii="Book Antiqua" w:eastAsia="Times New Roman" w:hAnsi="Book Antiqua" w:cs="Times New Roman"/>
        </w:rPr>
        <w:t>F</w:t>
      </w:r>
      <w:r w:rsidRPr="004E1F95">
        <w:rPr>
          <w:rFonts w:ascii="Book Antiqua" w:eastAsia="Times New Roman" w:hAnsi="Book Antiqua" w:cs="Times New Roman"/>
        </w:rPr>
        <w:t xml:space="preserve">ibroblast growth factor-15/19; FGFR4: Fibroblast growth factor receptor 4; FXR: </w:t>
      </w:r>
      <w:proofErr w:type="spellStart"/>
      <w:r w:rsidRPr="004E1F95">
        <w:rPr>
          <w:rFonts w:ascii="Book Antiqua" w:eastAsia="Times New Roman" w:hAnsi="Book Antiqua" w:cs="Times New Roman"/>
        </w:rPr>
        <w:t>Farnesoid</w:t>
      </w:r>
      <w:proofErr w:type="spellEnd"/>
      <w:r w:rsidRPr="004E1F95">
        <w:rPr>
          <w:rFonts w:ascii="Book Antiqua" w:eastAsia="Times New Roman" w:hAnsi="Book Antiqua" w:cs="Times New Roman"/>
        </w:rPr>
        <w:t xml:space="preserve"> X receptor; HNF-4: Hepatocyte nuclear factor; IBABP: Intestinal bile acid-binding protein; </w:t>
      </w:r>
      <w:r w:rsidRPr="004E1F95">
        <w:rPr>
          <w:rFonts w:ascii="Book Antiqua" w:hAnsi="Book Antiqua"/>
        </w:rPr>
        <w:t xml:space="preserve">IR-1: </w:t>
      </w:r>
      <w:r w:rsidRPr="004E1F95">
        <w:rPr>
          <w:rFonts w:ascii="Book Antiqua" w:eastAsia="Times New Roman" w:hAnsi="Book Antiqua" w:cs="Times New Roman"/>
        </w:rPr>
        <w:t xml:space="preserve">Inverted repeat element-1; JNK: Jun-N-terminal kinase; LDLR: Low-density lipoprotein receptor; LRH-1: Liver receptor homolog-1; LXR: Liver X receptor; NTCP: </w:t>
      </w:r>
      <w:r w:rsidR="003E1D2D">
        <w:rPr>
          <w:rFonts w:ascii="Book Antiqua" w:eastAsia="Times New Roman" w:hAnsi="Book Antiqua" w:cs="Times New Roman"/>
        </w:rPr>
        <w:t>S</w:t>
      </w:r>
      <w:r w:rsidRPr="004E1F95">
        <w:rPr>
          <w:rFonts w:ascii="Book Antiqua" w:eastAsia="Times New Roman" w:hAnsi="Book Antiqua" w:cs="Times New Roman"/>
        </w:rPr>
        <w:t>odium-</w:t>
      </w:r>
      <w:proofErr w:type="spellStart"/>
      <w:r w:rsidRPr="004E1F95">
        <w:rPr>
          <w:rFonts w:ascii="Book Antiqua" w:eastAsia="Times New Roman" w:hAnsi="Book Antiqua" w:cs="Times New Roman"/>
        </w:rPr>
        <w:t>taurocholate</w:t>
      </w:r>
      <w:proofErr w:type="spellEnd"/>
      <w:r w:rsidRPr="004E1F95">
        <w:rPr>
          <w:rFonts w:ascii="Book Antiqua" w:eastAsia="Times New Roman" w:hAnsi="Book Antiqua" w:cs="Times New Roman"/>
        </w:rPr>
        <w:t xml:space="preserve"> </w:t>
      </w:r>
      <w:proofErr w:type="spellStart"/>
      <w:r w:rsidRPr="004E1F95">
        <w:rPr>
          <w:rFonts w:ascii="Book Antiqua" w:eastAsia="Times New Roman" w:hAnsi="Book Antiqua" w:cs="Times New Roman"/>
        </w:rPr>
        <w:lastRenderedPageBreak/>
        <w:t>cotransporting</w:t>
      </w:r>
      <w:proofErr w:type="spellEnd"/>
      <w:r w:rsidRPr="004E1F95">
        <w:rPr>
          <w:rFonts w:ascii="Book Antiqua" w:eastAsia="Times New Roman" w:hAnsi="Book Antiqua" w:cs="Times New Roman"/>
        </w:rPr>
        <w:t xml:space="preserve"> polypeptide</w:t>
      </w:r>
      <w:r w:rsidRPr="004E1F95">
        <w:rPr>
          <w:rFonts w:ascii="Book Antiqua" w:hAnsi="Book Antiqua"/>
        </w:rPr>
        <w:t xml:space="preserve">; PXR: </w:t>
      </w:r>
      <w:proofErr w:type="spellStart"/>
      <w:r w:rsidRPr="004E1F95">
        <w:rPr>
          <w:rFonts w:ascii="Book Antiqua" w:hAnsi="Book Antiqua"/>
        </w:rPr>
        <w:t>Pregnane</w:t>
      </w:r>
      <w:proofErr w:type="spellEnd"/>
      <w:r w:rsidRPr="004E1F95">
        <w:rPr>
          <w:rFonts w:ascii="Book Antiqua" w:hAnsi="Book Antiqua"/>
        </w:rPr>
        <w:t xml:space="preserve"> X receptor; RXR: Retinoid X receptor; SHP: Small heterodimer partner. </w:t>
      </w:r>
    </w:p>
    <w:p w14:paraId="79B625CC" w14:textId="77D5BE7B" w:rsidR="000B6591" w:rsidRDefault="000B6591" w:rsidP="00961716">
      <w:pPr>
        <w:widowControl/>
        <w:spacing w:line="360" w:lineRule="auto"/>
        <w:jc w:val="left"/>
        <w:rPr>
          <w:rFonts w:ascii="Book Antiqua" w:hAnsi="Book Antiqua"/>
        </w:rPr>
      </w:pPr>
      <w:r>
        <w:rPr>
          <w:rFonts w:ascii="Book Antiqua" w:hAnsi="Book Antiqua"/>
        </w:rPr>
        <w:br w:type="page"/>
      </w:r>
    </w:p>
    <w:p w14:paraId="5DF966CC" w14:textId="77777777" w:rsidR="00DA15F2" w:rsidRPr="004E1F95" w:rsidRDefault="00DA15F2" w:rsidP="00961716">
      <w:pPr>
        <w:spacing w:line="360" w:lineRule="auto"/>
        <w:rPr>
          <w:rFonts w:ascii="Book Antiqua" w:hAnsi="Book Antiqua"/>
        </w:rPr>
      </w:pPr>
    </w:p>
    <w:p w14:paraId="5BD4EE08" w14:textId="77777777" w:rsidR="00DA15F2" w:rsidRPr="004E1F95" w:rsidRDefault="00DA15F2" w:rsidP="00961716">
      <w:pPr>
        <w:spacing w:line="360" w:lineRule="auto"/>
        <w:rPr>
          <w:rFonts w:ascii="Book Antiqua" w:eastAsia="Times New Roman" w:hAnsi="Book Antiqua" w:cs="Times New Roman"/>
          <w:b/>
          <w:kern w:val="0"/>
        </w:rPr>
      </w:pPr>
      <w:r w:rsidRPr="004E1F95">
        <w:rPr>
          <w:rFonts w:ascii="Book Antiqua" w:eastAsia="Times New Roman" w:hAnsi="Book Antiqua" w:cs="Times New Roman"/>
          <w:b/>
          <w:noProof/>
          <w:kern w:val="0"/>
          <w:lang w:eastAsia="en-US"/>
        </w:rPr>
        <w:drawing>
          <wp:anchor distT="0" distB="0" distL="114300" distR="114300" simplePos="0" relativeHeight="251659264" behindDoc="0" locked="0" layoutInCell="1" allowOverlap="1" wp14:anchorId="741EFFF3" wp14:editId="644E0563">
            <wp:simplePos x="0" y="0"/>
            <wp:positionH relativeFrom="column">
              <wp:posOffset>0</wp:posOffset>
            </wp:positionH>
            <wp:positionV relativeFrom="paragraph">
              <wp:posOffset>0</wp:posOffset>
            </wp:positionV>
            <wp:extent cx="5394960" cy="4046220"/>
            <wp:effectExtent l="0" t="0" r="0" b="0"/>
            <wp:wrapThrough wrapText="bothSides">
              <wp:wrapPolygon edited="0">
                <wp:start x="0" y="0"/>
                <wp:lineTo x="0" y="21424"/>
                <wp:lineTo x="21458" y="21424"/>
                <wp:lineTo x="21458" y="0"/>
                <wp:lineTo x="0" y="0"/>
              </wp:wrapPolygon>
            </wp:wrapThrough>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4046220"/>
                    </a:xfrm>
                    <a:prstGeom prst="rect">
                      <a:avLst/>
                    </a:prstGeom>
                    <a:noFill/>
                    <a:ln>
                      <a:noFill/>
                    </a:ln>
                  </pic:spPr>
                </pic:pic>
              </a:graphicData>
            </a:graphic>
          </wp:anchor>
        </w:drawing>
      </w:r>
    </w:p>
    <w:p w14:paraId="4C7A3C78" w14:textId="39BABDF5" w:rsidR="005209B2" w:rsidRDefault="00DA15F2" w:rsidP="00961716">
      <w:pPr>
        <w:spacing w:line="360" w:lineRule="auto"/>
        <w:rPr>
          <w:rFonts w:ascii="Book Antiqua" w:hAnsi="Book Antiqua"/>
        </w:rPr>
      </w:pPr>
      <w:r w:rsidRPr="004E1F95">
        <w:rPr>
          <w:rFonts w:ascii="Book Antiqua" w:eastAsia="Times New Roman" w:hAnsi="Book Antiqua" w:cs="Times New Roman"/>
          <w:b/>
          <w:kern w:val="0"/>
        </w:rPr>
        <w:t xml:space="preserve">Figure 2 </w:t>
      </w:r>
      <w:proofErr w:type="spellStart"/>
      <w:r w:rsidR="005F3101" w:rsidRPr="005F3101">
        <w:rPr>
          <w:rFonts w:ascii="Book Antiqua" w:eastAsia="Times New Roman" w:hAnsi="Book Antiqua" w:cs="Times New Roman"/>
          <w:b/>
        </w:rPr>
        <w:t>Farnesoid</w:t>
      </w:r>
      <w:proofErr w:type="spellEnd"/>
      <w:r w:rsidR="005F3101" w:rsidRPr="005F3101">
        <w:rPr>
          <w:rFonts w:ascii="Book Antiqua" w:eastAsia="Times New Roman" w:hAnsi="Book Antiqua" w:cs="Times New Roman"/>
          <w:b/>
        </w:rPr>
        <w:t xml:space="preserve"> X receptor</w:t>
      </w:r>
      <w:r w:rsidR="007F7564">
        <w:rPr>
          <w:rFonts w:ascii="Book Antiqua" w:eastAsia="Times New Roman" w:hAnsi="Book Antiqua"/>
          <w:b/>
        </w:rPr>
        <w:t>-</w:t>
      </w:r>
      <w:r w:rsidRPr="004E1F95">
        <w:rPr>
          <w:rFonts w:ascii="Book Antiqua" w:eastAsia="Times New Roman" w:hAnsi="Book Antiqua"/>
          <w:b/>
        </w:rPr>
        <w:t xml:space="preserve">dependent metabolic </w:t>
      </w:r>
      <w:proofErr w:type="gramStart"/>
      <w:r w:rsidRPr="004E1F95">
        <w:rPr>
          <w:rFonts w:ascii="Book Antiqua" w:eastAsia="Times New Roman" w:hAnsi="Book Antiqua"/>
          <w:b/>
        </w:rPr>
        <w:t>regulation</w:t>
      </w:r>
      <w:proofErr w:type="gramEnd"/>
      <w:r w:rsidR="007F7564">
        <w:rPr>
          <w:rFonts w:ascii="Book Antiqua" w:eastAsia="Times New Roman" w:hAnsi="Book Antiqua"/>
          <w:b/>
        </w:rPr>
        <w:t xml:space="preserve"> </w:t>
      </w:r>
      <w:r w:rsidR="000B6591">
        <w:rPr>
          <w:rFonts w:ascii="Book Antiqua" w:eastAsia="Times New Roman" w:hAnsi="Book Antiqua"/>
          <w:b/>
        </w:rPr>
        <w:t xml:space="preserve">in the liver. </w:t>
      </w:r>
      <w:r w:rsidRPr="004E1F95">
        <w:rPr>
          <w:rFonts w:ascii="Book Antiqua" w:eastAsia="Times New Roman" w:hAnsi="Book Antiqua"/>
        </w:rPr>
        <w:t xml:space="preserve">Hepatic </w:t>
      </w:r>
      <w:proofErr w:type="spellStart"/>
      <w:r w:rsidR="008B74DF" w:rsidRPr="004E1F95">
        <w:rPr>
          <w:rFonts w:ascii="Book Antiqua" w:eastAsia="Times New Roman" w:hAnsi="Book Antiqua" w:cs="Times New Roman"/>
        </w:rPr>
        <w:t>farnesoid</w:t>
      </w:r>
      <w:proofErr w:type="spellEnd"/>
      <w:r w:rsidR="008B74DF" w:rsidRPr="004E1F95">
        <w:rPr>
          <w:rFonts w:ascii="Book Antiqua" w:eastAsia="Times New Roman" w:hAnsi="Book Antiqua" w:cs="Times New Roman"/>
        </w:rPr>
        <w:t xml:space="preserve"> X receptor</w:t>
      </w:r>
      <w:r w:rsidR="008B74DF" w:rsidRPr="004E1F95">
        <w:rPr>
          <w:rFonts w:ascii="Book Antiqua" w:eastAsia="Times New Roman" w:hAnsi="Book Antiqua"/>
        </w:rPr>
        <w:t xml:space="preserve"> </w:t>
      </w:r>
      <w:r w:rsidR="008B74DF">
        <w:rPr>
          <w:rFonts w:ascii="Book Antiqua" w:eastAsia="宋体" w:hAnsi="Book Antiqua" w:hint="eastAsia"/>
          <w:lang w:eastAsia="zh-CN"/>
        </w:rPr>
        <w:t>(</w:t>
      </w:r>
      <w:r w:rsidRPr="004E1F95">
        <w:rPr>
          <w:rFonts w:ascii="Book Antiqua" w:eastAsia="Times New Roman" w:hAnsi="Book Antiqua"/>
        </w:rPr>
        <w:t>FXR</w:t>
      </w:r>
      <w:r w:rsidR="008B74DF">
        <w:rPr>
          <w:rFonts w:ascii="Book Antiqua" w:eastAsia="宋体" w:hAnsi="Book Antiqua" w:hint="eastAsia"/>
          <w:lang w:eastAsia="zh-CN"/>
        </w:rPr>
        <w:t>)</w:t>
      </w:r>
      <w:r w:rsidRPr="004E1F95">
        <w:rPr>
          <w:rFonts w:ascii="Book Antiqua" w:eastAsia="Times New Roman" w:hAnsi="Book Antiqua"/>
        </w:rPr>
        <w:t xml:space="preserve"> signaling regulate</w:t>
      </w:r>
      <w:r w:rsidR="007F7564">
        <w:rPr>
          <w:rFonts w:ascii="Book Antiqua" w:eastAsia="Times New Roman" w:hAnsi="Book Antiqua"/>
        </w:rPr>
        <w:t>s</w:t>
      </w:r>
      <w:r w:rsidRPr="004E1F95">
        <w:rPr>
          <w:rFonts w:ascii="Book Antiqua" w:eastAsia="Times New Roman" w:hAnsi="Book Antiqua"/>
        </w:rPr>
        <w:t xml:space="preserve"> lipid and glucose metabolism. A: FXR signaling reduces lipogenesis (SREBP1c) and induces fatty acid </w:t>
      </w:r>
      <w:r w:rsidRPr="004E1F95">
        <w:rPr>
          <w:rFonts w:ascii="Symbol" w:eastAsia="Times New Roman" w:hAnsi="Symbol"/>
        </w:rPr>
        <w:t></w:t>
      </w:r>
      <w:r w:rsidRPr="004E1F95">
        <w:rPr>
          <w:rFonts w:ascii="Book Antiqua" w:eastAsia="Times New Roman" w:hAnsi="Book Antiqua"/>
        </w:rPr>
        <w:t xml:space="preserve"> oxidation (PPAR</w:t>
      </w:r>
      <w:r w:rsidRPr="004E1F95">
        <w:rPr>
          <w:rFonts w:ascii="Symbol" w:eastAsia="Times New Roman" w:hAnsi="Symbol"/>
        </w:rPr>
        <w:t></w:t>
      </w:r>
      <w:r w:rsidRPr="004E1F95">
        <w:rPr>
          <w:rFonts w:ascii="Book Antiqua" w:eastAsia="Times New Roman" w:hAnsi="Book Antiqua"/>
        </w:rPr>
        <w:t>) and plasma TG clearance (LPL and VLDL-R), resulting in decrease</w:t>
      </w:r>
      <w:r w:rsidR="007F7564">
        <w:rPr>
          <w:rFonts w:ascii="Book Antiqua" w:eastAsia="Times New Roman" w:hAnsi="Book Antiqua"/>
        </w:rPr>
        <w:t>d</w:t>
      </w:r>
      <w:r w:rsidRPr="004E1F95">
        <w:rPr>
          <w:rFonts w:ascii="Book Antiqua" w:eastAsia="Times New Roman" w:hAnsi="Book Antiqua"/>
        </w:rPr>
        <w:t xml:space="preserve"> plasma VLDL levels. Plasma HDL-C uptake is also inc</w:t>
      </w:r>
      <w:r w:rsidR="0019639F">
        <w:rPr>
          <w:rFonts w:ascii="Book Antiqua" w:eastAsia="Times New Roman" w:hAnsi="Book Antiqua"/>
        </w:rPr>
        <w:t>reased by FXR and SRB1 activity</w:t>
      </w:r>
      <w:r w:rsidR="0019639F">
        <w:rPr>
          <w:rFonts w:ascii="Book Antiqua" w:eastAsia="宋体" w:hAnsi="Book Antiqua" w:hint="eastAsia"/>
          <w:lang w:eastAsia="zh-CN"/>
        </w:rPr>
        <w:t>;</w:t>
      </w:r>
      <w:r w:rsidRPr="004E1F95">
        <w:rPr>
          <w:rFonts w:ascii="Book Antiqua" w:eastAsia="Times New Roman" w:hAnsi="Book Antiqua"/>
        </w:rPr>
        <w:t xml:space="preserve"> B: FXR signaling up-regulates</w:t>
      </w:r>
      <w:r w:rsidRPr="004E1F95">
        <w:rPr>
          <w:rFonts w:ascii="Book Antiqua" w:eastAsia="Times New Roman" w:hAnsi="Book Antiqua"/>
          <w:b/>
        </w:rPr>
        <w:t xml:space="preserve"> </w:t>
      </w:r>
      <w:r w:rsidRPr="004E1F95">
        <w:rPr>
          <w:rFonts w:ascii="Book Antiqua" w:eastAsia="Times New Roman" w:hAnsi="Book Antiqua"/>
        </w:rPr>
        <w:t xml:space="preserve">glycogenesis, down-regulates </w:t>
      </w:r>
      <w:proofErr w:type="spellStart"/>
      <w:r w:rsidRPr="004E1F95">
        <w:rPr>
          <w:rFonts w:ascii="Book Antiqua" w:eastAsia="Times New Roman" w:hAnsi="Book Antiqua"/>
        </w:rPr>
        <w:t>glycogenolysis</w:t>
      </w:r>
      <w:proofErr w:type="spellEnd"/>
      <w:r w:rsidRPr="004E1F95">
        <w:rPr>
          <w:rFonts w:ascii="Book Antiqua" w:eastAsia="Times New Roman" w:hAnsi="Book Antiqua"/>
        </w:rPr>
        <w:t xml:space="preserve">, and reduces blood glucose levels. Hepatic FXR signaling is also associated with gluconeogenesis, but the controlling mechanism is still unclear. Angptl3: </w:t>
      </w:r>
      <w:r w:rsidRPr="004E1F95">
        <w:rPr>
          <w:rFonts w:ascii="Book Antiqua" w:hAnsi="Book Antiqua"/>
        </w:rPr>
        <w:t xml:space="preserve">Angiopoietin-like protein 3; </w:t>
      </w:r>
      <w:proofErr w:type="spellStart"/>
      <w:r w:rsidRPr="004E1F95">
        <w:rPr>
          <w:rFonts w:ascii="Book Antiqua" w:hAnsi="Book Antiqua"/>
        </w:rPr>
        <w:t>ApoCII</w:t>
      </w:r>
      <w:proofErr w:type="spellEnd"/>
      <w:r w:rsidRPr="004E1F95">
        <w:rPr>
          <w:rFonts w:ascii="Book Antiqua" w:hAnsi="Book Antiqua"/>
        </w:rPr>
        <w:t xml:space="preserve">/CIII: </w:t>
      </w:r>
      <w:r w:rsidRPr="004E1F95">
        <w:rPr>
          <w:rFonts w:ascii="Book Antiqua" w:hAnsi="Book Antiqua"/>
        </w:rPr>
        <w:lastRenderedPageBreak/>
        <w:t>Apolipoprotein-CII/CIII;</w:t>
      </w:r>
      <w:r w:rsidRPr="004E1F95">
        <w:rPr>
          <w:rFonts w:ascii="Book Antiqua" w:eastAsia="Times New Roman" w:hAnsi="Book Antiqua"/>
        </w:rPr>
        <w:t xml:space="preserve"> </w:t>
      </w:r>
      <w:r w:rsidRPr="004E1F95">
        <w:rPr>
          <w:rFonts w:ascii="Book Antiqua" w:eastAsia="Times New Roman" w:hAnsi="Book Antiqua" w:cs="Times New Roman"/>
        </w:rPr>
        <w:t xml:space="preserve">FXR: </w:t>
      </w:r>
      <w:proofErr w:type="spellStart"/>
      <w:r w:rsidRPr="004E1F95">
        <w:rPr>
          <w:rFonts w:ascii="Book Antiqua" w:eastAsia="Times New Roman" w:hAnsi="Book Antiqua" w:cs="Times New Roman"/>
        </w:rPr>
        <w:t>Farnesoid</w:t>
      </w:r>
      <w:proofErr w:type="spellEnd"/>
      <w:r w:rsidRPr="004E1F95">
        <w:rPr>
          <w:rFonts w:ascii="Book Antiqua" w:eastAsia="Times New Roman" w:hAnsi="Book Antiqua" w:cs="Times New Roman"/>
        </w:rPr>
        <w:t xml:space="preserve"> X receptor; G6Pase: glucose-6-phosphatase; HDL-C: </w:t>
      </w:r>
      <w:proofErr w:type="gramStart"/>
      <w:r w:rsidRPr="004E1F95">
        <w:rPr>
          <w:rFonts w:ascii="Book Antiqua" w:eastAsia="Times New Roman" w:hAnsi="Book Antiqua" w:cs="Times New Roman"/>
        </w:rPr>
        <w:t>High density</w:t>
      </w:r>
      <w:proofErr w:type="gramEnd"/>
      <w:r w:rsidRPr="004E1F95">
        <w:rPr>
          <w:rFonts w:ascii="Book Antiqua" w:eastAsia="Times New Roman" w:hAnsi="Book Antiqua" w:cs="Times New Roman"/>
        </w:rPr>
        <w:t xml:space="preserve"> lipoprotein-Cholesterol; LPL: Lipoprotein lipase; PEPCK: Phosphoenolpyruvate </w:t>
      </w:r>
      <w:proofErr w:type="spellStart"/>
      <w:r w:rsidRPr="004E1F95">
        <w:rPr>
          <w:rFonts w:ascii="Book Antiqua" w:eastAsia="Times New Roman" w:hAnsi="Book Antiqua" w:cs="Times New Roman"/>
        </w:rPr>
        <w:t>carboxykinase</w:t>
      </w:r>
      <w:proofErr w:type="spellEnd"/>
      <w:r w:rsidRPr="004E1F95">
        <w:rPr>
          <w:rFonts w:ascii="Book Antiqua" w:eastAsia="Times New Roman" w:hAnsi="Book Antiqua" w:cs="Times New Roman"/>
        </w:rPr>
        <w:t>; PPAR</w:t>
      </w:r>
      <w:r w:rsidRPr="004E1F95">
        <w:rPr>
          <w:rFonts w:ascii="Symbol" w:eastAsia="Times New Roman" w:hAnsi="Symbol" w:cs="Times New Roman"/>
        </w:rPr>
        <w:t></w:t>
      </w:r>
      <w:r w:rsidRPr="004E1F95">
        <w:rPr>
          <w:rFonts w:ascii="Book Antiqua" w:eastAsia="Times New Roman" w:hAnsi="Book Antiqua" w:cs="Times New Roman"/>
        </w:rPr>
        <w:t xml:space="preserve"> Peroxisome proliferator-activated receptor </w:t>
      </w:r>
      <w:r w:rsidRPr="004E1F95">
        <w:rPr>
          <w:rFonts w:ascii="Symbol" w:eastAsia="Times New Roman" w:hAnsi="Symbol" w:cs="Times New Roman"/>
        </w:rPr>
        <w:t></w:t>
      </w:r>
      <w:r w:rsidRPr="004E1F95">
        <w:rPr>
          <w:rFonts w:ascii="Book Antiqua" w:eastAsia="Times New Roman" w:hAnsi="Book Antiqua" w:cs="Times New Roman"/>
        </w:rPr>
        <w:t xml:space="preserve"> SR-B1: </w:t>
      </w:r>
      <w:r w:rsidRPr="004E1F95">
        <w:rPr>
          <w:rFonts w:ascii="Book Antiqua" w:hAnsi="Book Antiqua"/>
        </w:rPr>
        <w:t xml:space="preserve">Scavenger receptor-B1; SREBP1c: Sterol regulatory element-binding protein 1c; TG: </w:t>
      </w:r>
      <w:r w:rsidR="003E1D2D">
        <w:rPr>
          <w:rFonts w:ascii="Book Antiqua" w:hAnsi="Book Antiqua"/>
        </w:rPr>
        <w:t>T</w:t>
      </w:r>
      <w:bookmarkStart w:id="16" w:name="_GoBack"/>
      <w:bookmarkEnd w:id="16"/>
      <w:r w:rsidRPr="004E1F95">
        <w:rPr>
          <w:rFonts w:ascii="Book Antiqua" w:hAnsi="Book Antiqua"/>
        </w:rPr>
        <w:t xml:space="preserve">riglyceride; VLDL-R: Very low density lipoprotein-Receptor. </w:t>
      </w:r>
    </w:p>
    <w:p w14:paraId="2BD53886" w14:textId="77777777" w:rsidR="005209B2" w:rsidRDefault="005209B2" w:rsidP="00961716">
      <w:pPr>
        <w:widowControl/>
        <w:spacing w:line="360" w:lineRule="auto"/>
        <w:jc w:val="left"/>
        <w:rPr>
          <w:rFonts w:ascii="Book Antiqua" w:hAnsi="Book Antiqua"/>
        </w:rPr>
      </w:pPr>
      <w:r>
        <w:rPr>
          <w:rFonts w:ascii="Book Antiqua" w:hAnsi="Book Antiqua"/>
        </w:rPr>
        <w:br w:type="page"/>
      </w:r>
    </w:p>
    <w:p w14:paraId="5A47D621" w14:textId="77777777" w:rsidR="00DA15F2" w:rsidRPr="000B6591" w:rsidRDefault="00DA15F2" w:rsidP="00961716">
      <w:pPr>
        <w:spacing w:line="360" w:lineRule="auto"/>
        <w:rPr>
          <w:rFonts w:ascii="Book Antiqua" w:eastAsia="Times New Roman" w:hAnsi="Book Antiqua"/>
          <w:b/>
        </w:rPr>
      </w:pPr>
    </w:p>
    <w:p w14:paraId="086E966C" w14:textId="77777777" w:rsidR="00DA15F2" w:rsidRPr="004E1F95" w:rsidRDefault="00DA15F2" w:rsidP="00961716">
      <w:pPr>
        <w:spacing w:line="360" w:lineRule="auto"/>
        <w:rPr>
          <w:rFonts w:ascii="Book Antiqua" w:hAnsi="Book Antiqua"/>
        </w:rPr>
      </w:pPr>
      <w:r w:rsidRPr="004E1F95">
        <w:rPr>
          <w:rFonts w:ascii="Book Antiqua" w:hAnsi="Book Antiqua"/>
          <w:noProof/>
          <w:lang w:eastAsia="en-US"/>
        </w:rPr>
        <w:drawing>
          <wp:anchor distT="0" distB="0" distL="114300" distR="114300" simplePos="0" relativeHeight="251661312" behindDoc="0" locked="0" layoutInCell="1" allowOverlap="1" wp14:anchorId="20318766" wp14:editId="27242521">
            <wp:simplePos x="0" y="0"/>
            <wp:positionH relativeFrom="column">
              <wp:posOffset>0</wp:posOffset>
            </wp:positionH>
            <wp:positionV relativeFrom="paragraph">
              <wp:posOffset>0</wp:posOffset>
            </wp:positionV>
            <wp:extent cx="5394960" cy="4046220"/>
            <wp:effectExtent l="0" t="0" r="0" b="0"/>
            <wp:wrapThrough wrapText="bothSides">
              <wp:wrapPolygon edited="0">
                <wp:start x="0" y="0"/>
                <wp:lineTo x="0" y="21424"/>
                <wp:lineTo x="21458" y="21424"/>
                <wp:lineTo x="21458" y="0"/>
                <wp:lineTo x="0" y="0"/>
              </wp:wrapPolygon>
            </wp:wrapThrough>
            <wp:docPr id="1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4960" cy="4046220"/>
                    </a:xfrm>
                    <a:prstGeom prst="rect">
                      <a:avLst/>
                    </a:prstGeom>
                    <a:noFill/>
                    <a:ln>
                      <a:noFill/>
                    </a:ln>
                  </pic:spPr>
                </pic:pic>
              </a:graphicData>
            </a:graphic>
          </wp:anchor>
        </w:drawing>
      </w:r>
    </w:p>
    <w:p w14:paraId="4C200CF6" w14:textId="712747CB" w:rsidR="00DA15F2" w:rsidRPr="005209B2" w:rsidRDefault="00DA15F2" w:rsidP="00961716">
      <w:pPr>
        <w:spacing w:line="360" w:lineRule="auto"/>
        <w:rPr>
          <w:rFonts w:ascii="Book Antiqua" w:eastAsia="Times New Roman" w:hAnsi="Book Antiqua"/>
          <w:b/>
        </w:rPr>
      </w:pPr>
      <w:r w:rsidRPr="004E1F95">
        <w:rPr>
          <w:rFonts w:ascii="Book Antiqua" w:hAnsi="Book Antiqua"/>
          <w:b/>
        </w:rPr>
        <w:t xml:space="preserve">Figure 3 </w:t>
      </w:r>
      <w:r w:rsidRPr="004E1F95">
        <w:rPr>
          <w:rFonts w:ascii="Book Antiqua" w:eastAsia="Times New Roman" w:hAnsi="Book Antiqua"/>
          <w:b/>
        </w:rPr>
        <w:t>TGR5/M-BAR</w:t>
      </w:r>
      <w:r w:rsidR="007F7564">
        <w:rPr>
          <w:rFonts w:ascii="Book Antiqua" w:eastAsia="Times New Roman" w:hAnsi="Book Antiqua"/>
          <w:b/>
        </w:rPr>
        <w:t>-</w:t>
      </w:r>
      <w:r w:rsidRPr="004E1F95">
        <w:rPr>
          <w:rFonts w:ascii="Book Antiqua" w:eastAsia="Times New Roman" w:hAnsi="Book Antiqua"/>
          <w:b/>
        </w:rPr>
        <w:t>d</w:t>
      </w:r>
      <w:r w:rsidR="005209B2">
        <w:rPr>
          <w:rFonts w:ascii="Book Antiqua" w:eastAsia="Times New Roman" w:hAnsi="Book Antiqua"/>
          <w:b/>
        </w:rPr>
        <w:t xml:space="preserve">ependent metabolic </w:t>
      </w:r>
      <w:proofErr w:type="gramStart"/>
      <w:r w:rsidR="005209B2">
        <w:rPr>
          <w:rFonts w:ascii="Book Antiqua" w:eastAsia="Times New Roman" w:hAnsi="Book Antiqua"/>
          <w:b/>
        </w:rPr>
        <w:t>regulation</w:t>
      </w:r>
      <w:proofErr w:type="gramEnd"/>
      <w:r w:rsidR="005209B2">
        <w:rPr>
          <w:rFonts w:ascii="Book Antiqua" w:eastAsia="Times New Roman" w:hAnsi="Book Antiqua"/>
          <w:b/>
        </w:rPr>
        <w:t xml:space="preserve">. </w:t>
      </w:r>
      <w:r w:rsidRPr="004E1F95">
        <w:rPr>
          <w:rFonts w:ascii="Book Antiqua" w:hAnsi="Book Antiqua"/>
        </w:rPr>
        <w:t>TGR5/M-BAR activation leads to increase</w:t>
      </w:r>
      <w:r w:rsidR="007F7564">
        <w:rPr>
          <w:rFonts w:ascii="Book Antiqua" w:hAnsi="Book Antiqua"/>
        </w:rPr>
        <w:t>d</w:t>
      </w:r>
      <w:r w:rsidRPr="004E1F95">
        <w:rPr>
          <w:rFonts w:ascii="Book Antiqua" w:hAnsi="Book Antiqua"/>
        </w:rPr>
        <w:t xml:space="preserve"> intracellular </w:t>
      </w:r>
      <w:proofErr w:type="spellStart"/>
      <w:r w:rsidRPr="004E1F95">
        <w:rPr>
          <w:rFonts w:ascii="Book Antiqua" w:hAnsi="Book Antiqua"/>
        </w:rPr>
        <w:t>cAMP</w:t>
      </w:r>
      <w:proofErr w:type="spellEnd"/>
      <w:r w:rsidRPr="004E1F95">
        <w:rPr>
          <w:rFonts w:ascii="Book Antiqua" w:hAnsi="Book Antiqua"/>
        </w:rPr>
        <w:t xml:space="preserve"> level</w:t>
      </w:r>
      <w:r w:rsidR="007F7564">
        <w:rPr>
          <w:rFonts w:ascii="Book Antiqua" w:hAnsi="Book Antiqua"/>
        </w:rPr>
        <w:t>s</w:t>
      </w:r>
      <w:r w:rsidRPr="004E1F95">
        <w:rPr>
          <w:rFonts w:ascii="Book Antiqua" w:hAnsi="Book Antiqua"/>
        </w:rPr>
        <w:t xml:space="preserve">, </w:t>
      </w:r>
      <w:r w:rsidR="007F7564">
        <w:rPr>
          <w:rFonts w:ascii="Book Antiqua" w:hAnsi="Book Antiqua"/>
        </w:rPr>
        <w:t xml:space="preserve">the </w:t>
      </w:r>
      <w:r w:rsidRPr="004E1F95">
        <w:rPr>
          <w:rFonts w:ascii="Book Antiqua" w:hAnsi="Book Antiqua"/>
        </w:rPr>
        <w:t>activation of PKA and induction of CREB phosphorylation. This series of signal</w:t>
      </w:r>
      <w:r w:rsidR="007F7564">
        <w:rPr>
          <w:rFonts w:ascii="Book Antiqua" w:hAnsi="Book Antiqua"/>
        </w:rPr>
        <w:t>ing</w:t>
      </w:r>
      <w:r w:rsidRPr="004E1F95">
        <w:rPr>
          <w:rFonts w:ascii="Book Antiqua" w:hAnsi="Book Antiqua"/>
        </w:rPr>
        <w:t xml:space="preserve"> activity induce</w:t>
      </w:r>
      <w:r w:rsidR="007F7564">
        <w:rPr>
          <w:rFonts w:ascii="Book Antiqua" w:hAnsi="Book Antiqua"/>
        </w:rPr>
        <w:t>s the</w:t>
      </w:r>
      <w:r w:rsidRPr="004E1F95">
        <w:rPr>
          <w:rFonts w:ascii="Book Antiqua" w:hAnsi="Book Antiqua"/>
        </w:rPr>
        <w:t xml:space="preserve"> expression </w:t>
      </w:r>
      <w:r w:rsidR="007F7564">
        <w:rPr>
          <w:rFonts w:ascii="Book Antiqua" w:hAnsi="Book Antiqua"/>
        </w:rPr>
        <w:t xml:space="preserve">of genes </w:t>
      </w:r>
      <w:r w:rsidRPr="004E1F95">
        <w:rPr>
          <w:rFonts w:ascii="Book Antiqua" w:hAnsi="Book Antiqua"/>
        </w:rPr>
        <w:t>bearing CRE and exist</w:t>
      </w:r>
      <w:r w:rsidR="007F7564">
        <w:rPr>
          <w:rFonts w:ascii="Book Antiqua" w:hAnsi="Book Antiqua"/>
        </w:rPr>
        <w:t>s</w:t>
      </w:r>
      <w:r w:rsidRPr="004E1F95">
        <w:rPr>
          <w:rFonts w:ascii="Book Antiqua" w:hAnsi="Book Antiqua"/>
        </w:rPr>
        <w:t xml:space="preserve"> in various tissues</w:t>
      </w:r>
      <w:r w:rsidRPr="004E1F95">
        <w:rPr>
          <w:rFonts w:ascii="Book Antiqua" w:hAnsi="Book Antiqua"/>
          <w:b/>
        </w:rPr>
        <w:t xml:space="preserve">. </w:t>
      </w:r>
      <w:r w:rsidRPr="004E1F95">
        <w:rPr>
          <w:rFonts w:ascii="Book Antiqua" w:hAnsi="Book Antiqua"/>
        </w:rPr>
        <w:t>TGR5/M-BAR signaling induces energy expenditure in the muscle and BAT, increases GLP-1 secretion in the intestinal L cell, and reduces inflammatory cytokine release in immune cell</w:t>
      </w:r>
      <w:r w:rsidR="007F7564">
        <w:rPr>
          <w:rFonts w:ascii="Book Antiqua" w:hAnsi="Book Antiqua"/>
        </w:rPr>
        <w:t>s</w:t>
      </w:r>
      <w:r w:rsidRPr="004E1F95">
        <w:rPr>
          <w:rFonts w:ascii="Book Antiqua" w:hAnsi="Book Antiqua"/>
        </w:rPr>
        <w:t xml:space="preserve">. CRE: </w:t>
      </w:r>
      <w:proofErr w:type="spellStart"/>
      <w:r w:rsidRPr="004E1F95">
        <w:rPr>
          <w:rFonts w:ascii="Book Antiqua" w:hAnsi="Book Antiqua"/>
        </w:rPr>
        <w:t>cAMP</w:t>
      </w:r>
      <w:proofErr w:type="spellEnd"/>
      <w:r w:rsidRPr="004E1F95">
        <w:rPr>
          <w:rFonts w:ascii="Book Antiqua" w:hAnsi="Book Antiqua"/>
        </w:rPr>
        <w:t xml:space="preserve"> response element; CREB-p: </w:t>
      </w:r>
      <w:proofErr w:type="spellStart"/>
      <w:r w:rsidRPr="004E1F95">
        <w:rPr>
          <w:rFonts w:ascii="Book Antiqua" w:hAnsi="Book Antiqua"/>
        </w:rPr>
        <w:t>cAMP</w:t>
      </w:r>
      <w:proofErr w:type="spellEnd"/>
      <w:r w:rsidRPr="004E1F95">
        <w:rPr>
          <w:rFonts w:ascii="Book Antiqua" w:hAnsi="Book Antiqua"/>
        </w:rPr>
        <w:t xml:space="preserve"> response element-binding protein phosphorylation; Dio2: Deiodinase iodothyronine type II; T3: Tri-iodothyronine. </w:t>
      </w:r>
    </w:p>
    <w:p w14:paraId="049E1828" w14:textId="77777777" w:rsidR="00DA15F2" w:rsidRPr="004E1F95" w:rsidRDefault="00DA15F2" w:rsidP="00961716">
      <w:pPr>
        <w:spacing w:line="360" w:lineRule="auto"/>
        <w:rPr>
          <w:rFonts w:ascii="Book Antiqua" w:hAnsi="Book Antiqua"/>
        </w:rPr>
      </w:pPr>
    </w:p>
    <w:p w14:paraId="3009EA2D" w14:textId="77777777" w:rsidR="000A6E29" w:rsidRDefault="000A6E29" w:rsidP="00961716">
      <w:pPr>
        <w:widowControl/>
        <w:spacing w:line="360" w:lineRule="auto"/>
        <w:jc w:val="left"/>
        <w:rPr>
          <w:rFonts w:ascii="Book Antiqua" w:hAnsi="Book Antiqua"/>
        </w:rPr>
      </w:pPr>
      <w:r>
        <w:rPr>
          <w:rFonts w:ascii="Book Antiqua" w:hAnsi="Book Antiqua"/>
        </w:rPr>
        <w:br w:type="page"/>
      </w:r>
    </w:p>
    <w:p w14:paraId="40116164" w14:textId="614BB274" w:rsidR="00DA15F2" w:rsidRPr="004E1F95" w:rsidRDefault="004E1F95" w:rsidP="00961716">
      <w:pPr>
        <w:spacing w:line="360" w:lineRule="auto"/>
        <w:rPr>
          <w:rFonts w:ascii="Book Antiqua" w:hAnsi="Book Antiqua"/>
        </w:rPr>
      </w:pPr>
      <w:r w:rsidRPr="00EB098B">
        <w:rPr>
          <w:rFonts w:ascii="Book Antiqua" w:hAnsi="Book Antiqua"/>
          <w:noProof/>
          <w:lang w:eastAsia="en-US"/>
        </w:rPr>
        <w:lastRenderedPageBreak/>
        <w:drawing>
          <wp:anchor distT="0" distB="0" distL="114300" distR="114300" simplePos="0" relativeHeight="251663360" behindDoc="0" locked="0" layoutInCell="1" allowOverlap="1" wp14:anchorId="30B12AFF" wp14:editId="17CB4178">
            <wp:simplePos x="0" y="0"/>
            <wp:positionH relativeFrom="column">
              <wp:posOffset>0</wp:posOffset>
            </wp:positionH>
            <wp:positionV relativeFrom="paragraph">
              <wp:posOffset>508000</wp:posOffset>
            </wp:positionV>
            <wp:extent cx="5394960" cy="4046220"/>
            <wp:effectExtent l="0" t="0" r="0" b="0"/>
            <wp:wrapThrough wrapText="bothSides">
              <wp:wrapPolygon edited="0">
                <wp:start x="0" y="0"/>
                <wp:lineTo x="0" y="21424"/>
                <wp:lineTo x="21458" y="21424"/>
                <wp:lineTo x="21458" y="0"/>
                <wp:lineTo x="0" y="0"/>
              </wp:wrapPolygon>
            </wp:wrapThrough>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4046220"/>
                    </a:xfrm>
                    <a:prstGeom prst="rect">
                      <a:avLst/>
                    </a:prstGeom>
                    <a:noFill/>
                    <a:ln>
                      <a:noFill/>
                    </a:ln>
                  </pic:spPr>
                </pic:pic>
              </a:graphicData>
            </a:graphic>
          </wp:anchor>
        </w:drawing>
      </w:r>
    </w:p>
    <w:p w14:paraId="16A0B105" w14:textId="708908C6" w:rsidR="00DA15F2" w:rsidRPr="004E1F95" w:rsidRDefault="00DA15F2" w:rsidP="00961716">
      <w:pPr>
        <w:spacing w:line="360" w:lineRule="auto"/>
        <w:rPr>
          <w:rFonts w:ascii="Book Antiqua" w:hAnsi="Book Antiqua"/>
        </w:rPr>
      </w:pPr>
      <w:r w:rsidRPr="004E1F95">
        <w:rPr>
          <w:rFonts w:ascii="Book Antiqua" w:hAnsi="Book Antiqua"/>
          <w:b/>
        </w:rPr>
        <w:t xml:space="preserve">Figure 4 Autophagy </w:t>
      </w:r>
      <w:proofErr w:type="gramStart"/>
      <w:r w:rsidRPr="004E1F95">
        <w:rPr>
          <w:rFonts w:ascii="Book Antiqua" w:hAnsi="Book Antiqua"/>
          <w:b/>
        </w:rPr>
        <w:t>regulation</w:t>
      </w:r>
      <w:proofErr w:type="gramEnd"/>
      <w:r w:rsidRPr="004E1F95">
        <w:rPr>
          <w:rFonts w:ascii="Book Antiqua" w:hAnsi="Book Antiqua"/>
          <w:b/>
        </w:rPr>
        <w:t xml:space="preserve"> by the </w:t>
      </w:r>
      <w:proofErr w:type="spellStart"/>
      <w:r w:rsidR="000A6E29" w:rsidRPr="000A6E29">
        <w:rPr>
          <w:rFonts w:ascii="Book Antiqua" w:eastAsia="Times New Roman" w:hAnsi="Book Antiqua" w:cs="Times New Roman"/>
          <w:b/>
        </w:rPr>
        <w:t>farnesoid</w:t>
      </w:r>
      <w:proofErr w:type="spellEnd"/>
      <w:r w:rsidR="000A6E29" w:rsidRPr="000A6E29">
        <w:rPr>
          <w:rFonts w:ascii="Book Antiqua" w:eastAsia="Times New Roman" w:hAnsi="Book Antiqua" w:cs="Times New Roman"/>
          <w:b/>
        </w:rPr>
        <w:t xml:space="preserve"> X receptor</w:t>
      </w:r>
      <w:r w:rsidR="000A6E29" w:rsidRPr="000A6E29">
        <w:rPr>
          <w:rFonts w:ascii="Book Antiqua" w:eastAsia="宋体" w:hAnsi="Book Antiqua" w:hint="eastAsia"/>
          <w:b/>
          <w:lang w:eastAsia="zh-CN"/>
        </w:rPr>
        <w:t>.</w:t>
      </w:r>
      <w:r w:rsidR="000A6E29" w:rsidRPr="000A6E29">
        <w:rPr>
          <w:rFonts w:ascii="Book Antiqua" w:hAnsi="Book Antiqua"/>
          <w:b/>
        </w:rPr>
        <w:t xml:space="preserve"> </w:t>
      </w:r>
      <w:proofErr w:type="spellStart"/>
      <w:r w:rsidR="000A6E29" w:rsidRPr="004E1F95">
        <w:rPr>
          <w:rFonts w:ascii="Book Antiqua" w:eastAsia="Times New Roman" w:hAnsi="Book Antiqua" w:cs="Times New Roman"/>
        </w:rPr>
        <w:t>Farnesoid</w:t>
      </w:r>
      <w:proofErr w:type="spellEnd"/>
      <w:r w:rsidR="000A6E29" w:rsidRPr="004E1F95">
        <w:rPr>
          <w:rFonts w:ascii="Book Antiqua" w:eastAsia="Times New Roman" w:hAnsi="Book Antiqua" w:cs="Times New Roman"/>
        </w:rPr>
        <w:t xml:space="preserve"> X receptor</w:t>
      </w:r>
      <w:r w:rsidR="000A6E29" w:rsidRPr="004E1F95">
        <w:rPr>
          <w:rFonts w:ascii="Book Antiqua" w:hAnsi="Book Antiqua"/>
        </w:rPr>
        <w:t xml:space="preserve"> </w:t>
      </w:r>
      <w:r w:rsidR="000A6E29">
        <w:rPr>
          <w:rFonts w:ascii="Book Antiqua" w:eastAsia="宋体" w:hAnsi="Book Antiqua" w:hint="eastAsia"/>
          <w:lang w:eastAsia="zh-CN"/>
        </w:rPr>
        <w:t>(</w:t>
      </w:r>
      <w:r w:rsidRPr="004E1F95">
        <w:rPr>
          <w:rFonts w:ascii="Book Antiqua" w:hAnsi="Book Antiqua"/>
        </w:rPr>
        <w:t>FXR</w:t>
      </w:r>
      <w:r w:rsidR="000A6E29">
        <w:rPr>
          <w:rFonts w:ascii="Book Antiqua" w:eastAsia="宋体" w:hAnsi="Book Antiqua" w:hint="eastAsia"/>
          <w:lang w:eastAsia="zh-CN"/>
        </w:rPr>
        <w:t>)</w:t>
      </w:r>
      <w:r w:rsidRPr="004E1F95">
        <w:rPr>
          <w:rFonts w:ascii="Book Antiqua" w:hAnsi="Book Antiqua"/>
        </w:rPr>
        <w:t xml:space="preserve"> is associated with regulation of autophagy. Two different mechanisms are reported. A: FXR and PPAR</w:t>
      </w:r>
      <w:r w:rsidRPr="004E1F95">
        <w:rPr>
          <w:rFonts w:ascii="Lantinghei SC Extralight" w:hAnsi="Lantinghei SC Extralight" w:cs="Lantinghei SC Extralight"/>
        </w:rPr>
        <w:t>α</w:t>
      </w:r>
      <w:r w:rsidRPr="004E1F95">
        <w:rPr>
          <w:rFonts w:ascii="Book Antiqua" w:hAnsi="Book Antiqua"/>
        </w:rPr>
        <w:t xml:space="preserve"> competitively bind to the promoter regions of </w:t>
      </w:r>
      <w:proofErr w:type="spellStart"/>
      <w:r w:rsidRPr="004E1F95">
        <w:rPr>
          <w:rFonts w:ascii="Book Antiqua" w:hAnsi="Book Antiqua"/>
        </w:rPr>
        <w:t>autophagic</w:t>
      </w:r>
      <w:proofErr w:type="spellEnd"/>
      <w:r w:rsidRPr="004E1F95">
        <w:rPr>
          <w:rFonts w:ascii="Book Antiqua" w:hAnsi="Book Antiqua"/>
        </w:rPr>
        <w:t xml:space="preserve"> genes, and FXR </w:t>
      </w:r>
      <w:r w:rsidR="00507D94">
        <w:rPr>
          <w:rFonts w:ascii="Book Antiqua" w:hAnsi="Book Antiqua"/>
        </w:rPr>
        <w:t>activation suppresses autophagy</w:t>
      </w:r>
      <w:r w:rsidR="00507D94">
        <w:rPr>
          <w:rFonts w:ascii="Book Antiqua" w:eastAsia="宋体" w:hAnsi="Book Antiqua" w:hint="eastAsia"/>
          <w:lang w:eastAsia="zh-CN"/>
        </w:rPr>
        <w:t>;</w:t>
      </w:r>
      <w:r w:rsidRPr="004E1F95">
        <w:rPr>
          <w:rFonts w:ascii="Book Antiqua" w:hAnsi="Book Antiqua"/>
        </w:rPr>
        <w:t xml:space="preserve"> B: FXR stimulation disrupts the functional CREB–CRTC2 complex and suppresses autophagy. FXR: </w:t>
      </w:r>
      <w:proofErr w:type="spellStart"/>
      <w:r w:rsidRPr="004E1F95">
        <w:rPr>
          <w:rFonts w:ascii="Book Antiqua" w:hAnsi="Book Antiqua"/>
        </w:rPr>
        <w:t>Farnesoid</w:t>
      </w:r>
      <w:proofErr w:type="spellEnd"/>
      <w:r w:rsidRPr="004E1F95">
        <w:rPr>
          <w:rFonts w:ascii="Book Antiqua" w:hAnsi="Book Antiqua"/>
        </w:rPr>
        <w:t xml:space="preserve"> X receptor; PPAR</w:t>
      </w:r>
      <w:r w:rsidRPr="00C65B1E">
        <w:rPr>
          <w:rFonts w:ascii="Symbol" w:hAnsi="Symbol"/>
        </w:rPr>
        <w:t></w:t>
      </w:r>
      <w:r w:rsidRPr="00C65B1E">
        <w:rPr>
          <w:rFonts w:ascii="Symbol" w:hAnsi="Symbol"/>
        </w:rPr>
        <w:t></w:t>
      </w:r>
      <w:r w:rsidRPr="00C65B1E">
        <w:rPr>
          <w:rFonts w:ascii="Symbol" w:hAnsi="Symbol"/>
        </w:rPr>
        <w:t></w:t>
      </w:r>
      <w:r w:rsidRPr="004E1F95">
        <w:rPr>
          <w:rFonts w:ascii="Book Antiqua" w:hAnsi="Book Antiqua"/>
        </w:rPr>
        <w:t>Peroxisome proliferator-activated receptor</w:t>
      </w:r>
      <w:r w:rsidRPr="00C65B1E">
        <w:rPr>
          <w:rFonts w:ascii="Symbol" w:hAnsi="Symbol"/>
        </w:rPr>
        <w:t></w:t>
      </w:r>
      <w:r w:rsidRPr="00C65B1E">
        <w:rPr>
          <w:rFonts w:ascii="Symbol" w:hAnsi="Symbol"/>
        </w:rPr>
        <w:t></w:t>
      </w:r>
      <w:r w:rsidRPr="00C65B1E">
        <w:rPr>
          <w:rFonts w:ascii="Symbol" w:hAnsi="Symbol"/>
        </w:rPr>
        <w:t></w:t>
      </w:r>
      <w:r w:rsidRPr="00C65B1E">
        <w:rPr>
          <w:rFonts w:ascii="Symbol" w:hAnsi="Symbol"/>
        </w:rPr>
        <w:t></w:t>
      </w:r>
      <w:r w:rsidRPr="00C65B1E">
        <w:rPr>
          <w:rFonts w:ascii="Symbol" w:hAnsi="Symbol"/>
        </w:rPr>
        <w:t></w:t>
      </w:r>
      <w:r w:rsidRPr="004E1F95">
        <w:rPr>
          <w:rFonts w:ascii="Book Antiqua" w:hAnsi="Book Antiqua"/>
        </w:rPr>
        <w:t xml:space="preserve">CREB: </w:t>
      </w:r>
      <w:proofErr w:type="spellStart"/>
      <w:r w:rsidRPr="004E1F95">
        <w:rPr>
          <w:rFonts w:ascii="Book Antiqua" w:hAnsi="Book Antiqua"/>
        </w:rPr>
        <w:t>cAMP</w:t>
      </w:r>
      <w:proofErr w:type="spellEnd"/>
      <w:r w:rsidRPr="004E1F95">
        <w:rPr>
          <w:rFonts w:ascii="Book Antiqua" w:hAnsi="Book Antiqua"/>
        </w:rPr>
        <w:t xml:space="preserve"> response element-binding protein; CRTC2: CREB regulated transcription coactivator 2. </w:t>
      </w:r>
    </w:p>
    <w:p w14:paraId="2DB3D679" w14:textId="77777777" w:rsidR="00DA15F2" w:rsidRPr="004E1F95" w:rsidRDefault="00DA15F2" w:rsidP="00961716">
      <w:pPr>
        <w:spacing w:line="360" w:lineRule="auto"/>
        <w:rPr>
          <w:rFonts w:ascii="Book Antiqua" w:hAnsi="Book Antiqua"/>
        </w:rPr>
      </w:pPr>
    </w:p>
    <w:p w14:paraId="6737A8A3" w14:textId="77777777" w:rsidR="00DA15F2" w:rsidRPr="004E1F95" w:rsidRDefault="00DA15F2" w:rsidP="00961716">
      <w:pPr>
        <w:spacing w:line="360" w:lineRule="auto"/>
        <w:rPr>
          <w:rFonts w:ascii="Book Antiqua" w:hAnsi="Book Antiqua"/>
        </w:rPr>
      </w:pPr>
    </w:p>
    <w:p w14:paraId="5D4D5665" w14:textId="77777777" w:rsidR="00DA15F2" w:rsidRPr="004E1F95" w:rsidRDefault="00DA15F2" w:rsidP="00961716">
      <w:pPr>
        <w:spacing w:line="360" w:lineRule="auto"/>
        <w:rPr>
          <w:rFonts w:ascii="Book Antiqua" w:hAnsi="Book Antiqua"/>
        </w:rPr>
      </w:pPr>
      <w:r w:rsidRPr="004E1F95">
        <w:rPr>
          <w:rFonts w:ascii="Book Antiqua" w:hAnsi="Book Antiqua"/>
          <w:noProof/>
          <w:lang w:eastAsia="en-US"/>
        </w:rPr>
        <w:lastRenderedPageBreak/>
        <w:drawing>
          <wp:anchor distT="0" distB="0" distL="114300" distR="114300" simplePos="0" relativeHeight="251662336" behindDoc="0" locked="0" layoutInCell="1" allowOverlap="1" wp14:anchorId="6B9B6159" wp14:editId="42F27B7C">
            <wp:simplePos x="0" y="0"/>
            <wp:positionH relativeFrom="column">
              <wp:posOffset>0</wp:posOffset>
            </wp:positionH>
            <wp:positionV relativeFrom="paragraph">
              <wp:posOffset>0</wp:posOffset>
            </wp:positionV>
            <wp:extent cx="5394960" cy="4046220"/>
            <wp:effectExtent l="0" t="0" r="0" b="0"/>
            <wp:wrapThrough wrapText="bothSides">
              <wp:wrapPolygon edited="0">
                <wp:start x="0" y="0"/>
                <wp:lineTo x="0" y="21424"/>
                <wp:lineTo x="21458" y="21424"/>
                <wp:lineTo x="21458"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4046220"/>
                    </a:xfrm>
                    <a:prstGeom prst="rect">
                      <a:avLst/>
                    </a:prstGeom>
                    <a:noFill/>
                    <a:ln>
                      <a:noFill/>
                    </a:ln>
                  </pic:spPr>
                </pic:pic>
              </a:graphicData>
            </a:graphic>
          </wp:anchor>
        </w:drawing>
      </w:r>
    </w:p>
    <w:p w14:paraId="7CD775FC" w14:textId="22029D20" w:rsidR="00727BD4" w:rsidRPr="004E1F95" w:rsidRDefault="00DA15F2" w:rsidP="00961716">
      <w:pPr>
        <w:spacing w:line="360" w:lineRule="auto"/>
        <w:rPr>
          <w:rFonts w:ascii="Book Antiqua" w:hAnsi="Book Antiqua"/>
          <w:b/>
        </w:rPr>
      </w:pPr>
      <w:r w:rsidRPr="004E1F95">
        <w:rPr>
          <w:rFonts w:ascii="Book Antiqua" w:hAnsi="Book Antiqua"/>
          <w:b/>
        </w:rPr>
        <w:t xml:space="preserve">Figure 5 Conflicting mechanisms of metabolic regulation </w:t>
      </w:r>
      <w:r w:rsidR="004D1ABE" w:rsidRPr="004D1ABE">
        <w:rPr>
          <w:rFonts w:ascii="Book Antiqua" w:hAnsi="Book Antiqua"/>
          <w:b/>
          <w:i/>
        </w:rPr>
        <w:t>via</w:t>
      </w:r>
      <w:r w:rsidRPr="004E1F95">
        <w:rPr>
          <w:rFonts w:ascii="Book Antiqua" w:hAnsi="Book Antiqua"/>
          <w:b/>
        </w:rPr>
        <w:t xml:space="preserve"> intestinal </w:t>
      </w:r>
      <w:proofErr w:type="spellStart"/>
      <w:r w:rsidR="00FA5290" w:rsidRPr="00FA5290">
        <w:rPr>
          <w:rFonts w:ascii="Book Antiqua" w:eastAsia="Times New Roman" w:hAnsi="Book Antiqua" w:cs="Times New Roman"/>
          <w:b/>
        </w:rPr>
        <w:t>farnesoid</w:t>
      </w:r>
      <w:proofErr w:type="spellEnd"/>
      <w:r w:rsidR="00FA5290" w:rsidRPr="00FA5290">
        <w:rPr>
          <w:rFonts w:ascii="Book Antiqua" w:eastAsia="Times New Roman" w:hAnsi="Book Antiqua" w:cs="Times New Roman"/>
          <w:b/>
        </w:rPr>
        <w:t xml:space="preserve"> X receptor</w:t>
      </w:r>
      <w:r w:rsidR="00FA5290" w:rsidRPr="00FA5290">
        <w:rPr>
          <w:rFonts w:ascii="Book Antiqua" w:hAnsi="Book Antiqua"/>
          <w:b/>
        </w:rPr>
        <w:t xml:space="preserve"> </w:t>
      </w:r>
      <w:r w:rsidRPr="00FA5290">
        <w:rPr>
          <w:rFonts w:ascii="Book Antiqua" w:hAnsi="Book Antiqua"/>
          <w:b/>
        </w:rPr>
        <w:t>activity.</w:t>
      </w:r>
      <w:r w:rsidRPr="004E1F95">
        <w:rPr>
          <w:rFonts w:ascii="Book Antiqua" w:hAnsi="Book Antiqua"/>
          <w:b/>
        </w:rPr>
        <w:t xml:space="preserve"> </w:t>
      </w:r>
      <w:r w:rsidR="00727BD4" w:rsidRPr="004E1F95">
        <w:rPr>
          <w:rFonts w:ascii="Book Antiqua" w:hAnsi="Book Antiqua"/>
        </w:rPr>
        <w:t xml:space="preserve">A: Inhibiting </w:t>
      </w:r>
      <w:proofErr w:type="spellStart"/>
      <w:r w:rsidR="00D763D5" w:rsidRPr="004E1F95">
        <w:rPr>
          <w:rFonts w:ascii="Book Antiqua" w:eastAsia="Times New Roman" w:hAnsi="Book Antiqua" w:cs="Times New Roman"/>
        </w:rPr>
        <w:t>farnesoid</w:t>
      </w:r>
      <w:proofErr w:type="spellEnd"/>
      <w:r w:rsidR="00D763D5" w:rsidRPr="004E1F95">
        <w:rPr>
          <w:rFonts w:ascii="Book Antiqua" w:eastAsia="Times New Roman" w:hAnsi="Book Antiqua" w:cs="Times New Roman"/>
        </w:rPr>
        <w:t xml:space="preserve"> X receptor</w:t>
      </w:r>
      <w:r w:rsidR="00D763D5" w:rsidRPr="004E1F95">
        <w:rPr>
          <w:rFonts w:ascii="Book Antiqua" w:hAnsi="Book Antiqua"/>
        </w:rPr>
        <w:t xml:space="preserve"> </w:t>
      </w:r>
      <w:r w:rsidR="00D763D5">
        <w:rPr>
          <w:rFonts w:ascii="Book Antiqua" w:eastAsia="宋体" w:hAnsi="Book Antiqua" w:hint="eastAsia"/>
          <w:lang w:eastAsia="zh-CN"/>
        </w:rPr>
        <w:t>(</w:t>
      </w:r>
      <w:r w:rsidR="00727BD4" w:rsidRPr="004E1F95">
        <w:rPr>
          <w:rFonts w:ascii="Book Antiqua" w:hAnsi="Book Antiqua"/>
        </w:rPr>
        <w:t>FXR</w:t>
      </w:r>
      <w:r w:rsidR="00D763D5">
        <w:rPr>
          <w:rFonts w:ascii="Book Antiqua" w:eastAsia="宋体" w:hAnsi="Book Antiqua" w:hint="eastAsia"/>
          <w:lang w:eastAsia="zh-CN"/>
        </w:rPr>
        <w:t>)</w:t>
      </w:r>
      <w:r w:rsidR="00727BD4" w:rsidRPr="004E1F95">
        <w:rPr>
          <w:rFonts w:ascii="Book Antiqua" w:hAnsi="Book Antiqua"/>
        </w:rPr>
        <w:t xml:space="preserve"> activation decreases hepatic TG levels </w:t>
      </w:r>
      <w:r w:rsidR="002D5E7E">
        <w:rPr>
          <w:rFonts w:ascii="Book Antiqua" w:hAnsi="Book Antiqua"/>
        </w:rPr>
        <w:t>and improves glucose metabolism</w:t>
      </w:r>
      <w:r w:rsidR="002D5E7E">
        <w:rPr>
          <w:rFonts w:ascii="Book Antiqua" w:eastAsia="宋体" w:hAnsi="Book Antiqua" w:hint="eastAsia"/>
          <w:lang w:eastAsia="zh-CN"/>
        </w:rPr>
        <w:t>;</w:t>
      </w:r>
      <w:r w:rsidR="00727BD4" w:rsidRPr="004E1F95">
        <w:rPr>
          <w:rFonts w:ascii="Book Antiqua" w:hAnsi="Book Antiqua"/>
        </w:rPr>
        <w:t xml:space="preserve"> B: Intestinal FXR activation of FXR agonist leads to FGF15/19 production and improves </w:t>
      </w:r>
      <w:r w:rsidR="00D70CA8" w:rsidRPr="004E1F95">
        <w:rPr>
          <w:rFonts w:ascii="Book Antiqua" w:eastAsia="Times New Roman" w:hAnsi="Book Antiqua" w:cs="Times New Roman"/>
        </w:rPr>
        <w:t xml:space="preserve">nonalcoholic </w:t>
      </w:r>
      <w:r w:rsidR="002A5799" w:rsidRPr="004E1F95">
        <w:rPr>
          <w:rFonts w:ascii="Book Antiqua" w:eastAsia="Times New Roman" w:hAnsi="Book Antiqua" w:cs="Times New Roman"/>
        </w:rPr>
        <w:t>fatty liver disease</w:t>
      </w:r>
      <w:r w:rsidR="00727BD4" w:rsidRPr="004E1F95">
        <w:rPr>
          <w:rFonts w:ascii="Book Antiqua" w:hAnsi="Book Antiqua"/>
        </w:rPr>
        <w:t>. Synthesized FGF15/19 changes BA metabolism and serum BA composition, which causes TGR5/M-BAR activation, reduce</w:t>
      </w:r>
      <w:r w:rsidR="00727BD4">
        <w:rPr>
          <w:rFonts w:ascii="Book Antiqua" w:hAnsi="Book Antiqua"/>
        </w:rPr>
        <w:t>d</w:t>
      </w:r>
      <w:r w:rsidR="00727BD4" w:rsidRPr="004E1F95">
        <w:rPr>
          <w:rFonts w:ascii="Book Antiqua" w:hAnsi="Book Antiqua"/>
        </w:rPr>
        <w:t xml:space="preserve"> inflammatory cytokine release, and improve</w:t>
      </w:r>
      <w:r w:rsidR="00727BD4">
        <w:rPr>
          <w:rFonts w:ascii="Book Antiqua" w:hAnsi="Book Antiqua"/>
        </w:rPr>
        <w:t>d</w:t>
      </w:r>
      <w:r w:rsidR="00727BD4" w:rsidRPr="004E1F95">
        <w:rPr>
          <w:rFonts w:ascii="Book Antiqua" w:hAnsi="Book Antiqua"/>
        </w:rPr>
        <w:t xml:space="preserve"> insulin resistance. BABR: Bile acid binding resin; FGF15/19: </w:t>
      </w:r>
      <w:r w:rsidR="00727BD4" w:rsidRPr="004E1F95">
        <w:rPr>
          <w:rFonts w:ascii="Book Antiqua" w:eastAsia="Times New Roman" w:hAnsi="Book Antiqua" w:cs="Times New Roman"/>
        </w:rPr>
        <w:t>Fibroblast growth factor-15/19;</w:t>
      </w:r>
      <w:r w:rsidR="00727BD4" w:rsidRPr="004E1F95">
        <w:rPr>
          <w:rFonts w:ascii="Book Antiqua" w:hAnsi="Book Antiqua"/>
        </w:rPr>
        <w:t xml:space="preserve"> </w:t>
      </w:r>
      <w:r w:rsidR="00727BD4" w:rsidRPr="004E1F95">
        <w:rPr>
          <w:rFonts w:ascii="Book Antiqua" w:eastAsia="Times New Roman" w:hAnsi="Book Antiqua" w:cs="Times New Roman"/>
        </w:rPr>
        <w:t xml:space="preserve">FXR: </w:t>
      </w:r>
      <w:proofErr w:type="spellStart"/>
      <w:r w:rsidR="00727BD4" w:rsidRPr="004E1F95">
        <w:rPr>
          <w:rFonts w:ascii="Book Antiqua" w:eastAsia="Times New Roman" w:hAnsi="Book Antiqua" w:cs="Times New Roman"/>
        </w:rPr>
        <w:t>Farnesoid</w:t>
      </w:r>
      <w:proofErr w:type="spellEnd"/>
      <w:r w:rsidR="00727BD4" w:rsidRPr="004E1F95">
        <w:rPr>
          <w:rFonts w:ascii="Book Antiqua" w:eastAsia="Times New Roman" w:hAnsi="Book Antiqua" w:cs="Times New Roman"/>
        </w:rPr>
        <w:t xml:space="preserve"> X receptor; </w:t>
      </w:r>
      <w:r w:rsidR="002A5799">
        <w:rPr>
          <w:rFonts w:ascii="Book Antiqua" w:eastAsia="Times New Roman" w:hAnsi="Book Antiqua" w:cs="Times New Roman"/>
        </w:rPr>
        <w:t>NAFLD:</w:t>
      </w:r>
      <w:r w:rsidR="002A5799">
        <w:rPr>
          <w:rFonts w:ascii="Book Antiqua" w:eastAsia="宋体" w:hAnsi="Book Antiqua" w:cs="Times New Roman" w:hint="eastAsia"/>
          <w:lang w:eastAsia="zh-CN"/>
        </w:rPr>
        <w:t xml:space="preserve"> </w:t>
      </w:r>
      <w:r w:rsidR="00727BD4" w:rsidRPr="004E1F95">
        <w:rPr>
          <w:rFonts w:ascii="Book Antiqua" w:eastAsia="Times New Roman" w:hAnsi="Book Antiqua" w:cs="Times New Roman"/>
        </w:rPr>
        <w:t xml:space="preserve">Nonalcoholic fatty liver disease; SREBP1c: </w:t>
      </w:r>
      <w:r w:rsidR="00727BD4" w:rsidRPr="004E1F95">
        <w:rPr>
          <w:rFonts w:ascii="Book Antiqua" w:hAnsi="Book Antiqua"/>
        </w:rPr>
        <w:t xml:space="preserve">Sterol regulatory element-binding protein 1c; </w:t>
      </w:r>
      <w:r w:rsidR="00727BD4" w:rsidRPr="004E1F95">
        <w:rPr>
          <w:rFonts w:ascii="Book Antiqua" w:eastAsia="Times New Roman" w:hAnsi="Book Antiqua" w:cs="Times New Roman"/>
        </w:rPr>
        <w:t>T</w:t>
      </w:r>
      <w:r w:rsidR="00727BD4" w:rsidRPr="004E1F95">
        <w:rPr>
          <w:rFonts w:ascii="Symbol" w:eastAsia="Times New Roman" w:hAnsi="Symbol" w:cs="Times New Roman"/>
        </w:rPr>
        <w:t></w:t>
      </w:r>
      <w:r w:rsidR="00727BD4" w:rsidRPr="004E1F95">
        <w:rPr>
          <w:rFonts w:ascii="Book Antiqua" w:eastAsia="Times New Roman" w:hAnsi="Book Antiqua" w:cs="Times New Roman"/>
        </w:rPr>
        <w:t xml:space="preserve">-MCA: </w:t>
      </w:r>
      <w:proofErr w:type="spellStart"/>
      <w:r w:rsidR="00727BD4" w:rsidRPr="004E1F95">
        <w:rPr>
          <w:rFonts w:ascii="Book Antiqua" w:hAnsi="Book Antiqua"/>
        </w:rPr>
        <w:t>Tauro</w:t>
      </w:r>
      <w:proofErr w:type="spellEnd"/>
      <w:r w:rsidR="00727BD4" w:rsidRPr="004E1F95">
        <w:rPr>
          <w:rFonts w:ascii="Book Antiqua" w:hAnsi="Book Antiqua"/>
        </w:rPr>
        <w:t>-</w:t>
      </w:r>
      <w:r w:rsidR="00727BD4" w:rsidRPr="004E1F95">
        <w:rPr>
          <w:rFonts w:ascii="Symbol" w:hAnsi="Symbol"/>
        </w:rPr>
        <w:t></w:t>
      </w:r>
      <w:r w:rsidR="00727BD4" w:rsidRPr="004E1F95">
        <w:rPr>
          <w:rFonts w:ascii="Book Antiqua" w:hAnsi="Book Antiqua"/>
        </w:rPr>
        <w:t>-</w:t>
      </w:r>
      <w:proofErr w:type="spellStart"/>
      <w:r w:rsidR="00727BD4" w:rsidRPr="004E1F95">
        <w:rPr>
          <w:rFonts w:ascii="Book Antiqua" w:hAnsi="Book Antiqua"/>
        </w:rPr>
        <w:t>muricholic</w:t>
      </w:r>
      <w:proofErr w:type="spellEnd"/>
      <w:r w:rsidR="00727BD4" w:rsidRPr="004E1F95">
        <w:rPr>
          <w:rFonts w:ascii="Book Antiqua" w:hAnsi="Book Antiqua"/>
        </w:rPr>
        <w:t xml:space="preserve"> acid.</w:t>
      </w:r>
    </w:p>
    <w:p w14:paraId="7AF85115" w14:textId="78AF6C37" w:rsidR="00F770E7" w:rsidRPr="004E1F95" w:rsidRDefault="00F770E7" w:rsidP="00961716">
      <w:pPr>
        <w:spacing w:line="360" w:lineRule="auto"/>
        <w:rPr>
          <w:rFonts w:ascii="Book Antiqua" w:hAnsi="Book Antiqua"/>
          <w:b/>
        </w:rPr>
      </w:pPr>
    </w:p>
    <w:sectPr w:rsidR="00F770E7" w:rsidRPr="004E1F95" w:rsidSect="001C022B">
      <w:footerReference w:type="default" r:id="rId13"/>
      <w:pgSz w:w="11900" w:h="16840"/>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A5616" w15:done="0"/>
  <w15:commentEx w15:paraId="6B780A1A" w15:done="0"/>
  <w15:commentEx w15:paraId="264B3352" w15:done="0"/>
  <w15:commentEx w15:paraId="50ED3994" w15:done="0"/>
  <w15:commentEx w15:paraId="37C6B783" w15:done="0"/>
  <w15:commentEx w15:paraId="5D7AE0C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3E7A" w14:textId="77777777" w:rsidR="00447C6E" w:rsidRDefault="00447C6E">
      <w:r>
        <w:separator/>
      </w:r>
    </w:p>
  </w:endnote>
  <w:endnote w:type="continuationSeparator" w:id="0">
    <w:p w14:paraId="44D08222" w14:textId="77777777" w:rsidR="00447C6E" w:rsidRDefault="0044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Lantinghei SC Extralight">
    <w:panose1 w:val="02000000000000000000"/>
    <w:charset w:val="00"/>
    <w:family w:val="auto"/>
    <w:pitch w:val="variable"/>
    <w:sig w:usb0="00000003" w:usb1="08000000" w:usb2="00000000" w:usb3="00000000" w:csb0="0004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42773"/>
      <w:docPartObj>
        <w:docPartGallery w:val="Page Numbers (Bottom of Page)"/>
        <w:docPartUnique/>
      </w:docPartObj>
    </w:sdtPr>
    <w:sdtEndPr/>
    <w:sdtContent>
      <w:p w14:paraId="0C9BB739" w14:textId="77777777" w:rsidR="0072425F" w:rsidRDefault="0072425F">
        <w:pPr>
          <w:pStyle w:val="Footer"/>
          <w:jc w:val="center"/>
        </w:pPr>
        <w:r>
          <w:fldChar w:fldCharType="begin"/>
        </w:r>
        <w:r>
          <w:instrText>PAGE   \* MERGEFORMAT</w:instrText>
        </w:r>
        <w:r>
          <w:fldChar w:fldCharType="separate"/>
        </w:r>
        <w:r w:rsidR="003E1D2D" w:rsidRPr="003E1D2D">
          <w:rPr>
            <w:noProof/>
            <w:lang w:val="ja-JP"/>
          </w:rPr>
          <w:t>52</w:t>
        </w:r>
        <w:r>
          <w:rPr>
            <w:noProof/>
            <w:lang w:val="ja-JP"/>
          </w:rPr>
          <w:fldChar w:fldCharType="end"/>
        </w:r>
      </w:p>
    </w:sdtContent>
  </w:sdt>
  <w:p w14:paraId="4CD0BE81" w14:textId="77777777" w:rsidR="0072425F" w:rsidRDefault="007242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655E2" w14:textId="77777777" w:rsidR="00447C6E" w:rsidRDefault="00447C6E">
      <w:r>
        <w:separator/>
      </w:r>
    </w:p>
  </w:footnote>
  <w:footnote w:type="continuationSeparator" w:id="0">
    <w:p w14:paraId="153C9A5E" w14:textId="77777777" w:rsidR="00447C6E" w:rsidRDefault="00447C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A714B"/>
    <w:multiLevelType w:val="hybridMultilevel"/>
    <w:tmpl w:val="2CF410B4"/>
    <w:lvl w:ilvl="0" w:tplc="C24C60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15F2"/>
    <w:rsid w:val="0000181C"/>
    <w:rsid w:val="000077FE"/>
    <w:rsid w:val="0002575B"/>
    <w:rsid w:val="000340EC"/>
    <w:rsid w:val="000607D3"/>
    <w:rsid w:val="000733E4"/>
    <w:rsid w:val="00097DBC"/>
    <w:rsid w:val="000A6E29"/>
    <w:rsid w:val="000B1FA4"/>
    <w:rsid w:val="000B6591"/>
    <w:rsid w:val="001917D4"/>
    <w:rsid w:val="0019639F"/>
    <w:rsid w:val="001C022B"/>
    <w:rsid w:val="001F670A"/>
    <w:rsid w:val="00204891"/>
    <w:rsid w:val="002208FA"/>
    <w:rsid w:val="002347D8"/>
    <w:rsid w:val="00254530"/>
    <w:rsid w:val="0027288C"/>
    <w:rsid w:val="002A5799"/>
    <w:rsid w:val="002C1E36"/>
    <w:rsid w:val="002C4762"/>
    <w:rsid w:val="002D5E7E"/>
    <w:rsid w:val="003061D1"/>
    <w:rsid w:val="003625EA"/>
    <w:rsid w:val="00373EDB"/>
    <w:rsid w:val="003935B6"/>
    <w:rsid w:val="003C32E3"/>
    <w:rsid w:val="003C63F2"/>
    <w:rsid w:val="003E1D2D"/>
    <w:rsid w:val="003E1E60"/>
    <w:rsid w:val="004004DB"/>
    <w:rsid w:val="00410C39"/>
    <w:rsid w:val="00437ECB"/>
    <w:rsid w:val="00447C6E"/>
    <w:rsid w:val="004537F3"/>
    <w:rsid w:val="00496BB9"/>
    <w:rsid w:val="0049747C"/>
    <w:rsid w:val="004B04B0"/>
    <w:rsid w:val="004D1ABE"/>
    <w:rsid w:val="004E1F95"/>
    <w:rsid w:val="004F62B8"/>
    <w:rsid w:val="0050318B"/>
    <w:rsid w:val="00507D94"/>
    <w:rsid w:val="005209B2"/>
    <w:rsid w:val="005A16AE"/>
    <w:rsid w:val="005D4177"/>
    <w:rsid w:val="005F3101"/>
    <w:rsid w:val="00604A58"/>
    <w:rsid w:val="00621433"/>
    <w:rsid w:val="006245DB"/>
    <w:rsid w:val="006367F1"/>
    <w:rsid w:val="006C56E5"/>
    <w:rsid w:val="006C5B6E"/>
    <w:rsid w:val="006D0D8E"/>
    <w:rsid w:val="006D7572"/>
    <w:rsid w:val="006E71AA"/>
    <w:rsid w:val="006F3153"/>
    <w:rsid w:val="007003A8"/>
    <w:rsid w:val="007104DF"/>
    <w:rsid w:val="0072425F"/>
    <w:rsid w:val="00727BD4"/>
    <w:rsid w:val="00735E5F"/>
    <w:rsid w:val="00761F58"/>
    <w:rsid w:val="00775ACF"/>
    <w:rsid w:val="00787416"/>
    <w:rsid w:val="00791B45"/>
    <w:rsid w:val="00792296"/>
    <w:rsid w:val="007C6896"/>
    <w:rsid w:val="007E3FA5"/>
    <w:rsid w:val="007F7564"/>
    <w:rsid w:val="00814FB7"/>
    <w:rsid w:val="00824BCB"/>
    <w:rsid w:val="00826804"/>
    <w:rsid w:val="00831284"/>
    <w:rsid w:val="00870895"/>
    <w:rsid w:val="008B74DF"/>
    <w:rsid w:val="008C4E4D"/>
    <w:rsid w:val="008C79ED"/>
    <w:rsid w:val="008E11CB"/>
    <w:rsid w:val="00901108"/>
    <w:rsid w:val="0091162C"/>
    <w:rsid w:val="00961716"/>
    <w:rsid w:val="0097607C"/>
    <w:rsid w:val="00981D2E"/>
    <w:rsid w:val="00997FA3"/>
    <w:rsid w:val="009B2755"/>
    <w:rsid w:val="009C1FE3"/>
    <w:rsid w:val="009C2CA8"/>
    <w:rsid w:val="009F27DE"/>
    <w:rsid w:val="00A1436A"/>
    <w:rsid w:val="00A14DC6"/>
    <w:rsid w:val="00A205C6"/>
    <w:rsid w:val="00A812E7"/>
    <w:rsid w:val="00A93206"/>
    <w:rsid w:val="00AE2E34"/>
    <w:rsid w:val="00AF6AA8"/>
    <w:rsid w:val="00B129AA"/>
    <w:rsid w:val="00B22B20"/>
    <w:rsid w:val="00B27B77"/>
    <w:rsid w:val="00B30998"/>
    <w:rsid w:val="00B40AF2"/>
    <w:rsid w:val="00B54B04"/>
    <w:rsid w:val="00B72B3E"/>
    <w:rsid w:val="00B83BC7"/>
    <w:rsid w:val="00B96345"/>
    <w:rsid w:val="00BE314B"/>
    <w:rsid w:val="00BE47D1"/>
    <w:rsid w:val="00C22604"/>
    <w:rsid w:val="00C65B1E"/>
    <w:rsid w:val="00C77ABE"/>
    <w:rsid w:val="00CA219E"/>
    <w:rsid w:val="00D02EAD"/>
    <w:rsid w:val="00D0693C"/>
    <w:rsid w:val="00D22A3E"/>
    <w:rsid w:val="00D70CA8"/>
    <w:rsid w:val="00D763D5"/>
    <w:rsid w:val="00D95400"/>
    <w:rsid w:val="00DA15F2"/>
    <w:rsid w:val="00DA4BD4"/>
    <w:rsid w:val="00DA53A0"/>
    <w:rsid w:val="00E52A00"/>
    <w:rsid w:val="00E7645A"/>
    <w:rsid w:val="00E927EB"/>
    <w:rsid w:val="00EB098B"/>
    <w:rsid w:val="00EF0CF5"/>
    <w:rsid w:val="00F04F36"/>
    <w:rsid w:val="00F06766"/>
    <w:rsid w:val="00F161D3"/>
    <w:rsid w:val="00F329F2"/>
    <w:rsid w:val="00F46BDE"/>
    <w:rsid w:val="00F50359"/>
    <w:rsid w:val="00F75448"/>
    <w:rsid w:val="00F770E7"/>
    <w:rsid w:val="00F8178A"/>
    <w:rsid w:val="00FA5290"/>
    <w:rsid w:val="00FB4242"/>
    <w:rsid w:val="00FE30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D39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F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F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DA15F2"/>
    <w:rPr>
      <w:rFonts w:ascii="ヒラギノ角ゴ ProN W3" w:eastAsia="ヒラギノ角ゴ ProN W3"/>
      <w:sz w:val="18"/>
      <w:szCs w:val="18"/>
    </w:rPr>
  </w:style>
  <w:style w:type="paragraph" w:styleId="Header">
    <w:name w:val="header"/>
    <w:basedOn w:val="Normal"/>
    <w:link w:val="HeaderChar"/>
    <w:uiPriority w:val="99"/>
    <w:unhideWhenUsed/>
    <w:rsid w:val="00DA15F2"/>
    <w:pPr>
      <w:tabs>
        <w:tab w:val="center" w:pos="4252"/>
        <w:tab w:val="right" w:pos="8504"/>
      </w:tabs>
      <w:snapToGrid w:val="0"/>
    </w:pPr>
  </w:style>
  <w:style w:type="character" w:customStyle="1" w:styleId="HeaderChar">
    <w:name w:val="Header Char"/>
    <w:basedOn w:val="DefaultParagraphFont"/>
    <w:link w:val="Header"/>
    <w:uiPriority w:val="99"/>
    <w:rsid w:val="00DA15F2"/>
  </w:style>
  <w:style w:type="paragraph" w:styleId="Footer">
    <w:name w:val="footer"/>
    <w:basedOn w:val="Normal"/>
    <w:link w:val="FooterChar"/>
    <w:uiPriority w:val="99"/>
    <w:unhideWhenUsed/>
    <w:rsid w:val="00DA15F2"/>
    <w:pPr>
      <w:tabs>
        <w:tab w:val="center" w:pos="4252"/>
        <w:tab w:val="right" w:pos="8504"/>
      </w:tabs>
      <w:snapToGrid w:val="0"/>
    </w:pPr>
  </w:style>
  <w:style w:type="character" w:customStyle="1" w:styleId="FooterChar">
    <w:name w:val="Footer Char"/>
    <w:basedOn w:val="DefaultParagraphFont"/>
    <w:link w:val="Footer"/>
    <w:uiPriority w:val="99"/>
    <w:rsid w:val="00DA15F2"/>
  </w:style>
  <w:style w:type="character" w:styleId="CommentReference">
    <w:name w:val="annotation reference"/>
    <w:basedOn w:val="DefaultParagraphFont"/>
    <w:uiPriority w:val="99"/>
    <w:semiHidden/>
    <w:unhideWhenUsed/>
    <w:rsid w:val="00DA15F2"/>
    <w:rPr>
      <w:sz w:val="18"/>
      <w:szCs w:val="18"/>
    </w:rPr>
  </w:style>
  <w:style w:type="paragraph" w:styleId="CommentText">
    <w:name w:val="annotation text"/>
    <w:basedOn w:val="Normal"/>
    <w:link w:val="CommentTextChar"/>
    <w:uiPriority w:val="99"/>
    <w:unhideWhenUsed/>
    <w:rsid w:val="00DA15F2"/>
    <w:pPr>
      <w:jc w:val="left"/>
    </w:pPr>
  </w:style>
  <w:style w:type="character" w:customStyle="1" w:styleId="CommentTextChar">
    <w:name w:val="Comment Text Char"/>
    <w:basedOn w:val="DefaultParagraphFont"/>
    <w:link w:val="CommentText"/>
    <w:uiPriority w:val="99"/>
    <w:rsid w:val="00DA15F2"/>
  </w:style>
  <w:style w:type="paragraph" w:styleId="Revision">
    <w:name w:val="Revision"/>
    <w:hidden/>
    <w:uiPriority w:val="99"/>
    <w:semiHidden/>
    <w:rsid w:val="00DA15F2"/>
  </w:style>
  <w:style w:type="paragraph" w:styleId="CommentSubject">
    <w:name w:val="annotation subject"/>
    <w:basedOn w:val="CommentText"/>
    <w:next w:val="CommentText"/>
    <w:link w:val="CommentSubjectChar"/>
    <w:uiPriority w:val="99"/>
    <w:semiHidden/>
    <w:unhideWhenUsed/>
    <w:rsid w:val="00DA15F2"/>
    <w:rPr>
      <w:b/>
      <w:bCs/>
    </w:rPr>
  </w:style>
  <w:style w:type="character" w:customStyle="1" w:styleId="CommentSubjectChar">
    <w:name w:val="Comment Subject Char"/>
    <w:basedOn w:val="CommentTextChar"/>
    <w:link w:val="CommentSubject"/>
    <w:uiPriority w:val="99"/>
    <w:semiHidden/>
    <w:rsid w:val="00DA15F2"/>
    <w:rPr>
      <w:b/>
      <w:bCs/>
    </w:rPr>
  </w:style>
  <w:style w:type="paragraph" w:customStyle="1" w:styleId="EndNoteBibliographyTitle">
    <w:name w:val="EndNote Bibliography Title"/>
    <w:basedOn w:val="Normal"/>
    <w:rsid w:val="00DA15F2"/>
    <w:pPr>
      <w:jc w:val="center"/>
    </w:pPr>
    <w:rPr>
      <w:rFonts w:ascii="Book Antiqua" w:hAnsi="Book Antiqua"/>
    </w:rPr>
  </w:style>
  <w:style w:type="paragraph" w:customStyle="1" w:styleId="EndNoteBibliography">
    <w:name w:val="EndNote Bibliography"/>
    <w:basedOn w:val="Normal"/>
    <w:rsid w:val="00DA15F2"/>
    <w:pPr>
      <w:spacing w:line="360" w:lineRule="auto"/>
    </w:pPr>
    <w:rPr>
      <w:rFonts w:ascii="Book Antiqua" w:hAnsi="Book Antiqua"/>
    </w:rPr>
  </w:style>
  <w:style w:type="character" w:styleId="Hyperlink">
    <w:name w:val="Hyperlink"/>
    <w:basedOn w:val="DefaultParagraphFont"/>
    <w:uiPriority w:val="99"/>
    <w:unhideWhenUsed/>
    <w:rsid w:val="00DA15F2"/>
    <w:rPr>
      <w:color w:val="0000FF" w:themeColor="hyperlink"/>
      <w:u w:val="single"/>
    </w:rPr>
  </w:style>
  <w:style w:type="paragraph" w:customStyle="1" w:styleId="EndNoteCategoryHeading">
    <w:name w:val="EndNote Category Heading"/>
    <w:basedOn w:val="Normal"/>
    <w:rsid w:val="00DA15F2"/>
    <w:pPr>
      <w:spacing w:before="120" w:after="120"/>
      <w:jc w:val="left"/>
    </w:pPr>
    <w:rPr>
      <w:b/>
    </w:rPr>
  </w:style>
  <w:style w:type="character" w:styleId="FollowedHyperlink">
    <w:name w:val="FollowedHyperlink"/>
    <w:basedOn w:val="DefaultParagraphFont"/>
    <w:uiPriority w:val="99"/>
    <w:semiHidden/>
    <w:unhideWhenUsed/>
    <w:rsid w:val="00DA15F2"/>
    <w:rPr>
      <w:color w:val="800080" w:themeColor="followedHyperlink"/>
      <w:u w:val="single"/>
    </w:rPr>
  </w:style>
  <w:style w:type="character" w:customStyle="1" w:styleId="blue">
    <w:name w:val="blue"/>
    <w:basedOn w:val="DefaultParagraphFont"/>
    <w:rsid w:val="00DA15F2"/>
  </w:style>
  <w:style w:type="paragraph" w:styleId="ListParagraph">
    <w:name w:val="List Paragraph"/>
    <w:basedOn w:val="Normal"/>
    <w:uiPriority w:val="34"/>
    <w:qFormat/>
    <w:rsid w:val="00DA15F2"/>
    <w:pPr>
      <w:ind w:leftChars="400" w:left="960"/>
    </w:pPr>
  </w:style>
  <w:style w:type="character" w:customStyle="1" w:styleId="popupw">
    <w:name w:val="popupw"/>
    <w:basedOn w:val="DefaultParagraphFont"/>
    <w:rsid w:val="00DA15F2"/>
  </w:style>
  <w:style w:type="paragraph" w:styleId="NormalWeb">
    <w:name w:val="Normal (Web)"/>
    <w:basedOn w:val="Normal"/>
    <w:uiPriority w:val="99"/>
    <w:semiHidden/>
    <w:unhideWhenUsed/>
    <w:rsid w:val="00DA15F2"/>
    <w:pPr>
      <w:widowControl/>
      <w:spacing w:before="100" w:beforeAutospacing="1" w:after="100" w:afterAutospacing="1"/>
      <w:jc w:val="left"/>
    </w:pPr>
    <w:rPr>
      <w:rFonts w:ascii="Times" w:hAnsi="Times" w:cs="Times New Roman"/>
      <w:kern w:val="0"/>
      <w:sz w:val="20"/>
      <w:szCs w:val="20"/>
    </w:rPr>
  </w:style>
  <w:style w:type="character" w:customStyle="1" w:styleId="slug-doi">
    <w:name w:val="slug-doi"/>
    <w:basedOn w:val="DefaultParagraphFont"/>
    <w:rsid w:val="00B129AA"/>
  </w:style>
  <w:style w:type="character" w:styleId="Emphasis">
    <w:name w:val="Emphasis"/>
    <w:qFormat/>
    <w:rsid w:val="003E1D2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F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F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DA15F2"/>
    <w:rPr>
      <w:rFonts w:ascii="ヒラギノ角ゴ ProN W3" w:eastAsia="ヒラギノ角ゴ ProN W3"/>
      <w:sz w:val="18"/>
      <w:szCs w:val="18"/>
    </w:rPr>
  </w:style>
  <w:style w:type="paragraph" w:styleId="Header">
    <w:name w:val="header"/>
    <w:basedOn w:val="Normal"/>
    <w:link w:val="HeaderChar"/>
    <w:uiPriority w:val="99"/>
    <w:unhideWhenUsed/>
    <w:rsid w:val="00DA15F2"/>
    <w:pPr>
      <w:tabs>
        <w:tab w:val="center" w:pos="4252"/>
        <w:tab w:val="right" w:pos="8504"/>
      </w:tabs>
      <w:snapToGrid w:val="0"/>
    </w:pPr>
  </w:style>
  <w:style w:type="character" w:customStyle="1" w:styleId="HeaderChar">
    <w:name w:val="Header Char"/>
    <w:basedOn w:val="DefaultParagraphFont"/>
    <w:link w:val="Header"/>
    <w:uiPriority w:val="99"/>
    <w:rsid w:val="00DA15F2"/>
  </w:style>
  <w:style w:type="paragraph" w:styleId="Footer">
    <w:name w:val="footer"/>
    <w:basedOn w:val="Normal"/>
    <w:link w:val="FooterChar"/>
    <w:uiPriority w:val="99"/>
    <w:unhideWhenUsed/>
    <w:rsid w:val="00DA15F2"/>
    <w:pPr>
      <w:tabs>
        <w:tab w:val="center" w:pos="4252"/>
        <w:tab w:val="right" w:pos="8504"/>
      </w:tabs>
      <w:snapToGrid w:val="0"/>
    </w:pPr>
  </w:style>
  <w:style w:type="character" w:customStyle="1" w:styleId="FooterChar">
    <w:name w:val="Footer Char"/>
    <w:basedOn w:val="DefaultParagraphFont"/>
    <w:link w:val="Footer"/>
    <w:uiPriority w:val="99"/>
    <w:rsid w:val="00DA15F2"/>
  </w:style>
  <w:style w:type="character" w:styleId="CommentReference">
    <w:name w:val="annotation reference"/>
    <w:basedOn w:val="DefaultParagraphFont"/>
    <w:uiPriority w:val="99"/>
    <w:semiHidden/>
    <w:unhideWhenUsed/>
    <w:rsid w:val="00DA15F2"/>
    <w:rPr>
      <w:sz w:val="18"/>
      <w:szCs w:val="18"/>
    </w:rPr>
  </w:style>
  <w:style w:type="paragraph" w:styleId="CommentText">
    <w:name w:val="annotation text"/>
    <w:basedOn w:val="Normal"/>
    <w:link w:val="CommentTextChar"/>
    <w:uiPriority w:val="99"/>
    <w:unhideWhenUsed/>
    <w:rsid w:val="00DA15F2"/>
    <w:pPr>
      <w:jc w:val="left"/>
    </w:pPr>
  </w:style>
  <w:style w:type="character" w:customStyle="1" w:styleId="CommentTextChar">
    <w:name w:val="Comment Text Char"/>
    <w:basedOn w:val="DefaultParagraphFont"/>
    <w:link w:val="CommentText"/>
    <w:uiPriority w:val="99"/>
    <w:rsid w:val="00DA15F2"/>
  </w:style>
  <w:style w:type="paragraph" w:styleId="Revision">
    <w:name w:val="Revision"/>
    <w:hidden/>
    <w:uiPriority w:val="99"/>
    <w:semiHidden/>
    <w:rsid w:val="00DA15F2"/>
  </w:style>
  <w:style w:type="paragraph" w:styleId="CommentSubject">
    <w:name w:val="annotation subject"/>
    <w:basedOn w:val="CommentText"/>
    <w:next w:val="CommentText"/>
    <w:link w:val="CommentSubjectChar"/>
    <w:uiPriority w:val="99"/>
    <w:semiHidden/>
    <w:unhideWhenUsed/>
    <w:rsid w:val="00DA15F2"/>
    <w:rPr>
      <w:b/>
      <w:bCs/>
    </w:rPr>
  </w:style>
  <w:style w:type="character" w:customStyle="1" w:styleId="CommentSubjectChar">
    <w:name w:val="Comment Subject Char"/>
    <w:basedOn w:val="CommentTextChar"/>
    <w:link w:val="CommentSubject"/>
    <w:uiPriority w:val="99"/>
    <w:semiHidden/>
    <w:rsid w:val="00DA15F2"/>
    <w:rPr>
      <w:b/>
      <w:bCs/>
    </w:rPr>
  </w:style>
  <w:style w:type="paragraph" w:customStyle="1" w:styleId="EndNoteBibliographyTitle">
    <w:name w:val="EndNote Bibliography Title"/>
    <w:basedOn w:val="Normal"/>
    <w:rsid w:val="00DA15F2"/>
    <w:pPr>
      <w:jc w:val="center"/>
    </w:pPr>
    <w:rPr>
      <w:rFonts w:ascii="Book Antiqua" w:hAnsi="Book Antiqua"/>
    </w:rPr>
  </w:style>
  <w:style w:type="paragraph" w:customStyle="1" w:styleId="EndNoteBibliography">
    <w:name w:val="EndNote Bibliography"/>
    <w:basedOn w:val="Normal"/>
    <w:rsid w:val="00DA15F2"/>
    <w:pPr>
      <w:spacing w:line="360" w:lineRule="auto"/>
    </w:pPr>
    <w:rPr>
      <w:rFonts w:ascii="Book Antiqua" w:hAnsi="Book Antiqua"/>
    </w:rPr>
  </w:style>
  <w:style w:type="character" w:styleId="Hyperlink">
    <w:name w:val="Hyperlink"/>
    <w:basedOn w:val="DefaultParagraphFont"/>
    <w:uiPriority w:val="99"/>
    <w:unhideWhenUsed/>
    <w:rsid w:val="00DA15F2"/>
    <w:rPr>
      <w:color w:val="0000FF" w:themeColor="hyperlink"/>
      <w:u w:val="single"/>
    </w:rPr>
  </w:style>
  <w:style w:type="paragraph" w:customStyle="1" w:styleId="EndNoteCategoryHeading">
    <w:name w:val="EndNote Category Heading"/>
    <w:basedOn w:val="Normal"/>
    <w:rsid w:val="00DA15F2"/>
    <w:pPr>
      <w:spacing w:before="120" w:after="120"/>
      <w:jc w:val="left"/>
    </w:pPr>
    <w:rPr>
      <w:b/>
    </w:rPr>
  </w:style>
  <w:style w:type="character" w:styleId="FollowedHyperlink">
    <w:name w:val="FollowedHyperlink"/>
    <w:basedOn w:val="DefaultParagraphFont"/>
    <w:uiPriority w:val="99"/>
    <w:semiHidden/>
    <w:unhideWhenUsed/>
    <w:rsid w:val="00DA15F2"/>
    <w:rPr>
      <w:color w:val="800080" w:themeColor="followedHyperlink"/>
      <w:u w:val="single"/>
    </w:rPr>
  </w:style>
  <w:style w:type="character" w:customStyle="1" w:styleId="blue">
    <w:name w:val="blue"/>
    <w:basedOn w:val="DefaultParagraphFont"/>
    <w:rsid w:val="00DA15F2"/>
  </w:style>
  <w:style w:type="paragraph" w:styleId="ListParagraph">
    <w:name w:val="List Paragraph"/>
    <w:basedOn w:val="Normal"/>
    <w:uiPriority w:val="34"/>
    <w:qFormat/>
    <w:rsid w:val="00DA15F2"/>
    <w:pPr>
      <w:ind w:leftChars="400" w:left="960"/>
    </w:pPr>
  </w:style>
  <w:style w:type="character" w:customStyle="1" w:styleId="popupw">
    <w:name w:val="popupw"/>
    <w:basedOn w:val="DefaultParagraphFont"/>
    <w:rsid w:val="00DA15F2"/>
  </w:style>
  <w:style w:type="paragraph" w:styleId="NormalWeb">
    <w:name w:val="Normal (Web)"/>
    <w:basedOn w:val="Normal"/>
    <w:uiPriority w:val="99"/>
    <w:semiHidden/>
    <w:unhideWhenUsed/>
    <w:rsid w:val="00DA15F2"/>
    <w:pPr>
      <w:widowControl/>
      <w:spacing w:before="100" w:beforeAutospacing="1" w:after="100" w:afterAutospacing="1"/>
      <w:jc w:val="left"/>
    </w:pPr>
    <w:rPr>
      <w:rFonts w:ascii="Times" w:hAnsi="Times" w:cs="Times New Roman"/>
      <w:kern w:val="0"/>
      <w:sz w:val="20"/>
      <w:szCs w:val="20"/>
    </w:rPr>
  </w:style>
  <w:style w:type="character" w:customStyle="1" w:styleId="slug-doi">
    <w:name w:val="slug-doi"/>
    <w:basedOn w:val="DefaultParagraphFont"/>
    <w:rsid w:val="00B129AA"/>
  </w:style>
  <w:style w:type="character" w:styleId="Emphasis">
    <w:name w:val="Emphasis"/>
    <w:qFormat/>
    <w:rsid w:val="003E1D2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910">
      <w:bodyDiv w:val="1"/>
      <w:marLeft w:val="0"/>
      <w:marRight w:val="0"/>
      <w:marTop w:val="0"/>
      <w:marBottom w:val="0"/>
      <w:divBdr>
        <w:top w:val="none" w:sz="0" w:space="0" w:color="auto"/>
        <w:left w:val="none" w:sz="0" w:space="0" w:color="auto"/>
        <w:bottom w:val="none" w:sz="0" w:space="0" w:color="auto"/>
        <w:right w:val="none" w:sz="0" w:space="0" w:color="auto"/>
      </w:divBdr>
    </w:div>
    <w:div w:id="127893008">
      <w:bodyDiv w:val="1"/>
      <w:marLeft w:val="0"/>
      <w:marRight w:val="0"/>
      <w:marTop w:val="0"/>
      <w:marBottom w:val="0"/>
      <w:divBdr>
        <w:top w:val="none" w:sz="0" w:space="0" w:color="auto"/>
        <w:left w:val="none" w:sz="0" w:space="0" w:color="auto"/>
        <w:bottom w:val="none" w:sz="0" w:space="0" w:color="auto"/>
        <w:right w:val="none" w:sz="0" w:space="0" w:color="auto"/>
      </w:divBdr>
    </w:div>
    <w:div w:id="212205629">
      <w:bodyDiv w:val="1"/>
      <w:marLeft w:val="0"/>
      <w:marRight w:val="0"/>
      <w:marTop w:val="0"/>
      <w:marBottom w:val="0"/>
      <w:divBdr>
        <w:top w:val="none" w:sz="0" w:space="0" w:color="auto"/>
        <w:left w:val="none" w:sz="0" w:space="0" w:color="auto"/>
        <w:bottom w:val="none" w:sz="0" w:space="0" w:color="auto"/>
        <w:right w:val="none" w:sz="0" w:space="0" w:color="auto"/>
      </w:divBdr>
    </w:div>
    <w:div w:id="313266052">
      <w:bodyDiv w:val="1"/>
      <w:marLeft w:val="0"/>
      <w:marRight w:val="0"/>
      <w:marTop w:val="0"/>
      <w:marBottom w:val="0"/>
      <w:divBdr>
        <w:top w:val="none" w:sz="0" w:space="0" w:color="auto"/>
        <w:left w:val="none" w:sz="0" w:space="0" w:color="auto"/>
        <w:bottom w:val="none" w:sz="0" w:space="0" w:color="auto"/>
        <w:right w:val="none" w:sz="0" w:space="0" w:color="auto"/>
      </w:divBdr>
    </w:div>
    <w:div w:id="612520114">
      <w:bodyDiv w:val="1"/>
      <w:marLeft w:val="0"/>
      <w:marRight w:val="0"/>
      <w:marTop w:val="0"/>
      <w:marBottom w:val="0"/>
      <w:divBdr>
        <w:top w:val="none" w:sz="0" w:space="0" w:color="auto"/>
        <w:left w:val="none" w:sz="0" w:space="0" w:color="auto"/>
        <w:bottom w:val="none" w:sz="0" w:space="0" w:color="auto"/>
        <w:right w:val="none" w:sz="0" w:space="0" w:color="auto"/>
      </w:divBdr>
      <w:divsChild>
        <w:div w:id="1013384465">
          <w:marLeft w:val="0"/>
          <w:marRight w:val="0"/>
          <w:marTop w:val="0"/>
          <w:marBottom w:val="0"/>
          <w:divBdr>
            <w:top w:val="none" w:sz="0" w:space="0" w:color="auto"/>
            <w:left w:val="none" w:sz="0" w:space="0" w:color="auto"/>
            <w:bottom w:val="none" w:sz="0" w:space="0" w:color="auto"/>
            <w:right w:val="none" w:sz="0" w:space="0" w:color="auto"/>
          </w:divBdr>
          <w:divsChild>
            <w:div w:id="1080371199">
              <w:marLeft w:val="0"/>
              <w:marRight w:val="0"/>
              <w:marTop w:val="0"/>
              <w:marBottom w:val="0"/>
              <w:divBdr>
                <w:top w:val="none" w:sz="0" w:space="0" w:color="auto"/>
                <w:left w:val="none" w:sz="0" w:space="0" w:color="auto"/>
                <w:bottom w:val="none" w:sz="0" w:space="0" w:color="auto"/>
                <w:right w:val="none" w:sz="0" w:space="0" w:color="auto"/>
              </w:divBdr>
            </w:div>
            <w:div w:id="1671328381">
              <w:marLeft w:val="0"/>
              <w:marRight w:val="0"/>
              <w:marTop w:val="0"/>
              <w:marBottom w:val="0"/>
              <w:divBdr>
                <w:top w:val="none" w:sz="0" w:space="0" w:color="auto"/>
                <w:left w:val="none" w:sz="0" w:space="0" w:color="auto"/>
                <w:bottom w:val="none" w:sz="0" w:space="0" w:color="auto"/>
                <w:right w:val="none" w:sz="0" w:space="0" w:color="auto"/>
              </w:divBdr>
            </w:div>
            <w:div w:id="1406105518">
              <w:marLeft w:val="0"/>
              <w:marRight w:val="0"/>
              <w:marTop w:val="0"/>
              <w:marBottom w:val="0"/>
              <w:divBdr>
                <w:top w:val="none" w:sz="0" w:space="0" w:color="auto"/>
                <w:left w:val="none" w:sz="0" w:space="0" w:color="auto"/>
                <w:bottom w:val="none" w:sz="0" w:space="0" w:color="auto"/>
                <w:right w:val="none" w:sz="0" w:space="0" w:color="auto"/>
              </w:divBdr>
            </w:div>
            <w:div w:id="1817068601">
              <w:marLeft w:val="0"/>
              <w:marRight w:val="0"/>
              <w:marTop w:val="0"/>
              <w:marBottom w:val="0"/>
              <w:divBdr>
                <w:top w:val="none" w:sz="0" w:space="0" w:color="auto"/>
                <w:left w:val="none" w:sz="0" w:space="0" w:color="auto"/>
                <w:bottom w:val="none" w:sz="0" w:space="0" w:color="auto"/>
                <w:right w:val="none" w:sz="0" w:space="0" w:color="auto"/>
              </w:divBdr>
            </w:div>
            <w:div w:id="1473979957">
              <w:marLeft w:val="0"/>
              <w:marRight w:val="0"/>
              <w:marTop w:val="0"/>
              <w:marBottom w:val="0"/>
              <w:divBdr>
                <w:top w:val="none" w:sz="0" w:space="0" w:color="auto"/>
                <w:left w:val="none" w:sz="0" w:space="0" w:color="auto"/>
                <w:bottom w:val="none" w:sz="0" w:space="0" w:color="auto"/>
                <w:right w:val="none" w:sz="0" w:space="0" w:color="auto"/>
              </w:divBdr>
            </w:div>
            <w:div w:id="1544564119">
              <w:marLeft w:val="0"/>
              <w:marRight w:val="0"/>
              <w:marTop w:val="0"/>
              <w:marBottom w:val="0"/>
              <w:divBdr>
                <w:top w:val="none" w:sz="0" w:space="0" w:color="auto"/>
                <w:left w:val="none" w:sz="0" w:space="0" w:color="auto"/>
                <w:bottom w:val="none" w:sz="0" w:space="0" w:color="auto"/>
                <w:right w:val="none" w:sz="0" w:space="0" w:color="auto"/>
              </w:divBdr>
            </w:div>
            <w:div w:id="352610386">
              <w:marLeft w:val="0"/>
              <w:marRight w:val="0"/>
              <w:marTop w:val="0"/>
              <w:marBottom w:val="0"/>
              <w:divBdr>
                <w:top w:val="none" w:sz="0" w:space="0" w:color="auto"/>
                <w:left w:val="none" w:sz="0" w:space="0" w:color="auto"/>
                <w:bottom w:val="none" w:sz="0" w:space="0" w:color="auto"/>
                <w:right w:val="none" w:sz="0" w:space="0" w:color="auto"/>
              </w:divBdr>
            </w:div>
            <w:div w:id="873537553">
              <w:marLeft w:val="0"/>
              <w:marRight w:val="0"/>
              <w:marTop w:val="0"/>
              <w:marBottom w:val="0"/>
              <w:divBdr>
                <w:top w:val="none" w:sz="0" w:space="0" w:color="auto"/>
                <w:left w:val="none" w:sz="0" w:space="0" w:color="auto"/>
                <w:bottom w:val="none" w:sz="0" w:space="0" w:color="auto"/>
                <w:right w:val="none" w:sz="0" w:space="0" w:color="auto"/>
              </w:divBdr>
            </w:div>
            <w:div w:id="1248928286">
              <w:marLeft w:val="0"/>
              <w:marRight w:val="0"/>
              <w:marTop w:val="0"/>
              <w:marBottom w:val="0"/>
              <w:divBdr>
                <w:top w:val="none" w:sz="0" w:space="0" w:color="auto"/>
                <w:left w:val="none" w:sz="0" w:space="0" w:color="auto"/>
                <w:bottom w:val="none" w:sz="0" w:space="0" w:color="auto"/>
                <w:right w:val="none" w:sz="0" w:space="0" w:color="auto"/>
              </w:divBdr>
            </w:div>
            <w:div w:id="1905679684">
              <w:marLeft w:val="0"/>
              <w:marRight w:val="0"/>
              <w:marTop w:val="0"/>
              <w:marBottom w:val="0"/>
              <w:divBdr>
                <w:top w:val="none" w:sz="0" w:space="0" w:color="auto"/>
                <w:left w:val="none" w:sz="0" w:space="0" w:color="auto"/>
                <w:bottom w:val="none" w:sz="0" w:space="0" w:color="auto"/>
                <w:right w:val="none" w:sz="0" w:space="0" w:color="auto"/>
              </w:divBdr>
            </w:div>
            <w:div w:id="475612178">
              <w:marLeft w:val="0"/>
              <w:marRight w:val="0"/>
              <w:marTop w:val="0"/>
              <w:marBottom w:val="0"/>
              <w:divBdr>
                <w:top w:val="none" w:sz="0" w:space="0" w:color="auto"/>
                <w:left w:val="none" w:sz="0" w:space="0" w:color="auto"/>
                <w:bottom w:val="none" w:sz="0" w:space="0" w:color="auto"/>
                <w:right w:val="none" w:sz="0" w:space="0" w:color="auto"/>
              </w:divBdr>
            </w:div>
            <w:div w:id="211617555">
              <w:marLeft w:val="0"/>
              <w:marRight w:val="0"/>
              <w:marTop w:val="0"/>
              <w:marBottom w:val="0"/>
              <w:divBdr>
                <w:top w:val="none" w:sz="0" w:space="0" w:color="auto"/>
                <w:left w:val="none" w:sz="0" w:space="0" w:color="auto"/>
                <w:bottom w:val="none" w:sz="0" w:space="0" w:color="auto"/>
                <w:right w:val="none" w:sz="0" w:space="0" w:color="auto"/>
              </w:divBdr>
            </w:div>
            <w:div w:id="2097509914">
              <w:marLeft w:val="0"/>
              <w:marRight w:val="0"/>
              <w:marTop w:val="0"/>
              <w:marBottom w:val="0"/>
              <w:divBdr>
                <w:top w:val="none" w:sz="0" w:space="0" w:color="auto"/>
                <w:left w:val="none" w:sz="0" w:space="0" w:color="auto"/>
                <w:bottom w:val="none" w:sz="0" w:space="0" w:color="auto"/>
                <w:right w:val="none" w:sz="0" w:space="0" w:color="auto"/>
              </w:divBdr>
            </w:div>
            <w:div w:id="1566334210">
              <w:marLeft w:val="0"/>
              <w:marRight w:val="0"/>
              <w:marTop w:val="0"/>
              <w:marBottom w:val="0"/>
              <w:divBdr>
                <w:top w:val="none" w:sz="0" w:space="0" w:color="auto"/>
                <w:left w:val="none" w:sz="0" w:space="0" w:color="auto"/>
                <w:bottom w:val="none" w:sz="0" w:space="0" w:color="auto"/>
                <w:right w:val="none" w:sz="0" w:space="0" w:color="auto"/>
              </w:divBdr>
            </w:div>
            <w:div w:id="650449444">
              <w:marLeft w:val="0"/>
              <w:marRight w:val="0"/>
              <w:marTop w:val="0"/>
              <w:marBottom w:val="0"/>
              <w:divBdr>
                <w:top w:val="none" w:sz="0" w:space="0" w:color="auto"/>
                <w:left w:val="none" w:sz="0" w:space="0" w:color="auto"/>
                <w:bottom w:val="none" w:sz="0" w:space="0" w:color="auto"/>
                <w:right w:val="none" w:sz="0" w:space="0" w:color="auto"/>
              </w:divBdr>
            </w:div>
            <w:div w:id="259797819">
              <w:marLeft w:val="0"/>
              <w:marRight w:val="0"/>
              <w:marTop w:val="0"/>
              <w:marBottom w:val="0"/>
              <w:divBdr>
                <w:top w:val="none" w:sz="0" w:space="0" w:color="auto"/>
                <w:left w:val="none" w:sz="0" w:space="0" w:color="auto"/>
                <w:bottom w:val="none" w:sz="0" w:space="0" w:color="auto"/>
                <w:right w:val="none" w:sz="0" w:space="0" w:color="auto"/>
              </w:divBdr>
            </w:div>
            <w:div w:id="1666472058">
              <w:marLeft w:val="0"/>
              <w:marRight w:val="0"/>
              <w:marTop w:val="0"/>
              <w:marBottom w:val="0"/>
              <w:divBdr>
                <w:top w:val="none" w:sz="0" w:space="0" w:color="auto"/>
                <w:left w:val="none" w:sz="0" w:space="0" w:color="auto"/>
                <w:bottom w:val="none" w:sz="0" w:space="0" w:color="auto"/>
                <w:right w:val="none" w:sz="0" w:space="0" w:color="auto"/>
              </w:divBdr>
            </w:div>
            <w:div w:id="1486433521">
              <w:marLeft w:val="0"/>
              <w:marRight w:val="0"/>
              <w:marTop w:val="0"/>
              <w:marBottom w:val="0"/>
              <w:divBdr>
                <w:top w:val="none" w:sz="0" w:space="0" w:color="auto"/>
                <w:left w:val="none" w:sz="0" w:space="0" w:color="auto"/>
                <w:bottom w:val="none" w:sz="0" w:space="0" w:color="auto"/>
                <w:right w:val="none" w:sz="0" w:space="0" w:color="auto"/>
              </w:divBdr>
            </w:div>
            <w:div w:id="529226896">
              <w:marLeft w:val="0"/>
              <w:marRight w:val="0"/>
              <w:marTop w:val="0"/>
              <w:marBottom w:val="0"/>
              <w:divBdr>
                <w:top w:val="none" w:sz="0" w:space="0" w:color="auto"/>
                <w:left w:val="none" w:sz="0" w:space="0" w:color="auto"/>
                <w:bottom w:val="none" w:sz="0" w:space="0" w:color="auto"/>
                <w:right w:val="none" w:sz="0" w:space="0" w:color="auto"/>
              </w:divBdr>
            </w:div>
            <w:div w:id="901985855">
              <w:marLeft w:val="0"/>
              <w:marRight w:val="0"/>
              <w:marTop w:val="0"/>
              <w:marBottom w:val="0"/>
              <w:divBdr>
                <w:top w:val="none" w:sz="0" w:space="0" w:color="auto"/>
                <w:left w:val="none" w:sz="0" w:space="0" w:color="auto"/>
                <w:bottom w:val="none" w:sz="0" w:space="0" w:color="auto"/>
                <w:right w:val="none" w:sz="0" w:space="0" w:color="auto"/>
              </w:divBdr>
            </w:div>
            <w:div w:id="517504937">
              <w:marLeft w:val="0"/>
              <w:marRight w:val="0"/>
              <w:marTop w:val="0"/>
              <w:marBottom w:val="0"/>
              <w:divBdr>
                <w:top w:val="none" w:sz="0" w:space="0" w:color="auto"/>
                <w:left w:val="none" w:sz="0" w:space="0" w:color="auto"/>
                <w:bottom w:val="none" w:sz="0" w:space="0" w:color="auto"/>
                <w:right w:val="none" w:sz="0" w:space="0" w:color="auto"/>
              </w:divBdr>
            </w:div>
            <w:div w:id="690688152">
              <w:marLeft w:val="0"/>
              <w:marRight w:val="0"/>
              <w:marTop w:val="0"/>
              <w:marBottom w:val="0"/>
              <w:divBdr>
                <w:top w:val="none" w:sz="0" w:space="0" w:color="auto"/>
                <w:left w:val="none" w:sz="0" w:space="0" w:color="auto"/>
                <w:bottom w:val="none" w:sz="0" w:space="0" w:color="auto"/>
                <w:right w:val="none" w:sz="0" w:space="0" w:color="auto"/>
              </w:divBdr>
            </w:div>
            <w:div w:id="603419547">
              <w:marLeft w:val="0"/>
              <w:marRight w:val="0"/>
              <w:marTop w:val="0"/>
              <w:marBottom w:val="0"/>
              <w:divBdr>
                <w:top w:val="none" w:sz="0" w:space="0" w:color="auto"/>
                <w:left w:val="none" w:sz="0" w:space="0" w:color="auto"/>
                <w:bottom w:val="none" w:sz="0" w:space="0" w:color="auto"/>
                <w:right w:val="none" w:sz="0" w:space="0" w:color="auto"/>
              </w:divBdr>
            </w:div>
            <w:div w:id="469907064">
              <w:marLeft w:val="0"/>
              <w:marRight w:val="0"/>
              <w:marTop w:val="0"/>
              <w:marBottom w:val="0"/>
              <w:divBdr>
                <w:top w:val="none" w:sz="0" w:space="0" w:color="auto"/>
                <w:left w:val="none" w:sz="0" w:space="0" w:color="auto"/>
                <w:bottom w:val="none" w:sz="0" w:space="0" w:color="auto"/>
                <w:right w:val="none" w:sz="0" w:space="0" w:color="auto"/>
              </w:divBdr>
            </w:div>
            <w:div w:id="1054810786">
              <w:marLeft w:val="0"/>
              <w:marRight w:val="0"/>
              <w:marTop w:val="0"/>
              <w:marBottom w:val="0"/>
              <w:divBdr>
                <w:top w:val="none" w:sz="0" w:space="0" w:color="auto"/>
                <w:left w:val="none" w:sz="0" w:space="0" w:color="auto"/>
                <w:bottom w:val="none" w:sz="0" w:space="0" w:color="auto"/>
                <w:right w:val="none" w:sz="0" w:space="0" w:color="auto"/>
              </w:divBdr>
            </w:div>
            <w:div w:id="726077463">
              <w:marLeft w:val="0"/>
              <w:marRight w:val="0"/>
              <w:marTop w:val="0"/>
              <w:marBottom w:val="0"/>
              <w:divBdr>
                <w:top w:val="none" w:sz="0" w:space="0" w:color="auto"/>
                <w:left w:val="none" w:sz="0" w:space="0" w:color="auto"/>
                <w:bottom w:val="none" w:sz="0" w:space="0" w:color="auto"/>
                <w:right w:val="none" w:sz="0" w:space="0" w:color="auto"/>
              </w:divBdr>
            </w:div>
            <w:div w:id="1286042366">
              <w:marLeft w:val="0"/>
              <w:marRight w:val="0"/>
              <w:marTop w:val="0"/>
              <w:marBottom w:val="0"/>
              <w:divBdr>
                <w:top w:val="none" w:sz="0" w:space="0" w:color="auto"/>
                <w:left w:val="none" w:sz="0" w:space="0" w:color="auto"/>
                <w:bottom w:val="none" w:sz="0" w:space="0" w:color="auto"/>
                <w:right w:val="none" w:sz="0" w:space="0" w:color="auto"/>
              </w:divBdr>
            </w:div>
            <w:div w:id="444616437">
              <w:marLeft w:val="0"/>
              <w:marRight w:val="0"/>
              <w:marTop w:val="0"/>
              <w:marBottom w:val="0"/>
              <w:divBdr>
                <w:top w:val="none" w:sz="0" w:space="0" w:color="auto"/>
                <w:left w:val="none" w:sz="0" w:space="0" w:color="auto"/>
                <w:bottom w:val="none" w:sz="0" w:space="0" w:color="auto"/>
                <w:right w:val="none" w:sz="0" w:space="0" w:color="auto"/>
              </w:divBdr>
            </w:div>
            <w:div w:id="460266777">
              <w:marLeft w:val="0"/>
              <w:marRight w:val="0"/>
              <w:marTop w:val="0"/>
              <w:marBottom w:val="0"/>
              <w:divBdr>
                <w:top w:val="none" w:sz="0" w:space="0" w:color="auto"/>
                <w:left w:val="none" w:sz="0" w:space="0" w:color="auto"/>
                <w:bottom w:val="none" w:sz="0" w:space="0" w:color="auto"/>
                <w:right w:val="none" w:sz="0" w:space="0" w:color="auto"/>
              </w:divBdr>
            </w:div>
            <w:div w:id="1776630371">
              <w:marLeft w:val="0"/>
              <w:marRight w:val="0"/>
              <w:marTop w:val="0"/>
              <w:marBottom w:val="0"/>
              <w:divBdr>
                <w:top w:val="none" w:sz="0" w:space="0" w:color="auto"/>
                <w:left w:val="none" w:sz="0" w:space="0" w:color="auto"/>
                <w:bottom w:val="none" w:sz="0" w:space="0" w:color="auto"/>
                <w:right w:val="none" w:sz="0" w:space="0" w:color="auto"/>
              </w:divBdr>
            </w:div>
            <w:div w:id="332994567">
              <w:marLeft w:val="0"/>
              <w:marRight w:val="0"/>
              <w:marTop w:val="0"/>
              <w:marBottom w:val="0"/>
              <w:divBdr>
                <w:top w:val="none" w:sz="0" w:space="0" w:color="auto"/>
                <w:left w:val="none" w:sz="0" w:space="0" w:color="auto"/>
                <w:bottom w:val="none" w:sz="0" w:space="0" w:color="auto"/>
                <w:right w:val="none" w:sz="0" w:space="0" w:color="auto"/>
              </w:divBdr>
            </w:div>
            <w:div w:id="1380279582">
              <w:marLeft w:val="0"/>
              <w:marRight w:val="0"/>
              <w:marTop w:val="0"/>
              <w:marBottom w:val="0"/>
              <w:divBdr>
                <w:top w:val="none" w:sz="0" w:space="0" w:color="auto"/>
                <w:left w:val="none" w:sz="0" w:space="0" w:color="auto"/>
                <w:bottom w:val="none" w:sz="0" w:space="0" w:color="auto"/>
                <w:right w:val="none" w:sz="0" w:space="0" w:color="auto"/>
              </w:divBdr>
            </w:div>
            <w:div w:id="1265923939">
              <w:marLeft w:val="0"/>
              <w:marRight w:val="0"/>
              <w:marTop w:val="0"/>
              <w:marBottom w:val="0"/>
              <w:divBdr>
                <w:top w:val="none" w:sz="0" w:space="0" w:color="auto"/>
                <w:left w:val="none" w:sz="0" w:space="0" w:color="auto"/>
                <w:bottom w:val="none" w:sz="0" w:space="0" w:color="auto"/>
                <w:right w:val="none" w:sz="0" w:space="0" w:color="auto"/>
              </w:divBdr>
            </w:div>
            <w:div w:id="1331252296">
              <w:marLeft w:val="0"/>
              <w:marRight w:val="0"/>
              <w:marTop w:val="0"/>
              <w:marBottom w:val="0"/>
              <w:divBdr>
                <w:top w:val="none" w:sz="0" w:space="0" w:color="auto"/>
                <w:left w:val="none" w:sz="0" w:space="0" w:color="auto"/>
                <w:bottom w:val="none" w:sz="0" w:space="0" w:color="auto"/>
                <w:right w:val="none" w:sz="0" w:space="0" w:color="auto"/>
              </w:divBdr>
            </w:div>
            <w:div w:id="383915690">
              <w:marLeft w:val="0"/>
              <w:marRight w:val="0"/>
              <w:marTop w:val="0"/>
              <w:marBottom w:val="0"/>
              <w:divBdr>
                <w:top w:val="none" w:sz="0" w:space="0" w:color="auto"/>
                <w:left w:val="none" w:sz="0" w:space="0" w:color="auto"/>
                <w:bottom w:val="none" w:sz="0" w:space="0" w:color="auto"/>
                <w:right w:val="none" w:sz="0" w:space="0" w:color="auto"/>
              </w:divBdr>
            </w:div>
            <w:div w:id="168911420">
              <w:marLeft w:val="0"/>
              <w:marRight w:val="0"/>
              <w:marTop w:val="0"/>
              <w:marBottom w:val="0"/>
              <w:divBdr>
                <w:top w:val="none" w:sz="0" w:space="0" w:color="auto"/>
                <w:left w:val="none" w:sz="0" w:space="0" w:color="auto"/>
                <w:bottom w:val="none" w:sz="0" w:space="0" w:color="auto"/>
                <w:right w:val="none" w:sz="0" w:space="0" w:color="auto"/>
              </w:divBdr>
            </w:div>
            <w:div w:id="943339821">
              <w:marLeft w:val="0"/>
              <w:marRight w:val="0"/>
              <w:marTop w:val="0"/>
              <w:marBottom w:val="0"/>
              <w:divBdr>
                <w:top w:val="none" w:sz="0" w:space="0" w:color="auto"/>
                <w:left w:val="none" w:sz="0" w:space="0" w:color="auto"/>
                <w:bottom w:val="none" w:sz="0" w:space="0" w:color="auto"/>
                <w:right w:val="none" w:sz="0" w:space="0" w:color="auto"/>
              </w:divBdr>
            </w:div>
            <w:div w:id="2128356266">
              <w:marLeft w:val="0"/>
              <w:marRight w:val="0"/>
              <w:marTop w:val="0"/>
              <w:marBottom w:val="0"/>
              <w:divBdr>
                <w:top w:val="none" w:sz="0" w:space="0" w:color="auto"/>
                <w:left w:val="none" w:sz="0" w:space="0" w:color="auto"/>
                <w:bottom w:val="none" w:sz="0" w:space="0" w:color="auto"/>
                <w:right w:val="none" w:sz="0" w:space="0" w:color="auto"/>
              </w:divBdr>
            </w:div>
            <w:div w:id="1038121767">
              <w:marLeft w:val="0"/>
              <w:marRight w:val="0"/>
              <w:marTop w:val="0"/>
              <w:marBottom w:val="0"/>
              <w:divBdr>
                <w:top w:val="none" w:sz="0" w:space="0" w:color="auto"/>
                <w:left w:val="none" w:sz="0" w:space="0" w:color="auto"/>
                <w:bottom w:val="none" w:sz="0" w:space="0" w:color="auto"/>
                <w:right w:val="none" w:sz="0" w:space="0" w:color="auto"/>
              </w:divBdr>
            </w:div>
            <w:div w:id="922103562">
              <w:marLeft w:val="0"/>
              <w:marRight w:val="0"/>
              <w:marTop w:val="0"/>
              <w:marBottom w:val="0"/>
              <w:divBdr>
                <w:top w:val="none" w:sz="0" w:space="0" w:color="auto"/>
                <w:left w:val="none" w:sz="0" w:space="0" w:color="auto"/>
                <w:bottom w:val="none" w:sz="0" w:space="0" w:color="auto"/>
                <w:right w:val="none" w:sz="0" w:space="0" w:color="auto"/>
              </w:divBdr>
            </w:div>
            <w:div w:id="908223973">
              <w:marLeft w:val="0"/>
              <w:marRight w:val="0"/>
              <w:marTop w:val="0"/>
              <w:marBottom w:val="0"/>
              <w:divBdr>
                <w:top w:val="none" w:sz="0" w:space="0" w:color="auto"/>
                <w:left w:val="none" w:sz="0" w:space="0" w:color="auto"/>
                <w:bottom w:val="none" w:sz="0" w:space="0" w:color="auto"/>
                <w:right w:val="none" w:sz="0" w:space="0" w:color="auto"/>
              </w:divBdr>
            </w:div>
            <w:div w:id="643775938">
              <w:marLeft w:val="0"/>
              <w:marRight w:val="0"/>
              <w:marTop w:val="0"/>
              <w:marBottom w:val="0"/>
              <w:divBdr>
                <w:top w:val="none" w:sz="0" w:space="0" w:color="auto"/>
                <w:left w:val="none" w:sz="0" w:space="0" w:color="auto"/>
                <w:bottom w:val="none" w:sz="0" w:space="0" w:color="auto"/>
                <w:right w:val="none" w:sz="0" w:space="0" w:color="auto"/>
              </w:divBdr>
            </w:div>
            <w:div w:id="1128746004">
              <w:marLeft w:val="0"/>
              <w:marRight w:val="0"/>
              <w:marTop w:val="0"/>
              <w:marBottom w:val="0"/>
              <w:divBdr>
                <w:top w:val="none" w:sz="0" w:space="0" w:color="auto"/>
                <w:left w:val="none" w:sz="0" w:space="0" w:color="auto"/>
                <w:bottom w:val="none" w:sz="0" w:space="0" w:color="auto"/>
                <w:right w:val="none" w:sz="0" w:space="0" w:color="auto"/>
              </w:divBdr>
            </w:div>
            <w:div w:id="1073892485">
              <w:marLeft w:val="0"/>
              <w:marRight w:val="0"/>
              <w:marTop w:val="0"/>
              <w:marBottom w:val="0"/>
              <w:divBdr>
                <w:top w:val="none" w:sz="0" w:space="0" w:color="auto"/>
                <w:left w:val="none" w:sz="0" w:space="0" w:color="auto"/>
                <w:bottom w:val="none" w:sz="0" w:space="0" w:color="auto"/>
                <w:right w:val="none" w:sz="0" w:space="0" w:color="auto"/>
              </w:divBdr>
            </w:div>
            <w:div w:id="556429402">
              <w:marLeft w:val="0"/>
              <w:marRight w:val="0"/>
              <w:marTop w:val="0"/>
              <w:marBottom w:val="0"/>
              <w:divBdr>
                <w:top w:val="none" w:sz="0" w:space="0" w:color="auto"/>
                <w:left w:val="none" w:sz="0" w:space="0" w:color="auto"/>
                <w:bottom w:val="none" w:sz="0" w:space="0" w:color="auto"/>
                <w:right w:val="none" w:sz="0" w:space="0" w:color="auto"/>
              </w:divBdr>
            </w:div>
            <w:div w:id="1249969984">
              <w:marLeft w:val="0"/>
              <w:marRight w:val="0"/>
              <w:marTop w:val="0"/>
              <w:marBottom w:val="0"/>
              <w:divBdr>
                <w:top w:val="none" w:sz="0" w:space="0" w:color="auto"/>
                <w:left w:val="none" w:sz="0" w:space="0" w:color="auto"/>
                <w:bottom w:val="none" w:sz="0" w:space="0" w:color="auto"/>
                <w:right w:val="none" w:sz="0" w:space="0" w:color="auto"/>
              </w:divBdr>
            </w:div>
            <w:div w:id="568658451">
              <w:marLeft w:val="0"/>
              <w:marRight w:val="0"/>
              <w:marTop w:val="0"/>
              <w:marBottom w:val="0"/>
              <w:divBdr>
                <w:top w:val="none" w:sz="0" w:space="0" w:color="auto"/>
                <w:left w:val="none" w:sz="0" w:space="0" w:color="auto"/>
                <w:bottom w:val="none" w:sz="0" w:space="0" w:color="auto"/>
                <w:right w:val="none" w:sz="0" w:space="0" w:color="auto"/>
              </w:divBdr>
            </w:div>
            <w:div w:id="1932622471">
              <w:marLeft w:val="0"/>
              <w:marRight w:val="0"/>
              <w:marTop w:val="0"/>
              <w:marBottom w:val="0"/>
              <w:divBdr>
                <w:top w:val="none" w:sz="0" w:space="0" w:color="auto"/>
                <w:left w:val="none" w:sz="0" w:space="0" w:color="auto"/>
                <w:bottom w:val="none" w:sz="0" w:space="0" w:color="auto"/>
                <w:right w:val="none" w:sz="0" w:space="0" w:color="auto"/>
              </w:divBdr>
            </w:div>
            <w:div w:id="968897311">
              <w:marLeft w:val="0"/>
              <w:marRight w:val="0"/>
              <w:marTop w:val="0"/>
              <w:marBottom w:val="0"/>
              <w:divBdr>
                <w:top w:val="none" w:sz="0" w:space="0" w:color="auto"/>
                <w:left w:val="none" w:sz="0" w:space="0" w:color="auto"/>
                <w:bottom w:val="none" w:sz="0" w:space="0" w:color="auto"/>
                <w:right w:val="none" w:sz="0" w:space="0" w:color="auto"/>
              </w:divBdr>
            </w:div>
            <w:div w:id="903687485">
              <w:marLeft w:val="0"/>
              <w:marRight w:val="0"/>
              <w:marTop w:val="0"/>
              <w:marBottom w:val="0"/>
              <w:divBdr>
                <w:top w:val="none" w:sz="0" w:space="0" w:color="auto"/>
                <w:left w:val="none" w:sz="0" w:space="0" w:color="auto"/>
                <w:bottom w:val="none" w:sz="0" w:space="0" w:color="auto"/>
                <w:right w:val="none" w:sz="0" w:space="0" w:color="auto"/>
              </w:divBdr>
            </w:div>
            <w:div w:id="546991440">
              <w:marLeft w:val="0"/>
              <w:marRight w:val="0"/>
              <w:marTop w:val="0"/>
              <w:marBottom w:val="0"/>
              <w:divBdr>
                <w:top w:val="none" w:sz="0" w:space="0" w:color="auto"/>
                <w:left w:val="none" w:sz="0" w:space="0" w:color="auto"/>
                <w:bottom w:val="none" w:sz="0" w:space="0" w:color="auto"/>
                <w:right w:val="none" w:sz="0" w:space="0" w:color="auto"/>
              </w:divBdr>
            </w:div>
            <w:div w:id="1104498679">
              <w:marLeft w:val="0"/>
              <w:marRight w:val="0"/>
              <w:marTop w:val="0"/>
              <w:marBottom w:val="0"/>
              <w:divBdr>
                <w:top w:val="none" w:sz="0" w:space="0" w:color="auto"/>
                <w:left w:val="none" w:sz="0" w:space="0" w:color="auto"/>
                <w:bottom w:val="none" w:sz="0" w:space="0" w:color="auto"/>
                <w:right w:val="none" w:sz="0" w:space="0" w:color="auto"/>
              </w:divBdr>
            </w:div>
            <w:div w:id="1194542270">
              <w:marLeft w:val="0"/>
              <w:marRight w:val="0"/>
              <w:marTop w:val="0"/>
              <w:marBottom w:val="0"/>
              <w:divBdr>
                <w:top w:val="none" w:sz="0" w:space="0" w:color="auto"/>
                <w:left w:val="none" w:sz="0" w:space="0" w:color="auto"/>
                <w:bottom w:val="none" w:sz="0" w:space="0" w:color="auto"/>
                <w:right w:val="none" w:sz="0" w:space="0" w:color="auto"/>
              </w:divBdr>
            </w:div>
            <w:div w:id="1107698707">
              <w:marLeft w:val="0"/>
              <w:marRight w:val="0"/>
              <w:marTop w:val="0"/>
              <w:marBottom w:val="0"/>
              <w:divBdr>
                <w:top w:val="none" w:sz="0" w:space="0" w:color="auto"/>
                <w:left w:val="none" w:sz="0" w:space="0" w:color="auto"/>
                <w:bottom w:val="none" w:sz="0" w:space="0" w:color="auto"/>
                <w:right w:val="none" w:sz="0" w:space="0" w:color="auto"/>
              </w:divBdr>
            </w:div>
            <w:div w:id="273094584">
              <w:marLeft w:val="0"/>
              <w:marRight w:val="0"/>
              <w:marTop w:val="0"/>
              <w:marBottom w:val="0"/>
              <w:divBdr>
                <w:top w:val="none" w:sz="0" w:space="0" w:color="auto"/>
                <w:left w:val="none" w:sz="0" w:space="0" w:color="auto"/>
                <w:bottom w:val="none" w:sz="0" w:space="0" w:color="auto"/>
                <w:right w:val="none" w:sz="0" w:space="0" w:color="auto"/>
              </w:divBdr>
            </w:div>
            <w:div w:id="2130971426">
              <w:marLeft w:val="0"/>
              <w:marRight w:val="0"/>
              <w:marTop w:val="0"/>
              <w:marBottom w:val="0"/>
              <w:divBdr>
                <w:top w:val="none" w:sz="0" w:space="0" w:color="auto"/>
                <w:left w:val="none" w:sz="0" w:space="0" w:color="auto"/>
                <w:bottom w:val="none" w:sz="0" w:space="0" w:color="auto"/>
                <w:right w:val="none" w:sz="0" w:space="0" w:color="auto"/>
              </w:divBdr>
            </w:div>
            <w:div w:id="657154903">
              <w:marLeft w:val="0"/>
              <w:marRight w:val="0"/>
              <w:marTop w:val="0"/>
              <w:marBottom w:val="0"/>
              <w:divBdr>
                <w:top w:val="none" w:sz="0" w:space="0" w:color="auto"/>
                <w:left w:val="none" w:sz="0" w:space="0" w:color="auto"/>
                <w:bottom w:val="none" w:sz="0" w:space="0" w:color="auto"/>
                <w:right w:val="none" w:sz="0" w:space="0" w:color="auto"/>
              </w:divBdr>
            </w:div>
            <w:div w:id="856969858">
              <w:marLeft w:val="0"/>
              <w:marRight w:val="0"/>
              <w:marTop w:val="0"/>
              <w:marBottom w:val="0"/>
              <w:divBdr>
                <w:top w:val="none" w:sz="0" w:space="0" w:color="auto"/>
                <w:left w:val="none" w:sz="0" w:space="0" w:color="auto"/>
                <w:bottom w:val="none" w:sz="0" w:space="0" w:color="auto"/>
                <w:right w:val="none" w:sz="0" w:space="0" w:color="auto"/>
              </w:divBdr>
            </w:div>
            <w:div w:id="1667826543">
              <w:marLeft w:val="0"/>
              <w:marRight w:val="0"/>
              <w:marTop w:val="0"/>
              <w:marBottom w:val="0"/>
              <w:divBdr>
                <w:top w:val="none" w:sz="0" w:space="0" w:color="auto"/>
                <w:left w:val="none" w:sz="0" w:space="0" w:color="auto"/>
                <w:bottom w:val="none" w:sz="0" w:space="0" w:color="auto"/>
                <w:right w:val="none" w:sz="0" w:space="0" w:color="auto"/>
              </w:divBdr>
            </w:div>
            <w:div w:id="1074086825">
              <w:marLeft w:val="0"/>
              <w:marRight w:val="0"/>
              <w:marTop w:val="0"/>
              <w:marBottom w:val="0"/>
              <w:divBdr>
                <w:top w:val="none" w:sz="0" w:space="0" w:color="auto"/>
                <w:left w:val="none" w:sz="0" w:space="0" w:color="auto"/>
                <w:bottom w:val="none" w:sz="0" w:space="0" w:color="auto"/>
                <w:right w:val="none" w:sz="0" w:space="0" w:color="auto"/>
              </w:divBdr>
            </w:div>
            <w:div w:id="1286742222">
              <w:marLeft w:val="0"/>
              <w:marRight w:val="0"/>
              <w:marTop w:val="0"/>
              <w:marBottom w:val="0"/>
              <w:divBdr>
                <w:top w:val="none" w:sz="0" w:space="0" w:color="auto"/>
                <w:left w:val="none" w:sz="0" w:space="0" w:color="auto"/>
                <w:bottom w:val="none" w:sz="0" w:space="0" w:color="auto"/>
                <w:right w:val="none" w:sz="0" w:space="0" w:color="auto"/>
              </w:divBdr>
            </w:div>
            <w:div w:id="59210894">
              <w:marLeft w:val="0"/>
              <w:marRight w:val="0"/>
              <w:marTop w:val="0"/>
              <w:marBottom w:val="0"/>
              <w:divBdr>
                <w:top w:val="none" w:sz="0" w:space="0" w:color="auto"/>
                <w:left w:val="none" w:sz="0" w:space="0" w:color="auto"/>
                <w:bottom w:val="none" w:sz="0" w:space="0" w:color="auto"/>
                <w:right w:val="none" w:sz="0" w:space="0" w:color="auto"/>
              </w:divBdr>
            </w:div>
            <w:div w:id="2026319186">
              <w:marLeft w:val="0"/>
              <w:marRight w:val="0"/>
              <w:marTop w:val="0"/>
              <w:marBottom w:val="0"/>
              <w:divBdr>
                <w:top w:val="none" w:sz="0" w:space="0" w:color="auto"/>
                <w:left w:val="none" w:sz="0" w:space="0" w:color="auto"/>
                <w:bottom w:val="none" w:sz="0" w:space="0" w:color="auto"/>
                <w:right w:val="none" w:sz="0" w:space="0" w:color="auto"/>
              </w:divBdr>
            </w:div>
            <w:div w:id="799877835">
              <w:marLeft w:val="0"/>
              <w:marRight w:val="0"/>
              <w:marTop w:val="0"/>
              <w:marBottom w:val="0"/>
              <w:divBdr>
                <w:top w:val="none" w:sz="0" w:space="0" w:color="auto"/>
                <w:left w:val="none" w:sz="0" w:space="0" w:color="auto"/>
                <w:bottom w:val="none" w:sz="0" w:space="0" w:color="auto"/>
                <w:right w:val="none" w:sz="0" w:space="0" w:color="auto"/>
              </w:divBdr>
            </w:div>
            <w:div w:id="1129127664">
              <w:marLeft w:val="0"/>
              <w:marRight w:val="0"/>
              <w:marTop w:val="0"/>
              <w:marBottom w:val="0"/>
              <w:divBdr>
                <w:top w:val="none" w:sz="0" w:space="0" w:color="auto"/>
                <w:left w:val="none" w:sz="0" w:space="0" w:color="auto"/>
                <w:bottom w:val="none" w:sz="0" w:space="0" w:color="auto"/>
                <w:right w:val="none" w:sz="0" w:space="0" w:color="auto"/>
              </w:divBdr>
            </w:div>
            <w:div w:id="1867593127">
              <w:marLeft w:val="0"/>
              <w:marRight w:val="0"/>
              <w:marTop w:val="0"/>
              <w:marBottom w:val="0"/>
              <w:divBdr>
                <w:top w:val="none" w:sz="0" w:space="0" w:color="auto"/>
                <w:left w:val="none" w:sz="0" w:space="0" w:color="auto"/>
                <w:bottom w:val="none" w:sz="0" w:space="0" w:color="auto"/>
                <w:right w:val="none" w:sz="0" w:space="0" w:color="auto"/>
              </w:divBdr>
            </w:div>
            <w:div w:id="1758211976">
              <w:marLeft w:val="0"/>
              <w:marRight w:val="0"/>
              <w:marTop w:val="0"/>
              <w:marBottom w:val="0"/>
              <w:divBdr>
                <w:top w:val="none" w:sz="0" w:space="0" w:color="auto"/>
                <w:left w:val="none" w:sz="0" w:space="0" w:color="auto"/>
                <w:bottom w:val="none" w:sz="0" w:space="0" w:color="auto"/>
                <w:right w:val="none" w:sz="0" w:space="0" w:color="auto"/>
              </w:divBdr>
            </w:div>
            <w:div w:id="315956091">
              <w:marLeft w:val="0"/>
              <w:marRight w:val="0"/>
              <w:marTop w:val="0"/>
              <w:marBottom w:val="0"/>
              <w:divBdr>
                <w:top w:val="none" w:sz="0" w:space="0" w:color="auto"/>
                <w:left w:val="none" w:sz="0" w:space="0" w:color="auto"/>
                <w:bottom w:val="none" w:sz="0" w:space="0" w:color="auto"/>
                <w:right w:val="none" w:sz="0" w:space="0" w:color="auto"/>
              </w:divBdr>
            </w:div>
            <w:div w:id="1074086290">
              <w:marLeft w:val="0"/>
              <w:marRight w:val="0"/>
              <w:marTop w:val="0"/>
              <w:marBottom w:val="0"/>
              <w:divBdr>
                <w:top w:val="none" w:sz="0" w:space="0" w:color="auto"/>
                <w:left w:val="none" w:sz="0" w:space="0" w:color="auto"/>
                <w:bottom w:val="none" w:sz="0" w:space="0" w:color="auto"/>
                <w:right w:val="none" w:sz="0" w:space="0" w:color="auto"/>
              </w:divBdr>
            </w:div>
            <w:div w:id="738787968">
              <w:marLeft w:val="0"/>
              <w:marRight w:val="0"/>
              <w:marTop w:val="0"/>
              <w:marBottom w:val="0"/>
              <w:divBdr>
                <w:top w:val="none" w:sz="0" w:space="0" w:color="auto"/>
                <w:left w:val="none" w:sz="0" w:space="0" w:color="auto"/>
                <w:bottom w:val="none" w:sz="0" w:space="0" w:color="auto"/>
                <w:right w:val="none" w:sz="0" w:space="0" w:color="auto"/>
              </w:divBdr>
            </w:div>
            <w:div w:id="2025286161">
              <w:marLeft w:val="0"/>
              <w:marRight w:val="0"/>
              <w:marTop w:val="0"/>
              <w:marBottom w:val="0"/>
              <w:divBdr>
                <w:top w:val="none" w:sz="0" w:space="0" w:color="auto"/>
                <w:left w:val="none" w:sz="0" w:space="0" w:color="auto"/>
                <w:bottom w:val="none" w:sz="0" w:space="0" w:color="auto"/>
                <w:right w:val="none" w:sz="0" w:space="0" w:color="auto"/>
              </w:divBdr>
            </w:div>
            <w:div w:id="640498305">
              <w:marLeft w:val="0"/>
              <w:marRight w:val="0"/>
              <w:marTop w:val="0"/>
              <w:marBottom w:val="0"/>
              <w:divBdr>
                <w:top w:val="none" w:sz="0" w:space="0" w:color="auto"/>
                <w:left w:val="none" w:sz="0" w:space="0" w:color="auto"/>
                <w:bottom w:val="none" w:sz="0" w:space="0" w:color="auto"/>
                <w:right w:val="none" w:sz="0" w:space="0" w:color="auto"/>
              </w:divBdr>
            </w:div>
            <w:div w:id="35741542">
              <w:marLeft w:val="0"/>
              <w:marRight w:val="0"/>
              <w:marTop w:val="0"/>
              <w:marBottom w:val="0"/>
              <w:divBdr>
                <w:top w:val="none" w:sz="0" w:space="0" w:color="auto"/>
                <w:left w:val="none" w:sz="0" w:space="0" w:color="auto"/>
                <w:bottom w:val="none" w:sz="0" w:space="0" w:color="auto"/>
                <w:right w:val="none" w:sz="0" w:space="0" w:color="auto"/>
              </w:divBdr>
            </w:div>
            <w:div w:id="2107580771">
              <w:marLeft w:val="0"/>
              <w:marRight w:val="0"/>
              <w:marTop w:val="0"/>
              <w:marBottom w:val="0"/>
              <w:divBdr>
                <w:top w:val="none" w:sz="0" w:space="0" w:color="auto"/>
                <w:left w:val="none" w:sz="0" w:space="0" w:color="auto"/>
                <w:bottom w:val="none" w:sz="0" w:space="0" w:color="auto"/>
                <w:right w:val="none" w:sz="0" w:space="0" w:color="auto"/>
              </w:divBdr>
            </w:div>
            <w:div w:id="1527523838">
              <w:marLeft w:val="0"/>
              <w:marRight w:val="0"/>
              <w:marTop w:val="0"/>
              <w:marBottom w:val="0"/>
              <w:divBdr>
                <w:top w:val="none" w:sz="0" w:space="0" w:color="auto"/>
                <w:left w:val="none" w:sz="0" w:space="0" w:color="auto"/>
                <w:bottom w:val="none" w:sz="0" w:space="0" w:color="auto"/>
                <w:right w:val="none" w:sz="0" w:space="0" w:color="auto"/>
              </w:divBdr>
            </w:div>
            <w:div w:id="418911085">
              <w:marLeft w:val="0"/>
              <w:marRight w:val="0"/>
              <w:marTop w:val="0"/>
              <w:marBottom w:val="0"/>
              <w:divBdr>
                <w:top w:val="none" w:sz="0" w:space="0" w:color="auto"/>
                <w:left w:val="none" w:sz="0" w:space="0" w:color="auto"/>
                <w:bottom w:val="none" w:sz="0" w:space="0" w:color="auto"/>
                <w:right w:val="none" w:sz="0" w:space="0" w:color="auto"/>
              </w:divBdr>
            </w:div>
            <w:div w:id="976760211">
              <w:marLeft w:val="0"/>
              <w:marRight w:val="0"/>
              <w:marTop w:val="0"/>
              <w:marBottom w:val="0"/>
              <w:divBdr>
                <w:top w:val="none" w:sz="0" w:space="0" w:color="auto"/>
                <w:left w:val="none" w:sz="0" w:space="0" w:color="auto"/>
                <w:bottom w:val="none" w:sz="0" w:space="0" w:color="auto"/>
                <w:right w:val="none" w:sz="0" w:space="0" w:color="auto"/>
              </w:divBdr>
            </w:div>
            <w:div w:id="2067072231">
              <w:marLeft w:val="0"/>
              <w:marRight w:val="0"/>
              <w:marTop w:val="0"/>
              <w:marBottom w:val="0"/>
              <w:divBdr>
                <w:top w:val="none" w:sz="0" w:space="0" w:color="auto"/>
                <w:left w:val="none" w:sz="0" w:space="0" w:color="auto"/>
                <w:bottom w:val="none" w:sz="0" w:space="0" w:color="auto"/>
                <w:right w:val="none" w:sz="0" w:space="0" w:color="auto"/>
              </w:divBdr>
            </w:div>
            <w:div w:id="618878216">
              <w:marLeft w:val="0"/>
              <w:marRight w:val="0"/>
              <w:marTop w:val="0"/>
              <w:marBottom w:val="0"/>
              <w:divBdr>
                <w:top w:val="none" w:sz="0" w:space="0" w:color="auto"/>
                <w:left w:val="none" w:sz="0" w:space="0" w:color="auto"/>
                <w:bottom w:val="none" w:sz="0" w:space="0" w:color="auto"/>
                <w:right w:val="none" w:sz="0" w:space="0" w:color="auto"/>
              </w:divBdr>
            </w:div>
            <w:div w:id="587815595">
              <w:marLeft w:val="0"/>
              <w:marRight w:val="0"/>
              <w:marTop w:val="0"/>
              <w:marBottom w:val="0"/>
              <w:divBdr>
                <w:top w:val="none" w:sz="0" w:space="0" w:color="auto"/>
                <w:left w:val="none" w:sz="0" w:space="0" w:color="auto"/>
                <w:bottom w:val="none" w:sz="0" w:space="0" w:color="auto"/>
                <w:right w:val="none" w:sz="0" w:space="0" w:color="auto"/>
              </w:divBdr>
            </w:div>
            <w:div w:id="2134210481">
              <w:marLeft w:val="0"/>
              <w:marRight w:val="0"/>
              <w:marTop w:val="0"/>
              <w:marBottom w:val="0"/>
              <w:divBdr>
                <w:top w:val="none" w:sz="0" w:space="0" w:color="auto"/>
                <w:left w:val="none" w:sz="0" w:space="0" w:color="auto"/>
                <w:bottom w:val="none" w:sz="0" w:space="0" w:color="auto"/>
                <w:right w:val="none" w:sz="0" w:space="0" w:color="auto"/>
              </w:divBdr>
            </w:div>
            <w:div w:id="1829782217">
              <w:marLeft w:val="0"/>
              <w:marRight w:val="0"/>
              <w:marTop w:val="0"/>
              <w:marBottom w:val="0"/>
              <w:divBdr>
                <w:top w:val="none" w:sz="0" w:space="0" w:color="auto"/>
                <w:left w:val="none" w:sz="0" w:space="0" w:color="auto"/>
                <w:bottom w:val="none" w:sz="0" w:space="0" w:color="auto"/>
                <w:right w:val="none" w:sz="0" w:space="0" w:color="auto"/>
              </w:divBdr>
            </w:div>
            <w:div w:id="689571155">
              <w:marLeft w:val="0"/>
              <w:marRight w:val="0"/>
              <w:marTop w:val="0"/>
              <w:marBottom w:val="0"/>
              <w:divBdr>
                <w:top w:val="none" w:sz="0" w:space="0" w:color="auto"/>
                <w:left w:val="none" w:sz="0" w:space="0" w:color="auto"/>
                <w:bottom w:val="none" w:sz="0" w:space="0" w:color="auto"/>
                <w:right w:val="none" w:sz="0" w:space="0" w:color="auto"/>
              </w:divBdr>
            </w:div>
            <w:div w:id="1241677657">
              <w:marLeft w:val="0"/>
              <w:marRight w:val="0"/>
              <w:marTop w:val="0"/>
              <w:marBottom w:val="0"/>
              <w:divBdr>
                <w:top w:val="none" w:sz="0" w:space="0" w:color="auto"/>
                <w:left w:val="none" w:sz="0" w:space="0" w:color="auto"/>
                <w:bottom w:val="none" w:sz="0" w:space="0" w:color="auto"/>
                <w:right w:val="none" w:sz="0" w:space="0" w:color="auto"/>
              </w:divBdr>
            </w:div>
            <w:div w:id="592204566">
              <w:marLeft w:val="0"/>
              <w:marRight w:val="0"/>
              <w:marTop w:val="0"/>
              <w:marBottom w:val="0"/>
              <w:divBdr>
                <w:top w:val="none" w:sz="0" w:space="0" w:color="auto"/>
                <w:left w:val="none" w:sz="0" w:space="0" w:color="auto"/>
                <w:bottom w:val="none" w:sz="0" w:space="0" w:color="auto"/>
                <w:right w:val="none" w:sz="0" w:space="0" w:color="auto"/>
              </w:divBdr>
            </w:div>
            <w:div w:id="35551593">
              <w:marLeft w:val="0"/>
              <w:marRight w:val="0"/>
              <w:marTop w:val="0"/>
              <w:marBottom w:val="0"/>
              <w:divBdr>
                <w:top w:val="none" w:sz="0" w:space="0" w:color="auto"/>
                <w:left w:val="none" w:sz="0" w:space="0" w:color="auto"/>
                <w:bottom w:val="none" w:sz="0" w:space="0" w:color="auto"/>
                <w:right w:val="none" w:sz="0" w:space="0" w:color="auto"/>
              </w:divBdr>
            </w:div>
            <w:div w:id="1771317042">
              <w:marLeft w:val="0"/>
              <w:marRight w:val="0"/>
              <w:marTop w:val="0"/>
              <w:marBottom w:val="0"/>
              <w:divBdr>
                <w:top w:val="none" w:sz="0" w:space="0" w:color="auto"/>
                <w:left w:val="none" w:sz="0" w:space="0" w:color="auto"/>
                <w:bottom w:val="none" w:sz="0" w:space="0" w:color="auto"/>
                <w:right w:val="none" w:sz="0" w:space="0" w:color="auto"/>
              </w:divBdr>
            </w:div>
            <w:div w:id="699860441">
              <w:marLeft w:val="0"/>
              <w:marRight w:val="0"/>
              <w:marTop w:val="0"/>
              <w:marBottom w:val="0"/>
              <w:divBdr>
                <w:top w:val="none" w:sz="0" w:space="0" w:color="auto"/>
                <w:left w:val="none" w:sz="0" w:space="0" w:color="auto"/>
                <w:bottom w:val="none" w:sz="0" w:space="0" w:color="auto"/>
                <w:right w:val="none" w:sz="0" w:space="0" w:color="auto"/>
              </w:divBdr>
            </w:div>
            <w:div w:id="1411854331">
              <w:marLeft w:val="0"/>
              <w:marRight w:val="0"/>
              <w:marTop w:val="0"/>
              <w:marBottom w:val="0"/>
              <w:divBdr>
                <w:top w:val="none" w:sz="0" w:space="0" w:color="auto"/>
                <w:left w:val="none" w:sz="0" w:space="0" w:color="auto"/>
                <w:bottom w:val="none" w:sz="0" w:space="0" w:color="auto"/>
                <w:right w:val="none" w:sz="0" w:space="0" w:color="auto"/>
              </w:divBdr>
            </w:div>
            <w:div w:id="1345596829">
              <w:marLeft w:val="0"/>
              <w:marRight w:val="0"/>
              <w:marTop w:val="0"/>
              <w:marBottom w:val="0"/>
              <w:divBdr>
                <w:top w:val="none" w:sz="0" w:space="0" w:color="auto"/>
                <w:left w:val="none" w:sz="0" w:space="0" w:color="auto"/>
                <w:bottom w:val="none" w:sz="0" w:space="0" w:color="auto"/>
                <w:right w:val="none" w:sz="0" w:space="0" w:color="auto"/>
              </w:divBdr>
            </w:div>
            <w:div w:id="1915120583">
              <w:marLeft w:val="0"/>
              <w:marRight w:val="0"/>
              <w:marTop w:val="0"/>
              <w:marBottom w:val="0"/>
              <w:divBdr>
                <w:top w:val="none" w:sz="0" w:space="0" w:color="auto"/>
                <w:left w:val="none" w:sz="0" w:space="0" w:color="auto"/>
                <w:bottom w:val="none" w:sz="0" w:space="0" w:color="auto"/>
                <w:right w:val="none" w:sz="0" w:space="0" w:color="auto"/>
              </w:divBdr>
            </w:div>
            <w:div w:id="1399286637">
              <w:marLeft w:val="0"/>
              <w:marRight w:val="0"/>
              <w:marTop w:val="0"/>
              <w:marBottom w:val="0"/>
              <w:divBdr>
                <w:top w:val="none" w:sz="0" w:space="0" w:color="auto"/>
                <w:left w:val="none" w:sz="0" w:space="0" w:color="auto"/>
                <w:bottom w:val="none" w:sz="0" w:space="0" w:color="auto"/>
                <w:right w:val="none" w:sz="0" w:space="0" w:color="auto"/>
              </w:divBdr>
            </w:div>
            <w:div w:id="1743017098">
              <w:marLeft w:val="0"/>
              <w:marRight w:val="0"/>
              <w:marTop w:val="0"/>
              <w:marBottom w:val="0"/>
              <w:divBdr>
                <w:top w:val="none" w:sz="0" w:space="0" w:color="auto"/>
                <w:left w:val="none" w:sz="0" w:space="0" w:color="auto"/>
                <w:bottom w:val="none" w:sz="0" w:space="0" w:color="auto"/>
                <w:right w:val="none" w:sz="0" w:space="0" w:color="auto"/>
              </w:divBdr>
            </w:div>
            <w:div w:id="1363440869">
              <w:marLeft w:val="0"/>
              <w:marRight w:val="0"/>
              <w:marTop w:val="0"/>
              <w:marBottom w:val="0"/>
              <w:divBdr>
                <w:top w:val="none" w:sz="0" w:space="0" w:color="auto"/>
                <w:left w:val="none" w:sz="0" w:space="0" w:color="auto"/>
                <w:bottom w:val="none" w:sz="0" w:space="0" w:color="auto"/>
                <w:right w:val="none" w:sz="0" w:space="0" w:color="auto"/>
              </w:divBdr>
            </w:div>
            <w:div w:id="669524552">
              <w:marLeft w:val="0"/>
              <w:marRight w:val="0"/>
              <w:marTop w:val="0"/>
              <w:marBottom w:val="0"/>
              <w:divBdr>
                <w:top w:val="none" w:sz="0" w:space="0" w:color="auto"/>
                <w:left w:val="none" w:sz="0" w:space="0" w:color="auto"/>
                <w:bottom w:val="none" w:sz="0" w:space="0" w:color="auto"/>
                <w:right w:val="none" w:sz="0" w:space="0" w:color="auto"/>
              </w:divBdr>
            </w:div>
            <w:div w:id="790629685">
              <w:marLeft w:val="0"/>
              <w:marRight w:val="0"/>
              <w:marTop w:val="0"/>
              <w:marBottom w:val="0"/>
              <w:divBdr>
                <w:top w:val="none" w:sz="0" w:space="0" w:color="auto"/>
                <w:left w:val="none" w:sz="0" w:space="0" w:color="auto"/>
                <w:bottom w:val="none" w:sz="0" w:space="0" w:color="auto"/>
                <w:right w:val="none" w:sz="0" w:space="0" w:color="auto"/>
              </w:divBdr>
            </w:div>
            <w:div w:id="861473132">
              <w:marLeft w:val="0"/>
              <w:marRight w:val="0"/>
              <w:marTop w:val="0"/>
              <w:marBottom w:val="0"/>
              <w:divBdr>
                <w:top w:val="none" w:sz="0" w:space="0" w:color="auto"/>
                <w:left w:val="none" w:sz="0" w:space="0" w:color="auto"/>
                <w:bottom w:val="none" w:sz="0" w:space="0" w:color="auto"/>
                <w:right w:val="none" w:sz="0" w:space="0" w:color="auto"/>
              </w:divBdr>
            </w:div>
            <w:div w:id="173886270">
              <w:marLeft w:val="0"/>
              <w:marRight w:val="0"/>
              <w:marTop w:val="0"/>
              <w:marBottom w:val="0"/>
              <w:divBdr>
                <w:top w:val="none" w:sz="0" w:space="0" w:color="auto"/>
                <w:left w:val="none" w:sz="0" w:space="0" w:color="auto"/>
                <w:bottom w:val="none" w:sz="0" w:space="0" w:color="auto"/>
                <w:right w:val="none" w:sz="0" w:space="0" w:color="auto"/>
              </w:divBdr>
            </w:div>
            <w:div w:id="8541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5379">
      <w:bodyDiv w:val="1"/>
      <w:marLeft w:val="0"/>
      <w:marRight w:val="0"/>
      <w:marTop w:val="0"/>
      <w:marBottom w:val="0"/>
      <w:divBdr>
        <w:top w:val="none" w:sz="0" w:space="0" w:color="auto"/>
        <w:left w:val="none" w:sz="0" w:space="0" w:color="auto"/>
        <w:bottom w:val="none" w:sz="0" w:space="0" w:color="auto"/>
        <w:right w:val="none" w:sz="0" w:space="0" w:color="auto"/>
      </w:divBdr>
    </w:div>
    <w:div w:id="1478255272">
      <w:bodyDiv w:val="1"/>
      <w:marLeft w:val="0"/>
      <w:marRight w:val="0"/>
      <w:marTop w:val="0"/>
      <w:marBottom w:val="0"/>
      <w:divBdr>
        <w:top w:val="none" w:sz="0" w:space="0" w:color="auto"/>
        <w:left w:val="none" w:sz="0" w:space="0" w:color="auto"/>
        <w:bottom w:val="none" w:sz="0" w:space="0" w:color="auto"/>
        <w:right w:val="none" w:sz="0" w:space="0" w:color="auto"/>
      </w:divBdr>
    </w:div>
    <w:div w:id="1524201420">
      <w:bodyDiv w:val="1"/>
      <w:marLeft w:val="0"/>
      <w:marRight w:val="0"/>
      <w:marTop w:val="0"/>
      <w:marBottom w:val="0"/>
      <w:divBdr>
        <w:top w:val="none" w:sz="0" w:space="0" w:color="auto"/>
        <w:left w:val="none" w:sz="0" w:space="0" w:color="auto"/>
        <w:bottom w:val="none" w:sz="0" w:space="0" w:color="auto"/>
        <w:right w:val="none" w:sz="0" w:space="0" w:color="auto"/>
      </w:divBdr>
    </w:div>
    <w:div w:id="166207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9220</Words>
  <Characters>52555</Characters>
  <Application>Microsoft Macintosh Word</Application>
  <DocSecurity>0</DocSecurity>
  <Lines>437</Lines>
  <Paragraphs>123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慶應義塾大学</Company>
  <LinksUpToDate>false</LinksUpToDate>
  <CharactersWithSpaces>61652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田岡 広樹</dc:creator>
  <cp:keywords/>
  <dc:description/>
  <cp:lastModifiedBy>Na Ma</cp:lastModifiedBy>
  <cp:revision>2</cp:revision>
  <dcterms:created xsi:type="dcterms:W3CDTF">2016-05-17T19:58:00Z</dcterms:created>
  <dcterms:modified xsi:type="dcterms:W3CDTF">2016-05-17T19:58:00Z</dcterms:modified>
</cp:coreProperties>
</file>