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0D13" w:rsidRPr="00E7545B" w:rsidRDefault="00D10D13" w:rsidP="00AA10A1">
      <w:pPr>
        <w:suppressAutoHyphens w:val="0"/>
        <w:adjustRightInd w:val="0"/>
        <w:snapToGrid w:val="0"/>
        <w:spacing w:line="360" w:lineRule="auto"/>
        <w:rPr>
          <w:rFonts w:ascii="Book Antiqua" w:hAnsi="Book Antiqua" w:cs="Arial"/>
          <w:b/>
          <w:color w:val="222222"/>
          <w:shd w:val="clear" w:color="auto" w:fill="FFFFFF"/>
        </w:rPr>
      </w:pPr>
      <w:r w:rsidRPr="00E7545B">
        <w:rPr>
          <w:rFonts w:ascii="Book Antiqua" w:hAnsi="Book Antiqua" w:cs="Arial"/>
          <w:b/>
          <w:color w:val="222222"/>
          <w:shd w:val="clear" w:color="auto" w:fill="FFFFFF"/>
        </w:rPr>
        <w:t>Name of Journal: World Journal of Gastroenterology</w:t>
      </w:r>
    </w:p>
    <w:p w:rsidR="00D10D13" w:rsidRPr="00E7545B" w:rsidRDefault="00D10D13" w:rsidP="00AA10A1">
      <w:pPr>
        <w:suppressAutoHyphens w:val="0"/>
        <w:adjustRightInd w:val="0"/>
        <w:snapToGrid w:val="0"/>
        <w:spacing w:line="360" w:lineRule="auto"/>
        <w:rPr>
          <w:rFonts w:ascii="Book Antiqua" w:hAnsi="Book Antiqua" w:cs="Arial"/>
          <w:b/>
          <w:color w:val="222222"/>
          <w:shd w:val="clear" w:color="auto" w:fill="FFFFFF"/>
        </w:rPr>
      </w:pPr>
      <w:r w:rsidRPr="00E7545B">
        <w:rPr>
          <w:rFonts w:ascii="Book Antiqua" w:hAnsi="Book Antiqua" w:cs="Arial"/>
          <w:b/>
          <w:color w:val="222222"/>
          <w:shd w:val="clear" w:color="auto" w:fill="FFFFFF"/>
        </w:rPr>
        <w:t>ESPS Manuscript NO: 23245</w:t>
      </w:r>
    </w:p>
    <w:p w:rsidR="00D10D13" w:rsidRPr="00E7545B" w:rsidRDefault="00D10D13" w:rsidP="00AA10A1">
      <w:pPr>
        <w:pStyle w:val="Standard"/>
        <w:suppressAutoHyphens w:val="0"/>
        <w:adjustRightInd w:val="0"/>
        <w:snapToGrid w:val="0"/>
        <w:spacing w:line="360" w:lineRule="auto"/>
        <w:jc w:val="both"/>
        <w:rPr>
          <w:rFonts w:ascii="Book Antiqua" w:hAnsi="Book Antiqua" w:cs="Arial"/>
          <w:b/>
          <w:color w:val="222222"/>
          <w:sz w:val="24"/>
          <w:szCs w:val="24"/>
          <w:shd w:val="clear" w:color="auto" w:fill="FFFFFF"/>
          <w:lang w:eastAsia="zh-CN"/>
        </w:rPr>
      </w:pPr>
      <w:r w:rsidRPr="00E7545B">
        <w:rPr>
          <w:rFonts w:ascii="Book Antiqua" w:hAnsi="Book Antiqua" w:cs="Arial"/>
          <w:b/>
          <w:color w:val="222222"/>
          <w:sz w:val="24"/>
          <w:szCs w:val="24"/>
          <w:shd w:val="clear" w:color="auto" w:fill="FFFFFF"/>
        </w:rPr>
        <w:t>Manuscript Type:</w:t>
      </w:r>
      <w:r w:rsidRPr="00E7545B">
        <w:rPr>
          <w:rFonts w:ascii="Book Antiqua" w:hAnsi="Book Antiqua" w:cs="Arial"/>
          <w:b/>
          <w:color w:val="222222"/>
          <w:sz w:val="24"/>
          <w:szCs w:val="24"/>
          <w:shd w:val="clear" w:color="auto" w:fill="FFFFFF"/>
          <w:lang w:eastAsia="zh-CN"/>
        </w:rPr>
        <w:t xml:space="preserve"> </w:t>
      </w:r>
      <w:r w:rsidRPr="00E7545B">
        <w:rPr>
          <w:rFonts w:ascii="Book Antiqua" w:hAnsi="Book Antiqua" w:cs="Arial"/>
          <w:b/>
          <w:caps/>
          <w:color w:val="222222"/>
          <w:sz w:val="24"/>
          <w:szCs w:val="24"/>
          <w:shd w:val="clear" w:color="auto" w:fill="FFFFFF"/>
          <w:lang w:eastAsia="zh-CN"/>
        </w:rPr>
        <w:t>Editorial</w:t>
      </w:r>
    </w:p>
    <w:p w:rsidR="00D10D13" w:rsidRPr="00E7545B" w:rsidRDefault="00D10D13" w:rsidP="00AA10A1">
      <w:pPr>
        <w:pStyle w:val="Standard"/>
        <w:suppressAutoHyphens w:val="0"/>
        <w:adjustRightInd w:val="0"/>
        <w:snapToGrid w:val="0"/>
        <w:spacing w:line="360" w:lineRule="auto"/>
        <w:jc w:val="both"/>
        <w:rPr>
          <w:rFonts w:ascii="Book Antiqua" w:hAnsi="Book Antiqua" w:cs="Arial"/>
          <w:b/>
          <w:color w:val="222222"/>
          <w:sz w:val="24"/>
          <w:szCs w:val="24"/>
          <w:shd w:val="clear" w:color="auto" w:fill="FFFFFF"/>
          <w:lang w:eastAsia="zh-CN"/>
        </w:rPr>
      </w:pPr>
    </w:p>
    <w:p w:rsidR="00D10D13" w:rsidRPr="00E7545B" w:rsidRDefault="00D10D13" w:rsidP="00AA10A1">
      <w:pPr>
        <w:pStyle w:val="Standard"/>
        <w:suppressAutoHyphens w:val="0"/>
        <w:adjustRightInd w:val="0"/>
        <w:snapToGrid w:val="0"/>
        <w:spacing w:line="360" w:lineRule="auto"/>
        <w:jc w:val="both"/>
        <w:rPr>
          <w:rFonts w:ascii="Book Antiqua" w:hAnsi="Book Antiqua" w:cs="Arial"/>
          <w:b/>
          <w:sz w:val="24"/>
          <w:szCs w:val="24"/>
        </w:rPr>
      </w:pPr>
      <w:r w:rsidRPr="00E7545B">
        <w:rPr>
          <w:rFonts w:ascii="Book Antiqua" w:hAnsi="Book Antiqua" w:cs="Arial"/>
          <w:b/>
          <w:sz w:val="24"/>
          <w:szCs w:val="24"/>
        </w:rPr>
        <w:t>Ultrasound elastographic techniques in focal liver lesions</w:t>
      </w:r>
    </w:p>
    <w:p w:rsidR="00D10D13" w:rsidRPr="00E7545B" w:rsidRDefault="00D10D13" w:rsidP="00AA10A1">
      <w:pPr>
        <w:pStyle w:val="Standard"/>
        <w:suppressAutoHyphens w:val="0"/>
        <w:adjustRightInd w:val="0"/>
        <w:snapToGrid w:val="0"/>
        <w:spacing w:line="360" w:lineRule="auto"/>
        <w:jc w:val="both"/>
        <w:rPr>
          <w:rFonts w:ascii="Book Antiqua" w:hAnsi="Book Antiqua" w:cs="Arial"/>
          <w:sz w:val="24"/>
          <w:szCs w:val="24"/>
        </w:rPr>
      </w:pPr>
    </w:p>
    <w:p w:rsidR="00D10D13" w:rsidRPr="00E7545B" w:rsidRDefault="00E7545B" w:rsidP="00AA10A1">
      <w:pPr>
        <w:pStyle w:val="Standard"/>
        <w:suppressAutoHyphens w:val="0"/>
        <w:adjustRightInd w:val="0"/>
        <w:snapToGrid w:val="0"/>
        <w:spacing w:line="360" w:lineRule="auto"/>
        <w:jc w:val="both"/>
        <w:rPr>
          <w:rFonts w:ascii="Book Antiqua" w:hAnsi="Book Antiqua"/>
          <w:sz w:val="24"/>
          <w:szCs w:val="24"/>
        </w:rPr>
      </w:pPr>
      <w:r w:rsidRPr="00E7545B">
        <w:rPr>
          <w:rFonts w:ascii="Book Antiqua" w:hAnsi="Book Antiqua" w:cs="Arial"/>
          <w:sz w:val="24"/>
          <w:szCs w:val="24"/>
          <w:lang w:val="it-IT"/>
        </w:rPr>
        <w:t>Conti</w:t>
      </w:r>
      <w:r w:rsidRPr="00E7545B">
        <w:rPr>
          <w:rFonts w:ascii="Book Antiqua" w:hAnsi="Book Antiqua" w:cs="Arial"/>
          <w:sz w:val="24"/>
          <w:szCs w:val="24"/>
        </w:rPr>
        <w:t xml:space="preserve"> </w:t>
      </w:r>
      <w:r>
        <w:rPr>
          <w:rFonts w:ascii="Book Antiqua" w:hAnsi="Book Antiqua" w:cs="Arial" w:hint="eastAsia"/>
          <w:sz w:val="24"/>
          <w:szCs w:val="24"/>
          <w:lang w:eastAsia="zh-CN"/>
        </w:rPr>
        <w:t xml:space="preserve">CB </w:t>
      </w:r>
      <w:r w:rsidRPr="00E7545B">
        <w:rPr>
          <w:rFonts w:ascii="Book Antiqua" w:hAnsi="Book Antiqua" w:cs="Arial" w:hint="eastAsia"/>
          <w:i/>
          <w:sz w:val="24"/>
          <w:szCs w:val="24"/>
          <w:lang w:eastAsia="zh-CN"/>
        </w:rPr>
        <w:t>et al</w:t>
      </w:r>
      <w:r>
        <w:rPr>
          <w:rFonts w:ascii="Book Antiqua" w:hAnsi="Book Antiqua" w:cs="Arial" w:hint="eastAsia"/>
          <w:sz w:val="24"/>
          <w:szCs w:val="24"/>
          <w:lang w:eastAsia="zh-CN"/>
        </w:rPr>
        <w:t xml:space="preserve">. </w:t>
      </w:r>
      <w:r w:rsidR="00D10D13" w:rsidRPr="00E7545B">
        <w:rPr>
          <w:rFonts w:ascii="Book Antiqua" w:hAnsi="Book Antiqua" w:cs="Arial"/>
          <w:sz w:val="24"/>
          <w:szCs w:val="24"/>
        </w:rPr>
        <w:t>Ultrasound elastographic-techniques in focal liver lesions</w:t>
      </w:r>
    </w:p>
    <w:p w:rsidR="00D10D13" w:rsidRPr="00E7545B" w:rsidRDefault="00D10D13" w:rsidP="00AA10A1">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adjustRightInd w:val="0"/>
        <w:snapToGrid w:val="0"/>
        <w:spacing w:line="360" w:lineRule="auto"/>
        <w:jc w:val="both"/>
        <w:rPr>
          <w:rFonts w:ascii="Book Antiqua" w:hAnsi="Book Antiqua" w:cs="Arial"/>
          <w:sz w:val="24"/>
          <w:szCs w:val="24"/>
          <w:lang w:eastAsia="zh-CN"/>
        </w:rPr>
      </w:pPr>
    </w:p>
    <w:p w:rsidR="00D10D13" w:rsidRDefault="00D10D13" w:rsidP="00AA10A1">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adjustRightInd w:val="0"/>
        <w:snapToGrid w:val="0"/>
        <w:spacing w:line="360" w:lineRule="auto"/>
        <w:jc w:val="both"/>
        <w:rPr>
          <w:rFonts w:ascii="Book Antiqua" w:hAnsi="Book Antiqua" w:cs="Arial"/>
          <w:sz w:val="24"/>
          <w:szCs w:val="24"/>
          <w:vertAlign w:val="superscript"/>
          <w:lang w:val="it-IT" w:eastAsia="zh-CN"/>
        </w:rPr>
      </w:pPr>
      <w:r w:rsidRPr="00E7545B">
        <w:rPr>
          <w:rFonts w:ascii="Book Antiqua" w:hAnsi="Book Antiqua" w:cs="Arial"/>
          <w:sz w:val="24"/>
          <w:szCs w:val="24"/>
          <w:lang w:val="it-IT"/>
        </w:rPr>
        <w:t>Clara Benedetta Conti, Federica Cavalcoli, Mirella Fraquelli, Dario Conte</w:t>
      </w:r>
      <w:r w:rsidR="00E7545B">
        <w:rPr>
          <w:rFonts w:ascii="Book Antiqua" w:hAnsi="Book Antiqua" w:cs="Arial"/>
          <w:sz w:val="24"/>
          <w:szCs w:val="24"/>
          <w:lang w:val="it-IT"/>
        </w:rPr>
        <w:t>, Sara Massironi</w:t>
      </w:r>
    </w:p>
    <w:p w:rsidR="00D10D13" w:rsidRPr="00E7545B" w:rsidRDefault="00D10D13" w:rsidP="00AA10A1">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adjustRightInd w:val="0"/>
        <w:snapToGrid w:val="0"/>
        <w:spacing w:line="360" w:lineRule="auto"/>
        <w:jc w:val="both"/>
        <w:rPr>
          <w:rFonts w:ascii="Book Antiqua" w:hAnsi="Book Antiqua" w:cs="Arial"/>
          <w:sz w:val="24"/>
          <w:szCs w:val="24"/>
          <w:lang w:val="it-IT" w:eastAsia="zh-CN"/>
        </w:rPr>
      </w:pPr>
    </w:p>
    <w:p w:rsidR="00D10D13" w:rsidRDefault="00912A59" w:rsidP="00AA10A1">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adjustRightInd w:val="0"/>
        <w:snapToGrid w:val="0"/>
        <w:spacing w:line="360" w:lineRule="auto"/>
        <w:jc w:val="both"/>
        <w:rPr>
          <w:rFonts w:ascii="Book Antiqua" w:hAnsi="Book Antiqua" w:cs="Arial"/>
          <w:sz w:val="24"/>
          <w:szCs w:val="24"/>
          <w:lang w:val="it-IT" w:eastAsia="zh-CN"/>
        </w:rPr>
      </w:pPr>
      <w:r w:rsidRPr="00912A59">
        <w:rPr>
          <w:rFonts w:ascii="Book Antiqua" w:hAnsi="Book Antiqua" w:cs="Arial"/>
          <w:b/>
          <w:sz w:val="24"/>
          <w:szCs w:val="24"/>
          <w:lang w:val="it-IT"/>
        </w:rPr>
        <w:t>Clara Benedetta Conti, Federica Cavalcoli, Mirella Fraquelli, Dario Conte, Sara Massironi</w:t>
      </w:r>
      <w:r w:rsidRPr="00912A59">
        <w:rPr>
          <w:rFonts w:ascii="Book Antiqua" w:hAnsi="Book Antiqua" w:cs="Arial" w:hint="eastAsia"/>
          <w:b/>
          <w:sz w:val="24"/>
          <w:szCs w:val="24"/>
          <w:lang w:val="it-IT" w:eastAsia="zh-CN"/>
        </w:rPr>
        <w:t xml:space="preserve">, </w:t>
      </w:r>
      <w:r w:rsidR="00D10D13" w:rsidRPr="00E7545B">
        <w:rPr>
          <w:rFonts w:ascii="Book Antiqua" w:hAnsi="Book Antiqua" w:cs="Arial"/>
          <w:sz w:val="24"/>
          <w:szCs w:val="24"/>
          <w:lang w:val="it-IT"/>
        </w:rPr>
        <w:t>Gastroenterology and Endoscopy Unit, Fondazione IRCCS Ca’ Granda, Ospedale Maggiore Policlinico,</w:t>
      </w:r>
      <w:r w:rsidR="00D10D13" w:rsidRPr="00E7545B">
        <w:rPr>
          <w:rFonts w:ascii="Book Antiqua" w:hAnsi="Book Antiqua"/>
          <w:sz w:val="24"/>
          <w:szCs w:val="24"/>
          <w:lang w:val="it-IT"/>
        </w:rPr>
        <w:t xml:space="preserve"> </w:t>
      </w:r>
      <w:r w:rsidR="00D10D13" w:rsidRPr="00E7545B">
        <w:rPr>
          <w:rFonts w:ascii="Book Antiqua" w:hAnsi="Book Antiqua" w:cs="Arial"/>
          <w:sz w:val="24"/>
          <w:szCs w:val="24"/>
          <w:lang w:val="it-IT"/>
        </w:rPr>
        <w:t>20122 Milan</w:t>
      </w:r>
      <w:r w:rsidR="00D10D13" w:rsidRPr="00E7545B">
        <w:rPr>
          <w:rFonts w:ascii="Book Antiqua" w:hAnsi="Book Antiqua" w:cs="Arial"/>
          <w:sz w:val="24"/>
          <w:szCs w:val="24"/>
          <w:lang w:val="it-IT" w:eastAsia="zh-CN"/>
        </w:rPr>
        <w:t xml:space="preserve"> </w:t>
      </w:r>
      <w:r w:rsidR="00D10D13" w:rsidRPr="00E7545B">
        <w:rPr>
          <w:rFonts w:ascii="Book Antiqua" w:hAnsi="Book Antiqua" w:cs="Arial"/>
          <w:sz w:val="24"/>
          <w:szCs w:val="24"/>
          <w:lang w:val="it-IT"/>
        </w:rPr>
        <w:t>, Italy</w:t>
      </w:r>
    </w:p>
    <w:p w:rsidR="00912A59" w:rsidRPr="00912A59" w:rsidRDefault="00912A59" w:rsidP="00AA10A1">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adjustRightInd w:val="0"/>
        <w:snapToGrid w:val="0"/>
        <w:spacing w:line="360" w:lineRule="auto"/>
        <w:jc w:val="both"/>
        <w:rPr>
          <w:rFonts w:ascii="Book Antiqua" w:hAnsi="Book Antiqua" w:cs="Arial"/>
          <w:sz w:val="24"/>
          <w:szCs w:val="24"/>
          <w:vertAlign w:val="superscript"/>
          <w:lang w:val="it-IT" w:eastAsia="zh-CN"/>
        </w:rPr>
      </w:pPr>
    </w:p>
    <w:p w:rsidR="00D10D13" w:rsidRPr="00912A59" w:rsidRDefault="00912A59" w:rsidP="00AA10A1">
      <w:pPr>
        <w:adjustRightInd w:val="0"/>
        <w:snapToGrid w:val="0"/>
        <w:spacing w:line="360" w:lineRule="auto"/>
      </w:pPr>
      <w:r w:rsidRPr="00912A59">
        <w:rPr>
          <w:rFonts w:ascii="Book Antiqua" w:hAnsi="Book Antiqua" w:cs="Arial"/>
          <w:b/>
          <w:lang w:val="it-IT"/>
        </w:rPr>
        <w:t>Clara Benedetta Conti, Federica Cavalcoli,</w:t>
      </w:r>
      <w:r w:rsidRPr="00912A59">
        <w:rPr>
          <w:rFonts w:hint="eastAsia"/>
          <w:b/>
          <w:lang w:eastAsia="zh-CN"/>
        </w:rPr>
        <w:t xml:space="preserve"> </w:t>
      </w:r>
      <w:r w:rsidRPr="00912A59">
        <w:rPr>
          <w:rFonts w:ascii="Book Antiqua" w:hAnsi="Book Antiqua" w:cs="Arial"/>
          <w:b/>
          <w:lang w:val="it-IT"/>
        </w:rPr>
        <w:t>Dario Conte,</w:t>
      </w:r>
      <w:r>
        <w:rPr>
          <w:rFonts w:ascii="Book Antiqua" w:hAnsi="Book Antiqua" w:cs="Arial" w:hint="eastAsia"/>
          <w:lang w:val="it-IT" w:eastAsia="zh-CN"/>
        </w:rPr>
        <w:t xml:space="preserve"> </w:t>
      </w:r>
      <w:r w:rsidR="00D10D13" w:rsidRPr="00E7545B">
        <w:rPr>
          <w:rFonts w:ascii="Book Antiqua" w:hAnsi="Book Antiqua" w:cs="Arial"/>
        </w:rPr>
        <w:t xml:space="preserve">Department of Pathophysiology and Organ Transplantation, Università degli Studi di Milano, </w:t>
      </w:r>
      <w:r w:rsidR="00D10D13" w:rsidRPr="00912A59">
        <w:rPr>
          <w:rFonts w:ascii="Book Antiqua" w:hAnsi="Book Antiqua" w:cs="Arial"/>
          <w:lang w:eastAsia="zh-CN"/>
        </w:rPr>
        <w:t>20122</w:t>
      </w:r>
      <w:r w:rsidR="00D10D13" w:rsidRPr="00E7545B">
        <w:rPr>
          <w:rFonts w:ascii="Book Antiqua" w:hAnsi="Book Antiqua" w:cs="Arial"/>
          <w:lang w:eastAsia="zh-CN"/>
        </w:rPr>
        <w:t xml:space="preserve"> </w:t>
      </w:r>
      <w:r w:rsidR="00D10D13" w:rsidRPr="00E7545B">
        <w:rPr>
          <w:rFonts w:ascii="Book Antiqua" w:hAnsi="Book Antiqua" w:cs="Arial"/>
        </w:rPr>
        <w:t>Milan, Italy</w:t>
      </w:r>
    </w:p>
    <w:p w:rsidR="00D10D13" w:rsidRPr="00E7545B" w:rsidRDefault="00D10D13" w:rsidP="00AA10A1">
      <w:pPr>
        <w:pStyle w:val="Standard"/>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adjustRightInd w:val="0"/>
        <w:snapToGrid w:val="0"/>
        <w:spacing w:line="360" w:lineRule="auto"/>
        <w:jc w:val="both"/>
        <w:rPr>
          <w:rFonts w:ascii="Book Antiqua" w:hAnsi="Book Antiqua" w:cs="Arial"/>
          <w:b/>
          <w:sz w:val="24"/>
          <w:szCs w:val="24"/>
          <w:lang w:eastAsia="zh-CN"/>
        </w:rPr>
      </w:pPr>
    </w:p>
    <w:p w:rsidR="00D10D13" w:rsidRPr="00E7545B" w:rsidRDefault="00D10D13" w:rsidP="00AA10A1">
      <w:pPr>
        <w:pStyle w:val="Standard"/>
        <w:suppressAutoHyphens w:val="0"/>
        <w:adjustRightInd w:val="0"/>
        <w:snapToGrid w:val="0"/>
        <w:spacing w:line="360" w:lineRule="auto"/>
        <w:jc w:val="both"/>
        <w:rPr>
          <w:rFonts w:ascii="Book Antiqua" w:hAnsi="Book Antiqua"/>
          <w:sz w:val="24"/>
          <w:szCs w:val="24"/>
        </w:rPr>
      </w:pPr>
      <w:r w:rsidRPr="00E7545B">
        <w:rPr>
          <w:rFonts w:ascii="Book Antiqua" w:hAnsi="Book Antiqua" w:cs="Arial"/>
          <w:b/>
          <w:sz w:val="24"/>
          <w:szCs w:val="24"/>
        </w:rPr>
        <w:t>Author contributions</w:t>
      </w:r>
      <w:r w:rsidRPr="00E7545B">
        <w:rPr>
          <w:rFonts w:ascii="Book Antiqua" w:hAnsi="Book Antiqua" w:cs="Arial"/>
          <w:sz w:val="24"/>
          <w:szCs w:val="24"/>
        </w:rPr>
        <w:t xml:space="preserve">: </w:t>
      </w:r>
      <w:r w:rsidRPr="00E7545B">
        <w:rPr>
          <w:rFonts w:ascii="Book Antiqua" w:hAnsi="Book Antiqua" w:cs="Arial"/>
          <w:sz w:val="24"/>
          <w:szCs w:val="24"/>
          <w:lang w:val="en-GB"/>
        </w:rPr>
        <w:t>Massironi</w:t>
      </w:r>
      <w:r w:rsidRPr="00E7545B">
        <w:rPr>
          <w:rFonts w:ascii="Book Antiqua" w:hAnsi="Book Antiqua" w:cs="Arial"/>
          <w:sz w:val="24"/>
          <w:szCs w:val="24"/>
        </w:rPr>
        <w:t xml:space="preserve"> S planned the work; Conti CB and Cavalcoli F performed the literature search; Conti CB wrote the first draft of the manuscript; Conti CB, Cavalcoli F and Fraquelli M edited the subsequent versions of the manuscript; Fraquelli M critically revised the manuscript for relevant intellectual content; Conti CB and Fraquelli M corrected the final version; Conti CB and Massironi S wrote the revised version of the manuscript</w:t>
      </w:r>
      <w:r w:rsidR="00912A59">
        <w:rPr>
          <w:rFonts w:ascii="Book Antiqua" w:hAnsi="Book Antiqua" w:cs="Arial" w:hint="eastAsia"/>
          <w:sz w:val="24"/>
          <w:szCs w:val="24"/>
          <w:lang w:eastAsia="zh-CN"/>
        </w:rPr>
        <w:t>;</w:t>
      </w:r>
      <w:r w:rsidRPr="00E7545B">
        <w:rPr>
          <w:rFonts w:ascii="Book Antiqua" w:hAnsi="Book Antiqua" w:cs="Arial"/>
          <w:sz w:val="24"/>
          <w:szCs w:val="24"/>
        </w:rPr>
        <w:t xml:space="preserve"> Finally all authors read and approved the final manuscript.</w:t>
      </w:r>
    </w:p>
    <w:p w:rsidR="00D10D13" w:rsidRPr="00E7545B" w:rsidRDefault="00D10D13" w:rsidP="00AA10A1">
      <w:pPr>
        <w:pStyle w:val="Standarduseruser"/>
        <w:widowControl w:val="0"/>
        <w:suppressAutoHyphens w:val="0"/>
        <w:adjustRightInd w:val="0"/>
        <w:snapToGrid w:val="0"/>
        <w:spacing w:after="0" w:line="360" w:lineRule="auto"/>
        <w:jc w:val="both"/>
        <w:rPr>
          <w:rFonts w:ascii="Book Antiqua" w:hAnsi="Book Antiqua" w:cs="Arial"/>
          <w:b/>
          <w:bCs/>
          <w:color w:val="000000"/>
          <w:sz w:val="24"/>
          <w:szCs w:val="24"/>
        </w:rPr>
      </w:pPr>
    </w:p>
    <w:p w:rsidR="00D10D13" w:rsidRPr="00E7545B" w:rsidRDefault="00D10D13" w:rsidP="00AA10A1">
      <w:pPr>
        <w:pStyle w:val="Standarduseruser"/>
        <w:widowControl w:val="0"/>
        <w:suppressAutoHyphens w:val="0"/>
        <w:adjustRightInd w:val="0"/>
        <w:snapToGrid w:val="0"/>
        <w:spacing w:after="0" w:line="360" w:lineRule="auto"/>
        <w:jc w:val="both"/>
        <w:rPr>
          <w:rFonts w:ascii="Book Antiqua" w:hAnsi="Book Antiqua" w:cs="Arial"/>
          <w:b/>
          <w:bCs/>
          <w:color w:val="000000"/>
          <w:sz w:val="24"/>
          <w:szCs w:val="24"/>
          <w:lang w:eastAsia="zh-CN"/>
        </w:rPr>
      </w:pPr>
      <w:r w:rsidRPr="00E7545B">
        <w:rPr>
          <w:rFonts w:ascii="Book Antiqua" w:hAnsi="Book Antiqua" w:cs="Arial"/>
          <w:b/>
          <w:bCs/>
          <w:color w:val="000000"/>
          <w:sz w:val="24"/>
          <w:szCs w:val="24"/>
        </w:rPr>
        <w:t>Conflict-of-interest statement</w:t>
      </w:r>
      <w:r w:rsidRPr="00E7545B">
        <w:rPr>
          <w:rFonts w:ascii="Book Antiqua" w:hAnsi="Book Antiqua" w:cs="Arial"/>
          <w:b/>
          <w:bCs/>
          <w:color w:val="000000"/>
          <w:sz w:val="24"/>
          <w:szCs w:val="24"/>
          <w:lang w:eastAsia="zh-CN"/>
        </w:rPr>
        <w:t>:</w:t>
      </w:r>
      <w:r w:rsidRPr="00E7545B">
        <w:rPr>
          <w:rFonts w:ascii="Book Antiqua" w:hAnsi="Book Antiqua" w:cs="Arial"/>
          <w:b/>
          <w:bCs/>
          <w:color w:val="000000"/>
          <w:sz w:val="24"/>
          <w:szCs w:val="24"/>
        </w:rPr>
        <w:t xml:space="preserve"> </w:t>
      </w:r>
      <w:r w:rsidRPr="00E7545B">
        <w:rPr>
          <w:rFonts w:ascii="Book Antiqua" w:hAnsi="Book Antiqua" w:cs="Arial"/>
          <w:bCs/>
          <w:color w:val="000000"/>
          <w:sz w:val="24"/>
          <w:szCs w:val="24"/>
        </w:rPr>
        <w:t>The Authors declare no conflicts of interest.</w:t>
      </w:r>
    </w:p>
    <w:p w:rsidR="00D10D13" w:rsidRPr="00E7545B" w:rsidRDefault="00D10D13" w:rsidP="00AA10A1">
      <w:pPr>
        <w:pStyle w:val="Standarduseruser"/>
        <w:widowControl w:val="0"/>
        <w:suppressAutoHyphens w:val="0"/>
        <w:adjustRightInd w:val="0"/>
        <w:snapToGrid w:val="0"/>
        <w:spacing w:after="0" w:line="360" w:lineRule="auto"/>
        <w:jc w:val="both"/>
        <w:rPr>
          <w:rFonts w:ascii="Book Antiqua" w:hAnsi="Book Antiqua" w:cs="Arial"/>
          <w:b/>
          <w:bCs/>
          <w:color w:val="000000"/>
          <w:sz w:val="24"/>
          <w:szCs w:val="24"/>
          <w:lang w:eastAsia="zh-CN"/>
        </w:rPr>
      </w:pPr>
    </w:p>
    <w:p w:rsidR="00E7545B" w:rsidRPr="009652B7" w:rsidRDefault="00E7545B" w:rsidP="00AA10A1">
      <w:pPr>
        <w:suppressAutoHyphens w:val="0"/>
        <w:adjustRightInd w:val="0"/>
        <w:snapToGrid w:val="0"/>
        <w:spacing w:line="360" w:lineRule="auto"/>
        <w:jc w:val="both"/>
      </w:pPr>
      <w:bookmarkStart w:id="0" w:name="OLE_LINK507"/>
      <w:bookmarkStart w:id="1" w:name="OLE_LINK506"/>
      <w:bookmarkStart w:id="2" w:name="OLE_LINK496"/>
      <w:bookmarkStart w:id="3" w:name="OLE_LINK479"/>
      <w:r w:rsidRPr="00C05FCE">
        <w:rPr>
          <w:rFonts w:ascii="Book Antiqua" w:hAnsi="Book Antiqua"/>
          <w:b/>
        </w:rPr>
        <w:t xml:space="preserve">Open-Access: </w:t>
      </w:r>
      <w:r w:rsidRPr="00C05FCE">
        <w:rPr>
          <w:rFonts w:ascii="Book Antiqua" w:hAnsi="Book Antiqua"/>
        </w:rPr>
        <w:t>This article is an open-access</w:t>
      </w:r>
      <w:r w:rsidRPr="00C05FCE">
        <w:rPr>
          <w:rFonts w:ascii="Book Antiqua" w:hAnsi="Book Antiqua" w:hint="eastAsia"/>
        </w:rPr>
        <w:t xml:space="preserve"> </w:t>
      </w:r>
      <w:r w:rsidRPr="00C05FCE">
        <w:rPr>
          <w:rFonts w:ascii="Book Antiqua" w:hAnsi="Book Antiqua"/>
        </w:rPr>
        <w:t>article</w:t>
      </w:r>
      <w:r w:rsidRPr="00C05FCE">
        <w:rPr>
          <w:rFonts w:ascii="Book Antiqua" w:hAnsi="Book Antiqua" w:hint="eastAsia"/>
        </w:rPr>
        <w:t xml:space="preserve"> </w:t>
      </w:r>
      <w:r w:rsidRPr="00C05FCE">
        <w:rPr>
          <w:rFonts w:ascii="Book Antiqua" w:hAnsi="Book Antiqua"/>
        </w:rPr>
        <w:t>which was selected by an in-house editor and fully peer-reviewed by external reviewers. It is distributed</w:t>
      </w:r>
      <w:r w:rsidRPr="00C05FCE">
        <w:rPr>
          <w:rFonts w:ascii="Book Antiqua" w:hAnsi="Book Antiqua" w:hint="eastAsia"/>
        </w:rPr>
        <w:t xml:space="preserve"> </w:t>
      </w:r>
      <w:r w:rsidRPr="00C05FCE">
        <w:rPr>
          <w:rFonts w:ascii="Book Antiqua" w:hAnsi="Book Antiqua"/>
        </w:rPr>
        <w:t>in</w:t>
      </w:r>
      <w:r w:rsidRPr="00C05FCE">
        <w:rPr>
          <w:rFonts w:ascii="Book Antiqua" w:hAnsi="Book Antiqua" w:hint="eastAsia"/>
        </w:rPr>
        <w:t xml:space="preserve"> </w:t>
      </w:r>
      <w:r w:rsidRPr="00C05FCE">
        <w:rPr>
          <w:rFonts w:ascii="Book Antiqua" w:hAnsi="Book Antiqua"/>
        </w:rPr>
        <w:t>accordance</w:t>
      </w:r>
      <w:r w:rsidRPr="00C05FCE">
        <w:rPr>
          <w:rFonts w:ascii="Book Antiqua" w:hAnsi="Book Antiqua" w:hint="eastAsia"/>
        </w:rPr>
        <w:t xml:space="preserve"> </w:t>
      </w:r>
      <w:r w:rsidRPr="00C05FCE">
        <w:rPr>
          <w:rFonts w:ascii="Book Antiqua" w:hAnsi="Book Antiqua"/>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rsidR="00D10D13" w:rsidRPr="00E7545B" w:rsidRDefault="00D10D13" w:rsidP="00AA10A1">
      <w:pPr>
        <w:pStyle w:val="Standard"/>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adjustRightInd w:val="0"/>
        <w:snapToGrid w:val="0"/>
        <w:spacing w:line="360" w:lineRule="auto"/>
        <w:jc w:val="both"/>
        <w:rPr>
          <w:rFonts w:ascii="Book Antiqua" w:hAnsi="Book Antiqua" w:cs="Arial"/>
          <w:b/>
          <w:sz w:val="24"/>
          <w:szCs w:val="24"/>
          <w:lang w:eastAsia="zh-CN"/>
        </w:rPr>
      </w:pPr>
    </w:p>
    <w:p w:rsidR="00D10D13" w:rsidRPr="00E7545B" w:rsidRDefault="00D10D13" w:rsidP="00AA10A1">
      <w:pPr>
        <w:pStyle w:val="Standard"/>
        <w:suppressAutoHyphens w:val="0"/>
        <w:adjustRightInd w:val="0"/>
        <w:snapToGrid w:val="0"/>
        <w:spacing w:line="360" w:lineRule="auto"/>
        <w:jc w:val="both"/>
        <w:rPr>
          <w:rFonts w:ascii="Book Antiqua" w:hAnsi="Book Antiqua" w:cs="Arial"/>
          <w:b/>
          <w:sz w:val="24"/>
          <w:szCs w:val="24"/>
          <w:lang w:val="it-IT" w:eastAsia="zh-CN"/>
        </w:rPr>
      </w:pPr>
      <w:r w:rsidRPr="00E7545B">
        <w:rPr>
          <w:rFonts w:ascii="Book Antiqua" w:hAnsi="Book Antiqua" w:cs="Arial"/>
          <w:b/>
          <w:sz w:val="24"/>
          <w:szCs w:val="24"/>
          <w:lang w:val="it-IT"/>
        </w:rPr>
        <w:lastRenderedPageBreak/>
        <w:t>Correspondence to:</w:t>
      </w:r>
      <w:r w:rsidRPr="00E7545B">
        <w:rPr>
          <w:rFonts w:ascii="Book Antiqua" w:hAnsi="Book Antiqua" w:cs="Arial"/>
          <w:b/>
          <w:sz w:val="24"/>
          <w:szCs w:val="24"/>
          <w:lang w:val="it-IT" w:eastAsia="zh-CN"/>
        </w:rPr>
        <w:t xml:space="preserve"> </w:t>
      </w:r>
      <w:r w:rsidRPr="00E7545B">
        <w:rPr>
          <w:rFonts w:ascii="Book Antiqua" w:hAnsi="Book Antiqua" w:cs="Arial"/>
          <w:b/>
          <w:sz w:val="24"/>
          <w:szCs w:val="24"/>
          <w:lang w:val="it-IT"/>
        </w:rPr>
        <w:t>Sara Massironi</w:t>
      </w:r>
      <w:r w:rsidRPr="00E7545B">
        <w:rPr>
          <w:rFonts w:ascii="Book Antiqua" w:hAnsi="Book Antiqua" w:cs="Arial"/>
          <w:b/>
          <w:sz w:val="24"/>
          <w:szCs w:val="24"/>
          <w:lang w:val="it-IT" w:eastAsia="zh-CN"/>
        </w:rPr>
        <w:t>,</w:t>
      </w:r>
      <w:r w:rsidRPr="00E7545B">
        <w:rPr>
          <w:rFonts w:ascii="Book Antiqua" w:hAnsi="Book Antiqua" w:cs="Arial"/>
          <w:b/>
          <w:sz w:val="24"/>
          <w:szCs w:val="24"/>
          <w:lang w:val="it-IT"/>
        </w:rPr>
        <w:t xml:space="preserve"> MD</w:t>
      </w:r>
      <w:r w:rsidRPr="00E7545B">
        <w:rPr>
          <w:rFonts w:ascii="Book Antiqua" w:hAnsi="Book Antiqua" w:cs="Arial"/>
          <w:b/>
          <w:sz w:val="24"/>
          <w:szCs w:val="24"/>
          <w:lang w:val="it-IT" w:eastAsia="zh-CN"/>
        </w:rPr>
        <w:t>,</w:t>
      </w:r>
      <w:r w:rsidRPr="00E7545B">
        <w:rPr>
          <w:rFonts w:ascii="Book Antiqua" w:hAnsi="Book Antiqua" w:cs="Arial"/>
          <w:b/>
          <w:sz w:val="24"/>
          <w:szCs w:val="24"/>
          <w:lang w:val="it-IT"/>
        </w:rPr>
        <w:t xml:space="preserve"> PhD</w:t>
      </w:r>
      <w:r w:rsidRPr="00E7545B">
        <w:rPr>
          <w:rFonts w:ascii="Book Antiqua" w:hAnsi="Book Antiqua" w:cs="Arial"/>
          <w:b/>
          <w:sz w:val="24"/>
          <w:szCs w:val="24"/>
          <w:lang w:val="it-IT" w:eastAsia="zh-CN"/>
        </w:rPr>
        <w:t xml:space="preserve">, </w:t>
      </w:r>
      <w:r w:rsidR="00912A59" w:rsidRPr="00E7545B">
        <w:rPr>
          <w:rFonts w:ascii="Book Antiqua" w:hAnsi="Book Antiqua" w:cs="Arial"/>
          <w:sz w:val="24"/>
          <w:szCs w:val="24"/>
          <w:lang w:val="it-IT"/>
        </w:rPr>
        <w:t>astroenterology and Endoscopy Unit, Fondazione IRCCS Ca’ Granda</w:t>
      </w:r>
      <w:r w:rsidR="00912A59">
        <w:rPr>
          <w:rFonts w:ascii="Book Antiqua" w:hAnsi="Book Antiqua" w:cs="Arial"/>
          <w:sz w:val="24"/>
          <w:szCs w:val="24"/>
          <w:lang w:val="it-IT"/>
        </w:rPr>
        <w:t>, Ospedale Maggiore Policlinico</w:t>
      </w:r>
      <w:r w:rsidRPr="00E7545B">
        <w:rPr>
          <w:rFonts w:ascii="Book Antiqua" w:hAnsi="Book Antiqua" w:cs="Arial"/>
          <w:sz w:val="24"/>
          <w:szCs w:val="24"/>
          <w:lang w:val="it-IT" w:eastAsia="zh-CN"/>
        </w:rPr>
        <w:t xml:space="preserve">, </w:t>
      </w:r>
      <w:r w:rsidRPr="00E7545B">
        <w:rPr>
          <w:rFonts w:ascii="Book Antiqua" w:hAnsi="Book Antiqua" w:cs="Arial"/>
          <w:sz w:val="24"/>
          <w:szCs w:val="24"/>
          <w:lang w:val="it-IT"/>
        </w:rPr>
        <w:t>Via F. Sforza, 35</w:t>
      </w:r>
      <w:r w:rsidRPr="00E7545B">
        <w:rPr>
          <w:rFonts w:ascii="Book Antiqua" w:hAnsi="Book Antiqua" w:cs="Arial"/>
          <w:sz w:val="24"/>
          <w:szCs w:val="24"/>
          <w:lang w:val="it-IT" w:eastAsia="zh-CN"/>
        </w:rPr>
        <w:t xml:space="preserve">, </w:t>
      </w:r>
      <w:r w:rsidRPr="00E7545B">
        <w:rPr>
          <w:rFonts w:ascii="Book Antiqua" w:hAnsi="Book Antiqua" w:cs="Arial"/>
          <w:sz w:val="24"/>
          <w:szCs w:val="24"/>
          <w:lang w:val="it-IT"/>
        </w:rPr>
        <w:t>20122 Milan, Italy</w:t>
      </w:r>
      <w:r w:rsidRPr="00E7545B">
        <w:rPr>
          <w:rFonts w:ascii="Book Antiqua" w:hAnsi="Book Antiqua" w:cs="Arial"/>
          <w:sz w:val="24"/>
          <w:szCs w:val="24"/>
          <w:lang w:val="it-IT" w:eastAsia="zh-CN"/>
        </w:rPr>
        <w:t xml:space="preserve">. </w:t>
      </w:r>
      <w:r w:rsidRPr="00E7545B">
        <w:rPr>
          <w:rFonts w:ascii="Book Antiqua" w:hAnsi="Book Antiqua" w:cs="Arial"/>
          <w:sz w:val="24"/>
          <w:szCs w:val="24"/>
          <w:lang w:val="it-IT"/>
        </w:rPr>
        <w:t>sara.massironi@policlinico.mi.it</w:t>
      </w:r>
    </w:p>
    <w:p w:rsidR="00A165FF" w:rsidRDefault="00A165FF" w:rsidP="00AA10A1">
      <w:pPr>
        <w:suppressAutoHyphens w:val="0"/>
        <w:adjustRightInd w:val="0"/>
        <w:snapToGrid w:val="0"/>
        <w:spacing w:line="360" w:lineRule="auto"/>
        <w:rPr>
          <w:rFonts w:ascii="Book Antiqua" w:hAnsi="Book Antiqua"/>
          <w:color w:val="0A0905"/>
        </w:rPr>
      </w:pPr>
      <w:r w:rsidRPr="009E3692">
        <w:rPr>
          <w:rFonts w:ascii="Book Antiqua" w:hAnsi="Book Antiqua"/>
          <w:b/>
        </w:rPr>
        <w:t xml:space="preserve">Telephone: </w:t>
      </w:r>
      <w:r w:rsidRPr="00E7545B">
        <w:rPr>
          <w:rFonts w:ascii="Book Antiqua" w:hAnsi="Book Antiqua" w:cs="Arial"/>
          <w:lang w:val="en-GB"/>
        </w:rPr>
        <w:t>+39</w:t>
      </w:r>
      <w:r>
        <w:rPr>
          <w:rFonts w:ascii="Book Antiqua" w:hAnsi="Book Antiqua" w:cs="Arial" w:hint="eastAsia"/>
          <w:lang w:val="en-GB" w:eastAsia="zh-CN"/>
        </w:rPr>
        <w:t>-</w:t>
      </w:r>
      <w:r w:rsidRPr="00E7545B">
        <w:rPr>
          <w:rFonts w:ascii="Book Antiqua" w:hAnsi="Book Antiqua" w:cs="Arial"/>
          <w:lang w:val="en-GB"/>
        </w:rPr>
        <w:t>2</w:t>
      </w:r>
      <w:r>
        <w:rPr>
          <w:rFonts w:ascii="Book Antiqua" w:hAnsi="Book Antiqua" w:cs="Arial" w:hint="eastAsia"/>
          <w:lang w:val="en-GB" w:eastAsia="zh-CN"/>
        </w:rPr>
        <w:t>-</w:t>
      </w:r>
      <w:r w:rsidRPr="00E7545B">
        <w:rPr>
          <w:rFonts w:ascii="Book Antiqua" w:hAnsi="Book Antiqua" w:cs="Arial"/>
          <w:lang w:val="en-GB"/>
        </w:rPr>
        <w:t>55033445</w:t>
      </w:r>
      <w:r w:rsidRPr="009E3692">
        <w:rPr>
          <w:rFonts w:ascii="Book Antiqua" w:hAnsi="Book Antiqua"/>
          <w:color w:val="0A0905"/>
        </w:rPr>
        <w:t xml:space="preserve">   </w:t>
      </w:r>
      <w:r>
        <w:rPr>
          <w:rFonts w:ascii="Book Antiqua" w:hAnsi="Book Antiqua" w:hint="eastAsia"/>
          <w:color w:val="0A0905"/>
        </w:rPr>
        <w:t xml:space="preserve">  </w:t>
      </w:r>
      <w:r w:rsidRPr="009E3692">
        <w:rPr>
          <w:rFonts w:ascii="Book Antiqua" w:hAnsi="Book Antiqua"/>
          <w:color w:val="0A0905"/>
        </w:rPr>
        <w:t xml:space="preserve">  </w:t>
      </w:r>
    </w:p>
    <w:p w:rsidR="00A165FF" w:rsidRDefault="00A165FF" w:rsidP="00AA10A1">
      <w:pPr>
        <w:suppressAutoHyphens w:val="0"/>
        <w:adjustRightInd w:val="0"/>
        <w:snapToGrid w:val="0"/>
        <w:spacing w:line="360" w:lineRule="auto"/>
        <w:rPr>
          <w:rFonts w:ascii="Book Antiqua" w:hAnsi="Book Antiqua"/>
          <w:b/>
        </w:rPr>
      </w:pPr>
    </w:p>
    <w:p w:rsidR="00A165FF" w:rsidRPr="00867A3A" w:rsidRDefault="00A165FF" w:rsidP="00AA10A1">
      <w:pPr>
        <w:suppressAutoHyphens w:val="0"/>
        <w:adjustRightInd w:val="0"/>
        <w:snapToGrid w:val="0"/>
        <w:spacing w:line="360" w:lineRule="auto"/>
        <w:rPr>
          <w:rFonts w:ascii="Book Antiqua" w:hAnsi="Book Antiqua"/>
          <w:b/>
        </w:rPr>
      </w:pPr>
      <w:r w:rsidRPr="00867A3A">
        <w:rPr>
          <w:rFonts w:ascii="Book Antiqua" w:hAnsi="Book Antiqua"/>
          <w:b/>
        </w:rPr>
        <w:t xml:space="preserve">Received: </w:t>
      </w:r>
      <w:r w:rsidR="00836107" w:rsidRPr="00A11C75">
        <w:rPr>
          <w:rFonts w:ascii="Book Antiqua" w:hAnsi="Book Antiqua"/>
        </w:rPr>
        <w:t>November</w:t>
      </w:r>
      <w:r w:rsidR="00836107">
        <w:rPr>
          <w:rFonts w:ascii="Book Antiqua" w:hAnsi="Book Antiqua" w:hint="eastAsia"/>
          <w:lang w:eastAsia="zh-CN"/>
        </w:rPr>
        <w:t xml:space="preserve"> 1, 2015</w:t>
      </w:r>
      <w:r w:rsidRPr="00867A3A">
        <w:rPr>
          <w:rFonts w:ascii="Book Antiqua" w:hAnsi="Book Antiqua"/>
          <w:b/>
        </w:rPr>
        <w:t xml:space="preserve">  </w:t>
      </w:r>
    </w:p>
    <w:p w:rsidR="00A165FF" w:rsidRPr="00867A3A" w:rsidRDefault="00A165FF" w:rsidP="00AA10A1">
      <w:pPr>
        <w:suppressAutoHyphens w:val="0"/>
        <w:adjustRightInd w:val="0"/>
        <w:snapToGrid w:val="0"/>
        <w:spacing w:line="360" w:lineRule="auto"/>
        <w:rPr>
          <w:rFonts w:ascii="Book Antiqua" w:hAnsi="Book Antiqua"/>
          <w:b/>
          <w:lang w:eastAsia="zh-CN"/>
        </w:rPr>
      </w:pPr>
      <w:r w:rsidRPr="00867A3A">
        <w:rPr>
          <w:rFonts w:ascii="Book Antiqua" w:hAnsi="Book Antiqua"/>
          <w:b/>
        </w:rPr>
        <w:t>Peer-review started:</w:t>
      </w:r>
      <w:r w:rsidR="00FD512C">
        <w:rPr>
          <w:rFonts w:ascii="Book Antiqua" w:hAnsi="Book Antiqua" w:hint="eastAsia"/>
          <w:b/>
          <w:lang w:eastAsia="zh-CN"/>
        </w:rPr>
        <w:t xml:space="preserve"> </w:t>
      </w:r>
      <w:r w:rsidR="00FD512C" w:rsidRPr="00A11C75">
        <w:rPr>
          <w:rFonts w:ascii="Book Antiqua" w:hAnsi="Book Antiqua"/>
        </w:rPr>
        <w:t>November</w:t>
      </w:r>
      <w:r w:rsidR="00FD512C">
        <w:rPr>
          <w:rFonts w:ascii="Book Antiqua" w:hAnsi="Book Antiqua" w:hint="eastAsia"/>
          <w:lang w:eastAsia="zh-CN"/>
        </w:rPr>
        <w:t xml:space="preserve"> 2, 2015</w:t>
      </w:r>
    </w:p>
    <w:p w:rsidR="00A165FF" w:rsidRPr="00867A3A" w:rsidRDefault="00A165FF" w:rsidP="00AA10A1">
      <w:pPr>
        <w:suppressAutoHyphens w:val="0"/>
        <w:adjustRightInd w:val="0"/>
        <w:snapToGrid w:val="0"/>
        <w:spacing w:line="360" w:lineRule="auto"/>
        <w:rPr>
          <w:rFonts w:ascii="Book Antiqua" w:hAnsi="Book Antiqua"/>
          <w:b/>
          <w:lang w:eastAsia="zh-CN"/>
        </w:rPr>
      </w:pPr>
      <w:r w:rsidRPr="00867A3A">
        <w:rPr>
          <w:rFonts w:ascii="Book Antiqua" w:hAnsi="Book Antiqua"/>
          <w:b/>
        </w:rPr>
        <w:t>First decision:</w:t>
      </w:r>
      <w:r w:rsidR="00AE7E0F">
        <w:rPr>
          <w:rFonts w:ascii="Book Antiqua" w:hAnsi="Book Antiqua" w:hint="eastAsia"/>
          <w:b/>
          <w:lang w:eastAsia="zh-CN"/>
        </w:rPr>
        <w:t xml:space="preserve"> </w:t>
      </w:r>
      <w:r w:rsidR="00AE7E0F" w:rsidRPr="00A11C75">
        <w:rPr>
          <w:rFonts w:ascii="Book Antiqua" w:hAnsi="Book Antiqua"/>
        </w:rPr>
        <w:t>December</w:t>
      </w:r>
      <w:r w:rsidR="00AE7E0F">
        <w:rPr>
          <w:rFonts w:ascii="Book Antiqua" w:hAnsi="Book Antiqua" w:hint="eastAsia"/>
          <w:lang w:eastAsia="zh-CN"/>
        </w:rPr>
        <w:t xml:space="preserve"> 11, 2015</w:t>
      </w:r>
    </w:p>
    <w:p w:rsidR="00A165FF" w:rsidRPr="00867A3A" w:rsidRDefault="00A165FF" w:rsidP="00AA10A1">
      <w:pPr>
        <w:suppressAutoHyphens w:val="0"/>
        <w:adjustRightInd w:val="0"/>
        <w:snapToGrid w:val="0"/>
        <w:spacing w:line="360" w:lineRule="auto"/>
        <w:rPr>
          <w:rFonts w:ascii="Book Antiqua" w:hAnsi="Book Antiqua"/>
          <w:b/>
        </w:rPr>
      </w:pPr>
      <w:r w:rsidRPr="00867A3A">
        <w:rPr>
          <w:rFonts w:ascii="Book Antiqua" w:hAnsi="Book Antiqua"/>
          <w:b/>
        </w:rPr>
        <w:t xml:space="preserve">Revised: </w:t>
      </w:r>
      <w:r w:rsidR="00D10577" w:rsidRPr="00A11C75">
        <w:rPr>
          <w:rFonts w:ascii="Book Antiqua" w:hAnsi="Book Antiqua"/>
        </w:rPr>
        <w:t>December</w:t>
      </w:r>
      <w:r w:rsidR="00D10577">
        <w:rPr>
          <w:rFonts w:ascii="Book Antiqua" w:hAnsi="Book Antiqua" w:hint="eastAsia"/>
          <w:lang w:eastAsia="zh-CN"/>
        </w:rPr>
        <w:t xml:space="preserve"> 23, 2015</w:t>
      </w:r>
      <w:r w:rsidRPr="00867A3A">
        <w:rPr>
          <w:rFonts w:ascii="Book Antiqua" w:hAnsi="Book Antiqua"/>
          <w:b/>
        </w:rPr>
        <w:t xml:space="preserve"> </w:t>
      </w:r>
    </w:p>
    <w:p w:rsidR="00A165FF" w:rsidRPr="0078729F" w:rsidRDefault="00A165FF" w:rsidP="0078729F">
      <w:pPr>
        <w:spacing w:line="360" w:lineRule="auto"/>
        <w:rPr>
          <w:rFonts w:ascii="Book Antiqua" w:hAnsi="Book Antiqua"/>
          <w:sz w:val="28"/>
          <w:szCs w:val="28"/>
        </w:rPr>
      </w:pPr>
      <w:r w:rsidRPr="00867A3A">
        <w:rPr>
          <w:rFonts w:ascii="Book Antiqua" w:hAnsi="Book Antiqua"/>
          <w:b/>
        </w:rPr>
        <w:t>Accepted:</w:t>
      </w:r>
      <w:bookmarkStart w:id="4" w:name="OLE_LINK99"/>
      <w:bookmarkStart w:id="5" w:name="OLE_LINK104"/>
      <w:bookmarkStart w:id="6" w:name="OLE_LINK110"/>
      <w:bookmarkStart w:id="7" w:name="OLE_LINK111"/>
      <w:bookmarkStart w:id="8" w:name="OLE_LINK115"/>
      <w:bookmarkStart w:id="9" w:name="OLE_LINK116"/>
      <w:bookmarkStart w:id="10" w:name="OLE_LINK117"/>
      <w:bookmarkStart w:id="11" w:name="OLE_LINK118"/>
      <w:bookmarkStart w:id="12" w:name="OLE_LINK119"/>
      <w:bookmarkStart w:id="13" w:name="OLE_LINK120"/>
      <w:bookmarkStart w:id="14" w:name="OLE_LINK121"/>
      <w:bookmarkStart w:id="15" w:name="OLE_LINK122"/>
      <w:bookmarkStart w:id="16" w:name="OLE_LINK125"/>
      <w:bookmarkStart w:id="17" w:name="OLE_LINK126"/>
      <w:bookmarkStart w:id="18" w:name="OLE_LINK127"/>
      <w:bookmarkStart w:id="19" w:name="OLE_LINK129"/>
      <w:bookmarkStart w:id="20" w:name="OLE_LINK132"/>
      <w:bookmarkStart w:id="21" w:name="OLE_LINK134"/>
      <w:bookmarkStart w:id="22" w:name="OLE_LINK136"/>
      <w:bookmarkStart w:id="23" w:name="OLE_LINK137"/>
      <w:bookmarkStart w:id="24" w:name="OLE_LINK138"/>
      <w:bookmarkStart w:id="25" w:name="OLE_LINK139"/>
      <w:bookmarkStart w:id="26" w:name="OLE_LINK141"/>
      <w:bookmarkStart w:id="27" w:name="OLE_LINK142"/>
      <w:bookmarkStart w:id="28" w:name="OLE_LINK143"/>
      <w:bookmarkStart w:id="29" w:name="OLE_LINK144"/>
      <w:bookmarkStart w:id="30" w:name="OLE_LINK145"/>
      <w:bookmarkStart w:id="31" w:name="OLE_LINK146"/>
      <w:bookmarkStart w:id="32" w:name="OLE_LINK147"/>
      <w:r w:rsidR="0078729F" w:rsidRPr="0078729F">
        <w:rPr>
          <w:rFonts w:ascii="Book Antiqua" w:hAnsi="Book Antiqua"/>
          <w:color w:val="000000" w:themeColor="text1"/>
          <w:sz w:val="28"/>
          <w:szCs w:val="28"/>
        </w:rPr>
        <w:t xml:space="preserve"> </w:t>
      </w:r>
      <w:r w:rsidR="0078729F" w:rsidRPr="0078729F">
        <w:rPr>
          <w:rFonts w:ascii="Book Antiqua" w:hAnsi="Book Antiqua"/>
          <w:sz w:val="28"/>
          <w:szCs w:val="28"/>
        </w:rPr>
        <w:t>January 9, 2016</w:t>
      </w:r>
      <w:bookmarkStart w:id="33" w:name="_GoBack"/>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867A3A">
        <w:rPr>
          <w:rFonts w:ascii="Book Antiqua" w:hAnsi="Book Antiqua"/>
          <w:b/>
        </w:rPr>
        <w:t xml:space="preserve">  </w:t>
      </w:r>
    </w:p>
    <w:p w:rsidR="00A165FF" w:rsidRPr="00867A3A" w:rsidRDefault="00A165FF" w:rsidP="00AA10A1">
      <w:pPr>
        <w:suppressAutoHyphens w:val="0"/>
        <w:adjustRightInd w:val="0"/>
        <w:snapToGrid w:val="0"/>
        <w:spacing w:line="360" w:lineRule="auto"/>
        <w:rPr>
          <w:rFonts w:ascii="Book Antiqua" w:hAnsi="Book Antiqua"/>
          <w:b/>
        </w:rPr>
      </w:pPr>
      <w:r w:rsidRPr="00867A3A">
        <w:rPr>
          <w:rFonts w:ascii="Book Antiqua" w:hAnsi="Book Antiqua"/>
          <w:b/>
        </w:rPr>
        <w:t>Article in press:</w:t>
      </w:r>
    </w:p>
    <w:p w:rsidR="00A165FF" w:rsidRPr="009E3692" w:rsidRDefault="00A165FF" w:rsidP="00AA10A1">
      <w:pPr>
        <w:suppressAutoHyphens w:val="0"/>
        <w:adjustRightInd w:val="0"/>
        <w:snapToGrid w:val="0"/>
        <w:spacing w:line="360" w:lineRule="auto"/>
        <w:rPr>
          <w:rFonts w:ascii="Book Antiqua" w:hAnsi="Book Antiqua"/>
        </w:rPr>
      </w:pPr>
      <w:r w:rsidRPr="00867A3A">
        <w:rPr>
          <w:rFonts w:ascii="Book Antiqua" w:hAnsi="Book Antiqua"/>
          <w:b/>
        </w:rPr>
        <w:t>Published online:</w:t>
      </w:r>
    </w:p>
    <w:p w:rsidR="00D10D13" w:rsidRPr="007A7216" w:rsidRDefault="007A7216" w:rsidP="00AA10A1">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adjustRightInd w:val="0"/>
        <w:snapToGrid w:val="0"/>
        <w:spacing w:line="360" w:lineRule="auto"/>
        <w:jc w:val="both"/>
        <w:rPr>
          <w:rFonts w:ascii="Book Antiqua" w:hAnsi="Book Antiqua" w:cs="Arial"/>
          <w:b/>
          <w:sz w:val="24"/>
          <w:szCs w:val="24"/>
          <w:lang w:val="en-GB"/>
        </w:rPr>
      </w:pPr>
      <w:r>
        <w:rPr>
          <w:rFonts w:ascii="Book Antiqua" w:hAnsi="Book Antiqua" w:cs="Arial"/>
          <w:b/>
          <w:sz w:val="24"/>
          <w:szCs w:val="24"/>
          <w:lang w:val="en-GB"/>
        </w:rPr>
        <w:br w:type="page"/>
      </w:r>
      <w:r w:rsidR="00D10D13" w:rsidRPr="00E7545B">
        <w:rPr>
          <w:rFonts w:ascii="Book Antiqua" w:hAnsi="Book Antiqua" w:cs="Arial"/>
          <w:b/>
          <w:sz w:val="24"/>
          <w:szCs w:val="24"/>
        </w:rPr>
        <w:lastRenderedPageBreak/>
        <w:t>Abstract</w:t>
      </w:r>
    </w:p>
    <w:p w:rsidR="00D10D13" w:rsidRPr="00E7545B" w:rsidRDefault="00D10D13" w:rsidP="00AA10A1">
      <w:pPr>
        <w:pStyle w:val="Standard"/>
        <w:suppressAutoHyphens w:val="0"/>
        <w:adjustRightInd w:val="0"/>
        <w:snapToGrid w:val="0"/>
        <w:spacing w:line="360" w:lineRule="auto"/>
        <w:jc w:val="both"/>
        <w:rPr>
          <w:rFonts w:ascii="Book Antiqua" w:hAnsi="Book Antiqua" w:cs="Arial"/>
          <w:sz w:val="24"/>
          <w:szCs w:val="24"/>
          <w:lang w:eastAsia="zh-CN"/>
        </w:rPr>
      </w:pPr>
      <w:r w:rsidRPr="00E7545B">
        <w:rPr>
          <w:rFonts w:ascii="Book Antiqua" w:hAnsi="Book Antiqua" w:cs="Arial"/>
          <w:sz w:val="24"/>
          <w:szCs w:val="24"/>
        </w:rPr>
        <w:t>Elastographic techniques are new ultrasound-based imaging techniques developed to estimate tissue deformability/stiffness. Several ultrasound elastographic approaches have been developed, such as static elastography, transient elastography and acoustic radiation force imaging methods, which include point shear wave and shear wave imaging elastography. The application of these methods in clinical practice aims at estimating the mechanical tissues properties. One of the main settings for the application of these tools has been liver stiffness assessment in chronic liver disease, which has been studied mainly using transient elastography. Another field of application for these techniques is the assessment of focal lesions, detected by ultrasound in organs such as pancreas, prostate, breast, thyroid, lymph nodes.</w:t>
      </w:r>
      <w:r w:rsidRPr="00E7545B">
        <w:rPr>
          <w:rFonts w:ascii="Book Antiqua" w:hAnsi="Book Antiqua" w:cs="Arial"/>
          <w:sz w:val="24"/>
          <w:szCs w:val="24"/>
          <w:lang w:eastAsia="zh-CN"/>
        </w:rPr>
        <w:t xml:space="preserve"> </w:t>
      </w:r>
      <w:r w:rsidRPr="00E7545B">
        <w:rPr>
          <w:rFonts w:ascii="Book Antiqua" w:hAnsi="Book Antiqua" w:cs="Arial"/>
          <w:sz w:val="24"/>
          <w:szCs w:val="24"/>
        </w:rPr>
        <w:t>Considering the frequency and importance of the detection of focal liver lesions through routine ultrasound, some studies have also aimed to assess the role that elestography can play in studying the stiffness of different types of liver lesions, in order to predict their nature and thus offer valuable non-invasive methods for the diagno</w:t>
      </w:r>
      <w:r w:rsidR="007A7216">
        <w:rPr>
          <w:rFonts w:ascii="Book Antiqua" w:hAnsi="Book Antiqua" w:cs="Arial"/>
          <w:sz w:val="24"/>
          <w:szCs w:val="24"/>
        </w:rPr>
        <w:t>sis of liver masses.</w:t>
      </w:r>
    </w:p>
    <w:p w:rsidR="00D10D13" w:rsidRPr="00E7545B" w:rsidRDefault="00D10D13" w:rsidP="00AA10A1">
      <w:pPr>
        <w:pStyle w:val="Standard"/>
        <w:suppressAutoHyphens w:val="0"/>
        <w:adjustRightInd w:val="0"/>
        <w:snapToGrid w:val="0"/>
        <w:spacing w:line="360" w:lineRule="auto"/>
        <w:jc w:val="both"/>
        <w:rPr>
          <w:rFonts w:ascii="Book Antiqua" w:hAnsi="Book Antiqua" w:cs="Arial"/>
          <w:b/>
          <w:sz w:val="24"/>
          <w:szCs w:val="24"/>
        </w:rPr>
      </w:pPr>
    </w:p>
    <w:p w:rsidR="00D10D13" w:rsidRPr="00E7545B" w:rsidRDefault="00D10D13" w:rsidP="00AA10A1">
      <w:pPr>
        <w:pStyle w:val="Standard"/>
        <w:suppressAutoHyphens w:val="0"/>
        <w:adjustRightInd w:val="0"/>
        <w:snapToGrid w:val="0"/>
        <w:spacing w:line="360" w:lineRule="auto"/>
        <w:jc w:val="both"/>
        <w:rPr>
          <w:rFonts w:ascii="Book Antiqua" w:hAnsi="Book Antiqua" w:cs="Arial"/>
          <w:b/>
          <w:sz w:val="24"/>
          <w:szCs w:val="24"/>
          <w:lang w:eastAsia="zh-CN"/>
        </w:rPr>
      </w:pPr>
      <w:r w:rsidRPr="00E7545B">
        <w:rPr>
          <w:rFonts w:ascii="Book Antiqua" w:hAnsi="Book Antiqua" w:cs="Arial"/>
          <w:b/>
          <w:sz w:val="24"/>
          <w:szCs w:val="24"/>
        </w:rPr>
        <w:t>Key</w:t>
      </w:r>
      <w:r w:rsidRPr="00E7545B">
        <w:rPr>
          <w:rFonts w:ascii="Book Antiqua" w:hAnsi="Book Antiqua" w:cs="Arial"/>
          <w:b/>
          <w:sz w:val="24"/>
          <w:szCs w:val="24"/>
          <w:lang w:eastAsia="zh-CN"/>
        </w:rPr>
        <w:t xml:space="preserve"> </w:t>
      </w:r>
      <w:r w:rsidRPr="00E7545B">
        <w:rPr>
          <w:rFonts w:ascii="Book Antiqua" w:hAnsi="Book Antiqua" w:cs="Arial"/>
          <w:b/>
          <w:sz w:val="24"/>
          <w:szCs w:val="24"/>
        </w:rPr>
        <w:t>words:</w:t>
      </w:r>
      <w:r w:rsidRPr="00E7545B">
        <w:rPr>
          <w:rFonts w:ascii="Book Antiqua" w:hAnsi="Book Antiqua" w:cs="Arial"/>
          <w:b/>
          <w:sz w:val="24"/>
          <w:szCs w:val="24"/>
          <w:lang w:eastAsia="zh-CN"/>
        </w:rPr>
        <w:t xml:space="preserve"> </w:t>
      </w:r>
      <w:r w:rsidRPr="00E7545B">
        <w:rPr>
          <w:rFonts w:ascii="Book Antiqua" w:hAnsi="Book Antiqua" w:cs="Arial"/>
          <w:sz w:val="24"/>
          <w:szCs w:val="24"/>
        </w:rPr>
        <w:t>Focal liver lesions</w:t>
      </w:r>
      <w:r w:rsidR="00CD2A1C">
        <w:rPr>
          <w:rFonts w:ascii="Book Antiqua" w:hAnsi="Book Antiqua" w:cs="Arial" w:hint="eastAsia"/>
          <w:sz w:val="24"/>
          <w:szCs w:val="24"/>
          <w:lang w:eastAsia="zh-CN"/>
        </w:rPr>
        <w:t>;</w:t>
      </w:r>
      <w:r w:rsidRPr="00E7545B">
        <w:rPr>
          <w:rFonts w:ascii="Book Antiqua" w:hAnsi="Book Antiqua" w:cs="Arial"/>
          <w:sz w:val="24"/>
          <w:szCs w:val="24"/>
        </w:rPr>
        <w:t xml:space="preserve"> </w:t>
      </w:r>
      <w:r w:rsidR="00CD2A1C" w:rsidRPr="00E7545B">
        <w:rPr>
          <w:rFonts w:ascii="Book Antiqua" w:hAnsi="Book Antiqua" w:cs="Arial"/>
          <w:sz w:val="24"/>
          <w:szCs w:val="24"/>
        </w:rPr>
        <w:t xml:space="preserve">Elastographic </w:t>
      </w:r>
      <w:r w:rsidRPr="00E7545B">
        <w:rPr>
          <w:rFonts w:ascii="Book Antiqua" w:hAnsi="Book Antiqua" w:cs="Arial"/>
          <w:sz w:val="24"/>
          <w:szCs w:val="24"/>
        </w:rPr>
        <w:t>techniques</w:t>
      </w:r>
      <w:r w:rsidR="00CD2A1C">
        <w:rPr>
          <w:rFonts w:ascii="Book Antiqua" w:hAnsi="Book Antiqua" w:cs="Arial" w:hint="eastAsia"/>
          <w:sz w:val="24"/>
          <w:szCs w:val="24"/>
          <w:lang w:eastAsia="zh-CN"/>
        </w:rPr>
        <w:t>;</w:t>
      </w:r>
      <w:r w:rsidRPr="00E7545B">
        <w:rPr>
          <w:rFonts w:ascii="Book Antiqua" w:hAnsi="Book Antiqua" w:cs="Arial"/>
          <w:sz w:val="24"/>
          <w:szCs w:val="24"/>
        </w:rPr>
        <w:t xml:space="preserve"> </w:t>
      </w:r>
      <w:r w:rsidR="00CD2A1C" w:rsidRPr="00E7545B">
        <w:rPr>
          <w:rFonts w:ascii="Book Antiqua" w:hAnsi="Book Antiqua" w:cs="Arial"/>
          <w:sz w:val="24"/>
          <w:szCs w:val="24"/>
        </w:rPr>
        <w:t xml:space="preserve">Acoustic </w:t>
      </w:r>
      <w:r w:rsidRPr="00E7545B">
        <w:rPr>
          <w:rFonts w:ascii="Book Antiqua" w:hAnsi="Book Antiqua" w:cs="Arial"/>
          <w:sz w:val="24"/>
          <w:szCs w:val="24"/>
        </w:rPr>
        <w:t>radiation force imaging</w:t>
      </w:r>
      <w:r w:rsidR="00CD2A1C">
        <w:rPr>
          <w:rFonts w:ascii="Book Antiqua" w:hAnsi="Book Antiqua" w:cs="Arial" w:hint="eastAsia"/>
          <w:sz w:val="24"/>
          <w:szCs w:val="24"/>
          <w:lang w:eastAsia="zh-CN"/>
        </w:rPr>
        <w:t>;</w:t>
      </w:r>
      <w:r w:rsidRPr="00E7545B">
        <w:rPr>
          <w:rFonts w:ascii="Book Antiqua" w:hAnsi="Book Antiqua" w:cs="Arial"/>
          <w:sz w:val="24"/>
          <w:szCs w:val="24"/>
        </w:rPr>
        <w:t xml:space="preserve"> </w:t>
      </w:r>
      <w:r w:rsidR="00CD2A1C" w:rsidRPr="00E7545B">
        <w:rPr>
          <w:rFonts w:ascii="Book Antiqua" w:hAnsi="Book Antiqua" w:cs="Arial"/>
          <w:sz w:val="24"/>
          <w:szCs w:val="24"/>
        </w:rPr>
        <w:t xml:space="preserve">Transient </w:t>
      </w:r>
      <w:r w:rsidRPr="00E7545B">
        <w:rPr>
          <w:rFonts w:ascii="Book Antiqua" w:hAnsi="Book Antiqua" w:cs="Arial"/>
          <w:sz w:val="24"/>
          <w:szCs w:val="24"/>
        </w:rPr>
        <w:t>elastography</w:t>
      </w:r>
      <w:r w:rsidR="00CD2A1C">
        <w:rPr>
          <w:rFonts w:ascii="Book Antiqua" w:hAnsi="Book Antiqua" w:cs="Arial" w:hint="eastAsia"/>
          <w:sz w:val="24"/>
          <w:szCs w:val="24"/>
          <w:lang w:eastAsia="zh-CN"/>
        </w:rPr>
        <w:t>;</w:t>
      </w:r>
      <w:r w:rsidRPr="00E7545B">
        <w:rPr>
          <w:rFonts w:ascii="Book Antiqua" w:hAnsi="Book Antiqua" w:cs="Arial"/>
          <w:sz w:val="24"/>
          <w:szCs w:val="24"/>
        </w:rPr>
        <w:t xml:space="preserve"> </w:t>
      </w:r>
      <w:r w:rsidR="00CD2A1C" w:rsidRPr="00E7545B">
        <w:rPr>
          <w:rFonts w:ascii="Book Antiqua" w:hAnsi="Book Antiqua" w:cs="Arial"/>
          <w:sz w:val="24"/>
          <w:szCs w:val="24"/>
        </w:rPr>
        <w:t xml:space="preserve">Shear </w:t>
      </w:r>
      <w:r w:rsidR="00CD2A1C">
        <w:rPr>
          <w:rFonts w:ascii="Book Antiqua" w:hAnsi="Book Antiqua" w:cs="Arial"/>
          <w:sz w:val="24"/>
          <w:szCs w:val="24"/>
        </w:rPr>
        <w:t>wave imaging</w:t>
      </w:r>
    </w:p>
    <w:p w:rsidR="00D10D13" w:rsidRDefault="00D10D13" w:rsidP="00AA10A1">
      <w:pPr>
        <w:pStyle w:val="Standard"/>
        <w:suppressAutoHyphens w:val="0"/>
        <w:adjustRightInd w:val="0"/>
        <w:snapToGrid w:val="0"/>
        <w:spacing w:line="360" w:lineRule="auto"/>
        <w:jc w:val="both"/>
        <w:rPr>
          <w:rFonts w:ascii="Book Antiqua" w:hAnsi="Book Antiqua" w:cs="Arial"/>
          <w:sz w:val="24"/>
          <w:szCs w:val="24"/>
          <w:lang w:eastAsia="zh-CN"/>
        </w:rPr>
      </w:pPr>
    </w:p>
    <w:p w:rsidR="00CD2A1C" w:rsidRDefault="00CD2A1C" w:rsidP="00AA10A1">
      <w:pPr>
        <w:autoSpaceDE w:val="0"/>
        <w:adjustRightInd w:val="0"/>
        <w:snapToGrid w:val="0"/>
        <w:spacing w:line="360" w:lineRule="auto"/>
        <w:rPr>
          <w:rFonts w:ascii="Book Antiqua" w:hAnsi="Book Antiqua" w:cs="Arial Unicode MS"/>
        </w:rPr>
      </w:pPr>
      <w:bookmarkStart w:id="34" w:name="OLE_LINK98"/>
      <w:bookmarkStart w:id="35" w:name="OLE_LINK156"/>
      <w:bookmarkStart w:id="36" w:name="OLE_LINK196"/>
      <w:bookmarkStart w:id="37" w:name="OLE_LINK217"/>
      <w:bookmarkStart w:id="38" w:name="OLE_LINK242"/>
      <w:bookmarkStart w:id="39" w:name="OLE_LINK247"/>
      <w:bookmarkStart w:id="40" w:name="OLE_LINK311"/>
      <w:bookmarkStart w:id="41" w:name="OLE_LINK312"/>
      <w:bookmarkStart w:id="42" w:name="OLE_LINK325"/>
      <w:bookmarkStart w:id="43" w:name="OLE_LINK330"/>
      <w:bookmarkStart w:id="44" w:name="OLE_LINK513"/>
      <w:bookmarkStart w:id="45" w:name="OLE_LINK514"/>
      <w:bookmarkStart w:id="46" w:name="OLE_LINK464"/>
      <w:bookmarkStart w:id="47" w:name="OLE_LINK465"/>
      <w:bookmarkStart w:id="48" w:name="OLE_LINK466"/>
      <w:bookmarkStart w:id="49" w:name="OLE_LINK470"/>
      <w:bookmarkStart w:id="50" w:name="OLE_LINK471"/>
      <w:bookmarkStart w:id="51" w:name="OLE_LINK472"/>
      <w:bookmarkStart w:id="52" w:name="OLE_LINK474"/>
      <w:bookmarkStart w:id="53" w:name="OLE_LINK512"/>
      <w:bookmarkStart w:id="54" w:name="OLE_LINK800"/>
      <w:bookmarkStart w:id="55" w:name="OLE_LINK982"/>
      <w:bookmarkStart w:id="56" w:name="OLE_LINK1027"/>
      <w:bookmarkStart w:id="57" w:name="OLE_LINK504"/>
      <w:bookmarkStart w:id="58" w:name="OLE_LINK546"/>
      <w:bookmarkStart w:id="59" w:name="OLE_LINK547"/>
      <w:bookmarkStart w:id="60" w:name="OLE_LINK575"/>
      <w:bookmarkStart w:id="61" w:name="OLE_LINK640"/>
      <w:bookmarkStart w:id="62" w:name="OLE_LINK672"/>
      <w:bookmarkStart w:id="63" w:name="OLE_LINK714"/>
      <w:bookmarkStart w:id="64" w:name="OLE_LINK651"/>
      <w:bookmarkStart w:id="65" w:name="OLE_LINK652"/>
      <w:bookmarkStart w:id="66" w:name="OLE_LINK744"/>
      <w:bookmarkStart w:id="67" w:name="OLE_LINK758"/>
      <w:bookmarkStart w:id="68" w:name="OLE_LINK787"/>
      <w:bookmarkStart w:id="69" w:name="OLE_LINK807"/>
      <w:bookmarkStart w:id="70" w:name="OLE_LINK820"/>
      <w:bookmarkStart w:id="71" w:name="OLE_LINK862"/>
      <w:bookmarkStart w:id="72" w:name="OLE_LINK879"/>
      <w:bookmarkStart w:id="73" w:name="OLE_LINK906"/>
      <w:bookmarkStart w:id="74" w:name="OLE_LINK928"/>
      <w:bookmarkStart w:id="75" w:name="OLE_LINK960"/>
      <w:bookmarkStart w:id="76" w:name="OLE_LINK861"/>
      <w:bookmarkStart w:id="77" w:name="OLE_LINK983"/>
      <w:bookmarkStart w:id="78" w:name="OLE_LINK1334"/>
      <w:bookmarkStart w:id="79" w:name="OLE_LINK1029"/>
      <w:bookmarkStart w:id="80" w:name="OLE_LINK1060"/>
      <w:bookmarkStart w:id="81" w:name="OLE_LINK1061"/>
      <w:bookmarkStart w:id="82" w:name="OLE_LINK1348"/>
      <w:bookmarkStart w:id="83" w:name="OLE_LINK1086"/>
      <w:bookmarkStart w:id="84" w:name="OLE_LINK1100"/>
      <w:bookmarkStart w:id="85" w:name="OLE_LINK1125"/>
      <w:bookmarkStart w:id="86" w:name="OLE_LINK1163"/>
      <w:bookmarkStart w:id="87" w:name="OLE_LINK1193"/>
      <w:bookmarkStart w:id="88" w:name="OLE_LINK1219"/>
      <w:bookmarkStart w:id="89" w:name="OLE_LINK1247"/>
      <w:bookmarkStart w:id="90" w:name="OLE_LINK1284"/>
      <w:bookmarkStart w:id="91" w:name="OLE_LINK1313"/>
      <w:bookmarkStart w:id="92" w:name="OLE_LINK1361"/>
      <w:bookmarkStart w:id="93" w:name="OLE_LINK1384"/>
      <w:bookmarkStart w:id="94" w:name="OLE_LINK1403"/>
      <w:bookmarkStart w:id="95" w:name="OLE_LINK1437"/>
      <w:bookmarkStart w:id="96" w:name="OLE_LINK1454"/>
      <w:bookmarkStart w:id="97" w:name="OLE_LINK1480"/>
      <w:bookmarkStart w:id="98" w:name="OLE_LINK1504"/>
      <w:bookmarkStart w:id="99" w:name="OLE_LINK1516"/>
      <w:bookmarkStart w:id="100" w:name="OLE_LINK135"/>
      <w:bookmarkStart w:id="101" w:name="OLE_LINK216"/>
      <w:bookmarkStart w:id="102" w:name="OLE_LINK259"/>
      <w:bookmarkStart w:id="103" w:name="OLE_LINK1186"/>
      <w:bookmarkStart w:id="104" w:name="OLE_LINK1265"/>
      <w:bookmarkStart w:id="105" w:name="OLE_LINK1373"/>
      <w:bookmarkStart w:id="106" w:name="OLE_LINK1478"/>
      <w:bookmarkStart w:id="107" w:name="OLE_LINK1644"/>
      <w:bookmarkStart w:id="108" w:name="OLE_LINK1884"/>
      <w:bookmarkStart w:id="109" w:name="OLE_LINK1885"/>
      <w:bookmarkStart w:id="110" w:name="OLE_LINK1538"/>
      <w:bookmarkStart w:id="111" w:name="OLE_LINK1539"/>
      <w:bookmarkStart w:id="112" w:name="OLE_LINK1543"/>
      <w:bookmarkStart w:id="113" w:name="OLE_LINK1549"/>
      <w:bookmarkStart w:id="114" w:name="OLE_LINK1778"/>
      <w:bookmarkStart w:id="115" w:name="OLE_LINK1756"/>
      <w:bookmarkStart w:id="116" w:name="OLE_LINK1776"/>
      <w:bookmarkStart w:id="117" w:name="OLE_LINK1777"/>
      <w:bookmarkStart w:id="118" w:name="OLE_LINK1868"/>
      <w:bookmarkStart w:id="119" w:name="OLE_LINK1744"/>
      <w:bookmarkStart w:id="120" w:name="OLE_LINK1817"/>
      <w:bookmarkStart w:id="121" w:name="OLE_LINK1835"/>
      <w:bookmarkStart w:id="122" w:name="OLE_LINK1866"/>
      <w:bookmarkStart w:id="123" w:name="OLE_LINK1882"/>
      <w:bookmarkStart w:id="124" w:name="OLE_LINK1901"/>
      <w:bookmarkStart w:id="125" w:name="OLE_LINK1902"/>
      <w:bookmarkStart w:id="126" w:name="OLE_LINK2013"/>
      <w:bookmarkStart w:id="127" w:name="OLE_LINK1894"/>
      <w:bookmarkStart w:id="128" w:name="OLE_LINK1929"/>
      <w:bookmarkStart w:id="129" w:name="OLE_LINK1941"/>
      <w:bookmarkStart w:id="130" w:name="OLE_LINK1995"/>
      <w:bookmarkStart w:id="131" w:name="OLE_LINK1938"/>
      <w:bookmarkStart w:id="132" w:name="OLE_LINK2081"/>
      <w:bookmarkStart w:id="133" w:name="OLE_LINK2082"/>
      <w:bookmarkStart w:id="134" w:name="OLE_LINK2292"/>
      <w:bookmarkStart w:id="135" w:name="OLE_LINK1931"/>
      <w:bookmarkStart w:id="136" w:name="OLE_LINK1964"/>
      <w:bookmarkStart w:id="137" w:name="OLE_LINK2020"/>
      <w:bookmarkStart w:id="138" w:name="OLE_LINK2071"/>
      <w:bookmarkStart w:id="139" w:name="OLE_LINK2134"/>
      <w:bookmarkStart w:id="140" w:name="OLE_LINK2265"/>
      <w:bookmarkStart w:id="141" w:name="OLE_LINK2562"/>
      <w:bookmarkStart w:id="142" w:name="OLE_LINK1923"/>
      <w:bookmarkStart w:id="143" w:name="OLE_LINK2192"/>
      <w:bookmarkStart w:id="144" w:name="OLE_LINK2110"/>
      <w:bookmarkStart w:id="145" w:name="OLE_LINK2445"/>
      <w:bookmarkStart w:id="146" w:name="OLE_LINK2446"/>
      <w:bookmarkStart w:id="147" w:name="OLE_LINK2169"/>
      <w:bookmarkStart w:id="148" w:name="OLE_LINK2190"/>
      <w:bookmarkStart w:id="149" w:name="OLE_LINK2331"/>
      <w:bookmarkStart w:id="150" w:name="OLE_LINK2345"/>
      <w:bookmarkStart w:id="151" w:name="OLE_LINK2467"/>
      <w:bookmarkStart w:id="152" w:name="OLE_LINK2484"/>
      <w:bookmarkStart w:id="153" w:name="OLE_LINK2157"/>
      <w:bookmarkStart w:id="154" w:name="OLE_LINK2221"/>
      <w:bookmarkStart w:id="155" w:name="OLE_LINK2252"/>
      <w:bookmarkStart w:id="156" w:name="OLE_LINK2348"/>
      <w:bookmarkStart w:id="157" w:name="OLE_LINK2451"/>
      <w:bookmarkStart w:id="158" w:name="OLE_LINK2627"/>
      <w:bookmarkStart w:id="159" w:name="OLE_LINK2482"/>
      <w:bookmarkStart w:id="160" w:name="OLE_LINK2663"/>
      <w:bookmarkStart w:id="161" w:name="OLE_LINK2761"/>
      <w:bookmarkStart w:id="162" w:name="OLE_LINK2856"/>
      <w:bookmarkStart w:id="163" w:name="OLE_LINK2993"/>
      <w:bookmarkStart w:id="164" w:name="OLE_LINK2643"/>
      <w:bookmarkStart w:id="165" w:name="OLE_LINK2583"/>
      <w:bookmarkStart w:id="166" w:name="OLE_LINK2762"/>
      <w:bookmarkStart w:id="167" w:name="OLE_LINK2962"/>
      <w:bookmarkStart w:id="168" w:name="OLE_LINK2582"/>
      <w:r w:rsidRPr="00412B34">
        <w:rPr>
          <w:rFonts w:ascii="Book Antiqua" w:hAnsi="Book Antiqua"/>
          <w:b/>
          <w:lang w:val="en-GB"/>
        </w:rPr>
        <w:t xml:space="preserve">© </w:t>
      </w:r>
      <w:r w:rsidRPr="00412B34">
        <w:rPr>
          <w:rFonts w:ascii="Book Antiqua" w:eastAsia="AdvTimes" w:hAnsi="Book Antiqua" w:cs="AdvTimes"/>
          <w:b/>
        </w:rPr>
        <w:t xml:space="preserve">The Author(s) </w:t>
      </w:r>
      <w:r w:rsidR="007F0AA7" w:rsidRPr="0042763B">
        <w:rPr>
          <w:rFonts w:ascii="Book Antiqua" w:hAnsi="Book Antiqua" w:cs="AdvTimes" w:hint="eastAsia"/>
          <w:b/>
          <w:lang w:eastAsia="zh-CN"/>
        </w:rPr>
        <w:t>2016</w:t>
      </w:r>
      <w:r w:rsidRPr="00412B34">
        <w:rPr>
          <w:rFonts w:ascii="Book Antiqua" w:eastAsia="AdvTimes" w:hAnsi="Book Antiqua" w:cs="AdvTimes"/>
          <w:b/>
        </w:rPr>
        <w:t>.</w:t>
      </w:r>
      <w:r w:rsidRPr="004269F8">
        <w:rPr>
          <w:rFonts w:ascii="Book Antiqua" w:eastAsia="AdvTimes" w:hAnsi="Book Antiqua" w:cs="AdvTimes"/>
        </w:rPr>
        <w:t xml:space="preserve"> </w:t>
      </w:r>
      <w:r w:rsidRPr="00897D49">
        <w:rPr>
          <w:rFonts w:ascii="Book Antiqua" w:eastAsia="AdvTimes" w:hAnsi="Book Antiqua" w:cs="AdvTimes"/>
        </w:rPr>
        <w:t>Published by</w:t>
      </w:r>
      <w:r w:rsidRPr="004269F8">
        <w:rPr>
          <w:rFonts w:ascii="Book Antiqua" w:eastAsia="AdvTimes" w:hAnsi="Book Antiqua" w:cs="AdvTimes"/>
        </w:rPr>
        <w:t xml:space="preserve"> </w:t>
      </w:r>
      <w:r w:rsidRPr="004269F8">
        <w:rPr>
          <w:rFonts w:ascii="Book Antiqua" w:hAnsi="Book Antiqua" w:cs="Arial Unicode MS"/>
          <w:lang w:val="en-GB"/>
        </w:rPr>
        <w:t>Baishideng Publishing Group Inc.</w:t>
      </w:r>
      <w:r w:rsidRPr="008E6844">
        <w:rPr>
          <w:rFonts w:ascii="Book Antiqua" w:hAnsi="Book Antiqua" w:cs="Arial Unicode MS"/>
        </w:rPr>
        <w:t xml:space="preserve"> </w:t>
      </w:r>
      <w:r w:rsidRPr="00836DCC">
        <w:rPr>
          <w:rFonts w:ascii="Book Antiqua" w:hAnsi="Book Antiqua" w:cs="Arial Unicode MS"/>
        </w:rPr>
        <w:t>All rights reserved.</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rsidR="00CD2A1C" w:rsidRPr="00CD2A1C" w:rsidRDefault="00CD2A1C" w:rsidP="00AA10A1">
      <w:pPr>
        <w:pStyle w:val="Standard"/>
        <w:suppressAutoHyphens w:val="0"/>
        <w:adjustRightInd w:val="0"/>
        <w:snapToGrid w:val="0"/>
        <w:spacing w:line="360" w:lineRule="auto"/>
        <w:jc w:val="both"/>
        <w:rPr>
          <w:rFonts w:ascii="Book Antiqua" w:hAnsi="Book Antiqua" w:cs="Arial"/>
          <w:sz w:val="24"/>
          <w:szCs w:val="24"/>
          <w:lang w:eastAsia="zh-CN"/>
        </w:rPr>
      </w:pPr>
    </w:p>
    <w:p w:rsidR="00D10D13" w:rsidRPr="00E7545B" w:rsidRDefault="00D10D13" w:rsidP="00AA10A1">
      <w:pPr>
        <w:pStyle w:val="Standard"/>
        <w:suppressAutoHyphens w:val="0"/>
        <w:adjustRightInd w:val="0"/>
        <w:snapToGrid w:val="0"/>
        <w:spacing w:line="360" w:lineRule="auto"/>
        <w:jc w:val="both"/>
        <w:rPr>
          <w:rFonts w:ascii="Book Antiqua" w:hAnsi="Book Antiqua" w:cs="Arial"/>
          <w:sz w:val="24"/>
          <w:szCs w:val="24"/>
        </w:rPr>
      </w:pPr>
      <w:r w:rsidRPr="00E7545B">
        <w:rPr>
          <w:rFonts w:ascii="Book Antiqua" w:hAnsi="Book Antiqua" w:cs="Arial"/>
          <w:b/>
          <w:sz w:val="24"/>
          <w:szCs w:val="24"/>
        </w:rPr>
        <w:t>Core tip</w:t>
      </w:r>
      <w:r w:rsidRPr="00E7545B">
        <w:rPr>
          <w:rFonts w:ascii="Book Antiqua" w:hAnsi="Book Antiqua" w:cs="Arial"/>
          <w:b/>
          <w:sz w:val="24"/>
          <w:szCs w:val="24"/>
          <w:lang w:eastAsia="zh-CN"/>
        </w:rPr>
        <w:t>:</w:t>
      </w:r>
      <w:r w:rsidRPr="00E7545B">
        <w:rPr>
          <w:rFonts w:ascii="Book Antiqua" w:hAnsi="Book Antiqua" w:cs="Arial"/>
          <w:sz w:val="24"/>
          <w:szCs w:val="24"/>
          <w:lang w:eastAsia="zh-CN"/>
        </w:rPr>
        <w:t xml:space="preserve"> </w:t>
      </w:r>
      <w:r w:rsidRPr="00E7545B">
        <w:rPr>
          <w:rFonts w:ascii="Book Antiqua" w:hAnsi="Book Antiqua" w:cs="Arial"/>
          <w:sz w:val="24"/>
          <w:szCs w:val="24"/>
        </w:rPr>
        <w:t>Elastography is a new ultrasound technique that allows the non-invasive assessment of tissue stiffness. Some elastographic techniques have already been validated and are widely used to evaluate liver stiffness in order to assess hepatic fibrosis and cirrhosis. Elastography is also useful in the diagnosis and characterization of different solid tumors. Considering that only a few studies have so far focused on the role of elastography in the evaluation of focal liver lesions, the present review aims to evaluate the role of real-time sonoelastography, strain elastography and ultrasound-based elastrographic techniques in the differential diagnosis and characterization of focal liver lesions.</w:t>
      </w:r>
    </w:p>
    <w:p w:rsidR="00D10D13" w:rsidRPr="00E7545B" w:rsidRDefault="00D10D13" w:rsidP="00AA10A1">
      <w:pPr>
        <w:pStyle w:val="Standard"/>
        <w:suppressAutoHyphens w:val="0"/>
        <w:adjustRightInd w:val="0"/>
        <w:snapToGrid w:val="0"/>
        <w:spacing w:line="360" w:lineRule="auto"/>
        <w:jc w:val="both"/>
        <w:rPr>
          <w:rFonts w:ascii="Book Antiqua" w:hAnsi="Book Antiqua" w:cs="Arial"/>
          <w:b/>
          <w:sz w:val="24"/>
          <w:szCs w:val="24"/>
          <w:lang w:eastAsia="zh-CN"/>
        </w:rPr>
      </w:pPr>
    </w:p>
    <w:p w:rsidR="00E41080" w:rsidRDefault="0047366B" w:rsidP="00AA10A1">
      <w:pPr>
        <w:adjustRightInd w:val="0"/>
        <w:snapToGrid w:val="0"/>
        <w:spacing w:line="360" w:lineRule="auto"/>
        <w:rPr>
          <w:rFonts w:ascii="Book Antiqua" w:hAnsi="Book Antiqua"/>
        </w:rPr>
      </w:pPr>
      <w:r w:rsidRPr="00E41080">
        <w:rPr>
          <w:rFonts w:ascii="Book Antiqua" w:hAnsi="Book Antiqua" w:cs="Arial"/>
          <w:lang w:eastAsia="zh-CN"/>
        </w:rPr>
        <w:t>Conti</w:t>
      </w:r>
      <w:r w:rsidRPr="00E41080">
        <w:rPr>
          <w:rFonts w:ascii="Book Antiqua" w:hAnsi="Book Antiqua" w:cs="Arial" w:hint="eastAsia"/>
          <w:lang w:eastAsia="zh-CN"/>
        </w:rPr>
        <w:t xml:space="preserve"> CB</w:t>
      </w:r>
      <w:r w:rsidRPr="00E41080">
        <w:rPr>
          <w:rFonts w:ascii="Book Antiqua" w:hAnsi="Book Antiqua" w:cs="Arial"/>
          <w:lang w:eastAsia="zh-CN"/>
        </w:rPr>
        <w:t>, Cavalcoli</w:t>
      </w:r>
      <w:r w:rsidRPr="00E41080">
        <w:rPr>
          <w:rFonts w:ascii="Book Antiqua" w:hAnsi="Book Antiqua" w:cs="Arial" w:hint="eastAsia"/>
          <w:lang w:eastAsia="zh-CN"/>
        </w:rPr>
        <w:t xml:space="preserve"> F</w:t>
      </w:r>
      <w:r w:rsidRPr="00E41080">
        <w:rPr>
          <w:rFonts w:ascii="Book Antiqua" w:hAnsi="Book Antiqua" w:cs="Arial"/>
          <w:lang w:eastAsia="zh-CN"/>
        </w:rPr>
        <w:t>, Fraquelli</w:t>
      </w:r>
      <w:r w:rsidRPr="00E41080">
        <w:rPr>
          <w:rFonts w:ascii="Book Antiqua" w:hAnsi="Book Antiqua" w:cs="Arial" w:hint="eastAsia"/>
          <w:lang w:eastAsia="zh-CN"/>
        </w:rPr>
        <w:t xml:space="preserve"> M</w:t>
      </w:r>
      <w:r w:rsidRPr="00E41080">
        <w:rPr>
          <w:rFonts w:ascii="Book Antiqua" w:hAnsi="Book Antiqua" w:cs="Arial"/>
          <w:lang w:eastAsia="zh-CN"/>
        </w:rPr>
        <w:t>, Conte</w:t>
      </w:r>
      <w:r w:rsidRPr="00E41080">
        <w:rPr>
          <w:rFonts w:ascii="Book Antiqua" w:hAnsi="Book Antiqua" w:cs="Arial" w:hint="eastAsia"/>
          <w:lang w:eastAsia="zh-CN"/>
        </w:rPr>
        <w:t xml:space="preserve"> D</w:t>
      </w:r>
      <w:r w:rsidRPr="00E41080">
        <w:rPr>
          <w:rFonts w:ascii="Book Antiqua" w:hAnsi="Book Antiqua" w:cs="Arial"/>
          <w:lang w:eastAsia="zh-CN"/>
        </w:rPr>
        <w:t>, Massironi</w:t>
      </w:r>
      <w:r w:rsidRPr="00E41080">
        <w:rPr>
          <w:rFonts w:ascii="Book Antiqua" w:hAnsi="Book Antiqua" w:cs="Arial" w:hint="eastAsia"/>
          <w:lang w:eastAsia="zh-CN"/>
        </w:rPr>
        <w:t xml:space="preserve"> S. </w:t>
      </w:r>
      <w:r w:rsidRPr="00E41080">
        <w:rPr>
          <w:rFonts w:ascii="Book Antiqua" w:hAnsi="Book Antiqua" w:cs="Arial"/>
          <w:lang w:eastAsia="zh-CN"/>
        </w:rPr>
        <w:t>Ultrasound elastographic techniques in focal liver lesions</w:t>
      </w:r>
      <w:r w:rsidR="00E41080" w:rsidRPr="00E41080">
        <w:rPr>
          <w:rFonts w:ascii="Book Antiqua" w:hAnsi="Book Antiqua" w:cs="Arial" w:hint="eastAsia"/>
          <w:lang w:eastAsia="zh-CN"/>
        </w:rPr>
        <w:t>.</w:t>
      </w:r>
      <w:r w:rsidR="00E41080" w:rsidRPr="00E41080">
        <w:rPr>
          <w:rFonts w:ascii="Book Antiqua" w:hAnsi="Book Antiqua" w:cs="Arial" w:hint="eastAsia"/>
          <w:b/>
        </w:rPr>
        <w:t xml:space="preserve"> </w:t>
      </w:r>
      <w:r w:rsidR="00E41080" w:rsidRPr="009E3692">
        <w:rPr>
          <w:rFonts w:ascii="Book Antiqua" w:hAnsi="Book Antiqua"/>
          <w:i/>
        </w:rPr>
        <w:t>World J Gastroenterol</w:t>
      </w:r>
      <w:r w:rsidR="00E41080" w:rsidRPr="009E3692">
        <w:rPr>
          <w:rFonts w:ascii="Book Antiqua" w:hAnsi="Book Antiqua"/>
        </w:rPr>
        <w:t xml:space="preserve"> </w:t>
      </w:r>
      <w:r w:rsidR="007F0AA7">
        <w:rPr>
          <w:rFonts w:ascii="Book Antiqua" w:hAnsi="Book Antiqua" w:hint="eastAsia"/>
          <w:lang w:eastAsia="zh-CN"/>
        </w:rPr>
        <w:t>2016</w:t>
      </w:r>
      <w:r w:rsidR="00E41080" w:rsidRPr="009E3692">
        <w:rPr>
          <w:rFonts w:ascii="Book Antiqua" w:hAnsi="Book Antiqua"/>
        </w:rPr>
        <w:t>; In press</w:t>
      </w:r>
    </w:p>
    <w:p w:rsidR="00D10D13" w:rsidRPr="00E41080" w:rsidRDefault="00E41080" w:rsidP="00AA10A1">
      <w:pPr>
        <w:pStyle w:val="Standard"/>
        <w:suppressAutoHyphens w:val="0"/>
        <w:adjustRightInd w:val="0"/>
        <w:snapToGrid w:val="0"/>
        <w:spacing w:line="360" w:lineRule="auto"/>
        <w:jc w:val="both"/>
        <w:rPr>
          <w:rFonts w:ascii="Book Antiqua" w:hAnsi="Book Antiqua" w:cs="Arial"/>
          <w:b/>
          <w:sz w:val="24"/>
          <w:szCs w:val="24"/>
        </w:rPr>
      </w:pPr>
      <w:r>
        <w:rPr>
          <w:rFonts w:ascii="Book Antiqua" w:hAnsi="Book Antiqua" w:cs="Arial"/>
          <w:b/>
          <w:sz w:val="24"/>
          <w:szCs w:val="24"/>
        </w:rPr>
        <w:br w:type="page"/>
      </w:r>
      <w:r w:rsidR="00D10D13" w:rsidRPr="00E7545B">
        <w:rPr>
          <w:rFonts w:ascii="Book Antiqua" w:hAnsi="Book Antiqua" w:cs="Arial"/>
          <w:b/>
          <w:sz w:val="24"/>
          <w:szCs w:val="24"/>
        </w:rPr>
        <w:lastRenderedPageBreak/>
        <w:t>INTRODUCTION</w:t>
      </w:r>
    </w:p>
    <w:p w:rsidR="00D10D13" w:rsidRPr="00E7545B" w:rsidRDefault="00D10D13" w:rsidP="00AA10A1">
      <w:pPr>
        <w:pStyle w:val="Standard"/>
        <w:suppressAutoHyphens w:val="0"/>
        <w:adjustRightInd w:val="0"/>
        <w:snapToGrid w:val="0"/>
        <w:spacing w:line="360" w:lineRule="auto"/>
        <w:jc w:val="both"/>
        <w:rPr>
          <w:rFonts w:ascii="Book Antiqua" w:hAnsi="Book Antiqua"/>
          <w:sz w:val="24"/>
          <w:szCs w:val="24"/>
        </w:rPr>
      </w:pPr>
      <w:r w:rsidRPr="00E7545B">
        <w:rPr>
          <w:rFonts w:ascii="Book Antiqua" w:hAnsi="Book Antiqua" w:cs="Arial"/>
          <w:sz w:val="24"/>
          <w:szCs w:val="24"/>
        </w:rPr>
        <w:t>Elastography is an ultrasonographic technique that provides a non-invasive assessment of tissue stiffness through the assessment of subtle changes across the entire organ being investigated and also in focal parenchymal lesions. Several studies have recently made use of different elastographic techniques, such as transient and real-time elastography, mainly to evaluate liver stiffness, in order to predict</w:t>
      </w:r>
      <w:r w:rsidR="00E64FFC">
        <w:rPr>
          <w:rFonts w:ascii="Book Antiqua" w:hAnsi="Book Antiqua" w:cs="Arial"/>
          <w:sz w:val="24"/>
          <w:szCs w:val="24"/>
        </w:rPr>
        <w:t xml:space="preserve"> hepatic fibrosis and cirrhosis</w:t>
      </w:r>
      <w:r w:rsidRPr="00E7545B">
        <w:rPr>
          <w:rFonts w:ascii="Book Antiqua" w:hAnsi="Book Antiqua" w:cs="Arial"/>
          <w:sz w:val="24"/>
          <w:szCs w:val="24"/>
          <w:vertAlign w:val="superscript"/>
        </w:rPr>
        <w:t>[1]</w:t>
      </w:r>
      <w:r w:rsidRPr="00E7545B">
        <w:rPr>
          <w:rFonts w:ascii="Book Antiqua" w:hAnsi="Book Antiqua" w:cs="Arial"/>
          <w:sz w:val="24"/>
          <w:szCs w:val="24"/>
        </w:rPr>
        <w:t>.</w:t>
      </w:r>
    </w:p>
    <w:p w:rsidR="00D10D13" w:rsidRPr="00E7545B" w:rsidRDefault="00D10D13" w:rsidP="00AA10A1">
      <w:pPr>
        <w:pStyle w:val="Standard"/>
        <w:suppressAutoHyphens w:val="0"/>
        <w:adjustRightInd w:val="0"/>
        <w:snapToGrid w:val="0"/>
        <w:spacing w:line="360" w:lineRule="auto"/>
        <w:ind w:firstLineChars="200" w:firstLine="480"/>
        <w:jc w:val="both"/>
        <w:rPr>
          <w:rFonts w:ascii="Book Antiqua" w:hAnsi="Book Antiqua"/>
          <w:sz w:val="24"/>
          <w:szCs w:val="24"/>
        </w:rPr>
      </w:pPr>
      <w:r w:rsidRPr="00E7545B">
        <w:rPr>
          <w:rFonts w:ascii="Book Antiqua" w:hAnsi="Book Antiqua" w:cs="Arial"/>
          <w:sz w:val="24"/>
          <w:szCs w:val="24"/>
        </w:rPr>
        <w:t xml:space="preserve">Elasticity imaging has been reported to be of value in diagnosing and  characterizing various tumors, which have been found to be usually stiffer than the surrounding tissues: </w:t>
      </w:r>
      <w:r w:rsidRPr="00E7545B">
        <w:rPr>
          <w:rFonts w:ascii="Book Antiqua" w:hAnsi="Book Antiqua" w:cs="Arial"/>
          <w:i/>
          <w:sz w:val="24"/>
          <w:szCs w:val="24"/>
        </w:rPr>
        <w:t>e.g.,</w:t>
      </w:r>
      <w:r w:rsidRPr="00E7545B">
        <w:rPr>
          <w:rFonts w:ascii="Book Antiqua" w:hAnsi="Book Antiqua" w:cs="Arial"/>
          <w:sz w:val="24"/>
          <w:szCs w:val="24"/>
        </w:rPr>
        <w:t xml:space="preserve"> breast lesions, prostate cancer, lymph nodes and pancreatic masses. However, only a few studies have focused on the stiffne</w:t>
      </w:r>
      <w:r w:rsidR="00E64FFC">
        <w:rPr>
          <w:rFonts w:ascii="Book Antiqua" w:hAnsi="Book Antiqua" w:cs="Arial"/>
          <w:sz w:val="24"/>
          <w:szCs w:val="24"/>
        </w:rPr>
        <w:t>ss of focal liver lesions (FLL)</w:t>
      </w:r>
      <w:r w:rsidRPr="00E7545B">
        <w:rPr>
          <w:rFonts w:ascii="Book Antiqua" w:hAnsi="Book Antiqua" w:cs="Arial"/>
          <w:sz w:val="24"/>
          <w:szCs w:val="24"/>
          <w:vertAlign w:val="superscript"/>
        </w:rPr>
        <w:t>[2-11]</w:t>
      </w:r>
      <w:r w:rsidRPr="00E7545B">
        <w:rPr>
          <w:rFonts w:ascii="Book Antiqua" w:hAnsi="Book Antiqua" w:cs="Arial"/>
          <w:sz w:val="24"/>
          <w:szCs w:val="24"/>
        </w:rPr>
        <w:t>: their detection by ultrasound (US) is a crucial step for chronic liver disease surveillance, being the first-line reference technique in the early detection of hepatocellular carcinoma (HCC). The FLL characterization mostly needs further more invasive techniques, such as computed tomography (CT) and/or magnetic resonance imaging (MRI) with the administration of contrast agents, in order to evaluate the morphology and vascularization patterns of those lesions. Both techniques show high diagnostic accuracy, especially as to the diagnosis of HCC in cirrhotic patients, even if fine needle biopsy remains pr</w:t>
      </w:r>
      <w:r w:rsidR="00E64FFC">
        <w:rPr>
          <w:rFonts w:ascii="Book Antiqua" w:hAnsi="Book Antiqua" w:cs="Arial"/>
          <w:sz w:val="24"/>
          <w:szCs w:val="24"/>
        </w:rPr>
        <w:t>esently mandatory in some cases</w:t>
      </w:r>
      <w:r w:rsidRPr="00E7545B">
        <w:rPr>
          <w:rFonts w:ascii="Book Antiqua" w:hAnsi="Book Antiqua" w:cs="Arial"/>
          <w:sz w:val="24"/>
          <w:szCs w:val="24"/>
          <w:vertAlign w:val="superscript"/>
        </w:rPr>
        <w:t>[12,13]</w:t>
      </w:r>
      <w:r w:rsidRPr="00E7545B">
        <w:rPr>
          <w:rFonts w:ascii="Book Antiqua" w:hAnsi="Book Antiqua" w:cs="Arial"/>
          <w:sz w:val="24"/>
          <w:szCs w:val="24"/>
        </w:rPr>
        <w:t>.</w:t>
      </w:r>
    </w:p>
    <w:p w:rsidR="00D10D13" w:rsidRPr="00E7545B" w:rsidRDefault="00D10D13" w:rsidP="00AA10A1">
      <w:pPr>
        <w:pStyle w:val="Standarduser"/>
        <w:suppressAutoHyphens w:val="0"/>
        <w:autoSpaceDE w:val="0"/>
        <w:adjustRightInd w:val="0"/>
        <w:snapToGrid w:val="0"/>
        <w:spacing w:line="360" w:lineRule="auto"/>
        <w:ind w:firstLineChars="200" w:firstLine="480"/>
        <w:jc w:val="both"/>
        <w:rPr>
          <w:rFonts w:ascii="Book Antiqua" w:hAnsi="Book Antiqua" w:cs="Arial"/>
          <w:color w:val="000000"/>
          <w:lang w:val="en-GB"/>
        </w:rPr>
      </w:pPr>
      <w:r w:rsidRPr="00E7545B">
        <w:rPr>
          <w:rFonts w:ascii="Book Antiqua" w:hAnsi="Book Antiqua" w:cs="Arial"/>
          <w:color w:val="000000"/>
          <w:lang w:val="en-GB"/>
        </w:rPr>
        <w:t>The recent implementation of US equipment with a variety of elastographic software, has improved the study of organ stiffness and FLL, by providing additional information on their features and aid to characterize them and predict their nature and behavior. Our review aimed to elucidate the principles of real-time sonoelastography, strain elastography, transient elastography and acoustic radiation force imaging and to critically discuss the main advantages and limitations of the above different techniques in characterizing FLL.</w:t>
      </w:r>
    </w:p>
    <w:p w:rsidR="00D10D13" w:rsidRPr="00E7545B" w:rsidRDefault="00D10D13" w:rsidP="00AA10A1">
      <w:pPr>
        <w:pStyle w:val="Standarduser"/>
        <w:suppressAutoHyphens w:val="0"/>
        <w:autoSpaceDE w:val="0"/>
        <w:adjustRightInd w:val="0"/>
        <w:snapToGrid w:val="0"/>
        <w:spacing w:line="360" w:lineRule="auto"/>
        <w:jc w:val="both"/>
        <w:rPr>
          <w:rFonts w:ascii="Book Antiqua" w:hAnsi="Book Antiqua" w:cs="Arial"/>
          <w:b/>
          <w:color w:val="000000"/>
          <w:lang w:val="en-US"/>
        </w:rPr>
      </w:pPr>
    </w:p>
    <w:p w:rsidR="00D10D13" w:rsidRPr="00E7545B" w:rsidRDefault="00D10D13" w:rsidP="00AA10A1">
      <w:pPr>
        <w:pStyle w:val="Standarduser"/>
        <w:suppressAutoHyphens w:val="0"/>
        <w:autoSpaceDE w:val="0"/>
        <w:adjustRightInd w:val="0"/>
        <w:snapToGrid w:val="0"/>
        <w:spacing w:line="360" w:lineRule="auto"/>
        <w:jc w:val="both"/>
        <w:rPr>
          <w:rFonts w:ascii="Book Antiqua" w:hAnsi="Book Antiqua" w:cs="Arial"/>
          <w:b/>
          <w:color w:val="000000"/>
          <w:lang w:val="en-US"/>
        </w:rPr>
      </w:pPr>
      <w:r w:rsidRPr="00E7545B">
        <w:rPr>
          <w:rFonts w:ascii="Book Antiqua" w:hAnsi="Book Antiqua" w:cs="Arial"/>
          <w:b/>
          <w:color w:val="000000"/>
          <w:lang w:val="en-US"/>
        </w:rPr>
        <w:t>SONOELASTOGRAPHIC TECHNIQUES</w:t>
      </w:r>
    </w:p>
    <w:p w:rsidR="00D10D13" w:rsidRPr="00E7545B" w:rsidRDefault="00D10D13" w:rsidP="00AA10A1">
      <w:pPr>
        <w:pStyle w:val="Standard"/>
        <w:suppressAutoHyphens w:val="0"/>
        <w:adjustRightInd w:val="0"/>
        <w:snapToGrid w:val="0"/>
        <w:spacing w:line="360" w:lineRule="auto"/>
        <w:jc w:val="both"/>
        <w:rPr>
          <w:rFonts w:ascii="Book Antiqua" w:hAnsi="Book Antiqua" w:cs="Arial"/>
          <w:sz w:val="24"/>
          <w:szCs w:val="24"/>
        </w:rPr>
      </w:pPr>
      <w:r w:rsidRPr="00E7545B">
        <w:rPr>
          <w:rFonts w:ascii="Book Antiqua" w:hAnsi="Book Antiqua" w:cs="Arial"/>
          <w:sz w:val="24"/>
          <w:szCs w:val="24"/>
        </w:rPr>
        <w:t xml:space="preserve">Elastography is based on the application of slight external tissue compression on the structures examined, to produce strain (displacement) within the tissue, and then the subsequent calculation of a strain profile along the compression axis. This profile, </w:t>
      </w:r>
      <w:r w:rsidR="00E64FFC" w:rsidRPr="00E64FFC">
        <w:rPr>
          <w:rFonts w:ascii="Book Antiqua" w:hAnsi="Book Antiqua" w:cs="Arial"/>
          <w:i/>
          <w:sz w:val="24"/>
          <w:szCs w:val="24"/>
        </w:rPr>
        <w:t>i.e.,</w:t>
      </w:r>
      <w:r w:rsidRPr="00E7545B">
        <w:rPr>
          <w:rFonts w:ascii="Book Antiqua" w:hAnsi="Book Antiqua" w:cs="Arial"/>
          <w:sz w:val="24"/>
          <w:szCs w:val="24"/>
        </w:rPr>
        <w:t xml:space="preserve"> the tissue elasticity distribution, is converted into an elastic modulus image called elastogram. By measuring the tissue strain induced by static or dynamic stress, we can estimate the tissue </w:t>
      </w:r>
      <w:r w:rsidRPr="00E7545B">
        <w:rPr>
          <w:rFonts w:ascii="Book Antiqua" w:hAnsi="Book Antiqua" w:cs="Arial"/>
          <w:sz w:val="24"/>
          <w:szCs w:val="24"/>
        </w:rPr>
        <w:lastRenderedPageBreak/>
        <w:t>hardness, thus discriminate benign from malignant lesions.</w:t>
      </w:r>
    </w:p>
    <w:p w:rsidR="00D10D13" w:rsidRPr="00E7545B" w:rsidRDefault="00D10D13" w:rsidP="00AA10A1">
      <w:pPr>
        <w:pStyle w:val="Standarduser"/>
        <w:suppressAutoHyphens w:val="0"/>
        <w:autoSpaceDE w:val="0"/>
        <w:adjustRightInd w:val="0"/>
        <w:snapToGrid w:val="0"/>
        <w:spacing w:line="360" w:lineRule="auto"/>
        <w:ind w:firstLineChars="200" w:firstLine="480"/>
        <w:jc w:val="both"/>
        <w:rPr>
          <w:rFonts w:ascii="Book Antiqua" w:hAnsi="Book Antiqua" w:cs="Arial"/>
          <w:color w:val="000000"/>
          <w:lang w:val="en-GB"/>
        </w:rPr>
      </w:pPr>
      <w:r w:rsidRPr="00E7545B">
        <w:rPr>
          <w:rFonts w:ascii="Book Antiqua" w:hAnsi="Book Antiqua" w:cs="Arial"/>
          <w:color w:val="000000"/>
          <w:lang w:val="en-GB"/>
        </w:rPr>
        <w:t>Sonoelastography can be performed with different methods of measuring the stiffness of an organ and its lesions, distinguishing “quasi-static” or “dynamic” elastography, both qualitative and quantitative.</w:t>
      </w:r>
    </w:p>
    <w:p w:rsidR="00D10D13" w:rsidRPr="00E7545B" w:rsidRDefault="00D10D13" w:rsidP="00AA10A1">
      <w:pPr>
        <w:pStyle w:val="Standarduser"/>
        <w:suppressAutoHyphens w:val="0"/>
        <w:autoSpaceDE w:val="0"/>
        <w:adjustRightInd w:val="0"/>
        <w:snapToGrid w:val="0"/>
        <w:spacing w:line="360" w:lineRule="auto"/>
        <w:jc w:val="both"/>
        <w:rPr>
          <w:rFonts w:ascii="Book Antiqua" w:hAnsi="Book Antiqua" w:cs="Arial"/>
          <w:b/>
          <w:color w:val="000000"/>
          <w:lang w:val="en-US"/>
        </w:rPr>
      </w:pPr>
    </w:p>
    <w:p w:rsidR="00D10D13" w:rsidRPr="009E6AFB" w:rsidRDefault="00D10D13" w:rsidP="00AA10A1">
      <w:pPr>
        <w:pStyle w:val="Standard"/>
        <w:suppressAutoHyphens w:val="0"/>
        <w:adjustRightInd w:val="0"/>
        <w:snapToGrid w:val="0"/>
        <w:spacing w:line="360" w:lineRule="auto"/>
        <w:jc w:val="both"/>
        <w:rPr>
          <w:rFonts w:ascii="Book Antiqua" w:hAnsi="Book Antiqua" w:cs="Arial"/>
          <w:b/>
          <w:i/>
          <w:sz w:val="24"/>
          <w:szCs w:val="24"/>
        </w:rPr>
      </w:pPr>
      <w:r w:rsidRPr="009E6AFB">
        <w:rPr>
          <w:rFonts w:ascii="Book Antiqua" w:hAnsi="Book Antiqua" w:cs="Arial"/>
          <w:b/>
          <w:i/>
          <w:sz w:val="24"/>
          <w:szCs w:val="24"/>
        </w:rPr>
        <w:t xml:space="preserve">Strain </w:t>
      </w:r>
      <w:r w:rsidR="00E64FFC" w:rsidRPr="009E6AFB">
        <w:rPr>
          <w:rFonts w:ascii="Book Antiqua" w:hAnsi="Book Antiqua" w:cs="Arial"/>
          <w:b/>
          <w:i/>
          <w:sz w:val="24"/>
          <w:szCs w:val="24"/>
        </w:rPr>
        <w:t>e</w:t>
      </w:r>
      <w:r w:rsidRPr="009E6AFB">
        <w:rPr>
          <w:rFonts w:ascii="Book Antiqua" w:hAnsi="Book Antiqua" w:cs="Arial"/>
          <w:b/>
          <w:i/>
          <w:sz w:val="24"/>
          <w:szCs w:val="24"/>
        </w:rPr>
        <w:t>lastography</w:t>
      </w:r>
    </w:p>
    <w:p w:rsidR="00D10D13" w:rsidRPr="00E7545B" w:rsidRDefault="00D10D13" w:rsidP="00AA10A1">
      <w:pPr>
        <w:pStyle w:val="Standard"/>
        <w:suppressAutoHyphens w:val="0"/>
        <w:adjustRightInd w:val="0"/>
        <w:snapToGrid w:val="0"/>
        <w:spacing w:line="360" w:lineRule="auto"/>
        <w:jc w:val="both"/>
        <w:rPr>
          <w:rFonts w:ascii="Book Antiqua" w:hAnsi="Book Antiqua"/>
          <w:sz w:val="24"/>
          <w:szCs w:val="24"/>
        </w:rPr>
      </w:pPr>
      <w:r w:rsidRPr="00E7545B">
        <w:rPr>
          <w:rFonts w:ascii="Book Antiqua" w:hAnsi="Book Antiqua" w:cs="Arial"/>
          <w:sz w:val="24"/>
          <w:szCs w:val="24"/>
        </w:rPr>
        <w:t xml:space="preserve">In </w:t>
      </w:r>
      <w:r w:rsidRPr="009E6AFB">
        <w:rPr>
          <w:rFonts w:ascii="Book Antiqua" w:hAnsi="Book Antiqua" w:cs="Arial"/>
          <w:sz w:val="24"/>
          <w:szCs w:val="24"/>
        </w:rPr>
        <w:t>Strain Elastography,</w:t>
      </w:r>
      <w:r w:rsidRPr="00E7545B">
        <w:rPr>
          <w:rFonts w:ascii="Book Antiqua" w:hAnsi="Book Antiqua" w:cs="Arial"/>
          <w:sz w:val="24"/>
          <w:szCs w:val="24"/>
        </w:rPr>
        <w:t xml:space="preserve"> which is one of the most popular commercially available techniques, a constant stress is applied to the tissue being investigated. Tissue compression is generated by an external mechanical or an internal endogenous force: during the tissue deformation, several images are obtained recording the time of delay between two subsequent images during consecutive compressions applied in the local region of interest (ROI). The strength and duration of the deformation should be visually controlled and compression is to be performed at least twice in order to make elastograms reproducible.</w:t>
      </w:r>
    </w:p>
    <w:p w:rsidR="00D10D13" w:rsidRPr="00E7545B" w:rsidRDefault="00D10D13" w:rsidP="00AA10A1">
      <w:pPr>
        <w:pStyle w:val="Standard"/>
        <w:suppressAutoHyphens w:val="0"/>
        <w:adjustRightInd w:val="0"/>
        <w:snapToGrid w:val="0"/>
        <w:spacing w:line="360" w:lineRule="auto"/>
        <w:ind w:firstLineChars="200" w:firstLine="480"/>
        <w:jc w:val="both"/>
        <w:rPr>
          <w:rFonts w:ascii="Book Antiqua" w:hAnsi="Book Antiqua" w:cs="Arial"/>
          <w:sz w:val="24"/>
          <w:szCs w:val="24"/>
        </w:rPr>
      </w:pPr>
      <w:r w:rsidRPr="00E7545B">
        <w:rPr>
          <w:rFonts w:ascii="Book Antiqua" w:hAnsi="Book Antiqua" w:cs="Arial"/>
          <w:sz w:val="24"/>
          <w:szCs w:val="24"/>
        </w:rPr>
        <w:t>This technique is easy to apply, but the unknown stress distribution prevents any quantitative estimation of the stiffness of the target zone. The quality of the examination is significantly improved by the experience of the investigator in choosing the right angle to apply an adequate level of compression strength in order to avoid artifacts. However, the very fact that stress is directly applied by the operator limits the application of this technique to superficial organs, such as breast or thyroid.</w:t>
      </w:r>
    </w:p>
    <w:p w:rsidR="00D10D13" w:rsidRPr="00E7545B" w:rsidRDefault="00D10D13" w:rsidP="00AA10A1">
      <w:pPr>
        <w:pStyle w:val="Standard"/>
        <w:suppressAutoHyphens w:val="0"/>
        <w:adjustRightInd w:val="0"/>
        <w:snapToGrid w:val="0"/>
        <w:spacing w:line="360" w:lineRule="auto"/>
        <w:jc w:val="both"/>
        <w:rPr>
          <w:rFonts w:ascii="Book Antiqua" w:hAnsi="Book Antiqua"/>
          <w:sz w:val="24"/>
          <w:szCs w:val="24"/>
        </w:rPr>
      </w:pPr>
    </w:p>
    <w:p w:rsidR="00D10D13" w:rsidRPr="009E6AFB" w:rsidRDefault="00D10D13" w:rsidP="00AA10A1">
      <w:pPr>
        <w:pStyle w:val="Standard"/>
        <w:suppressAutoHyphens w:val="0"/>
        <w:adjustRightInd w:val="0"/>
        <w:snapToGrid w:val="0"/>
        <w:spacing w:line="360" w:lineRule="auto"/>
        <w:jc w:val="both"/>
        <w:rPr>
          <w:rFonts w:ascii="Book Antiqua" w:hAnsi="Book Antiqua" w:cs="Arial"/>
          <w:b/>
          <w:sz w:val="24"/>
          <w:szCs w:val="24"/>
          <w:lang w:eastAsia="zh-CN"/>
        </w:rPr>
      </w:pPr>
      <w:r w:rsidRPr="009E6AFB">
        <w:rPr>
          <w:rFonts w:ascii="Book Antiqua" w:hAnsi="Book Antiqua" w:cs="Arial"/>
          <w:b/>
          <w:sz w:val="24"/>
          <w:szCs w:val="24"/>
        </w:rPr>
        <w:t>Real-time ultrasound elastography</w:t>
      </w:r>
      <w:r w:rsidR="009E6AFB">
        <w:rPr>
          <w:rFonts w:ascii="Book Antiqua" w:hAnsi="Book Antiqua" w:cs="Arial" w:hint="eastAsia"/>
          <w:b/>
          <w:sz w:val="24"/>
          <w:szCs w:val="24"/>
          <w:lang w:eastAsia="zh-CN"/>
        </w:rPr>
        <w:t xml:space="preserve">: </w:t>
      </w:r>
      <w:r w:rsidRPr="00E7545B">
        <w:rPr>
          <w:rFonts w:ascii="Book Antiqua" w:hAnsi="Book Antiqua" w:cs="Arial"/>
          <w:sz w:val="24"/>
          <w:szCs w:val="24"/>
        </w:rPr>
        <w:t xml:space="preserve">Recently developed, real-time ultrasound elastography is an example of </w:t>
      </w:r>
      <w:r w:rsidRPr="009E6AFB">
        <w:rPr>
          <w:rFonts w:ascii="Book Antiqua" w:hAnsi="Book Antiqua" w:cs="Arial"/>
          <w:sz w:val="24"/>
          <w:szCs w:val="24"/>
        </w:rPr>
        <w:t>Strain</w:t>
      </w:r>
      <w:r w:rsidRPr="00E7545B">
        <w:rPr>
          <w:rFonts w:ascii="Book Antiqua" w:hAnsi="Book Antiqua" w:cs="Arial"/>
          <w:sz w:val="24"/>
          <w:szCs w:val="24"/>
        </w:rPr>
        <w:t xml:space="preserve"> elastography used for the study of different lesions. Since the software measures the ratio between a nodule and the normal parenchyma, it gives a semi-quantitative result. The results of the calculation for every pixel is visualized on the screen in different ways: side-by-side on the conventional B-mode image or overlaid on the B-mode image. However, it is still a relative assessment and offers no precise values </w:t>
      </w:r>
      <w:r w:rsidR="009E6AFB">
        <w:rPr>
          <w:rFonts w:ascii="Book Antiqua" w:hAnsi="Book Antiqua" w:cs="Arial"/>
          <w:sz w:val="24"/>
          <w:szCs w:val="24"/>
        </w:rPr>
        <w:t>for the viscoelastic parameters</w:t>
      </w:r>
      <w:r w:rsidRPr="00E7545B">
        <w:rPr>
          <w:rFonts w:ascii="Book Antiqua" w:hAnsi="Book Antiqua" w:cs="Arial"/>
          <w:sz w:val="24"/>
          <w:szCs w:val="24"/>
          <w:vertAlign w:val="superscript"/>
        </w:rPr>
        <w:t>[2,14]</w:t>
      </w:r>
      <w:r w:rsidR="002F7631">
        <w:rPr>
          <w:rFonts w:ascii="Book Antiqua" w:hAnsi="Book Antiqua" w:cs="Arial"/>
          <w:sz w:val="24"/>
          <w:szCs w:val="24"/>
        </w:rPr>
        <w:t xml:space="preserve"> (Fig</w:t>
      </w:r>
      <w:r w:rsidR="002F7631">
        <w:rPr>
          <w:rFonts w:ascii="Book Antiqua" w:hAnsi="Book Antiqua" w:cs="Arial" w:hint="eastAsia"/>
          <w:sz w:val="24"/>
          <w:szCs w:val="24"/>
          <w:lang w:eastAsia="zh-CN"/>
        </w:rPr>
        <w:t xml:space="preserve">ure </w:t>
      </w:r>
      <w:r w:rsidRPr="00E7545B">
        <w:rPr>
          <w:rFonts w:ascii="Book Antiqua" w:hAnsi="Book Antiqua" w:cs="Arial"/>
          <w:sz w:val="24"/>
          <w:szCs w:val="24"/>
        </w:rPr>
        <w:t>1).</w:t>
      </w:r>
    </w:p>
    <w:p w:rsidR="00D10D13" w:rsidRPr="00E7545B" w:rsidRDefault="00D10D13" w:rsidP="00AA10A1">
      <w:pPr>
        <w:pStyle w:val="Standard"/>
        <w:suppressAutoHyphens w:val="0"/>
        <w:adjustRightInd w:val="0"/>
        <w:snapToGrid w:val="0"/>
        <w:spacing w:line="360" w:lineRule="auto"/>
        <w:jc w:val="both"/>
        <w:rPr>
          <w:rFonts w:ascii="Book Antiqua" w:hAnsi="Book Antiqua" w:cs="Arial"/>
          <w:b/>
          <w:sz w:val="24"/>
          <w:szCs w:val="24"/>
        </w:rPr>
      </w:pPr>
    </w:p>
    <w:p w:rsidR="00D10D13" w:rsidRPr="009E6AFB" w:rsidRDefault="00D10D13" w:rsidP="00AA10A1">
      <w:pPr>
        <w:pStyle w:val="Standard"/>
        <w:suppressAutoHyphens w:val="0"/>
        <w:adjustRightInd w:val="0"/>
        <w:snapToGrid w:val="0"/>
        <w:spacing w:line="360" w:lineRule="auto"/>
        <w:jc w:val="both"/>
        <w:rPr>
          <w:rFonts w:ascii="Book Antiqua" w:hAnsi="Book Antiqua" w:cs="Arial"/>
          <w:b/>
          <w:i/>
          <w:sz w:val="24"/>
          <w:szCs w:val="24"/>
        </w:rPr>
      </w:pPr>
      <w:r w:rsidRPr="009E6AFB">
        <w:rPr>
          <w:rFonts w:ascii="Book Antiqua" w:hAnsi="Book Antiqua" w:cs="Arial"/>
          <w:b/>
          <w:i/>
          <w:sz w:val="24"/>
          <w:szCs w:val="24"/>
        </w:rPr>
        <w:t>Dynamic elastography</w:t>
      </w:r>
    </w:p>
    <w:p w:rsidR="00D10D13" w:rsidRPr="00E7545B" w:rsidRDefault="00D10D13" w:rsidP="00AA10A1">
      <w:pPr>
        <w:pStyle w:val="Standard"/>
        <w:suppressAutoHyphens w:val="0"/>
        <w:adjustRightInd w:val="0"/>
        <w:snapToGrid w:val="0"/>
        <w:spacing w:line="360" w:lineRule="auto"/>
        <w:jc w:val="both"/>
        <w:rPr>
          <w:rFonts w:ascii="Book Antiqua" w:hAnsi="Book Antiqua" w:cs="Arial"/>
          <w:sz w:val="24"/>
          <w:szCs w:val="24"/>
        </w:rPr>
      </w:pPr>
      <w:r w:rsidRPr="00E7545B">
        <w:rPr>
          <w:rFonts w:ascii="Book Antiqua" w:hAnsi="Book Antiqua" w:cs="Arial"/>
          <w:sz w:val="24"/>
          <w:szCs w:val="24"/>
        </w:rPr>
        <w:t xml:space="preserve">As of dynamic methods, a time-varying force, </w:t>
      </w:r>
      <w:r w:rsidR="00E64FFC" w:rsidRPr="00E64FFC">
        <w:rPr>
          <w:rFonts w:ascii="Book Antiqua" w:hAnsi="Book Antiqua" w:cs="Arial"/>
          <w:i/>
          <w:sz w:val="24"/>
          <w:szCs w:val="24"/>
        </w:rPr>
        <w:t>i.e.,</w:t>
      </w:r>
      <w:r w:rsidRPr="00E7545B">
        <w:rPr>
          <w:rFonts w:ascii="Book Antiqua" w:hAnsi="Book Antiqua" w:cs="Arial"/>
          <w:sz w:val="24"/>
          <w:szCs w:val="24"/>
        </w:rPr>
        <w:t xml:space="preserve"> a short transient mechanical stress or an oscillary force with a fixed frequency, is applied to the region under examination. Dynamic elastographic techniques, which rely on shear wave propagation, produce quantitative and higher-resolution results compared to the quasi-static methods. However, the use of </w:t>
      </w:r>
      <w:r w:rsidRPr="00E7545B">
        <w:rPr>
          <w:rFonts w:ascii="Book Antiqua" w:hAnsi="Book Antiqua" w:cs="Arial"/>
          <w:sz w:val="24"/>
          <w:szCs w:val="24"/>
        </w:rPr>
        <w:lastRenderedPageBreak/>
        <w:t>shear waves requires a more complex system that is able to generate the waves through mechanical vibration or US radiation pressure, and to detect the subsequent small displacements.</w:t>
      </w:r>
    </w:p>
    <w:p w:rsidR="00D10D13" w:rsidRPr="00E7545B" w:rsidRDefault="00D10D13" w:rsidP="00AA10A1">
      <w:pPr>
        <w:pStyle w:val="Standard"/>
        <w:suppressAutoHyphens w:val="0"/>
        <w:adjustRightInd w:val="0"/>
        <w:snapToGrid w:val="0"/>
        <w:spacing w:line="360" w:lineRule="auto"/>
        <w:jc w:val="both"/>
        <w:rPr>
          <w:rFonts w:ascii="Book Antiqua" w:hAnsi="Book Antiqua" w:cs="Arial"/>
          <w:sz w:val="24"/>
          <w:szCs w:val="24"/>
        </w:rPr>
      </w:pPr>
    </w:p>
    <w:p w:rsidR="00D10D13" w:rsidRPr="009E6AFB" w:rsidRDefault="00D10D13" w:rsidP="00AA10A1">
      <w:pPr>
        <w:pStyle w:val="Standard"/>
        <w:suppressAutoHyphens w:val="0"/>
        <w:adjustRightInd w:val="0"/>
        <w:snapToGrid w:val="0"/>
        <w:spacing w:line="360" w:lineRule="auto"/>
        <w:jc w:val="both"/>
        <w:rPr>
          <w:rFonts w:ascii="Book Antiqua" w:hAnsi="Book Antiqua" w:cs="Arial"/>
          <w:b/>
          <w:sz w:val="24"/>
          <w:szCs w:val="24"/>
          <w:lang w:eastAsia="zh-CN"/>
        </w:rPr>
      </w:pPr>
      <w:r w:rsidRPr="009E6AFB">
        <w:rPr>
          <w:rFonts w:ascii="Book Antiqua" w:hAnsi="Book Antiqua" w:cs="Arial"/>
          <w:b/>
          <w:sz w:val="24"/>
          <w:szCs w:val="24"/>
        </w:rPr>
        <w:t xml:space="preserve">Transient </w:t>
      </w:r>
      <w:r w:rsidR="009E6AFB" w:rsidRPr="009E6AFB">
        <w:rPr>
          <w:rFonts w:ascii="Book Antiqua" w:hAnsi="Book Antiqua" w:cs="Arial"/>
          <w:b/>
          <w:sz w:val="24"/>
          <w:szCs w:val="24"/>
        </w:rPr>
        <w:t>e</w:t>
      </w:r>
      <w:r w:rsidRPr="009E6AFB">
        <w:rPr>
          <w:rFonts w:ascii="Book Antiqua" w:hAnsi="Book Antiqua" w:cs="Arial"/>
          <w:b/>
          <w:sz w:val="24"/>
          <w:szCs w:val="24"/>
        </w:rPr>
        <w:t>lastography</w:t>
      </w:r>
      <w:r w:rsidR="009E6AFB">
        <w:rPr>
          <w:rFonts w:ascii="Book Antiqua" w:hAnsi="Book Antiqua" w:cs="Arial" w:hint="eastAsia"/>
          <w:b/>
          <w:sz w:val="24"/>
          <w:szCs w:val="24"/>
          <w:lang w:eastAsia="zh-CN"/>
        </w:rPr>
        <w:t xml:space="preserve">: </w:t>
      </w:r>
      <w:r w:rsidRPr="00E7545B">
        <w:rPr>
          <w:rFonts w:ascii="Book Antiqua" w:hAnsi="Book Antiqua" w:cs="Arial"/>
          <w:sz w:val="24"/>
          <w:szCs w:val="24"/>
        </w:rPr>
        <w:t>Transient Elastography (TE) is a reliable rapid user-friendly technique, which is easy to perform in everyday practice with immediate results and good re</w:t>
      </w:r>
      <w:r w:rsidR="009E6AFB">
        <w:rPr>
          <w:rFonts w:ascii="Book Antiqua" w:hAnsi="Book Antiqua" w:cs="Arial"/>
          <w:sz w:val="24"/>
          <w:szCs w:val="24"/>
        </w:rPr>
        <w:t>producibility</w:t>
      </w:r>
      <w:r w:rsidRPr="00E7545B">
        <w:rPr>
          <w:rFonts w:ascii="Book Antiqua" w:hAnsi="Book Antiqua" w:cs="Arial"/>
          <w:sz w:val="24"/>
          <w:szCs w:val="24"/>
          <w:vertAlign w:val="superscript"/>
        </w:rPr>
        <w:t>[15]</w:t>
      </w:r>
      <w:r w:rsidRPr="00E7545B">
        <w:rPr>
          <w:rFonts w:ascii="Book Antiqua" w:hAnsi="Book Antiqua" w:cs="Arial"/>
          <w:sz w:val="24"/>
          <w:szCs w:val="24"/>
        </w:rPr>
        <w:t>. TE is recognized as a quantitative method to assess the stiffness of organs, by means of mechanically generated low-frequency (50 Hz) shear waves, which propagate in the tissue at a speed that is directly related to the tissue elasticity, being slower in soft tissue and faster in stiffer regions</w:t>
      </w:r>
      <w:r w:rsidRPr="00E7545B">
        <w:rPr>
          <w:rFonts w:ascii="Book Antiqua" w:hAnsi="Book Antiqua" w:cs="Arial"/>
          <w:sz w:val="24"/>
          <w:szCs w:val="24"/>
          <w:vertAlign w:val="superscript"/>
        </w:rPr>
        <w:t>[16-18]</w:t>
      </w:r>
      <w:r w:rsidRPr="00E7545B">
        <w:rPr>
          <w:rFonts w:ascii="Book Antiqua" w:hAnsi="Book Antiqua" w:cs="Arial"/>
          <w:sz w:val="24"/>
          <w:szCs w:val="24"/>
        </w:rPr>
        <w:t>. TE fails in less than 5% of cases, mainly in obese patients. To date TE has been validated mostly in chronic hepatitis C, with a diagnostic performance comparable to that of serum markers in diagnosing significant fibrosis. In addiction, the combination of TE with serum markers increases the diagnostic accuracy, allowing to avoid liver biopsy in most patients with chronic hepatitis C. TE appears to be an excellent tool for the early detection of cirrhosis: it may have prognostic value in this setting and is useful for monitoring fibrosis prog</w:t>
      </w:r>
      <w:r w:rsidR="00747BA6">
        <w:rPr>
          <w:rFonts w:ascii="Book Antiqua" w:hAnsi="Book Antiqua" w:cs="Arial"/>
          <w:sz w:val="24"/>
          <w:szCs w:val="24"/>
        </w:rPr>
        <w:t>ression and fibrosis regression</w:t>
      </w:r>
      <w:r w:rsidRPr="00E7545B">
        <w:rPr>
          <w:rFonts w:ascii="Book Antiqua" w:hAnsi="Book Antiqua" w:cs="Arial"/>
          <w:sz w:val="24"/>
          <w:szCs w:val="24"/>
          <w:vertAlign w:val="superscript"/>
        </w:rPr>
        <w:t>[17]</w:t>
      </w:r>
      <w:r w:rsidRPr="00747BA6">
        <w:rPr>
          <w:rFonts w:ascii="Book Antiqua" w:hAnsi="Book Antiqua" w:cs="Arial"/>
          <w:sz w:val="24"/>
          <w:szCs w:val="24"/>
        </w:rPr>
        <w:t>,</w:t>
      </w:r>
      <w:r w:rsidRPr="00E7545B">
        <w:rPr>
          <w:rFonts w:ascii="Book Antiqua" w:hAnsi="Book Antiqua" w:cs="Arial"/>
          <w:sz w:val="24"/>
          <w:szCs w:val="24"/>
          <w:vertAlign w:val="superscript"/>
        </w:rPr>
        <w:t xml:space="preserve"> </w:t>
      </w:r>
      <w:r w:rsidRPr="00E7545B">
        <w:rPr>
          <w:rFonts w:ascii="Book Antiqua" w:hAnsi="Book Antiqua" w:cs="Arial"/>
          <w:sz w:val="24"/>
          <w:szCs w:val="24"/>
        </w:rPr>
        <w:t>although more sup</w:t>
      </w:r>
      <w:r w:rsidR="002F7631">
        <w:rPr>
          <w:rFonts w:ascii="Book Antiqua" w:hAnsi="Book Antiqua" w:cs="Arial"/>
          <w:sz w:val="24"/>
          <w:szCs w:val="24"/>
        </w:rPr>
        <w:t>port data is here required (Fig</w:t>
      </w:r>
      <w:r w:rsidR="002F7631">
        <w:rPr>
          <w:rFonts w:ascii="Book Antiqua" w:hAnsi="Book Antiqua" w:cs="Arial" w:hint="eastAsia"/>
          <w:sz w:val="24"/>
          <w:szCs w:val="24"/>
          <w:lang w:eastAsia="zh-CN"/>
        </w:rPr>
        <w:t xml:space="preserve">ure </w:t>
      </w:r>
      <w:r w:rsidRPr="00E7545B">
        <w:rPr>
          <w:rFonts w:ascii="Book Antiqua" w:hAnsi="Book Antiqua" w:cs="Arial"/>
          <w:sz w:val="24"/>
          <w:szCs w:val="24"/>
        </w:rPr>
        <w:t xml:space="preserve">2). </w:t>
      </w:r>
    </w:p>
    <w:p w:rsidR="00D10D13" w:rsidRPr="00E7545B" w:rsidRDefault="00D10D13" w:rsidP="00AA10A1">
      <w:pPr>
        <w:pStyle w:val="Standard"/>
        <w:suppressAutoHyphens w:val="0"/>
        <w:adjustRightInd w:val="0"/>
        <w:snapToGrid w:val="0"/>
        <w:spacing w:line="360" w:lineRule="auto"/>
        <w:jc w:val="both"/>
        <w:rPr>
          <w:rFonts w:ascii="Book Antiqua" w:hAnsi="Book Antiqua"/>
          <w:sz w:val="24"/>
          <w:szCs w:val="24"/>
        </w:rPr>
      </w:pPr>
    </w:p>
    <w:p w:rsidR="00D10D13" w:rsidRPr="009E6AFB" w:rsidRDefault="009E6AFB" w:rsidP="00AA10A1">
      <w:pPr>
        <w:pStyle w:val="Standard"/>
        <w:suppressAutoHyphens w:val="0"/>
        <w:adjustRightInd w:val="0"/>
        <w:snapToGrid w:val="0"/>
        <w:spacing w:line="360" w:lineRule="auto"/>
        <w:jc w:val="both"/>
        <w:rPr>
          <w:rFonts w:ascii="Book Antiqua" w:hAnsi="Book Antiqua" w:cs="Arial"/>
          <w:b/>
          <w:sz w:val="24"/>
          <w:szCs w:val="24"/>
          <w:lang w:eastAsia="zh-CN"/>
        </w:rPr>
      </w:pPr>
      <w:r w:rsidRPr="009E6AFB">
        <w:rPr>
          <w:rFonts w:ascii="Book Antiqua" w:hAnsi="Book Antiqua" w:cs="Arial"/>
          <w:b/>
          <w:sz w:val="24"/>
          <w:szCs w:val="24"/>
        </w:rPr>
        <w:t>Vibro-acoustography</w:t>
      </w:r>
      <w:r>
        <w:rPr>
          <w:rFonts w:ascii="Book Antiqua" w:hAnsi="Book Antiqua" w:cs="Arial" w:hint="eastAsia"/>
          <w:b/>
          <w:sz w:val="24"/>
          <w:szCs w:val="24"/>
          <w:lang w:eastAsia="zh-CN"/>
        </w:rPr>
        <w:t xml:space="preserve">: </w:t>
      </w:r>
      <w:r w:rsidR="00D10D13" w:rsidRPr="00E7545B">
        <w:rPr>
          <w:rFonts w:ascii="Book Antiqua" w:hAnsi="Book Antiqua" w:cs="Arial"/>
          <w:sz w:val="24"/>
          <w:szCs w:val="24"/>
        </w:rPr>
        <w:t>Vibro-acoustography is a speckle-free US-based imaging modality that allows to visualize both normal and abnormal soft tissues, by mapping the acoustic response of the target tissue to a harmonic radia</w:t>
      </w:r>
      <w:r>
        <w:rPr>
          <w:rFonts w:ascii="Book Antiqua" w:hAnsi="Book Antiqua" w:cs="Arial"/>
          <w:sz w:val="24"/>
          <w:szCs w:val="24"/>
        </w:rPr>
        <w:t>tion force induced by US itself</w:t>
      </w:r>
      <w:r w:rsidR="00D10D13" w:rsidRPr="00E7545B">
        <w:rPr>
          <w:rFonts w:ascii="Book Antiqua" w:hAnsi="Book Antiqua" w:cs="Arial"/>
          <w:sz w:val="24"/>
          <w:szCs w:val="24"/>
          <w:vertAlign w:val="superscript"/>
        </w:rPr>
        <w:t>[2,14,19]</w:t>
      </w:r>
      <w:r w:rsidR="00D10D13" w:rsidRPr="00E7545B">
        <w:rPr>
          <w:rFonts w:ascii="Book Antiqua" w:hAnsi="Book Antiqua" w:cs="Arial"/>
          <w:sz w:val="24"/>
          <w:szCs w:val="24"/>
        </w:rPr>
        <w:t>. The method is based on the acoustic emission generated by focusing two US beams of slightly different frequencies at the same point and generating a vibration in the tissue, with a final frequency resulting from the difference between the frequencies of the primary US beams. The acoustic emission is normally detected by a hydrophone and the brightness of each image pixel is proportional to the amplitude of the acoustic signal. In medical imaging, vibro-acoustography has been tested on breast, prostate, arteries, liver, and thyroid. Pertinent studies have shown that vibro-acoustic data can be used for the quantitative evaluation of elastic prop</w:t>
      </w:r>
      <w:r>
        <w:rPr>
          <w:rFonts w:ascii="Book Antiqua" w:hAnsi="Book Antiqua" w:cs="Arial"/>
          <w:sz w:val="24"/>
          <w:szCs w:val="24"/>
        </w:rPr>
        <w:t>erties</w:t>
      </w:r>
      <w:r w:rsidR="00D10D13" w:rsidRPr="00E7545B">
        <w:rPr>
          <w:rFonts w:ascii="Book Antiqua" w:hAnsi="Book Antiqua" w:cs="Arial"/>
          <w:sz w:val="24"/>
          <w:szCs w:val="24"/>
          <w:vertAlign w:val="superscript"/>
        </w:rPr>
        <w:t>[2,19]</w:t>
      </w:r>
      <w:r w:rsidR="00D10D13" w:rsidRPr="00E7545B">
        <w:rPr>
          <w:rFonts w:ascii="Book Antiqua" w:hAnsi="Book Antiqua" w:cs="Arial"/>
          <w:sz w:val="24"/>
          <w:szCs w:val="24"/>
        </w:rPr>
        <w:t>.</w:t>
      </w:r>
    </w:p>
    <w:p w:rsidR="00D10D13" w:rsidRPr="00E7545B" w:rsidRDefault="00D10D13" w:rsidP="00AA10A1">
      <w:pPr>
        <w:pStyle w:val="Standard"/>
        <w:suppressAutoHyphens w:val="0"/>
        <w:adjustRightInd w:val="0"/>
        <w:snapToGrid w:val="0"/>
        <w:spacing w:line="360" w:lineRule="auto"/>
        <w:ind w:firstLineChars="200" w:firstLine="480"/>
        <w:rPr>
          <w:rFonts w:ascii="Book Antiqua" w:hAnsi="Book Antiqua" w:cs="Arial"/>
          <w:sz w:val="24"/>
          <w:szCs w:val="24"/>
        </w:rPr>
      </w:pPr>
      <w:r w:rsidRPr="00E7545B">
        <w:rPr>
          <w:rFonts w:ascii="Book Antiqua" w:hAnsi="Book Antiqua" w:cs="Arial"/>
          <w:sz w:val="24"/>
          <w:szCs w:val="24"/>
        </w:rPr>
        <w:t>Above all, VA represents an imaging method, but some viscoelastic parameters can be derived.</w:t>
      </w:r>
    </w:p>
    <w:p w:rsidR="00D10D13" w:rsidRPr="00E7545B" w:rsidRDefault="00D10D13" w:rsidP="00AA10A1">
      <w:pPr>
        <w:pStyle w:val="Standard"/>
        <w:suppressAutoHyphens w:val="0"/>
        <w:adjustRightInd w:val="0"/>
        <w:snapToGrid w:val="0"/>
        <w:spacing w:line="360" w:lineRule="auto"/>
        <w:rPr>
          <w:rFonts w:ascii="Book Antiqua" w:hAnsi="Book Antiqua" w:cs="Arial"/>
          <w:sz w:val="24"/>
          <w:szCs w:val="24"/>
        </w:rPr>
      </w:pPr>
    </w:p>
    <w:p w:rsidR="00D10D13" w:rsidRPr="009E6AFB" w:rsidRDefault="009E6AFB" w:rsidP="00AA10A1">
      <w:pPr>
        <w:pStyle w:val="Standard"/>
        <w:suppressAutoHyphens w:val="0"/>
        <w:adjustRightInd w:val="0"/>
        <w:snapToGrid w:val="0"/>
        <w:spacing w:line="360" w:lineRule="auto"/>
        <w:jc w:val="both"/>
        <w:rPr>
          <w:rFonts w:ascii="Book Antiqua" w:hAnsi="Book Antiqua" w:cs="Arial"/>
          <w:b/>
          <w:sz w:val="24"/>
          <w:szCs w:val="24"/>
          <w:lang w:eastAsia="zh-CN"/>
        </w:rPr>
      </w:pPr>
      <w:r w:rsidRPr="009E6AFB">
        <w:rPr>
          <w:rFonts w:ascii="Book Antiqua" w:hAnsi="Book Antiqua" w:cs="Arial"/>
          <w:b/>
          <w:sz w:val="24"/>
          <w:szCs w:val="24"/>
        </w:rPr>
        <w:lastRenderedPageBreak/>
        <w:t>Acoustic radiation force impulse</w:t>
      </w:r>
      <w:r>
        <w:rPr>
          <w:rFonts w:ascii="Book Antiqua" w:hAnsi="Book Antiqua" w:cs="Arial" w:hint="eastAsia"/>
          <w:b/>
          <w:sz w:val="24"/>
          <w:szCs w:val="24"/>
          <w:lang w:eastAsia="zh-CN"/>
        </w:rPr>
        <w:t xml:space="preserve">: </w:t>
      </w:r>
      <w:r w:rsidRPr="009E6AFB">
        <w:rPr>
          <w:rFonts w:ascii="Book Antiqua" w:hAnsi="Book Antiqua" w:cs="Arial"/>
          <w:sz w:val="24"/>
          <w:szCs w:val="24"/>
        </w:rPr>
        <w:t xml:space="preserve">Acoustic radiation force impulse </w:t>
      </w:r>
      <w:r>
        <w:rPr>
          <w:rFonts w:ascii="Book Antiqua" w:hAnsi="Book Antiqua" w:cs="Arial" w:hint="eastAsia"/>
          <w:sz w:val="24"/>
          <w:szCs w:val="24"/>
          <w:lang w:eastAsia="zh-CN"/>
        </w:rPr>
        <w:t>(</w:t>
      </w:r>
      <w:r w:rsidR="00D10D13" w:rsidRPr="00E7545B">
        <w:rPr>
          <w:rFonts w:ascii="Book Antiqua" w:hAnsi="Book Antiqua" w:cs="Arial"/>
          <w:sz w:val="24"/>
          <w:szCs w:val="24"/>
        </w:rPr>
        <w:t>ARFI</w:t>
      </w:r>
      <w:r>
        <w:rPr>
          <w:rFonts w:ascii="Book Antiqua" w:hAnsi="Book Antiqua" w:cs="Arial" w:hint="eastAsia"/>
          <w:sz w:val="24"/>
          <w:szCs w:val="24"/>
          <w:lang w:eastAsia="zh-CN"/>
        </w:rPr>
        <w:t>)</w:t>
      </w:r>
      <w:r>
        <w:rPr>
          <w:rFonts w:ascii="Book Antiqua" w:hAnsi="Book Antiqua" w:cs="Arial"/>
          <w:sz w:val="24"/>
          <w:szCs w:val="24"/>
        </w:rPr>
        <w:t xml:space="preserve"> </w:t>
      </w:r>
      <w:r w:rsidR="00D10D13" w:rsidRPr="00E7545B">
        <w:rPr>
          <w:rFonts w:ascii="Book Antiqua" w:hAnsi="Book Antiqua" w:cs="Arial"/>
          <w:sz w:val="24"/>
          <w:szCs w:val="24"/>
        </w:rPr>
        <w:t>imaging  provides quantitative  and  qualitative  measurements  in  a  real-time mode, giving innovative information supplementary to conventional US, including elastograms and tissue parameters, such as the time to peak displacement, the peak displacement itself and the re</w:t>
      </w:r>
      <w:r>
        <w:rPr>
          <w:rFonts w:ascii="Book Antiqua" w:hAnsi="Book Antiqua" w:cs="Arial"/>
          <w:sz w:val="24"/>
          <w:szCs w:val="24"/>
        </w:rPr>
        <w:t>covery time</w:t>
      </w:r>
      <w:r w:rsidR="00D10D13" w:rsidRPr="00E7545B">
        <w:rPr>
          <w:rFonts w:ascii="Book Antiqua" w:hAnsi="Book Antiqua" w:cs="Arial"/>
          <w:sz w:val="24"/>
          <w:szCs w:val="24"/>
          <w:vertAlign w:val="superscript"/>
        </w:rPr>
        <w:t>[20]</w:t>
      </w:r>
      <w:r w:rsidR="00D10D13" w:rsidRPr="00E7545B">
        <w:rPr>
          <w:rFonts w:ascii="Book Antiqua" w:hAnsi="Book Antiqua" w:cs="Arial"/>
          <w:sz w:val="24"/>
          <w:szCs w:val="24"/>
        </w:rPr>
        <w:t xml:space="preserve">. Based on the mechanical excitation of the tissue, the system allows the propagation of the shear wave away from the region of excitation by using a localized impulsive acoustic radiation force. Thus, the machine measures the tissue response to the displacement induced by excitation and uses it to generate the elastogram. ARFI is a one-dimensional technique with some limitations, such as the inability to provide an elasticity map of tissues, and the absence of real-time measurements. The only value calculated </w:t>
      </w:r>
      <w:r>
        <w:rPr>
          <w:rFonts w:ascii="Book Antiqua" w:hAnsi="Book Antiqua" w:cs="Arial"/>
          <w:sz w:val="24"/>
          <w:szCs w:val="24"/>
        </w:rPr>
        <w:t>is the average value in the ROI</w:t>
      </w:r>
      <w:r w:rsidR="00D10D13" w:rsidRPr="00E7545B">
        <w:rPr>
          <w:rFonts w:ascii="Book Antiqua" w:hAnsi="Book Antiqua" w:cs="Arial"/>
          <w:sz w:val="24"/>
          <w:szCs w:val="24"/>
          <w:vertAlign w:val="superscript"/>
        </w:rPr>
        <w:t>[20,21]</w:t>
      </w:r>
      <w:r w:rsidR="00D10D13" w:rsidRPr="00E7545B">
        <w:rPr>
          <w:rFonts w:ascii="Book Antiqua" w:hAnsi="Book Antiqua" w:cs="Arial"/>
          <w:sz w:val="24"/>
          <w:szCs w:val="24"/>
        </w:rPr>
        <w:t>.</w:t>
      </w:r>
    </w:p>
    <w:p w:rsidR="00D10D13" w:rsidRPr="00E7545B" w:rsidRDefault="00D10D13" w:rsidP="00AA10A1">
      <w:pPr>
        <w:pStyle w:val="Standard"/>
        <w:suppressAutoHyphens w:val="0"/>
        <w:adjustRightInd w:val="0"/>
        <w:snapToGrid w:val="0"/>
        <w:spacing w:line="360" w:lineRule="auto"/>
        <w:rPr>
          <w:rFonts w:ascii="Book Antiqua" w:hAnsi="Book Antiqua"/>
          <w:sz w:val="24"/>
          <w:szCs w:val="24"/>
        </w:rPr>
      </w:pPr>
    </w:p>
    <w:p w:rsidR="00D10D13" w:rsidRPr="009E6AFB" w:rsidRDefault="009E6AFB" w:rsidP="00AA10A1">
      <w:pPr>
        <w:pStyle w:val="Standard"/>
        <w:suppressAutoHyphens w:val="0"/>
        <w:adjustRightInd w:val="0"/>
        <w:snapToGrid w:val="0"/>
        <w:spacing w:line="360" w:lineRule="auto"/>
        <w:jc w:val="both"/>
        <w:rPr>
          <w:rFonts w:ascii="Book Antiqua" w:hAnsi="Book Antiqua" w:cs="Arial"/>
          <w:b/>
          <w:i/>
          <w:sz w:val="24"/>
          <w:szCs w:val="24"/>
          <w:lang w:eastAsia="zh-CN"/>
        </w:rPr>
      </w:pPr>
      <w:r w:rsidRPr="009E6AFB">
        <w:rPr>
          <w:rFonts w:ascii="Book Antiqua" w:hAnsi="Book Antiqua" w:cs="Arial"/>
          <w:b/>
          <w:caps/>
          <w:sz w:val="24"/>
          <w:szCs w:val="24"/>
        </w:rPr>
        <w:t>s</w:t>
      </w:r>
      <w:r w:rsidRPr="009E6AFB">
        <w:rPr>
          <w:rFonts w:ascii="Book Antiqua" w:hAnsi="Book Antiqua" w:cs="Arial"/>
          <w:b/>
          <w:sz w:val="24"/>
          <w:szCs w:val="24"/>
        </w:rPr>
        <w:t>hear wave elasticity imaging</w:t>
      </w:r>
      <w:r w:rsidRPr="009E6AFB">
        <w:rPr>
          <w:rFonts w:ascii="Book Antiqua" w:hAnsi="Book Antiqua" w:cs="Arial" w:hint="eastAsia"/>
          <w:b/>
          <w:sz w:val="24"/>
          <w:szCs w:val="24"/>
          <w:lang w:eastAsia="zh-CN"/>
        </w:rPr>
        <w:t xml:space="preserve"> </w:t>
      </w:r>
      <w:r w:rsidR="00D10D13" w:rsidRPr="009E6AFB">
        <w:rPr>
          <w:rFonts w:ascii="Book Antiqua" w:hAnsi="Book Antiqua" w:cs="Arial"/>
          <w:b/>
          <w:sz w:val="24"/>
          <w:szCs w:val="24"/>
        </w:rPr>
        <w:t xml:space="preserve">and </w:t>
      </w:r>
      <w:r w:rsidRPr="009E6AFB">
        <w:rPr>
          <w:rFonts w:ascii="Book Antiqua" w:hAnsi="Book Antiqua" w:cs="Arial"/>
          <w:b/>
          <w:sz w:val="24"/>
          <w:szCs w:val="24"/>
        </w:rPr>
        <w:t>supersonic elasticity i</w:t>
      </w:r>
      <w:r w:rsidR="00D10D13" w:rsidRPr="009E6AFB">
        <w:rPr>
          <w:rFonts w:ascii="Book Antiqua" w:hAnsi="Book Antiqua" w:cs="Arial"/>
          <w:b/>
          <w:sz w:val="24"/>
          <w:szCs w:val="24"/>
        </w:rPr>
        <w:t>maging</w:t>
      </w:r>
      <w:r w:rsidRPr="009E6AFB">
        <w:rPr>
          <w:rFonts w:ascii="Book Antiqua" w:hAnsi="Book Antiqua" w:cs="Arial" w:hint="eastAsia"/>
          <w:b/>
          <w:sz w:val="24"/>
          <w:szCs w:val="24"/>
          <w:lang w:eastAsia="zh-CN"/>
        </w:rPr>
        <w:t xml:space="preserve">: </w:t>
      </w:r>
      <w:r w:rsidR="00D10D13" w:rsidRPr="00E7545B">
        <w:rPr>
          <w:rFonts w:ascii="Book Antiqua" w:hAnsi="Book Antiqua" w:cs="Arial"/>
          <w:sz w:val="24"/>
          <w:szCs w:val="24"/>
        </w:rPr>
        <w:t>These quantitative methods are based on measuring the shear wave prop</w:t>
      </w:r>
      <w:r>
        <w:rPr>
          <w:rFonts w:ascii="Book Antiqua" w:hAnsi="Book Antiqua" w:cs="Arial"/>
          <w:sz w:val="24"/>
          <w:szCs w:val="24"/>
        </w:rPr>
        <w:t>agation velocity in soft tissue</w:t>
      </w:r>
      <w:r w:rsidR="00D10D13" w:rsidRPr="00E7545B">
        <w:rPr>
          <w:rFonts w:ascii="Book Antiqua" w:hAnsi="Book Antiqua" w:cs="Arial"/>
          <w:sz w:val="24"/>
          <w:szCs w:val="24"/>
          <w:vertAlign w:val="superscript"/>
        </w:rPr>
        <w:t>[2,22,23]</w:t>
      </w:r>
      <w:r w:rsidR="00D10D13" w:rsidRPr="00E7545B">
        <w:rPr>
          <w:rFonts w:ascii="Book Antiqua" w:hAnsi="Book Antiqua" w:cs="Arial"/>
          <w:sz w:val="24"/>
          <w:szCs w:val="24"/>
        </w:rPr>
        <w:t xml:space="preserve">. A particular type of </w:t>
      </w:r>
      <w:r w:rsidRPr="009E6AFB">
        <w:rPr>
          <w:rFonts w:ascii="Book Antiqua" w:hAnsi="Book Antiqua" w:cs="Arial"/>
          <w:sz w:val="24"/>
          <w:szCs w:val="24"/>
        </w:rPr>
        <w:t>shear wave elasticity imaging (SWEI)</w:t>
      </w:r>
      <w:r>
        <w:rPr>
          <w:rFonts w:ascii="Book Antiqua" w:hAnsi="Book Antiqua" w:cs="Arial" w:hint="eastAsia"/>
          <w:sz w:val="24"/>
          <w:szCs w:val="24"/>
          <w:lang w:eastAsia="zh-CN"/>
        </w:rPr>
        <w:t xml:space="preserve"> </w:t>
      </w:r>
      <w:r w:rsidR="00D10D13" w:rsidRPr="00E7545B">
        <w:rPr>
          <w:rFonts w:ascii="Book Antiqua" w:hAnsi="Book Antiqua" w:cs="Arial"/>
          <w:sz w:val="24"/>
          <w:szCs w:val="24"/>
        </w:rPr>
        <w:t>used in clinical practice is the SSI, where the US probe generates a localized radiation force, which induces shear waves propagating from the focal point directly to the tissue of interest. This technique requires the very fast acquisition of US images, reducing the risk of artifacts created by the breath movements of the patient or by the inve</w:t>
      </w:r>
      <w:r>
        <w:rPr>
          <w:rFonts w:ascii="Book Antiqua" w:hAnsi="Book Antiqua" w:cs="Arial"/>
          <w:sz w:val="24"/>
          <w:szCs w:val="24"/>
        </w:rPr>
        <w:t>stigator movements of the probe</w:t>
      </w:r>
      <w:r w:rsidR="00D10D13" w:rsidRPr="00E7545B">
        <w:rPr>
          <w:rFonts w:ascii="Book Antiqua" w:hAnsi="Book Antiqua" w:cs="Arial"/>
          <w:sz w:val="24"/>
          <w:szCs w:val="24"/>
          <w:vertAlign w:val="superscript"/>
        </w:rPr>
        <w:t>[5]</w:t>
      </w:r>
      <w:r w:rsidR="00D10D13" w:rsidRPr="00E7545B">
        <w:rPr>
          <w:rFonts w:ascii="Book Antiqua" w:hAnsi="Book Antiqua" w:cs="Arial"/>
          <w:sz w:val="24"/>
          <w:szCs w:val="24"/>
        </w:rPr>
        <w:t>. The SSI real-time technique creates a two-dimensional color map, where colors codes the speed of waves in meters per second or elasticity of the tissue in kilopascals. The limit of SWEI is the intensity used to avoid both mechanical and thermal bio-effects, causing some difficulty when analyzing deeper-located tissues. Nonetheless, with these methods liver stiffness samples can be acquired during a routine US examination of the liver and focuse</w:t>
      </w:r>
      <w:r w:rsidR="002F7631">
        <w:rPr>
          <w:rFonts w:ascii="Book Antiqua" w:hAnsi="Book Antiqua" w:cs="Arial"/>
          <w:sz w:val="24"/>
          <w:szCs w:val="24"/>
        </w:rPr>
        <w:t>d directly on a focal area (Fig</w:t>
      </w:r>
      <w:r w:rsidR="002F7631">
        <w:rPr>
          <w:rFonts w:ascii="Book Antiqua" w:hAnsi="Book Antiqua" w:cs="Arial" w:hint="eastAsia"/>
          <w:sz w:val="24"/>
          <w:szCs w:val="24"/>
          <w:lang w:eastAsia="zh-CN"/>
        </w:rPr>
        <w:t xml:space="preserve">ure </w:t>
      </w:r>
      <w:r w:rsidR="00D10D13" w:rsidRPr="00E7545B">
        <w:rPr>
          <w:rFonts w:ascii="Book Antiqua" w:hAnsi="Book Antiqua" w:cs="Arial"/>
          <w:sz w:val="24"/>
          <w:szCs w:val="24"/>
        </w:rPr>
        <w:t xml:space="preserve">3). </w:t>
      </w:r>
    </w:p>
    <w:p w:rsidR="00D10D13" w:rsidRPr="00E7545B" w:rsidRDefault="00D10D13" w:rsidP="00AA10A1">
      <w:pPr>
        <w:pStyle w:val="Standard"/>
        <w:suppressAutoHyphens w:val="0"/>
        <w:adjustRightInd w:val="0"/>
        <w:snapToGrid w:val="0"/>
        <w:spacing w:line="360" w:lineRule="auto"/>
        <w:jc w:val="both"/>
        <w:rPr>
          <w:rFonts w:ascii="Book Antiqua" w:hAnsi="Book Antiqua"/>
          <w:sz w:val="24"/>
          <w:szCs w:val="24"/>
        </w:rPr>
      </w:pPr>
    </w:p>
    <w:p w:rsidR="00D10D13" w:rsidRPr="009E6AFB" w:rsidRDefault="00D10D13" w:rsidP="00AA10A1">
      <w:pPr>
        <w:pStyle w:val="Standard"/>
        <w:tabs>
          <w:tab w:val="left" w:pos="2805"/>
        </w:tabs>
        <w:suppressAutoHyphens w:val="0"/>
        <w:adjustRightInd w:val="0"/>
        <w:snapToGrid w:val="0"/>
        <w:spacing w:line="360" w:lineRule="auto"/>
        <w:jc w:val="both"/>
        <w:rPr>
          <w:rFonts w:ascii="Book Antiqua" w:hAnsi="Book Antiqua" w:cs="Arial"/>
          <w:b/>
          <w:sz w:val="24"/>
          <w:szCs w:val="24"/>
          <w:lang w:eastAsia="zh-CN"/>
        </w:rPr>
      </w:pPr>
      <w:r w:rsidRPr="009E6AFB">
        <w:rPr>
          <w:rFonts w:ascii="Book Antiqua" w:hAnsi="Book Antiqua" w:cs="Arial"/>
          <w:b/>
          <w:sz w:val="24"/>
          <w:szCs w:val="24"/>
        </w:rPr>
        <w:t>Other elastographic methods</w:t>
      </w:r>
      <w:r w:rsidR="009E6AFB">
        <w:rPr>
          <w:rFonts w:ascii="Book Antiqua" w:hAnsi="Book Antiqua" w:cs="Arial" w:hint="eastAsia"/>
          <w:b/>
          <w:sz w:val="24"/>
          <w:szCs w:val="24"/>
          <w:lang w:eastAsia="zh-CN"/>
        </w:rPr>
        <w:t xml:space="preserve">: </w:t>
      </w:r>
      <w:r w:rsidRPr="00E7545B">
        <w:rPr>
          <w:rFonts w:ascii="Book Antiqua" w:hAnsi="Book Antiqua" w:cs="Arial"/>
          <w:sz w:val="24"/>
          <w:szCs w:val="24"/>
        </w:rPr>
        <w:t xml:space="preserve">Other sonoelastographic methods include endoscopic and trans-rectal ultrasound elastography, which represent promising techniques for the study of lymph nodes, pancreatic cancer </w:t>
      </w:r>
      <w:r w:rsidR="009E6AFB">
        <w:rPr>
          <w:rFonts w:ascii="Book Antiqua" w:hAnsi="Book Antiqua" w:cs="Arial"/>
          <w:sz w:val="24"/>
          <w:szCs w:val="24"/>
        </w:rPr>
        <w:t>and inflammatory bowel diseases</w:t>
      </w:r>
      <w:r w:rsidRPr="00E7545B">
        <w:rPr>
          <w:rFonts w:ascii="Book Antiqua" w:hAnsi="Book Antiqua" w:cs="Arial"/>
          <w:sz w:val="24"/>
          <w:szCs w:val="24"/>
          <w:vertAlign w:val="superscript"/>
        </w:rPr>
        <w:t>[2]</w:t>
      </w:r>
      <w:r w:rsidRPr="00E7545B">
        <w:rPr>
          <w:rFonts w:ascii="Book Antiqua" w:hAnsi="Book Antiqua" w:cs="Arial"/>
          <w:sz w:val="24"/>
          <w:szCs w:val="24"/>
        </w:rPr>
        <w:t xml:space="preserve">. Two different methods deserve consideration: the Intravascular </w:t>
      </w:r>
      <w:r w:rsidR="00747BA6">
        <w:rPr>
          <w:rFonts w:ascii="Book Antiqua" w:hAnsi="Book Antiqua" w:cs="Arial"/>
          <w:sz w:val="24"/>
          <w:szCs w:val="24"/>
        </w:rPr>
        <w:t>Ultrasound Elastography (IVUSE)</w:t>
      </w:r>
      <w:r w:rsidRPr="00E7545B">
        <w:rPr>
          <w:rFonts w:ascii="Book Antiqua" w:hAnsi="Book Antiqua" w:cs="Arial"/>
          <w:sz w:val="24"/>
          <w:szCs w:val="24"/>
          <w:vertAlign w:val="superscript"/>
        </w:rPr>
        <w:t>[24]</w:t>
      </w:r>
      <w:r w:rsidRPr="00E7545B">
        <w:rPr>
          <w:rFonts w:ascii="Book Antiqua" w:hAnsi="Book Antiqua" w:cs="Arial"/>
          <w:sz w:val="24"/>
          <w:szCs w:val="24"/>
        </w:rPr>
        <w:t xml:space="preserve">, used for evaluating the stiffness of atheromatous plaques, and the new three-dimensional shear wave elastography (3D-SWE), which helps differentiate breast lesions when applied </w:t>
      </w:r>
      <w:r w:rsidRPr="00E7545B">
        <w:rPr>
          <w:rFonts w:ascii="Book Antiqua" w:hAnsi="Book Antiqua" w:cs="Arial"/>
          <w:sz w:val="24"/>
          <w:szCs w:val="24"/>
        </w:rPr>
        <w:lastRenderedPageBreak/>
        <w:t>in combination with B-mode ultra</w:t>
      </w:r>
      <w:r w:rsidR="009E6AFB">
        <w:rPr>
          <w:rFonts w:ascii="Book Antiqua" w:hAnsi="Book Antiqua" w:cs="Arial"/>
          <w:sz w:val="24"/>
          <w:szCs w:val="24"/>
        </w:rPr>
        <w:t>sound</w:t>
      </w:r>
      <w:r w:rsidRPr="00E7545B">
        <w:rPr>
          <w:rFonts w:ascii="Book Antiqua" w:hAnsi="Book Antiqua" w:cs="Arial"/>
          <w:sz w:val="24"/>
          <w:szCs w:val="24"/>
          <w:vertAlign w:val="superscript"/>
        </w:rPr>
        <w:t>[20,22]</w:t>
      </w:r>
      <w:r w:rsidRPr="00E7545B">
        <w:rPr>
          <w:rFonts w:ascii="Book Antiqua" w:hAnsi="Book Antiqua" w:cs="Arial"/>
          <w:sz w:val="24"/>
          <w:szCs w:val="24"/>
        </w:rPr>
        <w:t>.</w:t>
      </w:r>
    </w:p>
    <w:p w:rsidR="00D10D13" w:rsidRPr="00E7545B" w:rsidRDefault="00D10D13" w:rsidP="00AA10A1">
      <w:pPr>
        <w:pStyle w:val="Standard"/>
        <w:suppressAutoHyphens w:val="0"/>
        <w:adjustRightInd w:val="0"/>
        <w:snapToGrid w:val="0"/>
        <w:spacing w:line="360" w:lineRule="auto"/>
        <w:jc w:val="both"/>
        <w:rPr>
          <w:rFonts w:ascii="Book Antiqua" w:hAnsi="Book Antiqua" w:cs="Arial"/>
          <w:b/>
          <w:sz w:val="24"/>
          <w:szCs w:val="24"/>
        </w:rPr>
      </w:pPr>
    </w:p>
    <w:p w:rsidR="00D10D13" w:rsidRPr="00E7545B" w:rsidRDefault="00D10D13" w:rsidP="00AA10A1">
      <w:pPr>
        <w:pStyle w:val="Standard"/>
        <w:suppressAutoHyphens w:val="0"/>
        <w:adjustRightInd w:val="0"/>
        <w:snapToGrid w:val="0"/>
        <w:spacing w:line="360" w:lineRule="auto"/>
        <w:jc w:val="both"/>
        <w:rPr>
          <w:rFonts w:ascii="Book Antiqua" w:hAnsi="Book Antiqua" w:cs="Arial"/>
          <w:b/>
          <w:sz w:val="24"/>
          <w:szCs w:val="24"/>
        </w:rPr>
      </w:pPr>
      <w:r w:rsidRPr="00E7545B">
        <w:rPr>
          <w:rFonts w:ascii="Book Antiqua" w:hAnsi="Book Antiqua" w:cs="Arial"/>
          <w:b/>
          <w:sz w:val="24"/>
          <w:szCs w:val="24"/>
        </w:rPr>
        <w:t>ULTRASOUND ELASTOGRAPHIC TECHNIQUES IN FOCAL LIVER LESIONS</w:t>
      </w:r>
    </w:p>
    <w:p w:rsidR="00D10D13" w:rsidRPr="009E6AFB" w:rsidRDefault="00D10D13" w:rsidP="00AA10A1">
      <w:pPr>
        <w:pStyle w:val="Standard"/>
        <w:suppressAutoHyphens w:val="0"/>
        <w:adjustRightInd w:val="0"/>
        <w:snapToGrid w:val="0"/>
        <w:spacing w:line="360" w:lineRule="auto"/>
        <w:jc w:val="both"/>
        <w:rPr>
          <w:rFonts w:ascii="Book Antiqua" w:hAnsi="Book Antiqua" w:cs="Arial"/>
          <w:b/>
          <w:i/>
          <w:sz w:val="24"/>
          <w:szCs w:val="24"/>
        </w:rPr>
      </w:pPr>
      <w:r w:rsidRPr="009E6AFB">
        <w:rPr>
          <w:rFonts w:ascii="Book Antiqua" w:hAnsi="Book Antiqua" w:cs="Arial"/>
          <w:b/>
          <w:i/>
          <w:sz w:val="24"/>
          <w:szCs w:val="24"/>
        </w:rPr>
        <w:t>General consideration</w:t>
      </w:r>
    </w:p>
    <w:p w:rsidR="00D10D13" w:rsidRPr="00E7545B" w:rsidRDefault="00D10D13" w:rsidP="00AA10A1">
      <w:pPr>
        <w:pStyle w:val="Standard"/>
        <w:suppressAutoHyphens w:val="0"/>
        <w:adjustRightInd w:val="0"/>
        <w:snapToGrid w:val="0"/>
        <w:spacing w:line="360" w:lineRule="auto"/>
        <w:jc w:val="both"/>
        <w:rPr>
          <w:rFonts w:ascii="Book Antiqua" w:hAnsi="Book Antiqua" w:cs="Arial"/>
          <w:sz w:val="24"/>
          <w:szCs w:val="24"/>
        </w:rPr>
      </w:pPr>
      <w:r w:rsidRPr="00E7545B">
        <w:rPr>
          <w:rFonts w:ascii="Book Antiqua" w:hAnsi="Book Antiqua" w:cs="Arial"/>
          <w:sz w:val="24"/>
          <w:szCs w:val="24"/>
        </w:rPr>
        <w:t xml:space="preserve">US devices equipped with the sonoelastography option enable the more accurate imaging and evaluation of the nature of superficial focal lesions of many different organs. </w:t>
      </w:r>
      <w:r w:rsidRPr="009E6AFB">
        <w:rPr>
          <w:rFonts w:ascii="Book Antiqua" w:hAnsi="Book Antiqua" w:cs="Arial"/>
          <w:sz w:val="24"/>
          <w:szCs w:val="24"/>
        </w:rPr>
        <w:t xml:space="preserve">As an example, Endoscopic ultrasonography (EUS), which is the method of choice for the diagnosis of pancreatic lesions, has improved with EUS-elastography (EUS-EG), providing additional information on the </w:t>
      </w:r>
      <w:r w:rsidR="009E6AFB">
        <w:rPr>
          <w:rFonts w:ascii="Book Antiqua" w:hAnsi="Book Antiqua" w:cs="Arial"/>
          <w:sz w:val="24"/>
          <w:szCs w:val="24"/>
        </w:rPr>
        <w:t>pancreatic masses</w:t>
      </w:r>
      <w:r w:rsidRPr="009E6AFB">
        <w:rPr>
          <w:rFonts w:ascii="Book Antiqua" w:hAnsi="Book Antiqua" w:cs="Arial"/>
          <w:sz w:val="24"/>
          <w:szCs w:val="24"/>
          <w:vertAlign w:val="superscript"/>
        </w:rPr>
        <w:t>[25</w:t>
      </w:r>
      <w:r w:rsidR="009E6AFB">
        <w:rPr>
          <w:rFonts w:ascii="Book Antiqua" w:hAnsi="Book Antiqua" w:cs="Arial" w:hint="eastAsia"/>
          <w:sz w:val="24"/>
          <w:szCs w:val="24"/>
          <w:vertAlign w:val="superscript"/>
          <w:lang w:eastAsia="zh-CN"/>
        </w:rPr>
        <w:t>-</w:t>
      </w:r>
      <w:r w:rsidRPr="009E6AFB">
        <w:rPr>
          <w:rFonts w:ascii="Book Antiqua" w:hAnsi="Book Antiqua" w:cs="Arial"/>
          <w:sz w:val="24"/>
          <w:szCs w:val="24"/>
          <w:vertAlign w:val="superscript"/>
        </w:rPr>
        <w:t>27]</w:t>
      </w:r>
      <w:r w:rsidR="009E6AFB">
        <w:rPr>
          <w:rFonts w:ascii="Book Antiqua" w:hAnsi="Book Antiqua" w:cs="Arial"/>
          <w:sz w:val="24"/>
          <w:szCs w:val="24"/>
        </w:rPr>
        <w:t>. Also in breast lesions</w:t>
      </w:r>
      <w:r w:rsidR="009E6AFB">
        <w:rPr>
          <w:rFonts w:ascii="Book Antiqua" w:hAnsi="Book Antiqua" w:cs="Arial"/>
          <w:sz w:val="24"/>
          <w:szCs w:val="24"/>
          <w:vertAlign w:val="superscript"/>
        </w:rPr>
        <w:t>[3,</w:t>
      </w:r>
      <w:r w:rsidRPr="009E6AFB">
        <w:rPr>
          <w:rFonts w:ascii="Book Antiqua" w:hAnsi="Book Antiqua" w:cs="Arial"/>
          <w:sz w:val="24"/>
          <w:szCs w:val="24"/>
          <w:vertAlign w:val="superscript"/>
        </w:rPr>
        <w:t>4]</w:t>
      </w:r>
      <w:r w:rsidRPr="009E6AFB">
        <w:rPr>
          <w:rFonts w:ascii="Book Antiqua" w:hAnsi="Book Antiqua" w:cs="Arial"/>
          <w:sz w:val="24"/>
          <w:szCs w:val="24"/>
        </w:rPr>
        <w:t>, thyroid nod</w:t>
      </w:r>
      <w:r w:rsidR="009E6AFB">
        <w:rPr>
          <w:rFonts w:ascii="Book Antiqua" w:hAnsi="Book Antiqua" w:cs="Arial"/>
          <w:sz w:val="24"/>
          <w:szCs w:val="24"/>
        </w:rPr>
        <w:t>ules</w:t>
      </w:r>
      <w:r w:rsidRPr="009E6AFB">
        <w:rPr>
          <w:rFonts w:ascii="Book Antiqua" w:hAnsi="Book Antiqua" w:cs="Arial"/>
          <w:sz w:val="24"/>
          <w:szCs w:val="24"/>
          <w:vertAlign w:val="superscript"/>
        </w:rPr>
        <w:t>[6]</w:t>
      </w:r>
      <w:r w:rsidR="009E6AFB">
        <w:rPr>
          <w:rFonts w:ascii="Book Antiqua" w:hAnsi="Book Antiqua" w:cs="Arial"/>
          <w:sz w:val="24"/>
          <w:szCs w:val="24"/>
        </w:rPr>
        <w:t>, lymph nodes</w:t>
      </w:r>
      <w:r w:rsidRPr="009E6AFB">
        <w:rPr>
          <w:rFonts w:ascii="Book Antiqua" w:hAnsi="Book Antiqua" w:cs="Arial"/>
          <w:sz w:val="24"/>
          <w:szCs w:val="24"/>
          <w:vertAlign w:val="superscript"/>
        </w:rPr>
        <w:t>[</w:t>
      </w:r>
      <w:r w:rsidR="009E6AFB" w:rsidRPr="009E6AFB">
        <w:rPr>
          <w:rFonts w:ascii="Book Antiqua" w:hAnsi="Book Antiqua" w:cs="Arial"/>
          <w:sz w:val="24"/>
          <w:szCs w:val="24"/>
          <w:vertAlign w:val="superscript"/>
        </w:rPr>
        <w:t>3,</w:t>
      </w:r>
      <w:r w:rsidRPr="009E6AFB">
        <w:rPr>
          <w:rFonts w:ascii="Book Antiqua" w:hAnsi="Book Antiqua" w:cs="Arial"/>
          <w:sz w:val="24"/>
          <w:szCs w:val="24"/>
          <w:vertAlign w:val="superscript"/>
        </w:rPr>
        <w:t>7,8]</w:t>
      </w:r>
      <w:r w:rsidR="009E6AFB">
        <w:rPr>
          <w:rFonts w:ascii="Book Antiqua" w:hAnsi="Book Antiqua" w:cs="Arial"/>
          <w:sz w:val="24"/>
          <w:szCs w:val="24"/>
        </w:rPr>
        <w:t xml:space="preserve"> and prostatic nodules</w:t>
      </w:r>
      <w:r w:rsidRPr="009E6AFB">
        <w:rPr>
          <w:rFonts w:ascii="Book Antiqua" w:hAnsi="Book Antiqua" w:cs="Arial"/>
          <w:sz w:val="24"/>
          <w:szCs w:val="24"/>
          <w:vertAlign w:val="superscript"/>
        </w:rPr>
        <w:t>[9-11]</w:t>
      </w:r>
      <w:r w:rsidRPr="009E6AFB">
        <w:rPr>
          <w:rFonts w:ascii="Book Antiqua" w:hAnsi="Book Antiqua" w:cs="Arial"/>
          <w:sz w:val="24"/>
          <w:szCs w:val="24"/>
        </w:rPr>
        <w:t>, elastography provides many informations.</w:t>
      </w:r>
      <w:r w:rsidR="009E6AFB">
        <w:rPr>
          <w:rFonts w:ascii="Book Antiqua" w:hAnsi="Book Antiqua" w:cs="Arial"/>
          <w:b/>
          <w:sz w:val="24"/>
          <w:szCs w:val="24"/>
        </w:rPr>
        <w:t xml:space="preserve"> </w:t>
      </w:r>
      <w:r w:rsidRPr="00E7545B">
        <w:rPr>
          <w:rFonts w:ascii="Book Antiqua" w:hAnsi="Book Antiqua" w:cs="Arial"/>
          <w:sz w:val="24"/>
          <w:szCs w:val="24"/>
        </w:rPr>
        <w:t>As regards the role of US elastographic techniques in FLL examination and characterization by stiffness quantification, ther</w:t>
      </w:r>
      <w:r w:rsidR="00747BA6">
        <w:rPr>
          <w:rFonts w:ascii="Book Antiqua" w:hAnsi="Book Antiqua" w:cs="Arial"/>
          <w:sz w:val="24"/>
          <w:szCs w:val="24"/>
        </w:rPr>
        <w:t>e are to date only a few papers</w:t>
      </w:r>
      <w:r w:rsidRPr="00E7545B">
        <w:rPr>
          <w:rFonts w:ascii="Book Antiqua" w:hAnsi="Book Antiqua" w:cs="Arial"/>
          <w:sz w:val="24"/>
          <w:szCs w:val="24"/>
          <w:vertAlign w:val="superscript"/>
        </w:rPr>
        <w:t>[28-46]</w:t>
      </w:r>
      <w:r w:rsidRPr="00E7545B">
        <w:rPr>
          <w:rFonts w:ascii="Book Antiqua" w:hAnsi="Book Antiqua" w:cs="Arial"/>
          <w:sz w:val="24"/>
          <w:szCs w:val="24"/>
        </w:rPr>
        <w:t xml:space="preserve"> that have described the application of such techniques, mostly using ARFI technology. However, the results show many interesting points and the methods can indeed have a relevant role in clinical practice.</w:t>
      </w:r>
    </w:p>
    <w:p w:rsidR="00D10D13" w:rsidRPr="00E7545B" w:rsidRDefault="00D10D13" w:rsidP="00AA10A1">
      <w:pPr>
        <w:pStyle w:val="Standard"/>
        <w:suppressAutoHyphens w:val="0"/>
        <w:adjustRightInd w:val="0"/>
        <w:snapToGrid w:val="0"/>
        <w:spacing w:line="360" w:lineRule="auto"/>
        <w:jc w:val="both"/>
        <w:rPr>
          <w:rFonts w:ascii="Book Antiqua" w:hAnsi="Book Antiqua" w:cs="Arial"/>
          <w:b/>
          <w:sz w:val="24"/>
          <w:szCs w:val="24"/>
        </w:rPr>
      </w:pPr>
    </w:p>
    <w:p w:rsidR="00D10D13" w:rsidRPr="009E6AFB" w:rsidRDefault="00D10D13" w:rsidP="00AA10A1">
      <w:pPr>
        <w:pStyle w:val="Standard"/>
        <w:suppressAutoHyphens w:val="0"/>
        <w:adjustRightInd w:val="0"/>
        <w:snapToGrid w:val="0"/>
        <w:spacing w:line="360" w:lineRule="auto"/>
        <w:jc w:val="both"/>
        <w:rPr>
          <w:rFonts w:ascii="Book Antiqua" w:hAnsi="Book Antiqua" w:cs="Arial"/>
          <w:b/>
          <w:i/>
          <w:sz w:val="24"/>
          <w:szCs w:val="24"/>
        </w:rPr>
      </w:pPr>
      <w:r w:rsidRPr="009E6AFB">
        <w:rPr>
          <w:rFonts w:ascii="Book Antiqua" w:hAnsi="Book Antiqua" w:cs="Arial"/>
          <w:b/>
          <w:i/>
          <w:sz w:val="24"/>
          <w:szCs w:val="24"/>
        </w:rPr>
        <w:t>Methods</w:t>
      </w:r>
    </w:p>
    <w:p w:rsidR="00D10D13" w:rsidRPr="00E7545B" w:rsidRDefault="00D10D13" w:rsidP="00AA10A1">
      <w:pPr>
        <w:pStyle w:val="Standard"/>
        <w:suppressAutoHyphens w:val="0"/>
        <w:adjustRightInd w:val="0"/>
        <w:snapToGrid w:val="0"/>
        <w:spacing w:line="360" w:lineRule="auto"/>
        <w:jc w:val="both"/>
        <w:rPr>
          <w:rFonts w:ascii="Book Antiqua" w:hAnsi="Book Antiqua"/>
          <w:sz w:val="24"/>
          <w:szCs w:val="24"/>
        </w:rPr>
      </w:pPr>
      <w:r w:rsidRPr="00E7545B">
        <w:rPr>
          <w:rFonts w:ascii="Book Antiqua" w:hAnsi="Book Antiqua" w:cs="Arial"/>
          <w:sz w:val="24"/>
          <w:szCs w:val="24"/>
        </w:rPr>
        <w:t xml:space="preserve">With the aim to investigate the role of US elastography in focal liver lesions examination, an extensive bibliographical search was performed in PubMed </w:t>
      </w:r>
      <w:r w:rsidRPr="00BA7781">
        <w:rPr>
          <w:rFonts w:ascii="Book Antiqua" w:hAnsi="Book Antiqua" w:cs="Arial"/>
          <w:i/>
          <w:sz w:val="24"/>
          <w:szCs w:val="24"/>
        </w:rPr>
        <w:t>via</w:t>
      </w:r>
      <w:r w:rsidRPr="00E7545B">
        <w:rPr>
          <w:rFonts w:ascii="Book Antiqua" w:hAnsi="Book Antiqua" w:cs="Arial"/>
          <w:sz w:val="24"/>
          <w:szCs w:val="24"/>
        </w:rPr>
        <w:t xml:space="preserve"> MeSH using the following keywords and free terms: elastography, </w:t>
      </w:r>
      <w:r w:rsidRPr="00E7545B">
        <w:rPr>
          <w:rFonts w:ascii="Book Antiqua" w:hAnsi="Book Antiqua" w:cs="Arial"/>
          <w:color w:val="auto"/>
          <w:sz w:val="24"/>
          <w:szCs w:val="24"/>
        </w:rPr>
        <w:t xml:space="preserve">sonoelastography, </w:t>
      </w:r>
      <w:hyperlink r:id="rId6" w:history="1">
        <w:r w:rsidRPr="00E7545B">
          <w:rPr>
            <w:rStyle w:val="Hyperlink"/>
            <w:rFonts w:ascii="Book Antiqua" w:hAnsi="Book Antiqua" w:cs="Arial"/>
            <w:color w:val="auto"/>
            <w:sz w:val="24"/>
            <w:szCs w:val="24"/>
            <w:u w:val="none"/>
          </w:rPr>
          <w:t>elastosonography</w:t>
        </w:r>
      </w:hyperlink>
      <w:r w:rsidRPr="00E7545B">
        <w:rPr>
          <w:rFonts w:ascii="Book Antiqua" w:hAnsi="Book Antiqua" w:cs="Arial"/>
          <w:sz w:val="24"/>
          <w:szCs w:val="24"/>
        </w:rPr>
        <w:t>, acoustic ra</w:t>
      </w:r>
      <w:r w:rsidR="00BA7781">
        <w:rPr>
          <w:rFonts w:ascii="Book Antiqua" w:hAnsi="Book Antiqua" w:cs="Arial"/>
          <w:sz w:val="24"/>
          <w:szCs w:val="24"/>
        </w:rPr>
        <w:t>diation force impulse imaging,</w:t>
      </w:r>
      <w:r w:rsidR="00BA7781">
        <w:rPr>
          <w:rFonts w:ascii="Book Antiqua" w:hAnsi="Book Antiqua" w:cs="Arial" w:hint="eastAsia"/>
          <w:sz w:val="24"/>
          <w:szCs w:val="24"/>
          <w:lang w:eastAsia="zh-CN"/>
        </w:rPr>
        <w:t xml:space="preserve"> </w:t>
      </w:r>
      <w:r w:rsidRPr="00E7545B">
        <w:rPr>
          <w:rFonts w:ascii="Book Antiqua" w:hAnsi="Book Antiqua" w:cs="Arial"/>
          <w:sz w:val="24"/>
          <w:szCs w:val="24"/>
        </w:rPr>
        <w:t xml:space="preserve">focal liver lesions, hepatocellular carcinoma, diagnosis, follow-up. We identified all the pertinent articles published between 2000 and 2015. The reference lists from the selected studies were manually examined to identify further relevant reports. Non-English language papers were excluded. The level of evidence and strength of recommendations were graded according to the Oxford Centre of Evidence-Based Medicine system as of the March 2009 update </w:t>
      </w:r>
      <w:r w:rsidR="00747BA6">
        <w:rPr>
          <w:rFonts w:ascii="Book Antiqua" w:hAnsi="Book Antiqua" w:cs="Arial" w:hint="eastAsia"/>
          <w:sz w:val="24"/>
          <w:szCs w:val="24"/>
          <w:lang w:eastAsia="zh-CN"/>
        </w:rPr>
        <w:t>(</w:t>
      </w:r>
      <w:r w:rsidRPr="00747BA6">
        <w:rPr>
          <w:rFonts w:ascii="Book Antiqua" w:hAnsi="Book Antiqua" w:cs="Arial"/>
          <w:sz w:val="24"/>
          <w:szCs w:val="24"/>
        </w:rPr>
        <w:t>http://www.cebm.net/oxford-centre-evidence-based-medicine-levels-evidence-march-2009</w:t>
      </w:r>
      <w:r w:rsidR="00747BA6">
        <w:rPr>
          <w:rFonts w:ascii="Book Antiqua" w:hAnsi="Book Antiqua" w:cs="Arial" w:hint="eastAsia"/>
          <w:sz w:val="24"/>
          <w:szCs w:val="24"/>
          <w:lang w:eastAsia="zh-CN"/>
        </w:rPr>
        <w:t>)</w:t>
      </w:r>
      <w:r w:rsidRPr="00E7545B">
        <w:rPr>
          <w:rFonts w:ascii="Book Antiqua" w:hAnsi="Book Antiqua" w:cs="Arial"/>
          <w:sz w:val="24"/>
          <w:szCs w:val="24"/>
        </w:rPr>
        <w:t>.</w:t>
      </w:r>
    </w:p>
    <w:p w:rsidR="00D10D13" w:rsidRPr="00E7545B" w:rsidRDefault="00D10D13" w:rsidP="00AA10A1">
      <w:pPr>
        <w:pStyle w:val="Standard"/>
        <w:suppressAutoHyphens w:val="0"/>
        <w:adjustRightInd w:val="0"/>
        <w:snapToGrid w:val="0"/>
        <w:spacing w:line="360" w:lineRule="auto"/>
        <w:jc w:val="both"/>
        <w:rPr>
          <w:rFonts w:ascii="Book Antiqua" w:hAnsi="Book Antiqua"/>
          <w:color w:val="auto"/>
          <w:sz w:val="24"/>
          <w:szCs w:val="24"/>
        </w:rPr>
      </w:pPr>
    </w:p>
    <w:p w:rsidR="00D10D13" w:rsidRPr="00BA7781" w:rsidRDefault="00D10D13" w:rsidP="00AA10A1">
      <w:pPr>
        <w:pStyle w:val="Standard"/>
        <w:suppressAutoHyphens w:val="0"/>
        <w:adjustRightInd w:val="0"/>
        <w:snapToGrid w:val="0"/>
        <w:spacing w:line="360" w:lineRule="auto"/>
        <w:jc w:val="both"/>
        <w:rPr>
          <w:rFonts w:ascii="Book Antiqua" w:hAnsi="Book Antiqua" w:cs="Arial"/>
          <w:b/>
          <w:i/>
          <w:sz w:val="24"/>
          <w:szCs w:val="24"/>
        </w:rPr>
      </w:pPr>
      <w:r w:rsidRPr="00BA7781">
        <w:rPr>
          <w:rFonts w:ascii="Book Antiqua" w:hAnsi="Book Antiqua" w:cs="Arial"/>
          <w:b/>
          <w:i/>
          <w:sz w:val="24"/>
          <w:szCs w:val="24"/>
        </w:rPr>
        <w:t>Results</w:t>
      </w:r>
    </w:p>
    <w:p w:rsidR="00D10D13" w:rsidRPr="00BA7781" w:rsidRDefault="00D10D13" w:rsidP="00AA10A1">
      <w:pPr>
        <w:pStyle w:val="Standard"/>
        <w:suppressAutoHyphens w:val="0"/>
        <w:adjustRightInd w:val="0"/>
        <w:snapToGrid w:val="0"/>
        <w:spacing w:line="360" w:lineRule="auto"/>
        <w:jc w:val="both"/>
        <w:rPr>
          <w:rFonts w:ascii="Book Antiqua" w:hAnsi="Book Antiqua" w:cs="Arial"/>
          <w:sz w:val="24"/>
          <w:szCs w:val="24"/>
          <w:lang w:eastAsia="zh-CN"/>
        </w:rPr>
      </w:pPr>
      <w:r w:rsidRPr="00E7545B">
        <w:rPr>
          <w:rFonts w:ascii="Book Antiqua" w:hAnsi="Book Antiqua" w:cs="Arial"/>
          <w:sz w:val="24"/>
          <w:szCs w:val="24"/>
        </w:rPr>
        <w:t>The numbers of results (hits) returned for each parameter were as follows:</w:t>
      </w:r>
      <w:r w:rsidR="00BA7781">
        <w:rPr>
          <w:rFonts w:ascii="Book Antiqua" w:hAnsi="Book Antiqua" w:cs="Arial" w:hint="eastAsia"/>
          <w:sz w:val="24"/>
          <w:szCs w:val="24"/>
          <w:lang w:eastAsia="zh-CN"/>
        </w:rPr>
        <w:t xml:space="preserve"> (1) </w:t>
      </w:r>
      <w:r w:rsidRPr="00E7545B">
        <w:rPr>
          <w:rFonts w:ascii="Book Antiqua" w:hAnsi="Book Antiqua" w:cs="Arial"/>
          <w:sz w:val="24"/>
          <w:szCs w:val="24"/>
        </w:rPr>
        <w:t>for sonoelastography AND focal liver lesion, 8</w:t>
      </w:r>
      <w:r w:rsidR="00BA7781">
        <w:rPr>
          <w:rFonts w:ascii="Book Antiqua" w:hAnsi="Book Antiqua" w:cs="Arial" w:hint="eastAsia"/>
          <w:sz w:val="24"/>
          <w:szCs w:val="24"/>
          <w:lang w:eastAsia="zh-CN"/>
        </w:rPr>
        <w:t>; (2</w:t>
      </w:r>
      <w:r w:rsidR="00BA7781">
        <w:rPr>
          <w:rFonts w:ascii="Book Antiqua" w:hAnsi="Book Antiqua" w:cs="Arial"/>
          <w:sz w:val="24"/>
          <w:szCs w:val="24"/>
          <w:lang w:eastAsia="zh-CN"/>
        </w:rPr>
        <w:t xml:space="preserve">) </w:t>
      </w:r>
      <w:r w:rsidRPr="00E7545B">
        <w:rPr>
          <w:rFonts w:ascii="Book Antiqua" w:hAnsi="Book Antiqua" w:cs="Arial"/>
          <w:sz w:val="24"/>
          <w:szCs w:val="24"/>
        </w:rPr>
        <w:t>for Transient Elastography AND focal liver lesion, 2</w:t>
      </w:r>
      <w:r w:rsidR="00BA7781">
        <w:rPr>
          <w:rFonts w:ascii="Book Antiqua" w:hAnsi="Book Antiqua" w:cs="Arial" w:hint="eastAsia"/>
          <w:sz w:val="24"/>
          <w:szCs w:val="24"/>
          <w:lang w:eastAsia="zh-CN"/>
        </w:rPr>
        <w:t xml:space="preserve">; (3) </w:t>
      </w:r>
      <w:r w:rsidRPr="00E7545B">
        <w:rPr>
          <w:rFonts w:ascii="Book Antiqua" w:hAnsi="Book Antiqua" w:cs="Arial"/>
          <w:sz w:val="24"/>
          <w:szCs w:val="24"/>
        </w:rPr>
        <w:t>for Acoustic radiation force impulse (ARFI) AND focal liver lesion,  4</w:t>
      </w:r>
      <w:r w:rsidR="00BA7781">
        <w:rPr>
          <w:rFonts w:ascii="Book Antiqua" w:hAnsi="Book Antiqua" w:cs="Arial" w:hint="eastAsia"/>
          <w:sz w:val="24"/>
          <w:szCs w:val="24"/>
          <w:lang w:eastAsia="zh-CN"/>
        </w:rPr>
        <w:t xml:space="preserve">; (4) </w:t>
      </w:r>
      <w:r w:rsidRPr="00E7545B">
        <w:rPr>
          <w:rFonts w:ascii="Book Antiqua" w:hAnsi="Book Antiqua" w:cs="Arial"/>
          <w:sz w:val="24"/>
          <w:szCs w:val="24"/>
        </w:rPr>
        <w:t>for Strain Elastography AND focal liver lesion, 3</w:t>
      </w:r>
      <w:r w:rsidR="00BA7781">
        <w:rPr>
          <w:rFonts w:ascii="Book Antiqua" w:hAnsi="Book Antiqua" w:cs="Arial" w:hint="eastAsia"/>
          <w:sz w:val="24"/>
          <w:szCs w:val="24"/>
          <w:lang w:eastAsia="zh-CN"/>
        </w:rPr>
        <w:t xml:space="preserve">; (5) </w:t>
      </w:r>
      <w:r w:rsidRPr="00E7545B">
        <w:rPr>
          <w:rFonts w:ascii="Book Antiqua" w:hAnsi="Book Antiqua" w:cs="Arial"/>
          <w:sz w:val="24"/>
          <w:szCs w:val="24"/>
        </w:rPr>
        <w:t>for  Vibro-Acoustography AND focal liver le</w:t>
      </w:r>
      <w:r w:rsidR="00BA7781">
        <w:rPr>
          <w:rFonts w:ascii="Book Antiqua" w:hAnsi="Book Antiqua" w:cs="Arial"/>
          <w:sz w:val="24"/>
          <w:szCs w:val="24"/>
        </w:rPr>
        <w:lastRenderedPageBreak/>
        <w:t>sion, 7</w:t>
      </w:r>
      <w:r w:rsidR="00BA7781">
        <w:rPr>
          <w:rFonts w:ascii="Book Antiqua" w:hAnsi="Book Antiqua" w:cs="Arial" w:hint="eastAsia"/>
          <w:sz w:val="24"/>
          <w:szCs w:val="24"/>
          <w:lang w:eastAsia="zh-CN"/>
        </w:rPr>
        <w:t xml:space="preserve">; (6) </w:t>
      </w:r>
      <w:r w:rsidRPr="00E7545B">
        <w:rPr>
          <w:rFonts w:ascii="Book Antiqua" w:hAnsi="Book Antiqua" w:cs="Arial"/>
          <w:sz w:val="24"/>
          <w:szCs w:val="24"/>
        </w:rPr>
        <w:t>for Wave Elasticity Imaging AND focal liver lesion, 3</w:t>
      </w:r>
      <w:r w:rsidR="00BA7781">
        <w:rPr>
          <w:rFonts w:ascii="Book Antiqua" w:hAnsi="Book Antiqua" w:cs="Arial" w:hint="eastAsia"/>
          <w:sz w:val="24"/>
          <w:szCs w:val="24"/>
          <w:lang w:eastAsia="zh-CN"/>
        </w:rPr>
        <w:t xml:space="preserve">; (7) </w:t>
      </w:r>
      <w:r w:rsidRPr="00E7545B">
        <w:rPr>
          <w:rFonts w:ascii="Book Antiqua" w:hAnsi="Book Antiqua" w:cs="Arial"/>
          <w:sz w:val="24"/>
          <w:szCs w:val="24"/>
        </w:rPr>
        <w:t>for elastographic techniques AND focal liver lesions, 40</w:t>
      </w:r>
      <w:r w:rsidR="00BA7781">
        <w:rPr>
          <w:rFonts w:ascii="Book Antiqua" w:hAnsi="Book Antiqua" w:cs="Arial" w:hint="eastAsia"/>
          <w:sz w:val="24"/>
          <w:szCs w:val="24"/>
          <w:lang w:eastAsia="zh-CN"/>
        </w:rPr>
        <w:t xml:space="preserve">; (8) </w:t>
      </w:r>
      <w:r w:rsidRPr="00E7545B">
        <w:rPr>
          <w:rFonts w:ascii="Book Antiqua" w:hAnsi="Book Antiqua" w:cs="Arial"/>
          <w:sz w:val="24"/>
          <w:szCs w:val="24"/>
        </w:rPr>
        <w:t>for elastographic techniques AND focal liver lesions AND diagnosis, 34</w:t>
      </w:r>
      <w:r w:rsidR="00BA7781">
        <w:rPr>
          <w:rFonts w:ascii="Book Antiqua" w:hAnsi="Book Antiqua" w:cs="Arial" w:hint="eastAsia"/>
          <w:sz w:val="24"/>
          <w:szCs w:val="24"/>
          <w:lang w:eastAsia="zh-CN"/>
        </w:rPr>
        <w:t xml:space="preserve">; and (9) </w:t>
      </w:r>
      <w:r w:rsidRPr="00E7545B">
        <w:rPr>
          <w:rFonts w:ascii="Book Antiqua" w:hAnsi="Book Antiqua" w:cs="Arial"/>
          <w:sz w:val="24"/>
          <w:szCs w:val="24"/>
        </w:rPr>
        <w:t>for elastographic techniques AND focal liver lesions AND follow-up 1.</w:t>
      </w:r>
    </w:p>
    <w:p w:rsidR="00D10D13" w:rsidRPr="00E7545B" w:rsidRDefault="00D10D13" w:rsidP="00AA10A1">
      <w:pPr>
        <w:pStyle w:val="Standard"/>
        <w:suppressAutoHyphens w:val="0"/>
        <w:adjustRightInd w:val="0"/>
        <w:snapToGrid w:val="0"/>
        <w:spacing w:line="360" w:lineRule="auto"/>
        <w:ind w:firstLineChars="200" w:firstLine="480"/>
        <w:jc w:val="both"/>
        <w:rPr>
          <w:rFonts w:ascii="Book Antiqua" w:hAnsi="Book Antiqua" w:cs="Arial"/>
          <w:sz w:val="24"/>
          <w:szCs w:val="24"/>
        </w:rPr>
      </w:pPr>
      <w:r w:rsidRPr="00E7545B">
        <w:rPr>
          <w:rFonts w:ascii="Book Antiqua" w:hAnsi="Book Antiqua" w:cs="Arial"/>
          <w:sz w:val="24"/>
          <w:szCs w:val="24"/>
        </w:rPr>
        <w:t xml:space="preserve">After filtering for range of years, human studies and article type, a manual screening was carried out for full-text articles and documents specific to the scope of this systematic review, and any duplicate was removed. Among a total of 102 results, 22 pertinent articles with the strongest level of evidence were eventually identified. Their level of evidence and strength of recommendations were graded according to the Oxford Centre of Evidence-Based Medicine system as of the March 2009 update </w:t>
      </w:r>
      <w:r w:rsidR="00E40016">
        <w:rPr>
          <w:rFonts w:ascii="Book Antiqua" w:hAnsi="Book Antiqua" w:cs="Arial" w:hint="eastAsia"/>
          <w:sz w:val="24"/>
          <w:szCs w:val="24"/>
          <w:lang w:eastAsia="zh-CN"/>
        </w:rPr>
        <w:t>(</w:t>
      </w:r>
      <w:hyperlink r:id="rId7" w:history="1">
        <w:r w:rsidRPr="00BA7781">
          <w:rPr>
            <w:rFonts w:ascii="Book Antiqua" w:hAnsi="Book Antiqua" w:cs="Arial"/>
            <w:sz w:val="24"/>
            <w:szCs w:val="24"/>
          </w:rPr>
          <w:t>http://www.cebm.net/oxford-centre-evidence-based-medicine-levels-evidence-march-2009</w:t>
        </w:r>
      </w:hyperlink>
      <w:r w:rsidR="00E40016">
        <w:rPr>
          <w:rFonts w:ascii="Book Antiqua" w:hAnsi="Book Antiqua" w:cs="Arial" w:hint="eastAsia"/>
          <w:sz w:val="24"/>
          <w:szCs w:val="24"/>
          <w:lang w:eastAsia="zh-CN"/>
        </w:rPr>
        <w:t>)</w:t>
      </w:r>
      <w:r w:rsidRPr="00E7545B">
        <w:rPr>
          <w:rFonts w:ascii="Book Antiqua" w:hAnsi="Book Antiqua" w:cs="Arial"/>
          <w:sz w:val="24"/>
          <w:szCs w:val="24"/>
        </w:rPr>
        <w:t xml:space="preserve">.  </w:t>
      </w:r>
    </w:p>
    <w:p w:rsidR="00D10D13" w:rsidRPr="00E7545B" w:rsidRDefault="00D10D13" w:rsidP="00AA10A1">
      <w:pPr>
        <w:pStyle w:val="Standard"/>
        <w:suppressAutoHyphens w:val="0"/>
        <w:adjustRightInd w:val="0"/>
        <w:snapToGrid w:val="0"/>
        <w:spacing w:line="360" w:lineRule="auto"/>
        <w:jc w:val="both"/>
        <w:rPr>
          <w:rFonts w:ascii="Book Antiqua" w:hAnsi="Book Antiqua" w:cs="Arial"/>
          <w:sz w:val="24"/>
          <w:szCs w:val="24"/>
        </w:rPr>
      </w:pPr>
    </w:p>
    <w:p w:rsidR="00D10D13" w:rsidRPr="00BA7781" w:rsidRDefault="00BA7781" w:rsidP="00AA10A1">
      <w:pPr>
        <w:pStyle w:val="Standard"/>
        <w:suppressAutoHyphens w:val="0"/>
        <w:adjustRightInd w:val="0"/>
        <w:snapToGrid w:val="0"/>
        <w:spacing w:line="360" w:lineRule="auto"/>
        <w:jc w:val="both"/>
        <w:rPr>
          <w:rFonts w:ascii="Book Antiqua" w:hAnsi="Book Antiqua" w:cs="Arial"/>
          <w:b/>
          <w:sz w:val="24"/>
          <w:szCs w:val="24"/>
          <w:lang w:eastAsia="zh-CN"/>
        </w:rPr>
      </w:pPr>
      <w:r w:rsidRPr="00BA7781">
        <w:rPr>
          <w:rFonts w:ascii="Book Antiqua" w:hAnsi="Book Antiqua" w:cs="Arial"/>
          <w:b/>
          <w:sz w:val="24"/>
          <w:szCs w:val="24"/>
        </w:rPr>
        <w:t>ARFI</w:t>
      </w:r>
      <w:r w:rsidR="00D10D13" w:rsidRPr="00BA7781">
        <w:rPr>
          <w:rFonts w:ascii="Book Antiqua" w:hAnsi="Book Antiqua" w:cs="Arial"/>
          <w:b/>
          <w:sz w:val="24"/>
          <w:szCs w:val="24"/>
        </w:rPr>
        <w:t xml:space="preserve"> or </w:t>
      </w:r>
      <w:r w:rsidRPr="00BA7781">
        <w:rPr>
          <w:rFonts w:ascii="Book Antiqua" w:hAnsi="Book Antiqua" w:cs="Arial"/>
          <w:b/>
          <w:sz w:val="24"/>
          <w:szCs w:val="24"/>
        </w:rPr>
        <w:t>SWEI</w:t>
      </w:r>
      <w:r w:rsidR="00D10D13" w:rsidRPr="00BA7781">
        <w:rPr>
          <w:rFonts w:ascii="Book Antiqua" w:hAnsi="Book Antiqua" w:cs="Arial"/>
          <w:b/>
          <w:sz w:val="24"/>
          <w:szCs w:val="24"/>
        </w:rPr>
        <w:t xml:space="preserve"> and focal liver lesion</w:t>
      </w:r>
      <w:r>
        <w:rPr>
          <w:rFonts w:ascii="Book Antiqua" w:hAnsi="Book Antiqua" w:cs="Arial" w:hint="eastAsia"/>
          <w:b/>
          <w:sz w:val="24"/>
          <w:szCs w:val="24"/>
          <w:lang w:eastAsia="zh-CN"/>
        </w:rPr>
        <w:t xml:space="preserve">: </w:t>
      </w:r>
      <w:r w:rsidR="00D10D13" w:rsidRPr="00E7545B">
        <w:rPr>
          <w:rFonts w:ascii="Book Antiqua" w:hAnsi="Book Antiqua" w:cs="Arial"/>
          <w:sz w:val="24"/>
          <w:szCs w:val="24"/>
        </w:rPr>
        <w:t>ARFI technology turned out as the most widely used method for the evaluat</w:t>
      </w:r>
      <w:r>
        <w:rPr>
          <w:rFonts w:ascii="Book Antiqua" w:hAnsi="Book Antiqua" w:cs="Arial"/>
          <w:sz w:val="24"/>
          <w:szCs w:val="24"/>
        </w:rPr>
        <w:t xml:space="preserve">ion of liver masses. Park </w:t>
      </w:r>
      <w:r w:rsidRPr="00BA7781">
        <w:rPr>
          <w:rFonts w:ascii="Book Antiqua" w:hAnsi="Book Antiqua" w:cs="Arial"/>
          <w:i/>
          <w:sz w:val="24"/>
          <w:szCs w:val="24"/>
        </w:rPr>
        <w:t>et al</w:t>
      </w:r>
      <w:r w:rsidR="00D10D13" w:rsidRPr="00E7545B">
        <w:rPr>
          <w:rFonts w:ascii="Book Antiqua" w:hAnsi="Book Antiqua" w:cs="Arial"/>
          <w:sz w:val="24"/>
          <w:szCs w:val="24"/>
          <w:vertAlign w:val="superscript"/>
        </w:rPr>
        <w:t>[28]</w:t>
      </w:r>
      <w:r w:rsidR="00D10D13" w:rsidRPr="00E7545B">
        <w:rPr>
          <w:rFonts w:ascii="Book Antiqua" w:hAnsi="Book Antiqua" w:cs="Arial"/>
          <w:sz w:val="24"/>
          <w:szCs w:val="24"/>
        </w:rPr>
        <w:t xml:space="preserve"> examined a cohort of patients with at least a focal liver lesion well visualized on conventional US. Only one mass of interest for each patient was chosen, and was diagnosed against histological examination or clinical diagnostic criteria. Expressing as velocity, they checked the stiffness, by ARFI technique, of both the mass and the surrounding liver parenchyma (using 10 valid measurements for each stiffness). Overall, a total of 47 focal mass lesions were tested, including 83% of different malignant nodules </w:t>
      </w:r>
      <w:r w:rsidR="00D10D13" w:rsidRPr="00E7545B">
        <w:rPr>
          <w:rFonts w:ascii="Times New Roman" w:hAnsi="Times New Roman"/>
          <w:sz w:val="24"/>
          <w:szCs w:val="24"/>
        </w:rPr>
        <w:t>‒</w:t>
      </w:r>
      <w:r w:rsidR="00D10D13" w:rsidRPr="00E7545B">
        <w:rPr>
          <w:rFonts w:ascii="Book Antiqua" w:hAnsi="Book Antiqua" w:cs="Arial"/>
          <w:sz w:val="24"/>
          <w:szCs w:val="24"/>
        </w:rPr>
        <w:t xml:space="preserve"> 24 HCC, 7 cholangiocellular carcinomas (CCC),</w:t>
      </w:r>
      <w:r w:rsidR="00D10D13" w:rsidRPr="00E7545B">
        <w:rPr>
          <w:rFonts w:ascii="Book Antiqua" w:hAnsi="Book Antiqua"/>
          <w:color w:val="auto"/>
          <w:sz w:val="24"/>
          <w:szCs w:val="24"/>
        </w:rPr>
        <w:t xml:space="preserve"> </w:t>
      </w:r>
      <w:r w:rsidR="00D10D13" w:rsidRPr="00E7545B">
        <w:rPr>
          <w:rFonts w:ascii="Book Antiqua" w:hAnsi="Book Antiqua" w:cs="Arial"/>
          <w:sz w:val="24"/>
          <w:szCs w:val="24"/>
        </w:rPr>
        <w:t>and 8 liver metastases.</w:t>
      </w:r>
      <w:r w:rsidR="00D10D13" w:rsidRPr="00E7545B">
        <w:rPr>
          <w:rFonts w:ascii="Times New Roman" w:hAnsi="Times New Roman"/>
          <w:sz w:val="24"/>
          <w:szCs w:val="24"/>
        </w:rPr>
        <w:t>‒</w:t>
      </w:r>
      <w:r w:rsidR="00D10D13" w:rsidRPr="00E7545B">
        <w:rPr>
          <w:rFonts w:ascii="Book Antiqua" w:hAnsi="Book Antiqua" w:cs="Arial"/>
          <w:sz w:val="24"/>
          <w:szCs w:val="24"/>
        </w:rPr>
        <w:t xml:space="preserve"> and 17% of benign masses </w:t>
      </w:r>
      <w:r w:rsidR="00D10D13" w:rsidRPr="00E7545B">
        <w:rPr>
          <w:rFonts w:ascii="Times New Roman" w:hAnsi="Times New Roman"/>
          <w:sz w:val="24"/>
          <w:szCs w:val="24"/>
        </w:rPr>
        <w:t>‒</w:t>
      </w:r>
      <w:r w:rsidR="00D10D13" w:rsidRPr="00E7545B">
        <w:rPr>
          <w:rFonts w:ascii="Book Antiqua" w:hAnsi="Book Antiqua" w:cs="Arial"/>
          <w:sz w:val="24"/>
          <w:szCs w:val="24"/>
        </w:rPr>
        <w:t xml:space="preserve"> 5 hemangiomas and 3 focal nodular hyperplasias (FNH). The mean velocity was 2.48 m/s </w:t>
      </w:r>
      <w:r w:rsidR="00D10D13" w:rsidRPr="00E7545B">
        <w:rPr>
          <w:rFonts w:ascii="Book Antiqua" w:hAnsi="Book Antiqua" w:cs="Book Antiqua"/>
          <w:sz w:val="24"/>
          <w:szCs w:val="24"/>
        </w:rPr>
        <w:t>±</w:t>
      </w:r>
      <w:r w:rsidR="00D10D13" w:rsidRPr="00E7545B">
        <w:rPr>
          <w:rFonts w:ascii="Book Antiqua" w:hAnsi="Book Antiqua" w:cs="Arial"/>
          <w:sz w:val="24"/>
          <w:szCs w:val="24"/>
        </w:rPr>
        <w:t xml:space="preserve"> SD in HCCs, 1.65 m/s in CCCs, 2.35 m/s in metastases, 1.83 m/s in hemangiomas, and 0.97 m/s in FNHs. Although considerable overlap was noted between FLL of different etiology, a significant difference in ARFI values was observed between malignant and benign masses (mean 2.31 ± SD m/s </w:t>
      </w:r>
      <w:r w:rsidR="008C1232" w:rsidRPr="008C1232">
        <w:rPr>
          <w:rFonts w:ascii="Book Antiqua" w:hAnsi="Book Antiqua" w:cs="Arial"/>
          <w:i/>
          <w:sz w:val="24"/>
          <w:szCs w:val="24"/>
        </w:rPr>
        <w:t>vs</w:t>
      </w:r>
      <w:r w:rsidR="00D10D13" w:rsidRPr="00E7545B">
        <w:rPr>
          <w:rFonts w:ascii="Book Antiqua" w:hAnsi="Book Antiqua" w:cs="Arial"/>
          <w:sz w:val="24"/>
          <w:szCs w:val="24"/>
        </w:rPr>
        <w:t xml:space="preserve"> 1.51 m/s, </w:t>
      </w:r>
      <w:r w:rsidR="008C1232" w:rsidRPr="008C1232">
        <w:rPr>
          <w:rFonts w:ascii="Book Antiqua" w:hAnsi="Book Antiqua" w:cs="Arial"/>
          <w:i/>
          <w:caps/>
          <w:sz w:val="24"/>
          <w:szCs w:val="24"/>
        </w:rPr>
        <w:t>p =</w:t>
      </w:r>
      <w:r w:rsidR="00D10D13" w:rsidRPr="00E7545B">
        <w:rPr>
          <w:rFonts w:ascii="Book Antiqua" w:hAnsi="Book Antiqua" w:cs="Arial"/>
          <w:sz w:val="24"/>
          <w:szCs w:val="24"/>
        </w:rPr>
        <w:t xml:space="preserve"> 0.047), as well as between HCCs and benign masses (mean 2.48 ± m/s </w:t>
      </w:r>
      <w:r w:rsidR="008C1232" w:rsidRPr="008C1232">
        <w:rPr>
          <w:rFonts w:ascii="Book Antiqua" w:hAnsi="Book Antiqua" w:cs="Arial"/>
          <w:i/>
          <w:sz w:val="24"/>
          <w:szCs w:val="24"/>
        </w:rPr>
        <w:t>vs</w:t>
      </w:r>
      <w:r w:rsidR="00D10D13" w:rsidRPr="00E7545B">
        <w:rPr>
          <w:rFonts w:ascii="Book Antiqua" w:hAnsi="Book Antiqua" w:cs="Arial"/>
          <w:i/>
          <w:sz w:val="24"/>
          <w:szCs w:val="24"/>
        </w:rPr>
        <w:t xml:space="preserve"> </w:t>
      </w:r>
      <w:r w:rsidR="00D10D13" w:rsidRPr="00E7545B">
        <w:rPr>
          <w:rFonts w:ascii="Book Antiqua" w:hAnsi="Book Antiqua" w:cs="Arial"/>
          <w:sz w:val="24"/>
          <w:szCs w:val="24"/>
        </w:rPr>
        <w:t xml:space="preserve">1.51 m/s, </w:t>
      </w:r>
      <w:r w:rsidR="008C1232" w:rsidRPr="008C1232">
        <w:rPr>
          <w:rFonts w:ascii="Book Antiqua" w:hAnsi="Book Antiqua" w:cs="Arial"/>
          <w:i/>
          <w:caps/>
          <w:sz w:val="24"/>
          <w:szCs w:val="24"/>
        </w:rPr>
        <w:t>p =</w:t>
      </w:r>
      <w:r w:rsidR="00D10D13" w:rsidRPr="00E7545B">
        <w:rPr>
          <w:rFonts w:ascii="Book Antiqua" w:hAnsi="Book Antiqua" w:cs="Arial"/>
          <w:sz w:val="24"/>
          <w:szCs w:val="24"/>
        </w:rPr>
        <w:t xml:space="preserve"> 0.006). The areas under the receiver operating characteristics curves (AUROC) for discriminating malignant masses from benign ones and HCCs from</w:t>
      </w:r>
      <w:r w:rsidR="008C1232">
        <w:rPr>
          <w:rFonts w:ascii="Book Antiqua" w:hAnsi="Book Antiqua" w:cs="Arial"/>
          <w:sz w:val="24"/>
          <w:szCs w:val="24"/>
        </w:rPr>
        <w:t xml:space="preserve"> benign lesions were 0.724 (95%</w:t>
      </w:r>
      <w:r w:rsidR="00D10D13" w:rsidRPr="00E7545B">
        <w:rPr>
          <w:rFonts w:ascii="Book Antiqua" w:hAnsi="Book Antiqua" w:cs="Arial"/>
          <w:sz w:val="24"/>
          <w:szCs w:val="24"/>
        </w:rPr>
        <w:t>CI</w:t>
      </w:r>
      <w:r w:rsidR="008C1232">
        <w:rPr>
          <w:rFonts w:ascii="Book Antiqua" w:hAnsi="Book Antiqua" w:cs="Arial" w:hint="eastAsia"/>
          <w:sz w:val="24"/>
          <w:szCs w:val="24"/>
          <w:lang w:eastAsia="zh-CN"/>
        </w:rPr>
        <w:t>:</w:t>
      </w:r>
      <w:r w:rsidR="00D10D13" w:rsidRPr="00E7545B">
        <w:rPr>
          <w:rFonts w:ascii="Book Antiqua" w:hAnsi="Book Antiqua" w:cs="Arial"/>
          <w:sz w:val="24"/>
          <w:szCs w:val="24"/>
        </w:rPr>
        <w:t xml:space="preserve"> 0.566-0.883, </w:t>
      </w:r>
      <w:r w:rsidR="008C1232" w:rsidRPr="008C1232">
        <w:rPr>
          <w:rFonts w:ascii="Book Antiqua" w:hAnsi="Book Antiqua" w:cs="Arial"/>
          <w:i/>
          <w:caps/>
          <w:sz w:val="24"/>
          <w:szCs w:val="24"/>
        </w:rPr>
        <w:t>p =</w:t>
      </w:r>
      <w:r w:rsidR="008C1232">
        <w:rPr>
          <w:rFonts w:ascii="Book Antiqua" w:hAnsi="Book Antiqua" w:cs="Arial"/>
          <w:sz w:val="24"/>
          <w:szCs w:val="24"/>
        </w:rPr>
        <w:t xml:space="preserve"> 0.048), and 0.813 (95%</w:t>
      </w:r>
      <w:r w:rsidR="00D10D13" w:rsidRPr="00E7545B">
        <w:rPr>
          <w:rFonts w:ascii="Book Antiqua" w:hAnsi="Book Antiqua" w:cs="Arial"/>
          <w:sz w:val="24"/>
          <w:szCs w:val="24"/>
        </w:rPr>
        <w:t>CI</w:t>
      </w:r>
      <w:r w:rsidR="008C1232">
        <w:rPr>
          <w:rFonts w:ascii="Book Antiqua" w:hAnsi="Book Antiqua" w:cs="Arial" w:hint="eastAsia"/>
          <w:sz w:val="24"/>
          <w:szCs w:val="24"/>
          <w:lang w:eastAsia="zh-CN"/>
        </w:rPr>
        <w:t>:</w:t>
      </w:r>
      <w:r w:rsidR="00D10D13" w:rsidRPr="00E7545B">
        <w:rPr>
          <w:rFonts w:ascii="Book Antiqua" w:hAnsi="Book Antiqua" w:cs="Arial"/>
          <w:sz w:val="24"/>
          <w:szCs w:val="24"/>
        </w:rPr>
        <w:t xml:space="preserve"> 0.649-0.976, </w:t>
      </w:r>
      <w:r w:rsidR="008C1232" w:rsidRPr="008C1232">
        <w:rPr>
          <w:rFonts w:ascii="Book Antiqua" w:hAnsi="Book Antiqua" w:cs="Arial"/>
          <w:i/>
          <w:caps/>
          <w:sz w:val="24"/>
          <w:szCs w:val="24"/>
        </w:rPr>
        <w:t>p =</w:t>
      </w:r>
      <w:r w:rsidR="00D10D13" w:rsidRPr="00E7545B">
        <w:rPr>
          <w:rFonts w:ascii="Book Antiqua" w:hAnsi="Book Antiqua" w:cs="Arial"/>
          <w:sz w:val="24"/>
          <w:szCs w:val="24"/>
        </w:rPr>
        <w:t xml:space="preserve"> 0.008), respectively. According to the above results, the Authors proposed a cut-off value for ARFI of 1.82 m/s to differentiate malignant from benign liver lesions, and also of 1.82 m/s for distinguishing HCCs from benign masses. Also Gal</w:t>
      </w:r>
      <w:r w:rsidR="008C1232">
        <w:rPr>
          <w:rFonts w:ascii="Book Antiqua" w:hAnsi="Book Antiqua" w:cs="Arial"/>
          <w:sz w:val="24"/>
          <w:szCs w:val="24"/>
        </w:rPr>
        <w:t xml:space="preserve">lotti </w:t>
      </w:r>
      <w:r w:rsidR="008C1232" w:rsidRPr="008C1232">
        <w:rPr>
          <w:rFonts w:ascii="Book Antiqua" w:hAnsi="Book Antiqua" w:cs="Arial"/>
          <w:i/>
          <w:sz w:val="24"/>
          <w:szCs w:val="24"/>
        </w:rPr>
        <w:t>et al</w:t>
      </w:r>
      <w:r w:rsidR="00D10D13" w:rsidRPr="00E7545B">
        <w:rPr>
          <w:rFonts w:ascii="Book Antiqua" w:hAnsi="Book Antiqua" w:cs="Arial"/>
          <w:sz w:val="24"/>
          <w:szCs w:val="24"/>
          <w:vertAlign w:val="superscript"/>
        </w:rPr>
        <w:t>[29]</w:t>
      </w:r>
      <w:r w:rsidR="00D10D13" w:rsidRPr="00E7545B">
        <w:rPr>
          <w:rFonts w:ascii="Book Antiqua" w:hAnsi="Book Antiqua" w:cs="Arial"/>
          <w:sz w:val="24"/>
          <w:szCs w:val="24"/>
        </w:rPr>
        <w:t xml:space="preserve"> studied the stiffness of the focal </w:t>
      </w:r>
      <w:r w:rsidR="00D10D13" w:rsidRPr="00E7545B">
        <w:rPr>
          <w:rFonts w:ascii="Book Antiqua" w:hAnsi="Book Antiqua" w:cs="Arial"/>
          <w:sz w:val="24"/>
          <w:szCs w:val="24"/>
        </w:rPr>
        <w:lastRenderedPageBreak/>
        <w:t>liver lesions, of different nature, and the liver surrounding parenchyma by ARFI technology. The main finding was a great variability in stiffness of hemangiomas, with a mean wave velocity value of 2.30 m/s and mean wave velocity value of the surrounding parenchyma of 1.45 m/s. Those authors justified this variability with the hypothesis that different amounts of fibrotic septa among the dilated vascular space of the lesions were present. Furthermore FNH resulted the stiffest lesion after metastases and CCC (mean wave velocity value of the lesion 2.75 m/s; mean wave velocity value of the surrounding parenchyma 1.57 m/s), while adenomas resulted as the softer lesions (mean wave velocity value of the lesion was 1.25 m/s; the mean wave velocity value of the surrounding parenchyma was 1.40 m/s). Gallotti and colleagues interpreted the data on the basis of the high and the low fibrotic content of FNH and adenomas, respectively. The HCCs resulted softer as compared to the surrounding cirrhotic liver (mean wave velocity value of the lesion 2.17 m/s; mean wave velocity value of the surrounding parenchyma 2.99 m/s).</w:t>
      </w:r>
    </w:p>
    <w:p w:rsidR="00D10D13" w:rsidRPr="00E7545B" w:rsidRDefault="00D10D13" w:rsidP="00AA10A1">
      <w:pPr>
        <w:pStyle w:val="Standard"/>
        <w:suppressAutoHyphens w:val="0"/>
        <w:adjustRightInd w:val="0"/>
        <w:snapToGrid w:val="0"/>
        <w:spacing w:line="360" w:lineRule="auto"/>
        <w:ind w:firstLineChars="200" w:firstLine="480"/>
        <w:jc w:val="both"/>
        <w:rPr>
          <w:rFonts w:ascii="Book Antiqua" w:hAnsi="Book Antiqua"/>
          <w:sz w:val="24"/>
          <w:szCs w:val="24"/>
        </w:rPr>
      </w:pPr>
      <w:r w:rsidRPr="00E7545B">
        <w:rPr>
          <w:rFonts w:ascii="Book Antiqua" w:hAnsi="Book Antiqua" w:cs="Arial"/>
          <w:sz w:val="24"/>
          <w:szCs w:val="24"/>
        </w:rPr>
        <w:t>A larger Asiatic study on 134 fo</w:t>
      </w:r>
      <w:r w:rsidR="008C1232">
        <w:rPr>
          <w:rFonts w:ascii="Book Antiqua" w:hAnsi="Book Antiqua" w:cs="Arial"/>
          <w:sz w:val="24"/>
          <w:szCs w:val="24"/>
        </w:rPr>
        <w:t xml:space="preserve">cal liver lesions by Guo </w:t>
      </w:r>
      <w:r w:rsidR="008C1232" w:rsidRPr="008C1232">
        <w:rPr>
          <w:rFonts w:ascii="Book Antiqua" w:hAnsi="Book Antiqua" w:cs="Arial"/>
          <w:i/>
          <w:sz w:val="24"/>
          <w:szCs w:val="24"/>
        </w:rPr>
        <w:t>et al</w:t>
      </w:r>
      <w:r w:rsidRPr="00E7545B">
        <w:rPr>
          <w:rFonts w:ascii="Book Antiqua" w:hAnsi="Book Antiqua" w:cs="Arial"/>
          <w:sz w:val="24"/>
          <w:szCs w:val="24"/>
          <w:vertAlign w:val="superscript"/>
        </w:rPr>
        <w:t>[30]</w:t>
      </w:r>
      <w:r w:rsidRPr="00E7545B">
        <w:rPr>
          <w:rFonts w:ascii="Book Antiqua" w:hAnsi="Book Antiqua" w:cs="Arial"/>
          <w:sz w:val="24"/>
          <w:szCs w:val="24"/>
        </w:rPr>
        <w:t>, evaluated the difference of the mean velocity of the mass and the ratio of focal lesion to the surrounding liver parenchyma. A total of 55 (41%) lesions were malignant and 79 (59%) were benign, the shear wave velocity (SWV) of malignant and benign masses being 2.95 ± 1.00 m/s and 1.69 ± 0.89 m/s, respectively (</w:t>
      </w:r>
      <w:r w:rsidR="008C1232" w:rsidRPr="008C1232">
        <w:rPr>
          <w:rFonts w:ascii="Book Antiqua" w:hAnsi="Book Antiqua" w:cs="Arial"/>
          <w:i/>
          <w:caps/>
          <w:sz w:val="24"/>
          <w:szCs w:val="24"/>
        </w:rPr>
        <w:t xml:space="preserve">p &lt; </w:t>
      </w:r>
      <w:r w:rsidRPr="00E7545B">
        <w:rPr>
          <w:rFonts w:ascii="Book Antiqua" w:hAnsi="Book Antiqua" w:cs="Arial"/>
          <w:sz w:val="24"/>
          <w:szCs w:val="24"/>
        </w:rPr>
        <w:t>0.001) and the SWV ratio of each lesion to the surrounding parenchyma being 1.83 ± 1.32 and 1.26 ± 0.78 for malignant and benign ones, respectively (</w:t>
      </w:r>
      <w:r w:rsidR="008C1232" w:rsidRPr="008C1232">
        <w:rPr>
          <w:rFonts w:ascii="Book Antiqua" w:hAnsi="Book Antiqua" w:cs="Arial"/>
          <w:i/>
          <w:caps/>
          <w:sz w:val="24"/>
          <w:szCs w:val="24"/>
        </w:rPr>
        <w:t xml:space="preserve">p &lt; </w:t>
      </w:r>
      <w:r w:rsidRPr="00E7545B">
        <w:rPr>
          <w:rFonts w:ascii="Book Antiqua" w:hAnsi="Book Antiqua" w:cs="Arial"/>
          <w:sz w:val="24"/>
          <w:szCs w:val="24"/>
        </w:rPr>
        <w:t xml:space="preserve">0.001). In distinguishing malignant from benign lesions the area under the ROC curve was 0.824 for the SWV and 0.660 for the SWV ratio of focal lesion to the surrounding parenchyma. Thus, those authors proposed cut-off values of 2.13 m/s for the SWV value and 1.37 for the SWV ratio of focal lesion to the parenchyma in the differential diagnosis of malignant and benign masses. The estimation of sensitivity, specificity, LR+ and LR- resulted: 83.3%, 77.9%, 3.7 </w:t>
      </w:r>
      <w:r w:rsidR="008C1232">
        <w:rPr>
          <w:rFonts w:ascii="Book Antiqua" w:hAnsi="Book Antiqua" w:cs="Arial"/>
          <w:sz w:val="24"/>
          <w:szCs w:val="24"/>
        </w:rPr>
        <w:t>and 0.2 for SWV and 59.6%, 77.3</w:t>
      </w:r>
      <w:r w:rsidRPr="00E7545B">
        <w:rPr>
          <w:rFonts w:ascii="Book Antiqua" w:hAnsi="Book Antiqua" w:cs="Arial"/>
          <w:sz w:val="24"/>
          <w:szCs w:val="24"/>
        </w:rPr>
        <w:t xml:space="preserve">%, 2.6 and 0.5 for the SWV ratio, respectively. The authors concluded that the elastographic method provides more information on FLLs and would help discriminate malignant </w:t>
      </w:r>
      <w:r w:rsidR="008C1232" w:rsidRPr="008C1232">
        <w:rPr>
          <w:rFonts w:ascii="Book Antiqua" w:hAnsi="Book Antiqua" w:cs="Arial"/>
          <w:i/>
          <w:sz w:val="24"/>
          <w:szCs w:val="24"/>
        </w:rPr>
        <w:t>vs</w:t>
      </w:r>
      <w:r w:rsidRPr="00E7545B">
        <w:rPr>
          <w:rFonts w:ascii="Book Antiqua" w:hAnsi="Book Antiqua" w:cs="Arial"/>
          <w:i/>
          <w:sz w:val="24"/>
          <w:szCs w:val="24"/>
        </w:rPr>
        <w:t xml:space="preserve"> </w:t>
      </w:r>
      <w:r w:rsidRPr="00E7545B">
        <w:rPr>
          <w:rFonts w:ascii="Book Antiqua" w:hAnsi="Book Antiqua" w:cs="Arial"/>
          <w:sz w:val="24"/>
          <w:szCs w:val="24"/>
        </w:rPr>
        <w:t>benign masses, particularly with regard to patients unsuitable for contrast-enhanced imaging. However, the above data should be verified in prospective studies with larger patient samples in order to evaluate the diagnostic accuracy of this technique.</w:t>
      </w:r>
    </w:p>
    <w:p w:rsidR="00D10D13" w:rsidRPr="00E7545B" w:rsidRDefault="00D10D13" w:rsidP="00AA10A1">
      <w:pPr>
        <w:pStyle w:val="Standard"/>
        <w:suppressAutoHyphens w:val="0"/>
        <w:adjustRightInd w:val="0"/>
        <w:snapToGrid w:val="0"/>
        <w:spacing w:line="360" w:lineRule="auto"/>
        <w:ind w:firstLineChars="200" w:firstLine="480"/>
        <w:jc w:val="both"/>
        <w:rPr>
          <w:rFonts w:ascii="Book Antiqua" w:hAnsi="Book Antiqua"/>
          <w:sz w:val="24"/>
          <w:szCs w:val="24"/>
        </w:rPr>
      </w:pPr>
      <w:r w:rsidRPr="00E7545B">
        <w:rPr>
          <w:rFonts w:ascii="Book Antiqua" w:hAnsi="Book Antiqua" w:cs="Arial"/>
          <w:sz w:val="24"/>
          <w:szCs w:val="24"/>
        </w:rPr>
        <w:t>All the studies</w:t>
      </w:r>
      <w:r w:rsidRPr="00E7545B">
        <w:rPr>
          <w:rFonts w:ascii="Book Antiqua" w:hAnsi="Book Antiqua" w:cs="Arial"/>
          <w:sz w:val="24"/>
          <w:szCs w:val="24"/>
          <w:vertAlign w:val="superscript"/>
        </w:rPr>
        <w:t>[28-30]</w:t>
      </w:r>
      <w:r w:rsidRPr="00E7545B">
        <w:rPr>
          <w:rFonts w:ascii="Book Antiqua" w:hAnsi="Book Antiqua" w:cs="Arial"/>
          <w:sz w:val="24"/>
          <w:szCs w:val="24"/>
        </w:rPr>
        <w:t>, show homogeneous findings about the observed metastatic lesions and cholangiocarcinomas, which resulted stiffer than the surrounding liver paren</w:t>
      </w:r>
      <w:r w:rsidRPr="00E7545B">
        <w:rPr>
          <w:rFonts w:ascii="Book Antiqua" w:hAnsi="Book Antiqua" w:cs="Arial"/>
          <w:sz w:val="24"/>
          <w:szCs w:val="24"/>
        </w:rPr>
        <w:lastRenderedPageBreak/>
        <w:t>chyma: this outcome can be explained assuming the presence of a substantial amount of fibrous content in the lesions.</w:t>
      </w:r>
    </w:p>
    <w:p w:rsidR="00D10D13" w:rsidRPr="00E7545B" w:rsidRDefault="008C1232" w:rsidP="00AA10A1">
      <w:pPr>
        <w:pStyle w:val="Standard"/>
        <w:suppressAutoHyphens w:val="0"/>
        <w:adjustRightInd w:val="0"/>
        <w:snapToGrid w:val="0"/>
        <w:spacing w:line="360" w:lineRule="auto"/>
        <w:ind w:firstLineChars="200" w:firstLine="480"/>
        <w:jc w:val="both"/>
        <w:rPr>
          <w:rFonts w:ascii="Book Antiqua" w:hAnsi="Book Antiqua"/>
          <w:sz w:val="24"/>
          <w:szCs w:val="24"/>
        </w:rPr>
      </w:pPr>
      <w:r>
        <w:rPr>
          <w:rFonts w:ascii="Book Antiqua" w:hAnsi="Book Antiqua" w:cs="Arial"/>
          <w:sz w:val="24"/>
          <w:szCs w:val="24"/>
        </w:rPr>
        <w:t xml:space="preserve">Moreover, Zhang </w:t>
      </w:r>
      <w:r w:rsidRPr="008C1232">
        <w:rPr>
          <w:rFonts w:ascii="Book Antiqua" w:hAnsi="Book Antiqua" w:cs="Arial"/>
          <w:i/>
          <w:sz w:val="24"/>
          <w:szCs w:val="24"/>
        </w:rPr>
        <w:t>et al</w:t>
      </w:r>
      <w:r w:rsidR="00D10D13" w:rsidRPr="00E7545B">
        <w:rPr>
          <w:rFonts w:ascii="Book Antiqua" w:hAnsi="Book Antiqua" w:cs="Arial"/>
          <w:sz w:val="24"/>
          <w:szCs w:val="24"/>
          <w:shd w:val="clear" w:color="auto" w:fill="FFFFFF"/>
          <w:vertAlign w:val="superscript"/>
        </w:rPr>
        <w:t>[</w:t>
      </w:r>
      <w:r w:rsidR="00D10D13" w:rsidRPr="00E7545B">
        <w:rPr>
          <w:rFonts w:ascii="Book Antiqua" w:hAnsi="Book Antiqua" w:cs="Arial"/>
          <w:sz w:val="24"/>
          <w:szCs w:val="24"/>
          <w:vertAlign w:val="superscript"/>
        </w:rPr>
        <w:t>31]</w:t>
      </w:r>
      <w:r w:rsidR="00D10D13" w:rsidRPr="00E7545B">
        <w:rPr>
          <w:rFonts w:ascii="Book Antiqua" w:hAnsi="Book Antiqua" w:cs="Arial"/>
          <w:sz w:val="24"/>
          <w:szCs w:val="24"/>
        </w:rPr>
        <w:t xml:space="preserve"> performed ARFI on 140 patients with 154 FLLs, of which 28 hemangiomas, 14 FNHs, 61 HCCs, 39 metastases and 12 CCCs, using as reference standards: histopathology, CT, MRI or contrast-enhanced Ultrasound (CEUS). The virtual touch tissue quantification (VTTQ) median values resulted: 1.30, 1.80, 2.52, 3.08 and 3.89 m/s for hemangiomas, FNH, HCC, metastasis and CCC, respectively, from the softest to stiffest one (</w:t>
      </w:r>
      <w:r w:rsidRPr="008C1232">
        <w:rPr>
          <w:rFonts w:ascii="Book Antiqua" w:hAnsi="Book Antiqua" w:cs="Arial"/>
          <w:i/>
          <w:caps/>
          <w:sz w:val="24"/>
          <w:szCs w:val="24"/>
        </w:rPr>
        <w:t xml:space="preserve">p &lt; </w:t>
      </w:r>
      <w:r>
        <w:rPr>
          <w:rFonts w:ascii="Book Antiqua" w:hAnsi="Book Antiqua" w:cs="Arial"/>
          <w:sz w:val="24"/>
          <w:szCs w:val="24"/>
        </w:rPr>
        <w:t>0.001). The AUROC (95%</w:t>
      </w:r>
      <w:r w:rsidR="00D10D13" w:rsidRPr="00E7545B">
        <w:rPr>
          <w:rFonts w:ascii="Book Antiqua" w:hAnsi="Book Antiqua" w:cs="Arial"/>
          <w:sz w:val="24"/>
          <w:szCs w:val="24"/>
        </w:rPr>
        <w:t>CI) of VTTQ values was 0.94 (0.90</w:t>
      </w:r>
      <w:r w:rsidR="00D10D13" w:rsidRPr="00E7545B">
        <w:rPr>
          <w:rFonts w:ascii="Times New Roman" w:hAnsi="Times New Roman"/>
          <w:sz w:val="24"/>
          <w:szCs w:val="24"/>
        </w:rPr>
        <w:t>‒</w:t>
      </w:r>
      <w:r w:rsidR="00D10D13" w:rsidRPr="00E7545B">
        <w:rPr>
          <w:rFonts w:ascii="Book Antiqua" w:hAnsi="Book Antiqua" w:cs="Arial"/>
          <w:sz w:val="24"/>
          <w:szCs w:val="24"/>
        </w:rPr>
        <w:t>0.98) for hemangiomas, with sensitivity, specificity and corresponding positive and negative likelihood ratios (</w:t>
      </w:r>
      <w:r w:rsidR="00E64FFC" w:rsidRPr="00E64FFC">
        <w:rPr>
          <w:rFonts w:ascii="Book Antiqua" w:hAnsi="Book Antiqua" w:cs="Arial"/>
          <w:i/>
          <w:sz w:val="24"/>
          <w:szCs w:val="24"/>
        </w:rPr>
        <w:t>i.e.,</w:t>
      </w:r>
      <w:r w:rsidR="00D10D13" w:rsidRPr="00E7545B">
        <w:rPr>
          <w:rFonts w:ascii="Book Antiqua" w:hAnsi="Book Antiqua" w:cs="Arial"/>
          <w:sz w:val="24"/>
          <w:szCs w:val="24"/>
        </w:rPr>
        <w:t xml:space="preserve"> LR+ and LR-) of 86.5%, 89.3%, 7.8 and 0.1  respectively; 0.91 (0.87</w:t>
      </w:r>
      <w:r w:rsidR="00D10D13" w:rsidRPr="00E7545B">
        <w:rPr>
          <w:rFonts w:ascii="Times New Roman" w:hAnsi="Times New Roman"/>
          <w:sz w:val="24"/>
          <w:szCs w:val="24"/>
        </w:rPr>
        <w:t>‒</w:t>
      </w:r>
      <w:r w:rsidR="00D10D13" w:rsidRPr="00E7545B">
        <w:rPr>
          <w:rFonts w:ascii="Book Antiqua" w:hAnsi="Book Antiqua" w:cs="Arial"/>
          <w:sz w:val="24"/>
          <w:szCs w:val="24"/>
        </w:rPr>
        <w:t>0.96) for malignant lesions, with sensitivity of 81.3% and specificity of 92.9%, LR+ of 11.1 and LR- of 0.2, respectively, and 0.87 (0.79</w:t>
      </w:r>
      <w:r w:rsidR="00D10D13" w:rsidRPr="00E7545B">
        <w:rPr>
          <w:rFonts w:ascii="Times New Roman" w:hAnsi="Times New Roman"/>
          <w:sz w:val="24"/>
          <w:szCs w:val="24"/>
        </w:rPr>
        <w:t>‒</w:t>
      </w:r>
      <w:r w:rsidR="00D10D13" w:rsidRPr="00E7545B">
        <w:rPr>
          <w:rFonts w:ascii="Book Antiqua" w:hAnsi="Book Antiqua" w:cs="Arial"/>
          <w:sz w:val="24"/>
          <w:szCs w:val="24"/>
        </w:rPr>
        <w:t>0.94) with sensitivity of 91.7%, specificity of 72.5% and LR+ 2.8  and LR-  0.1  for CCC. The same authors identified VTTQ cut-off values of 1.76 and 2.22, for the diagnosis of hemangiomas and all malignancies (except for CCC) respectively. Conversely, the cut-off value proposed for the diagnosis of CCC was 3.00 m/</w:t>
      </w:r>
      <w:r>
        <w:rPr>
          <w:rFonts w:ascii="Book Antiqua" w:hAnsi="Book Antiqua" w:cs="Arial"/>
          <w:sz w:val="24"/>
          <w:szCs w:val="24"/>
        </w:rPr>
        <w:t>s. Ronot and colleagues</w:t>
      </w:r>
      <w:r w:rsidR="00D10D13" w:rsidRPr="00E7545B">
        <w:rPr>
          <w:rFonts w:ascii="Book Antiqua" w:hAnsi="Book Antiqua" w:cs="Arial"/>
          <w:sz w:val="24"/>
          <w:szCs w:val="24"/>
          <w:vertAlign w:val="superscript"/>
        </w:rPr>
        <w:t>[32]</w:t>
      </w:r>
      <w:r w:rsidR="00D10D13" w:rsidRPr="00E7545B">
        <w:rPr>
          <w:rFonts w:ascii="Book Antiqua" w:hAnsi="Book Antiqua" w:cs="Arial"/>
          <w:sz w:val="24"/>
          <w:szCs w:val="24"/>
        </w:rPr>
        <w:t xml:space="preserve"> used ARFI to carry out the evaluation of 105 lesions (60 FNH and 17 HCAs, 20 hemangiomas, 2 cholangiocarcinomas, one HCC and 5 focal fatty sparing areas) in 73 patients (61 women, 84%, mean age of 44.8, range 20</w:t>
      </w:r>
      <w:r w:rsidR="00D10D13" w:rsidRPr="00E7545B">
        <w:rPr>
          <w:rFonts w:ascii="Times New Roman" w:hAnsi="Times New Roman"/>
          <w:sz w:val="24"/>
          <w:szCs w:val="24"/>
        </w:rPr>
        <w:t>‒</w:t>
      </w:r>
      <w:r w:rsidR="00D10D13" w:rsidRPr="00E7545B">
        <w:rPr>
          <w:rFonts w:ascii="Book Antiqua" w:hAnsi="Book Antiqua" w:cs="Arial"/>
          <w:sz w:val="24"/>
          <w:szCs w:val="24"/>
        </w:rPr>
        <w:t>75). The characterization of the lesions relied on MRI and/or CEUS, or biopsy. The mean stiffness value was 33.3 ± 12.7 kPa, 19.7 ± 9.8 kPa, 17.1 ± 7 kPa, 34.1 ± 7.3 kPa, 19.6 kPa and 11.3 ± 4.3 kPa (</w:t>
      </w:r>
      <w:r w:rsidRPr="008C1232">
        <w:rPr>
          <w:rFonts w:ascii="Book Antiqua" w:hAnsi="Book Antiqua" w:cs="Arial"/>
          <w:i/>
          <w:caps/>
          <w:sz w:val="24"/>
          <w:szCs w:val="24"/>
        </w:rPr>
        <w:t xml:space="preserve">p &lt; </w:t>
      </w:r>
      <w:r w:rsidR="00D10D13" w:rsidRPr="00E7545B">
        <w:rPr>
          <w:rFonts w:ascii="Book Antiqua" w:hAnsi="Book Antiqua" w:cs="Arial"/>
          <w:sz w:val="24"/>
          <w:szCs w:val="24"/>
        </w:rPr>
        <w:t>0.0001) for FNHs, HCAs, hemangiomas, CCCs, HCCs and focal fatty sparing areas, respectively. The most important finding was that there was no difference between the benign and the malignant groups (</w:t>
      </w:r>
      <w:r w:rsidRPr="008C1232">
        <w:rPr>
          <w:rFonts w:ascii="Book Antiqua" w:hAnsi="Book Antiqua" w:cs="Arial"/>
          <w:i/>
          <w:caps/>
          <w:sz w:val="24"/>
          <w:szCs w:val="24"/>
        </w:rPr>
        <w:t xml:space="preserve">p = </w:t>
      </w:r>
      <w:r w:rsidR="00D10D13" w:rsidRPr="00E7545B">
        <w:rPr>
          <w:rFonts w:ascii="Book Antiqua" w:hAnsi="Book Antiqua" w:cs="Arial"/>
          <w:sz w:val="24"/>
          <w:szCs w:val="24"/>
        </w:rPr>
        <w:t>0.64). Secondly, those authors focused their study on focal FNH and hepatocellular adenoma (HCA) values, as an accurate diagnosis was a key point for the differential management of patients, mostly conservative for FNHs and surgically aggressive for many HCAs. The best imaging techniques for the differentiation between FNHs and HCAs and for the subtyping of HCAs were: magnetic resonance imaging (MRI) and also CEUS. MR-hepatospecific contrast agents clarified the difficult cases. At elastographic examination FNHs were significantly stiffer than HCAs (</w:t>
      </w:r>
      <w:r w:rsidRPr="008C1232">
        <w:rPr>
          <w:rFonts w:ascii="Book Antiqua" w:hAnsi="Book Antiqua" w:cs="Arial"/>
          <w:i/>
          <w:caps/>
          <w:sz w:val="24"/>
          <w:szCs w:val="24"/>
        </w:rPr>
        <w:t xml:space="preserve">p &lt; </w:t>
      </w:r>
      <w:r w:rsidR="00D10D13" w:rsidRPr="00E7545B">
        <w:rPr>
          <w:rFonts w:ascii="Book Antiqua" w:hAnsi="Book Antiqua" w:cs="Arial"/>
          <w:sz w:val="24"/>
          <w:szCs w:val="24"/>
        </w:rPr>
        <w:t xml:space="preserve">0.0001), the AUROC for differentiating FNHs from other lesions was 0.86 ± 0.04; there was also a difference among HCAs: telangiectatic/inflammatory ones, significantly stiffer, </w:t>
      </w:r>
      <w:r w:rsidRPr="008C1232">
        <w:rPr>
          <w:rFonts w:ascii="Book Antiqua" w:hAnsi="Book Antiqua" w:cs="Arial"/>
          <w:i/>
          <w:sz w:val="24"/>
          <w:szCs w:val="24"/>
        </w:rPr>
        <w:t>vs</w:t>
      </w:r>
      <w:r w:rsidR="00D10D13" w:rsidRPr="00E7545B">
        <w:rPr>
          <w:rFonts w:ascii="Book Antiqua" w:hAnsi="Book Antiqua" w:cs="Arial"/>
          <w:i/>
          <w:sz w:val="24"/>
          <w:szCs w:val="24"/>
        </w:rPr>
        <w:t xml:space="preserve"> </w:t>
      </w:r>
      <w:r w:rsidR="00D10D13" w:rsidRPr="00E7545B">
        <w:rPr>
          <w:rFonts w:ascii="Book Antiqua" w:hAnsi="Book Antiqua" w:cs="Arial"/>
          <w:sz w:val="24"/>
          <w:szCs w:val="24"/>
        </w:rPr>
        <w:t>steatotic ones, less stiff (</w:t>
      </w:r>
      <w:r w:rsidRPr="008C1232">
        <w:rPr>
          <w:rFonts w:ascii="Book Antiqua" w:hAnsi="Book Antiqua" w:cs="Arial"/>
          <w:i/>
          <w:caps/>
          <w:sz w:val="24"/>
          <w:szCs w:val="24"/>
        </w:rPr>
        <w:t xml:space="preserve">p = </w:t>
      </w:r>
      <w:r w:rsidR="00D10D13" w:rsidRPr="00E7545B">
        <w:rPr>
          <w:rFonts w:ascii="Book Antiqua" w:hAnsi="Book Antiqua" w:cs="Arial"/>
          <w:sz w:val="24"/>
          <w:szCs w:val="24"/>
        </w:rPr>
        <w:t xml:space="preserve">0.014). The study concluded that SWE can provide additional information toward the </w:t>
      </w:r>
      <w:r w:rsidR="00D10D13" w:rsidRPr="00E7545B">
        <w:rPr>
          <w:rFonts w:ascii="Book Antiqua" w:hAnsi="Book Antiqua" w:cs="Arial"/>
          <w:sz w:val="24"/>
          <w:szCs w:val="24"/>
        </w:rPr>
        <w:lastRenderedPageBreak/>
        <w:t>characterization of FLLs, and help in differentiating FNHs from HCAs and subtyping HCAs, although further studies are required.</w:t>
      </w:r>
    </w:p>
    <w:p w:rsidR="00D10D13" w:rsidRPr="00E7545B" w:rsidRDefault="00D10D13" w:rsidP="00AA10A1">
      <w:pPr>
        <w:pStyle w:val="Standard"/>
        <w:suppressAutoHyphens w:val="0"/>
        <w:adjustRightInd w:val="0"/>
        <w:snapToGrid w:val="0"/>
        <w:spacing w:line="360" w:lineRule="auto"/>
        <w:jc w:val="both"/>
        <w:rPr>
          <w:rFonts w:ascii="Book Antiqua" w:hAnsi="Book Antiqua" w:cs="Arial"/>
          <w:sz w:val="24"/>
          <w:szCs w:val="24"/>
          <w:u w:val="single"/>
        </w:rPr>
      </w:pPr>
    </w:p>
    <w:p w:rsidR="00D10D13" w:rsidRPr="008C1232" w:rsidRDefault="00D10D13" w:rsidP="00AA10A1">
      <w:pPr>
        <w:pStyle w:val="Standard"/>
        <w:suppressAutoHyphens w:val="0"/>
        <w:adjustRightInd w:val="0"/>
        <w:snapToGrid w:val="0"/>
        <w:spacing w:line="360" w:lineRule="auto"/>
        <w:jc w:val="both"/>
        <w:rPr>
          <w:rFonts w:ascii="Book Antiqua" w:hAnsi="Book Antiqua" w:cs="Arial"/>
          <w:b/>
          <w:sz w:val="24"/>
          <w:szCs w:val="24"/>
          <w:lang w:eastAsia="zh-CN"/>
        </w:rPr>
      </w:pPr>
      <w:r w:rsidRPr="008C1232">
        <w:rPr>
          <w:rFonts w:ascii="Book Antiqua" w:hAnsi="Book Antiqua" w:cs="Arial"/>
          <w:b/>
          <w:sz w:val="24"/>
          <w:szCs w:val="24"/>
        </w:rPr>
        <w:t>Other elastographic methods in the study of focal liver lesion</w:t>
      </w:r>
      <w:r w:rsidR="008C1232">
        <w:rPr>
          <w:rFonts w:ascii="Book Antiqua" w:hAnsi="Book Antiqua" w:cs="Arial" w:hint="eastAsia"/>
          <w:b/>
          <w:sz w:val="24"/>
          <w:szCs w:val="24"/>
          <w:lang w:eastAsia="zh-CN"/>
        </w:rPr>
        <w:t xml:space="preserve">: </w:t>
      </w:r>
      <w:r w:rsidR="008C1232">
        <w:rPr>
          <w:rFonts w:ascii="Book Antiqua" w:hAnsi="Book Antiqua" w:cs="Arial"/>
          <w:sz w:val="24"/>
          <w:szCs w:val="24"/>
        </w:rPr>
        <w:t xml:space="preserve">Sandulescu </w:t>
      </w:r>
      <w:r w:rsidR="008C1232" w:rsidRPr="008C1232">
        <w:rPr>
          <w:rFonts w:ascii="Book Antiqua" w:hAnsi="Book Antiqua" w:cs="Arial"/>
          <w:i/>
          <w:sz w:val="24"/>
          <w:szCs w:val="24"/>
        </w:rPr>
        <w:t>et al</w:t>
      </w:r>
      <w:r w:rsidRPr="00E7545B">
        <w:rPr>
          <w:rFonts w:ascii="Book Antiqua" w:hAnsi="Book Antiqua" w:cs="Arial"/>
          <w:sz w:val="24"/>
          <w:szCs w:val="24"/>
          <w:vertAlign w:val="superscript"/>
        </w:rPr>
        <w:t>[33]</w:t>
      </w:r>
      <w:r w:rsidRPr="00E7545B">
        <w:rPr>
          <w:rFonts w:ascii="Book Antiqua" w:hAnsi="Book Antiqua" w:cs="Arial"/>
          <w:sz w:val="24"/>
          <w:szCs w:val="24"/>
        </w:rPr>
        <w:t xml:space="preserve"> studied 39 liver tumors by real-time elastography (RTE). RTE was performed by EUS or trans-abdominal US. The ROC analysis of the mean hue obtained through histogram analysis of the region of interest (liver lesion) after averaging individual pixels over a 10-second elastography movie, was used to assess the color information inside the region of interest and to consequently differentiate </w:t>
      </w:r>
      <w:r w:rsidRPr="00E7545B">
        <w:rPr>
          <w:rFonts w:ascii="Book Antiqua" w:hAnsi="Book Antiqua" w:cs="Arial"/>
          <w:i/>
          <w:sz w:val="24"/>
          <w:szCs w:val="24"/>
        </w:rPr>
        <w:t>benign</w:t>
      </w:r>
      <w:r w:rsidRPr="00E7545B">
        <w:rPr>
          <w:rFonts w:ascii="Book Antiqua" w:hAnsi="Book Antiqua" w:cs="Arial"/>
          <w:sz w:val="24"/>
          <w:szCs w:val="24"/>
        </w:rPr>
        <w:t xml:space="preserve"> </w:t>
      </w:r>
      <w:r w:rsidR="008C1232" w:rsidRPr="008C1232">
        <w:rPr>
          <w:rFonts w:ascii="Book Antiqua" w:hAnsi="Book Antiqua" w:cs="Arial"/>
          <w:i/>
          <w:sz w:val="24"/>
          <w:szCs w:val="24"/>
        </w:rPr>
        <w:t>vs</w:t>
      </w:r>
      <w:r w:rsidRPr="00E7545B">
        <w:rPr>
          <w:rFonts w:ascii="Book Antiqua" w:hAnsi="Book Antiqua" w:cs="Arial"/>
          <w:sz w:val="24"/>
          <w:szCs w:val="24"/>
        </w:rPr>
        <w:t xml:space="preserve"> malignant liver lesions. Using a cut-off value of 170 for the mean hue histogram values recorded on the region of interest, the sensitivity, specificity, LR+ and LR- and overall accuracy of the technique in the differentiation between benign and malignant masses were 92.5%, 88.8%, with LR+ of 8.3, and LR- of 0.08, and 88.6%, respectively. This led to conclude about the possible role of RTE as a promising technique to improve the characterization and differentiation of benign </w:t>
      </w:r>
      <w:r w:rsidR="008C1232" w:rsidRPr="008C1232">
        <w:rPr>
          <w:rFonts w:ascii="Book Antiqua" w:hAnsi="Book Antiqua" w:cs="Arial"/>
          <w:i/>
          <w:sz w:val="24"/>
          <w:szCs w:val="24"/>
        </w:rPr>
        <w:t>vs</w:t>
      </w:r>
      <w:r w:rsidRPr="00E7545B">
        <w:rPr>
          <w:rFonts w:ascii="Book Antiqua" w:hAnsi="Book Antiqua" w:cs="Arial"/>
          <w:i/>
          <w:sz w:val="24"/>
          <w:szCs w:val="24"/>
        </w:rPr>
        <w:t xml:space="preserve"> </w:t>
      </w:r>
      <w:r w:rsidRPr="00E7545B">
        <w:rPr>
          <w:rFonts w:ascii="Book Antiqua" w:hAnsi="Book Antiqua" w:cs="Arial"/>
          <w:sz w:val="24"/>
          <w:szCs w:val="24"/>
        </w:rPr>
        <w:t>malignant focal liver lesions.</w:t>
      </w:r>
    </w:p>
    <w:p w:rsidR="00D10D13" w:rsidRPr="00E7545B" w:rsidRDefault="00D10D13" w:rsidP="00AA10A1">
      <w:pPr>
        <w:pStyle w:val="Standard"/>
        <w:suppressAutoHyphens w:val="0"/>
        <w:adjustRightInd w:val="0"/>
        <w:snapToGrid w:val="0"/>
        <w:spacing w:line="360" w:lineRule="auto"/>
        <w:rPr>
          <w:rFonts w:ascii="Book Antiqua" w:hAnsi="Book Antiqua" w:cs="Arial"/>
          <w:sz w:val="24"/>
          <w:szCs w:val="24"/>
        </w:rPr>
      </w:pPr>
    </w:p>
    <w:p w:rsidR="00D10D13" w:rsidRPr="008C1232" w:rsidRDefault="00D10D13" w:rsidP="00AA10A1">
      <w:pPr>
        <w:pStyle w:val="Standard"/>
        <w:suppressAutoHyphens w:val="0"/>
        <w:adjustRightInd w:val="0"/>
        <w:snapToGrid w:val="0"/>
        <w:spacing w:line="360" w:lineRule="auto"/>
        <w:jc w:val="both"/>
        <w:rPr>
          <w:rFonts w:ascii="Book Antiqua" w:hAnsi="Book Antiqua" w:cs="Arial"/>
          <w:sz w:val="24"/>
          <w:szCs w:val="24"/>
          <w:u w:val="single"/>
          <w:shd w:val="clear" w:color="auto" w:fill="FFFFFF"/>
          <w:lang w:eastAsia="zh-CN"/>
        </w:rPr>
      </w:pPr>
      <w:r w:rsidRPr="008C1232">
        <w:rPr>
          <w:rFonts w:ascii="Book Antiqua" w:hAnsi="Book Antiqua" w:cs="Arial"/>
          <w:b/>
          <w:sz w:val="24"/>
          <w:szCs w:val="24"/>
          <w:shd w:val="clear" w:color="auto" w:fill="FFFFFF"/>
        </w:rPr>
        <w:t>Transien</w:t>
      </w:r>
      <w:r w:rsidR="008C1232" w:rsidRPr="008C1232">
        <w:rPr>
          <w:rFonts w:ascii="Book Antiqua" w:hAnsi="Book Antiqua" w:cs="Arial"/>
          <w:b/>
          <w:sz w:val="24"/>
          <w:szCs w:val="24"/>
          <w:shd w:val="clear" w:color="auto" w:fill="FFFFFF"/>
        </w:rPr>
        <w:t>t elastography and focal liver lesion</w:t>
      </w:r>
      <w:r w:rsidR="008C1232" w:rsidRPr="008C1232">
        <w:rPr>
          <w:rFonts w:ascii="Book Antiqua" w:hAnsi="Book Antiqua" w:cs="Arial" w:hint="eastAsia"/>
          <w:b/>
          <w:sz w:val="24"/>
          <w:szCs w:val="24"/>
          <w:shd w:val="clear" w:color="auto" w:fill="FFFFFF"/>
          <w:lang w:eastAsia="zh-CN"/>
        </w:rPr>
        <w:t xml:space="preserve">: </w:t>
      </w:r>
      <w:r w:rsidRPr="00E7545B">
        <w:rPr>
          <w:rFonts w:ascii="Book Antiqua" w:hAnsi="Book Antiqua" w:cs="Arial"/>
          <w:sz w:val="24"/>
          <w:szCs w:val="24"/>
        </w:rPr>
        <w:t>In the study of FLL TE needs separate consideration. In fact, to date its application has been validated mostly in chronic hepatitis B and C settings and its technical features do not allow the elastographic measurement of stiffness on a single focal lesion. However it has to be mentioned that several studies focused on the role of TE in identifying patients with focal liver lesions, but always among cirrhotic populations, aiming at predicting with TE the development of HCC and/or prognosis and survival. These studies found a significant correlation between higher-baseline TE values and the risk of the development of HCC in chronic hepatitis B and C settings</w:t>
      </w:r>
      <w:r w:rsidRPr="00E7545B">
        <w:rPr>
          <w:rFonts w:ascii="Book Antiqua" w:hAnsi="Book Antiqua" w:cs="Arial"/>
          <w:sz w:val="24"/>
          <w:szCs w:val="24"/>
          <w:vertAlign w:val="superscript"/>
        </w:rPr>
        <w:t>[36-46]</w:t>
      </w:r>
      <w:r w:rsidRPr="00E7545B">
        <w:rPr>
          <w:rFonts w:ascii="Book Antiqua" w:hAnsi="Book Antiqua" w:cs="Arial"/>
          <w:sz w:val="24"/>
          <w:szCs w:val="24"/>
        </w:rPr>
        <w:t>. Acco</w:t>
      </w:r>
      <w:r w:rsidR="008C1232">
        <w:rPr>
          <w:rFonts w:ascii="Book Antiqua" w:hAnsi="Book Antiqua" w:cs="Arial"/>
          <w:sz w:val="24"/>
          <w:szCs w:val="24"/>
        </w:rPr>
        <w:t>rdingly, a recent meta-analysis</w:t>
      </w:r>
      <w:r w:rsidRPr="00E7545B">
        <w:rPr>
          <w:rFonts w:ascii="Book Antiqua" w:hAnsi="Book Antiqua" w:cs="Arial"/>
          <w:sz w:val="24"/>
          <w:szCs w:val="24"/>
          <w:vertAlign w:val="superscript"/>
        </w:rPr>
        <w:t>[38]</w:t>
      </w:r>
      <w:r w:rsidRPr="00E7545B">
        <w:rPr>
          <w:rFonts w:ascii="Book Antiqua" w:hAnsi="Book Antiqua" w:cs="Arial"/>
          <w:sz w:val="24"/>
          <w:szCs w:val="24"/>
        </w:rPr>
        <w:t xml:space="preserve"> reported a significant association between baseline TE values and the risk of the development of HCC in 8 out of the</w:t>
      </w:r>
      <w:r w:rsidRPr="00E7545B">
        <w:rPr>
          <w:rFonts w:ascii="Book Antiqua" w:hAnsi="Book Antiqua"/>
          <w:color w:val="auto"/>
          <w:sz w:val="24"/>
          <w:szCs w:val="24"/>
        </w:rPr>
        <w:t xml:space="preserve"> 9</w:t>
      </w:r>
      <w:r w:rsidRPr="00E7545B">
        <w:rPr>
          <w:rFonts w:ascii="Book Antiqua" w:hAnsi="Book Antiqua" w:cs="Arial"/>
          <w:sz w:val="24"/>
          <w:szCs w:val="24"/>
        </w:rPr>
        <w:t xml:space="preserve"> includ</w:t>
      </w:r>
      <w:r w:rsidR="00747BA6">
        <w:rPr>
          <w:rFonts w:ascii="Book Antiqua" w:hAnsi="Book Antiqua" w:cs="Arial"/>
          <w:sz w:val="24"/>
          <w:szCs w:val="24"/>
        </w:rPr>
        <w:t>ed studies (214 cases of HCC)</w:t>
      </w:r>
      <w:r w:rsidRPr="00E7545B">
        <w:rPr>
          <w:rFonts w:ascii="Book Antiqua" w:hAnsi="Book Antiqua" w:cs="Arial"/>
          <w:sz w:val="24"/>
          <w:szCs w:val="24"/>
          <w:vertAlign w:val="superscript"/>
        </w:rPr>
        <w:t>[39-45]</w:t>
      </w:r>
      <w:r w:rsidRPr="00E7545B">
        <w:rPr>
          <w:rFonts w:ascii="Book Antiqua" w:hAnsi="Book Antiqua" w:cs="Arial"/>
          <w:sz w:val="24"/>
          <w:szCs w:val="24"/>
        </w:rPr>
        <w:t>. Interestingly, a previous study reported the elevated IQR of TE measurements, unrelated to technical reasons, a good indicator of HCC pres</w:t>
      </w:r>
      <w:r w:rsidR="008C1232">
        <w:rPr>
          <w:rFonts w:ascii="Book Antiqua" w:hAnsi="Book Antiqua" w:cs="Arial"/>
          <w:sz w:val="24"/>
          <w:szCs w:val="24"/>
        </w:rPr>
        <w:t>ence</w:t>
      </w:r>
      <w:r w:rsidRPr="00E7545B">
        <w:rPr>
          <w:rFonts w:ascii="Book Antiqua" w:hAnsi="Book Antiqua" w:cs="Arial"/>
          <w:sz w:val="24"/>
          <w:szCs w:val="24"/>
          <w:vertAlign w:val="superscript"/>
        </w:rPr>
        <w:t>[47]</w:t>
      </w:r>
      <w:r w:rsidRPr="00E7545B">
        <w:rPr>
          <w:rFonts w:ascii="Book Antiqua" w:hAnsi="Book Antiqua" w:cs="Arial"/>
          <w:sz w:val="24"/>
          <w:szCs w:val="24"/>
        </w:rPr>
        <w:t>.</w:t>
      </w:r>
    </w:p>
    <w:p w:rsidR="00D10D13" w:rsidRPr="00E7545B" w:rsidRDefault="00D10D13" w:rsidP="00AA10A1">
      <w:pPr>
        <w:pStyle w:val="Standard"/>
        <w:suppressAutoHyphens w:val="0"/>
        <w:adjustRightInd w:val="0"/>
        <w:snapToGrid w:val="0"/>
        <w:spacing w:line="360" w:lineRule="auto"/>
        <w:jc w:val="both"/>
        <w:rPr>
          <w:rFonts w:ascii="Book Antiqua" w:hAnsi="Book Antiqua" w:cs="Arial"/>
          <w:sz w:val="24"/>
          <w:szCs w:val="24"/>
        </w:rPr>
      </w:pPr>
    </w:p>
    <w:p w:rsidR="00D10D13" w:rsidRPr="008C1232" w:rsidRDefault="00D10D13" w:rsidP="00AA10A1">
      <w:pPr>
        <w:pStyle w:val="Standard"/>
        <w:suppressAutoHyphens w:val="0"/>
        <w:adjustRightInd w:val="0"/>
        <w:snapToGrid w:val="0"/>
        <w:spacing w:line="360" w:lineRule="auto"/>
        <w:jc w:val="both"/>
        <w:rPr>
          <w:rFonts w:ascii="Book Antiqua" w:hAnsi="Book Antiqua" w:cs="Arial"/>
          <w:b/>
          <w:sz w:val="24"/>
          <w:szCs w:val="24"/>
          <w:lang w:eastAsia="zh-CN"/>
        </w:rPr>
      </w:pPr>
      <w:r w:rsidRPr="008C1232">
        <w:rPr>
          <w:rFonts w:ascii="Book Antiqua" w:hAnsi="Book Antiqua" w:cs="Arial"/>
          <w:b/>
          <w:sz w:val="24"/>
          <w:szCs w:val="24"/>
        </w:rPr>
        <w:t>Ultras</w:t>
      </w:r>
      <w:r w:rsidR="008C1232" w:rsidRPr="008C1232">
        <w:rPr>
          <w:rFonts w:ascii="Book Antiqua" w:hAnsi="Book Antiqua" w:cs="Arial"/>
          <w:b/>
          <w:sz w:val="24"/>
          <w:szCs w:val="24"/>
        </w:rPr>
        <w:t>ound elastography and thermal liver lesions</w:t>
      </w:r>
      <w:r w:rsidR="008C1232">
        <w:rPr>
          <w:rFonts w:ascii="Book Antiqua" w:hAnsi="Book Antiqua" w:cs="Arial" w:hint="eastAsia"/>
          <w:b/>
          <w:sz w:val="24"/>
          <w:szCs w:val="24"/>
          <w:lang w:eastAsia="zh-CN"/>
        </w:rPr>
        <w:t xml:space="preserve">: </w:t>
      </w:r>
      <w:r w:rsidRPr="00E7545B">
        <w:rPr>
          <w:rFonts w:ascii="Book Antiqua" w:hAnsi="Book Antiqua" w:cs="Arial"/>
          <w:sz w:val="24"/>
          <w:szCs w:val="24"/>
        </w:rPr>
        <w:t xml:space="preserve">A different interesting field of application of US elastography </w:t>
      </w:r>
      <w:r w:rsidRPr="00E7545B">
        <w:rPr>
          <w:rFonts w:ascii="Times New Roman" w:hAnsi="Times New Roman"/>
          <w:sz w:val="24"/>
          <w:szCs w:val="24"/>
        </w:rPr>
        <w:t>‒</w:t>
      </w:r>
      <w:r w:rsidRPr="00E7545B">
        <w:rPr>
          <w:rFonts w:ascii="Book Antiqua" w:hAnsi="Book Antiqua" w:cs="Arial"/>
          <w:sz w:val="24"/>
          <w:szCs w:val="24"/>
        </w:rPr>
        <w:t xml:space="preserve"> and evaluation of its reliability </w:t>
      </w:r>
      <w:r w:rsidRPr="00E7545B">
        <w:rPr>
          <w:rFonts w:ascii="Times New Roman" w:hAnsi="Times New Roman"/>
          <w:sz w:val="24"/>
          <w:szCs w:val="24"/>
        </w:rPr>
        <w:t>‒</w:t>
      </w:r>
      <w:r w:rsidRPr="00E7545B">
        <w:rPr>
          <w:rFonts w:ascii="Book Antiqua" w:hAnsi="Book Antiqua" w:cs="Arial"/>
          <w:sz w:val="24"/>
          <w:szCs w:val="24"/>
        </w:rPr>
        <w:t xml:space="preserve"> is about delineating necrosis </w:t>
      </w:r>
      <w:r w:rsidRPr="00E7545B">
        <w:rPr>
          <w:rFonts w:ascii="Book Antiqua" w:hAnsi="Book Antiqua" w:cs="Arial"/>
          <w:sz w:val="24"/>
          <w:szCs w:val="24"/>
        </w:rPr>
        <w:lastRenderedPageBreak/>
        <w:t xml:space="preserve">post radiofrequency ablation (RFA) or directly studying the changes of the lesion stiffness during the process of percutaneous ablation. In fact, the local recurrence rates of tumors are in part attributable to the inability of US to accurately visualize the zone of necrosis (thermal lesion). Only a few preliminary studies, most of which </w:t>
      </w:r>
      <w:r w:rsidRPr="00E7545B">
        <w:rPr>
          <w:rFonts w:ascii="Book Antiqua" w:hAnsi="Book Antiqua" w:cs="Arial"/>
          <w:i/>
          <w:sz w:val="24"/>
          <w:szCs w:val="24"/>
        </w:rPr>
        <w:t>in vitro</w:t>
      </w:r>
      <w:r w:rsidRPr="00E7545B">
        <w:rPr>
          <w:rFonts w:ascii="Book Antiqua" w:hAnsi="Book Antiqua" w:cs="Arial"/>
          <w:sz w:val="24"/>
          <w:szCs w:val="24"/>
        </w:rPr>
        <w:t>, have concentrated on this context. A German study</w:t>
      </w:r>
      <w:r w:rsidRPr="00E7545B">
        <w:rPr>
          <w:rFonts w:ascii="Book Antiqua" w:hAnsi="Book Antiqua" w:cs="Arial"/>
          <w:sz w:val="24"/>
          <w:szCs w:val="24"/>
          <w:vertAlign w:val="superscript"/>
        </w:rPr>
        <w:t>[34]</w:t>
      </w:r>
      <w:r w:rsidRPr="00E7545B">
        <w:rPr>
          <w:rFonts w:ascii="Book Antiqua" w:hAnsi="Book Antiqua" w:cs="Arial"/>
          <w:sz w:val="24"/>
          <w:szCs w:val="24"/>
        </w:rPr>
        <w:t xml:space="preserve"> compared the size of liver lesions using RTE with CEUS in 21 malignant liver tumors, previously percutaneously ablated using RFA, in order to detect any thermo-ablation defects. During CEUS examination the operator took the measurements of the lesions (long axis, short axis, and area) and compared the measurements from the elastograms, concluding that elastography had slightly underestimated the lesion size, as judged by the CEUS images. Varghese and Shi</w:t>
      </w:r>
      <w:r w:rsidRPr="00E7545B">
        <w:rPr>
          <w:rFonts w:ascii="Book Antiqua" w:hAnsi="Book Antiqua" w:cs="Arial"/>
          <w:sz w:val="24"/>
          <w:szCs w:val="24"/>
          <w:vertAlign w:val="superscript"/>
        </w:rPr>
        <w:t>[35]</w:t>
      </w:r>
      <w:r w:rsidRPr="00E7545B">
        <w:rPr>
          <w:rFonts w:ascii="Book Antiqua" w:hAnsi="Book Antiqua" w:cs="Arial"/>
          <w:sz w:val="24"/>
          <w:szCs w:val="24"/>
        </w:rPr>
        <w:t xml:space="preserve"> tried to work out the application of a method for </w:t>
      </w:r>
      <w:r w:rsidRPr="00E7545B">
        <w:rPr>
          <w:rFonts w:ascii="Book Antiqua" w:hAnsi="Book Antiqua" w:cs="Arial"/>
          <w:i/>
          <w:sz w:val="24"/>
          <w:szCs w:val="24"/>
        </w:rPr>
        <w:t>in-vivo</w:t>
      </w:r>
      <w:r w:rsidRPr="00E7545B">
        <w:rPr>
          <w:rFonts w:ascii="Book Antiqua" w:hAnsi="Book Antiqua" w:cs="Arial"/>
          <w:sz w:val="24"/>
          <w:szCs w:val="24"/>
        </w:rPr>
        <w:t xml:space="preserve"> elastographic visualization of the ablated regions in the liver during and after thermal therapy, as in their population there was a correspondence between elastographic image features and pathology. However, those authors</w:t>
      </w:r>
      <w:r w:rsidRPr="00E7545B">
        <w:rPr>
          <w:rFonts w:ascii="Book Antiqua" w:hAnsi="Book Antiqua" w:cs="Arial"/>
          <w:sz w:val="24"/>
          <w:szCs w:val="24"/>
          <w:vertAlign w:val="superscript"/>
        </w:rPr>
        <w:t>[35]</w:t>
      </w:r>
      <w:r w:rsidRPr="00E7545B">
        <w:rPr>
          <w:rFonts w:ascii="Book Antiqua" w:hAnsi="Book Antiqua" w:cs="Arial"/>
          <w:sz w:val="24"/>
          <w:szCs w:val="24"/>
        </w:rPr>
        <w:t xml:space="preserve"> spotted a challenge in liver elastography due to the difficulty of providing controlled and reproducible compression. Further studies with large-size samples are required, but the elastographic technique surely represents a new important tool also in this field.  </w:t>
      </w:r>
    </w:p>
    <w:p w:rsidR="00D10D13" w:rsidRPr="00E7545B" w:rsidRDefault="00D10D13" w:rsidP="00AA10A1">
      <w:pPr>
        <w:pStyle w:val="Standard"/>
        <w:suppressAutoHyphens w:val="0"/>
        <w:adjustRightInd w:val="0"/>
        <w:snapToGrid w:val="0"/>
        <w:spacing w:line="360" w:lineRule="auto"/>
        <w:jc w:val="both"/>
        <w:rPr>
          <w:rFonts w:ascii="Book Antiqua" w:hAnsi="Book Antiqua"/>
          <w:color w:val="auto"/>
          <w:sz w:val="24"/>
          <w:szCs w:val="24"/>
        </w:rPr>
      </w:pPr>
    </w:p>
    <w:p w:rsidR="00D10D13" w:rsidRPr="008C1232" w:rsidRDefault="00D10D13" w:rsidP="00AA10A1">
      <w:pPr>
        <w:pStyle w:val="Standard"/>
        <w:suppressAutoHyphens w:val="0"/>
        <w:adjustRightInd w:val="0"/>
        <w:snapToGrid w:val="0"/>
        <w:spacing w:line="360" w:lineRule="auto"/>
        <w:jc w:val="both"/>
        <w:rPr>
          <w:rFonts w:ascii="Book Antiqua" w:hAnsi="Book Antiqua" w:cs="Arial"/>
          <w:b/>
          <w:i/>
          <w:sz w:val="24"/>
          <w:szCs w:val="24"/>
        </w:rPr>
      </w:pPr>
      <w:r w:rsidRPr="008C1232">
        <w:rPr>
          <w:rFonts w:ascii="Book Antiqua" w:hAnsi="Book Antiqua" w:cs="Arial"/>
          <w:b/>
          <w:i/>
          <w:sz w:val="24"/>
          <w:szCs w:val="24"/>
        </w:rPr>
        <w:t>Possible use limitations of elastographic techniques in focal liver lesion</w:t>
      </w:r>
    </w:p>
    <w:p w:rsidR="00D10D13" w:rsidRPr="00E7545B" w:rsidRDefault="00D10D13" w:rsidP="00AA10A1">
      <w:pPr>
        <w:pStyle w:val="Standard"/>
        <w:suppressAutoHyphens w:val="0"/>
        <w:adjustRightInd w:val="0"/>
        <w:snapToGrid w:val="0"/>
        <w:spacing w:line="360" w:lineRule="auto"/>
        <w:jc w:val="both"/>
        <w:rPr>
          <w:rFonts w:ascii="Book Antiqua" w:hAnsi="Book Antiqua"/>
          <w:sz w:val="24"/>
          <w:szCs w:val="24"/>
        </w:rPr>
      </w:pPr>
      <w:r w:rsidRPr="00E7545B">
        <w:rPr>
          <w:rFonts w:ascii="Book Antiqua" w:hAnsi="Book Antiqua"/>
          <w:color w:val="auto"/>
          <w:sz w:val="24"/>
          <w:szCs w:val="24"/>
        </w:rPr>
        <w:t>All the studies reported some technical limitations of elastography in examining focal liver lesions: the size of focal liver lesions, being in some cases smaller than the ROI and the location of the mass, could not be determined by the operator as it was sited deep in the liver. Another possible limitation would be the poor compliance of the patients in holding their breath as requested. In addition, the presence of a significant necrotic degeneration of the lesion can impair the assessment of its stiffness and such a limitation would be overcome, whenever possible, through the accurate choice of a region of interest (ROI) for the stiffness calculation out of the necrotic portion.</w:t>
      </w:r>
    </w:p>
    <w:p w:rsidR="00D10D13" w:rsidRPr="00E7545B" w:rsidRDefault="00D10D13" w:rsidP="00AA10A1">
      <w:pPr>
        <w:pStyle w:val="Standard"/>
        <w:suppressAutoHyphens w:val="0"/>
        <w:adjustRightInd w:val="0"/>
        <w:snapToGrid w:val="0"/>
        <w:spacing w:line="360" w:lineRule="auto"/>
        <w:jc w:val="both"/>
        <w:rPr>
          <w:rFonts w:ascii="Book Antiqua" w:hAnsi="Book Antiqua"/>
          <w:color w:val="auto"/>
          <w:sz w:val="24"/>
          <w:szCs w:val="24"/>
        </w:rPr>
      </w:pPr>
    </w:p>
    <w:p w:rsidR="00D10D13" w:rsidRPr="00E7545B" w:rsidRDefault="00D10D13" w:rsidP="00AA10A1">
      <w:pPr>
        <w:pStyle w:val="Standard"/>
        <w:suppressAutoHyphens w:val="0"/>
        <w:adjustRightInd w:val="0"/>
        <w:snapToGrid w:val="0"/>
        <w:spacing w:line="360" w:lineRule="auto"/>
        <w:jc w:val="both"/>
        <w:rPr>
          <w:rFonts w:ascii="Book Antiqua" w:hAnsi="Book Antiqua" w:cs="Arial"/>
          <w:b/>
          <w:color w:val="auto"/>
          <w:sz w:val="24"/>
          <w:szCs w:val="24"/>
          <w:lang w:eastAsia="zh-CN"/>
        </w:rPr>
      </w:pPr>
      <w:r w:rsidRPr="00E7545B">
        <w:rPr>
          <w:rFonts w:ascii="Book Antiqua" w:hAnsi="Book Antiqua" w:cs="Arial"/>
          <w:b/>
          <w:color w:val="auto"/>
          <w:sz w:val="24"/>
          <w:szCs w:val="24"/>
        </w:rPr>
        <w:t>CONCLUSION</w:t>
      </w:r>
    </w:p>
    <w:p w:rsidR="00D10D13" w:rsidRPr="00E7545B" w:rsidRDefault="00D10D13" w:rsidP="00AA10A1">
      <w:pPr>
        <w:pStyle w:val="Standard"/>
        <w:suppressAutoHyphens w:val="0"/>
        <w:adjustRightInd w:val="0"/>
        <w:snapToGrid w:val="0"/>
        <w:spacing w:line="360" w:lineRule="auto"/>
        <w:jc w:val="both"/>
        <w:rPr>
          <w:rFonts w:ascii="Book Antiqua" w:hAnsi="Book Antiqua" w:cs="Arial"/>
          <w:color w:val="auto"/>
          <w:sz w:val="24"/>
          <w:szCs w:val="24"/>
        </w:rPr>
      </w:pPr>
      <w:r w:rsidRPr="00E7545B">
        <w:rPr>
          <w:rFonts w:ascii="Book Antiqua" w:hAnsi="Book Antiqua" w:cs="Arial"/>
          <w:color w:val="auto"/>
          <w:sz w:val="24"/>
          <w:szCs w:val="24"/>
        </w:rPr>
        <w:t>The data analyzed in the present review indicate that the elastographic US-based technique is a potentially promising accurate tool for differentiating benign from neoplastic lesions in patients without liver cirrhosis.</w:t>
      </w:r>
    </w:p>
    <w:p w:rsidR="00D10D13" w:rsidRPr="00E7545B" w:rsidRDefault="00D10D13" w:rsidP="00AA10A1">
      <w:pPr>
        <w:pStyle w:val="Standard"/>
        <w:suppressAutoHyphens w:val="0"/>
        <w:adjustRightInd w:val="0"/>
        <w:snapToGrid w:val="0"/>
        <w:spacing w:line="360" w:lineRule="auto"/>
        <w:ind w:firstLineChars="200" w:firstLine="480"/>
        <w:jc w:val="both"/>
        <w:rPr>
          <w:rFonts w:ascii="Book Antiqua" w:hAnsi="Book Antiqua"/>
          <w:sz w:val="24"/>
          <w:szCs w:val="24"/>
        </w:rPr>
      </w:pPr>
      <w:r w:rsidRPr="00E7545B">
        <w:rPr>
          <w:rFonts w:ascii="Book Antiqua" w:hAnsi="Book Antiqua" w:cs="Arial"/>
          <w:color w:val="auto"/>
          <w:sz w:val="24"/>
          <w:szCs w:val="24"/>
        </w:rPr>
        <w:t xml:space="preserve">However, there is a great amount of heterogeneity shown in the studies published to </w:t>
      </w:r>
      <w:r w:rsidRPr="00E7545B">
        <w:rPr>
          <w:rFonts w:ascii="Book Antiqua" w:hAnsi="Book Antiqua" w:cs="Arial"/>
          <w:color w:val="auto"/>
          <w:sz w:val="24"/>
          <w:szCs w:val="24"/>
        </w:rPr>
        <w:lastRenderedPageBreak/>
        <w:t>date in terms of study design, study population, prevalence of FLL included, stiffness measurement methods. In addition, most of the studies analyzed have showed some methodological shortcomings: firstly, the lack of</w:t>
      </w:r>
      <w:r w:rsidRPr="00E7545B">
        <w:rPr>
          <w:rFonts w:ascii="Book Antiqua" w:hAnsi="Book Antiqua" w:cs="Arial"/>
          <w:sz w:val="24"/>
          <w:szCs w:val="24"/>
        </w:rPr>
        <w:t xml:space="preserve"> a</w:t>
      </w:r>
      <w:r w:rsidRPr="00E7545B">
        <w:rPr>
          <w:rFonts w:ascii="Book Antiqua" w:hAnsi="Book Antiqua" w:cs="Arial"/>
          <w:color w:val="auto"/>
          <w:sz w:val="24"/>
          <w:szCs w:val="24"/>
        </w:rPr>
        <w:t xml:space="preserve">n adequate assessment of reproducibility (via inter- and intra-observer variability) and, secondly, the lack, within the single study, of an adequate diagnostic confirmation of the FLL nature against the same reference standard applied to all the patients, with the resulting constraint of methodological quality. </w:t>
      </w:r>
      <w:r w:rsidRPr="008C1232">
        <w:rPr>
          <w:rFonts w:ascii="Book Antiqua" w:hAnsi="Book Antiqua" w:cs="Arial"/>
          <w:color w:val="auto"/>
          <w:sz w:val="24"/>
          <w:szCs w:val="24"/>
        </w:rPr>
        <w:t>In addition</w:t>
      </w:r>
      <w:r w:rsidRPr="00E7545B">
        <w:rPr>
          <w:rFonts w:ascii="Book Antiqua" w:hAnsi="Book Antiqua" w:cs="Arial"/>
          <w:color w:val="auto"/>
          <w:sz w:val="24"/>
          <w:szCs w:val="24"/>
        </w:rPr>
        <w:t xml:space="preserve">, all the studies have shown a case-series design that carried a low level of evidence, with reduced strength of their results.  </w:t>
      </w:r>
    </w:p>
    <w:p w:rsidR="00D10D13" w:rsidRPr="00E7545B" w:rsidRDefault="00D10D13" w:rsidP="00AA10A1">
      <w:pPr>
        <w:pStyle w:val="Standard"/>
        <w:suppressAutoHyphens w:val="0"/>
        <w:adjustRightInd w:val="0"/>
        <w:snapToGrid w:val="0"/>
        <w:spacing w:line="360" w:lineRule="auto"/>
        <w:ind w:firstLineChars="200" w:firstLine="480"/>
        <w:jc w:val="both"/>
        <w:rPr>
          <w:rFonts w:ascii="Book Antiqua" w:hAnsi="Book Antiqua"/>
          <w:sz w:val="24"/>
          <w:szCs w:val="24"/>
        </w:rPr>
      </w:pPr>
      <w:r w:rsidRPr="00E7545B">
        <w:rPr>
          <w:rFonts w:ascii="Book Antiqua" w:hAnsi="Book Antiqua" w:cs="Arial"/>
          <w:color w:val="auto"/>
          <w:sz w:val="24"/>
          <w:szCs w:val="24"/>
        </w:rPr>
        <w:t>Thus, there is no availability to date of an unbiased assessment of the actual impact of elastography when differentiating the nature of focal liver lesions. Nevertheless, most of the studies reviewed found a significant difference in stiffness values between malignant and benign lesions (Table 1). Also the diagnostic accuracy of elastography is fair</w:t>
      </w:r>
      <w:r w:rsidRPr="00E7545B">
        <w:rPr>
          <w:rFonts w:ascii="Book Antiqua" w:hAnsi="Book Antiqua" w:cs="Arial"/>
          <w:sz w:val="24"/>
          <w:szCs w:val="24"/>
          <w:vertAlign w:val="superscript"/>
        </w:rPr>
        <w:t>[28,30]</w:t>
      </w:r>
      <w:r w:rsidR="008C1232">
        <w:rPr>
          <w:rFonts w:ascii="Book Antiqua" w:hAnsi="Book Antiqua" w:cs="Arial"/>
          <w:sz w:val="24"/>
          <w:szCs w:val="24"/>
        </w:rPr>
        <w:t xml:space="preserve"> to good</w:t>
      </w:r>
      <w:r w:rsidRPr="00E7545B">
        <w:rPr>
          <w:rFonts w:ascii="Book Antiqua" w:hAnsi="Book Antiqua" w:cs="Arial"/>
          <w:sz w:val="24"/>
          <w:szCs w:val="24"/>
          <w:vertAlign w:val="superscript"/>
        </w:rPr>
        <w:t>[31,33]</w:t>
      </w:r>
      <w:r w:rsidRPr="00E7545B">
        <w:rPr>
          <w:rFonts w:ascii="Book Antiqua" w:hAnsi="Book Antiqua" w:cs="Arial"/>
          <w:sz w:val="24"/>
          <w:szCs w:val="24"/>
        </w:rPr>
        <w:t xml:space="preserve"> in excluding as well as in confirmi</w:t>
      </w:r>
      <w:r w:rsidR="008C1232">
        <w:rPr>
          <w:rFonts w:ascii="Book Antiqua" w:hAnsi="Book Antiqua" w:cs="Arial"/>
          <w:sz w:val="24"/>
          <w:szCs w:val="24"/>
        </w:rPr>
        <w:t>ng the malignancy of the lesion</w:t>
      </w:r>
      <w:r w:rsidRPr="00E7545B">
        <w:rPr>
          <w:rFonts w:ascii="Book Antiqua" w:hAnsi="Book Antiqua" w:cs="Arial"/>
          <w:sz w:val="24"/>
          <w:szCs w:val="24"/>
          <w:vertAlign w:val="superscript"/>
        </w:rPr>
        <w:t>[31,33]</w:t>
      </w:r>
      <w:r w:rsidRPr="00E7545B">
        <w:rPr>
          <w:rFonts w:ascii="Book Antiqua" w:hAnsi="Book Antiqua" w:cs="Arial"/>
          <w:sz w:val="24"/>
          <w:szCs w:val="24"/>
        </w:rPr>
        <w:t xml:space="preserve">. </w:t>
      </w:r>
      <w:r w:rsidRPr="00E7545B">
        <w:rPr>
          <w:rFonts w:ascii="Book Antiqua" w:hAnsi="Book Antiqua" w:cs="Arial"/>
          <w:color w:val="auto"/>
          <w:sz w:val="24"/>
          <w:szCs w:val="24"/>
        </w:rPr>
        <w:t>Thus, elastography seems to be a promising set of techniques for predicting the nature of liver lesions. Only one study</w:t>
      </w:r>
      <w:r w:rsidRPr="00E7545B">
        <w:rPr>
          <w:rFonts w:ascii="Book Antiqua" w:hAnsi="Book Antiqua" w:cs="Arial"/>
          <w:sz w:val="24"/>
          <w:szCs w:val="24"/>
          <w:vertAlign w:val="superscript"/>
        </w:rPr>
        <w:t>[32]</w:t>
      </w:r>
      <w:r w:rsidRPr="00E7545B">
        <w:rPr>
          <w:rFonts w:ascii="Book Antiqua" w:hAnsi="Book Antiqua" w:cs="Arial"/>
          <w:sz w:val="24"/>
          <w:szCs w:val="24"/>
        </w:rPr>
        <w:t xml:space="preserve"> </w:t>
      </w:r>
      <w:r w:rsidRPr="00E7545B">
        <w:rPr>
          <w:rFonts w:ascii="Book Antiqua" w:hAnsi="Book Antiqua" w:cs="Arial"/>
          <w:color w:val="auto"/>
          <w:sz w:val="24"/>
          <w:szCs w:val="24"/>
        </w:rPr>
        <w:t>did not found any diagnostic power of the ARFI technique in predicting the malignant nature of the masses, but the study included only three malignant lesions. Consideration is given to the considerable overlap of values for the stiffness of the different masses, among the study subgroups (</w:t>
      </w:r>
      <w:r w:rsidR="00E64FFC" w:rsidRPr="00E64FFC">
        <w:rPr>
          <w:rFonts w:ascii="Book Antiqua" w:hAnsi="Book Antiqua" w:cs="Arial"/>
          <w:i/>
          <w:color w:val="auto"/>
          <w:sz w:val="24"/>
          <w:szCs w:val="24"/>
        </w:rPr>
        <w:t>i.e.,</w:t>
      </w:r>
      <w:r w:rsidRPr="00E7545B">
        <w:rPr>
          <w:rFonts w:ascii="Book Antiqua" w:hAnsi="Book Antiqua" w:cs="Arial"/>
          <w:color w:val="auto"/>
          <w:sz w:val="24"/>
          <w:szCs w:val="24"/>
        </w:rPr>
        <w:t xml:space="preserve"> benign or malignant), showing the poor role of elastography in differentiating the masses. Some authors justify such a variability with the hypothesis of the presence of different amounts of fibrotic septa tissue between hemangiomas</w:t>
      </w:r>
      <w:r w:rsidRPr="00E7545B">
        <w:rPr>
          <w:rFonts w:ascii="Book Antiqua" w:hAnsi="Book Antiqua" w:cs="Arial"/>
          <w:sz w:val="24"/>
          <w:szCs w:val="24"/>
          <w:vertAlign w:val="superscript"/>
        </w:rPr>
        <w:t>[29]</w:t>
      </w:r>
      <w:r w:rsidRPr="00E7545B">
        <w:rPr>
          <w:rFonts w:ascii="Book Antiqua" w:hAnsi="Book Antiqua" w:cs="Arial"/>
          <w:sz w:val="24"/>
          <w:szCs w:val="24"/>
        </w:rPr>
        <w:t xml:space="preserve"> or with the different telangiectatic/inflammatory </w:t>
      </w:r>
      <w:r w:rsidR="008C1232">
        <w:rPr>
          <w:rFonts w:ascii="Book Antiqua" w:hAnsi="Book Antiqua" w:cs="Arial"/>
          <w:i/>
          <w:sz w:val="24"/>
          <w:szCs w:val="24"/>
        </w:rPr>
        <w:t>v</w:t>
      </w:r>
      <w:r w:rsidRPr="00E7545B">
        <w:rPr>
          <w:rFonts w:ascii="Book Antiqua" w:hAnsi="Book Antiqua" w:cs="Arial"/>
          <w:i/>
          <w:sz w:val="24"/>
          <w:szCs w:val="24"/>
        </w:rPr>
        <w:t>s</w:t>
      </w:r>
      <w:r w:rsidR="008C1232">
        <w:rPr>
          <w:rFonts w:ascii="Book Antiqua" w:hAnsi="Book Antiqua" w:cs="Arial"/>
          <w:sz w:val="24"/>
          <w:szCs w:val="24"/>
        </w:rPr>
        <w:t xml:space="preserve"> steatoic nature of HCAs</w:t>
      </w:r>
      <w:r w:rsidRPr="00E7545B">
        <w:rPr>
          <w:rFonts w:ascii="Book Antiqua" w:hAnsi="Book Antiqua" w:cs="Arial"/>
          <w:sz w:val="24"/>
          <w:szCs w:val="24"/>
          <w:vertAlign w:val="superscript"/>
        </w:rPr>
        <w:t>[32]</w:t>
      </w:r>
      <w:r w:rsidRPr="00E7545B">
        <w:rPr>
          <w:rFonts w:ascii="Book Antiqua" w:hAnsi="Book Antiqua" w:cs="Arial"/>
          <w:sz w:val="24"/>
          <w:szCs w:val="24"/>
        </w:rPr>
        <w:t xml:space="preserve">. </w:t>
      </w:r>
      <w:r w:rsidRPr="00E7545B">
        <w:rPr>
          <w:rFonts w:ascii="Book Antiqua" w:hAnsi="Book Antiqua" w:cs="Arial"/>
          <w:color w:val="auto"/>
          <w:sz w:val="24"/>
          <w:szCs w:val="24"/>
        </w:rPr>
        <w:t>However, all the studies lack of an accurate comparison between elastographic values and the histology of the single nodule. The US elastographic techniques (</w:t>
      </w:r>
      <w:r w:rsidRPr="008D797C">
        <w:rPr>
          <w:rFonts w:ascii="Book Antiqua" w:hAnsi="Book Antiqua" w:cs="Arial"/>
          <w:color w:val="auto"/>
          <w:sz w:val="24"/>
          <w:szCs w:val="24"/>
        </w:rPr>
        <w:t>Table 2</w:t>
      </w:r>
      <w:r w:rsidRPr="00E7545B">
        <w:rPr>
          <w:rFonts w:ascii="Book Antiqua" w:hAnsi="Book Antiqua" w:cs="Arial"/>
          <w:color w:val="auto"/>
          <w:sz w:val="24"/>
          <w:szCs w:val="24"/>
        </w:rPr>
        <w:t>) seem to</w:t>
      </w:r>
      <w:r w:rsidRPr="00E7545B">
        <w:rPr>
          <w:rFonts w:ascii="Book Antiqua" w:hAnsi="Book Antiqua"/>
          <w:color w:val="auto"/>
          <w:sz w:val="24"/>
          <w:szCs w:val="24"/>
        </w:rPr>
        <w:t xml:space="preserve"> </w:t>
      </w:r>
      <w:r w:rsidRPr="00E7545B">
        <w:rPr>
          <w:rFonts w:ascii="Book Antiqua" w:hAnsi="Book Antiqua" w:cs="Arial"/>
          <w:color w:val="auto"/>
          <w:sz w:val="24"/>
          <w:szCs w:val="24"/>
        </w:rPr>
        <w:t>hold a promising role in the discrimination between benign and malignant lesions, probably increasing the accuracy of routine US, but do not help to discriminate among the different lesions. There is a potential role too in improving the accuracy of the US guide during an invasive procedure. Toward such a goal the study of the thermal lesions represents a further relevant use of elastography, which needs further application and studies.</w:t>
      </w:r>
    </w:p>
    <w:p w:rsidR="00D10D13" w:rsidRPr="00E7545B" w:rsidRDefault="00D10D13" w:rsidP="00AA10A1">
      <w:pPr>
        <w:pStyle w:val="Standard"/>
        <w:suppressAutoHyphens w:val="0"/>
        <w:adjustRightInd w:val="0"/>
        <w:snapToGrid w:val="0"/>
        <w:spacing w:line="360" w:lineRule="auto"/>
        <w:ind w:firstLineChars="300" w:firstLine="720"/>
        <w:jc w:val="both"/>
        <w:rPr>
          <w:rFonts w:ascii="Book Antiqua" w:hAnsi="Book Antiqua" w:cs="Arial"/>
          <w:color w:val="auto"/>
          <w:sz w:val="24"/>
          <w:szCs w:val="24"/>
        </w:rPr>
      </w:pPr>
      <w:r w:rsidRPr="00E7545B">
        <w:rPr>
          <w:rFonts w:ascii="Book Antiqua" w:hAnsi="Book Antiqua" w:cs="Arial"/>
          <w:color w:val="auto"/>
          <w:sz w:val="24"/>
          <w:szCs w:val="24"/>
        </w:rPr>
        <w:t xml:space="preserve">Further larger prospective studies with a stronger level of evidence are required to assess the potential role of these techniques in discriminating the benign </w:t>
      </w:r>
      <w:r w:rsidR="008C1232" w:rsidRPr="008C1232">
        <w:rPr>
          <w:rFonts w:ascii="Book Antiqua" w:hAnsi="Book Antiqua" w:cs="Arial"/>
          <w:i/>
          <w:color w:val="auto"/>
          <w:sz w:val="24"/>
          <w:szCs w:val="24"/>
        </w:rPr>
        <w:t>vs</w:t>
      </w:r>
      <w:r w:rsidRPr="00E7545B">
        <w:rPr>
          <w:rFonts w:ascii="Book Antiqua" w:hAnsi="Book Antiqua" w:cs="Arial"/>
          <w:i/>
          <w:color w:val="auto"/>
          <w:sz w:val="24"/>
          <w:szCs w:val="24"/>
        </w:rPr>
        <w:t xml:space="preserve"> </w:t>
      </w:r>
      <w:r w:rsidRPr="00E7545B">
        <w:rPr>
          <w:rFonts w:ascii="Book Antiqua" w:hAnsi="Book Antiqua" w:cs="Arial"/>
          <w:color w:val="auto"/>
          <w:sz w:val="24"/>
          <w:szCs w:val="24"/>
        </w:rPr>
        <w:t xml:space="preserve">malignant nature of lesions and among different lesions. Importantly, studies are also needed among </w:t>
      </w:r>
      <w:r w:rsidRPr="00E7545B">
        <w:rPr>
          <w:rFonts w:ascii="Book Antiqua" w:hAnsi="Book Antiqua" w:cs="Arial"/>
          <w:color w:val="auto"/>
          <w:sz w:val="24"/>
          <w:szCs w:val="24"/>
        </w:rPr>
        <w:lastRenderedPageBreak/>
        <w:t>liver diseases patients, in particular, cirrhotic patients, in order to assess the diagnostic performance of these techniques in discriminating between malignant and benign nodules in this large setting.</w:t>
      </w:r>
    </w:p>
    <w:p w:rsidR="00D10D13" w:rsidRPr="00912A59" w:rsidRDefault="00D10D13" w:rsidP="00AA10A1">
      <w:pPr>
        <w:suppressAutoHyphens w:val="0"/>
        <w:adjustRightInd w:val="0"/>
        <w:snapToGrid w:val="0"/>
        <w:spacing w:line="360" w:lineRule="auto"/>
        <w:rPr>
          <w:rFonts w:ascii="Book Antiqua" w:hAnsi="Book Antiqua"/>
          <w:b/>
          <w:lang w:eastAsia="zh-CN"/>
        </w:rPr>
      </w:pPr>
      <w:r w:rsidRPr="00E7545B">
        <w:rPr>
          <w:rFonts w:ascii="Book Antiqua" w:hAnsi="Book Antiqua" w:cs="Arial"/>
          <w:color w:val="auto"/>
        </w:rPr>
        <w:br w:type="page"/>
      </w:r>
      <w:r w:rsidRPr="00E7545B">
        <w:rPr>
          <w:rFonts w:ascii="Book Antiqua" w:hAnsi="Book Antiqua" w:cs="Arial"/>
          <w:b/>
          <w:color w:val="auto"/>
        </w:rPr>
        <w:lastRenderedPageBreak/>
        <w:t>REFERENCES</w:t>
      </w:r>
    </w:p>
    <w:p w:rsidR="00FB7829" w:rsidRPr="000E62AD" w:rsidRDefault="00FB7829" w:rsidP="00AA10A1">
      <w:pPr>
        <w:widowControl/>
        <w:adjustRightInd w:val="0"/>
        <w:snapToGrid w:val="0"/>
        <w:spacing w:line="360" w:lineRule="auto"/>
        <w:jc w:val="both"/>
        <w:rPr>
          <w:rFonts w:ascii="Book Antiqua" w:hAnsi="Book Antiqua" w:cs="SimSun"/>
          <w:kern w:val="0"/>
        </w:rPr>
      </w:pPr>
      <w:r w:rsidRPr="000E62AD">
        <w:rPr>
          <w:rFonts w:ascii="Book Antiqua" w:hAnsi="Book Antiqua" w:cs="SimSun"/>
          <w:kern w:val="0"/>
        </w:rPr>
        <w:t>1 </w:t>
      </w:r>
      <w:r w:rsidRPr="000E62AD">
        <w:rPr>
          <w:rFonts w:ascii="Book Antiqua" w:hAnsi="Book Antiqua" w:cs="SimSun"/>
          <w:b/>
          <w:bCs/>
          <w:kern w:val="0"/>
        </w:rPr>
        <w:t>De Robertis R</w:t>
      </w:r>
      <w:r w:rsidRPr="000E62AD">
        <w:rPr>
          <w:rFonts w:ascii="Book Antiqua" w:hAnsi="Book Antiqua" w:cs="SimSun"/>
          <w:kern w:val="0"/>
        </w:rPr>
        <w:t>, D'Onofrio M, Demozzi E, Crosara S, Canestrini S, Pozzi Mucelli R. Noninvasive diagnosis of cirrhosis: a review of different imaging modalities. </w:t>
      </w:r>
      <w:r w:rsidRPr="000E62AD">
        <w:rPr>
          <w:rFonts w:ascii="Book Antiqua" w:hAnsi="Book Antiqua" w:cs="SimSun"/>
          <w:i/>
          <w:iCs/>
          <w:kern w:val="0"/>
        </w:rPr>
        <w:t>World J Gastroenterol</w:t>
      </w:r>
      <w:r w:rsidRPr="000E62AD">
        <w:rPr>
          <w:rFonts w:ascii="Book Antiqua" w:hAnsi="Book Antiqua" w:cs="SimSun"/>
          <w:kern w:val="0"/>
        </w:rPr>
        <w:t> 2014; </w:t>
      </w:r>
      <w:r w:rsidRPr="000E62AD">
        <w:rPr>
          <w:rFonts w:ascii="Book Antiqua" w:hAnsi="Book Antiqua" w:cs="SimSun"/>
          <w:b/>
          <w:bCs/>
          <w:kern w:val="0"/>
        </w:rPr>
        <w:t>20</w:t>
      </w:r>
      <w:r w:rsidRPr="000E62AD">
        <w:rPr>
          <w:rFonts w:ascii="Book Antiqua" w:hAnsi="Book Antiqua" w:cs="SimSun"/>
          <w:kern w:val="0"/>
        </w:rPr>
        <w:t>: 7231-7241 [PMID: 24966594 DOI: 10.3748/wjg.v20.i23.7231]</w:t>
      </w:r>
    </w:p>
    <w:p w:rsidR="00FB7829" w:rsidRPr="000E62AD" w:rsidRDefault="00FB7829" w:rsidP="00AA10A1">
      <w:pPr>
        <w:widowControl/>
        <w:adjustRightInd w:val="0"/>
        <w:snapToGrid w:val="0"/>
        <w:spacing w:line="360" w:lineRule="auto"/>
        <w:jc w:val="both"/>
        <w:rPr>
          <w:rFonts w:ascii="Book Antiqua" w:hAnsi="Book Antiqua" w:cs="SimSun"/>
          <w:kern w:val="0"/>
        </w:rPr>
      </w:pPr>
      <w:r w:rsidRPr="000E62AD">
        <w:rPr>
          <w:rFonts w:ascii="Book Antiqua" w:hAnsi="Book Antiqua" w:cs="SimSun"/>
          <w:kern w:val="0"/>
        </w:rPr>
        <w:t>2 </w:t>
      </w:r>
      <w:r w:rsidRPr="000E62AD">
        <w:rPr>
          <w:rFonts w:ascii="Book Antiqua" w:hAnsi="Book Antiqua" w:cs="SimSun"/>
          <w:b/>
          <w:bCs/>
          <w:kern w:val="0"/>
        </w:rPr>
        <w:t>Zaleska-Dorobisz U</w:t>
      </w:r>
      <w:r w:rsidRPr="000E62AD">
        <w:rPr>
          <w:rFonts w:ascii="Book Antiqua" w:hAnsi="Book Antiqua" w:cs="SimSun"/>
          <w:kern w:val="0"/>
        </w:rPr>
        <w:t>, Pawluś A, Szymańska K, Łasecki M, Ziajkiewicz M. Ultrasound Elastography--Review of Techniques and Its Clinical Applications in Pediatrics--Part 2. </w:t>
      </w:r>
      <w:r w:rsidRPr="000E62AD">
        <w:rPr>
          <w:rFonts w:ascii="Book Antiqua" w:hAnsi="Book Antiqua" w:cs="SimSun"/>
          <w:i/>
          <w:iCs/>
          <w:kern w:val="0"/>
        </w:rPr>
        <w:t>Adv Clin Exp Med</w:t>
      </w:r>
      <w:r w:rsidRPr="000E62AD">
        <w:rPr>
          <w:rFonts w:ascii="Book Antiqua" w:hAnsi="Book Antiqua" w:cs="SimSun"/>
          <w:kern w:val="0"/>
        </w:rPr>
        <w:t> 2015; </w:t>
      </w:r>
      <w:r w:rsidRPr="000E62AD">
        <w:rPr>
          <w:rFonts w:ascii="Book Antiqua" w:hAnsi="Book Antiqua" w:cs="SimSun"/>
          <w:b/>
          <w:bCs/>
          <w:kern w:val="0"/>
        </w:rPr>
        <w:t>24</w:t>
      </w:r>
      <w:r w:rsidRPr="000E62AD">
        <w:rPr>
          <w:rFonts w:ascii="Book Antiqua" w:hAnsi="Book Antiqua" w:cs="SimSun"/>
          <w:kern w:val="0"/>
        </w:rPr>
        <w:t>: 725-730 [PMID: 26469119 DOI: 10.17219/acem/34581]</w:t>
      </w:r>
    </w:p>
    <w:p w:rsidR="00FB7829" w:rsidRPr="000E62AD" w:rsidRDefault="00FB7829" w:rsidP="00AA10A1">
      <w:pPr>
        <w:widowControl/>
        <w:adjustRightInd w:val="0"/>
        <w:snapToGrid w:val="0"/>
        <w:spacing w:line="360" w:lineRule="auto"/>
        <w:jc w:val="both"/>
        <w:rPr>
          <w:rFonts w:ascii="Book Antiqua" w:hAnsi="Book Antiqua" w:cs="SimSun"/>
          <w:kern w:val="0"/>
        </w:rPr>
      </w:pPr>
      <w:r w:rsidRPr="000E62AD">
        <w:rPr>
          <w:rFonts w:ascii="Book Antiqua" w:hAnsi="Book Antiqua" w:cs="SimSun"/>
          <w:kern w:val="0"/>
        </w:rPr>
        <w:t>3 </w:t>
      </w:r>
      <w:r w:rsidRPr="000E62AD">
        <w:rPr>
          <w:rFonts w:ascii="Book Antiqua" w:hAnsi="Book Antiqua" w:cs="SimSun"/>
          <w:b/>
          <w:bCs/>
          <w:kern w:val="0"/>
        </w:rPr>
        <w:t>Itoh A</w:t>
      </w:r>
      <w:r w:rsidRPr="000E62AD">
        <w:rPr>
          <w:rFonts w:ascii="Book Antiqua" w:hAnsi="Book Antiqua" w:cs="SimSun"/>
          <w:kern w:val="0"/>
        </w:rPr>
        <w:t>, Ueno E, Tohno E, Kamma H, Takahashi H, Shiina T, Yamakawa M, Matsumura T. Breast disease: clinical application of US elastography for diagnosis. </w:t>
      </w:r>
      <w:r w:rsidRPr="000E62AD">
        <w:rPr>
          <w:rFonts w:ascii="Book Antiqua" w:hAnsi="Book Antiqua" w:cs="SimSun"/>
          <w:i/>
          <w:iCs/>
          <w:kern w:val="0"/>
        </w:rPr>
        <w:t>Radiology</w:t>
      </w:r>
      <w:r w:rsidRPr="000E62AD">
        <w:rPr>
          <w:rFonts w:ascii="Book Antiqua" w:hAnsi="Book Antiqua" w:cs="SimSun"/>
          <w:kern w:val="0"/>
        </w:rPr>
        <w:t> 2006; </w:t>
      </w:r>
      <w:r w:rsidRPr="000E62AD">
        <w:rPr>
          <w:rFonts w:ascii="Book Antiqua" w:hAnsi="Book Antiqua" w:cs="SimSun"/>
          <w:b/>
          <w:bCs/>
          <w:kern w:val="0"/>
        </w:rPr>
        <w:t>239</w:t>
      </w:r>
      <w:r w:rsidRPr="000E62AD">
        <w:rPr>
          <w:rFonts w:ascii="Book Antiqua" w:hAnsi="Book Antiqua" w:cs="SimSun"/>
          <w:kern w:val="0"/>
        </w:rPr>
        <w:t>: 341-350 [PMID: 16484352]</w:t>
      </w:r>
    </w:p>
    <w:p w:rsidR="00FB7829" w:rsidRPr="000E62AD" w:rsidRDefault="00FB7829" w:rsidP="00AA10A1">
      <w:pPr>
        <w:widowControl/>
        <w:adjustRightInd w:val="0"/>
        <w:snapToGrid w:val="0"/>
        <w:spacing w:line="360" w:lineRule="auto"/>
        <w:jc w:val="both"/>
        <w:rPr>
          <w:rFonts w:ascii="Book Antiqua" w:hAnsi="Book Antiqua" w:cs="SimSun"/>
          <w:kern w:val="0"/>
        </w:rPr>
      </w:pPr>
      <w:r w:rsidRPr="000E62AD">
        <w:rPr>
          <w:rFonts w:ascii="Book Antiqua" w:hAnsi="Book Antiqua" w:cs="SimSun"/>
          <w:kern w:val="0"/>
        </w:rPr>
        <w:t>4 </w:t>
      </w:r>
      <w:r w:rsidRPr="000E62AD">
        <w:rPr>
          <w:rFonts w:ascii="Book Antiqua" w:hAnsi="Book Antiqua" w:cs="SimSun"/>
          <w:b/>
          <w:bCs/>
          <w:kern w:val="0"/>
        </w:rPr>
        <w:t>Zhi H</w:t>
      </w:r>
      <w:r w:rsidRPr="000E62AD">
        <w:rPr>
          <w:rFonts w:ascii="Book Antiqua" w:hAnsi="Book Antiqua" w:cs="SimSun"/>
          <w:kern w:val="0"/>
        </w:rPr>
        <w:t>, Ou B, Luo BM, Feng X, Wen YL, Yang HY. Comparison of ultrasound elastography, mammography, and sonography in the diagnosis of solid breast lesions. </w:t>
      </w:r>
      <w:r w:rsidRPr="000E62AD">
        <w:rPr>
          <w:rFonts w:ascii="Book Antiqua" w:hAnsi="Book Antiqua" w:cs="SimSun"/>
          <w:i/>
          <w:iCs/>
          <w:kern w:val="0"/>
        </w:rPr>
        <w:t>J Ultrasound Med</w:t>
      </w:r>
      <w:r w:rsidRPr="000E62AD">
        <w:rPr>
          <w:rFonts w:ascii="Book Antiqua" w:hAnsi="Book Antiqua" w:cs="SimSun"/>
          <w:kern w:val="0"/>
        </w:rPr>
        <w:t> 2007; </w:t>
      </w:r>
      <w:r w:rsidRPr="000E62AD">
        <w:rPr>
          <w:rFonts w:ascii="Book Antiqua" w:hAnsi="Book Antiqua" w:cs="SimSun"/>
          <w:b/>
          <w:bCs/>
          <w:kern w:val="0"/>
        </w:rPr>
        <w:t>26</w:t>
      </w:r>
      <w:r w:rsidRPr="000E62AD">
        <w:rPr>
          <w:rFonts w:ascii="Book Antiqua" w:hAnsi="Book Antiqua" w:cs="SimSun"/>
          <w:kern w:val="0"/>
        </w:rPr>
        <w:t>: 807-815 [PMID: 17526612]</w:t>
      </w:r>
    </w:p>
    <w:p w:rsidR="00FB7829" w:rsidRPr="000E62AD" w:rsidRDefault="00FB7829" w:rsidP="00AA10A1">
      <w:pPr>
        <w:widowControl/>
        <w:adjustRightInd w:val="0"/>
        <w:snapToGrid w:val="0"/>
        <w:spacing w:line="360" w:lineRule="auto"/>
        <w:jc w:val="both"/>
        <w:rPr>
          <w:rFonts w:ascii="Book Antiqua" w:hAnsi="Book Antiqua" w:cs="SimSun"/>
          <w:kern w:val="0"/>
        </w:rPr>
      </w:pPr>
      <w:r w:rsidRPr="000E62AD">
        <w:rPr>
          <w:rFonts w:ascii="Book Antiqua" w:hAnsi="Book Antiqua" w:cs="SimSun"/>
          <w:kern w:val="0"/>
        </w:rPr>
        <w:t>5 </w:t>
      </w:r>
      <w:r w:rsidRPr="000E62AD">
        <w:rPr>
          <w:rFonts w:ascii="Book Antiqua" w:hAnsi="Book Antiqua" w:cs="SimSun"/>
          <w:b/>
          <w:bCs/>
          <w:kern w:val="0"/>
        </w:rPr>
        <w:t>Bhatia KS</w:t>
      </w:r>
      <w:r w:rsidRPr="000E62AD">
        <w:rPr>
          <w:rFonts w:ascii="Book Antiqua" w:hAnsi="Book Antiqua" w:cs="SimSun"/>
          <w:kern w:val="0"/>
        </w:rPr>
        <w:t>, Tong CS, Cho CC, Yuen EH, Lee YY, Ahuja AT. Shear wave elastography of thyroid nodules in routine clinical practice: preliminary observations and utility for detecting malignancy. </w:t>
      </w:r>
      <w:r w:rsidRPr="000E62AD">
        <w:rPr>
          <w:rFonts w:ascii="Book Antiqua" w:hAnsi="Book Antiqua" w:cs="SimSun"/>
          <w:i/>
          <w:iCs/>
          <w:kern w:val="0"/>
        </w:rPr>
        <w:t>Eur Radiol</w:t>
      </w:r>
      <w:r w:rsidRPr="000E62AD">
        <w:rPr>
          <w:rFonts w:ascii="Book Antiqua" w:hAnsi="Book Antiqua" w:cs="SimSun"/>
          <w:kern w:val="0"/>
        </w:rPr>
        <w:t> 2012; </w:t>
      </w:r>
      <w:r w:rsidRPr="000E62AD">
        <w:rPr>
          <w:rFonts w:ascii="Book Antiqua" w:hAnsi="Book Antiqua" w:cs="SimSun"/>
          <w:b/>
          <w:bCs/>
          <w:kern w:val="0"/>
        </w:rPr>
        <w:t>22</w:t>
      </w:r>
      <w:r w:rsidRPr="000E62AD">
        <w:rPr>
          <w:rFonts w:ascii="Book Antiqua" w:hAnsi="Book Antiqua" w:cs="SimSun"/>
          <w:kern w:val="0"/>
        </w:rPr>
        <w:t>: 2397-2406 [PMID: 22645042 DOI: 10.1007/s00330-012-2495-1]</w:t>
      </w:r>
    </w:p>
    <w:p w:rsidR="00FB7829" w:rsidRPr="000E62AD" w:rsidRDefault="00FB7829" w:rsidP="00AA10A1">
      <w:pPr>
        <w:widowControl/>
        <w:adjustRightInd w:val="0"/>
        <w:snapToGrid w:val="0"/>
        <w:spacing w:line="360" w:lineRule="auto"/>
        <w:jc w:val="both"/>
        <w:rPr>
          <w:rFonts w:ascii="Book Antiqua" w:hAnsi="Book Antiqua" w:cs="SimSun"/>
          <w:kern w:val="0"/>
        </w:rPr>
      </w:pPr>
      <w:r w:rsidRPr="000E62AD">
        <w:rPr>
          <w:rFonts w:ascii="Book Antiqua" w:hAnsi="Book Antiqua" w:cs="SimSun"/>
          <w:kern w:val="0"/>
        </w:rPr>
        <w:t>6 </w:t>
      </w:r>
      <w:r w:rsidRPr="000E62AD">
        <w:rPr>
          <w:rFonts w:ascii="Book Antiqua" w:hAnsi="Book Antiqua" w:cs="SimSun"/>
          <w:b/>
          <w:bCs/>
          <w:kern w:val="0"/>
        </w:rPr>
        <w:t>Sporea I</w:t>
      </w:r>
      <w:r w:rsidRPr="000E62AD">
        <w:rPr>
          <w:rFonts w:ascii="Book Antiqua" w:hAnsi="Book Antiqua" w:cs="SimSun"/>
          <w:kern w:val="0"/>
        </w:rPr>
        <w:t>, Sirli R, Bota S, Vlad M, Popescu A, Zosin I. ARFI elastography for the evaluation of diffuse thyroid gland pathology: Preliminary results. </w:t>
      </w:r>
      <w:r w:rsidRPr="000E62AD">
        <w:rPr>
          <w:rFonts w:ascii="Book Antiqua" w:hAnsi="Book Antiqua" w:cs="SimSun"/>
          <w:i/>
          <w:iCs/>
          <w:kern w:val="0"/>
        </w:rPr>
        <w:t>World J Radiol</w:t>
      </w:r>
      <w:r w:rsidRPr="000E62AD">
        <w:rPr>
          <w:rFonts w:ascii="Book Antiqua" w:hAnsi="Book Antiqua" w:cs="SimSun"/>
          <w:kern w:val="0"/>
        </w:rPr>
        <w:t> 2012; </w:t>
      </w:r>
      <w:r w:rsidRPr="000E62AD">
        <w:rPr>
          <w:rFonts w:ascii="Book Antiqua" w:hAnsi="Book Antiqua" w:cs="SimSun"/>
          <w:b/>
          <w:bCs/>
          <w:kern w:val="0"/>
        </w:rPr>
        <w:t>4</w:t>
      </w:r>
      <w:r w:rsidRPr="000E62AD">
        <w:rPr>
          <w:rFonts w:ascii="Book Antiqua" w:hAnsi="Book Antiqua" w:cs="SimSun"/>
          <w:kern w:val="0"/>
        </w:rPr>
        <w:t>: 174-178 [PMID: 22590672 DOI: 10.4329/wjr.v4.i4.174]</w:t>
      </w:r>
    </w:p>
    <w:p w:rsidR="00FB7829" w:rsidRPr="000E62AD" w:rsidRDefault="00FB7829" w:rsidP="00AA10A1">
      <w:pPr>
        <w:widowControl/>
        <w:adjustRightInd w:val="0"/>
        <w:snapToGrid w:val="0"/>
        <w:spacing w:line="360" w:lineRule="auto"/>
        <w:jc w:val="both"/>
        <w:rPr>
          <w:rFonts w:ascii="Book Antiqua" w:hAnsi="Book Antiqua" w:cs="SimSun"/>
          <w:kern w:val="0"/>
        </w:rPr>
      </w:pPr>
      <w:r w:rsidRPr="000E62AD">
        <w:rPr>
          <w:rFonts w:ascii="Book Antiqua" w:hAnsi="Book Antiqua" w:cs="SimSun"/>
          <w:kern w:val="0"/>
        </w:rPr>
        <w:t>7 </w:t>
      </w:r>
      <w:r w:rsidRPr="000E62AD">
        <w:rPr>
          <w:rFonts w:ascii="Book Antiqua" w:hAnsi="Book Antiqua" w:cs="SimSun"/>
          <w:b/>
          <w:bCs/>
          <w:kern w:val="0"/>
        </w:rPr>
        <w:t>Janssen J</w:t>
      </w:r>
      <w:r w:rsidRPr="000E62AD">
        <w:rPr>
          <w:rFonts w:ascii="Book Antiqua" w:hAnsi="Book Antiqua" w:cs="SimSun"/>
          <w:kern w:val="0"/>
        </w:rPr>
        <w:t>, Dietrich CF, Will U, Greiner L. Endosonographic elastography in the diagnosis of mediastinal lymph nodes. </w:t>
      </w:r>
      <w:r w:rsidRPr="000E62AD">
        <w:rPr>
          <w:rFonts w:ascii="Book Antiqua" w:hAnsi="Book Antiqua" w:cs="SimSun"/>
          <w:i/>
          <w:iCs/>
          <w:kern w:val="0"/>
        </w:rPr>
        <w:t>Endoscopy</w:t>
      </w:r>
      <w:r w:rsidRPr="000E62AD">
        <w:rPr>
          <w:rFonts w:ascii="Book Antiqua" w:hAnsi="Book Antiqua" w:cs="SimSun"/>
          <w:kern w:val="0"/>
        </w:rPr>
        <w:t> 2007; </w:t>
      </w:r>
      <w:r w:rsidRPr="000E62AD">
        <w:rPr>
          <w:rFonts w:ascii="Book Antiqua" w:hAnsi="Book Antiqua" w:cs="SimSun"/>
          <w:b/>
          <w:bCs/>
          <w:kern w:val="0"/>
        </w:rPr>
        <w:t>39</w:t>
      </w:r>
      <w:r w:rsidRPr="000E62AD">
        <w:rPr>
          <w:rFonts w:ascii="Book Antiqua" w:hAnsi="Book Antiqua" w:cs="SimSun"/>
          <w:kern w:val="0"/>
        </w:rPr>
        <w:t>: 952-957 [PMID: 18008203]</w:t>
      </w:r>
    </w:p>
    <w:p w:rsidR="00FB7829" w:rsidRPr="000E62AD" w:rsidRDefault="00FB7829" w:rsidP="00AA10A1">
      <w:pPr>
        <w:widowControl/>
        <w:adjustRightInd w:val="0"/>
        <w:snapToGrid w:val="0"/>
        <w:spacing w:line="360" w:lineRule="auto"/>
        <w:jc w:val="both"/>
        <w:rPr>
          <w:rFonts w:ascii="Book Antiqua" w:hAnsi="Book Antiqua" w:cs="SimSun"/>
          <w:kern w:val="0"/>
        </w:rPr>
      </w:pPr>
      <w:r w:rsidRPr="000E62AD">
        <w:rPr>
          <w:rFonts w:ascii="Book Antiqua" w:hAnsi="Book Antiqua" w:cs="SimSun"/>
          <w:kern w:val="0"/>
        </w:rPr>
        <w:t>8 </w:t>
      </w:r>
      <w:r w:rsidRPr="000E62AD">
        <w:rPr>
          <w:rFonts w:ascii="Book Antiqua" w:hAnsi="Book Antiqua" w:cs="SimSun"/>
          <w:b/>
          <w:bCs/>
          <w:kern w:val="0"/>
        </w:rPr>
        <w:t>Lyshchik A</w:t>
      </w:r>
      <w:r w:rsidRPr="000E62AD">
        <w:rPr>
          <w:rFonts w:ascii="Book Antiqua" w:hAnsi="Book Antiqua" w:cs="SimSun"/>
          <w:kern w:val="0"/>
        </w:rPr>
        <w:t>, Higashi T, Asato R, Tanaka S, Ito J, Hiraoka M, Insana MF, Brill AB, Saga T, Togashi K. Cervical lymph node metastases: diagnosis at sonoelastography--initial experience. </w:t>
      </w:r>
      <w:r w:rsidRPr="000E62AD">
        <w:rPr>
          <w:rFonts w:ascii="Book Antiqua" w:hAnsi="Book Antiqua" w:cs="SimSun"/>
          <w:i/>
          <w:iCs/>
          <w:kern w:val="0"/>
        </w:rPr>
        <w:t>Radiology</w:t>
      </w:r>
      <w:r w:rsidRPr="000E62AD">
        <w:rPr>
          <w:rFonts w:ascii="Book Antiqua" w:hAnsi="Book Antiqua" w:cs="SimSun"/>
          <w:kern w:val="0"/>
        </w:rPr>
        <w:t> 2007; </w:t>
      </w:r>
      <w:r w:rsidRPr="000E62AD">
        <w:rPr>
          <w:rFonts w:ascii="Book Antiqua" w:hAnsi="Book Antiqua" w:cs="SimSun"/>
          <w:b/>
          <w:bCs/>
          <w:kern w:val="0"/>
        </w:rPr>
        <w:t>243</w:t>
      </w:r>
      <w:r w:rsidRPr="000E62AD">
        <w:rPr>
          <w:rFonts w:ascii="Book Antiqua" w:hAnsi="Book Antiqua" w:cs="SimSun"/>
          <w:kern w:val="0"/>
        </w:rPr>
        <w:t>: 258-267 [PMID: 17293571]</w:t>
      </w:r>
    </w:p>
    <w:p w:rsidR="00FB7829" w:rsidRPr="000E62AD" w:rsidRDefault="00FB7829" w:rsidP="00AA10A1">
      <w:pPr>
        <w:widowControl/>
        <w:adjustRightInd w:val="0"/>
        <w:snapToGrid w:val="0"/>
        <w:spacing w:line="360" w:lineRule="auto"/>
        <w:jc w:val="both"/>
        <w:rPr>
          <w:rFonts w:ascii="Book Antiqua" w:hAnsi="Book Antiqua" w:cs="SimSun"/>
          <w:kern w:val="0"/>
        </w:rPr>
      </w:pPr>
      <w:r w:rsidRPr="000E62AD">
        <w:rPr>
          <w:rFonts w:ascii="Book Antiqua" w:hAnsi="Book Antiqua" w:cs="SimSun"/>
          <w:kern w:val="0"/>
        </w:rPr>
        <w:t>9 </w:t>
      </w:r>
      <w:r w:rsidRPr="000E62AD">
        <w:rPr>
          <w:rFonts w:ascii="Book Antiqua" w:hAnsi="Book Antiqua" w:cs="SimSun"/>
          <w:b/>
          <w:bCs/>
          <w:kern w:val="0"/>
        </w:rPr>
        <w:t>Brock M</w:t>
      </w:r>
      <w:r w:rsidRPr="000E62AD">
        <w:rPr>
          <w:rFonts w:ascii="Book Antiqua" w:hAnsi="Book Antiqua" w:cs="SimSun"/>
          <w:kern w:val="0"/>
        </w:rPr>
        <w:t>, Eggert T, Löppenberg B, Braun K, Roghmann F, Palisaar RJ, Noldus J, von Bodman C. [Value of real-time elastography to guide the systematic prostate biopsy in men with normal digital rectal exam]. </w:t>
      </w:r>
      <w:r w:rsidRPr="000E62AD">
        <w:rPr>
          <w:rFonts w:ascii="Book Antiqua" w:hAnsi="Book Antiqua" w:cs="SimSun"/>
          <w:i/>
          <w:iCs/>
          <w:kern w:val="0"/>
        </w:rPr>
        <w:t>Aktuelle Urol</w:t>
      </w:r>
      <w:r w:rsidRPr="000E62AD">
        <w:rPr>
          <w:rFonts w:ascii="Book Antiqua" w:hAnsi="Book Antiqua" w:cs="SimSun"/>
          <w:kern w:val="0"/>
        </w:rPr>
        <w:t> 2013; </w:t>
      </w:r>
      <w:r w:rsidRPr="000E62AD">
        <w:rPr>
          <w:rFonts w:ascii="Book Antiqua" w:hAnsi="Book Antiqua" w:cs="SimSun"/>
          <w:b/>
          <w:bCs/>
          <w:kern w:val="0"/>
        </w:rPr>
        <w:t>44</w:t>
      </w:r>
      <w:r w:rsidRPr="000E62AD">
        <w:rPr>
          <w:rFonts w:ascii="Book Antiqua" w:hAnsi="Book Antiqua" w:cs="SimSun"/>
          <w:kern w:val="0"/>
        </w:rPr>
        <w:t>: 40-44 [PMID: 23325671 DOI: 10.1055/s-0032-1333257]</w:t>
      </w:r>
    </w:p>
    <w:p w:rsidR="00FB7829" w:rsidRPr="000E62AD" w:rsidRDefault="00FB7829" w:rsidP="00AA10A1">
      <w:pPr>
        <w:widowControl/>
        <w:adjustRightInd w:val="0"/>
        <w:snapToGrid w:val="0"/>
        <w:spacing w:line="360" w:lineRule="auto"/>
        <w:jc w:val="both"/>
        <w:rPr>
          <w:rFonts w:ascii="Book Antiqua" w:hAnsi="Book Antiqua" w:cs="SimSun"/>
          <w:kern w:val="0"/>
        </w:rPr>
      </w:pPr>
      <w:r w:rsidRPr="000E62AD">
        <w:rPr>
          <w:rFonts w:ascii="Book Antiqua" w:hAnsi="Book Antiqua" w:cs="SimSun"/>
          <w:kern w:val="0"/>
        </w:rPr>
        <w:t>10 </w:t>
      </w:r>
      <w:r w:rsidRPr="000E62AD">
        <w:rPr>
          <w:rFonts w:ascii="Book Antiqua" w:hAnsi="Book Antiqua" w:cs="SimSun"/>
          <w:b/>
          <w:bCs/>
          <w:kern w:val="0"/>
        </w:rPr>
        <w:t>Salomon G</w:t>
      </w:r>
      <w:r w:rsidRPr="000E62AD">
        <w:rPr>
          <w:rFonts w:ascii="Book Antiqua" w:hAnsi="Book Antiqua" w:cs="SimSun"/>
          <w:kern w:val="0"/>
        </w:rPr>
        <w:t xml:space="preserve">, Köllerman J, Thederan I, Chun FK, Budäus L, Schlomm T, Isbarn H, Heinzer H, Huland H, Graefen M. Evaluation of prostate cancer detection with ultrasound real-time elastography: a comparison with step section pathological analysis after radical </w:t>
      </w:r>
      <w:r w:rsidRPr="000E62AD">
        <w:rPr>
          <w:rFonts w:ascii="Book Antiqua" w:hAnsi="Book Antiqua" w:cs="SimSun"/>
          <w:kern w:val="0"/>
        </w:rPr>
        <w:lastRenderedPageBreak/>
        <w:t>prostatectomy. </w:t>
      </w:r>
      <w:r w:rsidRPr="000E62AD">
        <w:rPr>
          <w:rFonts w:ascii="Book Antiqua" w:hAnsi="Book Antiqua" w:cs="SimSun"/>
          <w:i/>
          <w:iCs/>
          <w:kern w:val="0"/>
        </w:rPr>
        <w:t>Eur Urol</w:t>
      </w:r>
      <w:r w:rsidRPr="000E62AD">
        <w:rPr>
          <w:rFonts w:ascii="Book Antiqua" w:hAnsi="Book Antiqua" w:cs="SimSun"/>
          <w:kern w:val="0"/>
        </w:rPr>
        <w:t> 2008; </w:t>
      </w:r>
      <w:r w:rsidRPr="000E62AD">
        <w:rPr>
          <w:rFonts w:ascii="Book Antiqua" w:hAnsi="Book Antiqua" w:cs="SimSun"/>
          <w:b/>
          <w:bCs/>
          <w:kern w:val="0"/>
        </w:rPr>
        <w:t>54</w:t>
      </w:r>
      <w:r w:rsidRPr="000E62AD">
        <w:rPr>
          <w:rFonts w:ascii="Book Antiqua" w:hAnsi="Book Antiqua" w:cs="SimSun"/>
          <w:kern w:val="0"/>
        </w:rPr>
        <w:t>: 1354-1362 [PMID: 18374470 DOI: 10.1016/j.eururo.2008.02.035]</w:t>
      </w:r>
    </w:p>
    <w:p w:rsidR="00FB7829" w:rsidRPr="000E62AD" w:rsidRDefault="00FB7829" w:rsidP="00AA10A1">
      <w:pPr>
        <w:widowControl/>
        <w:adjustRightInd w:val="0"/>
        <w:snapToGrid w:val="0"/>
        <w:spacing w:line="360" w:lineRule="auto"/>
        <w:jc w:val="both"/>
        <w:rPr>
          <w:rFonts w:ascii="Book Antiqua" w:hAnsi="Book Antiqua" w:cs="SimSun"/>
          <w:kern w:val="0"/>
        </w:rPr>
      </w:pPr>
      <w:r w:rsidRPr="000E62AD">
        <w:rPr>
          <w:rFonts w:ascii="Book Antiqua" w:hAnsi="Book Antiqua" w:cs="SimSun"/>
          <w:kern w:val="0"/>
        </w:rPr>
        <w:t>11 </w:t>
      </w:r>
      <w:r w:rsidRPr="000E62AD">
        <w:rPr>
          <w:rFonts w:ascii="Book Antiqua" w:hAnsi="Book Antiqua" w:cs="SimSun"/>
          <w:b/>
          <w:bCs/>
          <w:kern w:val="0"/>
        </w:rPr>
        <w:t>Tsutsumi M</w:t>
      </w:r>
      <w:r w:rsidRPr="000E62AD">
        <w:rPr>
          <w:rFonts w:ascii="Book Antiqua" w:hAnsi="Book Antiqua" w:cs="SimSun"/>
          <w:kern w:val="0"/>
        </w:rPr>
        <w:t>, Miyagawa T, Matsumura T, Kawazoe N, Ishikawa S, Shimokama T, Shiina T, Miyanaga N, Akaza H. The impact of real-time tissue elasticity imaging (elastography) on the detection of prostate cancer: clinicopathological analysis. </w:t>
      </w:r>
      <w:r w:rsidRPr="000E62AD">
        <w:rPr>
          <w:rFonts w:ascii="Book Antiqua" w:hAnsi="Book Antiqua" w:cs="SimSun"/>
          <w:i/>
          <w:iCs/>
          <w:kern w:val="0"/>
        </w:rPr>
        <w:t>Int J Clin Oncol</w:t>
      </w:r>
      <w:r w:rsidRPr="000E62AD">
        <w:rPr>
          <w:rFonts w:ascii="Book Antiqua" w:hAnsi="Book Antiqua" w:cs="SimSun"/>
          <w:kern w:val="0"/>
        </w:rPr>
        <w:t> 2007; </w:t>
      </w:r>
      <w:r w:rsidRPr="000E62AD">
        <w:rPr>
          <w:rFonts w:ascii="Book Antiqua" w:hAnsi="Book Antiqua" w:cs="SimSun"/>
          <w:b/>
          <w:bCs/>
          <w:kern w:val="0"/>
        </w:rPr>
        <w:t>12</w:t>
      </w:r>
      <w:r w:rsidRPr="000E62AD">
        <w:rPr>
          <w:rFonts w:ascii="Book Antiqua" w:hAnsi="Book Antiqua" w:cs="SimSun"/>
          <w:kern w:val="0"/>
        </w:rPr>
        <w:t>: 250-255 [PMID: 17701002]</w:t>
      </w:r>
    </w:p>
    <w:p w:rsidR="00FB7829" w:rsidRPr="000E62AD" w:rsidRDefault="00FB7829" w:rsidP="00AA10A1">
      <w:pPr>
        <w:widowControl/>
        <w:adjustRightInd w:val="0"/>
        <w:snapToGrid w:val="0"/>
        <w:spacing w:line="360" w:lineRule="auto"/>
        <w:jc w:val="both"/>
        <w:rPr>
          <w:rFonts w:ascii="Book Antiqua" w:hAnsi="Book Antiqua" w:cs="SimSun"/>
          <w:kern w:val="0"/>
        </w:rPr>
      </w:pPr>
      <w:r w:rsidRPr="000E62AD">
        <w:rPr>
          <w:rFonts w:ascii="Book Antiqua" w:hAnsi="Book Antiqua" w:cs="SimSun"/>
          <w:kern w:val="0"/>
        </w:rPr>
        <w:t xml:space="preserve">12 </w:t>
      </w:r>
      <w:r w:rsidRPr="000E62AD">
        <w:rPr>
          <w:rFonts w:ascii="Book Antiqua" w:hAnsi="Book Antiqua" w:cs="SimSun"/>
          <w:b/>
          <w:kern w:val="0"/>
        </w:rPr>
        <w:t>European Association For The Study Of The Liver</w:t>
      </w:r>
      <w:r w:rsidRPr="000E62AD">
        <w:rPr>
          <w:rFonts w:ascii="Book Antiqua" w:hAnsi="Book Antiqua" w:cs="SimSun"/>
          <w:kern w:val="0"/>
        </w:rPr>
        <w:t>; European Organisation For Research And Treatment Of Cancer. EASL-EORTC clinical practice guidelines: management of hepatocellular carcinoma. </w:t>
      </w:r>
      <w:r w:rsidRPr="000E62AD">
        <w:rPr>
          <w:rFonts w:ascii="Book Antiqua" w:hAnsi="Book Antiqua" w:cs="SimSun"/>
          <w:i/>
          <w:iCs/>
          <w:kern w:val="0"/>
        </w:rPr>
        <w:t>J Hepatol</w:t>
      </w:r>
      <w:r w:rsidRPr="000E62AD">
        <w:rPr>
          <w:rFonts w:ascii="Book Antiqua" w:hAnsi="Book Antiqua" w:cs="SimSun"/>
          <w:kern w:val="0"/>
        </w:rPr>
        <w:t> 2012; </w:t>
      </w:r>
      <w:r w:rsidRPr="000E62AD">
        <w:rPr>
          <w:rFonts w:ascii="Book Antiqua" w:hAnsi="Book Antiqua" w:cs="SimSun"/>
          <w:b/>
          <w:bCs/>
          <w:kern w:val="0"/>
        </w:rPr>
        <w:t>56</w:t>
      </w:r>
      <w:r w:rsidRPr="000E62AD">
        <w:rPr>
          <w:rFonts w:ascii="Book Antiqua" w:hAnsi="Book Antiqua" w:cs="SimSun"/>
          <w:kern w:val="0"/>
        </w:rPr>
        <w:t>: 908-943 [PMID: 22424438 DOI: 10.1016/j.jhep.2011.12.001]</w:t>
      </w:r>
    </w:p>
    <w:p w:rsidR="00FB7829" w:rsidRPr="000E62AD" w:rsidRDefault="00FB7829" w:rsidP="00AA10A1">
      <w:pPr>
        <w:widowControl/>
        <w:adjustRightInd w:val="0"/>
        <w:snapToGrid w:val="0"/>
        <w:spacing w:line="360" w:lineRule="auto"/>
        <w:jc w:val="both"/>
        <w:rPr>
          <w:rFonts w:ascii="Book Antiqua" w:hAnsi="Book Antiqua" w:cs="SimSun"/>
          <w:kern w:val="0"/>
        </w:rPr>
      </w:pPr>
      <w:r w:rsidRPr="000E62AD">
        <w:rPr>
          <w:rFonts w:ascii="Book Antiqua" w:hAnsi="Book Antiqua" w:cs="SimSun"/>
          <w:kern w:val="0"/>
        </w:rPr>
        <w:t>13 </w:t>
      </w:r>
      <w:r w:rsidRPr="000E62AD">
        <w:rPr>
          <w:rFonts w:ascii="Book Antiqua" w:hAnsi="Book Antiqua" w:cs="SimSun"/>
          <w:b/>
          <w:bCs/>
          <w:kern w:val="0"/>
        </w:rPr>
        <w:t>Bruix J</w:t>
      </w:r>
      <w:r w:rsidRPr="000E62AD">
        <w:rPr>
          <w:rFonts w:ascii="Book Antiqua" w:hAnsi="Book Antiqua" w:cs="SimSun"/>
          <w:kern w:val="0"/>
        </w:rPr>
        <w:t>, Sherman M. Management of hepatocellular carcinoma: an update. </w:t>
      </w:r>
      <w:r w:rsidRPr="000E62AD">
        <w:rPr>
          <w:rFonts w:ascii="Book Antiqua" w:hAnsi="Book Antiqua" w:cs="SimSun"/>
          <w:i/>
          <w:iCs/>
          <w:kern w:val="0"/>
        </w:rPr>
        <w:t>Hepatology</w:t>
      </w:r>
      <w:r w:rsidRPr="000E62AD">
        <w:rPr>
          <w:rFonts w:ascii="Book Antiqua" w:hAnsi="Book Antiqua" w:cs="SimSun"/>
          <w:kern w:val="0"/>
        </w:rPr>
        <w:t> 2011; </w:t>
      </w:r>
      <w:r w:rsidRPr="000E62AD">
        <w:rPr>
          <w:rFonts w:ascii="Book Antiqua" w:hAnsi="Book Antiqua" w:cs="SimSun"/>
          <w:b/>
          <w:bCs/>
          <w:kern w:val="0"/>
        </w:rPr>
        <w:t>53</w:t>
      </w:r>
      <w:r w:rsidRPr="000E62AD">
        <w:rPr>
          <w:rFonts w:ascii="Book Antiqua" w:hAnsi="Book Antiqua" w:cs="SimSun"/>
          <w:kern w:val="0"/>
        </w:rPr>
        <w:t>: 1020-1022 [PMID: 21374666 DOI: 10.1002/hep.24199]</w:t>
      </w:r>
    </w:p>
    <w:p w:rsidR="00FB7829" w:rsidRPr="000E62AD" w:rsidRDefault="00FB7829" w:rsidP="00AA10A1">
      <w:pPr>
        <w:widowControl/>
        <w:adjustRightInd w:val="0"/>
        <w:snapToGrid w:val="0"/>
        <w:spacing w:line="360" w:lineRule="auto"/>
        <w:jc w:val="both"/>
        <w:rPr>
          <w:rFonts w:ascii="Book Antiqua" w:hAnsi="Book Antiqua" w:cs="SimSun"/>
          <w:kern w:val="0"/>
        </w:rPr>
      </w:pPr>
      <w:r w:rsidRPr="000E62AD">
        <w:rPr>
          <w:rFonts w:ascii="Book Antiqua" w:hAnsi="Book Antiqua" w:cs="SimSun"/>
          <w:kern w:val="0"/>
        </w:rPr>
        <w:t>14 </w:t>
      </w:r>
      <w:r w:rsidRPr="000E62AD">
        <w:rPr>
          <w:rFonts w:ascii="Book Antiqua" w:hAnsi="Book Antiqua" w:cs="SimSun"/>
          <w:b/>
          <w:bCs/>
          <w:kern w:val="0"/>
        </w:rPr>
        <w:t>Bamber J</w:t>
      </w:r>
      <w:r w:rsidRPr="000E62AD">
        <w:rPr>
          <w:rFonts w:ascii="Book Antiqua" w:hAnsi="Book Antiqua" w:cs="SimSun"/>
          <w:kern w:val="0"/>
        </w:rPr>
        <w:t>, Cosgrove D, Dietrich CF, Fromageau J, Bojunga J, Calliada F, Cantisani V, Correas JM, D'Onofrio M, Drakonaki EE, Fink M, Friedrich-Rust M, Gilja OH, Havre RF, Jenssen C, Klauser AS, Ohlinger R, Saftoiu A, Schaefer F, Sporea I, Piscaglia F. EFSUMB guidelines and recommendations on the clinical use of ultrasound elastography. Part 1: Basic principles and technology. </w:t>
      </w:r>
      <w:r w:rsidRPr="000E62AD">
        <w:rPr>
          <w:rFonts w:ascii="Book Antiqua" w:hAnsi="Book Antiqua" w:cs="SimSun"/>
          <w:i/>
          <w:iCs/>
          <w:kern w:val="0"/>
        </w:rPr>
        <w:t>Ultraschall Med</w:t>
      </w:r>
      <w:r w:rsidRPr="000E62AD">
        <w:rPr>
          <w:rFonts w:ascii="Book Antiqua" w:hAnsi="Book Antiqua" w:cs="SimSun"/>
          <w:kern w:val="0"/>
        </w:rPr>
        <w:t> 2013; </w:t>
      </w:r>
      <w:r w:rsidRPr="000E62AD">
        <w:rPr>
          <w:rFonts w:ascii="Book Antiqua" w:hAnsi="Book Antiqua" w:cs="SimSun"/>
          <w:b/>
          <w:bCs/>
          <w:kern w:val="0"/>
        </w:rPr>
        <w:t>34</w:t>
      </w:r>
      <w:r w:rsidRPr="000E62AD">
        <w:rPr>
          <w:rFonts w:ascii="Book Antiqua" w:hAnsi="Book Antiqua" w:cs="SimSun"/>
          <w:kern w:val="0"/>
        </w:rPr>
        <w:t>: 169-184 [PMID: 23558397 DOI: 10.1055/s-0033-1335205]</w:t>
      </w:r>
    </w:p>
    <w:p w:rsidR="00FB7829" w:rsidRPr="000E62AD" w:rsidRDefault="00FB7829" w:rsidP="00AA10A1">
      <w:pPr>
        <w:widowControl/>
        <w:adjustRightInd w:val="0"/>
        <w:snapToGrid w:val="0"/>
        <w:spacing w:line="360" w:lineRule="auto"/>
        <w:jc w:val="both"/>
        <w:rPr>
          <w:rFonts w:ascii="Book Antiqua" w:hAnsi="Book Antiqua" w:cs="SimSun"/>
          <w:kern w:val="0"/>
        </w:rPr>
      </w:pPr>
      <w:r w:rsidRPr="000E62AD">
        <w:rPr>
          <w:rFonts w:ascii="Book Antiqua" w:hAnsi="Book Antiqua" w:cs="SimSun"/>
          <w:kern w:val="0"/>
        </w:rPr>
        <w:t>15 </w:t>
      </w:r>
      <w:r w:rsidRPr="000E62AD">
        <w:rPr>
          <w:rFonts w:ascii="Book Antiqua" w:hAnsi="Book Antiqua" w:cs="SimSun"/>
          <w:b/>
          <w:bCs/>
          <w:kern w:val="0"/>
        </w:rPr>
        <w:t>Fraquelli M</w:t>
      </w:r>
      <w:r w:rsidRPr="000E62AD">
        <w:rPr>
          <w:rFonts w:ascii="Book Antiqua" w:hAnsi="Book Antiqua" w:cs="SimSun"/>
          <w:kern w:val="0"/>
        </w:rPr>
        <w:t>, Rigamonti C, Casazza G, Conte D, Donato MF, Ronchi G, Colombo M. Reproducibility of transient elastography in the evaluation of liver fibrosis in patients with chronic liver disease. </w:t>
      </w:r>
      <w:r w:rsidRPr="000E62AD">
        <w:rPr>
          <w:rFonts w:ascii="Book Antiqua" w:hAnsi="Book Antiqua" w:cs="SimSun"/>
          <w:i/>
          <w:iCs/>
          <w:kern w:val="0"/>
        </w:rPr>
        <w:t>Gut</w:t>
      </w:r>
      <w:r w:rsidRPr="000E62AD">
        <w:rPr>
          <w:rFonts w:ascii="Book Antiqua" w:hAnsi="Book Antiqua" w:cs="SimSun"/>
          <w:kern w:val="0"/>
        </w:rPr>
        <w:t> 2007; </w:t>
      </w:r>
      <w:r w:rsidRPr="000E62AD">
        <w:rPr>
          <w:rFonts w:ascii="Book Antiqua" w:hAnsi="Book Antiqua" w:cs="SimSun"/>
          <w:b/>
          <w:bCs/>
          <w:kern w:val="0"/>
        </w:rPr>
        <w:t>56</w:t>
      </w:r>
      <w:r w:rsidRPr="000E62AD">
        <w:rPr>
          <w:rFonts w:ascii="Book Antiqua" w:hAnsi="Book Antiqua" w:cs="SimSun"/>
          <w:kern w:val="0"/>
        </w:rPr>
        <w:t>: 968-973 [PMID: 17255218]</w:t>
      </w:r>
    </w:p>
    <w:p w:rsidR="00FB7829" w:rsidRPr="000E62AD" w:rsidRDefault="00FB7829" w:rsidP="00AA10A1">
      <w:pPr>
        <w:widowControl/>
        <w:adjustRightInd w:val="0"/>
        <w:snapToGrid w:val="0"/>
        <w:spacing w:line="360" w:lineRule="auto"/>
        <w:jc w:val="both"/>
        <w:rPr>
          <w:rFonts w:ascii="Book Antiqua" w:hAnsi="Book Antiqua" w:cs="SimSun"/>
          <w:kern w:val="0"/>
        </w:rPr>
      </w:pPr>
      <w:r w:rsidRPr="000E62AD">
        <w:rPr>
          <w:rFonts w:ascii="Book Antiqua" w:hAnsi="Book Antiqua" w:cs="SimSun"/>
          <w:kern w:val="0"/>
        </w:rPr>
        <w:t>16 </w:t>
      </w:r>
      <w:r w:rsidRPr="000E62AD">
        <w:rPr>
          <w:rFonts w:ascii="Book Antiqua" w:hAnsi="Book Antiqua" w:cs="SimSun"/>
          <w:b/>
          <w:bCs/>
          <w:kern w:val="0"/>
        </w:rPr>
        <w:t>Friedrich-Rust M</w:t>
      </w:r>
      <w:r w:rsidRPr="000E62AD">
        <w:rPr>
          <w:rFonts w:ascii="Book Antiqua" w:hAnsi="Book Antiqua" w:cs="SimSun"/>
          <w:kern w:val="0"/>
        </w:rPr>
        <w:t>, Nierhoff J, Lupsor M, Sporea I, Fierbinteanu-Braticevici C, Strobel D, Takahashi H, Yoneda M, Suda T, Zeuzem S, Herrmann E. Performance of Acoustic Radiation Force Impulse imaging for the staging of liver fibrosis: a pooled meta-analysis. </w:t>
      </w:r>
      <w:r w:rsidRPr="000E62AD">
        <w:rPr>
          <w:rFonts w:ascii="Book Antiqua" w:hAnsi="Book Antiqua" w:cs="SimSun"/>
          <w:i/>
          <w:iCs/>
          <w:kern w:val="0"/>
        </w:rPr>
        <w:t>J Viral Hepat</w:t>
      </w:r>
      <w:r w:rsidRPr="000E62AD">
        <w:rPr>
          <w:rFonts w:ascii="Book Antiqua" w:hAnsi="Book Antiqua" w:cs="SimSun"/>
          <w:kern w:val="0"/>
        </w:rPr>
        <w:t> 2012; </w:t>
      </w:r>
      <w:r w:rsidRPr="000E62AD">
        <w:rPr>
          <w:rFonts w:ascii="Book Antiqua" w:hAnsi="Book Antiqua" w:cs="SimSun"/>
          <w:b/>
          <w:bCs/>
          <w:kern w:val="0"/>
        </w:rPr>
        <w:t>19</w:t>
      </w:r>
      <w:r w:rsidRPr="000E62AD">
        <w:rPr>
          <w:rFonts w:ascii="Book Antiqua" w:hAnsi="Book Antiqua" w:cs="SimSun"/>
          <w:kern w:val="0"/>
        </w:rPr>
        <w:t>: e212-e219 [PMID: 22239521 DOI: 10.1111/j.1365-2893.2011.01537.x]</w:t>
      </w:r>
    </w:p>
    <w:p w:rsidR="00FB7829" w:rsidRPr="000E62AD" w:rsidRDefault="00FB7829" w:rsidP="00AA10A1">
      <w:pPr>
        <w:widowControl/>
        <w:adjustRightInd w:val="0"/>
        <w:snapToGrid w:val="0"/>
        <w:spacing w:line="360" w:lineRule="auto"/>
        <w:jc w:val="both"/>
        <w:rPr>
          <w:rFonts w:ascii="Book Antiqua" w:hAnsi="Book Antiqua" w:cs="SimSun"/>
          <w:kern w:val="0"/>
        </w:rPr>
      </w:pPr>
      <w:r w:rsidRPr="000E62AD">
        <w:rPr>
          <w:rFonts w:ascii="Book Antiqua" w:hAnsi="Book Antiqua" w:cs="SimSun"/>
          <w:kern w:val="0"/>
        </w:rPr>
        <w:t>17 </w:t>
      </w:r>
      <w:r w:rsidRPr="000E62AD">
        <w:rPr>
          <w:rFonts w:ascii="Book Antiqua" w:hAnsi="Book Antiqua" w:cs="SimSun"/>
          <w:b/>
          <w:bCs/>
          <w:kern w:val="0"/>
        </w:rPr>
        <w:t>Ferraioli G</w:t>
      </w:r>
      <w:r w:rsidRPr="000E62AD">
        <w:rPr>
          <w:rFonts w:ascii="Book Antiqua" w:hAnsi="Book Antiqua" w:cs="SimSun"/>
          <w:kern w:val="0"/>
        </w:rPr>
        <w:t>, Filice C, Castera L, Choi BI, Sporea I, Wilson SR, Cosgrove D, Dietrich CF, Amy D, Bamber JC, Barr R, Chou YH, Ding H, Farrokh A, Friedrich-Rust M, Hall TJ, Nakashima K, Nightingale KR, Palmeri ML, Schafer F, Shiina T, Suzuki S, Kudo M. WFUMB guidelines and recommendations for clinical use of ultrasound elastography: Part 3: liver. </w:t>
      </w:r>
      <w:r w:rsidRPr="000E62AD">
        <w:rPr>
          <w:rFonts w:ascii="Book Antiqua" w:hAnsi="Book Antiqua" w:cs="SimSun"/>
          <w:i/>
          <w:iCs/>
          <w:kern w:val="0"/>
        </w:rPr>
        <w:t>Ultrasound Med Biol</w:t>
      </w:r>
      <w:r w:rsidRPr="000E62AD">
        <w:rPr>
          <w:rFonts w:ascii="Book Antiqua" w:hAnsi="Book Antiqua" w:cs="SimSun"/>
          <w:kern w:val="0"/>
        </w:rPr>
        <w:t> 2015; </w:t>
      </w:r>
      <w:r w:rsidRPr="000E62AD">
        <w:rPr>
          <w:rFonts w:ascii="Book Antiqua" w:hAnsi="Book Antiqua" w:cs="SimSun"/>
          <w:b/>
          <w:bCs/>
          <w:kern w:val="0"/>
        </w:rPr>
        <w:t>41</w:t>
      </w:r>
      <w:r w:rsidRPr="000E62AD">
        <w:rPr>
          <w:rFonts w:ascii="Book Antiqua" w:hAnsi="Book Antiqua" w:cs="SimSun"/>
          <w:kern w:val="0"/>
        </w:rPr>
        <w:t>: 1161-1179 [PMID: 25800942 DOI: 10.1016/j.ultrasmedbio.2015.03.007]</w:t>
      </w:r>
    </w:p>
    <w:p w:rsidR="00FB7829" w:rsidRPr="000E62AD" w:rsidRDefault="00FB7829" w:rsidP="00AA10A1">
      <w:pPr>
        <w:widowControl/>
        <w:adjustRightInd w:val="0"/>
        <w:snapToGrid w:val="0"/>
        <w:spacing w:line="360" w:lineRule="auto"/>
        <w:jc w:val="both"/>
        <w:rPr>
          <w:rFonts w:ascii="Book Antiqua" w:hAnsi="Book Antiqua" w:cs="SimSun"/>
          <w:kern w:val="0"/>
        </w:rPr>
      </w:pPr>
      <w:r w:rsidRPr="000E62AD">
        <w:rPr>
          <w:rFonts w:ascii="Book Antiqua" w:hAnsi="Book Antiqua" w:cs="SimSun"/>
          <w:kern w:val="0"/>
        </w:rPr>
        <w:lastRenderedPageBreak/>
        <w:t xml:space="preserve">18 </w:t>
      </w:r>
      <w:r w:rsidRPr="000E62AD">
        <w:rPr>
          <w:rFonts w:ascii="Book Antiqua" w:hAnsi="Book Antiqua" w:cs="SimSun"/>
          <w:b/>
          <w:kern w:val="0"/>
        </w:rPr>
        <w:t>Ferraioli G</w:t>
      </w:r>
      <w:r w:rsidRPr="000E62AD">
        <w:rPr>
          <w:rFonts w:ascii="Book Antiqua" w:hAnsi="Book Antiqua" w:cs="SimSun"/>
          <w:kern w:val="0"/>
        </w:rPr>
        <w:t xml:space="preserve">, Filice C, Castera L, Choi BI, Sporea I, Wilson SR, Cosgrove D, Dietrich CF, Amy D, Bamber JC, Barr R, Chou YH, Ding H, Farrokh A, Friedrich-Rust M, Hall TJ, Nakashima K, Nightingale KR, Palmeri ML, Schafer F, Shiina T, Suzuki S, Kudo Ml. WFUMB guidelines and recommendations for clinical use of ultrasound elastography: Part 3: liver. </w:t>
      </w:r>
      <w:r w:rsidRPr="000E62AD">
        <w:rPr>
          <w:rFonts w:ascii="Book Antiqua" w:hAnsi="Book Antiqua" w:cs="SimSun"/>
          <w:i/>
          <w:kern w:val="0"/>
        </w:rPr>
        <w:t>Ultrasound Med Biol</w:t>
      </w:r>
      <w:r w:rsidRPr="000E62AD">
        <w:rPr>
          <w:rFonts w:ascii="Book Antiqua" w:hAnsi="Book Antiqua" w:cs="SimSun"/>
          <w:kern w:val="0"/>
        </w:rPr>
        <w:t xml:space="preserve"> 2015; </w:t>
      </w:r>
      <w:r w:rsidRPr="000E62AD">
        <w:rPr>
          <w:rFonts w:ascii="Book Antiqua" w:hAnsi="Book Antiqua" w:cs="SimSun"/>
          <w:b/>
          <w:kern w:val="0"/>
        </w:rPr>
        <w:t>41</w:t>
      </w:r>
      <w:r w:rsidRPr="000E62AD">
        <w:rPr>
          <w:rFonts w:ascii="Book Antiqua" w:hAnsi="Book Antiqua" w:cs="SimSun"/>
          <w:kern w:val="0"/>
        </w:rPr>
        <w:t>: 1161-1179</w:t>
      </w:r>
    </w:p>
    <w:p w:rsidR="00FB7829" w:rsidRPr="000E62AD" w:rsidRDefault="00FB7829" w:rsidP="00AA10A1">
      <w:pPr>
        <w:widowControl/>
        <w:adjustRightInd w:val="0"/>
        <w:snapToGrid w:val="0"/>
        <w:spacing w:line="360" w:lineRule="auto"/>
        <w:jc w:val="both"/>
        <w:rPr>
          <w:rFonts w:ascii="Book Antiqua" w:hAnsi="Book Antiqua" w:cs="SimSun"/>
          <w:kern w:val="0"/>
        </w:rPr>
      </w:pPr>
      <w:r w:rsidRPr="000E62AD">
        <w:rPr>
          <w:rFonts w:ascii="Book Antiqua" w:hAnsi="Book Antiqua" w:cs="SimSun"/>
          <w:kern w:val="0"/>
        </w:rPr>
        <w:t>19 </w:t>
      </w:r>
      <w:r w:rsidRPr="000E62AD">
        <w:rPr>
          <w:rFonts w:ascii="Book Antiqua" w:hAnsi="Book Antiqua" w:cs="SimSun"/>
          <w:b/>
          <w:bCs/>
          <w:kern w:val="0"/>
        </w:rPr>
        <w:t>Aguiló MA</w:t>
      </w:r>
      <w:r w:rsidRPr="000E62AD">
        <w:rPr>
          <w:rFonts w:ascii="Book Antiqua" w:hAnsi="Book Antiqua" w:cs="SimSun"/>
          <w:kern w:val="0"/>
        </w:rPr>
        <w:t>, Aquino W, Brigham JC, Fatemi M. An inverse problem approach for elasticity imaging through vibroacoustics. </w:t>
      </w:r>
      <w:r w:rsidRPr="000E62AD">
        <w:rPr>
          <w:rFonts w:ascii="Book Antiqua" w:hAnsi="Book Antiqua" w:cs="SimSun"/>
          <w:i/>
          <w:iCs/>
          <w:kern w:val="0"/>
        </w:rPr>
        <w:t>IEEE Trans Med Imaging</w:t>
      </w:r>
      <w:r w:rsidRPr="000E62AD">
        <w:rPr>
          <w:rFonts w:ascii="Book Antiqua" w:hAnsi="Book Antiqua" w:cs="SimSun"/>
          <w:kern w:val="0"/>
        </w:rPr>
        <w:t> 2010; </w:t>
      </w:r>
      <w:r w:rsidRPr="000E62AD">
        <w:rPr>
          <w:rFonts w:ascii="Book Antiqua" w:hAnsi="Book Antiqua" w:cs="SimSun"/>
          <w:b/>
          <w:bCs/>
          <w:kern w:val="0"/>
        </w:rPr>
        <w:t>29</w:t>
      </w:r>
      <w:r w:rsidRPr="000E62AD">
        <w:rPr>
          <w:rFonts w:ascii="Book Antiqua" w:hAnsi="Book Antiqua" w:cs="SimSun"/>
          <w:kern w:val="0"/>
        </w:rPr>
        <w:t>: 1012-1021 [PMID: 20335092 DOI: 10.1109/TMI.2009.2039225]</w:t>
      </w:r>
    </w:p>
    <w:p w:rsidR="00FB7829" w:rsidRPr="000E62AD" w:rsidRDefault="00FB7829" w:rsidP="00AA10A1">
      <w:pPr>
        <w:widowControl/>
        <w:adjustRightInd w:val="0"/>
        <w:snapToGrid w:val="0"/>
        <w:spacing w:line="360" w:lineRule="auto"/>
        <w:jc w:val="both"/>
        <w:rPr>
          <w:rFonts w:ascii="Book Antiqua" w:hAnsi="Book Antiqua" w:cs="SimSun"/>
          <w:kern w:val="0"/>
        </w:rPr>
      </w:pPr>
      <w:r w:rsidRPr="000E62AD">
        <w:rPr>
          <w:rFonts w:ascii="Book Antiqua" w:hAnsi="Book Antiqua" w:cs="SimSun"/>
          <w:kern w:val="0"/>
        </w:rPr>
        <w:t>20 </w:t>
      </w:r>
      <w:r w:rsidRPr="000E62AD">
        <w:rPr>
          <w:rFonts w:ascii="Book Antiqua" w:hAnsi="Book Antiqua" w:cs="SimSun"/>
          <w:b/>
          <w:bCs/>
          <w:kern w:val="0"/>
        </w:rPr>
        <w:t>Castéra L</w:t>
      </w:r>
      <w:r w:rsidRPr="000E62AD">
        <w:rPr>
          <w:rFonts w:ascii="Book Antiqua" w:hAnsi="Book Antiqua" w:cs="SimSun"/>
          <w:kern w:val="0"/>
        </w:rPr>
        <w:t>, Vergniol J, Foucher J, Le Bail B, Chanteloup E, Haaser M, Darriet M, Couzigou P, De Lédinghen V. Prospective comparison of transient elastography, Fibrotest, APRI, and liver biopsy for the assessment of fibrosis in chronic hepatitis C. </w:t>
      </w:r>
      <w:r w:rsidRPr="000E62AD">
        <w:rPr>
          <w:rFonts w:ascii="Book Antiqua" w:hAnsi="Book Antiqua" w:cs="SimSun"/>
          <w:i/>
          <w:iCs/>
          <w:kern w:val="0"/>
        </w:rPr>
        <w:t>Gastroenterology</w:t>
      </w:r>
      <w:r w:rsidRPr="000E62AD">
        <w:rPr>
          <w:rFonts w:ascii="Book Antiqua" w:hAnsi="Book Antiqua" w:cs="SimSun"/>
          <w:kern w:val="0"/>
        </w:rPr>
        <w:t> 2005; </w:t>
      </w:r>
      <w:r w:rsidRPr="000E62AD">
        <w:rPr>
          <w:rFonts w:ascii="Book Antiqua" w:hAnsi="Book Antiqua" w:cs="SimSun"/>
          <w:b/>
          <w:bCs/>
          <w:kern w:val="0"/>
        </w:rPr>
        <w:t>128</w:t>
      </w:r>
      <w:r w:rsidRPr="000E62AD">
        <w:rPr>
          <w:rFonts w:ascii="Book Antiqua" w:hAnsi="Book Antiqua" w:cs="SimSun"/>
          <w:kern w:val="0"/>
        </w:rPr>
        <w:t>: 343-350 [PMID: 15685546]</w:t>
      </w:r>
    </w:p>
    <w:p w:rsidR="00FB7829" w:rsidRPr="000E62AD" w:rsidRDefault="00FB7829" w:rsidP="00AA10A1">
      <w:pPr>
        <w:widowControl/>
        <w:adjustRightInd w:val="0"/>
        <w:snapToGrid w:val="0"/>
        <w:spacing w:line="360" w:lineRule="auto"/>
        <w:jc w:val="both"/>
        <w:rPr>
          <w:rFonts w:ascii="Book Antiqua" w:hAnsi="Book Antiqua" w:cs="SimSun"/>
          <w:kern w:val="0"/>
        </w:rPr>
      </w:pPr>
      <w:r w:rsidRPr="000E62AD">
        <w:rPr>
          <w:rFonts w:ascii="Book Antiqua" w:hAnsi="Book Antiqua" w:cs="SimSun"/>
          <w:kern w:val="0"/>
        </w:rPr>
        <w:t>21 </w:t>
      </w:r>
      <w:r w:rsidRPr="000E62AD">
        <w:rPr>
          <w:rFonts w:ascii="Book Antiqua" w:hAnsi="Book Antiqua" w:cs="SimSun"/>
          <w:b/>
          <w:bCs/>
          <w:kern w:val="0"/>
        </w:rPr>
        <w:t>Cho SH</w:t>
      </w:r>
      <w:r w:rsidRPr="000E62AD">
        <w:rPr>
          <w:rFonts w:ascii="Book Antiqua" w:hAnsi="Book Antiqua" w:cs="SimSun"/>
          <w:kern w:val="0"/>
        </w:rPr>
        <w:t>, Lee JY, Han JK, Choi BI. Acoustic radiation force impulse elastography for the evaluation of focal solid hepatic lesions: preliminary findings. </w:t>
      </w:r>
      <w:r w:rsidRPr="000E62AD">
        <w:rPr>
          <w:rFonts w:ascii="Book Antiqua" w:hAnsi="Book Antiqua" w:cs="SimSun"/>
          <w:i/>
          <w:iCs/>
          <w:kern w:val="0"/>
        </w:rPr>
        <w:t>Ultrasound Med Biol</w:t>
      </w:r>
      <w:r w:rsidRPr="000E62AD">
        <w:rPr>
          <w:rFonts w:ascii="Book Antiqua" w:hAnsi="Book Antiqua" w:cs="SimSun"/>
          <w:kern w:val="0"/>
        </w:rPr>
        <w:t> 2010; </w:t>
      </w:r>
      <w:r w:rsidRPr="000E62AD">
        <w:rPr>
          <w:rFonts w:ascii="Book Antiqua" w:hAnsi="Book Antiqua" w:cs="SimSun"/>
          <w:b/>
          <w:bCs/>
          <w:kern w:val="0"/>
        </w:rPr>
        <w:t>36</w:t>
      </w:r>
      <w:r w:rsidRPr="000E62AD">
        <w:rPr>
          <w:rFonts w:ascii="Book Antiqua" w:hAnsi="Book Antiqua" w:cs="SimSun"/>
          <w:kern w:val="0"/>
        </w:rPr>
        <w:t>: 202-208 [PMID: 20018432 DOI: 10.1016/j.ultrasmedbio.2009.10.009]</w:t>
      </w:r>
    </w:p>
    <w:p w:rsidR="00FB7829" w:rsidRPr="000E62AD" w:rsidRDefault="00FB7829" w:rsidP="00AA10A1">
      <w:pPr>
        <w:widowControl/>
        <w:adjustRightInd w:val="0"/>
        <w:snapToGrid w:val="0"/>
        <w:spacing w:line="360" w:lineRule="auto"/>
        <w:jc w:val="both"/>
        <w:rPr>
          <w:rFonts w:ascii="Book Antiqua" w:hAnsi="Book Antiqua" w:cs="SimSun"/>
          <w:kern w:val="0"/>
        </w:rPr>
      </w:pPr>
      <w:r w:rsidRPr="000E62AD">
        <w:rPr>
          <w:rFonts w:ascii="Book Antiqua" w:hAnsi="Book Antiqua" w:cs="SimSun"/>
          <w:kern w:val="0"/>
        </w:rPr>
        <w:t>22 </w:t>
      </w:r>
      <w:r w:rsidRPr="000E62AD">
        <w:rPr>
          <w:rFonts w:ascii="Book Antiqua" w:hAnsi="Book Antiqua" w:cs="SimSun"/>
          <w:b/>
          <w:bCs/>
          <w:kern w:val="0"/>
        </w:rPr>
        <w:t>Ferraioli G</w:t>
      </w:r>
      <w:r w:rsidRPr="000E62AD">
        <w:rPr>
          <w:rFonts w:ascii="Book Antiqua" w:hAnsi="Book Antiqua" w:cs="SimSun"/>
          <w:kern w:val="0"/>
        </w:rPr>
        <w:t>, Tinelli C, Dal Bello B, Zicchetti M, Filice G, Filice C. Accuracy of real-time shear wave elastography for assessing liver fibrosis in chronic hepatitis C: a pilot study. </w:t>
      </w:r>
      <w:r w:rsidRPr="000E62AD">
        <w:rPr>
          <w:rFonts w:ascii="Book Antiqua" w:hAnsi="Book Antiqua" w:cs="SimSun"/>
          <w:i/>
          <w:iCs/>
          <w:kern w:val="0"/>
        </w:rPr>
        <w:t>Hepatology</w:t>
      </w:r>
      <w:r w:rsidRPr="000E62AD">
        <w:rPr>
          <w:rFonts w:ascii="Book Antiqua" w:hAnsi="Book Antiqua" w:cs="SimSun"/>
          <w:kern w:val="0"/>
        </w:rPr>
        <w:t> 2012; </w:t>
      </w:r>
      <w:r w:rsidRPr="000E62AD">
        <w:rPr>
          <w:rFonts w:ascii="Book Antiqua" w:hAnsi="Book Antiqua" w:cs="SimSun"/>
          <w:b/>
          <w:bCs/>
          <w:kern w:val="0"/>
        </w:rPr>
        <w:t>56</w:t>
      </w:r>
      <w:r w:rsidRPr="000E62AD">
        <w:rPr>
          <w:rFonts w:ascii="Book Antiqua" w:hAnsi="Book Antiqua" w:cs="SimSun"/>
          <w:kern w:val="0"/>
        </w:rPr>
        <w:t>: 2125-2133 [PMID: 22767302 DOI: 10.1002/hep.25936]</w:t>
      </w:r>
    </w:p>
    <w:p w:rsidR="00FB7829" w:rsidRPr="000E62AD" w:rsidRDefault="00FB7829" w:rsidP="00AA10A1">
      <w:pPr>
        <w:widowControl/>
        <w:adjustRightInd w:val="0"/>
        <w:snapToGrid w:val="0"/>
        <w:spacing w:line="360" w:lineRule="auto"/>
        <w:jc w:val="both"/>
        <w:rPr>
          <w:rFonts w:ascii="Book Antiqua" w:hAnsi="Book Antiqua" w:cs="SimSun"/>
          <w:kern w:val="0"/>
        </w:rPr>
      </w:pPr>
      <w:r w:rsidRPr="000E62AD">
        <w:rPr>
          <w:rFonts w:ascii="Book Antiqua" w:hAnsi="Book Antiqua" w:cs="SimSun"/>
          <w:kern w:val="0"/>
        </w:rPr>
        <w:t>23 </w:t>
      </w:r>
      <w:r w:rsidRPr="000E62AD">
        <w:rPr>
          <w:rFonts w:ascii="Book Antiqua" w:hAnsi="Book Antiqua" w:cs="SimSun"/>
          <w:b/>
          <w:bCs/>
          <w:kern w:val="0"/>
        </w:rPr>
        <w:t>Bavu E</w:t>
      </w:r>
      <w:r w:rsidRPr="000E62AD">
        <w:rPr>
          <w:rFonts w:ascii="Book Antiqua" w:hAnsi="Book Antiqua" w:cs="SimSun"/>
          <w:kern w:val="0"/>
        </w:rPr>
        <w:t>, Gennisson JL, Couade M, Bercoff J, Mallet V, Fink M, Badel A, Vallet-Pichard A, Nalpas B, Tanter M, Pol S. Noninvasive in vivo liver fibrosis evaluation using supersonic shear imaging: a clinical study on 113 hepatitis C virus patients. </w:t>
      </w:r>
      <w:r w:rsidRPr="000E62AD">
        <w:rPr>
          <w:rFonts w:ascii="Book Antiqua" w:hAnsi="Book Antiqua" w:cs="SimSun"/>
          <w:i/>
          <w:iCs/>
          <w:kern w:val="0"/>
        </w:rPr>
        <w:t>Ultrasound Med Biol</w:t>
      </w:r>
      <w:r w:rsidRPr="000E62AD">
        <w:rPr>
          <w:rFonts w:ascii="Book Antiqua" w:hAnsi="Book Antiqua" w:cs="SimSun"/>
          <w:kern w:val="0"/>
        </w:rPr>
        <w:t> 2011; </w:t>
      </w:r>
      <w:r w:rsidRPr="000E62AD">
        <w:rPr>
          <w:rFonts w:ascii="Book Antiqua" w:hAnsi="Book Antiqua" w:cs="SimSun"/>
          <w:b/>
          <w:bCs/>
          <w:kern w:val="0"/>
        </w:rPr>
        <w:t>37</w:t>
      </w:r>
      <w:r w:rsidRPr="000E62AD">
        <w:rPr>
          <w:rFonts w:ascii="Book Antiqua" w:hAnsi="Book Antiqua" w:cs="SimSun"/>
          <w:kern w:val="0"/>
        </w:rPr>
        <w:t>: 1361-1373 [PMID: 21775051 DOI: 10.1016/j.ultrasmedbio.2011.05.016]</w:t>
      </w:r>
    </w:p>
    <w:p w:rsidR="00FB7829" w:rsidRPr="000E62AD" w:rsidRDefault="00FB7829" w:rsidP="00AA10A1">
      <w:pPr>
        <w:widowControl/>
        <w:adjustRightInd w:val="0"/>
        <w:snapToGrid w:val="0"/>
        <w:spacing w:line="360" w:lineRule="auto"/>
        <w:jc w:val="both"/>
        <w:rPr>
          <w:rFonts w:ascii="Book Antiqua" w:hAnsi="Book Antiqua" w:cs="SimSun"/>
          <w:kern w:val="0"/>
        </w:rPr>
      </w:pPr>
      <w:r w:rsidRPr="000E62AD">
        <w:rPr>
          <w:rFonts w:ascii="Book Antiqua" w:hAnsi="Book Antiqua" w:cs="SimSun"/>
          <w:kern w:val="0"/>
        </w:rPr>
        <w:t xml:space="preserve">24 </w:t>
      </w:r>
      <w:r w:rsidRPr="000E62AD">
        <w:rPr>
          <w:rFonts w:ascii="Book Antiqua" w:hAnsi="Book Antiqua"/>
          <w:b/>
          <w:bCs/>
        </w:rPr>
        <w:t>Chen S</w:t>
      </w:r>
      <w:r w:rsidRPr="000E62AD">
        <w:rPr>
          <w:rFonts w:ascii="Book Antiqua" w:hAnsi="Book Antiqua"/>
        </w:rPr>
        <w:t>, Sanchez W, Callstrom MR, Gorman B, Lewis JT, Sanderson SO, Greenleaf JF, Xie H, Shi Y, Pashley M, Shamdasani V, Lachman M, Metz S. Assessment of liver viscoelasticity by using shear waves induced by ultrasound radiation force.</w:t>
      </w:r>
      <w:r w:rsidRPr="000E62AD">
        <w:rPr>
          <w:rStyle w:val="apple-converted-space"/>
          <w:rFonts w:ascii="Book Antiqua" w:hAnsi="Book Antiqua"/>
        </w:rPr>
        <w:t> </w:t>
      </w:r>
      <w:r w:rsidRPr="000E62AD">
        <w:rPr>
          <w:rFonts w:ascii="Book Antiqua" w:hAnsi="Book Antiqua"/>
          <w:i/>
          <w:iCs/>
        </w:rPr>
        <w:t>Radiology</w:t>
      </w:r>
      <w:r w:rsidRPr="000E62AD">
        <w:rPr>
          <w:rStyle w:val="apple-converted-space"/>
          <w:rFonts w:ascii="Book Antiqua" w:hAnsi="Book Antiqua"/>
        </w:rPr>
        <w:t> </w:t>
      </w:r>
      <w:r w:rsidRPr="000E62AD">
        <w:rPr>
          <w:rFonts w:ascii="Book Antiqua" w:hAnsi="Book Antiqua"/>
        </w:rPr>
        <w:t>2013;</w:t>
      </w:r>
      <w:r w:rsidRPr="000E62AD">
        <w:rPr>
          <w:rStyle w:val="apple-converted-space"/>
          <w:rFonts w:ascii="Book Antiqua" w:hAnsi="Book Antiqua"/>
        </w:rPr>
        <w:t> </w:t>
      </w:r>
      <w:r w:rsidRPr="000E62AD">
        <w:rPr>
          <w:rFonts w:ascii="Book Antiqua" w:hAnsi="Book Antiqua"/>
          <w:b/>
          <w:bCs/>
        </w:rPr>
        <w:t>266</w:t>
      </w:r>
      <w:r w:rsidRPr="000E62AD">
        <w:rPr>
          <w:rFonts w:ascii="Book Antiqua" w:hAnsi="Book Antiqua"/>
        </w:rPr>
        <w:t>: 964-970 [PMID: 23220900 DOI: 10.1148/radiol.12120837]</w:t>
      </w:r>
    </w:p>
    <w:p w:rsidR="00FB7829" w:rsidRPr="000E62AD" w:rsidRDefault="00FB7829" w:rsidP="00AA10A1">
      <w:pPr>
        <w:widowControl/>
        <w:adjustRightInd w:val="0"/>
        <w:snapToGrid w:val="0"/>
        <w:spacing w:line="360" w:lineRule="auto"/>
        <w:jc w:val="both"/>
        <w:rPr>
          <w:rFonts w:ascii="Book Antiqua" w:hAnsi="Book Antiqua" w:cs="SimSun"/>
          <w:kern w:val="0"/>
        </w:rPr>
      </w:pPr>
      <w:r w:rsidRPr="000E62AD">
        <w:rPr>
          <w:rFonts w:ascii="Book Antiqua" w:hAnsi="Book Antiqua" w:cs="SimSun"/>
          <w:kern w:val="0"/>
        </w:rPr>
        <w:t>25 </w:t>
      </w:r>
      <w:r w:rsidRPr="000E62AD">
        <w:rPr>
          <w:rFonts w:ascii="Book Antiqua" w:hAnsi="Book Antiqua" w:cs="SimSun"/>
          <w:b/>
          <w:bCs/>
          <w:kern w:val="0"/>
        </w:rPr>
        <w:t>Park MK</w:t>
      </w:r>
      <w:r w:rsidRPr="000E62AD">
        <w:rPr>
          <w:rFonts w:ascii="Book Antiqua" w:hAnsi="Book Antiqua" w:cs="SimSun"/>
          <w:kern w:val="0"/>
        </w:rPr>
        <w:t>, Jo J, Kwon H, Cho JH, Oh JY, Noh MH, Nam KJ. Usefulness of acoustic radiation force impulse elastography in the differential diagnosis of benign and malignant solid pancreatic lesions. </w:t>
      </w:r>
      <w:r w:rsidRPr="000E62AD">
        <w:rPr>
          <w:rFonts w:ascii="Book Antiqua" w:hAnsi="Book Antiqua" w:cs="SimSun"/>
          <w:i/>
          <w:iCs/>
          <w:kern w:val="0"/>
        </w:rPr>
        <w:t>Ultrasonography</w:t>
      </w:r>
      <w:r w:rsidRPr="000E62AD">
        <w:rPr>
          <w:rFonts w:ascii="Book Antiqua" w:hAnsi="Book Antiqua" w:cs="SimSun"/>
          <w:kern w:val="0"/>
        </w:rPr>
        <w:t> 2014; </w:t>
      </w:r>
      <w:r w:rsidRPr="000E62AD">
        <w:rPr>
          <w:rFonts w:ascii="Book Antiqua" w:hAnsi="Book Antiqua" w:cs="SimSun"/>
          <w:b/>
          <w:bCs/>
          <w:kern w:val="0"/>
        </w:rPr>
        <w:t>33</w:t>
      </w:r>
      <w:r w:rsidRPr="000E62AD">
        <w:rPr>
          <w:rFonts w:ascii="Book Antiqua" w:hAnsi="Book Antiqua" w:cs="SimSun"/>
          <w:kern w:val="0"/>
        </w:rPr>
        <w:t>: 26-33 [PMID: 24936492 DOI: 10.14366/usg.13017]</w:t>
      </w:r>
    </w:p>
    <w:p w:rsidR="00FB7829" w:rsidRPr="000E62AD" w:rsidRDefault="00FB7829" w:rsidP="00AA10A1">
      <w:pPr>
        <w:widowControl/>
        <w:adjustRightInd w:val="0"/>
        <w:snapToGrid w:val="0"/>
        <w:spacing w:line="360" w:lineRule="auto"/>
        <w:jc w:val="both"/>
        <w:rPr>
          <w:rFonts w:ascii="Book Antiqua" w:hAnsi="Book Antiqua" w:cs="SimSun"/>
          <w:kern w:val="0"/>
        </w:rPr>
      </w:pPr>
      <w:r w:rsidRPr="000E62AD">
        <w:rPr>
          <w:rFonts w:ascii="Book Antiqua" w:hAnsi="Book Antiqua" w:cs="SimSun"/>
          <w:kern w:val="0"/>
        </w:rPr>
        <w:lastRenderedPageBreak/>
        <w:t>26 </w:t>
      </w:r>
      <w:r w:rsidRPr="000E62AD">
        <w:rPr>
          <w:rFonts w:ascii="Book Antiqua" w:hAnsi="Book Antiqua" w:cs="SimSun"/>
          <w:b/>
          <w:bCs/>
          <w:kern w:val="0"/>
        </w:rPr>
        <w:t>Dyrla P</w:t>
      </w:r>
      <w:r w:rsidRPr="000E62AD">
        <w:rPr>
          <w:rFonts w:ascii="Book Antiqua" w:hAnsi="Book Antiqua" w:cs="SimSun"/>
          <w:kern w:val="0"/>
        </w:rPr>
        <w:t>, Gil J, Florek M, Saracyn M, Grala B, Jędrzejewski E, Wojtuń S, Lubas A. Elastography in pancreatic solid tumours diagnoses. </w:t>
      </w:r>
      <w:r w:rsidRPr="000E62AD">
        <w:rPr>
          <w:rFonts w:ascii="Book Antiqua" w:hAnsi="Book Antiqua" w:cs="SimSun"/>
          <w:i/>
          <w:iCs/>
          <w:kern w:val="0"/>
        </w:rPr>
        <w:t>Prz Gastroenterol</w:t>
      </w:r>
      <w:r w:rsidRPr="000E62AD">
        <w:rPr>
          <w:rFonts w:ascii="Book Antiqua" w:hAnsi="Book Antiqua" w:cs="SimSun"/>
          <w:kern w:val="0"/>
        </w:rPr>
        <w:t> 2015; </w:t>
      </w:r>
      <w:r w:rsidRPr="000E62AD">
        <w:rPr>
          <w:rFonts w:ascii="Book Antiqua" w:hAnsi="Book Antiqua" w:cs="SimSun"/>
          <w:b/>
          <w:bCs/>
          <w:kern w:val="0"/>
        </w:rPr>
        <w:t>10</w:t>
      </w:r>
      <w:r w:rsidRPr="000E62AD">
        <w:rPr>
          <w:rFonts w:ascii="Book Antiqua" w:hAnsi="Book Antiqua" w:cs="SimSun"/>
          <w:kern w:val="0"/>
        </w:rPr>
        <w:t>: 41-46 [PMID: 25960814 DOI: 10.5114/pg.2015.48994]</w:t>
      </w:r>
    </w:p>
    <w:p w:rsidR="00FB7829" w:rsidRPr="000E62AD" w:rsidRDefault="00FB7829" w:rsidP="00AA10A1">
      <w:pPr>
        <w:widowControl/>
        <w:adjustRightInd w:val="0"/>
        <w:snapToGrid w:val="0"/>
        <w:spacing w:line="360" w:lineRule="auto"/>
        <w:jc w:val="both"/>
        <w:rPr>
          <w:rFonts w:ascii="Book Antiqua" w:hAnsi="Book Antiqua" w:cs="SimSun"/>
          <w:kern w:val="0"/>
        </w:rPr>
      </w:pPr>
      <w:r w:rsidRPr="000E62AD">
        <w:rPr>
          <w:rFonts w:ascii="Book Antiqua" w:hAnsi="Book Antiqua" w:cs="SimSun"/>
          <w:kern w:val="0"/>
        </w:rPr>
        <w:t>27 </w:t>
      </w:r>
      <w:r w:rsidRPr="000E62AD">
        <w:rPr>
          <w:rFonts w:ascii="Book Antiqua" w:hAnsi="Book Antiqua" w:cs="SimSun"/>
          <w:b/>
          <w:bCs/>
          <w:kern w:val="0"/>
        </w:rPr>
        <w:t>D'Onofrio M</w:t>
      </w:r>
      <w:r w:rsidRPr="000E62AD">
        <w:rPr>
          <w:rFonts w:ascii="Book Antiqua" w:hAnsi="Book Antiqua" w:cs="SimSun"/>
          <w:kern w:val="0"/>
        </w:rPr>
        <w:t>, Crosara S, Canestrini S, Demozzi E, De Robertis R, Salvia R, Bassi C, Mucelli RP. Virtual analysis of pancreatic cystic lesion fluid content by ultrasound acoustic radiation force impulse quantification. </w:t>
      </w:r>
      <w:r w:rsidRPr="000E62AD">
        <w:rPr>
          <w:rFonts w:ascii="Book Antiqua" w:hAnsi="Book Antiqua" w:cs="SimSun"/>
          <w:i/>
          <w:iCs/>
          <w:kern w:val="0"/>
        </w:rPr>
        <w:t>J Ultrasound Med</w:t>
      </w:r>
      <w:r w:rsidRPr="000E62AD">
        <w:rPr>
          <w:rFonts w:ascii="Book Antiqua" w:hAnsi="Book Antiqua" w:cs="SimSun"/>
          <w:kern w:val="0"/>
        </w:rPr>
        <w:t> 2013; </w:t>
      </w:r>
      <w:r w:rsidRPr="000E62AD">
        <w:rPr>
          <w:rFonts w:ascii="Book Antiqua" w:hAnsi="Book Antiqua" w:cs="SimSun"/>
          <w:b/>
          <w:bCs/>
          <w:kern w:val="0"/>
        </w:rPr>
        <w:t>32</w:t>
      </w:r>
      <w:r w:rsidRPr="000E62AD">
        <w:rPr>
          <w:rFonts w:ascii="Book Antiqua" w:hAnsi="Book Antiqua" w:cs="SimSun"/>
          <w:kern w:val="0"/>
        </w:rPr>
        <w:t>: 647-651 [PMID: 23525390]</w:t>
      </w:r>
    </w:p>
    <w:p w:rsidR="00FB7829" w:rsidRPr="000E62AD" w:rsidRDefault="00FB7829" w:rsidP="00AA10A1">
      <w:pPr>
        <w:widowControl/>
        <w:adjustRightInd w:val="0"/>
        <w:snapToGrid w:val="0"/>
        <w:spacing w:line="360" w:lineRule="auto"/>
        <w:jc w:val="both"/>
        <w:rPr>
          <w:rFonts w:ascii="Book Antiqua" w:hAnsi="Book Antiqua" w:cs="SimSun"/>
          <w:kern w:val="0"/>
        </w:rPr>
      </w:pPr>
      <w:r w:rsidRPr="000E62AD">
        <w:rPr>
          <w:rFonts w:ascii="Book Antiqua" w:hAnsi="Book Antiqua" w:cs="SimSun"/>
          <w:kern w:val="0"/>
        </w:rPr>
        <w:t>28 </w:t>
      </w:r>
      <w:r w:rsidRPr="000E62AD">
        <w:rPr>
          <w:rFonts w:ascii="Book Antiqua" w:hAnsi="Book Antiqua" w:cs="SimSun"/>
          <w:b/>
          <w:bCs/>
          <w:kern w:val="0"/>
        </w:rPr>
        <w:t>Park H</w:t>
      </w:r>
      <w:r w:rsidRPr="000E62AD">
        <w:rPr>
          <w:rFonts w:ascii="Book Antiqua" w:hAnsi="Book Antiqua" w:cs="SimSun"/>
          <w:kern w:val="0"/>
        </w:rPr>
        <w:t>, Park JY, Kim do Y, Ahn SH, Chon CY, Han KH, Kim SU. Characterization of focal liver masses using acoustic radiation force impulse elastography. </w:t>
      </w:r>
      <w:r w:rsidRPr="000E62AD">
        <w:rPr>
          <w:rFonts w:ascii="Book Antiqua" w:hAnsi="Book Antiqua" w:cs="SimSun"/>
          <w:i/>
          <w:iCs/>
          <w:kern w:val="0"/>
        </w:rPr>
        <w:t>World J Gastroenterol</w:t>
      </w:r>
      <w:r w:rsidRPr="000E62AD">
        <w:rPr>
          <w:rFonts w:ascii="Book Antiqua" w:hAnsi="Book Antiqua" w:cs="SimSun"/>
          <w:kern w:val="0"/>
        </w:rPr>
        <w:t> 2013; </w:t>
      </w:r>
      <w:r w:rsidRPr="000E62AD">
        <w:rPr>
          <w:rFonts w:ascii="Book Antiqua" w:hAnsi="Book Antiqua" w:cs="SimSun"/>
          <w:b/>
          <w:bCs/>
          <w:kern w:val="0"/>
        </w:rPr>
        <w:t>19</w:t>
      </w:r>
      <w:r w:rsidRPr="000E62AD">
        <w:rPr>
          <w:rFonts w:ascii="Book Antiqua" w:hAnsi="Book Antiqua" w:cs="SimSun"/>
          <w:kern w:val="0"/>
        </w:rPr>
        <w:t>: 219-226 [PMID: 23345944 DOI: 10.3748/wjg.v19.i2.219]</w:t>
      </w:r>
    </w:p>
    <w:p w:rsidR="00FB7829" w:rsidRPr="000E62AD" w:rsidRDefault="00FB7829" w:rsidP="00AA10A1">
      <w:pPr>
        <w:widowControl/>
        <w:adjustRightInd w:val="0"/>
        <w:snapToGrid w:val="0"/>
        <w:spacing w:line="360" w:lineRule="auto"/>
        <w:jc w:val="both"/>
        <w:rPr>
          <w:rFonts w:ascii="Book Antiqua" w:hAnsi="Book Antiqua" w:cs="SimSun"/>
          <w:kern w:val="0"/>
        </w:rPr>
      </w:pPr>
      <w:r w:rsidRPr="000E62AD">
        <w:rPr>
          <w:rFonts w:ascii="Book Antiqua" w:hAnsi="Book Antiqua" w:cs="SimSun"/>
          <w:kern w:val="0"/>
        </w:rPr>
        <w:t>29 </w:t>
      </w:r>
      <w:r w:rsidRPr="000E62AD">
        <w:rPr>
          <w:rFonts w:ascii="Book Antiqua" w:hAnsi="Book Antiqua" w:cs="SimSun"/>
          <w:b/>
          <w:bCs/>
          <w:kern w:val="0"/>
        </w:rPr>
        <w:t>Gallotti A</w:t>
      </w:r>
      <w:r w:rsidRPr="000E62AD">
        <w:rPr>
          <w:rFonts w:ascii="Book Antiqua" w:hAnsi="Book Antiqua" w:cs="SimSun"/>
          <w:kern w:val="0"/>
        </w:rPr>
        <w:t>, D'Onofrio M, Romanini L, Cantisani V, Pozzi Mucelli R. Acoustic Radiation Force Impulse (ARFI) ultrasound imaging of solid focal liver lesions. </w:t>
      </w:r>
      <w:r w:rsidRPr="000E62AD">
        <w:rPr>
          <w:rFonts w:ascii="Book Antiqua" w:hAnsi="Book Antiqua" w:cs="SimSun"/>
          <w:i/>
          <w:iCs/>
          <w:kern w:val="0"/>
        </w:rPr>
        <w:t>Eur J Radiol</w:t>
      </w:r>
      <w:r w:rsidRPr="000E62AD">
        <w:rPr>
          <w:rFonts w:ascii="Book Antiqua" w:hAnsi="Book Antiqua" w:cs="SimSun"/>
          <w:kern w:val="0"/>
        </w:rPr>
        <w:t> 2012; </w:t>
      </w:r>
      <w:r w:rsidRPr="000E62AD">
        <w:rPr>
          <w:rFonts w:ascii="Book Antiqua" w:hAnsi="Book Antiqua" w:cs="SimSun"/>
          <w:b/>
          <w:bCs/>
          <w:kern w:val="0"/>
        </w:rPr>
        <w:t>81</w:t>
      </w:r>
      <w:r w:rsidRPr="000E62AD">
        <w:rPr>
          <w:rFonts w:ascii="Book Antiqua" w:hAnsi="Book Antiqua" w:cs="SimSun"/>
          <w:kern w:val="0"/>
        </w:rPr>
        <w:t>: 451-455 [PMID: 21330078 DOI: 10.1016/j.ejrad.2010.12.071]</w:t>
      </w:r>
    </w:p>
    <w:p w:rsidR="00FB7829" w:rsidRPr="000E62AD" w:rsidRDefault="00FB7829" w:rsidP="00AA10A1">
      <w:pPr>
        <w:widowControl/>
        <w:adjustRightInd w:val="0"/>
        <w:snapToGrid w:val="0"/>
        <w:spacing w:line="360" w:lineRule="auto"/>
        <w:jc w:val="both"/>
        <w:rPr>
          <w:rFonts w:ascii="Book Antiqua" w:hAnsi="Book Antiqua" w:cs="SimSun"/>
          <w:kern w:val="0"/>
        </w:rPr>
      </w:pPr>
      <w:r w:rsidRPr="000E62AD">
        <w:rPr>
          <w:rFonts w:ascii="Book Antiqua" w:hAnsi="Book Antiqua" w:cs="SimSun"/>
          <w:kern w:val="0"/>
        </w:rPr>
        <w:t>30 </w:t>
      </w:r>
      <w:r w:rsidRPr="000E62AD">
        <w:rPr>
          <w:rFonts w:ascii="Book Antiqua" w:hAnsi="Book Antiqua" w:cs="SimSun"/>
          <w:b/>
          <w:bCs/>
          <w:kern w:val="0"/>
        </w:rPr>
        <w:t>Guo LH</w:t>
      </w:r>
      <w:r w:rsidRPr="000E62AD">
        <w:rPr>
          <w:rFonts w:ascii="Book Antiqua" w:hAnsi="Book Antiqua" w:cs="SimSun"/>
          <w:kern w:val="0"/>
        </w:rPr>
        <w:t>, Wang SJ, Xu HX, Sun LP, Zhang YF, Xu JM, Wu J, Fu HJ, Xu XH. Differentiation of benign and malignant focal liver lesions: value of virtual touch tissue quantification of acoustic radiation force impulse elastography. </w:t>
      </w:r>
      <w:r w:rsidRPr="000E62AD">
        <w:rPr>
          <w:rFonts w:ascii="Book Antiqua" w:hAnsi="Book Antiqua" w:cs="SimSun"/>
          <w:i/>
          <w:iCs/>
          <w:kern w:val="0"/>
        </w:rPr>
        <w:t>Med Oncol</w:t>
      </w:r>
      <w:r w:rsidRPr="000E62AD">
        <w:rPr>
          <w:rFonts w:ascii="Book Antiqua" w:hAnsi="Book Antiqua" w:cs="SimSun"/>
          <w:kern w:val="0"/>
        </w:rPr>
        <w:t> 2015; </w:t>
      </w:r>
      <w:r w:rsidRPr="000E62AD">
        <w:rPr>
          <w:rFonts w:ascii="Book Antiqua" w:hAnsi="Book Antiqua" w:cs="SimSun"/>
          <w:b/>
          <w:bCs/>
          <w:kern w:val="0"/>
        </w:rPr>
        <w:t>32</w:t>
      </w:r>
      <w:r w:rsidRPr="000E62AD">
        <w:rPr>
          <w:rFonts w:ascii="Book Antiqua" w:hAnsi="Book Antiqua" w:cs="SimSun"/>
          <w:kern w:val="0"/>
        </w:rPr>
        <w:t>: 68 [PMID: 25691297 DOI: 10.1007/s12032-015-0543-9]</w:t>
      </w:r>
    </w:p>
    <w:p w:rsidR="00FB7829" w:rsidRPr="000E62AD" w:rsidRDefault="00FB7829" w:rsidP="00AA10A1">
      <w:pPr>
        <w:widowControl/>
        <w:adjustRightInd w:val="0"/>
        <w:snapToGrid w:val="0"/>
        <w:spacing w:line="360" w:lineRule="auto"/>
        <w:jc w:val="both"/>
        <w:rPr>
          <w:rFonts w:ascii="Book Antiqua" w:hAnsi="Book Antiqua" w:cs="SimSun"/>
          <w:kern w:val="0"/>
        </w:rPr>
      </w:pPr>
      <w:r w:rsidRPr="000E62AD">
        <w:rPr>
          <w:rFonts w:ascii="Book Antiqua" w:hAnsi="Book Antiqua" w:cs="SimSun"/>
          <w:kern w:val="0"/>
        </w:rPr>
        <w:t>31 </w:t>
      </w:r>
      <w:r w:rsidRPr="000E62AD">
        <w:rPr>
          <w:rFonts w:ascii="Book Antiqua" w:hAnsi="Book Antiqua" w:cs="SimSun"/>
          <w:b/>
          <w:bCs/>
          <w:kern w:val="0"/>
        </w:rPr>
        <w:t>Zhang P</w:t>
      </w:r>
      <w:r w:rsidRPr="000E62AD">
        <w:rPr>
          <w:rFonts w:ascii="Book Antiqua" w:hAnsi="Book Antiqua" w:cs="SimSun"/>
          <w:kern w:val="0"/>
        </w:rPr>
        <w:t>, Zhou P, Tian SM, Qian Y, Deng J, Zhang L. Application of acoustic radiation force impulse imaging for the evaluation of focal liver lesion elasticity. </w:t>
      </w:r>
      <w:r w:rsidRPr="000E62AD">
        <w:rPr>
          <w:rFonts w:ascii="Book Antiqua" w:hAnsi="Book Antiqua" w:cs="SimSun"/>
          <w:i/>
          <w:iCs/>
          <w:kern w:val="0"/>
        </w:rPr>
        <w:t>Hepatobiliary Pancreat Dis Int</w:t>
      </w:r>
      <w:r w:rsidRPr="000E62AD">
        <w:rPr>
          <w:rFonts w:ascii="Book Antiqua" w:hAnsi="Book Antiqua" w:cs="SimSun"/>
          <w:kern w:val="0"/>
        </w:rPr>
        <w:t> 2013; </w:t>
      </w:r>
      <w:r w:rsidRPr="000E62AD">
        <w:rPr>
          <w:rFonts w:ascii="Book Antiqua" w:hAnsi="Book Antiqua" w:cs="SimSun"/>
          <w:b/>
          <w:bCs/>
          <w:kern w:val="0"/>
        </w:rPr>
        <w:t>12</w:t>
      </w:r>
      <w:r w:rsidRPr="000E62AD">
        <w:rPr>
          <w:rFonts w:ascii="Book Antiqua" w:hAnsi="Book Antiqua" w:cs="SimSun"/>
          <w:kern w:val="0"/>
        </w:rPr>
        <w:t>: 165-170 [PMID: 23558071]</w:t>
      </w:r>
    </w:p>
    <w:p w:rsidR="00FB7829" w:rsidRPr="000E62AD" w:rsidRDefault="00FB7829" w:rsidP="00AA10A1">
      <w:pPr>
        <w:widowControl/>
        <w:adjustRightInd w:val="0"/>
        <w:snapToGrid w:val="0"/>
        <w:spacing w:line="360" w:lineRule="auto"/>
        <w:jc w:val="both"/>
        <w:rPr>
          <w:rFonts w:ascii="Book Antiqua" w:hAnsi="Book Antiqua" w:cs="SimSun"/>
          <w:kern w:val="0"/>
        </w:rPr>
      </w:pPr>
      <w:r w:rsidRPr="000E62AD">
        <w:rPr>
          <w:rFonts w:ascii="Book Antiqua" w:hAnsi="Book Antiqua" w:cs="SimSun"/>
          <w:kern w:val="0"/>
        </w:rPr>
        <w:t>32 </w:t>
      </w:r>
      <w:r w:rsidRPr="000E62AD">
        <w:rPr>
          <w:rFonts w:ascii="Book Antiqua" w:hAnsi="Book Antiqua" w:cs="SimSun"/>
          <w:b/>
          <w:bCs/>
          <w:kern w:val="0"/>
        </w:rPr>
        <w:t>Ronot M</w:t>
      </w:r>
      <w:r w:rsidRPr="000E62AD">
        <w:rPr>
          <w:rFonts w:ascii="Book Antiqua" w:hAnsi="Book Antiqua" w:cs="SimSun"/>
          <w:kern w:val="0"/>
        </w:rPr>
        <w:t>, Di Renzo S, Gregoli B, Duran R, Castera L, Van Beers BE, Vilgrain V. Characterization of fortuitously discovered focal liver lesions: additional information provided by shearwave elastography. </w:t>
      </w:r>
      <w:r w:rsidRPr="000E62AD">
        <w:rPr>
          <w:rFonts w:ascii="Book Antiqua" w:hAnsi="Book Antiqua" w:cs="SimSun"/>
          <w:i/>
          <w:iCs/>
          <w:kern w:val="0"/>
        </w:rPr>
        <w:t>Eur Radiol</w:t>
      </w:r>
      <w:r w:rsidRPr="000E62AD">
        <w:rPr>
          <w:rFonts w:ascii="Book Antiqua" w:hAnsi="Book Antiqua" w:cs="SimSun"/>
          <w:kern w:val="0"/>
        </w:rPr>
        <w:t> 2015; </w:t>
      </w:r>
      <w:r w:rsidRPr="000E62AD">
        <w:rPr>
          <w:rFonts w:ascii="Book Antiqua" w:hAnsi="Book Antiqua" w:cs="SimSun"/>
          <w:b/>
          <w:bCs/>
          <w:kern w:val="0"/>
        </w:rPr>
        <w:t>25</w:t>
      </w:r>
      <w:r w:rsidRPr="000E62AD">
        <w:rPr>
          <w:rFonts w:ascii="Book Antiqua" w:hAnsi="Book Antiqua" w:cs="SimSun"/>
          <w:kern w:val="0"/>
        </w:rPr>
        <w:t>: 346-358 [PMID: 25231131 DOI: 10.1007/s00330-014-3370-z]</w:t>
      </w:r>
    </w:p>
    <w:p w:rsidR="00FB7829" w:rsidRPr="000E62AD" w:rsidRDefault="00FB7829" w:rsidP="00AA10A1">
      <w:pPr>
        <w:widowControl/>
        <w:adjustRightInd w:val="0"/>
        <w:snapToGrid w:val="0"/>
        <w:spacing w:line="360" w:lineRule="auto"/>
        <w:jc w:val="both"/>
        <w:rPr>
          <w:rFonts w:ascii="Book Antiqua" w:hAnsi="Book Antiqua" w:cs="SimSun"/>
          <w:kern w:val="0"/>
        </w:rPr>
      </w:pPr>
      <w:r w:rsidRPr="000E62AD">
        <w:rPr>
          <w:rFonts w:ascii="Book Antiqua" w:hAnsi="Book Antiqua" w:cs="SimSun"/>
          <w:kern w:val="0"/>
        </w:rPr>
        <w:t>33 </w:t>
      </w:r>
      <w:r w:rsidRPr="000E62AD">
        <w:rPr>
          <w:rFonts w:ascii="Book Antiqua" w:hAnsi="Book Antiqua" w:cs="SimSun"/>
          <w:b/>
          <w:bCs/>
          <w:kern w:val="0"/>
        </w:rPr>
        <w:t>Sandulescu L</w:t>
      </w:r>
      <w:r w:rsidRPr="000E62AD">
        <w:rPr>
          <w:rFonts w:ascii="Book Antiqua" w:hAnsi="Book Antiqua" w:cs="SimSun"/>
          <w:kern w:val="0"/>
        </w:rPr>
        <w:t>, Padureanu V, Dumitrescu C, Braia N, Streba CT, Gheonea DI, Cazacu S, Ciurea T, Rogoveanu I, Saftoiu A. A pilot study of real time elastography in the differentiation of focal liver lesions. </w:t>
      </w:r>
      <w:r w:rsidRPr="000E62AD">
        <w:rPr>
          <w:rFonts w:ascii="Book Antiqua" w:hAnsi="Book Antiqua" w:cs="SimSun"/>
          <w:i/>
          <w:iCs/>
          <w:kern w:val="0"/>
        </w:rPr>
        <w:t>Curr Health Sci J</w:t>
      </w:r>
      <w:r w:rsidRPr="000E62AD">
        <w:rPr>
          <w:rFonts w:ascii="Book Antiqua" w:hAnsi="Book Antiqua" w:cs="SimSun"/>
          <w:kern w:val="0"/>
        </w:rPr>
        <w:t> 2012; </w:t>
      </w:r>
      <w:r w:rsidRPr="000E62AD">
        <w:rPr>
          <w:rFonts w:ascii="Book Antiqua" w:hAnsi="Book Antiqua" w:cs="SimSun"/>
          <w:b/>
          <w:bCs/>
          <w:kern w:val="0"/>
        </w:rPr>
        <w:t>38</w:t>
      </w:r>
      <w:r w:rsidRPr="000E62AD">
        <w:rPr>
          <w:rFonts w:ascii="Book Antiqua" w:hAnsi="Book Antiqua" w:cs="SimSun"/>
          <w:kern w:val="0"/>
        </w:rPr>
        <w:t>: 32-35 [PMID: 24778839]</w:t>
      </w:r>
    </w:p>
    <w:p w:rsidR="00FB7829" w:rsidRPr="000E62AD" w:rsidRDefault="00FB7829" w:rsidP="00AA10A1">
      <w:pPr>
        <w:widowControl/>
        <w:adjustRightInd w:val="0"/>
        <w:snapToGrid w:val="0"/>
        <w:spacing w:line="360" w:lineRule="auto"/>
        <w:jc w:val="both"/>
        <w:rPr>
          <w:rFonts w:ascii="Book Antiqua" w:hAnsi="Book Antiqua" w:cs="SimSun"/>
          <w:kern w:val="0"/>
        </w:rPr>
      </w:pPr>
      <w:r w:rsidRPr="000E62AD">
        <w:rPr>
          <w:rFonts w:ascii="Book Antiqua" w:hAnsi="Book Antiqua" w:cs="SimSun"/>
          <w:kern w:val="0"/>
        </w:rPr>
        <w:t>34 </w:t>
      </w:r>
      <w:r w:rsidRPr="000E62AD">
        <w:rPr>
          <w:rFonts w:ascii="Book Antiqua" w:hAnsi="Book Antiqua" w:cs="SimSun"/>
          <w:b/>
          <w:bCs/>
          <w:kern w:val="0"/>
        </w:rPr>
        <w:t>Wiggermann P</w:t>
      </w:r>
      <w:r w:rsidRPr="000E62AD">
        <w:rPr>
          <w:rFonts w:ascii="Book Antiqua" w:hAnsi="Book Antiqua" w:cs="SimSun"/>
          <w:kern w:val="0"/>
        </w:rPr>
        <w:t>, Brünn K, Rennert J, Loss M, Wobser H, Schreyer AG, Stroszczynski C, Jung EM. Monitoring during hepatic radiofrequency ablation (RFA): comparison of real-time ultrasound elastography (RTE) and contrast-enhanced ultrasound (CEUS): first clinical results of 25 patients. </w:t>
      </w:r>
      <w:r w:rsidRPr="000E62AD">
        <w:rPr>
          <w:rFonts w:ascii="Book Antiqua" w:hAnsi="Book Antiqua" w:cs="SimSun"/>
          <w:i/>
          <w:iCs/>
          <w:kern w:val="0"/>
        </w:rPr>
        <w:t>Ultraschall Med</w:t>
      </w:r>
      <w:r w:rsidRPr="000E62AD">
        <w:rPr>
          <w:rFonts w:ascii="Book Antiqua" w:hAnsi="Book Antiqua" w:cs="SimSun"/>
          <w:kern w:val="0"/>
        </w:rPr>
        <w:t> 2013; </w:t>
      </w:r>
      <w:r w:rsidRPr="000E62AD">
        <w:rPr>
          <w:rFonts w:ascii="Book Antiqua" w:hAnsi="Book Antiqua" w:cs="SimSun"/>
          <w:b/>
          <w:bCs/>
          <w:kern w:val="0"/>
        </w:rPr>
        <w:t>34</w:t>
      </w:r>
      <w:r w:rsidRPr="000E62AD">
        <w:rPr>
          <w:rFonts w:ascii="Book Antiqua" w:hAnsi="Book Antiqua" w:cs="SimSun"/>
          <w:kern w:val="0"/>
        </w:rPr>
        <w:t>: 590-594 [PMID: 24132649 DOI: 10.1055/s-0033-1355820]</w:t>
      </w:r>
    </w:p>
    <w:p w:rsidR="00FB7829" w:rsidRPr="000E62AD" w:rsidRDefault="00FB7829" w:rsidP="00AA10A1">
      <w:pPr>
        <w:widowControl/>
        <w:adjustRightInd w:val="0"/>
        <w:snapToGrid w:val="0"/>
        <w:spacing w:line="360" w:lineRule="auto"/>
        <w:jc w:val="both"/>
        <w:rPr>
          <w:rFonts w:ascii="Book Antiqua" w:hAnsi="Book Antiqua" w:cs="SimSun"/>
          <w:kern w:val="0"/>
        </w:rPr>
      </w:pPr>
      <w:r w:rsidRPr="000E62AD">
        <w:rPr>
          <w:rFonts w:ascii="Book Antiqua" w:hAnsi="Book Antiqua" w:cs="SimSun"/>
          <w:kern w:val="0"/>
        </w:rPr>
        <w:lastRenderedPageBreak/>
        <w:t>35 </w:t>
      </w:r>
      <w:r w:rsidRPr="000E62AD">
        <w:rPr>
          <w:rFonts w:ascii="Book Antiqua" w:hAnsi="Book Antiqua" w:cs="SimSun"/>
          <w:b/>
          <w:bCs/>
          <w:kern w:val="0"/>
        </w:rPr>
        <w:t>Varghese T</w:t>
      </w:r>
      <w:r w:rsidRPr="000E62AD">
        <w:rPr>
          <w:rFonts w:ascii="Book Antiqua" w:hAnsi="Book Antiqua" w:cs="SimSun"/>
          <w:kern w:val="0"/>
        </w:rPr>
        <w:t>, Zagzebski JA, Lee FT. Elastographic imaging of thermal lesions in the liver in vivo following radiofrequency ablation: preliminary results. </w:t>
      </w:r>
      <w:r w:rsidRPr="000E62AD">
        <w:rPr>
          <w:rFonts w:ascii="Book Antiqua" w:hAnsi="Book Antiqua" w:cs="SimSun"/>
          <w:i/>
          <w:iCs/>
          <w:kern w:val="0"/>
        </w:rPr>
        <w:t>Ultrasound Med Biol</w:t>
      </w:r>
      <w:r w:rsidRPr="000E62AD">
        <w:rPr>
          <w:rFonts w:ascii="Book Antiqua" w:hAnsi="Book Antiqua" w:cs="SimSun"/>
          <w:kern w:val="0"/>
        </w:rPr>
        <w:t> 2002; </w:t>
      </w:r>
      <w:r w:rsidRPr="000E62AD">
        <w:rPr>
          <w:rFonts w:ascii="Book Antiqua" w:hAnsi="Book Antiqua" w:cs="SimSun"/>
          <w:b/>
          <w:bCs/>
          <w:kern w:val="0"/>
        </w:rPr>
        <w:t>28</w:t>
      </w:r>
      <w:r w:rsidRPr="000E62AD">
        <w:rPr>
          <w:rFonts w:ascii="Book Antiqua" w:hAnsi="Book Antiqua" w:cs="SimSun"/>
          <w:kern w:val="0"/>
        </w:rPr>
        <w:t>: 1467-1473 [PMID: 12498942]</w:t>
      </w:r>
    </w:p>
    <w:p w:rsidR="00FB7829" w:rsidRPr="000E62AD" w:rsidRDefault="00FB7829" w:rsidP="00AA10A1">
      <w:pPr>
        <w:widowControl/>
        <w:adjustRightInd w:val="0"/>
        <w:snapToGrid w:val="0"/>
        <w:spacing w:line="360" w:lineRule="auto"/>
        <w:jc w:val="both"/>
        <w:rPr>
          <w:rFonts w:ascii="Book Antiqua" w:hAnsi="Book Antiqua" w:cs="SimSun"/>
          <w:kern w:val="0"/>
        </w:rPr>
      </w:pPr>
      <w:r w:rsidRPr="000E62AD">
        <w:rPr>
          <w:rFonts w:ascii="Book Antiqua" w:hAnsi="Book Antiqua" w:cs="SimSun"/>
          <w:kern w:val="0"/>
        </w:rPr>
        <w:t>36 </w:t>
      </w:r>
      <w:r w:rsidRPr="000E62AD">
        <w:rPr>
          <w:rFonts w:ascii="Book Antiqua" w:hAnsi="Book Antiqua" w:cs="SimSun"/>
          <w:b/>
          <w:bCs/>
          <w:kern w:val="0"/>
        </w:rPr>
        <w:t>Masuzaki R</w:t>
      </w:r>
      <w:r w:rsidRPr="000E62AD">
        <w:rPr>
          <w:rFonts w:ascii="Book Antiqua" w:hAnsi="Book Antiqua" w:cs="SimSun"/>
          <w:kern w:val="0"/>
        </w:rPr>
        <w:t>, Tateishi R, Yoshida H, Goto E, Sato T, Ohki T, Imamura J, Goto T, Kanai F, Kato N, Ikeda H, Shiina S, Kawabe T, Omata M. Prospective risk assessment for hepatocellular carcinoma development in patients with chronic hepatitis C by transient elastography. </w:t>
      </w:r>
      <w:r w:rsidRPr="000E62AD">
        <w:rPr>
          <w:rFonts w:ascii="Book Antiqua" w:hAnsi="Book Antiqua" w:cs="SimSun"/>
          <w:i/>
          <w:iCs/>
          <w:kern w:val="0"/>
        </w:rPr>
        <w:t>Hepatology</w:t>
      </w:r>
      <w:r w:rsidRPr="000E62AD">
        <w:rPr>
          <w:rFonts w:ascii="Book Antiqua" w:hAnsi="Book Antiqua" w:cs="SimSun"/>
          <w:kern w:val="0"/>
        </w:rPr>
        <w:t> 2009; </w:t>
      </w:r>
      <w:r w:rsidRPr="000E62AD">
        <w:rPr>
          <w:rFonts w:ascii="Book Antiqua" w:hAnsi="Book Antiqua" w:cs="SimSun"/>
          <w:b/>
          <w:bCs/>
          <w:kern w:val="0"/>
        </w:rPr>
        <w:t>49</w:t>
      </w:r>
      <w:r w:rsidRPr="000E62AD">
        <w:rPr>
          <w:rFonts w:ascii="Book Antiqua" w:hAnsi="Book Antiqua" w:cs="SimSun"/>
          <w:kern w:val="0"/>
        </w:rPr>
        <w:t>: 1954-1961 [PMID: 19434742 DOI: 10.1002/hep.22870]</w:t>
      </w:r>
    </w:p>
    <w:p w:rsidR="00FB7829" w:rsidRPr="000E62AD" w:rsidRDefault="00FB7829" w:rsidP="00AA10A1">
      <w:pPr>
        <w:widowControl/>
        <w:adjustRightInd w:val="0"/>
        <w:snapToGrid w:val="0"/>
        <w:spacing w:line="360" w:lineRule="auto"/>
        <w:jc w:val="both"/>
        <w:rPr>
          <w:rFonts w:ascii="Book Antiqua" w:hAnsi="Book Antiqua" w:cs="SimSun"/>
          <w:kern w:val="0"/>
        </w:rPr>
      </w:pPr>
      <w:r w:rsidRPr="000E62AD">
        <w:rPr>
          <w:rFonts w:ascii="Book Antiqua" w:hAnsi="Book Antiqua" w:cs="SimSun"/>
          <w:kern w:val="0"/>
        </w:rPr>
        <w:t>37 </w:t>
      </w:r>
      <w:r w:rsidRPr="000E62AD">
        <w:rPr>
          <w:rFonts w:ascii="Book Antiqua" w:hAnsi="Book Antiqua" w:cs="SimSun"/>
          <w:b/>
          <w:bCs/>
          <w:kern w:val="0"/>
        </w:rPr>
        <w:t>Jung KS</w:t>
      </w:r>
      <w:r w:rsidRPr="000E62AD">
        <w:rPr>
          <w:rFonts w:ascii="Book Antiqua" w:hAnsi="Book Antiqua" w:cs="SimSun"/>
          <w:kern w:val="0"/>
        </w:rPr>
        <w:t>, Kim SU, Ahn SH, Park YN, Kim do Y, Park JY, Chon CY, Choi EH, Han KH. Risk assessment of hepatitis B virus-related hepatocellular carcinoma development using liver stiffness measurement (FibroScan). </w:t>
      </w:r>
      <w:r w:rsidRPr="000E62AD">
        <w:rPr>
          <w:rFonts w:ascii="Book Antiqua" w:hAnsi="Book Antiqua" w:cs="SimSun"/>
          <w:i/>
          <w:iCs/>
          <w:kern w:val="0"/>
        </w:rPr>
        <w:t>Hepatology</w:t>
      </w:r>
      <w:r w:rsidRPr="000E62AD">
        <w:rPr>
          <w:rFonts w:ascii="Book Antiqua" w:hAnsi="Book Antiqua" w:cs="SimSun"/>
          <w:kern w:val="0"/>
        </w:rPr>
        <w:t> 2011; </w:t>
      </w:r>
      <w:r w:rsidRPr="000E62AD">
        <w:rPr>
          <w:rFonts w:ascii="Book Antiqua" w:hAnsi="Book Antiqua" w:cs="SimSun"/>
          <w:b/>
          <w:bCs/>
          <w:kern w:val="0"/>
        </w:rPr>
        <w:t>53</w:t>
      </w:r>
      <w:r w:rsidRPr="000E62AD">
        <w:rPr>
          <w:rFonts w:ascii="Book Antiqua" w:hAnsi="Book Antiqua" w:cs="SimSun"/>
          <w:kern w:val="0"/>
        </w:rPr>
        <w:t>: 885-894 [PMID: 21319193]</w:t>
      </w:r>
    </w:p>
    <w:p w:rsidR="00FB7829" w:rsidRPr="000E62AD" w:rsidRDefault="00FB7829" w:rsidP="00AA10A1">
      <w:pPr>
        <w:widowControl/>
        <w:adjustRightInd w:val="0"/>
        <w:snapToGrid w:val="0"/>
        <w:spacing w:line="360" w:lineRule="auto"/>
        <w:jc w:val="both"/>
        <w:rPr>
          <w:rFonts w:ascii="Book Antiqua" w:hAnsi="Book Antiqua" w:cs="SimSun"/>
          <w:kern w:val="0"/>
        </w:rPr>
      </w:pPr>
      <w:r w:rsidRPr="000E62AD">
        <w:rPr>
          <w:rFonts w:ascii="Book Antiqua" w:hAnsi="Book Antiqua" w:cs="SimSun"/>
          <w:kern w:val="0"/>
        </w:rPr>
        <w:t>38 </w:t>
      </w:r>
      <w:r w:rsidRPr="000E62AD">
        <w:rPr>
          <w:rFonts w:ascii="Book Antiqua" w:hAnsi="Book Antiqua" w:cs="SimSun"/>
          <w:b/>
          <w:bCs/>
          <w:kern w:val="0"/>
        </w:rPr>
        <w:t>Singh S</w:t>
      </w:r>
      <w:r w:rsidRPr="000E62AD">
        <w:rPr>
          <w:rFonts w:ascii="Book Antiqua" w:hAnsi="Book Antiqua" w:cs="SimSun"/>
          <w:kern w:val="0"/>
        </w:rPr>
        <w:t>, Fujii LL, Murad MH, Wang Z, Asrani SK, Ehman RL, Kamath PS, Talwalkar JA. Liver stiffness is associated with risk of decompensation, liver cancer, and death in patients with chronic liver diseases: a systematic review and meta-analysis. </w:t>
      </w:r>
      <w:r w:rsidRPr="000E62AD">
        <w:rPr>
          <w:rFonts w:ascii="Book Antiqua" w:hAnsi="Book Antiqua" w:cs="SimSun"/>
          <w:i/>
          <w:iCs/>
          <w:kern w:val="0"/>
        </w:rPr>
        <w:t>Clin Gastroenterol Hepatol</w:t>
      </w:r>
      <w:r w:rsidRPr="000E62AD">
        <w:rPr>
          <w:rFonts w:ascii="Book Antiqua" w:hAnsi="Book Antiqua" w:cs="SimSun"/>
          <w:kern w:val="0"/>
        </w:rPr>
        <w:t> 2013; </w:t>
      </w:r>
      <w:r w:rsidRPr="000E62AD">
        <w:rPr>
          <w:rFonts w:ascii="Book Antiqua" w:hAnsi="Book Antiqua" w:cs="SimSun"/>
          <w:b/>
          <w:bCs/>
          <w:kern w:val="0"/>
        </w:rPr>
        <w:t>11</w:t>
      </w:r>
      <w:r w:rsidRPr="000E62AD">
        <w:rPr>
          <w:rFonts w:ascii="Book Antiqua" w:hAnsi="Book Antiqua" w:cs="SimSun"/>
          <w:kern w:val="0"/>
        </w:rPr>
        <w:t>: 1573-84.e1-2; quiz e88-9 [PMID: 23954643 DOI: 10.1016/j.cgh.2013.07.034]</w:t>
      </w:r>
    </w:p>
    <w:p w:rsidR="00FB7829" w:rsidRPr="000E62AD" w:rsidRDefault="00FB7829" w:rsidP="00AA10A1">
      <w:pPr>
        <w:widowControl/>
        <w:adjustRightInd w:val="0"/>
        <w:snapToGrid w:val="0"/>
        <w:spacing w:line="360" w:lineRule="auto"/>
        <w:jc w:val="both"/>
        <w:rPr>
          <w:rFonts w:ascii="Book Antiqua" w:hAnsi="Book Antiqua" w:cs="SimSun"/>
          <w:kern w:val="0"/>
        </w:rPr>
      </w:pPr>
      <w:r w:rsidRPr="000E62AD">
        <w:rPr>
          <w:rFonts w:ascii="Book Antiqua" w:hAnsi="Book Antiqua" w:cs="SimSun"/>
          <w:kern w:val="0"/>
        </w:rPr>
        <w:t>39 </w:t>
      </w:r>
      <w:r w:rsidRPr="000E62AD">
        <w:rPr>
          <w:rFonts w:ascii="Book Antiqua" w:hAnsi="Book Antiqua" w:cs="SimSun"/>
          <w:b/>
          <w:bCs/>
          <w:kern w:val="0"/>
        </w:rPr>
        <w:t>Akima T</w:t>
      </w:r>
      <w:r w:rsidRPr="000E62AD">
        <w:rPr>
          <w:rFonts w:ascii="Book Antiqua" w:hAnsi="Book Antiqua" w:cs="SimSun"/>
          <w:kern w:val="0"/>
        </w:rPr>
        <w:t>, Tamano M, Hiraishi H. Liver stiffness measured by transient elastography is a predictor of hepatocellular carcinoma development in viral hepatitis. </w:t>
      </w:r>
      <w:r w:rsidRPr="000E62AD">
        <w:rPr>
          <w:rFonts w:ascii="Book Antiqua" w:hAnsi="Book Antiqua" w:cs="SimSun"/>
          <w:i/>
          <w:iCs/>
          <w:kern w:val="0"/>
        </w:rPr>
        <w:t>Hepatol Res</w:t>
      </w:r>
      <w:r w:rsidRPr="000E62AD">
        <w:rPr>
          <w:rFonts w:ascii="Book Antiqua" w:hAnsi="Book Antiqua" w:cs="SimSun"/>
          <w:kern w:val="0"/>
        </w:rPr>
        <w:t> 2011; </w:t>
      </w:r>
      <w:r w:rsidRPr="000E62AD">
        <w:rPr>
          <w:rFonts w:ascii="Book Antiqua" w:hAnsi="Book Antiqua" w:cs="SimSun"/>
          <w:b/>
          <w:bCs/>
          <w:kern w:val="0"/>
        </w:rPr>
        <w:t>41</w:t>
      </w:r>
      <w:r w:rsidRPr="000E62AD">
        <w:rPr>
          <w:rFonts w:ascii="Book Antiqua" w:hAnsi="Book Antiqua" w:cs="SimSun"/>
          <w:kern w:val="0"/>
        </w:rPr>
        <w:t>: 965-970 [PMID: 21883739 DOI: 10.1111/j.1872-034X.2011.00846.x]</w:t>
      </w:r>
    </w:p>
    <w:p w:rsidR="00FB7829" w:rsidRPr="000E62AD" w:rsidRDefault="00FB7829" w:rsidP="00AA10A1">
      <w:pPr>
        <w:widowControl/>
        <w:adjustRightInd w:val="0"/>
        <w:snapToGrid w:val="0"/>
        <w:spacing w:line="360" w:lineRule="auto"/>
        <w:jc w:val="both"/>
        <w:rPr>
          <w:rFonts w:ascii="Book Antiqua" w:hAnsi="Book Antiqua" w:cs="SimSun"/>
          <w:kern w:val="0"/>
        </w:rPr>
      </w:pPr>
      <w:r w:rsidRPr="000E62AD">
        <w:rPr>
          <w:rFonts w:ascii="Book Antiqua" w:hAnsi="Book Antiqua" w:cs="SimSun"/>
          <w:kern w:val="0"/>
        </w:rPr>
        <w:t>40 </w:t>
      </w:r>
      <w:r w:rsidRPr="000E62AD">
        <w:rPr>
          <w:rFonts w:ascii="Book Antiqua" w:hAnsi="Book Antiqua" w:cs="SimSun"/>
          <w:b/>
          <w:bCs/>
          <w:kern w:val="0"/>
        </w:rPr>
        <w:t>Fernández-Montero JV</w:t>
      </w:r>
      <w:r w:rsidRPr="000E62AD">
        <w:rPr>
          <w:rFonts w:ascii="Book Antiqua" w:hAnsi="Book Antiqua" w:cs="SimSun"/>
          <w:kern w:val="0"/>
        </w:rPr>
        <w:t>, Barreiro P, Vispo E, Labarga P, Sánchez-Parra C, Soriano V. Liver stiffness predicts liver-related complications and mortality in HIV patients with chronic hepatitis C on antiretroviral therapy. </w:t>
      </w:r>
      <w:r w:rsidRPr="000E62AD">
        <w:rPr>
          <w:rFonts w:ascii="Book Antiqua" w:hAnsi="Book Antiqua" w:cs="SimSun"/>
          <w:i/>
          <w:iCs/>
          <w:kern w:val="0"/>
        </w:rPr>
        <w:t>AIDS</w:t>
      </w:r>
      <w:r w:rsidRPr="000E62AD">
        <w:rPr>
          <w:rFonts w:ascii="Book Antiqua" w:hAnsi="Book Antiqua" w:cs="SimSun"/>
          <w:kern w:val="0"/>
        </w:rPr>
        <w:t> 2013; </w:t>
      </w:r>
      <w:r w:rsidRPr="000E62AD">
        <w:rPr>
          <w:rFonts w:ascii="Book Antiqua" w:hAnsi="Book Antiqua" w:cs="SimSun"/>
          <w:b/>
          <w:bCs/>
          <w:kern w:val="0"/>
        </w:rPr>
        <w:t>27</w:t>
      </w:r>
      <w:r w:rsidRPr="000E62AD">
        <w:rPr>
          <w:rFonts w:ascii="Book Antiqua" w:hAnsi="Book Antiqua" w:cs="SimSun"/>
          <w:kern w:val="0"/>
        </w:rPr>
        <w:t>: 1129-1134 [PMID: 23276803 DOI: 10.1097/QAD.0b013e32835e063f]</w:t>
      </w:r>
    </w:p>
    <w:p w:rsidR="00FB7829" w:rsidRPr="000E62AD" w:rsidRDefault="00FB7829" w:rsidP="00AA10A1">
      <w:pPr>
        <w:widowControl/>
        <w:adjustRightInd w:val="0"/>
        <w:snapToGrid w:val="0"/>
        <w:spacing w:line="360" w:lineRule="auto"/>
        <w:jc w:val="both"/>
        <w:rPr>
          <w:rFonts w:ascii="Book Antiqua" w:hAnsi="Book Antiqua" w:cs="SimSun"/>
          <w:kern w:val="0"/>
        </w:rPr>
      </w:pPr>
      <w:r w:rsidRPr="000E62AD">
        <w:rPr>
          <w:rFonts w:ascii="Book Antiqua" w:hAnsi="Book Antiqua" w:cs="SimSun"/>
          <w:kern w:val="0"/>
        </w:rPr>
        <w:t>41 </w:t>
      </w:r>
      <w:r w:rsidRPr="000E62AD">
        <w:rPr>
          <w:rFonts w:ascii="Book Antiqua" w:hAnsi="Book Antiqua" w:cs="SimSun"/>
          <w:b/>
          <w:bCs/>
          <w:kern w:val="0"/>
        </w:rPr>
        <w:t>Fung J</w:t>
      </w:r>
      <w:r w:rsidRPr="000E62AD">
        <w:rPr>
          <w:rFonts w:ascii="Book Antiqua" w:hAnsi="Book Antiqua" w:cs="SimSun"/>
          <w:kern w:val="0"/>
        </w:rPr>
        <w:t>, Lai CL, Seto WK, Wong DK, Yuen MF. Prognostic significance of liver stiffness for hepatocellular carcinoma and mortality in HBeAg-negative chronic hepatitis B. </w:t>
      </w:r>
      <w:r w:rsidRPr="000E62AD">
        <w:rPr>
          <w:rFonts w:ascii="Book Antiqua" w:hAnsi="Book Antiqua" w:cs="SimSun"/>
          <w:i/>
          <w:iCs/>
          <w:kern w:val="0"/>
        </w:rPr>
        <w:t>J Viral Hepat</w:t>
      </w:r>
      <w:r w:rsidRPr="000E62AD">
        <w:rPr>
          <w:rFonts w:ascii="Book Antiqua" w:hAnsi="Book Antiqua" w:cs="SimSun"/>
          <w:kern w:val="0"/>
        </w:rPr>
        <w:t> 2011; </w:t>
      </w:r>
      <w:r w:rsidRPr="000E62AD">
        <w:rPr>
          <w:rFonts w:ascii="Book Antiqua" w:hAnsi="Book Antiqua" w:cs="SimSun"/>
          <w:b/>
          <w:bCs/>
          <w:kern w:val="0"/>
        </w:rPr>
        <w:t>18</w:t>
      </w:r>
      <w:r w:rsidRPr="000E62AD">
        <w:rPr>
          <w:rFonts w:ascii="Book Antiqua" w:hAnsi="Book Antiqua" w:cs="SimSun"/>
          <w:kern w:val="0"/>
        </w:rPr>
        <w:t>: 738-744 [PMID: 20659306 DOI: 10.1111/j.1365-2893.2010.01355.x]</w:t>
      </w:r>
    </w:p>
    <w:p w:rsidR="00FB7829" w:rsidRPr="000E62AD" w:rsidRDefault="00FB7829" w:rsidP="00AA10A1">
      <w:pPr>
        <w:widowControl/>
        <w:adjustRightInd w:val="0"/>
        <w:snapToGrid w:val="0"/>
        <w:spacing w:line="360" w:lineRule="auto"/>
        <w:jc w:val="both"/>
        <w:rPr>
          <w:rFonts w:ascii="Book Antiqua" w:hAnsi="Book Antiqua" w:cs="SimSun"/>
          <w:kern w:val="0"/>
        </w:rPr>
      </w:pPr>
      <w:r w:rsidRPr="000E62AD">
        <w:rPr>
          <w:rFonts w:ascii="Book Antiqua" w:hAnsi="Book Antiqua" w:cs="SimSun"/>
          <w:kern w:val="0"/>
        </w:rPr>
        <w:t>42 </w:t>
      </w:r>
      <w:r w:rsidRPr="000E62AD">
        <w:rPr>
          <w:rFonts w:ascii="Book Antiqua" w:hAnsi="Book Antiqua" w:cs="SimSun"/>
          <w:b/>
          <w:bCs/>
          <w:kern w:val="0"/>
        </w:rPr>
        <w:t>Chon YE</w:t>
      </w:r>
      <w:r w:rsidRPr="000E62AD">
        <w:rPr>
          <w:rFonts w:ascii="Book Antiqua" w:hAnsi="Book Antiqua" w:cs="SimSun"/>
          <w:kern w:val="0"/>
        </w:rPr>
        <w:t>, Jung ES, Park JY, Kim do Y, Ahn SH, Han KH, Chon CY, Jung KS, Kim SU. The accuracy of noninvasive methods in predicting the development of hepatocellular carcinoma and hepatic decompensation in patients with chronic hepatitis B. </w:t>
      </w:r>
      <w:r w:rsidRPr="000E62AD">
        <w:rPr>
          <w:rFonts w:ascii="Book Antiqua" w:hAnsi="Book Antiqua" w:cs="SimSun"/>
          <w:i/>
          <w:iCs/>
          <w:kern w:val="0"/>
        </w:rPr>
        <w:t>J Clin Gastroenterol</w:t>
      </w:r>
      <w:r w:rsidRPr="000E62AD">
        <w:rPr>
          <w:rFonts w:ascii="Book Antiqua" w:hAnsi="Book Antiqua" w:cs="SimSun"/>
          <w:kern w:val="0"/>
        </w:rPr>
        <w:t> 2012; </w:t>
      </w:r>
      <w:r w:rsidRPr="000E62AD">
        <w:rPr>
          <w:rFonts w:ascii="Book Antiqua" w:hAnsi="Book Antiqua" w:cs="SimSun"/>
          <w:b/>
          <w:bCs/>
          <w:kern w:val="0"/>
        </w:rPr>
        <w:t>46</w:t>
      </w:r>
      <w:r w:rsidRPr="000E62AD">
        <w:rPr>
          <w:rFonts w:ascii="Book Antiqua" w:hAnsi="Book Antiqua" w:cs="SimSun"/>
          <w:kern w:val="0"/>
        </w:rPr>
        <w:t>: 518-525 [PMID: 22688146 DOI: 10.1097/MCG.0b013e31825079f1]</w:t>
      </w:r>
    </w:p>
    <w:p w:rsidR="00FB7829" w:rsidRPr="000E62AD" w:rsidRDefault="00FB7829" w:rsidP="00AA10A1">
      <w:pPr>
        <w:widowControl/>
        <w:adjustRightInd w:val="0"/>
        <w:snapToGrid w:val="0"/>
        <w:spacing w:line="360" w:lineRule="auto"/>
        <w:jc w:val="both"/>
        <w:rPr>
          <w:rFonts w:ascii="Book Antiqua" w:hAnsi="Book Antiqua" w:cs="SimSun"/>
          <w:kern w:val="0"/>
        </w:rPr>
      </w:pPr>
      <w:r w:rsidRPr="000E62AD">
        <w:rPr>
          <w:rFonts w:ascii="Book Antiqua" w:hAnsi="Book Antiqua" w:cs="SimSun"/>
          <w:kern w:val="0"/>
        </w:rPr>
        <w:t>43 </w:t>
      </w:r>
      <w:r w:rsidRPr="000E62AD">
        <w:rPr>
          <w:rFonts w:ascii="Book Antiqua" w:hAnsi="Book Antiqua" w:cs="SimSun"/>
          <w:b/>
          <w:bCs/>
          <w:kern w:val="0"/>
        </w:rPr>
        <w:t>Merchante N</w:t>
      </w:r>
      <w:r w:rsidRPr="000E62AD">
        <w:rPr>
          <w:rFonts w:ascii="Book Antiqua" w:hAnsi="Book Antiqua" w:cs="SimSun"/>
          <w:kern w:val="0"/>
        </w:rPr>
        <w:t xml:space="preserve">, Rivero-Juárez A, Téllez F, Merino D, José Ríos-Villegas M, Márquez-Solero M, Omar M, Macías J, Camacho A, Pérez-Pérez M, Gómez-Mateos J, Rivero A, Antonio Pineda J. Liver stiffness predicts clinical outcome in human immunodeficiency </w:t>
      </w:r>
      <w:r w:rsidRPr="000E62AD">
        <w:rPr>
          <w:rFonts w:ascii="Book Antiqua" w:hAnsi="Book Antiqua" w:cs="SimSun"/>
          <w:kern w:val="0"/>
        </w:rPr>
        <w:lastRenderedPageBreak/>
        <w:t>virus/hepatitis C virus-coinfected patients with compensated liver cirrhosis. </w:t>
      </w:r>
      <w:r w:rsidRPr="000E62AD">
        <w:rPr>
          <w:rFonts w:ascii="Book Antiqua" w:hAnsi="Book Antiqua" w:cs="SimSun"/>
          <w:i/>
          <w:iCs/>
          <w:kern w:val="0"/>
        </w:rPr>
        <w:t>Hepatology</w:t>
      </w:r>
      <w:r w:rsidRPr="000E62AD">
        <w:rPr>
          <w:rFonts w:ascii="Book Antiqua" w:hAnsi="Book Antiqua" w:cs="SimSun"/>
          <w:kern w:val="0"/>
        </w:rPr>
        <w:t> 2012; </w:t>
      </w:r>
      <w:r w:rsidRPr="000E62AD">
        <w:rPr>
          <w:rFonts w:ascii="Book Antiqua" w:hAnsi="Book Antiqua" w:cs="SimSun"/>
          <w:b/>
          <w:bCs/>
          <w:kern w:val="0"/>
        </w:rPr>
        <w:t>56</w:t>
      </w:r>
      <w:r w:rsidRPr="000E62AD">
        <w:rPr>
          <w:rFonts w:ascii="Book Antiqua" w:hAnsi="Book Antiqua" w:cs="SimSun"/>
          <w:kern w:val="0"/>
        </w:rPr>
        <w:t>: 228-238 [PMID: 22278746 DOI: 10.1002/hep.25616]</w:t>
      </w:r>
    </w:p>
    <w:p w:rsidR="00FB7829" w:rsidRPr="000E62AD" w:rsidRDefault="00FB7829" w:rsidP="00AA10A1">
      <w:pPr>
        <w:widowControl/>
        <w:adjustRightInd w:val="0"/>
        <w:snapToGrid w:val="0"/>
        <w:spacing w:line="360" w:lineRule="auto"/>
        <w:jc w:val="both"/>
        <w:rPr>
          <w:rFonts w:ascii="Book Antiqua" w:hAnsi="Book Antiqua" w:cs="SimSun"/>
          <w:kern w:val="0"/>
        </w:rPr>
      </w:pPr>
      <w:r w:rsidRPr="000E62AD">
        <w:rPr>
          <w:rFonts w:ascii="Book Antiqua" w:hAnsi="Book Antiqua" w:cs="SimSun"/>
          <w:kern w:val="0"/>
        </w:rPr>
        <w:t>44 </w:t>
      </w:r>
      <w:r w:rsidRPr="000E62AD">
        <w:rPr>
          <w:rFonts w:ascii="Book Antiqua" w:hAnsi="Book Antiqua" w:cs="SimSun"/>
          <w:b/>
          <w:bCs/>
          <w:kern w:val="0"/>
        </w:rPr>
        <w:t>Salmon D</w:t>
      </w:r>
      <w:r w:rsidRPr="000E62AD">
        <w:rPr>
          <w:rFonts w:ascii="Book Antiqua" w:hAnsi="Book Antiqua" w:cs="SimSun"/>
          <w:kern w:val="0"/>
        </w:rPr>
        <w:t>, Bani-Sadr F, Loko MA, Stitou H, Gervais A, Durant J, Rosenthal E, Quertainmont Y, Barange K, Vittecoq D, Shoai-Tehrani M, Alvarez M, Winnock M, Trinchet JC, Dabis F, Sogni P. Insulin resistance is associated with a higher risk of hepatocellular carcinoma in cirrhotic HIV/HCV-co-infected patients: results from ANRS CO13 HEPAVIH. </w:t>
      </w:r>
      <w:r w:rsidRPr="000E62AD">
        <w:rPr>
          <w:rFonts w:ascii="Book Antiqua" w:hAnsi="Book Antiqua" w:cs="SimSun"/>
          <w:i/>
          <w:iCs/>
          <w:kern w:val="0"/>
        </w:rPr>
        <w:t>J Hepatol</w:t>
      </w:r>
      <w:r w:rsidRPr="000E62AD">
        <w:rPr>
          <w:rFonts w:ascii="Book Antiqua" w:hAnsi="Book Antiqua" w:cs="SimSun"/>
          <w:kern w:val="0"/>
        </w:rPr>
        <w:t> 2012; </w:t>
      </w:r>
      <w:r w:rsidRPr="000E62AD">
        <w:rPr>
          <w:rFonts w:ascii="Book Antiqua" w:hAnsi="Book Antiqua" w:cs="SimSun"/>
          <w:b/>
          <w:bCs/>
          <w:kern w:val="0"/>
        </w:rPr>
        <w:t>56</w:t>
      </w:r>
      <w:r w:rsidRPr="000E62AD">
        <w:rPr>
          <w:rFonts w:ascii="Book Antiqua" w:hAnsi="Book Antiqua" w:cs="SimSun"/>
          <w:kern w:val="0"/>
        </w:rPr>
        <w:t>: 862-868 [PMID: 22173166 DOI: 10.1016/j.jhep.2011.11.009]</w:t>
      </w:r>
    </w:p>
    <w:p w:rsidR="00FB7829" w:rsidRPr="000E62AD" w:rsidRDefault="00FB7829" w:rsidP="00AA10A1">
      <w:pPr>
        <w:widowControl/>
        <w:adjustRightInd w:val="0"/>
        <w:snapToGrid w:val="0"/>
        <w:spacing w:line="360" w:lineRule="auto"/>
        <w:jc w:val="both"/>
        <w:rPr>
          <w:rFonts w:ascii="Book Antiqua" w:hAnsi="Book Antiqua" w:cs="SimSun"/>
          <w:kern w:val="0"/>
        </w:rPr>
      </w:pPr>
      <w:r w:rsidRPr="000E62AD">
        <w:rPr>
          <w:rFonts w:ascii="Book Antiqua" w:hAnsi="Book Antiqua" w:cs="SimSun"/>
          <w:kern w:val="0"/>
        </w:rPr>
        <w:t xml:space="preserve">45 </w:t>
      </w:r>
      <w:r w:rsidRPr="000E62AD">
        <w:rPr>
          <w:rFonts w:ascii="Book Antiqua" w:hAnsi="Book Antiqua"/>
          <w:b/>
          <w:bCs/>
        </w:rPr>
        <w:t>Calvaruso V</w:t>
      </w:r>
      <w:r w:rsidRPr="000E62AD">
        <w:rPr>
          <w:rFonts w:ascii="Book Antiqua" w:hAnsi="Book Antiqua"/>
        </w:rPr>
        <w:t>, Di Marco V, Bavetta MG, Cabibi D, Conte E, Bronte F, Simone F, Burroughs AK, Craxì A. Quantification of fibrosis by collagen proportionate area predicts hepatic decompensation in hepatitis C cirrhosis.</w:t>
      </w:r>
      <w:r w:rsidRPr="000E62AD">
        <w:rPr>
          <w:rStyle w:val="apple-converted-space"/>
          <w:rFonts w:ascii="Book Antiqua" w:hAnsi="Book Antiqua"/>
        </w:rPr>
        <w:t> </w:t>
      </w:r>
      <w:r w:rsidRPr="000E62AD">
        <w:rPr>
          <w:rFonts w:ascii="Book Antiqua" w:hAnsi="Book Antiqua"/>
          <w:i/>
          <w:iCs/>
        </w:rPr>
        <w:t>Aliment Pharmacol Ther</w:t>
      </w:r>
      <w:r w:rsidRPr="000E62AD">
        <w:rPr>
          <w:rStyle w:val="apple-converted-space"/>
          <w:rFonts w:ascii="Book Antiqua" w:hAnsi="Book Antiqua"/>
        </w:rPr>
        <w:t> </w:t>
      </w:r>
      <w:r w:rsidRPr="000E62AD">
        <w:rPr>
          <w:rFonts w:ascii="Book Antiqua" w:hAnsi="Book Antiqua"/>
        </w:rPr>
        <w:t>2015;</w:t>
      </w:r>
      <w:r w:rsidRPr="000E62AD">
        <w:rPr>
          <w:rStyle w:val="apple-converted-space"/>
          <w:rFonts w:ascii="Book Antiqua" w:hAnsi="Book Antiqua"/>
        </w:rPr>
        <w:t> </w:t>
      </w:r>
      <w:r w:rsidRPr="000E62AD">
        <w:rPr>
          <w:rFonts w:ascii="Book Antiqua" w:hAnsi="Book Antiqua"/>
          <w:b/>
          <w:bCs/>
        </w:rPr>
        <w:t>41</w:t>
      </w:r>
      <w:r w:rsidRPr="000E62AD">
        <w:rPr>
          <w:rFonts w:ascii="Book Antiqua" w:hAnsi="Book Antiqua"/>
        </w:rPr>
        <w:t>: 477-486 [PMID: 25580867 DOI: 10.1111/apt.13051]</w:t>
      </w:r>
    </w:p>
    <w:p w:rsidR="00FB7829" w:rsidRPr="000E62AD" w:rsidRDefault="00FB7829" w:rsidP="00AA10A1">
      <w:pPr>
        <w:widowControl/>
        <w:adjustRightInd w:val="0"/>
        <w:snapToGrid w:val="0"/>
        <w:spacing w:line="360" w:lineRule="auto"/>
        <w:jc w:val="both"/>
        <w:rPr>
          <w:rFonts w:ascii="Book Antiqua" w:hAnsi="Book Antiqua" w:cs="SimSun"/>
          <w:kern w:val="0"/>
        </w:rPr>
      </w:pPr>
      <w:r w:rsidRPr="000E62AD">
        <w:rPr>
          <w:rFonts w:ascii="Book Antiqua" w:hAnsi="Book Antiqua" w:cs="SimSun"/>
          <w:kern w:val="0"/>
        </w:rPr>
        <w:t xml:space="preserve">46 </w:t>
      </w:r>
      <w:r w:rsidRPr="000E62AD">
        <w:rPr>
          <w:rFonts w:ascii="Book Antiqua" w:hAnsi="Book Antiqua" w:cs="SimSun"/>
          <w:b/>
          <w:kern w:val="0"/>
        </w:rPr>
        <w:t>Narita Y</w:t>
      </w:r>
      <w:r w:rsidRPr="000E62AD">
        <w:rPr>
          <w:rFonts w:ascii="Book Antiqua" w:hAnsi="Book Antiqua" w:cs="SimSun"/>
          <w:kern w:val="0"/>
        </w:rPr>
        <w:t xml:space="preserve">, Genda T, Tsuzura H. Liver stiffness as a predictor of hepatocellular carcinoma development in chronic hepatitis C patients receiving interferon-based anti-viral therapy. </w:t>
      </w:r>
      <w:r w:rsidRPr="000E62AD">
        <w:rPr>
          <w:rFonts w:ascii="Book Antiqua" w:hAnsi="Book Antiqua" w:cs="SimSun"/>
          <w:i/>
          <w:kern w:val="0"/>
        </w:rPr>
        <w:t>Hepatology</w:t>
      </w:r>
      <w:r w:rsidRPr="000E62AD">
        <w:rPr>
          <w:rFonts w:ascii="Book Antiqua" w:hAnsi="Book Antiqua" w:cs="SimSun"/>
          <w:kern w:val="0"/>
        </w:rPr>
        <w:t xml:space="preserve"> 2012; </w:t>
      </w:r>
      <w:r w:rsidRPr="000E62AD">
        <w:rPr>
          <w:rFonts w:ascii="Book Antiqua" w:hAnsi="Book Antiqua" w:cs="SimSun"/>
          <w:b/>
          <w:kern w:val="0"/>
        </w:rPr>
        <w:t>56</w:t>
      </w:r>
      <w:r w:rsidRPr="000E62AD">
        <w:rPr>
          <w:rFonts w:ascii="Book Antiqua" w:hAnsi="Book Antiqua" w:cs="SimSun"/>
          <w:kern w:val="0"/>
        </w:rPr>
        <w:t>: 451A</w:t>
      </w:r>
    </w:p>
    <w:p w:rsidR="00FB7829" w:rsidRPr="000E62AD" w:rsidRDefault="00FB7829" w:rsidP="00AA10A1">
      <w:pPr>
        <w:widowControl/>
        <w:adjustRightInd w:val="0"/>
        <w:snapToGrid w:val="0"/>
        <w:spacing w:line="360" w:lineRule="auto"/>
        <w:jc w:val="both"/>
        <w:rPr>
          <w:rFonts w:ascii="Book Antiqua" w:hAnsi="Book Antiqua" w:cs="SimSun"/>
          <w:kern w:val="0"/>
        </w:rPr>
      </w:pPr>
      <w:r w:rsidRPr="000E62AD">
        <w:rPr>
          <w:rFonts w:ascii="Book Antiqua" w:hAnsi="Book Antiqua" w:cs="SimSun"/>
          <w:kern w:val="0"/>
        </w:rPr>
        <w:t>47 </w:t>
      </w:r>
      <w:r w:rsidRPr="000E62AD">
        <w:rPr>
          <w:rFonts w:ascii="Book Antiqua" w:hAnsi="Book Antiqua" w:cs="SimSun"/>
          <w:b/>
          <w:bCs/>
          <w:kern w:val="0"/>
        </w:rPr>
        <w:t>Feier D</w:t>
      </w:r>
      <w:r w:rsidRPr="000E62AD">
        <w:rPr>
          <w:rFonts w:ascii="Book Antiqua" w:hAnsi="Book Antiqua" w:cs="SimSun"/>
          <w:kern w:val="0"/>
        </w:rPr>
        <w:t>, Lupsor Platon M, Stefanescu H, Badea R. Transient elastography for the detection of hepatocellular carcinoma in viral C liver cirrhosis. Is there something else than increased liver stiffness? </w:t>
      </w:r>
      <w:r w:rsidRPr="000E62AD">
        <w:rPr>
          <w:rFonts w:ascii="Book Antiqua" w:hAnsi="Book Antiqua" w:cs="SimSun"/>
          <w:i/>
          <w:iCs/>
          <w:kern w:val="0"/>
        </w:rPr>
        <w:t>J Gastrointestin Liver Dis</w:t>
      </w:r>
      <w:r w:rsidRPr="000E62AD">
        <w:rPr>
          <w:rFonts w:ascii="Book Antiqua" w:hAnsi="Book Antiqua" w:cs="SimSun"/>
          <w:kern w:val="0"/>
        </w:rPr>
        <w:t> 2013; </w:t>
      </w:r>
      <w:r w:rsidRPr="000E62AD">
        <w:rPr>
          <w:rFonts w:ascii="Book Antiqua" w:hAnsi="Book Antiqua" w:cs="SimSun"/>
          <w:b/>
          <w:bCs/>
          <w:kern w:val="0"/>
        </w:rPr>
        <w:t>22</w:t>
      </w:r>
      <w:r w:rsidRPr="000E62AD">
        <w:rPr>
          <w:rFonts w:ascii="Book Antiqua" w:hAnsi="Book Antiqua" w:cs="SimSun"/>
          <w:kern w:val="0"/>
        </w:rPr>
        <w:t>: 283-289 [PMID: 24078985]</w:t>
      </w:r>
    </w:p>
    <w:p w:rsidR="00FB7829" w:rsidRPr="000E62AD" w:rsidRDefault="00FB7829" w:rsidP="00AA10A1">
      <w:pPr>
        <w:adjustRightInd w:val="0"/>
        <w:snapToGrid w:val="0"/>
        <w:spacing w:line="360" w:lineRule="auto"/>
        <w:jc w:val="both"/>
        <w:rPr>
          <w:rFonts w:ascii="Book Antiqua" w:hAnsi="Book Antiqua"/>
        </w:rPr>
      </w:pPr>
    </w:p>
    <w:p w:rsidR="00FB7829" w:rsidRDefault="00FB7829" w:rsidP="00AA10A1">
      <w:pPr>
        <w:adjustRightInd w:val="0"/>
        <w:snapToGrid w:val="0"/>
        <w:spacing w:line="360" w:lineRule="auto"/>
        <w:jc w:val="right"/>
        <w:rPr>
          <w:rFonts w:ascii="Book Antiqua" w:hAnsi="Book Antiqua"/>
          <w:b/>
          <w:bCs/>
        </w:rPr>
      </w:pPr>
      <w:r w:rsidRPr="005F7DC3">
        <w:rPr>
          <w:rFonts w:ascii="Book Antiqua" w:hAnsi="Book Antiqua"/>
          <w:b/>
          <w:bCs/>
        </w:rPr>
        <w:t xml:space="preserve">P-Reviewer: </w:t>
      </w:r>
      <w:r w:rsidR="003828AB" w:rsidRPr="003828AB">
        <w:rPr>
          <w:rFonts w:ascii="Book Antiqua" w:hAnsi="Book Antiqua"/>
          <w:bCs/>
        </w:rPr>
        <w:t>Frider</w:t>
      </w:r>
      <w:r w:rsidR="003828AB" w:rsidRPr="003828AB">
        <w:rPr>
          <w:rFonts w:ascii="Book Antiqua" w:hAnsi="Book Antiqua" w:hint="eastAsia"/>
          <w:bCs/>
          <w:lang w:eastAsia="zh-CN"/>
        </w:rPr>
        <w:t xml:space="preserve"> B</w:t>
      </w:r>
      <w:r w:rsidR="003828AB">
        <w:rPr>
          <w:rFonts w:ascii="Book Antiqua" w:hAnsi="Book Antiqua" w:hint="eastAsia"/>
          <w:b/>
          <w:bCs/>
          <w:lang w:eastAsia="zh-CN"/>
        </w:rPr>
        <w:t>,</w:t>
      </w:r>
      <w:r w:rsidRPr="005F7DC3">
        <w:rPr>
          <w:rFonts w:ascii="Book Antiqua" w:hAnsi="Book Antiqua" w:hint="eastAsia"/>
          <w:b/>
          <w:bCs/>
        </w:rPr>
        <w:t xml:space="preserve"> </w:t>
      </w:r>
      <w:r w:rsidR="003828AB" w:rsidRPr="003828AB">
        <w:rPr>
          <w:rFonts w:ascii="Book Antiqua" w:hAnsi="Book Antiqua"/>
          <w:bCs/>
        </w:rPr>
        <w:t>Sugimoto</w:t>
      </w:r>
      <w:r w:rsidR="003828AB" w:rsidRPr="003828AB">
        <w:rPr>
          <w:rFonts w:ascii="Book Antiqua" w:hAnsi="Book Antiqua" w:hint="eastAsia"/>
          <w:bCs/>
          <w:lang w:eastAsia="zh-CN"/>
        </w:rPr>
        <w:t xml:space="preserve"> </w:t>
      </w:r>
      <w:r w:rsidR="003828AB" w:rsidRPr="003828AB">
        <w:rPr>
          <w:rFonts w:ascii="Book Antiqua" w:hAnsi="Book Antiqua"/>
          <w:bCs/>
        </w:rPr>
        <w:t>K</w:t>
      </w:r>
      <w:r w:rsidRPr="005F7DC3">
        <w:rPr>
          <w:rFonts w:ascii="Book Antiqua" w:hAnsi="Book Antiqua" w:hint="eastAsia"/>
          <w:b/>
          <w:bCs/>
        </w:rPr>
        <w:t xml:space="preserve"> </w:t>
      </w:r>
      <w:r w:rsidRPr="005F7DC3">
        <w:rPr>
          <w:rFonts w:ascii="Book Antiqua" w:hAnsi="Book Antiqua"/>
          <w:b/>
          <w:bCs/>
        </w:rPr>
        <w:t>S-Editor:</w:t>
      </w:r>
      <w:r w:rsidRPr="005F7DC3">
        <w:rPr>
          <w:rFonts w:ascii="Book Antiqua" w:hAnsi="Book Antiqua"/>
        </w:rPr>
        <w:t xml:space="preserve"> </w:t>
      </w:r>
      <w:r>
        <w:rPr>
          <w:rFonts w:ascii="Book Antiqua" w:hAnsi="Book Antiqua" w:hint="eastAsia"/>
        </w:rPr>
        <w:t>Ma YJ</w:t>
      </w:r>
      <w:r w:rsidRPr="005F7DC3">
        <w:rPr>
          <w:rFonts w:ascii="Book Antiqua" w:hAnsi="Book Antiqua" w:hint="eastAsia"/>
        </w:rPr>
        <w:t xml:space="preserve"> </w:t>
      </w:r>
      <w:r w:rsidRPr="005F7DC3">
        <w:rPr>
          <w:rFonts w:ascii="Book Antiqua" w:hAnsi="Book Antiqua"/>
          <w:b/>
          <w:bCs/>
        </w:rPr>
        <w:t>L-Editor:</w:t>
      </w:r>
      <w:r w:rsidRPr="005F7DC3">
        <w:rPr>
          <w:rFonts w:ascii="Book Antiqua" w:hAnsi="Book Antiqua"/>
        </w:rPr>
        <w:t xml:space="preserve"> </w:t>
      </w:r>
      <w:r w:rsidRPr="005F7DC3">
        <w:rPr>
          <w:rFonts w:ascii="Book Antiqua" w:hAnsi="Book Antiqua" w:hint="eastAsia"/>
        </w:rPr>
        <w:t xml:space="preserve"> </w:t>
      </w:r>
      <w:r w:rsidRPr="005F7DC3">
        <w:rPr>
          <w:rFonts w:ascii="Book Antiqua" w:hAnsi="Book Antiqua"/>
        </w:rPr>
        <w:t xml:space="preserve"> </w:t>
      </w:r>
      <w:r w:rsidRPr="005F7DC3">
        <w:rPr>
          <w:rFonts w:ascii="Book Antiqua" w:hAnsi="Book Antiqua"/>
          <w:b/>
          <w:bCs/>
        </w:rPr>
        <w:t>E-Editor:</w:t>
      </w:r>
    </w:p>
    <w:p w:rsidR="003828AB" w:rsidRPr="00DF246D" w:rsidRDefault="003828AB" w:rsidP="00AA10A1">
      <w:pPr>
        <w:pStyle w:val="Standard"/>
        <w:suppressAutoHyphens w:val="0"/>
        <w:adjustRightInd w:val="0"/>
        <w:snapToGrid w:val="0"/>
        <w:spacing w:line="360" w:lineRule="auto"/>
        <w:jc w:val="both"/>
        <w:rPr>
          <w:rFonts w:ascii="Book Antiqua" w:hAnsi="Book Antiqua" w:cs="Arial"/>
          <w:color w:val="auto"/>
          <w:sz w:val="24"/>
          <w:szCs w:val="24"/>
        </w:rPr>
      </w:pPr>
      <w:r>
        <w:rPr>
          <w:rFonts w:ascii="Book Antiqua" w:hAnsi="Book Antiqua" w:cs="Arial"/>
          <w:b/>
          <w:color w:val="auto"/>
          <w:sz w:val="24"/>
          <w:szCs w:val="24"/>
          <w:lang w:eastAsia="zh-CN"/>
        </w:rPr>
        <w:br w:type="page"/>
      </w:r>
      <w:r w:rsidRPr="00DF246D">
        <w:rPr>
          <w:rFonts w:ascii="Book Antiqua" w:hAnsi="Book Antiqua" w:cs="Arial"/>
          <w:b/>
          <w:sz w:val="24"/>
          <w:szCs w:val="24"/>
        </w:rPr>
        <w:lastRenderedPageBreak/>
        <w:t>Table 1</w:t>
      </w:r>
      <w:r w:rsidRPr="00DF246D">
        <w:rPr>
          <w:rFonts w:ascii="Book Antiqua" w:hAnsi="Book Antiqua" w:cs="Arial"/>
          <w:sz w:val="24"/>
          <w:szCs w:val="24"/>
        </w:rPr>
        <w:t xml:space="preserve"> </w:t>
      </w:r>
      <w:r w:rsidRPr="00DF246D">
        <w:rPr>
          <w:rFonts w:ascii="Book Antiqua" w:hAnsi="Book Antiqua" w:cs="Arial"/>
          <w:b/>
          <w:sz w:val="24"/>
          <w:szCs w:val="24"/>
        </w:rPr>
        <w:t xml:space="preserve">Studies reporting the cut-off value and relative sensitivity, specificity, likelihood positive ratio and likelihood negative ratio for different elastographic techniques in the differential diagnosis of benign </w:t>
      </w:r>
      <w:r w:rsidRPr="00DF246D">
        <w:rPr>
          <w:rFonts w:ascii="Book Antiqua" w:hAnsi="Book Antiqua" w:cs="Arial"/>
          <w:b/>
          <w:i/>
          <w:sz w:val="24"/>
          <w:szCs w:val="24"/>
        </w:rPr>
        <w:t xml:space="preserve">vs </w:t>
      </w:r>
      <w:r w:rsidRPr="00DF246D">
        <w:rPr>
          <w:rFonts w:ascii="Book Antiqua" w:hAnsi="Book Antiqua" w:cs="Arial"/>
          <w:b/>
          <w:sz w:val="24"/>
          <w:szCs w:val="24"/>
        </w:rPr>
        <w:t>malignant focal liver lesions</w:t>
      </w:r>
    </w:p>
    <w:tbl>
      <w:tblPr>
        <w:tblW w:w="0" w:type="auto"/>
        <w:jc w:val="center"/>
        <w:tblBorders>
          <w:top w:val="single" w:sz="4" w:space="0" w:color="auto"/>
          <w:bottom w:val="single" w:sz="4" w:space="0" w:color="auto"/>
        </w:tblBorders>
        <w:tblLayout w:type="fixed"/>
        <w:tblLook w:val="0000" w:firstRow="0" w:lastRow="0" w:firstColumn="0" w:lastColumn="0" w:noHBand="0" w:noVBand="0"/>
      </w:tblPr>
      <w:tblGrid>
        <w:gridCol w:w="1050"/>
        <w:gridCol w:w="1218"/>
        <w:gridCol w:w="1192"/>
        <w:gridCol w:w="1134"/>
        <w:gridCol w:w="992"/>
        <w:gridCol w:w="993"/>
        <w:gridCol w:w="992"/>
        <w:gridCol w:w="850"/>
        <w:gridCol w:w="1049"/>
      </w:tblGrid>
      <w:tr w:rsidR="003828AB" w:rsidRPr="00E7545B" w:rsidTr="00BA7781">
        <w:trPr>
          <w:jc w:val="center"/>
        </w:trPr>
        <w:tc>
          <w:tcPr>
            <w:tcW w:w="1050" w:type="dxa"/>
            <w:tcBorders>
              <w:top w:val="single" w:sz="4" w:space="0" w:color="auto"/>
              <w:bottom w:val="single" w:sz="4" w:space="0" w:color="auto"/>
            </w:tcBorders>
            <w:shd w:val="clear" w:color="auto" w:fill="FFFFFF"/>
            <w:vAlign w:val="center"/>
          </w:tcPr>
          <w:p w:rsidR="003828AB" w:rsidRPr="00E7545B" w:rsidRDefault="003828AB" w:rsidP="00AA10A1">
            <w:pPr>
              <w:suppressAutoHyphens w:val="0"/>
              <w:adjustRightInd w:val="0"/>
              <w:snapToGrid w:val="0"/>
              <w:spacing w:line="360" w:lineRule="auto"/>
              <w:jc w:val="center"/>
              <w:rPr>
                <w:rFonts w:ascii="Book Antiqua" w:hAnsi="Book Antiqua" w:cs="Arial"/>
                <w:b/>
                <w:lang w:eastAsia="zh-CN"/>
              </w:rPr>
            </w:pPr>
            <w:r w:rsidRPr="00E7545B">
              <w:rPr>
                <w:rFonts w:ascii="Book Antiqua" w:hAnsi="Book Antiqua" w:cs="Arial"/>
                <w:b/>
              </w:rPr>
              <w:t>Ref</w:t>
            </w:r>
            <w:r>
              <w:rPr>
                <w:rFonts w:ascii="Book Antiqua" w:hAnsi="Book Antiqua" w:cs="Arial" w:hint="eastAsia"/>
                <w:b/>
                <w:lang w:eastAsia="zh-CN"/>
              </w:rPr>
              <w:t>.</w:t>
            </w:r>
          </w:p>
        </w:tc>
        <w:tc>
          <w:tcPr>
            <w:tcW w:w="1218" w:type="dxa"/>
            <w:tcBorders>
              <w:top w:val="single" w:sz="4" w:space="0" w:color="auto"/>
              <w:bottom w:val="single" w:sz="4" w:space="0" w:color="auto"/>
            </w:tcBorders>
            <w:shd w:val="clear" w:color="auto" w:fill="FFFFFF"/>
            <w:vAlign w:val="center"/>
          </w:tcPr>
          <w:p w:rsidR="003828AB" w:rsidRPr="00E7545B" w:rsidRDefault="003828AB" w:rsidP="00AA10A1">
            <w:pPr>
              <w:suppressAutoHyphens w:val="0"/>
              <w:adjustRightInd w:val="0"/>
              <w:snapToGrid w:val="0"/>
              <w:spacing w:line="360" w:lineRule="auto"/>
              <w:jc w:val="center"/>
              <w:rPr>
                <w:rFonts w:ascii="Book Antiqua" w:hAnsi="Book Antiqua" w:cs="Arial"/>
                <w:b/>
              </w:rPr>
            </w:pPr>
            <w:r w:rsidRPr="00E7545B">
              <w:rPr>
                <w:rFonts w:ascii="Book Antiqua" w:hAnsi="Book Antiqua" w:cs="Arial"/>
                <w:b/>
              </w:rPr>
              <w:t>Method</w:t>
            </w:r>
          </w:p>
        </w:tc>
        <w:tc>
          <w:tcPr>
            <w:tcW w:w="1192" w:type="dxa"/>
            <w:tcBorders>
              <w:top w:val="single" w:sz="4" w:space="0" w:color="auto"/>
              <w:bottom w:val="single" w:sz="4" w:space="0" w:color="auto"/>
            </w:tcBorders>
            <w:shd w:val="clear" w:color="auto" w:fill="FFFFFF"/>
            <w:vAlign w:val="center"/>
          </w:tcPr>
          <w:p w:rsidR="003828AB" w:rsidRPr="00E7545B" w:rsidRDefault="003828AB" w:rsidP="00AA10A1">
            <w:pPr>
              <w:suppressAutoHyphens w:val="0"/>
              <w:adjustRightInd w:val="0"/>
              <w:snapToGrid w:val="0"/>
              <w:spacing w:line="360" w:lineRule="auto"/>
              <w:jc w:val="center"/>
              <w:rPr>
                <w:rFonts w:ascii="Book Antiqua" w:hAnsi="Book Antiqua" w:cs="Arial"/>
                <w:b/>
              </w:rPr>
            </w:pPr>
            <w:r w:rsidRPr="00E7545B">
              <w:rPr>
                <w:rFonts w:ascii="Book Antiqua" w:hAnsi="Book Antiqua" w:cs="Arial"/>
                <w:b/>
              </w:rPr>
              <w:t>Study design</w:t>
            </w:r>
          </w:p>
        </w:tc>
        <w:tc>
          <w:tcPr>
            <w:tcW w:w="1134" w:type="dxa"/>
            <w:tcBorders>
              <w:top w:val="single" w:sz="4" w:space="0" w:color="auto"/>
              <w:bottom w:val="single" w:sz="4" w:space="0" w:color="auto"/>
            </w:tcBorders>
            <w:shd w:val="clear" w:color="auto" w:fill="FFFFFF"/>
            <w:vAlign w:val="center"/>
          </w:tcPr>
          <w:p w:rsidR="003828AB" w:rsidRPr="00E7545B" w:rsidRDefault="003828AB" w:rsidP="00AA10A1">
            <w:pPr>
              <w:suppressAutoHyphens w:val="0"/>
              <w:adjustRightInd w:val="0"/>
              <w:snapToGrid w:val="0"/>
              <w:spacing w:line="360" w:lineRule="auto"/>
              <w:jc w:val="center"/>
              <w:rPr>
                <w:rFonts w:ascii="Book Antiqua" w:hAnsi="Book Antiqua" w:cs="Arial"/>
                <w:b/>
                <w:lang w:eastAsia="zh-CN"/>
              </w:rPr>
            </w:pPr>
            <w:r w:rsidRPr="00E7545B">
              <w:rPr>
                <w:rFonts w:ascii="Book Antiqua" w:hAnsi="Book Antiqua" w:cs="Arial"/>
                <w:b/>
              </w:rPr>
              <w:t>Cut-off</w:t>
            </w:r>
            <w:r w:rsidRPr="001720A7">
              <w:rPr>
                <w:rFonts w:ascii="Book Antiqua" w:hAnsi="Book Antiqua" w:cs="Arial" w:hint="eastAsia"/>
                <w:b/>
                <w:vertAlign w:val="superscript"/>
                <w:lang w:eastAsia="zh-CN"/>
              </w:rPr>
              <w:t>1</w:t>
            </w:r>
          </w:p>
        </w:tc>
        <w:tc>
          <w:tcPr>
            <w:tcW w:w="992" w:type="dxa"/>
            <w:tcBorders>
              <w:top w:val="single" w:sz="4" w:space="0" w:color="auto"/>
              <w:bottom w:val="single" w:sz="4" w:space="0" w:color="auto"/>
            </w:tcBorders>
            <w:shd w:val="clear" w:color="auto" w:fill="FFFFFF"/>
            <w:vAlign w:val="center"/>
          </w:tcPr>
          <w:p w:rsidR="003828AB" w:rsidRPr="00E7545B" w:rsidRDefault="003828AB" w:rsidP="00AA10A1">
            <w:pPr>
              <w:suppressAutoHyphens w:val="0"/>
              <w:adjustRightInd w:val="0"/>
              <w:snapToGrid w:val="0"/>
              <w:spacing w:line="360" w:lineRule="auto"/>
              <w:jc w:val="center"/>
              <w:rPr>
                <w:rFonts w:ascii="Book Antiqua" w:hAnsi="Book Antiqua" w:cs="Arial"/>
                <w:b/>
              </w:rPr>
            </w:pPr>
            <w:r w:rsidRPr="00E7545B">
              <w:rPr>
                <w:rFonts w:ascii="Book Antiqua" w:hAnsi="Book Antiqua" w:cs="Arial"/>
                <w:b/>
              </w:rPr>
              <w:t>Sens</w:t>
            </w:r>
          </w:p>
          <w:p w:rsidR="003828AB" w:rsidRPr="00E7545B" w:rsidRDefault="003828AB" w:rsidP="00AA10A1">
            <w:pPr>
              <w:suppressAutoHyphens w:val="0"/>
              <w:adjustRightInd w:val="0"/>
              <w:snapToGrid w:val="0"/>
              <w:spacing w:line="360" w:lineRule="auto"/>
              <w:jc w:val="center"/>
              <w:rPr>
                <w:rFonts w:ascii="Book Antiqua" w:hAnsi="Book Antiqua" w:cs="Arial"/>
                <w:b/>
              </w:rPr>
            </w:pPr>
            <w:r w:rsidRPr="00E7545B">
              <w:rPr>
                <w:rFonts w:ascii="Book Antiqua" w:hAnsi="Book Antiqua" w:cs="Arial"/>
                <w:b/>
              </w:rPr>
              <w:t>(%)</w:t>
            </w:r>
          </w:p>
        </w:tc>
        <w:tc>
          <w:tcPr>
            <w:tcW w:w="993" w:type="dxa"/>
            <w:tcBorders>
              <w:top w:val="single" w:sz="4" w:space="0" w:color="auto"/>
              <w:bottom w:val="single" w:sz="4" w:space="0" w:color="auto"/>
            </w:tcBorders>
            <w:shd w:val="clear" w:color="auto" w:fill="FFFFFF"/>
            <w:vAlign w:val="center"/>
          </w:tcPr>
          <w:p w:rsidR="003828AB" w:rsidRPr="00E7545B" w:rsidRDefault="003828AB" w:rsidP="00AA10A1">
            <w:pPr>
              <w:suppressAutoHyphens w:val="0"/>
              <w:adjustRightInd w:val="0"/>
              <w:snapToGrid w:val="0"/>
              <w:spacing w:line="360" w:lineRule="auto"/>
              <w:jc w:val="center"/>
              <w:rPr>
                <w:rFonts w:ascii="Book Antiqua" w:hAnsi="Book Antiqua" w:cs="Arial"/>
                <w:b/>
              </w:rPr>
            </w:pPr>
            <w:r w:rsidRPr="00E7545B">
              <w:rPr>
                <w:rFonts w:ascii="Book Antiqua" w:hAnsi="Book Antiqua" w:cs="Arial"/>
                <w:b/>
              </w:rPr>
              <w:t>Spec</w:t>
            </w:r>
          </w:p>
          <w:p w:rsidR="003828AB" w:rsidRPr="00E7545B" w:rsidRDefault="003828AB" w:rsidP="00AA10A1">
            <w:pPr>
              <w:suppressAutoHyphens w:val="0"/>
              <w:adjustRightInd w:val="0"/>
              <w:snapToGrid w:val="0"/>
              <w:spacing w:line="360" w:lineRule="auto"/>
              <w:jc w:val="center"/>
              <w:rPr>
                <w:rFonts w:ascii="Book Antiqua" w:hAnsi="Book Antiqua" w:cs="Arial"/>
                <w:b/>
              </w:rPr>
            </w:pPr>
            <w:r w:rsidRPr="00E7545B">
              <w:rPr>
                <w:rFonts w:ascii="Book Antiqua" w:hAnsi="Book Antiqua" w:cs="Arial"/>
                <w:b/>
              </w:rPr>
              <w:t>(%)</w:t>
            </w:r>
          </w:p>
        </w:tc>
        <w:tc>
          <w:tcPr>
            <w:tcW w:w="992" w:type="dxa"/>
            <w:tcBorders>
              <w:top w:val="single" w:sz="4" w:space="0" w:color="auto"/>
              <w:bottom w:val="single" w:sz="4" w:space="0" w:color="auto"/>
            </w:tcBorders>
            <w:shd w:val="clear" w:color="auto" w:fill="FFFFFF"/>
            <w:vAlign w:val="center"/>
          </w:tcPr>
          <w:p w:rsidR="003828AB" w:rsidRPr="00E7545B" w:rsidRDefault="003828AB" w:rsidP="00AA10A1">
            <w:pPr>
              <w:suppressAutoHyphens w:val="0"/>
              <w:adjustRightInd w:val="0"/>
              <w:snapToGrid w:val="0"/>
              <w:spacing w:line="360" w:lineRule="auto"/>
              <w:jc w:val="center"/>
              <w:rPr>
                <w:rFonts w:ascii="Book Antiqua" w:hAnsi="Book Antiqua" w:cs="Arial"/>
                <w:b/>
              </w:rPr>
            </w:pPr>
            <w:r w:rsidRPr="00E7545B">
              <w:rPr>
                <w:rFonts w:ascii="Book Antiqua" w:hAnsi="Book Antiqua" w:cs="Arial"/>
                <w:b/>
              </w:rPr>
              <w:t>LR</w:t>
            </w:r>
          </w:p>
          <w:p w:rsidR="003828AB" w:rsidRPr="00E7545B" w:rsidRDefault="003828AB" w:rsidP="00AA10A1">
            <w:pPr>
              <w:suppressAutoHyphens w:val="0"/>
              <w:adjustRightInd w:val="0"/>
              <w:snapToGrid w:val="0"/>
              <w:spacing w:line="360" w:lineRule="auto"/>
              <w:jc w:val="center"/>
              <w:rPr>
                <w:rFonts w:ascii="Book Antiqua" w:hAnsi="Book Antiqua" w:cs="Arial"/>
                <w:b/>
              </w:rPr>
            </w:pPr>
            <w:r w:rsidRPr="00E7545B">
              <w:rPr>
                <w:rFonts w:ascii="Book Antiqua" w:hAnsi="Book Antiqua" w:cs="Arial"/>
                <w:b/>
              </w:rPr>
              <w:t>+ve</w:t>
            </w:r>
          </w:p>
        </w:tc>
        <w:tc>
          <w:tcPr>
            <w:tcW w:w="850" w:type="dxa"/>
            <w:tcBorders>
              <w:top w:val="single" w:sz="4" w:space="0" w:color="auto"/>
              <w:bottom w:val="single" w:sz="4" w:space="0" w:color="auto"/>
            </w:tcBorders>
            <w:shd w:val="clear" w:color="auto" w:fill="FFFFFF"/>
            <w:vAlign w:val="center"/>
          </w:tcPr>
          <w:p w:rsidR="003828AB" w:rsidRPr="00E7545B" w:rsidRDefault="003828AB" w:rsidP="00AA10A1">
            <w:pPr>
              <w:suppressAutoHyphens w:val="0"/>
              <w:adjustRightInd w:val="0"/>
              <w:snapToGrid w:val="0"/>
              <w:spacing w:line="360" w:lineRule="auto"/>
              <w:jc w:val="center"/>
              <w:rPr>
                <w:rFonts w:ascii="Book Antiqua" w:hAnsi="Book Antiqua" w:cs="Arial"/>
                <w:b/>
              </w:rPr>
            </w:pPr>
            <w:r w:rsidRPr="00E7545B">
              <w:rPr>
                <w:rFonts w:ascii="Book Antiqua" w:hAnsi="Book Antiqua" w:cs="Arial"/>
                <w:b/>
              </w:rPr>
              <w:t>LR</w:t>
            </w:r>
          </w:p>
          <w:p w:rsidR="003828AB" w:rsidRPr="00E7545B" w:rsidRDefault="003828AB" w:rsidP="00AA10A1">
            <w:pPr>
              <w:suppressAutoHyphens w:val="0"/>
              <w:adjustRightInd w:val="0"/>
              <w:snapToGrid w:val="0"/>
              <w:spacing w:line="360" w:lineRule="auto"/>
              <w:jc w:val="center"/>
              <w:rPr>
                <w:rFonts w:ascii="Book Antiqua" w:hAnsi="Book Antiqua" w:cs="Arial"/>
                <w:b/>
              </w:rPr>
            </w:pPr>
            <w:r w:rsidRPr="00E7545B">
              <w:rPr>
                <w:rFonts w:ascii="Book Antiqua" w:hAnsi="Book Antiqua" w:cs="Arial"/>
                <w:b/>
              </w:rPr>
              <w:t>-ve</w:t>
            </w:r>
          </w:p>
        </w:tc>
        <w:tc>
          <w:tcPr>
            <w:tcW w:w="1049" w:type="dxa"/>
            <w:tcBorders>
              <w:top w:val="single" w:sz="4" w:space="0" w:color="auto"/>
              <w:bottom w:val="single" w:sz="4" w:space="0" w:color="auto"/>
            </w:tcBorders>
            <w:shd w:val="clear" w:color="auto" w:fill="FFFFFF"/>
            <w:vAlign w:val="center"/>
          </w:tcPr>
          <w:p w:rsidR="003828AB" w:rsidRPr="00E7545B" w:rsidRDefault="003828AB" w:rsidP="00AA10A1">
            <w:pPr>
              <w:suppressAutoHyphens w:val="0"/>
              <w:adjustRightInd w:val="0"/>
              <w:snapToGrid w:val="0"/>
              <w:spacing w:line="360" w:lineRule="auto"/>
              <w:jc w:val="center"/>
              <w:rPr>
                <w:rFonts w:ascii="Book Antiqua" w:hAnsi="Book Antiqua" w:cs="Arial"/>
                <w:b/>
              </w:rPr>
            </w:pPr>
            <w:r w:rsidRPr="00E7545B">
              <w:rPr>
                <w:rFonts w:ascii="Book Antiqua" w:hAnsi="Book Antiqua" w:cs="Arial"/>
                <w:b/>
              </w:rPr>
              <w:t>Level</w:t>
            </w:r>
          </w:p>
          <w:p w:rsidR="003828AB" w:rsidRPr="00E7545B" w:rsidRDefault="003828AB" w:rsidP="00AA10A1">
            <w:pPr>
              <w:suppressAutoHyphens w:val="0"/>
              <w:adjustRightInd w:val="0"/>
              <w:snapToGrid w:val="0"/>
              <w:spacing w:line="360" w:lineRule="auto"/>
              <w:jc w:val="center"/>
              <w:rPr>
                <w:rFonts w:ascii="Book Antiqua" w:hAnsi="Book Antiqua"/>
                <w:lang w:eastAsia="zh-CN"/>
              </w:rPr>
            </w:pPr>
            <w:r w:rsidRPr="00E7545B">
              <w:rPr>
                <w:rFonts w:ascii="Book Antiqua" w:hAnsi="Book Antiqua" w:cs="Arial"/>
                <w:b/>
              </w:rPr>
              <w:t>of evi</w:t>
            </w:r>
            <w:r>
              <w:rPr>
                <w:rFonts w:ascii="Book Antiqua" w:hAnsi="Book Antiqua" w:cs="Arial"/>
                <w:b/>
              </w:rPr>
              <w:t>dence</w:t>
            </w:r>
            <w:r w:rsidRPr="001720A7">
              <w:rPr>
                <w:rFonts w:ascii="Book Antiqua" w:hAnsi="Book Antiqua" w:cs="Arial" w:hint="eastAsia"/>
                <w:b/>
                <w:vertAlign w:val="superscript"/>
                <w:lang w:eastAsia="zh-CN"/>
              </w:rPr>
              <w:t>2</w:t>
            </w:r>
          </w:p>
        </w:tc>
      </w:tr>
      <w:tr w:rsidR="003828AB" w:rsidRPr="00E7545B" w:rsidTr="00BA7781">
        <w:trPr>
          <w:jc w:val="center"/>
        </w:trPr>
        <w:tc>
          <w:tcPr>
            <w:tcW w:w="1050" w:type="dxa"/>
            <w:tcBorders>
              <w:top w:val="single" w:sz="4" w:space="0" w:color="auto"/>
            </w:tcBorders>
            <w:shd w:val="clear" w:color="auto" w:fill="FFFFFF"/>
            <w:vAlign w:val="center"/>
          </w:tcPr>
          <w:p w:rsidR="003828AB" w:rsidRPr="00E7545B" w:rsidRDefault="003828AB" w:rsidP="00AA10A1">
            <w:pPr>
              <w:suppressAutoHyphens w:val="0"/>
              <w:adjustRightInd w:val="0"/>
              <w:snapToGrid w:val="0"/>
              <w:spacing w:line="360" w:lineRule="auto"/>
              <w:rPr>
                <w:rFonts w:ascii="Book Antiqua" w:hAnsi="Book Antiqua" w:cs="Arial"/>
              </w:rPr>
            </w:pPr>
            <w:r w:rsidRPr="00E7545B">
              <w:rPr>
                <w:rFonts w:ascii="Book Antiqua" w:hAnsi="Book Antiqua" w:cs="Arial"/>
              </w:rPr>
              <w:t xml:space="preserve">Park </w:t>
            </w:r>
            <w:r w:rsidRPr="00E7545B">
              <w:rPr>
                <w:rFonts w:ascii="Book Antiqua" w:hAnsi="Book Antiqua" w:cs="Arial"/>
                <w:i/>
              </w:rPr>
              <w:t>et al</w:t>
            </w:r>
            <w:r w:rsidRPr="00E7545B">
              <w:rPr>
                <w:rFonts w:ascii="Book Antiqua" w:hAnsi="Book Antiqua" w:cs="Arial"/>
                <w:vertAlign w:val="superscript"/>
                <w:lang w:eastAsia="zh-CN"/>
              </w:rPr>
              <w:t>[28]</w:t>
            </w:r>
            <w:r w:rsidRPr="00E7545B">
              <w:rPr>
                <w:rFonts w:ascii="Book Antiqua" w:hAnsi="Book Antiqua" w:cs="Arial"/>
                <w:lang w:eastAsia="zh-CN"/>
              </w:rPr>
              <w:t>,</w:t>
            </w:r>
            <w:r w:rsidRPr="00E7545B">
              <w:rPr>
                <w:rFonts w:ascii="Book Antiqua" w:hAnsi="Book Antiqua" w:cs="Arial"/>
              </w:rPr>
              <w:t xml:space="preserve"> 2013</w:t>
            </w:r>
          </w:p>
        </w:tc>
        <w:tc>
          <w:tcPr>
            <w:tcW w:w="1218" w:type="dxa"/>
            <w:tcBorders>
              <w:top w:val="single" w:sz="4" w:space="0" w:color="auto"/>
            </w:tcBorders>
            <w:shd w:val="clear" w:color="auto" w:fill="FFFFFF"/>
            <w:vAlign w:val="center"/>
          </w:tcPr>
          <w:p w:rsidR="003828AB" w:rsidRPr="00E7545B" w:rsidRDefault="003828AB" w:rsidP="00AA10A1">
            <w:pPr>
              <w:suppressAutoHyphens w:val="0"/>
              <w:adjustRightInd w:val="0"/>
              <w:snapToGrid w:val="0"/>
              <w:spacing w:line="360" w:lineRule="auto"/>
              <w:jc w:val="both"/>
              <w:rPr>
                <w:rFonts w:ascii="Book Antiqua" w:hAnsi="Book Antiqua" w:cs="Arial"/>
              </w:rPr>
            </w:pPr>
            <w:r w:rsidRPr="00E7545B">
              <w:rPr>
                <w:rFonts w:ascii="Book Antiqua" w:hAnsi="Book Antiqua" w:cs="Arial"/>
              </w:rPr>
              <w:t>ARFI</w:t>
            </w:r>
          </w:p>
          <w:p w:rsidR="003828AB" w:rsidRPr="00E7545B" w:rsidRDefault="003828AB" w:rsidP="00AA10A1">
            <w:pPr>
              <w:suppressAutoHyphens w:val="0"/>
              <w:adjustRightInd w:val="0"/>
              <w:snapToGrid w:val="0"/>
              <w:spacing w:line="360" w:lineRule="auto"/>
              <w:jc w:val="both"/>
              <w:rPr>
                <w:rFonts w:ascii="Book Antiqua" w:hAnsi="Book Antiqua" w:cs="Arial"/>
              </w:rPr>
            </w:pPr>
            <w:r w:rsidRPr="00E7545B">
              <w:rPr>
                <w:rFonts w:ascii="Book Antiqua" w:hAnsi="Book Antiqua" w:cs="Arial"/>
              </w:rPr>
              <w:t>(m/s)</w:t>
            </w:r>
          </w:p>
        </w:tc>
        <w:tc>
          <w:tcPr>
            <w:tcW w:w="1192" w:type="dxa"/>
            <w:tcBorders>
              <w:top w:val="single" w:sz="4" w:space="0" w:color="auto"/>
            </w:tcBorders>
            <w:shd w:val="clear" w:color="auto" w:fill="FFFFFF"/>
            <w:vAlign w:val="center"/>
          </w:tcPr>
          <w:p w:rsidR="003828AB" w:rsidRPr="00E7545B" w:rsidRDefault="003828AB" w:rsidP="00AA10A1">
            <w:pPr>
              <w:suppressAutoHyphens w:val="0"/>
              <w:adjustRightInd w:val="0"/>
              <w:snapToGrid w:val="0"/>
              <w:spacing w:line="360" w:lineRule="auto"/>
              <w:jc w:val="both"/>
              <w:rPr>
                <w:rFonts w:ascii="Book Antiqua" w:hAnsi="Book Antiqua" w:cs="Arial"/>
              </w:rPr>
            </w:pPr>
            <w:r w:rsidRPr="00E7545B">
              <w:rPr>
                <w:rFonts w:ascii="Book Antiqua" w:hAnsi="Book Antiqua" w:cs="Arial"/>
              </w:rPr>
              <w:t>Prospective,</w:t>
            </w:r>
          </w:p>
          <w:p w:rsidR="003828AB" w:rsidRPr="00E7545B" w:rsidRDefault="003828AB" w:rsidP="00AA10A1">
            <w:pPr>
              <w:suppressAutoHyphens w:val="0"/>
              <w:adjustRightInd w:val="0"/>
              <w:snapToGrid w:val="0"/>
              <w:spacing w:line="360" w:lineRule="auto"/>
              <w:jc w:val="both"/>
              <w:rPr>
                <w:rFonts w:ascii="Book Antiqua" w:hAnsi="Book Antiqua" w:cs="Arial"/>
              </w:rPr>
            </w:pPr>
            <w:r w:rsidRPr="00E7545B">
              <w:rPr>
                <w:rFonts w:ascii="Book Antiqua" w:hAnsi="Book Antiqua" w:cs="Arial"/>
              </w:rPr>
              <w:t xml:space="preserve">monocentric </w:t>
            </w:r>
          </w:p>
        </w:tc>
        <w:tc>
          <w:tcPr>
            <w:tcW w:w="1134" w:type="dxa"/>
            <w:tcBorders>
              <w:top w:val="single" w:sz="4" w:space="0" w:color="auto"/>
            </w:tcBorders>
            <w:shd w:val="clear" w:color="auto" w:fill="FFFFFF"/>
            <w:vAlign w:val="center"/>
          </w:tcPr>
          <w:p w:rsidR="003828AB" w:rsidRPr="00E7545B" w:rsidRDefault="003828AB" w:rsidP="00AA10A1">
            <w:pPr>
              <w:suppressAutoHyphens w:val="0"/>
              <w:adjustRightInd w:val="0"/>
              <w:snapToGrid w:val="0"/>
              <w:spacing w:line="360" w:lineRule="auto"/>
              <w:jc w:val="center"/>
              <w:rPr>
                <w:rFonts w:ascii="Book Antiqua" w:hAnsi="Book Antiqua" w:cs="Arial"/>
              </w:rPr>
            </w:pPr>
            <w:r w:rsidRPr="00E7545B">
              <w:rPr>
                <w:rFonts w:ascii="Book Antiqua" w:hAnsi="Book Antiqua" w:cs="Arial"/>
              </w:rPr>
              <w:t>1</w:t>
            </w:r>
            <w:r>
              <w:rPr>
                <w:rFonts w:ascii="Book Antiqua" w:hAnsi="Book Antiqua" w:cs="Arial" w:hint="eastAsia"/>
                <w:lang w:eastAsia="zh-CN"/>
              </w:rPr>
              <w:t>.</w:t>
            </w:r>
            <w:r w:rsidRPr="00E7545B">
              <w:rPr>
                <w:rFonts w:ascii="Book Antiqua" w:hAnsi="Book Antiqua" w:cs="Arial"/>
              </w:rPr>
              <w:t>82</w:t>
            </w:r>
          </w:p>
        </w:tc>
        <w:tc>
          <w:tcPr>
            <w:tcW w:w="992" w:type="dxa"/>
            <w:tcBorders>
              <w:top w:val="single" w:sz="4" w:space="0" w:color="auto"/>
            </w:tcBorders>
            <w:shd w:val="clear" w:color="auto" w:fill="FFFFFF"/>
            <w:vAlign w:val="center"/>
          </w:tcPr>
          <w:p w:rsidR="003828AB" w:rsidRPr="00E7545B" w:rsidRDefault="003828AB" w:rsidP="00AA10A1">
            <w:pPr>
              <w:suppressAutoHyphens w:val="0"/>
              <w:adjustRightInd w:val="0"/>
              <w:snapToGrid w:val="0"/>
              <w:spacing w:line="360" w:lineRule="auto"/>
              <w:jc w:val="center"/>
              <w:rPr>
                <w:rFonts w:ascii="Book Antiqua" w:hAnsi="Book Antiqua" w:cs="Arial"/>
              </w:rPr>
            </w:pPr>
            <w:r w:rsidRPr="00E7545B">
              <w:rPr>
                <w:rFonts w:ascii="Book Antiqua" w:hAnsi="Book Antiqua" w:cs="Arial"/>
              </w:rPr>
              <w:t>71</w:t>
            </w:r>
            <w:r>
              <w:rPr>
                <w:rFonts w:ascii="Book Antiqua" w:hAnsi="Book Antiqua" w:cs="Arial" w:hint="eastAsia"/>
                <w:lang w:eastAsia="zh-CN"/>
              </w:rPr>
              <w:t>.</w:t>
            </w:r>
            <w:r w:rsidRPr="00E7545B">
              <w:rPr>
                <w:rFonts w:ascii="Book Antiqua" w:hAnsi="Book Antiqua" w:cs="Arial"/>
              </w:rPr>
              <w:t>8</w:t>
            </w:r>
          </w:p>
        </w:tc>
        <w:tc>
          <w:tcPr>
            <w:tcW w:w="993" w:type="dxa"/>
            <w:tcBorders>
              <w:top w:val="single" w:sz="4" w:space="0" w:color="auto"/>
            </w:tcBorders>
            <w:shd w:val="clear" w:color="auto" w:fill="FFFFFF"/>
            <w:vAlign w:val="center"/>
          </w:tcPr>
          <w:p w:rsidR="003828AB" w:rsidRPr="00E7545B" w:rsidRDefault="003828AB" w:rsidP="00AA10A1">
            <w:pPr>
              <w:suppressAutoHyphens w:val="0"/>
              <w:adjustRightInd w:val="0"/>
              <w:snapToGrid w:val="0"/>
              <w:spacing w:line="360" w:lineRule="auto"/>
              <w:jc w:val="center"/>
              <w:rPr>
                <w:rFonts w:ascii="Book Antiqua" w:hAnsi="Book Antiqua" w:cs="Arial"/>
              </w:rPr>
            </w:pPr>
            <w:r w:rsidRPr="00E7545B">
              <w:rPr>
                <w:rFonts w:ascii="Book Antiqua" w:hAnsi="Book Antiqua" w:cs="Arial"/>
              </w:rPr>
              <w:t>75</w:t>
            </w:r>
          </w:p>
        </w:tc>
        <w:tc>
          <w:tcPr>
            <w:tcW w:w="992" w:type="dxa"/>
            <w:tcBorders>
              <w:top w:val="single" w:sz="4" w:space="0" w:color="auto"/>
            </w:tcBorders>
            <w:shd w:val="clear" w:color="auto" w:fill="FFFFFF"/>
            <w:vAlign w:val="center"/>
          </w:tcPr>
          <w:p w:rsidR="003828AB" w:rsidRPr="00E7545B" w:rsidRDefault="003828AB" w:rsidP="00AA10A1">
            <w:pPr>
              <w:suppressAutoHyphens w:val="0"/>
              <w:adjustRightInd w:val="0"/>
              <w:snapToGrid w:val="0"/>
              <w:spacing w:line="360" w:lineRule="auto"/>
              <w:jc w:val="center"/>
              <w:rPr>
                <w:rFonts w:ascii="Book Antiqua" w:hAnsi="Book Antiqua" w:cs="Arial"/>
              </w:rPr>
            </w:pPr>
            <w:r w:rsidRPr="00E7545B">
              <w:rPr>
                <w:rFonts w:ascii="Book Antiqua" w:hAnsi="Book Antiqua" w:cs="Arial"/>
              </w:rPr>
              <w:t>2</w:t>
            </w:r>
            <w:r>
              <w:rPr>
                <w:rFonts w:ascii="Book Antiqua" w:hAnsi="Book Antiqua" w:cs="Arial" w:hint="eastAsia"/>
                <w:lang w:eastAsia="zh-CN"/>
              </w:rPr>
              <w:t>.</w:t>
            </w:r>
            <w:r w:rsidRPr="00E7545B">
              <w:rPr>
                <w:rFonts w:ascii="Book Antiqua" w:hAnsi="Book Antiqua" w:cs="Arial"/>
              </w:rPr>
              <w:t>9</w:t>
            </w:r>
          </w:p>
        </w:tc>
        <w:tc>
          <w:tcPr>
            <w:tcW w:w="850" w:type="dxa"/>
            <w:tcBorders>
              <w:top w:val="single" w:sz="4" w:space="0" w:color="auto"/>
            </w:tcBorders>
            <w:shd w:val="clear" w:color="auto" w:fill="FFFFFF"/>
            <w:vAlign w:val="center"/>
          </w:tcPr>
          <w:p w:rsidR="003828AB" w:rsidRPr="00E7545B" w:rsidRDefault="003828AB" w:rsidP="00AA10A1">
            <w:pPr>
              <w:suppressAutoHyphens w:val="0"/>
              <w:adjustRightInd w:val="0"/>
              <w:snapToGrid w:val="0"/>
              <w:spacing w:line="360" w:lineRule="auto"/>
              <w:jc w:val="center"/>
              <w:rPr>
                <w:rFonts w:ascii="Book Antiqua" w:hAnsi="Book Antiqua" w:cs="Arial"/>
              </w:rPr>
            </w:pPr>
            <w:r w:rsidRPr="00E7545B">
              <w:rPr>
                <w:rFonts w:ascii="Book Antiqua" w:hAnsi="Book Antiqua" w:cs="Arial"/>
              </w:rPr>
              <w:t>0</w:t>
            </w:r>
            <w:r>
              <w:rPr>
                <w:rFonts w:ascii="Book Antiqua" w:hAnsi="Book Antiqua" w:cs="Arial" w:hint="eastAsia"/>
                <w:lang w:eastAsia="zh-CN"/>
              </w:rPr>
              <w:t>.</w:t>
            </w:r>
            <w:r w:rsidRPr="00E7545B">
              <w:rPr>
                <w:rFonts w:ascii="Book Antiqua" w:hAnsi="Book Antiqua" w:cs="Arial"/>
              </w:rPr>
              <w:t>38</w:t>
            </w:r>
          </w:p>
        </w:tc>
        <w:tc>
          <w:tcPr>
            <w:tcW w:w="1049" w:type="dxa"/>
            <w:tcBorders>
              <w:top w:val="single" w:sz="4" w:space="0" w:color="auto"/>
            </w:tcBorders>
            <w:shd w:val="clear" w:color="auto" w:fill="FFFFFF"/>
            <w:vAlign w:val="center"/>
          </w:tcPr>
          <w:p w:rsidR="003828AB" w:rsidRPr="00E7545B" w:rsidRDefault="003828AB" w:rsidP="00AA10A1">
            <w:pPr>
              <w:suppressAutoHyphens w:val="0"/>
              <w:adjustRightInd w:val="0"/>
              <w:snapToGrid w:val="0"/>
              <w:spacing w:line="360" w:lineRule="auto"/>
              <w:jc w:val="center"/>
              <w:rPr>
                <w:rFonts w:ascii="Book Antiqua" w:hAnsi="Book Antiqua"/>
              </w:rPr>
            </w:pPr>
            <w:r w:rsidRPr="00E7545B">
              <w:rPr>
                <w:rFonts w:ascii="Book Antiqua" w:hAnsi="Book Antiqua" w:cs="Arial"/>
              </w:rPr>
              <w:t>4</w:t>
            </w:r>
          </w:p>
        </w:tc>
      </w:tr>
      <w:tr w:rsidR="003828AB" w:rsidRPr="00E7545B" w:rsidTr="00BA7781">
        <w:trPr>
          <w:jc w:val="center"/>
        </w:trPr>
        <w:tc>
          <w:tcPr>
            <w:tcW w:w="1050" w:type="dxa"/>
            <w:shd w:val="clear" w:color="auto" w:fill="FFFFFF"/>
            <w:vAlign w:val="center"/>
          </w:tcPr>
          <w:p w:rsidR="003828AB" w:rsidRPr="00E7545B" w:rsidRDefault="003828AB" w:rsidP="00AA10A1">
            <w:pPr>
              <w:suppressAutoHyphens w:val="0"/>
              <w:adjustRightInd w:val="0"/>
              <w:snapToGrid w:val="0"/>
              <w:spacing w:line="360" w:lineRule="auto"/>
              <w:rPr>
                <w:rFonts w:ascii="Book Antiqua" w:hAnsi="Book Antiqua" w:cs="Arial"/>
              </w:rPr>
            </w:pPr>
            <w:r w:rsidRPr="00E7545B">
              <w:rPr>
                <w:rFonts w:ascii="Book Antiqua" w:hAnsi="Book Antiqua" w:cs="Arial"/>
              </w:rPr>
              <w:t xml:space="preserve">Sandulescu </w:t>
            </w:r>
            <w:r w:rsidRPr="00E7545B">
              <w:rPr>
                <w:rFonts w:ascii="Book Antiqua" w:hAnsi="Book Antiqua" w:cs="Arial"/>
                <w:i/>
              </w:rPr>
              <w:t>et  al</w:t>
            </w:r>
            <w:r w:rsidRPr="00E7545B">
              <w:rPr>
                <w:rFonts w:ascii="Book Antiqua" w:hAnsi="Book Antiqua" w:cs="Arial"/>
                <w:vertAlign w:val="superscript"/>
              </w:rPr>
              <w:t>[33]</w:t>
            </w:r>
            <w:r w:rsidRPr="00E7545B">
              <w:rPr>
                <w:rFonts w:ascii="Book Antiqua" w:hAnsi="Book Antiqua" w:cs="Arial"/>
              </w:rPr>
              <w:t>,</w:t>
            </w:r>
          </w:p>
          <w:p w:rsidR="003828AB" w:rsidRPr="00E7545B" w:rsidRDefault="003828AB" w:rsidP="00AA10A1">
            <w:pPr>
              <w:suppressAutoHyphens w:val="0"/>
              <w:adjustRightInd w:val="0"/>
              <w:snapToGrid w:val="0"/>
              <w:spacing w:line="360" w:lineRule="auto"/>
              <w:rPr>
                <w:rFonts w:ascii="Book Antiqua" w:hAnsi="Book Antiqua" w:cs="Arial"/>
              </w:rPr>
            </w:pPr>
            <w:r w:rsidRPr="00E7545B">
              <w:rPr>
                <w:rFonts w:ascii="Book Antiqua" w:hAnsi="Book Antiqua" w:cs="Arial"/>
              </w:rPr>
              <w:t>2012</w:t>
            </w:r>
          </w:p>
        </w:tc>
        <w:tc>
          <w:tcPr>
            <w:tcW w:w="1218" w:type="dxa"/>
            <w:shd w:val="clear" w:color="auto" w:fill="FFFFFF"/>
            <w:vAlign w:val="center"/>
          </w:tcPr>
          <w:p w:rsidR="003828AB" w:rsidRPr="00E7545B" w:rsidRDefault="003828AB" w:rsidP="00AA10A1">
            <w:pPr>
              <w:suppressAutoHyphens w:val="0"/>
              <w:adjustRightInd w:val="0"/>
              <w:snapToGrid w:val="0"/>
              <w:spacing w:line="360" w:lineRule="auto"/>
              <w:jc w:val="both"/>
              <w:rPr>
                <w:rFonts w:ascii="Book Antiqua" w:hAnsi="Book Antiqua" w:cs="Arial"/>
              </w:rPr>
            </w:pPr>
            <w:r w:rsidRPr="00E7545B">
              <w:rPr>
                <w:rFonts w:ascii="Book Antiqua" w:hAnsi="Book Antiqua" w:cs="Arial"/>
              </w:rPr>
              <w:t xml:space="preserve"> RTE</w:t>
            </w:r>
          </w:p>
          <w:p w:rsidR="003828AB" w:rsidRPr="00E7545B" w:rsidRDefault="003828AB" w:rsidP="00AA10A1">
            <w:pPr>
              <w:suppressAutoHyphens w:val="0"/>
              <w:adjustRightInd w:val="0"/>
              <w:snapToGrid w:val="0"/>
              <w:spacing w:line="360" w:lineRule="auto"/>
              <w:jc w:val="both"/>
              <w:rPr>
                <w:rFonts w:ascii="Book Antiqua" w:hAnsi="Book Antiqua" w:cs="Arial"/>
              </w:rPr>
            </w:pPr>
            <w:r w:rsidRPr="00E7545B">
              <w:rPr>
                <w:rFonts w:ascii="Book Antiqua" w:hAnsi="Book Antiqua" w:cs="Arial"/>
              </w:rPr>
              <w:t>Hue</w:t>
            </w:r>
          </w:p>
        </w:tc>
        <w:tc>
          <w:tcPr>
            <w:tcW w:w="1192" w:type="dxa"/>
            <w:shd w:val="clear" w:color="auto" w:fill="FFFFFF"/>
            <w:vAlign w:val="center"/>
          </w:tcPr>
          <w:p w:rsidR="003828AB" w:rsidRPr="00E7545B" w:rsidRDefault="003828AB" w:rsidP="00AA10A1">
            <w:pPr>
              <w:suppressAutoHyphens w:val="0"/>
              <w:adjustRightInd w:val="0"/>
              <w:snapToGrid w:val="0"/>
              <w:spacing w:line="360" w:lineRule="auto"/>
              <w:jc w:val="both"/>
              <w:rPr>
                <w:rFonts w:ascii="Book Antiqua" w:hAnsi="Book Antiqua" w:cs="Arial"/>
              </w:rPr>
            </w:pPr>
            <w:r w:rsidRPr="00E7545B">
              <w:rPr>
                <w:rFonts w:ascii="Book Antiqua" w:hAnsi="Book Antiqua" w:cs="Arial"/>
              </w:rPr>
              <w:t>Retrospective, monocentric</w:t>
            </w:r>
          </w:p>
        </w:tc>
        <w:tc>
          <w:tcPr>
            <w:tcW w:w="1134" w:type="dxa"/>
            <w:shd w:val="clear" w:color="auto" w:fill="FFFFFF"/>
            <w:vAlign w:val="center"/>
          </w:tcPr>
          <w:p w:rsidR="003828AB" w:rsidRPr="00E7545B" w:rsidRDefault="003828AB" w:rsidP="00AA10A1">
            <w:pPr>
              <w:suppressAutoHyphens w:val="0"/>
              <w:adjustRightInd w:val="0"/>
              <w:snapToGrid w:val="0"/>
              <w:spacing w:line="360" w:lineRule="auto"/>
              <w:jc w:val="center"/>
              <w:rPr>
                <w:rFonts w:ascii="Book Antiqua" w:hAnsi="Book Antiqua" w:cs="Arial"/>
              </w:rPr>
            </w:pPr>
            <w:r w:rsidRPr="00E7545B">
              <w:rPr>
                <w:rFonts w:ascii="Book Antiqua" w:hAnsi="Book Antiqua" w:cs="Arial"/>
              </w:rPr>
              <w:t>170</w:t>
            </w:r>
          </w:p>
        </w:tc>
        <w:tc>
          <w:tcPr>
            <w:tcW w:w="992" w:type="dxa"/>
            <w:shd w:val="clear" w:color="auto" w:fill="FFFFFF"/>
            <w:vAlign w:val="center"/>
          </w:tcPr>
          <w:p w:rsidR="003828AB" w:rsidRPr="00E7545B" w:rsidRDefault="003828AB" w:rsidP="00AA10A1">
            <w:pPr>
              <w:suppressAutoHyphens w:val="0"/>
              <w:adjustRightInd w:val="0"/>
              <w:snapToGrid w:val="0"/>
              <w:spacing w:line="360" w:lineRule="auto"/>
              <w:jc w:val="center"/>
              <w:rPr>
                <w:rFonts w:ascii="Book Antiqua" w:hAnsi="Book Antiqua" w:cs="Arial"/>
              </w:rPr>
            </w:pPr>
            <w:r w:rsidRPr="00E7545B">
              <w:rPr>
                <w:rFonts w:ascii="Book Antiqua" w:hAnsi="Book Antiqua" w:cs="Arial"/>
              </w:rPr>
              <w:t>92</w:t>
            </w:r>
            <w:r>
              <w:rPr>
                <w:rFonts w:ascii="Book Antiqua" w:hAnsi="Book Antiqua" w:cs="Arial" w:hint="eastAsia"/>
                <w:lang w:eastAsia="zh-CN"/>
              </w:rPr>
              <w:t>.</w:t>
            </w:r>
            <w:r w:rsidRPr="00E7545B">
              <w:rPr>
                <w:rFonts w:ascii="Book Antiqua" w:hAnsi="Book Antiqua" w:cs="Arial"/>
              </w:rPr>
              <w:t>5</w:t>
            </w:r>
          </w:p>
        </w:tc>
        <w:tc>
          <w:tcPr>
            <w:tcW w:w="993" w:type="dxa"/>
            <w:shd w:val="clear" w:color="auto" w:fill="FFFFFF"/>
            <w:vAlign w:val="center"/>
          </w:tcPr>
          <w:p w:rsidR="003828AB" w:rsidRPr="00E7545B" w:rsidRDefault="003828AB" w:rsidP="00AA10A1">
            <w:pPr>
              <w:suppressAutoHyphens w:val="0"/>
              <w:adjustRightInd w:val="0"/>
              <w:snapToGrid w:val="0"/>
              <w:spacing w:line="360" w:lineRule="auto"/>
              <w:jc w:val="center"/>
              <w:rPr>
                <w:rFonts w:ascii="Book Antiqua" w:hAnsi="Book Antiqua" w:cs="Arial"/>
              </w:rPr>
            </w:pPr>
            <w:r w:rsidRPr="00E7545B">
              <w:rPr>
                <w:rFonts w:ascii="Book Antiqua" w:hAnsi="Book Antiqua" w:cs="Arial"/>
              </w:rPr>
              <w:t>89</w:t>
            </w:r>
          </w:p>
        </w:tc>
        <w:tc>
          <w:tcPr>
            <w:tcW w:w="992" w:type="dxa"/>
            <w:shd w:val="clear" w:color="auto" w:fill="FFFFFF"/>
            <w:vAlign w:val="center"/>
          </w:tcPr>
          <w:p w:rsidR="003828AB" w:rsidRPr="00E7545B" w:rsidRDefault="003828AB" w:rsidP="00AA10A1">
            <w:pPr>
              <w:suppressAutoHyphens w:val="0"/>
              <w:adjustRightInd w:val="0"/>
              <w:snapToGrid w:val="0"/>
              <w:spacing w:line="360" w:lineRule="auto"/>
              <w:jc w:val="center"/>
              <w:rPr>
                <w:rFonts w:ascii="Book Antiqua" w:hAnsi="Book Antiqua" w:cs="Arial"/>
              </w:rPr>
            </w:pPr>
            <w:r w:rsidRPr="00E7545B">
              <w:rPr>
                <w:rFonts w:ascii="Book Antiqua" w:hAnsi="Book Antiqua" w:cs="Arial"/>
              </w:rPr>
              <w:t>8,3</w:t>
            </w:r>
          </w:p>
        </w:tc>
        <w:tc>
          <w:tcPr>
            <w:tcW w:w="850" w:type="dxa"/>
            <w:shd w:val="clear" w:color="auto" w:fill="FFFFFF"/>
            <w:vAlign w:val="center"/>
          </w:tcPr>
          <w:p w:rsidR="003828AB" w:rsidRPr="00E7545B" w:rsidRDefault="003828AB" w:rsidP="00AA10A1">
            <w:pPr>
              <w:suppressAutoHyphens w:val="0"/>
              <w:adjustRightInd w:val="0"/>
              <w:snapToGrid w:val="0"/>
              <w:spacing w:line="360" w:lineRule="auto"/>
              <w:jc w:val="center"/>
              <w:rPr>
                <w:rFonts w:ascii="Book Antiqua" w:hAnsi="Book Antiqua" w:cs="Arial"/>
              </w:rPr>
            </w:pPr>
            <w:r w:rsidRPr="00E7545B">
              <w:rPr>
                <w:rFonts w:ascii="Book Antiqua" w:hAnsi="Book Antiqua" w:cs="Arial"/>
              </w:rPr>
              <w:t>0</w:t>
            </w:r>
            <w:r>
              <w:rPr>
                <w:rFonts w:ascii="Book Antiqua" w:hAnsi="Book Antiqua" w:cs="Arial" w:hint="eastAsia"/>
                <w:lang w:eastAsia="zh-CN"/>
              </w:rPr>
              <w:t>.</w:t>
            </w:r>
            <w:r w:rsidRPr="00E7545B">
              <w:rPr>
                <w:rFonts w:ascii="Book Antiqua" w:hAnsi="Book Antiqua" w:cs="Arial"/>
              </w:rPr>
              <w:t>08</w:t>
            </w:r>
          </w:p>
        </w:tc>
        <w:tc>
          <w:tcPr>
            <w:tcW w:w="1049" w:type="dxa"/>
            <w:shd w:val="clear" w:color="auto" w:fill="FFFFFF"/>
            <w:vAlign w:val="center"/>
          </w:tcPr>
          <w:p w:rsidR="003828AB" w:rsidRPr="00E7545B" w:rsidRDefault="003828AB" w:rsidP="00AA10A1">
            <w:pPr>
              <w:suppressAutoHyphens w:val="0"/>
              <w:adjustRightInd w:val="0"/>
              <w:snapToGrid w:val="0"/>
              <w:spacing w:line="360" w:lineRule="auto"/>
              <w:jc w:val="center"/>
              <w:rPr>
                <w:rFonts w:ascii="Book Antiqua" w:hAnsi="Book Antiqua"/>
              </w:rPr>
            </w:pPr>
            <w:r w:rsidRPr="00E7545B">
              <w:rPr>
                <w:rFonts w:ascii="Book Antiqua" w:hAnsi="Book Antiqua" w:cs="Arial"/>
              </w:rPr>
              <w:t>4</w:t>
            </w:r>
          </w:p>
        </w:tc>
      </w:tr>
      <w:tr w:rsidR="003828AB" w:rsidRPr="00E7545B" w:rsidTr="00BA7781">
        <w:trPr>
          <w:jc w:val="center"/>
        </w:trPr>
        <w:tc>
          <w:tcPr>
            <w:tcW w:w="1050" w:type="dxa"/>
            <w:shd w:val="clear" w:color="auto" w:fill="FFFFFF"/>
            <w:vAlign w:val="center"/>
          </w:tcPr>
          <w:p w:rsidR="003828AB" w:rsidRPr="00E7545B" w:rsidRDefault="003828AB" w:rsidP="00AA10A1">
            <w:pPr>
              <w:suppressAutoHyphens w:val="0"/>
              <w:adjustRightInd w:val="0"/>
              <w:snapToGrid w:val="0"/>
              <w:spacing w:line="360" w:lineRule="auto"/>
              <w:rPr>
                <w:rFonts w:ascii="Book Antiqua" w:hAnsi="Book Antiqua" w:cs="Arial"/>
                <w:i/>
              </w:rPr>
            </w:pPr>
            <w:r w:rsidRPr="00E7545B">
              <w:rPr>
                <w:rFonts w:ascii="Book Antiqua" w:hAnsi="Book Antiqua" w:cs="Arial"/>
              </w:rPr>
              <w:t xml:space="preserve">Guo </w:t>
            </w:r>
            <w:r w:rsidRPr="00E7545B">
              <w:rPr>
                <w:rFonts w:ascii="Book Antiqua" w:hAnsi="Book Antiqua" w:cs="Arial"/>
                <w:i/>
              </w:rPr>
              <w:t>et al</w:t>
            </w:r>
            <w:r w:rsidRPr="00DF246D">
              <w:rPr>
                <w:rFonts w:ascii="Book Antiqua" w:hAnsi="Book Antiqua" w:cs="Arial"/>
                <w:vertAlign w:val="superscript"/>
              </w:rPr>
              <w:t>[30]</w:t>
            </w:r>
            <w:r w:rsidRPr="00E7545B">
              <w:rPr>
                <w:rFonts w:ascii="Book Antiqua" w:hAnsi="Book Antiqua" w:cs="Arial"/>
                <w:i/>
              </w:rPr>
              <w:t>,</w:t>
            </w:r>
          </w:p>
          <w:p w:rsidR="003828AB" w:rsidRPr="00E7545B" w:rsidRDefault="003828AB" w:rsidP="00AA10A1">
            <w:pPr>
              <w:suppressAutoHyphens w:val="0"/>
              <w:adjustRightInd w:val="0"/>
              <w:snapToGrid w:val="0"/>
              <w:spacing w:line="360" w:lineRule="auto"/>
              <w:rPr>
                <w:rFonts w:ascii="Book Antiqua" w:hAnsi="Book Antiqua" w:cs="Arial"/>
              </w:rPr>
            </w:pPr>
            <w:r w:rsidRPr="00E7545B">
              <w:rPr>
                <w:rFonts w:ascii="Book Antiqua" w:hAnsi="Book Antiqua" w:cs="Arial"/>
              </w:rPr>
              <w:t>2015</w:t>
            </w:r>
          </w:p>
        </w:tc>
        <w:tc>
          <w:tcPr>
            <w:tcW w:w="1218" w:type="dxa"/>
            <w:shd w:val="clear" w:color="auto" w:fill="FFFFFF"/>
            <w:vAlign w:val="center"/>
          </w:tcPr>
          <w:p w:rsidR="003828AB" w:rsidRPr="00E7545B" w:rsidRDefault="003828AB" w:rsidP="00AA10A1">
            <w:pPr>
              <w:suppressAutoHyphens w:val="0"/>
              <w:adjustRightInd w:val="0"/>
              <w:snapToGrid w:val="0"/>
              <w:spacing w:line="360" w:lineRule="auto"/>
              <w:jc w:val="both"/>
              <w:rPr>
                <w:rFonts w:ascii="Book Antiqua" w:hAnsi="Book Antiqua" w:cs="Arial"/>
              </w:rPr>
            </w:pPr>
            <w:r w:rsidRPr="00E7545B">
              <w:rPr>
                <w:rFonts w:ascii="Book Antiqua" w:hAnsi="Book Antiqua" w:cs="Arial"/>
              </w:rPr>
              <w:t>ARFI-SWV</w:t>
            </w:r>
          </w:p>
          <w:p w:rsidR="003828AB" w:rsidRPr="00E7545B" w:rsidRDefault="003828AB" w:rsidP="00AA10A1">
            <w:pPr>
              <w:suppressAutoHyphens w:val="0"/>
              <w:adjustRightInd w:val="0"/>
              <w:snapToGrid w:val="0"/>
              <w:spacing w:line="360" w:lineRule="auto"/>
              <w:jc w:val="both"/>
              <w:rPr>
                <w:rFonts w:ascii="Book Antiqua" w:hAnsi="Book Antiqua" w:cs="Arial"/>
              </w:rPr>
            </w:pPr>
            <w:r w:rsidRPr="00E7545B">
              <w:rPr>
                <w:rFonts w:ascii="Book Antiqua" w:hAnsi="Book Antiqua" w:cs="Arial"/>
              </w:rPr>
              <w:t>(m/s)</w:t>
            </w:r>
          </w:p>
        </w:tc>
        <w:tc>
          <w:tcPr>
            <w:tcW w:w="1192" w:type="dxa"/>
            <w:shd w:val="clear" w:color="auto" w:fill="FFFFFF"/>
            <w:vAlign w:val="center"/>
          </w:tcPr>
          <w:p w:rsidR="003828AB" w:rsidRPr="00E7545B" w:rsidRDefault="003828AB" w:rsidP="00AA10A1">
            <w:pPr>
              <w:suppressAutoHyphens w:val="0"/>
              <w:adjustRightInd w:val="0"/>
              <w:snapToGrid w:val="0"/>
              <w:spacing w:line="360" w:lineRule="auto"/>
              <w:jc w:val="both"/>
              <w:rPr>
                <w:rFonts w:ascii="Book Antiqua" w:hAnsi="Book Antiqua" w:cs="Arial"/>
              </w:rPr>
            </w:pPr>
            <w:r w:rsidRPr="00E7545B">
              <w:rPr>
                <w:rFonts w:ascii="Book Antiqua" w:hAnsi="Book Antiqua" w:cs="Arial"/>
              </w:rPr>
              <w:t>Prospective,</w:t>
            </w:r>
          </w:p>
          <w:p w:rsidR="003828AB" w:rsidRPr="00E7545B" w:rsidRDefault="003828AB" w:rsidP="00AA10A1">
            <w:pPr>
              <w:suppressAutoHyphens w:val="0"/>
              <w:adjustRightInd w:val="0"/>
              <w:snapToGrid w:val="0"/>
              <w:spacing w:line="360" w:lineRule="auto"/>
              <w:jc w:val="both"/>
              <w:rPr>
                <w:rFonts w:ascii="Book Antiqua" w:hAnsi="Book Antiqua" w:cs="Arial"/>
              </w:rPr>
            </w:pPr>
            <w:r w:rsidRPr="00E7545B">
              <w:rPr>
                <w:rFonts w:ascii="Book Antiqua" w:hAnsi="Book Antiqua" w:cs="Arial"/>
              </w:rPr>
              <w:t xml:space="preserve">monocentric </w:t>
            </w:r>
          </w:p>
        </w:tc>
        <w:tc>
          <w:tcPr>
            <w:tcW w:w="1134" w:type="dxa"/>
            <w:shd w:val="clear" w:color="auto" w:fill="FFFFFF"/>
            <w:vAlign w:val="center"/>
          </w:tcPr>
          <w:p w:rsidR="003828AB" w:rsidRPr="00E7545B" w:rsidRDefault="003828AB" w:rsidP="00AA10A1">
            <w:pPr>
              <w:suppressAutoHyphens w:val="0"/>
              <w:adjustRightInd w:val="0"/>
              <w:snapToGrid w:val="0"/>
              <w:spacing w:line="360" w:lineRule="auto"/>
              <w:jc w:val="center"/>
              <w:rPr>
                <w:rFonts w:ascii="Book Antiqua" w:hAnsi="Book Antiqua" w:cs="Arial"/>
              </w:rPr>
            </w:pPr>
            <w:r w:rsidRPr="00E7545B">
              <w:rPr>
                <w:rFonts w:ascii="Book Antiqua" w:hAnsi="Book Antiqua" w:cs="Arial"/>
              </w:rPr>
              <w:t>2.13</w:t>
            </w:r>
          </w:p>
          <w:p w:rsidR="003828AB" w:rsidRPr="00E7545B" w:rsidRDefault="003828AB" w:rsidP="00AA10A1">
            <w:pPr>
              <w:suppressAutoHyphens w:val="0"/>
              <w:adjustRightInd w:val="0"/>
              <w:snapToGrid w:val="0"/>
              <w:spacing w:line="360" w:lineRule="auto"/>
              <w:jc w:val="center"/>
              <w:rPr>
                <w:rFonts w:ascii="Book Antiqua" w:hAnsi="Book Antiqua" w:cs="Arial"/>
              </w:rPr>
            </w:pPr>
          </w:p>
          <w:p w:rsidR="003828AB" w:rsidRPr="00E7545B" w:rsidRDefault="003828AB" w:rsidP="00AA10A1">
            <w:pPr>
              <w:suppressAutoHyphens w:val="0"/>
              <w:adjustRightInd w:val="0"/>
              <w:snapToGrid w:val="0"/>
              <w:spacing w:line="360" w:lineRule="auto"/>
              <w:jc w:val="center"/>
              <w:rPr>
                <w:rFonts w:ascii="Book Antiqua" w:hAnsi="Book Antiqua" w:cs="Arial"/>
              </w:rPr>
            </w:pPr>
            <w:r w:rsidRPr="00E7545B">
              <w:rPr>
                <w:rFonts w:ascii="Book Antiqua" w:hAnsi="Book Antiqua" w:cs="Arial"/>
              </w:rPr>
              <w:t>(ratio 1</w:t>
            </w:r>
            <w:r>
              <w:rPr>
                <w:rFonts w:ascii="Book Antiqua" w:hAnsi="Book Antiqua" w:cs="Arial" w:hint="eastAsia"/>
                <w:lang w:eastAsia="zh-CN"/>
              </w:rPr>
              <w:t>.</w:t>
            </w:r>
            <w:r w:rsidRPr="00E7545B">
              <w:rPr>
                <w:rFonts w:ascii="Book Antiqua" w:hAnsi="Book Antiqua" w:cs="Arial"/>
              </w:rPr>
              <w:t>37)</w:t>
            </w:r>
          </w:p>
          <w:p w:rsidR="003828AB" w:rsidRPr="00E7545B" w:rsidRDefault="003828AB" w:rsidP="00AA10A1">
            <w:pPr>
              <w:suppressAutoHyphens w:val="0"/>
              <w:adjustRightInd w:val="0"/>
              <w:snapToGrid w:val="0"/>
              <w:spacing w:line="360" w:lineRule="auto"/>
              <w:jc w:val="center"/>
              <w:rPr>
                <w:rFonts w:ascii="Book Antiqua" w:hAnsi="Book Antiqua" w:cs="Arial"/>
              </w:rPr>
            </w:pPr>
          </w:p>
        </w:tc>
        <w:tc>
          <w:tcPr>
            <w:tcW w:w="992" w:type="dxa"/>
            <w:shd w:val="clear" w:color="auto" w:fill="FFFFFF"/>
            <w:vAlign w:val="center"/>
          </w:tcPr>
          <w:p w:rsidR="003828AB" w:rsidRPr="00E7545B" w:rsidRDefault="003828AB" w:rsidP="00AA10A1">
            <w:pPr>
              <w:suppressAutoHyphens w:val="0"/>
              <w:adjustRightInd w:val="0"/>
              <w:snapToGrid w:val="0"/>
              <w:spacing w:line="360" w:lineRule="auto"/>
              <w:jc w:val="center"/>
              <w:rPr>
                <w:rFonts w:ascii="Book Antiqua" w:hAnsi="Book Antiqua" w:cs="Arial"/>
              </w:rPr>
            </w:pPr>
            <w:r w:rsidRPr="00E7545B">
              <w:rPr>
                <w:rFonts w:ascii="Book Antiqua" w:hAnsi="Book Antiqua" w:cs="Arial"/>
              </w:rPr>
              <w:t>83</w:t>
            </w:r>
            <w:r>
              <w:rPr>
                <w:rFonts w:ascii="Book Antiqua" w:hAnsi="Book Antiqua" w:cs="Arial" w:hint="eastAsia"/>
                <w:lang w:eastAsia="zh-CN"/>
              </w:rPr>
              <w:t>.</w:t>
            </w:r>
            <w:r w:rsidRPr="00E7545B">
              <w:rPr>
                <w:rFonts w:ascii="Book Antiqua" w:hAnsi="Book Antiqua" w:cs="Arial"/>
              </w:rPr>
              <w:t>3</w:t>
            </w:r>
          </w:p>
          <w:p w:rsidR="003828AB" w:rsidRPr="00E7545B" w:rsidRDefault="003828AB" w:rsidP="00AA10A1">
            <w:pPr>
              <w:suppressAutoHyphens w:val="0"/>
              <w:adjustRightInd w:val="0"/>
              <w:snapToGrid w:val="0"/>
              <w:spacing w:line="360" w:lineRule="auto"/>
              <w:jc w:val="center"/>
              <w:rPr>
                <w:rFonts w:ascii="Book Antiqua" w:hAnsi="Book Antiqua" w:cs="Arial"/>
              </w:rPr>
            </w:pPr>
            <w:r w:rsidRPr="00E7545B">
              <w:rPr>
                <w:rFonts w:ascii="Book Antiqua" w:hAnsi="Book Antiqua" w:cs="Arial"/>
              </w:rPr>
              <w:t>(ratio 59</w:t>
            </w:r>
            <w:r>
              <w:rPr>
                <w:rFonts w:ascii="Book Antiqua" w:hAnsi="Book Antiqua" w:cs="Arial" w:hint="eastAsia"/>
                <w:lang w:eastAsia="zh-CN"/>
              </w:rPr>
              <w:t>.</w:t>
            </w:r>
            <w:r w:rsidRPr="00E7545B">
              <w:rPr>
                <w:rFonts w:ascii="Book Antiqua" w:hAnsi="Book Antiqua" w:cs="Arial"/>
              </w:rPr>
              <w:t>6)</w:t>
            </w:r>
          </w:p>
        </w:tc>
        <w:tc>
          <w:tcPr>
            <w:tcW w:w="993" w:type="dxa"/>
            <w:shd w:val="clear" w:color="auto" w:fill="FFFFFF"/>
            <w:vAlign w:val="center"/>
          </w:tcPr>
          <w:p w:rsidR="003828AB" w:rsidRPr="00E7545B" w:rsidRDefault="003828AB" w:rsidP="00AA10A1">
            <w:pPr>
              <w:suppressAutoHyphens w:val="0"/>
              <w:adjustRightInd w:val="0"/>
              <w:snapToGrid w:val="0"/>
              <w:spacing w:line="360" w:lineRule="auto"/>
              <w:jc w:val="center"/>
              <w:rPr>
                <w:rFonts w:ascii="Book Antiqua" w:hAnsi="Book Antiqua" w:cs="Arial"/>
              </w:rPr>
            </w:pPr>
            <w:r w:rsidRPr="00E7545B">
              <w:rPr>
                <w:rFonts w:ascii="Book Antiqua" w:hAnsi="Book Antiqua" w:cs="Arial"/>
              </w:rPr>
              <w:t>78</w:t>
            </w:r>
          </w:p>
          <w:p w:rsidR="003828AB" w:rsidRPr="00E7545B" w:rsidRDefault="003828AB" w:rsidP="00AA10A1">
            <w:pPr>
              <w:suppressAutoHyphens w:val="0"/>
              <w:adjustRightInd w:val="0"/>
              <w:snapToGrid w:val="0"/>
              <w:spacing w:line="360" w:lineRule="auto"/>
              <w:jc w:val="center"/>
              <w:rPr>
                <w:rFonts w:ascii="Book Antiqua" w:hAnsi="Book Antiqua" w:cs="Arial"/>
              </w:rPr>
            </w:pPr>
            <w:r w:rsidRPr="00E7545B">
              <w:rPr>
                <w:rFonts w:ascii="Book Antiqua" w:hAnsi="Book Antiqua" w:cs="Arial"/>
              </w:rPr>
              <w:t>(ratio 77</w:t>
            </w:r>
            <w:r>
              <w:rPr>
                <w:rFonts w:ascii="Book Antiqua" w:hAnsi="Book Antiqua" w:cs="Arial" w:hint="eastAsia"/>
                <w:lang w:eastAsia="zh-CN"/>
              </w:rPr>
              <w:t>.</w:t>
            </w:r>
            <w:r w:rsidRPr="00E7545B">
              <w:rPr>
                <w:rFonts w:ascii="Book Antiqua" w:hAnsi="Book Antiqua" w:cs="Arial"/>
              </w:rPr>
              <w:t>3)</w:t>
            </w:r>
          </w:p>
        </w:tc>
        <w:tc>
          <w:tcPr>
            <w:tcW w:w="992" w:type="dxa"/>
            <w:shd w:val="clear" w:color="auto" w:fill="FFFFFF"/>
            <w:vAlign w:val="center"/>
          </w:tcPr>
          <w:p w:rsidR="003828AB" w:rsidRPr="00E7545B" w:rsidRDefault="003828AB" w:rsidP="00AA10A1">
            <w:pPr>
              <w:suppressAutoHyphens w:val="0"/>
              <w:adjustRightInd w:val="0"/>
              <w:snapToGrid w:val="0"/>
              <w:spacing w:line="360" w:lineRule="auto"/>
              <w:jc w:val="center"/>
              <w:rPr>
                <w:rFonts w:ascii="Book Antiqua" w:hAnsi="Book Antiqua" w:cs="Arial"/>
              </w:rPr>
            </w:pPr>
            <w:r w:rsidRPr="00E7545B">
              <w:rPr>
                <w:rFonts w:ascii="Book Antiqua" w:hAnsi="Book Antiqua" w:cs="Arial"/>
              </w:rPr>
              <w:t>3</w:t>
            </w:r>
            <w:r>
              <w:rPr>
                <w:rFonts w:ascii="Book Antiqua" w:hAnsi="Book Antiqua" w:cs="Arial" w:hint="eastAsia"/>
                <w:lang w:eastAsia="zh-CN"/>
              </w:rPr>
              <w:t>.</w:t>
            </w:r>
            <w:r w:rsidRPr="00E7545B">
              <w:rPr>
                <w:rFonts w:ascii="Book Antiqua" w:hAnsi="Book Antiqua" w:cs="Arial"/>
              </w:rPr>
              <w:t>7</w:t>
            </w:r>
          </w:p>
          <w:p w:rsidR="003828AB" w:rsidRPr="00E7545B" w:rsidRDefault="003828AB" w:rsidP="00AA10A1">
            <w:pPr>
              <w:suppressAutoHyphens w:val="0"/>
              <w:adjustRightInd w:val="0"/>
              <w:snapToGrid w:val="0"/>
              <w:spacing w:line="360" w:lineRule="auto"/>
              <w:jc w:val="center"/>
              <w:rPr>
                <w:rFonts w:ascii="Book Antiqua" w:hAnsi="Book Antiqua" w:cs="Arial"/>
              </w:rPr>
            </w:pPr>
            <w:r w:rsidRPr="00E7545B">
              <w:rPr>
                <w:rFonts w:ascii="Book Antiqua" w:hAnsi="Book Antiqua" w:cs="Arial"/>
              </w:rPr>
              <w:t>(ratio 2</w:t>
            </w:r>
            <w:r>
              <w:rPr>
                <w:rFonts w:ascii="Book Antiqua" w:hAnsi="Book Antiqua" w:cs="Arial" w:hint="eastAsia"/>
                <w:lang w:eastAsia="zh-CN"/>
              </w:rPr>
              <w:t>.</w:t>
            </w:r>
            <w:r w:rsidRPr="00E7545B">
              <w:rPr>
                <w:rFonts w:ascii="Book Antiqua" w:hAnsi="Book Antiqua" w:cs="Arial"/>
              </w:rPr>
              <w:t>6)</w:t>
            </w:r>
          </w:p>
        </w:tc>
        <w:tc>
          <w:tcPr>
            <w:tcW w:w="850" w:type="dxa"/>
            <w:shd w:val="clear" w:color="auto" w:fill="FFFFFF"/>
            <w:vAlign w:val="center"/>
          </w:tcPr>
          <w:p w:rsidR="003828AB" w:rsidRPr="00E7545B" w:rsidRDefault="003828AB" w:rsidP="00AA10A1">
            <w:pPr>
              <w:suppressAutoHyphens w:val="0"/>
              <w:adjustRightInd w:val="0"/>
              <w:snapToGrid w:val="0"/>
              <w:spacing w:line="360" w:lineRule="auto"/>
              <w:jc w:val="center"/>
              <w:rPr>
                <w:rFonts w:ascii="Book Antiqua" w:hAnsi="Book Antiqua" w:cs="Arial"/>
              </w:rPr>
            </w:pPr>
            <w:r w:rsidRPr="00E7545B">
              <w:rPr>
                <w:rFonts w:ascii="Book Antiqua" w:hAnsi="Book Antiqua" w:cs="Arial"/>
              </w:rPr>
              <w:t>0</w:t>
            </w:r>
            <w:r>
              <w:rPr>
                <w:rFonts w:ascii="Book Antiqua" w:hAnsi="Book Antiqua" w:cs="Arial" w:hint="eastAsia"/>
                <w:lang w:eastAsia="zh-CN"/>
              </w:rPr>
              <w:t>.</w:t>
            </w:r>
            <w:r w:rsidRPr="00E7545B">
              <w:rPr>
                <w:rFonts w:ascii="Book Antiqua" w:hAnsi="Book Antiqua" w:cs="Arial"/>
              </w:rPr>
              <w:t>2</w:t>
            </w:r>
          </w:p>
          <w:p w:rsidR="003828AB" w:rsidRPr="00E7545B" w:rsidRDefault="003828AB" w:rsidP="00AA10A1">
            <w:pPr>
              <w:suppressAutoHyphens w:val="0"/>
              <w:adjustRightInd w:val="0"/>
              <w:snapToGrid w:val="0"/>
              <w:spacing w:line="360" w:lineRule="auto"/>
              <w:jc w:val="center"/>
              <w:rPr>
                <w:rFonts w:ascii="Book Antiqua" w:hAnsi="Book Antiqua" w:cs="Arial"/>
              </w:rPr>
            </w:pPr>
            <w:r w:rsidRPr="00E7545B">
              <w:rPr>
                <w:rFonts w:ascii="Book Antiqua" w:hAnsi="Book Antiqua" w:cs="Arial"/>
              </w:rPr>
              <w:t>(ratio 0</w:t>
            </w:r>
            <w:r>
              <w:rPr>
                <w:rFonts w:ascii="Book Antiqua" w:hAnsi="Book Antiqua" w:cs="Arial" w:hint="eastAsia"/>
                <w:lang w:eastAsia="zh-CN"/>
              </w:rPr>
              <w:t>.</w:t>
            </w:r>
            <w:r w:rsidRPr="00E7545B">
              <w:rPr>
                <w:rFonts w:ascii="Book Antiqua" w:hAnsi="Book Antiqua" w:cs="Arial"/>
              </w:rPr>
              <w:t>5)</w:t>
            </w:r>
          </w:p>
        </w:tc>
        <w:tc>
          <w:tcPr>
            <w:tcW w:w="1049" w:type="dxa"/>
            <w:shd w:val="clear" w:color="auto" w:fill="FFFFFF"/>
            <w:vAlign w:val="center"/>
          </w:tcPr>
          <w:p w:rsidR="003828AB" w:rsidRPr="00E7545B" w:rsidRDefault="003828AB" w:rsidP="00AA10A1">
            <w:pPr>
              <w:suppressAutoHyphens w:val="0"/>
              <w:adjustRightInd w:val="0"/>
              <w:snapToGrid w:val="0"/>
              <w:spacing w:line="360" w:lineRule="auto"/>
              <w:jc w:val="center"/>
              <w:rPr>
                <w:rFonts w:ascii="Book Antiqua" w:hAnsi="Book Antiqua"/>
              </w:rPr>
            </w:pPr>
            <w:r w:rsidRPr="00E7545B">
              <w:rPr>
                <w:rFonts w:ascii="Book Antiqua" w:hAnsi="Book Antiqua" w:cs="Arial"/>
              </w:rPr>
              <w:t>4</w:t>
            </w:r>
          </w:p>
        </w:tc>
      </w:tr>
      <w:tr w:rsidR="003828AB" w:rsidRPr="00E7545B" w:rsidTr="00BA7781">
        <w:trPr>
          <w:jc w:val="center"/>
        </w:trPr>
        <w:tc>
          <w:tcPr>
            <w:tcW w:w="1050" w:type="dxa"/>
            <w:shd w:val="clear" w:color="auto" w:fill="FFFFFF"/>
            <w:vAlign w:val="center"/>
          </w:tcPr>
          <w:p w:rsidR="003828AB" w:rsidRPr="00E7545B" w:rsidRDefault="003828AB" w:rsidP="00AA10A1">
            <w:pPr>
              <w:suppressAutoHyphens w:val="0"/>
              <w:adjustRightInd w:val="0"/>
              <w:snapToGrid w:val="0"/>
              <w:spacing w:line="360" w:lineRule="auto"/>
              <w:rPr>
                <w:rFonts w:ascii="Book Antiqua" w:hAnsi="Book Antiqua" w:cs="Arial"/>
              </w:rPr>
            </w:pPr>
            <w:r w:rsidRPr="00E7545B">
              <w:rPr>
                <w:rFonts w:ascii="Book Antiqua" w:hAnsi="Book Antiqua" w:cs="Arial"/>
              </w:rPr>
              <w:t xml:space="preserve">Ronot </w:t>
            </w:r>
            <w:r w:rsidRPr="00E7545B">
              <w:rPr>
                <w:rFonts w:ascii="Book Antiqua" w:hAnsi="Book Antiqua" w:cs="Arial"/>
                <w:i/>
              </w:rPr>
              <w:t>et al</w:t>
            </w:r>
            <w:r w:rsidRPr="00DF246D">
              <w:rPr>
                <w:rFonts w:ascii="Book Antiqua" w:hAnsi="Book Antiqua" w:cs="Arial"/>
                <w:vertAlign w:val="superscript"/>
              </w:rPr>
              <w:t>[32]</w:t>
            </w:r>
            <w:r w:rsidRPr="00E7545B">
              <w:rPr>
                <w:rFonts w:ascii="Book Antiqua" w:hAnsi="Book Antiqua" w:cs="Arial"/>
              </w:rPr>
              <w:t>,</w:t>
            </w:r>
          </w:p>
          <w:p w:rsidR="003828AB" w:rsidRPr="00E7545B" w:rsidRDefault="003828AB" w:rsidP="00AA10A1">
            <w:pPr>
              <w:suppressAutoHyphens w:val="0"/>
              <w:adjustRightInd w:val="0"/>
              <w:snapToGrid w:val="0"/>
              <w:spacing w:line="360" w:lineRule="auto"/>
              <w:rPr>
                <w:rFonts w:ascii="Book Antiqua" w:hAnsi="Book Antiqua" w:cs="Arial"/>
              </w:rPr>
            </w:pPr>
            <w:r w:rsidRPr="00E7545B">
              <w:rPr>
                <w:rFonts w:ascii="Book Antiqua" w:hAnsi="Book Antiqua" w:cs="Arial"/>
              </w:rPr>
              <w:t>2015</w:t>
            </w:r>
          </w:p>
        </w:tc>
        <w:tc>
          <w:tcPr>
            <w:tcW w:w="1218" w:type="dxa"/>
            <w:shd w:val="clear" w:color="auto" w:fill="FFFFFF"/>
            <w:vAlign w:val="center"/>
          </w:tcPr>
          <w:p w:rsidR="003828AB" w:rsidRPr="00E7545B" w:rsidRDefault="003828AB" w:rsidP="00AA10A1">
            <w:pPr>
              <w:suppressAutoHyphens w:val="0"/>
              <w:adjustRightInd w:val="0"/>
              <w:snapToGrid w:val="0"/>
              <w:spacing w:line="360" w:lineRule="auto"/>
              <w:jc w:val="both"/>
              <w:rPr>
                <w:rFonts w:ascii="Book Antiqua" w:hAnsi="Book Antiqua" w:cs="Arial"/>
              </w:rPr>
            </w:pPr>
            <w:r w:rsidRPr="00E7545B">
              <w:rPr>
                <w:rFonts w:ascii="Book Antiqua" w:hAnsi="Book Antiqua" w:cs="Arial"/>
              </w:rPr>
              <w:t>ARFI</w:t>
            </w:r>
          </w:p>
          <w:p w:rsidR="003828AB" w:rsidRPr="00E7545B" w:rsidRDefault="003828AB" w:rsidP="00AA10A1">
            <w:pPr>
              <w:suppressAutoHyphens w:val="0"/>
              <w:adjustRightInd w:val="0"/>
              <w:snapToGrid w:val="0"/>
              <w:spacing w:line="360" w:lineRule="auto"/>
              <w:jc w:val="both"/>
              <w:rPr>
                <w:rFonts w:ascii="Book Antiqua" w:hAnsi="Book Antiqua" w:cs="Arial"/>
              </w:rPr>
            </w:pPr>
            <w:r w:rsidRPr="00E7545B">
              <w:rPr>
                <w:rFonts w:ascii="Book Antiqua" w:hAnsi="Book Antiqua" w:cs="Arial"/>
              </w:rPr>
              <w:t>(m/s)</w:t>
            </w:r>
          </w:p>
        </w:tc>
        <w:tc>
          <w:tcPr>
            <w:tcW w:w="1192" w:type="dxa"/>
            <w:shd w:val="clear" w:color="auto" w:fill="FFFFFF"/>
            <w:vAlign w:val="center"/>
          </w:tcPr>
          <w:p w:rsidR="003828AB" w:rsidRPr="00E7545B" w:rsidRDefault="003828AB" w:rsidP="00AA10A1">
            <w:pPr>
              <w:suppressAutoHyphens w:val="0"/>
              <w:adjustRightInd w:val="0"/>
              <w:snapToGrid w:val="0"/>
              <w:spacing w:line="360" w:lineRule="auto"/>
              <w:jc w:val="both"/>
              <w:rPr>
                <w:rFonts w:ascii="Book Antiqua" w:hAnsi="Book Antiqua" w:cs="Arial"/>
              </w:rPr>
            </w:pPr>
            <w:r w:rsidRPr="00E7545B">
              <w:rPr>
                <w:rFonts w:ascii="Book Antiqua" w:hAnsi="Book Antiqua" w:cs="Arial"/>
              </w:rPr>
              <w:t>Prospective,</w:t>
            </w:r>
          </w:p>
          <w:p w:rsidR="003828AB" w:rsidRPr="00E7545B" w:rsidRDefault="003828AB" w:rsidP="00AA10A1">
            <w:pPr>
              <w:suppressAutoHyphens w:val="0"/>
              <w:adjustRightInd w:val="0"/>
              <w:snapToGrid w:val="0"/>
              <w:spacing w:line="360" w:lineRule="auto"/>
              <w:jc w:val="both"/>
              <w:rPr>
                <w:rFonts w:ascii="Book Antiqua" w:hAnsi="Book Antiqua" w:cs="Arial"/>
              </w:rPr>
            </w:pPr>
            <w:r w:rsidRPr="00E7545B">
              <w:rPr>
                <w:rFonts w:ascii="Book Antiqua" w:hAnsi="Book Antiqua" w:cs="Arial"/>
              </w:rPr>
              <w:t>Monocentric</w:t>
            </w:r>
          </w:p>
        </w:tc>
        <w:tc>
          <w:tcPr>
            <w:tcW w:w="1134" w:type="dxa"/>
            <w:shd w:val="clear" w:color="auto" w:fill="FFFFFF"/>
            <w:vAlign w:val="center"/>
          </w:tcPr>
          <w:p w:rsidR="003828AB" w:rsidRPr="00E7545B" w:rsidRDefault="003828AB" w:rsidP="00AA10A1">
            <w:pPr>
              <w:suppressAutoHyphens w:val="0"/>
              <w:adjustRightInd w:val="0"/>
              <w:snapToGrid w:val="0"/>
              <w:spacing w:line="360" w:lineRule="auto"/>
              <w:jc w:val="center"/>
              <w:rPr>
                <w:rFonts w:ascii="Book Antiqua" w:hAnsi="Book Antiqua" w:cs="Arial"/>
              </w:rPr>
            </w:pPr>
            <w:r w:rsidRPr="00E7545B">
              <w:rPr>
                <w:rFonts w:ascii="Book Antiqua" w:hAnsi="Book Antiqua" w:cs="Arial"/>
              </w:rPr>
              <w:t>-</w:t>
            </w:r>
          </w:p>
        </w:tc>
        <w:tc>
          <w:tcPr>
            <w:tcW w:w="992" w:type="dxa"/>
            <w:shd w:val="clear" w:color="auto" w:fill="FFFFFF"/>
            <w:vAlign w:val="center"/>
          </w:tcPr>
          <w:p w:rsidR="003828AB" w:rsidRPr="00E7545B" w:rsidRDefault="003828AB" w:rsidP="00AA10A1">
            <w:pPr>
              <w:suppressAutoHyphens w:val="0"/>
              <w:adjustRightInd w:val="0"/>
              <w:snapToGrid w:val="0"/>
              <w:spacing w:line="360" w:lineRule="auto"/>
              <w:rPr>
                <w:rFonts w:ascii="Book Antiqua" w:hAnsi="Book Antiqua" w:cs="Arial"/>
              </w:rPr>
            </w:pPr>
            <w:r w:rsidRPr="00E7545B">
              <w:rPr>
                <w:rFonts w:ascii="Book Antiqua" w:hAnsi="Book Antiqua" w:cs="Arial"/>
              </w:rPr>
              <w:t>-</w:t>
            </w:r>
          </w:p>
        </w:tc>
        <w:tc>
          <w:tcPr>
            <w:tcW w:w="993" w:type="dxa"/>
            <w:shd w:val="clear" w:color="auto" w:fill="FFFFFF"/>
            <w:vAlign w:val="center"/>
          </w:tcPr>
          <w:p w:rsidR="003828AB" w:rsidRPr="00E7545B" w:rsidRDefault="003828AB" w:rsidP="00AA10A1">
            <w:pPr>
              <w:suppressAutoHyphens w:val="0"/>
              <w:adjustRightInd w:val="0"/>
              <w:snapToGrid w:val="0"/>
              <w:spacing w:line="360" w:lineRule="auto"/>
              <w:jc w:val="center"/>
              <w:rPr>
                <w:rFonts w:ascii="Book Antiqua" w:hAnsi="Book Antiqua" w:cs="Arial"/>
              </w:rPr>
            </w:pPr>
            <w:r w:rsidRPr="00E7545B">
              <w:rPr>
                <w:rFonts w:ascii="Book Antiqua" w:hAnsi="Book Antiqua" w:cs="Arial"/>
              </w:rPr>
              <w:t>-</w:t>
            </w:r>
          </w:p>
        </w:tc>
        <w:tc>
          <w:tcPr>
            <w:tcW w:w="992" w:type="dxa"/>
            <w:shd w:val="clear" w:color="auto" w:fill="FFFFFF"/>
            <w:vAlign w:val="center"/>
          </w:tcPr>
          <w:p w:rsidR="003828AB" w:rsidRPr="00E7545B" w:rsidRDefault="003828AB" w:rsidP="00AA10A1">
            <w:pPr>
              <w:suppressAutoHyphens w:val="0"/>
              <w:adjustRightInd w:val="0"/>
              <w:snapToGrid w:val="0"/>
              <w:spacing w:line="360" w:lineRule="auto"/>
              <w:jc w:val="center"/>
              <w:rPr>
                <w:rFonts w:ascii="Book Antiqua" w:hAnsi="Book Antiqua" w:cs="Arial"/>
              </w:rPr>
            </w:pPr>
            <w:r w:rsidRPr="00E7545B">
              <w:rPr>
                <w:rFonts w:ascii="Book Antiqua" w:hAnsi="Book Antiqua" w:cs="Arial"/>
              </w:rPr>
              <w:t>-</w:t>
            </w:r>
          </w:p>
        </w:tc>
        <w:tc>
          <w:tcPr>
            <w:tcW w:w="850" w:type="dxa"/>
            <w:shd w:val="clear" w:color="auto" w:fill="FFFFFF"/>
            <w:vAlign w:val="center"/>
          </w:tcPr>
          <w:p w:rsidR="003828AB" w:rsidRPr="00E7545B" w:rsidRDefault="003828AB" w:rsidP="00AA10A1">
            <w:pPr>
              <w:suppressAutoHyphens w:val="0"/>
              <w:adjustRightInd w:val="0"/>
              <w:snapToGrid w:val="0"/>
              <w:spacing w:line="360" w:lineRule="auto"/>
              <w:jc w:val="center"/>
              <w:rPr>
                <w:rFonts w:ascii="Book Antiqua" w:hAnsi="Book Antiqua" w:cs="Arial"/>
              </w:rPr>
            </w:pPr>
            <w:r w:rsidRPr="00E7545B">
              <w:rPr>
                <w:rFonts w:ascii="Book Antiqua" w:hAnsi="Book Antiqua" w:cs="Arial"/>
              </w:rPr>
              <w:t>-</w:t>
            </w:r>
          </w:p>
        </w:tc>
        <w:tc>
          <w:tcPr>
            <w:tcW w:w="1049" w:type="dxa"/>
            <w:shd w:val="clear" w:color="auto" w:fill="FFFFFF"/>
            <w:vAlign w:val="center"/>
          </w:tcPr>
          <w:p w:rsidR="003828AB" w:rsidRPr="00E7545B" w:rsidRDefault="003828AB" w:rsidP="00AA10A1">
            <w:pPr>
              <w:suppressAutoHyphens w:val="0"/>
              <w:adjustRightInd w:val="0"/>
              <w:snapToGrid w:val="0"/>
              <w:spacing w:line="360" w:lineRule="auto"/>
              <w:jc w:val="center"/>
              <w:rPr>
                <w:rFonts w:ascii="Book Antiqua" w:hAnsi="Book Antiqua"/>
              </w:rPr>
            </w:pPr>
            <w:r w:rsidRPr="00E7545B">
              <w:rPr>
                <w:rFonts w:ascii="Book Antiqua" w:hAnsi="Book Antiqua" w:cs="Arial"/>
              </w:rPr>
              <w:t>4</w:t>
            </w:r>
          </w:p>
        </w:tc>
      </w:tr>
      <w:tr w:rsidR="003828AB" w:rsidRPr="00E7545B" w:rsidTr="00BA7781">
        <w:trPr>
          <w:jc w:val="center"/>
        </w:trPr>
        <w:tc>
          <w:tcPr>
            <w:tcW w:w="1050" w:type="dxa"/>
            <w:shd w:val="clear" w:color="auto" w:fill="FFFFFF"/>
            <w:vAlign w:val="center"/>
          </w:tcPr>
          <w:p w:rsidR="003828AB" w:rsidRPr="00E7545B" w:rsidRDefault="003828AB" w:rsidP="00AA10A1">
            <w:pPr>
              <w:suppressAutoHyphens w:val="0"/>
              <w:adjustRightInd w:val="0"/>
              <w:snapToGrid w:val="0"/>
              <w:spacing w:line="360" w:lineRule="auto"/>
              <w:rPr>
                <w:rFonts w:ascii="Book Antiqua" w:hAnsi="Book Antiqua" w:cs="Arial"/>
              </w:rPr>
            </w:pPr>
            <w:r w:rsidRPr="00E7545B">
              <w:rPr>
                <w:rFonts w:ascii="Book Antiqua" w:hAnsi="Book Antiqua" w:cs="Arial"/>
              </w:rPr>
              <w:t xml:space="preserve">Zhang </w:t>
            </w:r>
            <w:r w:rsidRPr="00E7545B">
              <w:rPr>
                <w:rFonts w:ascii="Book Antiqua" w:hAnsi="Book Antiqua" w:cs="Arial"/>
                <w:i/>
              </w:rPr>
              <w:t>et al</w:t>
            </w:r>
            <w:r w:rsidRPr="00DF246D">
              <w:rPr>
                <w:rFonts w:ascii="Book Antiqua" w:hAnsi="Book Antiqua" w:cs="Arial"/>
                <w:vertAlign w:val="superscript"/>
              </w:rPr>
              <w:t>[31]</w:t>
            </w:r>
            <w:r w:rsidRPr="00E7545B">
              <w:rPr>
                <w:rFonts w:ascii="Book Antiqua" w:hAnsi="Book Antiqua" w:cs="Arial"/>
                <w:i/>
              </w:rPr>
              <w:t>,</w:t>
            </w:r>
            <w:r w:rsidRPr="00E7545B">
              <w:rPr>
                <w:rFonts w:ascii="Book Antiqua" w:hAnsi="Book Antiqua" w:cs="Arial"/>
              </w:rPr>
              <w:t xml:space="preserve"> 2013</w:t>
            </w:r>
          </w:p>
        </w:tc>
        <w:tc>
          <w:tcPr>
            <w:tcW w:w="1218" w:type="dxa"/>
            <w:shd w:val="clear" w:color="auto" w:fill="FFFFFF"/>
            <w:vAlign w:val="center"/>
          </w:tcPr>
          <w:p w:rsidR="003828AB" w:rsidRPr="00E7545B" w:rsidRDefault="003828AB" w:rsidP="00AA10A1">
            <w:pPr>
              <w:suppressAutoHyphens w:val="0"/>
              <w:adjustRightInd w:val="0"/>
              <w:snapToGrid w:val="0"/>
              <w:spacing w:line="360" w:lineRule="auto"/>
              <w:jc w:val="both"/>
              <w:rPr>
                <w:rFonts w:ascii="Book Antiqua" w:hAnsi="Book Antiqua" w:cs="Arial"/>
              </w:rPr>
            </w:pPr>
            <w:r w:rsidRPr="00E7545B">
              <w:rPr>
                <w:rFonts w:ascii="Book Antiqua" w:hAnsi="Book Antiqua" w:cs="Arial"/>
              </w:rPr>
              <w:t>ARFI-VTTQ</w:t>
            </w:r>
          </w:p>
          <w:p w:rsidR="003828AB" w:rsidRPr="00E7545B" w:rsidRDefault="003828AB" w:rsidP="00AA10A1">
            <w:pPr>
              <w:suppressAutoHyphens w:val="0"/>
              <w:adjustRightInd w:val="0"/>
              <w:snapToGrid w:val="0"/>
              <w:spacing w:line="360" w:lineRule="auto"/>
              <w:jc w:val="both"/>
              <w:rPr>
                <w:rFonts w:ascii="Book Antiqua" w:hAnsi="Book Antiqua" w:cs="Arial"/>
              </w:rPr>
            </w:pPr>
            <w:r w:rsidRPr="00E7545B">
              <w:rPr>
                <w:rFonts w:ascii="Book Antiqua" w:hAnsi="Book Antiqua" w:cs="Arial"/>
              </w:rPr>
              <w:t>(m/s)</w:t>
            </w:r>
          </w:p>
        </w:tc>
        <w:tc>
          <w:tcPr>
            <w:tcW w:w="1192" w:type="dxa"/>
            <w:shd w:val="clear" w:color="auto" w:fill="FFFFFF"/>
            <w:vAlign w:val="center"/>
          </w:tcPr>
          <w:p w:rsidR="003828AB" w:rsidRPr="00E7545B" w:rsidRDefault="003828AB" w:rsidP="00AA10A1">
            <w:pPr>
              <w:suppressAutoHyphens w:val="0"/>
              <w:adjustRightInd w:val="0"/>
              <w:snapToGrid w:val="0"/>
              <w:spacing w:line="360" w:lineRule="auto"/>
              <w:jc w:val="both"/>
              <w:rPr>
                <w:rFonts w:ascii="Book Antiqua" w:hAnsi="Book Antiqua" w:cs="Arial"/>
              </w:rPr>
            </w:pPr>
            <w:r w:rsidRPr="00E7545B">
              <w:rPr>
                <w:rFonts w:ascii="Book Antiqua" w:hAnsi="Book Antiqua" w:cs="Arial"/>
              </w:rPr>
              <w:t xml:space="preserve">Retrospective, monocentric </w:t>
            </w:r>
          </w:p>
        </w:tc>
        <w:tc>
          <w:tcPr>
            <w:tcW w:w="1134" w:type="dxa"/>
            <w:shd w:val="clear" w:color="auto" w:fill="FFFFFF"/>
            <w:vAlign w:val="center"/>
          </w:tcPr>
          <w:p w:rsidR="003828AB" w:rsidRPr="00E7545B" w:rsidRDefault="003828AB" w:rsidP="00AA10A1">
            <w:pPr>
              <w:suppressAutoHyphens w:val="0"/>
              <w:adjustRightInd w:val="0"/>
              <w:snapToGrid w:val="0"/>
              <w:spacing w:line="360" w:lineRule="auto"/>
              <w:jc w:val="center"/>
              <w:rPr>
                <w:rFonts w:ascii="Book Antiqua" w:hAnsi="Book Antiqua" w:cs="Arial"/>
              </w:rPr>
            </w:pPr>
            <w:r w:rsidRPr="00E7545B">
              <w:rPr>
                <w:rFonts w:ascii="Book Antiqua" w:hAnsi="Book Antiqua" w:cs="Arial"/>
              </w:rPr>
              <w:t>2</w:t>
            </w:r>
            <w:r>
              <w:rPr>
                <w:rFonts w:ascii="Book Antiqua" w:hAnsi="Book Antiqua" w:cs="Arial" w:hint="eastAsia"/>
                <w:lang w:eastAsia="zh-CN"/>
              </w:rPr>
              <w:t>.</w:t>
            </w:r>
            <w:r w:rsidRPr="00E7545B">
              <w:rPr>
                <w:rFonts w:ascii="Book Antiqua" w:hAnsi="Book Antiqua" w:cs="Arial"/>
              </w:rPr>
              <w:t>22</w:t>
            </w:r>
          </w:p>
        </w:tc>
        <w:tc>
          <w:tcPr>
            <w:tcW w:w="992" w:type="dxa"/>
            <w:shd w:val="clear" w:color="auto" w:fill="FFFFFF"/>
            <w:vAlign w:val="center"/>
          </w:tcPr>
          <w:p w:rsidR="003828AB" w:rsidRPr="00E7545B" w:rsidRDefault="003828AB" w:rsidP="00AA10A1">
            <w:pPr>
              <w:suppressAutoHyphens w:val="0"/>
              <w:adjustRightInd w:val="0"/>
              <w:snapToGrid w:val="0"/>
              <w:spacing w:line="360" w:lineRule="auto"/>
              <w:jc w:val="center"/>
              <w:rPr>
                <w:rFonts w:ascii="Book Antiqua" w:hAnsi="Book Antiqua" w:cs="Arial"/>
              </w:rPr>
            </w:pPr>
            <w:r w:rsidRPr="00E7545B">
              <w:rPr>
                <w:rFonts w:ascii="Book Antiqua" w:hAnsi="Book Antiqua" w:cs="Arial"/>
              </w:rPr>
              <w:t>81</w:t>
            </w:r>
            <w:r>
              <w:rPr>
                <w:rFonts w:ascii="Book Antiqua" w:hAnsi="Book Antiqua" w:cs="Arial" w:hint="eastAsia"/>
                <w:lang w:eastAsia="zh-CN"/>
              </w:rPr>
              <w:t>.</w:t>
            </w:r>
            <w:r w:rsidRPr="00E7545B">
              <w:rPr>
                <w:rFonts w:ascii="Book Antiqua" w:hAnsi="Book Antiqua" w:cs="Arial"/>
              </w:rPr>
              <w:t>3</w:t>
            </w:r>
          </w:p>
        </w:tc>
        <w:tc>
          <w:tcPr>
            <w:tcW w:w="993" w:type="dxa"/>
            <w:shd w:val="clear" w:color="auto" w:fill="FFFFFF"/>
            <w:vAlign w:val="center"/>
          </w:tcPr>
          <w:p w:rsidR="003828AB" w:rsidRPr="00E7545B" w:rsidRDefault="003828AB" w:rsidP="00AA10A1">
            <w:pPr>
              <w:suppressAutoHyphens w:val="0"/>
              <w:adjustRightInd w:val="0"/>
              <w:snapToGrid w:val="0"/>
              <w:spacing w:line="360" w:lineRule="auto"/>
              <w:jc w:val="center"/>
              <w:rPr>
                <w:rFonts w:ascii="Book Antiqua" w:hAnsi="Book Antiqua" w:cs="Arial"/>
              </w:rPr>
            </w:pPr>
            <w:r w:rsidRPr="00E7545B">
              <w:rPr>
                <w:rFonts w:ascii="Book Antiqua" w:hAnsi="Book Antiqua" w:cs="Arial"/>
              </w:rPr>
              <w:t>93</w:t>
            </w:r>
          </w:p>
        </w:tc>
        <w:tc>
          <w:tcPr>
            <w:tcW w:w="992" w:type="dxa"/>
            <w:shd w:val="clear" w:color="auto" w:fill="FFFFFF"/>
            <w:vAlign w:val="center"/>
          </w:tcPr>
          <w:p w:rsidR="003828AB" w:rsidRPr="00E7545B" w:rsidRDefault="003828AB" w:rsidP="00AA10A1">
            <w:pPr>
              <w:suppressAutoHyphens w:val="0"/>
              <w:adjustRightInd w:val="0"/>
              <w:snapToGrid w:val="0"/>
              <w:spacing w:line="360" w:lineRule="auto"/>
              <w:jc w:val="center"/>
              <w:rPr>
                <w:rFonts w:ascii="Book Antiqua" w:hAnsi="Book Antiqua" w:cs="Arial"/>
              </w:rPr>
            </w:pPr>
            <w:r w:rsidRPr="00E7545B">
              <w:rPr>
                <w:rFonts w:ascii="Book Antiqua" w:hAnsi="Book Antiqua" w:cs="Arial"/>
              </w:rPr>
              <w:t>11.1</w:t>
            </w:r>
          </w:p>
        </w:tc>
        <w:tc>
          <w:tcPr>
            <w:tcW w:w="850" w:type="dxa"/>
            <w:shd w:val="clear" w:color="auto" w:fill="FFFFFF"/>
            <w:vAlign w:val="center"/>
          </w:tcPr>
          <w:p w:rsidR="003828AB" w:rsidRPr="00E7545B" w:rsidRDefault="003828AB" w:rsidP="00AA10A1">
            <w:pPr>
              <w:suppressAutoHyphens w:val="0"/>
              <w:adjustRightInd w:val="0"/>
              <w:snapToGrid w:val="0"/>
              <w:spacing w:line="360" w:lineRule="auto"/>
              <w:jc w:val="center"/>
              <w:rPr>
                <w:rFonts w:ascii="Book Antiqua" w:hAnsi="Book Antiqua" w:cs="Arial"/>
              </w:rPr>
            </w:pPr>
            <w:r w:rsidRPr="00E7545B">
              <w:rPr>
                <w:rFonts w:ascii="Book Antiqua" w:hAnsi="Book Antiqua" w:cs="Arial"/>
              </w:rPr>
              <w:t>0</w:t>
            </w:r>
            <w:r>
              <w:rPr>
                <w:rFonts w:ascii="Book Antiqua" w:hAnsi="Book Antiqua" w:cs="Arial" w:hint="eastAsia"/>
                <w:lang w:eastAsia="zh-CN"/>
              </w:rPr>
              <w:t>.</w:t>
            </w:r>
            <w:r w:rsidRPr="00E7545B">
              <w:rPr>
                <w:rFonts w:ascii="Book Antiqua" w:hAnsi="Book Antiqua" w:cs="Arial"/>
              </w:rPr>
              <w:t>2</w:t>
            </w:r>
          </w:p>
        </w:tc>
        <w:tc>
          <w:tcPr>
            <w:tcW w:w="1049" w:type="dxa"/>
            <w:shd w:val="clear" w:color="auto" w:fill="FFFFFF"/>
            <w:vAlign w:val="center"/>
          </w:tcPr>
          <w:p w:rsidR="003828AB" w:rsidRPr="00E7545B" w:rsidRDefault="003828AB" w:rsidP="00AA10A1">
            <w:pPr>
              <w:suppressAutoHyphens w:val="0"/>
              <w:adjustRightInd w:val="0"/>
              <w:snapToGrid w:val="0"/>
              <w:spacing w:line="360" w:lineRule="auto"/>
              <w:jc w:val="center"/>
              <w:rPr>
                <w:rFonts w:ascii="Book Antiqua" w:hAnsi="Book Antiqua"/>
              </w:rPr>
            </w:pPr>
            <w:r w:rsidRPr="00E7545B">
              <w:rPr>
                <w:rFonts w:ascii="Book Antiqua" w:hAnsi="Book Antiqua" w:cs="Arial"/>
              </w:rPr>
              <w:t>4</w:t>
            </w:r>
          </w:p>
        </w:tc>
      </w:tr>
    </w:tbl>
    <w:p w:rsidR="003828AB" w:rsidRPr="001720A7" w:rsidRDefault="003828AB" w:rsidP="00AA10A1">
      <w:pPr>
        <w:suppressAutoHyphens w:val="0"/>
        <w:adjustRightInd w:val="0"/>
        <w:snapToGrid w:val="0"/>
        <w:spacing w:line="360" w:lineRule="auto"/>
        <w:jc w:val="both"/>
        <w:rPr>
          <w:rFonts w:ascii="Book Antiqua" w:hAnsi="Book Antiqua" w:cs="Arial"/>
          <w:lang w:eastAsia="zh-CN"/>
        </w:rPr>
      </w:pPr>
      <w:r w:rsidRPr="005C5AF7">
        <w:rPr>
          <w:rFonts w:ascii="Book Antiqua" w:hAnsi="Book Antiqua" w:cs="Arial" w:hint="eastAsia"/>
          <w:vertAlign w:val="superscript"/>
          <w:lang w:eastAsia="zh-CN"/>
        </w:rPr>
        <w:t>1</w:t>
      </w:r>
      <w:r w:rsidRPr="001720A7">
        <w:rPr>
          <w:rFonts w:ascii="Book Antiqua" w:hAnsi="Book Antiqua" w:cs="Arial"/>
          <w:caps/>
        </w:rPr>
        <w:t>t</w:t>
      </w:r>
      <w:r w:rsidRPr="00E7545B">
        <w:rPr>
          <w:rFonts w:ascii="Book Antiqua" w:hAnsi="Book Antiqua" w:cs="Arial"/>
        </w:rPr>
        <w:t>o differentiate malignant from benign liver lesions</w:t>
      </w:r>
      <w:r>
        <w:rPr>
          <w:rFonts w:ascii="Book Antiqua" w:hAnsi="Book Antiqua" w:cs="Arial" w:hint="eastAsia"/>
          <w:lang w:eastAsia="zh-CN"/>
        </w:rPr>
        <w:t xml:space="preserve">; </w:t>
      </w:r>
      <w:r w:rsidRPr="001720A7">
        <w:rPr>
          <w:rFonts w:ascii="Book Antiqua" w:hAnsi="Book Antiqua" w:cs="Arial" w:hint="eastAsia"/>
          <w:vertAlign w:val="superscript"/>
          <w:lang w:eastAsia="zh-CN"/>
        </w:rPr>
        <w:t>2</w:t>
      </w:r>
      <w:r w:rsidRPr="00E7545B">
        <w:rPr>
          <w:rFonts w:ascii="Book Antiqua" w:hAnsi="Book Antiqua" w:cs="Arial"/>
        </w:rPr>
        <w:t>http://www.cebm.net/oxford-centre-evidence-based-medicine-levels-evidence-march-2009</w:t>
      </w:r>
      <w:r>
        <w:rPr>
          <w:rFonts w:ascii="Book Antiqua" w:hAnsi="Book Antiqua" w:cs="Arial" w:hint="eastAsia"/>
          <w:lang w:eastAsia="zh-CN"/>
        </w:rPr>
        <w:t xml:space="preserve">. </w:t>
      </w:r>
      <w:r w:rsidRPr="00E7545B">
        <w:rPr>
          <w:rFonts w:ascii="Book Antiqua" w:hAnsi="Book Antiqua" w:cs="Arial"/>
          <w:color w:val="auto"/>
        </w:rPr>
        <w:t xml:space="preserve">ARFI: Acoustic radiation </w:t>
      </w:r>
      <w:r w:rsidRPr="00E7545B">
        <w:rPr>
          <w:rFonts w:ascii="Book Antiqua" w:hAnsi="Book Antiqua" w:cs="Arial"/>
          <w:color w:val="auto"/>
        </w:rPr>
        <w:lastRenderedPageBreak/>
        <w:t>force imaging; RTE</w:t>
      </w:r>
      <w:r>
        <w:rPr>
          <w:rFonts w:ascii="Book Antiqua" w:hAnsi="Book Antiqua" w:cs="Arial" w:hint="eastAsia"/>
          <w:color w:val="auto"/>
          <w:lang w:eastAsia="zh-CN"/>
        </w:rPr>
        <w:t>:</w:t>
      </w:r>
      <w:r w:rsidRPr="00E7545B">
        <w:rPr>
          <w:rFonts w:ascii="Book Antiqua" w:hAnsi="Book Antiqua" w:cs="Arial"/>
          <w:color w:val="auto"/>
        </w:rPr>
        <w:t xml:space="preserve"> Real time elastography; HCC: Hepatocellular carcinoma; FNH: Focal nodal hyperplasia, SWE: Share wave elastography; SWV: Shear wave velocity; VTTQ: Virtual touch tissue quantification.</w:t>
      </w:r>
    </w:p>
    <w:p w:rsidR="003828AB" w:rsidRPr="00E7545B" w:rsidRDefault="003828AB" w:rsidP="00AA10A1">
      <w:pPr>
        <w:suppressAutoHyphens w:val="0"/>
        <w:adjustRightInd w:val="0"/>
        <w:snapToGrid w:val="0"/>
        <w:spacing w:line="360" w:lineRule="auto"/>
        <w:rPr>
          <w:rFonts w:ascii="Book Antiqua" w:hAnsi="Book Antiqua" w:cs="Arial"/>
          <w:b/>
          <w:color w:val="auto"/>
          <w:lang w:eastAsia="zh-CN"/>
        </w:rPr>
      </w:pPr>
      <w:r w:rsidRPr="00E7545B">
        <w:rPr>
          <w:rFonts w:ascii="Book Antiqua" w:hAnsi="Book Antiqua" w:cs="Arial"/>
          <w:b/>
          <w:color w:val="auto"/>
        </w:rPr>
        <w:br w:type="page"/>
      </w:r>
      <w:r w:rsidRPr="00E7545B">
        <w:rPr>
          <w:rFonts w:ascii="Book Antiqua" w:hAnsi="Book Antiqua" w:cs="Arial"/>
          <w:b/>
          <w:color w:val="auto"/>
        </w:rPr>
        <w:lastRenderedPageBreak/>
        <w:t>Table 2 Summary of the Sonoelastographic techniques and the studies that investigate their role in the assessment of focal liver lesions</w:t>
      </w:r>
    </w:p>
    <w:tbl>
      <w:tblPr>
        <w:tblW w:w="9854" w:type="dxa"/>
        <w:tblBorders>
          <w:top w:val="single" w:sz="4" w:space="0" w:color="auto"/>
          <w:bottom w:val="single" w:sz="4" w:space="0" w:color="auto"/>
        </w:tblBorders>
        <w:tblLook w:val="00A0" w:firstRow="1" w:lastRow="0" w:firstColumn="1" w:lastColumn="0" w:noHBand="0" w:noVBand="0"/>
      </w:tblPr>
      <w:tblGrid>
        <w:gridCol w:w="1656"/>
        <w:gridCol w:w="1709"/>
        <w:gridCol w:w="2980"/>
        <w:gridCol w:w="3509"/>
      </w:tblGrid>
      <w:tr w:rsidR="003828AB" w:rsidRPr="00E7545B" w:rsidTr="00BA7781">
        <w:tc>
          <w:tcPr>
            <w:tcW w:w="1656" w:type="dxa"/>
            <w:tcBorders>
              <w:top w:val="single" w:sz="4" w:space="0" w:color="auto"/>
              <w:bottom w:val="single" w:sz="4" w:space="0" w:color="auto"/>
            </w:tcBorders>
          </w:tcPr>
          <w:p w:rsidR="003828AB" w:rsidRPr="00E7545B" w:rsidRDefault="003828AB" w:rsidP="00AA10A1">
            <w:pPr>
              <w:suppressAutoHyphens w:val="0"/>
              <w:adjustRightInd w:val="0"/>
              <w:snapToGrid w:val="0"/>
              <w:spacing w:line="360" w:lineRule="auto"/>
              <w:rPr>
                <w:rFonts w:ascii="Book Antiqua" w:hAnsi="Book Antiqua" w:cs="Arial"/>
                <w:b/>
                <w:lang w:eastAsia="zh-CN"/>
              </w:rPr>
            </w:pPr>
            <w:r w:rsidRPr="00E7545B">
              <w:rPr>
                <w:rFonts w:ascii="Book Antiqua" w:hAnsi="Book Antiqua" w:cs="Arial"/>
                <w:b/>
              </w:rPr>
              <w:t>Type of elastography</w:t>
            </w:r>
          </w:p>
        </w:tc>
        <w:tc>
          <w:tcPr>
            <w:tcW w:w="1709" w:type="dxa"/>
            <w:tcBorders>
              <w:top w:val="single" w:sz="4" w:space="0" w:color="auto"/>
              <w:bottom w:val="single" w:sz="4" w:space="0" w:color="auto"/>
            </w:tcBorders>
          </w:tcPr>
          <w:p w:rsidR="003828AB" w:rsidRPr="00E7545B" w:rsidRDefault="003828AB" w:rsidP="00AA10A1">
            <w:pPr>
              <w:suppressAutoHyphens w:val="0"/>
              <w:adjustRightInd w:val="0"/>
              <w:snapToGrid w:val="0"/>
              <w:spacing w:line="360" w:lineRule="auto"/>
              <w:rPr>
                <w:rFonts w:ascii="Book Antiqua" w:hAnsi="Book Antiqua" w:cs="Arial"/>
                <w:b/>
              </w:rPr>
            </w:pPr>
            <w:r w:rsidRPr="00E7545B">
              <w:rPr>
                <w:rFonts w:ascii="Book Antiqua" w:hAnsi="Book Antiqua" w:cs="Arial"/>
                <w:b/>
              </w:rPr>
              <w:t>Elastographic method</w:t>
            </w:r>
          </w:p>
        </w:tc>
        <w:tc>
          <w:tcPr>
            <w:tcW w:w="2980" w:type="dxa"/>
            <w:tcBorders>
              <w:top w:val="single" w:sz="4" w:space="0" w:color="auto"/>
              <w:bottom w:val="single" w:sz="4" w:space="0" w:color="auto"/>
            </w:tcBorders>
          </w:tcPr>
          <w:p w:rsidR="003828AB" w:rsidRPr="00E7545B" w:rsidRDefault="003828AB" w:rsidP="00AA10A1">
            <w:pPr>
              <w:suppressAutoHyphens w:val="0"/>
              <w:adjustRightInd w:val="0"/>
              <w:snapToGrid w:val="0"/>
              <w:spacing w:line="360" w:lineRule="auto"/>
              <w:rPr>
                <w:rFonts w:ascii="Book Antiqua" w:hAnsi="Book Antiqua" w:cs="Arial"/>
                <w:b/>
                <w:lang w:val="it-IT"/>
              </w:rPr>
            </w:pPr>
            <w:r w:rsidRPr="00E7545B">
              <w:rPr>
                <w:rFonts w:ascii="Book Antiqua" w:hAnsi="Book Antiqua" w:cs="Arial"/>
                <w:b/>
                <w:lang w:val="it-IT"/>
              </w:rPr>
              <w:t>Commercial</w:t>
            </w:r>
          </w:p>
          <w:p w:rsidR="003828AB" w:rsidRPr="00E7545B" w:rsidRDefault="003828AB" w:rsidP="00AA10A1">
            <w:pPr>
              <w:suppressAutoHyphens w:val="0"/>
              <w:adjustRightInd w:val="0"/>
              <w:snapToGrid w:val="0"/>
              <w:spacing w:line="360" w:lineRule="auto"/>
              <w:rPr>
                <w:rFonts w:ascii="Book Antiqua" w:hAnsi="Book Antiqua" w:cs="Arial"/>
                <w:b/>
              </w:rPr>
            </w:pPr>
            <w:r w:rsidRPr="00E7545B">
              <w:rPr>
                <w:rFonts w:ascii="Book Antiqua" w:hAnsi="Book Antiqua" w:cs="Arial"/>
                <w:b/>
                <w:lang w:val="it-IT"/>
              </w:rPr>
              <w:t>implementation</w:t>
            </w:r>
          </w:p>
        </w:tc>
        <w:tc>
          <w:tcPr>
            <w:tcW w:w="3509" w:type="dxa"/>
            <w:tcBorders>
              <w:top w:val="single" w:sz="4" w:space="0" w:color="auto"/>
              <w:bottom w:val="single" w:sz="4" w:space="0" w:color="auto"/>
            </w:tcBorders>
          </w:tcPr>
          <w:p w:rsidR="003828AB" w:rsidRPr="00E7545B" w:rsidRDefault="003828AB" w:rsidP="00AA10A1">
            <w:pPr>
              <w:suppressAutoHyphens w:val="0"/>
              <w:adjustRightInd w:val="0"/>
              <w:snapToGrid w:val="0"/>
              <w:spacing w:line="360" w:lineRule="auto"/>
              <w:rPr>
                <w:rFonts w:ascii="Book Antiqua" w:hAnsi="Book Antiqua" w:cs="Arial"/>
                <w:b/>
              </w:rPr>
            </w:pPr>
            <w:r w:rsidRPr="00E7545B">
              <w:rPr>
                <w:rFonts w:ascii="Book Antiqua" w:hAnsi="Book Antiqua" w:cs="Arial"/>
                <w:b/>
              </w:rPr>
              <w:t>Studies investigating the role of elastography in FLL</w:t>
            </w:r>
          </w:p>
        </w:tc>
      </w:tr>
      <w:tr w:rsidR="003828AB" w:rsidRPr="00E7545B" w:rsidTr="00BA7781">
        <w:trPr>
          <w:cantSplit/>
          <w:trHeight w:val="1134"/>
        </w:trPr>
        <w:tc>
          <w:tcPr>
            <w:tcW w:w="1656" w:type="dxa"/>
            <w:tcBorders>
              <w:top w:val="single" w:sz="4" w:space="0" w:color="auto"/>
            </w:tcBorders>
          </w:tcPr>
          <w:p w:rsidR="003828AB" w:rsidRPr="001E2DF8" w:rsidRDefault="003828AB" w:rsidP="00AA10A1">
            <w:pPr>
              <w:suppressAutoHyphens w:val="0"/>
              <w:adjustRightInd w:val="0"/>
              <w:snapToGrid w:val="0"/>
              <w:spacing w:line="360" w:lineRule="auto"/>
              <w:rPr>
                <w:rFonts w:ascii="Book Antiqua" w:hAnsi="Book Antiqua" w:cs="Arial"/>
                <w:b/>
              </w:rPr>
            </w:pPr>
            <w:r w:rsidRPr="001E2DF8">
              <w:rPr>
                <w:rFonts w:ascii="Book Antiqua" w:hAnsi="Book Antiqua" w:cs="Arial"/>
                <w:b/>
              </w:rPr>
              <w:t>Strain</w:t>
            </w:r>
          </w:p>
        </w:tc>
        <w:tc>
          <w:tcPr>
            <w:tcW w:w="1709" w:type="dxa"/>
            <w:tcBorders>
              <w:top w:val="single" w:sz="4" w:space="0" w:color="auto"/>
            </w:tcBorders>
          </w:tcPr>
          <w:p w:rsidR="003828AB" w:rsidRPr="00E7545B" w:rsidRDefault="003828AB" w:rsidP="00AA10A1">
            <w:pPr>
              <w:suppressAutoHyphens w:val="0"/>
              <w:adjustRightInd w:val="0"/>
              <w:snapToGrid w:val="0"/>
              <w:spacing w:line="360" w:lineRule="auto"/>
              <w:rPr>
                <w:rFonts w:ascii="Book Antiqua" w:hAnsi="Book Antiqua" w:cs="Arial"/>
              </w:rPr>
            </w:pPr>
            <w:r w:rsidRPr="00E7545B">
              <w:rPr>
                <w:rFonts w:ascii="Book Antiqua" w:hAnsi="Book Antiqua" w:cs="Arial"/>
              </w:rPr>
              <w:t>RTE</w:t>
            </w:r>
          </w:p>
        </w:tc>
        <w:tc>
          <w:tcPr>
            <w:tcW w:w="2980" w:type="dxa"/>
            <w:tcBorders>
              <w:top w:val="single" w:sz="4" w:space="0" w:color="auto"/>
            </w:tcBorders>
          </w:tcPr>
          <w:p w:rsidR="003828AB" w:rsidRPr="00E7545B" w:rsidRDefault="003828AB" w:rsidP="00AA10A1">
            <w:pPr>
              <w:suppressAutoHyphens w:val="0"/>
              <w:adjustRightInd w:val="0"/>
              <w:snapToGrid w:val="0"/>
              <w:spacing w:line="360" w:lineRule="auto"/>
              <w:rPr>
                <w:rFonts w:ascii="Book Antiqua" w:hAnsi="Book Antiqua" w:cs="Arial"/>
                <w:shd w:val="clear" w:color="auto" w:fill="FFFFFF"/>
                <w:lang w:val="it-IT"/>
              </w:rPr>
            </w:pPr>
            <w:r w:rsidRPr="00E7545B">
              <w:rPr>
                <w:rFonts w:ascii="Book Antiqua" w:hAnsi="Book Antiqua" w:cs="Arial"/>
                <w:shd w:val="clear" w:color="auto" w:fill="FFFFFF"/>
                <w:lang w:val="it-IT"/>
              </w:rPr>
              <w:t xml:space="preserve">Hitachi </w:t>
            </w:r>
            <w:r>
              <w:rPr>
                <w:rFonts w:ascii="Book Antiqua" w:hAnsi="Book Antiqua" w:cs="Arial"/>
                <w:shd w:val="clear" w:color="auto" w:fill="FFFFFF"/>
                <w:lang w:val="it-IT"/>
              </w:rPr>
              <w:t>6500</w:t>
            </w:r>
            <w:r w:rsidRPr="001E2DF8">
              <w:rPr>
                <w:rFonts w:ascii="Book Antiqua" w:hAnsi="Book Antiqua" w:cs="Arial"/>
                <w:shd w:val="clear" w:color="auto" w:fill="FFFFFF"/>
                <w:vertAlign w:val="superscript"/>
                <w:lang w:val="it-IT"/>
              </w:rPr>
              <w:t>®</w:t>
            </w:r>
          </w:p>
          <w:p w:rsidR="003828AB" w:rsidRPr="00E7545B" w:rsidRDefault="003828AB" w:rsidP="00AA10A1">
            <w:pPr>
              <w:suppressAutoHyphens w:val="0"/>
              <w:adjustRightInd w:val="0"/>
              <w:snapToGrid w:val="0"/>
              <w:spacing w:line="360" w:lineRule="auto"/>
              <w:rPr>
                <w:rFonts w:ascii="Book Antiqua" w:hAnsi="Book Antiqua" w:cs="Arial"/>
                <w:lang w:val="it-IT"/>
              </w:rPr>
            </w:pPr>
            <w:r>
              <w:rPr>
                <w:rFonts w:ascii="Book Antiqua" w:hAnsi="Book Antiqua" w:cs="Arial"/>
                <w:lang w:val="it-IT"/>
              </w:rPr>
              <w:t>LOGIQ E9, GE</w:t>
            </w:r>
            <w:r w:rsidRPr="001E2DF8">
              <w:rPr>
                <w:rFonts w:ascii="Book Antiqua" w:hAnsi="Book Antiqua" w:cs="Arial"/>
                <w:shd w:val="clear" w:color="auto" w:fill="FFFFFF"/>
                <w:vertAlign w:val="superscript"/>
                <w:lang w:val="it-IT"/>
              </w:rPr>
              <w:t>®</w:t>
            </w:r>
          </w:p>
          <w:p w:rsidR="003828AB" w:rsidRPr="00E7545B" w:rsidRDefault="003828AB" w:rsidP="00AA10A1">
            <w:pPr>
              <w:suppressAutoHyphens w:val="0"/>
              <w:adjustRightInd w:val="0"/>
              <w:snapToGrid w:val="0"/>
              <w:spacing w:line="360" w:lineRule="auto"/>
              <w:rPr>
                <w:rFonts w:ascii="Book Antiqua" w:hAnsi="Book Antiqua" w:cs="Arial"/>
                <w:lang w:val="it-IT"/>
              </w:rPr>
            </w:pPr>
            <w:r>
              <w:rPr>
                <w:rFonts w:ascii="Book Antiqua" w:hAnsi="Book Antiqua" w:cs="Arial"/>
                <w:lang w:val="it-IT"/>
              </w:rPr>
              <w:t>Acuson 128XP</w:t>
            </w:r>
            <w:r w:rsidRPr="001E2DF8">
              <w:rPr>
                <w:rFonts w:ascii="Book Antiqua" w:hAnsi="Book Antiqua" w:cs="Arial"/>
                <w:shd w:val="clear" w:color="auto" w:fill="FFFFFF"/>
                <w:vertAlign w:val="superscript"/>
                <w:lang w:val="it-IT"/>
              </w:rPr>
              <w:t>®</w:t>
            </w:r>
          </w:p>
        </w:tc>
        <w:tc>
          <w:tcPr>
            <w:tcW w:w="3509" w:type="dxa"/>
            <w:tcBorders>
              <w:top w:val="single" w:sz="4" w:space="0" w:color="auto"/>
            </w:tcBorders>
          </w:tcPr>
          <w:p w:rsidR="003828AB" w:rsidRPr="00E7545B" w:rsidRDefault="003828AB" w:rsidP="00AA10A1">
            <w:pPr>
              <w:suppressAutoHyphens w:val="0"/>
              <w:adjustRightInd w:val="0"/>
              <w:snapToGrid w:val="0"/>
              <w:spacing w:line="360" w:lineRule="auto"/>
              <w:jc w:val="both"/>
              <w:rPr>
                <w:rFonts w:ascii="Book Antiqua" w:hAnsi="Book Antiqua" w:cs="Arial"/>
                <w:color w:val="auto"/>
              </w:rPr>
            </w:pPr>
            <w:r>
              <w:rPr>
                <w:rFonts w:ascii="Book Antiqua" w:hAnsi="Book Antiqua" w:cs="Arial"/>
                <w:color w:val="auto"/>
                <w:lang w:val="en-GB"/>
              </w:rPr>
              <w:t xml:space="preserve">Sandulescu </w:t>
            </w:r>
            <w:r w:rsidRPr="001E2DF8">
              <w:rPr>
                <w:rFonts w:ascii="Book Antiqua" w:hAnsi="Book Antiqua" w:cs="Arial"/>
                <w:i/>
                <w:color w:val="auto"/>
                <w:lang w:val="en-GB"/>
              </w:rPr>
              <w:t>et al</w:t>
            </w:r>
            <w:r w:rsidRPr="00E7545B">
              <w:rPr>
                <w:rFonts w:ascii="Book Antiqua" w:hAnsi="Book Antiqua" w:cs="Arial"/>
                <w:color w:val="auto"/>
                <w:vertAlign w:val="superscript"/>
                <w:lang w:val="en-GB"/>
              </w:rPr>
              <w:t>[33]</w:t>
            </w:r>
            <w:r w:rsidRPr="00E7545B">
              <w:rPr>
                <w:rFonts w:ascii="Book Antiqua" w:hAnsi="Book Antiqua" w:cs="Arial"/>
                <w:color w:val="auto"/>
                <w:lang w:val="en-GB"/>
              </w:rPr>
              <w:t xml:space="preserve">  2012 </w:t>
            </w:r>
          </w:p>
          <w:p w:rsidR="003828AB" w:rsidRPr="00E7545B" w:rsidRDefault="003828AB" w:rsidP="00AA10A1">
            <w:pPr>
              <w:pStyle w:val="Standard"/>
              <w:suppressAutoHyphens w:val="0"/>
              <w:adjustRightInd w:val="0"/>
              <w:snapToGrid w:val="0"/>
              <w:spacing w:line="360" w:lineRule="auto"/>
              <w:ind w:hanging="720"/>
              <w:jc w:val="both"/>
              <w:rPr>
                <w:rFonts w:ascii="Book Antiqua" w:hAnsi="Book Antiqua" w:cs="Arial"/>
                <w:color w:val="auto"/>
                <w:sz w:val="24"/>
                <w:szCs w:val="24"/>
              </w:rPr>
            </w:pPr>
            <w:r w:rsidRPr="00E7545B">
              <w:rPr>
                <w:rFonts w:ascii="Book Antiqua" w:hAnsi="Book Antiqua" w:cs="Arial"/>
                <w:color w:val="auto"/>
                <w:sz w:val="24"/>
                <w:szCs w:val="24"/>
              </w:rPr>
              <w:t xml:space="preserve">Wiggermann </w:t>
            </w:r>
            <w:r w:rsidRPr="001E2DF8">
              <w:rPr>
                <w:rFonts w:ascii="Book Antiqua" w:hAnsi="Book Antiqua" w:cs="Arial"/>
                <w:i/>
                <w:color w:val="auto"/>
                <w:sz w:val="24"/>
                <w:szCs w:val="24"/>
              </w:rPr>
              <w:t>et al</w:t>
            </w:r>
            <w:r w:rsidRPr="00E7545B">
              <w:rPr>
                <w:rFonts w:ascii="Book Antiqua" w:hAnsi="Book Antiqua" w:cs="Arial"/>
                <w:color w:val="auto"/>
                <w:sz w:val="24"/>
                <w:szCs w:val="24"/>
                <w:vertAlign w:val="superscript"/>
                <w:lang w:val="en-GB"/>
              </w:rPr>
              <w:t xml:space="preserve">[34] </w:t>
            </w:r>
            <w:r w:rsidRPr="00E7545B">
              <w:rPr>
                <w:rFonts w:ascii="Book Antiqua" w:hAnsi="Book Antiqua" w:cs="Arial"/>
                <w:color w:val="auto"/>
                <w:sz w:val="24"/>
                <w:szCs w:val="24"/>
                <w:vertAlign w:val="superscript"/>
              </w:rPr>
              <w:t xml:space="preserve"> </w:t>
            </w:r>
            <w:r w:rsidRPr="00E7545B">
              <w:rPr>
                <w:rFonts w:ascii="Book Antiqua" w:hAnsi="Book Antiqua" w:cs="Arial"/>
                <w:color w:val="auto"/>
                <w:sz w:val="24"/>
                <w:szCs w:val="24"/>
              </w:rPr>
              <w:t xml:space="preserve">2013 </w:t>
            </w:r>
            <w:r w:rsidRPr="00E7545B">
              <w:rPr>
                <w:rFonts w:ascii="Book Antiqua" w:hAnsi="Book Antiqua" w:cs="Arial"/>
                <w:color w:val="auto"/>
                <w:sz w:val="24"/>
                <w:szCs w:val="24"/>
                <w:lang w:val="en-GB"/>
              </w:rPr>
              <w:t xml:space="preserve"> </w:t>
            </w:r>
          </w:p>
          <w:p w:rsidR="003828AB" w:rsidRPr="00E7545B" w:rsidRDefault="003828AB" w:rsidP="00AA10A1">
            <w:pPr>
              <w:suppressAutoHyphens w:val="0"/>
              <w:adjustRightInd w:val="0"/>
              <w:snapToGrid w:val="0"/>
              <w:spacing w:line="360" w:lineRule="auto"/>
              <w:rPr>
                <w:rFonts w:ascii="Book Antiqua" w:hAnsi="Book Antiqua" w:cs="Arial"/>
              </w:rPr>
            </w:pPr>
            <w:r w:rsidRPr="00E7545B">
              <w:rPr>
                <w:rFonts w:ascii="Book Antiqua" w:hAnsi="Book Antiqua" w:cs="Arial"/>
                <w:color w:val="auto"/>
              </w:rPr>
              <w:t xml:space="preserve">Varghese </w:t>
            </w:r>
            <w:r w:rsidRPr="001E2DF8">
              <w:rPr>
                <w:rFonts w:ascii="Book Antiqua" w:hAnsi="Book Antiqua" w:cs="Arial"/>
                <w:i/>
                <w:color w:val="auto"/>
              </w:rPr>
              <w:t>et al</w:t>
            </w:r>
            <w:r w:rsidRPr="00E7545B">
              <w:rPr>
                <w:rFonts w:ascii="Book Antiqua" w:hAnsi="Book Antiqua" w:cs="Arial"/>
                <w:color w:val="auto"/>
                <w:vertAlign w:val="superscript"/>
              </w:rPr>
              <w:t xml:space="preserve">[35] </w:t>
            </w:r>
          </w:p>
        </w:tc>
      </w:tr>
      <w:tr w:rsidR="003828AB" w:rsidRPr="00E7545B" w:rsidTr="00BA7781">
        <w:trPr>
          <w:cantSplit/>
          <w:trHeight w:val="3390"/>
        </w:trPr>
        <w:tc>
          <w:tcPr>
            <w:tcW w:w="1656" w:type="dxa"/>
            <w:vMerge w:val="restart"/>
          </w:tcPr>
          <w:p w:rsidR="003828AB" w:rsidRPr="001E2DF8" w:rsidRDefault="003828AB" w:rsidP="00AA10A1">
            <w:pPr>
              <w:suppressAutoHyphens w:val="0"/>
              <w:adjustRightInd w:val="0"/>
              <w:snapToGrid w:val="0"/>
              <w:spacing w:line="360" w:lineRule="auto"/>
              <w:rPr>
                <w:rFonts w:ascii="Book Antiqua" w:hAnsi="Book Antiqua" w:cs="Arial"/>
                <w:b/>
              </w:rPr>
            </w:pPr>
            <w:r w:rsidRPr="001E2DF8">
              <w:rPr>
                <w:rFonts w:ascii="Book Antiqua" w:hAnsi="Book Antiqua" w:cs="Arial"/>
                <w:b/>
              </w:rPr>
              <w:t>Dynamic</w:t>
            </w:r>
          </w:p>
        </w:tc>
        <w:tc>
          <w:tcPr>
            <w:tcW w:w="1709" w:type="dxa"/>
          </w:tcPr>
          <w:p w:rsidR="003828AB" w:rsidRPr="00E7545B" w:rsidRDefault="003828AB" w:rsidP="00AA10A1">
            <w:pPr>
              <w:suppressAutoHyphens w:val="0"/>
              <w:adjustRightInd w:val="0"/>
              <w:snapToGrid w:val="0"/>
              <w:spacing w:line="360" w:lineRule="auto"/>
              <w:rPr>
                <w:rFonts w:ascii="Book Antiqua" w:hAnsi="Book Antiqua" w:cs="Arial"/>
              </w:rPr>
            </w:pPr>
            <w:r w:rsidRPr="00E7545B">
              <w:rPr>
                <w:rFonts w:ascii="Book Antiqua" w:hAnsi="Book Antiqua" w:cs="Arial"/>
              </w:rPr>
              <w:t>TE</w:t>
            </w:r>
          </w:p>
        </w:tc>
        <w:tc>
          <w:tcPr>
            <w:tcW w:w="2980" w:type="dxa"/>
          </w:tcPr>
          <w:p w:rsidR="003828AB" w:rsidRPr="00E7545B" w:rsidRDefault="003828AB" w:rsidP="00AA10A1">
            <w:pPr>
              <w:suppressAutoHyphens w:val="0"/>
              <w:adjustRightInd w:val="0"/>
              <w:snapToGrid w:val="0"/>
              <w:spacing w:line="360" w:lineRule="auto"/>
              <w:rPr>
                <w:rFonts w:ascii="Book Antiqua" w:hAnsi="Book Antiqua" w:cs="Arial"/>
              </w:rPr>
            </w:pPr>
            <w:r>
              <w:rPr>
                <w:rFonts w:ascii="Book Antiqua" w:hAnsi="Book Antiqua" w:cs="Arial"/>
                <w:lang w:val="it-IT"/>
              </w:rPr>
              <w:t>Echosens</w:t>
            </w:r>
            <w:r w:rsidRPr="001E2DF8">
              <w:rPr>
                <w:rFonts w:ascii="Book Antiqua" w:hAnsi="Book Antiqua" w:cs="Arial"/>
                <w:shd w:val="clear" w:color="auto" w:fill="FFFFFF"/>
                <w:vertAlign w:val="superscript"/>
              </w:rPr>
              <w:t>®</w:t>
            </w:r>
          </w:p>
        </w:tc>
        <w:tc>
          <w:tcPr>
            <w:tcW w:w="3509" w:type="dxa"/>
          </w:tcPr>
          <w:p w:rsidR="003828AB" w:rsidRPr="00E7545B" w:rsidRDefault="003828AB" w:rsidP="00AA10A1">
            <w:pPr>
              <w:suppressAutoHyphens w:val="0"/>
              <w:adjustRightInd w:val="0"/>
              <w:snapToGrid w:val="0"/>
              <w:spacing w:line="360" w:lineRule="auto"/>
              <w:jc w:val="both"/>
              <w:rPr>
                <w:rFonts w:ascii="Book Antiqua" w:hAnsi="Book Antiqua" w:cs="Arial"/>
                <w:color w:val="auto"/>
                <w:lang w:val="nl-NL"/>
              </w:rPr>
            </w:pPr>
            <w:r w:rsidRPr="00E7545B">
              <w:rPr>
                <w:rFonts w:ascii="Book Antiqua" w:hAnsi="Book Antiqua" w:cs="Arial"/>
                <w:color w:val="auto"/>
                <w:lang w:val="nl-NL"/>
              </w:rPr>
              <w:t xml:space="preserve">Masuzaki </w:t>
            </w:r>
            <w:r w:rsidRPr="001E2DF8">
              <w:rPr>
                <w:rFonts w:ascii="Book Antiqua" w:hAnsi="Book Antiqua" w:cs="Arial"/>
                <w:i/>
                <w:color w:val="auto"/>
                <w:lang w:val="nl-NL"/>
              </w:rPr>
              <w:t>et al</w:t>
            </w:r>
            <w:r w:rsidRPr="00E7545B">
              <w:rPr>
                <w:rFonts w:ascii="Book Antiqua" w:hAnsi="Book Antiqua" w:cs="Arial"/>
                <w:color w:val="auto"/>
                <w:vertAlign w:val="superscript"/>
                <w:lang w:val="nl-NL"/>
              </w:rPr>
              <w:t>[36]</w:t>
            </w:r>
            <w:r w:rsidRPr="00E7545B">
              <w:rPr>
                <w:rFonts w:ascii="Book Antiqua" w:hAnsi="Book Antiqua" w:cs="Arial"/>
                <w:color w:val="auto"/>
                <w:lang w:val="nl-NL"/>
              </w:rPr>
              <w:t xml:space="preserve"> 2009</w:t>
            </w:r>
          </w:p>
          <w:p w:rsidR="003828AB" w:rsidRPr="00E7545B" w:rsidRDefault="003828AB" w:rsidP="00AA10A1">
            <w:pPr>
              <w:suppressAutoHyphens w:val="0"/>
              <w:adjustRightInd w:val="0"/>
              <w:snapToGrid w:val="0"/>
              <w:spacing w:line="360" w:lineRule="auto"/>
              <w:jc w:val="both"/>
              <w:rPr>
                <w:rFonts w:ascii="Book Antiqua" w:hAnsi="Book Antiqua" w:cs="Arial"/>
                <w:color w:val="auto"/>
                <w:lang w:val="nl-NL"/>
              </w:rPr>
            </w:pPr>
            <w:r w:rsidRPr="00E7545B">
              <w:rPr>
                <w:rFonts w:ascii="Book Antiqua" w:hAnsi="Book Antiqua" w:cs="Arial"/>
                <w:color w:val="auto"/>
                <w:lang w:val="nl-NL"/>
              </w:rPr>
              <w:t xml:space="preserve">Jung </w:t>
            </w:r>
            <w:r w:rsidRPr="001E2DF8">
              <w:rPr>
                <w:rFonts w:ascii="Book Antiqua" w:hAnsi="Book Antiqua" w:cs="Arial"/>
                <w:i/>
                <w:color w:val="auto"/>
                <w:lang w:val="nl-NL"/>
              </w:rPr>
              <w:t>et al</w:t>
            </w:r>
            <w:r w:rsidRPr="00E7545B">
              <w:rPr>
                <w:rFonts w:ascii="Book Antiqua" w:hAnsi="Book Antiqua" w:cs="Arial"/>
                <w:color w:val="auto"/>
                <w:vertAlign w:val="superscript"/>
                <w:lang w:val="nl-NL"/>
              </w:rPr>
              <w:t xml:space="preserve">[37] </w:t>
            </w:r>
            <w:r w:rsidRPr="00E7545B">
              <w:rPr>
                <w:rFonts w:ascii="Book Antiqua" w:hAnsi="Book Antiqua" w:cs="Arial"/>
                <w:color w:val="auto"/>
                <w:lang w:val="nl-NL"/>
              </w:rPr>
              <w:t xml:space="preserve">2011     </w:t>
            </w:r>
          </w:p>
          <w:p w:rsidR="003828AB" w:rsidRPr="00E7545B" w:rsidRDefault="003828AB" w:rsidP="00AA10A1">
            <w:pPr>
              <w:suppressAutoHyphens w:val="0"/>
              <w:adjustRightInd w:val="0"/>
              <w:snapToGrid w:val="0"/>
              <w:spacing w:line="360" w:lineRule="auto"/>
              <w:jc w:val="both"/>
              <w:rPr>
                <w:rFonts w:ascii="Book Antiqua" w:hAnsi="Book Antiqua" w:cs="Arial"/>
                <w:color w:val="auto"/>
                <w:lang w:val="nl-NL"/>
              </w:rPr>
            </w:pPr>
            <w:r w:rsidRPr="00E7545B">
              <w:rPr>
                <w:rFonts w:ascii="Book Antiqua" w:hAnsi="Book Antiqua" w:cs="Arial"/>
                <w:color w:val="auto"/>
                <w:lang w:val="nl-NL"/>
              </w:rPr>
              <w:t xml:space="preserve">Singh </w:t>
            </w:r>
            <w:r w:rsidRPr="001E2DF8">
              <w:rPr>
                <w:rFonts w:ascii="Book Antiqua" w:hAnsi="Book Antiqua" w:cs="Arial"/>
                <w:i/>
                <w:color w:val="auto"/>
                <w:lang w:val="nl-NL"/>
              </w:rPr>
              <w:t>et al</w:t>
            </w:r>
            <w:r w:rsidRPr="00E7545B">
              <w:rPr>
                <w:rFonts w:ascii="Book Antiqua" w:hAnsi="Book Antiqua" w:cs="Arial"/>
                <w:color w:val="auto"/>
                <w:vertAlign w:val="superscript"/>
                <w:lang w:val="nl-NL"/>
              </w:rPr>
              <w:t xml:space="preserve">[38] </w:t>
            </w:r>
            <w:r w:rsidRPr="00E7545B">
              <w:rPr>
                <w:rFonts w:ascii="Book Antiqua" w:hAnsi="Book Antiqua" w:cs="Arial"/>
                <w:color w:val="auto"/>
                <w:lang w:val="nl-NL"/>
              </w:rPr>
              <w:t>2013</w:t>
            </w:r>
          </w:p>
          <w:p w:rsidR="003828AB" w:rsidRPr="00E7545B" w:rsidRDefault="003828AB" w:rsidP="00AA10A1">
            <w:pPr>
              <w:suppressAutoHyphens w:val="0"/>
              <w:adjustRightInd w:val="0"/>
              <w:snapToGrid w:val="0"/>
              <w:spacing w:line="360" w:lineRule="auto"/>
              <w:jc w:val="both"/>
              <w:rPr>
                <w:rFonts w:ascii="Book Antiqua" w:hAnsi="Book Antiqua" w:cs="Arial"/>
                <w:color w:val="auto"/>
                <w:vertAlign w:val="superscript"/>
                <w:lang w:val="nl-NL"/>
              </w:rPr>
            </w:pPr>
            <w:r w:rsidRPr="00E7545B">
              <w:rPr>
                <w:rFonts w:ascii="Book Antiqua" w:hAnsi="Book Antiqua" w:cs="Arial"/>
                <w:color w:val="auto"/>
                <w:lang w:val="nl-NL"/>
              </w:rPr>
              <w:t xml:space="preserve">Akima </w:t>
            </w:r>
            <w:r w:rsidRPr="001E2DF8">
              <w:rPr>
                <w:rFonts w:ascii="Book Antiqua" w:hAnsi="Book Antiqua" w:cs="Arial"/>
                <w:i/>
                <w:color w:val="auto"/>
                <w:lang w:val="nl-NL"/>
              </w:rPr>
              <w:t>et al</w:t>
            </w:r>
            <w:r w:rsidRPr="00E7545B">
              <w:rPr>
                <w:rFonts w:ascii="Book Antiqua" w:hAnsi="Book Antiqua" w:cs="Arial"/>
                <w:color w:val="auto"/>
                <w:vertAlign w:val="superscript"/>
                <w:lang w:val="nl-NL"/>
              </w:rPr>
              <w:t>[39]</w:t>
            </w:r>
            <w:r w:rsidRPr="00E7545B">
              <w:rPr>
                <w:rFonts w:ascii="Book Antiqua" w:hAnsi="Book Antiqua" w:cs="Arial"/>
                <w:color w:val="auto"/>
                <w:lang w:val="nl-NL"/>
              </w:rPr>
              <w:t xml:space="preserve"> 2011</w:t>
            </w:r>
            <w:r w:rsidRPr="00E7545B">
              <w:rPr>
                <w:rFonts w:ascii="Book Antiqua" w:hAnsi="Book Antiqua" w:cs="Arial"/>
                <w:color w:val="auto"/>
                <w:vertAlign w:val="superscript"/>
                <w:lang w:val="nl-NL"/>
              </w:rPr>
              <w:t xml:space="preserve"> </w:t>
            </w:r>
          </w:p>
          <w:p w:rsidR="003828AB" w:rsidRPr="00E7545B" w:rsidRDefault="003828AB" w:rsidP="00AA10A1">
            <w:pPr>
              <w:suppressAutoHyphens w:val="0"/>
              <w:adjustRightInd w:val="0"/>
              <w:snapToGrid w:val="0"/>
              <w:spacing w:line="360" w:lineRule="auto"/>
              <w:jc w:val="both"/>
              <w:rPr>
                <w:rFonts w:ascii="Book Antiqua" w:hAnsi="Book Antiqua" w:cs="Arial"/>
                <w:color w:val="auto"/>
                <w:lang w:val="es-ES"/>
              </w:rPr>
            </w:pPr>
            <w:r w:rsidRPr="00E7545B">
              <w:rPr>
                <w:rFonts w:ascii="Book Antiqua" w:hAnsi="Book Antiqua" w:cs="Arial"/>
                <w:color w:val="auto"/>
                <w:lang w:val="es-ES"/>
              </w:rPr>
              <w:t xml:space="preserve">Fernández-Montero </w:t>
            </w:r>
            <w:r w:rsidRPr="001E2DF8">
              <w:rPr>
                <w:rFonts w:ascii="Book Antiqua" w:hAnsi="Book Antiqua" w:cs="Arial"/>
                <w:i/>
                <w:color w:val="auto"/>
                <w:lang w:val="es-ES"/>
              </w:rPr>
              <w:t>et al</w:t>
            </w:r>
            <w:r w:rsidRPr="00E7545B">
              <w:rPr>
                <w:rFonts w:ascii="Book Antiqua" w:hAnsi="Book Antiqua" w:cs="Arial"/>
                <w:color w:val="auto"/>
                <w:vertAlign w:val="superscript"/>
                <w:lang w:val="es-ES"/>
              </w:rPr>
              <w:t>[40]</w:t>
            </w:r>
            <w:r w:rsidRPr="00E7545B">
              <w:rPr>
                <w:rFonts w:ascii="Book Antiqua" w:hAnsi="Book Antiqua" w:cs="Arial"/>
                <w:color w:val="auto"/>
                <w:lang w:val="es-ES"/>
              </w:rPr>
              <w:t xml:space="preserve"> 2013 </w:t>
            </w:r>
          </w:p>
          <w:p w:rsidR="003828AB" w:rsidRPr="00E7545B" w:rsidRDefault="003828AB" w:rsidP="00AA10A1">
            <w:pPr>
              <w:suppressAutoHyphens w:val="0"/>
              <w:adjustRightInd w:val="0"/>
              <w:snapToGrid w:val="0"/>
              <w:spacing w:line="360" w:lineRule="auto"/>
              <w:jc w:val="both"/>
              <w:rPr>
                <w:rFonts w:ascii="Book Antiqua" w:hAnsi="Book Antiqua" w:cs="Arial"/>
                <w:color w:val="auto"/>
                <w:lang w:val="es-ES"/>
              </w:rPr>
            </w:pPr>
            <w:r w:rsidRPr="00E7545B">
              <w:rPr>
                <w:rFonts w:ascii="Book Antiqua" w:hAnsi="Book Antiqua" w:cs="Arial"/>
                <w:color w:val="auto"/>
                <w:lang w:val="es-ES"/>
              </w:rPr>
              <w:t xml:space="preserve">Fung </w:t>
            </w:r>
            <w:r w:rsidRPr="001E2DF8">
              <w:rPr>
                <w:rFonts w:ascii="Book Antiqua" w:hAnsi="Book Antiqua" w:cs="Arial"/>
                <w:i/>
                <w:color w:val="auto"/>
                <w:lang w:val="es-ES"/>
              </w:rPr>
              <w:t>et al</w:t>
            </w:r>
            <w:r w:rsidRPr="00E7545B">
              <w:rPr>
                <w:rFonts w:ascii="Book Antiqua" w:hAnsi="Book Antiqua" w:cs="Arial"/>
                <w:color w:val="auto"/>
                <w:vertAlign w:val="superscript"/>
                <w:lang w:val="es-ES"/>
              </w:rPr>
              <w:t>[41]</w:t>
            </w:r>
            <w:r w:rsidRPr="00E7545B">
              <w:rPr>
                <w:rFonts w:ascii="Book Antiqua" w:hAnsi="Book Antiqua" w:cs="Arial"/>
                <w:color w:val="auto"/>
                <w:lang w:val="es-ES"/>
              </w:rPr>
              <w:t xml:space="preserve"> 2011 </w:t>
            </w:r>
          </w:p>
          <w:p w:rsidR="003828AB" w:rsidRPr="00E7545B" w:rsidRDefault="003828AB" w:rsidP="00AA10A1">
            <w:pPr>
              <w:suppressAutoHyphens w:val="0"/>
              <w:adjustRightInd w:val="0"/>
              <w:snapToGrid w:val="0"/>
              <w:spacing w:line="360" w:lineRule="auto"/>
              <w:jc w:val="both"/>
              <w:rPr>
                <w:rFonts w:ascii="Book Antiqua" w:hAnsi="Book Antiqua" w:cs="Arial"/>
                <w:color w:val="auto"/>
                <w:lang w:val="es-ES"/>
              </w:rPr>
            </w:pPr>
            <w:r w:rsidRPr="00E7545B">
              <w:rPr>
                <w:rFonts w:ascii="Book Antiqua" w:hAnsi="Book Antiqua" w:cs="Arial"/>
                <w:color w:val="auto"/>
                <w:lang w:val="es-ES"/>
              </w:rPr>
              <w:t xml:space="preserve">Chon </w:t>
            </w:r>
            <w:r w:rsidRPr="001E2DF8">
              <w:rPr>
                <w:rFonts w:ascii="Book Antiqua" w:hAnsi="Book Antiqua" w:cs="Arial"/>
                <w:i/>
                <w:color w:val="auto"/>
                <w:lang w:val="es-ES"/>
              </w:rPr>
              <w:t>et al</w:t>
            </w:r>
            <w:r w:rsidRPr="00E7545B">
              <w:rPr>
                <w:rFonts w:ascii="Book Antiqua" w:hAnsi="Book Antiqua" w:cs="Arial"/>
                <w:color w:val="auto"/>
                <w:vertAlign w:val="superscript"/>
                <w:lang w:val="es-ES"/>
              </w:rPr>
              <w:t>[42]</w:t>
            </w:r>
            <w:r w:rsidRPr="00E7545B">
              <w:rPr>
                <w:rFonts w:ascii="Book Antiqua" w:hAnsi="Book Antiqua" w:cs="Arial"/>
                <w:color w:val="auto"/>
                <w:lang w:val="es-ES"/>
              </w:rPr>
              <w:t xml:space="preserve"> 2013</w:t>
            </w:r>
          </w:p>
          <w:p w:rsidR="003828AB" w:rsidRPr="00E7545B" w:rsidRDefault="003828AB" w:rsidP="00AA10A1">
            <w:pPr>
              <w:suppressAutoHyphens w:val="0"/>
              <w:adjustRightInd w:val="0"/>
              <w:snapToGrid w:val="0"/>
              <w:spacing w:line="360" w:lineRule="auto"/>
              <w:jc w:val="both"/>
              <w:rPr>
                <w:rFonts w:ascii="Book Antiqua" w:hAnsi="Book Antiqua" w:cs="Arial"/>
                <w:color w:val="auto"/>
                <w:lang w:val="es-ES"/>
              </w:rPr>
            </w:pPr>
            <w:r w:rsidRPr="00E7545B">
              <w:rPr>
                <w:rFonts w:ascii="Book Antiqua" w:hAnsi="Book Antiqua" w:cs="Arial"/>
                <w:color w:val="auto"/>
                <w:lang w:val="es-ES"/>
              </w:rPr>
              <w:t xml:space="preserve">Merchante </w:t>
            </w:r>
            <w:r w:rsidRPr="001E2DF8">
              <w:rPr>
                <w:rFonts w:ascii="Book Antiqua" w:hAnsi="Book Antiqua" w:cs="Arial"/>
                <w:i/>
                <w:color w:val="auto"/>
                <w:lang w:val="es-ES"/>
              </w:rPr>
              <w:t>et al</w:t>
            </w:r>
            <w:r w:rsidRPr="00E7545B">
              <w:rPr>
                <w:rFonts w:ascii="Book Antiqua" w:hAnsi="Book Antiqua" w:cs="Arial"/>
                <w:color w:val="auto"/>
                <w:vertAlign w:val="superscript"/>
                <w:lang w:val="es-ES"/>
              </w:rPr>
              <w:t>[43]</w:t>
            </w:r>
            <w:r w:rsidRPr="00E7545B">
              <w:rPr>
                <w:rFonts w:ascii="Book Antiqua" w:hAnsi="Book Antiqua" w:cs="Arial"/>
                <w:color w:val="auto"/>
                <w:lang w:val="es-ES"/>
              </w:rPr>
              <w:t xml:space="preserve"> 2012 </w:t>
            </w:r>
          </w:p>
          <w:p w:rsidR="003828AB" w:rsidRPr="00E7545B" w:rsidRDefault="003828AB" w:rsidP="00AA10A1">
            <w:pPr>
              <w:suppressAutoHyphens w:val="0"/>
              <w:adjustRightInd w:val="0"/>
              <w:snapToGrid w:val="0"/>
              <w:spacing w:line="360" w:lineRule="auto"/>
              <w:jc w:val="both"/>
              <w:rPr>
                <w:rFonts w:ascii="Book Antiqua" w:hAnsi="Book Antiqua" w:cs="Arial"/>
                <w:color w:val="auto"/>
                <w:lang w:val="es-ES"/>
              </w:rPr>
            </w:pPr>
            <w:r w:rsidRPr="00E7545B">
              <w:rPr>
                <w:rFonts w:ascii="Book Antiqua" w:hAnsi="Book Antiqua" w:cs="Arial"/>
                <w:color w:val="auto"/>
                <w:lang w:val="es-ES"/>
              </w:rPr>
              <w:t xml:space="preserve">Salmon </w:t>
            </w:r>
            <w:r w:rsidRPr="001E2DF8">
              <w:rPr>
                <w:rFonts w:ascii="Book Antiqua" w:hAnsi="Book Antiqua" w:cs="Arial"/>
                <w:i/>
                <w:color w:val="auto"/>
                <w:lang w:val="es-ES"/>
              </w:rPr>
              <w:t>et al</w:t>
            </w:r>
            <w:r w:rsidRPr="00E7545B">
              <w:rPr>
                <w:rFonts w:ascii="Book Antiqua" w:hAnsi="Book Antiqua" w:cs="Arial"/>
                <w:color w:val="auto"/>
                <w:vertAlign w:val="superscript"/>
                <w:lang w:val="es-ES"/>
              </w:rPr>
              <w:t>[44]</w:t>
            </w:r>
            <w:r w:rsidRPr="00E7545B">
              <w:rPr>
                <w:rFonts w:ascii="Book Antiqua" w:hAnsi="Book Antiqua" w:cs="Arial"/>
                <w:color w:val="auto"/>
                <w:lang w:val="es-ES"/>
              </w:rPr>
              <w:t xml:space="preserve"> 2012 </w:t>
            </w:r>
          </w:p>
          <w:p w:rsidR="003828AB" w:rsidRPr="00E7545B" w:rsidRDefault="003828AB" w:rsidP="00AA10A1">
            <w:pPr>
              <w:suppressAutoHyphens w:val="0"/>
              <w:adjustRightInd w:val="0"/>
              <w:snapToGrid w:val="0"/>
              <w:spacing w:line="360" w:lineRule="auto"/>
              <w:jc w:val="both"/>
              <w:rPr>
                <w:rFonts w:ascii="Book Antiqua" w:hAnsi="Book Antiqua" w:cs="Arial"/>
                <w:color w:val="auto"/>
                <w:lang w:val="es-ES"/>
              </w:rPr>
            </w:pPr>
            <w:r w:rsidRPr="00E7545B">
              <w:rPr>
                <w:rFonts w:ascii="Book Antiqua" w:hAnsi="Book Antiqua" w:cs="Arial"/>
                <w:color w:val="auto"/>
                <w:lang w:val="es-ES"/>
              </w:rPr>
              <w:t xml:space="preserve">Calvaruso </w:t>
            </w:r>
            <w:r w:rsidRPr="001E2DF8">
              <w:rPr>
                <w:rFonts w:ascii="Book Antiqua" w:hAnsi="Book Antiqua" w:cs="Arial"/>
                <w:i/>
                <w:color w:val="auto"/>
                <w:lang w:val="es-ES"/>
              </w:rPr>
              <w:t>et al</w:t>
            </w:r>
            <w:r w:rsidRPr="00E7545B">
              <w:rPr>
                <w:rFonts w:ascii="Book Antiqua" w:hAnsi="Book Antiqua" w:cs="Arial"/>
                <w:color w:val="auto"/>
                <w:vertAlign w:val="superscript"/>
                <w:lang w:val="es-ES"/>
              </w:rPr>
              <w:t>[45]</w:t>
            </w:r>
            <w:r w:rsidRPr="00E7545B">
              <w:rPr>
                <w:rFonts w:ascii="Book Antiqua" w:hAnsi="Book Antiqua" w:cs="Arial"/>
                <w:color w:val="auto"/>
                <w:lang w:val="es-ES"/>
              </w:rPr>
              <w:t xml:space="preserve"> 2012 </w:t>
            </w:r>
          </w:p>
          <w:p w:rsidR="003828AB" w:rsidRPr="00E7545B" w:rsidRDefault="003828AB" w:rsidP="00AA10A1">
            <w:pPr>
              <w:suppressAutoHyphens w:val="0"/>
              <w:adjustRightInd w:val="0"/>
              <w:snapToGrid w:val="0"/>
              <w:spacing w:line="360" w:lineRule="auto"/>
              <w:jc w:val="both"/>
              <w:rPr>
                <w:rFonts w:ascii="Book Antiqua" w:hAnsi="Book Antiqua" w:cs="Arial"/>
                <w:color w:val="auto"/>
                <w:lang w:val="es-ES"/>
              </w:rPr>
            </w:pPr>
            <w:r w:rsidRPr="00E7545B">
              <w:rPr>
                <w:rFonts w:ascii="Book Antiqua" w:hAnsi="Book Antiqua" w:cs="Arial"/>
                <w:color w:val="auto"/>
                <w:lang w:val="es-ES"/>
              </w:rPr>
              <w:t xml:space="preserve">Narita </w:t>
            </w:r>
            <w:r w:rsidRPr="001E2DF8">
              <w:rPr>
                <w:rFonts w:ascii="Book Antiqua" w:hAnsi="Book Antiqua" w:cs="Arial"/>
                <w:i/>
                <w:color w:val="auto"/>
                <w:lang w:val="es-ES"/>
              </w:rPr>
              <w:t>et al</w:t>
            </w:r>
            <w:r w:rsidRPr="00E7545B">
              <w:rPr>
                <w:rFonts w:ascii="Book Antiqua" w:hAnsi="Book Antiqua" w:cs="Arial"/>
                <w:color w:val="auto"/>
                <w:vertAlign w:val="superscript"/>
                <w:lang w:val="es-ES"/>
              </w:rPr>
              <w:t>[46]</w:t>
            </w:r>
            <w:r w:rsidRPr="00E7545B">
              <w:rPr>
                <w:rFonts w:ascii="Book Antiqua" w:hAnsi="Book Antiqua" w:cs="Arial"/>
                <w:color w:val="auto"/>
                <w:lang w:val="es-ES"/>
              </w:rPr>
              <w:t xml:space="preserve"> 2012</w:t>
            </w:r>
          </w:p>
          <w:p w:rsidR="003828AB" w:rsidRPr="00E7545B" w:rsidRDefault="003828AB" w:rsidP="00AA10A1">
            <w:pPr>
              <w:suppressAutoHyphens w:val="0"/>
              <w:adjustRightInd w:val="0"/>
              <w:snapToGrid w:val="0"/>
              <w:spacing w:line="360" w:lineRule="auto"/>
              <w:jc w:val="both"/>
              <w:rPr>
                <w:rFonts w:ascii="Book Antiqua" w:hAnsi="Book Antiqua" w:cs="Arial"/>
                <w:lang w:val="es-ES"/>
              </w:rPr>
            </w:pPr>
            <w:r w:rsidRPr="00E7545B">
              <w:rPr>
                <w:rFonts w:ascii="Book Antiqua" w:hAnsi="Book Antiqua" w:cs="Arial"/>
                <w:color w:val="auto"/>
                <w:lang w:val="es-ES"/>
              </w:rPr>
              <w:t xml:space="preserve">Feier </w:t>
            </w:r>
            <w:r w:rsidRPr="001E2DF8">
              <w:rPr>
                <w:rFonts w:ascii="Book Antiqua" w:hAnsi="Book Antiqua" w:cs="Arial"/>
                <w:i/>
                <w:color w:val="auto"/>
                <w:lang w:val="es-ES"/>
              </w:rPr>
              <w:t>et al</w:t>
            </w:r>
            <w:r w:rsidRPr="00E7545B">
              <w:rPr>
                <w:rFonts w:ascii="Book Antiqua" w:hAnsi="Book Antiqua" w:cs="Arial"/>
                <w:color w:val="auto"/>
                <w:vertAlign w:val="superscript"/>
                <w:lang w:val="es-ES"/>
              </w:rPr>
              <w:t>[47]</w:t>
            </w:r>
            <w:r w:rsidRPr="00E7545B">
              <w:rPr>
                <w:rFonts w:ascii="Book Antiqua" w:hAnsi="Book Antiqua" w:cs="Arial"/>
                <w:color w:val="auto"/>
                <w:lang w:val="es-ES"/>
              </w:rPr>
              <w:t xml:space="preserve"> 2013</w:t>
            </w:r>
          </w:p>
        </w:tc>
      </w:tr>
      <w:tr w:rsidR="003828AB" w:rsidRPr="00E7545B" w:rsidTr="00BA7781">
        <w:tc>
          <w:tcPr>
            <w:tcW w:w="1656" w:type="dxa"/>
            <w:vMerge/>
          </w:tcPr>
          <w:p w:rsidR="003828AB" w:rsidRPr="00E7545B" w:rsidRDefault="003828AB" w:rsidP="00AA10A1">
            <w:pPr>
              <w:suppressAutoHyphens w:val="0"/>
              <w:adjustRightInd w:val="0"/>
              <w:snapToGrid w:val="0"/>
              <w:spacing w:line="360" w:lineRule="auto"/>
              <w:rPr>
                <w:rFonts w:ascii="Book Antiqua" w:hAnsi="Book Antiqua" w:cs="Arial"/>
                <w:lang w:val="es-ES"/>
              </w:rPr>
            </w:pPr>
          </w:p>
        </w:tc>
        <w:tc>
          <w:tcPr>
            <w:tcW w:w="1709" w:type="dxa"/>
          </w:tcPr>
          <w:p w:rsidR="003828AB" w:rsidRPr="00E7545B" w:rsidRDefault="003828AB" w:rsidP="00AA10A1">
            <w:pPr>
              <w:suppressAutoHyphens w:val="0"/>
              <w:adjustRightInd w:val="0"/>
              <w:snapToGrid w:val="0"/>
              <w:spacing w:line="360" w:lineRule="auto"/>
              <w:rPr>
                <w:rFonts w:ascii="Book Antiqua" w:hAnsi="Book Antiqua" w:cs="Arial"/>
              </w:rPr>
            </w:pPr>
            <w:r w:rsidRPr="00E7545B">
              <w:rPr>
                <w:rFonts w:ascii="Book Antiqua" w:hAnsi="Book Antiqua" w:cs="Arial"/>
              </w:rPr>
              <w:t>ARFI and SWEI</w:t>
            </w:r>
          </w:p>
        </w:tc>
        <w:tc>
          <w:tcPr>
            <w:tcW w:w="2980" w:type="dxa"/>
          </w:tcPr>
          <w:p w:rsidR="003828AB" w:rsidRPr="00E7545B" w:rsidRDefault="003828AB" w:rsidP="00AA10A1">
            <w:pPr>
              <w:suppressAutoHyphens w:val="0"/>
              <w:adjustRightInd w:val="0"/>
              <w:snapToGrid w:val="0"/>
              <w:spacing w:line="360" w:lineRule="auto"/>
              <w:rPr>
                <w:rFonts w:ascii="Book Antiqua" w:hAnsi="Book Antiqua" w:cs="Arial"/>
              </w:rPr>
            </w:pPr>
            <w:r>
              <w:rPr>
                <w:rFonts w:ascii="Book Antiqua" w:hAnsi="Book Antiqua" w:cs="Arial"/>
              </w:rPr>
              <w:t>Acuson S2000 Siemens</w:t>
            </w:r>
            <w:r w:rsidRPr="001E2DF8">
              <w:rPr>
                <w:rFonts w:ascii="Book Antiqua" w:hAnsi="Book Antiqua" w:cs="Arial"/>
                <w:shd w:val="clear" w:color="auto" w:fill="FFFFFF"/>
                <w:vertAlign w:val="superscript"/>
              </w:rPr>
              <w:t>®</w:t>
            </w:r>
          </w:p>
          <w:p w:rsidR="003828AB" w:rsidRPr="00E7545B" w:rsidRDefault="003828AB" w:rsidP="00AA10A1">
            <w:pPr>
              <w:suppressAutoHyphens w:val="0"/>
              <w:adjustRightInd w:val="0"/>
              <w:snapToGrid w:val="0"/>
              <w:spacing w:line="360" w:lineRule="auto"/>
              <w:rPr>
                <w:rFonts w:ascii="Book Antiqua" w:hAnsi="Book Antiqua" w:cs="Arial"/>
              </w:rPr>
            </w:pPr>
            <w:r>
              <w:rPr>
                <w:rFonts w:ascii="Book Antiqua" w:hAnsi="Book Antiqua" w:cs="Arial"/>
              </w:rPr>
              <w:t>Aixplorer SuperSonic Imagine</w:t>
            </w:r>
            <w:r w:rsidRPr="001E2DF8">
              <w:rPr>
                <w:rFonts w:ascii="Book Antiqua" w:hAnsi="Book Antiqua" w:cs="Arial"/>
                <w:vertAlign w:val="superscript"/>
              </w:rPr>
              <w:t>®</w:t>
            </w:r>
            <w:r w:rsidRPr="00E7545B">
              <w:rPr>
                <w:rFonts w:ascii="Book Antiqua" w:hAnsi="Book Antiqua" w:cs="Arial"/>
              </w:rPr>
              <w:t xml:space="preserve"> </w:t>
            </w:r>
          </w:p>
          <w:p w:rsidR="003828AB" w:rsidRPr="00E7545B" w:rsidRDefault="003828AB" w:rsidP="00AA10A1">
            <w:pPr>
              <w:suppressAutoHyphens w:val="0"/>
              <w:adjustRightInd w:val="0"/>
              <w:snapToGrid w:val="0"/>
              <w:spacing w:line="360" w:lineRule="auto"/>
              <w:rPr>
                <w:rFonts w:ascii="Book Antiqua" w:hAnsi="Book Antiqua" w:cs="Arial"/>
              </w:rPr>
            </w:pPr>
          </w:p>
        </w:tc>
        <w:tc>
          <w:tcPr>
            <w:tcW w:w="3509" w:type="dxa"/>
          </w:tcPr>
          <w:p w:rsidR="003828AB" w:rsidRPr="00E7545B" w:rsidRDefault="003828AB" w:rsidP="00AA10A1">
            <w:pPr>
              <w:suppressAutoHyphens w:val="0"/>
              <w:adjustRightInd w:val="0"/>
              <w:snapToGrid w:val="0"/>
              <w:spacing w:line="360" w:lineRule="auto"/>
              <w:jc w:val="both"/>
              <w:rPr>
                <w:rFonts w:ascii="Book Antiqua" w:hAnsi="Book Antiqua" w:cs="Arial"/>
                <w:color w:val="auto"/>
                <w:lang w:val="it-IT"/>
              </w:rPr>
            </w:pPr>
            <w:r w:rsidRPr="00E7545B">
              <w:rPr>
                <w:rFonts w:ascii="Book Antiqua" w:hAnsi="Book Antiqua" w:cs="Arial"/>
                <w:color w:val="auto"/>
                <w:lang w:val="it-IT"/>
              </w:rPr>
              <w:t xml:space="preserve">Park </w:t>
            </w:r>
            <w:r w:rsidRPr="001E2DF8">
              <w:rPr>
                <w:rFonts w:ascii="Book Antiqua" w:hAnsi="Book Antiqua" w:cs="Arial"/>
                <w:i/>
                <w:color w:val="auto"/>
                <w:lang w:val="it-IT"/>
              </w:rPr>
              <w:t>et al</w:t>
            </w:r>
            <w:r w:rsidRPr="00E7545B">
              <w:rPr>
                <w:rFonts w:ascii="Book Antiqua" w:hAnsi="Book Antiqua" w:cs="Arial"/>
                <w:color w:val="auto"/>
                <w:vertAlign w:val="superscript"/>
                <w:lang w:val="it-IT"/>
              </w:rPr>
              <w:t>[28]</w:t>
            </w:r>
            <w:r w:rsidRPr="00E7545B">
              <w:rPr>
                <w:rFonts w:ascii="Book Antiqua" w:hAnsi="Book Antiqua" w:cs="Arial"/>
                <w:color w:val="auto"/>
                <w:lang w:val="it-IT"/>
              </w:rPr>
              <w:t xml:space="preserve"> 2013 </w:t>
            </w:r>
          </w:p>
          <w:p w:rsidR="003828AB" w:rsidRPr="00E7545B" w:rsidRDefault="003828AB" w:rsidP="00AA10A1">
            <w:pPr>
              <w:suppressAutoHyphens w:val="0"/>
              <w:adjustRightInd w:val="0"/>
              <w:snapToGrid w:val="0"/>
              <w:spacing w:line="360" w:lineRule="auto"/>
              <w:jc w:val="both"/>
              <w:rPr>
                <w:rFonts w:ascii="Book Antiqua" w:hAnsi="Book Antiqua" w:cs="Arial"/>
                <w:color w:val="auto"/>
                <w:lang w:val="it-IT"/>
              </w:rPr>
            </w:pPr>
            <w:r w:rsidRPr="00E7545B">
              <w:rPr>
                <w:rFonts w:ascii="Book Antiqua" w:hAnsi="Book Antiqua" w:cs="Arial"/>
                <w:color w:val="auto"/>
                <w:lang w:val="it-IT"/>
              </w:rPr>
              <w:t xml:space="preserve">Gallotti </w:t>
            </w:r>
            <w:r w:rsidRPr="001E2DF8">
              <w:rPr>
                <w:rFonts w:ascii="Book Antiqua" w:hAnsi="Book Antiqua" w:cs="Arial"/>
                <w:i/>
                <w:color w:val="auto"/>
                <w:lang w:val="it-IT"/>
              </w:rPr>
              <w:t>et al</w:t>
            </w:r>
            <w:r w:rsidRPr="00E7545B">
              <w:rPr>
                <w:rFonts w:ascii="Book Antiqua" w:hAnsi="Book Antiqua" w:cs="Arial"/>
                <w:color w:val="auto"/>
                <w:vertAlign w:val="superscript"/>
                <w:lang w:val="it-IT"/>
              </w:rPr>
              <w:t>[29]</w:t>
            </w:r>
            <w:r w:rsidRPr="00E7545B">
              <w:rPr>
                <w:rFonts w:ascii="Book Antiqua" w:hAnsi="Book Antiqua" w:cs="Arial"/>
                <w:color w:val="auto"/>
                <w:lang w:val="it-IT"/>
              </w:rPr>
              <w:t xml:space="preserve"> 2012 </w:t>
            </w:r>
          </w:p>
          <w:p w:rsidR="003828AB" w:rsidRPr="00E7545B" w:rsidRDefault="003828AB" w:rsidP="00AA10A1">
            <w:pPr>
              <w:suppressAutoHyphens w:val="0"/>
              <w:adjustRightInd w:val="0"/>
              <w:snapToGrid w:val="0"/>
              <w:spacing w:line="360" w:lineRule="auto"/>
              <w:jc w:val="both"/>
              <w:rPr>
                <w:rFonts w:ascii="Book Antiqua" w:hAnsi="Book Antiqua" w:cs="Arial"/>
                <w:color w:val="auto"/>
                <w:lang w:val="nl-NL"/>
              </w:rPr>
            </w:pPr>
            <w:r w:rsidRPr="00E7545B">
              <w:rPr>
                <w:rFonts w:ascii="Book Antiqua" w:hAnsi="Book Antiqua" w:cs="Arial"/>
                <w:color w:val="auto"/>
                <w:lang w:val="nl-NL"/>
              </w:rPr>
              <w:t xml:space="preserve">Guo </w:t>
            </w:r>
            <w:r w:rsidRPr="001E2DF8">
              <w:rPr>
                <w:rFonts w:ascii="Book Antiqua" w:hAnsi="Book Antiqua" w:cs="Arial"/>
                <w:i/>
                <w:color w:val="auto"/>
                <w:lang w:val="nl-NL"/>
              </w:rPr>
              <w:t>et al</w:t>
            </w:r>
            <w:r w:rsidRPr="00E7545B">
              <w:rPr>
                <w:rFonts w:ascii="Book Antiqua" w:hAnsi="Book Antiqua" w:cs="Arial"/>
                <w:color w:val="auto"/>
                <w:vertAlign w:val="superscript"/>
                <w:lang w:val="nl-NL"/>
              </w:rPr>
              <w:t>[30]</w:t>
            </w:r>
            <w:r w:rsidRPr="00E7545B">
              <w:rPr>
                <w:rFonts w:ascii="Book Antiqua" w:hAnsi="Book Antiqua" w:cs="Arial"/>
                <w:color w:val="auto"/>
                <w:lang w:val="nl-NL"/>
              </w:rPr>
              <w:t xml:space="preserve"> 2015 </w:t>
            </w:r>
          </w:p>
          <w:p w:rsidR="003828AB" w:rsidRPr="00E7545B" w:rsidRDefault="003828AB" w:rsidP="00AA10A1">
            <w:pPr>
              <w:suppressAutoHyphens w:val="0"/>
              <w:adjustRightInd w:val="0"/>
              <w:snapToGrid w:val="0"/>
              <w:spacing w:line="360" w:lineRule="auto"/>
              <w:jc w:val="both"/>
              <w:rPr>
                <w:rFonts w:ascii="Book Antiqua" w:hAnsi="Book Antiqua" w:cs="Arial"/>
                <w:color w:val="auto"/>
                <w:lang w:val="nl-NL"/>
              </w:rPr>
            </w:pPr>
            <w:r w:rsidRPr="00E7545B">
              <w:rPr>
                <w:rFonts w:ascii="Book Antiqua" w:hAnsi="Book Antiqua" w:cs="Arial"/>
                <w:color w:val="auto"/>
                <w:lang w:val="nl-NL"/>
              </w:rPr>
              <w:t xml:space="preserve">Zhang </w:t>
            </w:r>
            <w:r w:rsidRPr="001E2DF8">
              <w:rPr>
                <w:rFonts w:ascii="Book Antiqua" w:hAnsi="Book Antiqua" w:cs="Arial"/>
                <w:i/>
                <w:color w:val="auto"/>
                <w:lang w:val="nl-NL"/>
              </w:rPr>
              <w:t>et al</w:t>
            </w:r>
            <w:r w:rsidRPr="00E7545B">
              <w:rPr>
                <w:rFonts w:ascii="Book Antiqua" w:hAnsi="Book Antiqua" w:cs="Arial"/>
                <w:color w:val="auto"/>
                <w:vertAlign w:val="superscript"/>
                <w:lang w:val="nl-NL"/>
              </w:rPr>
              <w:t>[31]</w:t>
            </w:r>
            <w:r w:rsidRPr="00E7545B">
              <w:rPr>
                <w:rFonts w:ascii="Book Antiqua" w:hAnsi="Book Antiqua" w:cs="Arial"/>
                <w:color w:val="auto"/>
                <w:lang w:val="nl-NL"/>
              </w:rPr>
              <w:t xml:space="preserve"> 2013</w:t>
            </w:r>
          </w:p>
          <w:p w:rsidR="003828AB" w:rsidRPr="00E7545B" w:rsidRDefault="003828AB" w:rsidP="00AA10A1">
            <w:pPr>
              <w:suppressAutoHyphens w:val="0"/>
              <w:adjustRightInd w:val="0"/>
              <w:snapToGrid w:val="0"/>
              <w:spacing w:line="360" w:lineRule="auto"/>
              <w:jc w:val="both"/>
              <w:rPr>
                <w:rFonts w:ascii="Book Antiqua" w:hAnsi="Book Antiqua" w:cs="Arial"/>
                <w:color w:val="auto"/>
                <w:lang w:val="es-ES"/>
              </w:rPr>
            </w:pPr>
            <w:r w:rsidRPr="00E7545B">
              <w:rPr>
                <w:rFonts w:ascii="Book Antiqua" w:hAnsi="Book Antiqua" w:cs="Arial"/>
                <w:color w:val="auto"/>
                <w:lang w:val="it-IT"/>
              </w:rPr>
              <w:t xml:space="preserve">Ronot </w:t>
            </w:r>
            <w:r w:rsidRPr="001E2DF8">
              <w:rPr>
                <w:rFonts w:ascii="Book Antiqua" w:hAnsi="Book Antiqua" w:cs="Arial"/>
                <w:i/>
                <w:color w:val="auto"/>
                <w:lang w:val="it-IT"/>
              </w:rPr>
              <w:t>et al</w:t>
            </w:r>
            <w:r w:rsidRPr="00E7545B">
              <w:rPr>
                <w:rFonts w:ascii="Book Antiqua" w:hAnsi="Book Antiqua" w:cs="Arial"/>
                <w:color w:val="auto"/>
                <w:vertAlign w:val="superscript"/>
                <w:lang w:val="it-IT"/>
              </w:rPr>
              <w:t>[32]</w:t>
            </w:r>
            <w:r w:rsidRPr="00E7545B">
              <w:rPr>
                <w:rFonts w:ascii="Book Antiqua" w:hAnsi="Book Antiqua" w:cs="Arial"/>
                <w:color w:val="auto"/>
                <w:lang w:val="it-IT"/>
              </w:rPr>
              <w:t xml:space="preserve"> 2015</w:t>
            </w:r>
            <w:r w:rsidRPr="00E7545B">
              <w:rPr>
                <w:rFonts w:ascii="Book Antiqua" w:hAnsi="Book Antiqua" w:cs="Arial"/>
                <w:color w:val="auto"/>
                <w:lang w:val="es-ES"/>
              </w:rPr>
              <w:t xml:space="preserve"> </w:t>
            </w:r>
          </w:p>
        </w:tc>
      </w:tr>
      <w:tr w:rsidR="003828AB" w:rsidRPr="00E7545B" w:rsidTr="00BA7781">
        <w:tc>
          <w:tcPr>
            <w:tcW w:w="1656" w:type="dxa"/>
            <w:vMerge/>
          </w:tcPr>
          <w:p w:rsidR="003828AB" w:rsidRPr="00E7545B" w:rsidRDefault="003828AB" w:rsidP="00AA10A1">
            <w:pPr>
              <w:suppressAutoHyphens w:val="0"/>
              <w:adjustRightInd w:val="0"/>
              <w:snapToGrid w:val="0"/>
              <w:spacing w:line="360" w:lineRule="auto"/>
              <w:rPr>
                <w:rFonts w:ascii="Book Antiqua" w:hAnsi="Book Antiqua" w:cs="Arial"/>
                <w:lang w:val="it-IT"/>
              </w:rPr>
            </w:pPr>
          </w:p>
        </w:tc>
        <w:tc>
          <w:tcPr>
            <w:tcW w:w="1709" w:type="dxa"/>
          </w:tcPr>
          <w:p w:rsidR="003828AB" w:rsidRPr="00E7545B" w:rsidRDefault="003828AB" w:rsidP="00AA10A1">
            <w:pPr>
              <w:suppressAutoHyphens w:val="0"/>
              <w:adjustRightInd w:val="0"/>
              <w:snapToGrid w:val="0"/>
              <w:spacing w:line="360" w:lineRule="auto"/>
              <w:rPr>
                <w:rFonts w:ascii="Book Antiqua" w:hAnsi="Book Antiqua" w:cs="Arial"/>
              </w:rPr>
            </w:pPr>
            <w:r w:rsidRPr="00E7545B">
              <w:rPr>
                <w:rFonts w:ascii="Book Antiqua" w:hAnsi="Book Antiqua" w:cs="Arial"/>
              </w:rPr>
              <w:t>VA</w:t>
            </w:r>
          </w:p>
        </w:tc>
        <w:tc>
          <w:tcPr>
            <w:tcW w:w="2980" w:type="dxa"/>
          </w:tcPr>
          <w:p w:rsidR="003828AB" w:rsidRPr="00E7545B" w:rsidRDefault="003828AB" w:rsidP="00AA10A1">
            <w:pPr>
              <w:suppressAutoHyphens w:val="0"/>
              <w:adjustRightInd w:val="0"/>
              <w:snapToGrid w:val="0"/>
              <w:spacing w:line="360" w:lineRule="auto"/>
              <w:rPr>
                <w:rFonts w:ascii="Book Antiqua" w:hAnsi="Book Antiqua" w:cs="Arial"/>
              </w:rPr>
            </w:pPr>
          </w:p>
        </w:tc>
        <w:tc>
          <w:tcPr>
            <w:tcW w:w="3509" w:type="dxa"/>
          </w:tcPr>
          <w:p w:rsidR="003828AB" w:rsidRPr="00E7545B" w:rsidRDefault="003828AB" w:rsidP="00AA10A1">
            <w:pPr>
              <w:suppressAutoHyphens w:val="0"/>
              <w:adjustRightInd w:val="0"/>
              <w:snapToGrid w:val="0"/>
              <w:spacing w:line="360" w:lineRule="auto"/>
              <w:rPr>
                <w:rFonts w:ascii="Book Antiqua" w:hAnsi="Book Antiqua" w:cs="Arial"/>
              </w:rPr>
            </w:pPr>
            <w:r w:rsidRPr="00E7545B">
              <w:rPr>
                <w:rFonts w:ascii="Book Antiqua" w:hAnsi="Book Antiqua" w:cs="Arial"/>
              </w:rPr>
              <w:t>None available</w:t>
            </w:r>
          </w:p>
        </w:tc>
      </w:tr>
    </w:tbl>
    <w:p w:rsidR="003828AB" w:rsidRPr="00E7545B" w:rsidRDefault="003828AB" w:rsidP="00AA10A1">
      <w:pPr>
        <w:suppressAutoHyphens w:val="0"/>
        <w:adjustRightInd w:val="0"/>
        <w:snapToGrid w:val="0"/>
        <w:spacing w:line="360" w:lineRule="auto"/>
        <w:jc w:val="both"/>
        <w:rPr>
          <w:rFonts w:ascii="Book Antiqua" w:hAnsi="Book Antiqua" w:cs="Arial"/>
          <w:lang w:eastAsia="zh-CN"/>
        </w:rPr>
      </w:pPr>
      <w:r w:rsidRPr="00E7545B">
        <w:rPr>
          <w:rFonts w:ascii="Book Antiqua" w:hAnsi="Book Antiqua" w:cs="Arial"/>
        </w:rPr>
        <w:t>RTE</w:t>
      </w:r>
      <w:r>
        <w:rPr>
          <w:rFonts w:ascii="Book Antiqua" w:hAnsi="Book Antiqua" w:cs="Arial" w:hint="eastAsia"/>
          <w:lang w:eastAsia="zh-CN"/>
        </w:rPr>
        <w:t xml:space="preserve">: </w:t>
      </w:r>
      <w:r w:rsidRPr="00E7545B">
        <w:rPr>
          <w:rFonts w:ascii="Book Antiqua" w:hAnsi="Book Antiqua" w:cs="Arial"/>
        </w:rPr>
        <w:t>Real-time ultrasound elastography; TE</w:t>
      </w:r>
      <w:r>
        <w:rPr>
          <w:rFonts w:ascii="Book Antiqua" w:hAnsi="Book Antiqua" w:cs="Arial" w:hint="eastAsia"/>
          <w:lang w:eastAsia="zh-CN"/>
        </w:rPr>
        <w:t xml:space="preserve">: </w:t>
      </w:r>
      <w:r w:rsidRPr="00E7545B">
        <w:rPr>
          <w:rFonts w:ascii="Book Antiqua" w:hAnsi="Book Antiqua" w:cs="Arial"/>
        </w:rPr>
        <w:t>Transient elastography; ARFI</w:t>
      </w:r>
      <w:r>
        <w:rPr>
          <w:rFonts w:ascii="Book Antiqua" w:hAnsi="Book Antiqua" w:cs="Arial" w:hint="eastAsia"/>
          <w:lang w:eastAsia="zh-CN"/>
        </w:rPr>
        <w:t xml:space="preserve">: </w:t>
      </w:r>
      <w:r w:rsidRPr="00E7545B">
        <w:rPr>
          <w:rFonts w:ascii="Book Antiqua" w:hAnsi="Book Antiqua" w:cs="Arial"/>
        </w:rPr>
        <w:t>Acoustic radiation force impulse; SWEI</w:t>
      </w:r>
      <w:r>
        <w:rPr>
          <w:rFonts w:ascii="Book Antiqua" w:hAnsi="Book Antiqua" w:cs="Arial" w:hint="eastAsia"/>
          <w:lang w:eastAsia="zh-CN"/>
        </w:rPr>
        <w:t xml:space="preserve">: </w:t>
      </w:r>
      <w:r w:rsidRPr="00E7545B">
        <w:rPr>
          <w:rFonts w:ascii="Book Antiqua" w:hAnsi="Book Antiqua" w:cs="Arial"/>
        </w:rPr>
        <w:t>Shar</w:t>
      </w:r>
      <w:r w:rsidRPr="001E2DF8">
        <w:rPr>
          <w:rFonts w:ascii="Book Antiqua" w:hAnsi="Book Antiqua" w:cs="Arial"/>
        </w:rPr>
        <w:t>e wave elasticity i</w:t>
      </w:r>
      <w:r w:rsidRPr="00E7545B">
        <w:rPr>
          <w:rFonts w:ascii="Book Antiqua" w:hAnsi="Book Antiqua" w:cs="Arial"/>
        </w:rPr>
        <w:t>maging; VA</w:t>
      </w:r>
      <w:r>
        <w:rPr>
          <w:rFonts w:ascii="Book Antiqua" w:hAnsi="Book Antiqua" w:cs="Arial" w:hint="eastAsia"/>
          <w:lang w:eastAsia="zh-CN"/>
        </w:rPr>
        <w:t xml:space="preserve">: </w:t>
      </w:r>
      <w:r w:rsidRPr="00E7545B">
        <w:rPr>
          <w:rFonts w:ascii="Book Antiqua" w:hAnsi="Book Antiqua" w:cs="Arial"/>
        </w:rPr>
        <w:t>Vibro-acoustography</w:t>
      </w:r>
      <w:r>
        <w:rPr>
          <w:rFonts w:ascii="Book Antiqua" w:hAnsi="Book Antiqua" w:cs="Arial" w:hint="eastAsia"/>
          <w:lang w:eastAsia="zh-CN"/>
        </w:rPr>
        <w:t>.</w:t>
      </w:r>
    </w:p>
    <w:p w:rsidR="003828AB" w:rsidRPr="00E7545B" w:rsidRDefault="003828AB" w:rsidP="00AA10A1">
      <w:pPr>
        <w:suppressAutoHyphens w:val="0"/>
        <w:adjustRightInd w:val="0"/>
        <w:snapToGrid w:val="0"/>
        <w:spacing w:line="360" w:lineRule="auto"/>
        <w:rPr>
          <w:rFonts w:ascii="Book Antiqua" w:hAnsi="Book Antiqua" w:cs="Arial"/>
        </w:rPr>
      </w:pPr>
    </w:p>
    <w:p w:rsidR="003828AB" w:rsidRPr="00E7545B" w:rsidRDefault="003828AB" w:rsidP="00AA10A1">
      <w:pPr>
        <w:suppressAutoHyphens w:val="0"/>
        <w:adjustRightInd w:val="0"/>
        <w:snapToGrid w:val="0"/>
        <w:spacing w:line="360" w:lineRule="auto"/>
        <w:rPr>
          <w:rFonts w:ascii="Book Antiqua" w:hAnsi="Book Antiqua" w:cs="Arial"/>
        </w:rPr>
      </w:pPr>
    </w:p>
    <w:p w:rsidR="003828AB" w:rsidRPr="00E7545B" w:rsidRDefault="003828AB" w:rsidP="00AA10A1">
      <w:pPr>
        <w:suppressAutoHyphens w:val="0"/>
        <w:adjustRightInd w:val="0"/>
        <w:snapToGrid w:val="0"/>
        <w:spacing w:line="360" w:lineRule="auto"/>
        <w:jc w:val="both"/>
        <w:rPr>
          <w:rFonts w:ascii="Book Antiqua" w:hAnsi="Book Antiqua" w:cs="Arial"/>
          <w:b/>
          <w:lang w:eastAsia="zh-CN"/>
        </w:rPr>
      </w:pPr>
      <w:r w:rsidRPr="00E7545B">
        <w:rPr>
          <w:rFonts w:ascii="Book Antiqua" w:hAnsi="Book Antiqua" w:cs="Arial"/>
          <w:b/>
        </w:rPr>
        <w:br w:type="page"/>
      </w:r>
      <w:r w:rsidR="001E6633">
        <w:rPr>
          <w:rFonts w:ascii="Book Antiqua" w:hAnsi="Book Antiqua" w:cs="Arial"/>
          <w:b/>
          <w:noProof/>
          <w:lang w:eastAsia="zh-CN"/>
        </w:rPr>
        <w:lastRenderedPageBreak/>
        <w:drawing>
          <wp:inline distT="0" distB="0" distL="0" distR="0">
            <wp:extent cx="6115050" cy="3952875"/>
            <wp:effectExtent l="0" t="0" r="0" b="9525"/>
            <wp:docPr id="1" name="Picture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3952875"/>
                    </a:xfrm>
                    <a:prstGeom prst="rect">
                      <a:avLst/>
                    </a:prstGeom>
                    <a:noFill/>
                    <a:ln>
                      <a:noFill/>
                    </a:ln>
                  </pic:spPr>
                </pic:pic>
              </a:graphicData>
            </a:graphic>
          </wp:inline>
        </w:drawing>
      </w:r>
    </w:p>
    <w:p w:rsidR="003828AB" w:rsidRPr="00E7545B" w:rsidRDefault="003828AB" w:rsidP="00AA10A1">
      <w:pPr>
        <w:pStyle w:val="Standard"/>
        <w:suppressAutoHyphens w:val="0"/>
        <w:autoSpaceDE w:val="0"/>
        <w:adjustRightInd w:val="0"/>
        <w:snapToGrid w:val="0"/>
        <w:spacing w:line="360" w:lineRule="auto"/>
        <w:jc w:val="both"/>
        <w:rPr>
          <w:rFonts w:ascii="Book Antiqua" w:hAnsi="Book Antiqua"/>
          <w:sz w:val="24"/>
          <w:szCs w:val="24"/>
        </w:rPr>
      </w:pPr>
      <w:r>
        <w:rPr>
          <w:rFonts w:ascii="Book Antiqua" w:hAnsi="Book Antiqua" w:cs="Arial"/>
          <w:b/>
          <w:sz w:val="24"/>
          <w:szCs w:val="24"/>
        </w:rPr>
        <w:t>Figure 1</w:t>
      </w:r>
      <w:r w:rsidRPr="00E7545B">
        <w:rPr>
          <w:rFonts w:ascii="Book Antiqua" w:hAnsi="Book Antiqua" w:cs="Arial"/>
          <w:b/>
          <w:sz w:val="24"/>
          <w:szCs w:val="24"/>
        </w:rPr>
        <w:t xml:space="preserve"> </w:t>
      </w:r>
      <w:r w:rsidRPr="001720A7">
        <w:rPr>
          <w:rFonts w:ascii="Book Antiqua" w:hAnsi="Book Antiqua" w:cs="Arial"/>
          <w:b/>
          <w:caps/>
          <w:color w:val="auto"/>
          <w:sz w:val="24"/>
          <w:szCs w:val="24"/>
        </w:rPr>
        <w:t>i</w:t>
      </w:r>
      <w:r w:rsidRPr="001720A7">
        <w:rPr>
          <w:rFonts w:ascii="Book Antiqua" w:hAnsi="Book Antiqua" w:cs="Arial"/>
          <w:b/>
          <w:color w:val="auto"/>
          <w:sz w:val="24"/>
          <w:szCs w:val="24"/>
        </w:rPr>
        <w:t xml:space="preserve">mage of a focal liver lesion obtained by static real-time elastography: </w:t>
      </w:r>
      <w:r w:rsidRPr="001720A7">
        <w:rPr>
          <w:rFonts w:ascii="Book Antiqua" w:hAnsi="Book Antiqua" w:cs="Arial"/>
          <w:b/>
          <w:caps/>
          <w:color w:val="auto"/>
          <w:sz w:val="24"/>
          <w:szCs w:val="24"/>
        </w:rPr>
        <w:t>t</w:t>
      </w:r>
      <w:r w:rsidRPr="001720A7">
        <w:rPr>
          <w:rFonts w:ascii="Book Antiqua" w:hAnsi="Book Antiqua" w:cs="Arial"/>
          <w:b/>
          <w:color w:val="auto"/>
          <w:sz w:val="24"/>
          <w:szCs w:val="24"/>
        </w:rPr>
        <w:t>he focal liver lesion appears hyperechoic at ultrasound image (left) and stiffer (predominantly blue) in the elasticity image.</w:t>
      </w:r>
      <w:r w:rsidRPr="00E7545B">
        <w:rPr>
          <w:rFonts w:ascii="Book Antiqua" w:hAnsi="Book Antiqua" w:cs="Arial"/>
          <w:color w:val="auto"/>
          <w:sz w:val="24"/>
          <w:szCs w:val="24"/>
        </w:rPr>
        <w:t xml:space="preserve"> At histology the lesion revealed to be a hepatocellular carcinoma (HCC).</w:t>
      </w:r>
    </w:p>
    <w:p w:rsidR="003828AB" w:rsidRPr="00E7545B" w:rsidRDefault="003828AB" w:rsidP="00AA10A1">
      <w:pPr>
        <w:suppressAutoHyphens w:val="0"/>
        <w:adjustRightInd w:val="0"/>
        <w:snapToGrid w:val="0"/>
        <w:spacing w:line="360" w:lineRule="auto"/>
        <w:jc w:val="both"/>
        <w:rPr>
          <w:rFonts w:ascii="Book Antiqua" w:hAnsi="Book Antiqua" w:cs="Arial"/>
        </w:rPr>
      </w:pPr>
    </w:p>
    <w:p w:rsidR="003828AB" w:rsidRPr="00E7545B" w:rsidRDefault="003828AB" w:rsidP="00AA10A1">
      <w:pPr>
        <w:suppressAutoHyphens w:val="0"/>
        <w:adjustRightInd w:val="0"/>
        <w:snapToGrid w:val="0"/>
        <w:spacing w:line="360" w:lineRule="auto"/>
        <w:jc w:val="both"/>
        <w:rPr>
          <w:rFonts w:ascii="Book Antiqua" w:hAnsi="Book Antiqua" w:cs="Arial"/>
          <w:b/>
        </w:rPr>
      </w:pPr>
    </w:p>
    <w:p w:rsidR="003828AB" w:rsidRDefault="003828AB" w:rsidP="00AA10A1">
      <w:pPr>
        <w:suppressAutoHyphens w:val="0"/>
        <w:adjustRightInd w:val="0"/>
        <w:snapToGrid w:val="0"/>
        <w:spacing w:line="360" w:lineRule="auto"/>
        <w:jc w:val="both"/>
        <w:rPr>
          <w:rFonts w:ascii="Book Antiqua" w:hAnsi="Book Antiqua" w:cs="Arial"/>
          <w:b/>
          <w:lang w:eastAsia="zh-CN"/>
        </w:rPr>
      </w:pPr>
      <w:r>
        <w:rPr>
          <w:rFonts w:ascii="Book Antiqua" w:hAnsi="Book Antiqua" w:cs="Arial"/>
          <w:b/>
          <w:lang w:eastAsia="zh-CN"/>
        </w:rPr>
        <w:br w:type="page"/>
      </w:r>
      <w:r w:rsidR="001E6633">
        <w:rPr>
          <w:rFonts w:ascii="Book Antiqua" w:hAnsi="Book Antiqua" w:cs="Arial"/>
          <w:b/>
          <w:noProof/>
          <w:lang w:eastAsia="zh-CN"/>
        </w:rPr>
        <w:lastRenderedPageBreak/>
        <w:drawing>
          <wp:inline distT="0" distB="0" distL="0" distR="0">
            <wp:extent cx="6048375" cy="4533900"/>
            <wp:effectExtent l="0" t="0" r="9525" b="0"/>
            <wp:docPr id="2" name="Picture 2"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8375" cy="4533900"/>
                    </a:xfrm>
                    <a:prstGeom prst="rect">
                      <a:avLst/>
                    </a:prstGeom>
                    <a:noFill/>
                    <a:ln>
                      <a:noFill/>
                    </a:ln>
                  </pic:spPr>
                </pic:pic>
              </a:graphicData>
            </a:graphic>
          </wp:inline>
        </w:drawing>
      </w:r>
    </w:p>
    <w:p w:rsidR="003828AB" w:rsidRPr="00E7545B" w:rsidRDefault="003828AB" w:rsidP="00AA10A1">
      <w:pPr>
        <w:suppressAutoHyphens w:val="0"/>
        <w:adjustRightInd w:val="0"/>
        <w:snapToGrid w:val="0"/>
        <w:spacing w:line="360" w:lineRule="auto"/>
        <w:jc w:val="both"/>
        <w:rPr>
          <w:rFonts w:ascii="Book Antiqua" w:hAnsi="Book Antiqua" w:cs="Arial"/>
          <w:b/>
          <w:lang w:eastAsia="zh-CN"/>
        </w:rPr>
      </w:pPr>
      <w:r>
        <w:rPr>
          <w:rFonts w:ascii="Book Antiqua" w:hAnsi="Book Antiqua" w:cs="Arial"/>
          <w:b/>
        </w:rPr>
        <w:t>Figure 2</w:t>
      </w:r>
      <w:r w:rsidRPr="00E7545B">
        <w:rPr>
          <w:rFonts w:ascii="Book Antiqua" w:hAnsi="Book Antiqua" w:cs="Arial"/>
          <w:b/>
        </w:rPr>
        <w:t xml:space="preserve"> </w:t>
      </w:r>
      <w:r w:rsidRPr="001720A7">
        <w:rPr>
          <w:rFonts w:ascii="Book Antiqua" w:hAnsi="Book Antiqua"/>
          <w:b/>
        </w:rPr>
        <w:t xml:space="preserve">Transient elastography </w:t>
      </w:r>
      <w:r w:rsidRPr="001720A7">
        <w:rPr>
          <w:rFonts w:ascii="Book Antiqua" w:hAnsi="Book Antiqua" w:cs="Arial"/>
          <w:b/>
          <w:color w:val="auto"/>
        </w:rPr>
        <w:t>uses a</w:t>
      </w:r>
      <w:r w:rsidRPr="001720A7">
        <w:rPr>
          <w:rFonts w:ascii="Book Antiqua" w:hAnsi="Book Antiqua"/>
          <w:b/>
        </w:rPr>
        <w:t xml:space="preserve"> low-frequency pulsed excitation to generate shear waves in the tissue</w:t>
      </w:r>
      <w:r w:rsidRPr="001720A7">
        <w:rPr>
          <w:rFonts w:ascii="Book Antiqua" w:hAnsi="Book Antiqua" w:cs="Arial"/>
          <w:b/>
          <w:color w:val="auto"/>
        </w:rPr>
        <w:t xml:space="preserve">, with </w:t>
      </w:r>
      <w:r w:rsidRPr="001720A7">
        <w:rPr>
          <w:rFonts w:ascii="Book Antiqua" w:hAnsi="Book Antiqua"/>
          <w:b/>
        </w:rPr>
        <w:t xml:space="preserve">the </w:t>
      </w:r>
      <w:r w:rsidRPr="001720A7">
        <w:rPr>
          <w:rFonts w:ascii="Book Antiqua" w:hAnsi="Book Antiqua" w:cs="Arial"/>
          <w:b/>
          <w:color w:val="auto"/>
        </w:rPr>
        <w:t xml:space="preserve">velocity of the </w:t>
      </w:r>
      <w:r w:rsidRPr="001720A7">
        <w:rPr>
          <w:rFonts w:ascii="Book Antiqua" w:hAnsi="Book Antiqua"/>
          <w:b/>
        </w:rPr>
        <w:t>shear wave</w:t>
      </w:r>
      <w:r w:rsidRPr="001720A7">
        <w:rPr>
          <w:rFonts w:ascii="Book Antiqua" w:hAnsi="Book Antiqua" w:cs="Arial"/>
          <w:b/>
          <w:color w:val="auto"/>
        </w:rPr>
        <w:t xml:space="preserve"> – </w:t>
      </w:r>
      <w:r w:rsidRPr="001720A7">
        <w:rPr>
          <w:rFonts w:ascii="Book Antiqua" w:hAnsi="Book Antiqua"/>
          <w:b/>
        </w:rPr>
        <w:t xml:space="preserve">established to </w:t>
      </w:r>
      <w:r w:rsidRPr="001720A7">
        <w:rPr>
          <w:rFonts w:ascii="Book Antiqua" w:hAnsi="Book Antiqua" w:cs="Arial"/>
          <w:b/>
          <w:color w:val="auto"/>
        </w:rPr>
        <w:t>be related</w:t>
      </w:r>
      <w:r w:rsidRPr="001720A7">
        <w:rPr>
          <w:rFonts w:ascii="Book Antiqua" w:hAnsi="Book Antiqua"/>
          <w:b/>
        </w:rPr>
        <w:t xml:space="preserve"> to tissue stiffness</w:t>
      </w:r>
      <w:r w:rsidRPr="001720A7">
        <w:rPr>
          <w:rFonts w:ascii="Book Antiqua" w:hAnsi="Book Antiqua" w:cs="Arial"/>
          <w:b/>
          <w:color w:val="auto"/>
        </w:rPr>
        <w:t xml:space="preserve"> – to be</w:t>
      </w:r>
      <w:r w:rsidRPr="001720A7">
        <w:rPr>
          <w:rFonts w:ascii="Book Antiqua" w:hAnsi="Book Antiqua"/>
          <w:b/>
        </w:rPr>
        <w:t xml:space="preserve"> measured </w:t>
      </w:r>
      <w:r w:rsidRPr="001720A7">
        <w:rPr>
          <w:rFonts w:ascii="Book Antiqua" w:hAnsi="Book Antiqua" w:cs="Arial"/>
          <w:b/>
          <w:color w:val="auto"/>
        </w:rPr>
        <w:t>with an ultrasound</w:t>
      </w:r>
      <w:r w:rsidRPr="001720A7">
        <w:rPr>
          <w:rFonts w:ascii="Book Antiqua" w:hAnsi="Book Antiqua"/>
          <w:b/>
        </w:rPr>
        <w:t xml:space="preserve"> pulse-echo technique and used to calculate </w:t>
      </w:r>
      <w:r w:rsidRPr="001720A7">
        <w:rPr>
          <w:rFonts w:ascii="Book Antiqua" w:hAnsi="Book Antiqua" w:cs="Arial"/>
          <w:b/>
          <w:color w:val="auto"/>
        </w:rPr>
        <w:t>the</w:t>
      </w:r>
      <w:r w:rsidRPr="001720A7">
        <w:rPr>
          <w:rFonts w:ascii="Book Antiqua" w:hAnsi="Book Antiqua"/>
          <w:b/>
        </w:rPr>
        <w:t xml:space="preserve"> elasticity</w:t>
      </w:r>
      <w:r w:rsidRPr="001720A7">
        <w:rPr>
          <w:rFonts w:ascii="Book Antiqua" w:hAnsi="Book Antiqua" w:hint="eastAsia"/>
          <w:b/>
          <w:lang w:eastAsia="zh-CN"/>
        </w:rPr>
        <w:t>.</w:t>
      </w:r>
    </w:p>
    <w:p w:rsidR="003828AB" w:rsidRDefault="003828AB" w:rsidP="00AA10A1">
      <w:pPr>
        <w:suppressAutoHyphens w:val="0"/>
        <w:adjustRightInd w:val="0"/>
        <w:snapToGrid w:val="0"/>
        <w:spacing w:line="360" w:lineRule="auto"/>
        <w:rPr>
          <w:rFonts w:ascii="Book Antiqua" w:hAnsi="Book Antiqua" w:cs="Arial"/>
          <w:b/>
          <w:lang w:eastAsia="zh-CN"/>
        </w:rPr>
      </w:pPr>
      <w:r w:rsidRPr="00E7545B">
        <w:rPr>
          <w:rFonts w:ascii="Book Antiqua" w:hAnsi="Book Antiqua" w:cs="Arial"/>
          <w:b/>
        </w:rPr>
        <w:br w:type="page"/>
      </w:r>
      <w:r w:rsidR="001E6633">
        <w:rPr>
          <w:rFonts w:ascii="Book Antiqua" w:hAnsi="Book Antiqua" w:cs="Arial"/>
          <w:b/>
          <w:noProof/>
          <w:lang w:eastAsia="zh-CN"/>
        </w:rPr>
        <w:lastRenderedPageBreak/>
        <w:drawing>
          <wp:inline distT="0" distB="0" distL="0" distR="0">
            <wp:extent cx="5562600" cy="1990725"/>
            <wp:effectExtent l="0" t="0" r="0" b="9525"/>
            <wp:docPr id="3" name="Picture 3"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2600" cy="1990725"/>
                    </a:xfrm>
                    <a:prstGeom prst="rect">
                      <a:avLst/>
                    </a:prstGeom>
                    <a:noFill/>
                    <a:ln>
                      <a:noFill/>
                    </a:ln>
                  </pic:spPr>
                </pic:pic>
              </a:graphicData>
            </a:graphic>
          </wp:inline>
        </w:drawing>
      </w:r>
    </w:p>
    <w:p w:rsidR="003828AB" w:rsidRPr="001720A7" w:rsidRDefault="003828AB" w:rsidP="00AA10A1">
      <w:pPr>
        <w:suppressAutoHyphens w:val="0"/>
        <w:adjustRightInd w:val="0"/>
        <w:snapToGrid w:val="0"/>
        <w:spacing w:line="360" w:lineRule="auto"/>
        <w:jc w:val="both"/>
        <w:rPr>
          <w:rFonts w:ascii="Book Antiqua" w:hAnsi="Book Antiqua" w:cs="Arial"/>
          <w:b/>
        </w:rPr>
      </w:pPr>
      <w:r>
        <w:rPr>
          <w:rFonts w:ascii="Book Antiqua" w:hAnsi="Book Antiqua" w:cs="Arial"/>
          <w:b/>
        </w:rPr>
        <w:t>Figure 3</w:t>
      </w:r>
      <w:r w:rsidRPr="001720A7">
        <w:rPr>
          <w:rFonts w:ascii="Book Antiqua" w:hAnsi="Book Antiqua" w:cs="Arial"/>
          <w:b/>
        </w:rPr>
        <w:t xml:space="preserve"> </w:t>
      </w:r>
      <w:r w:rsidRPr="001720A7">
        <w:rPr>
          <w:rFonts w:ascii="Book Antiqua" w:hAnsi="Book Antiqua" w:cs="Arial"/>
          <w:b/>
          <w:color w:val="auto"/>
        </w:rPr>
        <w:t>S</w:t>
      </w:r>
      <w:r w:rsidRPr="001720A7">
        <w:rPr>
          <w:rFonts w:ascii="Book Antiqua" w:hAnsi="Book Antiqua"/>
          <w:b/>
        </w:rPr>
        <w:t xml:space="preserve">hear wave </w:t>
      </w:r>
      <w:r w:rsidRPr="001720A7">
        <w:rPr>
          <w:rFonts w:ascii="Book Antiqua" w:hAnsi="Book Antiqua" w:cs="Arial"/>
          <w:b/>
          <w:color w:val="auto"/>
        </w:rPr>
        <w:t>ultrasound</w:t>
      </w:r>
      <w:r w:rsidRPr="001720A7">
        <w:rPr>
          <w:rFonts w:ascii="Book Antiqua" w:hAnsi="Book Antiqua"/>
          <w:b/>
        </w:rPr>
        <w:t xml:space="preserve"> elastography </w:t>
      </w:r>
      <w:r w:rsidRPr="001720A7">
        <w:rPr>
          <w:rFonts w:ascii="Book Antiqua" w:hAnsi="Book Antiqua" w:cs="Arial"/>
          <w:b/>
          <w:color w:val="auto"/>
        </w:rPr>
        <w:t>allows to gather</w:t>
      </w:r>
      <w:r w:rsidRPr="001720A7">
        <w:rPr>
          <w:rFonts w:ascii="Book Antiqua" w:hAnsi="Book Antiqua"/>
          <w:b/>
        </w:rPr>
        <w:t xml:space="preserve"> information on the tissue stiffness of both the parenchyma and focal liver lesion, obtaining </w:t>
      </w:r>
      <w:r w:rsidRPr="001720A7">
        <w:rPr>
          <w:rFonts w:ascii="Book Antiqua" w:hAnsi="Book Antiqua" w:cs="Arial"/>
          <w:b/>
          <w:color w:val="auto"/>
        </w:rPr>
        <w:t>a</w:t>
      </w:r>
      <w:r w:rsidRPr="001720A7">
        <w:rPr>
          <w:rFonts w:ascii="Book Antiqua" w:hAnsi="Book Antiqua"/>
          <w:b/>
        </w:rPr>
        <w:t xml:space="preserve"> quantitative assessment</w:t>
      </w:r>
      <w:r w:rsidRPr="001720A7">
        <w:rPr>
          <w:rFonts w:ascii="Book Antiqua" w:hAnsi="Book Antiqua" w:cs="Arial"/>
          <w:b/>
          <w:color w:val="auto"/>
        </w:rPr>
        <w:t>.</w:t>
      </w:r>
    </w:p>
    <w:p w:rsidR="00D10D13" w:rsidRPr="00E7545B" w:rsidRDefault="00D10D13" w:rsidP="00AA10A1">
      <w:pPr>
        <w:pStyle w:val="Standard"/>
        <w:suppressAutoHyphens w:val="0"/>
        <w:adjustRightInd w:val="0"/>
        <w:snapToGrid w:val="0"/>
        <w:spacing w:line="360" w:lineRule="auto"/>
        <w:rPr>
          <w:rFonts w:ascii="Book Antiqua" w:hAnsi="Book Antiqua" w:cs="Arial"/>
          <w:color w:val="auto"/>
          <w:sz w:val="24"/>
          <w:szCs w:val="24"/>
        </w:rPr>
      </w:pPr>
    </w:p>
    <w:p w:rsidR="00D10D13" w:rsidRPr="00E7545B" w:rsidRDefault="00D10D13" w:rsidP="00AA10A1">
      <w:pPr>
        <w:pStyle w:val="Standard"/>
        <w:suppressAutoHyphens w:val="0"/>
        <w:adjustRightInd w:val="0"/>
        <w:snapToGrid w:val="0"/>
        <w:spacing w:line="360" w:lineRule="auto"/>
        <w:rPr>
          <w:rFonts w:ascii="Book Antiqua" w:hAnsi="Book Antiqua" w:cs="Arial"/>
          <w:color w:val="auto"/>
          <w:sz w:val="24"/>
          <w:szCs w:val="24"/>
        </w:rPr>
      </w:pPr>
    </w:p>
    <w:sectPr w:rsidR="00D10D13" w:rsidRPr="00E7545B" w:rsidSect="00FB4F37">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7EE6" w:rsidRDefault="00987EE6">
      <w:r>
        <w:separator/>
      </w:r>
    </w:p>
  </w:endnote>
  <w:endnote w:type="continuationSeparator" w:id="0">
    <w:p w:rsidR="00987EE6" w:rsidRDefault="00987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dvTimes">
    <w:altName w:val="MingLiU"/>
    <w:charset w:val="88"/>
    <w:family w:val="auto"/>
    <w:pitch w:val="default"/>
    <w:sig w:usb0="00000000"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7EE6" w:rsidRDefault="00987EE6">
      <w:r>
        <w:separator/>
      </w:r>
    </w:p>
  </w:footnote>
  <w:footnote w:type="continuationSeparator" w:id="0">
    <w:p w:rsidR="00987EE6" w:rsidRDefault="00987E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08"/>
  <w:autoHyphenation/>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E93"/>
    <w:rsid w:val="00023218"/>
    <w:rsid w:val="00033F09"/>
    <w:rsid w:val="000367BC"/>
    <w:rsid w:val="00057B92"/>
    <w:rsid w:val="000653D1"/>
    <w:rsid w:val="000922BD"/>
    <w:rsid w:val="000A64A3"/>
    <w:rsid w:val="000A7702"/>
    <w:rsid w:val="000B0A53"/>
    <w:rsid w:val="000B6631"/>
    <w:rsid w:val="000C3EC7"/>
    <w:rsid w:val="000E5E8B"/>
    <w:rsid w:val="000E7B42"/>
    <w:rsid w:val="000F48F4"/>
    <w:rsid w:val="0010283B"/>
    <w:rsid w:val="001065B1"/>
    <w:rsid w:val="00121B41"/>
    <w:rsid w:val="00122815"/>
    <w:rsid w:val="00140C7A"/>
    <w:rsid w:val="00156FF8"/>
    <w:rsid w:val="00164C36"/>
    <w:rsid w:val="0016660B"/>
    <w:rsid w:val="001720A7"/>
    <w:rsid w:val="00190C3D"/>
    <w:rsid w:val="001A68C6"/>
    <w:rsid w:val="001A7057"/>
    <w:rsid w:val="001B0675"/>
    <w:rsid w:val="001C11E8"/>
    <w:rsid w:val="001C717C"/>
    <w:rsid w:val="001E2DF8"/>
    <w:rsid w:val="001E38BA"/>
    <w:rsid w:val="001E6633"/>
    <w:rsid w:val="00215774"/>
    <w:rsid w:val="00225B9A"/>
    <w:rsid w:val="00236B6D"/>
    <w:rsid w:val="002408A2"/>
    <w:rsid w:val="0024763E"/>
    <w:rsid w:val="00247CB6"/>
    <w:rsid w:val="002616E8"/>
    <w:rsid w:val="00264229"/>
    <w:rsid w:val="00266548"/>
    <w:rsid w:val="00271269"/>
    <w:rsid w:val="00271846"/>
    <w:rsid w:val="00282F07"/>
    <w:rsid w:val="002E0572"/>
    <w:rsid w:val="002F06A0"/>
    <w:rsid w:val="002F7631"/>
    <w:rsid w:val="003006BB"/>
    <w:rsid w:val="00306395"/>
    <w:rsid w:val="00312E1E"/>
    <w:rsid w:val="003157ED"/>
    <w:rsid w:val="00324774"/>
    <w:rsid w:val="0034451C"/>
    <w:rsid w:val="00346F14"/>
    <w:rsid w:val="003752FD"/>
    <w:rsid w:val="003828AB"/>
    <w:rsid w:val="003C1725"/>
    <w:rsid w:val="003D1579"/>
    <w:rsid w:val="003F1AED"/>
    <w:rsid w:val="004067C8"/>
    <w:rsid w:val="004148B6"/>
    <w:rsid w:val="00415AEB"/>
    <w:rsid w:val="00416438"/>
    <w:rsid w:val="00422057"/>
    <w:rsid w:val="004226DE"/>
    <w:rsid w:val="0042763B"/>
    <w:rsid w:val="00431316"/>
    <w:rsid w:val="0043525F"/>
    <w:rsid w:val="0043736B"/>
    <w:rsid w:val="00461822"/>
    <w:rsid w:val="0047366B"/>
    <w:rsid w:val="00474E93"/>
    <w:rsid w:val="0047578B"/>
    <w:rsid w:val="00496AB7"/>
    <w:rsid w:val="004A6788"/>
    <w:rsid w:val="004E3B2E"/>
    <w:rsid w:val="00500AE4"/>
    <w:rsid w:val="00501634"/>
    <w:rsid w:val="00503401"/>
    <w:rsid w:val="00517974"/>
    <w:rsid w:val="0052458D"/>
    <w:rsid w:val="0054454A"/>
    <w:rsid w:val="00546D54"/>
    <w:rsid w:val="005533C3"/>
    <w:rsid w:val="0056152A"/>
    <w:rsid w:val="00594D49"/>
    <w:rsid w:val="00594D67"/>
    <w:rsid w:val="00596E97"/>
    <w:rsid w:val="005A4BFE"/>
    <w:rsid w:val="005B375C"/>
    <w:rsid w:val="005C1AD7"/>
    <w:rsid w:val="005C5AF7"/>
    <w:rsid w:val="005D5909"/>
    <w:rsid w:val="005D753F"/>
    <w:rsid w:val="005E24EE"/>
    <w:rsid w:val="005E5B73"/>
    <w:rsid w:val="005F294C"/>
    <w:rsid w:val="005F57A4"/>
    <w:rsid w:val="00611722"/>
    <w:rsid w:val="00613A31"/>
    <w:rsid w:val="0061573E"/>
    <w:rsid w:val="00615E90"/>
    <w:rsid w:val="00623FF4"/>
    <w:rsid w:val="00631960"/>
    <w:rsid w:val="00641602"/>
    <w:rsid w:val="006C3C06"/>
    <w:rsid w:val="006D0A98"/>
    <w:rsid w:val="006E3506"/>
    <w:rsid w:val="006E47C4"/>
    <w:rsid w:val="006F3B71"/>
    <w:rsid w:val="007022B0"/>
    <w:rsid w:val="00716187"/>
    <w:rsid w:val="00727F07"/>
    <w:rsid w:val="00730614"/>
    <w:rsid w:val="00736F72"/>
    <w:rsid w:val="00747BA6"/>
    <w:rsid w:val="007579BD"/>
    <w:rsid w:val="0078729F"/>
    <w:rsid w:val="0079000D"/>
    <w:rsid w:val="00795C02"/>
    <w:rsid w:val="00796CDF"/>
    <w:rsid w:val="007A0C67"/>
    <w:rsid w:val="007A0FA5"/>
    <w:rsid w:val="007A6B98"/>
    <w:rsid w:val="007A7216"/>
    <w:rsid w:val="007C6B52"/>
    <w:rsid w:val="007D77A9"/>
    <w:rsid w:val="007E1E4E"/>
    <w:rsid w:val="007E66A9"/>
    <w:rsid w:val="007F0AA7"/>
    <w:rsid w:val="007F763F"/>
    <w:rsid w:val="00811E5C"/>
    <w:rsid w:val="008220B0"/>
    <w:rsid w:val="00831CEA"/>
    <w:rsid w:val="008336D9"/>
    <w:rsid w:val="00836107"/>
    <w:rsid w:val="0084754D"/>
    <w:rsid w:val="00855112"/>
    <w:rsid w:val="00864527"/>
    <w:rsid w:val="00885EF3"/>
    <w:rsid w:val="008C1232"/>
    <w:rsid w:val="008C4DFF"/>
    <w:rsid w:val="008D797C"/>
    <w:rsid w:val="008F013B"/>
    <w:rsid w:val="00900604"/>
    <w:rsid w:val="00912A59"/>
    <w:rsid w:val="0091651F"/>
    <w:rsid w:val="00932115"/>
    <w:rsid w:val="00932A52"/>
    <w:rsid w:val="00951371"/>
    <w:rsid w:val="00953172"/>
    <w:rsid w:val="0096044F"/>
    <w:rsid w:val="009634A6"/>
    <w:rsid w:val="00986615"/>
    <w:rsid w:val="00987EE6"/>
    <w:rsid w:val="00993614"/>
    <w:rsid w:val="009A71CF"/>
    <w:rsid w:val="009D7F10"/>
    <w:rsid w:val="009E0D31"/>
    <w:rsid w:val="009E5CAD"/>
    <w:rsid w:val="009E6AFB"/>
    <w:rsid w:val="009E77C5"/>
    <w:rsid w:val="009F3539"/>
    <w:rsid w:val="009F54E2"/>
    <w:rsid w:val="00A01634"/>
    <w:rsid w:val="00A05B20"/>
    <w:rsid w:val="00A07E6F"/>
    <w:rsid w:val="00A165FF"/>
    <w:rsid w:val="00A23092"/>
    <w:rsid w:val="00A274E2"/>
    <w:rsid w:val="00A32E44"/>
    <w:rsid w:val="00A3454D"/>
    <w:rsid w:val="00A54B06"/>
    <w:rsid w:val="00A629EA"/>
    <w:rsid w:val="00A645B9"/>
    <w:rsid w:val="00A814BC"/>
    <w:rsid w:val="00A863EB"/>
    <w:rsid w:val="00AA10A1"/>
    <w:rsid w:val="00AA4C78"/>
    <w:rsid w:val="00AC5475"/>
    <w:rsid w:val="00AD4BDE"/>
    <w:rsid w:val="00AE04BF"/>
    <w:rsid w:val="00AE7E0F"/>
    <w:rsid w:val="00B06EF3"/>
    <w:rsid w:val="00B1414B"/>
    <w:rsid w:val="00B145F6"/>
    <w:rsid w:val="00B260E4"/>
    <w:rsid w:val="00B355E6"/>
    <w:rsid w:val="00B406BF"/>
    <w:rsid w:val="00B43B4F"/>
    <w:rsid w:val="00B52EC7"/>
    <w:rsid w:val="00B63515"/>
    <w:rsid w:val="00B74D4B"/>
    <w:rsid w:val="00B8427C"/>
    <w:rsid w:val="00B85E3A"/>
    <w:rsid w:val="00B934D2"/>
    <w:rsid w:val="00B9588B"/>
    <w:rsid w:val="00BA62FF"/>
    <w:rsid w:val="00BA7781"/>
    <w:rsid w:val="00BB45CD"/>
    <w:rsid w:val="00BB517E"/>
    <w:rsid w:val="00BB6425"/>
    <w:rsid w:val="00BC3E0B"/>
    <w:rsid w:val="00BD2D74"/>
    <w:rsid w:val="00BD6EC5"/>
    <w:rsid w:val="00BE046D"/>
    <w:rsid w:val="00C10047"/>
    <w:rsid w:val="00C22262"/>
    <w:rsid w:val="00C27FB9"/>
    <w:rsid w:val="00C53F28"/>
    <w:rsid w:val="00C56046"/>
    <w:rsid w:val="00C67F1C"/>
    <w:rsid w:val="00C71965"/>
    <w:rsid w:val="00C753F1"/>
    <w:rsid w:val="00C76B69"/>
    <w:rsid w:val="00C92668"/>
    <w:rsid w:val="00C9413C"/>
    <w:rsid w:val="00C9583C"/>
    <w:rsid w:val="00CC4F4A"/>
    <w:rsid w:val="00CC71EF"/>
    <w:rsid w:val="00CD2A1C"/>
    <w:rsid w:val="00CE3A8D"/>
    <w:rsid w:val="00CF5257"/>
    <w:rsid w:val="00CF6316"/>
    <w:rsid w:val="00D02628"/>
    <w:rsid w:val="00D10577"/>
    <w:rsid w:val="00D10D13"/>
    <w:rsid w:val="00D13FA4"/>
    <w:rsid w:val="00D1687D"/>
    <w:rsid w:val="00D30A85"/>
    <w:rsid w:val="00D34ECB"/>
    <w:rsid w:val="00D40533"/>
    <w:rsid w:val="00D43A90"/>
    <w:rsid w:val="00D56990"/>
    <w:rsid w:val="00D83B2A"/>
    <w:rsid w:val="00D948E0"/>
    <w:rsid w:val="00D966DD"/>
    <w:rsid w:val="00DC0D8D"/>
    <w:rsid w:val="00DD1BA2"/>
    <w:rsid w:val="00DF0C6A"/>
    <w:rsid w:val="00DF246D"/>
    <w:rsid w:val="00E17E36"/>
    <w:rsid w:val="00E2628D"/>
    <w:rsid w:val="00E362EE"/>
    <w:rsid w:val="00E40016"/>
    <w:rsid w:val="00E41080"/>
    <w:rsid w:val="00E64FFC"/>
    <w:rsid w:val="00E719AB"/>
    <w:rsid w:val="00E7545B"/>
    <w:rsid w:val="00EB0CCA"/>
    <w:rsid w:val="00EB7774"/>
    <w:rsid w:val="00EC5951"/>
    <w:rsid w:val="00EE5E6B"/>
    <w:rsid w:val="00EF2D09"/>
    <w:rsid w:val="00EF4981"/>
    <w:rsid w:val="00F249F8"/>
    <w:rsid w:val="00F2790C"/>
    <w:rsid w:val="00F41C66"/>
    <w:rsid w:val="00F57462"/>
    <w:rsid w:val="00F77632"/>
    <w:rsid w:val="00F82C5B"/>
    <w:rsid w:val="00F87B6D"/>
    <w:rsid w:val="00F93061"/>
    <w:rsid w:val="00FA1DEE"/>
    <w:rsid w:val="00FB4F37"/>
    <w:rsid w:val="00FB7829"/>
    <w:rsid w:val="00FD512C"/>
    <w:rsid w:val="00FF10EB"/>
    <w:rsid w:val="00FF2E75"/>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CFB294BA-A02A-4B9B-90AD-9A960763B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ahoma"/>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4F37"/>
    <w:pPr>
      <w:widowControl w:val="0"/>
      <w:suppressAutoHyphens/>
      <w:autoSpaceDN w:val="0"/>
      <w:textAlignment w:val="baseline"/>
    </w:pPr>
    <w:rPr>
      <w:color w:val="000000"/>
      <w:kern w:val="3"/>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link w:val="StandardCarattere"/>
    <w:uiPriority w:val="99"/>
    <w:rsid w:val="00FB4F37"/>
    <w:pPr>
      <w:widowControl w:val="0"/>
      <w:suppressAutoHyphens/>
      <w:autoSpaceDN w:val="0"/>
      <w:textAlignment w:val="baseline"/>
    </w:pPr>
    <w:rPr>
      <w:rFonts w:cs="Times New Roman"/>
      <w:color w:val="000000"/>
      <w:kern w:val="3"/>
      <w:sz w:val="22"/>
      <w:lang w:eastAsia="en-US"/>
    </w:rPr>
  </w:style>
  <w:style w:type="paragraph" w:customStyle="1" w:styleId="TableContents">
    <w:name w:val="Table Contents"/>
    <w:basedOn w:val="Standard"/>
    <w:uiPriority w:val="99"/>
    <w:rsid w:val="00FB4F37"/>
    <w:pPr>
      <w:suppressLineNumbers/>
    </w:pPr>
  </w:style>
  <w:style w:type="paragraph" w:customStyle="1" w:styleId="Standarduseruser">
    <w:name w:val="Standard (user) (user)"/>
    <w:uiPriority w:val="99"/>
    <w:rsid w:val="00FB4F37"/>
    <w:pPr>
      <w:suppressAutoHyphens/>
      <w:autoSpaceDN w:val="0"/>
      <w:spacing w:after="200" w:line="276" w:lineRule="auto"/>
      <w:textAlignment w:val="baseline"/>
    </w:pPr>
    <w:rPr>
      <w:rFonts w:cs="Calibri"/>
      <w:kern w:val="3"/>
      <w:sz w:val="22"/>
      <w:szCs w:val="22"/>
      <w:lang w:val="en-GB" w:eastAsia="en-US"/>
    </w:rPr>
  </w:style>
  <w:style w:type="paragraph" w:customStyle="1" w:styleId="Standarduser">
    <w:name w:val="Standard (user)"/>
    <w:uiPriority w:val="99"/>
    <w:rsid w:val="00FB4F37"/>
    <w:pPr>
      <w:widowControl w:val="0"/>
      <w:suppressAutoHyphens/>
      <w:autoSpaceDN w:val="0"/>
      <w:textAlignment w:val="baseline"/>
    </w:pPr>
    <w:rPr>
      <w:rFonts w:ascii="Times New Roman" w:hAnsi="Times New Roman"/>
      <w:kern w:val="3"/>
      <w:sz w:val="24"/>
      <w:szCs w:val="24"/>
      <w:lang w:val="de-DE" w:eastAsia="en-US" w:bidi="fa-IR"/>
    </w:rPr>
  </w:style>
  <w:style w:type="paragraph" w:customStyle="1" w:styleId="ListHeading">
    <w:name w:val="List Heading"/>
    <w:basedOn w:val="Standard"/>
    <w:next w:val="ListContents"/>
    <w:uiPriority w:val="99"/>
    <w:rsid w:val="00FB4F37"/>
  </w:style>
  <w:style w:type="paragraph" w:customStyle="1" w:styleId="ListContents">
    <w:name w:val="List Contents"/>
    <w:basedOn w:val="Standard"/>
    <w:uiPriority w:val="99"/>
    <w:rsid w:val="00FB4F37"/>
    <w:pPr>
      <w:ind w:left="567"/>
    </w:pPr>
  </w:style>
  <w:style w:type="paragraph" w:customStyle="1" w:styleId="Textbody">
    <w:name w:val="Text body"/>
    <w:basedOn w:val="Standard"/>
    <w:uiPriority w:val="99"/>
    <w:rsid w:val="00FB4F37"/>
    <w:pPr>
      <w:spacing w:after="283"/>
    </w:pPr>
  </w:style>
  <w:style w:type="character" w:customStyle="1" w:styleId="Internetlink">
    <w:name w:val="Internet link"/>
    <w:uiPriority w:val="99"/>
    <w:rsid w:val="00FB4F37"/>
    <w:rPr>
      <w:color w:val="000080"/>
      <w:u w:val="single"/>
    </w:rPr>
  </w:style>
  <w:style w:type="character" w:customStyle="1" w:styleId="CommentReference1">
    <w:name w:val="Comment Reference1"/>
    <w:uiPriority w:val="99"/>
    <w:rsid w:val="00FB4F37"/>
    <w:rPr>
      <w:sz w:val="16"/>
    </w:rPr>
  </w:style>
  <w:style w:type="paragraph" w:styleId="CommentText">
    <w:name w:val="annotation text"/>
    <w:basedOn w:val="Normal"/>
    <w:link w:val="CommentTextChar"/>
    <w:uiPriority w:val="99"/>
    <w:rsid w:val="00FB4F37"/>
    <w:rPr>
      <w:rFonts w:cs="Times New Roman"/>
      <w:color w:val="auto"/>
      <w:kern w:val="0"/>
      <w:sz w:val="20"/>
      <w:szCs w:val="20"/>
      <w:lang w:val="it-IT" w:eastAsia="it-IT"/>
    </w:rPr>
  </w:style>
  <w:style w:type="character" w:customStyle="1" w:styleId="CommentTextChar">
    <w:name w:val="Comment Text Char"/>
    <w:link w:val="CommentText"/>
    <w:uiPriority w:val="99"/>
    <w:locked/>
    <w:rsid w:val="00FB4F37"/>
    <w:rPr>
      <w:sz w:val="20"/>
    </w:rPr>
  </w:style>
  <w:style w:type="character" w:styleId="CommentReference">
    <w:name w:val="annotation reference"/>
    <w:uiPriority w:val="99"/>
    <w:rsid w:val="00FB4F37"/>
    <w:rPr>
      <w:rFonts w:cs="Times New Roman"/>
      <w:sz w:val="16"/>
    </w:rPr>
  </w:style>
  <w:style w:type="paragraph" w:styleId="BalloonText">
    <w:name w:val="Balloon Text"/>
    <w:basedOn w:val="Normal"/>
    <w:link w:val="BalloonTextChar"/>
    <w:uiPriority w:val="99"/>
    <w:semiHidden/>
    <w:rsid w:val="00F57462"/>
    <w:rPr>
      <w:rFonts w:ascii="Segoe UI" w:hAnsi="Segoe UI" w:cs="Times New Roman"/>
      <w:color w:val="auto"/>
      <w:kern w:val="0"/>
      <w:sz w:val="18"/>
      <w:szCs w:val="18"/>
      <w:lang w:val="it-IT" w:eastAsia="it-IT"/>
    </w:rPr>
  </w:style>
  <w:style w:type="character" w:customStyle="1" w:styleId="BalloonTextChar">
    <w:name w:val="Balloon Text Char"/>
    <w:link w:val="BalloonText"/>
    <w:uiPriority w:val="99"/>
    <w:semiHidden/>
    <w:locked/>
    <w:rsid w:val="00F57462"/>
    <w:rPr>
      <w:rFonts w:ascii="Segoe UI" w:hAnsi="Segoe UI"/>
      <w:sz w:val="18"/>
    </w:rPr>
  </w:style>
  <w:style w:type="paragraph" w:styleId="CommentSubject">
    <w:name w:val="annotation subject"/>
    <w:basedOn w:val="CommentText"/>
    <w:next w:val="CommentText"/>
    <w:link w:val="CommentSubjectChar"/>
    <w:uiPriority w:val="99"/>
    <w:semiHidden/>
    <w:rsid w:val="00F57462"/>
    <w:rPr>
      <w:b/>
      <w:bCs/>
    </w:rPr>
  </w:style>
  <w:style w:type="character" w:customStyle="1" w:styleId="CommentSubjectChar">
    <w:name w:val="Comment Subject Char"/>
    <w:link w:val="CommentSubject"/>
    <w:uiPriority w:val="99"/>
    <w:semiHidden/>
    <w:locked/>
    <w:rsid w:val="00F57462"/>
    <w:rPr>
      <w:b/>
      <w:sz w:val="20"/>
    </w:rPr>
  </w:style>
  <w:style w:type="character" w:styleId="Hyperlink">
    <w:name w:val="Hyperlink"/>
    <w:uiPriority w:val="99"/>
    <w:rsid w:val="00B74D4B"/>
    <w:rPr>
      <w:rFonts w:cs="Times New Roman"/>
      <w:color w:val="000080"/>
      <w:u w:val="single"/>
    </w:rPr>
  </w:style>
  <w:style w:type="character" w:customStyle="1" w:styleId="StandardCarattere">
    <w:name w:val="Standard Carattere"/>
    <w:link w:val="Standard"/>
    <w:uiPriority w:val="99"/>
    <w:locked/>
    <w:rsid w:val="00993614"/>
    <w:rPr>
      <w:color w:val="000000"/>
      <w:kern w:val="3"/>
      <w:sz w:val="22"/>
      <w:lang w:val="en-US" w:eastAsia="en-US"/>
    </w:rPr>
  </w:style>
  <w:style w:type="table" w:styleId="TableGrid">
    <w:name w:val="Table Grid"/>
    <w:basedOn w:val="TableNormal"/>
    <w:uiPriority w:val="99"/>
    <w:rsid w:val="00164C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BB517E"/>
  </w:style>
  <w:style w:type="paragraph" w:styleId="Revision">
    <w:name w:val="Revision"/>
    <w:hidden/>
    <w:uiPriority w:val="99"/>
    <w:semiHidden/>
    <w:rsid w:val="001A68C6"/>
    <w:rPr>
      <w:color w:val="000000"/>
      <w:kern w:val="3"/>
      <w:sz w:val="24"/>
      <w:szCs w:val="24"/>
      <w:lang w:eastAsia="en-US"/>
    </w:rPr>
  </w:style>
  <w:style w:type="paragraph" w:styleId="Header">
    <w:name w:val="header"/>
    <w:basedOn w:val="Normal"/>
    <w:link w:val="HeaderChar"/>
    <w:uiPriority w:val="99"/>
    <w:unhideWhenUsed/>
    <w:rsid w:val="007579B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uiPriority w:val="99"/>
    <w:rsid w:val="007579BD"/>
    <w:rPr>
      <w:color w:val="000000"/>
      <w:kern w:val="3"/>
      <w:sz w:val="18"/>
      <w:szCs w:val="18"/>
      <w:lang w:eastAsia="en-US"/>
    </w:rPr>
  </w:style>
  <w:style w:type="paragraph" w:styleId="Footer">
    <w:name w:val="footer"/>
    <w:basedOn w:val="Normal"/>
    <w:link w:val="FooterChar"/>
    <w:uiPriority w:val="99"/>
    <w:unhideWhenUsed/>
    <w:rsid w:val="007579BD"/>
    <w:pPr>
      <w:tabs>
        <w:tab w:val="center" w:pos="4153"/>
        <w:tab w:val="right" w:pos="8306"/>
      </w:tabs>
      <w:snapToGrid w:val="0"/>
    </w:pPr>
    <w:rPr>
      <w:sz w:val="18"/>
      <w:szCs w:val="18"/>
    </w:rPr>
  </w:style>
  <w:style w:type="character" w:customStyle="1" w:styleId="FooterChar">
    <w:name w:val="Footer Char"/>
    <w:link w:val="Footer"/>
    <w:uiPriority w:val="99"/>
    <w:rsid w:val="007579BD"/>
    <w:rPr>
      <w:color w:val="000000"/>
      <w:kern w:val="3"/>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0866177">
      <w:marLeft w:val="0"/>
      <w:marRight w:val="0"/>
      <w:marTop w:val="0"/>
      <w:marBottom w:val="0"/>
      <w:divBdr>
        <w:top w:val="none" w:sz="0" w:space="0" w:color="auto"/>
        <w:left w:val="none" w:sz="0" w:space="0" w:color="auto"/>
        <w:bottom w:val="none" w:sz="0" w:space="0" w:color="auto"/>
        <w:right w:val="none" w:sz="0" w:space="0" w:color="auto"/>
      </w:divBdr>
      <w:divsChild>
        <w:div w:id="1670866460">
          <w:marLeft w:val="0"/>
          <w:marRight w:val="1"/>
          <w:marTop w:val="0"/>
          <w:marBottom w:val="0"/>
          <w:divBdr>
            <w:top w:val="none" w:sz="0" w:space="0" w:color="auto"/>
            <w:left w:val="none" w:sz="0" w:space="0" w:color="auto"/>
            <w:bottom w:val="none" w:sz="0" w:space="0" w:color="auto"/>
            <w:right w:val="none" w:sz="0" w:space="0" w:color="auto"/>
          </w:divBdr>
          <w:divsChild>
            <w:div w:id="1670866296">
              <w:marLeft w:val="0"/>
              <w:marRight w:val="0"/>
              <w:marTop w:val="0"/>
              <w:marBottom w:val="0"/>
              <w:divBdr>
                <w:top w:val="none" w:sz="0" w:space="0" w:color="auto"/>
                <w:left w:val="none" w:sz="0" w:space="0" w:color="auto"/>
                <w:bottom w:val="none" w:sz="0" w:space="0" w:color="auto"/>
                <w:right w:val="none" w:sz="0" w:space="0" w:color="auto"/>
              </w:divBdr>
              <w:divsChild>
                <w:div w:id="1670866403">
                  <w:marLeft w:val="0"/>
                  <w:marRight w:val="1"/>
                  <w:marTop w:val="0"/>
                  <w:marBottom w:val="0"/>
                  <w:divBdr>
                    <w:top w:val="none" w:sz="0" w:space="0" w:color="auto"/>
                    <w:left w:val="none" w:sz="0" w:space="0" w:color="auto"/>
                    <w:bottom w:val="none" w:sz="0" w:space="0" w:color="auto"/>
                    <w:right w:val="none" w:sz="0" w:space="0" w:color="auto"/>
                  </w:divBdr>
                  <w:divsChild>
                    <w:div w:id="1670866568">
                      <w:marLeft w:val="0"/>
                      <w:marRight w:val="0"/>
                      <w:marTop w:val="0"/>
                      <w:marBottom w:val="0"/>
                      <w:divBdr>
                        <w:top w:val="none" w:sz="0" w:space="0" w:color="auto"/>
                        <w:left w:val="none" w:sz="0" w:space="0" w:color="auto"/>
                        <w:bottom w:val="none" w:sz="0" w:space="0" w:color="auto"/>
                        <w:right w:val="none" w:sz="0" w:space="0" w:color="auto"/>
                      </w:divBdr>
                      <w:divsChild>
                        <w:div w:id="1670866517">
                          <w:marLeft w:val="0"/>
                          <w:marRight w:val="0"/>
                          <w:marTop w:val="0"/>
                          <w:marBottom w:val="0"/>
                          <w:divBdr>
                            <w:top w:val="none" w:sz="0" w:space="0" w:color="auto"/>
                            <w:left w:val="none" w:sz="0" w:space="0" w:color="auto"/>
                            <w:bottom w:val="none" w:sz="0" w:space="0" w:color="auto"/>
                            <w:right w:val="none" w:sz="0" w:space="0" w:color="auto"/>
                          </w:divBdr>
                          <w:divsChild>
                            <w:div w:id="1670866554">
                              <w:marLeft w:val="0"/>
                              <w:marRight w:val="0"/>
                              <w:marTop w:val="120"/>
                              <w:marBottom w:val="360"/>
                              <w:divBdr>
                                <w:top w:val="none" w:sz="0" w:space="0" w:color="auto"/>
                                <w:left w:val="none" w:sz="0" w:space="0" w:color="auto"/>
                                <w:bottom w:val="none" w:sz="0" w:space="0" w:color="auto"/>
                                <w:right w:val="none" w:sz="0" w:space="0" w:color="auto"/>
                              </w:divBdr>
                              <w:divsChild>
                                <w:div w:id="1670866602">
                                  <w:marLeft w:val="420"/>
                                  <w:marRight w:val="0"/>
                                  <w:marTop w:val="0"/>
                                  <w:marBottom w:val="0"/>
                                  <w:divBdr>
                                    <w:top w:val="none" w:sz="0" w:space="0" w:color="auto"/>
                                    <w:left w:val="none" w:sz="0" w:space="0" w:color="auto"/>
                                    <w:bottom w:val="none" w:sz="0" w:space="0" w:color="auto"/>
                                    <w:right w:val="none" w:sz="0" w:space="0" w:color="auto"/>
                                  </w:divBdr>
                                  <w:divsChild>
                                    <w:div w:id="1670866258">
                                      <w:marLeft w:val="0"/>
                                      <w:marRight w:val="0"/>
                                      <w:marTop w:val="0"/>
                                      <w:marBottom w:val="0"/>
                                      <w:divBdr>
                                        <w:top w:val="none" w:sz="0" w:space="0" w:color="auto"/>
                                        <w:left w:val="none" w:sz="0" w:space="0" w:color="auto"/>
                                        <w:bottom w:val="none" w:sz="0" w:space="0" w:color="auto"/>
                                        <w:right w:val="none" w:sz="0" w:space="0" w:color="auto"/>
                                      </w:divBdr>
                                      <w:divsChild>
                                        <w:div w:id="167086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0866193">
      <w:marLeft w:val="0"/>
      <w:marRight w:val="0"/>
      <w:marTop w:val="0"/>
      <w:marBottom w:val="0"/>
      <w:divBdr>
        <w:top w:val="none" w:sz="0" w:space="0" w:color="auto"/>
        <w:left w:val="none" w:sz="0" w:space="0" w:color="auto"/>
        <w:bottom w:val="none" w:sz="0" w:space="0" w:color="auto"/>
        <w:right w:val="none" w:sz="0" w:space="0" w:color="auto"/>
      </w:divBdr>
      <w:divsChild>
        <w:div w:id="1670866600">
          <w:marLeft w:val="0"/>
          <w:marRight w:val="1"/>
          <w:marTop w:val="0"/>
          <w:marBottom w:val="0"/>
          <w:divBdr>
            <w:top w:val="none" w:sz="0" w:space="0" w:color="auto"/>
            <w:left w:val="none" w:sz="0" w:space="0" w:color="auto"/>
            <w:bottom w:val="none" w:sz="0" w:space="0" w:color="auto"/>
            <w:right w:val="none" w:sz="0" w:space="0" w:color="auto"/>
          </w:divBdr>
          <w:divsChild>
            <w:div w:id="1670866467">
              <w:marLeft w:val="0"/>
              <w:marRight w:val="0"/>
              <w:marTop w:val="0"/>
              <w:marBottom w:val="0"/>
              <w:divBdr>
                <w:top w:val="none" w:sz="0" w:space="0" w:color="auto"/>
                <w:left w:val="none" w:sz="0" w:space="0" w:color="auto"/>
                <w:bottom w:val="none" w:sz="0" w:space="0" w:color="auto"/>
                <w:right w:val="none" w:sz="0" w:space="0" w:color="auto"/>
              </w:divBdr>
              <w:divsChild>
                <w:div w:id="1670866610">
                  <w:marLeft w:val="0"/>
                  <w:marRight w:val="1"/>
                  <w:marTop w:val="0"/>
                  <w:marBottom w:val="0"/>
                  <w:divBdr>
                    <w:top w:val="none" w:sz="0" w:space="0" w:color="auto"/>
                    <w:left w:val="none" w:sz="0" w:space="0" w:color="auto"/>
                    <w:bottom w:val="none" w:sz="0" w:space="0" w:color="auto"/>
                    <w:right w:val="none" w:sz="0" w:space="0" w:color="auto"/>
                  </w:divBdr>
                  <w:divsChild>
                    <w:div w:id="1670866617">
                      <w:marLeft w:val="0"/>
                      <w:marRight w:val="0"/>
                      <w:marTop w:val="0"/>
                      <w:marBottom w:val="0"/>
                      <w:divBdr>
                        <w:top w:val="none" w:sz="0" w:space="0" w:color="auto"/>
                        <w:left w:val="none" w:sz="0" w:space="0" w:color="auto"/>
                        <w:bottom w:val="none" w:sz="0" w:space="0" w:color="auto"/>
                        <w:right w:val="none" w:sz="0" w:space="0" w:color="auto"/>
                      </w:divBdr>
                      <w:divsChild>
                        <w:div w:id="1670866366">
                          <w:marLeft w:val="0"/>
                          <w:marRight w:val="0"/>
                          <w:marTop w:val="0"/>
                          <w:marBottom w:val="0"/>
                          <w:divBdr>
                            <w:top w:val="none" w:sz="0" w:space="0" w:color="auto"/>
                            <w:left w:val="none" w:sz="0" w:space="0" w:color="auto"/>
                            <w:bottom w:val="none" w:sz="0" w:space="0" w:color="auto"/>
                            <w:right w:val="none" w:sz="0" w:space="0" w:color="auto"/>
                          </w:divBdr>
                          <w:divsChild>
                            <w:div w:id="1670866449">
                              <w:marLeft w:val="0"/>
                              <w:marRight w:val="0"/>
                              <w:marTop w:val="120"/>
                              <w:marBottom w:val="360"/>
                              <w:divBdr>
                                <w:top w:val="none" w:sz="0" w:space="0" w:color="auto"/>
                                <w:left w:val="none" w:sz="0" w:space="0" w:color="auto"/>
                                <w:bottom w:val="none" w:sz="0" w:space="0" w:color="auto"/>
                                <w:right w:val="none" w:sz="0" w:space="0" w:color="auto"/>
                              </w:divBdr>
                              <w:divsChild>
                                <w:div w:id="1670866175">
                                  <w:marLeft w:val="420"/>
                                  <w:marRight w:val="0"/>
                                  <w:marTop w:val="0"/>
                                  <w:marBottom w:val="0"/>
                                  <w:divBdr>
                                    <w:top w:val="none" w:sz="0" w:space="0" w:color="auto"/>
                                    <w:left w:val="none" w:sz="0" w:space="0" w:color="auto"/>
                                    <w:bottom w:val="none" w:sz="0" w:space="0" w:color="auto"/>
                                    <w:right w:val="none" w:sz="0" w:space="0" w:color="auto"/>
                                  </w:divBdr>
                                  <w:divsChild>
                                    <w:div w:id="1670866573">
                                      <w:marLeft w:val="0"/>
                                      <w:marRight w:val="0"/>
                                      <w:marTop w:val="0"/>
                                      <w:marBottom w:val="0"/>
                                      <w:divBdr>
                                        <w:top w:val="none" w:sz="0" w:space="0" w:color="auto"/>
                                        <w:left w:val="none" w:sz="0" w:space="0" w:color="auto"/>
                                        <w:bottom w:val="none" w:sz="0" w:space="0" w:color="auto"/>
                                        <w:right w:val="none" w:sz="0" w:space="0" w:color="auto"/>
                                      </w:divBdr>
                                      <w:divsChild>
                                        <w:div w:id="167086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0866199">
      <w:marLeft w:val="0"/>
      <w:marRight w:val="0"/>
      <w:marTop w:val="0"/>
      <w:marBottom w:val="0"/>
      <w:divBdr>
        <w:top w:val="none" w:sz="0" w:space="0" w:color="auto"/>
        <w:left w:val="none" w:sz="0" w:space="0" w:color="auto"/>
        <w:bottom w:val="none" w:sz="0" w:space="0" w:color="auto"/>
        <w:right w:val="none" w:sz="0" w:space="0" w:color="auto"/>
      </w:divBdr>
      <w:divsChild>
        <w:div w:id="1670866511">
          <w:marLeft w:val="0"/>
          <w:marRight w:val="1"/>
          <w:marTop w:val="0"/>
          <w:marBottom w:val="0"/>
          <w:divBdr>
            <w:top w:val="none" w:sz="0" w:space="0" w:color="auto"/>
            <w:left w:val="none" w:sz="0" w:space="0" w:color="auto"/>
            <w:bottom w:val="none" w:sz="0" w:space="0" w:color="auto"/>
            <w:right w:val="none" w:sz="0" w:space="0" w:color="auto"/>
          </w:divBdr>
          <w:divsChild>
            <w:div w:id="1670866599">
              <w:marLeft w:val="0"/>
              <w:marRight w:val="0"/>
              <w:marTop w:val="0"/>
              <w:marBottom w:val="0"/>
              <w:divBdr>
                <w:top w:val="none" w:sz="0" w:space="0" w:color="auto"/>
                <w:left w:val="none" w:sz="0" w:space="0" w:color="auto"/>
                <w:bottom w:val="none" w:sz="0" w:space="0" w:color="auto"/>
                <w:right w:val="none" w:sz="0" w:space="0" w:color="auto"/>
              </w:divBdr>
              <w:divsChild>
                <w:div w:id="1670866178">
                  <w:marLeft w:val="0"/>
                  <w:marRight w:val="1"/>
                  <w:marTop w:val="0"/>
                  <w:marBottom w:val="0"/>
                  <w:divBdr>
                    <w:top w:val="none" w:sz="0" w:space="0" w:color="auto"/>
                    <w:left w:val="none" w:sz="0" w:space="0" w:color="auto"/>
                    <w:bottom w:val="none" w:sz="0" w:space="0" w:color="auto"/>
                    <w:right w:val="none" w:sz="0" w:space="0" w:color="auto"/>
                  </w:divBdr>
                  <w:divsChild>
                    <w:div w:id="1670866595">
                      <w:marLeft w:val="0"/>
                      <w:marRight w:val="0"/>
                      <w:marTop w:val="0"/>
                      <w:marBottom w:val="0"/>
                      <w:divBdr>
                        <w:top w:val="none" w:sz="0" w:space="0" w:color="auto"/>
                        <w:left w:val="none" w:sz="0" w:space="0" w:color="auto"/>
                        <w:bottom w:val="none" w:sz="0" w:space="0" w:color="auto"/>
                        <w:right w:val="none" w:sz="0" w:space="0" w:color="auto"/>
                      </w:divBdr>
                      <w:divsChild>
                        <w:div w:id="1670866215">
                          <w:marLeft w:val="0"/>
                          <w:marRight w:val="0"/>
                          <w:marTop w:val="0"/>
                          <w:marBottom w:val="0"/>
                          <w:divBdr>
                            <w:top w:val="none" w:sz="0" w:space="0" w:color="auto"/>
                            <w:left w:val="none" w:sz="0" w:space="0" w:color="auto"/>
                            <w:bottom w:val="none" w:sz="0" w:space="0" w:color="auto"/>
                            <w:right w:val="none" w:sz="0" w:space="0" w:color="auto"/>
                          </w:divBdr>
                          <w:divsChild>
                            <w:div w:id="1670866330">
                              <w:marLeft w:val="0"/>
                              <w:marRight w:val="0"/>
                              <w:marTop w:val="120"/>
                              <w:marBottom w:val="360"/>
                              <w:divBdr>
                                <w:top w:val="none" w:sz="0" w:space="0" w:color="auto"/>
                                <w:left w:val="none" w:sz="0" w:space="0" w:color="auto"/>
                                <w:bottom w:val="none" w:sz="0" w:space="0" w:color="auto"/>
                                <w:right w:val="none" w:sz="0" w:space="0" w:color="auto"/>
                              </w:divBdr>
                              <w:divsChild>
                                <w:div w:id="1670866227">
                                  <w:marLeft w:val="420"/>
                                  <w:marRight w:val="0"/>
                                  <w:marTop w:val="0"/>
                                  <w:marBottom w:val="0"/>
                                  <w:divBdr>
                                    <w:top w:val="none" w:sz="0" w:space="0" w:color="auto"/>
                                    <w:left w:val="none" w:sz="0" w:space="0" w:color="auto"/>
                                    <w:bottom w:val="none" w:sz="0" w:space="0" w:color="auto"/>
                                    <w:right w:val="none" w:sz="0" w:space="0" w:color="auto"/>
                                  </w:divBdr>
                                  <w:divsChild>
                                    <w:div w:id="1670866575">
                                      <w:marLeft w:val="0"/>
                                      <w:marRight w:val="0"/>
                                      <w:marTop w:val="0"/>
                                      <w:marBottom w:val="0"/>
                                      <w:divBdr>
                                        <w:top w:val="none" w:sz="0" w:space="0" w:color="auto"/>
                                        <w:left w:val="none" w:sz="0" w:space="0" w:color="auto"/>
                                        <w:bottom w:val="none" w:sz="0" w:space="0" w:color="auto"/>
                                        <w:right w:val="none" w:sz="0" w:space="0" w:color="auto"/>
                                      </w:divBdr>
                                      <w:divsChild>
                                        <w:div w:id="167086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0866220">
      <w:marLeft w:val="0"/>
      <w:marRight w:val="0"/>
      <w:marTop w:val="0"/>
      <w:marBottom w:val="0"/>
      <w:divBdr>
        <w:top w:val="none" w:sz="0" w:space="0" w:color="auto"/>
        <w:left w:val="none" w:sz="0" w:space="0" w:color="auto"/>
        <w:bottom w:val="none" w:sz="0" w:space="0" w:color="auto"/>
        <w:right w:val="none" w:sz="0" w:space="0" w:color="auto"/>
      </w:divBdr>
      <w:divsChild>
        <w:div w:id="1670866201">
          <w:marLeft w:val="0"/>
          <w:marRight w:val="1"/>
          <w:marTop w:val="0"/>
          <w:marBottom w:val="0"/>
          <w:divBdr>
            <w:top w:val="none" w:sz="0" w:space="0" w:color="auto"/>
            <w:left w:val="none" w:sz="0" w:space="0" w:color="auto"/>
            <w:bottom w:val="none" w:sz="0" w:space="0" w:color="auto"/>
            <w:right w:val="none" w:sz="0" w:space="0" w:color="auto"/>
          </w:divBdr>
          <w:divsChild>
            <w:div w:id="1670866351">
              <w:marLeft w:val="0"/>
              <w:marRight w:val="0"/>
              <w:marTop w:val="0"/>
              <w:marBottom w:val="0"/>
              <w:divBdr>
                <w:top w:val="none" w:sz="0" w:space="0" w:color="auto"/>
                <w:left w:val="none" w:sz="0" w:space="0" w:color="auto"/>
                <w:bottom w:val="none" w:sz="0" w:space="0" w:color="auto"/>
                <w:right w:val="none" w:sz="0" w:space="0" w:color="auto"/>
              </w:divBdr>
              <w:divsChild>
                <w:div w:id="1670866474">
                  <w:marLeft w:val="0"/>
                  <w:marRight w:val="1"/>
                  <w:marTop w:val="0"/>
                  <w:marBottom w:val="0"/>
                  <w:divBdr>
                    <w:top w:val="none" w:sz="0" w:space="0" w:color="auto"/>
                    <w:left w:val="none" w:sz="0" w:space="0" w:color="auto"/>
                    <w:bottom w:val="none" w:sz="0" w:space="0" w:color="auto"/>
                    <w:right w:val="none" w:sz="0" w:space="0" w:color="auto"/>
                  </w:divBdr>
                  <w:divsChild>
                    <w:div w:id="1670866263">
                      <w:marLeft w:val="0"/>
                      <w:marRight w:val="0"/>
                      <w:marTop w:val="0"/>
                      <w:marBottom w:val="0"/>
                      <w:divBdr>
                        <w:top w:val="none" w:sz="0" w:space="0" w:color="auto"/>
                        <w:left w:val="none" w:sz="0" w:space="0" w:color="auto"/>
                        <w:bottom w:val="none" w:sz="0" w:space="0" w:color="auto"/>
                        <w:right w:val="none" w:sz="0" w:space="0" w:color="auto"/>
                      </w:divBdr>
                      <w:divsChild>
                        <w:div w:id="1670866438">
                          <w:marLeft w:val="0"/>
                          <w:marRight w:val="0"/>
                          <w:marTop w:val="0"/>
                          <w:marBottom w:val="0"/>
                          <w:divBdr>
                            <w:top w:val="none" w:sz="0" w:space="0" w:color="auto"/>
                            <w:left w:val="none" w:sz="0" w:space="0" w:color="auto"/>
                            <w:bottom w:val="none" w:sz="0" w:space="0" w:color="auto"/>
                            <w:right w:val="none" w:sz="0" w:space="0" w:color="auto"/>
                          </w:divBdr>
                          <w:divsChild>
                            <w:div w:id="1670866273">
                              <w:marLeft w:val="0"/>
                              <w:marRight w:val="0"/>
                              <w:marTop w:val="120"/>
                              <w:marBottom w:val="360"/>
                              <w:divBdr>
                                <w:top w:val="none" w:sz="0" w:space="0" w:color="auto"/>
                                <w:left w:val="none" w:sz="0" w:space="0" w:color="auto"/>
                                <w:bottom w:val="none" w:sz="0" w:space="0" w:color="auto"/>
                                <w:right w:val="none" w:sz="0" w:space="0" w:color="auto"/>
                              </w:divBdr>
                              <w:divsChild>
                                <w:div w:id="1670866186">
                                  <w:marLeft w:val="420"/>
                                  <w:marRight w:val="0"/>
                                  <w:marTop w:val="0"/>
                                  <w:marBottom w:val="0"/>
                                  <w:divBdr>
                                    <w:top w:val="none" w:sz="0" w:space="0" w:color="auto"/>
                                    <w:left w:val="none" w:sz="0" w:space="0" w:color="auto"/>
                                    <w:bottom w:val="none" w:sz="0" w:space="0" w:color="auto"/>
                                    <w:right w:val="none" w:sz="0" w:space="0" w:color="auto"/>
                                  </w:divBdr>
                                  <w:divsChild>
                                    <w:div w:id="1670866260">
                                      <w:marLeft w:val="0"/>
                                      <w:marRight w:val="0"/>
                                      <w:marTop w:val="34"/>
                                      <w:marBottom w:val="34"/>
                                      <w:divBdr>
                                        <w:top w:val="none" w:sz="0" w:space="0" w:color="auto"/>
                                        <w:left w:val="none" w:sz="0" w:space="0" w:color="auto"/>
                                        <w:bottom w:val="none" w:sz="0" w:space="0" w:color="auto"/>
                                        <w:right w:val="none" w:sz="0" w:space="0" w:color="auto"/>
                                      </w:divBdr>
                                    </w:div>
                                    <w:div w:id="1670866384">
                                      <w:marLeft w:val="0"/>
                                      <w:marRight w:val="0"/>
                                      <w:marTop w:val="0"/>
                                      <w:marBottom w:val="0"/>
                                      <w:divBdr>
                                        <w:top w:val="none" w:sz="0" w:space="0" w:color="auto"/>
                                        <w:left w:val="none" w:sz="0" w:space="0" w:color="auto"/>
                                        <w:bottom w:val="none" w:sz="0" w:space="0" w:color="auto"/>
                                        <w:right w:val="none" w:sz="0" w:space="0" w:color="auto"/>
                                      </w:divBdr>
                                      <w:divsChild>
                                        <w:div w:id="167086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0866226">
      <w:marLeft w:val="0"/>
      <w:marRight w:val="0"/>
      <w:marTop w:val="0"/>
      <w:marBottom w:val="0"/>
      <w:divBdr>
        <w:top w:val="none" w:sz="0" w:space="0" w:color="auto"/>
        <w:left w:val="none" w:sz="0" w:space="0" w:color="auto"/>
        <w:bottom w:val="none" w:sz="0" w:space="0" w:color="auto"/>
        <w:right w:val="none" w:sz="0" w:space="0" w:color="auto"/>
      </w:divBdr>
      <w:divsChild>
        <w:div w:id="1670866368">
          <w:marLeft w:val="0"/>
          <w:marRight w:val="1"/>
          <w:marTop w:val="0"/>
          <w:marBottom w:val="0"/>
          <w:divBdr>
            <w:top w:val="none" w:sz="0" w:space="0" w:color="auto"/>
            <w:left w:val="none" w:sz="0" w:space="0" w:color="auto"/>
            <w:bottom w:val="none" w:sz="0" w:space="0" w:color="auto"/>
            <w:right w:val="none" w:sz="0" w:space="0" w:color="auto"/>
          </w:divBdr>
          <w:divsChild>
            <w:div w:id="1670866219">
              <w:marLeft w:val="0"/>
              <w:marRight w:val="0"/>
              <w:marTop w:val="0"/>
              <w:marBottom w:val="0"/>
              <w:divBdr>
                <w:top w:val="none" w:sz="0" w:space="0" w:color="auto"/>
                <w:left w:val="none" w:sz="0" w:space="0" w:color="auto"/>
                <w:bottom w:val="none" w:sz="0" w:space="0" w:color="auto"/>
                <w:right w:val="none" w:sz="0" w:space="0" w:color="auto"/>
              </w:divBdr>
              <w:divsChild>
                <w:div w:id="1670866383">
                  <w:marLeft w:val="0"/>
                  <w:marRight w:val="1"/>
                  <w:marTop w:val="0"/>
                  <w:marBottom w:val="0"/>
                  <w:divBdr>
                    <w:top w:val="none" w:sz="0" w:space="0" w:color="auto"/>
                    <w:left w:val="none" w:sz="0" w:space="0" w:color="auto"/>
                    <w:bottom w:val="none" w:sz="0" w:space="0" w:color="auto"/>
                    <w:right w:val="none" w:sz="0" w:space="0" w:color="auto"/>
                  </w:divBdr>
                  <w:divsChild>
                    <w:div w:id="1670866603">
                      <w:marLeft w:val="0"/>
                      <w:marRight w:val="0"/>
                      <w:marTop w:val="0"/>
                      <w:marBottom w:val="0"/>
                      <w:divBdr>
                        <w:top w:val="none" w:sz="0" w:space="0" w:color="auto"/>
                        <w:left w:val="none" w:sz="0" w:space="0" w:color="auto"/>
                        <w:bottom w:val="none" w:sz="0" w:space="0" w:color="auto"/>
                        <w:right w:val="none" w:sz="0" w:space="0" w:color="auto"/>
                      </w:divBdr>
                      <w:divsChild>
                        <w:div w:id="1670866543">
                          <w:marLeft w:val="0"/>
                          <w:marRight w:val="0"/>
                          <w:marTop w:val="0"/>
                          <w:marBottom w:val="0"/>
                          <w:divBdr>
                            <w:top w:val="none" w:sz="0" w:space="0" w:color="auto"/>
                            <w:left w:val="none" w:sz="0" w:space="0" w:color="auto"/>
                            <w:bottom w:val="none" w:sz="0" w:space="0" w:color="auto"/>
                            <w:right w:val="none" w:sz="0" w:space="0" w:color="auto"/>
                          </w:divBdr>
                          <w:divsChild>
                            <w:div w:id="1670866571">
                              <w:marLeft w:val="0"/>
                              <w:marRight w:val="0"/>
                              <w:marTop w:val="120"/>
                              <w:marBottom w:val="360"/>
                              <w:divBdr>
                                <w:top w:val="none" w:sz="0" w:space="0" w:color="auto"/>
                                <w:left w:val="none" w:sz="0" w:space="0" w:color="auto"/>
                                <w:bottom w:val="none" w:sz="0" w:space="0" w:color="auto"/>
                                <w:right w:val="none" w:sz="0" w:space="0" w:color="auto"/>
                              </w:divBdr>
                              <w:divsChild>
                                <w:div w:id="1670866480">
                                  <w:marLeft w:val="420"/>
                                  <w:marRight w:val="0"/>
                                  <w:marTop w:val="0"/>
                                  <w:marBottom w:val="0"/>
                                  <w:divBdr>
                                    <w:top w:val="none" w:sz="0" w:space="0" w:color="auto"/>
                                    <w:left w:val="none" w:sz="0" w:space="0" w:color="auto"/>
                                    <w:bottom w:val="none" w:sz="0" w:space="0" w:color="auto"/>
                                    <w:right w:val="none" w:sz="0" w:space="0" w:color="auto"/>
                                  </w:divBdr>
                                  <w:divsChild>
                                    <w:div w:id="1670866352">
                                      <w:marLeft w:val="0"/>
                                      <w:marRight w:val="0"/>
                                      <w:marTop w:val="0"/>
                                      <w:marBottom w:val="0"/>
                                      <w:divBdr>
                                        <w:top w:val="none" w:sz="0" w:space="0" w:color="auto"/>
                                        <w:left w:val="none" w:sz="0" w:space="0" w:color="auto"/>
                                        <w:bottom w:val="none" w:sz="0" w:space="0" w:color="auto"/>
                                        <w:right w:val="none" w:sz="0" w:space="0" w:color="auto"/>
                                      </w:divBdr>
                                      <w:divsChild>
                                        <w:div w:id="167086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0866243">
      <w:marLeft w:val="0"/>
      <w:marRight w:val="0"/>
      <w:marTop w:val="0"/>
      <w:marBottom w:val="0"/>
      <w:divBdr>
        <w:top w:val="none" w:sz="0" w:space="0" w:color="auto"/>
        <w:left w:val="none" w:sz="0" w:space="0" w:color="auto"/>
        <w:bottom w:val="none" w:sz="0" w:space="0" w:color="auto"/>
        <w:right w:val="none" w:sz="0" w:space="0" w:color="auto"/>
      </w:divBdr>
      <w:divsChild>
        <w:div w:id="1670866618">
          <w:marLeft w:val="0"/>
          <w:marRight w:val="1"/>
          <w:marTop w:val="0"/>
          <w:marBottom w:val="0"/>
          <w:divBdr>
            <w:top w:val="none" w:sz="0" w:space="0" w:color="auto"/>
            <w:left w:val="none" w:sz="0" w:space="0" w:color="auto"/>
            <w:bottom w:val="none" w:sz="0" w:space="0" w:color="auto"/>
            <w:right w:val="none" w:sz="0" w:space="0" w:color="auto"/>
          </w:divBdr>
          <w:divsChild>
            <w:div w:id="1670866300">
              <w:marLeft w:val="0"/>
              <w:marRight w:val="0"/>
              <w:marTop w:val="0"/>
              <w:marBottom w:val="0"/>
              <w:divBdr>
                <w:top w:val="none" w:sz="0" w:space="0" w:color="auto"/>
                <w:left w:val="none" w:sz="0" w:space="0" w:color="auto"/>
                <w:bottom w:val="none" w:sz="0" w:space="0" w:color="auto"/>
                <w:right w:val="none" w:sz="0" w:space="0" w:color="auto"/>
              </w:divBdr>
              <w:divsChild>
                <w:div w:id="1670866229">
                  <w:marLeft w:val="0"/>
                  <w:marRight w:val="1"/>
                  <w:marTop w:val="0"/>
                  <w:marBottom w:val="0"/>
                  <w:divBdr>
                    <w:top w:val="none" w:sz="0" w:space="0" w:color="auto"/>
                    <w:left w:val="none" w:sz="0" w:space="0" w:color="auto"/>
                    <w:bottom w:val="none" w:sz="0" w:space="0" w:color="auto"/>
                    <w:right w:val="none" w:sz="0" w:space="0" w:color="auto"/>
                  </w:divBdr>
                  <w:divsChild>
                    <w:div w:id="1670866252">
                      <w:marLeft w:val="0"/>
                      <w:marRight w:val="0"/>
                      <w:marTop w:val="0"/>
                      <w:marBottom w:val="0"/>
                      <w:divBdr>
                        <w:top w:val="none" w:sz="0" w:space="0" w:color="auto"/>
                        <w:left w:val="none" w:sz="0" w:space="0" w:color="auto"/>
                        <w:bottom w:val="none" w:sz="0" w:space="0" w:color="auto"/>
                        <w:right w:val="none" w:sz="0" w:space="0" w:color="auto"/>
                      </w:divBdr>
                      <w:divsChild>
                        <w:div w:id="1670866281">
                          <w:marLeft w:val="0"/>
                          <w:marRight w:val="0"/>
                          <w:marTop w:val="0"/>
                          <w:marBottom w:val="0"/>
                          <w:divBdr>
                            <w:top w:val="none" w:sz="0" w:space="0" w:color="auto"/>
                            <w:left w:val="none" w:sz="0" w:space="0" w:color="auto"/>
                            <w:bottom w:val="none" w:sz="0" w:space="0" w:color="auto"/>
                            <w:right w:val="none" w:sz="0" w:space="0" w:color="auto"/>
                          </w:divBdr>
                          <w:divsChild>
                            <w:div w:id="1670866516">
                              <w:marLeft w:val="0"/>
                              <w:marRight w:val="0"/>
                              <w:marTop w:val="120"/>
                              <w:marBottom w:val="360"/>
                              <w:divBdr>
                                <w:top w:val="none" w:sz="0" w:space="0" w:color="auto"/>
                                <w:left w:val="none" w:sz="0" w:space="0" w:color="auto"/>
                                <w:bottom w:val="none" w:sz="0" w:space="0" w:color="auto"/>
                                <w:right w:val="none" w:sz="0" w:space="0" w:color="auto"/>
                              </w:divBdr>
                              <w:divsChild>
                                <w:div w:id="1670866485">
                                  <w:marLeft w:val="420"/>
                                  <w:marRight w:val="0"/>
                                  <w:marTop w:val="0"/>
                                  <w:marBottom w:val="0"/>
                                  <w:divBdr>
                                    <w:top w:val="none" w:sz="0" w:space="0" w:color="auto"/>
                                    <w:left w:val="none" w:sz="0" w:space="0" w:color="auto"/>
                                    <w:bottom w:val="none" w:sz="0" w:space="0" w:color="auto"/>
                                    <w:right w:val="none" w:sz="0" w:space="0" w:color="auto"/>
                                  </w:divBdr>
                                  <w:divsChild>
                                    <w:div w:id="1670866207">
                                      <w:marLeft w:val="0"/>
                                      <w:marRight w:val="0"/>
                                      <w:marTop w:val="34"/>
                                      <w:marBottom w:val="34"/>
                                      <w:divBdr>
                                        <w:top w:val="none" w:sz="0" w:space="0" w:color="auto"/>
                                        <w:left w:val="none" w:sz="0" w:space="0" w:color="auto"/>
                                        <w:bottom w:val="none" w:sz="0" w:space="0" w:color="auto"/>
                                        <w:right w:val="none" w:sz="0" w:space="0" w:color="auto"/>
                                      </w:divBdr>
                                    </w:div>
                                    <w:div w:id="1670866320">
                                      <w:marLeft w:val="0"/>
                                      <w:marRight w:val="0"/>
                                      <w:marTop w:val="0"/>
                                      <w:marBottom w:val="0"/>
                                      <w:divBdr>
                                        <w:top w:val="none" w:sz="0" w:space="0" w:color="auto"/>
                                        <w:left w:val="none" w:sz="0" w:space="0" w:color="auto"/>
                                        <w:bottom w:val="none" w:sz="0" w:space="0" w:color="auto"/>
                                        <w:right w:val="none" w:sz="0" w:space="0" w:color="auto"/>
                                      </w:divBdr>
                                      <w:divsChild>
                                        <w:div w:id="167086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0866259">
      <w:marLeft w:val="0"/>
      <w:marRight w:val="0"/>
      <w:marTop w:val="0"/>
      <w:marBottom w:val="0"/>
      <w:divBdr>
        <w:top w:val="none" w:sz="0" w:space="0" w:color="auto"/>
        <w:left w:val="none" w:sz="0" w:space="0" w:color="auto"/>
        <w:bottom w:val="none" w:sz="0" w:space="0" w:color="auto"/>
        <w:right w:val="none" w:sz="0" w:space="0" w:color="auto"/>
      </w:divBdr>
      <w:divsChild>
        <w:div w:id="1670866187">
          <w:marLeft w:val="0"/>
          <w:marRight w:val="1"/>
          <w:marTop w:val="0"/>
          <w:marBottom w:val="0"/>
          <w:divBdr>
            <w:top w:val="none" w:sz="0" w:space="0" w:color="auto"/>
            <w:left w:val="none" w:sz="0" w:space="0" w:color="auto"/>
            <w:bottom w:val="none" w:sz="0" w:space="0" w:color="auto"/>
            <w:right w:val="none" w:sz="0" w:space="0" w:color="auto"/>
          </w:divBdr>
          <w:divsChild>
            <w:div w:id="1670866313">
              <w:marLeft w:val="0"/>
              <w:marRight w:val="0"/>
              <w:marTop w:val="0"/>
              <w:marBottom w:val="0"/>
              <w:divBdr>
                <w:top w:val="none" w:sz="0" w:space="0" w:color="auto"/>
                <w:left w:val="none" w:sz="0" w:space="0" w:color="auto"/>
                <w:bottom w:val="none" w:sz="0" w:space="0" w:color="auto"/>
                <w:right w:val="none" w:sz="0" w:space="0" w:color="auto"/>
              </w:divBdr>
              <w:divsChild>
                <w:div w:id="1670866182">
                  <w:marLeft w:val="0"/>
                  <w:marRight w:val="1"/>
                  <w:marTop w:val="0"/>
                  <w:marBottom w:val="0"/>
                  <w:divBdr>
                    <w:top w:val="none" w:sz="0" w:space="0" w:color="auto"/>
                    <w:left w:val="none" w:sz="0" w:space="0" w:color="auto"/>
                    <w:bottom w:val="none" w:sz="0" w:space="0" w:color="auto"/>
                    <w:right w:val="none" w:sz="0" w:space="0" w:color="auto"/>
                  </w:divBdr>
                  <w:divsChild>
                    <w:div w:id="1670866534">
                      <w:marLeft w:val="0"/>
                      <w:marRight w:val="0"/>
                      <w:marTop w:val="0"/>
                      <w:marBottom w:val="0"/>
                      <w:divBdr>
                        <w:top w:val="none" w:sz="0" w:space="0" w:color="auto"/>
                        <w:left w:val="none" w:sz="0" w:space="0" w:color="auto"/>
                        <w:bottom w:val="none" w:sz="0" w:space="0" w:color="auto"/>
                        <w:right w:val="none" w:sz="0" w:space="0" w:color="auto"/>
                      </w:divBdr>
                      <w:divsChild>
                        <w:div w:id="1670866564">
                          <w:marLeft w:val="0"/>
                          <w:marRight w:val="0"/>
                          <w:marTop w:val="0"/>
                          <w:marBottom w:val="0"/>
                          <w:divBdr>
                            <w:top w:val="none" w:sz="0" w:space="0" w:color="auto"/>
                            <w:left w:val="none" w:sz="0" w:space="0" w:color="auto"/>
                            <w:bottom w:val="none" w:sz="0" w:space="0" w:color="auto"/>
                            <w:right w:val="none" w:sz="0" w:space="0" w:color="auto"/>
                          </w:divBdr>
                          <w:divsChild>
                            <w:div w:id="1670866312">
                              <w:marLeft w:val="0"/>
                              <w:marRight w:val="0"/>
                              <w:marTop w:val="120"/>
                              <w:marBottom w:val="360"/>
                              <w:divBdr>
                                <w:top w:val="none" w:sz="0" w:space="0" w:color="auto"/>
                                <w:left w:val="none" w:sz="0" w:space="0" w:color="auto"/>
                                <w:bottom w:val="none" w:sz="0" w:space="0" w:color="auto"/>
                                <w:right w:val="none" w:sz="0" w:space="0" w:color="auto"/>
                              </w:divBdr>
                              <w:divsChild>
                                <w:div w:id="1670866520">
                                  <w:marLeft w:val="420"/>
                                  <w:marRight w:val="0"/>
                                  <w:marTop w:val="0"/>
                                  <w:marBottom w:val="0"/>
                                  <w:divBdr>
                                    <w:top w:val="none" w:sz="0" w:space="0" w:color="auto"/>
                                    <w:left w:val="none" w:sz="0" w:space="0" w:color="auto"/>
                                    <w:bottom w:val="none" w:sz="0" w:space="0" w:color="auto"/>
                                    <w:right w:val="none" w:sz="0" w:space="0" w:color="auto"/>
                                  </w:divBdr>
                                  <w:divsChild>
                                    <w:div w:id="1670866549">
                                      <w:marLeft w:val="0"/>
                                      <w:marRight w:val="0"/>
                                      <w:marTop w:val="34"/>
                                      <w:marBottom w:val="34"/>
                                      <w:divBdr>
                                        <w:top w:val="none" w:sz="0" w:space="0" w:color="auto"/>
                                        <w:left w:val="none" w:sz="0" w:space="0" w:color="auto"/>
                                        <w:bottom w:val="none" w:sz="0" w:space="0" w:color="auto"/>
                                        <w:right w:val="none" w:sz="0" w:space="0" w:color="auto"/>
                                      </w:divBdr>
                                    </w:div>
                                    <w:div w:id="1670866612">
                                      <w:marLeft w:val="0"/>
                                      <w:marRight w:val="0"/>
                                      <w:marTop w:val="0"/>
                                      <w:marBottom w:val="0"/>
                                      <w:divBdr>
                                        <w:top w:val="none" w:sz="0" w:space="0" w:color="auto"/>
                                        <w:left w:val="none" w:sz="0" w:space="0" w:color="auto"/>
                                        <w:bottom w:val="none" w:sz="0" w:space="0" w:color="auto"/>
                                        <w:right w:val="none" w:sz="0" w:space="0" w:color="auto"/>
                                      </w:divBdr>
                                      <w:divsChild>
                                        <w:div w:id="167086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0866266">
      <w:marLeft w:val="0"/>
      <w:marRight w:val="0"/>
      <w:marTop w:val="0"/>
      <w:marBottom w:val="0"/>
      <w:divBdr>
        <w:top w:val="none" w:sz="0" w:space="0" w:color="auto"/>
        <w:left w:val="none" w:sz="0" w:space="0" w:color="auto"/>
        <w:bottom w:val="none" w:sz="0" w:space="0" w:color="auto"/>
        <w:right w:val="none" w:sz="0" w:space="0" w:color="auto"/>
      </w:divBdr>
      <w:divsChild>
        <w:div w:id="1670866189">
          <w:marLeft w:val="0"/>
          <w:marRight w:val="1"/>
          <w:marTop w:val="0"/>
          <w:marBottom w:val="0"/>
          <w:divBdr>
            <w:top w:val="none" w:sz="0" w:space="0" w:color="auto"/>
            <w:left w:val="none" w:sz="0" w:space="0" w:color="auto"/>
            <w:bottom w:val="none" w:sz="0" w:space="0" w:color="auto"/>
            <w:right w:val="none" w:sz="0" w:space="0" w:color="auto"/>
          </w:divBdr>
          <w:divsChild>
            <w:div w:id="1670866316">
              <w:marLeft w:val="0"/>
              <w:marRight w:val="0"/>
              <w:marTop w:val="0"/>
              <w:marBottom w:val="0"/>
              <w:divBdr>
                <w:top w:val="none" w:sz="0" w:space="0" w:color="auto"/>
                <w:left w:val="none" w:sz="0" w:space="0" w:color="auto"/>
                <w:bottom w:val="none" w:sz="0" w:space="0" w:color="auto"/>
                <w:right w:val="none" w:sz="0" w:space="0" w:color="auto"/>
              </w:divBdr>
              <w:divsChild>
                <w:div w:id="1670866588">
                  <w:marLeft w:val="0"/>
                  <w:marRight w:val="1"/>
                  <w:marTop w:val="0"/>
                  <w:marBottom w:val="0"/>
                  <w:divBdr>
                    <w:top w:val="none" w:sz="0" w:space="0" w:color="auto"/>
                    <w:left w:val="none" w:sz="0" w:space="0" w:color="auto"/>
                    <w:bottom w:val="none" w:sz="0" w:space="0" w:color="auto"/>
                    <w:right w:val="none" w:sz="0" w:space="0" w:color="auto"/>
                  </w:divBdr>
                  <w:divsChild>
                    <w:div w:id="1670866572">
                      <w:marLeft w:val="0"/>
                      <w:marRight w:val="0"/>
                      <w:marTop w:val="0"/>
                      <w:marBottom w:val="0"/>
                      <w:divBdr>
                        <w:top w:val="none" w:sz="0" w:space="0" w:color="auto"/>
                        <w:left w:val="none" w:sz="0" w:space="0" w:color="auto"/>
                        <w:bottom w:val="none" w:sz="0" w:space="0" w:color="auto"/>
                        <w:right w:val="none" w:sz="0" w:space="0" w:color="auto"/>
                      </w:divBdr>
                      <w:divsChild>
                        <w:div w:id="1670866329">
                          <w:marLeft w:val="0"/>
                          <w:marRight w:val="0"/>
                          <w:marTop w:val="0"/>
                          <w:marBottom w:val="0"/>
                          <w:divBdr>
                            <w:top w:val="none" w:sz="0" w:space="0" w:color="auto"/>
                            <w:left w:val="none" w:sz="0" w:space="0" w:color="auto"/>
                            <w:bottom w:val="none" w:sz="0" w:space="0" w:color="auto"/>
                            <w:right w:val="none" w:sz="0" w:space="0" w:color="auto"/>
                          </w:divBdr>
                          <w:divsChild>
                            <w:div w:id="1670866183">
                              <w:marLeft w:val="0"/>
                              <w:marRight w:val="0"/>
                              <w:marTop w:val="120"/>
                              <w:marBottom w:val="360"/>
                              <w:divBdr>
                                <w:top w:val="none" w:sz="0" w:space="0" w:color="auto"/>
                                <w:left w:val="none" w:sz="0" w:space="0" w:color="auto"/>
                                <w:bottom w:val="none" w:sz="0" w:space="0" w:color="auto"/>
                                <w:right w:val="none" w:sz="0" w:space="0" w:color="auto"/>
                              </w:divBdr>
                              <w:divsChild>
                                <w:div w:id="1670866314">
                                  <w:marLeft w:val="420"/>
                                  <w:marRight w:val="0"/>
                                  <w:marTop w:val="0"/>
                                  <w:marBottom w:val="0"/>
                                  <w:divBdr>
                                    <w:top w:val="none" w:sz="0" w:space="0" w:color="auto"/>
                                    <w:left w:val="none" w:sz="0" w:space="0" w:color="auto"/>
                                    <w:bottom w:val="none" w:sz="0" w:space="0" w:color="auto"/>
                                    <w:right w:val="none" w:sz="0" w:space="0" w:color="auto"/>
                                  </w:divBdr>
                                  <w:divsChild>
                                    <w:div w:id="1670866308">
                                      <w:marLeft w:val="0"/>
                                      <w:marRight w:val="0"/>
                                      <w:marTop w:val="0"/>
                                      <w:marBottom w:val="0"/>
                                      <w:divBdr>
                                        <w:top w:val="none" w:sz="0" w:space="0" w:color="auto"/>
                                        <w:left w:val="none" w:sz="0" w:space="0" w:color="auto"/>
                                        <w:bottom w:val="none" w:sz="0" w:space="0" w:color="auto"/>
                                        <w:right w:val="none" w:sz="0" w:space="0" w:color="auto"/>
                                      </w:divBdr>
                                      <w:divsChild>
                                        <w:div w:id="1670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0866274">
      <w:marLeft w:val="0"/>
      <w:marRight w:val="0"/>
      <w:marTop w:val="0"/>
      <w:marBottom w:val="0"/>
      <w:divBdr>
        <w:top w:val="none" w:sz="0" w:space="0" w:color="auto"/>
        <w:left w:val="none" w:sz="0" w:space="0" w:color="auto"/>
        <w:bottom w:val="none" w:sz="0" w:space="0" w:color="auto"/>
        <w:right w:val="none" w:sz="0" w:space="0" w:color="auto"/>
      </w:divBdr>
      <w:divsChild>
        <w:div w:id="1670866439">
          <w:marLeft w:val="0"/>
          <w:marRight w:val="1"/>
          <w:marTop w:val="0"/>
          <w:marBottom w:val="0"/>
          <w:divBdr>
            <w:top w:val="none" w:sz="0" w:space="0" w:color="auto"/>
            <w:left w:val="none" w:sz="0" w:space="0" w:color="auto"/>
            <w:bottom w:val="none" w:sz="0" w:space="0" w:color="auto"/>
            <w:right w:val="none" w:sz="0" w:space="0" w:color="auto"/>
          </w:divBdr>
          <w:divsChild>
            <w:div w:id="1670866416">
              <w:marLeft w:val="0"/>
              <w:marRight w:val="0"/>
              <w:marTop w:val="0"/>
              <w:marBottom w:val="0"/>
              <w:divBdr>
                <w:top w:val="none" w:sz="0" w:space="0" w:color="auto"/>
                <w:left w:val="none" w:sz="0" w:space="0" w:color="auto"/>
                <w:bottom w:val="none" w:sz="0" w:space="0" w:color="auto"/>
                <w:right w:val="none" w:sz="0" w:space="0" w:color="auto"/>
              </w:divBdr>
              <w:divsChild>
                <w:div w:id="1670866598">
                  <w:marLeft w:val="0"/>
                  <w:marRight w:val="1"/>
                  <w:marTop w:val="0"/>
                  <w:marBottom w:val="0"/>
                  <w:divBdr>
                    <w:top w:val="none" w:sz="0" w:space="0" w:color="auto"/>
                    <w:left w:val="none" w:sz="0" w:space="0" w:color="auto"/>
                    <w:bottom w:val="none" w:sz="0" w:space="0" w:color="auto"/>
                    <w:right w:val="none" w:sz="0" w:space="0" w:color="auto"/>
                  </w:divBdr>
                  <w:divsChild>
                    <w:div w:id="1670866206">
                      <w:marLeft w:val="0"/>
                      <w:marRight w:val="0"/>
                      <w:marTop w:val="0"/>
                      <w:marBottom w:val="0"/>
                      <w:divBdr>
                        <w:top w:val="none" w:sz="0" w:space="0" w:color="auto"/>
                        <w:left w:val="none" w:sz="0" w:space="0" w:color="auto"/>
                        <w:bottom w:val="none" w:sz="0" w:space="0" w:color="auto"/>
                        <w:right w:val="none" w:sz="0" w:space="0" w:color="auto"/>
                      </w:divBdr>
                      <w:divsChild>
                        <w:div w:id="1670866173">
                          <w:marLeft w:val="0"/>
                          <w:marRight w:val="0"/>
                          <w:marTop w:val="0"/>
                          <w:marBottom w:val="0"/>
                          <w:divBdr>
                            <w:top w:val="none" w:sz="0" w:space="0" w:color="auto"/>
                            <w:left w:val="none" w:sz="0" w:space="0" w:color="auto"/>
                            <w:bottom w:val="none" w:sz="0" w:space="0" w:color="auto"/>
                            <w:right w:val="none" w:sz="0" w:space="0" w:color="auto"/>
                          </w:divBdr>
                          <w:divsChild>
                            <w:div w:id="1670866457">
                              <w:marLeft w:val="0"/>
                              <w:marRight w:val="0"/>
                              <w:marTop w:val="120"/>
                              <w:marBottom w:val="360"/>
                              <w:divBdr>
                                <w:top w:val="none" w:sz="0" w:space="0" w:color="auto"/>
                                <w:left w:val="none" w:sz="0" w:space="0" w:color="auto"/>
                                <w:bottom w:val="none" w:sz="0" w:space="0" w:color="auto"/>
                                <w:right w:val="none" w:sz="0" w:space="0" w:color="auto"/>
                              </w:divBdr>
                              <w:divsChild>
                                <w:div w:id="1670866424">
                                  <w:marLeft w:val="420"/>
                                  <w:marRight w:val="0"/>
                                  <w:marTop w:val="0"/>
                                  <w:marBottom w:val="0"/>
                                  <w:divBdr>
                                    <w:top w:val="none" w:sz="0" w:space="0" w:color="auto"/>
                                    <w:left w:val="none" w:sz="0" w:space="0" w:color="auto"/>
                                    <w:bottom w:val="none" w:sz="0" w:space="0" w:color="auto"/>
                                    <w:right w:val="none" w:sz="0" w:space="0" w:color="auto"/>
                                  </w:divBdr>
                                  <w:divsChild>
                                    <w:div w:id="1670866170">
                                      <w:marLeft w:val="0"/>
                                      <w:marRight w:val="0"/>
                                      <w:marTop w:val="0"/>
                                      <w:marBottom w:val="0"/>
                                      <w:divBdr>
                                        <w:top w:val="none" w:sz="0" w:space="0" w:color="auto"/>
                                        <w:left w:val="none" w:sz="0" w:space="0" w:color="auto"/>
                                        <w:bottom w:val="none" w:sz="0" w:space="0" w:color="auto"/>
                                        <w:right w:val="none" w:sz="0" w:space="0" w:color="auto"/>
                                      </w:divBdr>
                                      <w:divsChild>
                                        <w:div w:id="1670866397">
                                          <w:marLeft w:val="0"/>
                                          <w:marRight w:val="0"/>
                                          <w:marTop w:val="0"/>
                                          <w:marBottom w:val="0"/>
                                          <w:divBdr>
                                            <w:top w:val="none" w:sz="0" w:space="0" w:color="auto"/>
                                            <w:left w:val="none" w:sz="0" w:space="0" w:color="auto"/>
                                            <w:bottom w:val="none" w:sz="0" w:space="0" w:color="auto"/>
                                            <w:right w:val="none" w:sz="0" w:space="0" w:color="auto"/>
                                          </w:divBdr>
                                        </w:div>
                                      </w:divsChild>
                                    </w:div>
                                    <w:div w:id="1670866405">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0866275">
      <w:marLeft w:val="0"/>
      <w:marRight w:val="0"/>
      <w:marTop w:val="0"/>
      <w:marBottom w:val="0"/>
      <w:divBdr>
        <w:top w:val="none" w:sz="0" w:space="0" w:color="auto"/>
        <w:left w:val="none" w:sz="0" w:space="0" w:color="auto"/>
        <w:bottom w:val="none" w:sz="0" w:space="0" w:color="auto"/>
        <w:right w:val="none" w:sz="0" w:space="0" w:color="auto"/>
      </w:divBdr>
      <w:divsChild>
        <w:div w:id="1670866293">
          <w:marLeft w:val="0"/>
          <w:marRight w:val="1"/>
          <w:marTop w:val="0"/>
          <w:marBottom w:val="0"/>
          <w:divBdr>
            <w:top w:val="none" w:sz="0" w:space="0" w:color="auto"/>
            <w:left w:val="none" w:sz="0" w:space="0" w:color="auto"/>
            <w:bottom w:val="none" w:sz="0" w:space="0" w:color="auto"/>
            <w:right w:val="none" w:sz="0" w:space="0" w:color="auto"/>
          </w:divBdr>
          <w:divsChild>
            <w:div w:id="1670866364">
              <w:marLeft w:val="0"/>
              <w:marRight w:val="0"/>
              <w:marTop w:val="0"/>
              <w:marBottom w:val="0"/>
              <w:divBdr>
                <w:top w:val="none" w:sz="0" w:space="0" w:color="auto"/>
                <w:left w:val="none" w:sz="0" w:space="0" w:color="auto"/>
                <w:bottom w:val="none" w:sz="0" w:space="0" w:color="auto"/>
                <w:right w:val="none" w:sz="0" w:space="0" w:color="auto"/>
              </w:divBdr>
              <w:divsChild>
                <w:div w:id="1670866569">
                  <w:marLeft w:val="0"/>
                  <w:marRight w:val="1"/>
                  <w:marTop w:val="0"/>
                  <w:marBottom w:val="0"/>
                  <w:divBdr>
                    <w:top w:val="none" w:sz="0" w:space="0" w:color="auto"/>
                    <w:left w:val="none" w:sz="0" w:space="0" w:color="auto"/>
                    <w:bottom w:val="none" w:sz="0" w:space="0" w:color="auto"/>
                    <w:right w:val="none" w:sz="0" w:space="0" w:color="auto"/>
                  </w:divBdr>
                  <w:divsChild>
                    <w:div w:id="1670866505">
                      <w:marLeft w:val="0"/>
                      <w:marRight w:val="0"/>
                      <w:marTop w:val="0"/>
                      <w:marBottom w:val="0"/>
                      <w:divBdr>
                        <w:top w:val="none" w:sz="0" w:space="0" w:color="auto"/>
                        <w:left w:val="none" w:sz="0" w:space="0" w:color="auto"/>
                        <w:bottom w:val="none" w:sz="0" w:space="0" w:color="auto"/>
                        <w:right w:val="none" w:sz="0" w:space="0" w:color="auto"/>
                      </w:divBdr>
                      <w:divsChild>
                        <w:div w:id="1670866232">
                          <w:marLeft w:val="0"/>
                          <w:marRight w:val="0"/>
                          <w:marTop w:val="0"/>
                          <w:marBottom w:val="0"/>
                          <w:divBdr>
                            <w:top w:val="none" w:sz="0" w:space="0" w:color="auto"/>
                            <w:left w:val="none" w:sz="0" w:space="0" w:color="auto"/>
                            <w:bottom w:val="none" w:sz="0" w:space="0" w:color="auto"/>
                            <w:right w:val="none" w:sz="0" w:space="0" w:color="auto"/>
                          </w:divBdr>
                          <w:divsChild>
                            <w:div w:id="1670866394">
                              <w:marLeft w:val="0"/>
                              <w:marRight w:val="0"/>
                              <w:marTop w:val="120"/>
                              <w:marBottom w:val="360"/>
                              <w:divBdr>
                                <w:top w:val="none" w:sz="0" w:space="0" w:color="auto"/>
                                <w:left w:val="none" w:sz="0" w:space="0" w:color="auto"/>
                                <w:bottom w:val="none" w:sz="0" w:space="0" w:color="auto"/>
                                <w:right w:val="none" w:sz="0" w:space="0" w:color="auto"/>
                              </w:divBdr>
                              <w:divsChild>
                                <w:div w:id="1670866446">
                                  <w:marLeft w:val="420"/>
                                  <w:marRight w:val="0"/>
                                  <w:marTop w:val="0"/>
                                  <w:marBottom w:val="0"/>
                                  <w:divBdr>
                                    <w:top w:val="none" w:sz="0" w:space="0" w:color="auto"/>
                                    <w:left w:val="none" w:sz="0" w:space="0" w:color="auto"/>
                                    <w:bottom w:val="none" w:sz="0" w:space="0" w:color="auto"/>
                                    <w:right w:val="none" w:sz="0" w:space="0" w:color="auto"/>
                                  </w:divBdr>
                                  <w:divsChild>
                                    <w:div w:id="1670866302">
                                      <w:marLeft w:val="0"/>
                                      <w:marRight w:val="0"/>
                                      <w:marTop w:val="0"/>
                                      <w:marBottom w:val="0"/>
                                      <w:divBdr>
                                        <w:top w:val="none" w:sz="0" w:space="0" w:color="auto"/>
                                        <w:left w:val="none" w:sz="0" w:space="0" w:color="auto"/>
                                        <w:bottom w:val="none" w:sz="0" w:space="0" w:color="auto"/>
                                        <w:right w:val="none" w:sz="0" w:space="0" w:color="auto"/>
                                      </w:divBdr>
                                      <w:divsChild>
                                        <w:div w:id="167086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0866284">
      <w:marLeft w:val="0"/>
      <w:marRight w:val="0"/>
      <w:marTop w:val="0"/>
      <w:marBottom w:val="0"/>
      <w:divBdr>
        <w:top w:val="none" w:sz="0" w:space="0" w:color="auto"/>
        <w:left w:val="none" w:sz="0" w:space="0" w:color="auto"/>
        <w:bottom w:val="none" w:sz="0" w:space="0" w:color="auto"/>
        <w:right w:val="none" w:sz="0" w:space="0" w:color="auto"/>
      </w:divBdr>
      <w:divsChild>
        <w:div w:id="1670866224">
          <w:marLeft w:val="0"/>
          <w:marRight w:val="1"/>
          <w:marTop w:val="0"/>
          <w:marBottom w:val="0"/>
          <w:divBdr>
            <w:top w:val="none" w:sz="0" w:space="0" w:color="auto"/>
            <w:left w:val="none" w:sz="0" w:space="0" w:color="auto"/>
            <w:bottom w:val="none" w:sz="0" w:space="0" w:color="auto"/>
            <w:right w:val="none" w:sz="0" w:space="0" w:color="auto"/>
          </w:divBdr>
          <w:divsChild>
            <w:div w:id="1670866180">
              <w:marLeft w:val="0"/>
              <w:marRight w:val="0"/>
              <w:marTop w:val="0"/>
              <w:marBottom w:val="0"/>
              <w:divBdr>
                <w:top w:val="none" w:sz="0" w:space="0" w:color="auto"/>
                <w:left w:val="none" w:sz="0" w:space="0" w:color="auto"/>
                <w:bottom w:val="none" w:sz="0" w:space="0" w:color="auto"/>
                <w:right w:val="none" w:sz="0" w:space="0" w:color="auto"/>
              </w:divBdr>
              <w:divsChild>
                <w:div w:id="1670866289">
                  <w:marLeft w:val="0"/>
                  <w:marRight w:val="1"/>
                  <w:marTop w:val="0"/>
                  <w:marBottom w:val="0"/>
                  <w:divBdr>
                    <w:top w:val="none" w:sz="0" w:space="0" w:color="auto"/>
                    <w:left w:val="none" w:sz="0" w:space="0" w:color="auto"/>
                    <w:bottom w:val="none" w:sz="0" w:space="0" w:color="auto"/>
                    <w:right w:val="none" w:sz="0" w:space="0" w:color="auto"/>
                  </w:divBdr>
                  <w:divsChild>
                    <w:div w:id="1670866228">
                      <w:marLeft w:val="0"/>
                      <w:marRight w:val="0"/>
                      <w:marTop w:val="0"/>
                      <w:marBottom w:val="0"/>
                      <w:divBdr>
                        <w:top w:val="none" w:sz="0" w:space="0" w:color="auto"/>
                        <w:left w:val="none" w:sz="0" w:space="0" w:color="auto"/>
                        <w:bottom w:val="none" w:sz="0" w:space="0" w:color="auto"/>
                        <w:right w:val="none" w:sz="0" w:space="0" w:color="auto"/>
                      </w:divBdr>
                      <w:divsChild>
                        <w:div w:id="1670866318">
                          <w:marLeft w:val="0"/>
                          <w:marRight w:val="0"/>
                          <w:marTop w:val="0"/>
                          <w:marBottom w:val="0"/>
                          <w:divBdr>
                            <w:top w:val="none" w:sz="0" w:space="0" w:color="auto"/>
                            <w:left w:val="none" w:sz="0" w:space="0" w:color="auto"/>
                            <w:bottom w:val="none" w:sz="0" w:space="0" w:color="auto"/>
                            <w:right w:val="none" w:sz="0" w:space="0" w:color="auto"/>
                          </w:divBdr>
                          <w:divsChild>
                            <w:div w:id="1670866512">
                              <w:marLeft w:val="0"/>
                              <w:marRight w:val="0"/>
                              <w:marTop w:val="120"/>
                              <w:marBottom w:val="360"/>
                              <w:divBdr>
                                <w:top w:val="none" w:sz="0" w:space="0" w:color="auto"/>
                                <w:left w:val="none" w:sz="0" w:space="0" w:color="auto"/>
                                <w:bottom w:val="none" w:sz="0" w:space="0" w:color="auto"/>
                                <w:right w:val="none" w:sz="0" w:space="0" w:color="auto"/>
                              </w:divBdr>
                              <w:divsChild>
                                <w:div w:id="1670866527">
                                  <w:marLeft w:val="420"/>
                                  <w:marRight w:val="0"/>
                                  <w:marTop w:val="0"/>
                                  <w:marBottom w:val="0"/>
                                  <w:divBdr>
                                    <w:top w:val="none" w:sz="0" w:space="0" w:color="auto"/>
                                    <w:left w:val="none" w:sz="0" w:space="0" w:color="auto"/>
                                    <w:bottom w:val="none" w:sz="0" w:space="0" w:color="auto"/>
                                    <w:right w:val="none" w:sz="0" w:space="0" w:color="auto"/>
                                  </w:divBdr>
                                  <w:divsChild>
                                    <w:div w:id="1670866454">
                                      <w:marLeft w:val="0"/>
                                      <w:marRight w:val="0"/>
                                      <w:marTop w:val="0"/>
                                      <w:marBottom w:val="0"/>
                                      <w:divBdr>
                                        <w:top w:val="none" w:sz="0" w:space="0" w:color="auto"/>
                                        <w:left w:val="none" w:sz="0" w:space="0" w:color="auto"/>
                                        <w:bottom w:val="none" w:sz="0" w:space="0" w:color="auto"/>
                                        <w:right w:val="none" w:sz="0" w:space="0" w:color="auto"/>
                                      </w:divBdr>
                                      <w:divsChild>
                                        <w:div w:id="167086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0866305">
      <w:marLeft w:val="0"/>
      <w:marRight w:val="0"/>
      <w:marTop w:val="0"/>
      <w:marBottom w:val="0"/>
      <w:divBdr>
        <w:top w:val="none" w:sz="0" w:space="0" w:color="auto"/>
        <w:left w:val="none" w:sz="0" w:space="0" w:color="auto"/>
        <w:bottom w:val="none" w:sz="0" w:space="0" w:color="auto"/>
        <w:right w:val="none" w:sz="0" w:space="0" w:color="auto"/>
      </w:divBdr>
      <w:divsChild>
        <w:div w:id="1670866555">
          <w:marLeft w:val="0"/>
          <w:marRight w:val="1"/>
          <w:marTop w:val="0"/>
          <w:marBottom w:val="0"/>
          <w:divBdr>
            <w:top w:val="none" w:sz="0" w:space="0" w:color="auto"/>
            <w:left w:val="none" w:sz="0" w:space="0" w:color="auto"/>
            <w:bottom w:val="none" w:sz="0" w:space="0" w:color="auto"/>
            <w:right w:val="none" w:sz="0" w:space="0" w:color="auto"/>
          </w:divBdr>
          <w:divsChild>
            <w:div w:id="1670866487">
              <w:marLeft w:val="0"/>
              <w:marRight w:val="0"/>
              <w:marTop w:val="0"/>
              <w:marBottom w:val="0"/>
              <w:divBdr>
                <w:top w:val="none" w:sz="0" w:space="0" w:color="auto"/>
                <w:left w:val="none" w:sz="0" w:space="0" w:color="auto"/>
                <w:bottom w:val="none" w:sz="0" w:space="0" w:color="auto"/>
                <w:right w:val="none" w:sz="0" w:space="0" w:color="auto"/>
              </w:divBdr>
              <w:divsChild>
                <w:div w:id="1670866431">
                  <w:marLeft w:val="0"/>
                  <w:marRight w:val="1"/>
                  <w:marTop w:val="0"/>
                  <w:marBottom w:val="0"/>
                  <w:divBdr>
                    <w:top w:val="none" w:sz="0" w:space="0" w:color="auto"/>
                    <w:left w:val="none" w:sz="0" w:space="0" w:color="auto"/>
                    <w:bottom w:val="none" w:sz="0" w:space="0" w:color="auto"/>
                    <w:right w:val="none" w:sz="0" w:space="0" w:color="auto"/>
                  </w:divBdr>
                  <w:divsChild>
                    <w:div w:id="1670866239">
                      <w:marLeft w:val="0"/>
                      <w:marRight w:val="0"/>
                      <w:marTop w:val="0"/>
                      <w:marBottom w:val="0"/>
                      <w:divBdr>
                        <w:top w:val="none" w:sz="0" w:space="0" w:color="auto"/>
                        <w:left w:val="none" w:sz="0" w:space="0" w:color="auto"/>
                        <w:bottom w:val="none" w:sz="0" w:space="0" w:color="auto"/>
                        <w:right w:val="none" w:sz="0" w:space="0" w:color="auto"/>
                      </w:divBdr>
                      <w:divsChild>
                        <w:div w:id="1670866471">
                          <w:marLeft w:val="0"/>
                          <w:marRight w:val="0"/>
                          <w:marTop w:val="0"/>
                          <w:marBottom w:val="0"/>
                          <w:divBdr>
                            <w:top w:val="none" w:sz="0" w:space="0" w:color="auto"/>
                            <w:left w:val="none" w:sz="0" w:space="0" w:color="auto"/>
                            <w:bottom w:val="none" w:sz="0" w:space="0" w:color="auto"/>
                            <w:right w:val="none" w:sz="0" w:space="0" w:color="auto"/>
                          </w:divBdr>
                          <w:divsChild>
                            <w:div w:id="1670866418">
                              <w:marLeft w:val="0"/>
                              <w:marRight w:val="0"/>
                              <w:marTop w:val="120"/>
                              <w:marBottom w:val="360"/>
                              <w:divBdr>
                                <w:top w:val="none" w:sz="0" w:space="0" w:color="auto"/>
                                <w:left w:val="none" w:sz="0" w:space="0" w:color="auto"/>
                                <w:bottom w:val="none" w:sz="0" w:space="0" w:color="auto"/>
                                <w:right w:val="none" w:sz="0" w:space="0" w:color="auto"/>
                              </w:divBdr>
                              <w:divsChild>
                                <w:div w:id="1670866455">
                                  <w:marLeft w:val="420"/>
                                  <w:marRight w:val="0"/>
                                  <w:marTop w:val="0"/>
                                  <w:marBottom w:val="0"/>
                                  <w:divBdr>
                                    <w:top w:val="none" w:sz="0" w:space="0" w:color="auto"/>
                                    <w:left w:val="none" w:sz="0" w:space="0" w:color="auto"/>
                                    <w:bottom w:val="none" w:sz="0" w:space="0" w:color="auto"/>
                                    <w:right w:val="none" w:sz="0" w:space="0" w:color="auto"/>
                                  </w:divBdr>
                                  <w:divsChild>
                                    <w:div w:id="1670866286">
                                      <w:marLeft w:val="0"/>
                                      <w:marRight w:val="0"/>
                                      <w:marTop w:val="34"/>
                                      <w:marBottom w:val="34"/>
                                      <w:divBdr>
                                        <w:top w:val="none" w:sz="0" w:space="0" w:color="auto"/>
                                        <w:left w:val="none" w:sz="0" w:space="0" w:color="auto"/>
                                        <w:bottom w:val="none" w:sz="0" w:space="0" w:color="auto"/>
                                        <w:right w:val="none" w:sz="0" w:space="0" w:color="auto"/>
                                      </w:divBdr>
                                    </w:div>
                                    <w:div w:id="1670866432">
                                      <w:marLeft w:val="0"/>
                                      <w:marRight w:val="0"/>
                                      <w:marTop w:val="0"/>
                                      <w:marBottom w:val="0"/>
                                      <w:divBdr>
                                        <w:top w:val="none" w:sz="0" w:space="0" w:color="auto"/>
                                        <w:left w:val="none" w:sz="0" w:space="0" w:color="auto"/>
                                        <w:bottom w:val="none" w:sz="0" w:space="0" w:color="auto"/>
                                        <w:right w:val="none" w:sz="0" w:space="0" w:color="auto"/>
                                      </w:divBdr>
                                      <w:divsChild>
                                        <w:div w:id="167086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0866310">
      <w:marLeft w:val="0"/>
      <w:marRight w:val="0"/>
      <w:marTop w:val="0"/>
      <w:marBottom w:val="0"/>
      <w:divBdr>
        <w:top w:val="none" w:sz="0" w:space="0" w:color="auto"/>
        <w:left w:val="none" w:sz="0" w:space="0" w:color="auto"/>
        <w:bottom w:val="none" w:sz="0" w:space="0" w:color="auto"/>
        <w:right w:val="none" w:sz="0" w:space="0" w:color="auto"/>
      </w:divBdr>
      <w:divsChild>
        <w:div w:id="1670866475">
          <w:marLeft w:val="0"/>
          <w:marRight w:val="1"/>
          <w:marTop w:val="0"/>
          <w:marBottom w:val="0"/>
          <w:divBdr>
            <w:top w:val="none" w:sz="0" w:space="0" w:color="auto"/>
            <w:left w:val="none" w:sz="0" w:space="0" w:color="auto"/>
            <w:bottom w:val="none" w:sz="0" w:space="0" w:color="auto"/>
            <w:right w:val="none" w:sz="0" w:space="0" w:color="auto"/>
          </w:divBdr>
          <w:divsChild>
            <w:div w:id="1670866605">
              <w:marLeft w:val="0"/>
              <w:marRight w:val="0"/>
              <w:marTop w:val="0"/>
              <w:marBottom w:val="0"/>
              <w:divBdr>
                <w:top w:val="none" w:sz="0" w:space="0" w:color="auto"/>
                <w:left w:val="none" w:sz="0" w:space="0" w:color="auto"/>
                <w:bottom w:val="none" w:sz="0" w:space="0" w:color="auto"/>
                <w:right w:val="none" w:sz="0" w:space="0" w:color="auto"/>
              </w:divBdr>
              <w:divsChild>
                <w:div w:id="1670866233">
                  <w:marLeft w:val="0"/>
                  <w:marRight w:val="1"/>
                  <w:marTop w:val="0"/>
                  <w:marBottom w:val="0"/>
                  <w:divBdr>
                    <w:top w:val="none" w:sz="0" w:space="0" w:color="auto"/>
                    <w:left w:val="none" w:sz="0" w:space="0" w:color="auto"/>
                    <w:bottom w:val="none" w:sz="0" w:space="0" w:color="auto"/>
                    <w:right w:val="none" w:sz="0" w:space="0" w:color="auto"/>
                  </w:divBdr>
                  <w:divsChild>
                    <w:div w:id="1670866339">
                      <w:marLeft w:val="0"/>
                      <w:marRight w:val="0"/>
                      <w:marTop w:val="0"/>
                      <w:marBottom w:val="0"/>
                      <w:divBdr>
                        <w:top w:val="none" w:sz="0" w:space="0" w:color="auto"/>
                        <w:left w:val="none" w:sz="0" w:space="0" w:color="auto"/>
                        <w:bottom w:val="none" w:sz="0" w:space="0" w:color="auto"/>
                        <w:right w:val="none" w:sz="0" w:space="0" w:color="auto"/>
                      </w:divBdr>
                      <w:divsChild>
                        <w:div w:id="1670866185">
                          <w:marLeft w:val="0"/>
                          <w:marRight w:val="0"/>
                          <w:marTop w:val="0"/>
                          <w:marBottom w:val="0"/>
                          <w:divBdr>
                            <w:top w:val="none" w:sz="0" w:space="0" w:color="auto"/>
                            <w:left w:val="none" w:sz="0" w:space="0" w:color="auto"/>
                            <w:bottom w:val="none" w:sz="0" w:space="0" w:color="auto"/>
                            <w:right w:val="none" w:sz="0" w:space="0" w:color="auto"/>
                          </w:divBdr>
                          <w:divsChild>
                            <w:div w:id="1670866309">
                              <w:marLeft w:val="0"/>
                              <w:marRight w:val="0"/>
                              <w:marTop w:val="120"/>
                              <w:marBottom w:val="360"/>
                              <w:divBdr>
                                <w:top w:val="none" w:sz="0" w:space="0" w:color="auto"/>
                                <w:left w:val="none" w:sz="0" w:space="0" w:color="auto"/>
                                <w:bottom w:val="none" w:sz="0" w:space="0" w:color="auto"/>
                                <w:right w:val="none" w:sz="0" w:space="0" w:color="auto"/>
                              </w:divBdr>
                              <w:divsChild>
                                <w:div w:id="1670866565">
                                  <w:marLeft w:val="420"/>
                                  <w:marRight w:val="0"/>
                                  <w:marTop w:val="0"/>
                                  <w:marBottom w:val="0"/>
                                  <w:divBdr>
                                    <w:top w:val="none" w:sz="0" w:space="0" w:color="auto"/>
                                    <w:left w:val="none" w:sz="0" w:space="0" w:color="auto"/>
                                    <w:bottom w:val="none" w:sz="0" w:space="0" w:color="auto"/>
                                    <w:right w:val="none" w:sz="0" w:space="0" w:color="auto"/>
                                  </w:divBdr>
                                  <w:divsChild>
                                    <w:div w:id="1670866303">
                                      <w:marLeft w:val="0"/>
                                      <w:marRight w:val="0"/>
                                      <w:marTop w:val="0"/>
                                      <w:marBottom w:val="0"/>
                                      <w:divBdr>
                                        <w:top w:val="none" w:sz="0" w:space="0" w:color="auto"/>
                                        <w:left w:val="none" w:sz="0" w:space="0" w:color="auto"/>
                                        <w:bottom w:val="none" w:sz="0" w:space="0" w:color="auto"/>
                                        <w:right w:val="none" w:sz="0" w:space="0" w:color="auto"/>
                                      </w:divBdr>
                                      <w:divsChild>
                                        <w:div w:id="1670866386">
                                          <w:marLeft w:val="0"/>
                                          <w:marRight w:val="0"/>
                                          <w:marTop w:val="0"/>
                                          <w:marBottom w:val="0"/>
                                          <w:divBdr>
                                            <w:top w:val="none" w:sz="0" w:space="0" w:color="auto"/>
                                            <w:left w:val="none" w:sz="0" w:space="0" w:color="auto"/>
                                            <w:bottom w:val="none" w:sz="0" w:space="0" w:color="auto"/>
                                            <w:right w:val="none" w:sz="0" w:space="0" w:color="auto"/>
                                          </w:divBdr>
                                        </w:div>
                                      </w:divsChild>
                                    </w:div>
                                    <w:div w:id="167086641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0866338">
      <w:marLeft w:val="0"/>
      <w:marRight w:val="0"/>
      <w:marTop w:val="0"/>
      <w:marBottom w:val="0"/>
      <w:divBdr>
        <w:top w:val="none" w:sz="0" w:space="0" w:color="auto"/>
        <w:left w:val="none" w:sz="0" w:space="0" w:color="auto"/>
        <w:bottom w:val="none" w:sz="0" w:space="0" w:color="auto"/>
        <w:right w:val="none" w:sz="0" w:space="0" w:color="auto"/>
      </w:divBdr>
      <w:divsChild>
        <w:div w:id="1670866379">
          <w:marLeft w:val="0"/>
          <w:marRight w:val="1"/>
          <w:marTop w:val="0"/>
          <w:marBottom w:val="0"/>
          <w:divBdr>
            <w:top w:val="none" w:sz="0" w:space="0" w:color="auto"/>
            <w:left w:val="none" w:sz="0" w:space="0" w:color="auto"/>
            <w:bottom w:val="none" w:sz="0" w:space="0" w:color="auto"/>
            <w:right w:val="none" w:sz="0" w:space="0" w:color="auto"/>
          </w:divBdr>
          <w:divsChild>
            <w:div w:id="1670866235">
              <w:marLeft w:val="0"/>
              <w:marRight w:val="0"/>
              <w:marTop w:val="0"/>
              <w:marBottom w:val="0"/>
              <w:divBdr>
                <w:top w:val="none" w:sz="0" w:space="0" w:color="auto"/>
                <w:left w:val="none" w:sz="0" w:space="0" w:color="auto"/>
                <w:bottom w:val="none" w:sz="0" w:space="0" w:color="auto"/>
                <w:right w:val="none" w:sz="0" w:space="0" w:color="auto"/>
              </w:divBdr>
              <w:divsChild>
                <w:div w:id="1670866192">
                  <w:marLeft w:val="0"/>
                  <w:marRight w:val="1"/>
                  <w:marTop w:val="0"/>
                  <w:marBottom w:val="0"/>
                  <w:divBdr>
                    <w:top w:val="none" w:sz="0" w:space="0" w:color="auto"/>
                    <w:left w:val="none" w:sz="0" w:space="0" w:color="auto"/>
                    <w:bottom w:val="none" w:sz="0" w:space="0" w:color="auto"/>
                    <w:right w:val="none" w:sz="0" w:space="0" w:color="auto"/>
                  </w:divBdr>
                  <w:divsChild>
                    <w:div w:id="1670866557">
                      <w:marLeft w:val="0"/>
                      <w:marRight w:val="0"/>
                      <w:marTop w:val="0"/>
                      <w:marBottom w:val="0"/>
                      <w:divBdr>
                        <w:top w:val="none" w:sz="0" w:space="0" w:color="auto"/>
                        <w:left w:val="none" w:sz="0" w:space="0" w:color="auto"/>
                        <w:bottom w:val="none" w:sz="0" w:space="0" w:color="auto"/>
                        <w:right w:val="none" w:sz="0" w:space="0" w:color="auto"/>
                      </w:divBdr>
                      <w:divsChild>
                        <w:div w:id="1670866415">
                          <w:marLeft w:val="0"/>
                          <w:marRight w:val="0"/>
                          <w:marTop w:val="0"/>
                          <w:marBottom w:val="0"/>
                          <w:divBdr>
                            <w:top w:val="none" w:sz="0" w:space="0" w:color="auto"/>
                            <w:left w:val="none" w:sz="0" w:space="0" w:color="auto"/>
                            <w:bottom w:val="none" w:sz="0" w:space="0" w:color="auto"/>
                            <w:right w:val="none" w:sz="0" w:space="0" w:color="auto"/>
                          </w:divBdr>
                          <w:divsChild>
                            <w:div w:id="1670866269">
                              <w:marLeft w:val="0"/>
                              <w:marRight w:val="0"/>
                              <w:marTop w:val="120"/>
                              <w:marBottom w:val="360"/>
                              <w:divBdr>
                                <w:top w:val="none" w:sz="0" w:space="0" w:color="auto"/>
                                <w:left w:val="none" w:sz="0" w:space="0" w:color="auto"/>
                                <w:bottom w:val="none" w:sz="0" w:space="0" w:color="auto"/>
                                <w:right w:val="none" w:sz="0" w:space="0" w:color="auto"/>
                              </w:divBdr>
                              <w:divsChild>
                                <w:div w:id="1670866447">
                                  <w:marLeft w:val="420"/>
                                  <w:marRight w:val="0"/>
                                  <w:marTop w:val="0"/>
                                  <w:marBottom w:val="0"/>
                                  <w:divBdr>
                                    <w:top w:val="none" w:sz="0" w:space="0" w:color="auto"/>
                                    <w:left w:val="none" w:sz="0" w:space="0" w:color="auto"/>
                                    <w:bottom w:val="none" w:sz="0" w:space="0" w:color="auto"/>
                                    <w:right w:val="none" w:sz="0" w:space="0" w:color="auto"/>
                                  </w:divBdr>
                                  <w:divsChild>
                                    <w:div w:id="1670866341">
                                      <w:marLeft w:val="0"/>
                                      <w:marRight w:val="0"/>
                                      <w:marTop w:val="34"/>
                                      <w:marBottom w:val="34"/>
                                      <w:divBdr>
                                        <w:top w:val="none" w:sz="0" w:space="0" w:color="auto"/>
                                        <w:left w:val="none" w:sz="0" w:space="0" w:color="auto"/>
                                        <w:bottom w:val="none" w:sz="0" w:space="0" w:color="auto"/>
                                        <w:right w:val="none" w:sz="0" w:space="0" w:color="auto"/>
                                      </w:divBdr>
                                    </w:div>
                                    <w:div w:id="1670866452">
                                      <w:marLeft w:val="0"/>
                                      <w:marRight w:val="0"/>
                                      <w:marTop w:val="0"/>
                                      <w:marBottom w:val="0"/>
                                      <w:divBdr>
                                        <w:top w:val="none" w:sz="0" w:space="0" w:color="auto"/>
                                        <w:left w:val="none" w:sz="0" w:space="0" w:color="auto"/>
                                        <w:bottom w:val="none" w:sz="0" w:space="0" w:color="auto"/>
                                        <w:right w:val="none" w:sz="0" w:space="0" w:color="auto"/>
                                      </w:divBdr>
                                      <w:divsChild>
                                        <w:div w:id="167086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0866346">
      <w:marLeft w:val="0"/>
      <w:marRight w:val="0"/>
      <w:marTop w:val="0"/>
      <w:marBottom w:val="0"/>
      <w:divBdr>
        <w:top w:val="none" w:sz="0" w:space="0" w:color="auto"/>
        <w:left w:val="none" w:sz="0" w:space="0" w:color="auto"/>
        <w:bottom w:val="none" w:sz="0" w:space="0" w:color="auto"/>
        <w:right w:val="none" w:sz="0" w:space="0" w:color="auto"/>
      </w:divBdr>
      <w:divsChild>
        <w:div w:id="1670866184">
          <w:marLeft w:val="0"/>
          <w:marRight w:val="1"/>
          <w:marTop w:val="0"/>
          <w:marBottom w:val="0"/>
          <w:divBdr>
            <w:top w:val="none" w:sz="0" w:space="0" w:color="auto"/>
            <w:left w:val="none" w:sz="0" w:space="0" w:color="auto"/>
            <w:bottom w:val="none" w:sz="0" w:space="0" w:color="auto"/>
            <w:right w:val="none" w:sz="0" w:space="0" w:color="auto"/>
          </w:divBdr>
          <w:divsChild>
            <w:div w:id="1670866208">
              <w:marLeft w:val="0"/>
              <w:marRight w:val="0"/>
              <w:marTop w:val="0"/>
              <w:marBottom w:val="0"/>
              <w:divBdr>
                <w:top w:val="none" w:sz="0" w:space="0" w:color="auto"/>
                <w:left w:val="none" w:sz="0" w:space="0" w:color="auto"/>
                <w:bottom w:val="none" w:sz="0" w:space="0" w:color="auto"/>
                <w:right w:val="none" w:sz="0" w:space="0" w:color="auto"/>
              </w:divBdr>
              <w:divsChild>
                <w:div w:id="1670866509">
                  <w:marLeft w:val="0"/>
                  <w:marRight w:val="1"/>
                  <w:marTop w:val="0"/>
                  <w:marBottom w:val="0"/>
                  <w:divBdr>
                    <w:top w:val="none" w:sz="0" w:space="0" w:color="auto"/>
                    <w:left w:val="none" w:sz="0" w:space="0" w:color="auto"/>
                    <w:bottom w:val="none" w:sz="0" w:space="0" w:color="auto"/>
                    <w:right w:val="none" w:sz="0" w:space="0" w:color="auto"/>
                  </w:divBdr>
                  <w:divsChild>
                    <w:div w:id="1670866458">
                      <w:marLeft w:val="0"/>
                      <w:marRight w:val="0"/>
                      <w:marTop w:val="0"/>
                      <w:marBottom w:val="0"/>
                      <w:divBdr>
                        <w:top w:val="none" w:sz="0" w:space="0" w:color="auto"/>
                        <w:left w:val="none" w:sz="0" w:space="0" w:color="auto"/>
                        <w:bottom w:val="none" w:sz="0" w:space="0" w:color="auto"/>
                        <w:right w:val="none" w:sz="0" w:space="0" w:color="auto"/>
                      </w:divBdr>
                      <w:divsChild>
                        <w:div w:id="1670866445">
                          <w:marLeft w:val="0"/>
                          <w:marRight w:val="0"/>
                          <w:marTop w:val="0"/>
                          <w:marBottom w:val="0"/>
                          <w:divBdr>
                            <w:top w:val="none" w:sz="0" w:space="0" w:color="auto"/>
                            <w:left w:val="none" w:sz="0" w:space="0" w:color="auto"/>
                            <w:bottom w:val="none" w:sz="0" w:space="0" w:color="auto"/>
                            <w:right w:val="none" w:sz="0" w:space="0" w:color="auto"/>
                          </w:divBdr>
                          <w:divsChild>
                            <w:div w:id="1670866481">
                              <w:marLeft w:val="0"/>
                              <w:marRight w:val="0"/>
                              <w:marTop w:val="120"/>
                              <w:marBottom w:val="360"/>
                              <w:divBdr>
                                <w:top w:val="none" w:sz="0" w:space="0" w:color="auto"/>
                                <w:left w:val="none" w:sz="0" w:space="0" w:color="auto"/>
                                <w:bottom w:val="none" w:sz="0" w:space="0" w:color="auto"/>
                                <w:right w:val="none" w:sz="0" w:space="0" w:color="auto"/>
                              </w:divBdr>
                              <w:divsChild>
                                <w:div w:id="1670866221">
                                  <w:marLeft w:val="420"/>
                                  <w:marRight w:val="0"/>
                                  <w:marTop w:val="0"/>
                                  <w:marBottom w:val="0"/>
                                  <w:divBdr>
                                    <w:top w:val="none" w:sz="0" w:space="0" w:color="auto"/>
                                    <w:left w:val="none" w:sz="0" w:space="0" w:color="auto"/>
                                    <w:bottom w:val="none" w:sz="0" w:space="0" w:color="auto"/>
                                    <w:right w:val="none" w:sz="0" w:space="0" w:color="auto"/>
                                  </w:divBdr>
                                  <w:divsChild>
                                    <w:div w:id="1670866361">
                                      <w:marLeft w:val="0"/>
                                      <w:marRight w:val="0"/>
                                      <w:marTop w:val="0"/>
                                      <w:marBottom w:val="0"/>
                                      <w:divBdr>
                                        <w:top w:val="none" w:sz="0" w:space="0" w:color="auto"/>
                                        <w:left w:val="none" w:sz="0" w:space="0" w:color="auto"/>
                                        <w:bottom w:val="none" w:sz="0" w:space="0" w:color="auto"/>
                                        <w:right w:val="none" w:sz="0" w:space="0" w:color="auto"/>
                                      </w:divBdr>
                                      <w:divsChild>
                                        <w:div w:id="1670866280">
                                          <w:marLeft w:val="0"/>
                                          <w:marRight w:val="0"/>
                                          <w:marTop w:val="0"/>
                                          <w:marBottom w:val="0"/>
                                          <w:divBdr>
                                            <w:top w:val="none" w:sz="0" w:space="0" w:color="auto"/>
                                            <w:left w:val="none" w:sz="0" w:space="0" w:color="auto"/>
                                            <w:bottom w:val="none" w:sz="0" w:space="0" w:color="auto"/>
                                            <w:right w:val="none" w:sz="0" w:space="0" w:color="auto"/>
                                          </w:divBdr>
                                        </w:div>
                                      </w:divsChild>
                                    </w:div>
                                    <w:div w:id="167086654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0866354">
      <w:marLeft w:val="0"/>
      <w:marRight w:val="0"/>
      <w:marTop w:val="0"/>
      <w:marBottom w:val="0"/>
      <w:divBdr>
        <w:top w:val="none" w:sz="0" w:space="0" w:color="auto"/>
        <w:left w:val="none" w:sz="0" w:space="0" w:color="auto"/>
        <w:bottom w:val="none" w:sz="0" w:space="0" w:color="auto"/>
        <w:right w:val="none" w:sz="0" w:space="0" w:color="auto"/>
      </w:divBdr>
      <w:divsChild>
        <w:div w:id="1670866290">
          <w:marLeft w:val="0"/>
          <w:marRight w:val="1"/>
          <w:marTop w:val="0"/>
          <w:marBottom w:val="0"/>
          <w:divBdr>
            <w:top w:val="none" w:sz="0" w:space="0" w:color="auto"/>
            <w:left w:val="none" w:sz="0" w:space="0" w:color="auto"/>
            <w:bottom w:val="none" w:sz="0" w:space="0" w:color="auto"/>
            <w:right w:val="none" w:sz="0" w:space="0" w:color="auto"/>
          </w:divBdr>
          <w:divsChild>
            <w:div w:id="1670866236">
              <w:marLeft w:val="0"/>
              <w:marRight w:val="0"/>
              <w:marTop w:val="0"/>
              <w:marBottom w:val="0"/>
              <w:divBdr>
                <w:top w:val="none" w:sz="0" w:space="0" w:color="auto"/>
                <w:left w:val="none" w:sz="0" w:space="0" w:color="auto"/>
                <w:bottom w:val="none" w:sz="0" w:space="0" w:color="auto"/>
                <w:right w:val="none" w:sz="0" w:space="0" w:color="auto"/>
              </w:divBdr>
              <w:divsChild>
                <w:div w:id="1670866459">
                  <w:marLeft w:val="0"/>
                  <w:marRight w:val="1"/>
                  <w:marTop w:val="0"/>
                  <w:marBottom w:val="0"/>
                  <w:divBdr>
                    <w:top w:val="none" w:sz="0" w:space="0" w:color="auto"/>
                    <w:left w:val="none" w:sz="0" w:space="0" w:color="auto"/>
                    <w:bottom w:val="none" w:sz="0" w:space="0" w:color="auto"/>
                    <w:right w:val="none" w:sz="0" w:space="0" w:color="auto"/>
                  </w:divBdr>
                  <w:divsChild>
                    <w:div w:id="1670866249">
                      <w:marLeft w:val="0"/>
                      <w:marRight w:val="0"/>
                      <w:marTop w:val="0"/>
                      <w:marBottom w:val="0"/>
                      <w:divBdr>
                        <w:top w:val="none" w:sz="0" w:space="0" w:color="auto"/>
                        <w:left w:val="none" w:sz="0" w:space="0" w:color="auto"/>
                        <w:bottom w:val="none" w:sz="0" w:space="0" w:color="auto"/>
                        <w:right w:val="none" w:sz="0" w:space="0" w:color="auto"/>
                      </w:divBdr>
                      <w:divsChild>
                        <w:div w:id="1670866469">
                          <w:marLeft w:val="0"/>
                          <w:marRight w:val="0"/>
                          <w:marTop w:val="0"/>
                          <w:marBottom w:val="0"/>
                          <w:divBdr>
                            <w:top w:val="none" w:sz="0" w:space="0" w:color="auto"/>
                            <w:left w:val="none" w:sz="0" w:space="0" w:color="auto"/>
                            <w:bottom w:val="none" w:sz="0" w:space="0" w:color="auto"/>
                            <w:right w:val="none" w:sz="0" w:space="0" w:color="auto"/>
                          </w:divBdr>
                          <w:divsChild>
                            <w:div w:id="1670866497">
                              <w:marLeft w:val="0"/>
                              <w:marRight w:val="0"/>
                              <w:marTop w:val="120"/>
                              <w:marBottom w:val="360"/>
                              <w:divBdr>
                                <w:top w:val="none" w:sz="0" w:space="0" w:color="auto"/>
                                <w:left w:val="none" w:sz="0" w:space="0" w:color="auto"/>
                                <w:bottom w:val="none" w:sz="0" w:space="0" w:color="auto"/>
                                <w:right w:val="none" w:sz="0" w:space="0" w:color="auto"/>
                              </w:divBdr>
                              <w:divsChild>
                                <w:div w:id="1670866353">
                                  <w:marLeft w:val="420"/>
                                  <w:marRight w:val="0"/>
                                  <w:marTop w:val="0"/>
                                  <w:marBottom w:val="0"/>
                                  <w:divBdr>
                                    <w:top w:val="none" w:sz="0" w:space="0" w:color="auto"/>
                                    <w:left w:val="none" w:sz="0" w:space="0" w:color="auto"/>
                                    <w:bottom w:val="none" w:sz="0" w:space="0" w:color="auto"/>
                                    <w:right w:val="none" w:sz="0" w:space="0" w:color="auto"/>
                                  </w:divBdr>
                                  <w:divsChild>
                                    <w:div w:id="1670866493">
                                      <w:marLeft w:val="0"/>
                                      <w:marRight w:val="0"/>
                                      <w:marTop w:val="0"/>
                                      <w:marBottom w:val="0"/>
                                      <w:divBdr>
                                        <w:top w:val="none" w:sz="0" w:space="0" w:color="auto"/>
                                        <w:left w:val="none" w:sz="0" w:space="0" w:color="auto"/>
                                        <w:bottom w:val="none" w:sz="0" w:space="0" w:color="auto"/>
                                        <w:right w:val="none" w:sz="0" w:space="0" w:color="auto"/>
                                      </w:divBdr>
                                      <w:divsChild>
                                        <w:div w:id="167086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0866359">
      <w:marLeft w:val="0"/>
      <w:marRight w:val="0"/>
      <w:marTop w:val="0"/>
      <w:marBottom w:val="0"/>
      <w:divBdr>
        <w:top w:val="none" w:sz="0" w:space="0" w:color="auto"/>
        <w:left w:val="none" w:sz="0" w:space="0" w:color="auto"/>
        <w:bottom w:val="none" w:sz="0" w:space="0" w:color="auto"/>
        <w:right w:val="none" w:sz="0" w:space="0" w:color="auto"/>
      </w:divBdr>
      <w:divsChild>
        <w:div w:id="1670866367">
          <w:marLeft w:val="0"/>
          <w:marRight w:val="1"/>
          <w:marTop w:val="0"/>
          <w:marBottom w:val="0"/>
          <w:divBdr>
            <w:top w:val="none" w:sz="0" w:space="0" w:color="auto"/>
            <w:left w:val="none" w:sz="0" w:space="0" w:color="auto"/>
            <w:bottom w:val="none" w:sz="0" w:space="0" w:color="auto"/>
            <w:right w:val="none" w:sz="0" w:space="0" w:color="auto"/>
          </w:divBdr>
          <w:divsChild>
            <w:div w:id="1670866519">
              <w:marLeft w:val="0"/>
              <w:marRight w:val="0"/>
              <w:marTop w:val="0"/>
              <w:marBottom w:val="0"/>
              <w:divBdr>
                <w:top w:val="none" w:sz="0" w:space="0" w:color="auto"/>
                <w:left w:val="none" w:sz="0" w:space="0" w:color="auto"/>
                <w:bottom w:val="none" w:sz="0" w:space="0" w:color="auto"/>
                <w:right w:val="none" w:sz="0" w:space="0" w:color="auto"/>
              </w:divBdr>
              <w:divsChild>
                <w:div w:id="1670866323">
                  <w:marLeft w:val="0"/>
                  <w:marRight w:val="1"/>
                  <w:marTop w:val="0"/>
                  <w:marBottom w:val="0"/>
                  <w:divBdr>
                    <w:top w:val="none" w:sz="0" w:space="0" w:color="auto"/>
                    <w:left w:val="none" w:sz="0" w:space="0" w:color="auto"/>
                    <w:bottom w:val="none" w:sz="0" w:space="0" w:color="auto"/>
                    <w:right w:val="none" w:sz="0" w:space="0" w:color="auto"/>
                  </w:divBdr>
                  <w:divsChild>
                    <w:div w:id="1670866552">
                      <w:marLeft w:val="0"/>
                      <w:marRight w:val="0"/>
                      <w:marTop w:val="0"/>
                      <w:marBottom w:val="0"/>
                      <w:divBdr>
                        <w:top w:val="none" w:sz="0" w:space="0" w:color="auto"/>
                        <w:left w:val="none" w:sz="0" w:space="0" w:color="auto"/>
                        <w:bottom w:val="none" w:sz="0" w:space="0" w:color="auto"/>
                        <w:right w:val="none" w:sz="0" w:space="0" w:color="auto"/>
                      </w:divBdr>
                      <w:divsChild>
                        <w:div w:id="1670866321">
                          <w:marLeft w:val="0"/>
                          <w:marRight w:val="0"/>
                          <w:marTop w:val="0"/>
                          <w:marBottom w:val="0"/>
                          <w:divBdr>
                            <w:top w:val="none" w:sz="0" w:space="0" w:color="auto"/>
                            <w:left w:val="none" w:sz="0" w:space="0" w:color="auto"/>
                            <w:bottom w:val="none" w:sz="0" w:space="0" w:color="auto"/>
                            <w:right w:val="none" w:sz="0" w:space="0" w:color="auto"/>
                          </w:divBdr>
                          <w:divsChild>
                            <w:div w:id="1670866506">
                              <w:marLeft w:val="0"/>
                              <w:marRight w:val="0"/>
                              <w:marTop w:val="120"/>
                              <w:marBottom w:val="360"/>
                              <w:divBdr>
                                <w:top w:val="none" w:sz="0" w:space="0" w:color="auto"/>
                                <w:left w:val="none" w:sz="0" w:space="0" w:color="auto"/>
                                <w:bottom w:val="none" w:sz="0" w:space="0" w:color="auto"/>
                                <w:right w:val="none" w:sz="0" w:space="0" w:color="auto"/>
                              </w:divBdr>
                              <w:divsChild>
                                <w:div w:id="1670866209">
                                  <w:marLeft w:val="420"/>
                                  <w:marRight w:val="0"/>
                                  <w:marTop w:val="0"/>
                                  <w:marBottom w:val="0"/>
                                  <w:divBdr>
                                    <w:top w:val="none" w:sz="0" w:space="0" w:color="auto"/>
                                    <w:left w:val="none" w:sz="0" w:space="0" w:color="auto"/>
                                    <w:bottom w:val="none" w:sz="0" w:space="0" w:color="auto"/>
                                    <w:right w:val="none" w:sz="0" w:space="0" w:color="auto"/>
                                  </w:divBdr>
                                  <w:divsChild>
                                    <w:div w:id="1670866406">
                                      <w:marLeft w:val="0"/>
                                      <w:marRight w:val="0"/>
                                      <w:marTop w:val="0"/>
                                      <w:marBottom w:val="0"/>
                                      <w:divBdr>
                                        <w:top w:val="none" w:sz="0" w:space="0" w:color="auto"/>
                                        <w:left w:val="none" w:sz="0" w:space="0" w:color="auto"/>
                                        <w:bottom w:val="none" w:sz="0" w:space="0" w:color="auto"/>
                                        <w:right w:val="none" w:sz="0" w:space="0" w:color="auto"/>
                                      </w:divBdr>
                                      <w:divsChild>
                                        <w:div w:id="167086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0866369">
      <w:marLeft w:val="0"/>
      <w:marRight w:val="0"/>
      <w:marTop w:val="0"/>
      <w:marBottom w:val="0"/>
      <w:divBdr>
        <w:top w:val="none" w:sz="0" w:space="0" w:color="auto"/>
        <w:left w:val="none" w:sz="0" w:space="0" w:color="auto"/>
        <w:bottom w:val="none" w:sz="0" w:space="0" w:color="auto"/>
        <w:right w:val="none" w:sz="0" w:space="0" w:color="auto"/>
      </w:divBdr>
      <w:divsChild>
        <w:div w:id="1670866513">
          <w:marLeft w:val="0"/>
          <w:marRight w:val="1"/>
          <w:marTop w:val="0"/>
          <w:marBottom w:val="0"/>
          <w:divBdr>
            <w:top w:val="none" w:sz="0" w:space="0" w:color="auto"/>
            <w:left w:val="none" w:sz="0" w:space="0" w:color="auto"/>
            <w:bottom w:val="none" w:sz="0" w:space="0" w:color="auto"/>
            <w:right w:val="none" w:sz="0" w:space="0" w:color="auto"/>
          </w:divBdr>
          <w:divsChild>
            <w:div w:id="1670866580">
              <w:marLeft w:val="0"/>
              <w:marRight w:val="0"/>
              <w:marTop w:val="0"/>
              <w:marBottom w:val="0"/>
              <w:divBdr>
                <w:top w:val="none" w:sz="0" w:space="0" w:color="auto"/>
                <w:left w:val="none" w:sz="0" w:space="0" w:color="auto"/>
                <w:bottom w:val="none" w:sz="0" w:space="0" w:color="auto"/>
                <w:right w:val="none" w:sz="0" w:space="0" w:color="auto"/>
              </w:divBdr>
              <w:divsChild>
                <w:div w:id="1670866498">
                  <w:marLeft w:val="0"/>
                  <w:marRight w:val="1"/>
                  <w:marTop w:val="0"/>
                  <w:marBottom w:val="0"/>
                  <w:divBdr>
                    <w:top w:val="none" w:sz="0" w:space="0" w:color="auto"/>
                    <w:left w:val="none" w:sz="0" w:space="0" w:color="auto"/>
                    <w:bottom w:val="none" w:sz="0" w:space="0" w:color="auto"/>
                    <w:right w:val="none" w:sz="0" w:space="0" w:color="auto"/>
                  </w:divBdr>
                  <w:divsChild>
                    <w:div w:id="1670866422">
                      <w:marLeft w:val="0"/>
                      <w:marRight w:val="0"/>
                      <w:marTop w:val="0"/>
                      <w:marBottom w:val="0"/>
                      <w:divBdr>
                        <w:top w:val="none" w:sz="0" w:space="0" w:color="auto"/>
                        <w:left w:val="none" w:sz="0" w:space="0" w:color="auto"/>
                        <w:bottom w:val="none" w:sz="0" w:space="0" w:color="auto"/>
                        <w:right w:val="none" w:sz="0" w:space="0" w:color="auto"/>
                      </w:divBdr>
                      <w:divsChild>
                        <w:div w:id="1670866376">
                          <w:marLeft w:val="0"/>
                          <w:marRight w:val="0"/>
                          <w:marTop w:val="0"/>
                          <w:marBottom w:val="0"/>
                          <w:divBdr>
                            <w:top w:val="none" w:sz="0" w:space="0" w:color="auto"/>
                            <w:left w:val="none" w:sz="0" w:space="0" w:color="auto"/>
                            <w:bottom w:val="none" w:sz="0" w:space="0" w:color="auto"/>
                            <w:right w:val="none" w:sz="0" w:space="0" w:color="auto"/>
                          </w:divBdr>
                          <w:divsChild>
                            <w:div w:id="1670866355">
                              <w:marLeft w:val="0"/>
                              <w:marRight w:val="0"/>
                              <w:marTop w:val="120"/>
                              <w:marBottom w:val="360"/>
                              <w:divBdr>
                                <w:top w:val="none" w:sz="0" w:space="0" w:color="auto"/>
                                <w:left w:val="none" w:sz="0" w:space="0" w:color="auto"/>
                                <w:bottom w:val="none" w:sz="0" w:space="0" w:color="auto"/>
                                <w:right w:val="none" w:sz="0" w:space="0" w:color="auto"/>
                              </w:divBdr>
                              <w:divsChild>
                                <w:div w:id="1670866483">
                                  <w:marLeft w:val="420"/>
                                  <w:marRight w:val="0"/>
                                  <w:marTop w:val="0"/>
                                  <w:marBottom w:val="0"/>
                                  <w:divBdr>
                                    <w:top w:val="none" w:sz="0" w:space="0" w:color="auto"/>
                                    <w:left w:val="none" w:sz="0" w:space="0" w:color="auto"/>
                                    <w:bottom w:val="none" w:sz="0" w:space="0" w:color="auto"/>
                                    <w:right w:val="none" w:sz="0" w:space="0" w:color="auto"/>
                                  </w:divBdr>
                                  <w:divsChild>
                                    <w:div w:id="1670866336">
                                      <w:marLeft w:val="0"/>
                                      <w:marRight w:val="0"/>
                                      <w:marTop w:val="34"/>
                                      <w:marBottom w:val="34"/>
                                      <w:divBdr>
                                        <w:top w:val="none" w:sz="0" w:space="0" w:color="auto"/>
                                        <w:left w:val="none" w:sz="0" w:space="0" w:color="auto"/>
                                        <w:bottom w:val="none" w:sz="0" w:space="0" w:color="auto"/>
                                        <w:right w:val="none" w:sz="0" w:space="0" w:color="auto"/>
                                      </w:divBdr>
                                    </w:div>
                                    <w:div w:id="1670866385">
                                      <w:marLeft w:val="0"/>
                                      <w:marRight w:val="0"/>
                                      <w:marTop w:val="0"/>
                                      <w:marBottom w:val="0"/>
                                      <w:divBdr>
                                        <w:top w:val="none" w:sz="0" w:space="0" w:color="auto"/>
                                        <w:left w:val="none" w:sz="0" w:space="0" w:color="auto"/>
                                        <w:bottom w:val="none" w:sz="0" w:space="0" w:color="auto"/>
                                        <w:right w:val="none" w:sz="0" w:space="0" w:color="auto"/>
                                      </w:divBdr>
                                      <w:divsChild>
                                        <w:div w:id="167086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0866371">
      <w:marLeft w:val="0"/>
      <w:marRight w:val="0"/>
      <w:marTop w:val="0"/>
      <w:marBottom w:val="0"/>
      <w:divBdr>
        <w:top w:val="none" w:sz="0" w:space="0" w:color="auto"/>
        <w:left w:val="none" w:sz="0" w:space="0" w:color="auto"/>
        <w:bottom w:val="none" w:sz="0" w:space="0" w:color="auto"/>
        <w:right w:val="none" w:sz="0" w:space="0" w:color="auto"/>
      </w:divBdr>
      <w:divsChild>
        <w:div w:id="1670866324">
          <w:marLeft w:val="0"/>
          <w:marRight w:val="1"/>
          <w:marTop w:val="0"/>
          <w:marBottom w:val="0"/>
          <w:divBdr>
            <w:top w:val="none" w:sz="0" w:space="0" w:color="auto"/>
            <w:left w:val="none" w:sz="0" w:space="0" w:color="auto"/>
            <w:bottom w:val="none" w:sz="0" w:space="0" w:color="auto"/>
            <w:right w:val="none" w:sz="0" w:space="0" w:color="auto"/>
          </w:divBdr>
          <w:divsChild>
            <w:div w:id="1670866402">
              <w:marLeft w:val="0"/>
              <w:marRight w:val="0"/>
              <w:marTop w:val="0"/>
              <w:marBottom w:val="0"/>
              <w:divBdr>
                <w:top w:val="none" w:sz="0" w:space="0" w:color="auto"/>
                <w:left w:val="none" w:sz="0" w:space="0" w:color="auto"/>
                <w:bottom w:val="none" w:sz="0" w:space="0" w:color="auto"/>
                <w:right w:val="none" w:sz="0" w:space="0" w:color="auto"/>
              </w:divBdr>
              <w:divsChild>
                <w:div w:id="1670866250">
                  <w:marLeft w:val="0"/>
                  <w:marRight w:val="1"/>
                  <w:marTop w:val="0"/>
                  <w:marBottom w:val="0"/>
                  <w:divBdr>
                    <w:top w:val="none" w:sz="0" w:space="0" w:color="auto"/>
                    <w:left w:val="none" w:sz="0" w:space="0" w:color="auto"/>
                    <w:bottom w:val="none" w:sz="0" w:space="0" w:color="auto"/>
                    <w:right w:val="none" w:sz="0" w:space="0" w:color="auto"/>
                  </w:divBdr>
                  <w:divsChild>
                    <w:div w:id="1670866382">
                      <w:marLeft w:val="0"/>
                      <w:marRight w:val="0"/>
                      <w:marTop w:val="0"/>
                      <w:marBottom w:val="0"/>
                      <w:divBdr>
                        <w:top w:val="none" w:sz="0" w:space="0" w:color="auto"/>
                        <w:left w:val="none" w:sz="0" w:space="0" w:color="auto"/>
                        <w:bottom w:val="none" w:sz="0" w:space="0" w:color="auto"/>
                        <w:right w:val="none" w:sz="0" w:space="0" w:color="auto"/>
                      </w:divBdr>
                      <w:divsChild>
                        <w:div w:id="1670866395">
                          <w:marLeft w:val="0"/>
                          <w:marRight w:val="0"/>
                          <w:marTop w:val="0"/>
                          <w:marBottom w:val="0"/>
                          <w:divBdr>
                            <w:top w:val="none" w:sz="0" w:space="0" w:color="auto"/>
                            <w:left w:val="none" w:sz="0" w:space="0" w:color="auto"/>
                            <w:bottom w:val="none" w:sz="0" w:space="0" w:color="auto"/>
                            <w:right w:val="none" w:sz="0" w:space="0" w:color="auto"/>
                          </w:divBdr>
                          <w:divsChild>
                            <w:div w:id="1670866344">
                              <w:marLeft w:val="0"/>
                              <w:marRight w:val="0"/>
                              <w:marTop w:val="120"/>
                              <w:marBottom w:val="360"/>
                              <w:divBdr>
                                <w:top w:val="none" w:sz="0" w:space="0" w:color="auto"/>
                                <w:left w:val="none" w:sz="0" w:space="0" w:color="auto"/>
                                <w:bottom w:val="none" w:sz="0" w:space="0" w:color="auto"/>
                                <w:right w:val="none" w:sz="0" w:space="0" w:color="auto"/>
                              </w:divBdr>
                              <w:divsChild>
                                <w:div w:id="1670866524">
                                  <w:marLeft w:val="420"/>
                                  <w:marRight w:val="0"/>
                                  <w:marTop w:val="0"/>
                                  <w:marBottom w:val="0"/>
                                  <w:divBdr>
                                    <w:top w:val="none" w:sz="0" w:space="0" w:color="auto"/>
                                    <w:left w:val="none" w:sz="0" w:space="0" w:color="auto"/>
                                    <w:bottom w:val="none" w:sz="0" w:space="0" w:color="auto"/>
                                    <w:right w:val="none" w:sz="0" w:space="0" w:color="auto"/>
                                  </w:divBdr>
                                  <w:divsChild>
                                    <w:div w:id="1670866174">
                                      <w:marLeft w:val="0"/>
                                      <w:marRight w:val="0"/>
                                      <w:marTop w:val="34"/>
                                      <w:marBottom w:val="34"/>
                                      <w:divBdr>
                                        <w:top w:val="none" w:sz="0" w:space="0" w:color="auto"/>
                                        <w:left w:val="none" w:sz="0" w:space="0" w:color="auto"/>
                                        <w:bottom w:val="none" w:sz="0" w:space="0" w:color="auto"/>
                                        <w:right w:val="none" w:sz="0" w:space="0" w:color="auto"/>
                                      </w:divBdr>
                                    </w:div>
                                    <w:div w:id="1670866278">
                                      <w:marLeft w:val="0"/>
                                      <w:marRight w:val="0"/>
                                      <w:marTop w:val="0"/>
                                      <w:marBottom w:val="0"/>
                                      <w:divBdr>
                                        <w:top w:val="none" w:sz="0" w:space="0" w:color="auto"/>
                                        <w:left w:val="none" w:sz="0" w:space="0" w:color="auto"/>
                                        <w:bottom w:val="none" w:sz="0" w:space="0" w:color="auto"/>
                                        <w:right w:val="none" w:sz="0" w:space="0" w:color="auto"/>
                                      </w:divBdr>
                                      <w:divsChild>
                                        <w:div w:id="167086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0866390">
      <w:marLeft w:val="0"/>
      <w:marRight w:val="0"/>
      <w:marTop w:val="0"/>
      <w:marBottom w:val="0"/>
      <w:divBdr>
        <w:top w:val="none" w:sz="0" w:space="0" w:color="auto"/>
        <w:left w:val="none" w:sz="0" w:space="0" w:color="auto"/>
        <w:bottom w:val="none" w:sz="0" w:space="0" w:color="auto"/>
        <w:right w:val="none" w:sz="0" w:space="0" w:color="auto"/>
      </w:divBdr>
      <w:divsChild>
        <w:div w:id="1670866501">
          <w:marLeft w:val="0"/>
          <w:marRight w:val="1"/>
          <w:marTop w:val="0"/>
          <w:marBottom w:val="0"/>
          <w:divBdr>
            <w:top w:val="none" w:sz="0" w:space="0" w:color="auto"/>
            <w:left w:val="none" w:sz="0" w:space="0" w:color="auto"/>
            <w:bottom w:val="none" w:sz="0" w:space="0" w:color="auto"/>
            <w:right w:val="none" w:sz="0" w:space="0" w:color="auto"/>
          </w:divBdr>
          <w:divsChild>
            <w:div w:id="1670866196">
              <w:marLeft w:val="0"/>
              <w:marRight w:val="0"/>
              <w:marTop w:val="0"/>
              <w:marBottom w:val="0"/>
              <w:divBdr>
                <w:top w:val="none" w:sz="0" w:space="0" w:color="auto"/>
                <w:left w:val="none" w:sz="0" w:space="0" w:color="auto"/>
                <w:bottom w:val="none" w:sz="0" w:space="0" w:color="auto"/>
                <w:right w:val="none" w:sz="0" w:space="0" w:color="auto"/>
              </w:divBdr>
              <w:divsChild>
                <w:div w:id="1670866613">
                  <w:marLeft w:val="0"/>
                  <w:marRight w:val="1"/>
                  <w:marTop w:val="0"/>
                  <w:marBottom w:val="0"/>
                  <w:divBdr>
                    <w:top w:val="none" w:sz="0" w:space="0" w:color="auto"/>
                    <w:left w:val="none" w:sz="0" w:space="0" w:color="auto"/>
                    <w:bottom w:val="none" w:sz="0" w:space="0" w:color="auto"/>
                    <w:right w:val="none" w:sz="0" w:space="0" w:color="auto"/>
                  </w:divBdr>
                  <w:divsChild>
                    <w:div w:id="1670866574">
                      <w:marLeft w:val="0"/>
                      <w:marRight w:val="0"/>
                      <w:marTop w:val="0"/>
                      <w:marBottom w:val="0"/>
                      <w:divBdr>
                        <w:top w:val="none" w:sz="0" w:space="0" w:color="auto"/>
                        <w:left w:val="none" w:sz="0" w:space="0" w:color="auto"/>
                        <w:bottom w:val="none" w:sz="0" w:space="0" w:color="auto"/>
                        <w:right w:val="none" w:sz="0" w:space="0" w:color="auto"/>
                      </w:divBdr>
                      <w:divsChild>
                        <w:div w:id="1670866335">
                          <w:marLeft w:val="0"/>
                          <w:marRight w:val="0"/>
                          <w:marTop w:val="0"/>
                          <w:marBottom w:val="0"/>
                          <w:divBdr>
                            <w:top w:val="none" w:sz="0" w:space="0" w:color="auto"/>
                            <w:left w:val="none" w:sz="0" w:space="0" w:color="auto"/>
                            <w:bottom w:val="none" w:sz="0" w:space="0" w:color="auto"/>
                            <w:right w:val="none" w:sz="0" w:space="0" w:color="auto"/>
                          </w:divBdr>
                          <w:divsChild>
                            <w:div w:id="1670866581">
                              <w:marLeft w:val="0"/>
                              <w:marRight w:val="0"/>
                              <w:marTop w:val="120"/>
                              <w:marBottom w:val="360"/>
                              <w:divBdr>
                                <w:top w:val="none" w:sz="0" w:space="0" w:color="auto"/>
                                <w:left w:val="none" w:sz="0" w:space="0" w:color="auto"/>
                                <w:bottom w:val="none" w:sz="0" w:space="0" w:color="auto"/>
                                <w:right w:val="none" w:sz="0" w:space="0" w:color="auto"/>
                              </w:divBdr>
                              <w:divsChild>
                                <w:div w:id="1670866299">
                                  <w:marLeft w:val="420"/>
                                  <w:marRight w:val="0"/>
                                  <w:marTop w:val="0"/>
                                  <w:marBottom w:val="0"/>
                                  <w:divBdr>
                                    <w:top w:val="none" w:sz="0" w:space="0" w:color="auto"/>
                                    <w:left w:val="none" w:sz="0" w:space="0" w:color="auto"/>
                                    <w:bottom w:val="none" w:sz="0" w:space="0" w:color="auto"/>
                                    <w:right w:val="none" w:sz="0" w:space="0" w:color="auto"/>
                                  </w:divBdr>
                                  <w:divsChild>
                                    <w:div w:id="1670866425">
                                      <w:marLeft w:val="0"/>
                                      <w:marRight w:val="0"/>
                                      <w:marTop w:val="0"/>
                                      <w:marBottom w:val="0"/>
                                      <w:divBdr>
                                        <w:top w:val="none" w:sz="0" w:space="0" w:color="auto"/>
                                        <w:left w:val="none" w:sz="0" w:space="0" w:color="auto"/>
                                        <w:bottom w:val="none" w:sz="0" w:space="0" w:color="auto"/>
                                        <w:right w:val="none" w:sz="0" w:space="0" w:color="auto"/>
                                      </w:divBdr>
                                      <w:divsChild>
                                        <w:div w:id="167086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0866404">
      <w:marLeft w:val="0"/>
      <w:marRight w:val="0"/>
      <w:marTop w:val="0"/>
      <w:marBottom w:val="0"/>
      <w:divBdr>
        <w:top w:val="none" w:sz="0" w:space="0" w:color="auto"/>
        <w:left w:val="none" w:sz="0" w:space="0" w:color="auto"/>
        <w:bottom w:val="none" w:sz="0" w:space="0" w:color="auto"/>
        <w:right w:val="none" w:sz="0" w:space="0" w:color="auto"/>
      </w:divBdr>
      <w:divsChild>
        <w:div w:id="1670866436">
          <w:marLeft w:val="0"/>
          <w:marRight w:val="1"/>
          <w:marTop w:val="0"/>
          <w:marBottom w:val="0"/>
          <w:divBdr>
            <w:top w:val="none" w:sz="0" w:space="0" w:color="auto"/>
            <w:left w:val="none" w:sz="0" w:space="0" w:color="auto"/>
            <w:bottom w:val="none" w:sz="0" w:space="0" w:color="auto"/>
            <w:right w:val="none" w:sz="0" w:space="0" w:color="auto"/>
          </w:divBdr>
          <w:divsChild>
            <w:div w:id="1670866202">
              <w:marLeft w:val="0"/>
              <w:marRight w:val="0"/>
              <w:marTop w:val="0"/>
              <w:marBottom w:val="0"/>
              <w:divBdr>
                <w:top w:val="none" w:sz="0" w:space="0" w:color="auto"/>
                <w:left w:val="none" w:sz="0" w:space="0" w:color="auto"/>
                <w:bottom w:val="none" w:sz="0" w:space="0" w:color="auto"/>
                <w:right w:val="none" w:sz="0" w:space="0" w:color="auto"/>
              </w:divBdr>
              <w:divsChild>
                <w:div w:id="1670866203">
                  <w:marLeft w:val="0"/>
                  <w:marRight w:val="1"/>
                  <w:marTop w:val="0"/>
                  <w:marBottom w:val="0"/>
                  <w:divBdr>
                    <w:top w:val="none" w:sz="0" w:space="0" w:color="auto"/>
                    <w:left w:val="none" w:sz="0" w:space="0" w:color="auto"/>
                    <w:bottom w:val="none" w:sz="0" w:space="0" w:color="auto"/>
                    <w:right w:val="none" w:sz="0" w:space="0" w:color="auto"/>
                  </w:divBdr>
                  <w:divsChild>
                    <w:div w:id="1670866191">
                      <w:marLeft w:val="0"/>
                      <w:marRight w:val="0"/>
                      <w:marTop w:val="0"/>
                      <w:marBottom w:val="0"/>
                      <w:divBdr>
                        <w:top w:val="none" w:sz="0" w:space="0" w:color="auto"/>
                        <w:left w:val="none" w:sz="0" w:space="0" w:color="auto"/>
                        <w:bottom w:val="none" w:sz="0" w:space="0" w:color="auto"/>
                        <w:right w:val="none" w:sz="0" w:space="0" w:color="auto"/>
                      </w:divBdr>
                      <w:divsChild>
                        <w:div w:id="1670866518">
                          <w:marLeft w:val="0"/>
                          <w:marRight w:val="0"/>
                          <w:marTop w:val="0"/>
                          <w:marBottom w:val="0"/>
                          <w:divBdr>
                            <w:top w:val="none" w:sz="0" w:space="0" w:color="auto"/>
                            <w:left w:val="none" w:sz="0" w:space="0" w:color="auto"/>
                            <w:bottom w:val="none" w:sz="0" w:space="0" w:color="auto"/>
                            <w:right w:val="none" w:sz="0" w:space="0" w:color="auto"/>
                          </w:divBdr>
                          <w:divsChild>
                            <w:div w:id="1670866556">
                              <w:marLeft w:val="0"/>
                              <w:marRight w:val="0"/>
                              <w:marTop w:val="120"/>
                              <w:marBottom w:val="360"/>
                              <w:divBdr>
                                <w:top w:val="none" w:sz="0" w:space="0" w:color="auto"/>
                                <w:left w:val="none" w:sz="0" w:space="0" w:color="auto"/>
                                <w:bottom w:val="none" w:sz="0" w:space="0" w:color="auto"/>
                                <w:right w:val="none" w:sz="0" w:space="0" w:color="auto"/>
                              </w:divBdr>
                              <w:divsChild>
                                <w:div w:id="1670866433">
                                  <w:marLeft w:val="420"/>
                                  <w:marRight w:val="0"/>
                                  <w:marTop w:val="0"/>
                                  <w:marBottom w:val="0"/>
                                  <w:divBdr>
                                    <w:top w:val="none" w:sz="0" w:space="0" w:color="auto"/>
                                    <w:left w:val="none" w:sz="0" w:space="0" w:color="auto"/>
                                    <w:bottom w:val="none" w:sz="0" w:space="0" w:color="auto"/>
                                    <w:right w:val="none" w:sz="0" w:space="0" w:color="auto"/>
                                  </w:divBdr>
                                  <w:divsChild>
                                    <w:div w:id="1670866358">
                                      <w:marLeft w:val="0"/>
                                      <w:marRight w:val="0"/>
                                      <w:marTop w:val="34"/>
                                      <w:marBottom w:val="34"/>
                                      <w:divBdr>
                                        <w:top w:val="none" w:sz="0" w:space="0" w:color="auto"/>
                                        <w:left w:val="none" w:sz="0" w:space="0" w:color="auto"/>
                                        <w:bottom w:val="none" w:sz="0" w:space="0" w:color="auto"/>
                                        <w:right w:val="none" w:sz="0" w:space="0" w:color="auto"/>
                                      </w:divBdr>
                                    </w:div>
                                    <w:div w:id="1670866490">
                                      <w:marLeft w:val="0"/>
                                      <w:marRight w:val="0"/>
                                      <w:marTop w:val="0"/>
                                      <w:marBottom w:val="0"/>
                                      <w:divBdr>
                                        <w:top w:val="none" w:sz="0" w:space="0" w:color="auto"/>
                                        <w:left w:val="none" w:sz="0" w:space="0" w:color="auto"/>
                                        <w:bottom w:val="none" w:sz="0" w:space="0" w:color="auto"/>
                                        <w:right w:val="none" w:sz="0" w:space="0" w:color="auto"/>
                                      </w:divBdr>
                                      <w:divsChild>
                                        <w:div w:id="167086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0866410">
      <w:marLeft w:val="0"/>
      <w:marRight w:val="0"/>
      <w:marTop w:val="0"/>
      <w:marBottom w:val="0"/>
      <w:divBdr>
        <w:top w:val="none" w:sz="0" w:space="0" w:color="auto"/>
        <w:left w:val="none" w:sz="0" w:space="0" w:color="auto"/>
        <w:bottom w:val="none" w:sz="0" w:space="0" w:color="auto"/>
        <w:right w:val="none" w:sz="0" w:space="0" w:color="auto"/>
      </w:divBdr>
      <w:divsChild>
        <w:div w:id="1670866264">
          <w:marLeft w:val="0"/>
          <w:marRight w:val="1"/>
          <w:marTop w:val="0"/>
          <w:marBottom w:val="0"/>
          <w:divBdr>
            <w:top w:val="none" w:sz="0" w:space="0" w:color="auto"/>
            <w:left w:val="none" w:sz="0" w:space="0" w:color="auto"/>
            <w:bottom w:val="none" w:sz="0" w:space="0" w:color="auto"/>
            <w:right w:val="none" w:sz="0" w:space="0" w:color="auto"/>
          </w:divBdr>
          <w:divsChild>
            <w:div w:id="1670866387">
              <w:marLeft w:val="0"/>
              <w:marRight w:val="0"/>
              <w:marTop w:val="0"/>
              <w:marBottom w:val="0"/>
              <w:divBdr>
                <w:top w:val="none" w:sz="0" w:space="0" w:color="auto"/>
                <w:left w:val="none" w:sz="0" w:space="0" w:color="auto"/>
                <w:bottom w:val="none" w:sz="0" w:space="0" w:color="auto"/>
                <w:right w:val="none" w:sz="0" w:space="0" w:color="auto"/>
              </w:divBdr>
              <w:divsChild>
                <w:div w:id="1670866253">
                  <w:marLeft w:val="0"/>
                  <w:marRight w:val="1"/>
                  <w:marTop w:val="0"/>
                  <w:marBottom w:val="0"/>
                  <w:divBdr>
                    <w:top w:val="none" w:sz="0" w:space="0" w:color="auto"/>
                    <w:left w:val="none" w:sz="0" w:space="0" w:color="auto"/>
                    <w:bottom w:val="none" w:sz="0" w:space="0" w:color="auto"/>
                    <w:right w:val="none" w:sz="0" w:space="0" w:color="auto"/>
                  </w:divBdr>
                  <w:divsChild>
                    <w:div w:id="1670866298">
                      <w:marLeft w:val="0"/>
                      <w:marRight w:val="0"/>
                      <w:marTop w:val="0"/>
                      <w:marBottom w:val="0"/>
                      <w:divBdr>
                        <w:top w:val="none" w:sz="0" w:space="0" w:color="auto"/>
                        <w:left w:val="none" w:sz="0" w:space="0" w:color="auto"/>
                        <w:bottom w:val="none" w:sz="0" w:space="0" w:color="auto"/>
                        <w:right w:val="none" w:sz="0" w:space="0" w:color="auto"/>
                      </w:divBdr>
                      <w:divsChild>
                        <w:div w:id="1670866489">
                          <w:marLeft w:val="0"/>
                          <w:marRight w:val="0"/>
                          <w:marTop w:val="0"/>
                          <w:marBottom w:val="0"/>
                          <w:divBdr>
                            <w:top w:val="none" w:sz="0" w:space="0" w:color="auto"/>
                            <w:left w:val="none" w:sz="0" w:space="0" w:color="auto"/>
                            <w:bottom w:val="none" w:sz="0" w:space="0" w:color="auto"/>
                            <w:right w:val="none" w:sz="0" w:space="0" w:color="auto"/>
                          </w:divBdr>
                          <w:divsChild>
                            <w:div w:id="1670866426">
                              <w:marLeft w:val="0"/>
                              <w:marRight w:val="0"/>
                              <w:marTop w:val="120"/>
                              <w:marBottom w:val="360"/>
                              <w:divBdr>
                                <w:top w:val="none" w:sz="0" w:space="0" w:color="auto"/>
                                <w:left w:val="none" w:sz="0" w:space="0" w:color="auto"/>
                                <w:bottom w:val="none" w:sz="0" w:space="0" w:color="auto"/>
                                <w:right w:val="none" w:sz="0" w:space="0" w:color="auto"/>
                              </w:divBdr>
                              <w:divsChild>
                                <w:div w:id="1670866464">
                                  <w:marLeft w:val="420"/>
                                  <w:marRight w:val="0"/>
                                  <w:marTop w:val="0"/>
                                  <w:marBottom w:val="0"/>
                                  <w:divBdr>
                                    <w:top w:val="none" w:sz="0" w:space="0" w:color="auto"/>
                                    <w:left w:val="none" w:sz="0" w:space="0" w:color="auto"/>
                                    <w:bottom w:val="none" w:sz="0" w:space="0" w:color="auto"/>
                                    <w:right w:val="none" w:sz="0" w:space="0" w:color="auto"/>
                                  </w:divBdr>
                                  <w:divsChild>
                                    <w:div w:id="1670866205">
                                      <w:marLeft w:val="0"/>
                                      <w:marRight w:val="0"/>
                                      <w:marTop w:val="34"/>
                                      <w:marBottom w:val="34"/>
                                      <w:divBdr>
                                        <w:top w:val="none" w:sz="0" w:space="0" w:color="auto"/>
                                        <w:left w:val="none" w:sz="0" w:space="0" w:color="auto"/>
                                        <w:bottom w:val="none" w:sz="0" w:space="0" w:color="auto"/>
                                        <w:right w:val="none" w:sz="0" w:space="0" w:color="auto"/>
                                      </w:divBdr>
                                    </w:div>
                                    <w:div w:id="1670866222">
                                      <w:marLeft w:val="0"/>
                                      <w:marRight w:val="0"/>
                                      <w:marTop w:val="0"/>
                                      <w:marBottom w:val="0"/>
                                      <w:divBdr>
                                        <w:top w:val="none" w:sz="0" w:space="0" w:color="auto"/>
                                        <w:left w:val="none" w:sz="0" w:space="0" w:color="auto"/>
                                        <w:bottom w:val="none" w:sz="0" w:space="0" w:color="auto"/>
                                        <w:right w:val="none" w:sz="0" w:space="0" w:color="auto"/>
                                      </w:divBdr>
                                      <w:divsChild>
                                        <w:div w:id="167086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0866427">
      <w:marLeft w:val="0"/>
      <w:marRight w:val="0"/>
      <w:marTop w:val="0"/>
      <w:marBottom w:val="0"/>
      <w:divBdr>
        <w:top w:val="none" w:sz="0" w:space="0" w:color="auto"/>
        <w:left w:val="none" w:sz="0" w:space="0" w:color="auto"/>
        <w:bottom w:val="none" w:sz="0" w:space="0" w:color="auto"/>
        <w:right w:val="none" w:sz="0" w:space="0" w:color="auto"/>
      </w:divBdr>
      <w:divsChild>
        <w:div w:id="1670866381">
          <w:marLeft w:val="0"/>
          <w:marRight w:val="1"/>
          <w:marTop w:val="0"/>
          <w:marBottom w:val="0"/>
          <w:divBdr>
            <w:top w:val="none" w:sz="0" w:space="0" w:color="auto"/>
            <w:left w:val="none" w:sz="0" w:space="0" w:color="auto"/>
            <w:bottom w:val="none" w:sz="0" w:space="0" w:color="auto"/>
            <w:right w:val="none" w:sz="0" w:space="0" w:color="auto"/>
          </w:divBdr>
          <w:divsChild>
            <w:div w:id="1670866529">
              <w:marLeft w:val="0"/>
              <w:marRight w:val="0"/>
              <w:marTop w:val="0"/>
              <w:marBottom w:val="0"/>
              <w:divBdr>
                <w:top w:val="none" w:sz="0" w:space="0" w:color="auto"/>
                <w:left w:val="none" w:sz="0" w:space="0" w:color="auto"/>
                <w:bottom w:val="none" w:sz="0" w:space="0" w:color="auto"/>
                <w:right w:val="none" w:sz="0" w:space="0" w:color="auto"/>
              </w:divBdr>
              <w:divsChild>
                <w:div w:id="1670866246">
                  <w:marLeft w:val="0"/>
                  <w:marRight w:val="1"/>
                  <w:marTop w:val="0"/>
                  <w:marBottom w:val="0"/>
                  <w:divBdr>
                    <w:top w:val="none" w:sz="0" w:space="0" w:color="auto"/>
                    <w:left w:val="none" w:sz="0" w:space="0" w:color="auto"/>
                    <w:bottom w:val="none" w:sz="0" w:space="0" w:color="auto"/>
                    <w:right w:val="none" w:sz="0" w:space="0" w:color="auto"/>
                  </w:divBdr>
                  <w:divsChild>
                    <w:div w:id="1670866590">
                      <w:marLeft w:val="0"/>
                      <w:marRight w:val="0"/>
                      <w:marTop w:val="0"/>
                      <w:marBottom w:val="0"/>
                      <w:divBdr>
                        <w:top w:val="none" w:sz="0" w:space="0" w:color="auto"/>
                        <w:left w:val="none" w:sz="0" w:space="0" w:color="auto"/>
                        <w:bottom w:val="none" w:sz="0" w:space="0" w:color="auto"/>
                        <w:right w:val="none" w:sz="0" w:space="0" w:color="auto"/>
                      </w:divBdr>
                      <w:divsChild>
                        <w:div w:id="1670866198">
                          <w:marLeft w:val="0"/>
                          <w:marRight w:val="0"/>
                          <w:marTop w:val="0"/>
                          <w:marBottom w:val="0"/>
                          <w:divBdr>
                            <w:top w:val="none" w:sz="0" w:space="0" w:color="auto"/>
                            <w:left w:val="none" w:sz="0" w:space="0" w:color="auto"/>
                            <w:bottom w:val="none" w:sz="0" w:space="0" w:color="auto"/>
                            <w:right w:val="none" w:sz="0" w:space="0" w:color="auto"/>
                          </w:divBdr>
                          <w:divsChild>
                            <w:div w:id="1670866277">
                              <w:marLeft w:val="0"/>
                              <w:marRight w:val="0"/>
                              <w:marTop w:val="120"/>
                              <w:marBottom w:val="360"/>
                              <w:divBdr>
                                <w:top w:val="none" w:sz="0" w:space="0" w:color="auto"/>
                                <w:left w:val="none" w:sz="0" w:space="0" w:color="auto"/>
                                <w:bottom w:val="none" w:sz="0" w:space="0" w:color="auto"/>
                                <w:right w:val="none" w:sz="0" w:space="0" w:color="auto"/>
                              </w:divBdr>
                              <w:divsChild>
                                <w:div w:id="1670866423">
                                  <w:marLeft w:val="420"/>
                                  <w:marRight w:val="0"/>
                                  <w:marTop w:val="0"/>
                                  <w:marBottom w:val="0"/>
                                  <w:divBdr>
                                    <w:top w:val="none" w:sz="0" w:space="0" w:color="auto"/>
                                    <w:left w:val="none" w:sz="0" w:space="0" w:color="auto"/>
                                    <w:bottom w:val="none" w:sz="0" w:space="0" w:color="auto"/>
                                    <w:right w:val="none" w:sz="0" w:space="0" w:color="auto"/>
                                  </w:divBdr>
                                  <w:divsChild>
                                    <w:div w:id="1670866528">
                                      <w:marLeft w:val="0"/>
                                      <w:marRight w:val="0"/>
                                      <w:marTop w:val="34"/>
                                      <w:marBottom w:val="34"/>
                                      <w:divBdr>
                                        <w:top w:val="none" w:sz="0" w:space="0" w:color="auto"/>
                                        <w:left w:val="none" w:sz="0" w:space="0" w:color="auto"/>
                                        <w:bottom w:val="none" w:sz="0" w:space="0" w:color="auto"/>
                                        <w:right w:val="none" w:sz="0" w:space="0" w:color="auto"/>
                                      </w:divBdr>
                                    </w:div>
                                    <w:div w:id="1670866546">
                                      <w:marLeft w:val="0"/>
                                      <w:marRight w:val="0"/>
                                      <w:marTop w:val="0"/>
                                      <w:marBottom w:val="0"/>
                                      <w:divBdr>
                                        <w:top w:val="none" w:sz="0" w:space="0" w:color="auto"/>
                                        <w:left w:val="none" w:sz="0" w:space="0" w:color="auto"/>
                                        <w:bottom w:val="none" w:sz="0" w:space="0" w:color="auto"/>
                                        <w:right w:val="none" w:sz="0" w:space="0" w:color="auto"/>
                                      </w:divBdr>
                                      <w:divsChild>
                                        <w:div w:id="16708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0866428">
      <w:marLeft w:val="0"/>
      <w:marRight w:val="0"/>
      <w:marTop w:val="0"/>
      <w:marBottom w:val="0"/>
      <w:divBdr>
        <w:top w:val="none" w:sz="0" w:space="0" w:color="auto"/>
        <w:left w:val="none" w:sz="0" w:space="0" w:color="auto"/>
        <w:bottom w:val="none" w:sz="0" w:space="0" w:color="auto"/>
        <w:right w:val="none" w:sz="0" w:space="0" w:color="auto"/>
      </w:divBdr>
      <w:divsChild>
        <w:div w:id="1670866340">
          <w:marLeft w:val="0"/>
          <w:marRight w:val="1"/>
          <w:marTop w:val="0"/>
          <w:marBottom w:val="0"/>
          <w:divBdr>
            <w:top w:val="none" w:sz="0" w:space="0" w:color="auto"/>
            <w:left w:val="none" w:sz="0" w:space="0" w:color="auto"/>
            <w:bottom w:val="none" w:sz="0" w:space="0" w:color="auto"/>
            <w:right w:val="none" w:sz="0" w:space="0" w:color="auto"/>
          </w:divBdr>
          <w:divsChild>
            <w:div w:id="1670866514">
              <w:marLeft w:val="0"/>
              <w:marRight w:val="0"/>
              <w:marTop w:val="0"/>
              <w:marBottom w:val="0"/>
              <w:divBdr>
                <w:top w:val="none" w:sz="0" w:space="0" w:color="auto"/>
                <w:left w:val="none" w:sz="0" w:space="0" w:color="auto"/>
                <w:bottom w:val="none" w:sz="0" w:space="0" w:color="auto"/>
                <w:right w:val="none" w:sz="0" w:space="0" w:color="auto"/>
              </w:divBdr>
              <w:divsChild>
                <w:div w:id="1670866507">
                  <w:marLeft w:val="0"/>
                  <w:marRight w:val="1"/>
                  <w:marTop w:val="0"/>
                  <w:marBottom w:val="0"/>
                  <w:divBdr>
                    <w:top w:val="none" w:sz="0" w:space="0" w:color="auto"/>
                    <w:left w:val="none" w:sz="0" w:space="0" w:color="auto"/>
                    <w:bottom w:val="none" w:sz="0" w:space="0" w:color="auto"/>
                    <w:right w:val="none" w:sz="0" w:space="0" w:color="auto"/>
                  </w:divBdr>
                  <w:divsChild>
                    <w:div w:id="1670866363">
                      <w:marLeft w:val="0"/>
                      <w:marRight w:val="0"/>
                      <w:marTop w:val="0"/>
                      <w:marBottom w:val="0"/>
                      <w:divBdr>
                        <w:top w:val="none" w:sz="0" w:space="0" w:color="auto"/>
                        <w:left w:val="none" w:sz="0" w:space="0" w:color="auto"/>
                        <w:bottom w:val="none" w:sz="0" w:space="0" w:color="auto"/>
                        <w:right w:val="none" w:sz="0" w:space="0" w:color="auto"/>
                      </w:divBdr>
                      <w:divsChild>
                        <w:div w:id="1670866375">
                          <w:marLeft w:val="0"/>
                          <w:marRight w:val="0"/>
                          <w:marTop w:val="0"/>
                          <w:marBottom w:val="0"/>
                          <w:divBdr>
                            <w:top w:val="none" w:sz="0" w:space="0" w:color="auto"/>
                            <w:left w:val="none" w:sz="0" w:space="0" w:color="auto"/>
                            <w:bottom w:val="none" w:sz="0" w:space="0" w:color="auto"/>
                            <w:right w:val="none" w:sz="0" w:space="0" w:color="auto"/>
                          </w:divBdr>
                          <w:divsChild>
                            <w:div w:id="1670866326">
                              <w:marLeft w:val="0"/>
                              <w:marRight w:val="0"/>
                              <w:marTop w:val="120"/>
                              <w:marBottom w:val="360"/>
                              <w:divBdr>
                                <w:top w:val="none" w:sz="0" w:space="0" w:color="auto"/>
                                <w:left w:val="none" w:sz="0" w:space="0" w:color="auto"/>
                                <w:bottom w:val="none" w:sz="0" w:space="0" w:color="auto"/>
                                <w:right w:val="none" w:sz="0" w:space="0" w:color="auto"/>
                              </w:divBdr>
                              <w:divsChild>
                                <w:div w:id="1670866331">
                                  <w:marLeft w:val="420"/>
                                  <w:marRight w:val="0"/>
                                  <w:marTop w:val="0"/>
                                  <w:marBottom w:val="0"/>
                                  <w:divBdr>
                                    <w:top w:val="none" w:sz="0" w:space="0" w:color="auto"/>
                                    <w:left w:val="none" w:sz="0" w:space="0" w:color="auto"/>
                                    <w:bottom w:val="none" w:sz="0" w:space="0" w:color="auto"/>
                                    <w:right w:val="none" w:sz="0" w:space="0" w:color="auto"/>
                                  </w:divBdr>
                                  <w:divsChild>
                                    <w:div w:id="1670866374">
                                      <w:marLeft w:val="0"/>
                                      <w:marRight w:val="0"/>
                                      <w:marTop w:val="34"/>
                                      <w:marBottom w:val="34"/>
                                      <w:divBdr>
                                        <w:top w:val="none" w:sz="0" w:space="0" w:color="auto"/>
                                        <w:left w:val="none" w:sz="0" w:space="0" w:color="auto"/>
                                        <w:bottom w:val="none" w:sz="0" w:space="0" w:color="auto"/>
                                        <w:right w:val="none" w:sz="0" w:space="0" w:color="auto"/>
                                      </w:divBdr>
                                    </w:div>
                                    <w:div w:id="1670866545">
                                      <w:marLeft w:val="0"/>
                                      <w:marRight w:val="0"/>
                                      <w:marTop w:val="0"/>
                                      <w:marBottom w:val="0"/>
                                      <w:divBdr>
                                        <w:top w:val="none" w:sz="0" w:space="0" w:color="auto"/>
                                        <w:left w:val="none" w:sz="0" w:space="0" w:color="auto"/>
                                        <w:bottom w:val="none" w:sz="0" w:space="0" w:color="auto"/>
                                        <w:right w:val="none" w:sz="0" w:space="0" w:color="auto"/>
                                      </w:divBdr>
                                      <w:divsChild>
                                        <w:div w:id="167086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0866442">
      <w:marLeft w:val="0"/>
      <w:marRight w:val="0"/>
      <w:marTop w:val="0"/>
      <w:marBottom w:val="0"/>
      <w:divBdr>
        <w:top w:val="none" w:sz="0" w:space="0" w:color="auto"/>
        <w:left w:val="none" w:sz="0" w:space="0" w:color="auto"/>
        <w:bottom w:val="none" w:sz="0" w:space="0" w:color="auto"/>
        <w:right w:val="none" w:sz="0" w:space="0" w:color="auto"/>
      </w:divBdr>
      <w:divsChild>
        <w:div w:id="1670866311">
          <w:marLeft w:val="0"/>
          <w:marRight w:val="1"/>
          <w:marTop w:val="0"/>
          <w:marBottom w:val="0"/>
          <w:divBdr>
            <w:top w:val="none" w:sz="0" w:space="0" w:color="auto"/>
            <w:left w:val="none" w:sz="0" w:space="0" w:color="auto"/>
            <w:bottom w:val="none" w:sz="0" w:space="0" w:color="auto"/>
            <w:right w:val="none" w:sz="0" w:space="0" w:color="auto"/>
          </w:divBdr>
          <w:divsChild>
            <w:div w:id="1670866176">
              <w:marLeft w:val="0"/>
              <w:marRight w:val="0"/>
              <w:marTop w:val="0"/>
              <w:marBottom w:val="0"/>
              <w:divBdr>
                <w:top w:val="none" w:sz="0" w:space="0" w:color="auto"/>
                <w:left w:val="none" w:sz="0" w:space="0" w:color="auto"/>
                <w:bottom w:val="none" w:sz="0" w:space="0" w:color="auto"/>
                <w:right w:val="none" w:sz="0" w:space="0" w:color="auto"/>
              </w:divBdr>
              <w:divsChild>
                <w:div w:id="1670866171">
                  <w:marLeft w:val="0"/>
                  <w:marRight w:val="1"/>
                  <w:marTop w:val="0"/>
                  <w:marBottom w:val="0"/>
                  <w:divBdr>
                    <w:top w:val="none" w:sz="0" w:space="0" w:color="auto"/>
                    <w:left w:val="none" w:sz="0" w:space="0" w:color="auto"/>
                    <w:bottom w:val="none" w:sz="0" w:space="0" w:color="auto"/>
                    <w:right w:val="none" w:sz="0" w:space="0" w:color="auto"/>
                  </w:divBdr>
                  <w:divsChild>
                    <w:div w:id="1670866288">
                      <w:marLeft w:val="0"/>
                      <w:marRight w:val="0"/>
                      <w:marTop w:val="0"/>
                      <w:marBottom w:val="0"/>
                      <w:divBdr>
                        <w:top w:val="none" w:sz="0" w:space="0" w:color="auto"/>
                        <w:left w:val="none" w:sz="0" w:space="0" w:color="auto"/>
                        <w:bottom w:val="none" w:sz="0" w:space="0" w:color="auto"/>
                        <w:right w:val="none" w:sz="0" w:space="0" w:color="auto"/>
                      </w:divBdr>
                      <w:divsChild>
                        <w:div w:id="1670866372">
                          <w:marLeft w:val="0"/>
                          <w:marRight w:val="0"/>
                          <w:marTop w:val="0"/>
                          <w:marBottom w:val="0"/>
                          <w:divBdr>
                            <w:top w:val="none" w:sz="0" w:space="0" w:color="auto"/>
                            <w:left w:val="none" w:sz="0" w:space="0" w:color="auto"/>
                            <w:bottom w:val="none" w:sz="0" w:space="0" w:color="auto"/>
                            <w:right w:val="none" w:sz="0" w:space="0" w:color="auto"/>
                          </w:divBdr>
                          <w:divsChild>
                            <w:div w:id="1670866327">
                              <w:marLeft w:val="0"/>
                              <w:marRight w:val="0"/>
                              <w:marTop w:val="120"/>
                              <w:marBottom w:val="360"/>
                              <w:divBdr>
                                <w:top w:val="none" w:sz="0" w:space="0" w:color="auto"/>
                                <w:left w:val="none" w:sz="0" w:space="0" w:color="auto"/>
                                <w:bottom w:val="none" w:sz="0" w:space="0" w:color="auto"/>
                                <w:right w:val="none" w:sz="0" w:space="0" w:color="auto"/>
                              </w:divBdr>
                              <w:divsChild>
                                <w:div w:id="1670866525">
                                  <w:marLeft w:val="420"/>
                                  <w:marRight w:val="0"/>
                                  <w:marTop w:val="0"/>
                                  <w:marBottom w:val="0"/>
                                  <w:divBdr>
                                    <w:top w:val="none" w:sz="0" w:space="0" w:color="auto"/>
                                    <w:left w:val="none" w:sz="0" w:space="0" w:color="auto"/>
                                    <w:bottom w:val="none" w:sz="0" w:space="0" w:color="auto"/>
                                    <w:right w:val="none" w:sz="0" w:space="0" w:color="auto"/>
                                  </w:divBdr>
                                  <w:divsChild>
                                    <w:div w:id="1670866197">
                                      <w:marLeft w:val="0"/>
                                      <w:marRight w:val="0"/>
                                      <w:marTop w:val="34"/>
                                      <w:marBottom w:val="34"/>
                                      <w:divBdr>
                                        <w:top w:val="none" w:sz="0" w:space="0" w:color="auto"/>
                                        <w:left w:val="none" w:sz="0" w:space="0" w:color="auto"/>
                                        <w:bottom w:val="none" w:sz="0" w:space="0" w:color="auto"/>
                                        <w:right w:val="none" w:sz="0" w:space="0" w:color="auto"/>
                                      </w:divBdr>
                                    </w:div>
                                    <w:div w:id="1670866558">
                                      <w:marLeft w:val="0"/>
                                      <w:marRight w:val="0"/>
                                      <w:marTop w:val="0"/>
                                      <w:marBottom w:val="0"/>
                                      <w:divBdr>
                                        <w:top w:val="none" w:sz="0" w:space="0" w:color="auto"/>
                                        <w:left w:val="none" w:sz="0" w:space="0" w:color="auto"/>
                                        <w:bottom w:val="none" w:sz="0" w:space="0" w:color="auto"/>
                                        <w:right w:val="none" w:sz="0" w:space="0" w:color="auto"/>
                                      </w:divBdr>
                                      <w:divsChild>
                                        <w:div w:id="167086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0866451">
      <w:marLeft w:val="0"/>
      <w:marRight w:val="0"/>
      <w:marTop w:val="0"/>
      <w:marBottom w:val="0"/>
      <w:divBdr>
        <w:top w:val="none" w:sz="0" w:space="0" w:color="auto"/>
        <w:left w:val="none" w:sz="0" w:space="0" w:color="auto"/>
        <w:bottom w:val="none" w:sz="0" w:space="0" w:color="auto"/>
        <w:right w:val="none" w:sz="0" w:space="0" w:color="auto"/>
      </w:divBdr>
      <w:divsChild>
        <w:div w:id="1670866593">
          <w:marLeft w:val="0"/>
          <w:marRight w:val="1"/>
          <w:marTop w:val="0"/>
          <w:marBottom w:val="0"/>
          <w:divBdr>
            <w:top w:val="none" w:sz="0" w:space="0" w:color="auto"/>
            <w:left w:val="none" w:sz="0" w:space="0" w:color="auto"/>
            <w:bottom w:val="none" w:sz="0" w:space="0" w:color="auto"/>
            <w:right w:val="none" w:sz="0" w:space="0" w:color="auto"/>
          </w:divBdr>
          <w:divsChild>
            <w:div w:id="1670866476">
              <w:marLeft w:val="0"/>
              <w:marRight w:val="0"/>
              <w:marTop w:val="0"/>
              <w:marBottom w:val="0"/>
              <w:divBdr>
                <w:top w:val="none" w:sz="0" w:space="0" w:color="auto"/>
                <w:left w:val="none" w:sz="0" w:space="0" w:color="auto"/>
                <w:bottom w:val="none" w:sz="0" w:space="0" w:color="auto"/>
                <w:right w:val="none" w:sz="0" w:space="0" w:color="auto"/>
              </w:divBdr>
              <w:divsChild>
                <w:div w:id="1670866256">
                  <w:marLeft w:val="0"/>
                  <w:marRight w:val="1"/>
                  <w:marTop w:val="0"/>
                  <w:marBottom w:val="0"/>
                  <w:divBdr>
                    <w:top w:val="none" w:sz="0" w:space="0" w:color="auto"/>
                    <w:left w:val="none" w:sz="0" w:space="0" w:color="auto"/>
                    <w:bottom w:val="none" w:sz="0" w:space="0" w:color="auto"/>
                    <w:right w:val="none" w:sz="0" w:space="0" w:color="auto"/>
                  </w:divBdr>
                  <w:divsChild>
                    <w:div w:id="1670866611">
                      <w:marLeft w:val="0"/>
                      <w:marRight w:val="0"/>
                      <w:marTop w:val="0"/>
                      <w:marBottom w:val="0"/>
                      <w:divBdr>
                        <w:top w:val="none" w:sz="0" w:space="0" w:color="auto"/>
                        <w:left w:val="none" w:sz="0" w:space="0" w:color="auto"/>
                        <w:bottom w:val="none" w:sz="0" w:space="0" w:color="auto"/>
                        <w:right w:val="none" w:sz="0" w:space="0" w:color="auto"/>
                      </w:divBdr>
                      <w:divsChild>
                        <w:div w:id="1670866357">
                          <w:marLeft w:val="0"/>
                          <w:marRight w:val="0"/>
                          <w:marTop w:val="0"/>
                          <w:marBottom w:val="0"/>
                          <w:divBdr>
                            <w:top w:val="none" w:sz="0" w:space="0" w:color="auto"/>
                            <w:left w:val="none" w:sz="0" w:space="0" w:color="auto"/>
                            <w:bottom w:val="none" w:sz="0" w:space="0" w:color="auto"/>
                            <w:right w:val="none" w:sz="0" w:space="0" w:color="auto"/>
                          </w:divBdr>
                          <w:divsChild>
                            <w:div w:id="1670866377">
                              <w:marLeft w:val="0"/>
                              <w:marRight w:val="0"/>
                              <w:marTop w:val="120"/>
                              <w:marBottom w:val="360"/>
                              <w:divBdr>
                                <w:top w:val="none" w:sz="0" w:space="0" w:color="auto"/>
                                <w:left w:val="none" w:sz="0" w:space="0" w:color="auto"/>
                                <w:bottom w:val="none" w:sz="0" w:space="0" w:color="auto"/>
                                <w:right w:val="none" w:sz="0" w:space="0" w:color="auto"/>
                              </w:divBdr>
                              <w:divsChild>
                                <w:div w:id="1670866411">
                                  <w:marLeft w:val="420"/>
                                  <w:marRight w:val="0"/>
                                  <w:marTop w:val="0"/>
                                  <w:marBottom w:val="0"/>
                                  <w:divBdr>
                                    <w:top w:val="none" w:sz="0" w:space="0" w:color="auto"/>
                                    <w:left w:val="none" w:sz="0" w:space="0" w:color="auto"/>
                                    <w:bottom w:val="none" w:sz="0" w:space="0" w:color="auto"/>
                                    <w:right w:val="none" w:sz="0" w:space="0" w:color="auto"/>
                                  </w:divBdr>
                                  <w:divsChild>
                                    <w:div w:id="1670866211">
                                      <w:marLeft w:val="0"/>
                                      <w:marRight w:val="0"/>
                                      <w:marTop w:val="34"/>
                                      <w:marBottom w:val="34"/>
                                      <w:divBdr>
                                        <w:top w:val="none" w:sz="0" w:space="0" w:color="auto"/>
                                        <w:left w:val="none" w:sz="0" w:space="0" w:color="auto"/>
                                        <w:bottom w:val="none" w:sz="0" w:space="0" w:color="auto"/>
                                        <w:right w:val="none" w:sz="0" w:space="0" w:color="auto"/>
                                      </w:divBdr>
                                    </w:div>
                                    <w:div w:id="1670866240">
                                      <w:marLeft w:val="0"/>
                                      <w:marRight w:val="0"/>
                                      <w:marTop w:val="0"/>
                                      <w:marBottom w:val="0"/>
                                      <w:divBdr>
                                        <w:top w:val="none" w:sz="0" w:space="0" w:color="auto"/>
                                        <w:left w:val="none" w:sz="0" w:space="0" w:color="auto"/>
                                        <w:bottom w:val="none" w:sz="0" w:space="0" w:color="auto"/>
                                        <w:right w:val="none" w:sz="0" w:space="0" w:color="auto"/>
                                      </w:divBdr>
                                      <w:divsChild>
                                        <w:div w:id="167086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0866466">
      <w:marLeft w:val="0"/>
      <w:marRight w:val="0"/>
      <w:marTop w:val="0"/>
      <w:marBottom w:val="0"/>
      <w:divBdr>
        <w:top w:val="none" w:sz="0" w:space="0" w:color="auto"/>
        <w:left w:val="none" w:sz="0" w:space="0" w:color="auto"/>
        <w:bottom w:val="none" w:sz="0" w:space="0" w:color="auto"/>
        <w:right w:val="none" w:sz="0" w:space="0" w:color="auto"/>
      </w:divBdr>
      <w:divsChild>
        <w:div w:id="1670866541">
          <w:marLeft w:val="0"/>
          <w:marRight w:val="1"/>
          <w:marTop w:val="0"/>
          <w:marBottom w:val="0"/>
          <w:divBdr>
            <w:top w:val="none" w:sz="0" w:space="0" w:color="auto"/>
            <w:left w:val="none" w:sz="0" w:space="0" w:color="auto"/>
            <w:bottom w:val="none" w:sz="0" w:space="0" w:color="auto"/>
            <w:right w:val="none" w:sz="0" w:space="0" w:color="auto"/>
          </w:divBdr>
          <w:divsChild>
            <w:div w:id="1670866204">
              <w:marLeft w:val="0"/>
              <w:marRight w:val="0"/>
              <w:marTop w:val="0"/>
              <w:marBottom w:val="0"/>
              <w:divBdr>
                <w:top w:val="none" w:sz="0" w:space="0" w:color="auto"/>
                <w:left w:val="none" w:sz="0" w:space="0" w:color="auto"/>
                <w:bottom w:val="none" w:sz="0" w:space="0" w:color="auto"/>
                <w:right w:val="none" w:sz="0" w:space="0" w:color="auto"/>
              </w:divBdr>
              <w:divsChild>
                <w:div w:id="1670866334">
                  <w:marLeft w:val="0"/>
                  <w:marRight w:val="1"/>
                  <w:marTop w:val="0"/>
                  <w:marBottom w:val="0"/>
                  <w:divBdr>
                    <w:top w:val="none" w:sz="0" w:space="0" w:color="auto"/>
                    <w:left w:val="none" w:sz="0" w:space="0" w:color="auto"/>
                    <w:bottom w:val="none" w:sz="0" w:space="0" w:color="auto"/>
                    <w:right w:val="none" w:sz="0" w:space="0" w:color="auto"/>
                  </w:divBdr>
                  <w:divsChild>
                    <w:div w:id="1670866560">
                      <w:marLeft w:val="0"/>
                      <w:marRight w:val="0"/>
                      <w:marTop w:val="0"/>
                      <w:marBottom w:val="0"/>
                      <w:divBdr>
                        <w:top w:val="none" w:sz="0" w:space="0" w:color="auto"/>
                        <w:left w:val="none" w:sz="0" w:space="0" w:color="auto"/>
                        <w:bottom w:val="none" w:sz="0" w:space="0" w:color="auto"/>
                        <w:right w:val="none" w:sz="0" w:space="0" w:color="auto"/>
                      </w:divBdr>
                      <w:divsChild>
                        <w:div w:id="1670866414">
                          <w:marLeft w:val="0"/>
                          <w:marRight w:val="0"/>
                          <w:marTop w:val="0"/>
                          <w:marBottom w:val="0"/>
                          <w:divBdr>
                            <w:top w:val="none" w:sz="0" w:space="0" w:color="auto"/>
                            <w:left w:val="none" w:sz="0" w:space="0" w:color="auto"/>
                            <w:bottom w:val="none" w:sz="0" w:space="0" w:color="auto"/>
                            <w:right w:val="none" w:sz="0" w:space="0" w:color="auto"/>
                          </w:divBdr>
                          <w:divsChild>
                            <w:div w:id="1670866245">
                              <w:marLeft w:val="0"/>
                              <w:marRight w:val="0"/>
                              <w:marTop w:val="120"/>
                              <w:marBottom w:val="360"/>
                              <w:divBdr>
                                <w:top w:val="none" w:sz="0" w:space="0" w:color="auto"/>
                                <w:left w:val="none" w:sz="0" w:space="0" w:color="auto"/>
                                <w:bottom w:val="none" w:sz="0" w:space="0" w:color="auto"/>
                                <w:right w:val="none" w:sz="0" w:space="0" w:color="auto"/>
                              </w:divBdr>
                              <w:divsChild>
                                <w:div w:id="1670866435">
                                  <w:marLeft w:val="420"/>
                                  <w:marRight w:val="0"/>
                                  <w:marTop w:val="0"/>
                                  <w:marBottom w:val="0"/>
                                  <w:divBdr>
                                    <w:top w:val="none" w:sz="0" w:space="0" w:color="auto"/>
                                    <w:left w:val="none" w:sz="0" w:space="0" w:color="auto"/>
                                    <w:bottom w:val="none" w:sz="0" w:space="0" w:color="auto"/>
                                    <w:right w:val="none" w:sz="0" w:space="0" w:color="auto"/>
                                  </w:divBdr>
                                  <w:divsChild>
                                    <w:div w:id="1670866413">
                                      <w:marLeft w:val="0"/>
                                      <w:marRight w:val="0"/>
                                      <w:marTop w:val="34"/>
                                      <w:marBottom w:val="34"/>
                                      <w:divBdr>
                                        <w:top w:val="none" w:sz="0" w:space="0" w:color="auto"/>
                                        <w:left w:val="none" w:sz="0" w:space="0" w:color="auto"/>
                                        <w:bottom w:val="none" w:sz="0" w:space="0" w:color="auto"/>
                                        <w:right w:val="none" w:sz="0" w:space="0" w:color="auto"/>
                                      </w:divBdr>
                                    </w:div>
                                    <w:div w:id="1670866443">
                                      <w:marLeft w:val="0"/>
                                      <w:marRight w:val="0"/>
                                      <w:marTop w:val="0"/>
                                      <w:marBottom w:val="0"/>
                                      <w:divBdr>
                                        <w:top w:val="none" w:sz="0" w:space="0" w:color="auto"/>
                                        <w:left w:val="none" w:sz="0" w:space="0" w:color="auto"/>
                                        <w:bottom w:val="none" w:sz="0" w:space="0" w:color="auto"/>
                                        <w:right w:val="none" w:sz="0" w:space="0" w:color="auto"/>
                                      </w:divBdr>
                                      <w:divsChild>
                                        <w:div w:id="167086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0866468">
      <w:marLeft w:val="0"/>
      <w:marRight w:val="0"/>
      <w:marTop w:val="0"/>
      <w:marBottom w:val="0"/>
      <w:divBdr>
        <w:top w:val="none" w:sz="0" w:space="0" w:color="auto"/>
        <w:left w:val="none" w:sz="0" w:space="0" w:color="auto"/>
        <w:bottom w:val="none" w:sz="0" w:space="0" w:color="auto"/>
        <w:right w:val="none" w:sz="0" w:space="0" w:color="auto"/>
      </w:divBdr>
      <w:divsChild>
        <w:div w:id="1670866251">
          <w:marLeft w:val="0"/>
          <w:marRight w:val="1"/>
          <w:marTop w:val="0"/>
          <w:marBottom w:val="0"/>
          <w:divBdr>
            <w:top w:val="none" w:sz="0" w:space="0" w:color="auto"/>
            <w:left w:val="none" w:sz="0" w:space="0" w:color="auto"/>
            <w:bottom w:val="none" w:sz="0" w:space="0" w:color="auto"/>
            <w:right w:val="none" w:sz="0" w:space="0" w:color="auto"/>
          </w:divBdr>
          <w:divsChild>
            <w:div w:id="1670866348">
              <w:marLeft w:val="0"/>
              <w:marRight w:val="0"/>
              <w:marTop w:val="0"/>
              <w:marBottom w:val="0"/>
              <w:divBdr>
                <w:top w:val="none" w:sz="0" w:space="0" w:color="auto"/>
                <w:left w:val="none" w:sz="0" w:space="0" w:color="auto"/>
                <w:bottom w:val="none" w:sz="0" w:space="0" w:color="auto"/>
                <w:right w:val="none" w:sz="0" w:space="0" w:color="auto"/>
              </w:divBdr>
              <w:divsChild>
                <w:div w:id="1670866579">
                  <w:marLeft w:val="0"/>
                  <w:marRight w:val="1"/>
                  <w:marTop w:val="0"/>
                  <w:marBottom w:val="0"/>
                  <w:divBdr>
                    <w:top w:val="none" w:sz="0" w:space="0" w:color="auto"/>
                    <w:left w:val="none" w:sz="0" w:space="0" w:color="auto"/>
                    <w:bottom w:val="none" w:sz="0" w:space="0" w:color="auto"/>
                    <w:right w:val="none" w:sz="0" w:space="0" w:color="auto"/>
                  </w:divBdr>
                  <w:divsChild>
                    <w:div w:id="1670866604">
                      <w:marLeft w:val="0"/>
                      <w:marRight w:val="0"/>
                      <w:marTop w:val="0"/>
                      <w:marBottom w:val="0"/>
                      <w:divBdr>
                        <w:top w:val="none" w:sz="0" w:space="0" w:color="auto"/>
                        <w:left w:val="none" w:sz="0" w:space="0" w:color="auto"/>
                        <w:bottom w:val="none" w:sz="0" w:space="0" w:color="auto"/>
                        <w:right w:val="none" w:sz="0" w:space="0" w:color="auto"/>
                      </w:divBdr>
                      <w:divsChild>
                        <w:div w:id="1670866536">
                          <w:marLeft w:val="0"/>
                          <w:marRight w:val="0"/>
                          <w:marTop w:val="0"/>
                          <w:marBottom w:val="0"/>
                          <w:divBdr>
                            <w:top w:val="none" w:sz="0" w:space="0" w:color="auto"/>
                            <w:left w:val="none" w:sz="0" w:space="0" w:color="auto"/>
                            <w:bottom w:val="none" w:sz="0" w:space="0" w:color="auto"/>
                            <w:right w:val="none" w:sz="0" w:space="0" w:color="auto"/>
                          </w:divBdr>
                          <w:divsChild>
                            <w:div w:id="1670866234">
                              <w:marLeft w:val="0"/>
                              <w:marRight w:val="0"/>
                              <w:marTop w:val="120"/>
                              <w:marBottom w:val="360"/>
                              <w:divBdr>
                                <w:top w:val="none" w:sz="0" w:space="0" w:color="auto"/>
                                <w:left w:val="none" w:sz="0" w:space="0" w:color="auto"/>
                                <w:bottom w:val="none" w:sz="0" w:space="0" w:color="auto"/>
                                <w:right w:val="none" w:sz="0" w:space="0" w:color="auto"/>
                              </w:divBdr>
                              <w:divsChild>
                                <w:div w:id="1670866548">
                                  <w:marLeft w:val="420"/>
                                  <w:marRight w:val="0"/>
                                  <w:marTop w:val="0"/>
                                  <w:marBottom w:val="0"/>
                                  <w:divBdr>
                                    <w:top w:val="none" w:sz="0" w:space="0" w:color="auto"/>
                                    <w:left w:val="none" w:sz="0" w:space="0" w:color="auto"/>
                                    <w:bottom w:val="none" w:sz="0" w:space="0" w:color="auto"/>
                                    <w:right w:val="none" w:sz="0" w:space="0" w:color="auto"/>
                                  </w:divBdr>
                                  <w:divsChild>
                                    <w:div w:id="1670866237">
                                      <w:marLeft w:val="0"/>
                                      <w:marRight w:val="0"/>
                                      <w:marTop w:val="0"/>
                                      <w:marBottom w:val="0"/>
                                      <w:divBdr>
                                        <w:top w:val="none" w:sz="0" w:space="0" w:color="auto"/>
                                        <w:left w:val="none" w:sz="0" w:space="0" w:color="auto"/>
                                        <w:bottom w:val="none" w:sz="0" w:space="0" w:color="auto"/>
                                        <w:right w:val="none" w:sz="0" w:space="0" w:color="auto"/>
                                      </w:divBdr>
                                      <w:divsChild>
                                        <w:div w:id="1670866576">
                                          <w:marLeft w:val="0"/>
                                          <w:marRight w:val="0"/>
                                          <w:marTop w:val="0"/>
                                          <w:marBottom w:val="0"/>
                                          <w:divBdr>
                                            <w:top w:val="none" w:sz="0" w:space="0" w:color="auto"/>
                                            <w:left w:val="none" w:sz="0" w:space="0" w:color="auto"/>
                                            <w:bottom w:val="none" w:sz="0" w:space="0" w:color="auto"/>
                                            <w:right w:val="none" w:sz="0" w:space="0" w:color="auto"/>
                                          </w:divBdr>
                                        </w:div>
                                      </w:divsChild>
                                    </w:div>
                                    <w:div w:id="167086660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0866484">
      <w:marLeft w:val="0"/>
      <w:marRight w:val="0"/>
      <w:marTop w:val="0"/>
      <w:marBottom w:val="0"/>
      <w:divBdr>
        <w:top w:val="none" w:sz="0" w:space="0" w:color="auto"/>
        <w:left w:val="none" w:sz="0" w:space="0" w:color="auto"/>
        <w:bottom w:val="none" w:sz="0" w:space="0" w:color="auto"/>
        <w:right w:val="none" w:sz="0" w:space="0" w:color="auto"/>
      </w:divBdr>
      <w:divsChild>
        <w:div w:id="1670866328">
          <w:marLeft w:val="0"/>
          <w:marRight w:val="1"/>
          <w:marTop w:val="0"/>
          <w:marBottom w:val="0"/>
          <w:divBdr>
            <w:top w:val="none" w:sz="0" w:space="0" w:color="auto"/>
            <w:left w:val="none" w:sz="0" w:space="0" w:color="auto"/>
            <w:bottom w:val="none" w:sz="0" w:space="0" w:color="auto"/>
            <w:right w:val="none" w:sz="0" w:space="0" w:color="auto"/>
          </w:divBdr>
          <w:divsChild>
            <w:div w:id="1670866567">
              <w:marLeft w:val="0"/>
              <w:marRight w:val="0"/>
              <w:marTop w:val="0"/>
              <w:marBottom w:val="0"/>
              <w:divBdr>
                <w:top w:val="none" w:sz="0" w:space="0" w:color="auto"/>
                <w:left w:val="none" w:sz="0" w:space="0" w:color="auto"/>
                <w:bottom w:val="none" w:sz="0" w:space="0" w:color="auto"/>
                <w:right w:val="none" w:sz="0" w:space="0" w:color="auto"/>
              </w:divBdr>
              <w:divsChild>
                <w:div w:id="1670866380">
                  <w:marLeft w:val="0"/>
                  <w:marRight w:val="1"/>
                  <w:marTop w:val="0"/>
                  <w:marBottom w:val="0"/>
                  <w:divBdr>
                    <w:top w:val="none" w:sz="0" w:space="0" w:color="auto"/>
                    <w:left w:val="none" w:sz="0" w:space="0" w:color="auto"/>
                    <w:bottom w:val="none" w:sz="0" w:space="0" w:color="auto"/>
                    <w:right w:val="none" w:sz="0" w:space="0" w:color="auto"/>
                  </w:divBdr>
                  <w:divsChild>
                    <w:div w:id="1670866231">
                      <w:marLeft w:val="0"/>
                      <w:marRight w:val="0"/>
                      <w:marTop w:val="0"/>
                      <w:marBottom w:val="0"/>
                      <w:divBdr>
                        <w:top w:val="none" w:sz="0" w:space="0" w:color="auto"/>
                        <w:left w:val="none" w:sz="0" w:space="0" w:color="auto"/>
                        <w:bottom w:val="none" w:sz="0" w:space="0" w:color="auto"/>
                        <w:right w:val="none" w:sz="0" w:space="0" w:color="auto"/>
                      </w:divBdr>
                      <w:divsChild>
                        <w:div w:id="1670866200">
                          <w:marLeft w:val="0"/>
                          <w:marRight w:val="0"/>
                          <w:marTop w:val="0"/>
                          <w:marBottom w:val="0"/>
                          <w:divBdr>
                            <w:top w:val="none" w:sz="0" w:space="0" w:color="auto"/>
                            <w:left w:val="none" w:sz="0" w:space="0" w:color="auto"/>
                            <w:bottom w:val="none" w:sz="0" w:space="0" w:color="auto"/>
                            <w:right w:val="none" w:sz="0" w:space="0" w:color="auto"/>
                          </w:divBdr>
                          <w:divsChild>
                            <w:div w:id="1670866287">
                              <w:marLeft w:val="0"/>
                              <w:marRight w:val="0"/>
                              <w:marTop w:val="120"/>
                              <w:marBottom w:val="360"/>
                              <w:divBdr>
                                <w:top w:val="none" w:sz="0" w:space="0" w:color="auto"/>
                                <w:left w:val="none" w:sz="0" w:space="0" w:color="auto"/>
                                <w:bottom w:val="none" w:sz="0" w:space="0" w:color="auto"/>
                                <w:right w:val="none" w:sz="0" w:space="0" w:color="auto"/>
                              </w:divBdr>
                              <w:divsChild>
                                <w:div w:id="1670866400">
                                  <w:marLeft w:val="420"/>
                                  <w:marRight w:val="0"/>
                                  <w:marTop w:val="0"/>
                                  <w:marBottom w:val="0"/>
                                  <w:divBdr>
                                    <w:top w:val="none" w:sz="0" w:space="0" w:color="auto"/>
                                    <w:left w:val="none" w:sz="0" w:space="0" w:color="auto"/>
                                    <w:bottom w:val="none" w:sz="0" w:space="0" w:color="auto"/>
                                    <w:right w:val="none" w:sz="0" w:space="0" w:color="auto"/>
                                  </w:divBdr>
                                  <w:divsChild>
                                    <w:div w:id="1670866389">
                                      <w:marLeft w:val="0"/>
                                      <w:marRight w:val="0"/>
                                      <w:marTop w:val="34"/>
                                      <w:marBottom w:val="34"/>
                                      <w:divBdr>
                                        <w:top w:val="none" w:sz="0" w:space="0" w:color="auto"/>
                                        <w:left w:val="none" w:sz="0" w:space="0" w:color="auto"/>
                                        <w:bottom w:val="none" w:sz="0" w:space="0" w:color="auto"/>
                                        <w:right w:val="none" w:sz="0" w:space="0" w:color="auto"/>
                                      </w:divBdr>
                                    </w:div>
                                    <w:div w:id="1670866559">
                                      <w:marLeft w:val="0"/>
                                      <w:marRight w:val="0"/>
                                      <w:marTop w:val="0"/>
                                      <w:marBottom w:val="0"/>
                                      <w:divBdr>
                                        <w:top w:val="none" w:sz="0" w:space="0" w:color="auto"/>
                                        <w:left w:val="none" w:sz="0" w:space="0" w:color="auto"/>
                                        <w:bottom w:val="none" w:sz="0" w:space="0" w:color="auto"/>
                                        <w:right w:val="none" w:sz="0" w:space="0" w:color="auto"/>
                                      </w:divBdr>
                                      <w:divsChild>
                                        <w:div w:id="167086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0866491">
      <w:marLeft w:val="0"/>
      <w:marRight w:val="0"/>
      <w:marTop w:val="0"/>
      <w:marBottom w:val="0"/>
      <w:divBdr>
        <w:top w:val="none" w:sz="0" w:space="0" w:color="auto"/>
        <w:left w:val="none" w:sz="0" w:space="0" w:color="auto"/>
        <w:bottom w:val="none" w:sz="0" w:space="0" w:color="auto"/>
        <w:right w:val="none" w:sz="0" w:space="0" w:color="auto"/>
      </w:divBdr>
      <w:divsChild>
        <w:div w:id="1670866586">
          <w:marLeft w:val="0"/>
          <w:marRight w:val="1"/>
          <w:marTop w:val="0"/>
          <w:marBottom w:val="0"/>
          <w:divBdr>
            <w:top w:val="none" w:sz="0" w:space="0" w:color="auto"/>
            <w:left w:val="none" w:sz="0" w:space="0" w:color="auto"/>
            <w:bottom w:val="none" w:sz="0" w:space="0" w:color="auto"/>
            <w:right w:val="none" w:sz="0" w:space="0" w:color="auto"/>
          </w:divBdr>
          <w:divsChild>
            <w:div w:id="1670866347">
              <w:marLeft w:val="0"/>
              <w:marRight w:val="0"/>
              <w:marTop w:val="0"/>
              <w:marBottom w:val="0"/>
              <w:divBdr>
                <w:top w:val="none" w:sz="0" w:space="0" w:color="auto"/>
                <w:left w:val="none" w:sz="0" w:space="0" w:color="auto"/>
                <w:bottom w:val="none" w:sz="0" w:space="0" w:color="auto"/>
                <w:right w:val="none" w:sz="0" w:space="0" w:color="auto"/>
              </w:divBdr>
              <w:divsChild>
                <w:div w:id="1670866441">
                  <w:marLeft w:val="0"/>
                  <w:marRight w:val="1"/>
                  <w:marTop w:val="0"/>
                  <w:marBottom w:val="0"/>
                  <w:divBdr>
                    <w:top w:val="none" w:sz="0" w:space="0" w:color="auto"/>
                    <w:left w:val="none" w:sz="0" w:space="0" w:color="auto"/>
                    <w:bottom w:val="none" w:sz="0" w:space="0" w:color="auto"/>
                    <w:right w:val="none" w:sz="0" w:space="0" w:color="auto"/>
                  </w:divBdr>
                  <w:divsChild>
                    <w:div w:id="1670866592">
                      <w:marLeft w:val="0"/>
                      <w:marRight w:val="0"/>
                      <w:marTop w:val="0"/>
                      <w:marBottom w:val="0"/>
                      <w:divBdr>
                        <w:top w:val="none" w:sz="0" w:space="0" w:color="auto"/>
                        <w:left w:val="none" w:sz="0" w:space="0" w:color="auto"/>
                        <w:bottom w:val="none" w:sz="0" w:space="0" w:color="auto"/>
                        <w:right w:val="none" w:sz="0" w:space="0" w:color="auto"/>
                      </w:divBdr>
                      <w:divsChild>
                        <w:div w:id="1670866306">
                          <w:marLeft w:val="0"/>
                          <w:marRight w:val="0"/>
                          <w:marTop w:val="0"/>
                          <w:marBottom w:val="0"/>
                          <w:divBdr>
                            <w:top w:val="none" w:sz="0" w:space="0" w:color="auto"/>
                            <w:left w:val="none" w:sz="0" w:space="0" w:color="auto"/>
                            <w:bottom w:val="none" w:sz="0" w:space="0" w:color="auto"/>
                            <w:right w:val="none" w:sz="0" w:space="0" w:color="auto"/>
                          </w:divBdr>
                          <w:divsChild>
                            <w:div w:id="1670866478">
                              <w:marLeft w:val="0"/>
                              <w:marRight w:val="0"/>
                              <w:marTop w:val="120"/>
                              <w:marBottom w:val="360"/>
                              <w:divBdr>
                                <w:top w:val="none" w:sz="0" w:space="0" w:color="auto"/>
                                <w:left w:val="none" w:sz="0" w:space="0" w:color="auto"/>
                                <w:bottom w:val="none" w:sz="0" w:space="0" w:color="auto"/>
                                <w:right w:val="none" w:sz="0" w:space="0" w:color="auto"/>
                              </w:divBdr>
                              <w:divsChild>
                                <w:div w:id="1670866437">
                                  <w:marLeft w:val="420"/>
                                  <w:marRight w:val="0"/>
                                  <w:marTop w:val="0"/>
                                  <w:marBottom w:val="0"/>
                                  <w:divBdr>
                                    <w:top w:val="none" w:sz="0" w:space="0" w:color="auto"/>
                                    <w:left w:val="none" w:sz="0" w:space="0" w:color="auto"/>
                                    <w:bottom w:val="none" w:sz="0" w:space="0" w:color="auto"/>
                                    <w:right w:val="none" w:sz="0" w:space="0" w:color="auto"/>
                                  </w:divBdr>
                                  <w:divsChild>
                                    <w:div w:id="1670866350">
                                      <w:marLeft w:val="0"/>
                                      <w:marRight w:val="0"/>
                                      <w:marTop w:val="0"/>
                                      <w:marBottom w:val="0"/>
                                      <w:divBdr>
                                        <w:top w:val="none" w:sz="0" w:space="0" w:color="auto"/>
                                        <w:left w:val="none" w:sz="0" w:space="0" w:color="auto"/>
                                        <w:bottom w:val="none" w:sz="0" w:space="0" w:color="auto"/>
                                        <w:right w:val="none" w:sz="0" w:space="0" w:color="auto"/>
                                      </w:divBdr>
                                      <w:divsChild>
                                        <w:div w:id="1670866607">
                                          <w:marLeft w:val="0"/>
                                          <w:marRight w:val="0"/>
                                          <w:marTop w:val="0"/>
                                          <w:marBottom w:val="0"/>
                                          <w:divBdr>
                                            <w:top w:val="none" w:sz="0" w:space="0" w:color="auto"/>
                                            <w:left w:val="none" w:sz="0" w:space="0" w:color="auto"/>
                                            <w:bottom w:val="none" w:sz="0" w:space="0" w:color="auto"/>
                                            <w:right w:val="none" w:sz="0" w:space="0" w:color="auto"/>
                                          </w:divBdr>
                                        </w:div>
                                      </w:divsChild>
                                    </w:div>
                                    <w:div w:id="167086640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0866515">
      <w:marLeft w:val="0"/>
      <w:marRight w:val="0"/>
      <w:marTop w:val="0"/>
      <w:marBottom w:val="0"/>
      <w:divBdr>
        <w:top w:val="none" w:sz="0" w:space="0" w:color="auto"/>
        <w:left w:val="none" w:sz="0" w:space="0" w:color="auto"/>
        <w:bottom w:val="none" w:sz="0" w:space="0" w:color="auto"/>
        <w:right w:val="none" w:sz="0" w:space="0" w:color="auto"/>
      </w:divBdr>
      <w:divsChild>
        <w:div w:id="1670866551">
          <w:marLeft w:val="0"/>
          <w:marRight w:val="1"/>
          <w:marTop w:val="0"/>
          <w:marBottom w:val="0"/>
          <w:divBdr>
            <w:top w:val="none" w:sz="0" w:space="0" w:color="auto"/>
            <w:left w:val="none" w:sz="0" w:space="0" w:color="auto"/>
            <w:bottom w:val="none" w:sz="0" w:space="0" w:color="auto"/>
            <w:right w:val="none" w:sz="0" w:space="0" w:color="auto"/>
          </w:divBdr>
          <w:divsChild>
            <w:div w:id="1670866538">
              <w:marLeft w:val="0"/>
              <w:marRight w:val="0"/>
              <w:marTop w:val="0"/>
              <w:marBottom w:val="0"/>
              <w:divBdr>
                <w:top w:val="none" w:sz="0" w:space="0" w:color="auto"/>
                <w:left w:val="none" w:sz="0" w:space="0" w:color="auto"/>
                <w:bottom w:val="none" w:sz="0" w:space="0" w:color="auto"/>
                <w:right w:val="none" w:sz="0" w:space="0" w:color="auto"/>
              </w:divBdr>
              <w:divsChild>
                <w:div w:id="1670866244">
                  <w:marLeft w:val="0"/>
                  <w:marRight w:val="1"/>
                  <w:marTop w:val="0"/>
                  <w:marBottom w:val="0"/>
                  <w:divBdr>
                    <w:top w:val="none" w:sz="0" w:space="0" w:color="auto"/>
                    <w:left w:val="none" w:sz="0" w:space="0" w:color="auto"/>
                    <w:bottom w:val="none" w:sz="0" w:space="0" w:color="auto"/>
                    <w:right w:val="none" w:sz="0" w:space="0" w:color="auto"/>
                  </w:divBdr>
                  <w:divsChild>
                    <w:div w:id="1670866255">
                      <w:marLeft w:val="0"/>
                      <w:marRight w:val="0"/>
                      <w:marTop w:val="0"/>
                      <w:marBottom w:val="0"/>
                      <w:divBdr>
                        <w:top w:val="none" w:sz="0" w:space="0" w:color="auto"/>
                        <w:left w:val="none" w:sz="0" w:space="0" w:color="auto"/>
                        <w:bottom w:val="none" w:sz="0" w:space="0" w:color="auto"/>
                        <w:right w:val="none" w:sz="0" w:space="0" w:color="auto"/>
                      </w:divBdr>
                      <w:divsChild>
                        <w:div w:id="1670866333">
                          <w:marLeft w:val="0"/>
                          <w:marRight w:val="0"/>
                          <w:marTop w:val="0"/>
                          <w:marBottom w:val="0"/>
                          <w:divBdr>
                            <w:top w:val="none" w:sz="0" w:space="0" w:color="auto"/>
                            <w:left w:val="none" w:sz="0" w:space="0" w:color="auto"/>
                            <w:bottom w:val="none" w:sz="0" w:space="0" w:color="auto"/>
                            <w:right w:val="none" w:sz="0" w:space="0" w:color="auto"/>
                          </w:divBdr>
                          <w:divsChild>
                            <w:div w:id="1670866510">
                              <w:marLeft w:val="0"/>
                              <w:marRight w:val="0"/>
                              <w:marTop w:val="120"/>
                              <w:marBottom w:val="360"/>
                              <w:divBdr>
                                <w:top w:val="none" w:sz="0" w:space="0" w:color="auto"/>
                                <w:left w:val="none" w:sz="0" w:space="0" w:color="auto"/>
                                <w:bottom w:val="none" w:sz="0" w:space="0" w:color="auto"/>
                                <w:right w:val="none" w:sz="0" w:space="0" w:color="auto"/>
                              </w:divBdr>
                              <w:divsChild>
                                <w:div w:id="1670866393">
                                  <w:marLeft w:val="420"/>
                                  <w:marRight w:val="0"/>
                                  <w:marTop w:val="0"/>
                                  <w:marBottom w:val="0"/>
                                  <w:divBdr>
                                    <w:top w:val="none" w:sz="0" w:space="0" w:color="auto"/>
                                    <w:left w:val="none" w:sz="0" w:space="0" w:color="auto"/>
                                    <w:bottom w:val="none" w:sz="0" w:space="0" w:color="auto"/>
                                    <w:right w:val="none" w:sz="0" w:space="0" w:color="auto"/>
                                  </w:divBdr>
                                  <w:divsChild>
                                    <w:div w:id="1670866477">
                                      <w:marLeft w:val="0"/>
                                      <w:marRight w:val="0"/>
                                      <w:marTop w:val="0"/>
                                      <w:marBottom w:val="0"/>
                                      <w:divBdr>
                                        <w:top w:val="none" w:sz="0" w:space="0" w:color="auto"/>
                                        <w:left w:val="none" w:sz="0" w:space="0" w:color="auto"/>
                                        <w:bottom w:val="none" w:sz="0" w:space="0" w:color="auto"/>
                                        <w:right w:val="none" w:sz="0" w:space="0" w:color="auto"/>
                                      </w:divBdr>
                                      <w:divsChild>
                                        <w:div w:id="167086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0866522">
      <w:marLeft w:val="0"/>
      <w:marRight w:val="0"/>
      <w:marTop w:val="0"/>
      <w:marBottom w:val="0"/>
      <w:divBdr>
        <w:top w:val="none" w:sz="0" w:space="0" w:color="auto"/>
        <w:left w:val="none" w:sz="0" w:space="0" w:color="auto"/>
        <w:bottom w:val="none" w:sz="0" w:space="0" w:color="auto"/>
        <w:right w:val="none" w:sz="0" w:space="0" w:color="auto"/>
      </w:divBdr>
      <w:divsChild>
        <w:div w:id="1670866265">
          <w:marLeft w:val="0"/>
          <w:marRight w:val="1"/>
          <w:marTop w:val="0"/>
          <w:marBottom w:val="0"/>
          <w:divBdr>
            <w:top w:val="none" w:sz="0" w:space="0" w:color="auto"/>
            <w:left w:val="none" w:sz="0" w:space="0" w:color="auto"/>
            <w:bottom w:val="none" w:sz="0" w:space="0" w:color="auto"/>
            <w:right w:val="none" w:sz="0" w:space="0" w:color="auto"/>
          </w:divBdr>
          <w:divsChild>
            <w:div w:id="1670866450">
              <w:marLeft w:val="0"/>
              <w:marRight w:val="0"/>
              <w:marTop w:val="0"/>
              <w:marBottom w:val="0"/>
              <w:divBdr>
                <w:top w:val="none" w:sz="0" w:space="0" w:color="auto"/>
                <w:left w:val="none" w:sz="0" w:space="0" w:color="auto"/>
                <w:bottom w:val="none" w:sz="0" w:space="0" w:color="auto"/>
                <w:right w:val="none" w:sz="0" w:space="0" w:color="auto"/>
              </w:divBdr>
              <w:divsChild>
                <w:div w:id="1670866589">
                  <w:marLeft w:val="0"/>
                  <w:marRight w:val="1"/>
                  <w:marTop w:val="0"/>
                  <w:marBottom w:val="0"/>
                  <w:divBdr>
                    <w:top w:val="none" w:sz="0" w:space="0" w:color="auto"/>
                    <w:left w:val="none" w:sz="0" w:space="0" w:color="auto"/>
                    <w:bottom w:val="none" w:sz="0" w:space="0" w:color="auto"/>
                    <w:right w:val="none" w:sz="0" w:space="0" w:color="auto"/>
                  </w:divBdr>
                  <w:divsChild>
                    <w:div w:id="1670866172">
                      <w:marLeft w:val="0"/>
                      <w:marRight w:val="0"/>
                      <w:marTop w:val="0"/>
                      <w:marBottom w:val="0"/>
                      <w:divBdr>
                        <w:top w:val="none" w:sz="0" w:space="0" w:color="auto"/>
                        <w:left w:val="none" w:sz="0" w:space="0" w:color="auto"/>
                        <w:bottom w:val="none" w:sz="0" w:space="0" w:color="auto"/>
                        <w:right w:val="none" w:sz="0" w:space="0" w:color="auto"/>
                      </w:divBdr>
                      <w:divsChild>
                        <w:div w:id="1670866391">
                          <w:marLeft w:val="0"/>
                          <w:marRight w:val="0"/>
                          <w:marTop w:val="0"/>
                          <w:marBottom w:val="0"/>
                          <w:divBdr>
                            <w:top w:val="none" w:sz="0" w:space="0" w:color="auto"/>
                            <w:left w:val="none" w:sz="0" w:space="0" w:color="auto"/>
                            <w:bottom w:val="none" w:sz="0" w:space="0" w:color="auto"/>
                            <w:right w:val="none" w:sz="0" w:space="0" w:color="auto"/>
                          </w:divBdr>
                          <w:divsChild>
                            <w:div w:id="1670866462">
                              <w:marLeft w:val="0"/>
                              <w:marRight w:val="0"/>
                              <w:marTop w:val="120"/>
                              <w:marBottom w:val="360"/>
                              <w:divBdr>
                                <w:top w:val="none" w:sz="0" w:space="0" w:color="auto"/>
                                <w:left w:val="none" w:sz="0" w:space="0" w:color="auto"/>
                                <w:bottom w:val="none" w:sz="0" w:space="0" w:color="auto"/>
                                <w:right w:val="none" w:sz="0" w:space="0" w:color="auto"/>
                              </w:divBdr>
                              <w:divsChild>
                                <w:div w:id="1670866360">
                                  <w:marLeft w:val="420"/>
                                  <w:marRight w:val="0"/>
                                  <w:marTop w:val="0"/>
                                  <w:marBottom w:val="0"/>
                                  <w:divBdr>
                                    <w:top w:val="none" w:sz="0" w:space="0" w:color="auto"/>
                                    <w:left w:val="none" w:sz="0" w:space="0" w:color="auto"/>
                                    <w:bottom w:val="none" w:sz="0" w:space="0" w:color="auto"/>
                                    <w:right w:val="none" w:sz="0" w:space="0" w:color="auto"/>
                                  </w:divBdr>
                                  <w:divsChild>
                                    <w:div w:id="1670866283">
                                      <w:marLeft w:val="0"/>
                                      <w:marRight w:val="0"/>
                                      <w:marTop w:val="34"/>
                                      <w:marBottom w:val="34"/>
                                      <w:divBdr>
                                        <w:top w:val="none" w:sz="0" w:space="0" w:color="auto"/>
                                        <w:left w:val="none" w:sz="0" w:space="0" w:color="auto"/>
                                        <w:bottom w:val="none" w:sz="0" w:space="0" w:color="auto"/>
                                        <w:right w:val="none" w:sz="0" w:space="0" w:color="auto"/>
                                      </w:divBdr>
                                    </w:div>
                                    <w:div w:id="1670866494">
                                      <w:marLeft w:val="0"/>
                                      <w:marRight w:val="0"/>
                                      <w:marTop w:val="0"/>
                                      <w:marBottom w:val="0"/>
                                      <w:divBdr>
                                        <w:top w:val="none" w:sz="0" w:space="0" w:color="auto"/>
                                        <w:left w:val="none" w:sz="0" w:space="0" w:color="auto"/>
                                        <w:bottom w:val="none" w:sz="0" w:space="0" w:color="auto"/>
                                        <w:right w:val="none" w:sz="0" w:space="0" w:color="auto"/>
                                      </w:divBdr>
                                      <w:divsChild>
                                        <w:div w:id="167086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0866531">
      <w:marLeft w:val="0"/>
      <w:marRight w:val="0"/>
      <w:marTop w:val="0"/>
      <w:marBottom w:val="0"/>
      <w:divBdr>
        <w:top w:val="none" w:sz="0" w:space="0" w:color="auto"/>
        <w:left w:val="none" w:sz="0" w:space="0" w:color="auto"/>
        <w:bottom w:val="none" w:sz="0" w:space="0" w:color="auto"/>
        <w:right w:val="none" w:sz="0" w:space="0" w:color="auto"/>
      </w:divBdr>
      <w:divsChild>
        <w:div w:id="1670866473">
          <w:marLeft w:val="0"/>
          <w:marRight w:val="1"/>
          <w:marTop w:val="0"/>
          <w:marBottom w:val="0"/>
          <w:divBdr>
            <w:top w:val="none" w:sz="0" w:space="0" w:color="auto"/>
            <w:left w:val="none" w:sz="0" w:space="0" w:color="auto"/>
            <w:bottom w:val="none" w:sz="0" w:space="0" w:color="auto"/>
            <w:right w:val="none" w:sz="0" w:space="0" w:color="auto"/>
          </w:divBdr>
          <w:divsChild>
            <w:div w:id="1670866370">
              <w:marLeft w:val="0"/>
              <w:marRight w:val="0"/>
              <w:marTop w:val="0"/>
              <w:marBottom w:val="0"/>
              <w:divBdr>
                <w:top w:val="none" w:sz="0" w:space="0" w:color="auto"/>
                <w:left w:val="none" w:sz="0" w:space="0" w:color="auto"/>
                <w:bottom w:val="none" w:sz="0" w:space="0" w:color="auto"/>
                <w:right w:val="none" w:sz="0" w:space="0" w:color="auto"/>
              </w:divBdr>
              <w:divsChild>
                <w:div w:id="1670866349">
                  <w:marLeft w:val="0"/>
                  <w:marRight w:val="1"/>
                  <w:marTop w:val="0"/>
                  <w:marBottom w:val="0"/>
                  <w:divBdr>
                    <w:top w:val="none" w:sz="0" w:space="0" w:color="auto"/>
                    <w:left w:val="none" w:sz="0" w:space="0" w:color="auto"/>
                    <w:bottom w:val="none" w:sz="0" w:space="0" w:color="auto"/>
                    <w:right w:val="none" w:sz="0" w:space="0" w:color="auto"/>
                  </w:divBdr>
                  <w:divsChild>
                    <w:div w:id="1670866523">
                      <w:marLeft w:val="0"/>
                      <w:marRight w:val="0"/>
                      <w:marTop w:val="0"/>
                      <w:marBottom w:val="0"/>
                      <w:divBdr>
                        <w:top w:val="none" w:sz="0" w:space="0" w:color="auto"/>
                        <w:left w:val="none" w:sz="0" w:space="0" w:color="auto"/>
                        <w:bottom w:val="none" w:sz="0" w:space="0" w:color="auto"/>
                        <w:right w:val="none" w:sz="0" w:space="0" w:color="auto"/>
                      </w:divBdr>
                      <w:divsChild>
                        <w:div w:id="1670866254">
                          <w:marLeft w:val="0"/>
                          <w:marRight w:val="0"/>
                          <w:marTop w:val="0"/>
                          <w:marBottom w:val="0"/>
                          <w:divBdr>
                            <w:top w:val="none" w:sz="0" w:space="0" w:color="auto"/>
                            <w:left w:val="none" w:sz="0" w:space="0" w:color="auto"/>
                            <w:bottom w:val="none" w:sz="0" w:space="0" w:color="auto"/>
                            <w:right w:val="none" w:sz="0" w:space="0" w:color="auto"/>
                          </w:divBdr>
                          <w:divsChild>
                            <w:div w:id="1670866190">
                              <w:marLeft w:val="0"/>
                              <w:marRight w:val="0"/>
                              <w:marTop w:val="120"/>
                              <w:marBottom w:val="360"/>
                              <w:divBdr>
                                <w:top w:val="none" w:sz="0" w:space="0" w:color="auto"/>
                                <w:left w:val="none" w:sz="0" w:space="0" w:color="auto"/>
                                <w:bottom w:val="none" w:sz="0" w:space="0" w:color="auto"/>
                                <w:right w:val="none" w:sz="0" w:space="0" w:color="auto"/>
                              </w:divBdr>
                              <w:divsChild>
                                <w:div w:id="1670866399">
                                  <w:marLeft w:val="420"/>
                                  <w:marRight w:val="0"/>
                                  <w:marTop w:val="0"/>
                                  <w:marBottom w:val="0"/>
                                  <w:divBdr>
                                    <w:top w:val="none" w:sz="0" w:space="0" w:color="auto"/>
                                    <w:left w:val="none" w:sz="0" w:space="0" w:color="auto"/>
                                    <w:bottom w:val="none" w:sz="0" w:space="0" w:color="auto"/>
                                    <w:right w:val="none" w:sz="0" w:space="0" w:color="auto"/>
                                  </w:divBdr>
                                  <w:divsChild>
                                    <w:div w:id="1670866295">
                                      <w:marLeft w:val="0"/>
                                      <w:marRight w:val="0"/>
                                      <w:marTop w:val="0"/>
                                      <w:marBottom w:val="0"/>
                                      <w:divBdr>
                                        <w:top w:val="none" w:sz="0" w:space="0" w:color="auto"/>
                                        <w:left w:val="none" w:sz="0" w:space="0" w:color="auto"/>
                                        <w:bottom w:val="none" w:sz="0" w:space="0" w:color="auto"/>
                                        <w:right w:val="none" w:sz="0" w:space="0" w:color="auto"/>
                                      </w:divBdr>
                                      <w:divsChild>
                                        <w:div w:id="167086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0866532">
      <w:marLeft w:val="0"/>
      <w:marRight w:val="0"/>
      <w:marTop w:val="0"/>
      <w:marBottom w:val="0"/>
      <w:divBdr>
        <w:top w:val="none" w:sz="0" w:space="0" w:color="auto"/>
        <w:left w:val="none" w:sz="0" w:space="0" w:color="auto"/>
        <w:bottom w:val="none" w:sz="0" w:space="0" w:color="auto"/>
        <w:right w:val="none" w:sz="0" w:space="0" w:color="auto"/>
      </w:divBdr>
      <w:divsChild>
        <w:div w:id="1670866420">
          <w:marLeft w:val="0"/>
          <w:marRight w:val="1"/>
          <w:marTop w:val="0"/>
          <w:marBottom w:val="0"/>
          <w:divBdr>
            <w:top w:val="none" w:sz="0" w:space="0" w:color="auto"/>
            <w:left w:val="none" w:sz="0" w:space="0" w:color="auto"/>
            <w:bottom w:val="none" w:sz="0" w:space="0" w:color="auto"/>
            <w:right w:val="none" w:sz="0" w:space="0" w:color="auto"/>
          </w:divBdr>
          <w:divsChild>
            <w:div w:id="1670866587">
              <w:marLeft w:val="0"/>
              <w:marRight w:val="0"/>
              <w:marTop w:val="0"/>
              <w:marBottom w:val="0"/>
              <w:divBdr>
                <w:top w:val="none" w:sz="0" w:space="0" w:color="auto"/>
                <w:left w:val="none" w:sz="0" w:space="0" w:color="auto"/>
                <w:bottom w:val="none" w:sz="0" w:space="0" w:color="auto"/>
                <w:right w:val="none" w:sz="0" w:space="0" w:color="auto"/>
              </w:divBdr>
              <w:divsChild>
                <w:div w:id="1670866499">
                  <w:marLeft w:val="0"/>
                  <w:marRight w:val="1"/>
                  <w:marTop w:val="0"/>
                  <w:marBottom w:val="0"/>
                  <w:divBdr>
                    <w:top w:val="none" w:sz="0" w:space="0" w:color="auto"/>
                    <w:left w:val="none" w:sz="0" w:space="0" w:color="auto"/>
                    <w:bottom w:val="none" w:sz="0" w:space="0" w:color="auto"/>
                    <w:right w:val="none" w:sz="0" w:space="0" w:color="auto"/>
                  </w:divBdr>
                  <w:divsChild>
                    <w:div w:id="1670866322">
                      <w:marLeft w:val="0"/>
                      <w:marRight w:val="0"/>
                      <w:marTop w:val="0"/>
                      <w:marBottom w:val="0"/>
                      <w:divBdr>
                        <w:top w:val="none" w:sz="0" w:space="0" w:color="auto"/>
                        <w:left w:val="none" w:sz="0" w:space="0" w:color="auto"/>
                        <w:bottom w:val="none" w:sz="0" w:space="0" w:color="auto"/>
                        <w:right w:val="none" w:sz="0" w:space="0" w:color="auto"/>
                      </w:divBdr>
                      <w:divsChild>
                        <w:div w:id="1670866317">
                          <w:marLeft w:val="0"/>
                          <w:marRight w:val="0"/>
                          <w:marTop w:val="0"/>
                          <w:marBottom w:val="0"/>
                          <w:divBdr>
                            <w:top w:val="none" w:sz="0" w:space="0" w:color="auto"/>
                            <w:left w:val="none" w:sz="0" w:space="0" w:color="auto"/>
                            <w:bottom w:val="none" w:sz="0" w:space="0" w:color="auto"/>
                            <w:right w:val="none" w:sz="0" w:space="0" w:color="auto"/>
                          </w:divBdr>
                          <w:divsChild>
                            <w:div w:id="1670866582">
                              <w:marLeft w:val="0"/>
                              <w:marRight w:val="0"/>
                              <w:marTop w:val="120"/>
                              <w:marBottom w:val="360"/>
                              <w:divBdr>
                                <w:top w:val="none" w:sz="0" w:space="0" w:color="auto"/>
                                <w:left w:val="none" w:sz="0" w:space="0" w:color="auto"/>
                                <w:bottom w:val="none" w:sz="0" w:space="0" w:color="auto"/>
                                <w:right w:val="none" w:sz="0" w:space="0" w:color="auto"/>
                              </w:divBdr>
                              <w:divsChild>
                                <w:div w:id="1670866566">
                                  <w:marLeft w:val="420"/>
                                  <w:marRight w:val="0"/>
                                  <w:marTop w:val="0"/>
                                  <w:marBottom w:val="0"/>
                                  <w:divBdr>
                                    <w:top w:val="none" w:sz="0" w:space="0" w:color="auto"/>
                                    <w:left w:val="none" w:sz="0" w:space="0" w:color="auto"/>
                                    <w:bottom w:val="none" w:sz="0" w:space="0" w:color="auto"/>
                                    <w:right w:val="none" w:sz="0" w:space="0" w:color="auto"/>
                                  </w:divBdr>
                                  <w:divsChild>
                                    <w:div w:id="1670866495">
                                      <w:marLeft w:val="0"/>
                                      <w:marRight w:val="0"/>
                                      <w:marTop w:val="0"/>
                                      <w:marBottom w:val="0"/>
                                      <w:divBdr>
                                        <w:top w:val="none" w:sz="0" w:space="0" w:color="auto"/>
                                        <w:left w:val="none" w:sz="0" w:space="0" w:color="auto"/>
                                        <w:bottom w:val="none" w:sz="0" w:space="0" w:color="auto"/>
                                        <w:right w:val="none" w:sz="0" w:space="0" w:color="auto"/>
                                      </w:divBdr>
                                      <w:divsChild>
                                        <w:div w:id="167086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0866535">
      <w:marLeft w:val="0"/>
      <w:marRight w:val="0"/>
      <w:marTop w:val="0"/>
      <w:marBottom w:val="0"/>
      <w:divBdr>
        <w:top w:val="none" w:sz="0" w:space="0" w:color="auto"/>
        <w:left w:val="none" w:sz="0" w:space="0" w:color="auto"/>
        <w:bottom w:val="none" w:sz="0" w:space="0" w:color="auto"/>
        <w:right w:val="none" w:sz="0" w:space="0" w:color="auto"/>
      </w:divBdr>
      <w:divsChild>
        <w:div w:id="1670866533">
          <w:marLeft w:val="0"/>
          <w:marRight w:val="1"/>
          <w:marTop w:val="0"/>
          <w:marBottom w:val="0"/>
          <w:divBdr>
            <w:top w:val="none" w:sz="0" w:space="0" w:color="auto"/>
            <w:left w:val="none" w:sz="0" w:space="0" w:color="auto"/>
            <w:bottom w:val="none" w:sz="0" w:space="0" w:color="auto"/>
            <w:right w:val="none" w:sz="0" w:space="0" w:color="auto"/>
          </w:divBdr>
          <w:divsChild>
            <w:div w:id="1670866496">
              <w:marLeft w:val="0"/>
              <w:marRight w:val="0"/>
              <w:marTop w:val="0"/>
              <w:marBottom w:val="0"/>
              <w:divBdr>
                <w:top w:val="none" w:sz="0" w:space="0" w:color="auto"/>
                <w:left w:val="none" w:sz="0" w:space="0" w:color="auto"/>
                <w:bottom w:val="none" w:sz="0" w:space="0" w:color="auto"/>
                <w:right w:val="none" w:sz="0" w:space="0" w:color="auto"/>
              </w:divBdr>
              <w:divsChild>
                <w:div w:id="1670866345">
                  <w:marLeft w:val="0"/>
                  <w:marRight w:val="1"/>
                  <w:marTop w:val="0"/>
                  <w:marBottom w:val="0"/>
                  <w:divBdr>
                    <w:top w:val="none" w:sz="0" w:space="0" w:color="auto"/>
                    <w:left w:val="none" w:sz="0" w:space="0" w:color="auto"/>
                    <w:bottom w:val="none" w:sz="0" w:space="0" w:color="auto"/>
                    <w:right w:val="none" w:sz="0" w:space="0" w:color="auto"/>
                  </w:divBdr>
                  <w:divsChild>
                    <w:div w:id="1670866419">
                      <w:marLeft w:val="0"/>
                      <w:marRight w:val="0"/>
                      <w:marTop w:val="0"/>
                      <w:marBottom w:val="0"/>
                      <w:divBdr>
                        <w:top w:val="none" w:sz="0" w:space="0" w:color="auto"/>
                        <w:left w:val="none" w:sz="0" w:space="0" w:color="auto"/>
                        <w:bottom w:val="none" w:sz="0" w:space="0" w:color="auto"/>
                        <w:right w:val="none" w:sz="0" w:space="0" w:color="auto"/>
                      </w:divBdr>
                      <w:divsChild>
                        <w:div w:id="1670866285">
                          <w:marLeft w:val="0"/>
                          <w:marRight w:val="0"/>
                          <w:marTop w:val="0"/>
                          <w:marBottom w:val="0"/>
                          <w:divBdr>
                            <w:top w:val="none" w:sz="0" w:space="0" w:color="auto"/>
                            <w:left w:val="none" w:sz="0" w:space="0" w:color="auto"/>
                            <w:bottom w:val="none" w:sz="0" w:space="0" w:color="auto"/>
                            <w:right w:val="none" w:sz="0" w:space="0" w:color="auto"/>
                          </w:divBdr>
                          <w:divsChild>
                            <w:div w:id="1670866373">
                              <w:marLeft w:val="0"/>
                              <w:marRight w:val="0"/>
                              <w:marTop w:val="120"/>
                              <w:marBottom w:val="360"/>
                              <w:divBdr>
                                <w:top w:val="none" w:sz="0" w:space="0" w:color="auto"/>
                                <w:left w:val="none" w:sz="0" w:space="0" w:color="auto"/>
                                <w:bottom w:val="none" w:sz="0" w:space="0" w:color="auto"/>
                                <w:right w:val="none" w:sz="0" w:space="0" w:color="auto"/>
                              </w:divBdr>
                              <w:divsChild>
                                <w:div w:id="1670866325">
                                  <w:marLeft w:val="420"/>
                                  <w:marRight w:val="0"/>
                                  <w:marTop w:val="0"/>
                                  <w:marBottom w:val="0"/>
                                  <w:divBdr>
                                    <w:top w:val="none" w:sz="0" w:space="0" w:color="auto"/>
                                    <w:left w:val="none" w:sz="0" w:space="0" w:color="auto"/>
                                    <w:bottom w:val="none" w:sz="0" w:space="0" w:color="auto"/>
                                    <w:right w:val="none" w:sz="0" w:space="0" w:color="auto"/>
                                  </w:divBdr>
                                  <w:divsChild>
                                    <w:div w:id="1670866342">
                                      <w:marLeft w:val="0"/>
                                      <w:marRight w:val="0"/>
                                      <w:marTop w:val="34"/>
                                      <w:marBottom w:val="34"/>
                                      <w:divBdr>
                                        <w:top w:val="none" w:sz="0" w:space="0" w:color="auto"/>
                                        <w:left w:val="none" w:sz="0" w:space="0" w:color="auto"/>
                                        <w:bottom w:val="none" w:sz="0" w:space="0" w:color="auto"/>
                                        <w:right w:val="none" w:sz="0" w:space="0" w:color="auto"/>
                                      </w:divBdr>
                                    </w:div>
                                    <w:div w:id="1670866570">
                                      <w:marLeft w:val="0"/>
                                      <w:marRight w:val="0"/>
                                      <w:marTop w:val="0"/>
                                      <w:marBottom w:val="0"/>
                                      <w:divBdr>
                                        <w:top w:val="none" w:sz="0" w:space="0" w:color="auto"/>
                                        <w:left w:val="none" w:sz="0" w:space="0" w:color="auto"/>
                                        <w:bottom w:val="none" w:sz="0" w:space="0" w:color="auto"/>
                                        <w:right w:val="none" w:sz="0" w:space="0" w:color="auto"/>
                                      </w:divBdr>
                                      <w:divsChild>
                                        <w:div w:id="167086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0866537">
      <w:marLeft w:val="0"/>
      <w:marRight w:val="0"/>
      <w:marTop w:val="0"/>
      <w:marBottom w:val="0"/>
      <w:divBdr>
        <w:top w:val="none" w:sz="0" w:space="0" w:color="auto"/>
        <w:left w:val="none" w:sz="0" w:space="0" w:color="auto"/>
        <w:bottom w:val="none" w:sz="0" w:space="0" w:color="auto"/>
        <w:right w:val="none" w:sz="0" w:space="0" w:color="auto"/>
      </w:divBdr>
      <w:divsChild>
        <w:div w:id="1670866539">
          <w:marLeft w:val="0"/>
          <w:marRight w:val="1"/>
          <w:marTop w:val="0"/>
          <w:marBottom w:val="0"/>
          <w:divBdr>
            <w:top w:val="none" w:sz="0" w:space="0" w:color="auto"/>
            <w:left w:val="none" w:sz="0" w:space="0" w:color="auto"/>
            <w:bottom w:val="none" w:sz="0" w:space="0" w:color="auto"/>
            <w:right w:val="none" w:sz="0" w:space="0" w:color="auto"/>
          </w:divBdr>
          <w:divsChild>
            <w:div w:id="1670866216">
              <w:marLeft w:val="0"/>
              <w:marRight w:val="0"/>
              <w:marTop w:val="0"/>
              <w:marBottom w:val="0"/>
              <w:divBdr>
                <w:top w:val="none" w:sz="0" w:space="0" w:color="auto"/>
                <w:left w:val="none" w:sz="0" w:space="0" w:color="auto"/>
                <w:bottom w:val="none" w:sz="0" w:space="0" w:color="auto"/>
                <w:right w:val="none" w:sz="0" w:space="0" w:color="auto"/>
              </w:divBdr>
              <w:divsChild>
                <w:div w:id="1670866482">
                  <w:marLeft w:val="0"/>
                  <w:marRight w:val="1"/>
                  <w:marTop w:val="0"/>
                  <w:marBottom w:val="0"/>
                  <w:divBdr>
                    <w:top w:val="none" w:sz="0" w:space="0" w:color="auto"/>
                    <w:left w:val="none" w:sz="0" w:space="0" w:color="auto"/>
                    <w:bottom w:val="none" w:sz="0" w:space="0" w:color="auto"/>
                    <w:right w:val="none" w:sz="0" w:space="0" w:color="auto"/>
                  </w:divBdr>
                  <w:divsChild>
                    <w:div w:id="1670866307">
                      <w:marLeft w:val="0"/>
                      <w:marRight w:val="0"/>
                      <w:marTop w:val="0"/>
                      <w:marBottom w:val="0"/>
                      <w:divBdr>
                        <w:top w:val="none" w:sz="0" w:space="0" w:color="auto"/>
                        <w:left w:val="none" w:sz="0" w:space="0" w:color="auto"/>
                        <w:bottom w:val="none" w:sz="0" w:space="0" w:color="auto"/>
                        <w:right w:val="none" w:sz="0" w:space="0" w:color="auto"/>
                      </w:divBdr>
                      <w:divsChild>
                        <w:div w:id="1670866217">
                          <w:marLeft w:val="0"/>
                          <w:marRight w:val="0"/>
                          <w:marTop w:val="0"/>
                          <w:marBottom w:val="0"/>
                          <w:divBdr>
                            <w:top w:val="none" w:sz="0" w:space="0" w:color="auto"/>
                            <w:left w:val="none" w:sz="0" w:space="0" w:color="auto"/>
                            <w:bottom w:val="none" w:sz="0" w:space="0" w:color="auto"/>
                            <w:right w:val="none" w:sz="0" w:space="0" w:color="auto"/>
                          </w:divBdr>
                          <w:divsChild>
                            <w:div w:id="1670866365">
                              <w:marLeft w:val="0"/>
                              <w:marRight w:val="0"/>
                              <w:marTop w:val="120"/>
                              <w:marBottom w:val="360"/>
                              <w:divBdr>
                                <w:top w:val="none" w:sz="0" w:space="0" w:color="auto"/>
                                <w:left w:val="none" w:sz="0" w:space="0" w:color="auto"/>
                                <w:bottom w:val="none" w:sz="0" w:space="0" w:color="auto"/>
                                <w:right w:val="none" w:sz="0" w:space="0" w:color="auto"/>
                              </w:divBdr>
                              <w:divsChild>
                                <w:div w:id="1670866179">
                                  <w:marLeft w:val="420"/>
                                  <w:marRight w:val="0"/>
                                  <w:marTop w:val="0"/>
                                  <w:marBottom w:val="0"/>
                                  <w:divBdr>
                                    <w:top w:val="none" w:sz="0" w:space="0" w:color="auto"/>
                                    <w:left w:val="none" w:sz="0" w:space="0" w:color="auto"/>
                                    <w:bottom w:val="none" w:sz="0" w:space="0" w:color="auto"/>
                                    <w:right w:val="none" w:sz="0" w:space="0" w:color="auto"/>
                                  </w:divBdr>
                                  <w:divsChild>
                                    <w:div w:id="1670866279">
                                      <w:marLeft w:val="0"/>
                                      <w:marRight w:val="0"/>
                                      <w:marTop w:val="0"/>
                                      <w:marBottom w:val="0"/>
                                      <w:divBdr>
                                        <w:top w:val="none" w:sz="0" w:space="0" w:color="auto"/>
                                        <w:left w:val="none" w:sz="0" w:space="0" w:color="auto"/>
                                        <w:bottom w:val="none" w:sz="0" w:space="0" w:color="auto"/>
                                        <w:right w:val="none" w:sz="0" w:space="0" w:color="auto"/>
                                      </w:divBdr>
                                      <w:divsChild>
                                        <w:div w:id="1670866247">
                                          <w:marLeft w:val="0"/>
                                          <w:marRight w:val="0"/>
                                          <w:marTop w:val="0"/>
                                          <w:marBottom w:val="0"/>
                                          <w:divBdr>
                                            <w:top w:val="none" w:sz="0" w:space="0" w:color="auto"/>
                                            <w:left w:val="none" w:sz="0" w:space="0" w:color="auto"/>
                                            <w:bottom w:val="none" w:sz="0" w:space="0" w:color="auto"/>
                                            <w:right w:val="none" w:sz="0" w:space="0" w:color="auto"/>
                                          </w:divBdr>
                                        </w:div>
                                      </w:divsChild>
                                    </w:div>
                                    <w:div w:id="167086652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0866562">
      <w:marLeft w:val="0"/>
      <w:marRight w:val="0"/>
      <w:marTop w:val="0"/>
      <w:marBottom w:val="0"/>
      <w:divBdr>
        <w:top w:val="none" w:sz="0" w:space="0" w:color="auto"/>
        <w:left w:val="none" w:sz="0" w:space="0" w:color="auto"/>
        <w:bottom w:val="none" w:sz="0" w:space="0" w:color="auto"/>
        <w:right w:val="none" w:sz="0" w:space="0" w:color="auto"/>
      </w:divBdr>
      <w:divsChild>
        <w:div w:id="1670866396">
          <w:marLeft w:val="0"/>
          <w:marRight w:val="1"/>
          <w:marTop w:val="0"/>
          <w:marBottom w:val="0"/>
          <w:divBdr>
            <w:top w:val="none" w:sz="0" w:space="0" w:color="auto"/>
            <w:left w:val="none" w:sz="0" w:space="0" w:color="auto"/>
            <w:bottom w:val="none" w:sz="0" w:space="0" w:color="auto"/>
            <w:right w:val="none" w:sz="0" w:space="0" w:color="auto"/>
          </w:divBdr>
          <w:divsChild>
            <w:div w:id="1670866470">
              <w:marLeft w:val="0"/>
              <w:marRight w:val="0"/>
              <w:marTop w:val="0"/>
              <w:marBottom w:val="0"/>
              <w:divBdr>
                <w:top w:val="none" w:sz="0" w:space="0" w:color="auto"/>
                <w:left w:val="none" w:sz="0" w:space="0" w:color="auto"/>
                <w:bottom w:val="none" w:sz="0" w:space="0" w:color="auto"/>
                <w:right w:val="none" w:sz="0" w:space="0" w:color="auto"/>
              </w:divBdr>
              <w:divsChild>
                <w:div w:id="1670866332">
                  <w:marLeft w:val="0"/>
                  <w:marRight w:val="1"/>
                  <w:marTop w:val="0"/>
                  <w:marBottom w:val="0"/>
                  <w:divBdr>
                    <w:top w:val="none" w:sz="0" w:space="0" w:color="auto"/>
                    <w:left w:val="none" w:sz="0" w:space="0" w:color="auto"/>
                    <w:bottom w:val="none" w:sz="0" w:space="0" w:color="auto"/>
                    <w:right w:val="none" w:sz="0" w:space="0" w:color="auto"/>
                  </w:divBdr>
                  <w:divsChild>
                    <w:div w:id="1670866429">
                      <w:marLeft w:val="0"/>
                      <w:marRight w:val="0"/>
                      <w:marTop w:val="0"/>
                      <w:marBottom w:val="0"/>
                      <w:divBdr>
                        <w:top w:val="none" w:sz="0" w:space="0" w:color="auto"/>
                        <w:left w:val="none" w:sz="0" w:space="0" w:color="auto"/>
                        <w:bottom w:val="none" w:sz="0" w:space="0" w:color="auto"/>
                        <w:right w:val="none" w:sz="0" w:space="0" w:color="auto"/>
                      </w:divBdr>
                      <w:divsChild>
                        <w:div w:id="1670866472">
                          <w:marLeft w:val="0"/>
                          <w:marRight w:val="0"/>
                          <w:marTop w:val="0"/>
                          <w:marBottom w:val="0"/>
                          <w:divBdr>
                            <w:top w:val="none" w:sz="0" w:space="0" w:color="auto"/>
                            <w:left w:val="none" w:sz="0" w:space="0" w:color="auto"/>
                            <w:bottom w:val="none" w:sz="0" w:space="0" w:color="auto"/>
                            <w:right w:val="none" w:sz="0" w:space="0" w:color="auto"/>
                          </w:divBdr>
                          <w:divsChild>
                            <w:div w:id="1670866257">
                              <w:marLeft w:val="0"/>
                              <w:marRight w:val="0"/>
                              <w:marTop w:val="120"/>
                              <w:marBottom w:val="360"/>
                              <w:divBdr>
                                <w:top w:val="none" w:sz="0" w:space="0" w:color="auto"/>
                                <w:left w:val="none" w:sz="0" w:space="0" w:color="auto"/>
                                <w:bottom w:val="none" w:sz="0" w:space="0" w:color="auto"/>
                                <w:right w:val="none" w:sz="0" w:space="0" w:color="auto"/>
                              </w:divBdr>
                              <w:divsChild>
                                <w:div w:id="1670866291">
                                  <w:marLeft w:val="420"/>
                                  <w:marRight w:val="0"/>
                                  <w:marTop w:val="0"/>
                                  <w:marBottom w:val="0"/>
                                  <w:divBdr>
                                    <w:top w:val="none" w:sz="0" w:space="0" w:color="auto"/>
                                    <w:left w:val="none" w:sz="0" w:space="0" w:color="auto"/>
                                    <w:bottom w:val="none" w:sz="0" w:space="0" w:color="auto"/>
                                    <w:right w:val="none" w:sz="0" w:space="0" w:color="auto"/>
                                  </w:divBdr>
                                  <w:divsChild>
                                    <w:div w:id="1670866584">
                                      <w:marLeft w:val="0"/>
                                      <w:marRight w:val="0"/>
                                      <w:marTop w:val="0"/>
                                      <w:marBottom w:val="0"/>
                                      <w:divBdr>
                                        <w:top w:val="none" w:sz="0" w:space="0" w:color="auto"/>
                                        <w:left w:val="none" w:sz="0" w:space="0" w:color="auto"/>
                                        <w:bottom w:val="none" w:sz="0" w:space="0" w:color="auto"/>
                                        <w:right w:val="none" w:sz="0" w:space="0" w:color="auto"/>
                                      </w:divBdr>
                                      <w:divsChild>
                                        <w:div w:id="1670866486">
                                          <w:marLeft w:val="0"/>
                                          <w:marRight w:val="0"/>
                                          <w:marTop w:val="0"/>
                                          <w:marBottom w:val="0"/>
                                          <w:divBdr>
                                            <w:top w:val="none" w:sz="0" w:space="0" w:color="auto"/>
                                            <w:left w:val="none" w:sz="0" w:space="0" w:color="auto"/>
                                            <w:bottom w:val="none" w:sz="0" w:space="0" w:color="auto"/>
                                            <w:right w:val="none" w:sz="0" w:space="0" w:color="auto"/>
                                          </w:divBdr>
                                        </w:div>
                                      </w:divsChild>
                                    </w:div>
                                    <w:div w:id="167086659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0866577">
      <w:marLeft w:val="0"/>
      <w:marRight w:val="0"/>
      <w:marTop w:val="0"/>
      <w:marBottom w:val="0"/>
      <w:divBdr>
        <w:top w:val="none" w:sz="0" w:space="0" w:color="auto"/>
        <w:left w:val="none" w:sz="0" w:space="0" w:color="auto"/>
        <w:bottom w:val="none" w:sz="0" w:space="0" w:color="auto"/>
        <w:right w:val="none" w:sz="0" w:space="0" w:color="auto"/>
      </w:divBdr>
      <w:divsChild>
        <w:div w:id="1670866609">
          <w:marLeft w:val="0"/>
          <w:marRight w:val="1"/>
          <w:marTop w:val="0"/>
          <w:marBottom w:val="0"/>
          <w:divBdr>
            <w:top w:val="none" w:sz="0" w:space="0" w:color="auto"/>
            <w:left w:val="none" w:sz="0" w:space="0" w:color="auto"/>
            <w:bottom w:val="none" w:sz="0" w:space="0" w:color="auto"/>
            <w:right w:val="none" w:sz="0" w:space="0" w:color="auto"/>
          </w:divBdr>
          <w:divsChild>
            <w:div w:id="1670866408">
              <w:marLeft w:val="0"/>
              <w:marRight w:val="0"/>
              <w:marTop w:val="0"/>
              <w:marBottom w:val="0"/>
              <w:divBdr>
                <w:top w:val="none" w:sz="0" w:space="0" w:color="auto"/>
                <w:left w:val="none" w:sz="0" w:space="0" w:color="auto"/>
                <w:bottom w:val="none" w:sz="0" w:space="0" w:color="auto"/>
                <w:right w:val="none" w:sz="0" w:space="0" w:color="auto"/>
              </w:divBdr>
              <w:divsChild>
                <w:div w:id="1670866268">
                  <w:marLeft w:val="0"/>
                  <w:marRight w:val="1"/>
                  <w:marTop w:val="0"/>
                  <w:marBottom w:val="0"/>
                  <w:divBdr>
                    <w:top w:val="none" w:sz="0" w:space="0" w:color="auto"/>
                    <w:left w:val="none" w:sz="0" w:space="0" w:color="auto"/>
                    <w:bottom w:val="none" w:sz="0" w:space="0" w:color="auto"/>
                    <w:right w:val="none" w:sz="0" w:space="0" w:color="auto"/>
                  </w:divBdr>
                  <w:divsChild>
                    <w:div w:id="1670866230">
                      <w:marLeft w:val="0"/>
                      <w:marRight w:val="0"/>
                      <w:marTop w:val="0"/>
                      <w:marBottom w:val="0"/>
                      <w:divBdr>
                        <w:top w:val="none" w:sz="0" w:space="0" w:color="auto"/>
                        <w:left w:val="none" w:sz="0" w:space="0" w:color="auto"/>
                        <w:bottom w:val="none" w:sz="0" w:space="0" w:color="auto"/>
                        <w:right w:val="none" w:sz="0" w:space="0" w:color="auto"/>
                      </w:divBdr>
                      <w:divsChild>
                        <w:div w:id="1670866578">
                          <w:marLeft w:val="0"/>
                          <w:marRight w:val="0"/>
                          <w:marTop w:val="0"/>
                          <w:marBottom w:val="0"/>
                          <w:divBdr>
                            <w:top w:val="none" w:sz="0" w:space="0" w:color="auto"/>
                            <w:left w:val="none" w:sz="0" w:space="0" w:color="auto"/>
                            <w:bottom w:val="none" w:sz="0" w:space="0" w:color="auto"/>
                            <w:right w:val="none" w:sz="0" w:space="0" w:color="auto"/>
                          </w:divBdr>
                          <w:divsChild>
                            <w:div w:id="1670866282">
                              <w:marLeft w:val="0"/>
                              <w:marRight w:val="0"/>
                              <w:marTop w:val="120"/>
                              <w:marBottom w:val="360"/>
                              <w:divBdr>
                                <w:top w:val="none" w:sz="0" w:space="0" w:color="auto"/>
                                <w:left w:val="none" w:sz="0" w:space="0" w:color="auto"/>
                                <w:bottom w:val="none" w:sz="0" w:space="0" w:color="auto"/>
                                <w:right w:val="none" w:sz="0" w:space="0" w:color="auto"/>
                              </w:divBdr>
                              <w:divsChild>
                                <w:div w:id="1670866606">
                                  <w:marLeft w:val="420"/>
                                  <w:marRight w:val="0"/>
                                  <w:marTop w:val="0"/>
                                  <w:marBottom w:val="0"/>
                                  <w:divBdr>
                                    <w:top w:val="none" w:sz="0" w:space="0" w:color="auto"/>
                                    <w:left w:val="none" w:sz="0" w:space="0" w:color="auto"/>
                                    <w:bottom w:val="none" w:sz="0" w:space="0" w:color="auto"/>
                                    <w:right w:val="none" w:sz="0" w:space="0" w:color="auto"/>
                                  </w:divBdr>
                                  <w:divsChild>
                                    <w:div w:id="1670866421">
                                      <w:marLeft w:val="0"/>
                                      <w:marRight w:val="0"/>
                                      <w:marTop w:val="0"/>
                                      <w:marBottom w:val="0"/>
                                      <w:divBdr>
                                        <w:top w:val="none" w:sz="0" w:space="0" w:color="auto"/>
                                        <w:left w:val="none" w:sz="0" w:space="0" w:color="auto"/>
                                        <w:bottom w:val="none" w:sz="0" w:space="0" w:color="auto"/>
                                        <w:right w:val="none" w:sz="0" w:space="0" w:color="auto"/>
                                      </w:divBdr>
                                      <w:divsChild>
                                        <w:div w:id="1670866270">
                                          <w:marLeft w:val="0"/>
                                          <w:marRight w:val="0"/>
                                          <w:marTop w:val="0"/>
                                          <w:marBottom w:val="0"/>
                                          <w:divBdr>
                                            <w:top w:val="none" w:sz="0" w:space="0" w:color="auto"/>
                                            <w:left w:val="none" w:sz="0" w:space="0" w:color="auto"/>
                                            <w:bottom w:val="none" w:sz="0" w:space="0" w:color="auto"/>
                                            <w:right w:val="none" w:sz="0" w:space="0" w:color="auto"/>
                                          </w:divBdr>
                                        </w:div>
                                      </w:divsChild>
                                    </w:div>
                                    <w:div w:id="167086644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0866583">
      <w:marLeft w:val="0"/>
      <w:marRight w:val="0"/>
      <w:marTop w:val="0"/>
      <w:marBottom w:val="0"/>
      <w:divBdr>
        <w:top w:val="none" w:sz="0" w:space="0" w:color="auto"/>
        <w:left w:val="none" w:sz="0" w:space="0" w:color="auto"/>
        <w:bottom w:val="none" w:sz="0" w:space="0" w:color="auto"/>
        <w:right w:val="none" w:sz="0" w:space="0" w:color="auto"/>
      </w:divBdr>
      <w:divsChild>
        <w:div w:id="1670866521">
          <w:marLeft w:val="0"/>
          <w:marRight w:val="1"/>
          <w:marTop w:val="0"/>
          <w:marBottom w:val="0"/>
          <w:divBdr>
            <w:top w:val="none" w:sz="0" w:space="0" w:color="auto"/>
            <w:left w:val="none" w:sz="0" w:space="0" w:color="auto"/>
            <w:bottom w:val="none" w:sz="0" w:space="0" w:color="auto"/>
            <w:right w:val="none" w:sz="0" w:space="0" w:color="auto"/>
          </w:divBdr>
          <w:divsChild>
            <w:div w:id="1670866356">
              <w:marLeft w:val="0"/>
              <w:marRight w:val="0"/>
              <w:marTop w:val="0"/>
              <w:marBottom w:val="0"/>
              <w:divBdr>
                <w:top w:val="none" w:sz="0" w:space="0" w:color="auto"/>
                <w:left w:val="none" w:sz="0" w:space="0" w:color="auto"/>
                <w:bottom w:val="none" w:sz="0" w:space="0" w:color="auto"/>
                <w:right w:val="none" w:sz="0" w:space="0" w:color="auto"/>
              </w:divBdr>
              <w:divsChild>
                <w:div w:id="1670866504">
                  <w:marLeft w:val="0"/>
                  <w:marRight w:val="1"/>
                  <w:marTop w:val="0"/>
                  <w:marBottom w:val="0"/>
                  <w:divBdr>
                    <w:top w:val="none" w:sz="0" w:space="0" w:color="auto"/>
                    <w:left w:val="none" w:sz="0" w:space="0" w:color="auto"/>
                    <w:bottom w:val="none" w:sz="0" w:space="0" w:color="auto"/>
                    <w:right w:val="none" w:sz="0" w:space="0" w:color="auto"/>
                  </w:divBdr>
                  <w:divsChild>
                    <w:div w:id="1670866492">
                      <w:marLeft w:val="0"/>
                      <w:marRight w:val="0"/>
                      <w:marTop w:val="0"/>
                      <w:marBottom w:val="0"/>
                      <w:divBdr>
                        <w:top w:val="none" w:sz="0" w:space="0" w:color="auto"/>
                        <w:left w:val="none" w:sz="0" w:space="0" w:color="auto"/>
                        <w:bottom w:val="none" w:sz="0" w:space="0" w:color="auto"/>
                        <w:right w:val="none" w:sz="0" w:space="0" w:color="auto"/>
                      </w:divBdr>
                      <w:divsChild>
                        <w:div w:id="1670866503">
                          <w:marLeft w:val="0"/>
                          <w:marRight w:val="0"/>
                          <w:marTop w:val="0"/>
                          <w:marBottom w:val="0"/>
                          <w:divBdr>
                            <w:top w:val="none" w:sz="0" w:space="0" w:color="auto"/>
                            <w:left w:val="none" w:sz="0" w:space="0" w:color="auto"/>
                            <w:bottom w:val="none" w:sz="0" w:space="0" w:color="auto"/>
                            <w:right w:val="none" w:sz="0" w:space="0" w:color="auto"/>
                          </w:divBdr>
                          <w:divsChild>
                            <w:div w:id="1670866479">
                              <w:marLeft w:val="0"/>
                              <w:marRight w:val="0"/>
                              <w:marTop w:val="120"/>
                              <w:marBottom w:val="360"/>
                              <w:divBdr>
                                <w:top w:val="none" w:sz="0" w:space="0" w:color="auto"/>
                                <w:left w:val="none" w:sz="0" w:space="0" w:color="auto"/>
                                <w:bottom w:val="none" w:sz="0" w:space="0" w:color="auto"/>
                                <w:right w:val="none" w:sz="0" w:space="0" w:color="auto"/>
                              </w:divBdr>
                              <w:divsChild>
                                <w:div w:id="1670866461">
                                  <w:marLeft w:val="420"/>
                                  <w:marRight w:val="0"/>
                                  <w:marTop w:val="0"/>
                                  <w:marBottom w:val="0"/>
                                  <w:divBdr>
                                    <w:top w:val="none" w:sz="0" w:space="0" w:color="auto"/>
                                    <w:left w:val="none" w:sz="0" w:space="0" w:color="auto"/>
                                    <w:bottom w:val="none" w:sz="0" w:space="0" w:color="auto"/>
                                    <w:right w:val="none" w:sz="0" w:space="0" w:color="auto"/>
                                  </w:divBdr>
                                  <w:divsChild>
                                    <w:div w:id="1670866214">
                                      <w:marLeft w:val="0"/>
                                      <w:marRight w:val="0"/>
                                      <w:marTop w:val="34"/>
                                      <w:marBottom w:val="34"/>
                                      <w:divBdr>
                                        <w:top w:val="none" w:sz="0" w:space="0" w:color="auto"/>
                                        <w:left w:val="none" w:sz="0" w:space="0" w:color="auto"/>
                                        <w:bottom w:val="none" w:sz="0" w:space="0" w:color="auto"/>
                                        <w:right w:val="none" w:sz="0" w:space="0" w:color="auto"/>
                                      </w:divBdr>
                                    </w:div>
                                    <w:div w:id="1670866319">
                                      <w:marLeft w:val="0"/>
                                      <w:marRight w:val="0"/>
                                      <w:marTop w:val="0"/>
                                      <w:marBottom w:val="0"/>
                                      <w:divBdr>
                                        <w:top w:val="none" w:sz="0" w:space="0" w:color="auto"/>
                                        <w:left w:val="none" w:sz="0" w:space="0" w:color="auto"/>
                                        <w:bottom w:val="none" w:sz="0" w:space="0" w:color="auto"/>
                                        <w:right w:val="none" w:sz="0" w:space="0" w:color="auto"/>
                                      </w:divBdr>
                                      <w:divsChild>
                                        <w:div w:id="167086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0866585">
      <w:marLeft w:val="0"/>
      <w:marRight w:val="0"/>
      <w:marTop w:val="0"/>
      <w:marBottom w:val="0"/>
      <w:divBdr>
        <w:top w:val="none" w:sz="0" w:space="0" w:color="auto"/>
        <w:left w:val="none" w:sz="0" w:space="0" w:color="auto"/>
        <w:bottom w:val="none" w:sz="0" w:space="0" w:color="auto"/>
        <w:right w:val="none" w:sz="0" w:space="0" w:color="auto"/>
      </w:divBdr>
      <w:divsChild>
        <w:div w:id="1670866407">
          <w:marLeft w:val="0"/>
          <w:marRight w:val="1"/>
          <w:marTop w:val="0"/>
          <w:marBottom w:val="0"/>
          <w:divBdr>
            <w:top w:val="none" w:sz="0" w:space="0" w:color="auto"/>
            <w:left w:val="none" w:sz="0" w:space="0" w:color="auto"/>
            <w:bottom w:val="none" w:sz="0" w:space="0" w:color="auto"/>
            <w:right w:val="none" w:sz="0" w:space="0" w:color="auto"/>
          </w:divBdr>
          <w:divsChild>
            <w:div w:id="1670866388">
              <w:marLeft w:val="0"/>
              <w:marRight w:val="0"/>
              <w:marTop w:val="0"/>
              <w:marBottom w:val="0"/>
              <w:divBdr>
                <w:top w:val="none" w:sz="0" w:space="0" w:color="auto"/>
                <w:left w:val="none" w:sz="0" w:space="0" w:color="auto"/>
                <w:bottom w:val="none" w:sz="0" w:space="0" w:color="auto"/>
                <w:right w:val="none" w:sz="0" w:space="0" w:color="auto"/>
              </w:divBdr>
              <w:divsChild>
                <w:div w:id="1670866362">
                  <w:marLeft w:val="0"/>
                  <w:marRight w:val="1"/>
                  <w:marTop w:val="0"/>
                  <w:marBottom w:val="0"/>
                  <w:divBdr>
                    <w:top w:val="none" w:sz="0" w:space="0" w:color="auto"/>
                    <w:left w:val="none" w:sz="0" w:space="0" w:color="auto"/>
                    <w:bottom w:val="none" w:sz="0" w:space="0" w:color="auto"/>
                    <w:right w:val="none" w:sz="0" w:space="0" w:color="auto"/>
                  </w:divBdr>
                  <w:divsChild>
                    <w:div w:id="1670866292">
                      <w:marLeft w:val="0"/>
                      <w:marRight w:val="0"/>
                      <w:marTop w:val="0"/>
                      <w:marBottom w:val="0"/>
                      <w:divBdr>
                        <w:top w:val="none" w:sz="0" w:space="0" w:color="auto"/>
                        <w:left w:val="none" w:sz="0" w:space="0" w:color="auto"/>
                        <w:bottom w:val="none" w:sz="0" w:space="0" w:color="auto"/>
                        <w:right w:val="none" w:sz="0" w:space="0" w:color="auto"/>
                      </w:divBdr>
                      <w:divsChild>
                        <w:div w:id="1670866502">
                          <w:marLeft w:val="0"/>
                          <w:marRight w:val="0"/>
                          <w:marTop w:val="0"/>
                          <w:marBottom w:val="0"/>
                          <w:divBdr>
                            <w:top w:val="none" w:sz="0" w:space="0" w:color="auto"/>
                            <w:left w:val="none" w:sz="0" w:space="0" w:color="auto"/>
                            <w:bottom w:val="none" w:sz="0" w:space="0" w:color="auto"/>
                            <w:right w:val="none" w:sz="0" w:space="0" w:color="auto"/>
                          </w:divBdr>
                          <w:divsChild>
                            <w:div w:id="1670866276">
                              <w:marLeft w:val="0"/>
                              <w:marRight w:val="0"/>
                              <w:marTop w:val="120"/>
                              <w:marBottom w:val="360"/>
                              <w:divBdr>
                                <w:top w:val="none" w:sz="0" w:space="0" w:color="auto"/>
                                <w:left w:val="none" w:sz="0" w:space="0" w:color="auto"/>
                                <w:bottom w:val="none" w:sz="0" w:space="0" w:color="auto"/>
                                <w:right w:val="none" w:sz="0" w:space="0" w:color="auto"/>
                              </w:divBdr>
                              <w:divsChild>
                                <w:div w:id="1670866488">
                                  <w:marLeft w:val="420"/>
                                  <w:marRight w:val="0"/>
                                  <w:marTop w:val="0"/>
                                  <w:marBottom w:val="0"/>
                                  <w:divBdr>
                                    <w:top w:val="none" w:sz="0" w:space="0" w:color="auto"/>
                                    <w:left w:val="none" w:sz="0" w:space="0" w:color="auto"/>
                                    <w:bottom w:val="none" w:sz="0" w:space="0" w:color="auto"/>
                                    <w:right w:val="none" w:sz="0" w:space="0" w:color="auto"/>
                                  </w:divBdr>
                                  <w:divsChild>
                                    <w:div w:id="1670866434">
                                      <w:marLeft w:val="0"/>
                                      <w:marRight w:val="0"/>
                                      <w:marTop w:val="34"/>
                                      <w:marBottom w:val="34"/>
                                      <w:divBdr>
                                        <w:top w:val="none" w:sz="0" w:space="0" w:color="auto"/>
                                        <w:left w:val="none" w:sz="0" w:space="0" w:color="auto"/>
                                        <w:bottom w:val="none" w:sz="0" w:space="0" w:color="auto"/>
                                        <w:right w:val="none" w:sz="0" w:space="0" w:color="auto"/>
                                      </w:divBdr>
                                    </w:div>
                                    <w:div w:id="1670866550">
                                      <w:marLeft w:val="0"/>
                                      <w:marRight w:val="0"/>
                                      <w:marTop w:val="0"/>
                                      <w:marBottom w:val="0"/>
                                      <w:divBdr>
                                        <w:top w:val="none" w:sz="0" w:space="0" w:color="auto"/>
                                        <w:left w:val="none" w:sz="0" w:space="0" w:color="auto"/>
                                        <w:bottom w:val="none" w:sz="0" w:space="0" w:color="auto"/>
                                        <w:right w:val="none" w:sz="0" w:space="0" w:color="auto"/>
                                      </w:divBdr>
                                      <w:divsChild>
                                        <w:div w:id="167086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0866591">
      <w:marLeft w:val="0"/>
      <w:marRight w:val="0"/>
      <w:marTop w:val="0"/>
      <w:marBottom w:val="0"/>
      <w:divBdr>
        <w:top w:val="none" w:sz="0" w:space="0" w:color="auto"/>
        <w:left w:val="none" w:sz="0" w:space="0" w:color="auto"/>
        <w:bottom w:val="none" w:sz="0" w:space="0" w:color="auto"/>
        <w:right w:val="none" w:sz="0" w:space="0" w:color="auto"/>
      </w:divBdr>
      <w:divsChild>
        <w:div w:id="1670866337">
          <w:marLeft w:val="0"/>
          <w:marRight w:val="1"/>
          <w:marTop w:val="0"/>
          <w:marBottom w:val="0"/>
          <w:divBdr>
            <w:top w:val="none" w:sz="0" w:space="0" w:color="auto"/>
            <w:left w:val="none" w:sz="0" w:space="0" w:color="auto"/>
            <w:bottom w:val="none" w:sz="0" w:space="0" w:color="auto"/>
            <w:right w:val="none" w:sz="0" w:space="0" w:color="auto"/>
          </w:divBdr>
          <w:divsChild>
            <w:div w:id="1670866212">
              <w:marLeft w:val="0"/>
              <w:marRight w:val="0"/>
              <w:marTop w:val="0"/>
              <w:marBottom w:val="0"/>
              <w:divBdr>
                <w:top w:val="none" w:sz="0" w:space="0" w:color="auto"/>
                <w:left w:val="none" w:sz="0" w:space="0" w:color="auto"/>
                <w:bottom w:val="none" w:sz="0" w:space="0" w:color="auto"/>
                <w:right w:val="none" w:sz="0" w:space="0" w:color="auto"/>
              </w:divBdr>
              <w:divsChild>
                <w:div w:id="1670866440">
                  <w:marLeft w:val="0"/>
                  <w:marRight w:val="1"/>
                  <w:marTop w:val="0"/>
                  <w:marBottom w:val="0"/>
                  <w:divBdr>
                    <w:top w:val="none" w:sz="0" w:space="0" w:color="auto"/>
                    <w:left w:val="none" w:sz="0" w:space="0" w:color="auto"/>
                    <w:bottom w:val="none" w:sz="0" w:space="0" w:color="auto"/>
                    <w:right w:val="none" w:sz="0" w:space="0" w:color="auto"/>
                  </w:divBdr>
                  <w:divsChild>
                    <w:div w:id="1670866294">
                      <w:marLeft w:val="0"/>
                      <w:marRight w:val="0"/>
                      <w:marTop w:val="0"/>
                      <w:marBottom w:val="0"/>
                      <w:divBdr>
                        <w:top w:val="none" w:sz="0" w:space="0" w:color="auto"/>
                        <w:left w:val="none" w:sz="0" w:space="0" w:color="auto"/>
                        <w:bottom w:val="none" w:sz="0" w:space="0" w:color="auto"/>
                        <w:right w:val="none" w:sz="0" w:space="0" w:color="auto"/>
                      </w:divBdr>
                      <w:divsChild>
                        <w:div w:id="1670866343">
                          <w:marLeft w:val="0"/>
                          <w:marRight w:val="0"/>
                          <w:marTop w:val="0"/>
                          <w:marBottom w:val="0"/>
                          <w:divBdr>
                            <w:top w:val="none" w:sz="0" w:space="0" w:color="auto"/>
                            <w:left w:val="none" w:sz="0" w:space="0" w:color="auto"/>
                            <w:bottom w:val="none" w:sz="0" w:space="0" w:color="auto"/>
                            <w:right w:val="none" w:sz="0" w:space="0" w:color="auto"/>
                          </w:divBdr>
                          <w:divsChild>
                            <w:div w:id="1670866392">
                              <w:marLeft w:val="0"/>
                              <w:marRight w:val="0"/>
                              <w:marTop w:val="120"/>
                              <w:marBottom w:val="360"/>
                              <w:divBdr>
                                <w:top w:val="none" w:sz="0" w:space="0" w:color="auto"/>
                                <w:left w:val="none" w:sz="0" w:space="0" w:color="auto"/>
                                <w:bottom w:val="none" w:sz="0" w:space="0" w:color="auto"/>
                                <w:right w:val="none" w:sz="0" w:space="0" w:color="auto"/>
                              </w:divBdr>
                              <w:divsChild>
                                <w:div w:id="1670866430">
                                  <w:marLeft w:val="420"/>
                                  <w:marRight w:val="0"/>
                                  <w:marTop w:val="0"/>
                                  <w:marBottom w:val="0"/>
                                  <w:divBdr>
                                    <w:top w:val="none" w:sz="0" w:space="0" w:color="auto"/>
                                    <w:left w:val="none" w:sz="0" w:space="0" w:color="auto"/>
                                    <w:bottom w:val="none" w:sz="0" w:space="0" w:color="auto"/>
                                    <w:right w:val="none" w:sz="0" w:space="0" w:color="auto"/>
                                  </w:divBdr>
                                  <w:divsChild>
                                    <w:div w:id="1670866195">
                                      <w:marLeft w:val="0"/>
                                      <w:marRight w:val="0"/>
                                      <w:marTop w:val="0"/>
                                      <w:marBottom w:val="0"/>
                                      <w:divBdr>
                                        <w:top w:val="none" w:sz="0" w:space="0" w:color="auto"/>
                                        <w:left w:val="none" w:sz="0" w:space="0" w:color="auto"/>
                                        <w:bottom w:val="none" w:sz="0" w:space="0" w:color="auto"/>
                                        <w:right w:val="none" w:sz="0" w:space="0" w:color="auto"/>
                                      </w:divBdr>
                                      <w:divsChild>
                                        <w:div w:id="1670866218">
                                          <w:marLeft w:val="0"/>
                                          <w:marRight w:val="0"/>
                                          <w:marTop w:val="0"/>
                                          <w:marBottom w:val="0"/>
                                          <w:divBdr>
                                            <w:top w:val="none" w:sz="0" w:space="0" w:color="auto"/>
                                            <w:left w:val="none" w:sz="0" w:space="0" w:color="auto"/>
                                            <w:bottom w:val="none" w:sz="0" w:space="0" w:color="auto"/>
                                            <w:right w:val="none" w:sz="0" w:space="0" w:color="auto"/>
                                          </w:divBdr>
                                        </w:div>
                                      </w:divsChild>
                                    </w:div>
                                    <w:div w:id="167086646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0866616">
      <w:marLeft w:val="0"/>
      <w:marRight w:val="0"/>
      <w:marTop w:val="0"/>
      <w:marBottom w:val="0"/>
      <w:divBdr>
        <w:top w:val="none" w:sz="0" w:space="0" w:color="auto"/>
        <w:left w:val="none" w:sz="0" w:space="0" w:color="auto"/>
        <w:bottom w:val="none" w:sz="0" w:space="0" w:color="auto"/>
        <w:right w:val="none" w:sz="0" w:space="0" w:color="auto"/>
      </w:divBdr>
      <w:divsChild>
        <w:div w:id="1670866500">
          <w:marLeft w:val="0"/>
          <w:marRight w:val="1"/>
          <w:marTop w:val="0"/>
          <w:marBottom w:val="0"/>
          <w:divBdr>
            <w:top w:val="none" w:sz="0" w:space="0" w:color="auto"/>
            <w:left w:val="none" w:sz="0" w:space="0" w:color="auto"/>
            <w:bottom w:val="none" w:sz="0" w:space="0" w:color="auto"/>
            <w:right w:val="none" w:sz="0" w:space="0" w:color="auto"/>
          </w:divBdr>
          <w:divsChild>
            <w:div w:id="1670866213">
              <w:marLeft w:val="0"/>
              <w:marRight w:val="0"/>
              <w:marTop w:val="0"/>
              <w:marBottom w:val="0"/>
              <w:divBdr>
                <w:top w:val="none" w:sz="0" w:space="0" w:color="auto"/>
                <w:left w:val="none" w:sz="0" w:space="0" w:color="auto"/>
                <w:bottom w:val="none" w:sz="0" w:space="0" w:color="auto"/>
                <w:right w:val="none" w:sz="0" w:space="0" w:color="auto"/>
              </w:divBdr>
              <w:divsChild>
                <w:div w:id="1670866453">
                  <w:marLeft w:val="0"/>
                  <w:marRight w:val="1"/>
                  <w:marTop w:val="0"/>
                  <w:marBottom w:val="0"/>
                  <w:divBdr>
                    <w:top w:val="none" w:sz="0" w:space="0" w:color="auto"/>
                    <w:left w:val="none" w:sz="0" w:space="0" w:color="auto"/>
                    <w:bottom w:val="none" w:sz="0" w:space="0" w:color="auto"/>
                    <w:right w:val="none" w:sz="0" w:space="0" w:color="auto"/>
                  </w:divBdr>
                  <w:divsChild>
                    <w:div w:id="1670866563">
                      <w:marLeft w:val="0"/>
                      <w:marRight w:val="0"/>
                      <w:marTop w:val="0"/>
                      <w:marBottom w:val="0"/>
                      <w:divBdr>
                        <w:top w:val="none" w:sz="0" w:space="0" w:color="auto"/>
                        <w:left w:val="none" w:sz="0" w:space="0" w:color="auto"/>
                        <w:bottom w:val="none" w:sz="0" w:space="0" w:color="auto"/>
                        <w:right w:val="none" w:sz="0" w:space="0" w:color="auto"/>
                      </w:divBdr>
                      <w:divsChild>
                        <w:div w:id="1670866304">
                          <w:marLeft w:val="0"/>
                          <w:marRight w:val="0"/>
                          <w:marTop w:val="0"/>
                          <w:marBottom w:val="0"/>
                          <w:divBdr>
                            <w:top w:val="none" w:sz="0" w:space="0" w:color="auto"/>
                            <w:left w:val="none" w:sz="0" w:space="0" w:color="auto"/>
                            <w:bottom w:val="none" w:sz="0" w:space="0" w:color="auto"/>
                            <w:right w:val="none" w:sz="0" w:space="0" w:color="auto"/>
                          </w:divBdr>
                          <w:divsChild>
                            <w:div w:id="1670866267">
                              <w:marLeft w:val="0"/>
                              <w:marRight w:val="0"/>
                              <w:marTop w:val="120"/>
                              <w:marBottom w:val="360"/>
                              <w:divBdr>
                                <w:top w:val="none" w:sz="0" w:space="0" w:color="auto"/>
                                <w:left w:val="none" w:sz="0" w:space="0" w:color="auto"/>
                                <w:bottom w:val="none" w:sz="0" w:space="0" w:color="auto"/>
                                <w:right w:val="none" w:sz="0" w:space="0" w:color="auto"/>
                              </w:divBdr>
                              <w:divsChild>
                                <w:div w:id="1670866601">
                                  <w:marLeft w:val="420"/>
                                  <w:marRight w:val="0"/>
                                  <w:marTop w:val="0"/>
                                  <w:marBottom w:val="0"/>
                                  <w:divBdr>
                                    <w:top w:val="none" w:sz="0" w:space="0" w:color="auto"/>
                                    <w:left w:val="none" w:sz="0" w:space="0" w:color="auto"/>
                                    <w:bottom w:val="none" w:sz="0" w:space="0" w:color="auto"/>
                                    <w:right w:val="none" w:sz="0" w:space="0" w:color="auto"/>
                                  </w:divBdr>
                                  <w:divsChild>
                                    <w:div w:id="1670866417">
                                      <w:marLeft w:val="0"/>
                                      <w:marRight w:val="0"/>
                                      <w:marTop w:val="0"/>
                                      <w:marBottom w:val="0"/>
                                      <w:divBdr>
                                        <w:top w:val="none" w:sz="0" w:space="0" w:color="auto"/>
                                        <w:left w:val="none" w:sz="0" w:space="0" w:color="auto"/>
                                        <w:bottom w:val="none" w:sz="0" w:space="0" w:color="auto"/>
                                        <w:right w:val="none" w:sz="0" w:space="0" w:color="auto"/>
                                      </w:divBdr>
                                      <w:divsChild>
                                        <w:div w:id="1670866248">
                                          <w:marLeft w:val="0"/>
                                          <w:marRight w:val="0"/>
                                          <w:marTop w:val="0"/>
                                          <w:marBottom w:val="0"/>
                                          <w:divBdr>
                                            <w:top w:val="none" w:sz="0" w:space="0" w:color="auto"/>
                                            <w:left w:val="none" w:sz="0" w:space="0" w:color="auto"/>
                                            <w:bottom w:val="none" w:sz="0" w:space="0" w:color="auto"/>
                                            <w:right w:val="none" w:sz="0" w:space="0" w:color="auto"/>
                                          </w:divBdr>
                                        </w:div>
                                      </w:divsChild>
                                    </w:div>
                                    <w:div w:id="167086659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hyperlink" Target="http://www.cebm.net/oxford-centre-evidence-based-medicine-levels-evidence-march-2009"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hbpdint.com/EN/Y2013/V12/I2/165"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7320</Words>
  <Characters>41724</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Please provide language a certificate letter from a professional English language editing company (Classification of the manuscript language quality evaluation is B)</vt:lpstr>
    </vt:vector>
  </TitlesOfParts>
  <Company/>
  <LinksUpToDate>false</LinksUpToDate>
  <CharactersWithSpaces>48947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Please provide language a certificate letter from a professional English language editing company (Classification of the manuscript language quality evaluation is B)</dc:title>
  <dc:subject/>
  <dc:creator>benedetta conti</dc:creator>
  <cp:keywords/>
  <dc:description/>
  <cp:lastModifiedBy>LS Ma</cp:lastModifiedBy>
  <cp:revision>2</cp:revision>
  <dcterms:created xsi:type="dcterms:W3CDTF">2016-01-08T19:51:00Z</dcterms:created>
  <dcterms:modified xsi:type="dcterms:W3CDTF">2016-01-08T19:51:00Z</dcterms:modified>
</cp:coreProperties>
</file>