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253" w:rsidRPr="00803A32" w:rsidRDefault="00925253" w:rsidP="00925253">
      <w:pPr>
        <w:spacing w:line="360" w:lineRule="auto"/>
        <w:rPr>
          <w:rFonts w:ascii="Book Antiqua" w:eastAsia="Times New Roman" w:hAnsi="Book Antiqua" w:cs="SimSun"/>
          <w:i/>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191"/>
      <w:bookmarkStart w:id="8" w:name="OLE_LINK192"/>
      <w:bookmarkStart w:id="9" w:name="OLE_LINK368"/>
      <w:bookmarkStart w:id="10" w:name="OLE_LINK437"/>
      <w:bookmarkStart w:id="11" w:name="OLE_LINK438"/>
      <w:bookmarkStart w:id="12" w:name="OLE_LINK1043"/>
      <w:bookmarkStart w:id="13" w:name="OLE_LINK1420"/>
      <w:bookmarkStart w:id="14" w:name="OLE_LINK1406"/>
      <w:bookmarkStart w:id="15" w:name="OLE_LINK1540"/>
      <w:bookmarkStart w:id="16" w:name="OLE_LINK1602"/>
      <w:bookmarkStart w:id="17" w:name="OLE_LINK2188"/>
      <w:bookmarkStart w:id="18" w:name="OLE_LINK2180"/>
      <w:bookmarkStart w:id="19" w:name="OLE_LINK2646"/>
      <w:bookmarkStart w:id="20" w:name="OLE_LINK2650"/>
      <w:bookmarkStart w:id="21" w:name="OLE_LINK2656"/>
      <w:bookmarkStart w:id="22" w:name="OLE_LINK45"/>
      <w:r w:rsidRPr="00803A32">
        <w:rPr>
          <w:rFonts w:ascii="Book Antiqua" w:eastAsia="Times New Roman" w:hAnsi="Book Antiqua" w:cs="SimSun"/>
          <w:b/>
        </w:rPr>
        <w:t xml:space="preserve">Name of journal: </w:t>
      </w:r>
      <w:bookmarkStart w:id="23" w:name="OLE_LINK718"/>
      <w:bookmarkStart w:id="24" w:name="OLE_LINK719"/>
      <w:bookmarkStart w:id="25" w:name="OLE_LINK645"/>
      <w:bookmarkStart w:id="26" w:name="OLE_LINK661"/>
      <w:bookmarkStart w:id="27" w:name="OLE_LINK696"/>
      <w:bookmarkStart w:id="28" w:name="OLE_LINK1068"/>
      <w:bookmarkStart w:id="29" w:name="OLE_LINK335"/>
      <w:r w:rsidRPr="00803A32">
        <w:rPr>
          <w:rFonts w:ascii="Book Antiqua" w:eastAsia="Times New Roman" w:hAnsi="Book Antiqua" w:cs="SimSun"/>
          <w:i/>
          <w:szCs w:val="21"/>
        </w:rPr>
        <w:t>World Journal of Gastroenterology</w:t>
      </w:r>
      <w:bookmarkEnd w:id="23"/>
      <w:bookmarkEnd w:id="24"/>
      <w:bookmarkEnd w:id="25"/>
      <w:bookmarkEnd w:id="26"/>
      <w:bookmarkEnd w:id="27"/>
      <w:bookmarkEnd w:id="28"/>
      <w:bookmarkEnd w:id="29"/>
    </w:p>
    <w:p w:rsidR="00925253" w:rsidRPr="00803A32" w:rsidRDefault="00925253" w:rsidP="00925253">
      <w:pPr>
        <w:spacing w:line="360" w:lineRule="auto"/>
        <w:rPr>
          <w:rFonts w:ascii="Book Antiqua" w:eastAsia="Times New Roman" w:hAnsi="Book Antiqua" w:cs="SimSun"/>
          <w:b/>
          <w:i/>
          <w:lang w:eastAsia="zh-CN"/>
        </w:rPr>
      </w:pPr>
      <w:bookmarkStart w:id="30" w:name="OLE_LINK19"/>
      <w:bookmarkStart w:id="31" w:name="OLE_LINK21"/>
      <w:bookmarkStart w:id="32" w:name="OLE_LINK2694"/>
      <w:r w:rsidRPr="00803A32">
        <w:rPr>
          <w:rFonts w:ascii="Book Antiqua" w:hAnsi="Book Antiqua" w:cs="Arial"/>
          <w:b/>
          <w:lang w:val="en"/>
        </w:rPr>
        <w:t xml:space="preserve">ESPS Manuscript NO: </w:t>
      </w:r>
      <w:r w:rsidRPr="00803A32">
        <w:rPr>
          <w:rFonts w:ascii="Book Antiqua" w:hAnsi="Book Antiqua" w:cs="Arial" w:hint="eastAsia"/>
          <w:b/>
          <w:lang w:val="en" w:eastAsia="zh-CN"/>
        </w:rPr>
        <w:t>23576</w:t>
      </w:r>
    </w:p>
    <w:p w:rsidR="00925253" w:rsidRPr="00803A32" w:rsidRDefault="00925253" w:rsidP="00925253">
      <w:pPr>
        <w:rPr>
          <w:rFonts w:ascii="Book Antiqua" w:hAnsi="Book Antiqua"/>
          <w:b/>
          <w:i/>
          <w:lang w:eastAsia="zh-CN"/>
        </w:rPr>
      </w:pPr>
      <w:bookmarkStart w:id="33" w:name="OLE_LINK886"/>
      <w:bookmarkStart w:id="34" w:name="OLE_LINK887"/>
      <w:bookmarkStart w:id="35" w:name="OLE_LINK888"/>
      <w:bookmarkStart w:id="36" w:name="OLE_LINK1072"/>
      <w:bookmarkStart w:id="37" w:name="OLE_LINK863"/>
      <w:bookmarkStart w:id="38" w:name="OLE_LINK965"/>
      <w:bookmarkStart w:id="39" w:name="OLE_LINK897"/>
      <w:bookmarkStart w:id="40" w:name="OLE_LINK1021"/>
      <w:bookmarkStart w:id="41" w:name="OLE_LINK870"/>
      <w:bookmarkStart w:id="42" w:name="OLE_LINK1029"/>
      <w:bookmarkStart w:id="43" w:name="OLE_LINK1154"/>
      <w:bookmarkStart w:id="44" w:name="OLE_LINK950"/>
      <w:bookmarkStart w:id="45" w:name="OLE_LINK1191"/>
      <w:bookmarkStart w:id="46" w:name="OLE_LINK1225"/>
      <w:bookmarkStart w:id="47" w:name="OLE_LINK1131"/>
      <w:bookmarkStart w:id="48" w:name="OLE_LINK1064"/>
      <w:bookmarkStart w:id="49" w:name="OLE_LINK1165"/>
      <w:bookmarkStart w:id="50" w:name="OLE_LINK1333"/>
      <w:bookmarkStart w:id="51" w:name="OLE_LINK1367"/>
      <w:bookmarkStart w:id="52" w:name="OLE_LINK1400"/>
      <w:bookmarkStart w:id="53" w:name="OLE_LINK1616"/>
      <w:bookmarkStart w:id="54" w:name="OLE_LINK1378"/>
      <w:bookmarkStart w:id="55" w:name="OLE_LINK1489"/>
      <w:bookmarkStart w:id="56" w:name="OLE_LINK1379"/>
      <w:bookmarkStart w:id="57" w:name="OLE_LINK1638"/>
      <w:bookmarkStart w:id="58" w:name="OLE_LINK1758"/>
      <w:bookmarkStart w:id="59" w:name="OLE_LINK1764"/>
      <w:bookmarkStart w:id="60" w:name="OLE_LINK1715"/>
      <w:bookmarkStart w:id="61" w:name="OLE_LINK1893"/>
      <w:bookmarkStart w:id="62" w:name="OLE_LINK1929"/>
      <w:bookmarkStart w:id="63" w:name="OLE_LINK1972"/>
      <w:bookmarkStart w:id="64" w:name="OLE_LINK1717"/>
      <w:bookmarkStart w:id="65" w:name="OLE_LINK1785"/>
      <w:bookmarkStart w:id="66" w:name="OLE_LINK1908"/>
      <w:bookmarkStart w:id="67" w:name="OLE_LINK1933"/>
      <w:bookmarkStart w:id="68" w:name="OLE_LINK1867"/>
      <w:bookmarkStart w:id="69" w:name="OLE_LINK1904"/>
      <w:bookmarkStart w:id="70" w:name="OLE_LINK1937"/>
      <w:bookmarkStart w:id="71" w:name="OLE_LINK2022"/>
      <w:bookmarkStart w:id="72" w:name="OLE_LINK2062"/>
      <w:bookmarkStart w:id="73" w:name="OLE_LINK2119"/>
      <w:bookmarkStart w:id="74" w:name="OLE_LINK2067"/>
      <w:bookmarkStart w:id="75" w:name="OLE_LINK2244"/>
      <w:bookmarkStart w:id="76" w:name="OLE_LINK2000"/>
      <w:bookmarkStart w:id="77" w:name="OLE_LINK3"/>
      <w:bookmarkStart w:id="78" w:name="OLE_LINK4"/>
      <w:bookmarkStart w:id="79" w:name="OLE_LINK5"/>
      <w:bookmarkEnd w:id="0"/>
      <w:bookmarkEnd w:id="1"/>
      <w:bookmarkEnd w:id="30"/>
      <w:bookmarkEnd w:id="31"/>
      <w:bookmarkEnd w:id="32"/>
      <w:r w:rsidRPr="00803A32">
        <w:rPr>
          <w:rFonts w:ascii="Book Antiqua" w:hAnsi="Book Antiqua"/>
          <w:b/>
        </w:rPr>
        <w:t>Manuscript Type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03A32">
        <w:rPr>
          <w:rFonts w:ascii="Book Antiqua" w:hAnsi="Book Antiqua"/>
          <w:b/>
        </w:rPr>
        <w:t>:</w:t>
      </w:r>
      <w:bookmarkEnd w:id="2"/>
      <w:bookmarkEnd w:id="3"/>
      <w:r w:rsidRPr="00803A32">
        <w:rPr>
          <w:rFonts w:ascii="Book Antiqua" w:hAnsi="Book Antiqua"/>
          <w:b/>
        </w:rPr>
        <w:t xml:space="preserve"> </w:t>
      </w:r>
      <w:bookmarkStart w:id="80" w:name="OLE_LINK7"/>
      <w:bookmarkStart w:id="81" w:name="OLE_LINK8"/>
      <w:bookmarkStart w:id="82" w:name="OLE_LINK1386"/>
      <w:bookmarkStart w:id="83" w:name="OLE_LINK37"/>
      <w:bookmarkEnd w:id="4"/>
      <w:bookmarkEnd w:id="5"/>
      <w:bookmarkEnd w:id="6"/>
      <w:bookmarkEnd w:id="77"/>
      <w:bookmarkEnd w:id="78"/>
      <w:r w:rsidR="000E6394">
        <w:rPr>
          <w:rFonts w:ascii="Book Antiqua" w:hAnsi="Book Antiqua"/>
          <w:b/>
          <w:lang w:eastAsia="zh-CN"/>
        </w:rPr>
        <w:t>ORIGINAL ARTICLE</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79"/>
    <w:bookmarkEnd w:id="80"/>
    <w:bookmarkEnd w:id="81"/>
    <w:bookmarkEnd w:id="82"/>
    <w:bookmarkEnd w:id="83"/>
    <w:p w:rsidR="00B57EAB" w:rsidRPr="00803A32" w:rsidRDefault="00B57EAB" w:rsidP="00152BDE">
      <w:pPr>
        <w:adjustRightInd w:val="0"/>
        <w:snapToGrid w:val="0"/>
        <w:spacing w:line="360" w:lineRule="auto"/>
        <w:jc w:val="both"/>
        <w:rPr>
          <w:rFonts w:ascii="Book Antiqua" w:hAnsi="Book Antiqua"/>
          <w:b/>
          <w:lang w:eastAsia="zh-CN"/>
        </w:rPr>
      </w:pPr>
    </w:p>
    <w:p w:rsidR="000E6394" w:rsidRPr="000E6394" w:rsidRDefault="000E6394" w:rsidP="00152BDE">
      <w:pPr>
        <w:adjustRightInd w:val="0"/>
        <w:snapToGrid w:val="0"/>
        <w:spacing w:line="360" w:lineRule="auto"/>
        <w:jc w:val="both"/>
        <w:rPr>
          <w:rFonts w:ascii="Book Antiqua" w:hAnsi="Book Antiqua"/>
          <w:b/>
          <w:i/>
          <w:lang w:eastAsia="zh-CN"/>
        </w:rPr>
      </w:pPr>
      <w:bookmarkStart w:id="84" w:name="OLE_LINK2852"/>
      <w:bookmarkStart w:id="85" w:name="OLE_LINK828"/>
      <w:r w:rsidRPr="000E6394">
        <w:rPr>
          <w:rFonts w:ascii="Book Antiqua" w:hAnsi="Book Antiqua" w:hint="eastAsia"/>
          <w:b/>
          <w:i/>
          <w:lang w:eastAsia="zh-CN"/>
        </w:rPr>
        <w:t>Retrospective</w:t>
      </w:r>
      <w:r w:rsidRPr="000E6394">
        <w:rPr>
          <w:rFonts w:ascii="Book Antiqua" w:hAnsi="Book Antiqua"/>
          <w:b/>
          <w:i/>
        </w:rPr>
        <w:t xml:space="preserve"> Study </w:t>
      </w:r>
    </w:p>
    <w:p w:rsidR="00E90A6D" w:rsidRPr="00803A32" w:rsidRDefault="00A2544C" w:rsidP="00152BDE">
      <w:pPr>
        <w:adjustRightInd w:val="0"/>
        <w:snapToGrid w:val="0"/>
        <w:spacing w:line="360" w:lineRule="auto"/>
        <w:jc w:val="both"/>
        <w:rPr>
          <w:rFonts w:ascii="Book Antiqua" w:hAnsi="Book Antiqua"/>
          <w:b/>
          <w:lang w:eastAsia="zh-CN"/>
        </w:rPr>
      </w:pPr>
      <w:r w:rsidRPr="00803A32">
        <w:rPr>
          <w:rFonts w:ascii="Book Antiqua" w:hAnsi="Book Antiqua"/>
          <w:b/>
        </w:rPr>
        <w:t>Methylation of</w:t>
      </w:r>
      <w:r w:rsidR="00E01D07" w:rsidRPr="00803A32">
        <w:rPr>
          <w:rFonts w:ascii="Book Antiqua" w:hAnsi="Book Antiqua"/>
          <w:b/>
        </w:rPr>
        <w:t xml:space="preserve"> </w:t>
      </w:r>
      <w:r w:rsidR="00E01D07" w:rsidRPr="00803A32">
        <w:rPr>
          <w:rFonts w:ascii="Book Antiqua" w:hAnsi="Book Antiqua"/>
          <w:b/>
          <w:i/>
        </w:rPr>
        <w:t xml:space="preserve">DAPK </w:t>
      </w:r>
      <w:r w:rsidR="00AB4CAA" w:rsidRPr="00803A32">
        <w:rPr>
          <w:rFonts w:ascii="Book Antiqua" w:hAnsi="Book Antiqua"/>
          <w:b/>
        </w:rPr>
        <w:t>and</w:t>
      </w:r>
      <w:r w:rsidR="00E01D07" w:rsidRPr="00803A32">
        <w:rPr>
          <w:rFonts w:ascii="Book Antiqua" w:hAnsi="Book Antiqua"/>
          <w:b/>
        </w:rPr>
        <w:t xml:space="preserve"> </w:t>
      </w:r>
      <w:r w:rsidR="00E01D07" w:rsidRPr="00803A32">
        <w:rPr>
          <w:rFonts w:ascii="Book Antiqua" w:hAnsi="Book Antiqua"/>
          <w:b/>
          <w:bCs/>
          <w:i/>
          <w:iCs/>
        </w:rPr>
        <w:t>THBS1</w:t>
      </w:r>
      <w:r w:rsidR="00E01D07" w:rsidRPr="00803A32">
        <w:rPr>
          <w:rFonts w:ascii="Book Antiqua" w:hAnsi="Book Antiqua"/>
          <w:b/>
          <w:bCs/>
          <w:iCs/>
        </w:rPr>
        <w:t xml:space="preserve"> genes</w:t>
      </w:r>
      <w:r w:rsidR="003A52A0" w:rsidRPr="00803A32">
        <w:rPr>
          <w:rFonts w:ascii="Book Antiqua" w:hAnsi="Book Antiqua"/>
          <w:b/>
        </w:rPr>
        <w:t xml:space="preserve"> in </w:t>
      </w:r>
      <w:r w:rsidRPr="00803A32">
        <w:rPr>
          <w:rFonts w:ascii="Book Antiqua" w:hAnsi="Book Antiqua"/>
          <w:b/>
        </w:rPr>
        <w:t xml:space="preserve">esophageal </w:t>
      </w:r>
      <w:r w:rsidR="007861FB" w:rsidRPr="00803A32">
        <w:rPr>
          <w:rFonts w:ascii="Book Antiqua" w:hAnsi="Book Antiqua"/>
          <w:b/>
        </w:rPr>
        <w:t>gastric-</w:t>
      </w:r>
      <w:r w:rsidRPr="00803A32">
        <w:rPr>
          <w:rFonts w:ascii="Book Antiqua" w:hAnsi="Book Antiqua"/>
          <w:b/>
        </w:rPr>
        <w:t xml:space="preserve">type </w:t>
      </w:r>
      <w:r w:rsidR="00E57850" w:rsidRPr="00803A32">
        <w:rPr>
          <w:rFonts w:ascii="Book Antiqua" w:hAnsi="Book Antiqua"/>
          <w:b/>
        </w:rPr>
        <w:t>columnar metaplasia</w:t>
      </w:r>
    </w:p>
    <w:bookmarkEnd w:id="84"/>
    <w:bookmarkEnd w:id="85"/>
    <w:p w:rsidR="006C4F4F" w:rsidRPr="00803A32" w:rsidRDefault="006C4F4F" w:rsidP="00152BDE">
      <w:pPr>
        <w:adjustRightInd w:val="0"/>
        <w:snapToGrid w:val="0"/>
        <w:spacing w:line="360" w:lineRule="auto"/>
        <w:jc w:val="both"/>
        <w:rPr>
          <w:rFonts w:ascii="Book Antiqua" w:hAnsi="Book Antiqua"/>
          <w:b/>
          <w:lang w:eastAsia="zh-CN"/>
        </w:rPr>
      </w:pPr>
    </w:p>
    <w:p w:rsidR="00E90A6D" w:rsidRPr="00803A32" w:rsidRDefault="007861FB" w:rsidP="00152BDE">
      <w:pPr>
        <w:adjustRightInd w:val="0"/>
        <w:snapToGrid w:val="0"/>
        <w:spacing w:line="360" w:lineRule="auto"/>
        <w:jc w:val="both"/>
        <w:rPr>
          <w:rFonts w:ascii="Book Antiqua" w:hAnsi="Book Antiqua"/>
          <w:lang w:val="es-ES_tradnl"/>
        </w:rPr>
      </w:pPr>
      <w:r w:rsidRPr="00803A32">
        <w:rPr>
          <w:rFonts w:ascii="Book Antiqua" w:hAnsi="Book Antiqua"/>
          <w:lang w:val="es-ES"/>
        </w:rPr>
        <w:t>Herrera-Goepfert</w:t>
      </w:r>
      <w:r w:rsidRPr="00803A32">
        <w:rPr>
          <w:rFonts w:ascii="Book Antiqua" w:hAnsi="Book Antiqua"/>
          <w:lang w:val="es-ES_tradnl"/>
        </w:rPr>
        <w:t xml:space="preserve"> </w:t>
      </w:r>
      <w:r w:rsidRPr="00803A32">
        <w:rPr>
          <w:rFonts w:ascii="Book Antiqua" w:hAnsi="Book Antiqua" w:hint="eastAsia"/>
          <w:lang w:val="es-ES_tradnl" w:eastAsia="zh-CN"/>
        </w:rPr>
        <w:t xml:space="preserve">R </w:t>
      </w:r>
      <w:r w:rsidRPr="00803A32">
        <w:rPr>
          <w:rFonts w:ascii="Book Antiqua" w:hAnsi="Book Antiqua" w:hint="eastAsia"/>
          <w:i/>
          <w:lang w:val="es-ES_tradnl" w:eastAsia="zh-CN"/>
        </w:rPr>
        <w:t>et al.</w:t>
      </w:r>
      <w:r w:rsidRPr="00803A32">
        <w:rPr>
          <w:rFonts w:ascii="Book Antiqua" w:hAnsi="Book Antiqua" w:hint="eastAsia"/>
          <w:lang w:val="es-ES_tradnl" w:eastAsia="zh-CN"/>
        </w:rPr>
        <w:t xml:space="preserve"> </w:t>
      </w:r>
      <w:r w:rsidR="00E57850" w:rsidRPr="00803A32">
        <w:rPr>
          <w:rFonts w:ascii="Book Antiqua" w:hAnsi="Book Antiqua"/>
          <w:lang w:val="es-ES_tradnl"/>
        </w:rPr>
        <w:t>Gene methylation</w:t>
      </w:r>
      <w:r w:rsidR="00E90A6D" w:rsidRPr="00803A32">
        <w:rPr>
          <w:rFonts w:ascii="Book Antiqua" w:hAnsi="Book Antiqua"/>
          <w:lang w:val="es-ES_tradnl"/>
        </w:rPr>
        <w:t xml:space="preserve"> in esophageal columnar metaplasia</w:t>
      </w:r>
    </w:p>
    <w:p w:rsidR="00CF2543" w:rsidRPr="00803A32" w:rsidRDefault="00CF2543" w:rsidP="00152BDE">
      <w:pPr>
        <w:adjustRightInd w:val="0"/>
        <w:snapToGrid w:val="0"/>
        <w:spacing w:line="360" w:lineRule="auto"/>
        <w:jc w:val="both"/>
        <w:rPr>
          <w:rFonts w:ascii="Book Antiqua" w:hAnsi="Book Antiqua"/>
          <w:lang w:val="es-ES_tradnl"/>
        </w:rPr>
      </w:pPr>
    </w:p>
    <w:p w:rsidR="00CF2543" w:rsidRPr="00803A32" w:rsidRDefault="00CF2543" w:rsidP="00152BDE">
      <w:pPr>
        <w:adjustRightInd w:val="0"/>
        <w:snapToGrid w:val="0"/>
        <w:spacing w:line="360" w:lineRule="auto"/>
        <w:jc w:val="both"/>
        <w:rPr>
          <w:rFonts w:ascii="Book Antiqua" w:hAnsi="Book Antiqua" w:cs="Arial"/>
          <w:vertAlign w:val="superscript"/>
          <w:lang w:val="es-ES"/>
        </w:rPr>
      </w:pPr>
      <w:bookmarkStart w:id="86" w:name="OLE_LINK816"/>
      <w:bookmarkStart w:id="87" w:name="OLE_LINK838"/>
      <w:bookmarkStart w:id="88" w:name="OLE_LINK2848"/>
      <w:bookmarkStart w:id="89" w:name="OLE_LINK2853"/>
      <w:bookmarkStart w:id="90" w:name="OLE_LINK829"/>
      <w:bookmarkStart w:id="91" w:name="OLE_LINK834"/>
      <w:r w:rsidRPr="00803A32">
        <w:rPr>
          <w:rFonts w:ascii="Book Antiqua" w:hAnsi="Book Antiqua" w:cs="Arial"/>
          <w:lang w:val="es-ES"/>
        </w:rPr>
        <w:t>Roberto Herrera-Goepfert</w:t>
      </w:r>
      <w:bookmarkEnd w:id="86"/>
      <w:r w:rsidR="00935C61" w:rsidRPr="00803A32">
        <w:rPr>
          <w:rFonts w:ascii="Book Antiqua" w:hAnsi="Book Antiqua" w:cs="Arial"/>
          <w:lang w:val="es-ES"/>
        </w:rPr>
        <w:t>, Luis F</w:t>
      </w:r>
      <w:r w:rsidRPr="00803A32">
        <w:rPr>
          <w:rFonts w:ascii="Book Antiqua" w:hAnsi="Book Antiqua" w:cs="Arial"/>
          <w:lang w:val="es-ES"/>
        </w:rPr>
        <w:t xml:space="preserve"> Oñate-Ocaña, Jo</w:t>
      </w:r>
      <w:r w:rsidR="00935C61" w:rsidRPr="00803A32">
        <w:rPr>
          <w:rFonts w:ascii="Book Antiqua" w:hAnsi="Book Antiqua" w:cs="Arial"/>
          <w:lang w:val="es-ES"/>
        </w:rPr>
        <w:t>sé Luis Mosqueda-Vargas,</w:t>
      </w:r>
      <w:bookmarkEnd w:id="87"/>
      <w:r w:rsidR="00935C61" w:rsidRPr="00803A32">
        <w:rPr>
          <w:rFonts w:ascii="Book Antiqua" w:hAnsi="Book Antiqua" w:cs="Arial"/>
          <w:lang w:val="es-ES"/>
        </w:rPr>
        <w:t xml:space="preserve"> </w:t>
      </w:r>
      <w:bookmarkStart w:id="92" w:name="OLE_LINK835"/>
      <w:bookmarkStart w:id="93" w:name="OLE_LINK837"/>
      <w:r w:rsidR="00935C61" w:rsidRPr="00803A32">
        <w:rPr>
          <w:rFonts w:ascii="Book Antiqua" w:hAnsi="Book Antiqua" w:cs="Arial"/>
          <w:lang w:val="es-ES"/>
        </w:rPr>
        <w:t>Luis A</w:t>
      </w:r>
      <w:r w:rsidRPr="00803A32">
        <w:rPr>
          <w:rFonts w:ascii="Book Antiqua" w:hAnsi="Book Antiqua" w:cs="Arial"/>
          <w:lang w:val="es-ES"/>
        </w:rPr>
        <w:t xml:space="preserve"> Herrera, Clementina Castro, Julia Mendoza, Rodrigo González-Barrios </w:t>
      </w:r>
    </w:p>
    <w:bookmarkEnd w:id="88"/>
    <w:bookmarkEnd w:id="89"/>
    <w:bookmarkEnd w:id="90"/>
    <w:bookmarkEnd w:id="91"/>
    <w:bookmarkEnd w:id="92"/>
    <w:bookmarkEnd w:id="93"/>
    <w:p w:rsidR="005702DC" w:rsidRPr="00803A32" w:rsidRDefault="005702DC" w:rsidP="00152BDE">
      <w:pPr>
        <w:adjustRightInd w:val="0"/>
        <w:snapToGrid w:val="0"/>
        <w:spacing w:line="360" w:lineRule="auto"/>
        <w:jc w:val="both"/>
        <w:rPr>
          <w:rFonts w:ascii="Book Antiqua" w:hAnsi="Book Antiqua"/>
          <w:lang w:val="es-ES"/>
        </w:rPr>
      </w:pPr>
    </w:p>
    <w:p w:rsidR="00CF2543" w:rsidRPr="00803A32" w:rsidRDefault="005702DC" w:rsidP="00152BDE">
      <w:pPr>
        <w:adjustRightInd w:val="0"/>
        <w:snapToGrid w:val="0"/>
        <w:spacing w:line="360" w:lineRule="auto"/>
        <w:jc w:val="both"/>
        <w:rPr>
          <w:rFonts w:ascii="Book Antiqua" w:hAnsi="Book Antiqua"/>
          <w:lang w:val="es-ES"/>
        </w:rPr>
      </w:pPr>
      <w:r w:rsidRPr="00803A32">
        <w:rPr>
          <w:rFonts w:ascii="Book Antiqua" w:hAnsi="Book Antiqua"/>
          <w:b/>
          <w:lang w:val="es-ES"/>
        </w:rPr>
        <w:t>Roberto Herrera-Goepfert</w:t>
      </w:r>
      <w:r w:rsidR="00D41CB6" w:rsidRPr="00803A32">
        <w:rPr>
          <w:rFonts w:ascii="Book Antiqua" w:hAnsi="Book Antiqua"/>
          <w:b/>
          <w:lang w:val="es-ES"/>
        </w:rPr>
        <w:t>,</w:t>
      </w:r>
      <w:r w:rsidR="004B080C" w:rsidRPr="00803A32">
        <w:rPr>
          <w:rFonts w:ascii="Book Antiqua" w:hAnsi="Book Antiqua"/>
          <w:b/>
          <w:lang w:val="es-ES"/>
        </w:rPr>
        <w:t xml:space="preserve"> </w:t>
      </w:r>
      <w:r w:rsidR="00CF2543" w:rsidRPr="00803A32">
        <w:rPr>
          <w:rFonts w:ascii="Book Antiqua" w:hAnsi="Book Antiqua"/>
          <w:b/>
          <w:lang w:val="es-ES"/>
        </w:rPr>
        <w:t>José Luis Mosqueda-Vargas</w:t>
      </w:r>
      <w:r w:rsidR="00CF2543" w:rsidRPr="00803A32">
        <w:rPr>
          <w:rFonts w:ascii="Book Antiqua" w:hAnsi="Book Antiqua"/>
          <w:lang w:val="es-ES"/>
        </w:rPr>
        <w:t xml:space="preserve">, Department of Pathology, Instituto Nacional de Cancerología (INCan), </w:t>
      </w:r>
      <w:bookmarkStart w:id="94" w:name="OLE_LINK820"/>
      <w:bookmarkStart w:id="95" w:name="OLE_LINK821"/>
      <w:r w:rsidR="00A510C2" w:rsidRPr="00A510C2">
        <w:rPr>
          <w:rFonts w:ascii="Book Antiqua" w:hAnsi="Book Antiqua"/>
          <w:lang w:val="es-ES"/>
        </w:rPr>
        <w:t>México</w:t>
      </w:r>
      <w:r w:rsidR="00D55C86" w:rsidRPr="00803A32">
        <w:rPr>
          <w:rFonts w:ascii="Book Antiqua" w:hAnsi="Book Antiqua"/>
          <w:lang w:val="es-ES"/>
        </w:rPr>
        <w:t xml:space="preserve"> </w:t>
      </w:r>
      <w:bookmarkEnd w:id="94"/>
      <w:bookmarkEnd w:id="95"/>
      <w:r w:rsidR="00D11715" w:rsidRPr="00803A32">
        <w:rPr>
          <w:rFonts w:ascii="Book Antiqua" w:hAnsi="Book Antiqua"/>
          <w:lang w:val="es-ES" w:eastAsia="zh-CN"/>
        </w:rPr>
        <w:t>10480</w:t>
      </w:r>
      <w:r w:rsidR="00CF2543" w:rsidRPr="00803A32">
        <w:rPr>
          <w:rFonts w:ascii="Book Antiqua" w:hAnsi="Book Antiqua"/>
          <w:lang w:val="es-ES"/>
        </w:rPr>
        <w:t xml:space="preserve">, </w:t>
      </w:r>
      <w:r w:rsidR="00DD7097" w:rsidRPr="00803A32">
        <w:rPr>
          <w:rFonts w:ascii="Book Antiqua" w:hAnsi="Book Antiqua"/>
          <w:lang w:val="es-ES"/>
        </w:rPr>
        <w:t>DF,</w:t>
      </w:r>
      <w:r w:rsidR="00DD7097" w:rsidRPr="00803A32">
        <w:rPr>
          <w:rFonts w:ascii="Book Antiqua" w:hAnsi="Book Antiqua" w:hint="eastAsia"/>
          <w:lang w:val="es-ES" w:eastAsia="zh-CN"/>
        </w:rPr>
        <w:t xml:space="preserve"> </w:t>
      </w:r>
      <w:r w:rsidR="00D55C86" w:rsidRPr="00803A32">
        <w:rPr>
          <w:rFonts w:ascii="Book Antiqua" w:hAnsi="Book Antiqua"/>
          <w:lang w:val="es-ES"/>
        </w:rPr>
        <w:t>México</w:t>
      </w:r>
    </w:p>
    <w:p w:rsidR="00CF2543" w:rsidRPr="00803A32" w:rsidRDefault="00CF2543" w:rsidP="00152BDE">
      <w:pPr>
        <w:adjustRightInd w:val="0"/>
        <w:snapToGrid w:val="0"/>
        <w:spacing w:line="360" w:lineRule="auto"/>
        <w:jc w:val="both"/>
        <w:rPr>
          <w:rFonts w:ascii="Book Antiqua" w:hAnsi="Book Antiqua"/>
          <w:lang w:val="es-ES"/>
        </w:rPr>
      </w:pPr>
    </w:p>
    <w:p w:rsidR="00CF2543" w:rsidRPr="00803A32" w:rsidRDefault="00D11715" w:rsidP="00152BDE">
      <w:pPr>
        <w:adjustRightInd w:val="0"/>
        <w:snapToGrid w:val="0"/>
        <w:spacing w:line="360" w:lineRule="auto"/>
        <w:jc w:val="both"/>
        <w:rPr>
          <w:rFonts w:ascii="Book Antiqua" w:hAnsi="Book Antiqua"/>
          <w:lang w:val="es-ES"/>
        </w:rPr>
      </w:pPr>
      <w:r w:rsidRPr="00803A32">
        <w:rPr>
          <w:rFonts w:ascii="Book Antiqua" w:hAnsi="Book Antiqua"/>
          <w:b/>
          <w:lang w:val="es-ES"/>
        </w:rPr>
        <w:t>Luis F</w:t>
      </w:r>
      <w:r w:rsidR="004738F9" w:rsidRPr="00803A32">
        <w:rPr>
          <w:rFonts w:ascii="Book Antiqua" w:hAnsi="Book Antiqua"/>
          <w:b/>
          <w:lang w:val="es-ES"/>
        </w:rPr>
        <w:t xml:space="preserve"> Oñate-Ocaña,</w:t>
      </w:r>
      <w:r w:rsidR="004B080C" w:rsidRPr="00803A32">
        <w:rPr>
          <w:rFonts w:ascii="Book Antiqua" w:hAnsi="Book Antiqua"/>
          <w:lang w:val="es-ES"/>
        </w:rPr>
        <w:t xml:space="preserve"> </w:t>
      </w:r>
      <w:r w:rsidR="00CF2543" w:rsidRPr="00803A32">
        <w:rPr>
          <w:rFonts w:ascii="Book Antiqua" w:hAnsi="Book Antiqua"/>
          <w:lang w:val="es-ES"/>
        </w:rPr>
        <w:t xml:space="preserve">Clinical Research Division, Instituto Nacional de Cancerología (INCan), </w:t>
      </w:r>
      <w:r w:rsidR="00A510C2" w:rsidRPr="00A510C2">
        <w:rPr>
          <w:rFonts w:ascii="Book Antiqua" w:hAnsi="Book Antiqua"/>
          <w:lang w:val="es-ES"/>
        </w:rPr>
        <w:t xml:space="preserve">México </w:t>
      </w:r>
      <w:r w:rsidRPr="00803A32">
        <w:rPr>
          <w:rFonts w:ascii="Book Antiqua" w:hAnsi="Book Antiqua"/>
          <w:lang w:val="es-ES" w:eastAsia="zh-CN"/>
        </w:rPr>
        <w:t>10480</w:t>
      </w:r>
      <w:r w:rsidR="00CF2543" w:rsidRPr="00803A32">
        <w:rPr>
          <w:rFonts w:ascii="Book Antiqua" w:hAnsi="Book Antiqua"/>
          <w:lang w:val="es-ES"/>
        </w:rPr>
        <w:t xml:space="preserve">, </w:t>
      </w:r>
      <w:r w:rsidR="00DD7097" w:rsidRPr="00803A32">
        <w:rPr>
          <w:rFonts w:ascii="Book Antiqua" w:hAnsi="Book Antiqua"/>
          <w:lang w:val="es-ES"/>
        </w:rPr>
        <w:t>DF,</w:t>
      </w:r>
      <w:r w:rsidR="00DD7097" w:rsidRPr="00803A32">
        <w:rPr>
          <w:rFonts w:ascii="Book Antiqua" w:hAnsi="Book Antiqua" w:hint="eastAsia"/>
          <w:lang w:val="es-ES" w:eastAsia="zh-CN"/>
        </w:rPr>
        <w:t xml:space="preserve"> </w:t>
      </w:r>
      <w:r w:rsidR="00D55C86" w:rsidRPr="00803A32">
        <w:rPr>
          <w:rFonts w:ascii="Book Antiqua" w:hAnsi="Book Antiqua"/>
          <w:lang w:val="es-ES"/>
        </w:rPr>
        <w:t>México</w:t>
      </w:r>
    </w:p>
    <w:p w:rsidR="00CF2543" w:rsidRPr="00803A32" w:rsidRDefault="00CF2543" w:rsidP="00152BDE">
      <w:pPr>
        <w:adjustRightInd w:val="0"/>
        <w:snapToGrid w:val="0"/>
        <w:spacing w:line="360" w:lineRule="auto"/>
        <w:jc w:val="both"/>
        <w:rPr>
          <w:rFonts w:ascii="Book Antiqua" w:hAnsi="Book Antiqua"/>
          <w:vertAlign w:val="superscript"/>
          <w:lang w:val="es-ES"/>
        </w:rPr>
      </w:pPr>
    </w:p>
    <w:p w:rsidR="00CF2543" w:rsidRPr="00803A32" w:rsidRDefault="00D11715" w:rsidP="00152BDE">
      <w:pPr>
        <w:adjustRightInd w:val="0"/>
        <w:snapToGrid w:val="0"/>
        <w:spacing w:line="360" w:lineRule="auto"/>
        <w:jc w:val="both"/>
        <w:rPr>
          <w:rFonts w:ascii="Book Antiqua" w:hAnsi="Book Antiqua"/>
          <w:lang w:val="es-MX" w:eastAsia="zh-CN"/>
        </w:rPr>
      </w:pPr>
      <w:r w:rsidRPr="00803A32">
        <w:rPr>
          <w:rFonts w:ascii="Book Antiqua" w:hAnsi="Book Antiqua"/>
          <w:b/>
          <w:lang w:val="es-ES"/>
        </w:rPr>
        <w:t>Luis A</w:t>
      </w:r>
      <w:r w:rsidR="005702DC" w:rsidRPr="00803A32">
        <w:rPr>
          <w:rFonts w:ascii="Book Antiqua" w:hAnsi="Book Antiqua"/>
          <w:b/>
          <w:lang w:val="es-ES"/>
        </w:rPr>
        <w:t xml:space="preserve"> Herrera,</w:t>
      </w:r>
      <w:r w:rsidR="00DF493D" w:rsidRPr="00803A32">
        <w:rPr>
          <w:rFonts w:ascii="Book Antiqua" w:hAnsi="Book Antiqua"/>
          <w:b/>
          <w:lang w:val="es-ES"/>
        </w:rPr>
        <w:t xml:space="preserve"> </w:t>
      </w:r>
      <w:r w:rsidR="00CF2543" w:rsidRPr="00803A32">
        <w:rPr>
          <w:rFonts w:ascii="Book Antiqua" w:hAnsi="Book Antiqua"/>
          <w:b/>
          <w:lang w:val="es-ES"/>
        </w:rPr>
        <w:t>Clementina Castro, Julia Mendoza, Rodrigo González-Barrios,</w:t>
      </w:r>
      <w:r w:rsidR="00CF2543" w:rsidRPr="00803A32">
        <w:rPr>
          <w:rFonts w:ascii="Book Antiqua" w:hAnsi="Book Antiqua"/>
          <w:lang w:val="es-ES"/>
        </w:rPr>
        <w:t xml:space="preserve"> </w:t>
      </w:r>
      <w:r w:rsidR="00CF2543" w:rsidRPr="00803A32">
        <w:rPr>
          <w:rFonts w:ascii="Book Antiqua" w:eastAsiaTheme="minorEastAsia" w:hAnsi="Book Antiqua"/>
          <w:lang w:val="es-MX" w:eastAsia="ja-JP"/>
        </w:rPr>
        <w:t>Unidad de Investigación Biomédica en Cáncer, Instituto Nacional de Cancerología (INCan)-Instituto de Investigaciones Biomédicas (IIB), Universidad Nacional Autónoma de Méx</w:t>
      </w:r>
      <w:r w:rsidRPr="00803A32">
        <w:rPr>
          <w:rFonts w:ascii="Book Antiqua" w:eastAsiaTheme="minorEastAsia" w:hAnsi="Book Antiqua"/>
          <w:lang w:val="es-MX" w:eastAsia="ja-JP"/>
        </w:rPr>
        <w:t xml:space="preserve">ico (UNAM), </w:t>
      </w:r>
      <w:r w:rsidR="00A510C2" w:rsidRPr="00A510C2">
        <w:rPr>
          <w:rFonts w:ascii="Book Antiqua" w:eastAsiaTheme="minorEastAsia" w:hAnsi="Book Antiqua"/>
          <w:lang w:val="es-ES" w:eastAsia="ja-JP"/>
        </w:rPr>
        <w:t>México</w:t>
      </w:r>
      <w:r w:rsidRPr="00803A32">
        <w:rPr>
          <w:rFonts w:ascii="Book Antiqua" w:hAnsi="Book Antiqua" w:hint="eastAsia"/>
          <w:lang w:val="es-MX" w:eastAsia="zh-CN"/>
        </w:rPr>
        <w:t xml:space="preserve"> </w:t>
      </w:r>
      <w:r w:rsidRPr="00803A32">
        <w:rPr>
          <w:rFonts w:ascii="Book Antiqua" w:eastAsiaTheme="minorEastAsia" w:hAnsi="Book Antiqua"/>
          <w:lang w:val="es-ES" w:eastAsia="ja-JP"/>
        </w:rPr>
        <w:t>10480</w:t>
      </w:r>
      <w:r w:rsidRPr="00803A32">
        <w:rPr>
          <w:rFonts w:ascii="Book Antiqua" w:eastAsiaTheme="minorEastAsia" w:hAnsi="Book Antiqua"/>
          <w:lang w:val="es-MX" w:eastAsia="ja-JP"/>
        </w:rPr>
        <w:t xml:space="preserve">, </w:t>
      </w:r>
      <w:r w:rsidR="00DD7097" w:rsidRPr="00803A32">
        <w:rPr>
          <w:rFonts w:ascii="Book Antiqua" w:hAnsi="Book Antiqua"/>
          <w:lang w:val="es-ES"/>
        </w:rPr>
        <w:t>DF,</w:t>
      </w:r>
      <w:r w:rsidR="00DD7097" w:rsidRPr="00803A32">
        <w:rPr>
          <w:rFonts w:ascii="Book Antiqua" w:hAnsi="Book Antiqua" w:hint="eastAsia"/>
          <w:lang w:val="es-ES" w:eastAsia="zh-CN"/>
        </w:rPr>
        <w:t xml:space="preserve"> </w:t>
      </w:r>
      <w:r w:rsidR="00D55C86" w:rsidRPr="00803A32">
        <w:rPr>
          <w:rFonts w:ascii="Book Antiqua" w:eastAsiaTheme="minorEastAsia" w:hAnsi="Book Antiqua"/>
          <w:lang w:val="es-ES" w:eastAsia="ja-JP"/>
        </w:rPr>
        <w:t>México</w:t>
      </w:r>
    </w:p>
    <w:p w:rsidR="003279D2" w:rsidRPr="00803A32" w:rsidRDefault="003279D2" w:rsidP="00152BDE">
      <w:pPr>
        <w:adjustRightInd w:val="0"/>
        <w:snapToGrid w:val="0"/>
        <w:spacing w:line="360" w:lineRule="auto"/>
        <w:jc w:val="both"/>
        <w:rPr>
          <w:rFonts w:ascii="Book Antiqua" w:eastAsiaTheme="minorEastAsia" w:hAnsi="Book Antiqua"/>
          <w:lang w:val="es-MX" w:eastAsia="ja-JP"/>
        </w:rPr>
      </w:pPr>
    </w:p>
    <w:p w:rsidR="00CF2543" w:rsidRPr="00803A32" w:rsidRDefault="003279D2" w:rsidP="00152BDE">
      <w:pPr>
        <w:adjustRightInd w:val="0"/>
        <w:snapToGrid w:val="0"/>
        <w:spacing w:line="360" w:lineRule="auto"/>
        <w:jc w:val="both"/>
        <w:rPr>
          <w:rFonts w:ascii="Book Antiqua" w:hAnsi="Book Antiqua"/>
        </w:rPr>
      </w:pPr>
      <w:r w:rsidRPr="00803A32">
        <w:rPr>
          <w:rFonts w:ascii="Book Antiqua" w:hAnsi="Book Antiqua"/>
          <w:b/>
          <w:iCs/>
        </w:rPr>
        <w:t>Author contributions:</w:t>
      </w:r>
      <w:r w:rsidRPr="00803A32">
        <w:rPr>
          <w:rFonts w:ascii="Book Antiqua" w:hAnsi="Book Antiqua"/>
          <w:iCs/>
        </w:rPr>
        <w:t xml:space="preserve"> Herrera-Goepfert R</w:t>
      </w:r>
      <w:r w:rsidR="008804E9" w:rsidRPr="00803A32">
        <w:rPr>
          <w:rFonts w:ascii="Book Antiqua" w:hAnsi="Book Antiqua" w:hint="eastAsia"/>
          <w:iCs/>
          <w:lang w:eastAsia="zh-CN"/>
        </w:rPr>
        <w:t xml:space="preserve"> contributed to</w:t>
      </w:r>
      <w:r w:rsidRPr="00803A32">
        <w:rPr>
          <w:rFonts w:ascii="Book Antiqua" w:hAnsi="Book Antiqua"/>
          <w:iCs/>
        </w:rPr>
        <w:t xml:space="preserve"> </w:t>
      </w:r>
      <w:r w:rsidRPr="00803A32">
        <w:rPr>
          <w:rFonts w:ascii="Book Antiqua" w:hAnsi="Book Antiqua"/>
        </w:rPr>
        <w:t xml:space="preserve">study concept and design, acquisition of data, analysis and interpretation of data, drafting of the manuscript, critical revision of the manuscript for important intellectual content, statistical analysis, funding, and study supervision; Mosqueda-Vargas JL, Mendoza J, and González-Barrios R </w:t>
      </w:r>
      <w:r w:rsidR="008804E9" w:rsidRPr="00803A32">
        <w:rPr>
          <w:rFonts w:ascii="Book Antiqua" w:hAnsi="Book Antiqua" w:hint="eastAsia"/>
          <w:iCs/>
        </w:rPr>
        <w:t>contributed to</w:t>
      </w:r>
      <w:r w:rsidR="008804E9" w:rsidRPr="00803A32">
        <w:rPr>
          <w:rFonts w:ascii="Book Antiqua" w:hAnsi="Book Antiqua"/>
        </w:rPr>
        <w:t xml:space="preserve"> </w:t>
      </w:r>
      <w:r w:rsidRPr="00803A32">
        <w:rPr>
          <w:rFonts w:ascii="Book Antiqua" w:hAnsi="Book Antiqua"/>
        </w:rPr>
        <w:t>acquisition of data, draft</w:t>
      </w:r>
      <w:r w:rsidR="008804E9" w:rsidRPr="00803A32">
        <w:rPr>
          <w:rFonts w:ascii="Book Antiqua" w:hAnsi="Book Antiqua" w:hint="eastAsia"/>
          <w:lang w:eastAsia="zh-CN"/>
        </w:rPr>
        <w:t>ed</w:t>
      </w:r>
      <w:r w:rsidRPr="00803A32">
        <w:rPr>
          <w:rFonts w:ascii="Book Antiqua" w:hAnsi="Book Antiqua"/>
        </w:rPr>
        <w:t xml:space="preserve"> of the manuscript, and technical support; Herrera LA, Oñate-Ocaña LF, and Castro C</w:t>
      </w:r>
      <w:r w:rsidR="008804E9" w:rsidRPr="00803A32">
        <w:rPr>
          <w:rFonts w:ascii="Book Antiqua" w:hAnsi="Book Antiqua" w:hint="eastAsia"/>
          <w:lang w:eastAsia="zh-CN"/>
        </w:rPr>
        <w:t xml:space="preserve"> </w:t>
      </w:r>
      <w:r w:rsidR="008804E9" w:rsidRPr="00803A32">
        <w:rPr>
          <w:rFonts w:ascii="Book Antiqua" w:hAnsi="Book Antiqua" w:hint="eastAsia"/>
          <w:iCs/>
          <w:lang w:eastAsia="zh-CN"/>
        </w:rPr>
        <w:t>contributed to</w:t>
      </w:r>
      <w:r w:rsidRPr="00803A32">
        <w:rPr>
          <w:rFonts w:ascii="Book Antiqua" w:hAnsi="Book Antiqua"/>
        </w:rPr>
        <w:t xml:space="preserve"> analysis and interpretation of data, drafting of the manuscript, critical revision of the </w:t>
      </w:r>
      <w:r w:rsidRPr="00803A32">
        <w:rPr>
          <w:rFonts w:ascii="Book Antiqua" w:hAnsi="Book Antiqua"/>
        </w:rPr>
        <w:lastRenderedPageBreak/>
        <w:t>manuscript for important intellectual content, statistical analysis, and technical support</w:t>
      </w:r>
      <w:r w:rsidR="008A5A72" w:rsidRPr="00803A32">
        <w:rPr>
          <w:rFonts w:ascii="Book Antiqua" w:hAnsi="Book Antiqua"/>
        </w:rPr>
        <w:t>; all authors have read and approved the final version to be published.</w:t>
      </w:r>
    </w:p>
    <w:p w:rsidR="008A5A72" w:rsidRPr="00803A32" w:rsidRDefault="008A5A72" w:rsidP="00152BDE">
      <w:pPr>
        <w:adjustRightInd w:val="0"/>
        <w:snapToGrid w:val="0"/>
        <w:spacing w:line="360" w:lineRule="auto"/>
        <w:jc w:val="both"/>
        <w:rPr>
          <w:rFonts w:ascii="Book Antiqua" w:hAnsi="Book Antiqua"/>
        </w:rPr>
      </w:pPr>
    </w:p>
    <w:p w:rsidR="003279D2" w:rsidRPr="00803A32" w:rsidRDefault="00441585" w:rsidP="00152BDE">
      <w:pPr>
        <w:adjustRightInd w:val="0"/>
        <w:snapToGrid w:val="0"/>
        <w:spacing w:line="360" w:lineRule="auto"/>
        <w:jc w:val="both"/>
        <w:outlineLvl w:val="0"/>
        <w:rPr>
          <w:rFonts w:ascii="Book Antiqua" w:hAnsi="Book Antiqua"/>
          <w:lang w:eastAsia="zh-CN"/>
        </w:rPr>
      </w:pPr>
      <w:r w:rsidRPr="00803A32">
        <w:rPr>
          <w:rFonts w:ascii="Book Antiqua" w:hAnsi="Book Antiqua"/>
          <w:b/>
        </w:rPr>
        <w:t xml:space="preserve">Institutional review board statement: </w:t>
      </w:r>
      <w:r w:rsidRPr="00803A32">
        <w:rPr>
          <w:rFonts w:ascii="Book Antiqua" w:hAnsi="Book Antiqua"/>
        </w:rPr>
        <w:t xml:space="preserve">The protocol study was approved by Research and Ethics on Research </w:t>
      </w:r>
      <w:r w:rsidR="008A5A72" w:rsidRPr="00803A32">
        <w:rPr>
          <w:rFonts w:ascii="Book Antiqua" w:hAnsi="Book Antiqua"/>
        </w:rPr>
        <w:t>Committees at the Institute, and did not need ethical approval.</w:t>
      </w:r>
    </w:p>
    <w:p w:rsidR="008804E9" w:rsidRPr="00803A32" w:rsidRDefault="008804E9" w:rsidP="00152BDE">
      <w:pPr>
        <w:adjustRightInd w:val="0"/>
        <w:snapToGrid w:val="0"/>
        <w:spacing w:line="360" w:lineRule="auto"/>
        <w:jc w:val="both"/>
        <w:outlineLvl w:val="0"/>
        <w:rPr>
          <w:rFonts w:ascii="Book Antiqua" w:hAnsi="Book Antiqua"/>
          <w:lang w:eastAsia="zh-CN"/>
        </w:rPr>
      </w:pPr>
    </w:p>
    <w:p w:rsidR="003279D2" w:rsidRPr="00803A32" w:rsidRDefault="008804E9" w:rsidP="008804E9">
      <w:pPr>
        <w:rPr>
          <w:rFonts w:ascii="Book Antiqua" w:hAnsi="Book Antiqua" w:cs="TimesNewRomanPS-BoldItalicMT"/>
          <w:b/>
          <w:bCs/>
          <w:iCs/>
        </w:rPr>
      </w:pPr>
      <w:bookmarkStart w:id="96" w:name="OLE_LINK102"/>
      <w:bookmarkStart w:id="97" w:name="OLE_LINK103"/>
      <w:bookmarkStart w:id="98" w:name="OLE_LINK177"/>
      <w:bookmarkStart w:id="99" w:name="OLE_LINK244"/>
      <w:bookmarkStart w:id="100" w:name="OLE_LINK83"/>
      <w:bookmarkStart w:id="101" w:name="OLE_LINK47"/>
      <w:bookmarkStart w:id="102" w:name="OLE_LINK55"/>
      <w:bookmarkStart w:id="103" w:name="OLE_LINK125"/>
      <w:bookmarkStart w:id="104" w:name="OLE_LINK156"/>
      <w:bookmarkStart w:id="105" w:name="OLE_LINK202"/>
      <w:bookmarkStart w:id="106" w:name="OLE_LINK203"/>
      <w:bookmarkStart w:id="107" w:name="OLE_LINK273"/>
      <w:bookmarkStart w:id="108" w:name="OLE_LINK93"/>
      <w:bookmarkStart w:id="109" w:name="OLE_LINK27"/>
      <w:bookmarkStart w:id="110" w:name="OLE_LINK164"/>
      <w:bookmarkStart w:id="111" w:name="OLE_LINK185"/>
      <w:bookmarkStart w:id="112" w:name="OLE_LINK227"/>
      <w:bookmarkStart w:id="113" w:name="OLE_LINK278"/>
      <w:bookmarkStart w:id="114" w:name="OLE_LINK264"/>
      <w:bookmarkStart w:id="115" w:name="OLE_LINK238"/>
      <w:bookmarkStart w:id="116" w:name="OLE_LINK322"/>
      <w:bookmarkStart w:id="117" w:name="OLE_LINK358"/>
      <w:bookmarkStart w:id="118" w:name="OLE_LINK359"/>
      <w:bookmarkStart w:id="119" w:name="OLE_LINK339"/>
      <w:bookmarkStart w:id="120" w:name="OLE_LINK364"/>
      <w:bookmarkStart w:id="121" w:name="OLE_LINK398"/>
      <w:bookmarkStart w:id="122" w:name="OLE_LINK296"/>
      <w:bookmarkStart w:id="123" w:name="OLE_LINK137"/>
      <w:bookmarkStart w:id="124" w:name="OLE_LINK409"/>
      <w:bookmarkStart w:id="125" w:name="OLE_LINK674"/>
      <w:bookmarkStart w:id="126" w:name="OLE_LINK411"/>
      <w:bookmarkStart w:id="127" w:name="OLE_LINK460"/>
      <w:bookmarkStart w:id="128" w:name="OLE_LINK435"/>
      <w:bookmarkStart w:id="129" w:name="OLE_LINK492"/>
      <w:bookmarkStart w:id="130" w:name="OLE_LINK550"/>
      <w:bookmarkStart w:id="131" w:name="OLE_LINK524"/>
      <w:bookmarkStart w:id="132" w:name="OLE_LINK560"/>
      <w:bookmarkStart w:id="133" w:name="OLE_LINK536"/>
      <w:bookmarkStart w:id="134" w:name="OLE_LINK501"/>
      <w:bookmarkStart w:id="135" w:name="OLE_LINK627"/>
      <w:bookmarkStart w:id="136" w:name="OLE_LINK665"/>
      <w:bookmarkStart w:id="137" w:name="OLE_LINK713"/>
      <w:bookmarkStart w:id="138" w:name="OLE_LINK570"/>
      <w:bookmarkStart w:id="139" w:name="OLE_LINK633"/>
      <w:bookmarkStart w:id="140" w:name="OLE_LINK749"/>
      <w:bookmarkStart w:id="141" w:name="OLE_LINK788"/>
      <w:bookmarkStart w:id="142" w:name="OLE_LINK594"/>
      <w:bookmarkStart w:id="143" w:name="OLE_LINK617"/>
      <w:bookmarkStart w:id="144" w:name="OLE_LINK806"/>
      <w:bookmarkStart w:id="145" w:name="OLE_LINK809"/>
      <w:bookmarkStart w:id="146" w:name="OLE_LINK697"/>
      <w:bookmarkStart w:id="147" w:name="OLE_LINK875"/>
      <w:bookmarkStart w:id="148" w:name="OLE_LINK746"/>
      <w:bookmarkStart w:id="149" w:name="OLE_LINK805"/>
      <w:bookmarkStart w:id="150" w:name="OLE_LINK824"/>
      <w:bookmarkStart w:id="151" w:name="OLE_LINK952"/>
      <w:bookmarkStart w:id="152" w:name="OLE_LINK884"/>
      <w:bookmarkStart w:id="153" w:name="OLE_LINK890"/>
      <w:bookmarkStart w:id="154" w:name="OLE_LINK966"/>
      <w:bookmarkStart w:id="155" w:name="OLE_LINK1017"/>
      <w:bookmarkStart w:id="156" w:name="OLE_LINK859"/>
      <w:bookmarkStart w:id="157" w:name="OLE_LINK867"/>
      <w:bookmarkStart w:id="158" w:name="OLE_LINK899"/>
      <w:bookmarkStart w:id="159" w:name="OLE_LINK935"/>
      <w:bookmarkStart w:id="160" w:name="OLE_LINK1039"/>
      <w:bookmarkStart w:id="161" w:name="OLE_LINK904"/>
      <w:bookmarkStart w:id="162" w:name="OLE_LINK1028"/>
      <w:bookmarkStart w:id="163" w:name="OLE_LINK1041"/>
      <w:bookmarkStart w:id="164" w:name="OLE_LINK1152"/>
      <w:bookmarkStart w:id="165" w:name="OLE_LINK910"/>
      <w:bookmarkStart w:id="166" w:name="OLE_LINK1124"/>
      <w:bookmarkStart w:id="167" w:name="OLE_LINK1127"/>
      <w:bookmarkStart w:id="168" w:name="OLE_LINK1156"/>
      <w:bookmarkStart w:id="169" w:name="OLE_LINK1222"/>
      <w:bookmarkStart w:id="170" w:name="OLE_LINK1223"/>
      <w:bookmarkStart w:id="171" w:name="OLE_LINK1053"/>
      <w:bookmarkStart w:id="172" w:name="OLE_LINK1240"/>
      <w:bookmarkStart w:id="173" w:name="OLE_LINK1046"/>
      <w:bookmarkStart w:id="174" w:name="OLE_LINK1160"/>
      <w:bookmarkStart w:id="175" w:name="OLE_LINK1164"/>
      <w:bookmarkStart w:id="176" w:name="OLE_LINK1215"/>
      <w:bookmarkStart w:id="177" w:name="OLE_LINK1216"/>
      <w:bookmarkStart w:id="178" w:name="OLE_LINK1171"/>
      <w:bookmarkStart w:id="179" w:name="OLE_LINK1180"/>
      <w:bookmarkStart w:id="180" w:name="OLE_LINK1230"/>
      <w:bookmarkStart w:id="181" w:name="OLE_LINK1323"/>
      <w:bookmarkStart w:id="182" w:name="OLE_LINK1359"/>
      <w:bookmarkStart w:id="183" w:name="OLE_LINK1364"/>
      <w:bookmarkStart w:id="184" w:name="OLE_LINK1396"/>
      <w:bookmarkStart w:id="185" w:name="OLE_LINK1563"/>
      <w:bookmarkStart w:id="186" w:name="OLE_LINK1564"/>
      <w:bookmarkStart w:id="187" w:name="OLE_LINK1615"/>
      <w:bookmarkStart w:id="188" w:name="OLE_LINK1652"/>
      <w:bookmarkStart w:id="189" w:name="OLE_LINK1376"/>
      <w:bookmarkStart w:id="190" w:name="OLE_LINK1342"/>
      <w:bookmarkStart w:id="191" w:name="OLE_LINK1419"/>
      <w:bookmarkStart w:id="192" w:name="OLE_LINK1450"/>
      <w:bookmarkStart w:id="193" w:name="OLE_LINK1404"/>
      <w:bookmarkStart w:id="194" w:name="OLE_LINK1427"/>
      <w:bookmarkStart w:id="195" w:name="OLE_LINK1484"/>
      <w:bookmarkStart w:id="196" w:name="OLE_LINK1575"/>
      <w:bookmarkStart w:id="197" w:name="OLE_LINK1352"/>
      <w:bookmarkStart w:id="198" w:name="OLE_LINK1423"/>
      <w:bookmarkStart w:id="199" w:name="OLE_LINK1424"/>
      <w:bookmarkStart w:id="200" w:name="OLE_LINK1497"/>
      <w:bookmarkStart w:id="201" w:name="OLE_LINK1371"/>
      <w:bookmarkStart w:id="202" w:name="OLE_LINK1372"/>
      <w:bookmarkStart w:id="203" w:name="OLE_LINK1467"/>
      <w:bookmarkStart w:id="204" w:name="OLE_LINK1601"/>
      <w:bookmarkStart w:id="205" w:name="OLE_LINK1675"/>
      <w:bookmarkStart w:id="206" w:name="OLE_LINK1735"/>
      <w:bookmarkStart w:id="207" w:name="OLE_LINK1474"/>
      <w:bookmarkStart w:id="208" w:name="OLE_LINK3350"/>
      <w:bookmarkStart w:id="209" w:name="OLE_LINK1553"/>
      <w:bookmarkStart w:id="210" w:name="OLE_LINK1607"/>
      <w:bookmarkStart w:id="211" w:name="OLE_LINK1658"/>
      <w:bookmarkStart w:id="212" w:name="OLE_LINK1590"/>
      <w:bookmarkStart w:id="213" w:name="OLE_LINK1592"/>
      <w:bookmarkStart w:id="214" w:name="OLE_LINK1620"/>
      <w:bookmarkStart w:id="215" w:name="OLE_LINK1678"/>
      <w:bookmarkStart w:id="216" w:name="OLE_LINK1690"/>
      <w:bookmarkStart w:id="217" w:name="OLE_LINK1725"/>
      <w:bookmarkStart w:id="218" w:name="OLE_LINK1771"/>
      <w:bookmarkStart w:id="219" w:name="OLE_LINK1852"/>
      <w:bookmarkStart w:id="220" w:name="OLE_LINK1794"/>
      <w:bookmarkStart w:id="221" w:name="OLE_LINK1779"/>
      <w:bookmarkStart w:id="222" w:name="OLE_LINK1946"/>
      <w:bookmarkStart w:id="223" w:name="OLE_LINK1947"/>
      <w:bookmarkStart w:id="224" w:name="OLE_LINK1788"/>
      <w:bookmarkStart w:id="225" w:name="OLE_LINK1930"/>
      <w:bookmarkStart w:id="226" w:name="OLE_LINK2049"/>
      <w:bookmarkStart w:id="227" w:name="OLE_LINK2079"/>
      <w:bookmarkStart w:id="228" w:name="OLE_LINK1863"/>
      <w:bookmarkStart w:id="229" w:name="OLE_LINK1902"/>
      <w:bookmarkStart w:id="230" w:name="OLE_LINK1976"/>
      <w:bookmarkStart w:id="231" w:name="OLE_LINK2021"/>
      <w:bookmarkStart w:id="232" w:name="OLE_LINK2058"/>
      <w:bookmarkStart w:id="233" w:name="OLE_LINK2084"/>
      <w:bookmarkStart w:id="234" w:name="OLE_LINK2030"/>
      <w:bookmarkStart w:id="235" w:name="OLE_LINK2120"/>
      <w:bookmarkStart w:id="236" w:name="OLE_LINK3362"/>
      <w:bookmarkStart w:id="237" w:name="OLE_LINK3399"/>
      <w:bookmarkStart w:id="238" w:name="OLE_LINK2097"/>
      <w:bookmarkStart w:id="239" w:name="OLE_LINK2172"/>
      <w:bookmarkStart w:id="240" w:name="OLE_LINK2173"/>
      <w:bookmarkStart w:id="241" w:name="OLE_LINK3339"/>
      <w:bookmarkStart w:id="242" w:name="OLE_LINK3348"/>
      <w:bookmarkStart w:id="243" w:name="OLE_LINK2184"/>
      <w:bookmarkStart w:id="244" w:name="OLE_LINK2233"/>
      <w:bookmarkStart w:id="245" w:name="OLE_LINK2140"/>
      <w:bookmarkStart w:id="246" w:name="OLE_LINK2324"/>
      <w:bookmarkStart w:id="247" w:name="OLE_LINK2348"/>
      <w:bookmarkStart w:id="248" w:name="OLE_LINK2238"/>
      <w:bookmarkStart w:id="249" w:name="OLE_LINK2365"/>
      <w:bookmarkStart w:id="250" w:name="OLE_LINK2409"/>
      <w:bookmarkStart w:id="251" w:name="OLE_LINK2335"/>
      <w:bookmarkStart w:id="252" w:name="OLE_LINK2436"/>
      <w:bookmarkStart w:id="253" w:name="OLE_LINK2458"/>
      <w:bookmarkStart w:id="254" w:name="OLE_LINK2463"/>
      <w:bookmarkStart w:id="255" w:name="OLE_LINK2519"/>
      <w:bookmarkStart w:id="256" w:name="OLE_LINK2527"/>
      <w:bookmarkStart w:id="257" w:name="OLE_LINK2481"/>
      <w:bookmarkStart w:id="258" w:name="OLE_LINK2491"/>
      <w:bookmarkStart w:id="259" w:name="OLE_LINK2507"/>
      <w:bookmarkStart w:id="260" w:name="OLE_LINK2508"/>
      <w:bookmarkStart w:id="261" w:name="OLE_LINK2560"/>
      <w:bookmarkStart w:id="262" w:name="OLE_LINK2604"/>
      <w:bookmarkStart w:id="263" w:name="OLE_LINK2645"/>
      <w:bookmarkStart w:id="264" w:name="OLE_LINK2549"/>
      <w:bookmarkStart w:id="265" w:name="OLE_LINK2542"/>
      <w:bookmarkStart w:id="266" w:name="OLE_LINK2585"/>
      <w:bookmarkStart w:id="267" w:name="OLE_LINK2588"/>
      <w:bookmarkStart w:id="268" w:name="OLE_LINK2565"/>
      <w:bookmarkStart w:id="269" w:name="OLE_LINK2633"/>
      <w:bookmarkStart w:id="270" w:name="OLE_LINK2667"/>
      <w:bookmarkStart w:id="271" w:name="OLE_LINK2575"/>
      <w:bookmarkStart w:id="272" w:name="OLE_LINK2635"/>
      <w:bookmarkStart w:id="273" w:name="OLE_LINK2652"/>
      <w:bookmarkStart w:id="274" w:name="OLE_LINK2715"/>
      <w:bookmarkStart w:id="275" w:name="OLE_LINK2717"/>
      <w:bookmarkStart w:id="276" w:name="OLE_LINK2753"/>
      <w:bookmarkStart w:id="277" w:name="OLE_LINK3404"/>
      <w:bookmarkStart w:id="278" w:name="OLE_LINK2706"/>
      <w:bookmarkStart w:id="279" w:name="OLE_LINK2788"/>
      <w:bookmarkStart w:id="280" w:name="OLE_LINK2797"/>
      <w:r w:rsidRPr="00803A32">
        <w:rPr>
          <w:rFonts w:ascii="Book Antiqua" w:hAnsi="Book Antiqua" w:cs="TimesNewRomanPS-BoldItalicMT"/>
          <w:b/>
          <w:bCs/>
          <w:iCs/>
        </w:rPr>
        <w:t xml:space="preserve">Conflict-of-interest </w:t>
      </w:r>
      <w:bookmarkStart w:id="281" w:name="OLE_LINK3341"/>
      <w:bookmarkStart w:id="282" w:name="OLE_LINK3342"/>
      <w:bookmarkStart w:id="283" w:name="OLE_LINK2628"/>
      <w:r w:rsidRPr="00803A32">
        <w:rPr>
          <w:rFonts w:ascii="Book Antiqua" w:hAnsi="Book Antiqua" w:cs="TimesNewRomanPS-BoldItalicMT"/>
          <w:b/>
          <w:bCs/>
          <w:iCs/>
        </w:rPr>
        <w:t>statement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3279D2" w:rsidRPr="00803A32">
        <w:rPr>
          <w:rFonts w:ascii="Book Antiqua" w:hAnsi="Book Antiqua" w:cs="Arial"/>
          <w:b/>
          <w:bCs/>
        </w:rPr>
        <w:t xml:space="preserve">: </w:t>
      </w:r>
      <w:r w:rsidR="003279D2" w:rsidRPr="00803A32">
        <w:rPr>
          <w:rFonts w:ascii="Book Antiqua" w:hAnsi="Book Antiqua" w:cs="Arial"/>
          <w:lang w:eastAsia="es-ES_tradnl"/>
        </w:rPr>
        <w:t>The authors declare no conflicts of interest.</w:t>
      </w:r>
    </w:p>
    <w:p w:rsidR="00E5018C" w:rsidRPr="00803A32" w:rsidRDefault="00E5018C" w:rsidP="00152BDE">
      <w:pPr>
        <w:adjustRightInd w:val="0"/>
        <w:snapToGrid w:val="0"/>
        <w:spacing w:line="360" w:lineRule="auto"/>
        <w:jc w:val="both"/>
        <w:outlineLvl w:val="0"/>
        <w:rPr>
          <w:rFonts w:ascii="Book Antiqua" w:hAnsi="Book Antiqua"/>
          <w:b/>
          <w:lang w:eastAsia="zh-CN"/>
        </w:rPr>
      </w:pPr>
    </w:p>
    <w:p w:rsidR="00E5018C" w:rsidRPr="00803A32" w:rsidRDefault="00E5018C" w:rsidP="00E5018C">
      <w:pPr>
        <w:spacing w:line="360" w:lineRule="auto"/>
        <w:jc w:val="both"/>
        <w:rPr>
          <w:rFonts w:ascii="Book Antiqua" w:hAnsi="Book Antiqua" w:cs="SimSun"/>
          <w:lang w:val="es-ES_tradnl" w:eastAsia="zh-CN"/>
        </w:rPr>
      </w:pPr>
      <w:bookmarkStart w:id="284" w:name="OLE_LINK441"/>
      <w:bookmarkStart w:id="285" w:name="OLE_LINK442"/>
      <w:bookmarkStart w:id="286" w:name="OLE_LINK1032"/>
      <w:bookmarkStart w:id="287" w:name="OLE_LINK1232"/>
      <w:bookmarkStart w:id="288" w:name="OLE_LINK1460"/>
      <w:bookmarkStart w:id="289" w:name="OLE_LINK1568"/>
      <w:bookmarkStart w:id="290" w:name="OLE_LINK1708"/>
      <w:bookmarkStart w:id="291" w:name="OLE_LINK1435"/>
      <w:bookmarkStart w:id="292" w:name="OLE_LINK1478"/>
      <w:bookmarkStart w:id="293" w:name="OLE_LINK1428"/>
      <w:bookmarkStart w:id="294" w:name="OLE_LINK1355"/>
      <w:bookmarkStart w:id="295" w:name="OLE_LINK1425"/>
      <w:bookmarkStart w:id="296" w:name="OLE_LINK1504"/>
      <w:bookmarkStart w:id="297" w:name="OLE_LINK1544"/>
      <w:bookmarkStart w:id="298" w:name="OLE_LINK1680"/>
      <w:bookmarkStart w:id="299" w:name="OLE_LINK1710"/>
      <w:bookmarkStart w:id="300" w:name="OLE_LINK3317"/>
      <w:bookmarkStart w:id="301" w:name="OLE_LINK22"/>
      <w:bookmarkStart w:id="302" w:name="OLE_LINK1818"/>
      <w:bookmarkStart w:id="303" w:name="OLE_LINK1684"/>
      <w:bookmarkStart w:id="304" w:name="OLE_LINK1885"/>
      <w:bookmarkStart w:id="305" w:name="OLE_LINK1799"/>
      <w:bookmarkStart w:id="306" w:name="OLE_LINK1894"/>
      <w:bookmarkStart w:id="307" w:name="OLE_LINK732"/>
      <w:bookmarkStart w:id="308" w:name="OLE_LINK2053"/>
      <w:bookmarkStart w:id="309" w:name="OLE_LINK2096"/>
      <w:bookmarkStart w:id="310" w:name="OLE_LINK2174"/>
      <w:bookmarkStart w:id="311" w:name="OLE_LINK2108"/>
      <w:bookmarkStart w:id="312" w:name="OLE_LINK2183"/>
      <w:bookmarkStart w:id="313" w:name="OLE_LINK2328"/>
      <w:bookmarkStart w:id="314" w:name="OLE_LINK766"/>
      <w:bookmarkStart w:id="315" w:name="OLE_LINK2256"/>
      <w:bookmarkStart w:id="316" w:name="OLE_LINK38"/>
      <w:bookmarkStart w:id="317" w:name="OLE_LINK2368"/>
      <w:bookmarkStart w:id="318" w:name="OLE_LINK2351"/>
      <w:bookmarkStart w:id="319" w:name="OLE_LINK2446"/>
      <w:bookmarkStart w:id="320" w:name="OLE_LINK2509"/>
      <w:bookmarkStart w:id="321" w:name="OLE_LINK2651"/>
      <w:r w:rsidRPr="00803A32">
        <w:rPr>
          <w:rFonts w:ascii="Book Antiqua" w:hAnsi="Book Antiqua"/>
          <w:b/>
          <w:lang w:eastAsia="zh-CN"/>
        </w:rPr>
        <w:t xml:space="preserve">Open-Access: </w:t>
      </w:r>
      <w:bookmarkStart w:id="322" w:name="OLE_LINK479"/>
      <w:bookmarkStart w:id="323" w:name="OLE_LINK496"/>
      <w:bookmarkStart w:id="324" w:name="OLE_LINK506"/>
      <w:bookmarkStart w:id="325" w:name="OLE_LINK507"/>
      <w:r w:rsidRPr="00803A32">
        <w:rPr>
          <w:rFonts w:ascii="Book Antiqua"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803A32">
        <w:rPr>
          <w:rFonts w:ascii="Book Antiqua" w:hAnsi="Book Antiqua"/>
          <w:kern w:val="2"/>
          <w:lang w:val="es-ES_tradnl" w:eastAsia="zh-CN"/>
        </w:rPr>
        <w:t xml:space="preserve">See: </w:t>
      </w:r>
      <w:hyperlink r:id="rId8" w:history="1">
        <w:r w:rsidRPr="00803A32">
          <w:rPr>
            <w:rFonts w:ascii="Book Antiqua" w:hAnsi="Book Antiqua"/>
            <w:kern w:val="2"/>
            <w:u w:val="single"/>
            <w:lang w:val="es-ES_tradnl" w:eastAsia="zh-CN"/>
          </w:rPr>
          <w:t>http://creativecommons.org/licenses/by-nc/4.0/</w:t>
        </w:r>
      </w:hyperlink>
      <w:bookmarkEnd w:id="322"/>
      <w:bookmarkEnd w:id="323"/>
      <w:bookmarkEnd w:id="324"/>
      <w:bookmarkEnd w:id="325"/>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rsidR="00E5018C" w:rsidRPr="00803A32" w:rsidRDefault="00E5018C" w:rsidP="00152BDE">
      <w:pPr>
        <w:adjustRightInd w:val="0"/>
        <w:snapToGrid w:val="0"/>
        <w:spacing w:line="360" w:lineRule="auto"/>
        <w:jc w:val="both"/>
        <w:outlineLvl w:val="0"/>
        <w:rPr>
          <w:rFonts w:ascii="Book Antiqua" w:hAnsi="Book Antiqua"/>
          <w:b/>
          <w:lang w:val="es-ES_tradnl" w:eastAsia="zh-CN"/>
        </w:rPr>
      </w:pPr>
    </w:p>
    <w:p w:rsidR="00D41CB6" w:rsidRPr="00803A32" w:rsidRDefault="00D55C86" w:rsidP="00152BDE">
      <w:pPr>
        <w:adjustRightInd w:val="0"/>
        <w:snapToGrid w:val="0"/>
        <w:spacing w:line="360" w:lineRule="auto"/>
        <w:jc w:val="both"/>
        <w:outlineLvl w:val="0"/>
        <w:rPr>
          <w:rFonts w:ascii="Book Antiqua" w:hAnsi="Book Antiqua"/>
          <w:lang w:val="es-ES" w:eastAsia="zh-CN"/>
        </w:rPr>
      </w:pPr>
      <w:bookmarkStart w:id="326" w:name="OLE_LINK1529"/>
      <w:bookmarkStart w:id="327" w:name="OLE_LINK1530"/>
      <w:bookmarkStart w:id="328" w:name="OLE_LINK1233"/>
      <w:bookmarkStart w:id="329" w:name="OLE_LINK1234"/>
      <w:bookmarkStart w:id="330" w:name="OLE_LINK1343"/>
      <w:bookmarkStart w:id="331" w:name="OLE_LINK1701"/>
      <w:r w:rsidRPr="00803A32">
        <w:rPr>
          <w:rFonts w:ascii="Book Antiqua" w:hAnsi="Book Antiqua"/>
          <w:b/>
          <w:lang w:val="es-ES_tradnl"/>
        </w:rPr>
        <w:t xml:space="preserve">Correspondence </w:t>
      </w:r>
      <w:bookmarkEnd w:id="326"/>
      <w:bookmarkEnd w:id="327"/>
      <w:r w:rsidRPr="00803A32">
        <w:rPr>
          <w:rFonts w:ascii="Book Antiqua" w:hAnsi="Book Antiqua"/>
          <w:b/>
          <w:lang w:val="es-ES_tradnl"/>
        </w:rPr>
        <w:t>to:</w:t>
      </w:r>
      <w:bookmarkEnd w:id="328"/>
      <w:bookmarkEnd w:id="329"/>
      <w:bookmarkEnd w:id="330"/>
      <w:bookmarkEnd w:id="331"/>
      <w:r w:rsidRPr="00803A32">
        <w:rPr>
          <w:rFonts w:ascii="Book Antiqua" w:hAnsi="Book Antiqua" w:hint="eastAsia"/>
          <w:b/>
          <w:lang w:val="es-ES_tradnl" w:eastAsia="zh-CN"/>
        </w:rPr>
        <w:t xml:space="preserve"> </w:t>
      </w:r>
      <w:bookmarkStart w:id="332" w:name="OLE_LINK2854"/>
      <w:bookmarkStart w:id="333" w:name="OLE_LINK830"/>
      <w:r w:rsidR="00AB4CAA" w:rsidRPr="00803A32">
        <w:rPr>
          <w:rFonts w:ascii="Book Antiqua" w:hAnsi="Book Antiqua"/>
          <w:b/>
          <w:lang w:val="es-MX"/>
        </w:rPr>
        <w:t>Roberto Herrera-Goepfert, M</w:t>
      </w:r>
      <w:r w:rsidR="0051702B" w:rsidRPr="00803A32">
        <w:rPr>
          <w:rFonts w:ascii="Book Antiqua" w:hAnsi="Book Antiqua"/>
          <w:b/>
          <w:lang w:val="es-MX"/>
        </w:rPr>
        <w:t>D</w:t>
      </w:r>
      <w:r w:rsidR="00AB4CAA" w:rsidRPr="00803A32">
        <w:rPr>
          <w:rFonts w:ascii="Book Antiqua" w:hAnsi="Book Antiqua"/>
          <w:b/>
          <w:lang w:val="es-MX"/>
        </w:rPr>
        <w:t xml:space="preserve">, </w:t>
      </w:r>
      <w:r w:rsidR="0051702B" w:rsidRPr="00803A32">
        <w:rPr>
          <w:rFonts w:ascii="Book Antiqua" w:hAnsi="Book Antiqua"/>
          <w:lang w:val="es-ES"/>
        </w:rPr>
        <w:t>Departamento de Patología</w:t>
      </w:r>
      <w:r w:rsidRPr="00803A32">
        <w:rPr>
          <w:rFonts w:ascii="Book Antiqua" w:hAnsi="Book Antiqua" w:hint="eastAsia"/>
          <w:lang w:val="es-ES" w:eastAsia="zh-CN"/>
        </w:rPr>
        <w:t xml:space="preserve">, </w:t>
      </w:r>
      <w:r w:rsidR="005702DC" w:rsidRPr="00803A32">
        <w:rPr>
          <w:rFonts w:ascii="Book Antiqua" w:hAnsi="Book Antiqua"/>
          <w:lang w:val="es-ES"/>
        </w:rPr>
        <w:t>Inst</w:t>
      </w:r>
      <w:r w:rsidR="00D41CB6" w:rsidRPr="00803A32">
        <w:rPr>
          <w:rFonts w:ascii="Book Antiqua" w:hAnsi="Book Antiqua"/>
          <w:lang w:val="es-ES"/>
        </w:rPr>
        <w:t>ituto Nacional de Cancerología, México</w:t>
      </w:r>
      <w:r w:rsidR="00AB4CAA" w:rsidRPr="00803A32">
        <w:rPr>
          <w:rFonts w:ascii="Book Antiqua" w:hAnsi="Book Antiqua"/>
          <w:lang w:val="es-ES"/>
        </w:rPr>
        <w:t xml:space="preserve">, </w:t>
      </w:r>
      <w:r w:rsidR="005702DC" w:rsidRPr="00803A32">
        <w:rPr>
          <w:rFonts w:ascii="Book Antiqua" w:hAnsi="Book Antiqua"/>
          <w:lang w:val="es-ES"/>
        </w:rPr>
        <w:t>Av. San</w:t>
      </w:r>
      <w:r w:rsidRPr="00803A32">
        <w:rPr>
          <w:rFonts w:ascii="Book Antiqua" w:hAnsi="Book Antiqua"/>
          <w:lang w:val="es-ES"/>
        </w:rPr>
        <w:t xml:space="preserve"> Fernando </w:t>
      </w:r>
      <w:r w:rsidR="005702DC" w:rsidRPr="00803A32">
        <w:rPr>
          <w:rFonts w:ascii="Book Antiqua" w:hAnsi="Book Antiqua"/>
          <w:lang w:val="es-ES"/>
        </w:rPr>
        <w:t>22</w:t>
      </w:r>
      <w:r w:rsidR="00D41CB6" w:rsidRPr="00803A32">
        <w:rPr>
          <w:rFonts w:ascii="Book Antiqua" w:hAnsi="Book Antiqua"/>
          <w:lang w:val="es-ES"/>
        </w:rPr>
        <w:t xml:space="preserve">, </w:t>
      </w:r>
      <w:r w:rsidR="0051702B" w:rsidRPr="00803A32">
        <w:rPr>
          <w:rFonts w:ascii="Book Antiqua" w:hAnsi="Book Antiqua"/>
          <w:lang w:val="es-ES"/>
        </w:rPr>
        <w:t>Col</w:t>
      </w:r>
      <w:r w:rsidR="00AB4CAA" w:rsidRPr="00803A32">
        <w:rPr>
          <w:rFonts w:ascii="Book Antiqua" w:hAnsi="Book Antiqua"/>
          <w:lang w:val="es-ES"/>
        </w:rPr>
        <w:t>onia</w:t>
      </w:r>
      <w:r w:rsidR="0051702B" w:rsidRPr="00803A32">
        <w:rPr>
          <w:rFonts w:ascii="Book Antiqua" w:hAnsi="Book Antiqua"/>
          <w:lang w:val="es-ES"/>
        </w:rPr>
        <w:t xml:space="preserve"> Sección XVI</w:t>
      </w:r>
      <w:r w:rsidR="00AB4CAA" w:rsidRPr="00803A32">
        <w:rPr>
          <w:rFonts w:ascii="Book Antiqua" w:hAnsi="Book Antiqua"/>
          <w:lang w:val="es-ES"/>
        </w:rPr>
        <w:t xml:space="preserve">, </w:t>
      </w:r>
      <w:r w:rsidR="005702DC" w:rsidRPr="00803A32">
        <w:rPr>
          <w:rFonts w:ascii="Book Antiqua" w:hAnsi="Book Antiqua"/>
          <w:lang w:val="es-ES"/>
        </w:rPr>
        <w:t>Del</w:t>
      </w:r>
      <w:r w:rsidR="00AB4CAA" w:rsidRPr="00803A32">
        <w:rPr>
          <w:rFonts w:ascii="Book Antiqua" w:hAnsi="Book Antiqua"/>
          <w:lang w:val="es-ES"/>
        </w:rPr>
        <w:t>egación</w:t>
      </w:r>
      <w:r w:rsidR="005702DC" w:rsidRPr="00803A32">
        <w:rPr>
          <w:rFonts w:ascii="Book Antiqua" w:hAnsi="Book Antiqua"/>
          <w:lang w:val="es-ES"/>
        </w:rPr>
        <w:t xml:space="preserve"> Tlalpan,</w:t>
      </w:r>
      <w:r w:rsidR="005702DC" w:rsidRPr="00803A32">
        <w:rPr>
          <w:rFonts w:ascii="Book Antiqua" w:hAnsi="Book Antiqua"/>
          <w:b/>
          <w:bCs/>
          <w:lang w:val="es-ES"/>
        </w:rPr>
        <w:t xml:space="preserve"> </w:t>
      </w:r>
      <w:r w:rsidR="005702DC" w:rsidRPr="00803A32">
        <w:rPr>
          <w:rFonts w:ascii="Book Antiqua" w:hAnsi="Book Antiqua"/>
          <w:lang w:val="es-ES"/>
        </w:rPr>
        <w:t xml:space="preserve">10480 </w:t>
      </w:r>
      <w:r w:rsidR="00F2349F" w:rsidRPr="00F2349F">
        <w:rPr>
          <w:rFonts w:ascii="Book Antiqua" w:hAnsi="Book Antiqua"/>
          <w:lang w:val="es-ES"/>
        </w:rPr>
        <w:t>México</w:t>
      </w:r>
      <w:r w:rsidR="00AB4CAA" w:rsidRPr="00803A32">
        <w:rPr>
          <w:rFonts w:ascii="Book Antiqua" w:hAnsi="Book Antiqua"/>
          <w:lang w:val="es-ES"/>
        </w:rPr>
        <w:t xml:space="preserve">, </w:t>
      </w:r>
      <w:bookmarkStart w:id="334" w:name="OLE_LINK2845"/>
      <w:bookmarkStart w:id="335" w:name="OLE_LINK817"/>
      <w:bookmarkStart w:id="336" w:name="OLE_LINK818"/>
      <w:r w:rsidR="00AB4CAA" w:rsidRPr="00803A32">
        <w:rPr>
          <w:rFonts w:ascii="Book Antiqua" w:hAnsi="Book Antiqua"/>
          <w:lang w:val="es-ES"/>
        </w:rPr>
        <w:t>DF</w:t>
      </w:r>
      <w:bookmarkEnd w:id="334"/>
      <w:r w:rsidR="00AB4CAA" w:rsidRPr="00803A32">
        <w:rPr>
          <w:rFonts w:ascii="Book Antiqua" w:hAnsi="Book Antiqua"/>
          <w:lang w:val="es-ES"/>
        </w:rPr>
        <w:t>,</w:t>
      </w:r>
      <w:bookmarkEnd w:id="335"/>
      <w:bookmarkEnd w:id="336"/>
      <w:r w:rsidR="00AB4CAA" w:rsidRPr="00803A32">
        <w:rPr>
          <w:rFonts w:ascii="Book Antiqua" w:hAnsi="Book Antiqua"/>
          <w:lang w:val="es-ES"/>
        </w:rPr>
        <w:t xml:space="preserve"> </w:t>
      </w:r>
      <w:bookmarkStart w:id="337" w:name="OLE_LINK831"/>
      <w:bookmarkStart w:id="338" w:name="OLE_LINK832"/>
      <w:r w:rsidR="00D41CB6" w:rsidRPr="00803A32">
        <w:rPr>
          <w:rFonts w:ascii="Book Antiqua" w:hAnsi="Book Antiqua"/>
          <w:lang w:val="es-ES"/>
        </w:rPr>
        <w:t>México</w:t>
      </w:r>
      <w:bookmarkEnd w:id="337"/>
      <w:bookmarkEnd w:id="338"/>
      <w:r w:rsidR="00D41CB6" w:rsidRPr="00803A32">
        <w:rPr>
          <w:rFonts w:ascii="Book Antiqua" w:hAnsi="Book Antiqua"/>
          <w:lang w:val="es-ES"/>
        </w:rPr>
        <w:t>.</w:t>
      </w:r>
      <w:r w:rsidR="00AB4CAA" w:rsidRPr="00803A32">
        <w:rPr>
          <w:rFonts w:ascii="Book Antiqua" w:hAnsi="Book Antiqua"/>
          <w:lang w:val="es-MX"/>
        </w:rPr>
        <w:t xml:space="preserve"> rhgoepfert@gmail.com</w:t>
      </w:r>
      <w:bookmarkEnd w:id="332"/>
    </w:p>
    <w:bookmarkEnd w:id="333"/>
    <w:p w:rsidR="00B57EAB" w:rsidRPr="00803A32" w:rsidRDefault="00AB4CAA" w:rsidP="00152BDE">
      <w:pPr>
        <w:adjustRightInd w:val="0"/>
        <w:snapToGrid w:val="0"/>
        <w:spacing w:line="360" w:lineRule="auto"/>
        <w:jc w:val="both"/>
        <w:outlineLvl w:val="0"/>
        <w:rPr>
          <w:rFonts w:ascii="Book Antiqua" w:hAnsi="Book Antiqua"/>
          <w:lang w:eastAsia="zh-CN"/>
        </w:rPr>
      </w:pPr>
      <w:r w:rsidRPr="00803A32">
        <w:rPr>
          <w:rFonts w:ascii="Book Antiqua" w:hAnsi="Book Antiqua"/>
          <w:b/>
        </w:rPr>
        <w:t>Telep</w:t>
      </w:r>
      <w:r w:rsidR="005702DC" w:rsidRPr="00803A32">
        <w:rPr>
          <w:rFonts w:ascii="Book Antiqua" w:hAnsi="Book Antiqua"/>
          <w:b/>
        </w:rPr>
        <w:t>hone:</w:t>
      </w:r>
      <w:r w:rsidR="005702DC" w:rsidRPr="00803A32">
        <w:rPr>
          <w:rFonts w:ascii="Book Antiqua" w:hAnsi="Book Antiqua"/>
        </w:rPr>
        <w:t xml:space="preserve"> </w:t>
      </w:r>
      <w:r w:rsidR="00803A32" w:rsidRPr="00803A32">
        <w:rPr>
          <w:rFonts w:ascii="Book Antiqua" w:hAnsi="Book Antiqua"/>
        </w:rPr>
        <w:t>+</w:t>
      </w:r>
      <w:r w:rsidR="005702DC" w:rsidRPr="00803A32">
        <w:rPr>
          <w:rFonts w:ascii="Book Antiqua" w:hAnsi="Book Antiqua"/>
        </w:rPr>
        <w:t>52</w:t>
      </w:r>
      <w:r w:rsidR="00D55C86" w:rsidRPr="00803A32">
        <w:rPr>
          <w:rFonts w:ascii="Book Antiqua" w:hAnsi="Book Antiqua" w:hint="eastAsia"/>
          <w:lang w:eastAsia="zh-CN"/>
        </w:rPr>
        <w:t>-</w:t>
      </w:r>
      <w:r w:rsidR="005702DC" w:rsidRPr="00803A32">
        <w:rPr>
          <w:rFonts w:ascii="Book Antiqua" w:hAnsi="Book Antiqua"/>
        </w:rPr>
        <w:t>55</w:t>
      </w:r>
      <w:r w:rsidR="00D55C86" w:rsidRPr="00803A32">
        <w:rPr>
          <w:rFonts w:ascii="Book Antiqua" w:hAnsi="Book Antiqua" w:hint="eastAsia"/>
          <w:lang w:eastAsia="zh-CN"/>
        </w:rPr>
        <w:t>-</w:t>
      </w:r>
      <w:r w:rsidR="003E639D" w:rsidRPr="00803A32">
        <w:rPr>
          <w:rFonts w:ascii="Book Antiqua" w:hAnsi="Book Antiqua"/>
        </w:rPr>
        <w:t>47471020</w:t>
      </w:r>
      <w:r w:rsidR="00D55C86" w:rsidRPr="00803A32">
        <w:rPr>
          <w:rFonts w:ascii="Book Antiqua" w:hAnsi="Book Antiqua" w:hint="eastAsia"/>
          <w:lang w:eastAsia="zh-CN"/>
        </w:rPr>
        <w:t>-</w:t>
      </w:r>
      <w:r w:rsidR="003E639D" w:rsidRPr="00803A32">
        <w:rPr>
          <w:rFonts w:ascii="Book Antiqua" w:hAnsi="Book Antiqua"/>
        </w:rPr>
        <w:t>110</w:t>
      </w:r>
      <w:r w:rsidR="00E90A6D" w:rsidRPr="00803A32">
        <w:rPr>
          <w:rFonts w:ascii="Book Antiqua" w:hAnsi="Book Antiqua"/>
        </w:rPr>
        <w:t>69</w:t>
      </w:r>
    </w:p>
    <w:p w:rsidR="00B57EAB" w:rsidRPr="00803A32" w:rsidRDefault="00B57EAB" w:rsidP="00152BDE">
      <w:pPr>
        <w:adjustRightInd w:val="0"/>
        <w:snapToGrid w:val="0"/>
        <w:spacing w:line="360" w:lineRule="auto"/>
        <w:jc w:val="both"/>
        <w:outlineLvl w:val="0"/>
        <w:rPr>
          <w:rFonts w:ascii="Book Antiqua" w:hAnsi="Book Antiqua"/>
          <w:b/>
          <w:bCs/>
        </w:rPr>
      </w:pPr>
    </w:p>
    <w:p w:rsidR="0046250E" w:rsidRPr="00803A32" w:rsidRDefault="0046250E" w:rsidP="0046250E">
      <w:pPr>
        <w:adjustRightInd w:val="0"/>
        <w:snapToGrid w:val="0"/>
        <w:spacing w:line="360" w:lineRule="auto"/>
        <w:rPr>
          <w:rFonts w:ascii="Book Antiqua" w:hAnsi="Book Antiqua"/>
          <w:b/>
          <w:bCs/>
        </w:rPr>
      </w:pPr>
      <w:bookmarkStart w:id="339" w:name="OLE_LINK1346"/>
      <w:bookmarkStart w:id="340" w:name="OLE_LINK1347"/>
      <w:bookmarkStart w:id="341" w:name="OLE_LINK1461"/>
      <w:bookmarkStart w:id="342" w:name="OLE_LINK1437"/>
      <w:bookmarkStart w:id="343" w:name="OLE_LINK1493"/>
      <w:bookmarkStart w:id="344" w:name="OLE_LINK1436"/>
      <w:bookmarkStart w:id="345" w:name="OLE_LINK1584"/>
      <w:bookmarkStart w:id="346" w:name="OLE_LINK1426"/>
      <w:bookmarkStart w:id="347" w:name="OLE_LINK1470"/>
      <w:bookmarkStart w:id="348" w:name="OLE_LINK1726"/>
      <w:bookmarkStart w:id="349" w:name="OLE_LINK1773"/>
      <w:bookmarkStart w:id="350" w:name="OLE_LINK1819"/>
      <w:bookmarkStart w:id="351" w:name="OLE_LINK1886"/>
      <w:bookmarkStart w:id="352" w:name="OLE_LINK1800"/>
      <w:bookmarkStart w:id="353" w:name="OLE_LINK1718"/>
      <w:bookmarkStart w:id="354" w:name="OLE_LINK1832"/>
      <w:bookmarkStart w:id="355" w:name="OLE_LINK1895"/>
      <w:bookmarkStart w:id="356" w:name="OLE_LINK1973"/>
      <w:bookmarkStart w:id="357" w:name="OLE_LINK25"/>
      <w:bookmarkStart w:id="358" w:name="OLE_LINK29"/>
      <w:bookmarkStart w:id="359" w:name="OLE_LINK733"/>
      <w:bookmarkStart w:id="360" w:name="OLE_LINK2054"/>
      <w:bookmarkStart w:id="361" w:name="OLE_LINK2100"/>
      <w:bookmarkStart w:id="362" w:name="OLE_LINK767"/>
      <w:bookmarkStart w:id="363" w:name="OLE_LINK39"/>
      <w:bookmarkStart w:id="364" w:name="OLE_LINK42"/>
      <w:bookmarkStart w:id="365" w:name="OLE_LINK2412"/>
      <w:bookmarkStart w:id="366" w:name="OLE_LINK2447"/>
      <w:bookmarkStart w:id="367" w:name="OLE_LINK2378"/>
      <w:bookmarkStart w:id="368" w:name="OLE_LINK2510"/>
      <w:bookmarkStart w:id="369" w:name="OLE_LINK2774"/>
      <w:bookmarkStart w:id="370" w:name="OLE_LINK43"/>
      <w:r w:rsidRPr="00803A32">
        <w:rPr>
          <w:rFonts w:ascii="Book Antiqua" w:hAnsi="Book Antiqua"/>
          <w:b/>
          <w:bCs/>
        </w:rPr>
        <w:t xml:space="preserve">Received: </w:t>
      </w:r>
      <w:r w:rsidR="00337D18" w:rsidRPr="00803A32">
        <w:rPr>
          <w:rFonts w:ascii="Book Antiqua" w:hAnsi="Book Antiqua" w:hint="eastAsia"/>
          <w:bCs/>
          <w:lang w:eastAsia="zh-CN"/>
        </w:rPr>
        <w:t>December</w:t>
      </w:r>
      <w:r w:rsidRPr="00803A32">
        <w:rPr>
          <w:rFonts w:ascii="Book Antiqua" w:hAnsi="Book Antiqua" w:hint="eastAsia"/>
          <w:bCs/>
        </w:rPr>
        <w:t xml:space="preserve"> </w:t>
      </w:r>
      <w:r w:rsidR="00337D18" w:rsidRPr="00803A32">
        <w:rPr>
          <w:rFonts w:ascii="Book Antiqua" w:hAnsi="Book Antiqua" w:hint="eastAsia"/>
          <w:bCs/>
          <w:lang w:eastAsia="zh-CN"/>
        </w:rPr>
        <w:t>2</w:t>
      </w:r>
      <w:r w:rsidRPr="00803A32">
        <w:rPr>
          <w:rFonts w:ascii="Book Antiqua" w:hAnsi="Book Antiqua" w:hint="eastAsia"/>
          <w:bCs/>
        </w:rPr>
        <w:t>, 2015</w:t>
      </w:r>
    </w:p>
    <w:p w:rsidR="0046250E" w:rsidRPr="00803A32" w:rsidRDefault="0046250E" w:rsidP="0046250E">
      <w:pPr>
        <w:adjustRightInd w:val="0"/>
        <w:snapToGrid w:val="0"/>
        <w:spacing w:line="360" w:lineRule="auto"/>
        <w:rPr>
          <w:rFonts w:ascii="Book Antiqua" w:hAnsi="Book Antiqua"/>
          <w:bCs/>
        </w:rPr>
      </w:pPr>
      <w:r w:rsidRPr="00803A32">
        <w:rPr>
          <w:rFonts w:ascii="Book Antiqua" w:hAnsi="Book Antiqua"/>
          <w:b/>
          <w:bCs/>
        </w:rPr>
        <w:t>Peer-review started:</w:t>
      </w:r>
      <w:r w:rsidRPr="00803A32">
        <w:rPr>
          <w:rFonts w:ascii="Book Antiqua" w:hAnsi="Book Antiqua" w:hint="eastAsia"/>
          <w:bCs/>
        </w:rPr>
        <w:t xml:space="preserve"> </w:t>
      </w:r>
      <w:r w:rsidR="00337D18" w:rsidRPr="00803A32">
        <w:rPr>
          <w:rFonts w:ascii="Book Antiqua" w:hAnsi="Book Antiqua" w:hint="eastAsia"/>
          <w:bCs/>
          <w:lang w:eastAsia="zh-CN"/>
        </w:rPr>
        <w:t>December</w:t>
      </w:r>
      <w:r w:rsidRPr="00803A32">
        <w:rPr>
          <w:rFonts w:ascii="Book Antiqua" w:hAnsi="Book Antiqua" w:hint="eastAsia"/>
          <w:bCs/>
        </w:rPr>
        <w:t xml:space="preserve"> </w:t>
      </w:r>
      <w:r w:rsidR="00337D18" w:rsidRPr="00803A32">
        <w:rPr>
          <w:rFonts w:ascii="Book Antiqua" w:hAnsi="Book Antiqua" w:hint="eastAsia"/>
          <w:bCs/>
          <w:lang w:eastAsia="zh-CN"/>
        </w:rPr>
        <w:t>4</w:t>
      </w:r>
      <w:r w:rsidRPr="00803A32">
        <w:rPr>
          <w:rFonts w:ascii="Book Antiqua" w:hAnsi="Book Antiqua" w:hint="eastAsia"/>
          <w:bCs/>
        </w:rPr>
        <w:t>, 2015</w:t>
      </w:r>
    </w:p>
    <w:p w:rsidR="0046250E" w:rsidRPr="00803A32" w:rsidRDefault="0046250E" w:rsidP="0046250E">
      <w:pPr>
        <w:adjustRightInd w:val="0"/>
        <w:snapToGrid w:val="0"/>
        <w:spacing w:line="360" w:lineRule="auto"/>
        <w:rPr>
          <w:rFonts w:ascii="Book Antiqua" w:hAnsi="Book Antiqua"/>
          <w:bCs/>
        </w:rPr>
      </w:pPr>
      <w:bookmarkStart w:id="371" w:name="OLE_LINK23"/>
      <w:bookmarkStart w:id="372" w:name="OLE_LINK24"/>
      <w:r w:rsidRPr="00803A32">
        <w:rPr>
          <w:rFonts w:ascii="Book Antiqua" w:hAnsi="Book Antiqua"/>
          <w:b/>
          <w:bCs/>
        </w:rPr>
        <w:t>First decision:</w:t>
      </w:r>
      <w:r w:rsidRPr="00803A32">
        <w:rPr>
          <w:rFonts w:ascii="Book Antiqua" w:hAnsi="Book Antiqua" w:hint="eastAsia"/>
          <w:bCs/>
        </w:rPr>
        <w:t xml:space="preserve"> </w:t>
      </w:r>
      <w:r w:rsidR="00337D18" w:rsidRPr="00803A32">
        <w:rPr>
          <w:rFonts w:ascii="Book Antiqua" w:hAnsi="Book Antiqua" w:hint="eastAsia"/>
          <w:bCs/>
          <w:lang w:eastAsia="zh-CN"/>
        </w:rPr>
        <w:t>December</w:t>
      </w:r>
      <w:r w:rsidRPr="00803A32">
        <w:rPr>
          <w:rFonts w:ascii="Book Antiqua" w:hAnsi="Book Antiqua" w:hint="eastAsia"/>
          <w:bCs/>
        </w:rPr>
        <w:t xml:space="preserve"> </w:t>
      </w:r>
      <w:r w:rsidR="00337D18" w:rsidRPr="00803A32">
        <w:rPr>
          <w:rFonts w:ascii="Book Antiqua" w:hAnsi="Book Antiqua" w:hint="eastAsia"/>
          <w:bCs/>
          <w:lang w:eastAsia="zh-CN"/>
        </w:rPr>
        <w:t>31</w:t>
      </w:r>
      <w:r w:rsidRPr="00803A32">
        <w:rPr>
          <w:rFonts w:ascii="Book Antiqua" w:hAnsi="Book Antiqua" w:hint="eastAsia"/>
          <w:bCs/>
        </w:rPr>
        <w:t>, 2015</w:t>
      </w:r>
    </w:p>
    <w:p w:rsidR="0046250E" w:rsidRPr="00803A32" w:rsidRDefault="0046250E" w:rsidP="0046250E">
      <w:pPr>
        <w:adjustRightInd w:val="0"/>
        <w:snapToGrid w:val="0"/>
        <w:spacing w:line="360" w:lineRule="auto"/>
        <w:rPr>
          <w:rFonts w:ascii="Book Antiqua" w:hAnsi="Book Antiqua"/>
          <w:bCs/>
          <w:lang w:eastAsia="zh-CN"/>
        </w:rPr>
      </w:pPr>
      <w:r w:rsidRPr="00803A32">
        <w:rPr>
          <w:rFonts w:ascii="Book Antiqua" w:hAnsi="Book Antiqua"/>
          <w:b/>
          <w:bCs/>
        </w:rPr>
        <w:t>Revised:</w:t>
      </w:r>
      <w:r w:rsidRPr="00803A32">
        <w:rPr>
          <w:rFonts w:ascii="Book Antiqua" w:hAnsi="Book Antiqua" w:hint="eastAsia"/>
          <w:bCs/>
        </w:rPr>
        <w:t xml:space="preserve"> </w:t>
      </w:r>
      <w:r w:rsidR="00337D18" w:rsidRPr="00803A32">
        <w:rPr>
          <w:rFonts w:ascii="Book Antiqua" w:hAnsi="Book Antiqua" w:hint="eastAsia"/>
          <w:bCs/>
          <w:lang w:eastAsia="zh-CN"/>
        </w:rPr>
        <w:t>January</w:t>
      </w:r>
      <w:r w:rsidRPr="00803A32">
        <w:rPr>
          <w:rFonts w:ascii="Book Antiqua" w:hAnsi="Book Antiqua" w:hint="eastAsia"/>
          <w:bCs/>
        </w:rPr>
        <w:t xml:space="preserve"> </w:t>
      </w:r>
      <w:r w:rsidR="00337D18" w:rsidRPr="00803A32">
        <w:rPr>
          <w:rFonts w:ascii="Book Antiqua" w:hAnsi="Book Antiqua" w:hint="eastAsia"/>
          <w:bCs/>
          <w:lang w:eastAsia="zh-CN"/>
        </w:rPr>
        <w:t>19</w:t>
      </w:r>
      <w:r w:rsidRPr="00803A32">
        <w:rPr>
          <w:rFonts w:ascii="Book Antiqua" w:hAnsi="Book Antiqua" w:hint="eastAsia"/>
          <w:bCs/>
        </w:rPr>
        <w:t>, 201</w:t>
      </w:r>
      <w:r w:rsidR="00F11CCE" w:rsidRPr="00803A32">
        <w:rPr>
          <w:rFonts w:ascii="Book Antiqua" w:hAnsi="Book Antiqua" w:hint="eastAsia"/>
          <w:bCs/>
          <w:lang w:eastAsia="zh-CN"/>
        </w:rPr>
        <w:t>6</w:t>
      </w:r>
    </w:p>
    <w:p w:rsidR="0046250E" w:rsidRPr="00663279" w:rsidRDefault="0046250E" w:rsidP="00663279">
      <w:pPr>
        <w:spacing w:line="360" w:lineRule="auto"/>
        <w:rPr>
          <w:rFonts w:ascii="Book Antiqua" w:hAnsi="Book Antiqua"/>
          <w:color w:val="000000"/>
        </w:rPr>
      </w:pPr>
      <w:r w:rsidRPr="00803A32">
        <w:rPr>
          <w:rFonts w:ascii="Book Antiqua" w:hAnsi="Book Antiqua"/>
          <w:b/>
          <w:bCs/>
        </w:rPr>
        <w:t xml:space="preserve">Accepted: </w:t>
      </w:r>
      <w:bookmarkStart w:id="373" w:name="OLE_LINK98"/>
      <w:bookmarkStart w:id="374" w:name="OLE_LINK99"/>
      <w:bookmarkStart w:id="375" w:name="OLE_LINK104"/>
      <w:bookmarkStart w:id="376" w:name="OLE_LINK115"/>
      <w:bookmarkStart w:id="377" w:name="OLE_LINK116"/>
      <w:bookmarkStart w:id="378" w:name="OLE_LINK117"/>
      <w:bookmarkStart w:id="379" w:name="OLE_LINK118"/>
      <w:bookmarkStart w:id="380" w:name="OLE_LINK119"/>
      <w:bookmarkStart w:id="381" w:name="OLE_LINK121"/>
      <w:bookmarkStart w:id="382" w:name="OLE_LINK122"/>
      <w:bookmarkStart w:id="383" w:name="OLE_LINK126"/>
      <w:bookmarkStart w:id="384" w:name="OLE_LINK127"/>
      <w:bookmarkStart w:id="385" w:name="OLE_LINK129"/>
      <w:bookmarkStart w:id="386" w:name="OLE_LINK132"/>
      <w:bookmarkStart w:id="387" w:name="OLE_LINK134"/>
      <w:bookmarkStart w:id="388" w:name="OLE_LINK135"/>
      <w:bookmarkStart w:id="389" w:name="OLE_LINK136"/>
      <w:bookmarkStart w:id="390" w:name="OLE_LINK138"/>
      <w:bookmarkStart w:id="391" w:name="OLE_LINK139"/>
      <w:bookmarkStart w:id="392" w:name="OLE_LINK141"/>
      <w:bookmarkStart w:id="393" w:name="OLE_LINK142"/>
      <w:bookmarkStart w:id="394" w:name="OLE_LINK143"/>
      <w:bookmarkStart w:id="395" w:name="OLE_LINK144"/>
      <w:bookmarkStart w:id="396" w:name="OLE_LINK145"/>
      <w:bookmarkStart w:id="397" w:name="OLE_LINK146"/>
      <w:bookmarkStart w:id="398" w:name="OLE_LINK147"/>
      <w:r w:rsidR="00663279">
        <w:rPr>
          <w:rFonts w:ascii="Book Antiqua" w:hAnsi="Book Antiqua"/>
          <w:color w:val="000000"/>
        </w:rPr>
        <w:t>January 30</w:t>
      </w:r>
      <w:r w:rsidR="00663279" w:rsidRPr="00D55413">
        <w:rPr>
          <w:rFonts w:ascii="Book Antiqua" w:hAnsi="Book Antiqua"/>
          <w:color w:val="000000"/>
        </w:rPr>
        <w:t>, 2016</w:t>
      </w:r>
      <w:bookmarkStart w:id="399" w:name="_GoBack"/>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803A32">
        <w:rPr>
          <w:rFonts w:ascii="Book Antiqua" w:hAnsi="Book Antiqua"/>
          <w:b/>
          <w:bCs/>
        </w:rPr>
        <w:t xml:space="preserve"> </w:t>
      </w:r>
    </w:p>
    <w:p w:rsidR="0046250E" w:rsidRPr="00803A32" w:rsidRDefault="0046250E" w:rsidP="0046250E">
      <w:pPr>
        <w:adjustRightInd w:val="0"/>
        <w:snapToGrid w:val="0"/>
        <w:spacing w:line="360" w:lineRule="auto"/>
        <w:rPr>
          <w:rFonts w:ascii="Book Antiqua" w:hAnsi="Book Antiqua"/>
          <w:b/>
          <w:bCs/>
        </w:rPr>
      </w:pPr>
      <w:r w:rsidRPr="00803A32">
        <w:rPr>
          <w:rFonts w:ascii="Book Antiqua" w:hAnsi="Book Antiqua"/>
          <w:b/>
          <w:bCs/>
        </w:rPr>
        <w:t>Article in press:</w:t>
      </w:r>
    </w:p>
    <w:p w:rsidR="0046250E" w:rsidRPr="00803A32" w:rsidRDefault="0046250E" w:rsidP="0046250E">
      <w:pPr>
        <w:adjustRightInd w:val="0"/>
        <w:snapToGrid w:val="0"/>
        <w:spacing w:line="360" w:lineRule="auto"/>
        <w:rPr>
          <w:rFonts w:ascii="Book Antiqua" w:hAnsi="Book Antiqua"/>
          <w:b/>
          <w:bCs/>
        </w:rPr>
      </w:pPr>
      <w:r w:rsidRPr="00803A32">
        <w:rPr>
          <w:rFonts w:ascii="Book Antiqua" w:hAnsi="Book Antiqua"/>
          <w:b/>
          <w:bCs/>
        </w:rPr>
        <w:t xml:space="preserve">Published online: </w:t>
      </w:r>
    </w:p>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rsidR="00E90A6D" w:rsidRPr="00803A32" w:rsidRDefault="00E90A6D" w:rsidP="00152BDE">
      <w:pPr>
        <w:adjustRightInd w:val="0"/>
        <w:snapToGrid w:val="0"/>
        <w:spacing w:line="360" w:lineRule="auto"/>
        <w:jc w:val="both"/>
        <w:outlineLvl w:val="0"/>
        <w:rPr>
          <w:rFonts w:ascii="Book Antiqua" w:hAnsi="Book Antiqua"/>
          <w:b/>
          <w:bCs/>
        </w:rPr>
      </w:pPr>
    </w:p>
    <w:p w:rsidR="00AB4CAA" w:rsidRPr="00803A32" w:rsidRDefault="00AB4CAA" w:rsidP="00152BDE">
      <w:pPr>
        <w:adjustRightInd w:val="0"/>
        <w:snapToGrid w:val="0"/>
        <w:spacing w:line="360" w:lineRule="auto"/>
        <w:jc w:val="both"/>
        <w:outlineLvl w:val="0"/>
        <w:rPr>
          <w:rFonts w:ascii="Book Antiqua" w:hAnsi="Book Antiqua"/>
          <w:b/>
          <w:bCs/>
        </w:rPr>
      </w:pPr>
    </w:p>
    <w:p w:rsidR="00AB4CAA" w:rsidRPr="00803A32" w:rsidRDefault="00AB4CAA" w:rsidP="00152BDE">
      <w:pPr>
        <w:adjustRightInd w:val="0"/>
        <w:snapToGrid w:val="0"/>
        <w:spacing w:line="360" w:lineRule="auto"/>
        <w:jc w:val="both"/>
        <w:outlineLvl w:val="0"/>
        <w:rPr>
          <w:rFonts w:ascii="Book Antiqua" w:hAnsi="Book Antiqua"/>
          <w:b/>
          <w:bCs/>
        </w:rPr>
      </w:pPr>
    </w:p>
    <w:p w:rsidR="005702DC" w:rsidRPr="00803A32" w:rsidRDefault="005702DC" w:rsidP="00152BDE">
      <w:pPr>
        <w:adjustRightInd w:val="0"/>
        <w:snapToGrid w:val="0"/>
        <w:spacing w:line="360" w:lineRule="auto"/>
        <w:jc w:val="both"/>
        <w:outlineLvl w:val="0"/>
        <w:rPr>
          <w:rFonts w:ascii="Book Antiqua" w:hAnsi="Book Antiqua"/>
          <w:b/>
          <w:bCs/>
          <w:lang w:eastAsia="zh-CN"/>
        </w:rPr>
      </w:pPr>
      <w:r w:rsidRPr="00803A32">
        <w:rPr>
          <w:rFonts w:ascii="Book Antiqua" w:hAnsi="Book Antiqua"/>
          <w:b/>
          <w:bCs/>
        </w:rPr>
        <w:lastRenderedPageBreak/>
        <w:t>Abstract</w:t>
      </w:r>
    </w:p>
    <w:p w:rsidR="00E90A6D" w:rsidRPr="00803A32" w:rsidRDefault="00F11CCE"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b/>
        </w:rPr>
        <w:t>AIM</w:t>
      </w:r>
      <w:r w:rsidRPr="00803A32">
        <w:rPr>
          <w:rFonts w:ascii="Book Antiqua" w:hAnsi="Book Antiqua" w:hint="eastAsia"/>
          <w:b/>
          <w:lang w:eastAsia="zh-CN"/>
        </w:rPr>
        <w:t>:</w:t>
      </w:r>
      <w:r w:rsidR="005702DC" w:rsidRPr="00803A32">
        <w:rPr>
          <w:rFonts w:ascii="Book Antiqua" w:hAnsi="Book Antiqua"/>
        </w:rPr>
        <w:t xml:space="preserve"> </w:t>
      </w:r>
      <w:r w:rsidR="003A52A0" w:rsidRPr="00803A32">
        <w:rPr>
          <w:rFonts w:ascii="Book Antiqua" w:hAnsi="Book Antiqua"/>
        </w:rPr>
        <w:t>To</w:t>
      </w:r>
      <w:r w:rsidR="005702DC" w:rsidRPr="00803A32">
        <w:rPr>
          <w:rFonts w:ascii="Book Antiqua" w:hAnsi="Book Antiqua"/>
        </w:rPr>
        <w:t xml:space="preserve"> explore methylation of </w:t>
      </w:r>
      <w:r w:rsidR="005702DC" w:rsidRPr="00803A32">
        <w:rPr>
          <w:rFonts w:ascii="Book Antiqua" w:hAnsi="Book Antiqua"/>
          <w:i/>
          <w:iCs/>
        </w:rPr>
        <w:t>DAP</w:t>
      </w:r>
      <w:r w:rsidR="00E71919" w:rsidRPr="00803A32">
        <w:rPr>
          <w:rFonts w:ascii="Book Antiqua" w:hAnsi="Book Antiqua"/>
          <w:i/>
          <w:iCs/>
        </w:rPr>
        <w:t>K</w:t>
      </w:r>
      <w:r w:rsidR="005702DC" w:rsidRPr="00803A32">
        <w:rPr>
          <w:rFonts w:ascii="Book Antiqua" w:hAnsi="Book Antiqua"/>
        </w:rPr>
        <w:t xml:space="preserve">, </w:t>
      </w:r>
      <w:r w:rsidR="00893B52" w:rsidRPr="00803A32">
        <w:rPr>
          <w:rFonts w:ascii="Book Antiqua" w:hAnsi="Book Antiqua"/>
          <w:bCs/>
          <w:i/>
          <w:lang w:eastAsia="es-MX"/>
        </w:rPr>
        <w:t>THBS1</w:t>
      </w:r>
      <w:r w:rsidR="005702DC" w:rsidRPr="00803A32">
        <w:rPr>
          <w:rFonts w:ascii="Book Antiqua" w:hAnsi="Book Antiqua"/>
        </w:rPr>
        <w:t xml:space="preserve">, </w:t>
      </w:r>
      <w:r w:rsidR="00EB36C4" w:rsidRPr="00803A32">
        <w:rPr>
          <w:rFonts w:ascii="Book Antiqua" w:hAnsi="Book Antiqua"/>
          <w:i/>
          <w:iCs/>
        </w:rPr>
        <w:t>CDH-1</w:t>
      </w:r>
      <w:r w:rsidR="005702DC" w:rsidRPr="00803A32">
        <w:rPr>
          <w:rFonts w:ascii="Book Antiqua" w:hAnsi="Book Antiqua"/>
        </w:rPr>
        <w:t xml:space="preserve">, and </w:t>
      </w:r>
      <w:r w:rsidR="005702DC" w:rsidRPr="00803A32">
        <w:rPr>
          <w:rFonts w:ascii="Book Antiqua" w:hAnsi="Book Antiqua"/>
          <w:i/>
          <w:iCs/>
        </w:rPr>
        <w:t>p14</w:t>
      </w:r>
      <w:r w:rsidR="005702DC" w:rsidRPr="00803A32">
        <w:rPr>
          <w:rFonts w:ascii="Book Antiqua" w:hAnsi="Book Antiqua"/>
        </w:rPr>
        <w:t xml:space="preserve"> genes, </w:t>
      </w:r>
      <w:r w:rsidR="00EB36C4" w:rsidRPr="00803A32">
        <w:rPr>
          <w:rFonts w:ascii="Book Antiqua" w:hAnsi="Book Antiqua"/>
        </w:rPr>
        <w:t>and</w:t>
      </w:r>
      <w:r w:rsidR="005702DC" w:rsidRPr="00803A32">
        <w:rPr>
          <w:rFonts w:ascii="Book Antiqua" w:hAnsi="Book Antiqua"/>
        </w:rPr>
        <w:t xml:space="preserve"> </w:t>
      </w:r>
      <w:r w:rsidR="0018718E" w:rsidRPr="00803A32">
        <w:rPr>
          <w:rFonts w:ascii="Book Antiqua" w:hAnsi="Book Antiqua"/>
          <w:i/>
          <w:iCs/>
        </w:rPr>
        <w:t>Helicobacter pylori</w:t>
      </w:r>
      <w:r w:rsidR="0018718E" w:rsidRPr="00803A32">
        <w:rPr>
          <w:rFonts w:ascii="Book Antiqua" w:hAnsi="Book Antiqua"/>
        </w:rPr>
        <w:t xml:space="preserve"> </w:t>
      </w:r>
      <w:r w:rsidR="00C354E0" w:rsidRPr="00803A32">
        <w:rPr>
          <w:rFonts w:ascii="Book Antiqua" w:hAnsi="Book Antiqua" w:hint="eastAsia"/>
          <w:lang w:eastAsia="zh-CN"/>
        </w:rPr>
        <w:t>(</w:t>
      </w:r>
      <w:r w:rsidR="00C354E0" w:rsidRPr="00803A32">
        <w:rPr>
          <w:rFonts w:ascii="Book Antiqua" w:hAnsi="Book Antiqua"/>
          <w:i/>
          <w:iCs/>
          <w:lang w:eastAsia="zh-CN"/>
        </w:rPr>
        <w:t>H. pylori</w:t>
      </w:r>
      <w:r w:rsidR="00C354E0" w:rsidRPr="00803A32">
        <w:rPr>
          <w:rFonts w:ascii="Book Antiqua" w:hAnsi="Book Antiqua" w:hint="eastAsia"/>
          <w:lang w:eastAsia="zh-CN"/>
        </w:rPr>
        <w:t xml:space="preserve">) </w:t>
      </w:r>
      <w:r w:rsidR="005702DC" w:rsidRPr="00803A32">
        <w:rPr>
          <w:rFonts w:ascii="Book Antiqua" w:hAnsi="Book Antiqua"/>
        </w:rPr>
        <w:t xml:space="preserve">status </w:t>
      </w:r>
      <w:r w:rsidR="00EB36C4" w:rsidRPr="00803A32">
        <w:rPr>
          <w:rFonts w:ascii="Book Antiqua" w:hAnsi="Book Antiqua"/>
        </w:rPr>
        <w:t>in</w:t>
      </w:r>
      <w:r w:rsidR="005702DC" w:rsidRPr="00803A32">
        <w:rPr>
          <w:rFonts w:ascii="Book Antiqua" w:hAnsi="Book Antiqua"/>
        </w:rPr>
        <w:t xml:space="preserve"> individuals harboring </w:t>
      </w:r>
      <w:r w:rsidR="00EB36C4" w:rsidRPr="00803A32">
        <w:rPr>
          <w:rFonts w:ascii="Book Antiqua" w:hAnsi="Book Antiqua"/>
        </w:rPr>
        <w:t xml:space="preserve">esophageal </w:t>
      </w:r>
      <w:r w:rsidR="005702DC" w:rsidRPr="00803A32">
        <w:rPr>
          <w:rFonts w:ascii="Book Antiqua" w:hAnsi="Book Antiqua"/>
        </w:rPr>
        <w:t>column</w:t>
      </w:r>
      <w:r w:rsidR="00E90A6D" w:rsidRPr="00803A32">
        <w:rPr>
          <w:rFonts w:ascii="Book Antiqua" w:hAnsi="Book Antiqua"/>
        </w:rPr>
        <w:t>ar metaplasia.</w:t>
      </w:r>
    </w:p>
    <w:p w:rsidR="00EB36C4" w:rsidRPr="00803A32" w:rsidRDefault="00EB36C4" w:rsidP="00152BDE">
      <w:pPr>
        <w:widowControl w:val="0"/>
        <w:autoSpaceDE w:val="0"/>
        <w:autoSpaceDN w:val="0"/>
        <w:adjustRightInd w:val="0"/>
        <w:snapToGrid w:val="0"/>
        <w:spacing w:line="360" w:lineRule="auto"/>
        <w:jc w:val="both"/>
        <w:rPr>
          <w:rFonts w:ascii="Book Antiqua" w:hAnsi="Book Antiqua"/>
        </w:rPr>
      </w:pPr>
    </w:p>
    <w:p w:rsidR="00B57EAB" w:rsidRPr="00803A32" w:rsidRDefault="00F11CCE"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b/>
        </w:rPr>
        <w:t>METHODS</w:t>
      </w:r>
      <w:r w:rsidRPr="00803A32">
        <w:rPr>
          <w:rFonts w:ascii="Book Antiqua" w:hAnsi="Book Antiqua" w:hint="eastAsia"/>
          <w:b/>
          <w:lang w:eastAsia="zh-CN"/>
        </w:rPr>
        <w:t>:</w:t>
      </w:r>
      <w:r w:rsidR="00E90A6D" w:rsidRPr="00803A32">
        <w:rPr>
          <w:rFonts w:ascii="Book Antiqua" w:hAnsi="Book Antiqua"/>
        </w:rPr>
        <w:t xml:space="preserve"> </w:t>
      </w:r>
      <w:r w:rsidR="005702DC" w:rsidRPr="00803A32">
        <w:rPr>
          <w:rFonts w:ascii="Book Antiqua" w:hAnsi="Book Antiqua"/>
        </w:rPr>
        <w:t xml:space="preserve">Distal esophageal mucosal samples obtained by endoscopy </w:t>
      </w:r>
      <w:r w:rsidR="004D4E96" w:rsidRPr="00803A32">
        <w:rPr>
          <w:rFonts w:ascii="Book Antiqua" w:hAnsi="Book Antiqua"/>
        </w:rPr>
        <w:t>and histologically diagnosed</w:t>
      </w:r>
      <w:r w:rsidR="005702DC" w:rsidRPr="00803A32">
        <w:rPr>
          <w:rFonts w:ascii="Book Antiqua" w:hAnsi="Book Antiqua"/>
        </w:rPr>
        <w:t xml:space="preserve"> </w:t>
      </w:r>
      <w:r w:rsidR="004D4E96" w:rsidRPr="00803A32">
        <w:rPr>
          <w:rFonts w:ascii="Book Antiqua" w:hAnsi="Book Antiqua"/>
        </w:rPr>
        <w:t>as</w:t>
      </w:r>
      <w:r w:rsidR="005702DC" w:rsidRPr="00803A32">
        <w:rPr>
          <w:rFonts w:ascii="Book Antiqua" w:hAnsi="Book Antiqua"/>
        </w:rPr>
        <w:t xml:space="preserve"> </w:t>
      </w:r>
      <w:r w:rsidR="004D4E96" w:rsidRPr="00803A32">
        <w:rPr>
          <w:rFonts w:ascii="Book Antiqua" w:hAnsi="Book Antiqua"/>
        </w:rPr>
        <w:t>gastric-type (</w:t>
      </w:r>
      <w:r w:rsidR="005702DC" w:rsidRPr="00803A32">
        <w:rPr>
          <w:rFonts w:ascii="Book Antiqua" w:hAnsi="Book Antiqua"/>
        </w:rPr>
        <w:t>non-specialized</w:t>
      </w:r>
      <w:r w:rsidR="004D4E96" w:rsidRPr="00803A32">
        <w:rPr>
          <w:rFonts w:ascii="Book Antiqua" w:hAnsi="Book Antiqua"/>
        </w:rPr>
        <w:t>)</w:t>
      </w:r>
      <w:r w:rsidR="005702DC" w:rsidRPr="00803A32">
        <w:rPr>
          <w:rFonts w:ascii="Book Antiqua" w:hAnsi="Book Antiqua"/>
        </w:rPr>
        <w:t xml:space="preserve"> columnar metaplasia</w:t>
      </w:r>
      <w:r w:rsidR="004D4E96" w:rsidRPr="00803A32">
        <w:rPr>
          <w:rFonts w:ascii="Book Antiqua" w:hAnsi="Book Antiqua"/>
        </w:rPr>
        <w:t>,</w:t>
      </w:r>
      <w:r w:rsidR="005702DC" w:rsidRPr="00803A32">
        <w:rPr>
          <w:rFonts w:ascii="Book Antiqua" w:hAnsi="Book Antiqua"/>
        </w:rPr>
        <w:t xml:space="preserve"> were studied thoroughly. DNA was extracted from paraffin blocks, and methylation status </w:t>
      </w:r>
      <w:r w:rsidR="00EB36C4" w:rsidRPr="00803A32">
        <w:rPr>
          <w:rFonts w:ascii="Book Antiqua" w:hAnsi="Book Antiqua"/>
        </w:rPr>
        <w:t xml:space="preserve">of </w:t>
      </w:r>
      <w:r w:rsidR="00962183" w:rsidRPr="00803A32">
        <w:rPr>
          <w:rFonts w:ascii="Book Antiqua" w:hAnsi="Book Antiqua"/>
          <w:iCs/>
        </w:rPr>
        <w:t>death-associated protein kinase</w:t>
      </w:r>
      <w:r w:rsidR="00A408FE" w:rsidRPr="00803A32">
        <w:rPr>
          <w:rFonts w:ascii="Book Antiqua" w:hAnsi="Book Antiqua"/>
          <w:iCs/>
        </w:rPr>
        <w:t xml:space="preserve"> (</w:t>
      </w:r>
      <w:r w:rsidR="00A408FE" w:rsidRPr="00803A32">
        <w:rPr>
          <w:rFonts w:ascii="Book Antiqua" w:hAnsi="Book Antiqua"/>
          <w:i/>
          <w:iCs/>
        </w:rPr>
        <w:t>DAPK</w:t>
      </w:r>
      <w:r w:rsidR="00A408FE" w:rsidRPr="00803A32">
        <w:rPr>
          <w:rFonts w:ascii="Book Antiqua" w:hAnsi="Book Antiqua"/>
          <w:iCs/>
        </w:rPr>
        <w:t>)</w:t>
      </w:r>
      <w:r w:rsidR="00EB36C4" w:rsidRPr="00803A32">
        <w:rPr>
          <w:rFonts w:ascii="Book Antiqua" w:hAnsi="Book Antiqua"/>
        </w:rPr>
        <w:t xml:space="preserve">, </w:t>
      </w:r>
      <w:r w:rsidR="00962183" w:rsidRPr="00803A32">
        <w:rPr>
          <w:rFonts w:ascii="Book Antiqua" w:hAnsi="Book Antiqua"/>
          <w:bCs/>
          <w:lang w:eastAsia="es-MX"/>
        </w:rPr>
        <w:t>thrombospondin-1</w:t>
      </w:r>
      <w:r w:rsidR="00A408FE" w:rsidRPr="00803A32">
        <w:rPr>
          <w:rFonts w:ascii="Book Antiqua" w:hAnsi="Book Antiqua"/>
          <w:bCs/>
          <w:i/>
          <w:lang w:eastAsia="es-MX"/>
        </w:rPr>
        <w:t xml:space="preserve"> </w:t>
      </w:r>
      <w:r w:rsidR="00A408FE" w:rsidRPr="00803A32">
        <w:rPr>
          <w:rFonts w:ascii="Book Antiqua" w:hAnsi="Book Antiqua"/>
          <w:bCs/>
          <w:lang w:eastAsia="es-MX"/>
        </w:rPr>
        <w:t>(</w:t>
      </w:r>
      <w:r w:rsidR="00A408FE" w:rsidRPr="00803A32">
        <w:rPr>
          <w:rFonts w:ascii="Book Antiqua" w:hAnsi="Book Antiqua"/>
          <w:bCs/>
          <w:i/>
          <w:lang w:eastAsia="es-MX"/>
        </w:rPr>
        <w:t>THBS1</w:t>
      </w:r>
      <w:r w:rsidR="00A408FE" w:rsidRPr="00803A32">
        <w:rPr>
          <w:rFonts w:ascii="Book Antiqua" w:hAnsi="Book Antiqua"/>
          <w:bCs/>
          <w:lang w:eastAsia="es-MX"/>
        </w:rPr>
        <w:t>)</w:t>
      </w:r>
      <w:r w:rsidR="00EB36C4" w:rsidRPr="00803A32">
        <w:rPr>
          <w:rFonts w:ascii="Book Antiqua" w:hAnsi="Book Antiqua"/>
        </w:rPr>
        <w:t xml:space="preserve">, </w:t>
      </w:r>
      <w:r w:rsidR="00962183" w:rsidRPr="00803A32">
        <w:rPr>
          <w:rFonts w:ascii="Book Antiqua" w:hAnsi="Book Antiqua"/>
        </w:rPr>
        <w:t>cadherin-1</w:t>
      </w:r>
      <w:r w:rsidR="00421BB9" w:rsidRPr="00803A32">
        <w:rPr>
          <w:rFonts w:ascii="Book Antiqua" w:hAnsi="Book Antiqua"/>
          <w:i/>
        </w:rPr>
        <w:t xml:space="preserve"> (</w:t>
      </w:r>
      <w:r w:rsidR="00EB36C4" w:rsidRPr="00803A32">
        <w:rPr>
          <w:rFonts w:ascii="Book Antiqua" w:hAnsi="Book Antiqua"/>
          <w:i/>
          <w:iCs/>
        </w:rPr>
        <w:t>CDH1</w:t>
      </w:r>
      <w:r w:rsidR="00421BB9" w:rsidRPr="00803A32">
        <w:rPr>
          <w:rFonts w:ascii="Book Antiqua" w:hAnsi="Book Antiqua"/>
          <w:iCs/>
        </w:rPr>
        <w:t>)</w:t>
      </w:r>
      <w:r w:rsidR="00EB36C4" w:rsidRPr="00803A32">
        <w:rPr>
          <w:rFonts w:ascii="Book Antiqua" w:hAnsi="Book Antiqua"/>
        </w:rPr>
        <w:t xml:space="preserve">, and </w:t>
      </w:r>
      <w:r w:rsidR="00EB36C4" w:rsidRPr="00803A32">
        <w:rPr>
          <w:rFonts w:ascii="Book Antiqua" w:hAnsi="Book Antiqua"/>
          <w:i/>
          <w:iCs/>
        </w:rPr>
        <w:t>p14</w:t>
      </w:r>
      <w:r w:rsidR="00EB36C4" w:rsidRPr="00803A32">
        <w:rPr>
          <w:rFonts w:ascii="Book Antiqua" w:hAnsi="Book Antiqua"/>
        </w:rPr>
        <w:t xml:space="preserve"> genes, </w:t>
      </w:r>
      <w:r w:rsidR="005702DC" w:rsidRPr="00803A32">
        <w:rPr>
          <w:rFonts w:ascii="Book Antiqua" w:hAnsi="Book Antiqua"/>
        </w:rPr>
        <w:t xml:space="preserve">was examined using a </w:t>
      </w:r>
      <w:bookmarkStart w:id="400" w:name="OLE_LINK2850"/>
      <w:bookmarkStart w:id="401" w:name="OLE_LINK2851"/>
      <w:r w:rsidR="005702DC" w:rsidRPr="00803A32">
        <w:rPr>
          <w:rFonts w:ascii="Book Antiqua" w:hAnsi="Book Antiqua"/>
        </w:rPr>
        <w:t xml:space="preserve">methyl-sensitive </w:t>
      </w:r>
      <w:r w:rsidR="003B5FF0" w:rsidRPr="00803A32">
        <w:rPr>
          <w:rFonts w:ascii="Book Antiqua" w:hAnsi="Book Antiqua"/>
        </w:rPr>
        <w:t xml:space="preserve">polymerase </w:t>
      </w:r>
      <w:r w:rsidR="005702DC" w:rsidRPr="00803A32">
        <w:rPr>
          <w:rFonts w:ascii="Book Antiqua" w:hAnsi="Book Antiqua"/>
        </w:rPr>
        <w:t>chain reaction</w:t>
      </w:r>
      <w:bookmarkEnd w:id="400"/>
      <w:bookmarkEnd w:id="401"/>
      <w:r w:rsidR="005702DC" w:rsidRPr="00803A32">
        <w:rPr>
          <w:rFonts w:ascii="Book Antiqua" w:hAnsi="Book Antiqua"/>
        </w:rPr>
        <w:t xml:space="preserve"> (</w:t>
      </w:r>
      <w:r w:rsidR="00D64834" w:rsidRPr="00803A32">
        <w:rPr>
          <w:rFonts w:ascii="Book Antiqua" w:hAnsi="Book Antiqua"/>
        </w:rPr>
        <w:t>MS-</w:t>
      </w:r>
      <w:r w:rsidR="005702DC" w:rsidRPr="00803A32">
        <w:rPr>
          <w:rFonts w:ascii="Book Antiqua" w:hAnsi="Book Antiqua"/>
        </w:rPr>
        <w:t>PCR) and sodium bisulfite modification protocol</w:t>
      </w:r>
      <w:r w:rsidR="00A2544C" w:rsidRPr="00803A32">
        <w:rPr>
          <w:rFonts w:ascii="Book Antiqua" w:hAnsi="Book Antiqua"/>
        </w:rPr>
        <w:t xml:space="preserve">. </w:t>
      </w:r>
      <w:r w:rsidR="0018718E" w:rsidRPr="00803A32">
        <w:rPr>
          <w:rFonts w:ascii="Book Antiqua" w:hAnsi="Book Antiqua"/>
          <w:i/>
          <w:iCs/>
        </w:rPr>
        <w:t>Helicobacter pylori</w:t>
      </w:r>
      <w:r w:rsidR="00A2544C" w:rsidRPr="00803A32">
        <w:rPr>
          <w:rFonts w:ascii="Book Antiqua" w:hAnsi="Book Antiqua"/>
        </w:rPr>
        <w:t xml:space="preserve"> </w:t>
      </w:r>
      <w:r w:rsidR="00F01B84" w:rsidRPr="00803A32">
        <w:rPr>
          <w:rFonts w:ascii="Book Antiqua" w:hAnsi="Book Antiqua"/>
        </w:rPr>
        <w:t>(</w:t>
      </w:r>
      <w:r w:rsidR="00F01B84" w:rsidRPr="00803A32">
        <w:rPr>
          <w:rFonts w:ascii="Book Antiqua" w:hAnsi="Book Antiqua"/>
          <w:i/>
        </w:rPr>
        <w:t>H. pylori</w:t>
      </w:r>
      <w:r w:rsidR="00F01B84" w:rsidRPr="00803A32">
        <w:rPr>
          <w:rFonts w:ascii="Book Antiqua" w:hAnsi="Book Antiqua"/>
        </w:rPr>
        <w:t xml:space="preserve">) </w:t>
      </w:r>
      <w:r w:rsidR="00A2544C" w:rsidRPr="00803A32">
        <w:rPr>
          <w:rFonts w:ascii="Book Antiqua" w:hAnsi="Book Antiqua"/>
          <w:i/>
        </w:rPr>
        <w:t>cagA</w:t>
      </w:r>
      <w:r w:rsidR="00A2544C" w:rsidRPr="00803A32">
        <w:rPr>
          <w:rFonts w:ascii="Book Antiqua" w:hAnsi="Book Antiqua"/>
        </w:rPr>
        <w:t xml:space="preserve"> </w:t>
      </w:r>
      <w:r w:rsidR="005702DC" w:rsidRPr="00803A32">
        <w:rPr>
          <w:rFonts w:ascii="Book Antiqua" w:hAnsi="Book Antiqua"/>
        </w:rPr>
        <w:t>status was determined by PCR.</w:t>
      </w:r>
    </w:p>
    <w:p w:rsidR="00EB36C4" w:rsidRPr="00803A32" w:rsidRDefault="00EB36C4" w:rsidP="00152BDE">
      <w:pPr>
        <w:widowControl w:val="0"/>
        <w:autoSpaceDE w:val="0"/>
        <w:autoSpaceDN w:val="0"/>
        <w:adjustRightInd w:val="0"/>
        <w:snapToGrid w:val="0"/>
        <w:spacing w:line="360" w:lineRule="auto"/>
        <w:jc w:val="both"/>
        <w:rPr>
          <w:rFonts w:ascii="Book Antiqua" w:hAnsi="Book Antiqua"/>
        </w:rPr>
      </w:pPr>
    </w:p>
    <w:p w:rsidR="003A52A0" w:rsidRPr="00803A32" w:rsidRDefault="009A06EA"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b/>
        </w:rPr>
        <w:t>RESULTS</w:t>
      </w:r>
      <w:r w:rsidRPr="00803A32">
        <w:rPr>
          <w:rFonts w:ascii="Book Antiqua" w:hAnsi="Book Antiqua" w:hint="eastAsia"/>
          <w:b/>
          <w:lang w:eastAsia="zh-CN"/>
        </w:rPr>
        <w:t>:</w:t>
      </w:r>
      <w:r w:rsidR="00B57EAB" w:rsidRPr="00803A32">
        <w:rPr>
          <w:rFonts w:ascii="Book Antiqua" w:hAnsi="Book Antiqua"/>
        </w:rPr>
        <w:t xml:space="preserve"> </w:t>
      </w:r>
      <w:r w:rsidR="005702DC" w:rsidRPr="00803A32">
        <w:rPr>
          <w:rFonts w:ascii="Book Antiqua" w:hAnsi="Book Antiqua"/>
        </w:rPr>
        <w:t xml:space="preserve">In total, 68 subjects (33 females and 35 males), with a mean age of 52 years, were included. </w:t>
      </w:r>
      <w:bookmarkStart w:id="402" w:name="OLE_LINK2846"/>
      <w:bookmarkStart w:id="403" w:name="OLE_LINK2847"/>
      <w:r w:rsidR="00F01B84" w:rsidRPr="00803A32">
        <w:rPr>
          <w:rFonts w:ascii="Book Antiqua" w:hAnsi="Book Antiqua"/>
          <w:i/>
          <w:iCs/>
        </w:rPr>
        <w:t>H.</w:t>
      </w:r>
      <w:r w:rsidR="0018718E" w:rsidRPr="00803A32">
        <w:rPr>
          <w:rFonts w:ascii="Book Antiqua" w:hAnsi="Book Antiqua"/>
          <w:i/>
          <w:iCs/>
        </w:rPr>
        <w:t xml:space="preserve"> pylori</w:t>
      </w:r>
      <w:r w:rsidR="0018718E" w:rsidRPr="00803A32">
        <w:rPr>
          <w:rFonts w:ascii="Book Antiqua" w:hAnsi="Book Antiqua"/>
        </w:rPr>
        <w:t xml:space="preserve"> </w:t>
      </w:r>
      <w:bookmarkEnd w:id="402"/>
      <w:bookmarkEnd w:id="403"/>
      <w:r w:rsidR="00A2544C" w:rsidRPr="00803A32">
        <w:rPr>
          <w:rFonts w:ascii="Book Antiqua" w:hAnsi="Book Antiqua"/>
          <w:i/>
        </w:rPr>
        <w:t>cagA</w:t>
      </w:r>
      <w:r w:rsidR="00893B52" w:rsidRPr="00803A32">
        <w:rPr>
          <w:rFonts w:ascii="Book Antiqua" w:hAnsi="Book Antiqua"/>
        </w:rPr>
        <w:t xml:space="preserve"> positive</w:t>
      </w:r>
      <w:r w:rsidR="00A2544C" w:rsidRPr="00803A32">
        <w:rPr>
          <w:rFonts w:ascii="Book Antiqua" w:hAnsi="Book Antiqua"/>
        </w:rPr>
        <w:t xml:space="preserve"> </w:t>
      </w:r>
      <w:r w:rsidR="005702DC" w:rsidRPr="00803A32">
        <w:rPr>
          <w:rFonts w:ascii="Book Antiqua" w:hAnsi="Book Antiqua"/>
        </w:rPr>
        <w:t xml:space="preserve">was present in the esophageal </w:t>
      </w:r>
      <w:r w:rsidR="004D4E96" w:rsidRPr="00803A32">
        <w:rPr>
          <w:rFonts w:ascii="Book Antiqua" w:hAnsi="Book Antiqua"/>
        </w:rPr>
        <w:t xml:space="preserve">gastric-type </w:t>
      </w:r>
      <w:r w:rsidR="005702DC" w:rsidRPr="00803A32">
        <w:rPr>
          <w:rFonts w:ascii="Book Antiqua" w:hAnsi="Book Antiqua"/>
        </w:rPr>
        <w:t xml:space="preserve">metaplastic mucosa of 18 individuals. </w:t>
      </w:r>
      <w:r w:rsidR="009F62B4" w:rsidRPr="00803A32">
        <w:rPr>
          <w:rFonts w:ascii="Book Antiqua" w:hAnsi="Book Antiqua"/>
          <w:i/>
          <w:iCs/>
        </w:rPr>
        <w:t xml:space="preserve">DAP </w:t>
      </w:r>
      <w:r w:rsidR="009F62B4" w:rsidRPr="00803A32">
        <w:rPr>
          <w:rFonts w:ascii="Book Antiqua" w:hAnsi="Book Antiqua"/>
          <w:iCs/>
        </w:rPr>
        <w:t>kinase</w:t>
      </w:r>
      <w:r w:rsidR="009F62B4" w:rsidRPr="00803A32">
        <w:rPr>
          <w:rFonts w:ascii="Book Antiqua" w:hAnsi="Book Antiqua"/>
        </w:rPr>
        <w:t xml:space="preserve">, </w:t>
      </w:r>
      <w:r w:rsidR="009F62B4" w:rsidRPr="00803A32">
        <w:rPr>
          <w:rFonts w:ascii="Book Antiqua" w:hAnsi="Book Antiqua"/>
          <w:i/>
          <w:iCs/>
        </w:rPr>
        <w:t>THSB1</w:t>
      </w:r>
      <w:r w:rsidR="009F62B4" w:rsidRPr="00803A32">
        <w:rPr>
          <w:rFonts w:ascii="Book Antiqua" w:hAnsi="Book Antiqua"/>
        </w:rPr>
        <w:t xml:space="preserve">, </w:t>
      </w:r>
      <w:r w:rsidR="009F62B4" w:rsidRPr="00803A32">
        <w:rPr>
          <w:rFonts w:ascii="Book Antiqua" w:hAnsi="Book Antiqua"/>
          <w:i/>
          <w:iCs/>
        </w:rPr>
        <w:t>CDH1</w:t>
      </w:r>
      <w:r w:rsidR="009F62B4" w:rsidRPr="00803A32">
        <w:rPr>
          <w:rFonts w:ascii="Book Antiqua" w:hAnsi="Book Antiqua"/>
        </w:rPr>
        <w:t xml:space="preserve">, and </w:t>
      </w:r>
      <w:r w:rsidR="009F62B4" w:rsidRPr="00803A32">
        <w:rPr>
          <w:rFonts w:ascii="Book Antiqua" w:hAnsi="Book Antiqua"/>
          <w:i/>
          <w:iCs/>
        </w:rPr>
        <w:t>p14</w:t>
      </w:r>
      <w:r w:rsidR="009F62B4" w:rsidRPr="00803A32">
        <w:rPr>
          <w:rFonts w:ascii="Book Antiqua" w:hAnsi="Book Antiqua"/>
        </w:rPr>
        <w:t xml:space="preserve"> gene promoters were methylated by MS-PCR in 40 (58.8%), 33 (48.5%), 46 (67.6%), and 23 (33.8%) cases of the 68 esophageal samples. </w:t>
      </w:r>
      <w:r w:rsidR="0018718E" w:rsidRPr="00803A32">
        <w:rPr>
          <w:rFonts w:ascii="Book Antiqua" w:hAnsi="Book Antiqua"/>
          <w:i/>
          <w:iCs/>
        </w:rPr>
        <w:t>Helicobacter pylori</w:t>
      </w:r>
      <w:r w:rsidR="0018718E" w:rsidRPr="00803A32">
        <w:rPr>
          <w:rFonts w:ascii="Book Antiqua" w:hAnsi="Book Antiqua"/>
        </w:rPr>
        <w:t xml:space="preserve"> </w:t>
      </w:r>
      <w:r w:rsidR="000900A5" w:rsidRPr="00803A32">
        <w:rPr>
          <w:rFonts w:ascii="Book Antiqua" w:hAnsi="Book Antiqua"/>
        </w:rPr>
        <w:t>status</w:t>
      </w:r>
      <w:r w:rsidR="005702DC" w:rsidRPr="00803A32">
        <w:rPr>
          <w:rFonts w:ascii="Book Antiqua" w:hAnsi="Book Antiqua"/>
          <w:i/>
        </w:rPr>
        <w:t xml:space="preserve"> </w:t>
      </w:r>
      <w:r w:rsidR="005702DC" w:rsidRPr="00803A32">
        <w:rPr>
          <w:rFonts w:ascii="Book Antiqua" w:hAnsi="Book Antiqua"/>
        </w:rPr>
        <w:t xml:space="preserve">was associated with methylation of </w:t>
      </w:r>
      <w:r w:rsidR="005702DC" w:rsidRPr="00803A32">
        <w:rPr>
          <w:rFonts w:ascii="Book Antiqua" w:hAnsi="Book Antiqua"/>
          <w:i/>
          <w:iCs/>
        </w:rPr>
        <w:t>DAP</w:t>
      </w:r>
      <w:r w:rsidR="00E71919" w:rsidRPr="00803A32">
        <w:rPr>
          <w:rFonts w:ascii="Book Antiqua" w:hAnsi="Book Antiqua"/>
          <w:i/>
          <w:iCs/>
        </w:rPr>
        <w:t>K</w:t>
      </w:r>
      <w:r w:rsidR="005702DC" w:rsidRPr="00803A32">
        <w:rPr>
          <w:rFonts w:ascii="Book Antiqua" w:hAnsi="Book Antiqua"/>
        </w:rPr>
        <w:t xml:space="preserve"> (</w:t>
      </w:r>
      <w:r w:rsidR="0084324A" w:rsidRPr="00803A32">
        <w:rPr>
          <w:rFonts w:ascii="Book Antiqua" w:hAnsi="Book Antiqua"/>
          <w:i/>
          <w:iCs/>
        </w:rPr>
        <w:t>P =</w:t>
      </w:r>
      <w:r w:rsidR="005702DC" w:rsidRPr="00803A32">
        <w:rPr>
          <w:rFonts w:ascii="Book Antiqua" w:hAnsi="Book Antiqua"/>
        </w:rPr>
        <w:t xml:space="preserve"> 0.003) and </w:t>
      </w:r>
      <w:r w:rsidR="0085480E" w:rsidRPr="00803A32">
        <w:rPr>
          <w:rFonts w:ascii="Book Antiqua" w:hAnsi="Book Antiqua"/>
          <w:bCs/>
          <w:i/>
          <w:lang w:eastAsia="es-MX"/>
        </w:rPr>
        <w:t>THBS1</w:t>
      </w:r>
      <w:r w:rsidR="002246C4" w:rsidRPr="00803A32">
        <w:rPr>
          <w:rFonts w:ascii="Book Antiqua" w:hAnsi="Book Antiqua"/>
        </w:rPr>
        <w:t xml:space="preserve"> </w:t>
      </w:r>
      <w:r w:rsidR="005702DC" w:rsidRPr="00803A32">
        <w:rPr>
          <w:rFonts w:ascii="Book Antiqua" w:hAnsi="Book Antiqua"/>
        </w:rPr>
        <w:t>(</w:t>
      </w:r>
      <w:r w:rsidR="0084324A" w:rsidRPr="00803A32">
        <w:rPr>
          <w:rFonts w:ascii="Book Antiqua" w:hAnsi="Book Antiqua"/>
          <w:i/>
          <w:iCs/>
        </w:rPr>
        <w:t>P =</w:t>
      </w:r>
      <w:r w:rsidR="003A52A0" w:rsidRPr="00803A32">
        <w:rPr>
          <w:rFonts w:ascii="Book Antiqua" w:hAnsi="Book Antiqua"/>
        </w:rPr>
        <w:t xml:space="preserve"> 0.019).</w:t>
      </w:r>
    </w:p>
    <w:p w:rsidR="00EB36C4" w:rsidRPr="00803A32" w:rsidRDefault="00EB36C4" w:rsidP="00152BDE">
      <w:pPr>
        <w:widowControl w:val="0"/>
        <w:autoSpaceDE w:val="0"/>
        <w:autoSpaceDN w:val="0"/>
        <w:adjustRightInd w:val="0"/>
        <w:snapToGrid w:val="0"/>
        <w:spacing w:line="360" w:lineRule="auto"/>
        <w:jc w:val="both"/>
        <w:rPr>
          <w:rFonts w:ascii="Book Antiqua" w:hAnsi="Book Antiqua"/>
        </w:rPr>
      </w:pPr>
    </w:p>
    <w:p w:rsidR="003A52A0" w:rsidRPr="00803A32" w:rsidRDefault="009A06EA"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b/>
        </w:rPr>
        <w:t>CONCLUSION</w:t>
      </w:r>
      <w:r w:rsidRPr="00803A32">
        <w:rPr>
          <w:rFonts w:ascii="Book Antiqua" w:hAnsi="Book Antiqua" w:hint="eastAsia"/>
          <w:b/>
          <w:lang w:eastAsia="zh-CN"/>
        </w:rPr>
        <w:t>:</w:t>
      </w:r>
      <w:r w:rsidR="00B57EAB" w:rsidRPr="00803A32">
        <w:rPr>
          <w:rFonts w:ascii="Book Antiqua" w:hAnsi="Book Antiqua"/>
        </w:rPr>
        <w:t xml:space="preserve"> </w:t>
      </w:r>
      <w:r w:rsidR="00E62831" w:rsidRPr="00803A32">
        <w:rPr>
          <w:rFonts w:ascii="Book Antiqua" w:hAnsi="Book Antiqua"/>
        </w:rPr>
        <w:t xml:space="preserve">DNA </w:t>
      </w:r>
      <w:r w:rsidR="003A52A0" w:rsidRPr="00803A32">
        <w:rPr>
          <w:rFonts w:ascii="Book Antiqua" w:hAnsi="Book Antiqua"/>
        </w:rPr>
        <w:t xml:space="preserve">methylation </w:t>
      </w:r>
      <w:r w:rsidR="002246C4" w:rsidRPr="00803A32">
        <w:rPr>
          <w:rFonts w:ascii="Book Antiqua" w:hAnsi="Book Antiqua"/>
        </w:rPr>
        <w:t>occur</w:t>
      </w:r>
      <w:r w:rsidR="009F62B4" w:rsidRPr="00803A32">
        <w:rPr>
          <w:rFonts w:ascii="Book Antiqua" w:hAnsi="Book Antiqua"/>
        </w:rPr>
        <w:t>s</w:t>
      </w:r>
      <w:r w:rsidR="003A52A0" w:rsidRPr="00803A32">
        <w:rPr>
          <w:rFonts w:ascii="Book Antiqua" w:hAnsi="Book Antiqua"/>
        </w:rPr>
        <w:t xml:space="preserve"> in cases of </w:t>
      </w:r>
      <w:r w:rsidR="00E62831" w:rsidRPr="00803A32">
        <w:rPr>
          <w:rFonts w:ascii="Book Antiqua" w:hAnsi="Book Antiqua"/>
        </w:rPr>
        <w:t>gastric-type (</w:t>
      </w:r>
      <w:r w:rsidR="003A52A0" w:rsidRPr="00803A32">
        <w:rPr>
          <w:rFonts w:ascii="Book Antiqua" w:hAnsi="Book Antiqua"/>
        </w:rPr>
        <w:t>non-specialized</w:t>
      </w:r>
      <w:r w:rsidR="00E62831" w:rsidRPr="00803A32">
        <w:rPr>
          <w:rFonts w:ascii="Book Antiqua" w:hAnsi="Book Antiqua"/>
        </w:rPr>
        <w:t>)</w:t>
      </w:r>
      <w:r w:rsidR="003A52A0" w:rsidRPr="00803A32">
        <w:rPr>
          <w:rFonts w:ascii="Book Antiqua" w:hAnsi="Book Antiqua"/>
        </w:rPr>
        <w:t xml:space="preserve"> columnar </w:t>
      </w:r>
      <w:r w:rsidR="002246C4" w:rsidRPr="00803A32">
        <w:rPr>
          <w:rFonts w:ascii="Book Antiqua" w:hAnsi="Book Antiqua"/>
        </w:rPr>
        <w:t>metaplasia</w:t>
      </w:r>
      <w:r w:rsidR="003A52A0" w:rsidRPr="00803A32">
        <w:rPr>
          <w:rFonts w:ascii="Book Antiqua" w:hAnsi="Book Antiqua"/>
        </w:rPr>
        <w:t xml:space="preserve"> of the esophagus, and</w:t>
      </w:r>
      <w:r w:rsidR="002246C4" w:rsidRPr="00803A32">
        <w:rPr>
          <w:rFonts w:ascii="Book Antiqua" w:hAnsi="Book Antiqua"/>
        </w:rPr>
        <w:t xml:space="preserve"> </w:t>
      </w:r>
      <w:r w:rsidR="003A52A0" w:rsidRPr="00803A32">
        <w:rPr>
          <w:rFonts w:ascii="Book Antiqua" w:hAnsi="Book Antiqua"/>
        </w:rPr>
        <w:t xml:space="preserve">this modification </w:t>
      </w:r>
      <w:r w:rsidR="009F62B4" w:rsidRPr="00803A32">
        <w:rPr>
          <w:rFonts w:ascii="Book Antiqua" w:hAnsi="Book Antiqua"/>
        </w:rPr>
        <w:t>is</w:t>
      </w:r>
      <w:r w:rsidR="003A52A0" w:rsidRPr="00803A32">
        <w:rPr>
          <w:rFonts w:ascii="Book Antiqua" w:hAnsi="Book Antiqua"/>
        </w:rPr>
        <w:t xml:space="preserve"> associated with </w:t>
      </w:r>
      <w:r w:rsidR="0018718E" w:rsidRPr="00803A32">
        <w:rPr>
          <w:rFonts w:ascii="Book Antiqua" w:hAnsi="Book Antiqua"/>
          <w:i/>
          <w:iCs/>
        </w:rPr>
        <w:t>Helicobacter pylori</w:t>
      </w:r>
      <w:r w:rsidR="0018718E" w:rsidRPr="00803A32">
        <w:rPr>
          <w:rFonts w:ascii="Book Antiqua" w:hAnsi="Book Antiqua"/>
        </w:rPr>
        <w:t xml:space="preserve"> </w:t>
      </w:r>
      <w:r w:rsidR="004D4E96" w:rsidRPr="00803A32">
        <w:rPr>
          <w:rFonts w:ascii="Book Antiqua" w:hAnsi="Book Antiqua"/>
          <w:i/>
        </w:rPr>
        <w:t>cagA</w:t>
      </w:r>
      <w:r w:rsidR="00893B52" w:rsidRPr="00803A32">
        <w:rPr>
          <w:rFonts w:ascii="Book Antiqua" w:hAnsi="Book Antiqua"/>
          <w:i/>
        </w:rPr>
        <w:t xml:space="preserve"> </w:t>
      </w:r>
      <w:r w:rsidR="00893B52" w:rsidRPr="00803A32">
        <w:rPr>
          <w:rFonts w:ascii="Book Antiqua" w:hAnsi="Book Antiqua"/>
        </w:rPr>
        <w:t>positive</w:t>
      </w:r>
      <w:r w:rsidR="004D4E96" w:rsidRPr="00803A32">
        <w:rPr>
          <w:rFonts w:ascii="Book Antiqua" w:hAnsi="Book Antiqua"/>
        </w:rPr>
        <w:t xml:space="preserve"> </w:t>
      </w:r>
      <w:r w:rsidR="003A52A0" w:rsidRPr="00803A32">
        <w:rPr>
          <w:rFonts w:ascii="Book Antiqua" w:hAnsi="Book Antiqua"/>
        </w:rPr>
        <w:t>infection.</w:t>
      </w:r>
    </w:p>
    <w:p w:rsidR="00E71919" w:rsidRPr="00803A32" w:rsidRDefault="00E71919" w:rsidP="00152BDE">
      <w:pPr>
        <w:widowControl w:val="0"/>
        <w:autoSpaceDE w:val="0"/>
        <w:autoSpaceDN w:val="0"/>
        <w:adjustRightInd w:val="0"/>
        <w:snapToGrid w:val="0"/>
        <w:spacing w:line="360" w:lineRule="auto"/>
        <w:jc w:val="both"/>
        <w:rPr>
          <w:rFonts w:ascii="Book Antiqua" w:hAnsi="Book Antiqua"/>
        </w:rPr>
      </w:pPr>
    </w:p>
    <w:p w:rsidR="005702DC" w:rsidRPr="00803A32" w:rsidRDefault="005702DC" w:rsidP="00152BDE">
      <w:pPr>
        <w:widowControl w:val="0"/>
        <w:autoSpaceDE w:val="0"/>
        <w:autoSpaceDN w:val="0"/>
        <w:adjustRightInd w:val="0"/>
        <w:snapToGrid w:val="0"/>
        <w:spacing w:line="360" w:lineRule="auto"/>
        <w:jc w:val="both"/>
        <w:rPr>
          <w:rFonts w:ascii="Book Antiqua" w:hAnsi="Book Antiqua"/>
          <w:lang w:eastAsia="zh-CN"/>
        </w:rPr>
      </w:pPr>
      <w:r w:rsidRPr="00803A32">
        <w:rPr>
          <w:rFonts w:ascii="Book Antiqua" w:hAnsi="Book Antiqua"/>
          <w:b/>
          <w:bCs/>
          <w:iCs/>
        </w:rPr>
        <w:t>Key</w:t>
      </w:r>
      <w:r w:rsidR="00962183" w:rsidRPr="00803A32">
        <w:rPr>
          <w:rFonts w:ascii="Book Antiqua" w:hAnsi="Book Antiqua" w:hint="eastAsia"/>
          <w:b/>
          <w:bCs/>
          <w:iCs/>
          <w:lang w:eastAsia="zh-CN"/>
        </w:rPr>
        <w:t xml:space="preserve"> </w:t>
      </w:r>
      <w:r w:rsidRPr="00803A32">
        <w:rPr>
          <w:rFonts w:ascii="Book Antiqua" w:hAnsi="Book Antiqua"/>
          <w:b/>
          <w:bCs/>
          <w:iCs/>
        </w:rPr>
        <w:t>words</w:t>
      </w:r>
      <w:r w:rsidRPr="00803A32">
        <w:rPr>
          <w:rFonts w:ascii="Book Antiqua" w:hAnsi="Book Antiqua"/>
        </w:rPr>
        <w:t xml:space="preserve">: </w:t>
      </w:r>
      <w:r w:rsidR="00E62831" w:rsidRPr="00803A32">
        <w:rPr>
          <w:rFonts w:ascii="Book Antiqua" w:hAnsi="Book Antiqua"/>
        </w:rPr>
        <w:t xml:space="preserve">DNA methylation; </w:t>
      </w:r>
      <w:r w:rsidR="00A2544C" w:rsidRPr="00803A32">
        <w:rPr>
          <w:rFonts w:ascii="Book Antiqua" w:hAnsi="Book Antiqua"/>
        </w:rPr>
        <w:t>Esophageal columnar metaplasia</w:t>
      </w:r>
      <w:r w:rsidRPr="00803A32">
        <w:rPr>
          <w:rFonts w:ascii="Book Antiqua" w:hAnsi="Book Antiqua"/>
        </w:rPr>
        <w:t xml:space="preserve">; </w:t>
      </w:r>
      <w:r w:rsidR="0085480E" w:rsidRPr="00803A32">
        <w:rPr>
          <w:rFonts w:ascii="Book Antiqua" w:hAnsi="Book Antiqua"/>
          <w:i/>
          <w:iCs/>
        </w:rPr>
        <w:t>DAP</w:t>
      </w:r>
      <w:r w:rsidR="00E71919" w:rsidRPr="00803A32">
        <w:rPr>
          <w:rFonts w:ascii="Book Antiqua" w:hAnsi="Book Antiqua"/>
          <w:i/>
          <w:iCs/>
        </w:rPr>
        <w:t>K</w:t>
      </w:r>
      <w:r w:rsidRPr="00803A32">
        <w:rPr>
          <w:rFonts w:ascii="Book Antiqua" w:hAnsi="Book Antiqua"/>
        </w:rPr>
        <w:t xml:space="preserve">; </w:t>
      </w:r>
      <w:r w:rsidR="0085480E" w:rsidRPr="00803A32">
        <w:rPr>
          <w:rFonts w:ascii="Book Antiqua" w:hAnsi="Book Antiqua"/>
          <w:bCs/>
          <w:i/>
          <w:lang w:eastAsia="es-MX"/>
        </w:rPr>
        <w:t>THBS1</w:t>
      </w:r>
      <w:r w:rsidRPr="00803A32">
        <w:rPr>
          <w:rFonts w:ascii="Book Antiqua" w:hAnsi="Book Antiqua"/>
        </w:rPr>
        <w:t xml:space="preserve">; </w:t>
      </w:r>
      <w:r w:rsidRPr="00803A32">
        <w:rPr>
          <w:rFonts w:ascii="Book Antiqua" w:hAnsi="Book Antiqua"/>
          <w:i/>
          <w:iCs/>
        </w:rPr>
        <w:t>Helicobacter pylori</w:t>
      </w:r>
      <w:r w:rsidR="00962183" w:rsidRPr="00803A32">
        <w:rPr>
          <w:rFonts w:ascii="Book Antiqua" w:hAnsi="Book Antiqua" w:hint="eastAsia"/>
          <w:iCs/>
          <w:lang w:eastAsia="zh-CN"/>
        </w:rPr>
        <w:t xml:space="preserve">; </w:t>
      </w:r>
      <w:r w:rsidR="00595CCE" w:rsidRPr="00803A32">
        <w:rPr>
          <w:rFonts w:ascii="Book Antiqua" w:hAnsi="Book Antiqua"/>
          <w:i/>
          <w:iCs/>
        </w:rPr>
        <w:t>cagA</w:t>
      </w:r>
    </w:p>
    <w:p w:rsidR="006B076D" w:rsidRPr="00803A32" w:rsidRDefault="006B076D" w:rsidP="00152BDE">
      <w:pPr>
        <w:widowControl w:val="0"/>
        <w:autoSpaceDE w:val="0"/>
        <w:autoSpaceDN w:val="0"/>
        <w:adjustRightInd w:val="0"/>
        <w:snapToGrid w:val="0"/>
        <w:spacing w:line="360" w:lineRule="auto"/>
        <w:jc w:val="both"/>
        <w:rPr>
          <w:rFonts w:ascii="Book Antiqua" w:hAnsi="Book Antiqua"/>
          <w:lang w:eastAsia="zh-CN"/>
        </w:rPr>
      </w:pPr>
    </w:p>
    <w:p w:rsidR="00962183" w:rsidRPr="00803A32" w:rsidRDefault="00962183" w:rsidP="00962183">
      <w:pPr>
        <w:adjustRightInd w:val="0"/>
        <w:snapToGrid w:val="0"/>
        <w:spacing w:line="360" w:lineRule="auto"/>
        <w:jc w:val="both"/>
        <w:rPr>
          <w:rFonts w:ascii="Book Antiqua" w:hAnsi="Book Antiqua"/>
        </w:rPr>
      </w:pPr>
      <w:bookmarkStart w:id="404" w:name="OLE_LINK363"/>
      <w:bookmarkStart w:id="405" w:name="OLE_LINK2"/>
      <w:bookmarkStart w:id="406" w:name="OLE_LINK1037"/>
      <w:bookmarkStart w:id="407" w:name="OLE_LINK1195"/>
      <w:bookmarkStart w:id="408" w:name="OLE_LINK1140"/>
      <w:bookmarkStart w:id="409" w:name="OLE_LINK1062"/>
      <w:bookmarkStart w:id="410" w:name="OLE_LINK1327"/>
      <w:bookmarkStart w:id="411" w:name="OLE_LINK1174"/>
      <w:bookmarkStart w:id="412" w:name="OLE_LINK1348"/>
      <w:bookmarkStart w:id="413" w:name="OLE_LINK1519"/>
      <w:bookmarkStart w:id="414" w:name="OLE_LINK1571"/>
      <w:bookmarkStart w:id="415" w:name="OLE_LINK1666"/>
      <w:bookmarkStart w:id="416" w:name="OLE_LINK11"/>
      <w:bookmarkStart w:id="417" w:name="OLE_LINK1438"/>
      <w:bookmarkStart w:id="418" w:name="OLE_LINK1375"/>
      <w:bookmarkStart w:id="419" w:name="OLE_LINK1429"/>
      <w:bookmarkStart w:id="420" w:name="OLE_LINK1581"/>
      <w:bookmarkStart w:id="421" w:name="OLE_LINK1356"/>
      <w:bookmarkStart w:id="422" w:name="OLE_LINK1469"/>
      <w:bookmarkStart w:id="423" w:name="OLE_LINK1546"/>
      <w:bookmarkStart w:id="424" w:name="OLE_LINK1694"/>
      <w:bookmarkStart w:id="425" w:name="OLE_LINK1727"/>
      <w:bookmarkStart w:id="426" w:name="OLE_LINK1797"/>
      <w:bookmarkStart w:id="427" w:name="OLE_LINK1887"/>
      <w:bookmarkStart w:id="428" w:name="OLE_LINK1975"/>
      <w:bookmarkStart w:id="429" w:name="OLE_LINK2186"/>
      <w:bookmarkStart w:id="430" w:name="OLE_LINK768"/>
      <w:bookmarkStart w:id="431" w:name="OLE_LINK2332"/>
      <w:bookmarkStart w:id="432" w:name="OLE_LINK2353"/>
      <w:bookmarkStart w:id="433" w:name="OLE_LINK2448"/>
      <w:bookmarkStart w:id="434" w:name="OLE_LINK2467"/>
      <w:bookmarkStart w:id="435" w:name="OLE_LINK2563"/>
      <w:bookmarkStart w:id="436" w:name="OLE_LINK2608"/>
      <w:bookmarkStart w:id="437" w:name="OLE_LINK2654"/>
      <w:bookmarkStart w:id="438" w:name="OLE_LINK2695"/>
      <w:bookmarkStart w:id="439" w:name="OLE_LINK2732"/>
      <w:bookmarkStart w:id="440" w:name="OLE_LINK2658"/>
      <w:bookmarkStart w:id="441" w:name="OLE_LINK2775"/>
      <w:bookmarkStart w:id="442" w:name="OLE_LINK52"/>
      <w:r w:rsidRPr="00803A32">
        <w:rPr>
          <w:rFonts w:ascii="Book Antiqua" w:hAnsi="Book Antiqua" w:hint="eastAsia"/>
          <w:b/>
        </w:rPr>
        <w:t>©</w:t>
      </w:r>
      <w:r w:rsidRPr="00803A32">
        <w:rPr>
          <w:rFonts w:ascii="Book Antiqua" w:hAnsi="Book Antiqua"/>
          <w:b/>
        </w:rPr>
        <w:t xml:space="preserve"> The Author(s) 201</w:t>
      </w:r>
      <w:r w:rsidRPr="00803A32">
        <w:rPr>
          <w:rFonts w:ascii="Book Antiqua" w:hAnsi="Book Antiqua" w:hint="eastAsia"/>
          <w:b/>
        </w:rPr>
        <w:t>6</w:t>
      </w:r>
      <w:r w:rsidRPr="00803A32">
        <w:rPr>
          <w:rFonts w:ascii="Book Antiqua" w:hAnsi="Book Antiqua"/>
          <w:b/>
        </w:rPr>
        <w:t>.</w:t>
      </w:r>
      <w:r w:rsidRPr="00803A32">
        <w:rPr>
          <w:rFonts w:ascii="Book Antiqua" w:hAnsi="Book Antiqua"/>
        </w:rPr>
        <w:t xml:space="preserve"> Published by Baishideng Publishing Group Inc. All rights reserved.</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rsidR="00962183" w:rsidRPr="00803A32" w:rsidRDefault="00962183" w:rsidP="00152BDE">
      <w:pPr>
        <w:widowControl w:val="0"/>
        <w:autoSpaceDE w:val="0"/>
        <w:autoSpaceDN w:val="0"/>
        <w:adjustRightInd w:val="0"/>
        <w:snapToGrid w:val="0"/>
        <w:spacing w:line="360" w:lineRule="auto"/>
        <w:jc w:val="both"/>
        <w:rPr>
          <w:rFonts w:ascii="Book Antiqua" w:hAnsi="Book Antiqua"/>
          <w:lang w:eastAsia="zh-CN"/>
        </w:rPr>
      </w:pPr>
    </w:p>
    <w:p w:rsidR="00EB36C4" w:rsidRPr="00803A32" w:rsidRDefault="00A2544C" w:rsidP="00152BDE">
      <w:pPr>
        <w:widowControl w:val="0"/>
        <w:autoSpaceDE w:val="0"/>
        <w:autoSpaceDN w:val="0"/>
        <w:adjustRightInd w:val="0"/>
        <w:snapToGrid w:val="0"/>
        <w:spacing w:line="360" w:lineRule="auto"/>
        <w:jc w:val="both"/>
        <w:rPr>
          <w:rFonts w:ascii="Book Antiqua" w:hAnsi="Book Antiqua"/>
          <w:lang w:eastAsia="zh-CN"/>
        </w:rPr>
      </w:pPr>
      <w:r w:rsidRPr="00803A32">
        <w:rPr>
          <w:rFonts w:ascii="Book Antiqua" w:hAnsi="Book Antiqua"/>
          <w:b/>
        </w:rPr>
        <w:t xml:space="preserve">Core tip: </w:t>
      </w:r>
      <w:r w:rsidR="00833F17" w:rsidRPr="00803A32">
        <w:rPr>
          <w:rFonts w:ascii="Book Antiqua" w:hAnsi="Book Antiqua"/>
        </w:rPr>
        <w:t xml:space="preserve">Columnar metaplasia of the esophagus, whether specialized or not, is a </w:t>
      </w:r>
      <w:r w:rsidR="00833F17" w:rsidRPr="00803A32">
        <w:rPr>
          <w:rFonts w:ascii="Book Antiqua" w:hAnsi="Book Antiqua"/>
        </w:rPr>
        <w:lastRenderedPageBreak/>
        <w:t xml:space="preserve">hallmark of </w:t>
      </w:r>
      <w:r w:rsidR="006767B4" w:rsidRPr="00803A32">
        <w:rPr>
          <w:rFonts w:ascii="Book Antiqua" w:hAnsi="Book Antiqua"/>
        </w:rPr>
        <w:t xml:space="preserve">gastroesophageal </w:t>
      </w:r>
      <w:r w:rsidR="00833F17" w:rsidRPr="00803A32">
        <w:rPr>
          <w:rFonts w:ascii="Book Antiqua" w:hAnsi="Book Antiqua"/>
        </w:rPr>
        <w:t xml:space="preserve">reflux disease. Current information suggests that intestinal metaplasia in the esophagus arises from gastric-type metaplasia. In this study, we have demonstrated that </w:t>
      </w:r>
      <w:r w:rsidR="00803A32" w:rsidRPr="00803A32">
        <w:rPr>
          <w:rFonts w:ascii="Book Antiqua" w:hAnsi="Book Antiqua"/>
          <w:i/>
          <w:iCs/>
        </w:rPr>
        <w:t>Helicobacter pylori</w:t>
      </w:r>
      <w:r w:rsidR="00803A32" w:rsidRPr="00803A32">
        <w:rPr>
          <w:rFonts w:ascii="Book Antiqua" w:hAnsi="Book Antiqua"/>
        </w:rPr>
        <w:t xml:space="preserve"> </w:t>
      </w:r>
      <w:r w:rsidR="00803A32" w:rsidRPr="00803A32">
        <w:rPr>
          <w:rFonts w:ascii="Book Antiqua" w:hAnsi="Book Antiqua" w:hint="eastAsia"/>
          <w:lang w:eastAsia="zh-CN"/>
        </w:rPr>
        <w:t>(</w:t>
      </w:r>
      <w:r w:rsidR="00803A32" w:rsidRPr="00803A32">
        <w:rPr>
          <w:rFonts w:ascii="Book Antiqua" w:hAnsi="Book Antiqua"/>
          <w:i/>
          <w:iCs/>
          <w:lang w:eastAsia="zh-CN"/>
        </w:rPr>
        <w:t>H. pylori</w:t>
      </w:r>
      <w:r w:rsidR="00803A32" w:rsidRPr="00803A32">
        <w:rPr>
          <w:rFonts w:ascii="Book Antiqua" w:hAnsi="Book Antiqua" w:hint="eastAsia"/>
          <w:lang w:eastAsia="zh-CN"/>
        </w:rPr>
        <w:t xml:space="preserve">) </w:t>
      </w:r>
      <w:r w:rsidR="00833F17" w:rsidRPr="00803A32">
        <w:rPr>
          <w:rFonts w:ascii="Book Antiqua" w:hAnsi="Book Antiqua"/>
          <w:i/>
        </w:rPr>
        <w:t>cagA</w:t>
      </w:r>
      <w:r w:rsidR="00803A32" w:rsidRPr="00803A32">
        <w:rPr>
          <w:rFonts w:ascii="Book Antiqua" w:hAnsi="Book Antiqua"/>
          <w:vertAlign w:val="superscript"/>
        </w:rPr>
        <w:t>+</w:t>
      </w:r>
      <w:r w:rsidR="00833F17" w:rsidRPr="00803A32">
        <w:rPr>
          <w:rFonts w:ascii="Book Antiqua" w:hAnsi="Book Antiqua"/>
        </w:rPr>
        <w:t xml:space="preserve"> can colonize esophageal gastric-type metaplastic mucosa, and that DNA methylation of tumor suppressor genes could be related to </w:t>
      </w:r>
      <w:r w:rsidR="00833F17" w:rsidRPr="00803A32">
        <w:rPr>
          <w:rFonts w:ascii="Book Antiqua" w:hAnsi="Book Antiqua"/>
          <w:i/>
        </w:rPr>
        <w:t>H. pylori cagA</w:t>
      </w:r>
      <w:r w:rsidR="00803A32" w:rsidRPr="00803A32">
        <w:rPr>
          <w:rFonts w:ascii="Book Antiqua" w:hAnsi="Book Antiqua"/>
          <w:i/>
          <w:vertAlign w:val="superscript"/>
        </w:rPr>
        <w:t>+</w:t>
      </w:r>
      <w:r w:rsidR="005A7889" w:rsidRPr="00803A32">
        <w:rPr>
          <w:rFonts w:ascii="Book Antiqua" w:hAnsi="Book Antiqua"/>
          <w:i/>
        </w:rPr>
        <w:t xml:space="preserve"> </w:t>
      </w:r>
      <w:r w:rsidR="005A7889" w:rsidRPr="00803A32">
        <w:rPr>
          <w:rFonts w:ascii="Book Antiqua" w:hAnsi="Book Antiqua"/>
        </w:rPr>
        <w:t>infection</w:t>
      </w:r>
      <w:r w:rsidR="00833F17" w:rsidRPr="00803A32">
        <w:rPr>
          <w:rFonts w:ascii="Book Antiqua" w:hAnsi="Book Antiqua"/>
        </w:rPr>
        <w:t>, which in turn, may predispose to precancerous lesions</w:t>
      </w:r>
      <w:r w:rsidR="00CF3F69" w:rsidRPr="00803A32">
        <w:rPr>
          <w:rFonts w:ascii="Book Antiqua" w:hAnsi="Book Antiqua"/>
        </w:rPr>
        <w:t>,</w:t>
      </w:r>
      <w:r w:rsidR="00833F17" w:rsidRPr="00803A32">
        <w:rPr>
          <w:rFonts w:ascii="Book Antiqua" w:hAnsi="Book Antiqua"/>
        </w:rPr>
        <w:t xml:space="preserve"> including intestinal metaplasia. </w:t>
      </w:r>
    </w:p>
    <w:p w:rsidR="00E94458" w:rsidRPr="00803A32" w:rsidRDefault="00E94458" w:rsidP="00152BDE">
      <w:pPr>
        <w:adjustRightInd w:val="0"/>
        <w:snapToGrid w:val="0"/>
        <w:spacing w:line="360" w:lineRule="auto"/>
        <w:jc w:val="both"/>
        <w:rPr>
          <w:rFonts w:ascii="Book Antiqua" w:hAnsi="Book Antiqua"/>
          <w:lang w:eastAsia="zh-CN"/>
        </w:rPr>
      </w:pPr>
      <w:bookmarkStart w:id="443" w:name="OLE_LINK2799"/>
      <w:bookmarkStart w:id="444" w:name="OLE_LINK2800"/>
      <w:bookmarkStart w:id="445" w:name="OLE_LINK3006"/>
      <w:bookmarkStart w:id="446" w:name="OLE_LINK3255"/>
    </w:p>
    <w:bookmarkEnd w:id="443"/>
    <w:bookmarkEnd w:id="444"/>
    <w:bookmarkEnd w:id="445"/>
    <w:bookmarkEnd w:id="446"/>
    <w:p w:rsidR="00E948FB" w:rsidRPr="00803A32" w:rsidRDefault="005A7889" w:rsidP="00E948FB">
      <w:pPr>
        <w:adjustRightInd w:val="0"/>
        <w:snapToGrid w:val="0"/>
        <w:spacing w:line="360" w:lineRule="auto"/>
        <w:jc w:val="both"/>
        <w:rPr>
          <w:rFonts w:ascii="Book Antiqua" w:hAnsi="Book Antiqua"/>
        </w:rPr>
      </w:pPr>
      <w:r w:rsidRPr="00803A32">
        <w:rPr>
          <w:rFonts w:ascii="Book Antiqua" w:hAnsi="Book Antiqua"/>
          <w:lang w:val="es-ES_tradnl"/>
        </w:rPr>
        <w:t>Herrera-Goepfert R, Oñate-Ocaña LF, Mosqueda</w:t>
      </w:r>
      <w:r w:rsidR="004375A9" w:rsidRPr="00803A32">
        <w:rPr>
          <w:rFonts w:ascii="Book Antiqua" w:hAnsi="Book Antiqua" w:hint="eastAsia"/>
          <w:lang w:val="es-ES_tradnl" w:eastAsia="zh-CN"/>
        </w:rPr>
        <w:t>-</w:t>
      </w:r>
      <w:r w:rsidRPr="00803A32">
        <w:rPr>
          <w:rFonts w:ascii="Book Antiqua" w:hAnsi="Book Antiqua"/>
          <w:lang w:val="es-ES_tradnl"/>
        </w:rPr>
        <w:t xml:space="preserve">Vargas JL, Herrera LA, Castro C, Mendoza J, González-Barrios R. Methylation of </w:t>
      </w:r>
      <w:r w:rsidRPr="00803A32">
        <w:rPr>
          <w:rFonts w:ascii="Book Antiqua" w:hAnsi="Book Antiqua"/>
          <w:i/>
          <w:lang w:val="es-ES_tradnl"/>
        </w:rPr>
        <w:t>DAPK</w:t>
      </w:r>
      <w:r w:rsidRPr="00803A32">
        <w:rPr>
          <w:rFonts w:ascii="Book Antiqua" w:hAnsi="Book Antiqua"/>
          <w:lang w:val="es-ES_tradnl"/>
        </w:rPr>
        <w:t xml:space="preserve"> and </w:t>
      </w:r>
      <w:r w:rsidRPr="00803A32">
        <w:rPr>
          <w:rFonts w:ascii="Book Antiqua" w:hAnsi="Book Antiqua"/>
          <w:i/>
          <w:lang w:val="es-ES_tradnl"/>
        </w:rPr>
        <w:t>THBS1</w:t>
      </w:r>
      <w:r w:rsidR="003B5FF0" w:rsidRPr="00803A32">
        <w:rPr>
          <w:rFonts w:ascii="Book Antiqua" w:hAnsi="Book Antiqua"/>
          <w:lang w:val="es-ES_tradnl"/>
        </w:rPr>
        <w:t xml:space="preserve"> genes in esophageal gastric-</w:t>
      </w:r>
      <w:r w:rsidRPr="00803A32">
        <w:rPr>
          <w:rFonts w:ascii="Book Antiqua" w:hAnsi="Book Antiqua"/>
          <w:lang w:val="es-ES_tradnl"/>
        </w:rPr>
        <w:t>type columnar metaplasia</w:t>
      </w:r>
      <w:r w:rsidR="003B5FF0" w:rsidRPr="00803A32">
        <w:rPr>
          <w:rFonts w:ascii="Book Antiqua" w:hAnsi="Book Antiqua" w:hint="eastAsia"/>
          <w:lang w:val="es-ES_tradnl" w:eastAsia="zh-CN"/>
        </w:rPr>
        <w:t>.</w:t>
      </w:r>
      <w:r w:rsidR="00E948FB" w:rsidRPr="00803A32">
        <w:rPr>
          <w:rFonts w:ascii="Book Antiqua" w:hAnsi="Book Antiqua" w:hint="eastAsia"/>
          <w:lang w:val="es-ES_tradnl" w:eastAsia="zh-CN"/>
        </w:rPr>
        <w:t xml:space="preserve"> </w:t>
      </w:r>
      <w:bookmarkStart w:id="447" w:name="OLE_LINK2756"/>
      <w:bookmarkStart w:id="448" w:name="OLE_LINK2349"/>
      <w:bookmarkStart w:id="449" w:name="OLE_LINK2413"/>
      <w:bookmarkStart w:id="450" w:name="OLE_LINK2287"/>
      <w:bookmarkStart w:id="451" w:name="OLE_LINK2309"/>
      <w:bookmarkStart w:id="452" w:name="OLE_LINK2329"/>
      <w:bookmarkStart w:id="453" w:name="OLE_LINK2285"/>
      <w:bookmarkStart w:id="454" w:name="OLE_LINK2245"/>
      <w:bookmarkStart w:id="455" w:name="OLE_LINK2212"/>
      <w:bookmarkStart w:id="456" w:name="OLE_LINK2178"/>
      <w:bookmarkStart w:id="457" w:name="OLE_LINK2039"/>
      <w:bookmarkStart w:id="458" w:name="OLE_LINK3369"/>
      <w:bookmarkStart w:id="459" w:name="OLE_LINK3314"/>
      <w:bookmarkStart w:id="460" w:name="OLE_LINK2028"/>
      <w:bookmarkStart w:id="461" w:name="OLE_LINK2206"/>
      <w:bookmarkStart w:id="462" w:name="OLE_LINK2158"/>
      <w:bookmarkStart w:id="463" w:name="OLE_LINK2074"/>
      <w:bookmarkStart w:id="464" w:name="OLE_LINK2176"/>
      <w:bookmarkStart w:id="465" w:name="OLE_LINK1942"/>
      <w:bookmarkStart w:id="466" w:name="OLE_LINK1917"/>
      <w:bookmarkStart w:id="467" w:name="OLE_LINK1875"/>
      <w:bookmarkStart w:id="468" w:name="OLE_LINK1869"/>
      <w:bookmarkStart w:id="469" w:name="OLE_LINK1796"/>
      <w:bookmarkStart w:id="470" w:name="OLE_LINK1719"/>
      <w:bookmarkStart w:id="471" w:name="OLE_LINK1802"/>
      <w:bookmarkStart w:id="472" w:name="OLE_LINK1369"/>
      <w:bookmarkStart w:id="473" w:name="OLE_LINK1236"/>
      <w:bookmarkStart w:id="474" w:name="OLE_LINK658"/>
      <w:bookmarkStart w:id="475" w:name="OLE_LINK699"/>
      <w:bookmarkStart w:id="476" w:name="OLE_LINK140"/>
      <w:bookmarkStart w:id="477" w:name="OLE_LINK111"/>
      <w:bookmarkStart w:id="478" w:name="OLE_LINK110"/>
      <w:bookmarkStart w:id="479" w:name="OLE_LINK48"/>
      <w:r w:rsidR="00E948FB" w:rsidRPr="00803A32">
        <w:rPr>
          <w:rFonts w:ascii="Book Antiqua" w:hAnsi="Book Antiqua"/>
          <w:i/>
        </w:rPr>
        <w:t xml:space="preserve">World J Gastroenterol </w:t>
      </w:r>
      <w:r w:rsidR="00E948FB" w:rsidRPr="00803A32">
        <w:rPr>
          <w:rFonts w:ascii="Book Antiqua" w:hAnsi="Book Antiqua"/>
        </w:rPr>
        <w:t>2016; In press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bookmarkEnd w:id="479"/>
    <w:p w:rsidR="005A7889" w:rsidRPr="00803A32" w:rsidRDefault="005A7889" w:rsidP="00152BDE">
      <w:pPr>
        <w:widowControl w:val="0"/>
        <w:autoSpaceDE w:val="0"/>
        <w:autoSpaceDN w:val="0"/>
        <w:adjustRightInd w:val="0"/>
        <w:snapToGrid w:val="0"/>
        <w:spacing w:line="360" w:lineRule="auto"/>
        <w:jc w:val="both"/>
        <w:rPr>
          <w:rFonts w:ascii="Book Antiqua" w:hAnsi="Book Antiqua"/>
          <w:lang w:eastAsia="zh-CN"/>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205A70" w:rsidRPr="00803A32" w:rsidRDefault="00205A70" w:rsidP="00152BDE">
      <w:pPr>
        <w:widowControl w:val="0"/>
        <w:autoSpaceDE w:val="0"/>
        <w:autoSpaceDN w:val="0"/>
        <w:adjustRightInd w:val="0"/>
        <w:snapToGrid w:val="0"/>
        <w:spacing w:line="360" w:lineRule="auto"/>
        <w:jc w:val="both"/>
        <w:rPr>
          <w:rFonts w:ascii="Book Antiqua" w:hAnsi="Book Antiqua"/>
        </w:rPr>
      </w:pPr>
    </w:p>
    <w:p w:rsidR="00205A70" w:rsidRPr="00803A32" w:rsidRDefault="00205A70" w:rsidP="00152BDE">
      <w:pPr>
        <w:widowControl w:val="0"/>
        <w:autoSpaceDE w:val="0"/>
        <w:autoSpaceDN w:val="0"/>
        <w:adjustRightInd w:val="0"/>
        <w:snapToGrid w:val="0"/>
        <w:spacing w:line="360" w:lineRule="auto"/>
        <w:jc w:val="both"/>
        <w:rPr>
          <w:rFonts w:ascii="Book Antiqua" w:hAnsi="Book Antiqua"/>
        </w:rPr>
      </w:pPr>
    </w:p>
    <w:p w:rsidR="00205A70" w:rsidRPr="00803A32" w:rsidRDefault="00205A70" w:rsidP="00152BDE">
      <w:pPr>
        <w:widowControl w:val="0"/>
        <w:autoSpaceDE w:val="0"/>
        <w:autoSpaceDN w:val="0"/>
        <w:adjustRightInd w:val="0"/>
        <w:snapToGrid w:val="0"/>
        <w:spacing w:line="360" w:lineRule="auto"/>
        <w:jc w:val="both"/>
        <w:rPr>
          <w:rFonts w:ascii="Book Antiqua" w:hAnsi="Book Antiqua"/>
        </w:rPr>
      </w:pPr>
    </w:p>
    <w:p w:rsidR="00205A70" w:rsidRPr="00803A32" w:rsidRDefault="00205A70"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5A7889" w:rsidRPr="00803A32" w:rsidRDefault="005A7889" w:rsidP="00152BDE">
      <w:pPr>
        <w:widowControl w:val="0"/>
        <w:autoSpaceDE w:val="0"/>
        <w:autoSpaceDN w:val="0"/>
        <w:adjustRightInd w:val="0"/>
        <w:snapToGrid w:val="0"/>
        <w:spacing w:line="360" w:lineRule="auto"/>
        <w:jc w:val="both"/>
        <w:rPr>
          <w:rFonts w:ascii="Book Antiqua" w:hAnsi="Book Antiqua"/>
        </w:rPr>
      </w:pPr>
    </w:p>
    <w:p w:rsidR="00C743F0" w:rsidRPr="00803A32" w:rsidRDefault="00C743F0" w:rsidP="00152BDE">
      <w:pPr>
        <w:adjustRightInd w:val="0"/>
        <w:snapToGrid w:val="0"/>
        <w:spacing w:line="360" w:lineRule="auto"/>
        <w:jc w:val="both"/>
        <w:outlineLvl w:val="0"/>
        <w:rPr>
          <w:rFonts w:ascii="Book Antiqua" w:hAnsi="Book Antiqua"/>
          <w:b/>
          <w:bCs/>
        </w:rPr>
      </w:pPr>
    </w:p>
    <w:p w:rsidR="00C743F0" w:rsidRPr="00803A32" w:rsidRDefault="00C743F0" w:rsidP="00152BDE">
      <w:pPr>
        <w:adjustRightInd w:val="0"/>
        <w:snapToGrid w:val="0"/>
        <w:spacing w:line="360" w:lineRule="auto"/>
        <w:jc w:val="both"/>
        <w:outlineLvl w:val="0"/>
        <w:rPr>
          <w:rFonts w:ascii="Book Antiqua" w:hAnsi="Book Antiqua"/>
          <w:b/>
          <w:bCs/>
        </w:rPr>
      </w:pPr>
    </w:p>
    <w:p w:rsidR="00E01D07" w:rsidRPr="00803A32" w:rsidRDefault="00A2544C" w:rsidP="00152BDE">
      <w:pPr>
        <w:adjustRightInd w:val="0"/>
        <w:snapToGrid w:val="0"/>
        <w:spacing w:line="360" w:lineRule="auto"/>
        <w:jc w:val="both"/>
        <w:outlineLvl w:val="0"/>
        <w:rPr>
          <w:rFonts w:ascii="Book Antiqua" w:hAnsi="Book Antiqua"/>
          <w:b/>
          <w:bCs/>
        </w:rPr>
      </w:pPr>
      <w:r w:rsidRPr="00803A32">
        <w:rPr>
          <w:rFonts w:ascii="Book Antiqua" w:hAnsi="Book Antiqua"/>
          <w:b/>
          <w:bCs/>
        </w:rPr>
        <w:lastRenderedPageBreak/>
        <w:t>INTRODUCTION</w:t>
      </w:r>
    </w:p>
    <w:p w:rsidR="00E01D07" w:rsidRPr="00803A32" w:rsidRDefault="00E01D07"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rPr>
        <w:t>Columnar metaplasia of the esophagus is defined as the replacement of the normal settled squamous epithelium in the distal portion of the esophagus with columnar epithe</w:t>
      </w:r>
      <w:r w:rsidR="00724119" w:rsidRPr="00803A32">
        <w:rPr>
          <w:rFonts w:ascii="Book Antiqua" w:hAnsi="Book Antiqua"/>
        </w:rPr>
        <w:t xml:space="preserve">lium, either with goblet cells </w:t>
      </w:r>
      <w:r w:rsidR="00724119" w:rsidRPr="00803A32">
        <w:rPr>
          <w:rFonts w:ascii="Book Antiqua" w:hAnsi="Book Antiqua" w:hint="eastAsia"/>
          <w:lang w:eastAsia="zh-CN"/>
        </w:rPr>
        <w:t>[</w:t>
      </w:r>
      <w:r w:rsidRPr="00803A32">
        <w:rPr>
          <w:rFonts w:ascii="Book Antiqua" w:hAnsi="Book Antiqua"/>
        </w:rPr>
        <w:t xml:space="preserve">specialized columnar metaplasia, </w:t>
      </w:r>
      <w:r w:rsidR="00724119" w:rsidRPr="00803A32">
        <w:rPr>
          <w:rFonts w:ascii="Book Antiqua" w:hAnsi="Book Antiqua"/>
          <w:i/>
        </w:rPr>
        <w:t>i.e</w:t>
      </w:r>
      <w:r w:rsidRPr="00803A32">
        <w:rPr>
          <w:rFonts w:ascii="Book Antiqua" w:hAnsi="Book Antiqua"/>
        </w:rPr>
        <w:t xml:space="preserve">., complete or incomplete </w:t>
      </w:r>
      <w:r w:rsidR="00E86612" w:rsidRPr="00803A32">
        <w:rPr>
          <w:rFonts w:ascii="Book Antiqua" w:hAnsi="Book Antiqua"/>
        </w:rPr>
        <w:t>intestinal metaplasia, Barrett</w:t>
      </w:r>
      <w:r w:rsidR="00724119" w:rsidRPr="00803A32">
        <w:rPr>
          <w:rFonts w:ascii="Book Antiqua" w:hAnsi="Book Antiqua"/>
        </w:rPr>
        <w:t xml:space="preserve"> esophagus </w:t>
      </w:r>
      <w:r w:rsidR="00724119" w:rsidRPr="00803A32">
        <w:rPr>
          <w:rFonts w:ascii="Book Antiqua" w:hAnsi="Book Antiqua" w:hint="eastAsia"/>
          <w:lang w:eastAsia="zh-CN"/>
        </w:rPr>
        <w:t>(</w:t>
      </w:r>
      <w:r w:rsidRPr="00803A32">
        <w:rPr>
          <w:rFonts w:ascii="Book Antiqua" w:hAnsi="Book Antiqua"/>
        </w:rPr>
        <w:t>B</w:t>
      </w:r>
      <w:r w:rsidR="00724119" w:rsidRPr="00803A32">
        <w:rPr>
          <w:rFonts w:ascii="Book Antiqua" w:hAnsi="Book Antiqua"/>
        </w:rPr>
        <w:t>E</w:t>
      </w:r>
      <w:r w:rsidR="00724119" w:rsidRPr="00803A32">
        <w:rPr>
          <w:rFonts w:ascii="Book Antiqua" w:hAnsi="Book Antiqua" w:hint="eastAsia"/>
          <w:lang w:eastAsia="zh-CN"/>
        </w:rPr>
        <w:t>)</w:t>
      </w:r>
      <w:r w:rsidR="00724119" w:rsidRPr="00803A32">
        <w:rPr>
          <w:rFonts w:ascii="Book Antiqua" w:hAnsi="Book Antiqua"/>
        </w:rPr>
        <w:t>]</w:t>
      </w:r>
      <w:r w:rsidRPr="00803A32">
        <w:rPr>
          <w:rFonts w:ascii="Book Antiqua" w:hAnsi="Book Antiqua"/>
        </w:rPr>
        <w:t xml:space="preserve">, or without goblet cells (non-specialized columnar metaplasia or gastric-type metaplasia; </w:t>
      </w:r>
      <w:r w:rsidR="00724119" w:rsidRPr="00803A32">
        <w:rPr>
          <w:rFonts w:ascii="Book Antiqua" w:hAnsi="Book Antiqua"/>
          <w:i/>
        </w:rPr>
        <w:t>i.e</w:t>
      </w:r>
      <w:r w:rsidRPr="00803A32">
        <w:rPr>
          <w:rFonts w:ascii="Book Antiqua" w:hAnsi="Book Antiqua"/>
        </w:rPr>
        <w:t>., ox</w:t>
      </w:r>
      <w:r w:rsidR="00C85F9D" w:rsidRPr="00803A32">
        <w:rPr>
          <w:rFonts w:ascii="Book Antiqua" w:hAnsi="Book Antiqua"/>
        </w:rPr>
        <w:t>y</w:t>
      </w:r>
      <w:r w:rsidR="000B5907" w:rsidRPr="00803A32">
        <w:rPr>
          <w:rFonts w:ascii="Book Antiqua" w:hAnsi="Book Antiqua"/>
        </w:rPr>
        <w:t>ntocardiac and cardiac mucosa)</w:t>
      </w:r>
      <w:r w:rsidR="000B5907" w:rsidRPr="00803A32">
        <w:rPr>
          <w:rFonts w:ascii="Book Antiqua" w:hAnsi="Book Antiqua"/>
          <w:vertAlign w:val="superscript"/>
        </w:rPr>
        <w:t>[</w:t>
      </w:r>
      <w:r w:rsidRPr="00803A32">
        <w:rPr>
          <w:rFonts w:ascii="Book Antiqua" w:hAnsi="Book Antiqua"/>
          <w:vertAlign w:val="superscript"/>
        </w:rPr>
        <w:t>1</w:t>
      </w:r>
      <w:r w:rsidR="000B5907" w:rsidRPr="00803A32">
        <w:rPr>
          <w:rFonts w:ascii="Book Antiqua" w:hAnsi="Book Antiqua"/>
          <w:vertAlign w:val="superscript"/>
        </w:rPr>
        <w:t>]</w:t>
      </w:r>
      <w:r w:rsidR="00C85F9D" w:rsidRPr="00803A32">
        <w:rPr>
          <w:rFonts w:ascii="Book Antiqua" w:hAnsi="Book Antiqua"/>
        </w:rPr>
        <w:t>.</w:t>
      </w:r>
      <w:r w:rsidRPr="00803A32">
        <w:rPr>
          <w:rFonts w:ascii="Book Antiqua" w:hAnsi="Book Antiqua"/>
        </w:rPr>
        <w:t xml:space="preserve"> The importance of such a distinction is found in the higher risk of developing adenocarcinoma of the distal esophagus in patients harboring specialized columnar metaplasia; the incidence of adenocarcinoma originating in BE has been reported as approximately 0.5% per year, with higher risk whe</w:t>
      </w:r>
      <w:r w:rsidR="000B5907" w:rsidRPr="00803A32">
        <w:rPr>
          <w:rFonts w:ascii="Book Antiqua" w:hAnsi="Book Antiqua"/>
        </w:rPr>
        <w:t>n long-segment BE is present</w:t>
      </w:r>
      <w:r w:rsidR="000B5907" w:rsidRPr="00803A32">
        <w:rPr>
          <w:rFonts w:ascii="Book Antiqua" w:hAnsi="Book Antiqua"/>
          <w:vertAlign w:val="superscript"/>
        </w:rPr>
        <w:t>[</w:t>
      </w:r>
      <w:r w:rsidR="00C85F9D" w:rsidRPr="00803A32">
        <w:rPr>
          <w:rFonts w:ascii="Book Antiqua" w:hAnsi="Book Antiqua"/>
          <w:vertAlign w:val="superscript"/>
        </w:rPr>
        <w:t>2</w:t>
      </w:r>
      <w:r w:rsidR="000B5907" w:rsidRPr="00803A32">
        <w:rPr>
          <w:rFonts w:ascii="Book Antiqua" w:hAnsi="Book Antiqua"/>
          <w:vertAlign w:val="superscript"/>
        </w:rPr>
        <w:t>]</w:t>
      </w:r>
      <w:r w:rsidRPr="00803A32">
        <w:rPr>
          <w:rFonts w:ascii="Book Antiqua" w:hAnsi="Book Antiqua"/>
        </w:rPr>
        <w:t>. However, it is now recognized that the presence of specialized columnar metaplastic cells (goblet cells) is not an essential requirement for the develo</w:t>
      </w:r>
      <w:r w:rsidR="00C85F9D" w:rsidRPr="00803A32">
        <w:rPr>
          <w:rFonts w:ascii="Book Antiqua" w:hAnsi="Book Antiqua"/>
        </w:rPr>
        <w:t>pment of such adenocarcinomas</w:t>
      </w:r>
      <w:r w:rsidR="000B5907" w:rsidRPr="00803A32">
        <w:rPr>
          <w:rFonts w:ascii="Book Antiqua" w:hAnsi="Book Antiqua"/>
          <w:vertAlign w:val="superscript"/>
        </w:rPr>
        <w:t>[</w:t>
      </w:r>
      <w:r w:rsidR="00C85F9D" w:rsidRPr="00803A32">
        <w:rPr>
          <w:rFonts w:ascii="Book Antiqua" w:hAnsi="Book Antiqua"/>
          <w:vertAlign w:val="superscript"/>
        </w:rPr>
        <w:t>3</w:t>
      </w:r>
      <w:r w:rsidR="000B5907" w:rsidRPr="00803A32">
        <w:rPr>
          <w:rFonts w:ascii="Book Antiqua" w:hAnsi="Book Antiqua"/>
          <w:vertAlign w:val="superscript"/>
        </w:rPr>
        <w:t>]</w:t>
      </w:r>
      <w:r w:rsidRPr="00803A32">
        <w:rPr>
          <w:rFonts w:ascii="Book Antiqua" w:hAnsi="Book Antiqua"/>
        </w:rPr>
        <w:t xml:space="preserve">. Columnar metaplasia of the esophagus, whether specialized or not, is a hallmark of </w:t>
      </w:r>
      <w:r w:rsidR="00724119" w:rsidRPr="00803A32">
        <w:rPr>
          <w:rFonts w:ascii="Book Antiqua" w:hAnsi="Book Antiqua"/>
        </w:rPr>
        <w:t xml:space="preserve">gastroesophageal </w:t>
      </w:r>
      <w:r w:rsidRPr="00803A32">
        <w:rPr>
          <w:rFonts w:ascii="Book Antiqua" w:hAnsi="Book Antiqua"/>
        </w:rPr>
        <w:t xml:space="preserve">reflux disease (GERD), and current information suggests that intestinal metaplasia in the esophagus arises from </w:t>
      </w:r>
      <w:r w:rsidR="00E86612" w:rsidRPr="00803A32">
        <w:rPr>
          <w:rFonts w:ascii="Book Antiqua" w:hAnsi="Book Antiqua"/>
        </w:rPr>
        <w:t xml:space="preserve">gastric-type, </w:t>
      </w:r>
      <w:r w:rsidRPr="00803A32">
        <w:rPr>
          <w:rFonts w:ascii="Book Antiqua" w:hAnsi="Book Antiqua"/>
        </w:rPr>
        <w:t xml:space="preserve">oxyntocardiac and/or cardiac </w:t>
      </w:r>
      <w:r w:rsidR="000B5907" w:rsidRPr="00803A32">
        <w:rPr>
          <w:rFonts w:ascii="Book Antiqua" w:hAnsi="Book Antiqua"/>
        </w:rPr>
        <w:t>(non-specialized) metaplasia</w:t>
      </w:r>
      <w:r w:rsidR="000B5907" w:rsidRPr="00803A32">
        <w:rPr>
          <w:rFonts w:ascii="Book Antiqua" w:hAnsi="Book Antiqua"/>
          <w:vertAlign w:val="superscript"/>
        </w:rPr>
        <w:t>[4]</w:t>
      </w:r>
      <w:r w:rsidRPr="00803A32">
        <w:rPr>
          <w:rFonts w:ascii="Book Antiqua" w:hAnsi="Book Antiqua"/>
        </w:rPr>
        <w:t xml:space="preserve">. Histologically, the non-specialized metaplastic mucosa of the esophagus may display any of the changes commonly observed in settled gastric mucosa, including the changes observed during </w:t>
      </w:r>
      <w:r w:rsidRPr="00803A32">
        <w:rPr>
          <w:rFonts w:ascii="Book Antiqua" w:hAnsi="Book Antiqua"/>
          <w:i/>
          <w:iCs/>
        </w:rPr>
        <w:t>H</w:t>
      </w:r>
      <w:r w:rsidR="00456856" w:rsidRPr="00803A32">
        <w:rPr>
          <w:rFonts w:ascii="Book Antiqua" w:hAnsi="Book Antiqua"/>
          <w:i/>
          <w:iCs/>
        </w:rPr>
        <w:t>elicobacter</w:t>
      </w:r>
      <w:r w:rsidRPr="00803A32">
        <w:rPr>
          <w:rFonts w:ascii="Book Antiqua" w:hAnsi="Book Antiqua"/>
          <w:i/>
          <w:iCs/>
        </w:rPr>
        <w:t xml:space="preserve"> pylori</w:t>
      </w:r>
      <w:r w:rsidR="00C85F9D" w:rsidRPr="00803A32">
        <w:rPr>
          <w:rFonts w:ascii="Book Antiqua" w:hAnsi="Book Antiqua"/>
        </w:rPr>
        <w:t xml:space="preserve"> </w:t>
      </w:r>
      <w:r w:rsidR="00456856" w:rsidRPr="00803A32">
        <w:rPr>
          <w:rFonts w:ascii="Book Antiqua" w:hAnsi="Book Antiqua"/>
        </w:rPr>
        <w:t>(</w:t>
      </w:r>
      <w:r w:rsidR="00456856" w:rsidRPr="00803A32">
        <w:rPr>
          <w:rFonts w:ascii="Book Antiqua" w:hAnsi="Book Antiqua"/>
          <w:i/>
        </w:rPr>
        <w:t>H. pylori</w:t>
      </w:r>
      <w:r w:rsidR="00456856" w:rsidRPr="00803A32">
        <w:rPr>
          <w:rFonts w:ascii="Book Antiqua" w:hAnsi="Book Antiqua"/>
        </w:rPr>
        <w:t xml:space="preserve">) </w:t>
      </w:r>
      <w:r w:rsidR="005144B9" w:rsidRPr="00803A32">
        <w:rPr>
          <w:rFonts w:ascii="Book Antiqua" w:hAnsi="Book Antiqua"/>
        </w:rPr>
        <w:t>infection</w:t>
      </w:r>
      <w:r w:rsidR="000B5907" w:rsidRPr="00803A32">
        <w:rPr>
          <w:rFonts w:ascii="Book Antiqua" w:hAnsi="Book Antiqua"/>
          <w:vertAlign w:val="superscript"/>
        </w:rPr>
        <w:t>[</w:t>
      </w:r>
      <w:r w:rsidR="00B8756E" w:rsidRPr="00803A32">
        <w:rPr>
          <w:rFonts w:ascii="Book Antiqua" w:hAnsi="Book Antiqua"/>
          <w:vertAlign w:val="superscript"/>
        </w:rPr>
        <w:t>5</w:t>
      </w:r>
      <w:r w:rsidR="000B5907" w:rsidRPr="00803A32">
        <w:rPr>
          <w:rFonts w:ascii="Book Antiqua" w:hAnsi="Book Antiqua"/>
          <w:vertAlign w:val="superscript"/>
        </w:rPr>
        <w:t>]</w:t>
      </w:r>
      <w:r w:rsidRPr="00803A32">
        <w:rPr>
          <w:rFonts w:ascii="Book Antiqua" w:hAnsi="Book Antiqua"/>
        </w:rPr>
        <w:t>.</w:t>
      </w:r>
    </w:p>
    <w:p w:rsidR="00EC0CCA" w:rsidRPr="00803A32" w:rsidRDefault="00E01D07" w:rsidP="00724119">
      <w:pPr>
        <w:adjustRightInd w:val="0"/>
        <w:snapToGrid w:val="0"/>
        <w:spacing w:line="360" w:lineRule="auto"/>
        <w:ind w:firstLineChars="100" w:firstLine="240"/>
        <w:jc w:val="both"/>
        <w:rPr>
          <w:rFonts w:ascii="Book Antiqua" w:hAnsi="Book Antiqua"/>
          <w:lang w:eastAsia="es-ES_tradnl"/>
        </w:rPr>
      </w:pPr>
      <w:r w:rsidRPr="00803A32">
        <w:rPr>
          <w:rFonts w:ascii="Book Antiqua" w:hAnsi="Book Antiqua"/>
        </w:rPr>
        <w:t xml:space="preserve">Neoplastic transformation and progression in BE are related with genetic and epigenetic events that ultimately favor abnormal expression of the genes responsible for the </w:t>
      </w:r>
      <w:r w:rsidRPr="00803A32">
        <w:rPr>
          <w:rFonts w:ascii="Book Antiqua" w:hAnsi="Book Antiqua"/>
          <w:lang w:eastAsia="es-ES_tradnl"/>
        </w:rPr>
        <w:t>intrinsic control mechanisms regulating cellular proliferation and/or apoptosis.</w:t>
      </w:r>
      <w:r w:rsidR="00154849" w:rsidRPr="00803A32">
        <w:rPr>
          <w:rFonts w:ascii="Book Antiqua" w:hAnsi="Book Antiqua"/>
          <w:lang w:eastAsia="es-ES_tradnl"/>
        </w:rPr>
        <w:t xml:space="preserve"> </w:t>
      </w:r>
      <w:r w:rsidR="00154849" w:rsidRPr="00803A32">
        <w:rPr>
          <w:rFonts w:ascii="Book Antiqua" w:hAnsi="Book Antiqua"/>
        </w:rPr>
        <w:t xml:space="preserve">DNA methylation is involved in the epigenetic regulation of gene expression (primarily through gene repression) when it occurs predominantly in regions containing CpG islands, which are often concentrated in the promoter regions of genes. In the case of esophageal adenocarcinoma, abnormal methylation patterns are not only detected in neoplastic tissue but also in </w:t>
      </w:r>
      <w:r w:rsidR="00E86612" w:rsidRPr="00803A32">
        <w:rPr>
          <w:rFonts w:ascii="Book Antiqua" w:hAnsi="Book Antiqua"/>
        </w:rPr>
        <w:t xml:space="preserve">premalignant </w:t>
      </w:r>
      <w:r w:rsidR="000572DC" w:rsidRPr="00803A32">
        <w:rPr>
          <w:rFonts w:ascii="Book Antiqua" w:hAnsi="Book Antiqua"/>
        </w:rPr>
        <w:t>Barrett mucosa</w:t>
      </w:r>
      <w:r w:rsidR="00154849" w:rsidRPr="00803A32">
        <w:rPr>
          <w:rFonts w:ascii="Book Antiqua" w:hAnsi="Book Antiqua"/>
        </w:rPr>
        <w:t>. These results suggest that hypermethylation of DNA is an early epigenetic event in the multistep proce</w:t>
      </w:r>
      <w:r w:rsidR="00C85F9D" w:rsidRPr="00803A32">
        <w:rPr>
          <w:rFonts w:ascii="Book Antiqua" w:hAnsi="Book Antiqua"/>
        </w:rPr>
        <w:t xml:space="preserve">ss of esophageal </w:t>
      </w:r>
      <w:r w:rsidR="00441585" w:rsidRPr="00803A32">
        <w:rPr>
          <w:rFonts w:ascii="Book Antiqua" w:hAnsi="Book Antiqua"/>
        </w:rPr>
        <w:t>carcinogenesis</w:t>
      </w:r>
      <w:r w:rsidR="00441585" w:rsidRPr="00803A32">
        <w:rPr>
          <w:rFonts w:ascii="Book Antiqua" w:hAnsi="Book Antiqua"/>
          <w:vertAlign w:val="superscript"/>
        </w:rPr>
        <w:t>[</w:t>
      </w:r>
      <w:r w:rsidR="00B8756E" w:rsidRPr="00803A32">
        <w:rPr>
          <w:rFonts w:ascii="Book Antiqua" w:hAnsi="Book Antiqua"/>
          <w:vertAlign w:val="superscript"/>
        </w:rPr>
        <w:t>6</w:t>
      </w:r>
      <w:r w:rsidR="000B5907" w:rsidRPr="00803A32">
        <w:rPr>
          <w:rFonts w:ascii="Book Antiqua" w:hAnsi="Book Antiqua"/>
          <w:vertAlign w:val="superscript"/>
        </w:rPr>
        <w:t>]</w:t>
      </w:r>
      <w:r w:rsidR="00C85F9D" w:rsidRPr="00803A32">
        <w:rPr>
          <w:rFonts w:ascii="Book Antiqua" w:hAnsi="Book Antiqua"/>
        </w:rPr>
        <w:t>.</w:t>
      </w:r>
    </w:p>
    <w:p w:rsidR="006E18B0" w:rsidRPr="00803A32" w:rsidRDefault="00EC0CCA" w:rsidP="00724119">
      <w:pPr>
        <w:adjustRightInd w:val="0"/>
        <w:snapToGrid w:val="0"/>
        <w:spacing w:line="360" w:lineRule="auto"/>
        <w:ind w:firstLineChars="100" w:firstLine="240"/>
        <w:jc w:val="both"/>
        <w:rPr>
          <w:rFonts w:ascii="Book Antiqua" w:hAnsi="Book Antiqua"/>
        </w:rPr>
      </w:pPr>
      <w:r w:rsidRPr="00803A32">
        <w:rPr>
          <w:rFonts w:ascii="Book Antiqua" w:hAnsi="Book Antiqua"/>
          <w:lang w:eastAsia="es-ES_tradnl"/>
        </w:rPr>
        <w:lastRenderedPageBreak/>
        <w:t xml:space="preserve">Recent reports suggested that </w:t>
      </w:r>
      <w:r w:rsidRPr="00803A32">
        <w:rPr>
          <w:rFonts w:ascii="Book Antiqua" w:hAnsi="Book Antiqua"/>
          <w:i/>
          <w:lang w:eastAsia="es-ES_tradnl"/>
        </w:rPr>
        <w:t>H. pylori</w:t>
      </w:r>
      <w:r w:rsidRPr="00803A32">
        <w:rPr>
          <w:rFonts w:ascii="Book Antiqua" w:hAnsi="Book Antiqua"/>
          <w:lang w:eastAsia="es-ES_tradnl"/>
        </w:rPr>
        <w:t xml:space="preserve"> </w:t>
      </w:r>
      <w:r w:rsidR="00F42DA3" w:rsidRPr="00803A32">
        <w:rPr>
          <w:rFonts w:ascii="Book Antiqua" w:hAnsi="Book Antiqua"/>
          <w:lang w:eastAsia="es-ES_tradnl"/>
        </w:rPr>
        <w:t xml:space="preserve">is </w:t>
      </w:r>
      <w:r w:rsidR="00A6332B" w:rsidRPr="00803A32">
        <w:rPr>
          <w:rFonts w:ascii="Book Antiqua" w:hAnsi="Book Antiqua"/>
          <w:lang w:eastAsia="es-ES_tradnl"/>
        </w:rPr>
        <w:t xml:space="preserve">an initiator of the inflammatory </w:t>
      </w:r>
      <w:r w:rsidRPr="00803A32">
        <w:rPr>
          <w:rFonts w:ascii="Book Antiqua" w:hAnsi="Book Antiqua"/>
          <w:lang w:eastAsia="es-ES_tradnl"/>
        </w:rPr>
        <w:t>microenviron</w:t>
      </w:r>
      <w:r w:rsidR="0053449D" w:rsidRPr="00803A32">
        <w:rPr>
          <w:rFonts w:ascii="Book Antiqua" w:hAnsi="Book Antiqua"/>
          <w:lang w:eastAsia="es-ES_tradnl"/>
        </w:rPr>
        <w:t>ment which might promote carcinogenesis and progression of gastric cancer</w:t>
      </w:r>
      <w:r w:rsidR="000B5907" w:rsidRPr="00803A32">
        <w:rPr>
          <w:rFonts w:ascii="Book Antiqua" w:hAnsi="Book Antiqua"/>
          <w:vertAlign w:val="superscript"/>
          <w:lang w:eastAsia="es-ES_tradnl"/>
        </w:rPr>
        <w:t>[</w:t>
      </w:r>
      <w:r w:rsidR="00FF2C8F" w:rsidRPr="00803A32">
        <w:rPr>
          <w:rFonts w:ascii="Book Antiqua" w:hAnsi="Book Antiqua"/>
          <w:vertAlign w:val="superscript"/>
          <w:lang w:eastAsia="es-ES_tradnl"/>
        </w:rPr>
        <w:t>7</w:t>
      </w:r>
      <w:r w:rsidR="000B5907" w:rsidRPr="00803A32">
        <w:rPr>
          <w:rFonts w:ascii="Book Antiqua" w:hAnsi="Book Antiqua"/>
          <w:vertAlign w:val="superscript"/>
          <w:lang w:eastAsia="es-ES_tradnl"/>
        </w:rPr>
        <w:t>]</w:t>
      </w:r>
      <w:r w:rsidR="00365C10" w:rsidRPr="00803A32">
        <w:rPr>
          <w:rFonts w:ascii="Book Antiqua" w:hAnsi="Book Antiqua"/>
          <w:lang w:eastAsia="es-ES_tradnl"/>
        </w:rPr>
        <w:t>; i</w:t>
      </w:r>
      <w:r w:rsidR="007751DF" w:rsidRPr="00803A32">
        <w:rPr>
          <w:rFonts w:ascii="Book Antiqua" w:hAnsi="Book Antiqua"/>
          <w:lang w:eastAsia="es-ES_tradnl"/>
        </w:rPr>
        <w:t xml:space="preserve">n gastric </w:t>
      </w:r>
      <w:r w:rsidR="000572DC" w:rsidRPr="00803A32">
        <w:rPr>
          <w:rFonts w:ascii="Book Antiqua" w:hAnsi="Book Antiqua"/>
          <w:lang w:eastAsia="es-ES_tradnl"/>
        </w:rPr>
        <w:t>d</w:t>
      </w:r>
      <w:r w:rsidR="007751DF" w:rsidRPr="00803A32">
        <w:rPr>
          <w:rFonts w:ascii="Book Antiqua" w:hAnsi="Book Antiqua"/>
          <w:lang w:eastAsia="es-ES_tradnl"/>
        </w:rPr>
        <w:t>iseases, c</w:t>
      </w:r>
      <w:r w:rsidR="000F5239" w:rsidRPr="00803A32">
        <w:rPr>
          <w:rFonts w:ascii="Book Antiqua" w:hAnsi="Book Antiqua"/>
          <w:lang w:eastAsia="es-ES_tradnl"/>
        </w:rPr>
        <w:t>hronic inflammation and alterations in DNA and histone methylation, especially at promoter regions</w:t>
      </w:r>
      <w:r w:rsidR="00A048F6" w:rsidRPr="00803A32">
        <w:rPr>
          <w:rFonts w:ascii="Book Antiqua" w:hAnsi="Book Antiqua"/>
          <w:lang w:eastAsia="es-ES_tradnl"/>
        </w:rPr>
        <w:t>,</w:t>
      </w:r>
      <w:r w:rsidR="000F5239" w:rsidRPr="00803A32">
        <w:rPr>
          <w:rFonts w:ascii="Book Antiqua" w:hAnsi="Book Antiqua"/>
          <w:lang w:eastAsia="es-ES_tradnl"/>
        </w:rPr>
        <w:t xml:space="preserve"> are frequently associated </w:t>
      </w:r>
      <w:r w:rsidR="00A048F6" w:rsidRPr="00803A32">
        <w:rPr>
          <w:rFonts w:ascii="Book Antiqua" w:hAnsi="Book Antiqua"/>
          <w:lang w:eastAsia="es-ES_tradnl"/>
        </w:rPr>
        <w:t>with</w:t>
      </w:r>
      <w:r w:rsidR="000F5239" w:rsidRPr="00803A32">
        <w:rPr>
          <w:rFonts w:ascii="Book Antiqua" w:hAnsi="Book Antiqua"/>
          <w:lang w:eastAsia="es-ES_tradnl"/>
        </w:rPr>
        <w:t xml:space="preserve"> </w:t>
      </w:r>
      <w:r w:rsidR="000F5239" w:rsidRPr="00803A32">
        <w:rPr>
          <w:rFonts w:ascii="Book Antiqua" w:hAnsi="Book Antiqua"/>
          <w:i/>
          <w:lang w:eastAsia="es-ES_tradnl"/>
        </w:rPr>
        <w:t>H. pylori</w:t>
      </w:r>
      <w:r w:rsidR="000B5907" w:rsidRPr="00803A32">
        <w:rPr>
          <w:rFonts w:ascii="Book Antiqua" w:hAnsi="Book Antiqua"/>
          <w:lang w:eastAsia="es-ES_tradnl"/>
        </w:rPr>
        <w:t xml:space="preserve"> infection</w:t>
      </w:r>
      <w:r w:rsidR="000B5907" w:rsidRPr="00803A32">
        <w:rPr>
          <w:rFonts w:ascii="Book Antiqua" w:hAnsi="Book Antiqua"/>
          <w:vertAlign w:val="superscript"/>
          <w:lang w:eastAsia="es-ES_tradnl"/>
        </w:rPr>
        <w:t>[</w:t>
      </w:r>
      <w:r w:rsidR="000C4F3B" w:rsidRPr="00803A32">
        <w:rPr>
          <w:rFonts w:ascii="Book Antiqua" w:hAnsi="Book Antiqua"/>
          <w:vertAlign w:val="superscript"/>
          <w:lang w:eastAsia="es-ES_tradnl"/>
        </w:rPr>
        <w:t>8,9</w:t>
      </w:r>
      <w:r w:rsidR="000B5907" w:rsidRPr="00803A32">
        <w:rPr>
          <w:rFonts w:ascii="Book Antiqua" w:hAnsi="Book Antiqua"/>
          <w:vertAlign w:val="superscript"/>
          <w:lang w:eastAsia="es-ES_tradnl"/>
        </w:rPr>
        <w:t>]</w:t>
      </w:r>
      <w:r w:rsidR="00A048F6" w:rsidRPr="00803A32">
        <w:rPr>
          <w:rFonts w:ascii="Book Antiqua" w:hAnsi="Book Antiqua"/>
          <w:lang w:eastAsia="es-ES_tradnl"/>
        </w:rPr>
        <w:t>.</w:t>
      </w:r>
      <w:r w:rsidR="00A037BA" w:rsidRPr="00803A32">
        <w:rPr>
          <w:rFonts w:ascii="Book Antiqua" w:hAnsi="Book Antiqua"/>
          <w:lang w:eastAsia="es-ES_tradnl"/>
        </w:rPr>
        <w:t xml:space="preserve"> </w:t>
      </w:r>
      <w:r w:rsidR="00694813" w:rsidRPr="00803A32">
        <w:rPr>
          <w:rFonts w:ascii="Book Antiqua" w:hAnsi="Book Antiqua"/>
          <w:lang w:eastAsia="es-ES_tradnl"/>
        </w:rPr>
        <w:t>Such epigenetic alteration could be promoted in pa</w:t>
      </w:r>
      <w:r w:rsidR="001D6DFA" w:rsidRPr="00803A32">
        <w:rPr>
          <w:rFonts w:ascii="Book Antiqua" w:hAnsi="Book Antiqua"/>
          <w:lang w:eastAsia="es-ES_tradnl"/>
        </w:rPr>
        <w:t>rt by activation of NF-</w:t>
      </w:r>
      <w:r w:rsidR="00724119" w:rsidRPr="00803A32">
        <w:rPr>
          <w:rFonts w:ascii="Book Antiqua" w:hAnsi="Book Antiqua"/>
          <w:lang w:eastAsia="es-ES_tradnl"/>
        </w:rPr>
        <w:t>κ</w:t>
      </w:r>
      <w:r w:rsidR="001D6DFA" w:rsidRPr="00803A32">
        <w:rPr>
          <w:rFonts w:ascii="Book Antiqua" w:hAnsi="Book Antiqua"/>
          <w:lang w:eastAsia="es-ES_tradnl"/>
        </w:rPr>
        <w:t>B and PI</w:t>
      </w:r>
      <w:r w:rsidR="00724119" w:rsidRPr="00803A32">
        <w:rPr>
          <w:rFonts w:ascii="Book Antiqua" w:hAnsi="Book Antiqua"/>
          <w:lang w:eastAsia="es-ES_tradnl"/>
        </w:rPr>
        <w:t>3K/AKT-Sp1-RBP2-</w:t>
      </w:r>
      <w:r w:rsidR="00694813" w:rsidRPr="00803A32">
        <w:rPr>
          <w:rFonts w:ascii="Book Antiqua" w:hAnsi="Book Antiqua"/>
          <w:lang w:eastAsia="es-ES_tradnl"/>
        </w:rPr>
        <w:t>Cyclin D</w:t>
      </w:r>
      <w:r w:rsidR="00976F1C" w:rsidRPr="00803A32">
        <w:rPr>
          <w:rFonts w:ascii="Book Antiqua" w:hAnsi="Book Antiqua"/>
          <w:lang w:eastAsia="es-ES_tradnl"/>
        </w:rPr>
        <w:t>1 pathways triggered by</w:t>
      </w:r>
      <w:r w:rsidR="008B21F9" w:rsidRPr="00803A32">
        <w:rPr>
          <w:rFonts w:ascii="Book Antiqua" w:hAnsi="Book Antiqua"/>
          <w:lang w:eastAsia="es-ES_tradnl"/>
        </w:rPr>
        <w:t xml:space="preserve"> </w:t>
      </w:r>
      <w:r w:rsidR="00456856" w:rsidRPr="00803A32">
        <w:rPr>
          <w:rFonts w:ascii="Book Antiqua" w:hAnsi="Book Antiqua"/>
          <w:i/>
          <w:lang w:eastAsia="es-ES_tradnl"/>
        </w:rPr>
        <w:t xml:space="preserve">H. pylori </w:t>
      </w:r>
      <w:r w:rsidR="008B21F9" w:rsidRPr="00803A32">
        <w:rPr>
          <w:rFonts w:ascii="Book Antiqua" w:hAnsi="Book Antiqua"/>
          <w:lang w:eastAsia="es-MX"/>
        </w:rPr>
        <w:t>Cytotoxin-associated gene</w:t>
      </w:r>
      <w:r w:rsidR="00976F1C" w:rsidRPr="00803A32">
        <w:rPr>
          <w:rFonts w:ascii="Book Antiqua" w:hAnsi="Book Antiqua"/>
          <w:lang w:eastAsia="es-ES_tradnl"/>
        </w:rPr>
        <w:t xml:space="preserve"> </w:t>
      </w:r>
      <w:r w:rsidR="008B21F9" w:rsidRPr="00803A32">
        <w:rPr>
          <w:rFonts w:ascii="Book Antiqua" w:hAnsi="Book Antiqua"/>
          <w:lang w:eastAsia="es-ES_tradnl"/>
        </w:rPr>
        <w:t>product (</w:t>
      </w:r>
      <w:r w:rsidR="00456856" w:rsidRPr="00803A32">
        <w:rPr>
          <w:rFonts w:ascii="Book Antiqua" w:hAnsi="Book Antiqua"/>
          <w:i/>
          <w:lang w:eastAsia="es-ES_tradnl"/>
        </w:rPr>
        <w:t>c</w:t>
      </w:r>
      <w:r w:rsidR="00976F1C" w:rsidRPr="00803A32">
        <w:rPr>
          <w:rFonts w:ascii="Book Antiqua" w:hAnsi="Book Antiqua"/>
          <w:i/>
          <w:lang w:eastAsia="es-ES_tradnl"/>
        </w:rPr>
        <w:t>agA</w:t>
      </w:r>
      <w:r w:rsidR="008B21F9" w:rsidRPr="00803A32">
        <w:rPr>
          <w:rFonts w:ascii="Book Antiqua" w:hAnsi="Book Antiqua"/>
          <w:lang w:eastAsia="es-ES_tradnl"/>
        </w:rPr>
        <w:t>)</w:t>
      </w:r>
      <w:r w:rsidR="00441585" w:rsidRPr="00803A32">
        <w:rPr>
          <w:rFonts w:ascii="Book Antiqua" w:hAnsi="Book Antiqua"/>
          <w:lang w:eastAsia="es-ES_tradnl"/>
        </w:rPr>
        <w:t xml:space="preserve"> positive</w:t>
      </w:r>
      <w:r w:rsidR="000B5907" w:rsidRPr="00803A32">
        <w:rPr>
          <w:rFonts w:ascii="Book Antiqua" w:hAnsi="Book Antiqua"/>
          <w:vertAlign w:val="superscript"/>
          <w:lang w:eastAsia="es-ES_tradnl"/>
        </w:rPr>
        <w:t>[</w:t>
      </w:r>
      <w:r w:rsidR="000C4F3B" w:rsidRPr="00803A32">
        <w:rPr>
          <w:rFonts w:ascii="Book Antiqua" w:hAnsi="Book Antiqua"/>
          <w:vertAlign w:val="superscript"/>
          <w:lang w:eastAsia="es-ES_tradnl"/>
        </w:rPr>
        <w:t>7,9,10</w:t>
      </w:r>
      <w:r w:rsidR="000B5907" w:rsidRPr="00803A32">
        <w:rPr>
          <w:rFonts w:ascii="Book Antiqua" w:hAnsi="Book Antiqua"/>
          <w:vertAlign w:val="superscript"/>
          <w:lang w:eastAsia="es-ES_tradnl"/>
        </w:rPr>
        <w:t>]</w:t>
      </w:r>
      <w:r w:rsidR="007751DF" w:rsidRPr="00803A32">
        <w:rPr>
          <w:rFonts w:ascii="Book Antiqua" w:hAnsi="Book Antiqua"/>
          <w:lang w:eastAsia="es-ES_tradnl"/>
        </w:rPr>
        <w:t>.</w:t>
      </w:r>
      <w:r w:rsidR="000C4F3B" w:rsidRPr="00803A32">
        <w:rPr>
          <w:rFonts w:ascii="Book Antiqua" w:hAnsi="Book Antiqua"/>
          <w:lang w:eastAsia="es-ES_tradnl"/>
        </w:rPr>
        <w:t xml:space="preserve"> </w:t>
      </w:r>
      <w:r w:rsidR="006E18B0" w:rsidRPr="00803A32">
        <w:rPr>
          <w:rFonts w:ascii="Book Antiqua" w:hAnsi="Book Antiqua"/>
          <w:lang w:eastAsia="es-ES_tradnl"/>
        </w:rPr>
        <w:t>I</w:t>
      </w:r>
      <w:r w:rsidR="006E18B0" w:rsidRPr="00803A32">
        <w:rPr>
          <w:rFonts w:ascii="Book Antiqua" w:hAnsi="Book Antiqua"/>
        </w:rPr>
        <w:t xml:space="preserve">n addition to aging, increased methylation of </w:t>
      </w:r>
      <w:r w:rsidR="007751DF" w:rsidRPr="00803A32">
        <w:rPr>
          <w:rFonts w:ascii="Book Antiqua" w:hAnsi="Book Antiqua"/>
        </w:rPr>
        <w:t>several</w:t>
      </w:r>
      <w:r w:rsidR="006E18B0" w:rsidRPr="00803A32">
        <w:rPr>
          <w:rFonts w:ascii="Book Antiqua" w:hAnsi="Book Antiqua"/>
        </w:rPr>
        <w:t xml:space="preserve"> genes has also been described in chronic gastritis and premalignant stages of gastric carcinoma, irrespective of </w:t>
      </w:r>
      <w:r w:rsidR="006E18B0" w:rsidRPr="00803A32">
        <w:rPr>
          <w:rFonts w:ascii="Book Antiqua" w:hAnsi="Book Antiqua"/>
          <w:i/>
          <w:iCs/>
        </w:rPr>
        <w:t>H. pylori</w:t>
      </w:r>
      <w:r w:rsidR="006E18B0" w:rsidRPr="00803A32">
        <w:rPr>
          <w:rFonts w:ascii="Book Antiqua" w:hAnsi="Book Antiqua"/>
        </w:rPr>
        <w:t xml:space="preserve"> status</w:t>
      </w:r>
      <w:r w:rsidR="000B5907" w:rsidRPr="00803A32">
        <w:rPr>
          <w:rFonts w:ascii="Book Antiqua" w:hAnsi="Book Antiqua"/>
          <w:vertAlign w:val="superscript"/>
        </w:rPr>
        <w:t>[</w:t>
      </w:r>
      <w:r w:rsidR="00050606" w:rsidRPr="00803A32">
        <w:rPr>
          <w:rFonts w:ascii="Book Antiqua" w:hAnsi="Book Antiqua"/>
          <w:vertAlign w:val="superscript"/>
        </w:rPr>
        <w:t>11</w:t>
      </w:r>
      <w:r w:rsidR="000B5907" w:rsidRPr="00803A32">
        <w:rPr>
          <w:rFonts w:ascii="Book Antiqua" w:hAnsi="Book Antiqua"/>
          <w:vertAlign w:val="superscript"/>
        </w:rPr>
        <w:t>]</w:t>
      </w:r>
      <w:r w:rsidR="00365C10" w:rsidRPr="00803A32">
        <w:rPr>
          <w:rFonts w:ascii="Book Antiqua" w:hAnsi="Book Antiqua"/>
        </w:rPr>
        <w:t>.</w:t>
      </w:r>
      <w:r w:rsidR="006E18B0" w:rsidRPr="00803A32">
        <w:rPr>
          <w:rFonts w:ascii="Book Antiqua" w:hAnsi="Book Antiqua"/>
        </w:rPr>
        <w:t xml:space="preserve"> </w:t>
      </w:r>
      <w:r w:rsidR="00365C10" w:rsidRPr="00803A32">
        <w:rPr>
          <w:rFonts w:ascii="Book Antiqua" w:hAnsi="Book Antiqua"/>
        </w:rPr>
        <w:t>Moreover</w:t>
      </w:r>
      <w:r w:rsidR="006E18B0" w:rsidRPr="00803A32">
        <w:rPr>
          <w:rFonts w:ascii="Book Antiqua" w:hAnsi="Book Antiqua"/>
        </w:rPr>
        <w:t xml:space="preserve">, </w:t>
      </w:r>
      <w:r w:rsidR="000720C5" w:rsidRPr="00803A32">
        <w:rPr>
          <w:rFonts w:ascii="Book Antiqua" w:hAnsi="Book Antiqua"/>
          <w:i/>
        </w:rPr>
        <w:t>H. pylori</w:t>
      </w:r>
      <w:r w:rsidR="00B62F64" w:rsidRPr="00803A32">
        <w:rPr>
          <w:rFonts w:ascii="Book Antiqua" w:hAnsi="Book Antiqua"/>
        </w:rPr>
        <w:t xml:space="preserve"> </w:t>
      </w:r>
      <w:r w:rsidR="00365C10" w:rsidRPr="00803A32">
        <w:rPr>
          <w:rFonts w:ascii="Book Antiqua" w:hAnsi="Book Antiqua"/>
        </w:rPr>
        <w:t>infection induces</w:t>
      </w:r>
      <w:r w:rsidR="009A7CA5" w:rsidRPr="00803A32">
        <w:rPr>
          <w:rFonts w:ascii="Book Antiqua" w:hAnsi="Book Antiqua"/>
        </w:rPr>
        <w:t xml:space="preserve"> an overexpression of </w:t>
      </w:r>
      <w:r w:rsidR="00C87593" w:rsidRPr="00803A32">
        <w:rPr>
          <w:rFonts w:ascii="Book Antiqua" w:hAnsi="Book Antiqua"/>
          <w:lang w:eastAsia="es-MX"/>
        </w:rPr>
        <w:t>DNA methyltransferases</w:t>
      </w:r>
      <w:r w:rsidR="00C87593" w:rsidRPr="00803A32">
        <w:rPr>
          <w:rFonts w:ascii="Book Antiqua" w:hAnsi="Book Antiqua"/>
        </w:rPr>
        <w:t xml:space="preserve"> (</w:t>
      </w:r>
      <w:r w:rsidR="009A7CA5" w:rsidRPr="00803A32">
        <w:rPr>
          <w:rFonts w:ascii="Book Antiqua" w:hAnsi="Book Antiqua"/>
        </w:rPr>
        <w:t>DNMTs</w:t>
      </w:r>
      <w:r w:rsidR="00C87593" w:rsidRPr="00803A32">
        <w:rPr>
          <w:rFonts w:ascii="Book Antiqua" w:hAnsi="Book Antiqua"/>
        </w:rPr>
        <w:t>)</w:t>
      </w:r>
      <w:r w:rsidR="009A7CA5" w:rsidRPr="00803A32">
        <w:rPr>
          <w:rFonts w:ascii="Book Antiqua" w:hAnsi="Book Antiqua"/>
        </w:rPr>
        <w:t xml:space="preserve">, </w:t>
      </w:r>
      <w:r w:rsidR="00365C10" w:rsidRPr="00803A32">
        <w:rPr>
          <w:rFonts w:ascii="Book Antiqua" w:hAnsi="Book Antiqua"/>
        </w:rPr>
        <w:t>which</w:t>
      </w:r>
      <w:r w:rsidR="009A7CA5" w:rsidRPr="00803A32">
        <w:rPr>
          <w:rFonts w:ascii="Book Antiqua" w:hAnsi="Book Antiqua"/>
        </w:rPr>
        <w:t xml:space="preserve"> has been associated </w:t>
      </w:r>
      <w:r w:rsidR="00365C10" w:rsidRPr="00803A32">
        <w:rPr>
          <w:rFonts w:ascii="Book Antiqua" w:hAnsi="Book Antiqua"/>
        </w:rPr>
        <w:t>with</w:t>
      </w:r>
      <w:r w:rsidR="00B62F64" w:rsidRPr="00803A32">
        <w:rPr>
          <w:rFonts w:ascii="Book Antiqua" w:hAnsi="Book Antiqua"/>
        </w:rPr>
        <w:t xml:space="preserve"> </w:t>
      </w:r>
      <w:r w:rsidR="009A7CA5" w:rsidRPr="00803A32">
        <w:rPr>
          <w:rFonts w:ascii="Book Antiqua" w:hAnsi="Book Antiqua"/>
        </w:rPr>
        <w:t xml:space="preserve">CpG island </w:t>
      </w:r>
      <w:r w:rsidR="00B62F64" w:rsidRPr="00803A32">
        <w:rPr>
          <w:rFonts w:ascii="Book Antiqua" w:hAnsi="Book Antiqua"/>
        </w:rPr>
        <w:t xml:space="preserve">methylation </w:t>
      </w:r>
      <w:r w:rsidR="009A7CA5" w:rsidRPr="00803A32">
        <w:rPr>
          <w:rFonts w:ascii="Book Antiqua" w:hAnsi="Book Antiqua"/>
        </w:rPr>
        <w:t>of multiple gene promoters involved in cell growth, differentiation and tumor suppression</w:t>
      </w:r>
      <w:r w:rsidR="001D6DFA" w:rsidRPr="00803A32">
        <w:rPr>
          <w:rFonts w:ascii="Book Antiqua" w:hAnsi="Book Antiqua"/>
        </w:rPr>
        <w:t>,</w:t>
      </w:r>
      <w:r w:rsidR="009A7CA5" w:rsidRPr="00803A32">
        <w:rPr>
          <w:rFonts w:ascii="Book Antiqua" w:hAnsi="Book Antiqua"/>
        </w:rPr>
        <w:t xml:space="preserve"> like</w:t>
      </w:r>
      <w:r w:rsidR="00B62F64" w:rsidRPr="00803A32">
        <w:rPr>
          <w:rFonts w:ascii="Book Antiqua" w:hAnsi="Book Antiqua"/>
        </w:rPr>
        <w:t xml:space="preserve"> </w:t>
      </w:r>
      <w:r w:rsidR="00B62F64" w:rsidRPr="00803A32">
        <w:rPr>
          <w:rFonts w:ascii="Book Antiqua" w:hAnsi="Book Antiqua"/>
          <w:i/>
        </w:rPr>
        <w:t>Ndrg2</w:t>
      </w:r>
      <w:r w:rsidR="00B62F64" w:rsidRPr="00803A32">
        <w:rPr>
          <w:rFonts w:ascii="Book Antiqua" w:hAnsi="Book Antiqua"/>
        </w:rPr>
        <w:t xml:space="preserve">, </w:t>
      </w:r>
      <w:r w:rsidR="009A7CA5" w:rsidRPr="00803A32">
        <w:rPr>
          <w:rFonts w:ascii="Book Antiqua" w:hAnsi="Book Antiqua"/>
          <w:i/>
        </w:rPr>
        <w:t>p14</w:t>
      </w:r>
      <w:r w:rsidR="009A7CA5" w:rsidRPr="00803A32">
        <w:rPr>
          <w:rFonts w:ascii="Book Antiqua" w:hAnsi="Book Antiqua"/>
        </w:rPr>
        <w:t xml:space="preserve">, </w:t>
      </w:r>
      <w:r w:rsidR="009A7CA5" w:rsidRPr="00803A32">
        <w:rPr>
          <w:rFonts w:ascii="Book Antiqua" w:hAnsi="Book Antiqua"/>
          <w:i/>
        </w:rPr>
        <w:t>DAP</w:t>
      </w:r>
      <w:r w:rsidR="0085480E" w:rsidRPr="00803A32">
        <w:rPr>
          <w:rFonts w:ascii="Book Antiqua" w:hAnsi="Book Antiqua"/>
          <w:i/>
        </w:rPr>
        <w:t>K</w:t>
      </w:r>
      <w:r w:rsidR="009A7CA5" w:rsidRPr="00803A32">
        <w:rPr>
          <w:rFonts w:ascii="Book Antiqua" w:hAnsi="Book Antiqua"/>
        </w:rPr>
        <w:t xml:space="preserve"> and </w:t>
      </w:r>
      <w:r w:rsidR="009A7CA5" w:rsidRPr="00803A32">
        <w:rPr>
          <w:rFonts w:ascii="Book Antiqua" w:hAnsi="Book Antiqua"/>
          <w:i/>
        </w:rPr>
        <w:t>CDH1</w:t>
      </w:r>
      <w:r w:rsidR="00C337B2" w:rsidRPr="00803A32">
        <w:rPr>
          <w:rFonts w:ascii="Book Antiqua" w:hAnsi="Book Antiqua"/>
        </w:rPr>
        <w:t>,</w:t>
      </w:r>
      <w:r w:rsidR="00365C10" w:rsidRPr="00803A32">
        <w:rPr>
          <w:rFonts w:ascii="Book Antiqua" w:hAnsi="Book Antiqua"/>
        </w:rPr>
        <w:t xml:space="preserve"> as</w:t>
      </w:r>
      <w:r w:rsidR="00C337B2" w:rsidRPr="00803A32">
        <w:rPr>
          <w:rFonts w:ascii="Book Antiqua" w:hAnsi="Book Antiqua"/>
        </w:rPr>
        <w:t xml:space="preserve"> in chronic gast</w:t>
      </w:r>
      <w:r w:rsidR="00E956F1" w:rsidRPr="00803A32">
        <w:rPr>
          <w:rFonts w:ascii="Book Antiqua" w:hAnsi="Book Antiqua"/>
        </w:rPr>
        <w:t xml:space="preserve">ritis </w:t>
      </w:r>
      <w:r w:rsidR="00365C10" w:rsidRPr="00803A32">
        <w:rPr>
          <w:rFonts w:ascii="Book Antiqua" w:hAnsi="Book Antiqua"/>
        </w:rPr>
        <w:t xml:space="preserve">as in </w:t>
      </w:r>
      <w:r w:rsidR="00E956F1" w:rsidRPr="00803A32">
        <w:rPr>
          <w:rFonts w:ascii="Book Antiqua" w:hAnsi="Book Antiqua"/>
        </w:rPr>
        <w:t>gastric</w:t>
      </w:r>
      <w:r w:rsidR="00365C10" w:rsidRPr="00803A32">
        <w:rPr>
          <w:rFonts w:ascii="Book Antiqua" w:hAnsi="Book Antiqua"/>
        </w:rPr>
        <w:t xml:space="preserve"> cancer</w:t>
      </w:r>
      <w:r w:rsidR="000B5907" w:rsidRPr="00803A32">
        <w:rPr>
          <w:rFonts w:ascii="Book Antiqua" w:hAnsi="Book Antiqua"/>
          <w:vertAlign w:val="superscript"/>
        </w:rPr>
        <w:t>[</w:t>
      </w:r>
      <w:r w:rsidR="00E956F1" w:rsidRPr="00803A32">
        <w:rPr>
          <w:rFonts w:ascii="Book Antiqua" w:hAnsi="Book Antiqua"/>
          <w:vertAlign w:val="superscript"/>
        </w:rPr>
        <w:t>7,</w:t>
      </w:r>
      <w:r w:rsidR="00365C10" w:rsidRPr="00803A32">
        <w:rPr>
          <w:rFonts w:ascii="Book Antiqua" w:hAnsi="Book Antiqua"/>
          <w:vertAlign w:val="superscript"/>
        </w:rPr>
        <w:t>12–14</w:t>
      </w:r>
      <w:r w:rsidR="000B5907" w:rsidRPr="00803A32">
        <w:rPr>
          <w:rFonts w:ascii="Book Antiqua" w:hAnsi="Book Antiqua"/>
          <w:vertAlign w:val="superscript"/>
        </w:rPr>
        <w:t>]</w:t>
      </w:r>
      <w:r w:rsidR="00365C10" w:rsidRPr="00803A32">
        <w:rPr>
          <w:rFonts w:ascii="Book Antiqua" w:hAnsi="Book Antiqua"/>
        </w:rPr>
        <w:t>.</w:t>
      </w:r>
    </w:p>
    <w:p w:rsidR="006739EB" w:rsidRPr="00803A32" w:rsidRDefault="00E01D07" w:rsidP="00724119">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Consequently, the aim of this </w:t>
      </w:r>
      <w:r w:rsidR="00A408FE" w:rsidRPr="00803A32">
        <w:rPr>
          <w:rFonts w:ascii="Book Antiqua" w:hAnsi="Book Antiqua"/>
        </w:rPr>
        <w:t xml:space="preserve">retrospective and </w:t>
      </w:r>
      <w:r w:rsidR="003D0A5B" w:rsidRPr="00803A32">
        <w:rPr>
          <w:rFonts w:ascii="Book Antiqua" w:hAnsi="Book Antiqua"/>
        </w:rPr>
        <w:t>descriptive</w:t>
      </w:r>
      <w:r w:rsidR="00A408FE" w:rsidRPr="00803A32">
        <w:rPr>
          <w:rFonts w:ascii="Book Antiqua" w:hAnsi="Book Antiqua"/>
        </w:rPr>
        <w:t xml:space="preserve"> </w:t>
      </w:r>
      <w:r w:rsidRPr="00803A32">
        <w:rPr>
          <w:rFonts w:ascii="Book Antiqua" w:hAnsi="Book Antiqua"/>
        </w:rPr>
        <w:t>study</w:t>
      </w:r>
      <w:r w:rsidR="00A408FE" w:rsidRPr="00803A32">
        <w:rPr>
          <w:rFonts w:ascii="Book Antiqua" w:hAnsi="Book Antiqua"/>
        </w:rPr>
        <w:t>,</w:t>
      </w:r>
      <w:r w:rsidRPr="00803A32">
        <w:rPr>
          <w:rFonts w:ascii="Book Antiqua" w:hAnsi="Book Antiqua"/>
        </w:rPr>
        <w:t xml:space="preserve"> </w:t>
      </w:r>
      <w:r w:rsidR="00BA0021" w:rsidRPr="00803A32">
        <w:rPr>
          <w:rFonts w:ascii="Book Antiqua" w:hAnsi="Book Antiqua"/>
        </w:rPr>
        <w:t>wa</w:t>
      </w:r>
      <w:r w:rsidRPr="00803A32">
        <w:rPr>
          <w:rFonts w:ascii="Book Antiqua" w:hAnsi="Book Antiqua"/>
        </w:rPr>
        <w:t xml:space="preserve">s to explore the relationship between methylation of the </w:t>
      </w:r>
      <w:r w:rsidR="00724119" w:rsidRPr="00803A32">
        <w:rPr>
          <w:rFonts w:ascii="Book Antiqua" w:hAnsi="Book Antiqua"/>
        </w:rPr>
        <w:t>death</w:t>
      </w:r>
      <w:r w:rsidR="00C87593" w:rsidRPr="00803A32">
        <w:rPr>
          <w:rFonts w:ascii="Book Antiqua" w:hAnsi="Book Antiqua"/>
        </w:rPr>
        <w:t>-associated protein kinase (</w:t>
      </w:r>
      <w:r w:rsidRPr="00803A32">
        <w:rPr>
          <w:rFonts w:ascii="Book Antiqua" w:hAnsi="Book Antiqua"/>
          <w:i/>
          <w:iCs/>
        </w:rPr>
        <w:t>DAP</w:t>
      </w:r>
      <w:r w:rsidR="0085480E" w:rsidRPr="00803A32">
        <w:rPr>
          <w:rFonts w:ascii="Book Antiqua" w:hAnsi="Book Antiqua"/>
          <w:i/>
          <w:iCs/>
        </w:rPr>
        <w:t>K</w:t>
      </w:r>
      <w:r w:rsidR="00C87593" w:rsidRPr="00803A32">
        <w:rPr>
          <w:rFonts w:ascii="Book Antiqua" w:hAnsi="Book Antiqua"/>
          <w:iCs/>
        </w:rPr>
        <w:t>)</w:t>
      </w:r>
      <w:r w:rsidRPr="00803A32">
        <w:rPr>
          <w:rFonts w:ascii="Book Antiqua" w:hAnsi="Book Antiqua"/>
        </w:rPr>
        <w:t xml:space="preserve">, </w:t>
      </w:r>
      <w:r w:rsidR="00724119" w:rsidRPr="00803A32">
        <w:rPr>
          <w:rFonts w:ascii="Book Antiqua" w:hAnsi="Book Antiqua"/>
          <w:bCs/>
          <w:lang w:eastAsia="es-MX"/>
        </w:rPr>
        <w:t>thrombospondin</w:t>
      </w:r>
      <w:r w:rsidR="00C87593" w:rsidRPr="00803A32">
        <w:rPr>
          <w:rFonts w:ascii="Book Antiqua" w:hAnsi="Book Antiqua"/>
          <w:bCs/>
          <w:lang w:eastAsia="es-MX"/>
        </w:rPr>
        <w:t>-</w:t>
      </w:r>
      <w:r w:rsidR="00E71919" w:rsidRPr="00803A32">
        <w:rPr>
          <w:rFonts w:ascii="Book Antiqua" w:hAnsi="Book Antiqua"/>
          <w:bCs/>
          <w:lang w:eastAsia="es-MX"/>
        </w:rPr>
        <w:t>1</w:t>
      </w:r>
      <w:r w:rsidR="000B5907" w:rsidRPr="00803A32">
        <w:rPr>
          <w:rFonts w:ascii="Book Antiqua" w:hAnsi="Book Antiqua"/>
          <w:bCs/>
          <w:lang w:eastAsia="es-MX"/>
        </w:rPr>
        <w:t xml:space="preserve"> </w:t>
      </w:r>
      <w:r w:rsidR="00C87593" w:rsidRPr="00803A32">
        <w:rPr>
          <w:rFonts w:ascii="Book Antiqua" w:hAnsi="Book Antiqua"/>
          <w:bCs/>
          <w:lang w:eastAsia="es-MX"/>
        </w:rPr>
        <w:t>(</w:t>
      </w:r>
      <w:r w:rsidRPr="00803A32">
        <w:rPr>
          <w:rFonts w:ascii="Book Antiqua" w:hAnsi="Book Antiqua"/>
          <w:i/>
          <w:iCs/>
        </w:rPr>
        <w:t>THBS1</w:t>
      </w:r>
      <w:r w:rsidR="00C87593" w:rsidRPr="00803A32">
        <w:rPr>
          <w:rFonts w:ascii="Book Antiqua" w:hAnsi="Book Antiqua"/>
          <w:iCs/>
        </w:rPr>
        <w:t>)</w:t>
      </w:r>
      <w:r w:rsidRPr="00803A32">
        <w:rPr>
          <w:rFonts w:ascii="Book Antiqua" w:hAnsi="Book Antiqua"/>
          <w:i/>
        </w:rPr>
        <w:t>,</w:t>
      </w:r>
      <w:r w:rsidRPr="00803A32">
        <w:rPr>
          <w:rFonts w:ascii="Book Antiqua" w:hAnsi="Book Antiqua"/>
        </w:rPr>
        <w:t xml:space="preserve"> </w:t>
      </w:r>
      <w:r w:rsidR="00724119" w:rsidRPr="00803A32">
        <w:rPr>
          <w:rFonts w:ascii="Book Antiqua" w:hAnsi="Book Antiqua"/>
        </w:rPr>
        <w:t>cadherin</w:t>
      </w:r>
      <w:r w:rsidR="00D05B96" w:rsidRPr="00803A32">
        <w:rPr>
          <w:rFonts w:ascii="Book Antiqua" w:hAnsi="Book Antiqua"/>
        </w:rPr>
        <w:t>-1 (</w:t>
      </w:r>
      <w:r w:rsidR="00456856" w:rsidRPr="00803A32">
        <w:rPr>
          <w:rFonts w:ascii="Book Antiqua" w:hAnsi="Book Antiqua"/>
          <w:i/>
          <w:iCs/>
        </w:rPr>
        <w:t>CDH1</w:t>
      </w:r>
      <w:r w:rsidR="00D05B96" w:rsidRPr="00803A32">
        <w:rPr>
          <w:rFonts w:ascii="Book Antiqua" w:hAnsi="Book Antiqua"/>
          <w:iCs/>
        </w:rPr>
        <w:t>)</w:t>
      </w:r>
      <w:r w:rsidRPr="00803A32">
        <w:rPr>
          <w:rFonts w:ascii="Book Antiqua" w:hAnsi="Book Antiqua"/>
        </w:rPr>
        <w:t xml:space="preserve">, and </w:t>
      </w:r>
      <w:r w:rsidRPr="00803A32">
        <w:rPr>
          <w:rFonts w:ascii="Book Antiqua" w:hAnsi="Book Antiqua"/>
          <w:i/>
          <w:iCs/>
        </w:rPr>
        <w:t>p14</w:t>
      </w:r>
      <w:r w:rsidR="004A2068" w:rsidRPr="00803A32">
        <w:rPr>
          <w:rFonts w:ascii="Book Antiqua" w:hAnsi="Book Antiqua"/>
        </w:rPr>
        <w:t xml:space="preserve"> genes, </w:t>
      </w:r>
      <w:r w:rsidRPr="00803A32">
        <w:rPr>
          <w:rFonts w:ascii="Book Antiqua" w:hAnsi="Book Antiqua"/>
        </w:rPr>
        <w:t>and the presence of</w:t>
      </w:r>
      <w:r w:rsidR="008B21F9" w:rsidRPr="00803A32">
        <w:rPr>
          <w:rFonts w:ascii="Book Antiqua" w:hAnsi="Book Antiqua"/>
        </w:rPr>
        <w:t xml:space="preserve"> </w:t>
      </w:r>
      <w:r w:rsidR="00897387" w:rsidRPr="00803A32">
        <w:rPr>
          <w:rFonts w:ascii="Book Antiqua" w:hAnsi="Book Antiqua"/>
          <w:i/>
          <w:iCs/>
        </w:rPr>
        <w:t xml:space="preserve">H. pylori </w:t>
      </w:r>
      <w:r w:rsidR="00724119" w:rsidRPr="00803A32">
        <w:rPr>
          <w:rFonts w:ascii="Book Antiqua" w:hAnsi="Book Antiqua"/>
          <w:lang w:eastAsia="es-MX"/>
        </w:rPr>
        <w:t>cytotoxin</w:t>
      </w:r>
      <w:r w:rsidR="008B21F9" w:rsidRPr="00803A32">
        <w:rPr>
          <w:rFonts w:ascii="Book Antiqua" w:hAnsi="Book Antiqua"/>
          <w:lang w:eastAsia="es-MX"/>
        </w:rPr>
        <w:t>-associated gene</w:t>
      </w:r>
      <w:r w:rsidR="008B21F9" w:rsidRPr="00803A32">
        <w:rPr>
          <w:rFonts w:ascii="Book Antiqua" w:hAnsi="Book Antiqua"/>
          <w:lang w:eastAsia="es-ES_tradnl"/>
        </w:rPr>
        <w:t xml:space="preserve"> A (</w:t>
      </w:r>
      <w:r w:rsidR="00F42DA3" w:rsidRPr="00803A32">
        <w:rPr>
          <w:rFonts w:ascii="Book Antiqua" w:hAnsi="Book Antiqua"/>
          <w:i/>
        </w:rPr>
        <w:t>cagA</w:t>
      </w:r>
      <w:r w:rsidR="008B21F9" w:rsidRPr="00803A32">
        <w:rPr>
          <w:rFonts w:ascii="Book Antiqua" w:hAnsi="Book Antiqua"/>
        </w:rPr>
        <w:t>)</w:t>
      </w:r>
      <w:r w:rsidR="00A408FE" w:rsidRPr="00803A32">
        <w:rPr>
          <w:rFonts w:ascii="Book Antiqua" w:hAnsi="Book Antiqua"/>
        </w:rPr>
        <w:t xml:space="preserve"> positive,</w:t>
      </w:r>
      <w:r w:rsidRPr="00803A32">
        <w:rPr>
          <w:rFonts w:ascii="Book Antiqua" w:hAnsi="Book Antiqua"/>
        </w:rPr>
        <w:t xml:space="preserve"> in the </w:t>
      </w:r>
      <w:r w:rsidR="00365C10" w:rsidRPr="00803A32">
        <w:rPr>
          <w:rFonts w:ascii="Book Antiqua" w:hAnsi="Book Antiqua"/>
        </w:rPr>
        <w:t xml:space="preserve">non-specialized, gastric-type </w:t>
      </w:r>
      <w:r w:rsidRPr="00803A32">
        <w:rPr>
          <w:rFonts w:ascii="Book Antiqua" w:hAnsi="Book Antiqua"/>
        </w:rPr>
        <w:t>columnar metaplastic mucosa of the</w:t>
      </w:r>
      <w:r w:rsidR="00365C10" w:rsidRPr="00803A32">
        <w:rPr>
          <w:rFonts w:ascii="Book Antiqua" w:hAnsi="Book Antiqua"/>
        </w:rPr>
        <w:t xml:space="preserve"> distal</w:t>
      </w:r>
      <w:r w:rsidRPr="00803A32">
        <w:rPr>
          <w:rFonts w:ascii="Book Antiqua" w:hAnsi="Book Antiqua"/>
        </w:rPr>
        <w:t xml:space="preserve"> esophagus</w:t>
      </w:r>
      <w:r w:rsidR="00365C10" w:rsidRPr="00803A32">
        <w:rPr>
          <w:rFonts w:ascii="Book Antiqua" w:hAnsi="Book Antiqua"/>
        </w:rPr>
        <w:t>,</w:t>
      </w:r>
      <w:r w:rsidRPr="00803A32">
        <w:rPr>
          <w:rFonts w:ascii="Book Antiqua" w:hAnsi="Book Antiqua"/>
        </w:rPr>
        <w:t xml:space="preserve"> in a group of Mexican patients.</w:t>
      </w:r>
    </w:p>
    <w:p w:rsidR="004A2068" w:rsidRPr="00803A32" w:rsidRDefault="004A2068" w:rsidP="00152BDE">
      <w:pPr>
        <w:adjustRightInd w:val="0"/>
        <w:snapToGrid w:val="0"/>
        <w:spacing w:line="360" w:lineRule="auto"/>
        <w:jc w:val="both"/>
        <w:outlineLvl w:val="0"/>
        <w:rPr>
          <w:rFonts w:ascii="Book Antiqua" w:hAnsi="Book Antiqua"/>
          <w:b/>
          <w:bCs/>
        </w:rPr>
      </w:pPr>
    </w:p>
    <w:p w:rsidR="004A2068" w:rsidRPr="00803A32" w:rsidRDefault="00AB6063" w:rsidP="00152BDE">
      <w:pPr>
        <w:adjustRightInd w:val="0"/>
        <w:snapToGrid w:val="0"/>
        <w:spacing w:line="360" w:lineRule="auto"/>
        <w:jc w:val="both"/>
        <w:outlineLvl w:val="0"/>
        <w:rPr>
          <w:rFonts w:ascii="Book Antiqua" w:hAnsi="Book Antiqua"/>
          <w:b/>
          <w:bCs/>
        </w:rPr>
      </w:pPr>
      <w:r w:rsidRPr="00803A32">
        <w:rPr>
          <w:rFonts w:ascii="Book Antiqua" w:hAnsi="Book Antiqua"/>
          <w:b/>
          <w:bCs/>
        </w:rPr>
        <w:t>MATERIAL AND METHODS</w:t>
      </w:r>
    </w:p>
    <w:p w:rsidR="004A2068" w:rsidRPr="00803A32" w:rsidRDefault="000C6695" w:rsidP="00152BDE">
      <w:pPr>
        <w:widowControl w:val="0"/>
        <w:autoSpaceDE w:val="0"/>
        <w:autoSpaceDN w:val="0"/>
        <w:adjustRightInd w:val="0"/>
        <w:snapToGrid w:val="0"/>
        <w:spacing w:line="360" w:lineRule="auto"/>
        <w:jc w:val="both"/>
        <w:outlineLvl w:val="0"/>
        <w:rPr>
          <w:rFonts w:ascii="Book Antiqua" w:hAnsi="Book Antiqua"/>
          <w:b/>
          <w:i/>
          <w:iCs/>
          <w:lang w:eastAsia="es-ES_tradnl"/>
        </w:rPr>
      </w:pPr>
      <w:r w:rsidRPr="00803A32">
        <w:rPr>
          <w:rFonts w:ascii="Book Antiqua" w:hAnsi="Book Antiqua"/>
          <w:b/>
          <w:i/>
          <w:iCs/>
          <w:lang w:eastAsia="es-ES_tradnl"/>
        </w:rPr>
        <w:t>Patients</w:t>
      </w:r>
    </w:p>
    <w:p w:rsidR="004A2068" w:rsidRPr="00803A32" w:rsidRDefault="004A2068" w:rsidP="00152BDE">
      <w:pPr>
        <w:autoSpaceDE w:val="0"/>
        <w:autoSpaceDN w:val="0"/>
        <w:adjustRightInd w:val="0"/>
        <w:snapToGrid w:val="0"/>
        <w:spacing w:line="360" w:lineRule="auto"/>
        <w:jc w:val="both"/>
        <w:rPr>
          <w:rFonts w:ascii="Book Antiqua" w:hAnsi="Book Antiqua"/>
          <w:lang w:eastAsia="zh-CN"/>
        </w:rPr>
      </w:pPr>
      <w:r w:rsidRPr="00803A32">
        <w:rPr>
          <w:rFonts w:ascii="Book Antiqua" w:hAnsi="Book Antiqua"/>
        </w:rPr>
        <w:t xml:space="preserve">This </w:t>
      </w:r>
      <w:r w:rsidR="00A408FE" w:rsidRPr="00803A32">
        <w:rPr>
          <w:rFonts w:ascii="Book Antiqua" w:hAnsi="Book Antiqua"/>
        </w:rPr>
        <w:t>i</w:t>
      </w:r>
      <w:r w:rsidRPr="00803A32">
        <w:rPr>
          <w:rFonts w:ascii="Book Antiqua" w:hAnsi="Book Antiqua"/>
        </w:rPr>
        <w:t xml:space="preserve">s a </w:t>
      </w:r>
      <w:r w:rsidR="00A408FE" w:rsidRPr="00803A32">
        <w:rPr>
          <w:rFonts w:ascii="Book Antiqua" w:hAnsi="Book Antiqua"/>
        </w:rPr>
        <w:t>retrospective and descriptive</w:t>
      </w:r>
      <w:r w:rsidRPr="00803A32">
        <w:rPr>
          <w:rFonts w:ascii="Book Antiqua" w:hAnsi="Book Antiqua"/>
        </w:rPr>
        <w:t xml:space="preserve"> study </w:t>
      </w:r>
      <w:r w:rsidRPr="00803A32">
        <w:rPr>
          <w:rFonts w:ascii="Book Antiqua" w:hAnsi="Book Antiqua"/>
          <w:lang w:eastAsia="es-ES_tradnl"/>
        </w:rPr>
        <w:t>of consecutive cases with the histopathological diagnosis of non-specialized (gastric-type), but not specialized (complete or incomplete intestinal metaplasia), columnar metaplasia of the distal esophagus. Biopsies of the distal esophagus, as well as gastric biopsies, were retrieved from the files of the Department of Pathology at the Instituto Nacional de Cancerología (INCan) in Mexico City during the period between January 2003 and December 2008. Inclusion criteria were females and males, aged &gt;</w:t>
      </w:r>
      <w:r w:rsidR="00724119" w:rsidRPr="00803A32">
        <w:rPr>
          <w:rFonts w:ascii="Book Antiqua" w:hAnsi="Book Antiqua" w:hint="eastAsia"/>
          <w:lang w:eastAsia="zh-CN"/>
        </w:rPr>
        <w:t xml:space="preserve"> </w:t>
      </w:r>
      <w:r w:rsidRPr="00803A32">
        <w:rPr>
          <w:rFonts w:ascii="Book Antiqua" w:hAnsi="Book Antiqua"/>
          <w:lang w:eastAsia="es-ES_tradnl"/>
        </w:rPr>
        <w:t>18 years</w:t>
      </w:r>
      <w:r w:rsidR="007656FF" w:rsidRPr="00803A32">
        <w:rPr>
          <w:rFonts w:ascii="Book Antiqua" w:hAnsi="Book Antiqua"/>
          <w:lang w:eastAsia="es-ES_tradnl"/>
        </w:rPr>
        <w:t>.</w:t>
      </w:r>
      <w:r w:rsidRPr="00803A32">
        <w:rPr>
          <w:rFonts w:ascii="Book Antiqua" w:hAnsi="Book Antiqua"/>
          <w:lang w:eastAsia="es-ES_tradnl"/>
        </w:rPr>
        <w:t xml:space="preserve"> </w:t>
      </w:r>
      <w:r w:rsidR="00892E56" w:rsidRPr="00803A32">
        <w:rPr>
          <w:rFonts w:ascii="Book Antiqua" w:hAnsi="Book Antiqua" w:cs="Arial"/>
          <w:lang w:val="en"/>
        </w:rPr>
        <w:t>A</w:t>
      </w:r>
      <w:r w:rsidR="00892E56" w:rsidRPr="00803A32">
        <w:rPr>
          <w:rFonts w:ascii="Book Antiqua" w:hAnsi="Book Antiqua"/>
          <w:lang w:eastAsia="es-ES_tradnl"/>
        </w:rPr>
        <w:t xml:space="preserve">ll biopsies were obtained by means of </w:t>
      </w:r>
      <w:r w:rsidR="00FA59E1" w:rsidRPr="00803A32">
        <w:rPr>
          <w:rFonts w:ascii="Book Antiqua" w:hAnsi="Book Antiqua"/>
          <w:lang w:eastAsia="es-ES_tradnl"/>
        </w:rPr>
        <w:t xml:space="preserve">the </w:t>
      </w:r>
      <w:r w:rsidR="00892E56" w:rsidRPr="00803A32">
        <w:rPr>
          <w:rFonts w:ascii="Book Antiqua" w:hAnsi="Book Antiqua"/>
          <w:lang w:eastAsia="es-ES_tradnl"/>
        </w:rPr>
        <w:t>panendoscopy procedure</w:t>
      </w:r>
      <w:r w:rsidR="00892E56" w:rsidRPr="00803A32">
        <w:rPr>
          <w:rFonts w:ascii="Book Antiqua" w:hAnsi="Book Antiqua" w:cs="Garamond"/>
          <w:lang w:eastAsia="es-ES_tradnl"/>
        </w:rPr>
        <w:t xml:space="preserve"> at the Endoscopy Service outpatient clinic</w:t>
      </w:r>
      <w:r w:rsidR="00892E56" w:rsidRPr="00803A32">
        <w:rPr>
          <w:rFonts w:ascii="Book Antiqua" w:hAnsi="Book Antiqua"/>
          <w:lang w:eastAsia="es-ES_tradnl"/>
        </w:rPr>
        <w:t xml:space="preserve">, </w:t>
      </w:r>
      <w:r w:rsidR="00FA59E1" w:rsidRPr="00803A32">
        <w:rPr>
          <w:rFonts w:ascii="Book Antiqua" w:hAnsi="Book Antiqua"/>
          <w:lang w:eastAsia="es-ES_tradnl"/>
        </w:rPr>
        <w:t>in</w:t>
      </w:r>
      <w:r w:rsidR="00892E56" w:rsidRPr="00803A32">
        <w:rPr>
          <w:rFonts w:ascii="Book Antiqua" w:hAnsi="Book Antiqua"/>
          <w:lang w:eastAsia="es-ES_tradnl"/>
        </w:rPr>
        <w:t xml:space="preserve"> patients with </w:t>
      </w:r>
      <w:r w:rsidR="00892E56" w:rsidRPr="00803A32">
        <w:rPr>
          <w:rFonts w:ascii="Book Antiqua" w:hAnsi="Book Antiqua" w:cs="Garamond"/>
          <w:lang w:eastAsia="es-ES_tradnl"/>
        </w:rPr>
        <w:t xml:space="preserve">upper gastrointestinal complaints </w:t>
      </w:r>
      <w:r w:rsidR="00892E56" w:rsidRPr="00803A32">
        <w:rPr>
          <w:rFonts w:ascii="Book Antiqua" w:hAnsi="Book Antiqua" w:cs="Arial"/>
          <w:lang w:eastAsia="es-ES_tradnl"/>
        </w:rPr>
        <w:t xml:space="preserve">and with </w:t>
      </w:r>
      <w:r w:rsidR="00892E56" w:rsidRPr="00803A32">
        <w:rPr>
          <w:rFonts w:ascii="Book Antiqua" w:hAnsi="Book Antiqua" w:cs="Arial"/>
          <w:lang w:eastAsia="es-ES_tradnl"/>
        </w:rPr>
        <w:lastRenderedPageBreak/>
        <w:t xml:space="preserve">endoscopic suspicion of columnar metaplasia. </w:t>
      </w:r>
      <w:r w:rsidRPr="00803A32">
        <w:rPr>
          <w:rFonts w:ascii="Book Antiqua" w:hAnsi="Book Antiqua"/>
          <w:lang w:eastAsia="es-ES_tradnl"/>
        </w:rPr>
        <w:t xml:space="preserve">Relevant demographic and clinical data for each patient were retrospectively retrieved from their clinical records. </w:t>
      </w:r>
      <w:r w:rsidR="008C7498" w:rsidRPr="00803A32">
        <w:rPr>
          <w:rFonts w:ascii="Book Antiqua" w:hAnsi="Book Antiqua"/>
          <w:lang w:eastAsia="es-ES_tradnl"/>
        </w:rPr>
        <w:t xml:space="preserve">Non-specialized </w:t>
      </w:r>
      <w:r w:rsidRPr="00803A32">
        <w:rPr>
          <w:rFonts w:ascii="Book Antiqua" w:hAnsi="Book Antiqua"/>
          <w:lang w:eastAsia="es-ES_tradnl"/>
        </w:rPr>
        <w:t xml:space="preserve">columnar metaplasia of the esophagus was operationally defined as the presence of cardiac and/or oxyntocardiac gastric mucosa lacking goblet cells and </w:t>
      </w:r>
      <w:r w:rsidR="000572DC" w:rsidRPr="00803A32">
        <w:rPr>
          <w:rFonts w:ascii="Book Antiqua" w:hAnsi="Book Antiqua"/>
          <w:lang w:eastAsia="es-ES_tradnl"/>
        </w:rPr>
        <w:t>i</w:t>
      </w:r>
      <w:r w:rsidRPr="00803A32">
        <w:rPr>
          <w:rFonts w:ascii="Book Antiqua" w:hAnsi="Book Antiqua"/>
          <w:lang w:eastAsia="es-ES_tradnl"/>
        </w:rPr>
        <w:t>ntermingled with recognizable islets of non-keratinized squamous epithelium and/or immersed duct structures lined by multilayered epithelium. Slides staine</w:t>
      </w:r>
      <w:r w:rsidR="00724119" w:rsidRPr="00803A32">
        <w:rPr>
          <w:rFonts w:ascii="Book Antiqua" w:hAnsi="Book Antiqua"/>
          <w:lang w:eastAsia="es-ES_tradnl"/>
        </w:rPr>
        <w:t>d with hematoxylin and eosin (H</w:t>
      </w:r>
      <w:r w:rsidRPr="00803A32">
        <w:rPr>
          <w:rFonts w:ascii="Book Antiqua" w:hAnsi="Book Antiqua"/>
          <w:lang w:eastAsia="es-ES_tradnl"/>
        </w:rPr>
        <w:t xml:space="preserve">E) from each case were thoroughly reviewed, and histological criteria for gastritis (mononuclear cells and neutrophils) and </w:t>
      </w:r>
      <w:r w:rsidRPr="00803A32">
        <w:rPr>
          <w:rFonts w:ascii="Book Antiqua" w:hAnsi="Book Antiqua"/>
          <w:i/>
          <w:iCs/>
        </w:rPr>
        <w:t>H. pylori</w:t>
      </w:r>
      <w:r w:rsidRPr="00803A32">
        <w:rPr>
          <w:rFonts w:ascii="Book Antiqua" w:hAnsi="Book Antiqua"/>
          <w:lang w:eastAsia="es-ES_tradnl"/>
        </w:rPr>
        <w:t xml:space="preserve"> density were applied to grade the samples according to the Visual analog scales (VAS) propose</w:t>
      </w:r>
      <w:r w:rsidR="007D22EB" w:rsidRPr="00803A32">
        <w:rPr>
          <w:rFonts w:ascii="Book Antiqua" w:hAnsi="Book Antiqua"/>
          <w:lang w:eastAsia="es-ES_tradnl"/>
        </w:rPr>
        <w:t xml:space="preserve">d by the Updated Sydney </w:t>
      </w:r>
      <w:r w:rsidR="000B5907" w:rsidRPr="00803A32">
        <w:rPr>
          <w:rFonts w:ascii="Book Antiqua" w:hAnsi="Book Antiqua"/>
          <w:lang w:eastAsia="es-ES_tradnl"/>
        </w:rPr>
        <w:t>System</w:t>
      </w:r>
      <w:r w:rsidR="000B5907" w:rsidRPr="00803A32">
        <w:rPr>
          <w:rFonts w:ascii="Book Antiqua" w:hAnsi="Book Antiqua"/>
          <w:vertAlign w:val="superscript"/>
          <w:lang w:eastAsia="es-ES_tradnl"/>
        </w:rPr>
        <w:t>[</w:t>
      </w:r>
      <w:r w:rsidR="007D22EB" w:rsidRPr="00803A32">
        <w:rPr>
          <w:rFonts w:ascii="Book Antiqua" w:hAnsi="Book Antiqua"/>
          <w:vertAlign w:val="superscript"/>
          <w:lang w:eastAsia="es-ES_tradnl"/>
        </w:rPr>
        <w:t>15</w:t>
      </w:r>
      <w:r w:rsidR="000B5907" w:rsidRPr="00803A32">
        <w:rPr>
          <w:rFonts w:ascii="Book Antiqua" w:hAnsi="Book Antiqua"/>
          <w:vertAlign w:val="superscript"/>
          <w:lang w:eastAsia="es-ES_tradnl"/>
        </w:rPr>
        <w:t>]</w:t>
      </w:r>
      <w:r w:rsidRPr="00803A32">
        <w:rPr>
          <w:rFonts w:ascii="Book Antiqua" w:hAnsi="Book Antiqua"/>
          <w:lang w:eastAsia="es-ES_tradnl"/>
        </w:rPr>
        <w:t xml:space="preserve">. Giemsa staining was also performed to confirm the presence of </w:t>
      </w:r>
      <w:r w:rsidRPr="00803A32">
        <w:rPr>
          <w:rFonts w:ascii="Book Antiqua" w:hAnsi="Book Antiqua"/>
          <w:i/>
          <w:iCs/>
        </w:rPr>
        <w:t>H. pylori</w:t>
      </w:r>
      <w:r w:rsidRPr="00803A32">
        <w:rPr>
          <w:rFonts w:ascii="Book Antiqua" w:hAnsi="Book Antiqua"/>
          <w:lang w:eastAsia="es-ES_tradnl"/>
        </w:rPr>
        <w:t>. Finally, cases with sufficient tissue were selected for morphological and molecular analysis. DNA was extracted from paraffin-embedded tissue samples.</w:t>
      </w:r>
    </w:p>
    <w:p w:rsidR="00724119" w:rsidRPr="00803A32" w:rsidRDefault="00724119" w:rsidP="00152BDE">
      <w:pPr>
        <w:autoSpaceDE w:val="0"/>
        <w:autoSpaceDN w:val="0"/>
        <w:adjustRightInd w:val="0"/>
        <w:snapToGrid w:val="0"/>
        <w:spacing w:line="360" w:lineRule="auto"/>
        <w:jc w:val="both"/>
        <w:rPr>
          <w:rFonts w:ascii="Book Antiqua" w:hAnsi="Book Antiqua"/>
          <w:lang w:eastAsia="zh-CN"/>
        </w:rPr>
      </w:pPr>
    </w:p>
    <w:p w:rsidR="004A2068" w:rsidRPr="00803A32" w:rsidRDefault="004A2068" w:rsidP="00152BDE">
      <w:pPr>
        <w:autoSpaceDE w:val="0"/>
        <w:autoSpaceDN w:val="0"/>
        <w:adjustRightInd w:val="0"/>
        <w:snapToGrid w:val="0"/>
        <w:spacing w:line="360" w:lineRule="auto"/>
        <w:jc w:val="both"/>
        <w:outlineLvl w:val="0"/>
        <w:rPr>
          <w:rFonts w:ascii="Book Antiqua" w:hAnsi="Book Antiqua"/>
          <w:b/>
          <w:i/>
          <w:iCs/>
        </w:rPr>
      </w:pPr>
      <w:r w:rsidRPr="00803A32">
        <w:rPr>
          <w:rFonts w:ascii="Book Antiqua" w:hAnsi="Book Antiqua"/>
          <w:b/>
          <w:i/>
          <w:iCs/>
        </w:rPr>
        <w:t>DNA extrac</w:t>
      </w:r>
      <w:r w:rsidR="000572DC" w:rsidRPr="00803A32">
        <w:rPr>
          <w:rFonts w:ascii="Book Antiqua" w:hAnsi="Book Antiqua"/>
          <w:b/>
          <w:i/>
          <w:iCs/>
        </w:rPr>
        <w:t>tion and bisulfite modification</w:t>
      </w:r>
    </w:p>
    <w:p w:rsidR="004A2068" w:rsidRPr="00803A32" w:rsidRDefault="004A2068" w:rsidP="00152BDE">
      <w:pPr>
        <w:autoSpaceDE w:val="0"/>
        <w:autoSpaceDN w:val="0"/>
        <w:adjustRightInd w:val="0"/>
        <w:snapToGrid w:val="0"/>
        <w:spacing w:line="360" w:lineRule="auto"/>
        <w:jc w:val="both"/>
        <w:outlineLvl w:val="0"/>
        <w:rPr>
          <w:rFonts w:ascii="Book Antiqua" w:hAnsi="Book Antiqua"/>
          <w:lang w:eastAsia="zh-CN"/>
        </w:rPr>
      </w:pPr>
      <w:r w:rsidRPr="00803A32">
        <w:rPr>
          <w:rFonts w:ascii="Book Antiqua" w:hAnsi="Book Antiqua"/>
        </w:rPr>
        <w:t xml:space="preserve">DNA was extracted from histological sections of 20 µm in thickness by </w:t>
      </w:r>
      <w:r w:rsidR="000572DC" w:rsidRPr="00803A32">
        <w:rPr>
          <w:rFonts w:ascii="Book Antiqua" w:hAnsi="Book Antiqua"/>
        </w:rPr>
        <w:t>p</w:t>
      </w:r>
      <w:r w:rsidRPr="00803A32">
        <w:rPr>
          <w:rFonts w:ascii="Book Antiqua" w:hAnsi="Book Antiqua"/>
        </w:rPr>
        <w:t>henol/chloroform/isoamyl alcohol. One µg of genomic DNA extracted from samples was subjected to sodium bisulfite modification using a Zymo Kit (EZ DNA Methylation</w:t>
      </w:r>
      <w:r w:rsidRPr="00803A32">
        <w:rPr>
          <w:rFonts w:ascii="Book Antiqua" w:hAnsi="Book Antiqua"/>
          <w:vertAlign w:val="superscript"/>
        </w:rPr>
        <w:t>™</w:t>
      </w:r>
      <w:r w:rsidRPr="00803A32">
        <w:rPr>
          <w:rFonts w:ascii="Book Antiqua" w:hAnsi="Book Antiqua"/>
        </w:rPr>
        <w:t xml:space="preserve"> Kit; Zymo Research Co., USA) following </w:t>
      </w:r>
      <w:r w:rsidR="007D22EB" w:rsidRPr="00803A32">
        <w:rPr>
          <w:rFonts w:ascii="Book Antiqua" w:hAnsi="Book Antiqua"/>
        </w:rPr>
        <w:t>manufacturer’s</w:t>
      </w:r>
      <w:r w:rsidRPr="00803A32">
        <w:rPr>
          <w:rFonts w:ascii="Book Antiqua" w:hAnsi="Book Antiqua"/>
        </w:rPr>
        <w:t xml:space="preserve"> instructions for small samples. As a control, we employed human lymphocyte DNA, known to be unmethylated in the promoter regions of our genes-of-interest. </w:t>
      </w:r>
    </w:p>
    <w:p w:rsidR="00724119" w:rsidRPr="00803A32" w:rsidRDefault="00724119" w:rsidP="00152BDE">
      <w:pPr>
        <w:autoSpaceDE w:val="0"/>
        <w:autoSpaceDN w:val="0"/>
        <w:adjustRightInd w:val="0"/>
        <w:snapToGrid w:val="0"/>
        <w:spacing w:line="360" w:lineRule="auto"/>
        <w:jc w:val="both"/>
        <w:outlineLvl w:val="0"/>
        <w:rPr>
          <w:rFonts w:ascii="Book Antiqua" w:hAnsi="Book Antiqua"/>
          <w:lang w:eastAsia="zh-CN"/>
        </w:rPr>
      </w:pPr>
    </w:p>
    <w:p w:rsidR="004A2068" w:rsidRPr="00803A32" w:rsidRDefault="004A2068" w:rsidP="00152BDE">
      <w:pPr>
        <w:autoSpaceDE w:val="0"/>
        <w:autoSpaceDN w:val="0"/>
        <w:adjustRightInd w:val="0"/>
        <w:snapToGrid w:val="0"/>
        <w:spacing w:line="360" w:lineRule="auto"/>
        <w:jc w:val="both"/>
        <w:outlineLvl w:val="0"/>
        <w:rPr>
          <w:rFonts w:ascii="Book Antiqua" w:hAnsi="Book Antiqua"/>
          <w:b/>
          <w:i/>
          <w:iCs/>
          <w:lang w:eastAsia="zh-CN"/>
        </w:rPr>
      </w:pPr>
      <w:r w:rsidRPr="00803A32">
        <w:rPr>
          <w:rFonts w:ascii="Book Antiqua" w:hAnsi="Book Antiqua"/>
          <w:b/>
          <w:i/>
          <w:iCs/>
        </w:rPr>
        <w:t>Methylation-specific</w:t>
      </w:r>
      <w:r w:rsidR="00724119" w:rsidRPr="00803A32">
        <w:rPr>
          <w:rFonts w:ascii="Book Antiqua" w:hAnsi="Book Antiqua"/>
          <w:b/>
          <w:i/>
          <w:iCs/>
        </w:rPr>
        <w:t xml:space="preserve"> polymerase chain reaction </w:t>
      </w:r>
    </w:p>
    <w:p w:rsidR="004A2068" w:rsidRPr="00803A32" w:rsidRDefault="004A2068" w:rsidP="00152BDE">
      <w:pPr>
        <w:autoSpaceDE w:val="0"/>
        <w:autoSpaceDN w:val="0"/>
        <w:adjustRightInd w:val="0"/>
        <w:snapToGrid w:val="0"/>
        <w:spacing w:line="360" w:lineRule="auto"/>
        <w:jc w:val="both"/>
        <w:outlineLvl w:val="0"/>
        <w:rPr>
          <w:rFonts w:ascii="Book Antiqua" w:hAnsi="Book Antiqua"/>
          <w:lang w:eastAsia="zh-CN"/>
        </w:rPr>
      </w:pPr>
      <w:r w:rsidRPr="00803A32">
        <w:rPr>
          <w:rFonts w:ascii="Book Antiqua" w:hAnsi="Book Antiqua"/>
        </w:rPr>
        <w:t>Bisulfite-modified DNA was amplified with primers specific for either methylated or unmethylated sequences</w:t>
      </w:r>
      <w:r w:rsidR="000B5907" w:rsidRPr="00803A32">
        <w:rPr>
          <w:rFonts w:ascii="Book Antiqua" w:hAnsi="Book Antiqua"/>
          <w:vertAlign w:val="superscript"/>
        </w:rPr>
        <w:t>[</w:t>
      </w:r>
      <w:r w:rsidR="007D22EB" w:rsidRPr="00803A32">
        <w:rPr>
          <w:rFonts w:ascii="Book Antiqua" w:hAnsi="Book Antiqua"/>
          <w:vertAlign w:val="superscript"/>
        </w:rPr>
        <w:t>11</w:t>
      </w:r>
      <w:r w:rsidR="000B5907" w:rsidRPr="00803A32">
        <w:rPr>
          <w:rFonts w:ascii="Book Antiqua" w:hAnsi="Book Antiqua"/>
          <w:vertAlign w:val="superscript"/>
        </w:rPr>
        <w:t>]</w:t>
      </w:r>
      <w:r w:rsidRPr="00803A32">
        <w:rPr>
          <w:rFonts w:ascii="Book Antiqua" w:hAnsi="Book Antiqua"/>
        </w:rPr>
        <w:t xml:space="preserve"> (Table 1). PCR products were subjected to electrophoresis on 3% agarose gels and were then visualized under </w:t>
      </w:r>
      <w:r w:rsidR="00724119" w:rsidRPr="00803A32">
        <w:rPr>
          <w:rFonts w:ascii="Book Antiqua" w:hAnsi="Book Antiqua"/>
        </w:rPr>
        <w:t xml:space="preserve">ultraviolet </w:t>
      </w:r>
      <w:r w:rsidRPr="00803A32">
        <w:rPr>
          <w:rFonts w:ascii="Book Antiqua" w:hAnsi="Book Antiqua"/>
        </w:rPr>
        <w:t>(UV) illumination using ethidium bromide.</w:t>
      </w:r>
    </w:p>
    <w:p w:rsidR="00724119" w:rsidRPr="00803A32" w:rsidRDefault="00724119" w:rsidP="00152BDE">
      <w:pPr>
        <w:autoSpaceDE w:val="0"/>
        <w:autoSpaceDN w:val="0"/>
        <w:adjustRightInd w:val="0"/>
        <w:snapToGrid w:val="0"/>
        <w:spacing w:line="360" w:lineRule="auto"/>
        <w:jc w:val="both"/>
        <w:outlineLvl w:val="0"/>
        <w:rPr>
          <w:rFonts w:ascii="Book Antiqua" w:hAnsi="Book Antiqua"/>
          <w:lang w:eastAsia="zh-CN"/>
        </w:rPr>
      </w:pPr>
    </w:p>
    <w:p w:rsidR="004A2068" w:rsidRPr="00803A32" w:rsidRDefault="00724119" w:rsidP="00152BDE">
      <w:pPr>
        <w:autoSpaceDE w:val="0"/>
        <w:autoSpaceDN w:val="0"/>
        <w:adjustRightInd w:val="0"/>
        <w:snapToGrid w:val="0"/>
        <w:spacing w:line="360" w:lineRule="auto"/>
        <w:jc w:val="both"/>
        <w:outlineLvl w:val="0"/>
        <w:rPr>
          <w:rFonts w:ascii="Book Antiqua" w:hAnsi="Book Antiqua"/>
          <w:b/>
          <w:i/>
          <w:iCs/>
        </w:rPr>
      </w:pPr>
      <w:r w:rsidRPr="00803A32">
        <w:rPr>
          <w:rFonts w:ascii="Book Antiqua" w:hAnsi="Book Antiqua"/>
          <w:b/>
          <w:i/>
          <w:iCs/>
        </w:rPr>
        <w:t>H. pylori</w:t>
      </w:r>
      <w:r w:rsidR="004A2068" w:rsidRPr="00803A32">
        <w:rPr>
          <w:rFonts w:ascii="Book Antiqua" w:hAnsi="Book Antiqua"/>
          <w:b/>
          <w:i/>
          <w:iCs/>
        </w:rPr>
        <w:t xml:space="preserve"> </w:t>
      </w:r>
      <w:r w:rsidR="000572DC" w:rsidRPr="00803A32">
        <w:rPr>
          <w:rFonts w:ascii="Book Antiqua" w:hAnsi="Book Antiqua"/>
          <w:b/>
          <w:i/>
          <w:iCs/>
        </w:rPr>
        <w:t>detection by PCR</w:t>
      </w:r>
    </w:p>
    <w:p w:rsidR="004A2068" w:rsidRPr="00803A32" w:rsidRDefault="004A2068" w:rsidP="00152BDE">
      <w:pPr>
        <w:adjustRightInd w:val="0"/>
        <w:snapToGrid w:val="0"/>
        <w:spacing w:line="360" w:lineRule="auto"/>
        <w:jc w:val="both"/>
        <w:outlineLvl w:val="0"/>
        <w:rPr>
          <w:rFonts w:ascii="Book Antiqua" w:hAnsi="Book Antiqua"/>
        </w:rPr>
      </w:pPr>
      <w:r w:rsidRPr="00803A32">
        <w:rPr>
          <w:rFonts w:ascii="Book Antiqua" w:hAnsi="Book Antiqua"/>
        </w:rPr>
        <w:t xml:space="preserve">The presence of </w:t>
      </w:r>
      <w:r w:rsidRPr="00803A32">
        <w:rPr>
          <w:rFonts w:ascii="Book Antiqua" w:hAnsi="Book Antiqua"/>
          <w:i/>
          <w:iCs/>
        </w:rPr>
        <w:t>H. pylori</w:t>
      </w:r>
      <w:r w:rsidRPr="00803A32">
        <w:rPr>
          <w:rFonts w:ascii="Book Antiqua" w:hAnsi="Book Antiqua"/>
        </w:rPr>
        <w:t xml:space="preserve"> was corroborated by PCR using the following primers from the conserved region of the </w:t>
      </w:r>
      <w:r w:rsidRPr="00803A32">
        <w:rPr>
          <w:rFonts w:ascii="Book Antiqua" w:hAnsi="Book Antiqua"/>
          <w:i/>
          <w:iCs/>
        </w:rPr>
        <w:t>cagA</w:t>
      </w:r>
      <w:r w:rsidRPr="00803A32">
        <w:rPr>
          <w:rFonts w:ascii="Book Antiqua" w:hAnsi="Book Antiqua"/>
        </w:rPr>
        <w:t xml:space="preserve"> gene: forward, 5´ TT CAT GGG CGT GTT TGA TG </w:t>
      </w:r>
      <w:r w:rsidRPr="00803A32">
        <w:rPr>
          <w:rFonts w:ascii="Book Antiqua" w:hAnsi="Book Antiqua"/>
        </w:rPr>
        <w:lastRenderedPageBreak/>
        <w:t>3´, and reverse, 5’-AGC GAC TCC CTC AAC ATC TAA 3’. The fragments were amplified with 30 cycles utilizing a 55°C annealing temperature.</w:t>
      </w:r>
    </w:p>
    <w:p w:rsidR="00E26EB3" w:rsidRPr="00803A32" w:rsidRDefault="00E26EB3" w:rsidP="00152BDE">
      <w:pPr>
        <w:widowControl w:val="0"/>
        <w:autoSpaceDE w:val="0"/>
        <w:autoSpaceDN w:val="0"/>
        <w:adjustRightInd w:val="0"/>
        <w:snapToGrid w:val="0"/>
        <w:spacing w:line="360" w:lineRule="auto"/>
        <w:jc w:val="both"/>
        <w:outlineLvl w:val="0"/>
        <w:rPr>
          <w:rFonts w:ascii="Book Antiqua" w:hAnsi="Book Antiqua"/>
          <w:b/>
          <w:i/>
          <w:iCs/>
        </w:rPr>
      </w:pPr>
    </w:p>
    <w:p w:rsidR="004A2068" w:rsidRPr="00803A32" w:rsidRDefault="004A2068" w:rsidP="00152BDE">
      <w:pPr>
        <w:widowControl w:val="0"/>
        <w:autoSpaceDE w:val="0"/>
        <w:autoSpaceDN w:val="0"/>
        <w:adjustRightInd w:val="0"/>
        <w:snapToGrid w:val="0"/>
        <w:spacing w:line="360" w:lineRule="auto"/>
        <w:jc w:val="both"/>
        <w:outlineLvl w:val="0"/>
        <w:rPr>
          <w:rFonts w:ascii="Book Antiqua" w:hAnsi="Book Antiqua"/>
          <w:iCs/>
        </w:rPr>
      </w:pPr>
      <w:r w:rsidRPr="00803A32">
        <w:rPr>
          <w:rFonts w:ascii="Book Antiqua" w:hAnsi="Book Antiqua"/>
          <w:b/>
          <w:i/>
          <w:iCs/>
        </w:rPr>
        <w:t>Statistical analysis</w:t>
      </w:r>
    </w:p>
    <w:p w:rsidR="004A2068" w:rsidRPr="00803A32" w:rsidRDefault="00E26242"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rPr>
        <w:t>Statistical review of the study was performed by a biomedical statistician</w:t>
      </w:r>
      <w:r w:rsidR="00BD1B97" w:rsidRPr="00803A32">
        <w:rPr>
          <w:rFonts w:ascii="Book Antiqua" w:hAnsi="Book Antiqua"/>
        </w:rPr>
        <w:t xml:space="preserve">. </w:t>
      </w:r>
      <w:r w:rsidR="004A2068" w:rsidRPr="00803A32">
        <w:rPr>
          <w:rFonts w:ascii="Book Antiqua" w:hAnsi="Book Antiqua"/>
        </w:rPr>
        <w:t xml:space="preserve">The association of tested variables with the presence of </w:t>
      </w:r>
      <w:r w:rsidR="004A2068" w:rsidRPr="00803A32">
        <w:rPr>
          <w:rFonts w:ascii="Book Antiqua" w:hAnsi="Book Antiqua"/>
          <w:i/>
          <w:iCs/>
        </w:rPr>
        <w:t>H. pylori</w:t>
      </w:r>
      <w:r w:rsidR="004A2068" w:rsidRPr="00803A32">
        <w:rPr>
          <w:rFonts w:ascii="Book Antiqua" w:hAnsi="Book Antiqua"/>
        </w:rPr>
        <w:t xml:space="preserve"> infection was assessed using the</w:t>
      </w:r>
      <w:r w:rsidR="00724119" w:rsidRPr="00803A32">
        <w:rPr>
          <w:rFonts w:ascii="Book Antiqua" w:hAnsi="Book Antiqua" w:hint="eastAsia"/>
          <w:lang w:eastAsia="zh-CN"/>
        </w:rPr>
        <w:t xml:space="preserve"> </w:t>
      </w:r>
      <w:r w:rsidR="00724119" w:rsidRPr="00803A32">
        <w:rPr>
          <w:rFonts w:ascii="Book Antiqua" w:hAnsi="Book Antiqua"/>
        </w:rPr>
        <w:t>χ</w:t>
      </w:r>
      <w:r w:rsidR="00724119" w:rsidRPr="00803A32">
        <w:rPr>
          <w:rFonts w:ascii="Book Antiqua" w:hAnsi="Book Antiqua"/>
          <w:vertAlign w:val="superscript"/>
        </w:rPr>
        <w:t>2</w:t>
      </w:r>
      <w:r w:rsidRPr="00803A32">
        <w:rPr>
          <w:rFonts w:ascii="Book Antiqua" w:hAnsi="Book Antiqua"/>
        </w:rPr>
        <w:t xml:space="preserve"> </w:t>
      </w:r>
      <w:r w:rsidR="004A2068" w:rsidRPr="00803A32">
        <w:rPr>
          <w:rFonts w:ascii="Book Antiqua" w:hAnsi="Book Antiqua"/>
        </w:rPr>
        <w:t>test. Odds ratios (OR) with their correspondin</w:t>
      </w:r>
      <w:r w:rsidR="00724119" w:rsidRPr="00803A32">
        <w:rPr>
          <w:rFonts w:ascii="Book Antiqua" w:hAnsi="Book Antiqua"/>
        </w:rPr>
        <w:t>g 95% confidence intervals (95%</w:t>
      </w:r>
      <w:r w:rsidR="004A2068" w:rsidRPr="00803A32">
        <w:rPr>
          <w:rFonts w:ascii="Book Antiqua" w:hAnsi="Book Antiqua"/>
        </w:rPr>
        <w:t>CI</w:t>
      </w:r>
      <w:r w:rsidR="00724119" w:rsidRPr="00803A32">
        <w:rPr>
          <w:rFonts w:ascii="Book Antiqua" w:hAnsi="Book Antiqua" w:hint="eastAsia"/>
          <w:lang w:eastAsia="zh-CN"/>
        </w:rPr>
        <w:t>s</w:t>
      </w:r>
      <w:r w:rsidR="004A2068" w:rsidRPr="00803A32">
        <w:rPr>
          <w:rFonts w:ascii="Book Antiqua" w:hAnsi="Book Antiqua"/>
        </w:rPr>
        <w:t>) were calculated as a measure of association using logistic regression analysis. Two-sided statistics were used in all cases, and a probability (</w:t>
      </w:r>
      <w:r w:rsidR="004A2068" w:rsidRPr="00803A32">
        <w:rPr>
          <w:rFonts w:ascii="Book Antiqua" w:hAnsi="Book Antiqua"/>
          <w:i/>
          <w:iCs/>
        </w:rPr>
        <w:t>p</w:t>
      </w:r>
      <w:r w:rsidR="004A2068" w:rsidRPr="00803A32">
        <w:rPr>
          <w:rFonts w:ascii="Book Antiqua" w:hAnsi="Book Antiqua"/>
        </w:rPr>
        <w:t>) value of 0.05 was considered as significant. SPSS ver. 19 software (2010; IBM Corp., Armonk, NY, USA) was used for computations.</w:t>
      </w:r>
    </w:p>
    <w:p w:rsidR="000572DC" w:rsidRPr="00803A32" w:rsidRDefault="000572DC" w:rsidP="00152BDE">
      <w:pPr>
        <w:widowControl w:val="0"/>
        <w:autoSpaceDE w:val="0"/>
        <w:autoSpaceDN w:val="0"/>
        <w:adjustRightInd w:val="0"/>
        <w:snapToGrid w:val="0"/>
        <w:spacing w:line="360" w:lineRule="auto"/>
        <w:jc w:val="both"/>
        <w:rPr>
          <w:rFonts w:ascii="Book Antiqua" w:hAnsi="Book Antiqua"/>
          <w:b/>
          <w:bCs/>
          <w:lang w:eastAsia="es-ES_tradnl"/>
        </w:rPr>
      </w:pPr>
    </w:p>
    <w:p w:rsidR="005702DC" w:rsidRPr="00803A32" w:rsidRDefault="00F8030B" w:rsidP="00152BDE">
      <w:pPr>
        <w:widowControl w:val="0"/>
        <w:autoSpaceDE w:val="0"/>
        <w:autoSpaceDN w:val="0"/>
        <w:adjustRightInd w:val="0"/>
        <w:snapToGrid w:val="0"/>
        <w:spacing w:line="360" w:lineRule="auto"/>
        <w:jc w:val="both"/>
        <w:rPr>
          <w:rFonts w:ascii="Book Antiqua" w:hAnsi="Book Antiqua"/>
          <w:b/>
        </w:rPr>
      </w:pPr>
      <w:r w:rsidRPr="00803A32">
        <w:rPr>
          <w:rFonts w:ascii="Book Antiqua" w:hAnsi="Book Antiqua"/>
          <w:b/>
          <w:bCs/>
          <w:lang w:eastAsia="es-ES_tradnl"/>
        </w:rPr>
        <w:t>RESULTS</w:t>
      </w:r>
    </w:p>
    <w:p w:rsidR="005702DC" w:rsidRPr="00803A32" w:rsidRDefault="005702DC" w:rsidP="00152BDE">
      <w:pPr>
        <w:widowControl w:val="0"/>
        <w:autoSpaceDE w:val="0"/>
        <w:autoSpaceDN w:val="0"/>
        <w:adjustRightInd w:val="0"/>
        <w:snapToGrid w:val="0"/>
        <w:spacing w:line="360" w:lineRule="auto"/>
        <w:jc w:val="both"/>
        <w:rPr>
          <w:rFonts w:ascii="Book Antiqua" w:hAnsi="Book Antiqua"/>
        </w:rPr>
      </w:pPr>
      <w:r w:rsidRPr="00803A32">
        <w:rPr>
          <w:rFonts w:ascii="Book Antiqua" w:hAnsi="Book Antiqua"/>
        </w:rPr>
        <w:t>A total of 68 subjects (33 females and 35 males) with a mean age of 52 years (range, 25</w:t>
      </w:r>
      <w:r w:rsidRPr="00803A32">
        <w:t>‒</w:t>
      </w:r>
      <w:r w:rsidRPr="00803A32">
        <w:rPr>
          <w:rFonts w:ascii="Book Antiqua" w:hAnsi="Book Antiqua"/>
        </w:rPr>
        <w:t xml:space="preserve">88 years) fulfilled the histological criteria and were thus eligible for the study. </w:t>
      </w:r>
      <w:r w:rsidR="00207093" w:rsidRPr="00803A32">
        <w:rPr>
          <w:rStyle w:val="hps"/>
          <w:rFonts w:ascii="Book Antiqua" w:hAnsi="Book Antiqua"/>
          <w:lang w:val="en"/>
        </w:rPr>
        <w:t>In 35 subjects</w:t>
      </w:r>
      <w:r w:rsidR="00207093" w:rsidRPr="00803A32">
        <w:rPr>
          <w:rFonts w:ascii="Book Antiqua" w:hAnsi="Book Antiqua" w:cs="Arial"/>
          <w:lang w:val="en"/>
        </w:rPr>
        <w:t xml:space="preserve">, </w:t>
      </w:r>
      <w:r w:rsidR="00207093" w:rsidRPr="00803A32">
        <w:rPr>
          <w:rStyle w:val="hps"/>
          <w:rFonts w:ascii="Book Antiqua" w:hAnsi="Book Antiqua"/>
          <w:lang w:val="en"/>
        </w:rPr>
        <w:t>gastric</w:t>
      </w:r>
      <w:r w:rsidR="00207093" w:rsidRPr="00803A32">
        <w:rPr>
          <w:rFonts w:ascii="Book Antiqua" w:hAnsi="Book Antiqua" w:cs="Arial"/>
          <w:lang w:val="en"/>
        </w:rPr>
        <w:t xml:space="preserve"> </w:t>
      </w:r>
      <w:r w:rsidR="00207093" w:rsidRPr="00803A32">
        <w:rPr>
          <w:rStyle w:val="hps"/>
          <w:rFonts w:ascii="Book Antiqua" w:hAnsi="Book Antiqua"/>
          <w:lang w:val="en"/>
        </w:rPr>
        <w:t>mucosa</w:t>
      </w:r>
      <w:r w:rsidR="00207093" w:rsidRPr="00803A32">
        <w:rPr>
          <w:rFonts w:ascii="Book Antiqua" w:hAnsi="Book Antiqua" w:cs="Arial"/>
          <w:lang w:val="en"/>
        </w:rPr>
        <w:t xml:space="preserve"> </w:t>
      </w:r>
      <w:r w:rsidR="00207093" w:rsidRPr="00803A32">
        <w:rPr>
          <w:rStyle w:val="hps"/>
          <w:rFonts w:ascii="Book Antiqua" w:hAnsi="Book Antiqua"/>
          <w:lang w:val="en"/>
        </w:rPr>
        <w:t>samples</w:t>
      </w:r>
      <w:r w:rsidR="00207093" w:rsidRPr="00803A32">
        <w:rPr>
          <w:rFonts w:ascii="Book Antiqua" w:hAnsi="Book Antiqua" w:cs="Arial"/>
          <w:lang w:val="en"/>
        </w:rPr>
        <w:t xml:space="preserve"> </w:t>
      </w:r>
      <w:r w:rsidR="00207093" w:rsidRPr="00803A32">
        <w:rPr>
          <w:rStyle w:val="hps"/>
          <w:rFonts w:ascii="Book Antiqua" w:hAnsi="Book Antiqua"/>
          <w:lang w:val="en"/>
        </w:rPr>
        <w:t>were</w:t>
      </w:r>
      <w:r w:rsidR="00207093" w:rsidRPr="00803A32">
        <w:rPr>
          <w:rFonts w:ascii="Book Antiqua" w:hAnsi="Book Antiqua" w:cs="Arial"/>
          <w:lang w:val="en"/>
        </w:rPr>
        <w:t xml:space="preserve"> </w:t>
      </w:r>
      <w:r w:rsidR="00207093" w:rsidRPr="00803A32">
        <w:rPr>
          <w:rStyle w:val="hps"/>
          <w:rFonts w:ascii="Book Antiqua" w:hAnsi="Book Antiqua"/>
          <w:lang w:val="en"/>
        </w:rPr>
        <w:t>insufficient for the</w:t>
      </w:r>
      <w:r w:rsidR="00207093" w:rsidRPr="00803A32">
        <w:rPr>
          <w:rFonts w:ascii="Book Antiqua" w:hAnsi="Book Antiqua" w:cs="Arial"/>
          <w:lang w:val="en"/>
        </w:rPr>
        <w:t xml:space="preserve"> </w:t>
      </w:r>
      <w:r w:rsidR="00207093" w:rsidRPr="00803A32">
        <w:rPr>
          <w:rStyle w:val="hps"/>
          <w:rFonts w:ascii="Book Antiqua" w:hAnsi="Book Antiqua"/>
          <w:lang w:val="en"/>
        </w:rPr>
        <w:t>molecular</w:t>
      </w:r>
      <w:r w:rsidR="00207093" w:rsidRPr="00803A32">
        <w:rPr>
          <w:rFonts w:ascii="Book Antiqua" w:hAnsi="Book Antiqua" w:cs="Arial"/>
          <w:lang w:val="en"/>
        </w:rPr>
        <w:t xml:space="preserve"> </w:t>
      </w:r>
      <w:r w:rsidR="00207093" w:rsidRPr="00803A32">
        <w:rPr>
          <w:rStyle w:val="hps"/>
          <w:rFonts w:ascii="Book Antiqua" w:hAnsi="Book Antiqua"/>
          <w:lang w:val="en"/>
        </w:rPr>
        <w:t>study, and</w:t>
      </w:r>
      <w:r w:rsidR="00207093" w:rsidRPr="00803A32">
        <w:rPr>
          <w:rFonts w:ascii="Book Antiqua" w:hAnsi="Book Antiqua"/>
        </w:rPr>
        <w:t xml:space="preserve"> i</w:t>
      </w:r>
      <w:r w:rsidRPr="00803A32">
        <w:rPr>
          <w:rFonts w:ascii="Book Antiqua" w:hAnsi="Book Antiqua"/>
        </w:rPr>
        <w:t xml:space="preserve">n </w:t>
      </w:r>
      <w:r w:rsidR="00207093" w:rsidRPr="00803A32">
        <w:rPr>
          <w:rFonts w:ascii="Book Antiqua" w:hAnsi="Book Antiqua"/>
        </w:rPr>
        <w:t xml:space="preserve">the </w:t>
      </w:r>
      <w:r w:rsidR="00207093" w:rsidRPr="00803A32">
        <w:rPr>
          <w:rStyle w:val="hps"/>
          <w:rFonts w:ascii="Book Antiqua" w:hAnsi="Book Antiqua"/>
          <w:lang w:val="en"/>
        </w:rPr>
        <w:t>remaining</w:t>
      </w:r>
      <w:r w:rsidR="00207093" w:rsidRPr="00803A32">
        <w:rPr>
          <w:rFonts w:ascii="Book Antiqua" w:hAnsi="Book Antiqua" w:cs="Arial"/>
          <w:lang w:val="en"/>
        </w:rPr>
        <w:t xml:space="preserve"> </w:t>
      </w:r>
      <w:r w:rsidR="00207093" w:rsidRPr="00803A32">
        <w:rPr>
          <w:rFonts w:ascii="Book Antiqua" w:hAnsi="Book Antiqua"/>
        </w:rPr>
        <w:t>33 (48.5%) subjects</w:t>
      </w:r>
      <w:r w:rsidR="00207093" w:rsidRPr="00803A32">
        <w:rPr>
          <w:rStyle w:val="hps"/>
          <w:rFonts w:ascii="Book Antiqua" w:hAnsi="Book Antiqua"/>
          <w:lang w:val="en"/>
        </w:rPr>
        <w:t xml:space="preserve">, </w:t>
      </w:r>
      <w:r w:rsidR="009A3F5A" w:rsidRPr="00803A32">
        <w:rPr>
          <w:rStyle w:val="hps"/>
          <w:rFonts w:ascii="Book Antiqua" w:hAnsi="Book Antiqua"/>
          <w:lang w:val="en"/>
        </w:rPr>
        <w:t xml:space="preserve">the </w:t>
      </w:r>
      <w:r w:rsidR="00207093" w:rsidRPr="00803A32">
        <w:rPr>
          <w:rStyle w:val="hps"/>
          <w:rFonts w:ascii="Book Antiqua" w:hAnsi="Book Antiqua"/>
          <w:lang w:val="en"/>
        </w:rPr>
        <w:t>gastric</w:t>
      </w:r>
      <w:r w:rsidR="00207093" w:rsidRPr="00803A32">
        <w:rPr>
          <w:rFonts w:ascii="Book Antiqua" w:hAnsi="Book Antiqua" w:cs="Arial"/>
          <w:lang w:val="en"/>
        </w:rPr>
        <w:t xml:space="preserve"> </w:t>
      </w:r>
      <w:r w:rsidR="00207093" w:rsidRPr="00803A32">
        <w:rPr>
          <w:rStyle w:val="hps"/>
          <w:rFonts w:ascii="Book Antiqua" w:hAnsi="Book Antiqua"/>
          <w:lang w:val="en"/>
        </w:rPr>
        <w:t>samples</w:t>
      </w:r>
      <w:r w:rsidR="00207093" w:rsidRPr="00803A32">
        <w:rPr>
          <w:rFonts w:ascii="Book Antiqua" w:hAnsi="Book Antiqua" w:cs="Arial"/>
          <w:lang w:val="en"/>
        </w:rPr>
        <w:t xml:space="preserve"> </w:t>
      </w:r>
      <w:r w:rsidR="00207093" w:rsidRPr="00803A32">
        <w:rPr>
          <w:rStyle w:val="hps"/>
          <w:rFonts w:ascii="Book Antiqua" w:hAnsi="Book Antiqua"/>
          <w:lang w:val="en"/>
        </w:rPr>
        <w:t>were processed</w:t>
      </w:r>
      <w:r w:rsidR="00207093" w:rsidRPr="00803A32">
        <w:rPr>
          <w:rFonts w:ascii="Book Antiqua" w:hAnsi="Book Antiqua" w:cs="Arial"/>
          <w:lang w:val="en"/>
        </w:rPr>
        <w:t xml:space="preserve"> </w:t>
      </w:r>
      <w:r w:rsidR="00207093" w:rsidRPr="00803A32">
        <w:rPr>
          <w:rStyle w:val="hps"/>
          <w:rFonts w:ascii="Book Antiqua" w:hAnsi="Book Antiqua"/>
          <w:lang w:val="en"/>
        </w:rPr>
        <w:t>for final analysis</w:t>
      </w:r>
      <w:r w:rsidRPr="00803A32">
        <w:rPr>
          <w:rFonts w:ascii="Book Antiqua" w:hAnsi="Book Antiqua"/>
        </w:rPr>
        <w:t xml:space="preserve">. </w:t>
      </w:r>
      <w:r w:rsidR="00EF1978" w:rsidRPr="00803A32">
        <w:rPr>
          <w:rFonts w:ascii="Book Antiqua" w:hAnsi="Book Antiqua"/>
        </w:rPr>
        <w:t xml:space="preserve">Endoscopic findings at the distal esophagus included variable degrees of mucosal erosion, salmon-colored mucosal tongues and irregular Z line. </w:t>
      </w:r>
      <w:r w:rsidRPr="00803A32">
        <w:rPr>
          <w:rFonts w:ascii="Book Antiqua" w:hAnsi="Book Antiqua"/>
        </w:rPr>
        <w:t>Histologically, all cases showed chronic inflammation. In the esophageal samples, the intensity of the mononuclear infiltrate was moderate in 43 (63.2%) cases, mild in 18 (26.5%), and marked in 7 (10.3%). Forty (58.8%) of the cases displayed polymorphonuclear leukocyte activity in the gastric-type metaplastic mucosa, which was graded as mild in 33 (82.5%) cases, moderate in 5 (12.5%), and marked in 2 (5%)</w:t>
      </w:r>
      <w:r w:rsidR="002C12CA" w:rsidRPr="00803A32">
        <w:rPr>
          <w:rFonts w:ascii="Book Antiqua" w:hAnsi="Book Antiqua"/>
        </w:rPr>
        <w:t xml:space="preserve"> (Figures 1 and 2)</w:t>
      </w:r>
      <w:r w:rsidRPr="00803A32">
        <w:rPr>
          <w:rFonts w:ascii="Book Antiqua" w:hAnsi="Book Antiqua"/>
        </w:rPr>
        <w:t xml:space="preserve">. In 22 (32.3%) cases, </w:t>
      </w:r>
      <w:r w:rsidRPr="00803A32">
        <w:rPr>
          <w:rFonts w:ascii="Book Antiqua" w:hAnsi="Book Antiqua"/>
          <w:i/>
          <w:iCs/>
        </w:rPr>
        <w:t>H. pylori</w:t>
      </w:r>
      <w:r w:rsidRPr="00803A32">
        <w:rPr>
          <w:rFonts w:ascii="Book Antiqua" w:hAnsi="Book Antiqua"/>
        </w:rPr>
        <w:t xml:space="preserve"> microorganisms were identified at the luminal surface of the gastric-type metaplastic mucosa. </w:t>
      </w:r>
      <w:r w:rsidRPr="00803A32">
        <w:rPr>
          <w:rFonts w:ascii="Book Antiqua" w:hAnsi="Book Antiqua"/>
          <w:i/>
          <w:iCs/>
        </w:rPr>
        <w:t>H. pylori</w:t>
      </w:r>
      <w:r w:rsidRPr="00803A32">
        <w:rPr>
          <w:rFonts w:ascii="Book Antiqua" w:hAnsi="Book Antiqua"/>
        </w:rPr>
        <w:t xml:space="preserve"> density was graded as mild in 17 (77.3%) cases, moderate in 3 (13.6%), and marked in 2 (9.1%)</w:t>
      </w:r>
      <w:r w:rsidR="009B3403" w:rsidRPr="00803A32">
        <w:rPr>
          <w:rFonts w:ascii="Book Antiqua" w:hAnsi="Book Antiqua"/>
        </w:rPr>
        <w:t xml:space="preserve"> (Figure 3)</w:t>
      </w:r>
      <w:r w:rsidRPr="00803A32">
        <w:rPr>
          <w:rFonts w:ascii="Book Antiqua" w:hAnsi="Book Antiqua"/>
        </w:rPr>
        <w:t xml:space="preserve">. Regarding the 33 gastric biopsies, mononuclear infiltrate intensity was moderate in 16 (48.5%) cases, mild in 14 (42.4%), and marked in 3 (9.1%). Polymorphonuclear leukocyte activity was present in 17 (51.5%) cases and graded as moderate in 8 (47%), mild in 7 (41.2%), and marked in two (11.8%). </w:t>
      </w:r>
      <w:r w:rsidRPr="00803A32">
        <w:rPr>
          <w:rFonts w:ascii="Book Antiqua" w:hAnsi="Book Antiqua"/>
          <w:i/>
          <w:iCs/>
        </w:rPr>
        <w:t>H. pylori</w:t>
      </w:r>
      <w:r w:rsidRPr="00803A32">
        <w:rPr>
          <w:rFonts w:ascii="Book Antiqua" w:hAnsi="Book Antiqua"/>
        </w:rPr>
        <w:t xml:space="preserve"> microorganisms were </w:t>
      </w:r>
      <w:r w:rsidRPr="00803A32">
        <w:rPr>
          <w:rFonts w:ascii="Book Antiqua" w:hAnsi="Book Antiqua"/>
        </w:rPr>
        <w:lastRenderedPageBreak/>
        <w:t>found in 17 (51.5%) cases and graded according to density, as moderate in 10 (58.8%), mild in 5 (29.4%), and marked in two (11.8%). In addition, four (12.1%) and two (6%) of the 33 cases displayed mild and moderate complete intestinal metaplasia, respectively. In one (3%) case, there was also mild atrophy of the gastric mucosa.</w:t>
      </w:r>
    </w:p>
    <w:p w:rsidR="00806B4B" w:rsidRPr="00803A32" w:rsidRDefault="00724119" w:rsidP="00724119">
      <w:pPr>
        <w:adjustRightInd w:val="0"/>
        <w:snapToGrid w:val="0"/>
        <w:spacing w:line="360" w:lineRule="auto"/>
        <w:ind w:firstLineChars="100" w:firstLine="240"/>
        <w:jc w:val="both"/>
        <w:rPr>
          <w:rFonts w:ascii="Book Antiqua" w:hAnsi="Book Antiqua"/>
        </w:rPr>
      </w:pPr>
      <w:r w:rsidRPr="00803A32">
        <w:rPr>
          <w:rFonts w:ascii="Book Antiqua" w:hAnsi="Book Antiqua" w:hint="eastAsia"/>
          <w:i/>
          <w:lang w:eastAsia="zh-CN"/>
        </w:rPr>
        <w:t>C</w:t>
      </w:r>
      <w:r w:rsidR="0007218E" w:rsidRPr="00803A32">
        <w:rPr>
          <w:rFonts w:ascii="Book Antiqua" w:hAnsi="Book Antiqua"/>
          <w:i/>
        </w:rPr>
        <w:t>agA</w:t>
      </w:r>
      <w:r w:rsidR="00803A32" w:rsidRPr="00803A32">
        <w:rPr>
          <w:rFonts w:ascii="Book Antiqua" w:hAnsi="Book Antiqua"/>
          <w:vertAlign w:val="superscript"/>
        </w:rPr>
        <w:t>+</w:t>
      </w:r>
      <w:r w:rsidR="005702DC" w:rsidRPr="00803A32">
        <w:rPr>
          <w:rFonts w:ascii="Book Antiqua" w:hAnsi="Book Antiqua"/>
        </w:rPr>
        <w:t xml:space="preserve"> </w:t>
      </w:r>
      <w:r w:rsidR="005702DC" w:rsidRPr="00803A32">
        <w:rPr>
          <w:rFonts w:ascii="Book Antiqua" w:hAnsi="Book Antiqua"/>
          <w:i/>
          <w:iCs/>
        </w:rPr>
        <w:t>H. pylori</w:t>
      </w:r>
      <w:r w:rsidR="005702DC" w:rsidRPr="00803A32">
        <w:rPr>
          <w:rFonts w:ascii="Book Antiqua" w:hAnsi="Book Antiqua"/>
        </w:rPr>
        <w:t xml:space="preserve"> was detected in the esophageal non-specialized metaplastic mucosa and in the gastric mucosa of 18 (26.5%) of 68 individuals, and in 10 (30.3%) of 33, respectively, by means of </w:t>
      </w:r>
      <w:r w:rsidR="003B305D" w:rsidRPr="00803A32">
        <w:rPr>
          <w:rFonts w:ascii="Book Antiqua" w:hAnsi="Book Antiqua"/>
        </w:rPr>
        <w:t>Poly</w:t>
      </w:r>
      <w:r w:rsidR="00C87593" w:rsidRPr="00803A32">
        <w:rPr>
          <w:rFonts w:ascii="Book Antiqua" w:hAnsi="Book Antiqua"/>
        </w:rPr>
        <w:t>merase chain reaction (</w:t>
      </w:r>
      <w:r w:rsidR="005702DC" w:rsidRPr="00803A32">
        <w:rPr>
          <w:rFonts w:ascii="Book Antiqua" w:hAnsi="Book Antiqua"/>
        </w:rPr>
        <w:t>PCR</w:t>
      </w:r>
      <w:r w:rsidR="00C87593" w:rsidRPr="00803A32">
        <w:rPr>
          <w:rFonts w:ascii="Book Antiqua" w:hAnsi="Book Antiqua"/>
        </w:rPr>
        <w:t>)</w:t>
      </w:r>
      <w:r w:rsidR="00AF30BB" w:rsidRPr="00803A32">
        <w:rPr>
          <w:rFonts w:ascii="Book Antiqua" w:hAnsi="Book Antiqua"/>
        </w:rPr>
        <w:t xml:space="preserve"> (Figure 4A)</w:t>
      </w:r>
      <w:r w:rsidR="005702DC" w:rsidRPr="00803A32">
        <w:rPr>
          <w:rFonts w:ascii="Book Antiqua" w:hAnsi="Book Antiqua"/>
        </w:rPr>
        <w:t xml:space="preserve">. </w:t>
      </w:r>
      <w:r w:rsidR="00561AD8" w:rsidRPr="00803A32">
        <w:rPr>
          <w:rFonts w:ascii="Book Antiqua" w:hAnsi="Book Antiqua"/>
          <w:i/>
          <w:iCs/>
        </w:rPr>
        <w:t>DAP kinase</w:t>
      </w:r>
      <w:r w:rsidR="00561AD8" w:rsidRPr="00803A32">
        <w:rPr>
          <w:rFonts w:ascii="Book Antiqua" w:hAnsi="Book Antiqua"/>
        </w:rPr>
        <w:t xml:space="preserve">, </w:t>
      </w:r>
      <w:r w:rsidR="00561AD8" w:rsidRPr="00803A32">
        <w:rPr>
          <w:rFonts w:ascii="Book Antiqua" w:hAnsi="Book Antiqua"/>
          <w:i/>
          <w:iCs/>
        </w:rPr>
        <w:t>THSB1</w:t>
      </w:r>
      <w:r w:rsidR="00561AD8" w:rsidRPr="00803A32">
        <w:rPr>
          <w:rFonts w:ascii="Book Antiqua" w:hAnsi="Book Antiqua"/>
        </w:rPr>
        <w:t xml:space="preserve">, </w:t>
      </w:r>
      <w:r w:rsidR="00494ADB" w:rsidRPr="00803A32">
        <w:rPr>
          <w:rFonts w:ascii="Book Antiqua" w:hAnsi="Book Antiqua"/>
          <w:i/>
          <w:iCs/>
        </w:rPr>
        <w:t>CDH1</w:t>
      </w:r>
      <w:r w:rsidR="00561AD8" w:rsidRPr="00803A32">
        <w:rPr>
          <w:rFonts w:ascii="Book Antiqua" w:hAnsi="Book Antiqua"/>
        </w:rPr>
        <w:t xml:space="preserve">, and </w:t>
      </w:r>
      <w:r w:rsidR="00561AD8" w:rsidRPr="00803A32">
        <w:rPr>
          <w:rFonts w:ascii="Book Antiqua" w:hAnsi="Book Antiqua"/>
          <w:i/>
          <w:iCs/>
        </w:rPr>
        <w:t>p14</w:t>
      </w:r>
      <w:r w:rsidR="00561AD8" w:rsidRPr="00803A32">
        <w:rPr>
          <w:rFonts w:ascii="Book Antiqua" w:hAnsi="Book Antiqua"/>
        </w:rPr>
        <w:t xml:space="preserve"> gene promoters were methylated by MS-PCR in 40 (58.8%), 33 (48.5%), 46 (67.6%), and 23 (33.8%) cases of the 68 esophageal samples and in 10 (30.3%), 14 (43.8%), 26 (78.8%), and 10 (31.3%) of the gastric biopsies, respectively. In the remaining cases, these genes were not methylated (Figure 4B). </w:t>
      </w:r>
      <w:r w:rsidR="005702DC" w:rsidRPr="00803A32">
        <w:rPr>
          <w:rFonts w:ascii="Book Antiqua" w:hAnsi="Book Antiqua"/>
          <w:i/>
          <w:iCs/>
        </w:rPr>
        <w:t>H. pylori</w:t>
      </w:r>
      <w:r w:rsidR="005702DC" w:rsidRPr="00803A32">
        <w:rPr>
          <w:rFonts w:ascii="Book Antiqua" w:hAnsi="Book Antiqua"/>
        </w:rPr>
        <w:t xml:space="preserve"> </w:t>
      </w:r>
      <w:r w:rsidR="005702DC" w:rsidRPr="00803A32">
        <w:rPr>
          <w:rFonts w:ascii="Book Antiqua" w:hAnsi="Book Antiqua"/>
          <w:i/>
        </w:rPr>
        <w:t>cagA</w:t>
      </w:r>
      <w:r w:rsidR="00803A32" w:rsidRPr="00803A32">
        <w:rPr>
          <w:rFonts w:ascii="Book Antiqua" w:hAnsi="Book Antiqua"/>
          <w:vertAlign w:val="superscript"/>
        </w:rPr>
        <w:t>+</w:t>
      </w:r>
      <w:r w:rsidR="005702DC" w:rsidRPr="00803A32">
        <w:rPr>
          <w:rFonts w:ascii="Book Antiqua" w:hAnsi="Book Antiqua"/>
        </w:rPr>
        <w:t xml:space="preserve"> status was significantly associated with methylation of </w:t>
      </w:r>
      <w:r w:rsidR="005702DC" w:rsidRPr="00803A32">
        <w:rPr>
          <w:rFonts w:ascii="Book Antiqua" w:hAnsi="Book Antiqua"/>
          <w:i/>
          <w:iCs/>
        </w:rPr>
        <w:t>DAP</w:t>
      </w:r>
      <w:r w:rsidR="00893B52" w:rsidRPr="00803A32">
        <w:rPr>
          <w:rFonts w:ascii="Book Antiqua" w:hAnsi="Book Antiqua"/>
          <w:i/>
          <w:iCs/>
        </w:rPr>
        <w:t xml:space="preserve">K </w:t>
      </w:r>
      <w:r w:rsidR="005702DC" w:rsidRPr="00803A32">
        <w:rPr>
          <w:rFonts w:ascii="Book Antiqua" w:hAnsi="Book Antiqua"/>
        </w:rPr>
        <w:t>(</w:t>
      </w:r>
      <w:r w:rsidR="0084324A" w:rsidRPr="00803A32">
        <w:rPr>
          <w:rFonts w:ascii="Book Antiqua" w:hAnsi="Book Antiqua"/>
          <w:i/>
          <w:iCs/>
        </w:rPr>
        <w:t>P =</w:t>
      </w:r>
      <w:r w:rsidR="005702DC" w:rsidRPr="00803A32">
        <w:rPr>
          <w:rFonts w:ascii="Book Antiqua" w:hAnsi="Book Antiqua"/>
        </w:rPr>
        <w:t xml:space="preserve"> 0.003) and </w:t>
      </w:r>
      <w:r w:rsidR="005702DC" w:rsidRPr="00803A32">
        <w:rPr>
          <w:rFonts w:ascii="Book Antiqua" w:hAnsi="Book Antiqua"/>
          <w:i/>
          <w:iCs/>
        </w:rPr>
        <w:t>THBS1</w:t>
      </w:r>
      <w:r w:rsidR="005702DC" w:rsidRPr="00803A32">
        <w:rPr>
          <w:rFonts w:ascii="Book Antiqua" w:hAnsi="Book Antiqua"/>
        </w:rPr>
        <w:t xml:space="preserve"> (</w:t>
      </w:r>
      <w:r w:rsidR="0084324A" w:rsidRPr="00803A32">
        <w:rPr>
          <w:rFonts w:ascii="Book Antiqua" w:hAnsi="Book Antiqua"/>
          <w:i/>
          <w:iCs/>
        </w:rPr>
        <w:t>P =</w:t>
      </w:r>
      <w:r w:rsidR="005702DC" w:rsidRPr="00803A32">
        <w:rPr>
          <w:rFonts w:ascii="Book Antiqua" w:hAnsi="Book Antiqua"/>
        </w:rPr>
        <w:t xml:space="preserve"> 0.019) in the </w:t>
      </w:r>
      <w:r w:rsidR="00F966EC" w:rsidRPr="00803A32">
        <w:rPr>
          <w:rFonts w:ascii="Book Antiqua" w:hAnsi="Book Antiqua"/>
        </w:rPr>
        <w:t xml:space="preserve">68 </w:t>
      </w:r>
      <w:r w:rsidR="005702DC" w:rsidRPr="00803A32">
        <w:rPr>
          <w:rFonts w:ascii="Book Antiqua" w:hAnsi="Book Antiqua"/>
        </w:rPr>
        <w:t xml:space="preserve">esophageal </w:t>
      </w:r>
      <w:r w:rsidR="00F966EC" w:rsidRPr="00803A32">
        <w:rPr>
          <w:rFonts w:ascii="Book Antiqua" w:hAnsi="Book Antiqua"/>
        </w:rPr>
        <w:t>samples (Table 2)</w:t>
      </w:r>
      <w:r w:rsidR="000F4092" w:rsidRPr="00803A32">
        <w:rPr>
          <w:rFonts w:ascii="Book Antiqua" w:hAnsi="Book Antiqua"/>
        </w:rPr>
        <w:t xml:space="preserve">, and </w:t>
      </w:r>
      <w:r w:rsidR="000F4092" w:rsidRPr="00803A32">
        <w:rPr>
          <w:rFonts w:ascii="Book Antiqua" w:hAnsi="Book Antiqua"/>
          <w:lang w:eastAsia="es-MX"/>
        </w:rPr>
        <w:t>bivariate analysis confirmed the significance of this association (Table 3)</w:t>
      </w:r>
      <w:r w:rsidR="009A3F5A" w:rsidRPr="00803A32">
        <w:rPr>
          <w:rFonts w:ascii="Book Antiqua" w:hAnsi="Book Antiqua"/>
          <w:lang w:eastAsia="es-MX"/>
        </w:rPr>
        <w:t>.</w:t>
      </w:r>
      <w:r w:rsidR="005702DC" w:rsidRPr="00803A32">
        <w:rPr>
          <w:rFonts w:ascii="Book Antiqua" w:hAnsi="Book Antiqua"/>
        </w:rPr>
        <w:t xml:space="preserve"> </w:t>
      </w:r>
      <w:r w:rsidR="009A3F5A" w:rsidRPr="00803A32">
        <w:rPr>
          <w:rStyle w:val="hps"/>
          <w:rFonts w:ascii="Book Antiqua" w:hAnsi="Book Antiqua"/>
          <w:lang w:val="en"/>
        </w:rPr>
        <w:t>In the comparative analysis</w:t>
      </w:r>
      <w:r w:rsidR="009A3F5A" w:rsidRPr="00803A32">
        <w:rPr>
          <w:rFonts w:ascii="Book Antiqua" w:hAnsi="Book Antiqua" w:cs="Arial"/>
          <w:lang w:val="en"/>
        </w:rPr>
        <w:t xml:space="preserve"> </w:t>
      </w:r>
      <w:r w:rsidR="009A3F5A" w:rsidRPr="00803A32">
        <w:rPr>
          <w:rStyle w:val="hps"/>
          <w:rFonts w:ascii="Book Antiqua" w:hAnsi="Book Antiqua"/>
          <w:lang w:val="en"/>
        </w:rPr>
        <w:t>between the</w:t>
      </w:r>
      <w:r w:rsidR="009A3F5A" w:rsidRPr="00803A32">
        <w:rPr>
          <w:rFonts w:ascii="Book Antiqua" w:hAnsi="Book Antiqua" w:cs="Arial"/>
          <w:lang w:val="en"/>
        </w:rPr>
        <w:t xml:space="preserve"> </w:t>
      </w:r>
      <w:r w:rsidR="009A3F5A" w:rsidRPr="00803A32">
        <w:rPr>
          <w:rStyle w:val="hps"/>
          <w:rFonts w:ascii="Book Antiqua" w:hAnsi="Book Antiqua"/>
          <w:lang w:val="en"/>
        </w:rPr>
        <w:t>33</w:t>
      </w:r>
      <w:r w:rsidR="009A3F5A" w:rsidRPr="00803A32">
        <w:rPr>
          <w:rFonts w:ascii="Book Antiqua" w:hAnsi="Book Antiqua" w:cs="Arial"/>
          <w:lang w:val="en"/>
        </w:rPr>
        <w:t xml:space="preserve"> </w:t>
      </w:r>
      <w:r w:rsidR="009A3F5A" w:rsidRPr="00803A32">
        <w:rPr>
          <w:rStyle w:val="hps"/>
          <w:rFonts w:ascii="Book Antiqua" w:hAnsi="Book Antiqua"/>
          <w:lang w:val="en"/>
        </w:rPr>
        <w:t>gastric</w:t>
      </w:r>
      <w:r w:rsidR="009A3F5A" w:rsidRPr="00803A32">
        <w:rPr>
          <w:rFonts w:ascii="Book Antiqua" w:hAnsi="Book Antiqua" w:cs="Arial"/>
          <w:lang w:val="en"/>
        </w:rPr>
        <w:t xml:space="preserve"> </w:t>
      </w:r>
      <w:r w:rsidR="009A3F5A" w:rsidRPr="00803A32">
        <w:rPr>
          <w:rStyle w:val="hps"/>
          <w:rFonts w:ascii="Book Antiqua" w:hAnsi="Book Antiqua"/>
          <w:lang w:val="en"/>
        </w:rPr>
        <w:t>and</w:t>
      </w:r>
      <w:r w:rsidR="009A3F5A" w:rsidRPr="00803A32">
        <w:rPr>
          <w:rFonts w:ascii="Book Antiqua" w:hAnsi="Book Antiqua" w:cs="Arial"/>
          <w:lang w:val="en"/>
        </w:rPr>
        <w:t xml:space="preserve"> </w:t>
      </w:r>
      <w:r w:rsidR="009A3F5A" w:rsidRPr="00803A32">
        <w:rPr>
          <w:rStyle w:val="hps"/>
          <w:rFonts w:ascii="Book Antiqua" w:hAnsi="Book Antiqua"/>
          <w:lang w:val="en"/>
        </w:rPr>
        <w:t>33</w:t>
      </w:r>
      <w:r w:rsidR="009A3F5A" w:rsidRPr="00803A32">
        <w:rPr>
          <w:rFonts w:ascii="Book Antiqua" w:hAnsi="Book Antiqua" w:cs="Arial"/>
          <w:lang w:val="en"/>
        </w:rPr>
        <w:t xml:space="preserve"> </w:t>
      </w:r>
      <w:r w:rsidR="009A3F5A" w:rsidRPr="00803A32">
        <w:rPr>
          <w:rStyle w:val="hps"/>
          <w:rFonts w:ascii="Book Antiqua" w:hAnsi="Book Antiqua"/>
          <w:lang w:val="en"/>
        </w:rPr>
        <w:t>esophageal</w:t>
      </w:r>
      <w:r w:rsidR="009A3F5A" w:rsidRPr="00803A32">
        <w:rPr>
          <w:rFonts w:ascii="Book Antiqua" w:hAnsi="Book Antiqua" w:cs="Arial"/>
          <w:lang w:val="en"/>
        </w:rPr>
        <w:t xml:space="preserve"> </w:t>
      </w:r>
      <w:r w:rsidR="009A3F5A" w:rsidRPr="00803A32">
        <w:rPr>
          <w:rStyle w:val="hps"/>
          <w:rFonts w:ascii="Book Antiqua" w:hAnsi="Book Antiqua"/>
          <w:lang w:val="en"/>
        </w:rPr>
        <w:t>paired samples</w:t>
      </w:r>
      <w:r w:rsidR="009A3F5A" w:rsidRPr="00803A32">
        <w:rPr>
          <w:rFonts w:ascii="Book Antiqua" w:hAnsi="Book Antiqua" w:cs="Arial"/>
          <w:lang w:val="en"/>
        </w:rPr>
        <w:t>, the t</w:t>
      </w:r>
      <w:r w:rsidR="00E26EB3" w:rsidRPr="00803A32">
        <w:rPr>
          <w:rFonts w:ascii="Book Antiqua" w:hAnsi="Book Antiqua" w:cs="Arial"/>
          <w:lang w:val="en"/>
        </w:rPr>
        <w:t>rend</w:t>
      </w:r>
      <w:r w:rsidR="009A3F5A" w:rsidRPr="00803A32">
        <w:rPr>
          <w:rFonts w:ascii="Book Antiqua" w:hAnsi="Book Antiqua" w:cs="Arial"/>
          <w:lang w:val="en"/>
        </w:rPr>
        <w:t xml:space="preserve"> </w:t>
      </w:r>
      <w:r w:rsidR="009A3F5A" w:rsidRPr="00803A32">
        <w:rPr>
          <w:rStyle w:val="hps"/>
          <w:rFonts w:ascii="Book Antiqua" w:hAnsi="Book Antiqua"/>
          <w:lang w:val="en"/>
        </w:rPr>
        <w:t>for the association</w:t>
      </w:r>
      <w:r w:rsidR="009A3F5A" w:rsidRPr="00803A32">
        <w:rPr>
          <w:rFonts w:ascii="Book Antiqua" w:hAnsi="Book Antiqua" w:cs="Arial"/>
          <w:lang w:val="en"/>
        </w:rPr>
        <w:t xml:space="preserve"> </w:t>
      </w:r>
      <w:r w:rsidR="009A3F5A" w:rsidRPr="00803A32">
        <w:rPr>
          <w:rStyle w:val="hps"/>
          <w:rFonts w:ascii="Book Antiqua" w:hAnsi="Book Antiqua"/>
          <w:lang w:val="en"/>
        </w:rPr>
        <w:t>between</w:t>
      </w:r>
      <w:r w:rsidR="009A3F5A" w:rsidRPr="00803A32">
        <w:rPr>
          <w:rFonts w:ascii="Book Antiqua" w:hAnsi="Book Antiqua" w:cs="Arial"/>
          <w:lang w:val="en"/>
        </w:rPr>
        <w:t xml:space="preserve"> </w:t>
      </w:r>
      <w:r w:rsidR="009A3F5A" w:rsidRPr="00803A32">
        <w:rPr>
          <w:rStyle w:val="hps"/>
          <w:rFonts w:ascii="Book Antiqua" w:hAnsi="Book Antiqua"/>
          <w:i/>
          <w:lang w:val="en"/>
        </w:rPr>
        <w:t>H.</w:t>
      </w:r>
      <w:r w:rsidR="009A3F5A" w:rsidRPr="00803A32">
        <w:rPr>
          <w:rFonts w:ascii="Book Antiqua" w:hAnsi="Book Antiqua" w:cs="Arial"/>
          <w:i/>
          <w:lang w:val="en"/>
        </w:rPr>
        <w:t xml:space="preserve"> </w:t>
      </w:r>
      <w:r w:rsidR="009A3F5A" w:rsidRPr="00803A32">
        <w:rPr>
          <w:rStyle w:val="hps"/>
          <w:rFonts w:ascii="Book Antiqua" w:hAnsi="Book Antiqua"/>
          <w:i/>
          <w:lang w:val="en"/>
        </w:rPr>
        <w:t>pylori</w:t>
      </w:r>
      <w:r w:rsidR="009A3F5A" w:rsidRPr="00803A32">
        <w:rPr>
          <w:rFonts w:ascii="Book Antiqua" w:hAnsi="Book Antiqua" w:cs="Arial"/>
          <w:lang w:val="en"/>
        </w:rPr>
        <w:t xml:space="preserve"> </w:t>
      </w:r>
      <w:r w:rsidR="009A3F5A" w:rsidRPr="00803A32">
        <w:rPr>
          <w:rFonts w:ascii="Book Antiqua" w:hAnsi="Book Antiqua" w:cs="Arial"/>
          <w:i/>
          <w:lang w:val="en"/>
        </w:rPr>
        <w:t>cagA</w:t>
      </w:r>
      <w:r w:rsidR="00803A32" w:rsidRPr="00803A32">
        <w:rPr>
          <w:rFonts w:ascii="Book Antiqua" w:hAnsi="Book Antiqua" w:cs="Arial"/>
          <w:vertAlign w:val="superscript"/>
          <w:lang w:val="en"/>
        </w:rPr>
        <w:t>+</w:t>
      </w:r>
      <w:r w:rsidR="009A3F5A" w:rsidRPr="00803A32">
        <w:rPr>
          <w:rFonts w:ascii="Book Antiqua" w:hAnsi="Book Antiqua" w:cs="Arial"/>
          <w:lang w:val="en"/>
        </w:rPr>
        <w:t xml:space="preserve"> </w:t>
      </w:r>
      <w:r w:rsidR="009A3F5A" w:rsidRPr="00803A32">
        <w:rPr>
          <w:rStyle w:val="hps"/>
          <w:rFonts w:ascii="Book Antiqua" w:hAnsi="Book Antiqua"/>
          <w:lang w:val="en"/>
        </w:rPr>
        <w:t>and methylation</w:t>
      </w:r>
      <w:r w:rsidR="009A3F5A" w:rsidRPr="00803A32">
        <w:rPr>
          <w:rFonts w:ascii="Book Antiqua" w:hAnsi="Book Antiqua" w:cs="Arial"/>
          <w:lang w:val="en"/>
        </w:rPr>
        <w:t xml:space="preserve"> </w:t>
      </w:r>
      <w:r w:rsidR="009A3F5A" w:rsidRPr="00803A32">
        <w:rPr>
          <w:rStyle w:val="hps"/>
          <w:rFonts w:ascii="Book Antiqua" w:hAnsi="Book Antiqua"/>
          <w:lang w:val="en"/>
        </w:rPr>
        <w:t>of</w:t>
      </w:r>
      <w:r w:rsidR="009A3F5A" w:rsidRPr="00803A32">
        <w:rPr>
          <w:rFonts w:ascii="Book Antiqua" w:hAnsi="Book Antiqua" w:cs="Arial"/>
          <w:lang w:val="en"/>
        </w:rPr>
        <w:t xml:space="preserve"> </w:t>
      </w:r>
      <w:r w:rsidR="009A3F5A" w:rsidRPr="00803A32">
        <w:rPr>
          <w:rStyle w:val="hps"/>
          <w:rFonts w:ascii="Book Antiqua" w:hAnsi="Book Antiqua"/>
          <w:i/>
          <w:lang w:val="en"/>
        </w:rPr>
        <w:t>THBS1</w:t>
      </w:r>
      <w:r w:rsidR="009A3F5A" w:rsidRPr="00803A32">
        <w:rPr>
          <w:rFonts w:ascii="Book Antiqua" w:hAnsi="Book Antiqua" w:cs="Arial"/>
          <w:lang w:val="en"/>
        </w:rPr>
        <w:t xml:space="preserve"> and </w:t>
      </w:r>
      <w:r w:rsidR="009A3F5A" w:rsidRPr="00803A32">
        <w:rPr>
          <w:rStyle w:val="hps"/>
          <w:rFonts w:ascii="Book Antiqua" w:hAnsi="Book Antiqua"/>
          <w:i/>
          <w:lang w:val="en"/>
        </w:rPr>
        <w:t>DAPK</w:t>
      </w:r>
      <w:r w:rsidR="009A3F5A" w:rsidRPr="00803A32">
        <w:rPr>
          <w:rFonts w:ascii="Book Antiqua" w:hAnsi="Book Antiqua" w:cs="Arial"/>
          <w:lang w:val="en"/>
        </w:rPr>
        <w:t xml:space="preserve"> </w:t>
      </w:r>
      <w:r w:rsidR="009A3F5A" w:rsidRPr="00803A32">
        <w:rPr>
          <w:rStyle w:val="hps"/>
          <w:rFonts w:ascii="Book Antiqua" w:hAnsi="Book Antiqua"/>
          <w:lang w:val="en"/>
        </w:rPr>
        <w:t>genes was</w:t>
      </w:r>
      <w:r w:rsidR="009A3F5A" w:rsidRPr="00803A32">
        <w:rPr>
          <w:rFonts w:ascii="Book Antiqua" w:hAnsi="Book Antiqua" w:cs="Arial"/>
          <w:lang w:val="en"/>
        </w:rPr>
        <w:t xml:space="preserve"> </w:t>
      </w:r>
      <w:r w:rsidR="009A3F5A" w:rsidRPr="00803A32">
        <w:rPr>
          <w:rStyle w:val="hps"/>
          <w:rFonts w:ascii="Book Antiqua" w:hAnsi="Book Antiqua"/>
          <w:lang w:val="en"/>
        </w:rPr>
        <w:t xml:space="preserve">maintained </w:t>
      </w:r>
      <w:r w:rsidR="00455E6D" w:rsidRPr="00803A32">
        <w:rPr>
          <w:rFonts w:ascii="Book Antiqua" w:hAnsi="Book Antiqua"/>
        </w:rPr>
        <w:t>(Table 4)</w:t>
      </w:r>
      <w:r w:rsidR="005702DC" w:rsidRPr="00803A32">
        <w:rPr>
          <w:rFonts w:ascii="Book Antiqua" w:hAnsi="Book Antiqua"/>
        </w:rPr>
        <w:t xml:space="preserve">. Methylation of the </w:t>
      </w:r>
      <w:r w:rsidR="00897387" w:rsidRPr="00803A32">
        <w:rPr>
          <w:rFonts w:ascii="Book Antiqua" w:hAnsi="Book Antiqua"/>
          <w:i/>
          <w:iCs/>
        </w:rPr>
        <w:t>CDH1</w:t>
      </w:r>
      <w:r w:rsidR="005702DC" w:rsidRPr="00803A32">
        <w:rPr>
          <w:rFonts w:ascii="Book Antiqua" w:hAnsi="Book Antiqua"/>
        </w:rPr>
        <w:t xml:space="preserve"> and </w:t>
      </w:r>
      <w:r w:rsidR="005702DC" w:rsidRPr="00803A32">
        <w:rPr>
          <w:rFonts w:ascii="Book Antiqua" w:hAnsi="Book Antiqua"/>
          <w:i/>
          <w:iCs/>
        </w:rPr>
        <w:t>p</w:t>
      </w:r>
      <w:r w:rsidR="005702DC" w:rsidRPr="00803A32">
        <w:rPr>
          <w:rFonts w:ascii="Book Antiqua" w:hAnsi="Book Antiqua"/>
          <w:i/>
        </w:rPr>
        <w:t>14</w:t>
      </w:r>
      <w:r w:rsidR="005702DC" w:rsidRPr="00803A32">
        <w:rPr>
          <w:rFonts w:ascii="Book Antiqua" w:hAnsi="Book Antiqua"/>
        </w:rPr>
        <w:t xml:space="preserve"> gene</w:t>
      </w:r>
      <w:r w:rsidR="001A5BED" w:rsidRPr="00803A32">
        <w:rPr>
          <w:rFonts w:ascii="Book Antiqua" w:hAnsi="Book Antiqua"/>
        </w:rPr>
        <w:t xml:space="preserve"> promoters </w:t>
      </w:r>
      <w:r w:rsidR="005702DC" w:rsidRPr="00803A32">
        <w:rPr>
          <w:rFonts w:ascii="Book Antiqua" w:hAnsi="Book Antiqua"/>
        </w:rPr>
        <w:t xml:space="preserve">did not exhibit statistically significant differences between </w:t>
      </w:r>
      <w:r w:rsidR="00897387" w:rsidRPr="00803A32">
        <w:rPr>
          <w:rFonts w:ascii="Book Antiqua" w:hAnsi="Book Antiqua"/>
          <w:i/>
          <w:iCs/>
        </w:rPr>
        <w:t xml:space="preserve">H. pylori </w:t>
      </w:r>
      <w:r w:rsidR="005702DC" w:rsidRPr="00803A32">
        <w:rPr>
          <w:rFonts w:ascii="Book Antiqua" w:hAnsi="Book Antiqua"/>
          <w:i/>
        </w:rPr>
        <w:t>cagA</w:t>
      </w:r>
      <w:r w:rsidR="00803A32" w:rsidRPr="00803A32">
        <w:rPr>
          <w:rFonts w:ascii="Book Antiqua" w:hAnsi="Book Antiqua"/>
          <w:vertAlign w:val="superscript"/>
        </w:rPr>
        <w:t>+</w:t>
      </w:r>
      <w:r w:rsidR="005702DC" w:rsidRPr="00803A32">
        <w:rPr>
          <w:rFonts w:ascii="Book Antiqua" w:hAnsi="Book Antiqua"/>
        </w:rPr>
        <w:t xml:space="preserve"> and </w:t>
      </w:r>
      <w:r w:rsidR="005702DC" w:rsidRPr="00803A32">
        <w:rPr>
          <w:rFonts w:ascii="Book Antiqua" w:hAnsi="Book Antiqua"/>
          <w:i/>
        </w:rPr>
        <w:t>cagA</w:t>
      </w:r>
      <w:r w:rsidR="005702DC" w:rsidRPr="00803A32">
        <w:rPr>
          <w:rFonts w:ascii="Book Antiqua" w:hAnsi="Book Antiqua"/>
          <w:vertAlign w:val="superscript"/>
        </w:rPr>
        <w:t>-</w:t>
      </w:r>
      <w:r w:rsidR="005702DC" w:rsidRPr="00803A32">
        <w:rPr>
          <w:rFonts w:ascii="Book Antiqua" w:hAnsi="Book Antiqua"/>
        </w:rPr>
        <w:t xml:space="preserve"> cases, in both the esophageal and the gastric </w:t>
      </w:r>
      <w:r w:rsidR="00D11EB9" w:rsidRPr="00803A32">
        <w:rPr>
          <w:rFonts w:ascii="Book Antiqua" w:hAnsi="Book Antiqua"/>
        </w:rPr>
        <w:t>biopsie</w:t>
      </w:r>
      <w:r w:rsidR="005702DC" w:rsidRPr="00803A32">
        <w:rPr>
          <w:rFonts w:ascii="Book Antiqua" w:hAnsi="Book Antiqua"/>
        </w:rPr>
        <w:t xml:space="preserve">s. </w:t>
      </w:r>
      <w:r w:rsidR="00F25530" w:rsidRPr="00803A32">
        <w:rPr>
          <w:rFonts w:ascii="Book Antiqua" w:hAnsi="Book Antiqua"/>
        </w:rPr>
        <w:t>Among the esophageal biopsies, t</w:t>
      </w:r>
      <w:r w:rsidR="005702DC" w:rsidRPr="00803A32">
        <w:rPr>
          <w:rFonts w:ascii="Book Antiqua" w:hAnsi="Book Antiqua"/>
        </w:rPr>
        <w:t>here were no significant differences regarding the age (</w:t>
      </w:r>
      <w:r w:rsidR="0084324A" w:rsidRPr="00803A32">
        <w:rPr>
          <w:rFonts w:ascii="Book Antiqua" w:hAnsi="Book Antiqua"/>
          <w:i/>
          <w:iCs/>
        </w:rPr>
        <w:t>P =</w:t>
      </w:r>
      <w:r w:rsidR="005702DC" w:rsidRPr="00803A32">
        <w:rPr>
          <w:rFonts w:ascii="Book Antiqua" w:hAnsi="Book Antiqua"/>
        </w:rPr>
        <w:t xml:space="preserve"> 0.39) or gender (</w:t>
      </w:r>
      <w:r w:rsidR="0084324A" w:rsidRPr="00803A32">
        <w:rPr>
          <w:rFonts w:ascii="Book Antiqua" w:hAnsi="Book Antiqua"/>
          <w:i/>
          <w:iCs/>
        </w:rPr>
        <w:t>P =</w:t>
      </w:r>
      <w:r w:rsidR="005702DC" w:rsidRPr="00803A32">
        <w:rPr>
          <w:rFonts w:ascii="Book Antiqua" w:hAnsi="Book Antiqua"/>
        </w:rPr>
        <w:t xml:space="preserve"> 0.34) of the subjects and </w:t>
      </w:r>
      <w:r w:rsidR="005702DC" w:rsidRPr="00803A32">
        <w:rPr>
          <w:rFonts w:ascii="Book Antiqua" w:hAnsi="Book Antiqua"/>
          <w:i/>
          <w:iCs/>
        </w:rPr>
        <w:t>H. pylori</w:t>
      </w:r>
      <w:r w:rsidR="00F25530" w:rsidRPr="00803A32">
        <w:rPr>
          <w:rFonts w:ascii="Book Antiqua" w:hAnsi="Book Antiqua"/>
        </w:rPr>
        <w:t xml:space="preserve"> status by means of PCR; h</w:t>
      </w:r>
      <w:r w:rsidR="005702DC" w:rsidRPr="00803A32">
        <w:rPr>
          <w:rFonts w:ascii="Book Antiqua" w:hAnsi="Book Antiqua"/>
        </w:rPr>
        <w:t xml:space="preserve">istopathological variables according to the Updated Sydney System for the classification and grading of gastritis were significantly associated with </w:t>
      </w:r>
      <w:r w:rsidR="005702DC" w:rsidRPr="00803A32">
        <w:rPr>
          <w:rFonts w:ascii="Book Antiqua" w:hAnsi="Book Antiqua"/>
          <w:i/>
          <w:iCs/>
        </w:rPr>
        <w:t>H. pylori</w:t>
      </w:r>
      <w:r w:rsidR="005702DC" w:rsidRPr="00803A32">
        <w:rPr>
          <w:rFonts w:ascii="Book Antiqua" w:hAnsi="Book Antiqua"/>
        </w:rPr>
        <w:t xml:space="preserve"> </w:t>
      </w:r>
      <w:r w:rsidR="000B5907" w:rsidRPr="00803A32">
        <w:rPr>
          <w:rFonts w:ascii="Book Antiqua" w:hAnsi="Book Antiqua"/>
          <w:i/>
        </w:rPr>
        <w:t>cagA</w:t>
      </w:r>
      <w:r w:rsidR="00803A32" w:rsidRPr="00803A32">
        <w:rPr>
          <w:rFonts w:ascii="Book Antiqua" w:hAnsi="Book Antiqua"/>
          <w:vertAlign w:val="superscript"/>
        </w:rPr>
        <w:t>+</w:t>
      </w:r>
      <w:r w:rsidR="000B5907" w:rsidRPr="00803A32">
        <w:rPr>
          <w:rFonts w:ascii="Book Antiqua" w:hAnsi="Book Antiqua"/>
        </w:rPr>
        <w:t xml:space="preserve"> </w:t>
      </w:r>
      <w:r w:rsidR="005702DC" w:rsidRPr="00803A32">
        <w:rPr>
          <w:rFonts w:ascii="Book Antiqua" w:hAnsi="Book Antiqua"/>
        </w:rPr>
        <w:t>status (</w:t>
      </w:r>
      <w:r w:rsidR="00670872" w:rsidRPr="00803A32">
        <w:rPr>
          <w:rFonts w:ascii="Book Antiqua" w:hAnsi="Book Antiqua"/>
        </w:rPr>
        <w:t>Table 5</w:t>
      </w:r>
      <w:r w:rsidR="005702DC" w:rsidRPr="00803A32">
        <w:rPr>
          <w:rFonts w:ascii="Book Antiqua" w:hAnsi="Book Antiqua"/>
        </w:rPr>
        <w:t xml:space="preserve">). On the other hand, </w:t>
      </w:r>
      <w:r w:rsidR="005702DC" w:rsidRPr="00803A32">
        <w:rPr>
          <w:rFonts w:ascii="Book Antiqua" w:hAnsi="Book Antiqua"/>
          <w:i/>
          <w:iCs/>
        </w:rPr>
        <w:t xml:space="preserve">H. pylori </w:t>
      </w:r>
      <w:r w:rsidR="005702DC" w:rsidRPr="00803A32">
        <w:rPr>
          <w:rFonts w:ascii="Book Antiqua" w:hAnsi="Book Antiqua"/>
        </w:rPr>
        <w:t>density, mononuclear cells, and neutrophils, as histologically graded according to the Updated Sidney System for the classification of gastritis, did not show correlation with methylation status of the genes-under-study (data not shown).</w:t>
      </w:r>
    </w:p>
    <w:p w:rsidR="00F17B10" w:rsidRPr="00803A32" w:rsidRDefault="00F17B10" w:rsidP="00152BDE">
      <w:pPr>
        <w:widowControl w:val="0"/>
        <w:autoSpaceDE w:val="0"/>
        <w:autoSpaceDN w:val="0"/>
        <w:adjustRightInd w:val="0"/>
        <w:snapToGrid w:val="0"/>
        <w:spacing w:line="360" w:lineRule="auto"/>
        <w:jc w:val="both"/>
        <w:rPr>
          <w:rFonts w:ascii="Book Antiqua" w:hAnsi="Book Antiqua"/>
          <w:b/>
          <w:bCs/>
          <w:lang w:eastAsia="es-ES_tradnl"/>
        </w:rPr>
      </w:pPr>
    </w:p>
    <w:p w:rsidR="0026450A" w:rsidRPr="00803A32" w:rsidRDefault="00F8030B" w:rsidP="00152BDE">
      <w:pPr>
        <w:widowControl w:val="0"/>
        <w:autoSpaceDE w:val="0"/>
        <w:autoSpaceDN w:val="0"/>
        <w:adjustRightInd w:val="0"/>
        <w:snapToGrid w:val="0"/>
        <w:spacing w:line="360" w:lineRule="auto"/>
        <w:jc w:val="both"/>
        <w:rPr>
          <w:rFonts w:ascii="Book Antiqua" w:hAnsi="Book Antiqua"/>
          <w:b/>
          <w:bCs/>
          <w:lang w:eastAsia="es-ES_tradnl"/>
        </w:rPr>
      </w:pPr>
      <w:r w:rsidRPr="00803A32">
        <w:rPr>
          <w:rFonts w:ascii="Book Antiqua" w:hAnsi="Book Antiqua"/>
          <w:b/>
          <w:bCs/>
          <w:lang w:eastAsia="es-ES_tradnl"/>
        </w:rPr>
        <w:t>DISCUSSION</w:t>
      </w:r>
    </w:p>
    <w:p w:rsidR="005702DC" w:rsidRPr="00803A32" w:rsidRDefault="005702DC" w:rsidP="00152BDE">
      <w:pPr>
        <w:widowControl w:val="0"/>
        <w:autoSpaceDE w:val="0"/>
        <w:autoSpaceDN w:val="0"/>
        <w:adjustRightInd w:val="0"/>
        <w:snapToGrid w:val="0"/>
        <w:spacing w:line="360" w:lineRule="auto"/>
        <w:jc w:val="both"/>
        <w:rPr>
          <w:rFonts w:ascii="Book Antiqua" w:hAnsi="Book Antiqua"/>
          <w:vertAlign w:val="superscript"/>
        </w:rPr>
      </w:pPr>
      <w:r w:rsidRPr="00803A32">
        <w:rPr>
          <w:rFonts w:ascii="Book Antiqua" w:hAnsi="Book Antiqua"/>
        </w:rPr>
        <w:t>Allison</w:t>
      </w:r>
      <w:r w:rsidR="006C2121" w:rsidRPr="00803A32">
        <w:rPr>
          <w:rFonts w:ascii="Book Antiqua" w:hAnsi="Book Antiqua" w:hint="eastAsia"/>
          <w:lang w:eastAsia="zh-CN"/>
        </w:rPr>
        <w:t xml:space="preserve"> </w:t>
      </w:r>
      <w:r w:rsidR="006C2121" w:rsidRPr="00803A32">
        <w:rPr>
          <w:rFonts w:ascii="Book Antiqua" w:hAnsi="Book Antiqua" w:hint="eastAsia"/>
          <w:i/>
          <w:lang w:eastAsia="zh-CN"/>
        </w:rPr>
        <w:t>et al</w:t>
      </w:r>
      <w:r w:rsidR="000B5907" w:rsidRPr="00803A32">
        <w:rPr>
          <w:rFonts w:ascii="Book Antiqua" w:hAnsi="Book Antiqua"/>
          <w:vertAlign w:val="superscript"/>
        </w:rPr>
        <w:t>[</w:t>
      </w:r>
      <w:r w:rsidR="00D005E4" w:rsidRPr="00803A32">
        <w:rPr>
          <w:rFonts w:ascii="Book Antiqua" w:hAnsi="Book Antiqua"/>
          <w:vertAlign w:val="superscript"/>
        </w:rPr>
        <w:t>1</w:t>
      </w:r>
      <w:r w:rsidR="00E956F1" w:rsidRPr="00803A32">
        <w:rPr>
          <w:rFonts w:ascii="Book Antiqua" w:hAnsi="Book Antiqua"/>
          <w:vertAlign w:val="superscript"/>
        </w:rPr>
        <w:t>6</w:t>
      </w:r>
      <w:r w:rsidR="000B5907" w:rsidRPr="00803A32">
        <w:rPr>
          <w:rFonts w:ascii="Book Antiqua" w:hAnsi="Book Antiqua"/>
          <w:vertAlign w:val="superscript"/>
        </w:rPr>
        <w:t>,</w:t>
      </w:r>
      <w:r w:rsidR="00D81D82" w:rsidRPr="00803A32">
        <w:rPr>
          <w:rFonts w:ascii="Book Antiqua" w:hAnsi="Book Antiqua"/>
          <w:vertAlign w:val="superscript"/>
        </w:rPr>
        <w:t>17</w:t>
      </w:r>
      <w:r w:rsidR="000B5907" w:rsidRPr="00803A32">
        <w:rPr>
          <w:rFonts w:ascii="Book Antiqua" w:hAnsi="Book Antiqua"/>
          <w:vertAlign w:val="superscript"/>
        </w:rPr>
        <w:t>]</w:t>
      </w:r>
      <w:r w:rsidRPr="00803A32">
        <w:rPr>
          <w:rFonts w:ascii="Book Antiqua" w:hAnsi="Book Antiqua"/>
        </w:rPr>
        <w:t xml:space="preserve"> first described and correctly interpreted the histopathological </w:t>
      </w:r>
      <w:r w:rsidRPr="00803A32">
        <w:rPr>
          <w:rFonts w:ascii="Book Antiqua" w:hAnsi="Book Antiqua"/>
        </w:rPr>
        <w:lastRenderedPageBreak/>
        <w:t xml:space="preserve">changes occurring in the distal esophagus of subjects suffering from GERD, and Paull </w:t>
      </w:r>
      <w:r w:rsidRPr="00803A32">
        <w:rPr>
          <w:rFonts w:ascii="Book Antiqua" w:hAnsi="Book Antiqua"/>
          <w:i/>
          <w:iCs/>
        </w:rPr>
        <w:t>et</w:t>
      </w:r>
      <w:r w:rsidRPr="00803A32">
        <w:rPr>
          <w:rFonts w:ascii="Book Antiqua" w:hAnsi="Book Antiqua"/>
          <w:iCs/>
        </w:rPr>
        <w:t xml:space="preserve"> </w:t>
      </w:r>
      <w:r w:rsidRPr="00803A32">
        <w:rPr>
          <w:rFonts w:ascii="Book Antiqua" w:hAnsi="Book Antiqua"/>
          <w:i/>
          <w:iCs/>
        </w:rPr>
        <w:t>a</w:t>
      </w:r>
      <w:r w:rsidR="000D04B7" w:rsidRPr="00803A32">
        <w:rPr>
          <w:rFonts w:ascii="Book Antiqua" w:hAnsi="Book Antiqua"/>
          <w:i/>
          <w:iCs/>
        </w:rPr>
        <w:t>l</w:t>
      </w:r>
      <w:r w:rsidR="000D04B7" w:rsidRPr="00803A32">
        <w:rPr>
          <w:rFonts w:ascii="Book Antiqua" w:hAnsi="Book Antiqua"/>
          <w:iCs/>
          <w:vertAlign w:val="superscript"/>
        </w:rPr>
        <w:t>[18]</w:t>
      </w:r>
      <w:r w:rsidR="0040025A" w:rsidRPr="00803A32">
        <w:rPr>
          <w:rFonts w:ascii="Book Antiqua" w:hAnsi="Book Antiqua"/>
        </w:rPr>
        <w:t>,</w:t>
      </w:r>
      <w:r w:rsidRPr="00803A32">
        <w:rPr>
          <w:rFonts w:ascii="Book Antiqua" w:hAnsi="Book Antiqua"/>
        </w:rPr>
        <w:t xml:space="preserve"> defined the histological subsets of the columnar lined esophagus. The subsets were then renamed the oxyntocardiac mucosa (formerly the fundic epithelium), cardiac mucosa (formerly the junctional epithelium), and intestinal metaplastic mucosa (formerly the specialized columnar epithelium) by Chandrasoma </w:t>
      </w:r>
      <w:r w:rsidRPr="00803A32">
        <w:rPr>
          <w:rFonts w:ascii="Book Antiqua" w:hAnsi="Book Antiqua"/>
          <w:i/>
          <w:iCs/>
        </w:rPr>
        <w:t>et al</w:t>
      </w:r>
      <w:r w:rsidR="000B5907" w:rsidRPr="00803A32">
        <w:rPr>
          <w:rFonts w:ascii="Book Antiqua" w:hAnsi="Book Antiqua"/>
          <w:vertAlign w:val="superscript"/>
        </w:rPr>
        <w:t>[</w:t>
      </w:r>
      <w:r w:rsidR="00D005E4" w:rsidRPr="00803A32">
        <w:rPr>
          <w:rFonts w:ascii="Book Antiqua" w:hAnsi="Book Antiqua"/>
          <w:vertAlign w:val="superscript"/>
        </w:rPr>
        <w:t>1</w:t>
      </w:r>
      <w:r w:rsidR="00E956F1" w:rsidRPr="00803A32">
        <w:rPr>
          <w:rFonts w:ascii="Book Antiqua" w:hAnsi="Book Antiqua"/>
          <w:vertAlign w:val="superscript"/>
        </w:rPr>
        <w:t>9</w:t>
      </w:r>
      <w:r w:rsidR="000B5907" w:rsidRPr="00803A32">
        <w:rPr>
          <w:rFonts w:ascii="Book Antiqua" w:hAnsi="Book Antiqua"/>
          <w:vertAlign w:val="superscript"/>
        </w:rPr>
        <w:t>]</w:t>
      </w:r>
      <w:r w:rsidR="008D14B2" w:rsidRPr="00803A32">
        <w:rPr>
          <w:rFonts w:ascii="Book Antiqua" w:hAnsi="Book Antiqua"/>
        </w:rPr>
        <w:t>.</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Although </w:t>
      </w:r>
      <w:r w:rsidRPr="00803A32">
        <w:rPr>
          <w:rFonts w:ascii="Book Antiqua" w:hAnsi="Book Antiqua"/>
          <w:i/>
          <w:iCs/>
        </w:rPr>
        <w:t>H. pylori</w:t>
      </w:r>
      <w:r w:rsidRPr="00803A32">
        <w:rPr>
          <w:rFonts w:ascii="Book Antiqua" w:hAnsi="Book Antiqua"/>
        </w:rPr>
        <w:t xml:space="preserve"> infection of the gastric mucosa has been proposed as a beneficial factor for GERD and BE</w:t>
      </w:r>
      <w:r w:rsidR="000B5907" w:rsidRPr="00803A32">
        <w:rPr>
          <w:rFonts w:ascii="Book Antiqua" w:hAnsi="Book Antiqua"/>
          <w:vertAlign w:val="superscript"/>
        </w:rPr>
        <w:t>[</w:t>
      </w:r>
      <w:r w:rsidR="00E956F1" w:rsidRPr="00803A32">
        <w:rPr>
          <w:rFonts w:ascii="Book Antiqua" w:hAnsi="Book Antiqua"/>
          <w:vertAlign w:val="superscript"/>
        </w:rPr>
        <w:t>20</w:t>
      </w:r>
      <w:r w:rsidR="000B5907" w:rsidRPr="00803A32">
        <w:rPr>
          <w:rFonts w:ascii="Book Antiqua" w:hAnsi="Book Antiqua"/>
          <w:vertAlign w:val="superscript"/>
        </w:rPr>
        <w:t>,</w:t>
      </w:r>
      <w:r w:rsidR="00D81D82" w:rsidRPr="00803A32">
        <w:rPr>
          <w:rFonts w:ascii="Book Antiqua" w:hAnsi="Book Antiqua"/>
          <w:vertAlign w:val="superscript"/>
        </w:rPr>
        <w:t>21</w:t>
      </w:r>
      <w:r w:rsidR="000B5907" w:rsidRPr="00803A32">
        <w:rPr>
          <w:rFonts w:ascii="Book Antiqua" w:hAnsi="Book Antiqua"/>
          <w:vertAlign w:val="superscript"/>
        </w:rPr>
        <w:t>]</w:t>
      </w:r>
      <w:r w:rsidRPr="00803A32">
        <w:rPr>
          <w:rFonts w:ascii="Book Antiqua" w:hAnsi="Book Antiqua"/>
        </w:rPr>
        <w:t>,</w:t>
      </w:r>
      <w:r w:rsidRPr="00803A32">
        <w:rPr>
          <w:rFonts w:ascii="Book Antiqua" w:hAnsi="Book Antiqua"/>
          <w:vertAlign w:val="superscript"/>
        </w:rPr>
        <w:t xml:space="preserve"> </w:t>
      </w:r>
      <w:r w:rsidRPr="00803A32">
        <w:rPr>
          <w:rFonts w:ascii="Book Antiqua" w:hAnsi="Book Antiqua"/>
        </w:rPr>
        <w:t xml:space="preserve">nearly nothing has been published regarding the potential effects of </w:t>
      </w:r>
      <w:r w:rsidRPr="00803A32">
        <w:rPr>
          <w:rFonts w:ascii="Book Antiqua" w:hAnsi="Book Antiqua"/>
          <w:i/>
          <w:iCs/>
        </w:rPr>
        <w:t xml:space="preserve">H. pylori </w:t>
      </w:r>
      <w:r w:rsidRPr="00803A32">
        <w:rPr>
          <w:rFonts w:ascii="Book Antiqua" w:hAnsi="Book Antiqua"/>
        </w:rPr>
        <w:t xml:space="preserve">colonization on the esophageal non-specialized (gastric-type) metaplastic mucosa. To the best of our knowledge, this study is the first to examine the presence of </w:t>
      </w:r>
      <w:r w:rsidR="00897387" w:rsidRPr="00803A32">
        <w:rPr>
          <w:rFonts w:ascii="Book Antiqua" w:hAnsi="Book Antiqua"/>
          <w:i/>
          <w:iCs/>
        </w:rPr>
        <w:t>H. pylori</w:t>
      </w:r>
      <w:r w:rsidR="00897387" w:rsidRPr="00803A32">
        <w:rPr>
          <w:rFonts w:ascii="Book Antiqua" w:hAnsi="Book Antiqua"/>
        </w:rPr>
        <w:t xml:space="preserve"> </w:t>
      </w:r>
      <w:r w:rsidR="000720C5" w:rsidRPr="00803A32">
        <w:rPr>
          <w:rFonts w:ascii="Book Antiqua" w:hAnsi="Book Antiqua"/>
          <w:i/>
        </w:rPr>
        <w:t>cagA</w:t>
      </w:r>
      <w:r w:rsidR="00803A32" w:rsidRPr="00803A32">
        <w:rPr>
          <w:rFonts w:ascii="Book Antiqua" w:hAnsi="Book Antiqua"/>
          <w:vertAlign w:val="superscript"/>
        </w:rPr>
        <w:t>+</w:t>
      </w:r>
      <w:r w:rsidRPr="00803A32">
        <w:rPr>
          <w:rFonts w:ascii="Book Antiqua" w:hAnsi="Book Antiqua"/>
        </w:rPr>
        <w:t xml:space="preserve"> in columnar metaplastic </w:t>
      </w:r>
      <w:r w:rsidR="00427394" w:rsidRPr="00803A32">
        <w:rPr>
          <w:rFonts w:ascii="Book Antiqua" w:hAnsi="Book Antiqua"/>
        </w:rPr>
        <w:t xml:space="preserve">mucosa </w:t>
      </w:r>
      <w:r w:rsidRPr="00803A32">
        <w:rPr>
          <w:rFonts w:ascii="Book Antiqua" w:hAnsi="Book Antiqua"/>
        </w:rPr>
        <w:t>of the esophagus and to correlate such bacterial presence with the appearance of early epigenetic events. We selected cases with gastric-type</w:t>
      </w:r>
      <w:r w:rsidR="00F17B10" w:rsidRPr="00803A32">
        <w:rPr>
          <w:rFonts w:ascii="Book Antiqua" w:hAnsi="Book Antiqua"/>
        </w:rPr>
        <w:t xml:space="preserve"> (non-specialized)</w:t>
      </w:r>
      <w:r w:rsidRPr="00803A32">
        <w:rPr>
          <w:rFonts w:ascii="Book Antiqua" w:hAnsi="Book Antiqua"/>
        </w:rPr>
        <w:t xml:space="preserve"> columnar metaplasia of the esophagus because, in addition to being considered </w:t>
      </w:r>
      <w:r w:rsidR="00103392" w:rsidRPr="00803A32">
        <w:rPr>
          <w:rFonts w:ascii="Book Antiqua" w:hAnsi="Book Antiqua"/>
        </w:rPr>
        <w:t>an early</w:t>
      </w:r>
      <w:r w:rsidRPr="00803A32">
        <w:rPr>
          <w:rFonts w:ascii="Book Antiqua" w:hAnsi="Book Antiqua"/>
        </w:rPr>
        <w:t xml:space="preserve"> morphological change in the evolution of Barrett’s esophagus</w:t>
      </w:r>
      <w:r w:rsidR="000B5907" w:rsidRPr="00803A32">
        <w:rPr>
          <w:rFonts w:ascii="Book Antiqua" w:hAnsi="Book Antiqua"/>
          <w:vertAlign w:val="superscript"/>
        </w:rPr>
        <w:t>[</w:t>
      </w:r>
      <w:r w:rsidR="00021A43" w:rsidRPr="00803A32">
        <w:rPr>
          <w:rFonts w:ascii="Book Antiqua" w:hAnsi="Book Antiqua"/>
          <w:vertAlign w:val="superscript"/>
        </w:rPr>
        <w:t>2</w:t>
      </w:r>
      <w:r w:rsidR="00D005E4" w:rsidRPr="00803A32">
        <w:rPr>
          <w:rFonts w:ascii="Book Antiqua" w:hAnsi="Book Antiqua"/>
          <w:vertAlign w:val="superscript"/>
        </w:rPr>
        <w:t>1</w:t>
      </w:r>
      <w:r w:rsidR="000B5907" w:rsidRPr="00803A32">
        <w:rPr>
          <w:rFonts w:ascii="Book Antiqua" w:hAnsi="Book Antiqua"/>
          <w:vertAlign w:val="superscript"/>
        </w:rPr>
        <w:t>]</w:t>
      </w:r>
      <w:r w:rsidRPr="00803A32">
        <w:rPr>
          <w:rFonts w:ascii="Book Antiqua" w:hAnsi="Book Antiqua"/>
        </w:rPr>
        <w:t xml:space="preserve">, intestinal metaplastic cells are infrequently colonized by </w:t>
      </w:r>
      <w:r w:rsidRPr="00803A32">
        <w:rPr>
          <w:rFonts w:ascii="Book Antiqua" w:hAnsi="Book Antiqua"/>
          <w:i/>
          <w:iCs/>
        </w:rPr>
        <w:t>H. pylori</w:t>
      </w:r>
      <w:r w:rsidR="000B5907" w:rsidRPr="00803A32">
        <w:rPr>
          <w:rFonts w:ascii="Book Antiqua" w:hAnsi="Book Antiqua"/>
          <w:iCs/>
          <w:vertAlign w:val="superscript"/>
        </w:rPr>
        <w:t>[</w:t>
      </w:r>
      <w:r w:rsidR="00021A43" w:rsidRPr="00803A32">
        <w:rPr>
          <w:rFonts w:ascii="Book Antiqua" w:hAnsi="Book Antiqua"/>
          <w:iCs/>
          <w:vertAlign w:val="superscript"/>
        </w:rPr>
        <w:t>22</w:t>
      </w:r>
      <w:r w:rsidR="000B5907" w:rsidRPr="00803A32">
        <w:rPr>
          <w:rFonts w:ascii="Book Antiqua" w:hAnsi="Book Antiqua"/>
          <w:iCs/>
          <w:vertAlign w:val="superscript"/>
        </w:rPr>
        <w:t>]</w:t>
      </w:r>
      <w:r w:rsidRPr="00803A32">
        <w:rPr>
          <w:rFonts w:ascii="Book Antiqua" w:hAnsi="Book Antiqua"/>
        </w:rPr>
        <w:t>. Given the limited and random sampling of the columnar esophagus, we cannot yet rule out the presence of specialized columnar epithelium in areas other than those analyzed in the present study. However, our goal was to explore the methylation status of select genes and the relationship of methylation with</w:t>
      </w:r>
      <w:r w:rsidRPr="00803A32">
        <w:rPr>
          <w:rFonts w:ascii="Book Antiqua" w:hAnsi="Book Antiqua"/>
          <w:i/>
          <w:iCs/>
        </w:rPr>
        <w:t xml:space="preserve"> H. pylori </w:t>
      </w:r>
      <w:r w:rsidR="00897387" w:rsidRPr="00803A32">
        <w:rPr>
          <w:rFonts w:ascii="Book Antiqua" w:hAnsi="Book Antiqua"/>
          <w:i/>
        </w:rPr>
        <w:t>cagA</w:t>
      </w:r>
      <w:r w:rsidR="00803A32" w:rsidRPr="00803A32">
        <w:rPr>
          <w:rFonts w:ascii="Book Antiqua" w:hAnsi="Book Antiqua"/>
          <w:vertAlign w:val="superscript"/>
        </w:rPr>
        <w:t>+</w:t>
      </w:r>
      <w:r w:rsidR="00897387" w:rsidRPr="00803A32">
        <w:rPr>
          <w:rFonts w:ascii="Book Antiqua" w:hAnsi="Book Antiqua"/>
        </w:rPr>
        <w:t xml:space="preserve"> </w:t>
      </w:r>
      <w:r w:rsidRPr="00803A32">
        <w:rPr>
          <w:rFonts w:ascii="Book Antiqua" w:hAnsi="Book Antiqua"/>
        </w:rPr>
        <w:t xml:space="preserve">infection in gastric-type metaplastic mucosa of the esophagus. </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The majority of these studies, however, </w:t>
      </w:r>
      <w:r w:rsidR="000572DC" w:rsidRPr="00803A32">
        <w:rPr>
          <w:rFonts w:ascii="Book Antiqua" w:hAnsi="Book Antiqua"/>
        </w:rPr>
        <w:t>have</w:t>
      </w:r>
      <w:r w:rsidRPr="00803A32">
        <w:rPr>
          <w:rFonts w:ascii="Book Antiqua" w:hAnsi="Book Antiqua"/>
        </w:rPr>
        <w:t xml:space="preserve"> been planned and conducted employing </w:t>
      </w:r>
      <w:r w:rsidR="0063680B" w:rsidRPr="00803A32">
        <w:rPr>
          <w:rFonts w:ascii="Book Antiqua" w:hAnsi="Book Antiqua"/>
        </w:rPr>
        <w:t xml:space="preserve">normal settled esophageal mucosa or </w:t>
      </w:r>
      <w:r w:rsidRPr="00803A32">
        <w:rPr>
          <w:rFonts w:ascii="Book Antiqua" w:hAnsi="Book Antiqua"/>
        </w:rPr>
        <w:t xml:space="preserve">tissues displaying intestinal metaplasia and not </w:t>
      </w:r>
      <w:r w:rsidR="00103392" w:rsidRPr="00803A32">
        <w:rPr>
          <w:rFonts w:ascii="Book Antiqua" w:hAnsi="Book Antiqua"/>
        </w:rPr>
        <w:t>consider</w:t>
      </w:r>
      <w:r w:rsidRPr="00803A32">
        <w:rPr>
          <w:rFonts w:ascii="Book Antiqua" w:hAnsi="Book Antiqua"/>
        </w:rPr>
        <w:t>ing non-specialized (gastric-type) metaplastic mucosa</w:t>
      </w:r>
      <w:r w:rsidR="003F51EA" w:rsidRPr="00803A32">
        <w:rPr>
          <w:rFonts w:ascii="Book Antiqua" w:hAnsi="Book Antiqua"/>
        </w:rPr>
        <w:t xml:space="preserve"> </w:t>
      </w:r>
      <w:r w:rsidRPr="00803A32">
        <w:rPr>
          <w:rFonts w:ascii="Book Antiqua" w:hAnsi="Book Antiqua"/>
        </w:rPr>
        <w:t xml:space="preserve">In this study, we explored the methylation status of four genes, </w:t>
      </w:r>
      <w:r w:rsidR="00F20EFF" w:rsidRPr="00803A32">
        <w:rPr>
          <w:rFonts w:ascii="Book Antiqua" w:hAnsi="Book Antiqua"/>
          <w:i/>
          <w:iCs/>
        </w:rPr>
        <w:t>DAPK</w:t>
      </w:r>
      <w:r w:rsidR="00474EC1" w:rsidRPr="00803A32">
        <w:rPr>
          <w:rFonts w:ascii="Book Antiqua" w:hAnsi="Book Antiqua"/>
          <w:iCs/>
        </w:rPr>
        <w:t xml:space="preserve"> (</w:t>
      </w:r>
      <w:r w:rsidR="00AA2D5B" w:rsidRPr="00803A32">
        <w:rPr>
          <w:rFonts w:ascii="Book Antiqua" w:hAnsi="Book Antiqua"/>
          <w:iCs/>
        </w:rPr>
        <w:t>proapoptotic</w:t>
      </w:r>
      <w:r w:rsidR="000C7E0A" w:rsidRPr="00803A32">
        <w:rPr>
          <w:rFonts w:ascii="Book Antiqua" w:hAnsi="Book Antiqua"/>
          <w:iCs/>
        </w:rPr>
        <w:t>; tumor suppressor</w:t>
      </w:r>
      <w:r w:rsidR="00AA2D5B" w:rsidRPr="00803A32">
        <w:rPr>
          <w:rFonts w:ascii="Book Antiqua" w:hAnsi="Book Antiqua"/>
          <w:iCs/>
        </w:rPr>
        <w:t>)</w:t>
      </w:r>
      <w:r w:rsidR="00F20EFF" w:rsidRPr="00803A32">
        <w:rPr>
          <w:rFonts w:ascii="Book Antiqua" w:hAnsi="Book Antiqua"/>
        </w:rPr>
        <w:t xml:space="preserve">, </w:t>
      </w:r>
      <w:r w:rsidR="00F20EFF" w:rsidRPr="00803A32">
        <w:rPr>
          <w:rFonts w:ascii="Book Antiqua" w:hAnsi="Book Antiqua"/>
          <w:i/>
          <w:iCs/>
        </w:rPr>
        <w:t>THBS1</w:t>
      </w:r>
      <w:r w:rsidR="00474EC1" w:rsidRPr="00803A32">
        <w:rPr>
          <w:rFonts w:ascii="Book Antiqua" w:hAnsi="Book Antiqua"/>
          <w:iCs/>
        </w:rPr>
        <w:t xml:space="preserve"> (angiogenesis inhibitor)</w:t>
      </w:r>
      <w:r w:rsidR="00F20EFF" w:rsidRPr="00803A32">
        <w:rPr>
          <w:rFonts w:ascii="Book Antiqua" w:hAnsi="Book Antiqua"/>
          <w:i/>
          <w:iCs/>
        </w:rPr>
        <w:t xml:space="preserve">, </w:t>
      </w:r>
      <w:r w:rsidR="00897387" w:rsidRPr="00803A32">
        <w:rPr>
          <w:rFonts w:ascii="Book Antiqua" w:hAnsi="Book Antiqua"/>
          <w:i/>
          <w:iCs/>
        </w:rPr>
        <w:t>CDH1</w:t>
      </w:r>
      <w:r w:rsidR="00474EC1" w:rsidRPr="00803A32">
        <w:rPr>
          <w:rFonts w:ascii="Book Antiqua" w:hAnsi="Book Antiqua"/>
          <w:iCs/>
        </w:rPr>
        <w:t xml:space="preserve"> (cell adhesion)</w:t>
      </w:r>
      <w:r w:rsidRPr="00803A32">
        <w:rPr>
          <w:rFonts w:ascii="Book Antiqua" w:hAnsi="Book Antiqua"/>
        </w:rPr>
        <w:t xml:space="preserve">, </w:t>
      </w:r>
      <w:r w:rsidR="00F20EFF" w:rsidRPr="00803A32">
        <w:rPr>
          <w:rFonts w:ascii="Book Antiqua" w:hAnsi="Book Antiqua"/>
        </w:rPr>
        <w:t xml:space="preserve">and </w:t>
      </w:r>
      <w:r w:rsidR="00474EC1" w:rsidRPr="00803A32">
        <w:rPr>
          <w:rFonts w:ascii="Book Antiqua" w:hAnsi="Book Antiqua"/>
          <w:i/>
          <w:iCs/>
        </w:rPr>
        <w:t>p14ARF</w:t>
      </w:r>
      <w:r w:rsidR="00474EC1" w:rsidRPr="00803A32">
        <w:rPr>
          <w:rFonts w:ascii="Book Antiqua" w:hAnsi="Book Antiqua"/>
          <w:iCs/>
        </w:rPr>
        <w:t xml:space="preserve"> (cell cycle regulator; tumor suppressor)</w:t>
      </w:r>
      <w:r w:rsidRPr="00803A32">
        <w:rPr>
          <w:rFonts w:ascii="Book Antiqua" w:hAnsi="Book Antiqua"/>
        </w:rPr>
        <w:t xml:space="preserve">, in patients harboring </w:t>
      </w:r>
      <w:r w:rsidR="00F20EFF" w:rsidRPr="00803A32">
        <w:rPr>
          <w:rFonts w:ascii="Book Antiqua" w:hAnsi="Book Antiqua"/>
        </w:rPr>
        <w:t xml:space="preserve">gastric-type (non-specialized) </w:t>
      </w:r>
      <w:r w:rsidRPr="00803A32">
        <w:rPr>
          <w:rFonts w:ascii="Book Antiqua" w:hAnsi="Book Antiqua"/>
        </w:rPr>
        <w:t xml:space="preserve">columnar metaplasia of the esophagus. Of these, </w:t>
      </w:r>
      <w:r w:rsidRPr="00803A32">
        <w:rPr>
          <w:rFonts w:ascii="Book Antiqua" w:hAnsi="Book Antiqua"/>
          <w:i/>
          <w:iCs/>
        </w:rPr>
        <w:t>DAP</w:t>
      </w:r>
      <w:r w:rsidR="00897387" w:rsidRPr="00803A32">
        <w:rPr>
          <w:rFonts w:ascii="Book Antiqua" w:hAnsi="Book Antiqua"/>
          <w:i/>
        </w:rPr>
        <w:t>K</w:t>
      </w:r>
      <w:r w:rsidRPr="00803A32">
        <w:rPr>
          <w:rFonts w:ascii="Book Antiqua" w:hAnsi="Book Antiqua"/>
        </w:rPr>
        <w:t xml:space="preserve"> and </w:t>
      </w:r>
      <w:r w:rsidRPr="00803A32">
        <w:rPr>
          <w:rFonts w:ascii="Book Antiqua" w:hAnsi="Book Antiqua"/>
          <w:i/>
          <w:iCs/>
        </w:rPr>
        <w:t>THBS1</w:t>
      </w:r>
      <w:r w:rsidRPr="00803A32">
        <w:rPr>
          <w:rFonts w:ascii="Book Antiqua" w:hAnsi="Book Antiqua"/>
        </w:rPr>
        <w:t xml:space="preserve"> methylation was significantly associated with </w:t>
      </w:r>
      <w:r w:rsidR="000B5907" w:rsidRPr="00803A32">
        <w:rPr>
          <w:rFonts w:ascii="Book Antiqua" w:hAnsi="Book Antiqua"/>
          <w:i/>
          <w:iCs/>
        </w:rPr>
        <w:t>H. pylori</w:t>
      </w:r>
      <w:r w:rsidR="000B5907" w:rsidRPr="00803A32">
        <w:rPr>
          <w:rFonts w:ascii="Book Antiqua" w:hAnsi="Book Antiqua"/>
        </w:rPr>
        <w:t xml:space="preserve"> </w:t>
      </w:r>
      <w:r w:rsidR="000720C5" w:rsidRPr="00803A32">
        <w:rPr>
          <w:rFonts w:ascii="Book Antiqua" w:hAnsi="Book Antiqua"/>
          <w:i/>
        </w:rPr>
        <w:t>cagA</w:t>
      </w:r>
      <w:r w:rsidR="00803A32" w:rsidRPr="00803A32">
        <w:rPr>
          <w:rFonts w:ascii="Book Antiqua" w:hAnsi="Book Antiqua"/>
          <w:vertAlign w:val="superscript"/>
        </w:rPr>
        <w:t>+</w:t>
      </w:r>
      <w:r w:rsidRPr="00803A32">
        <w:rPr>
          <w:rFonts w:ascii="Book Antiqua" w:hAnsi="Book Antiqua"/>
        </w:rPr>
        <w:t xml:space="preserve"> infection of the esophageal gastric-type metaplastic mucosa, whereas </w:t>
      </w:r>
      <w:r w:rsidR="000720C5" w:rsidRPr="00803A32">
        <w:rPr>
          <w:rFonts w:ascii="Book Antiqua" w:hAnsi="Book Antiqua"/>
          <w:i/>
        </w:rPr>
        <w:t>CDH1</w:t>
      </w:r>
      <w:r w:rsidR="000F1F20" w:rsidRPr="00803A32">
        <w:rPr>
          <w:rFonts w:ascii="Book Antiqua" w:hAnsi="Book Antiqua"/>
        </w:rPr>
        <w:t xml:space="preserve"> </w:t>
      </w:r>
      <w:r w:rsidRPr="00803A32">
        <w:rPr>
          <w:rFonts w:ascii="Book Antiqua" w:hAnsi="Book Antiqua"/>
        </w:rPr>
        <w:t xml:space="preserve">and </w:t>
      </w:r>
      <w:r w:rsidRPr="00803A32">
        <w:rPr>
          <w:rFonts w:ascii="Book Antiqua" w:hAnsi="Book Antiqua"/>
          <w:i/>
          <w:iCs/>
        </w:rPr>
        <w:t>p14</w:t>
      </w:r>
      <w:r w:rsidRPr="00803A32">
        <w:rPr>
          <w:rFonts w:ascii="Book Antiqua" w:hAnsi="Book Antiqua"/>
        </w:rPr>
        <w:t xml:space="preserve"> </w:t>
      </w:r>
      <w:r w:rsidR="000F1F20" w:rsidRPr="00803A32">
        <w:rPr>
          <w:rFonts w:ascii="Book Antiqua" w:hAnsi="Book Antiqua"/>
        </w:rPr>
        <w:t xml:space="preserve">genes </w:t>
      </w:r>
      <w:r w:rsidR="00D93697" w:rsidRPr="00803A32">
        <w:rPr>
          <w:rFonts w:ascii="Book Antiqua" w:hAnsi="Book Antiqua"/>
        </w:rPr>
        <w:t xml:space="preserve">methylation was not. </w:t>
      </w:r>
      <w:r w:rsidR="006C56EC" w:rsidRPr="00803A32">
        <w:rPr>
          <w:rFonts w:ascii="Book Antiqua" w:hAnsi="Book Antiqua"/>
        </w:rPr>
        <w:t xml:space="preserve"> </w:t>
      </w:r>
      <w:r w:rsidR="006B73E8" w:rsidRPr="00803A32">
        <w:rPr>
          <w:rFonts w:ascii="Book Antiqua" w:hAnsi="Book Antiqua"/>
        </w:rPr>
        <w:t>In specialized columnar metaplasia of the esophagus (</w:t>
      </w:r>
      <w:r w:rsidR="008C7E7C" w:rsidRPr="00803A32">
        <w:rPr>
          <w:rFonts w:ascii="Book Antiqua" w:hAnsi="Book Antiqua"/>
        </w:rPr>
        <w:t>BE</w:t>
      </w:r>
      <w:r w:rsidR="006B73E8" w:rsidRPr="00803A32">
        <w:rPr>
          <w:rFonts w:ascii="Book Antiqua" w:hAnsi="Book Antiqua"/>
        </w:rPr>
        <w:t xml:space="preserve">), </w:t>
      </w:r>
      <w:r w:rsidR="006B73E8" w:rsidRPr="00803A32">
        <w:rPr>
          <w:rFonts w:ascii="Book Antiqua" w:hAnsi="Book Antiqua"/>
          <w:i/>
          <w:iCs/>
        </w:rPr>
        <w:lastRenderedPageBreak/>
        <w:t>DAPK</w:t>
      </w:r>
      <w:r w:rsidR="006B73E8" w:rsidRPr="00803A32">
        <w:rPr>
          <w:rFonts w:ascii="Book Antiqua" w:hAnsi="Book Antiqua"/>
        </w:rPr>
        <w:t xml:space="preserve">, </w:t>
      </w:r>
      <w:r w:rsidR="00897387" w:rsidRPr="00803A32">
        <w:rPr>
          <w:rFonts w:ascii="Book Antiqua" w:hAnsi="Book Antiqua"/>
          <w:i/>
          <w:iCs/>
        </w:rPr>
        <w:t>CDH1</w:t>
      </w:r>
      <w:r w:rsidR="006B73E8" w:rsidRPr="00803A32">
        <w:rPr>
          <w:rFonts w:ascii="Book Antiqua" w:hAnsi="Book Antiqua"/>
        </w:rPr>
        <w:t xml:space="preserve">, and </w:t>
      </w:r>
      <w:r w:rsidR="006B73E8" w:rsidRPr="00803A32">
        <w:rPr>
          <w:rFonts w:ascii="Book Antiqua" w:hAnsi="Book Antiqua"/>
          <w:i/>
          <w:iCs/>
        </w:rPr>
        <w:t>p14</w:t>
      </w:r>
      <w:r w:rsidR="006B73E8" w:rsidRPr="00803A32">
        <w:rPr>
          <w:rFonts w:ascii="Book Antiqua" w:hAnsi="Book Antiqua"/>
        </w:rPr>
        <w:t xml:space="preserve"> have been reported to be methylated in 50%, 8%, and 7%, respectively</w:t>
      </w:r>
      <w:r w:rsidR="000B5907" w:rsidRPr="00803A32">
        <w:rPr>
          <w:rFonts w:ascii="Book Antiqua" w:hAnsi="Book Antiqua"/>
          <w:vertAlign w:val="superscript"/>
        </w:rPr>
        <w:t>[</w:t>
      </w:r>
      <w:r w:rsidR="00D93697" w:rsidRPr="00803A32">
        <w:rPr>
          <w:rFonts w:ascii="Book Antiqua" w:hAnsi="Book Antiqua"/>
          <w:vertAlign w:val="superscript"/>
        </w:rPr>
        <w:t>23</w:t>
      </w:r>
      <w:r w:rsidR="000B5907" w:rsidRPr="00803A32">
        <w:rPr>
          <w:rFonts w:ascii="Book Antiqua" w:hAnsi="Book Antiqua"/>
          <w:vertAlign w:val="superscript"/>
        </w:rPr>
        <w:t>]</w:t>
      </w:r>
      <w:r w:rsidR="006B73E8" w:rsidRPr="00803A32">
        <w:rPr>
          <w:rFonts w:ascii="Book Antiqua" w:hAnsi="Book Antiqua"/>
        </w:rPr>
        <w:t xml:space="preserve">, whereas </w:t>
      </w:r>
      <w:r w:rsidR="006B73E8" w:rsidRPr="00803A32">
        <w:rPr>
          <w:rFonts w:ascii="Book Antiqua" w:hAnsi="Book Antiqua"/>
          <w:i/>
        </w:rPr>
        <w:t>THBS1</w:t>
      </w:r>
      <w:r w:rsidR="00D93697" w:rsidRPr="00803A32">
        <w:rPr>
          <w:rFonts w:ascii="Book Antiqua" w:hAnsi="Book Antiqua"/>
          <w:i/>
        </w:rPr>
        <w:t xml:space="preserve"> </w:t>
      </w:r>
      <w:r w:rsidR="00D93697" w:rsidRPr="00803A32">
        <w:rPr>
          <w:rFonts w:ascii="Book Antiqua" w:hAnsi="Book Antiqua"/>
        </w:rPr>
        <w:t>is infrequently methylated</w:t>
      </w:r>
      <w:r w:rsidR="000B5907" w:rsidRPr="00803A32">
        <w:rPr>
          <w:rFonts w:ascii="Book Antiqua" w:hAnsi="Book Antiqua"/>
          <w:vertAlign w:val="superscript"/>
        </w:rPr>
        <w:t>[</w:t>
      </w:r>
      <w:r w:rsidR="00D93697" w:rsidRPr="00803A32">
        <w:rPr>
          <w:rFonts w:ascii="Book Antiqua" w:hAnsi="Book Antiqua"/>
          <w:vertAlign w:val="superscript"/>
        </w:rPr>
        <w:t>6</w:t>
      </w:r>
      <w:r w:rsidR="000B5907" w:rsidRPr="00803A32">
        <w:rPr>
          <w:rFonts w:ascii="Book Antiqua" w:hAnsi="Book Antiqua"/>
          <w:vertAlign w:val="superscript"/>
        </w:rPr>
        <w:t>]</w:t>
      </w:r>
      <w:r w:rsidR="006B73E8" w:rsidRPr="00803A32">
        <w:rPr>
          <w:rFonts w:ascii="Book Antiqua" w:hAnsi="Book Antiqua"/>
        </w:rPr>
        <w:t>.</w:t>
      </w:r>
      <w:r w:rsidR="00AA2D5B" w:rsidRPr="00803A32">
        <w:rPr>
          <w:rFonts w:ascii="Book Antiqua" w:hAnsi="Book Antiqua"/>
        </w:rPr>
        <w:t xml:space="preserve"> </w:t>
      </w:r>
      <w:r w:rsidR="00D93697" w:rsidRPr="00803A32">
        <w:rPr>
          <w:rFonts w:ascii="Book Antiqua" w:hAnsi="Book Antiqua"/>
        </w:rPr>
        <w:t xml:space="preserve">On the other hand, we did not find a statistically significant association between </w:t>
      </w:r>
      <w:r w:rsidR="00897387" w:rsidRPr="00803A32">
        <w:rPr>
          <w:rFonts w:ascii="Book Antiqua" w:hAnsi="Book Antiqua"/>
          <w:i/>
        </w:rPr>
        <w:t>H.</w:t>
      </w:r>
      <w:r w:rsidR="00897387" w:rsidRPr="00803A32">
        <w:rPr>
          <w:rFonts w:ascii="Book Antiqua" w:hAnsi="Book Antiqua"/>
        </w:rPr>
        <w:t xml:space="preserve"> </w:t>
      </w:r>
      <w:r w:rsidR="00897387" w:rsidRPr="00803A32">
        <w:rPr>
          <w:rFonts w:ascii="Book Antiqua" w:hAnsi="Book Antiqua"/>
          <w:i/>
        </w:rPr>
        <w:t>pylori</w:t>
      </w:r>
      <w:r w:rsidR="00897387" w:rsidRPr="00803A32">
        <w:rPr>
          <w:rFonts w:ascii="Book Antiqua" w:hAnsi="Book Antiqua"/>
        </w:rPr>
        <w:t xml:space="preserve"> </w:t>
      </w:r>
      <w:r w:rsidR="00D93697" w:rsidRPr="00803A32">
        <w:rPr>
          <w:rFonts w:ascii="Book Antiqua" w:hAnsi="Book Antiqua"/>
          <w:i/>
        </w:rPr>
        <w:t>cagA</w:t>
      </w:r>
      <w:r w:rsidR="00893B52" w:rsidRPr="00803A32">
        <w:rPr>
          <w:rFonts w:ascii="Book Antiqua" w:hAnsi="Book Antiqua"/>
          <w:i/>
        </w:rPr>
        <w:t xml:space="preserve"> </w:t>
      </w:r>
      <w:r w:rsidR="00893B52" w:rsidRPr="00803A32">
        <w:rPr>
          <w:rFonts w:ascii="Book Antiqua" w:hAnsi="Book Antiqua"/>
        </w:rPr>
        <w:t>positive</w:t>
      </w:r>
      <w:r w:rsidR="00D93697" w:rsidRPr="00803A32">
        <w:rPr>
          <w:rFonts w:ascii="Book Antiqua" w:hAnsi="Book Antiqua"/>
        </w:rPr>
        <w:t xml:space="preserve"> and methylation of any of these genes, in the gastric mucosa. </w:t>
      </w:r>
      <w:r w:rsidR="009621CE" w:rsidRPr="00803A32">
        <w:rPr>
          <w:rFonts w:ascii="Book Antiqua" w:hAnsi="Book Antiqua"/>
        </w:rPr>
        <w:t xml:space="preserve">Our </w:t>
      </w:r>
      <w:r w:rsidRPr="00803A32">
        <w:rPr>
          <w:rFonts w:ascii="Book Antiqua" w:hAnsi="Book Antiqua"/>
        </w:rPr>
        <w:t xml:space="preserve">findings could be interpreted as the result of the smaller sampling of the gastric mucosa than of the columnar lined esophagus, therefore, with a loss of any potential statistic association. Another plausible explanation is that metaplastic gastric mucosa, in the distal esophagus, is more susceptible to, or predisposes to, the methylation of certain genes than the normal settled gastric mucosa due to disturbances induced by the gastroesophageal reflux, </w:t>
      </w:r>
      <w:r w:rsidR="00D93697" w:rsidRPr="00803A32">
        <w:rPr>
          <w:rFonts w:ascii="Book Antiqua" w:hAnsi="Book Antiqua"/>
        </w:rPr>
        <w:t>in addition to the</w:t>
      </w:r>
      <w:r w:rsidRPr="00803A32">
        <w:rPr>
          <w:rFonts w:ascii="Book Antiqua" w:hAnsi="Book Antiqua"/>
        </w:rPr>
        <w:t xml:space="preserve"> </w:t>
      </w:r>
      <w:r w:rsidRPr="00803A32">
        <w:rPr>
          <w:rFonts w:ascii="Book Antiqua" w:hAnsi="Book Antiqua"/>
          <w:i/>
          <w:iCs/>
        </w:rPr>
        <w:t>H. pylori</w:t>
      </w:r>
      <w:r w:rsidRPr="00803A32">
        <w:rPr>
          <w:rFonts w:ascii="Book Antiqua" w:hAnsi="Book Antiqua"/>
        </w:rPr>
        <w:t xml:space="preserve"> infection.</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lang w:eastAsia="es-ES_tradnl"/>
        </w:rPr>
      </w:pPr>
      <w:r w:rsidRPr="00803A32">
        <w:rPr>
          <w:rFonts w:ascii="Book Antiqua" w:hAnsi="Book Antiqua"/>
        </w:rPr>
        <w:t xml:space="preserve">It is widely recognized that </w:t>
      </w:r>
      <w:r w:rsidRPr="00803A32">
        <w:rPr>
          <w:rFonts w:ascii="Book Antiqua" w:hAnsi="Book Antiqua"/>
          <w:i/>
          <w:iCs/>
        </w:rPr>
        <w:t>H. pylori</w:t>
      </w:r>
      <w:r w:rsidRPr="00803A32">
        <w:rPr>
          <w:rFonts w:ascii="Book Antiqua" w:hAnsi="Book Antiqua"/>
        </w:rPr>
        <w:t xml:space="preserve"> is able to colonize gastric mucosa along the entire gastrointestinal tract, including areas as proximal as the upper esophagus</w:t>
      </w:r>
      <w:r w:rsidR="000B5907" w:rsidRPr="00803A32">
        <w:rPr>
          <w:rFonts w:ascii="Book Antiqua" w:hAnsi="Book Antiqua"/>
          <w:vertAlign w:val="superscript"/>
        </w:rPr>
        <w:t>[</w:t>
      </w:r>
      <w:r w:rsidR="00D93697" w:rsidRPr="00803A32">
        <w:rPr>
          <w:rFonts w:ascii="Book Antiqua" w:hAnsi="Book Antiqua"/>
          <w:vertAlign w:val="superscript"/>
        </w:rPr>
        <w:t>24</w:t>
      </w:r>
      <w:r w:rsidR="000B5907" w:rsidRPr="00803A32">
        <w:rPr>
          <w:rFonts w:ascii="Book Antiqua" w:hAnsi="Book Antiqua"/>
          <w:vertAlign w:val="superscript"/>
        </w:rPr>
        <w:t>]</w:t>
      </w:r>
      <w:r w:rsidRPr="00803A32">
        <w:rPr>
          <w:rFonts w:ascii="Book Antiqua" w:hAnsi="Book Antiqua"/>
        </w:rPr>
        <w:t xml:space="preserve"> and as distal as the rectum</w:t>
      </w:r>
      <w:r w:rsidR="000B5907" w:rsidRPr="00803A32">
        <w:rPr>
          <w:rFonts w:ascii="Book Antiqua" w:hAnsi="Book Antiqua"/>
          <w:vertAlign w:val="superscript"/>
        </w:rPr>
        <w:t>[</w:t>
      </w:r>
      <w:r w:rsidR="00D93697" w:rsidRPr="00803A32">
        <w:rPr>
          <w:rFonts w:ascii="Book Antiqua" w:hAnsi="Book Antiqua"/>
          <w:vertAlign w:val="superscript"/>
        </w:rPr>
        <w:t>25</w:t>
      </w:r>
      <w:r w:rsidR="000B5907" w:rsidRPr="00803A32">
        <w:rPr>
          <w:rFonts w:ascii="Book Antiqua" w:hAnsi="Book Antiqua"/>
          <w:vertAlign w:val="superscript"/>
        </w:rPr>
        <w:t>]</w:t>
      </w:r>
      <w:r w:rsidRPr="00803A32">
        <w:rPr>
          <w:rFonts w:ascii="Book Antiqua" w:hAnsi="Book Antiqua"/>
        </w:rPr>
        <w:t>, as well as all sites in between, such as the duodenum</w:t>
      </w:r>
      <w:r w:rsidR="000B5907" w:rsidRPr="00803A32">
        <w:rPr>
          <w:rFonts w:ascii="Book Antiqua" w:hAnsi="Book Antiqua"/>
          <w:vertAlign w:val="superscript"/>
        </w:rPr>
        <w:t>[</w:t>
      </w:r>
      <w:r w:rsidR="00021A43" w:rsidRPr="00803A32">
        <w:rPr>
          <w:rFonts w:ascii="Book Antiqua" w:hAnsi="Book Antiqua"/>
          <w:vertAlign w:val="superscript"/>
        </w:rPr>
        <w:t>2</w:t>
      </w:r>
      <w:r w:rsidR="00D93697" w:rsidRPr="00803A32">
        <w:rPr>
          <w:rFonts w:ascii="Book Antiqua" w:hAnsi="Book Antiqua"/>
          <w:vertAlign w:val="superscript"/>
        </w:rPr>
        <w:t>6</w:t>
      </w:r>
      <w:r w:rsidR="000B5907" w:rsidRPr="00803A32">
        <w:rPr>
          <w:rFonts w:ascii="Book Antiqua" w:hAnsi="Book Antiqua"/>
          <w:vertAlign w:val="superscript"/>
        </w:rPr>
        <w:t>]</w:t>
      </w:r>
      <w:r w:rsidRPr="00803A32">
        <w:rPr>
          <w:rFonts w:ascii="Book Antiqua" w:hAnsi="Book Antiqua"/>
        </w:rPr>
        <w:t xml:space="preserve"> and Meckel’s diverticulum</w:t>
      </w:r>
      <w:r w:rsidR="000B5907" w:rsidRPr="00803A32">
        <w:rPr>
          <w:rFonts w:ascii="Book Antiqua" w:hAnsi="Book Antiqua"/>
          <w:vertAlign w:val="superscript"/>
        </w:rPr>
        <w:t>[</w:t>
      </w:r>
      <w:r w:rsidR="00021A43" w:rsidRPr="00803A32">
        <w:rPr>
          <w:rFonts w:ascii="Book Antiqua" w:hAnsi="Book Antiqua"/>
          <w:vertAlign w:val="superscript"/>
        </w:rPr>
        <w:t>2</w:t>
      </w:r>
      <w:r w:rsidR="00D93697" w:rsidRPr="00803A32">
        <w:rPr>
          <w:rFonts w:ascii="Book Antiqua" w:hAnsi="Book Antiqua"/>
          <w:vertAlign w:val="superscript"/>
        </w:rPr>
        <w:t>7</w:t>
      </w:r>
      <w:r w:rsidR="000B5907" w:rsidRPr="00803A32">
        <w:rPr>
          <w:rFonts w:ascii="Book Antiqua" w:hAnsi="Book Antiqua"/>
          <w:vertAlign w:val="superscript"/>
        </w:rPr>
        <w:t>]</w:t>
      </w:r>
      <w:r w:rsidR="006C56EC" w:rsidRPr="00803A32">
        <w:rPr>
          <w:rFonts w:ascii="Book Antiqua" w:hAnsi="Book Antiqua"/>
        </w:rPr>
        <w:t>.</w:t>
      </w:r>
      <w:r w:rsidRPr="00803A32">
        <w:rPr>
          <w:rFonts w:ascii="Book Antiqua" w:hAnsi="Book Antiqua"/>
        </w:rPr>
        <w:t xml:space="preserve"> Previously, colonization of gastric-type mucosa in </w:t>
      </w:r>
      <w:r w:rsidR="006C56EC" w:rsidRPr="00803A32">
        <w:rPr>
          <w:rFonts w:ascii="Book Antiqua" w:hAnsi="Book Antiqua"/>
        </w:rPr>
        <w:t>BE</w:t>
      </w:r>
      <w:r w:rsidRPr="00803A32">
        <w:rPr>
          <w:rFonts w:ascii="Book Antiqua" w:hAnsi="Book Antiqua"/>
        </w:rPr>
        <w:t xml:space="preserve"> was also described; however, its clinicopathological significance has been </w:t>
      </w:r>
      <w:r w:rsidR="006C56EC" w:rsidRPr="00803A32">
        <w:rPr>
          <w:rFonts w:ascii="Book Antiqua" w:hAnsi="Book Antiqua"/>
        </w:rPr>
        <w:t>underestimated</w:t>
      </w:r>
      <w:r w:rsidR="000B5907" w:rsidRPr="00803A32">
        <w:rPr>
          <w:rFonts w:ascii="Book Antiqua" w:hAnsi="Book Antiqua"/>
          <w:vertAlign w:val="superscript"/>
        </w:rPr>
        <w:t>[</w:t>
      </w:r>
      <w:r w:rsidR="00271B08" w:rsidRPr="00803A32">
        <w:rPr>
          <w:rFonts w:ascii="Book Antiqua" w:hAnsi="Book Antiqua"/>
          <w:vertAlign w:val="superscript"/>
        </w:rPr>
        <w:t>5</w:t>
      </w:r>
      <w:r w:rsidR="000B5907" w:rsidRPr="00803A32">
        <w:rPr>
          <w:rFonts w:ascii="Book Antiqua" w:hAnsi="Book Antiqua"/>
          <w:vertAlign w:val="superscript"/>
        </w:rPr>
        <w:t>]</w:t>
      </w:r>
      <w:r w:rsidRPr="00803A32">
        <w:rPr>
          <w:rFonts w:ascii="Book Antiqua" w:hAnsi="Book Antiqua"/>
        </w:rPr>
        <w:t xml:space="preserve"> Recently, employing a rat experimental model of chronic gastroesophageal reflux, Liu </w:t>
      </w:r>
      <w:r w:rsidRPr="00803A32">
        <w:rPr>
          <w:rFonts w:ascii="Book Antiqua" w:hAnsi="Book Antiqua"/>
          <w:i/>
          <w:iCs/>
        </w:rPr>
        <w:t>et al</w:t>
      </w:r>
      <w:r w:rsidR="000B5907" w:rsidRPr="00803A32">
        <w:rPr>
          <w:rFonts w:ascii="Book Antiqua" w:hAnsi="Book Antiqua"/>
          <w:vertAlign w:val="superscript"/>
        </w:rPr>
        <w:t>[</w:t>
      </w:r>
      <w:r w:rsidR="00021A43" w:rsidRPr="00803A32">
        <w:rPr>
          <w:rFonts w:ascii="Book Antiqua" w:hAnsi="Book Antiqua"/>
          <w:vertAlign w:val="superscript"/>
        </w:rPr>
        <w:t>2</w:t>
      </w:r>
      <w:r w:rsidR="00D93697" w:rsidRPr="00803A32">
        <w:rPr>
          <w:rFonts w:ascii="Book Antiqua" w:hAnsi="Book Antiqua"/>
          <w:vertAlign w:val="superscript"/>
        </w:rPr>
        <w:t>8</w:t>
      </w:r>
      <w:r w:rsidR="000B5907" w:rsidRPr="00803A32">
        <w:rPr>
          <w:rFonts w:ascii="Book Antiqua" w:hAnsi="Book Antiqua"/>
          <w:vertAlign w:val="superscript"/>
        </w:rPr>
        <w:t>]</w:t>
      </w:r>
      <w:r w:rsidRPr="00803A32">
        <w:rPr>
          <w:rFonts w:ascii="Book Antiqua" w:hAnsi="Book Antiqua"/>
        </w:rPr>
        <w:t xml:space="preserve"> demonstrated that </w:t>
      </w:r>
      <w:r w:rsidRPr="00803A32">
        <w:rPr>
          <w:rFonts w:ascii="Book Antiqua" w:hAnsi="Book Antiqua"/>
          <w:lang w:eastAsia="es-ES_tradnl"/>
        </w:rPr>
        <w:t>severity of inflam</w:t>
      </w:r>
      <w:r w:rsidR="006C56EC" w:rsidRPr="00803A32">
        <w:rPr>
          <w:rFonts w:ascii="Book Antiqua" w:hAnsi="Book Antiqua"/>
          <w:lang w:eastAsia="es-ES_tradnl"/>
        </w:rPr>
        <w:t>mation and incidence of Barrett</w:t>
      </w:r>
      <w:r w:rsidRPr="00803A32">
        <w:rPr>
          <w:rFonts w:ascii="Book Antiqua" w:hAnsi="Book Antiqua"/>
          <w:lang w:eastAsia="es-ES_tradnl"/>
        </w:rPr>
        <w:t xml:space="preserve"> esophagus and esophageal adenocarcinoma are increased when </w:t>
      </w:r>
      <w:r w:rsidRPr="00803A32">
        <w:rPr>
          <w:rFonts w:ascii="Book Antiqua" w:hAnsi="Book Antiqua"/>
          <w:i/>
          <w:iCs/>
          <w:lang w:eastAsia="es-ES_tradnl"/>
        </w:rPr>
        <w:t xml:space="preserve">H. pylori </w:t>
      </w:r>
      <w:r w:rsidRPr="00803A32">
        <w:rPr>
          <w:rFonts w:ascii="Book Antiqua" w:hAnsi="Book Antiqua"/>
          <w:lang w:eastAsia="es-ES_tradnl"/>
        </w:rPr>
        <w:t xml:space="preserve">colonizes the esophagus. </w:t>
      </w:r>
      <w:r w:rsidRPr="00803A32">
        <w:rPr>
          <w:rFonts w:ascii="Book Antiqua" w:hAnsi="Book Antiqua"/>
        </w:rPr>
        <w:t xml:space="preserve">In the gastric mucosa, </w:t>
      </w:r>
      <w:r w:rsidRPr="00803A32">
        <w:rPr>
          <w:rFonts w:ascii="Book Antiqua" w:hAnsi="Book Antiqua"/>
          <w:i/>
          <w:iCs/>
        </w:rPr>
        <w:t>H. pylori</w:t>
      </w:r>
      <w:r w:rsidRPr="00803A32">
        <w:rPr>
          <w:rFonts w:ascii="Book Antiqua" w:hAnsi="Book Antiqua"/>
        </w:rPr>
        <w:t xml:space="preserve"> causes a complex immune and inflammatory process that is largely determined by the virulence of strains carrying the cytotoxin-associated gene (</w:t>
      </w:r>
      <w:r w:rsidRPr="00803A32">
        <w:rPr>
          <w:rFonts w:ascii="Book Antiqua" w:hAnsi="Book Antiqua"/>
          <w:i/>
          <w:iCs/>
        </w:rPr>
        <w:t>cag</w:t>
      </w:r>
      <w:r w:rsidRPr="00803A32">
        <w:rPr>
          <w:rFonts w:ascii="Book Antiqua" w:hAnsi="Book Antiqua"/>
        </w:rPr>
        <w:t xml:space="preserve">) </w:t>
      </w:r>
      <w:r w:rsidR="006C2121" w:rsidRPr="00803A32">
        <w:rPr>
          <w:rFonts w:ascii="Book Antiqua" w:hAnsi="Book Antiqua"/>
        </w:rPr>
        <w:t xml:space="preserve">pathogenicity </w:t>
      </w:r>
      <w:r w:rsidRPr="00803A32">
        <w:rPr>
          <w:rFonts w:ascii="Book Antiqua" w:hAnsi="Book Antiqua"/>
        </w:rPr>
        <w:t>island (PAI)</w:t>
      </w:r>
      <w:r w:rsidR="000B5907" w:rsidRPr="00803A32">
        <w:rPr>
          <w:rFonts w:ascii="Book Antiqua" w:hAnsi="Book Antiqua"/>
          <w:vertAlign w:val="superscript"/>
        </w:rPr>
        <w:t>[</w:t>
      </w:r>
      <w:r w:rsidR="00021A43" w:rsidRPr="00803A32">
        <w:rPr>
          <w:rFonts w:ascii="Book Antiqua" w:hAnsi="Book Antiqua"/>
          <w:vertAlign w:val="superscript"/>
        </w:rPr>
        <w:t>2</w:t>
      </w:r>
      <w:r w:rsidR="00D93697" w:rsidRPr="00803A32">
        <w:rPr>
          <w:rFonts w:ascii="Book Antiqua" w:hAnsi="Book Antiqua"/>
          <w:vertAlign w:val="superscript"/>
        </w:rPr>
        <w:t>9</w:t>
      </w:r>
      <w:r w:rsidR="000B5907" w:rsidRPr="00803A32">
        <w:rPr>
          <w:rFonts w:ascii="Book Antiqua" w:hAnsi="Book Antiqua"/>
          <w:vertAlign w:val="superscript"/>
        </w:rPr>
        <w:t>]</w:t>
      </w:r>
      <w:r w:rsidRPr="00803A32">
        <w:rPr>
          <w:rFonts w:ascii="Book Antiqua" w:hAnsi="Book Antiqua"/>
        </w:rPr>
        <w:t xml:space="preserve">. Thus, </w:t>
      </w:r>
      <w:r w:rsidRPr="00803A32">
        <w:rPr>
          <w:rFonts w:ascii="Book Antiqua" w:hAnsi="Book Antiqua"/>
          <w:i/>
          <w:iCs/>
        </w:rPr>
        <w:t xml:space="preserve">H. pylori </w:t>
      </w:r>
      <w:r w:rsidRPr="00803A32">
        <w:rPr>
          <w:rFonts w:ascii="Book Antiqua" w:hAnsi="Book Antiqua"/>
        </w:rPr>
        <w:t xml:space="preserve">is responsible for several molecular events that ultimately play a significant role in gastric carcinogenesis. </w:t>
      </w:r>
      <w:r w:rsidR="00C85946" w:rsidRPr="00803A32">
        <w:rPr>
          <w:rFonts w:ascii="Book Antiqua" w:hAnsi="Book Antiqua"/>
        </w:rPr>
        <w:t xml:space="preserve">Interestingly, </w:t>
      </w:r>
      <w:r w:rsidR="00C85946" w:rsidRPr="00803A32">
        <w:rPr>
          <w:rFonts w:ascii="Book Antiqua" w:hAnsi="Book Antiqua"/>
          <w:i/>
          <w:lang w:eastAsia="es-ES_tradnl"/>
        </w:rPr>
        <w:t>H. pylori</w:t>
      </w:r>
      <w:r w:rsidR="00C85946" w:rsidRPr="00803A32">
        <w:rPr>
          <w:rFonts w:ascii="Book Antiqua" w:hAnsi="Book Antiqua"/>
          <w:lang w:eastAsia="es-ES_tradnl"/>
        </w:rPr>
        <w:t xml:space="preserve"> infection has be</w:t>
      </w:r>
      <w:r w:rsidR="006C56EC" w:rsidRPr="00803A32">
        <w:rPr>
          <w:rFonts w:ascii="Book Antiqua" w:hAnsi="Book Antiqua"/>
          <w:lang w:eastAsia="es-ES_tradnl"/>
        </w:rPr>
        <w:t>en suggested as an initiator of gastric</w:t>
      </w:r>
      <w:r w:rsidR="00C85946" w:rsidRPr="00803A32">
        <w:rPr>
          <w:rFonts w:ascii="Book Antiqua" w:hAnsi="Book Antiqua"/>
          <w:lang w:eastAsia="es-ES_tradnl"/>
        </w:rPr>
        <w:t xml:space="preserve"> </w:t>
      </w:r>
      <w:r w:rsidR="006C56EC" w:rsidRPr="00803A32">
        <w:rPr>
          <w:rFonts w:ascii="Book Antiqua" w:hAnsi="Book Antiqua"/>
          <w:lang w:eastAsia="es-ES_tradnl"/>
        </w:rPr>
        <w:t>carcinogenesis</w:t>
      </w:r>
      <w:r w:rsidR="00C85946" w:rsidRPr="00803A32">
        <w:rPr>
          <w:rFonts w:ascii="Book Antiqua" w:hAnsi="Book Antiqua"/>
          <w:lang w:eastAsia="es-ES_tradnl"/>
        </w:rPr>
        <w:t xml:space="preserve"> by upregulation </w:t>
      </w:r>
      <w:r w:rsidR="009841BD" w:rsidRPr="00803A32">
        <w:rPr>
          <w:rFonts w:ascii="Book Antiqua" w:hAnsi="Book Antiqua"/>
          <w:lang w:eastAsia="es-ES_tradnl"/>
        </w:rPr>
        <w:t xml:space="preserve">of </w:t>
      </w:r>
      <w:r w:rsidR="00C85946" w:rsidRPr="00803A32">
        <w:rPr>
          <w:rFonts w:ascii="Book Antiqua" w:hAnsi="Book Antiqua"/>
          <w:lang w:eastAsia="es-ES_tradnl"/>
        </w:rPr>
        <w:t>DNA methyltransferase</w:t>
      </w:r>
      <w:r w:rsidR="00021A43" w:rsidRPr="00803A32">
        <w:rPr>
          <w:rFonts w:ascii="Book Antiqua" w:hAnsi="Book Antiqua"/>
          <w:lang w:eastAsia="es-ES_tradnl"/>
        </w:rPr>
        <w:t xml:space="preserve"> 3</w:t>
      </w:r>
      <w:r w:rsidR="006C56EC" w:rsidRPr="00803A32">
        <w:rPr>
          <w:rFonts w:ascii="Book Antiqua" w:hAnsi="Book Antiqua"/>
          <w:lang w:eastAsia="es-ES_tradnl"/>
        </w:rPr>
        <w:t>b</w:t>
      </w:r>
      <w:r w:rsidR="00021A43" w:rsidRPr="00803A32">
        <w:rPr>
          <w:rFonts w:ascii="Book Antiqua" w:hAnsi="Book Antiqua"/>
          <w:lang w:eastAsia="es-ES_tradnl"/>
        </w:rPr>
        <w:t xml:space="preserve"> (DNMT3b)</w:t>
      </w:r>
      <w:r w:rsidR="000B5907" w:rsidRPr="00803A32">
        <w:rPr>
          <w:rFonts w:ascii="Book Antiqua" w:hAnsi="Book Antiqua"/>
          <w:vertAlign w:val="superscript"/>
          <w:lang w:eastAsia="es-ES_tradnl"/>
        </w:rPr>
        <w:t>[</w:t>
      </w:r>
      <w:r w:rsidR="00021A43" w:rsidRPr="00803A32">
        <w:rPr>
          <w:rFonts w:ascii="Book Antiqua" w:hAnsi="Book Antiqua"/>
          <w:vertAlign w:val="superscript"/>
          <w:lang w:eastAsia="es-ES_tradnl"/>
        </w:rPr>
        <w:t>7</w:t>
      </w:r>
      <w:r w:rsidR="000B5907" w:rsidRPr="00803A32">
        <w:rPr>
          <w:rFonts w:ascii="Book Antiqua" w:hAnsi="Book Antiqua"/>
          <w:vertAlign w:val="superscript"/>
          <w:lang w:eastAsia="es-ES_tradnl"/>
        </w:rPr>
        <w:t>]</w:t>
      </w:r>
      <w:r w:rsidR="006C56EC" w:rsidRPr="00803A32">
        <w:rPr>
          <w:rFonts w:ascii="Book Antiqua" w:hAnsi="Book Antiqua"/>
          <w:lang w:eastAsia="es-ES_tradnl"/>
        </w:rPr>
        <w:t>,</w:t>
      </w:r>
      <w:r w:rsidR="00ED6512" w:rsidRPr="00803A32">
        <w:rPr>
          <w:rFonts w:ascii="Book Antiqua" w:hAnsi="Book Antiqua"/>
          <w:lang w:eastAsia="es-ES_tradnl"/>
        </w:rPr>
        <w:t xml:space="preserve"> and </w:t>
      </w:r>
      <w:r w:rsidR="00C85946" w:rsidRPr="00803A32">
        <w:rPr>
          <w:rFonts w:ascii="Book Antiqua" w:hAnsi="Book Antiqua"/>
          <w:lang w:eastAsia="es-ES_tradnl"/>
        </w:rPr>
        <w:t xml:space="preserve">it has been </w:t>
      </w:r>
      <w:r w:rsidR="00ED6512" w:rsidRPr="00803A32">
        <w:rPr>
          <w:rFonts w:ascii="Book Antiqua" w:hAnsi="Book Antiqua"/>
          <w:lang w:eastAsia="es-ES_tradnl"/>
        </w:rPr>
        <w:t xml:space="preserve">also </w:t>
      </w:r>
      <w:r w:rsidR="00C85946" w:rsidRPr="00803A32">
        <w:rPr>
          <w:rFonts w:ascii="Book Antiqua" w:hAnsi="Book Antiqua"/>
          <w:lang w:eastAsia="es-ES_tradnl"/>
        </w:rPr>
        <w:t xml:space="preserve">reported to induce expression of DNMT1 and DNMT3A in </w:t>
      </w:r>
      <w:r w:rsidR="00A35EB6" w:rsidRPr="00803A32">
        <w:rPr>
          <w:rFonts w:ascii="Book Antiqua" w:hAnsi="Book Antiqua"/>
          <w:lang w:eastAsia="es-ES_tradnl"/>
        </w:rPr>
        <w:t>gastrointestinal stromal tumors</w:t>
      </w:r>
      <w:r w:rsidR="000B5907" w:rsidRPr="00803A32">
        <w:rPr>
          <w:rFonts w:ascii="Book Antiqua" w:hAnsi="Book Antiqua"/>
          <w:vertAlign w:val="superscript"/>
          <w:lang w:eastAsia="es-ES_tradnl"/>
        </w:rPr>
        <w:t>[</w:t>
      </w:r>
      <w:r w:rsidR="00D93697" w:rsidRPr="00803A32">
        <w:rPr>
          <w:rFonts w:ascii="Book Antiqua" w:hAnsi="Book Antiqua"/>
          <w:vertAlign w:val="superscript"/>
          <w:lang w:eastAsia="es-ES_tradnl"/>
        </w:rPr>
        <w:t>30</w:t>
      </w:r>
      <w:r w:rsidR="000B5907" w:rsidRPr="00803A32">
        <w:rPr>
          <w:rFonts w:ascii="Book Antiqua" w:hAnsi="Book Antiqua"/>
          <w:vertAlign w:val="superscript"/>
          <w:lang w:eastAsia="es-ES_tradnl"/>
        </w:rPr>
        <w:t>]</w:t>
      </w:r>
      <w:r w:rsidR="006C56EC" w:rsidRPr="00803A32">
        <w:rPr>
          <w:rFonts w:ascii="Book Antiqua" w:hAnsi="Book Antiqua"/>
          <w:lang w:eastAsia="es-ES_tradnl"/>
        </w:rPr>
        <w:t>;</w:t>
      </w:r>
      <w:r w:rsidR="00A35EB6" w:rsidRPr="00803A32">
        <w:rPr>
          <w:rFonts w:ascii="Book Antiqua" w:hAnsi="Book Antiqua"/>
          <w:lang w:eastAsia="es-ES_tradnl"/>
        </w:rPr>
        <w:t xml:space="preserve"> </w:t>
      </w:r>
      <w:r w:rsidR="00C85946" w:rsidRPr="00803A32">
        <w:rPr>
          <w:rFonts w:ascii="Book Antiqua" w:hAnsi="Book Antiqua"/>
          <w:lang w:eastAsia="es-ES_tradnl"/>
        </w:rPr>
        <w:t xml:space="preserve">therefore, </w:t>
      </w:r>
      <w:r w:rsidR="00C85946" w:rsidRPr="00803A32">
        <w:rPr>
          <w:rFonts w:ascii="Book Antiqua" w:hAnsi="Book Antiqua"/>
          <w:i/>
          <w:lang w:eastAsia="es-ES_tradnl"/>
        </w:rPr>
        <w:t xml:space="preserve">H. </w:t>
      </w:r>
      <w:r w:rsidR="00D676D2" w:rsidRPr="00803A32">
        <w:rPr>
          <w:rFonts w:ascii="Book Antiqua" w:hAnsi="Book Antiqua"/>
          <w:i/>
          <w:lang w:eastAsia="es-ES_tradnl"/>
        </w:rPr>
        <w:t>pylori</w:t>
      </w:r>
      <w:r w:rsidR="00C85946" w:rsidRPr="00803A32">
        <w:rPr>
          <w:rFonts w:ascii="Book Antiqua" w:hAnsi="Book Antiqua"/>
          <w:i/>
          <w:lang w:eastAsia="es-ES_tradnl"/>
        </w:rPr>
        <w:t xml:space="preserve"> </w:t>
      </w:r>
      <w:r w:rsidR="00C85946" w:rsidRPr="00803A32">
        <w:rPr>
          <w:rFonts w:ascii="Book Antiqua" w:hAnsi="Book Antiqua"/>
          <w:lang w:eastAsia="es-ES_tradnl"/>
        </w:rPr>
        <w:t xml:space="preserve">DNMT-induced </w:t>
      </w:r>
      <w:r w:rsidR="006C56EC" w:rsidRPr="00803A32">
        <w:rPr>
          <w:rFonts w:ascii="Book Antiqua" w:hAnsi="Book Antiqua"/>
          <w:i/>
          <w:lang w:eastAsia="es-ES_tradnl"/>
        </w:rPr>
        <w:t>de</w:t>
      </w:r>
      <w:r w:rsidR="00C85946" w:rsidRPr="00803A32">
        <w:rPr>
          <w:rFonts w:ascii="Book Antiqua" w:hAnsi="Book Antiqua"/>
          <w:i/>
          <w:lang w:eastAsia="es-ES_tradnl"/>
        </w:rPr>
        <w:t xml:space="preserve"> novo</w:t>
      </w:r>
      <w:r w:rsidR="00C85946" w:rsidRPr="00803A32">
        <w:rPr>
          <w:rFonts w:ascii="Book Antiqua" w:hAnsi="Book Antiqua"/>
          <w:lang w:eastAsia="es-ES_tradnl"/>
        </w:rPr>
        <w:t xml:space="preserve"> methylation could promote aberrant CpG island methylation</w:t>
      </w:r>
      <w:r w:rsidR="006C56EC" w:rsidRPr="00803A32">
        <w:rPr>
          <w:rFonts w:ascii="Book Antiqua" w:hAnsi="Book Antiqua"/>
          <w:lang w:eastAsia="es-ES_tradnl"/>
        </w:rPr>
        <w:t>,</w:t>
      </w:r>
      <w:r w:rsidR="00D676D2" w:rsidRPr="00803A32">
        <w:rPr>
          <w:rFonts w:ascii="Book Antiqua" w:hAnsi="Book Antiqua"/>
          <w:lang w:eastAsia="es-ES_tradnl"/>
        </w:rPr>
        <w:t xml:space="preserve"> </w:t>
      </w:r>
      <w:r w:rsidR="006C56EC" w:rsidRPr="00803A32">
        <w:rPr>
          <w:rFonts w:ascii="Book Antiqua" w:hAnsi="Book Antiqua"/>
          <w:lang w:eastAsia="es-ES_tradnl"/>
        </w:rPr>
        <w:t xml:space="preserve">thus </w:t>
      </w:r>
      <w:r w:rsidR="006C56EC" w:rsidRPr="00803A32">
        <w:rPr>
          <w:rFonts w:ascii="Book Antiqua" w:hAnsi="Book Antiqua"/>
        </w:rPr>
        <w:t>increasing</w:t>
      </w:r>
      <w:r w:rsidR="00D676D2" w:rsidRPr="00803A32">
        <w:rPr>
          <w:rFonts w:ascii="Book Antiqua" w:hAnsi="Book Antiqua"/>
        </w:rPr>
        <w:t xml:space="preserve"> the risk of gastric cancer</w:t>
      </w:r>
      <w:r w:rsidR="000B5907" w:rsidRPr="00803A32">
        <w:rPr>
          <w:rFonts w:ascii="Book Antiqua" w:hAnsi="Book Antiqua"/>
          <w:vertAlign w:val="superscript"/>
        </w:rPr>
        <w:t>[</w:t>
      </w:r>
      <w:r w:rsidR="00D005E4" w:rsidRPr="00803A32">
        <w:rPr>
          <w:rFonts w:ascii="Book Antiqua" w:hAnsi="Book Antiqua"/>
          <w:vertAlign w:val="superscript"/>
        </w:rPr>
        <w:t>3</w:t>
      </w:r>
      <w:r w:rsidR="00D93697" w:rsidRPr="00803A32">
        <w:rPr>
          <w:rFonts w:ascii="Book Antiqua" w:hAnsi="Book Antiqua"/>
          <w:vertAlign w:val="superscript"/>
        </w:rPr>
        <w:t>1</w:t>
      </w:r>
      <w:r w:rsidR="000B5907" w:rsidRPr="00803A32">
        <w:rPr>
          <w:rFonts w:ascii="Book Antiqua" w:hAnsi="Book Antiqua"/>
          <w:vertAlign w:val="superscript"/>
        </w:rPr>
        <w:t>,</w:t>
      </w:r>
      <w:r w:rsidR="00D81D82" w:rsidRPr="00803A32">
        <w:rPr>
          <w:rFonts w:ascii="Book Antiqua" w:hAnsi="Book Antiqua"/>
          <w:vertAlign w:val="superscript"/>
        </w:rPr>
        <w:t>3</w:t>
      </w:r>
      <w:r w:rsidR="00D93697" w:rsidRPr="00803A32">
        <w:rPr>
          <w:rFonts w:ascii="Book Antiqua" w:hAnsi="Book Antiqua"/>
          <w:vertAlign w:val="superscript"/>
        </w:rPr>
        <w:t>2</w:t>
      </w:r>
      <w:r w:rsidR="000B5907" w:rsidRPr="00803A32">
        <w:rPr>
          <w:rFonts w:ascii="Book Antiqua" w:hAnsi="Book Antiqua"/>
          <w:vertAlign w:val="superscript"/>
        </w:rPr>
        <w:t>]</w:t>
      </w:r>
      <w:r w:rsidR="006C56EC" w:rsidRPr="00803A32">
        <w:rPr>
          <w:rFonts w:ascii="Book Antiqua" w:hAnsi="Book Antiqua"/>
        </w:rPr>
        <w:t>.</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Dysregulation of </w:t>
      </w:r>
      <w:r w:rsidR="00D27C86" w:rsidRPr="00803A32">
        <w:rPr>
          <w:rFonts w:ascii="Book Antiqua" w:hAnsi="Book Antiqua"/>
          <w:i/>
        </w:rPr>
        <w:t>DAP</w:t>
      </w:r>
      <w:r w:rsidR="00CE4869" w:rsidRPr="00803A32">
        <w:rPr>
          <w:rFonts w:ascii="Book Antiqua" w:hAnsi="Book Antiqua"/>
          <w:i/>
        </w:rPr>
        <w:t>K</w:t>
      </w:r>
      <w:r w:rsidR="00D27C86" w:rsidRPr="00803A32">
        <w:rPr>
          <w:rFonts w:ascii="Book Antiqua" w:hAnsi="Book Antiqua"/>
        </w:rPr>
        <w:t xml:space="preserve"> </w:t>
      </w:r>
      <w:r w:rsidRPr="00803A32">
        <w:rPr>
          <w:rFonts w:ascii="Book Antiqua" w:hAnsi="Book Antiqua"/>
        </w:rPr>
        <w:t>is implicated in the development and progression of cancer through gene silencing. DAP</w:t>
      </w:r>
      <w:r w:rsidR="0063680B" w:rsidRPr="00803A32">
        <w:rPr>
          <w:rFonts w:ascii="Book Antiqua" w:hAnsi="Book Antiqua"/>
        </w:rPr>
        <w:t xml:space="preserve"> </w:t>
      </w:r>
      <w:r w:rsidR="00CE4869" w:rsidRPr="00803A32">
        <w:rPr>
          <w:rFonts w:ascii="Book Antiqua" w:hAnsi="Book Antiqua"/>
        </w:rPr>
        <w:t>k</w:t>
      </w:r>
      <w:r w:rsidRPr="00803A32">
        <w:rPr>
          <w:rFonts w:ascii="Book Antiqua" w:hAnsi="Book Antiqua"/>
        </w:rPr>
        <w:t xml:space="preserve">inase function is closely related with the </w:t>
      </w:r>
      <w:r w:rsidRPr="00803A32">
        <w:rPr>
          <w:rFonts w:ascii="Book Antiqua" w:hAnsi="Book Antiqua"/>
          <w:i/>
          <w:iCs/>
        </w:rPr>
        <w:t>p</w:t>
      </w:r>
      <w:r w:rsidRPr="00803A32">
        <w:rPr>
          <w:rFonts w:ascii="Book Antiqua" w:hAnsi="Book Antiqua"/>
        </w:rPr>
        <w:t>53-dependent pathway for apoptosis</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3</w:t>
      </w:r>
      <w:r w:rsidR="000B5907" w:rsidRPr="00803A32">
        <w:rPr>
          <w:rFonts w:ascii="Book Antiqua" w:hAnsi="Book Antiqua"/>
          <w:vertAlign w:val="superscript"/>
        </w:rPr>
        <w:t>]</w:t>
      </w:r>
      <w:r w:rsidR="00CE4869" w:rsidRPr="00803A32">
        <w:rPr>
          <w:rFonts w:ascii="Book Antiqua" w:hAnsi="Book Antiqua"/>
        </w:rPr>
        <w:t>.</w:t>
      </w:r>
      <w:r w:rsidRPr="00803A32">
        <w:rPr>
          <w:rFonts w:ascii="Book Antiqua" w:hAnsi="Book Antiqua"/>
        </w:rPr>
        <w:t xml:space="preserve"> In the gastric mucosa, hypermethylation of the </w:t>
      </w:r>
      <w:r w:rsidRPr="00803A32">
        <w:rPr>
          <w:rFonts w:ascii="Book Antiqua" w:hAnsi="Book Antiqua"/>
          <w:i/>
          <w:iCs/>
        </w:rPr>
        <w:lastRenderedPageBreak/>
        <w:t>DA</w:t>
      </w:r>
      <w:r w:rsidR="00316BE1" w:rsidRPr="00803A32">
        <w:rPr>
          <w:rFonts w:ascii="Book Antiqua" w:hAnsi="Book Antiqua"/>
          <w:i/>
          <w:iCs/>
        </w:rPr>
        <w:t>P</w:t>
      </w:r>
      <w:r w:rsidR="00CE4869" w:rsidRPr="00803A32">
        <w:rPr>
          <w:rFonts w:ascii="Book Antiqua" w:hAnsi="Book Antiqua"/>
          <w:i/>
          <w:iCs/>
        </w:rPr>
        <w:t>K</w:t>
      </w:r>
      <w:r w:rsidRPr="00803A32">
        <w:rPr>
          <w:rFonts w:ascii="Book Antiqua" w:hAnsi="Book Antiqua"/>
        </w:rPr>
        <w:t xml:space="preserve"> promoter has been associated with aging and chronic inflammation</w:t>
      </w:r>
      <w:r w:rsidR="000B5907" w:rsidRPr="00803A32">
        <w:rPr>
          <w:rFonts w:ascii="Book Antiqua" w:hAnsi="Book Antiqua"/>
          <w:vertAlign w:val="superscript"/>
        </w:rPr>
        <w:t>[</w:t>
      </w:r>
      <w:r w:rsidR="00A35EB6" w:rsidRPr="00803A32">
        <w:rPr>
          <w:rFonts w:ascii="Book Antiqua" w:hAnsi="Book Antiqua"/>
          <w:vertAlign w:val="superscript"/>
        </w:rPr>
        <w:t>11</w:t>
      </w:r>
      <w:r w:rsidR="000B5907" w:rsidRPr="00803A32">
        <w:rPr>
          <w:rFonts w:ascii="Book Antiqua" w:hAnsi="Book Antiqua"/>
          <w:vertAlign w:val="superscript"/>
        </w:rPr>
        <w:t>]</w:t>
      </w:r>
      <w:r w:rsidRPr="00803A32">
        <w:rPr>
          <w:rFonts w:ascii="Book Antiqua" w:hAnsi="Book Antiqua"/>
        </w:rPr>
        <w:t>, as well as premalignant stages of gastric carcinoma</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4</w:t>
      </w:r>
      <w:r w:rsidR="000B5907" w:rsidRPr="00803A32">
        <w:rPr>
          <w:rFonts w:ascii="Book Antiqua" w:hAnsi="Book Antiqua"/>
          <w:vertAlign w:val="superscript"/>
        </w:rPr>
        <w:t>]</w:t>
      </w:r>
      <w:r w:rsidR="00CE4869" w:rsidRPr="00803A32">
        <w:rPr>
          <w:rFonts w:ascii="Book Antiqua" w:hAnsi="Book Antiqua"/>
        </w:rPr>
        <w:t>.</w:t>
      </w:r>
      <w:r w:rsidRPr="00803A32">
        <w:rPr>
          <w:rFonts w:ascii="Book Antiqua" w:hAnsi="Book Antiqua"/>
        </w:rPr>
        <w:t xml:space="preserve"> </w:t>
      </w:r>
      <w:r w:rsidR="00D27C86" w:rsidRPr="00803A32">
        <w:rPr>
          <w:rFonts w:ascii="Book Antiqua" w:hAnsi="Book Antiqua"/>
          <w:lang w:eastAsia="es-MX"/>
        </w:rPr>
        <w:t>H</w:t>
      </w:r>
      <w:r w:rsidRPr="00803A32">
        <w:rPr>
          <w:rFonts w:ascii="Book Antiqua" w:hAnsi="Book Antiqua"/>
          <w:lang w:eastAsia="es-MX"/>
        </w:rPr>
        <w:t xml:space="preserve">ypermethylation of the </w:t>
      </w:r>
      <w:r w:rsidRPr="00803A32">
        <w:rPr>
          <w:rFonts w:ascii="Book Antiqua" w:hAnsi="Book Antiqua"/>
          <w:i/>
          <w:iCs/>
          <w:lang w:eastAsia="es-MX"/>
        </w:rPr>
        <w:t>DAP</w:t>
      </w:r>
      <w:r w:rsidR="00CE4869" w:rsidRPr="00803A32">
        <w:rPr>
          <w:rFonts w:ascii="Book Antiqua" w:hAnsi="Book Antiqua"/>
          <w:i/>
          <w:iCs/>
          <w:lang w:eastAsia="es-MX"/>
        </w:rPr>
        <w:t>K</w:t>
      </w:r>
      <w:r w:rsidR="006C2121" w:rsidRPr="00803A32">
        <w:rPr>
          <w:rFonts w:ascii="Book Antiqua" w:hAnsi="Book Antiqua" w:hint="eastAsia"/>
          <w:i/>
          <w:iCs/>
          <w:lang w:eastAsia="zh-CN"/>
        </w:rPr>
        <w:t xml:space="preserve"> </w:t>
      </w:r>
      <w:r w:rsidRPr="00803A32">
        <w:rPr>
          <w:rFonts w:ascii="Book Antiqua" w:hAnsi="Book Antiqua"/>
          <w:lang w:eastAsia="es-MX"/>
        </w:rPr>
        <w:t xml:space="preserve">gene in noncancerous gastric </w:t>
      </w:r>
      <w:r w:rsidR="00D27C86" w:rsidRPr="00803A32">
        <w:rPr>
          <w:rFonts w:ascii="Book Antiqua" w:hAnsi="Book Antiqua"/>
          <w:lang w:eastAsia="es-MX"/>
        </w:rPr>
        <w:t>and chronic gastritis mucosa</w:t>
      </w:r>
      <w:r w:rsidR="00D27C86" w:rsidRPr="00803A32" w:rsidDel="00D27C86">
        <w:rPr>
          <w:rFonts w:ascii="Book Antiqua" w:hAnsi="Book Antiqua"/>
          <w:lang w:eastAsia="es-MX"/>
        </w:rPr>
        <w:t xml:space="preserve"> </w:t>
      </w:r>
      <w:r w:rsidR="00D27C86" w:rsidRPr="00803A32">
        <w:rPr>
          <w:rFonts w:ascii="Book Antiqua" w:hAnsi="Book Antiqua"/>
          <w:lang w:eastAsia="es-MX"/>
        </w:rPr>
        <w:t xml:space="preserve">has been associated </w:t>
      </w:r>
      <w:r w:rsidRPr="00803A32">
        <w:rPr>
          <w:rFonts w:ascii="Book Antiqua" w:hAnsi="Book Antiqua"/>
          <w:lang w:eastAsia="es-MX"/>
        </w:rPr>
        <w:t>with the risk of gastric cancer and neutrophil infiltration activity, but not aging,</w:t>
      </w:r>
      <w:r w:rsidR="00D27C86" w:rsidRPr="00803A32">
        <w:rPr>
          <w:rFonts w:ascii="Book Antiqua" w:hAnsi="Book Antiqua"/>
          <w:lang w:eastAsia="es-MX"/>
        </w:rPr>
        <w:t xml:space="preserve"> </w:t>
      </w:r>
      <w:r w:rsidRPr="00803A32">
        <w:rPr>
          <w:rFonts w:ascii="Book Antiqua" w:hAnsi="Book Antiqua"/>
          <w:lang w:eastAsia="es-MX"/>
        </w:rPr>
        <w:t xml:space="preserve">in a </w:t>
      </w:r>
      <w:r w:rsidRPr="00803A32">
        <w:rPr>
          <w:rFonts w:ascii="Book Antiqua" w:hAnsi="Book Antiqua"/>
          <w:i/>
          <w:iCs/>
          <w:lang w:eastAsia="es-MX"/>
        </w:rPr>
        <w:t>H. pylori</w:t>
      </w:r>
      <w:r w:rsidRPr="00803A32">
        <w:rPr>
          <w:rFonts w:ascii="Book Antiqua" w:hAnsi="Book Antiqua"/>
          <w:lang w:eastAsia="es-MX"/>
        </w:rPr>
        <w:t>-infected population</w:t>
      </w:r>
      <w:r w:rsidR="000B5907" w:rsidRPr="00803A32">
        <w:rPr>
          <w:rFonts w:ascii="Book Antiqua" w:hAnsi="Book Antiqua"/>
          <w:vertAlign w:val="superscript"/>
          <w:lang w:eastAsia="es-MX"/>
        </w:rPr>
        <w:t>[</w:t>
      </w:r>
      <w:r w:rsidR="00CE4869" w:rsidRPr="00803A32">
        <w:rPr>
          <w:rFonts w:ascii="Book Antiqua" w:hAnsi="Book Antiqua"/>
          <w:vertAlign w:val="superscript"/>
          <w:lang w:eastAsia="es-MX"/>
        </w:rPr>
        <w:t>10</w:t>
      </w:r>
      <w:r w:rsidR="000B5907" w:rsidRPr="00803A32">
        <w:rPr>
          <w:rFonts w:ascii="Book Antiqua" w:hAnsi="Book Antiqua"/>
          <w:vertAlign w:val="superscript"/>
          <w:lang w:eastAsia="es-MX"/>
        </w:rPr>
        <w:t>,</w:t>
      </w:r>
      <w:r w:rsidR="00D81D82" w:rsidRPr="00803A32">
        <w:rPr>
          <w:rFonts w:ascii="Book Antiqua" w:hAnsi="Book Antiqua"/>
          <w:vertAlign w:val="superscript"/>
          <w:lang w:eastAsia="es-MX"/>
        </w:rPr>
        <w:t>12,3</w:t>
      </w:r>
      <w:r w:rsidR="00D93697" w:rsidRPr="00803A32">
        <w:rPr>
          <w:rFonts w:ascii="Book Antiqua" w:hAnsi="Book Antiqua"/>
          <w:vertAlign w:val="superscript"/>
          <w:lang w:eastAsia="es-MX"/>
        </w:rPr>
        <w:t>5</w:t>
      </w:r>
      <w:r w:rsidR="000B5907" w:rsidRPr="00803A32">
        <w:rPr>
          <w:rFonts w:ascii="Book Antiqua" w:hAnsi="Book Antiqua"/>
          <w:vertAlign w:val="superscript"/>
          <w:lang w:eastAsia="es-MX"/>
        </w:rPr>
        <w:t>]</w:t>
      </w:r>
      <w:r w:rsidR="00CE4869" w:rsidRPr="00803A32">
        <w:rPr>
          <w:rFonts w:ascii="Book Antiqua" w:hAnsi="Book Antiqua"/>
          <w:lang w:eastAsia="es-MX"/>
        </w:rPr>
        <w:t>.</w:t>
      </w:r>
      <w:r w:rsidRPr="00803A32">
        <w:rPr>
          <w:rFonts w:ascii="Book Antiqua" w:hAnsi="Book Antiqua"/>
          <w:vertAlign w:val="superscript"/>
        </w:rPr>
        <w:t xml:space="preserve"> </w:t>
      </w:r>
      <w:r w:rsidRPr="00803A32">
        <w:rPr>
          <w:rFonts w:ascii="Book Antiqua" w:hAnsi="Book Antiqua"/>
        </w:rPr>
        <w:t xml:space="preserve">In the esophageal mucosa, decreases in </w:t>
      </w:r>
      <w:r w:rsidRPr="00803A32">
        <w:rPr>
          <w:rFonts w:ascii="Book Antiqua" w:hAnsi="Book Antiqua"/>
          <w:iCs/>
        </w:rPr>
        <w:t>DAP</w:t>
      </w:r>
      <w:r w:rsidR="003B305D" w:rsidRPr="00803A32">
        <w:rPr>
          <w:rFonts w:ascii="Book Antiqua" w:hAnsi="Book Antiqua"/>
          <w:iCs/>
        </w:rPr>
        <w:t xml:space="preserve"> </w:t>
      </w:r>
      <w:r w:rsidRPr="00803A32">
        <w:rPr>
          <w:rFonts w:ascii="Book Antiqua" w:hAnsi="Book Antiqua"/>
          <w:iCs/>
        </w:rPr>
        <w:t>kinase</w:t>
      </w:r>
      <w:r w:rsidRPr="00803A32">
        <w:rPr>
          <w:rFonts w:ascii="Book Antiqua" w:hAnsi="Book Antiqua"/>
        </w:rPr>
        <w:t xml:space="preserve"> protein expression correlat</w:t>
      </w:r>
      <w:r w:rsidR="000826F6" w:rsidRPr="00803A32">
        <w:rPr>
          <w:rFonts w:ascii="Book Antiqua" w:hAnsi="Book Antiqua"/>
        </w:rPr>
        <w:t>e</w:t>
      </w:r>
      <w:r w:rsidRPr="00803A32">
        <w:rPr>
          <w:rFonts w:ascii="Book Antiqua" w:hAnsi="Book Antiqua"/>
        </w:rPr>
        <w:t xml:space="preserve"> with the severity of reflux esophagitis an</w:t>
      </w:r>
      <w:r w:rsidR="00CE4869" w:rsidRPr="00803A32">
        <w:rPr>
          <w:rFonts w:ascii="Book Antiqua" w:hAnsi="Book Antiqua"/>
        </w:rPr>
        <w:t>d tumor progression in Barrett</w:t>
      </w:r>
      <w:r w:rsidRPr="00803A32">
        <w:rPr>
          <w:rFonts w:ascii="Book Antiqua" w:hAnsi="Book Antiqua"/>
        </w:rPr>
        <w:t xml:space="preserve"> carcinogenesis</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6</w:t>
      </w:r>
      <w:r w:rsidR="000B5907" w:rsidRPr="00803A32">
        <w:rPr>
          <w:rFonts w:ascii="Book Antiqua" w:hAnsi="Book Antiqua"/>
          <w:vertAlign w:val="superscript"/>
        </w:rPr>
        <w:t>]</w:t>
      </w:r>
      <w:r w:rsidRPr="00803A32">
        <w:rPr>
          <w:rFonts w:ascii="Book Antiqua" w:hAnsi="Book Antiqua"/>
        </w:rPr>
        <w:t xml:space="preserve">. </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Moreover, a field effect of </w:t>
      </w:r>
      <w:r w:rsidRPr="00803A32">
        <w:rPr>
          <w:rFonts w:ascii="Book Antiqua" w:hAnsi="Book Antiqua"/>
          <w:i/>
          <w:iCs/>
        </w:rPr>
        <w:t>DAP</w:t>
      </w:r>
      <w:r w:rsidR="00CE4869" w:rsidRPr="00803A32">
        <w:rPr>
          <w:rFonts w:ascii="Book Antiqua" w:hAnsi="Book Antiqua"/>
          <w:i/>
          <w:iCs/>
        </w:rPr>
        <w:t>K</w:t>
      </w:r>
      <w:r w:rsidRPr="00803A32">
        <w:rPr>
          <w:rFonts w:ascii="Book Antiqua" w:hAnsi="Book Antiqua"/>
        </w:rPr>
        <w:t xml:space="preserve"> has been detected in normal esophageal mucosa of patients w</w:t>
      </w:r>
      <w:r w:rsidR="00CE4869" w:rsidRPr="00803A32">
        <w:rPr>
          <w:rFonts w:ascii="Book Antiqua" w:hAnsi="Book Antiqua"/>
        </w:rPr>
        <w:t>ith adenocarcinoma and Barrett</w:t>
      </w:r>
      <w:r w:rsidRPr="00803A32">
        <w:rPr>
          <w:rFonts w:ascii="Book Antiqua" w:hAnsi="Book Antiqua"/>
        </w:rPr>
        <w:t xml:space="preserve"> esophagus</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7</w:t>
      </w:r>
      <w:r w:rsidR="000B5907" w:rsidRPr="00803A32">
        <w:rPr>
          <w:rFonts w:ascii="Book Antiqua" w:hAnsi="Book Antiqua"/>
          <w:vertAlign w:val="superscript"/>
        </w:rPr>
        <w:t>]</w:t>
      </w:r>
      <w:r w:rsidRPr="00803A32">
        <w:rPr>
          <w:rFonts w:ascii="Book Antiqua" w:hAnsi="Book Antiqua"/>
        </w:rPr>
        <w:t>. Indeed,</w:t>
      </w:r>
      <w:r w:rsidR="0077329A" w:rsidRPr="00803A32">
        <w:rPr>
          <w:rFonts w:ascii="Book Antiqua" w:hAnsi="Book Antiqua"/>
        </w:rPr>
        <w:t xml:space="preserve"> </w:t>
      </w:r>
      <w:r w:rsidR="00D27C86" w:rsidRPr="00803A32">
        <w:rPr>
          <w:rFonts w:ascii="Book Antiqua" w:hAnsi="Book Antiqua"/>
        </w:rPr>
        <w:t xml:space="preserve">possible </w:t>
      </w:r>
      <w:r w:rsidRPr="00803A32">
        <w:rPr>
          <w:rFonts w:ascii="Book Antiqua" w:hAnsi="Book Antiqua"/>
        </w:rPr>
        <w:t xml:space="preserve">silencing of </w:t>
      </w:r>
      <w:r w:rsidRPr="00803A32">
        <w:rPr>
          <w:rFonts w:ascii="Book Antiqua" w:hAnsi="Book Antiqua"/>
          <w:i/>
          <w:iCs/>
        </w:rPr>
        <w:t>DAP</w:t>
      </w:r>
      <w:r w:rsidR="00CE4869" w:rsidRPr="00803A32">
        <w:rPr>
          <w:rFonts w:ascii="Book Antiqua" w:hAnsi="Book Antiqua"/>
          <w:i/>
          <w:iCs/>
        </w:rPr>
        <w:t>K</w:t>
      </w:r>
      <w:r w:rsidRPr="00803A32">
        <w:rPr>
          <w:rFonts w:ascii="Book Antiqua" w:hAnsi="Book Antiqua"/>
        </w:rPr>
        <w:t xml:space="preserve"> by methylation </w:t>
      </w:r>
      <w:r w:rsidR="00562B0A" w:rsidRPr="00803A32">
        <w:rPr>
          <w:rFonts w:ascii="Book Antiqua" w:hAnsi="Book Antiqua"/>
        </w:rPr>
        <w:t>could be</w:t>
      </w:r>
      <w:r w:rsidRPr="00803A32">
        <w:rPr>
          <w:rFonts w:ascii="Book Antiqua" w:hAnsi="Book Antiqua"/>
        </w:rPr>
        <w:t xml:space="preserve"> an early event in columnar metaplasia of the esophagus, and this silencing remains throughout the process of neoplastic transformation. </w:t>
      </w:r>
      <w:r w:rsidR="00CE4869" w:rsidRPr="00803A32">
        <w:rPr>
          <w:rFonts w:ascii="Book Antiqua" w:hAnsi="Book Antiqua"/>
        </w:rPr>
        <w:t>The</w:t>
      </w:r>
      <w:r w:rsidRPr="00803A32">
        <w:rPr>
          <w:rFonts w:ascii="Book Antiqua" w:hAnsi="Book Antiqua"/>
        </w:rPr>
        <w:t xml:space="preserve"> association between </w:t>
      </w:r>
      <w:r w:rsidRPr="00803A32">
        <w:rPr>
          <w:rFonts w:ascii="Book Antiqua" w:hAnsi="Book Antiqua"/>
          <w:i/>
          <w:iCs/>
        </w:rPr>
        <w:t>DAP</w:t>
      </w:r>
      <w:r w:rsidR="000B5907" w:rsidRPr="00803A32">
        <w:rPr>
          <w:rFonts w:ascii="Book Antiqua" w:hAnsi="Book Antiqua"/>
          <w:i/>
          <w:iCs/>
        </w:rPr>
        <w:t>K</w:t>
      </w:r>
      <w:r w:rsidRPr="00803A32">
        <w:rPr>
          <w:rFonts w:ascii="Book Antiqua" w:hAnsi="Book Antiqua"/>
          <w:i/>
          <w:iCs/>
        </w:rPr>
        <w:t xml:space="preserve"> </w:t>
      </w:r>
      <w:r w:rsidRPr="00803A32">
        <w:rPr>
          <w:rFonts w:ascii="Book Antiqua" w:hAnsi="Book Antiqua"/>
        </w:rPr>
        <w:t xml:space="preserve">silencing and </w:t>
      </w:r>
      <w:r w:rsidRPr="00803A32">
        <w:rPr>
          <w:rFonts w:ascii="Book Antiqua" w:hAnsi="Book Antiqua"/>
          <w:i/>
          <w:iCs/>
        </w:rPr>
        <w:t>H.</w:t>
      </w:r>
      <w:r w:rsidR="009A23C5" w:rsidRPr="00803A32">
        <w:rPr>
          <w:rFonts w:ascii="Book Antiqua" w:hAnsi="Book Antiqua"/>
          <w:i/>
          <w:iCs/>
        </w:rPr>
        <w:t xml:space="preserve"> </w:t>
      </w:r>
      <w:r w:rsidRPr="00803A32">
        <w:rPr>
          <w:rFonts w:ascii="Book Antiqua" w:hAnsi="Book Antiqua"/>
          <w:i/>
          <w:iCs/>
        </w:rPr>
        <w:t>pylori</w:t>
      </w:r>
      <w:r w:rsidRPr="00803A32">
        <w:rPr>
          <w:rFonts w:ascii="Book Antiqua" w:hAnsi="Book Antiqua"/>
        </w:rPr>
        <w:t xml:space="preserve"> infection </w:t>
      </w:r>
      <w:r w:rsidR="00562B0A" w:rsidRPr="00803A32">
        <w:rPr>
          <w:rFonts w:ascii="Book Antiqua" w:hAnsi="Book Antiqua"/>
        </w:rPr>
        <w:t>has</w:t>
      </w:r>
      <w:r w:rsidRPr="00803A32">
        <w:rPr>
          <w:rFonts w:ascii="Book Antiqua" w:hAnsi="Book Antiqua"/>
        </w:rPr>
        <w:t xml:space="preserve"> been previously reported</w:t>
      </w:r>
      <w:r w:rsidR="00A35EB6" w:rsidRPr="00803A32">
        <w:rPr>
          <w:rFonts w:ascii="Book Antiqua" w:hAnsi="Book Antiqua"/>
        </w:rPr>
        <w:t xml:space="preserve"> in gastric mucosa</w:t>
      </w:r>
      <w:r w:rsidR="000B5907" w:rsidRPr="00803A32">
        <w:rPr>
          <w:rFonts w:ascii="Book Antiqua" w:hAnsi="Book Antiqua"/>
          <w:vertAlign w:val="superscript"/>
        </w:rPr>
        <w:t>[</w:t>
      </w:r>
      <w:r w:rsidR="00A35EB6" w:rsidRPr="00803A32">
        <w:rPr>
          <w:rFonts w:ascii="Book Antiqua" w:hAnsi="Book Antiqua"/>
          <w:vertAlign w:val="superscript"/>
        </w:rPr>
        <w:t>12</w:t>
      </w:r>
      <w:r w:rsidR="000B5907" w:rsidRPr="00803A32">
        <w:rPr>
          <w:rFonts w:ascii="Book Antiqua" w:hAnsi="Book Antiqua"/>
          <w:vertAlign w:val="superscript"/>
        </w:rPr>
        <w:t>]</w:t>
      </w:r>
      <w:r w:rsidR="00CE4869" w:rsidRPr="00803A32">
        <w:rPr>
          <w:rFonts w:ascii="Book Antiqua" w:hAnsi="Book Antiqua"/>
        </w:rPr>
        <w:t>.</w:t>
      </w:r>
      <w:r w:rsidR="00A35EB6" w:rsidRPr="00803A32">
        <w:rPr>
          <w:rFonts w:ascii="Book Antiqua" w:hAnsi="Book Antiqua"/>
        </w:rPr>
        <w:t xml:space="preserve"> </w:t>
      </w:r>
      <w:r w:rsidRPr="00803A32">
        <w:rPr>
          <w:rFonts w:ascii="Book Antiqua" w:hAnsi="Book Antiqua"/>
        </w:rPr>
        <w:t xml:space="preserve">It is noteworthy that </w:t>
      </w:r>
      <w:r w:rsidRPr="00803A32">
        <w:rPr>
          <w:rFonts w:ascii="Book Antiqua" w:hAnsi="Book Antiqua"/>
          <w:i/>
          <w:iCs/>
        </w:rPr>
        <w:t>H. pylori</w:t>
      </w:r>
      <w:r w:rsidR="009A23C5" w:rsidRPr="00803A32">
        <w:rPr>
          <w:rFonts w:ascii="Book Antiqua" w:hAnsi="Book Antiqua"/>
        </w:rPr>
        <w:t xml:space="preserve"> </w:t>
      </w:r>
      <w:r w:rsidRPr="00803A32">
        <w:rPr>
          <w:rFonts w:ascii="Book Antiqua" w:hAnsi="Book Antiqua"/>
        </w:rPr>
        <w:t xml:space="preserve">infection of the columnar mucosa could be exerting an additive </w:t>
      </w:r>
      <w:r w:rsidR="00D81D82" w:rsidRPr="00803A32">
        <w:rPr>
          <w:rFonts w:ascii="Book Antiqua" w:hAnsi="Book Antiqua"/>
        </w:rPr>
        <w:t>effect on</w:t>
      </w:r>
      <w:r w:rsidRPr="00803A32">
        <w:rPr>
          <w:rFonts w:ascii="Book Antiqua" w:hAnsi="Book Antiqua"/>
        </w:rPr>
        <w:t xml:space="preserve"> </w:t>
      </w:r>
      <w:r w:rsidRPr="00803A32">
        <w:rPr>
          <w:rFonts w:ascii="Book Antiqua" w:hAnsi="Book Antiqua"/>
          <w:i/>
          <w:iCs/>
        </w:rPr>
        <w:t>DAP</w:t>
      </w:r>
      <w:r w:rsidR="000B5907" w:rsidRPr="00803A32">
        <w:rPr>
          <w:rFonts w:ascii="Book Antiqua" w:hAnsi="Book Antiqua"/>
          <w:i/>
          <w:iCs/>
        </w:rPr>
        <w:t>K</w:t>
      </w:r>
      <w:r w:rsidRPr="00803A32">
        <w:rPr>
          <w:rFonts w:ascii="Book Antiqua" w:hAnsi="Book Antiqua"/>
        </w:rPr>
        <w:t xml:space="preserve"> </w:t>
      </w:r>
      <w:r w:rsidR="00562B0A" w:rsidRPr="00803A32">
        <w:rPr>
          <w:rFonts w:ascii="Book Antiqua" w:hAnsi="Book Antiqua"/>
        </w:rPr>
        <w:t>gene promoter methylation</w:t>
      </w:r>
      <w:r w:rsidR="00D81D82" w:rsidRPr="00803A32">
        <w:rPr>
          <w:rFonts w:ascii="Book Antiqua" w:hAnsi="Book Antiqua"/>
        </w:rPr>
        <w:t>, in addition to the reflux.</w:t>
      </w:r>
    </w:p>
    <w:p w:rsidR="00F165DE"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On the other hand, </w:t>
      </w:r>
      <w:r w:rsidRPr="00803A32">
        <w:rPr>
          <w:rFonts w:ascii="Book Antiqua" w:hAnsi="Book Antiqua"/>
          <w:i/>
          <w:iCs/>
        </w:rPr>
        <w:t>THBS1</w:t>
      </w:r>
      <w:r w:rsidRPr="00803A32">
        <w:rPr>
          <w:rFonts w:ascii="Book Antiqua" w:hAnsi="Book Antiqua"/>
        </w:rPr>
        <w:t xml:space="preserve"> is an inhibitor of angiogenesis and its expression is regulated by tumor-suppressor genes such as </w:t>
      </w:r>
      <w:r w:rsidRPr="00803A32">
        <w:rPr>
          <w:rFonts w:ascii="Book Antiqua" w:hAnsi="Book Antiqua"/>
          <w:i/>
          <w:iCs/>
        </w:rPr>
        <w:t>p</w:t>
      </w:r>
      <w:r w:rsidRPr="00803A32">
        <w:rPr>
          <w:rFonts w:ascii="Book Antiqua" w:hAnsi="Book Antiqua"/>
        </w:rPr>
        <w:t xml:space="preserve">53 and </w:t>
      </w:r>
      <w:r w:rsidRPr="00803A32">
        <w:rPr>
          <w:rFonts w:ascii="Book Antiqua" w:hAnsi="Book Antiqua"/>
          <w:i/>
          <w:iCs/>
        </w:rPr>
        <w:t>Rb</w:t>
      </w:r>
      <w:r w:rsidRPr="00803A32">
        <w:rPr>
          <w:rFonts w:ascii="Book Antiqua" w:hAnsi="Book Antiqua"/>
        </w:rPr>
        <w:t xml:space="preserve">. Additionally, </w:t>
      </w:r>
      <w:r w:rsidRPr="00803A32">
        <w:rPr>
          <w:rFonts w:ascii="Book Antiqua" w:hAnsi="Book Antiqua"/>
          <w:i/>
          <w:iCs/>
        </w:rPr>
        <w:t>THBS1</w:t>
      </w:r>
      <w:r w:rsidRPr="00803A32">
        <w:rPr>
          <w:rFonts w:ascii="Book Antiqua" w:hAnsi="Book Antiqua"/>
        </w:rPr>
        <w:t xml:space="preserve"> possesses tumor suppressive properties </w:t>
      </w:r>
      <w:r w:rsidRPr="00803A32">
        <w:rPr>
          <w:rFonts w:ascii="Book Antiqua" w:hAnsi="Book Antiqua"/>
          <w:i/>
          <w:iCs/>
        </w:rPr>
        <w:t>in vivo</w:t>
      </w:r>
      <w:r w:rsidRPr="00803A32">
        <w:rPr>
          <w:rFonts w:ascii="Book Antiqua" w:hAnsi="Book Antiqua"/>
        </w:rPr>
        <w:t xml:space="preserve">. It has been demonstrated that </w:t>
      </w:r>
      <w:r w:rsidRPr="00803A32">
        <w:rPr>
          <w:rFonts w:ascii="Book Antiqua" w:hAnsi="Book Antiqua"/>
          <w:i/>
          <w:iCs/>
        </w:rPr>
        <w:t xml:space="preserve">THBS1 </w:t>
      </w:r>
      <w:r w:rsidRPr="00803A32">
        <w:rPr>
          <w:rFonts w:ascii="Book Antiqua" w:hAnsi="Book Antiqua"/>
        </w:rPr>
        <w:t>methylation inactivates its expression in several normal and neoplastic cell lines</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8</w:t>
      </w:r>
      <w:r w:rsidR="000B5907" w:rsidRPr="00803A32">
        <w:rPr>
          <w:rFonts w:ascii="Book Antiqua" w:hAnsi="Book Antiqua"/>
          <w:vertAlign w:val="superscript"/>
        </w:rPr>
        <w:t>]</w:t>
      </w:r>
      <w:r w:rsidRPr="00803A32">
        <w:rPr>
          <w:rFonts w:ascii="Book Antiqua" w:hAnsi="Book Antiqua"/>
        </w:rPr>
        <w:t xml:space="preserve">. </w:t>
      </w:r>
    </w:p>
    <w:p w:rsidR="00DB22D6"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i/>
          <w:iCs/>
        </w:rPr>
        <w:t>DAP</w:t>
      </w:r>
      <w:r w:rsidR="00316BE1" w:rsidRPr="00803A32">
        <w:rPr>
          <w:rFonts w:ascii="Book Antiqua" w:hAnsi="Book Antiqua"/>
          <w:i/>
          <w:iCs/>
        </w:rPr>
        <w:t xml:space="preserve">K </w:t>
      </w:r>
      <w:r w:rsidRPr="00803A32">
        <w:rPr>
          <w:rFonts w:ascii="Book Antiqua" w:hAnsi="Book Antiqua"/>
        </w:rPr>
        <w:t xml:space="preserve">and </w:t>
      </w:r>
      <w:r w:rsidRPr="00803A32">
        <w:rPr>
          <w:rFonts w:ascii="Book Antiqua" w:hAnsi="Book Antiqua"/>
          <w:i/>
          <w:iCs/>
        </w:rPr>
        <w:t>THBS1</w:t>
      </w:r>
      <w:r w:rsidRPr="00803A32">
        <w:rPr>
          <w:rFonts w:ascii="Book Antiqua" w:hAnsi="Book Antiqua"/>
        </w:rPr>
        <w:t xml:space="preserve"> have been found to be methylated in the gastric mucosa in patients with diseases ranging from chronic gastritis to carcinoma, with a rising frequency of </w:t>
      </w:r>
      <w:r w:rsidR="00CE4869" w:rsidRPr="00803A32">
        <w:rPr>
          <w:rFonts w:ascii="Book Antiqua" w:hAnsi="Book Antiqua"/>
          <w:i/>
          <w:iCs/>
        </w:rPr>
        <w:t>DAPK</w:t>
      </w:r>
      <w:r w:rsidRPr="00803A32">
        <w:rPr>
          <w:rFonts w:ascii="Book Antiqua" w:hAnsi="Book Antiqua"/>
          <w:i/>
          <w:iCs/>
        </w:rPr>
        <w:t xml:space="preserve"> </w:t>
      </w:r>
      <w:r w:rsidRPr="00803A32">
        <w:rPr>
          <w:rFonts w:ascii="Book Antiqua" w:hAnsi="Book Antiqua"/>
        </w:rPr>
        <w:t>methylation encountered in advanced stages of carcinogenesis</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6</w:t>
      </w:r>
      <w:r w:rsidR="000B5907" w:rsidRPr="00803A32">
        <w:rPr>
          <w:rFonts w:ascii="Book Antiqua" w:hAnsi="Book Antiqua"/>
          <w:vertAlign w:val="superscript"/>
        </w:rPr>
        <w:t>]</w:t>
      </w:r>
      <w:r w:rsidRPr="00803A32">
        <w:rPr>
          <w:rFonts w:ascii="Book Antiqua" w:hAnsi="Book Antiqua"/>
        </w:rPr>
        <w:t>.</w:t>
      </w:r>
      <w:r w:rsidRPr="00803A32">
        <w:rPr>
          <w:rFonts w:ascii="Book Antiqua" w:hAnsi="Book Antiqua"/>
          <w:vertAlign w:val="superscript"/>
        </w:rPr>
        <w:t xml:space="preserve"> </w:t>
      </w:r>
      <w:r w:rsidRPr="00803A32">
        <w:rPr>
          <w:rFonts w:ascii="Book Antiqua" w:hAnsi="Book Antiqua"/>
          <w:i/>
          <w:iCs/>
        </w:rPr>
        <w:t>THBS1</w:t>
      </w:r>
      <w:r w:rsidRPr="00803A32">
        <w:rPr>
          <w:rFonts w:ascii="Book Antiqua" w:hAnsi="Book Antiqua"/>
        </w:rPr>
        <w:t xml:space="preserve"> promoter methylation has been associated with </w:t>
      </w:r>
      <w:r w:rsidR="00CE4869" w:rsidRPr="00803A32">
        <w:rPr>
          <w:rFonts w:ascii="Book Antiqua" w:hAnsi="Book Antiqua"/>
          <w:i/>
          <w:iCs/>
        </w:rPr>
        <w:t>DAPK</w:t>
      </w:r>
      <w:r w:rsidRPr="00803A32">
        <w:rPr>
          <w:rFonts w:ascii="Book Antiqua" w:hAnsi="Book Antiqua"/>
        </w:rPr>
        <w:t xml:space="preserve"> methylation from early-onset sporadic gastric carcinoma</w:t>
      </w:r>
      <w:r w:rsidR="000B5907" w:rsidRPr="00803A32">
        <w:rPr>
          <w:rFonts w:ascii="Book Antiqua" w:hAnsi="Book Antiqua"/>
          <w:vertAlign w:val="superscript"/>
        </w:rPr>
        <w:t>[</w:t>
      </w:r>
      <w:r w:rsidR="00A35EB6" w:rsidRPr="00803A32">
        <w:rPr>
          <w:rFonts w:ascii="Book Antiqua" w:hAnsi="Book Antiqua"/>
          <w:vertAlign w:val="superscript"/>
        </w:rPr>
        <w:t>3</w:t>
      </w:r>
      <w:r w:rsidR="00D93697" w:rsidRPr="00803A32">
        <w:rPr>
          <w:rFonts w:ascii="Book Antiqua" w:hAnsi="Book Antiqua"/>
          <w:vertAlign w:val="superscript"/>
        </w:rPr>
        <w:t>9</w:t>
      </w:r>
      <w:r w:rsidR="000B5907" w:rsidRPr="00803A32">
        <w:rPr>
          <w:rFonts w:ascii="Book Antiqua" w:hAnsi="Book Antiqua"/>
          <w:vertAlign w:val="superscript"/>
        </w:rPr>
        <w:t>]</w:t>
      </w:r>
      <w:r w:rsidRPr="00803A32">
        <w:rPr>
          <w:rFonts w:ascii="Book Antiqua" w:hAnsi="Book Antiqua"/>
        </w:rPr>
        <w:t xml:space="preserve">. </w:t>
      </w:r>
      <w:r w:rsidR="00AA2D5B" w:rsidRPr="00803A32">
        <w:rPr>
          <w:rFonts w:ascii="Book Antiqua" w:hAnsi="Book Antiqua"/>
        </w:rPr>
        <w:t>In this way, o</w:t>
      </w:r>
      <w:r w:rsidR="00D81D82" w:rsidRPr="00803A32">
        <w:rPr>
          <w:rFonts w:ascii="Book Antiqua" w:hAnsi="Book Antiqua"/>
        </w:rPr>
        <w:t>ur findings are in agreement with previous studies that demonstrated that the early steps of Barrett</w:t>
      </w:r>
      <w:r w:rsidR="0033770E" w:rsidRPr="00803A32">
        <w:rPr>
          <w:rFonts w:ascii="Book Antiqua" w:hAnsi="Book Antiqua"/>
        </w:rPr>
        <w:t>’s</w:t>
      </w:r>
      <w:r w:rsidR="00D81D82" w:rsidRPr="00803A32">
        <w:rPr>
          <w:rFonts w:ascii="Book Antiqua" w:hAnsi="Book Antiqua"/>
        </w:rPr>
        <w:t xml:space="preserve"> progression may involve DNA methylation of genes linked with apoptosis and tumor suppressor properties, particularly </w:t>
      </w:r>
      <w:r w:rsidR="00D81D82" w:rsidRPr="00803A32">
        <w:rPr>
          <w:rFonts w:ascii="Book Antiqua" w:hAnsi="Book Antiqua"/>
          <w:i/>
          <w:iCs/>
        </w:rPr>
        <w:t>DAPK</w:t>
      </w:r>
      <w:r w:rsidR="00D81D82" w:rsidRPr="00803A32">
        <w:rPr>
          <w:rFonts w:ascii="Book Antiqua" w:hAnsi="Book Antiqua"/>
        </w:rPr>
        <w:t xml:space="preserve"> and </w:t>
      </w:r>
      <w:r w:rsidR="00D81D82" w:rsidRPr="00803A32">
        <w:rPr>
          <w:rFonts w:ascii="Book Antiqua" w:hAnsi="Book Antiqua"/>
          <w:i/>
          <w:iCs/>
        </w:rPr>
        <w:t>THBS1</w:t>
      </w:r>
      <w:r w:rsidR="00D81D82" w:rsidRPr="00803A32">
        <w:rPr>
          <w:rFonts w:ascii="Book Antiqua" w:hAnsi="Book Antiqua"/>
        </w:rPr>
        <w:t>.</w:t>
      </w:r>
      <w:r w:rsidR="00E12DD0" w:rsidRPr="00803A32">
        <w:rPr>
          <w:rFonts w:ascii="Book Antiqua" w:hAnsi="Book Antiqua"/>
        </w:rPr>
        <w:t xml:space="preserve"> Our findings are also consistent with those reported by Ferrández </w:t>
      </w:r>
      <w:r w:rsidR="00E12DD0" w:rsidRPr="00803A32">
        <w:rPr>
          <w:rFonts w:ascii="Book Antiqua" w:hAnsi="Book Antiqua"/>
          <w:i/>
          <w:iCs/>
        </w:rPr>
        <w:t>et al</w:t>
      </w:r>
      <w:r w:rsidR="000B5907" w:rsidRPr="00803A32">
        <w:rPr>
          <w:rFonts w:ascii="Book Antiqua" w:hAnsi="Book Antiqua"/>
          <w:iCs/>
          <w:vertAlign w:val="superscript"/>
        </w:rPr>
        <w:t>[</w:t>
      </w:r>
      <w:r w:rsidR="00E12DD0" w:rsidRPr="00803A32">
        <w:rPr>
          <w:rFonts w:ascii="Book Antiqua" w:hAnsi="Book Antiqua"/>
          <w:iCs/>
          <w:vertAlign w:val="superscript"/>
        </w:rPr>
        <w:t>40</w:t>
      </w:r>
      <w:r w:rsidR="000B5907" w:rsidRPr="00803A32">
        <w:rPr>
          <w:rFonts w:ascii="Book Antiqua" w:hAnsi="Book Antiqua"/>
          <w:iCs/>
          <w:vertAlign w:val="superscript"/>
        </w:rPr>
        <w:t>]</w:t>
      </w:r>
      <w:r w:rsidR="00E12DD0" w:rsidRPr="00803A32">
        <w:rPr>
          <w:rFonts w:ascii="Book Antiqua" w:hAnsi="Book Antiqua"/>
        </w:rPr>
        <w:t xml:space="preserve">, who performed a large case-control study and observed that </w:t>
      </w:r>
      <w:r w:rsidR="00E12DD0" w:rsidRPr="00803A32">
        <w:rPr>
          <w:rFonts w:ascii="Book Antiqua" w:hAnsi="Book Antiqua"/>
          <w:i/>
          <w:iCs/>
        </w:rPr>
        <w:t>H. pylori</w:t>
      </w:r>
      <w:r w:rsidR="00E12DD0" w:rsidRPr="00803A32">
        <w:rPr>
          <w:rFonts w:ascii="Book Antiqua" w:hAnsi="Book Antiqua"/>
        </w:rPr>
        <w:t xml:space="preserve"> </w:t>
      </w:r>
      <w:r w:rsidR="00897387" w:rsidRPr="00803A32">
        <w:rPr>
          <w:rFonts w:ascii="Book Antiqua" w:hAnsi="Book Antiqua"/>
        </w:rPr>
        <w:t>CagA</w:t>
      </w:r>
      <w:r w:rsidR="00803A32" w:rsidRPr="00803A32">
        <w:rPr>
          <w:rFonts w:ascii="Book Antiqua" w:hAnsi="Book Antiqua"/>
          <w:vertAlign w:val="superscript"/>
        </w:rPr>
        <w:t>+</w:t>
      </w:r>
      <w:r w:rsidR="00897387" w:rsidRPr="00803A32">
        <w:rPr>
          <w:rFonts w:ascii="Book Antiqua" w:hAnsi="Book Antiqua"/>
        </w:rPr>
        <w:t xml:space="preserve"> </w:t>
      </w:r>
      <w:r w:rsidR="00E12DD0" w:rsidRPr="00803A32">
        <w:rPr>
          <w:rFonts w:ascii="Book Antiqua" w:hAnsi="Book Antiqua"/>
        </w:rPr>
        <w:t>infection does not reduce the risk of BE.</w:t>
      </w:r>
    </w:p>
    <w:p w:rsidR="000D0FCC" w:rsidRPr="00803A32" w:rsidRDefault="0024447F"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Finally, we are aware that our </w:t>
      </w:r>
      <w:r w:rsidR="00A31A39" w:rsidRPr="00803A32">
        <w:rPr>
          <w:rFonts w:ascii="Book Antiqua" w:hAnsi="Book Antiqua"/>
        </w:rPr>
        <w:t xml:space="preserve">study has some limitations, </w:t>
      </w:r>
      <w:r w:rsidR="00B47667" w:rsidRPr="00803A32">
        <w:rPr>
          <w:rFonts w:ascii="Book Antiqua" w:hAnsi="Book Antiqua"/>
        </w:rPr>
        <w:t>regarding its</w:t>
      </w:r>
      <w:r w:rsidR="00A31A39" w:rsidRPr="00803A32">
        <w:rPr>
          <w:rFonts w:ascii="Book Antiqua" w:hAnsi="Book Antiqua"/>
        </w:rPr>
        <w:t xml:space="preserve"> </w:t>
      </w:r>
      <w:r w:rsidR="00A31A39" w:rsidRPr="00803A32">
        <w:rPr>
          <w:rFonts w:ascii="Book Antiqua" w:hAnsi="Book Antiqua"/>
        </w:rPr>
        <w:lastRenderedPageBreak/>
        <w:t xml:space="preserve">retrospective </w:t>
      </w:r>
      <w:r w:rsidR="00880C66" w:rsidRPr="00803A32">
        <w:rPr>
          <w:rFonts w:ascii="Book Antiqua" w:hAnsi="Book Antiqua"/>
        </w:rPr>
        <w:t>design</w:t>
      </w:r>
      <w:r w:rsidR="00655755" w:rsidRPr="00803A32">
        <w:rPr>
          <w:rFonts w:ascii="Book Antiqua" w:hAnsi="Book Antiqua"/>
        </w:rPr>
        <w:t>,</w:t>
      </w:r>
      <w:r w:rsidR="000D0FCC" w:rsidRPr="00803A32">
        <w:rPr>
          <w:rFonts w:ascii="Book Antiqua" w:hAnsi="Book Antiqua"/>
        </w:rPr>
        <w:t xml:space="preserve"> the</w:t>
      </w:r>
      <w:r w:rsidR="00B47667" w:rsidRPr="00803A32">
        <w:rPr>
          <w:rFonts w:ascii="Book Antiqua" w:hAnsi="Book Antiqua"/>
        </w:rPr>
        <w:t xml:space="preserve"> </w:t>
      </w:r>
      <w:r w:rsidR="0080635F" w:rsidRPr="00803A32">
        <w:rPr>
          <w:rFonts w:ascii="Book Antiqua" w:hAnsi="Book Antiqua"/>
        </w:rPr>
        <w:t xml:space="preserve">small </w:t>
      </w:r>
      <w:r w:rsidR="000D0FCC" w:rsidRPr="00803A32">
        <w:rPr>
          <w:rFonts w:ascii="Book Antiqua" w:hAnsi="Book Antiqua"/>
        </w:rPr>
        <w:t>number of patients under study,</w:t>
      </w:r>
      <w:r w:rsidR="0080635F" w:rsidRPr="00803A32">
        <w:rPr>
          <w:rFonts w:ascii="Book Antiqua" w:hAnsi="Book Antiqua"/>
        </w:rPr>
        <w:t xml:space="preserve"> and the inevitabl</w:t>
      </w:r>
      <w:r w:rsidR="00880C66" w:rsidRPr="00803A32">
        <w:rPr>
          <w:rFonts w:ascii="Book Antiqua" w:hAnsi="Book Antiqua"/>
        </w:rPr>
        <w:t>e</w:t>
      </w:r>
      <w:r w:rsidR="0080635F" w:rsidRPr="00803A32">
        <w:rPr>
          <w:rFonts w:ascii="Book Antiqua" w:hAnsi="Book Antiqua"/>
        </w:rPr>
        <w:t xml:space="preserve"> </w:t>
      </w:r>
      <w:r w:rsidR="00A31A39" w:rsidRPr="00803A32">
        <w:rPr>
          <w:rFonts w:ascii="Book Antiqua" w:hAnsi="Book Antiqua"/>
        </w:rPr>
        <w:t>sampling bias</w:t>
      </w:r>
      <w:r w:rsidR="0080635F" w:rsidRPr="00803A32">
        <w:rPr>
          <w:rFonts w:ascii="Book Antiqua" w:hAnsi="Book Antiqua"/>
          <w:lang w:eastAsia="es-ES_tradnl"/>
        </w:rPr>
        <w:t xml:space="preserve"> </w:t>
      </w:r>
    </w:p>
    <w:p w:rsidR="00A31A39" w:rsidRPr="00803A32" w:rsidRDefault="0080635F" w:rsidP="00152BDE">
      <w:pPr>
        <w:widowControl w:val="0"/>
        <w:autoSpaceDE w:val="0"/>
        <w:autoSpaceDN w:val="0"/>
        <w:adjustRightInd w:val="0"/>
        <w:snapToGrid w:val="0"/>
        <w:spacing w:line="360" w:lineRule="auto"/>
        <w:jc w:val="both"/>
        <w:rPr>
          <w:rFonts w:ascii="Book Antiqua" w:hAnsi="Book Antiqua"/>
          <w:lang w:eastAsia="es-ES_tradnl"/>
        </w:rPr>
      </w:pPr>
      <w:r w:rsidRPr="00803A32">
        <w:rPr>
          <w:rFonts w:ascii="Book Antiqua" w:hAnsi="Book Antiqua"/>
          <w:lang w:eastAsia="es-ES_tradnl"/>
        </w:rPr>
        <w:t xml:space="preserve">due to the varied </w:t>
      </w:r>
      <w:r w:rsidR="000D0FCC" w:rsidRPr="00803A32">
        <w:rPr>
          <w:rFonts w:ascii="Book Antiqua" w:hAnsi="Book Antiqua"/>
          <w:lang w:eastAsia="es-ES_tradnl"/>
        </w:rPr>
        <w:t xml:space="preserve">and random </w:t>
      </w:r>
      <w:r w:rsidRPr="00803A32">
        <w:rPr>
          <w:rFonts w:ascii="Book Antiqua" w:hAnsi="Book Antiqua"/>
          <w:lang w:eastAsia="es-ES_tradnl"/>
        </w:rPr>
        <w:t xml:space="preserve">distribution of the </w:t>
      </w:r>
      <w:r w:rsidR="006C2121" w:rsidRPr="00803A32">
        <w:rPr>
          <w:rFonts w:ascii="Book Antiqua" w:hAnsi="Book Antiqua"/>
          <w:lang w:eastAsia="es-ES_tradnl"/>
        </w:rPr>
        <w:t xml:space="preserve">histological changes among the </w:t>
      </w:r>
      <w:r w:rsidR="00B960D5" w:rsidRPr="00803A32">
        <w:rPr>
          <w:rFonts w:ascii="Book Antiqua" w:hAnsi="Book Antiqua"/>
          <w:lang w:eastAsia="es-ES_tradnl"/>
        </w:rPr>
        <w:t>columnar</w:t>
      </w:r>
      <w:r w:rsidR="00880C66" w:rsidRPr="00803A32">
        <w:rPr>
          <w:rFonts w:ascii="Book Antiqua" w:hAnsi="Book Antiqua"/>
          <w:lang w:eastAsia="es-ES_tradnl"/>
        </w:rPr>
        <w:t xml:space="preserve"> </w:t>
      </w:r>
      <w:r w:rsidR="00B960D5" w:rsidRPr="00803A32">
        <w:rPr>
          <w:rFonts w:ascii="Book Antiqua" w:hAnsi="Book Antiqua"/>
          <w:lang w:eastAsia="es-ES_tradnl"/>
        </w:rPr>
        <w:t xml:space="preserve">lined </w:t>
      </w:r>
      <w:r w:rsidR="000D0FCC" w:rsidRPr="00803A32">
        <w:rPr>
          <w:rFonts w:ascii="Book Antiqua" w:hAnsi="Book Antiqua"/>
          <w:lang w:eastAsia="es-ES_tradnl"/>
        </w:rPr>
        <w:t>esophagus.</w:t>
      </w:r>
      <w:r w:rsidR="00A31A39" w:rsidRPr="00803A32">
        <w:rPr>
          <w:rFonts w:ascii="Book Antiqua" w:hAnsi="Book Antiqua"/>
        </w:rPr>
        <w:t xml:space="preserve"> </w:t>
      </w:r>
      <w:r w:rsidR="00B47667" w:rsidRPr="00803A32">
        <w:rPr>
          <w:rFonts w:ascii="Book Antiqua" w:hAnsi="Book Antiqua"/>
        </w:rPr>
        <w:t>Further prospective studies are warranted to adequately identify patients with GERD with higher risks for developing severe disorders including BE as well as adenocarcinoma and its precursor lesions.</w:t>
      </w:r>
    </w:p>
    <w:p w:rsidR="005702DC" w:rsidRPr="00803A32" w:rsidRDefault="005702DC" w:rsidP="006C2121">
      <w:pPr>
        <w:widowControl w:val="0"/>
        <w:autoSpaceDE w:val="0"/>
        <w:autoSpaceDN w:val="0"/>
        <w:adjustRightInd w:val="0"/>
        <w:snapToGrid w:val="0"/>
        <w:spacing w:line="360" w:lineRule="auto"/>
        <w:ind w:firstLineChars="100" w:firstLine="240"/>
        <w:jc w:val="both"/>
        <w:rPr>
          <w:rFonts w:ascii="Book Antiqua" w:hAnsi="Book Antiqua"/>
        </w:rPr>
      </w:pPr>
      <w:r w:rsidRPr="00803A32">
        <w:rPr>
          <w:rFonts w:ascii="Book Antiqua" w:hAnsi="Book Antiqua"/>
        </w:rPr>
        <w:t xml:space="preserve">In this study, we </w:t>
      </w:r>
      <w:r w:rsidR="002D7E8B" w:rsidRPr="00803A32">
        <w:rPr>
          <w:rFonts w:ascii="Book Antiqua" w:hAnsi="Book Antiqua"/>
        </w:rPr>
        <w:t>show</w:t>
      </w:r>
      <w:r w:rsidRPr="00803A32">
        <w:rPr>
          <w:rFonts w:ascii="Book Antiqua" w:hAnsi="Book Antiqua"/>
        </w:rPr>
        <w:t>ed that CpG methyl</w:t>
      </w:r>
      <w:r w:rsidR="00E26EB3" w:rsidRPr="00803A32">
        <w:rPr>
          <w:rFonts w:ascii="Book Antiqua" w:hAnsi="Book Antiqua"/>
        </w:rPr>
        <w:t xml:space="preserve">ation occurs in non-specialized, gastric-type </w:t>
      </w:r>
      <w:r w:rsidRPr="00803A32">
        <w:rPr>
          <w:rFonts w:ascii="Book Antiqua" w:hAnsi="Book Antiqua"/>
        </w:rPr>
        <w:t xml:space="preserve">columnar metaplasia of the esophagus and is closely related </w:t>
      </w:r>
      <w:r w:rsidR="00316BE1" w:rsidRPr="00803A32">
        <w:rPr>
          <w:rFonts w:ascii="Book Antiqua" w:hAnsi="Book Antiqua"/>
        </w:rPr>
        <w:t>to</w:t>
      </w:r>
      <w:r w:rsidRPr="00803A32">
        <w:rPr>
          <w:rFonts w:ascii="Book Antiqua" w:hAnsi="Book Antiqua"/>
        </w:rPr>
        <w:t xml:space="preserve"> </w:t>
      </w:r>
      <w:r w:rsidRPr="00803A32">
        <w:rPr>
          <w:rFonts w:ascii="Book Antiqua" w:hAnsi="Book Antiqua"/>
          <w:i/>
          <w:iCs/>
        </w:rPr>
        <w:t>H. pylori</w:t>
      </w:r>
      <w:r w:rsidRPr="00803A32">
        <w:rPr>
          <w:rFonts w:ascii="Book Antiqua" w:hAnsi="Book Antiqua"/>
        </w:rPr>
        <w:t xml:space="preserve"> </w:t>
      </w:r>
      <w:r w:rsidR="00316BE1" w:rsidRPr="00803A32">
        <w:rPr>
          <w:rFonts w:ascii="Book Antiqua" w:hAnsi="Book Antiqua"/>
          <w:i/>
        </w:rPr>
        <w:t>cag</w:t>
      </w:r>
      <w:r w:rsidR="00E26EB3" w:rsidRPr="00803A32">
        <w:rPr>
          <w:rFonts w:ascii="Book Antiqua" w:hAnsi="Book Antiqua"/>
          <w:i/>
        </w:rPr>
        <w:t>A</w:t>
      </w:r>
      <w:r w:rsidR="00803A32" w:rsidRPr="00803A32">
        <w:rPr>
          <w:rFonts w:ascii="Book Antiqua" w:hAnsi="Book Antiqua"/>
          <w:i/>
          <w:vertAlign w:val="superscript"/>
        </w:rPr>
        <w:t>+</w:t>
      </w:r>
      <w:r w:rsidR="00D93697" w:rsidRPr="00803A32">
        <w:rPr>
          <w:rFonts w:ascii="Book Antiqua" w:hAnsi="Book Antiqua"/>
        </w:rPr>
        <w:t xml:space="preserve"> </w:t>
      </w:r>
      <w:r w:rsidRPr="00803A32">
        <w:rPr>
          <w:rFonts w:ascii="Book Antiqua" w:hAnsi="Book Antiqua"/>
        </w:rPr>
        <w:t>infection. Given this</w:t>
      </w:r>
      <w:r w:rsidR="00035304" w:rsidRPr="00803A32">
        <w:rPr>
          <w:rFonts w:ascii="Book Antiqua" w:hAnsi="Book Antiqua"/>
        </w:rPr>
        <w:t xml:space="preserve"> </w:t>
      </w:r>
      <w:r w:rsidRPr="00803A32">
        <w:rPr>
          <w:rFonts w:ascii="Book Antiqua" w:hAnsi="Book Antiqua"/>
        </w:rPr>
        <w:t xml:space="preserve">effect on gastric-type metaplastic mucosa, a conscious search for </w:t>
      </w:r>
      <w:r w:rsidRPr="00803A32">
        <w:rPr>
          <w:rFonts w:ascii="Book Antiqua" w:hAnsi="Book Antiqua"/>
          <w:i/>
          <w:iCs/>
        </w:rPr>
        <w:t>H. pylori</w:t>
      </w:r>
      <w:r w:rsidRPr="00803A32">
        <w:rPr>
          <w:rFonts w:ascii="Book Antiqua" w:hAnsi="Book Antiqua"/>
        </w:rPr>
        <w:t xml:space="preserve"> and its</w:t>
      </w:r>
      <w:r w:rsidR="00035304" w:rsidRPr="00803A32">
        <w:rPr>
          <w:rFonts w:ascii="Book Antiqua" w:hAnsi="Book Antiqua"/>
        </w:rPr>
        <w:t xml:space="preserve"> </w:t>
      </w:r>
      <w:r w:rsidRPr="00803A32">
        <w:rPr>
          <w:rFonts w:ascii="Book Antiqua" w:hAnsi="Book Antiqua"/>
        </w:rPr>
        <w:t xml:space="preserve">eradication may be essential for halting </w:t>
      </w:r>
      <w:r w:rsidR="00E12DD0" w:rsidRPr="00803A32">
        <w:rPr>
          <w:rFonts w:ascii="Book Antiqua" w:hAnsi="Book Antiqua"/>
        </w:rPr>
        <w:t xml:space="preserve">the </w:t>
      </w:r>
      <w:r w:rsidRPr="00803A32">
        <w:rPr>
          <w:rFonts w:ascii="Book Antiqua" w:hAnsi="Book Antiqua"/>
        </w:rPr>
        <w:t xml:space="preserve">early mechanisms </w:t>
      </w:r>
      <w:r w:rsidR="00E12DD0" w:rsidRPr="00803A32">
        <w:rPr>
          <w:rFonts w:ascii="Book Antiqua" w:hAnsi="Book Antiqua"/>
        </w:rPr>
        <w:t xml:space="preserve">potentially </w:t>
      </w:r>
      <w:r w:rsidRPr="00803A32">
        <w:rPr>
          <w:rFonts w:ascii="Book Antiqua" w:hAnsi="Book Antiqua"/>
        </w:rPr>
        <w:t xml:space="preserve">involved in </w:t>
      </w:r>
      <w:r w:rsidR="00E12DD0" w:rsidRPr="00803A32">
        <w:rPr>
          <w:rFonts w:ascii="Book Antiqua" w:hAnsi="Book Antiqua"/>
        </w:rPr>
        <w:t xml:space="preserve">BE development and </w:t>
      </w:r>
      <w:r w:rsidR="00655755" w:rsidRPr="00803A32">
        <w:rPr>
          <w:rFonts w:ascii="Book Antiqua" w:hAnsi="Book Antiqua"/>
        </w:rPr>
        <w:t>BE-associated carcinogenesis</w:t>
      </w:r>
      <w:r w:rsidR="00E26EB3" w:rsidRPr="00803A32">
        <w:rPr>
          <w:rFonts w:ascii="Book Antiqua" w:hAnsi="Book Antiqua"/>
        </w:rPr>
        <w:t>, among subjects suffering from GERD</w:t>
      </w:r>
      <w:r w:rsidR="00655755" w:rsidRPr="00803A32">
        <w:rPr>
          <w:rFonts w:ascii="Book Antiqua" w:hAnsi="Book Antiqua"/>
        </w:rPr>
        <w:t>.</w:t>
      </w:r>
    </w:p>
    <w:p w:rsidR="00655755" w:rsidRPr="00803A32" w:rsidRDefault="00655755" w:rsidP="00152BDE">
      <w:pPr>
        <w:widowControl w:val="0"/>
        <w:autoSpaceDE w:val="0"/>
        <w:autoSpaceDN w:val="0"/>
        <w:adjustRightInd w:val="0"/>
        <w:snapToGrid w:val="0"/>
        <w:spacing w:line="360" w:lineRule="auto"/>
        <w:jc w:val="both"/>
        <w:rPr>
          <w:rFonts w:ascii="Book Antiqua" w:hAnsi="Book Antiqua"/>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r w:rsidRPr="00803A32">
        <w:rPr>
          <w:rFonts w:ascii="Book Antiqua" w:hAnsi="Book Antiqua"/>
          <w:b/>
          <w:bCs/>
        </w:rPr>
        <w:t>COMMENTS</w:t>
      </w: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i/>
        </w:rPr>
      </w:pPr>
      <w:r w:rsidRPr="00803A32">
        <w:rPr>
          <w:rFonts w:ascii="Book Antiqua" w:hAnsi="Book Antiqua"/>
          <w:b/>
          <w:bCs/>
          <w:i/>
        </w:rPr>
        <w:t>Background</w:t>
      </w:r>
    </w:p>
    <w:p w:rsidR="00BD1B97" w:rsidRPr="00803A32" w:rsidRDefault="00BD1B97" w:rsidP="00152BDE">
      <w:pPr>
        <w:widowControl w:val="0"/>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Gastroesophageal reflux disease (GERD) is a highly prevalent condition among worldwide population</w:t>
      </w:r>
      <w:r w:rsidR="00C87DF8" w:rsidRPr="00803A32">
        <w:rPr>
          <w:rFonts w:ascii="Book Antiqua" w:hAnsi="Book Antiqua"/>
          <w:bCs/>
        </w:rPr>
        <w:t>, and gives rise to esophageal columnar metaplasia</w:t>
      </w:r>
      <w:r w:rsidR="008D76D2" w:rsidRPr="00803A32">
        <w:rPr>
          <w:rFonts w:ascii="Book Antiqua" w:hAnsi="Book Antiqua"/>
          <w:bCs/>
        </w:rPr>
        <w:t>, among others</w:t>
      </w:r>
      <w:r w:rsidR="00C87DF8" w:rsidRPr="00803A32">
        <w:rPr>
          <w:rFonts w:ascii="Book Antiqua" w:hAnsi="Book Antiqua"/>
          <w:bCs/>
        </w:rPr>
        <w:t xml:space="preserve">. Nowadays, columnar metaplasia of the esophagus is classified into non-specialized (gastric-type) and specialized </w:t>
      </w:r>
      <w:r w:rsidR="006C2121" w:rsidRPr="00803A32">
        <w:rPr>
          <w:rFonts w:ascii="Book Antiqua" w:hAnsi="Book Antiqua" w:hint="eastAsia"/>
          <w:bCs/>
          <w:lang w:eastAsia="zh-CN"/>
        </w:rPr>
        <w:t>[</w:t>
      </w:r>
      <w:r w:rsidR="00C87DF8" w:rsidRPr="00803A32">
        <w:rPr>
          <w:rFonts w:ascii="Book Antiqua" w:hAnsi="Book Antiqua"/>
          <w:bCs/>
        </w:rPr>
        <w:t>intestinal-type</w:t>
      </w:r>
      <w:r w:rsidR="006C2121" w:rsidRPr="00803A32">
        <w:rPr>
          <w:rFonts w:ascii="Book Antiqua" w:hAnsi="Book Antiqua"/>
          <w:bCs/>
        </w:rPr>
        <w:t xml:space="preserve">; Barrett’s esophagus </w:t>
      </w:r>
      <w:r w:rsidR="006C2121" w:rsidRPr="00803A32">
        <w:rPr>
          <w:rFonts w:ascii="Book Antiqua" w:hAnsi="Book Antiqua" w:hint="eastAsia"/>
          <w:bCs/>
          <w:lang w:eastAsia="zh-CN"/>
        </w:rPr>
        <w:t>(</w:t>
      </w:r>
      <w:r w:rsidR="008D76D2" w:rsidRPr="00803A32">
        <w:rPr>
          <w:rFonts w:ascii="Book Antiqua" w:hAnsi="Book Antiqua"/>
          <w:bCs/>
        </w:rPr>
        <w:t>BE</w:t>
      </w:r>
      <w:r w:rsidR="006C2121" w:rsidRPr="00803A32">
        <w:rPr>
          <w:rFonts w:ascii="Book Antiqua" w:hAnsi="Book Antiqua" w:hint="eastAsia"/>
          <w:bCs/>
          <w:lang w:eastAsia="zh-CN"/>
        </w:rPr>
        <w:t>)</w:t>
      </w:r>
      <w:r w:rsidR="006C2121" w:rsidRPr="00803A32">
        <w:rPr>
          <w:rFonts w:ascii="Book Antiqua" w:hAnsi="Book Antiqua"/>
          <w:bCs/>
        </w:rPr>
        <w:t>]</w:t>
      </w:r>
      <w:r w:rsidR="006C2121" w:rsidRPr="00803A32">
        <w:rPr>
          <w:rFonts w:ascii="Book Antiqua" w:hAnsi="Book Antiqua" w:hint="eastAsia"/>
          <w:bCs/>
          <w:lang w:eastAsia="zh-CN"/>
        </w:rPr>
        <w:t xml:space="preserve"> </w:t>
      </w:r>
      <w:r w:rsidR="006C2121" w:rsidRPr="00803A32">
        <w:rPr>
          <w:rFonts w:ascii="Book Antiqua" w:hAnsi="Book Antiqua"/>
          <w:bCs/>
        </w:rPr>
        <w:t xml:space="preserve">neoplastic </w:t>
      </w:r>
      <w:r w:rsidR="004E71E7" w:rsidRPr="00803A32">
        <w:rPr>
          <w:rFonts w:ascii="Book Antiqua" w:hAnsi="Book Antiqua"/>
          <w:bCs/>
        </w:rPr>
        <w:t>transformation and progression in BE</w:t>
      </w:r>
      <w:r w:rsidR="00D47BC5" w:rsidRPr="00803A32">
        <w:rPr>
          <w:rFonts w:ascii="Book Antiqua" w:hAnsi="Book Antiqua"/>
          <w:bCs/>
        </w:rPr>
        <w:t>,</w:t>
      </w:r>
      <w:r w:rsidR="004E71E7" w:rsidRPr="00803A32">
        <w:rPr>
          <w:rFonts w:ascii="Book Antiqua" w:hAnsi="Book Antiqua"/>
          <w:bCs/>
        </w:rPr>
        <w:t xml:space="preserve"> are related </w:t>
      </w:r>
      <w:r w:rsidR="00F55031" w:rsidRPr="00803A32">
        <w:rPr>
          <w:rFonts w:ascii="Book Antiqua" w:hAnsi="Book Antiqua"/>
          <w:bCs/>
        </w:rPr>
        <w:t>to</w:t>
      </w:r>
      <w:r w:rsidR="004E71E7" w:rsidRPr="00803A32">
        <w:rPr>
          <w:rFonts w:ascii="Book Antiqua" w:hAnsi="Book Antiqua"/>
          <w:bCs/>
        </w:rPr>
        <w:t xml:space="preserve"> genetic and epigenetic events that ultimately favor abnormal expression of the genes responsible for the intrinsic control mechanisms regulating cellular proliferation and/or apoptosis.</w:t>
      </w:r>
    </w:p>
    <w:p w:rsidR="006C2121" w:rsidRPr="00803A32" w:rsidRDefault="006C2121" w:rsidP="00152BDE">
      <w:pPr>
        <w:widowControl w:val="0"/>
        <w:autoSpaceDE w:val="0"/>
        <w:autoSpaceDN w:val="0"/>
        <w:adjustRightInd w:val="0"/>
        <w:snapToGrid w:val="0"/>
        <w:spacing w:line="360" w:lineRule="auto"/>
        <w:jc w:val="both"/>
        <w:rPr>
          <w:rFonts w:ascii="Book Antiqua" w:hAnsi="Book Antiqua"/>
          <w:bCs/>
          <w:i/>
          <w:lang w:eastAsia="zh-CN"/>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i/>
        </w:rPr>
      </w:pPr>
      <w:r w:rsidRPr="00803A32">
        <w:rPr>
          <w:rFonts w:ascii="Book Antiqua" w:hAnsi="Book Antiqua"/>
          <w:b/>
          <w:bCs/>
          <w:i/>
        </w:rPr>
        <w:t>Research frontiers</w:t>
      </w:r>
    </w:p>
    <w:p w:rsidR="004E71E7" w:rsidRPr="00803A32" w:rsidRDefault="008D76D2" w:rsidP="00152BDE">
      <w:pPr>
        <w:widowControl w:val="0"/>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 xml:space="preserve">Current information suggests that intestinal metaplasia arises from gastric-type, non-specialized metaplasia. </w:t>
      </w:r>
      <w:r w:rsidR="00731CAE" w:rsidRPr="00803A32">
        <w:rPr>
          <w:rFonts w:ascii="Book Antiqua" w:hAnsi="Book Antiqua"/>
          <w:bCs/>
        </w:rPr>
        <w:t xml:space="preserve">In the stomach, </w:t>
      </w:r>
      <w:r w:rsidR="00731CAE" w:rsidRPr="00803A32">
        <w:rPr>
          <w:rFonts w:ascii="Book Antiqua" w:hAnsi="Book Antiqua"/>
          <w:bCs/>
          <w:i/>
        </w:rPr>
        <w:t>Helicobacter pylori</w:t>
      </w:r>
      <w:r w:rsidR="00731CAE" w:rsidRPr="00803A32">
        <w:rPr>
          <w:rFonts w:ascii="Book Antiqua" w:hAnsi="Book Antiqua"/>
          <w:bCs/>
        </w:rPr>
        <w:t xml:space="preserve"> </w:t>
      </w:r>
      <w:r w:rsidR="00D47BC5" w:rsidRPr="00803A32">
        <w:rPr>
          <w:rFonts w:ascii="Book Antiqua" w:hAnsi="Book Antiqua"/>
          <w:bCs/>
        </w:rPr>
        <w:t>(</w:t>
      </w:r>
      <w:r w:rsidR="00D47BC5" w:rsidRPr="00803A32">
        <w:rPr>
          <w:rFonts w:ascii="Book Antiqua" w:hAnsi="Book Antiqua"/>
          <w:bCs/>
          <w:i/>
        </w:rPr>
        <w:t>H. pylori</w:t>
      </w:r>
      <w:r w:rsidR="00D47BC5" w:rsidRPr="00803A32">
        <w:rPr>
          <w:rFonts w:ascii="Book Antiqua" w:hAnsi="Book Antiqua"/>
          <w:bCs/>
        </w:rPr>
        <w:t xml:space="preserve">) </w:t>
      </w:r>
      <w:r w:rsidR="00731CAE" w:rsidRPr="00803A32">
        <w:rPr>
          <w:rFonts w:ascii="Book Antiqua" w:hAnsi="Book Antiqua"/>
          <w:bCs/>
        </w:rPr>
        <w:t>infection has been associated with methylation of multiple gene promoters involved in cell growth, differentiation and tumor suppression, as in chronic gastritis as in gastric cancer. In this study, the authors report the methylation of two genes</w:t>
      </w:r>
      <w:r w:rsidR="00D5248D" w:rsidRPr="00803A32">
        <w:rPr>
          <w:rFonts w:ascii="Book Antiqua" w:hAnsi="Book Antiqua"/>
          <w:bCs/>
        </w:rPr>
        <w:t xml:space="preserve"> and its relation to</w:t>
      </w:r>
      <w:r w:rsidR="00D5248D" w:rsidRPr="00803A32">
        <w:rPr>
          <w:rFonts w:ascii="Book Antiqua" w:hAnsi="Book Antiqua"/>
          <w:bCs/>
          <w:i/>
        </w:rPr>
        <w:t xml:space="preserve"> H. pylori cagA </w:t>
      </w:r>
      <w:r w:rsidR="00D5248D" w:rsidRPr="00803A32">
        <w:rPr>
          <w:rFonts w:ascii="Book Antiqua" w:hAnsi="Book Antiqua"/>
          <w:bCs/>
        </w:rPr>
        <w:t xml:space="preserve">status, </w:t>
      </w:r>
      <w:r w:rsidR="000E10B8" w:rsidRPr="00803A32">
        <w:rPr>
          <w:rFonts w:ascii="Book Antiqua" w:hAnsi="Book Antiqua"/>
          <w:bCs/>
        </w:rPr>
        <w:t>in</w:t>
      </w:r>
      <w:r w:rsidR="00D5248D" w:rsidRPr="00803A32">
        <w:rPr>
          <w:rFonts w:ascii="Book Antiqua" w:hAnsi="Book Antiqua"/>
          <w:bCs/>
        </w:rPr>
        <w:t xml:space="preserve"> gastric- type columnar metaplasia</w:t>
      </w:r>
      <w:r w:rsidR="000E10B8" w:rsidRPr="00803A32">
        <w:rPr>
          <w:rFonts w:ascii="Book Antiqua" w:hAnsi="Book Antiqua"/>
          <w:bCs/>
        </w:rPr>
        <w:t xml:space="preserve"> of the esophagus</w:t>
      </w:r>
      <w:r w:rsidR="00D5248D" w:rsidRPr="00803A32">
        <w:rPr>
          <w:rFonts w:ascii="Book Antiqua" w:hAnsi="Book Antiqua"/>
          <w:bCs/>
        </w:rPr>
        <w:t>.</w:t>
      </w:r>
    </w:p>
    <w:p w:rsidR="006C2121" w:rsidRPr="00803A32" w:rsidRDefault="006C2121" w:rsidP="00152BDE">
      <w:pPr>
        <w:widowControl w:val="0"/>
        <w:autoSpaceDE w:val="0"/>
        <w:autoSpaceDN w:val="0"/>
        <w:adjustRightInd w:val="0"/>
        <w:snapToGrid w:val="0"/>
        <w:spacing w:line="360" w:lineRule="auto"/>
        <w:jc w:val="both"/>
        <w:rPr>
          <w:rFonts w:ascii="Book Antiqua" w:hAnsi="Book Antiqua"/>
          <w:bCs/>
          <w:lang w:eastAsia="zh-CN"/>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i/>
        </w:rPr>
      </w:pPr>
      <w:r w:rsidRPr="00803A32">
        <w:rPr>
          <w:rFonts w:ascii="Book Antiqua" w:hAnsi="Book Antiqua"/>
          <w:b/>
          <w:bCs/>
          <w:i/>
        </w:rPr>
        <w:t>Innovations and breakthroughs</w:t>
      </w:r>
    </w:p>
    <w:p w:rsidR="00D5248D" w:rsidRPr="00803A32" w:rsidRDefault="00D52EA9" w:rsidP="00152BDE">
      <w:pPr>
        <w:widowControl w:val="0"/>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 xml:space="preserve">DNA methylation of the promoter regions of genes containing CpG </w:t>
      </w:r>
      <w:r w:rsidR="000E10B8" w:rsidRPr="00803A32">
        <w:rPr>
          <w:rFonts w:ascii="Book Antiqua" w:hAnsi="Book Antiqua"/>
          <w:bCs/>
        </w:rPr>
        <w:t>islands</w:t>
      </w:r>
      <w:r w:rsidRPr="00803A32">
        <w:rPr>
          <w:rFonts w:ascii="Book Antiqua" w:hAnsi="Book Antiqua"/>
          <w:bCs/>
        </w:rPr>
        <w:t xml:space="preserve"> is involved in the epigenetic re</w:t>
      </w:r>
      <w:r w:rsidR="000173B7" w:rsidRPr="00803A32">
        <w:rPr>
          <w:rFonts w:ascii="Book Antiqua" w:hAnsi="Book Antiqua"/>
          <w:bCs/>
        </w:rPr>
        <w:t>gulation of gene expression (predominantl</w:t>
      </w:r>
      <w:r w:rsidRPr="00803A32">
        <w:rPr>
          <w:rFonts w:ascii="Book Antiqua" w:hAnsi="Book Antiqua"/>
          <w:bCs/>
        </w:rPr>
        <w:t>y through gene repression)</w:t>
      </w:r>
      <w:r w:rsidR="00991692" w:rsidRPr="00803A32">
        <w:rPr>
          <w:rFonts w:ascii="Book Antiqua" w:hAnsi="Book Antiqua"/>
          <w:bCs/>
        </w:rPr>
        <w:t xml:space="preserve">, and it is an early </w:t>
      </w:r>
      <w:r w:rsidR="000E10B8" w:rsidRPr="00803A32">
        <w:rPr>
          <w:rFonts w:ascii="Book Antiqua" w:hAnsi="Book Antiqua"/>
          <w:bCs/>
        </w:rPr>
        <w:t>event in the multistep process of esophageal carcinogenesis</w:t>
      </w:r>
      <w:r w:rsidR="00991692" w:rsidRPr="00803A32">
        <w:rPr>
          <w:rFonts w:ascii="Book Antiqua" w:hAnsi="Book Antiqua"/>
          <w:bCs/>
        </w:rPr>
        <w:t xml:space="preserve">. The authors performed the first study </w:t>
      </w:r>
      <w:r w:rsidR="000173B7" w:rsidRPr="00803A32">
        <w:rPr>
          <w:rFonts w:ascii="Book Antiqua" w:hAnsi="Book Antiqua"/>
          <w:bCs/>
        </w:rPr>
        <w:t>to</w:t>
      </w:r>
      <w:r w:rsidR="00991692" w:rsidRPr="00803A32">
        <w:rPr>
          <w:rFonts w:ascii="Book Antiqua" w:hAnsi="Book Antiqua"/>
          <w:bCs/>
        </w:rPr>
        <w:t xml:space="preserve"> assess the methylation of </w:t>
      </w:r>
      <w:r w:rsidR="000173B7" w:rsidRPr="00803A32">
        <w:rPr>
          <w:rFonts w:ascii="Book Antiqua" w:hAnsi="Book Antiqua"/>
          <w:bCs/>
        </w:rPr>
        <w:t xml:space="preserve">some </w:t>
      </w:r>
      <w:r w:rsidR="00991692" w:rsidRPr="00803A32">
        <w:rPr>
          <w:rFonts w:ascii="Book Antiqua" w:hAnsi="Book Antiqua"/>
          <w:bCs/>
        </w:rPr>
        <w:t>genes</w:t>
      </w:r>
      <w:r w:rsidR="000173B7" w:rsidRPr="00803A32">
        <w:rPr>
          <w:rFonts w:ascii="Book Antiqua" w:hAnsi="Book Antiqua"/>
          <w:bCs/>
        </w:rPr>
        <w:t xml:space="preserve"> </w:t>
      </w:r>
      <w:r w:rsidR="00991692" w:rsidRPr="00803A32">
        <w:rPr>
          <w:rFonts w:ascii="Book Antiqua" w:hAnsi="Book Antiqua"/>
          <w:bCs/>
        </w:rPr>
        <w:t>involved in neoplastic transformation and progression in several organs, and</w:t>
      </w:r>
      <w:r w:rsidR="000173B7" w:rsidRPr="00803A32">
        <w:rPr>
          <w:rFonts w:ascii="Book Antiqua" w:hAnsi="Book Antiqua"/>
          <w:bCs/>
        </w:rPr>
        <w:t xml:space="preserve"> its correlation with</w:t>
      </w:r>
      <w:r w:rsidR="00991692" w:rsidRPr="00803A32">
        <w:rPr>
          <w:rFonts w:ascii="Book Antiqua" w:hAnsi="Book Antiqua"/>
          <w:bCs/>
        </w:rPr>
        <w:t xml:space="preserve"> </w:t>
      </w:r>
      <w:r w:rsidR="00991692" w:rsidRPr="00803A32">
        <w:rPr>
          <w:rFonts w:ascii="Book Antiqua" w:hAnsi="Book Antiqua"/>
          <w:bCs/>
          <w:i/>
        </w:rPr>
        <w:t>H. pylori cagA</w:t>
      </w:r>
      <w:r w:rsidR="00803A32" w:rsidRPr="00803A32">
        <w:rPr>
          <w:rFonts w:ascii="Book Antiqua" w:hAnsi="Book Antiqua"/>
          <w:bCs/>
          <w:vertAlign w:val="superscript"/>
        </w:rPr>
        <w:t>+</w:t>
      </w:r>
      <w:r w:rsidR="00991692" w:rsidRPr="00803A32">
        <w:rPr>
          <w:rFonts w:ascii="Book Antiqua" w:hAnsi="Book Antiqua"/>
          <w:bCs/>
        </w:rPr>
        <w:t xml:space="preserve"> infection</w:t>
      </w:r>
      <w:r w:rsidR="000173B7" w:rsidRPr="00803A32">
        <w:rPr>
          <w:rFonts w:ascii="Book Antiqua" w:hAnsi="Book Antiqua"/>
          <w:bCs/>
        </w:rPr>
        <w:t>,</w:t>
      </w:r>
      <w:r w:rsidR="00991692" w:rsidRPr="00803A32">
        <w:rPr>
          <w:rFonts w:ascii="Book Antiqua" w:hAnsi="Book Antiqua"/>
          <w:bCs/>
        </w:rPr>
        <w:t xml:space="preserve"> </w:t>
      </w:r>
      <w:r w:rsidR="000173B7" w:rsidRPr="00803A32">
        <w:rPr>
          <w:rFonts w:ascii="Book Antiqua" w:hAnsi="Book Antiqua"/>
          <w:bCs/>
        </w:rPr>
        <w:t>in</w:t>
      </w:r>
      <w:r w:rsidR="00991692" w:rsidRPr="00803A32">
        <w:rPr>
          <w:rFonts w:ascii="Book Antiqua" w:hAnsi="Book Antiqua"/>
          <w:bCs/>
        </w:rPr>
        <w:t xml:space="preserve"> the </w:t>
      </w:r>
      <w:r w:rsidR="000173B7" w:rsidRPr="00803A32">
        <w:rPr>
          <w:rFonts w:ascii="Book Antiqua" w:hAnsi="Book Antiqua"/>
          <w:bCs/>
        </w:rPr>
        <w:t xml:space="preserve">esophageal </w:t>
      </w:r>
      <w:r w:rsidR="00B7387D" w:rsidRPr="00803A32">
        <w:rPr>
          <w:rFonts w:ascii="Book Antiqua" w:hAnsi="Book Antiqua"/>
          <w:bCs/>
        </w:rPr>
        <w:t xml:space="preserve">gastric-type </w:t>
      </w:r>
      <w:r w:rsidR="00991692" w:rsidRPr="00803A32">
        <w:rPr>
          <w:rFonts w:ascii="Book Antiqua" w:hAnsi="Book Antiqua"/>
          <w:bCs/>
        </w:rPr>
        <w:t>metaplastic mucosa</w:t>
      </w:r>
      <w:r w:rsidR="000173B7" w:rsidRPr="00803A32">
        <w:rPr>
          <w:rFonts w:ascii="Book Antiqua" w:hAnsi="Book Antiqua"/>
          <w:bCs/>
        </w:rPr>
        <w:t>.</w:t>
      </w:r>
    </w:p>
    <w:p w:rsidR="00C05990" w:rsidRPr="00803A32" w:rsidRDefault="00C05990" w:rsidP="00152BDE">
      <w:pPr>
        <w:widowControl w:val="0"/>
        <w:autoSpaceDE w:val="0"/>
        <w:autoSpaceDN w:val="0"/>
        <w:adjustRightInd w:val="0"/>
        <w:snapToGrid w:val="0"/>
        <w:spacing w:line="360" w:lineRule="auto"/>
        <w:jc w:val="both"/>
        <w:rPr>
          <w:rFonts w:ascii="Book Antiqua" w:hAnsi="Book Antiqua"/>
          <w:bCs/>
          <w:lang w:eastAsia="zh-CN"/>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i/>
        </w:rPr>
      </w:pPr>
      <w:r w:rsidRPr="00803A32">
        <w:rPr>
          <w:rFonts w:ascii="Book Antiqua" w:hAnsi="Book Antiqua"/>
          <w:b/>
          <w:bCs/>
          <w:i/>
        </w:rPr>
        <w:t>Applications</w:t>
      </w:r>
    </w:p>
    <w:p w:rsidR="00D64D8D" w:rsidRPr="00803A32" w:rsidRDefault="00180A1E" w:rsidP="00152BDE">
      <w:pPr>
        <w:widowControl w:val="0"/>
        <w:autoSpaceDE w:val="0"/>
        <w:autoSpaceDN w:val="0"/>
        <w:adjustRightInd w:val="0"/>
        <w:snapToGrid w:val="0"/>
        <w:spacing w:line="360" w:lineRule="auto"/>
        <w:jc w:val="both"/>
        <w:rPr>
          <w:rFonts w:ascii="Book Antiqua" w:hAnsi="Book Antiqua"/>
          <w:lang w:eastAsia="zh-CN"/>
        </w:rPr>
      </w:pPr>
      <w:r w:rsidRPr="00803A32">
        <w:rPr>
          <w:rFonts w:ascii="Book Antiqua" w:hAnsi="Book Antiqua"/>
          <w:bCs/>
        </w:rPr>
        <w:t>This study provides evidence</w:t>
      </w:r>
      <w:r w:rsidR="009430B8" w:rsidRPr="00803A32">
        <w:rPr>
          <w:rFonts w:ascii="Book Antiqua" w:hAnsi="Book Antiqua"/>
        </w:rPr>
        <w:t xml:space="preserve"> </w:t>
      </w:r>
      <w:r w:rsidR="009430B8" w:rsidRPr="00803A32">
        <w:rPr>
          <w:rFonts w:ascii="Book Antiqua" w:hAnsi="Book Antiqua"/>
          <w:bCs/>
        </w:rPr>
        <w:t xml:space="preserve">that CpG methylation occurs in non-specialized columnar metaplasia of the esophagus and is closely related to </w:t>
      </w:r>
      <w:r w:rsidR="009430B8" w:rsidRPr="00803A32">
        <w:rPr>
          <w:rFonts w:ascii="Book Antiqua" w:hAnsi="Book Antiqua"/>
          <w:bCs/>
          <w:i/>
        </w:rPr>
        <w:t>H. pylori cagA</w:t>
      </w:r>
      <w:r w:rsidR="00803A32" w:rsidRPr="00803A32">
        <w:rPr>
          <w:rFonts w:ascii="Book Antiqua" w:hAnsi="Book Antiqua"/>
          <w:bCs/>
          <w:vertAlign w:val="superscript"/>
        </w:rPr>
        <w:t>+</w:t>
      </w:r>
      <w:r w:rsidR="009430B8" w:rsidRPr="00803A32">
        <w:rPr>
          <w:rFonts w:ascii="Book Antiqua" w:hAnsi="Book Antiqua"/>
          <w:bCs/>
        </w:rPr>
        <w:t xml:space="preserve"> infection. Given this effect on gastric-type metaplastic mucosa, a conscious search for </w:t>
      </w:r>
      <w:r w:rsidR="009430B8" w:rsidRPr="00803A32">
        <w:rPr>
          <w:rFonts w:ascii="Book Antiqua" w:hAnsi="Book Antiqua"/>
          <w:bCs/>
          <w:i/>
        </w:rPr>
        <w:t>H. pylori</w:t>
      </w:r>
      <w:r w:rsidR="009430B8" w:rsidRPr="00803A32">
        <w:rPr>
          <w:rFonts w:ascii="Book Antiqua" w:hAnsi="Book Antiqua"/>
          <w:bCs/>
        </w:rPr>
        <w:t xml:space="preserve"> and its eradication may be essential for halting the early mechanisms potentially involved in BE development and BE-associated carcinogenesis</w:t>
      </w:r>
      <w:r w:rsidR="00D64D8D" w:rsidRPr="00803A32">
        <w:rPr>
          <w:rFonts w:ascii="Book Antiqua" w:hAnsi="Book Antiqua"/>
          <w:bCs/>
        </w:rPr>
        <w:t xml:space="preserve">, </w:t>
      </w:r>
      <w:r w:rsidR="00D64D8D" w:rsidRPr="00803A32">
        <w:rPr>
          <w:rFonts w:ascii="Book Antiqua" w:hAnsi="Book Antiqua"/>
        </w:rPr>
        <w:t>among subjects suffering from GERD.</w:t>
      </w: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lang w:eastAsia="zh-CN"/>
        </w:rPr>
      </w:pPr>
    </w:p>
    <w:p w:rsidR="00E87653" w:rsidRPr="00803A32" w:rsidRDefault="00BC27AF" w:rsidP="00152BDE">
      <w:pPr>
        <w:widowControl w:val="0"/>
        <w:autoSpaceDE w:val="0"/>
        <w:autoSpaceDN w:val="0"/>
        <w:adjustRightInd w:val="0"/>
        <w:snapToGrid w:val="0"/>
        <w:spacing w:line="360" w:lineRule="auto"/>
        <w:jc w:val="both"/>
        <w:rPr>
          <w:rFonts w:ascii="Book Antiqua" w:hAnsi="Book Antiqua"/>
          <w:b/>
          <w:bCs/>
          <w:i/>
          <w:lang w:eastAsia="zh-CN"/>
        </w:rPr>
      </w:pPr>
      <w:r w:rsidRPr="00803A32">
        <w:rPr>
          <w:rFonts w:ascii="Book Antiqua" w:hAnsi="Book Antiqua" w:hint="eastAsia"/>
          <w:b/>
          <w:bCs/>
          <w:i/>
          <w:lang w:eastAsia="zh-CN"/>
        </w:rPr>
        <w:t>Peer-review</w:t>
      </w:r>
    </w:p>
    <w:p w:rsidR="00E87653" w:rsidRPr="00803A32" w:rsidRDefault="00E045F5" w:rsidP="00152BDE">
      <w:pPr>
        <w:widowControl w:val="0"/>
        <w:autoSpaceDE w:val="0"/>
        <w:autoSpaceDN w:val="0"/>
        <w:adjustRightInd w:val="0"/>
        <w:snapToGrid w:val="0"/>
        <w:spacing w:line="360" w:lineRule="auto"/>
        <w:jc w:val="both"/>
        <w:rPr>
          <w:rFonts w:ascii="Book Antiqua" w:hAnsi="Book Antiqua"/>
          <w:bCs/>
        </w:rPr>
      </w:pPr>
      <w:r w:rsidRPr="00803A32">
        <w:rPr>
          <w:rFonts w:ascii="Book Antiqua" w:hAnsi="Book Antiqua"/>
          <w:bCs/>
        </w:rPr>
        <w:t xml:space="preserve">Herrera-Goepfert </w:t>
      </w:r>
      <w:r w:rsidRPr="00803A32">
        <w:rPr>
          <w:rFonts w:ascii="Book Antiqua" w:hAnsi="Book Antiqua"/>
          <w:bCs/>
          <w:i/>
        </w:rPr>
        <w:t>et al</w:t>
      </w:r>
      <w:r w:rsidRPr="00803A32">
        <w:rPr>
          <w:rFonts w:ascii="Book Antiqua" w:hAnsi="Book Antiqua"/>
          <w:bCs/>
        </w:rPr>
        <w:t xml:space="preserve"> explored gene methylation in esophageal columnar metaplasia, and correlated these findings with the status of</w:t>
      </w:r>
      <w:r w:rsidRPr="00803A32">
        <w:rPr>
          <w:rFonts w:ascii="Book Antiqua" w:hAnsi="Book Antiqua"/>
          <w:bCs/>
          <w:i/>
        </w:rPr>
        <w:t xml:space="preserve"> H. pylori cagA</w:t>
      </w:r>
      <w:r w:rsidR="00803A32" w:rsidRPr="00803A32">
        <w:rPr>
          <w:rFonts w:ascii="Book Antiqua" w:hAnsi="Book Antiqua"/>
          <w:bCs/>
          <w:vertAlign w:val="superscript"/>
        </w:rPr>
        <w:t>+</w:t>
      </w:r>
      <w:r w:rsidRPr="00803A32">
        <w:rPr>
          <w:rFonts w:ascii="Book Antiqua" w:hAnsi="Book Antiqua"/>
          <w:bCs/>
        </w:rPr>
        <w:t xml:space="preserve">. It is well written and contains information which readers may be interested. Because it is suggested that intestinal metaplasia in the esophagus arises from gastric-type metaplasia, authors </w:t>
      </w:r>
      <w:r w:rsidRPr="00803A32">
        <w:rPr>
          <w:rFonts w:ascii="Book Antiqua" w:hAnsi="Book Antiqua" w:hint="eastAsia"/>
          <w:bCs/>
          <w:lang w:eastAsia="zh-CN"/>
        </w:rPr>
        <w:t>should</w:t>
      </w:r>
      <w:r w:rsidRPr="00803A32">
        <w:rPr>
          <w:rFonts w:ascii="Book Antiqua" w:hAnsi="Book Antiqua"/>
          <w:bCs/>
        </w:rPr>
        <w:t xml:space="preserve"> include intestinal metaplasia in the study.  </w:t>
      </w: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E87653" w:rsidRPr="00803A32" w:rsidRDefault="00E87653" w:rsidP="00152BDE">
      <w:pPr>
        <w:widowControl w:val="0"/>
        <w:autoSpaceDE w:val="0"/>
        <w:autoSpaceDN w:val="0"/>
        <w:adjustRightInd w:val="0"/>
        <w:snapToGrid w:val="0"/>
        <w:spacing w:line="360" w:lineRule="auto"/>
        <w:jc w:val="both"/>
        <w:rPr>
          <w:rFonts w:ascii="Book Antiqua" w:hAnsi="Book Antiqua"/>
          <w:b/>
          <w:bCs/>
        </w:rPr>
      </w:pPr>
    </w:p>
    <w:p w:rsidR="000173B7" w:rsidRPr="00803A32" w:rsidRDefault="000173B7" w:rsidP="00152BDE">
      <w:pPr>
        <w:widowControl w:val="0"/>
        <w:autoSpaceDE w:val="0"/>
        <w:autoSpaceDN w:val="0"/>
        <w:adjustRightInd w:val="0"/>
        <w:snapToGrid w:val="0"/>
        <w:spacing w:line="360" w:lineRule="auto"/>
        <w:jc w:val="both"/>
        <w:rPr>
          <w:rFonts w:ascii="Book Antiqua" w:hAnsi="Book Antiqua"/>
          <w:b/>
          <w:bCs/>
        </w:rPr>
      </w:pPr>
    </w:p>
    <w:p w:rsidR="000173B7" w:rsidRPr="00803A32" w:rsidRDefault="000173B7" w:rsidP="00152BDE">
      <w:pPr>
        <w:widowControl w:val="0"/>
        <w:autoSpaceDE w:val="0"/>
        <w:autoSpaceDN w:val="0"/>
        <w:adjustRightInd w:val="0"/>
        <w:snapToGrid w:val="0"/>
        <w:spacing w:line="360" w:lineRule="auto"/>
        <w:jc w:val="both"/>
        <w:rPr>
          <w:rFonts w:ascii="Book Antiqua" w:hAnsi="Book Antiqua"/>
          <w:b/>
          <w:bCs/>
        </w:rPr>
      </w:pPr>
    </w:p>
    <w:p w:rsidR="000173B7" w:rsidRPr="00803A32" w:rsidRDefault="000173B7" w:rsidP="00152BDE">
      <w:pPr>
        <w:widowControl w:val="0"/>
        <w:autoSpaceDE w:val="0"/>
        <w:autoSpaceDN w:val="0"/>
        <w:adjustRightInd w:val="0"/>
        <w:snapToGrid w:val="0"/>
        <w:spacing w:line="360" w:lineRule="auto"/>
        <w:jc w:val="both"/>
        <w:rPr>
          <w:rFonts w:ascii="Book Antiqua" w:hAnsi="Book Antiqua"/>
          <w:b/>
          <w:bCs/>
        </w:rPr>
      </w:pPr>
    </w:p>
    <w:p w:rsidR="005702DC" w:rsidRPr="00803A32" w:rsidRDefault="00F8030B" w:rsidP="00152BDE">
      <w:pPr>
        <w:widowControl w:val="0"/>
        <w:autoSpaceDE w:val="0"/>
        <w:autoSpaceDN w:val="0"/>
        <w:adjustRightInd w:val="0"/>
        <w:snapToGrid w:val="0"/>
        <w:spacing w:line="360" w:lineRule="auto"/>
        <w:jc w:val="both"/>
        <w:rPr>
          <w:rFonts w:ascii="Book Antiqua" w:hAnsi="Book Antiqua"/>
          <w:b/>
          <w:bCs/>
          <w:lang w:eastAsia="zh-CN"/>
        </w:rPr>
      </w:pPr>
      <w:r w:rsidRPr="00803A32">
        <w:rPr>
          <w:rFonts w:ascii="Book Antiqua" w:hAnsi="Book Antiqua"/>
          <w:b/>
          <w:bCs/>
        </w:rPr>
        <w:t xml:space="preserve">REFERENCES </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 </w:t>
      </w:r>
      <w:r w:rsidRPr="00803A32">
        <w:rPr>
          <w:rFonts w:ascii="Book Antiqua" w:hAnsi="Book Antiqua" w:cs="SimSun"/>
          <w:b/>
          <w:bCs/>
        </w:rPr>
        <w:t>Spechler SJ</w:t>
      </w:r>
      <w:r w:rsidRPr="00803A32">
        <w:rPr>
          <w:rFonts w:ascii="Book Antiqua" w:hAnsi="Book Antiqua" w:cs="SimSun"/>
        </w:rPr>
        <w:t xml:space="preserve">, Souza RF. Barrett's esophagus. </w:t>
      </w:r>
      <w:r w:rsidRPr="00803A32">
        <w:rPr>
          <w:rFonts w:ascii="Book Antiqua" w:hAnsi="Book Antiqua" w:cs="SimSun"/>
          <w:i/>
          <w:iCs/>
        </w:rPr>
        <w:t>N Engl J Med</w:t>
      </w:r>
      <w:r w:rsidRPr="00803A32">
        <w:rPr>
          <w:rFonts w:ascii="Book Antiqua" w:hAnsi="Book Antiqua" w:cs="SimSun"/>
        </w:rPr>
        <w:t xml:space="preserve"> 2014; </w:t>
      </w:r>
      <w:r w:rsidRPr="00803A32">
        <w:rPr>
          <w:rFonts w:ascii="Book Antiqua" w:hAnsi="Book Antiqua" w:cs="SimSun"/>
          <w:b/>
          <w:bCs/>
        </w:rPr>
        <w:t>371</w:t>
      </w:r>
      <w:r w:rsidRPr="00803A32">
        <w:rPr>
          <w:rFonts w:ascii="Book Antiqua" w:hAnsi="Book Antiqua" w:cs="SimSun"/>
        </w:rPr>
        <w:t>: 836-845 [PMID: 25162890 DOI: 10.1056/NEJMra1314704]</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 </w:t>
      </w:r>
      <w:r w:rsidRPr="00803A32">
        <w:rPr>
          <w:rFonts w:ascii="Book Antiqua" w:hAnsi="Book Antiqua" w:cs="SimSun"/>
          <w:b/>
          <w:bCs/>
        </w:rPr>
        <w:t>Dias Pereira A</w:t>
      </w:r>
      <w:r w:rsidRPr="00803A32">
        <w:rPr>
          <w:rFonts w:ascii="Book Antiqua" w:hAnsi="Book Antiqua" w:cs="SimSun"/>
        </w:rPr>
        <w:t xml:space="preserve">, Suspiro A, Chaves P. Cancer risk in Barrett's oesophagus. </w:t>
      </w:r>
      <w:r w:rsidRPr="00803A32">
        <w:rPr>
          <w:rFonts w:ascii="Book Antiqua" w:hAnsi="Book Antiqua" w:cs="SimSun"/>
          <w:i/>
          <w:iCs/>
        </w:rPr>
        <w:t>Eur J Gastroenterol Hepatol</w:t>
      </w:r>
      <w:r w:rsidRPr="00803A32">
        <w:rPr>
          <w:rFonts w:ascii="Book Antiqua" w:hAnsi="Book Antiqua" w:cs="SimSun"/>
        </w:rPr>
        <w:t xml:space="preserve"> 2007; </w:t>
      </w:r>
      <w:r w:rsidRPr="00803A32">
        <w:rPr>
          <w:rFonts w:ascii="Book Antiqua" w:hAnsi="Book Antiqua" w:cs="SimSun"/>
          <w:b/>
          <w:bCs/>
        </w:rPr>
        <w:t>19</w:t>
      </w:r>
      <w:r w:rsidRPr="00803A32">
        <w:rPr>
          <w:rFonts w:ascii="Book Antiqua" w:hAnsi="Book Antiqua" w:cs="SimSun"/>
        </w:rPr>
        <w:t>: 915-918 [PMID: 18049157 DOI: 10.1097/MEG.0b013e3282c3a967]</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 </w:t>
      </w:r>
      <w:r w:rsidRPr="00803A32">
        <w:rPr>
          <w:rFonts w:ascii="Book Antiqua" w:hAnsi="Book Antiqua" w:cs="SimSun"/>
          <w:b/>
          <w:bCs/>
        </w:rPr>
        <w:t>Takubo K</w:t>
      </w:r>
      <w:r w:rsidRPr="00803A32">
        <w:rPr>
          <w:rFonts w:ascii="Book Antiqua" w:hAnsi="Book Antiqua" w:cs="SimSun"/>
        </w:rPr>
        <w:t xml:space="preserve">, Aida J, Naomoto Y, Sawabe M, Arai T, Shiraishi H, Matsuura M, Ell C, May A, Pech O, Stolte M, Vieth M. Cardiac rather than intestinal-type background in endoscopic resection specimens of minute Barrett adenocarcinoma. </w:t>
      </w:r>
      <w:r w:rsidRPr="00803A32">
        <w:rPr>
          <w:rFonts w:ascii="Book Antiqua" w:hAnsi="Book Antiqua" w:cs="SimSun"/>
          <w:i/>
          <w:iCs/>
        </w:rPr>
        <w:t>Hum Pathol</w:t>
      </w:r>
      <w:r w:rsidRPr="00803A32">
        <w:rPr>
          <w:rFonts w:ascii="Book Antiqua" w:hAnsi="Book Antiqua" w:cs="SimSun"/>
        </w:rPr>
        <w:t xml:space="preserve"> 2009; </w:t>
      </w:r>
      <w:r w:rsidRPr="00803A32">
        <w:rPr>
          <w:rFonts w:ascii="Book Antiqua" w:hAnsi="Book Antiqua" w:cs="SimSun"/>
          <w:b/>
          <w:bCs/>
        </w:rPr>
        <w:t>40</w:t>
      </w:r>
      <w:r w:rsidRPr="00803A32">
        <w:rPr>
          <w:rFonts w:ascii="Book Antiqua" w:hAnsi="Book Antiqua" w:cs="SimSun"/>
        </w:rPr>
        <w:t>: 65-74 [PMID: 18755496 DOI: 10.1016/j.humpath.2008.06.008]</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4 </w:t>
      </w:r>
      <w:r w:rsidRPr="00803A32">
        <w:rPr>
          <w:rFonts w:ascii="Book Antiqua" w:hAnsi="Book Antiqua" w:cs="SimSun"/>
          <w:b/>
          <w:bCs/>
        </w:rPr>
        <w:t>Chandrasoma P</w:t>
      </w:r>
      <w:r w:rsidRPr="00803A32">
        <w:rPr>
          <w:rFonts w:ascii="Book Antiqua" w:hAnsi="Book Antiqua" w:cs="SimSun"/>
        </w:rPr>
        <w:t xml:space="preserve">, Wijetunge S, Demeester SR, Hagen J, Demeester TR. The histologic squamo-oxyntic gap: an accurate and reproducible diagnostic marker of gastroesophageal reflux disease. </w:t>
      </w:r>
      <w:r w:rsidRPr="00803A32">
        <w:rPr>
          <w:rFonts w:ascii="Book Antiqua" w:hAnsi="Book Antiqua" w:cs="SimSun"/>
          <w:i/>
          <w:iCs/>
        </w:rPr>
        <w:t>Am J Surg Pathol</w:t>
      </w:r>
      <w:r w:rsidRPr="00803A32">
        <w:rPr>
          <w:rFonts w:ascii="Book Antiqua" w:hAnsi="Book Antiqua" w:cs="SimSun"/>
        </w:rPr>
        <w:t xml:space="preserve"> 2010; </w:t>
      </w:r>
      <w:r w:rsidRPr="00803A32">
        <w:rPr>
          <w:rFonts w:ascii="Book Antiqua" w:hAnsi="Book Antiqua" w:cs="SimSun"/>
          <w:b/>
          <w:bCs/>
        </w:rPr>
        <w:t>34</w:t>
      </w:r>
      <w:r w:rsidRPr="00803A32">
        <w:rPr>
          <w:rFonts w:ascii="Book Antiqua" w:hAnsi="Book Antiqua" w:cs="SimSun"/>
        </w:rPr>
        <w:t>: 1574-1581 [PMID: 20871393 DOI: 10.1097/PAS.0b013e3181f06990]</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5 </w:t>
      </w:r>
      <w:r w:rsidRPr="00803A32">
        <w:rPr>
          <w:rFonts w:ascii="Book Antiqua" w:hAnsi="Book Antiqua" w:cs="SimSun"/>
          <w:b/>
          <w:bCs/>
        </w:rPr>
        <w:t>Talley NJ</w:t>
      </w:r>
      <w:r w:rsidRPr="00803A32">
        <w:rPr>
          <w:rFonts w:ascii="Book Antiqua" w:hAnsi="Book Antiqua" w:cs="SimSun"/>
        </w:rPr>
        <w:t xml:space="preserve">, Cameron AJ, Shorter RG, Zinsmeister AR, Phillips SF. Campylobacter pylori and Barrett's esophagus. </w:t>
      </w:r>
      <w:r w:rsidRPr="00803A32">
        <w:rPr>
          <w:rFonts w:ascii="Book Antiqua" w:hAnsi="Book Antiqua" w:cs="SimSun"/>
          <w:i/>
          <w:iCs/>
        </w:rPr>
        <w:t>Mayo Clin Proc</w:t>
      </w:r>
      <w:r w:rsidRPr="00803A32">
        <w:rPr>
          <w:rFonts w:ascii="Book Antiqua" w:hAnsi="Book Antiqua" w:cs="SimSun"/>
        </w:rPr>
        <w:t xml:space="preserve"> 1988; </w:t>
      </w:r>
      <w:r w:rsidRPr="00803A32">
        <w:rPr>
          <w:rFonts w:ascii="Book Antiqua" w:hAnsi="Book Antiqua" w:cs="SimSun"/>
          <w:b/>
          <w:bCs/>
        </w:rPr>
        <w:t>63</w:t>
      </w:r>
      <w:r w:rsidRPr="00803A32">
        <w:rPr>
          <w:rFonts w:ascii="Book Antiqua" w:hAnsi="Book Antiqua" w:cs="SimSun"/>
        </w:rPr>
        <w:t>: 1176-1180 [PMID: 3199885]</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6 </w:t>
      </w:r>
      <w:r w:rsidRPr="00803A32">
        <w:rPr>
          <w:rFonts w:ascii="Book Antiqua" w:hAnsi="Book Antiqua" w:cs="SimSun"/>
          <w:b/>
          <w:bCs/>
        </w:rPr>
        <w:t>Eads CA</w:t>
      </w:r>
      <w:r w:rsidRPr="00803A32">
        <w:rPr>
          <w:rFonts w:ascii="Book Antiqua" w:hAnsi="Book Antiqua" w:cs="SimSun"/>
        </w:rPr>
        <w:t xml:space="preserve">, Lord RV, Wickramasinghe K, Long TI, Kurumboor SK, Bernstein L, Peters JH, DeMeester SR, DeMeester TR, Skinner KA, Laird PW. Epigenetic patterns in the progression of esophageal adenocarcinoma. </w:t>
      </w:r>
      <w:r w:rsidRPr="00803A32">
        <w:rPr>
          <w:rFonts w:ascii="Book Antiqua" w:hAnsi="Book Antiqua" w:cs="SimSun"/>
          <w:i/>
          <w:iCs/>
        </w:rPr>
        <w:t>Cancer Res</w:t>
      </w:r>
      <w:r w:rsidRPr="00803A32">
        <w:rPr>
          <w:rFonts w:ascii="Book Antiqua" w:hAnsi="Book Antiqua" w:cs="SimSun"/>
        </w:rPr>
        <w:t xml:space="preserve"> 2001; </w:t>
      </w:r>
      <w:r w:rsidRPr="00803A32">
        <w:rPr>
          <w:rFonts w:ascii="Book Antiqua" w:hAnsi="Book Antiqua" w:cs="SimSun"/>
          <w:b/>
          <w:bCs/>
        </w:rPr>
        <w:t>61</w:t>
      </w:r>
      <w:r w:rsidRPr="00803A32">
        <w:rPr>
          <w:rFonts w:ascii="Book Antiqua" w:hAnsi="Book Antiqua" w:cs="SimSun"/>
        </w:rPr>
        <w:t>: 3410-3418 [PMID: 11309301]</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7 </w:t>
      </w:r>
      <w:r w:rsidRPr="00803A32">
        <w:rPr>
          <w:rFonts w:ascii="Book Antiqua" w:hAnsi="Book Antiqua" w:cs="SimSun"/>
          <w:b/>
          <w:bCs/>
        </w:rPr>
        <w:t>Ling ZQ</w:t>
      </w:r>
      <w:r w:rsidRPr="00803A32">
        <w:rPr>
          <w:rFonts w:ascii="Book Antiqua" w:hAnsi="Book Antiqua" w:cs="SimSun"/>
        </w:rPr>
        <w:t xml:space="preserve">, Ge MH, Lu XX, Han J, Wu YC, Liu X, Zhu X, Hong LL. Ndrg2 promoter hypermethylation triggered by helicobacter pylori infection correlates with poor patients survival in human gastric carcinoma. </w:t>
      </w:r>
      <w:r w:rsidRPr="00803A32">
        <w:rPr>
          <w:rFonts w:ascii="Book Antiqua" w:hAnsi="Book Antiqua" w:cs="SimSun"/>
          <w:i/>
          <w:iCs/>
        </w:rPr>
        <w:t>Oncotarget</w:t>
      </w:r>
      <w:r w:rsidRPr="00803A32">
        <w:rPr>
          <w:rFonts w:ascii="Book Antiqua" w:hAnsi="Book Antiqua" w:cs="SimSun"/>
        </w:rPr>
        <w:t xml:space="preserve"> 2015; </w:t>
      </w:r>
      <w:r w:rsidRPr="00803A32">
        <w:rPr>
          <w:rFonts w:ascii="Book Antiqua" w:hAnsi="Book Antiqua" w:cs="SimSun"/>
          <w:b/>
          <w:bCs/>
        </w:rPr>
        <w:t>6</w:t>
      </w:r>
      <w:r w:rsidRPr="00803A32">
        <w:rPr>
          <w:rFonts w:ascii="Book Antiqua" w:hAnsi="Book Antiqua" w:cs="SimSun"/>
        </w:rPr>
        <w:t>: 8210-8225 [PMID: 25823664 DOI: 10.18632/oncotarget.3601]</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8 </w:t>
      </w:r>
      <w:r w:rsidRPr="00803A32">
        <w:rPr>
          <w:rFonts w:ascii="Book Antiqua" w:hAnsi="Book Antiqua" w:cs="SimSun"/>
          <w:b/>
          <w:bCs/>
        </w:rPr>
        <w:t>Yoshida T</w:t>
      </w:r>
      <w:r w:rsidRPr="00803A32">
        <w:rPr>
          <w:rFonts w:ascii="Book Antiqua" w:hAnsi="Book Antiqua" w:cs="SimSun"/>
        </w:rPr>
        <w:t xml:space="preserve">, Kato J, Maekita T, Yamashita S, Enomoto S, Ando T, Niwa T, Deguchi H, Ueda K, Inoue I, Iguchi M, Tamai H, Ushijima T, Ichinose M. Altered mucosal DNA methylation in parallel with highly active Helicobacter pylori-related gastritis. </w:t>
      </w:r>
      <w:r w:rsidRPr="00803A32">
        <w:rPr>
          <w:rFonts w:ascii="Book Antiqua" w:hAnsi="Book Antiqua" w:cs="SimSun"/>
          <w:i/>
          <w:iCs/>
        </w:rPr>
        <w:t>Gastric Cancer</w:t>
      </w:r>
      <w:r w:rsidRPr="00803A32">
        <w:rPr>
          <w:rFonts w:ascii="Book Antiqua" w:hAnsi="Book Antiqua" w:cs="SimSun"/>
        </w:rPr>
        <w:t xml:space="preserve"> 2013; </w:t>
      </w:r>
      <w:r w:rsidRPr="00803A32">
        <w:rPr>
          <w:rFonts w:ascii="Book Antiqua" w:hAnsi="Book Antiqua" w:cs="SimSun"/>
          <w:b/>
          <w:bCs/>
        </w:rPr>
        <w:t>16</w:t>
      </w:r>
      <w:r w:rsidRPr="00803A32">
        <w:rPr>
          <w:rFonts w:ascii="Book Antiqua" w:hAnsi="Book Antiqua" w:cs="SimSun"/>
        </w:rPr>
        <w:t>: 488-497 [PMID: 23292007 DOI: 10.1007/s10120-012-0230-x]</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lastRenderedPageBreak/>
        <w:t xml:space="preserve">9 </w:t>
      </w:r>
      <w:r w:rsidRPr="00803A32">
        <w:rPr>
          <w:rFonts w:ascii="Book Antiqua" w:hAnsi="Book Antiqua" w:cs="SimSun"/>
          <w:b/>
          <w:bCs/>
        </w:rPr>
        <w:t>Liang X</w:t>
      </w:r>
      <w:r w:rsidRPr="00803A32">
        <w:rPr>
          <w:rFonts w:ascii="Book Antiqua" w:hAnsi="Book Antiqua" w:cs="SimSun"/>
        </w:rPr>
        <w:t xml:space="preserve">, Zeng J, Wang L, Shen L, Li S, Ma L, Ci X, Yu J, Jia M, Sun Y, Liu Z, Liu S, Li W, Yu H, Chen C, Jia J. Histone demethylase RBP2 induced by Helicobactor Pylori CagA participates in the malignant transformation of gastric epithelial cells. </w:t>
      </w:r>
      <w:r w:rsidRPr="00803A32">
        <w:rPr>
          <w:rFonts w:ascii="Book Antiqua" w:hAnsi="Book Antiqua" w:cs="SimSun"/>
          <w:i/>
          <w:iCs/>
        </w:rPr>
        <w:t>Oncotarget</w:t>
      </w:r>
      <w:r w:rsidRPr="00803A32">
        <w:rPr>
          <w:rFonts w:ascii="Book Antiqua" w:hAnsi="Book Antiqua" w:cs="SimSun"/>
        </w:rPr>
        <w:t xml:space="preserve"> 2014; </w:t>
      </w:r>
      <w:r w:rsidRPr="00803A32">
        <w:rPr>
          <w:rFonts w:ascii="Book Antiqua" w:hAnsi="Book Antiqua" w:cs="SimSun"/>
          <w:b/>
          <w:bCs/>
        </w:rPr>
        <w:t>5</w:t>
      </w:r>
      <w:r w:rsidRPr="00803A32">
        <w:rPr>
          <w:rFonts w:ascii="Book Antiqua" w:hAnsi="Book Antiqua" w:cs="SimSun"/>
        </w:rPr>
        <w:t>: 5798-5807 [PMID: 25015565]</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10 </w:t>
      </w:r>
      <w:r w:rsidRPr="00803A32">
        <w:rPr>
          <w:rFonts w:ascii="Book Antiqua" w:hAnsi="Book Antiqua" w:cs="SimSun"/>
          <w:b/>
          <w:bCs/>
        </w:rPr>
        <w:t>Shao Y</w:t>
      </w:r>
      <w:r w:rsidRPr="00803A32">
        <w:rPr>
          <w:rFonts w:ascii="Book Antiqua" w:hAnsi="Book Antiqua" w:cs="SimSun"/>
        </w:rPr>
        <w:t xml:space="preserve">, Sun K, Xu W, Li XL, Shen H, Sun WH. Helicobacter pylori infection, gastrin and cyclooxygenase-2 in gastric carcinogenesis. </w:t>
      </w:r>
      <w:r w:rsidRPr="00803A32">
        <w:rPr>
          <w:rFonts w:ascii="Book Antiqua" w:hAnsi="Book Antiqua" w:cs="SimSun"/>
          <w:i/>
          <w:iCs/>
        </w:rPr>
        <w:t>World J Gastroenterol</w:t>
      </w:r>
      <w:r w:rsidRPr="00803A32">
        <w:rPr>
          <w:rFonts w:ascii="Book Antiqua" w:hAnsi="Book Antiqua" w:cs="SimSun"/>
        </w:rPr>
        <w:t xml:space="preserve"> 2014; </w:t>
      </w:r>
      <w:r w:rsidRPr="00803A32">
        <w:rPr>
          <w:rFonts w:ascii="Book Antiqua" w:hAnsi="Book Antiqua" w:cs="SimSun"/>
          <w:b/>
          <w:bCs/>
        </w:rPr>
        <w:t>20</w:t>
      </w:r>
      <w:r w:rsidRPr="00803A32">
        <w:rPr>
          <w:rFonts w:ascii="Book Antiqua" w:hAnsi="Book Antiqua" w:cs="SimSun"/>
        </w:rPr>
        <w:t>: 12860-12873 [PMID: 25278683 DOI: 10.3748/wjg.v20.i36.12860]</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11 </w:t>
      </w:r>
      <w:r w:rsidRPr="00803A32">
        <w:rPr>
          <w:rFonts w:ascii="Book Antiqua" w:hAnsi="Book Antiqua" w:cs="SimSun"/>
          <w:b/>
          <w:bCs/>
        </w:rPr>
        <w:t>Kang GH</w:t>
      </w:r>
      <w:r w:rsidRPr="00803A32">
        <w:rPr>
          <w:rFonts w:ascii="Book Antiqua" w:hAnsi="Book Antiqua" w:cs="SimSun"/>
        </w:rPr>
        <w:t xml:space="preserve">, Lee HJ, Hwang KS, Lee S, Kim JH, Kim JS. Aberrant CpG island hypermethylation of chronic gastritis, in relation to aging, gender, intestinal metaplasia, and chronic inflammation. </w:t>
      </w:r>
      <w:r w:rsidRPr="00803A32">
        <w:rPr>
          <w:rFonts w:ascii="Book Antiqua" w:hAnsi="Book Antiqua" w:cs="SimSun"/>
          <w:i/>
          <w:iCs/>
        </w:rPr>
        <w:t>Am J Pathol</w:t>
      </w:r>
      <w:r w:rsidRPr="00803A32">
        <w:rPr>
          <w:rFonts w:ascii="Book Antiqua" w:hAnsi="Book Antiqua" w:cs="SimSun"/>
        </w:rPr>
        <w:t xml:space="preserve"> 2003; </w:t>
      </w:r>
      <w:r w:rsidRPr="00803A32">
        <w:rPr>
          <w:rFonts w:ascii="Book Antiqua" w:hAnsi="Book Antiqua" w:cs="SimSun"/>
          <w:b/>
          <w:bCs/>
        </w:rPr>
        <w:t>163</w:t>
      </w:r>
      <w:r w:rsidRPr="00803A32">
        <w:rPr>
          <w:rFonts w:ascii="Book Antiqua" w:hAnsi="Book Antiqua" w:cs="SimSun"/>
        </w:rPr>
        <w:t>: 1551-1556 [PMID: 14507661]</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12 </w:t>
      </w:r>
      <w:r w:rsidRPr="00803A32">
        <w:rPr>
          <w:rFonts w:ascii="Book Antiqua" w:hAnsi="Book Antiqua" w:cs="SimSun"/>
          <w:b/>
          <w:bCs/>
        </w:rPr>
        <w:t>Tahara T</w:t>
      </w:r>
      <w:r w:rsidRPr="00803A32">
        <w:rPr>
          <w:rFonts w:ascii="Book Antiqua" w:hAnsi="Book Antiqua" w:cs="SimSun"/>
        </w:rPr>
        <w:t xml:space="preserve">, Arisawa T, Shibata T, Nakamura M, Yoshioka D, Okubo M, Maruyama N, Kamano T, Kamiya Y, Fujita H, Nakagawa Y, Nagasaka M, Iwata M, Takahama K, Watanabe M, Yamashita H, Hirata I. Increased number of methylated CpG islands correlates with Helicobacter pylori infection, histological and serological severity of chronic gastritis. </w:t>
      </w:r>
      <w:r w:rsidRPr="00803A32">
        <w:rPr>
          <w:rFonts w:ascii="Book Antiqua" w:hAnsi="Book Antiqua" w:cs="SimSun"/>
          <w:i/>
          <w:iCs/>
        </w:rPr>
        <w:t>Eur J Gastroenterol Hepatol</w:t>
      </w:r>
      <w:r w:rsidRPr="00803A32">
        <w:rPr>
          <w:rFonts w:ascii="Book Antiqua" w:hAnsi="Book Antiqua" w:cs="SimSun"/>
        </w:rPr>
        <w:t xml:space="preserve"> 2009; </w:t>
      </w:r>
      <w:r w:rsidRPr="00803A32">
        <w:rPr>
          <w:rFonts w:ascii="Book Antiqua" w:hAnsi="Book Antiqua" w:cs="SimSun"/>
          <w:b/>
          <w:bCs/>
        </w:rPr>
        <w:t>21</w:t>
      </w:r>
      <w:r w:rsidRPr="00803A32">
        <w:rPr>
          <w:rFonts w:ascii="Book Antiqua" w:hAnsi="Book Antiqua" w:cs="SimSun"/>
        </w:rPr>
        <w:t>: 613-619 [PMID: 19307977 DOI: 10.1097/MEG.0b013e32830e28b2]</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13 </w:t>
      </w:r>
      <w:r w:rsidRPr="00803A32">
        <w:rPr>
          <w:rFonts w:ascii="Book Antiqua" w:hAnsi="Book Antiqua" w:cs="SimSun"/>
          <w:b/>
          <w:bCs/>
        </w:rPr>
        <w:t>Chan AO</w:t>
      </w:r>
      <w:r w:rsidRPr="00803A32">
        <w:rPr>
          <w:rFonts w:ascii="Book Antiqua" w:hAnsi="Book Antiqua" w:cs="SimSun"/>
        </w:rPr>
        <w:t xml:space="preserve">, Peng JZ, Lam SK, Lai KC, Yuen MF, Cheung HK, Kwong YL, Rashid A, Chan CK, Wong BC. Eradication of Helicobacter pylori infection reverses E-cadherin promoter hypermethylation. </w:t>
      </w:r>
      <w:r w:rsidRPr="00803A32">
        <w:rPr>
          <w:rFonts w:ascii="Book Antiqua" w:hAnsi="Book Antiqua" w:cs="SimSun"/>
          <w:i/>
          <w:iCs/>
        </w:rPr>
        <w:t>Gut</w:t>
      </w:r>
      <w:r w:rsidRPr="00803A32">
        <w:rPr>
          <w:rFonts w:ascii="Book Antiqua" w:hAnsi="Book Antiqua" w:cs="SimSun"/>
        </w:rPr>
        <w:t xml:space="preserve"> 2006; </w:t>
      </w:r>
      <w:r w:rsidRPr="00803A32">
        <w:rPr>
          <w:rFonts w:ascii="Book Antiqua" w:hAnsi="Book Antiqua" w:cs="SimSun"/>
          <w:b/>
          <w:bCs/>
        </w:rPr>
        <w:t>55</w:t>
      </w:r>
      <w:r w:rsidRPr="00803A32">
        <w:rPr>
          <w:rFonts w:ascii="Book Antiqua" w:hAnsi="Book Antiqua" w:cs="SimSun"/>
        </w:rPr>
        <w:t>: 463-468 [PMID: 16428266 DOI: 10.1136/gut.2005.077776]</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14 </w:t>
      </w:r>
      <w:r w:rsidRPr="00803A32">
        <w:rPr>
          <w:rFonts w:ascii="Book Antiqua" w:hAnsi="Book Antiqua" w:cs="SimSun"/>
          <w:b/>
          <w:bCs/>
        </w:rPr>
        <w:t>Wei J</w:t>
      </w:r>
      <w:r w:rsidRPr="00803A32">
        <w:rPr>
          <w:rFonts w:ascii="Book Antiqua" w:hAnsi="Book Antiqua" w:cs="SimSun"/>
        </w:rPr>
        <w:t xml:space="preserve">, Noto JM, Zaika E, Romero-Gallo J, Piazuelo MB, Schneider B, El-Rifai W, Correa P, Peek RM, Zaika AI. Bacterial CagA protein induces degradation of p53 protein in a p14ARF-dependent manner. </w:t>
      </w:r>
      <w:r w:rsidRPr="00803A32">
        <w:rPr>
          <w:rFonts w:ascii="Book Antiqua" w:hAnsi="Book Antiqua" w:cs="SimSun"/>
          <w:i/>
          <w:iCs/>
        </w:rPr>
        <w:t>Gut</w:t>
      </w:r>
      <w:r w:rsidRPr="00803A32">
        <w:rPr>
          <w:rFonts w:ascii="Book Antiqua" w:hAnsi="Book Antiqua" w:cs="SimSun"/>
        </w:rPr>
        <w:t xml:space="preserve"> 2015; </w:t>
      </w:r>
      <w:r w:rsidRPr="00803A32">
        <w:rPr>
          <w:rFonts w:ascii="Book Antiqua" w:hAnsi="Book Antiqua" w:cs="SimSun"/>
          <w:b/>
          <w:bCs/>
        </w:rPr>
        <w:t>64</w:t>
      </w:r>
      <w:r w:rsidRPr="00803A32">
        <w:rPr>
          <w:rFonts w:ascii="Book Antiqua" w:hAnsi="Book Antiqua" w:cs="SimSun"/>
        </w:rPr>
        <w:t>: 1040-1048 [PMID: 25080447 DOI: 10.1136/gutjnl-2014-307295]</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15 </w:t>
      </w:r>
      <w:r w:rsidRPr="00803A32">
        <w:rPr>
          <w:rFonts w:ascii="Book Antiqua" w:hAnsi="Book Antiqua" w:cs="SimSun"/>
          <w:b/>
          <w:bCs/>
        </w:rPr>
        <w:t>Dixon MF</w:t>
      </w:r>
      <w:r w:rsidRPr="00803A32">
        <w:rPr>
          <w:rFonts w:ascii="Book Antiqua" w:hAnsi="Book Antiqua" w:cs="SimSun"/>
        </w:rPr>
        <w:t xml:space="preserve">, Genta RM, Yardley JH, Correa P. Classification and grading of gastritis. The updated Sydney System. International Workshop on the Histopathology of Gastritis, Houston 1994. </w:t>
      </w:r>
      <w:r w:rsidRPr="00803A32">
        <w:rPr>
          <w:rFonts w:ascii="Book Antiqua" w:hAnsi="Book Antiqua" w:cs="SimSun"/>
          <w:i/>
          <w:iCs/>
        </w:rPr>
        <w:t>Am J Surg Pathol</w:t>
      </w:r>
      <w:r w:rsidRPr="00803A32">
        <w:rPr>
          <w:rFonts w:ascii="Book Antiqua" w:hAnsi="Book Antiqua" w:cs="SimSun"/>
        </w:rPr>
        <w:t xml:space="preserve"> 1996; </w:t>
      </w:r>
      <w:r w:rsidRPr="00803A32">
        <w:rPr>
          <w:rFonts w:ascii="Book Antiqua" w:hAnsi="Book Antiqua" w:cs="SimSun"/>
          <w:b/>
          <w:bCs/>
        </w:rPr>
        <w:t>20</w:t>
      </w:r>
      <w:r w:rsidRPr="00803A32">
        <w:rPr>
          <w:rFonts w:ascii="Book Antiqua" w:hAnsi="Book Antiqua" w:cs="SimSun"/>
        </w:rPr>
        <w:t>: 1161-1181 [PMID: 8827022]</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16 </w:t>
      </w:r>
      <w:r w:rsidRPr="00803A32">
        <w:rPr>
          <w:rFonts w:ascii="Book Antiqua" w:hAnsi="Book Antiqua" w:cs="SimSun"/>
          <w:b/>
          <w:bCs/>
        </w:rPr>
        <w:t>Allison PR</w:t>
      </w:r>
      <w:r w:rsidRPr="00803A32">
        <w:rPr>
          <w:rFonts w:ascii="Book Antiqua" w:hAnsi="Book Antiqua" w:cs="SimSun"/>
        </w:rPr>
        <w:t xml:space="preserve">. Peptic ulcer of the oesophagus. </w:t>
      </w:r>
      <w:r w:rsidRPr="00803A32">
        <w:rPr>
          <w:rFonts w:ascii="Book Antiqua" w:hAnsi="Book Antiqua" w:cs="SimSun"/>
          <w:i/>
          <w:iCs/>
        </w:rPr>
        <w:t>Thorax</w:t>
      </w:r>
      <w:r w:rsidRPr="00803A32">
        <w:rPr>
          <w:rFonts w:ascii="Book Antiqua" w:hAnsi="Book Antiqua" w:cs="SimSun"/>
        </w:rPr>
        <w:t xml:space="preserve"> 1948; </w:t>
      </w:r>
      <w:r w:rsidRPr="00803A32">
        <w:rPr>
          <w:rFonts w:ascii="Book Antiqua" w:hAnsi="Book Antiqua" w:cs="SimSun"/>
          <w:b/>
          <w:bCs/>
        </w:rPr>
        <w:t>3</w:t>
      </w:r>
      <w:r w:rsidRPr="00803A32">
        <w:rPr>
          <w:rFonts w:ascii="Book Antiqua" w:hAnsi="Book Antiqua" w:cs="SimSun"/>
        </w:rPr>
        <w:t>: 20-42 [PMID: 18904843]</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lastRenderedPageBreak/>
        <w:t xml:space="preserve">17 </w:t>
      </w:r>
      <w:r w:rsidRPr="00803A32">
        <w:rPr>
          <w:rFonts w:ascii="Book Antiqua" w:hAnsi="Book Antiqua" w:cs="SimSun"/>
          <w:b/>
          <w:bCs/>
        </w:rPr>
        <w:t>Allison PR</w:t>
      </w:r>
      <w:r w:rsidRPr="00803A32">
        <w:rPr>
          <w:rFonts w:ascii="Book Antiqua" w:hAnsi="Book Antiqua" w:cs="SimSun"/>
        </w:rPr>
        <w:t xml:space="preserve">, Johnstone AS. The oesophagus lined with gastric mucous membrane. </w:t>
      </w:r>
      <w:r w:rsidRPr="00803A32">
        <w:rPr>
          <w:rFonts w:ascii="Book Antiqua" w:hAnsi="Book Antiqua" w:cs="SimSun"/>
          <w:i/>
          <w:iCs/>
        </w:rPr>
        <w:t>Thorax</w:t>
      </w:r>
      <w:r w:rsidRPr="00803A32">
        <w:rPr>
          <w:rFonts w:ascii="Book Antiqua" w:hAnsi="Book Antiqua" w:cs="SimSun"/>
        </w:rPr>
        <w:t xml:space="preserve"> 1953; </w:t>
      </w:r>
      <w:r w:rsidRPr="00803A32">
        <w:rPr>
          <w:rFonts w:ascii="Book Antiqua" w:hAnsi="Book Antiqua" w:cs="SimSun"/>
          <w:b/>
          <w:bCs/>
        </w:rPr>
        <w:t>8</w:t>
      </w:r>
      <w:r w:rsidRPr="00803A32">
        <w:rPr>
          <w:rFonts w:ascii="Book Antiqua" w:hAnsi="Book Antiqua" w:cs="SimSun"/>
        </w:rPr>
        <w:t>: 87-101 [PMID: 13077502]</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18 </w:t>
      </w:r>
      <w:r w:rsidRPr="00803A32">
        <w:rPr>
          <w:rFonts w:ascii="Book Antiqua" w:hAnsi="Book Antiqua" w:cs="SimSun"/>
          <w:b/>
          <w:bCs/>
        </w:rPr>
        <w:t>Paull A</w:t>
      </w:r>
      <w:r w:rsidRPr="00803A32">
        <w:rPr>
          <w:rFonts w:ascii="Book Antiqua" w:hAnsi="Book Antiqua" w:cs="SimSun"/>
        </w:rPr>
        <w:t xml:space="preserve">, Trier JS, Dalton MD, Camp RC, Loeb P, Goyal RK. The histologic spectrum of Barrett's esophagus. </w:t>
      </w:r>
      <w:r w:rsidRPr="00803A32">
        <w:rPr>
          <w:rFonts w:ascii="Book Antiqua" w:hAnsi="Book Antiqua" w:cs="SimSun"/>
          <w:i/>
          <w:iCs/>
        </w:rPr>
        <w:t>N Engl J Med</w:t>
      </w:r>
      <w:r w:rsidRPr="00803A32">
        <w:rPr>
          <w:rFonts w:ascii="Book Antiqua" w:hAnsi="Book Antiqua" w:cs="SimSun"/>
        </w:rPr>
        <w:t xml:space="preserve"> 1976; </w:t>
      </w:r>
      <w:r w:rsidRPr="00803A32">
        <w:rPr>
          <w:rFonts w:ascii="Book Antiqua" w:hAnsi="Book Antiqua" w:cs="SimSun"/>
          <w:b/>
          <w:bCs/>
        </w:rPr>
        <w:t>295</w:t>
      </w:r>
      <w:r w:rsidRPr="00803A32">
        <w:rPr>
          <w:rFonts w:ascii="Book Antiqua" w:hAnsi="Book Antiqua" w:cs="SimSun"/>
        </w:rPr>
        <w:t>: 476-480 [PMID: 940579]</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19 </w:t>
      </w:r>
      <w:r w:rsidRPr="00803A32">
        <w:rPr>
          <w:rFonts w:ascii="Book Antiqua" w:hAnsi="Book Antiqua" w:cs="SimSun"/>
          <w:b/>
          <w:bCs/>
        </w:rPr>
        <w:t>Chandrasoma PT</w:t>
      </w:r>
      <w:r w:rsidRPr="00803A32">
        <w:rPr>
          <w:rFonts w:ascii="Book Antiqua" w:hAnsi="Book Antiqua" w:cs="SimSun"/>
        </w:rPr>
        <w:t xml:space="preserve">, Lokuhetty DM, Demeester TR, Bremmer CG, Peters JH, Oberg S, Groshen S. Definition of histopathologic changes in gastroesophageal reflux disease. </w:t>
      </w:r>
      <w:r w:rsidRPr="00803A32">
        <w:rPr>
          <w:rFonts w:ascii="Book Antiqua" w:hAnsi="Book Antiqua" w:cs="SimSun"/>
          <w:i/>
          <w:iCs/>
        </w:rPr>
        <w:t>Am J Surg Pathol</w:t>
      </w:r>
      <w:r w:rsidRPr="00803A32">
        <w:rPr>
          <w:rFonts w:ascii="Book Antiqua" w:hAnsi="Book Antiqua" w:cs="SimSun"/>
        </w:rPr>
        <w:t xml:space="preserve"> 2000; </w:t>
      </w:r>
      <w:r w:rsidRPr="00803A32">
        <w:rPr>
          <w:rFonts w:ascii="Book Antiqua" w:hAnsi="Book Antiqua" w:cs="SimSun"/>
          <w:b/>
          <w:bCs/>
        </w:rPr>
        <w:t>24</w:t>
      </w:r>
      <w:r w:rsidRPr="00803A32">
        <w:rPr>
          <w:rFonts w:ascii="Book Antiqua" w:hAnsi="Book Antiqua" w:cs="SimSun"/>
        </w:rPr>
        <w:t>: 344-351 [PMID: 10716147]</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20 </w:t>
      </w:r>
      <w:r w:rsidRPr="00803A32">
        <w:rPr>
          <w:rFonts w:ascii="Book Antiqua" w:hAnsi="Book Antiqua" w:cs="SimSun"/>
          <w:b/>
          <w:bCs/>
        </w:rPr>
        <w:t>Corley DA</w:t>
      </w:r>
      <w:r w:rsidRPr="00803A32">
        <w:rPr>
          <w:rFonts w:ascii="Book Antiqua" w:hAnsi="Book Antiqua" w:cs="SimSun"/>
        </w:rPr>
        <w:t xml:space="preserve">, Kubo A, Levin TR, Block G, Habel L, Rumore G, Quesenberry C, Buffler P, Parsonnet J. Helicobacter pylori and gastroesophageal reflux disease: a case-control study. </w:t>
      </w:r>
      <w:r w:rsidRPr="00803A32">
        <w:rPr>
          <w:rFonts w:ascii="Book Antiqua" w:hAnsi="Book Antiqua" w:cs="SimSun"/>
          <w:i/>
          <w:iCs/>
        </w:rPr>
        <w:t>Helicobacter</w:t>
      </w:r>
      <w:r w:rsidRPr="00803A32">
        <w:rPr>
          <w:rFonts w:ascii="Book Antiqua" w:hAnsi="Book Antiqua" w:cs="SimSun"/>
        </w:rPr>
        <w:t xml:space="preserve"> 2008; </w:t>
      </w:r>
      <w:r w:rsidRPr="00803A32">
        <w:rPr>
          <w:rFonts w:ascii="Book Antiqua" w:hAnsi="Book Antiqua" w:cs="SimSun"/>
          <w:b/>
          <w:bCs/>
        </w:rPr>
        <w:t>13</w:t>
      </w:r>
      <w:r w:rsidRPr="00803A32">
        <w:rPr>
          <w:rFonts w:ascii="Book Antiqua" w:hAnsi="Book Antiqua" w:cs="SimSun"/>
        </w:rPr>
        <w:t>: 352-360 [PMID: 19250510 DOI: 10.1111/j.1523-5378.2008.00624.x]</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21 </w:t>
      </w:r>
      <w:r w:rsidRPr="00803A32">
        <w:rPr>
          <w:rFonts w:ascii="Book Antiqua" w:hAnsi="Book Antiqua" w:cs="SimSun"/>
          <w:b/>
          <w:bCs/>
        </w:rPr>
        <w:t>Corley DA</w:t>
      </w:r>
      <w:r w:rsidRPr="00803A32">
        <w:rPr>
          <w:rFonts w:ascii="Book Antiqua" w:hAnsi="Book Antiqua" w:cs="SimSun"/>
        </w:rPr>
        <w:t xml:space="preserve">, Kubo A, Levin TR, Block G, Habel L, Zhao W, Leighton P, Rumore G, Quesenberry C, Buffler P, Parsonnet J. Helicobacter pylori infection and the risk of Barrett's oesophagus: a community-based study. </w:t>
      </w:r>
      <w:r w:rsidRPr="00803A32">
        <w:rPr>
          <w:rFonts w:ascii="Book Antiqua" w:hAnsi="Book Antiqua" w:cs="SimSun"/>
          <w:i/>
          <w:iCs/>
        </w:rPr>
        <w:t>Gut</w:t>
      </w:r>
      <w:r w:rsidRPr="00803A32">
        <w:rPr>
          <w:rFonts w:ascii="Book Antiqua" w:hAnsi="Book Antiqua" w:cs="SimSun"/>
        </w:rPr>
        <w:t xml:space="preserve"> 2008; </w:t>
      </w:r>
      <w:r w:rsidRPr="00803A32">
        <w:rPr>
          <w:rFonts w:ascii="Book Antiqua" w:hAnsi="Book Antiqua" w:cs="SimSun"/>
          <w:b/>
          <w:bCs/>
        </w:rPr>
        <w:t>57</w:t>
      </w:r>
      <w:r w:rsidRPr="00803A32">
        <w:rPr>
          <w:rFonts w:ascii="Book Antiqua" w:hAnsi="Book Antiqua" w:cs="SimSun"/>
        </w:rPr>
        <w:t>: 727-733 [PMID: 17895354 DOI: 10.1136/gut.2007.132068]</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22 </w:t>
      </w:r>
      <w:r w:rsidRPr="00803A32">
        <w:rPr>
          <w:rFonts w:ascii="Book Antiqua" w:hAnsi="Book Antiqua" w:cs="SimSun"/>
          <w:b/>
          <w:bCs/>
        </w:rPr>
        <w:t>Ota H</w:t>
      </w:r>
      <w:r w:rsidRPr="00803A32">
        <w:rPr>
          <w:rFonts w:ascii="Book Antiqua" w:hAnsi="Book Antiqua" w:cs="SimSun"/>
        </w:rPr>
        <w:t xml:space="preserve">, Katsuyama T, Nakajima S, El-Zimaity H, Kim JG, Graham DY, Genta RM. Intestinal metaplasia with adherent Helicobacter pylori: a hybrid epithelium with both gastric and intestinal features. </w:t>
      </w:r>
      <w:r w:rsidRPr="00803A32">
        <w:rPr>
          <w:rFonts w:ascii="Book Antiqua" w:hAnsi="Book Antiqua" w:cs="SimSun"/>
          <w:i/>
          <w:iCs/>
        </w:rPr>
        <w:t>Hum Pathol</w:t>
      </w:r>
      <w:r w:rsidRPr="00803A32">
        <w:rPr>
          <w:rFonts w:ascii="Book Antiqua" w:hAnsi="Book Antiqua" w:cs="SimSun"/>
        </w:rPr>
        <w:t xml:space="preserve"> 1998; </w:t>
      </w:r>
      <w:r w:rsidRPr="00803A32">
        <w:rPr>
          <w:rFonts w:ascii="Book Antiqua" w:hAnsi="Book Antiqua" w:cs="SimSun"/>
          <w:b/>
          <w:bCs/>
        </w:rPr>
        <w:t>29</w:t>
      </w:r>
      <w:r w:rsidRPr="00803A32">
        <w:rPr>
          <w:rFonts w:ascii="Book Antiqua" w:hAnsi="Book Antiqua" w:cs="SimSun"/>
        </w:rPr>
        <w:t>: 846-850 [PMID: 9712427]</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23 </w:t>
      </w:r>
      <w:r w:rsidRPr="00803A32">
        <w:rPr>
          <w:rFonts w:ascii="Book Antiqua" w:hAnsi="Book Antiqua" w:cs="SimSun"/>
          <w:b/>
          <w:bCs/>
        </w:rPr>
        <w:t>Agarwal A</w:t>
      </w:r>
      <w:r w:rsidRPr="00803A32">
        <w:rPr>
          <w:rFonts w:ascii="Book Antiqua" w:hAnsi="Book Antiqua" w:cs="SimSun"/>
        </w:rPr>
        <w:t xml:space="preserve">, Polineni R, Hussein Z, Vigoda I, Bhagat TD, Bhattacharyya S, Maitra A, Verma A. Role of epigenetic alterations in the pathogenesis of Barrett's esophagus and esophageal adenocarcinoma. </w:t>
      </w:r>
      <w:r w:rsidRPr="00803A32">
        <w:rPr>
          <w:rFonts w:ascii="Book Antiqua" w:hAnsi="Book Antiqua" w:cs="SimSun"/>
          <w:i/>
          <w:iCs/>
        </w:rPr>
        <w:t>Int J Clin Exp Pathol</w:t>
      </w:r>
      <w:r w:rsidRPr="00803A32">
        <w:rPr>
          <w:rFonts w:ascii="Book Antiqua" w:hAnsi="Book Antiqua" w:cs="SimSun"/>
        </w:rPr>
        <w:t xml:space="preserve"> 2012; </w:t>
      </w:r>
      <w:r w:rsidRPr="00803A32">
        <w:rPr>
          <w:rFonts w:ascii="Book Antiqua" w:hAnsi="Book Antiqua" w:cs="SimSun"/>
          <w:b/>
          <w:bCs/>
        </w:rPr>
        <w:t>5</w:t>
      </w:r>
      <w:r w:rsidRPr="00803A32">
        <w:rPr>
          <w:rFonts w:ascii="Book Antiqua" w:hAnsi="Book Antiqua" w:cs="SimSun"/>
        </w:rPr>
        <w:t>: 382-396 [PMID: 22808291]</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24 </w:t>
      </w:r>
      <w:r w:rsidRPr="00803A32">
        <w:rPr>
          <w:rFonts w:ascii="Book Antiqua" w:hAnsi="Book Antiqua" w:cs="SimSun"/>
          <w:b/>
          <w:bCs/>
        </w:rPr>
        <w:t>Gutierrez O</w:t>
      </w:r>
      <w:r w:rsidRPr="00803A32">
        <w:rPr>
          <w:rFonts w:ascii="Book Antiqua" w:hAnsi="Book Antiqua" w:cs="SimSun"/>
        </w:rPr>
        <w:t xml:space="preserve">, Akamatsu T, Cardona H, Graham DY, El-Zimaity HM. Helicobacter pylori and hetertopic gastric mucosa in the upper esophagus (the inlet patch). </w:t>
      </w:r>
      <w:r w:rsidRPr="00803A32">
        <w:rPr>
          <w:rFonts w:ascii="Book Antiqua" w:hAnsi="Book Antiqua" w:cs="SimSun"/>
          <w:i/>
          <w:iCs/>
        </w:rPr>
        <w:t>Am J Gastroenterol</w:t>
      </w:r>
      <w:r w:rsidRPr="00803A32">
        <w:rPr>
          <w:rFonts w:ascii="Book Antiqua" w:hAnsi="Book Antiqua" w:cs="SimSun"/>
        </w:rPr>
        <w:t xml:space="preserve"> 2003; </w:t>
      </w:r>
      <w:r w:rsidRPr="00803A32">
        <w:rPr>
          <w:rFonts w:ascii="Book Antiqua" w:hAnsi="Book Antiqua" w:cs="SimSun"/>
          <w:b/>
          <w:bCs/>
        </w:rPr>
        <w:t>98</w:t>
      </w:r>
      <w:r w:rsidRPr="00803A32">
        <w:rPr>
          <w:rFonts w:ascii="Book Antiqua" w:hAnsi="Book Antiqua" w:cs="SimSun"/>
        </w:rPr>
        <w:t>: 1266-1270 [PMID: 12818267 DOI: 10.1111/j.1572-0241.2003.07488.x]</w:t>
      </w:r>
    </w:p>
    <w:p w:rsidR="00FA51DF" w:rsidRPr="00803A32" w:rsidRDefault="00FA51DF" w:rsidP="00FA51DF">
      <w:pPr>
        <w:adjustRightInd w:val="0"/>
        <w:snapToGrid w:val="0"/>
        <w:spacing w:line="360" w:lineRule="auto"/>
        <w:jc w:val="both"/>
        <w:rPr>
          <w:rFonts w:ascii="Book Antiqua" w:hAnsi="Book Antiqua" w:cs="SimSun"/>
          <w:lang w:val="es-ES_tradnl"/>
        </w:rPr>
      </w:pPr>
      <w:r w:rsidRPr="00803A32">
        <w:rPr>
          <w:rFonts w:ascii="Book Antiqua" w:hAnsi="Book Antiqua" w:cs="SimSun"/>
        </w:rPr>
        <w:t xml:space="preserve">25 </w:t>
      </w:r>
      <w:r w:rsidRPr="00803A32">
        <w:rPr>
          <w:rFonts w:ascii="Book Antiqua" w:hAnsi="Book Antiqua" w:cs="SimSun"/>
          <w:b/>
          <w:bCs/>
        </w:rPr>
        <w:t>Corrigan MA</w:t>
      </w:r>
      <w:r w:rsidRPr="00803A32">
        <w:rPr>
          <w:rFonts w:ascii="Book Antiqua" w:hAnsi="Book Antiqua" w:cs="SimSun"/>
        </w:rPr>
        <w:t xml:space="preserve">, Shields CJ, Keohane C, Kirwan WO. The immunohistochemical demonstration of Helicobacter pylori in rectal ectopia. </w:t>
      </w:r>
      <w:r w:rsidRPr="00803A32">
        <w:rPr>
          <w:rFonts w:ascii="Book Antiqua" w:hAnsi="Book Antiqua" w:cs="SimSun"/>
          <w:i/>
          <w:iCs/>
          <w:lang w:val="es-ES_tradnl"/>
        </w:rPr>
        <w:t>Surg Laparosc Endosc Percutan Tech</w:t>
      </w:r>
      <w:r w:rsidRPr="00803A32">
        <w:rPr>
          <w:rFonts w:ascii="Book Antiqua" w:hAnsi="Book Antiqua" w:cs="SimSun"/>
          <w:lang w:val="es-ES_tradnl"/>
        </w:rPr>
        <w:t xml:space="preserve"> 2009; </w:t>
      </w:r>
      <w:r w:rsidRPr="00803A32">
        <w:rPr>
          <w:rFonts w:ascii="Book Antiqua" w:hAnsi="Book Antiqua" w:cs="SimSun"/>
          <w:b/>
          <w:bCs/>
          <w:lang w:val="es-ES_tradnl"/>
        </w:rPr>
        <w:t>19</w:t>
      </w:r>
      <w:r w:rsidRPr="00803A32">
        <w:rPr>
          <w:rFonts w:ascii="Book Antiqua" w:hAnsi="Book Antiqua" w:cs="SimSun"/>
          <w:lang w:val="es-ES_tradnl"/>
        </w:rPr>
        <w:t>: e146-e148 [PMID: 19692868 DOI: 10.1097/SLE.0b013e3181ae534c]</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26 </w:t>
      </w:r>
      <w:r w:rsidRPr="00803A32">
        <w:rPr>
          <w:rFonts w:ascii="Book Antiqua" w:hAnsi="Book Antiqua" w:cs="SimSun"/>
          <w:b/>
          <w:bCs/>
        </w:rPr>
        <w:t>Genta RM</w:t>
      </w:r>
      <w:r w:rsidRPr="00803A32">
        <w:rPr>
          <w:rFonts w:ascii="Book Antiqua" w:hAnsi="Book Antiqua" w:cs="SimSun"/>
        </w:rPr>
        <w:t xml:space="preserve">, Kinsey RS, Singhal A, Suterwala S. Gastric foveolar metaplasia and gastric heterotopia in the duodenum: no evidence of an etiologic role for </w:t>
      </w:r>
      <w:r w:rsidRPr="00803A32">
        <w:rPr>
          <w:rFonts w:ascii="Book Antiqua" w:hAnsi="Book Antiqua" w:cs="SimSun"/>
        </w:rPr>
        <w:lastRenderedPageBreak/>
        <w:t xml:space="preserve">Helicobacter pylori. </w:t>
      </w:r>
      <w:r w:rsidRPr="00803A32">
        <w:rPr>
          <w:rFonts w:ascii="Book Antiqua" w:hAnsi="Book Antiqua" w:cs="SimSun"/>
          <w:i/>
          <w:iCs/>
        </w:rPr>
        <w:t>Hum Pathol</w:t>
      </w:r>
      <w:r w:rsidRPr="00803A32">
        <w:rPr>
          <w:rFonts w:ascii="Book Antiqua" w:hAnsi="Book Antiqua" w:cs="SimSun"/>
        </w:rPr>
        <w:t xml:space="preserve"> 2010; </w:t>
      </w:r>
      <w:r w:rsidRPr="00803A32">
        <w:rPr>
          <w:rFonts w:ascii="Book Antiqua" w:hAnsi="Book Antiqua" w:cs="SimSun"/>
          <w:b/>
          <w:bCs/>
        </w:rPr>
        <w:t>41</w:t>
      </w:r>
      <w:r w:rsidRPr="00803A32">
        <w:rPr>
          <w:rFonts w:ascii="Book Antiqua" w:hAnsi="Book Antiqua" w:cs="SimSun"/>
        </w:rPr>
        <w:t>: 1593-1600 [PMID: 20656325 DOI: 10.1016/j.humpath.2010.04.010]</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27 </w:t>
      </w:r>
      <w:r w:rsidRPr="00803A32">
        <w:rPr>
          <w:rFonts w:ascii="Book Antiqua" w:hAnsi="Book Antiqua" w:cs="SimSun"/>
          <w:b/>
          <w:bCs/>
        </w:rPr>
        <w:t>Ackerman Z</w:t>
      </w:r>
      <w:r w:rsidRPr="00803A32">
        <w:rPr>
          <w:rFonts w:ascii="Book Antiqua" w:hAnsi="Book Antiqua" w:cs="SimSun"/>
        </w:rPr>
        <w:t xml:space="preserve">, Peston D, Cohen P. Role of Helicobacter pylori infection in complications from Meckel's diverticulum. </w:t>
      </w:r>
      <w:r w:rsidRPr="00803A32">
        <w:rPr>
          <w:rFonts w:ascii="Book Antiqua" w:hAnsi="Book Antiqua" w:cs="SimSun"/>
          <w:i/>
          <w:iCs/>
        </w:rPr>
        <w:t>Dig Dis Sci</w:t>
      </w:r>
      <w:r w:rsidRPr="00803A32">
        <w:rPr>
          <w:rFonts w:ascii="Book Antiqua" w:hAnsi="Book Antiqua" w:cs="SimSun"/>
        </w:rPr>
        <w:t xml:space="preserve"> 2003; </w:t>
      </w:r>
      <w:r w:rsidRPr="00803A32">
        <w:rPr>
          <w:rFonts w:ascii="Book Antiqua" w:hAnsi="Book Antiqua" w:cs="SimSun"/>
          <w:b/>
          <w:bCs/>
        </w:rPr>
        <w:t>48</w:t>
      </w:r>
      <w:r w:rsidRPr="00803A32">
        <w:rPr>
          <w:rFonts w:ascii="Book Antiqua" w:hAnsi="Book Antiqua" w:cs="SimSun"/>
        </w:rPr>
        <w:t>: 1068-1072 [PMID: 12822864]</w:t>
      </w:r>
    </w:p>
    <w:p w:rsidR="00FA51DF" w:rsidRPr="00803A32" w:rsidRDefault="00FA51DF" w:rsidP="00FA51DF">
      <w:pPr>
        <w:adjustRightInd w:val="0"/>
        <w:snapToGrid w:val="0"/>
        <w:spacing w:line="360" w:lineRule="auto"/>
        <w:jc w:val="both"/>
        <w:rPr>
          <w:rFonts w:ascii="Book Antiqua" w:hAnsi="Book Antiqua" w:cs="SimSun"/>
          <w:lang w:val="es-ES_tradnl"/>
        </w:rPr>
      </w:pPr>
      <w:r w:rsidRPr="00803A32">
        <w:rPr>
          <w:rFonts w:ascii="Book Antiqua" w:hAnsi="Book Antiqua" w:cs="SimSun"/>
        </w:rPr>
        <w:t xml:space="preserve">28 </w:t>
      </w:r>
      <w:r w:rsidRPr="00803A32">
        <w:rPr>
          <w:rFonts w:ascii="Book Antiqua" w:hAnsi="Book Antiqua" w:cs="SimSun"/>
          <w:b/>
          <w:bCs/>
        </w:rPr>
        <w:t>Liu FX</w:t>
      </w:r>
      <w:r w:rsidRPr="00803A32">
        <w:rPr>
          <w:rFonts w:ascii="Book Antiqua" w:hAnsi="Book Antiqua" w:cs="SimSun"/>
        </w:rPr>
        <w:t xml:space="preserve">, Wang WH, Wang J, Li J, Gao PP. Effect of Helicobacter pylori infection on Barrett's esophagus and esophageal adenocarcinoma formation in a rat model of chronic gastroesophageal reflux. </w:t>
      </w:r>
      <w:r w:rsidRPr="00803A32">
        <w:rPr>
          <w:rFonts w:ascii="Book Antiqua" w:hAnsi="Book Antiqua" w:cs="SimSun"/>
          <w:i/>
          <w:iCs/>
          <w:lang w:val="es-ES_tradnl"/>
        </w:rPr>
        <w:t>Helicobacter</w:t>
      </w:r>
      <w:r w:rsidRPr="00803A32">
        <w:rPr>
          <w:rFonts w:ascii="Book Antiqua" w:hAnsi="Book Antiqua" w:cs="SimSun"/>
          <w:lang w:val="es-ES_tradnl"/>
        </w:rPr>
        <w:t xml:space="preserve"> 2011; </w:t>
      </w:r>
      <w:r w:rsidRPr="00803A32">
        <w:rPr>
          <w:rFonts w:ascii="Book Antiqua" w:hAnsi="Book Antiqua" w:cs="SimSun"/>
          <w:b/>
          <w:bCs/>
          <w:lang w:val="es-ES_tradnl"/>
        </w:rPr>
        <w:t>16</w:t>
      </w:r>
      <w:r w:rsidRPr="00803A32">
        <w:rPr>
          <w:rFonts w:ascii="Book Antiqua" w:hAnsi="Book Antiqua" w:cs="SimSun"/>
          <w:lang w:val="es-ES_tradnl"/>
        </w:rPr>
        <w:t>: 66-77 [PMID: 21241415 DOI: 10.1111/j.1523-5378.2010.00811.x]</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lang w:val="es-ES_tradnl"/>
        </w:rPr>
        <w:t xml:space="preserve">29 </w:t>
      </w:r>
      <w:r w:rsidRPr="00803A32">
        <w:rPr>
          <w:rFonts w:ascii="Book Antiqua" w:hAnsi="Book Antiqua" w:cs="SimSun"/>
          <w:b/>
          <w:bCs/>
          <w:lang w:val="es-ES_tradnl"/>
        </w:rPr>
        <w:t>Amieva MR</w:t>
      </w:r>
      <w:r w:rsidRPr="00803A32">
        <w:rPr>
          <w:rFonts w:ascii="Book Antiqua" w:hAnsi="Book Antiqua" w:cs="SimSun"/>
          <w:lang w:val="es-ES_tradnl"/>
        </w:rPr>
        <w:t xml:space="preserve">, El-Omar EM. </w:t>
      </w:r>
      <w:r w:rsidRPr="00803A32">
        <w:rPr>
          <w:rFonts w:ascii="Book Antiqua" w:hAnsi="Book Antiqua" w:cs="SimSun"/>
        </w:rPr>
        <w:t xml:space="preserve">Host-bacterial interactions in Helicobacter pylori infection. </w:t>
      </w:r>
      <w:r w:rsidRPr="00803A32">
        <w:rPr>
          <w:rFonts w:ascii="Book Antiqua" w:hAnsi="Book Antiqua" w:cs="SimSun"/>
          <w:i/>
          <w:iCs/>
        </w:rPr>
        <w:t>Gastroenterology</w:t>
      </w:r>
      <w:r w:rsidRPr="00803A32">
        <w:rPr>
          <w:rFonts w:ascii="Book Antiqua" w:hAnsi="Book Antiqua" w:cs="SimSun"/>
        </w:rPr>
        <w:t xml:space="preserve"> 2008; </w:t>
      </w:r>
      <w:r w:rsidRPr="00803A32">
        <w:rPr>
          <w:rFonts w:ascii="Book Antiqua" w:hAnsi="Book Antiqua" w:cs="SimSun"/>
          <w:b/>
          <w:bCs/>
        </w:rPr>
        <w:t>134</w:t>
      </w:r>
      <w:r w:rsidRPr="00803A32">
        <w:rPr>
          <w:rFonts w:ascii="Book Antiqua" w:hAnsi="Book Antiqua" w:cs="SimSun"/>
        </w:rPr>
        <w:t>: 306-323 [PMID: 18166359 DOI: 10.1053/j.gastro.2007.11.009]</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30 </w:t>
      </w:r>
      <w:r w:rsidRPr="00803A32">
        <w:rPr>
          <w:rFonts w:ascii="Book Antiqua" w:hAnsi="Book Antiqua" w:cs="SimSun"/>
          <w:b/>
        </w:rPr>
        <w:t>He M</w:t>
      </w:r>
      <w:r w:rsidRPr="00803A32">
        <w:rPr>
          <w:rFonts w:ascii="Book Antiqua" w:hAnsi="Book Antiqua" w:cs="SimSun"/>
        </w:rPr>
        <w:t xml:space="preserve">, Fan J, Jiang R, Tang WX, Wang ZW. Expression of DNMTs and MBD2 in GIST. </w:t>
      </w:r>
      <w:r w:rsidRPr="00803A32">
        <w:rPr>
          <w:rFonts w:ascii="Book Antiqua" w:hAnsi="Book Antiqua" w:cs="SimSun"/>
          <w:i/>
          <w:iCs/>
        </w:rPr>
        <w:t>Biomed Rep</w:t>
      </w:r>
      <w:r w:rsidRPr="00803A32">
        <w:rPr>
          <w:rFonts w:ascii="Book Antiqua" w:hAnsi="Book Antiqua" w:cs="SimSun"/>
        </w:rPr>
        <w:t xml:space="preserve"> 2013; </w:t>
      </w:r>
      <w:r w:rsidRPr="00803A32">
        <w:rPr>
          <w:rFonts w:ascii="Book Antiqua" w:hAnsi="Book Antiqua" w:cs="SimSun"/>
          <w:b/>
          <w:bCs/>
        </w:rPr>
        <w:t>1</w:t>
      </w:r>
      <w:r w:rsidRPr="00803A32">
        <w:rPr>
          <w:rFonts w:ascii="Book Antiqua" w:hAnsi="Book Antiqua" w:cs="SimSun"/>
        </w:rPr>
        <w:t>: 223-227 [PMID: 24648923 DOI: 10.3892/br.2012.34]</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31 </w:t>
      </w:r>
      <w:r w:rsidRPr="00803A32">
        <w:rPr>
          <w:rFonts w:ascii="Book Antiqua" w:hAnsi="Book Antiqua" w:cs="SimSun"/>
          <w:b/>
          <w:bCs/>
        </w:rPr>
        <w:t>He M</w:t>
      </w:r>
      <w:r w:rsidRPr="00803A32">
        <w:rPr>
          <w:rFonts w:ascii="Book Antiqua" w:hAnsi="Book Antiqua" w:cs="SimSun"/>
        </w:rPr>
        <w:t xml:space="preserve">, Fan J, Jiang R, Tang WX, Wang ZW. Expression of DNMTs and genomic DNA methylation in gastric signet ring cell carcinoma. </w:t>
      </w:r>
      <w:r w:rsidRPr="00803A32">
        <w:rPr>
          <w:rFonts w:ascii="Book Antiqua" w:hAnsi="Book Antiqua" w:cs="SimSun"/>
          <w:i/>
          <w:iCs/>
        </w:rPr>
        <w:t>Mol Med Rep</w:t>
      </w:r>
      <w:r w:rsidRPr="00803A32">
        <w:rPr>
          <w:rFonts w:ascii="Book Antiqua" w:hAnsi="Book Antiqua" w:cs="SimSun"/>
        </w:rPr>
        <w:t xml:space="preserve"> 2013; </w:t>
      </w:r>
      <w:r w:rsidRPr="00803A32">
        <w:rPr>
          <w:rFonts w:ascii="Book Antiqua" w:hAnsi="Book Antiqua" w:cs="SimSun"/>
          <w:b/>
          <w:bCs/>
        </w:rPr>
        <w:t>8</w:t>
      </w:r>
      <w:r w:rsidRPr="00803A32">
        <w:rPr>
          <w:rFonts w:ascii="Book Antiqua" w:hAnsi="Book Antiqua" w:cs="SimSun"/>
        </w:rPr>
        <w:t>: 942-948 [PMID: 23820855 DOI: 10.3892/mmr.2013.1566]</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32 </w:t>
      </w:r>
      <w:r w:rsidRPr="00803A32">
        <w:rPr>
          <w:rFonts w:ascii="Book Antiqua" w:hAnsi="Book Antiqua" w:cs="SimSun"/>
          <w:b/>
          <w:bCs/>
        </w:rPr>
        <w:t>Enomoto S</w:t>
      </w:r>
      <w:r w:rsidRPr="00803A32">
        <w:rPr>
          <w:rFonts w:ascii="Book Antiqua" w:hAnsi="Book Antiqua" w:cs="SimSun"/>
        </w:rPr>
        <w:t xml:space="preserve">, Maekita T, Ohata H, Yanaoka K, Oka M, Ichinose M. Novel risk markers for gastric cancer screening: Present status and future prospects. </w:t>
      </w:r>
      <w:r w:rsidRPr="00803A32">
        <w:rPr>
          <w:rFonts w:ascii="Book Antiqua" w:hAnsi="Book Antiqua" w:cs="SimSun"/>
          <w:i/>
          <w:iCs/>
        </w:rPr>
        <w:t>World J Gastrointest Endosc</w:t>
      </w:r>
      <w:r w:rsidRPr="00803A32">
        <w:rPr>
          <w:rFonts w:ascii="Book Antiqua" w:hAnsi="Book Antiqua" w:cs="SimSun"/>
        </w:rPr>
        <w:t xml:space="preserve"> 2010; </w:t>
      </w:r>
      <w:r w:rsidRPr="00803A32">
        <w:rPr>
          <w:rFonts w:ascii="Book Antiqua" w:hAnsi="Book Antiqua" w:cs="SimSun"/>
          <w:b/>
          <w:bCs/>
        </w:rPr>
        <w:t>2</w:t>
      </w:r>
      <w:r w:rsidRPr="00803A32">
        <w:rPr>
          <w:rFonts w:ascii="Book Antiqua" w:hAnsi="Book Antiqua" w:cs="SimSun"/>
        </w:rPr>
        <w:t>: 381-387 [PMID: 21191511 DOI: 10.4253/wjge.v2.i12.381]</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33 </w:t>
      </w:r>
      <w:r w:rsidRPr="00803A32">
        <w:rPr>
          <w:rFonts w:ascii="Book Antiqua" w:hAnsi="Book Antiqua" w:cs="SimSun"/>
          <w:b/>
          <w:bCs/>
        </w:rPr>
        <w:t>Michie AM</w:t>
      </w:r>
      <w:r w:rsidRPr="00803A32">
        <w:rPr>
          <w:rFonts w:ascii="Book Antiqua" w:hAnsi="Book Antiqua" w:cs="SimSun"/>
        </w:rPr>
        <w:t xml:space="preserve">, McCaig AM, Nakagawa R, Vukovic M. Death-associated protein kinase (DAPK) and signal transduction: regulation in cancer. </w:t>
      </w:r>
      <w:r w:rsidRPr="00803A32">
        <w:rPr>
          <w:rFonts w:ascii="Book Antiqua" w:hAnsi="Book Antiqua" w:cs="SimSun"/>
          <w:i/>
          <w:iCs/>
        </w:rPr>
        <w:t>FEBS J</w:t>
      </w:r>
      <w:r w:rsidRPr="00803A32">
        <w:rPr>
          <w:rFonts w:ascii="Book Antiqua" w:hAnsi="Book Antiqua" w:cs="SimSun"/>
        </w:rPr>
        <w:t xml:space="preserve"> 2010; </w:t>
      </w:r>
      <w:r w:rsidRPr="00803A32">
        <w:rPr>
          <w:rFonts w:ascii="Book Antiqua" w:hAnsi="Book Antiqua" w:cs="SimSun"/>
          <w:b/>
          <w:bCs/>
        </w:rPr>
        <w:t>277</w:t>
      </w:r>
      <w:r w:rsidRPr="00803A32">
        <w:rPr>
          <w:rFonts w:ascii="Book Antiqua" w:hAnsi="Book Antiqua" w:cs="SimSun"/>
        </w:rPr>
        <w:t>: 74-80 [PMID: 19878310 DOI: 10.1111/j.1742-4658.2009.07414.x]</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34 </w:t>
      </w:r>
      <w:r w:rsidRPr="00803A32">
        <w:rPr>
          <w:rFonts w:ascii="Book Antiqua" w:hAnsi="Book Antiqua" w:cs="SimSun"/>
          <w:b/>
          <w:bCs/>
        </w:rPr>
        <w:t>Kang GH</w:t>
      </w:r>
      <w:r w:rsidRPr="00803A32">
        <w:rPr>
          <w:rFonts w:ascii="Book Antiqua" w:hAnsi="Book Antiqua" w:cs="SimSun"/>
        </w:rPr>
        <w:t xml:space="preserve">, Shim YH, Jung HY, Kim WH, Ro JY, Rhyu MG. CpG island methylation in premalignant stages of gastric carcinoma. </w:t>
      </w:r>
      <w:r w:rsidRPr="00803A32">
        <w:rPr>
          <w:rFonts w:ascii="Book Antiqua" w:hAnsi="Book Antiqua" w:cs="SimSun"/>
          <w:i/>
          <w:iCs/>
        </w:rPr>
        <w:t>Cancer Res</w:t>
      </w:r>
      <w:r w:rsidRPr="00803A32">
        <w:rPr>
          <w:rFonts w:ascii="Book Antiqua" w:hAnsi="Book Antiqua" w:cs="SimSun"/>
        </w:rPr>
        <w:t xml:space="preserve"> 2001; </w:t>
      </w:r>
      <w:r w:rsidRPr="00803A32">
        <w:rPr>
          <w:rFonts w:ascii="Book Antiqua" w:hAnsi="Book Antiqua" w:cs="SimSun"/>
          <w:b/>
          <w:bCs/>
        </w:rPr>
        <w:t>61</w:t>
      </w:r>
      <w:r w:rsidRPr="00803A32">
        <w:rPr>
          <w:rFonts w:ascii="Book Antiqua" w:hAnsi="Book Antiqua" w:cs="SimSun"/>
        </w:rPr>
        <w:t>: 2847-2851 [PMID: 11306456]</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35 </w:t>
      </w:r>
      <w:r w:rsidRPr="00803A32">
        <w:rPr>
          <w:rFonts w:ascii="Book Antiqua" w:hAnsi="Book Antiqua" w:cs="SimSun"/>
          <w:b/>
          <w:bCs/>
        </w:rPr>
        <w:t>Kaise M</w:t>
      </w:r>
      <w:r w:rsidRPr="00803A32">
        <w:rPr>
          <w:rFonts w:ascii="Book Antiqua" w:hAnsi="Book Antiqua" w:cs="SimSun"/>
        </w:rPr>
        <w:t xml:space="preserve">, Yamasaki T, Yonezawa J, Miwa J, Ohta Y, Tajiri H. CpG island hypermethylation of tumor-suppressor genes in H. pylori-infected non-neoplastic gastric mucosa is linked with gastric cancer risk. </w:t>
      </w:r>
      <w:r w:rsidRPr="00803A32">
        <w:rPr>
          <w:rFonts w:ascii="Book Antiqua" w:hAnsi="Book Antiqua" w:cs="SimSun"/>
          <w:i/>
          <w:iCs/>
        </w:rPr>
        <w:t>Helicobacter</w:t>
      </w:r>
      <w:r w:rsidRPr="00803A32">
        <w:rPr>
          <w:rFonts w:ascii="Book Antiqua" w:hAnsi="Book Antiqua" w:cs="SimSun"/>
        </w:rPr>
        <w:t xml:space="preserve"> 2008; </w:t>
      </w:r>
      <w:r w:rsidRPr="00803A32">
        <w:rPr>
          <w:rFonts w:ascii="Book Antiqua" w:hAnsi="Book Antiqua" w:cs="SimSun"/>
          <w:b/>
          <w:bCs/>
        </w:rPr>
        <w:t>13</w:t>
      </w:r>
      <w:r w:rsidRPr="00803A32">
        <w:rPr>
          <w:rFonts w:ascii="Book Antiqua" w:hAnsi="Book Antiqua" w:cs="SimSun"/>
        </w:rPr>
        <w:t>: 35-41 [PMID: 18205664 DOI: 10.1111/j.1523-5378.2008.00572.x]</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lastRenderedPageBreak/>
        <w:t xml:space="preserve">36 </w:t>
      </w:r>
      <w:r w:rsidRPr="00803A32">
        <w:rPr>
          <w:rFonts w:ascii="Book Antiqua" w:hAnsi="Book Antiqua" w:cs="SimSun"/>
          <w:b/>
          <w:bCs/>
        </w:rPr>
        <w:t>Kuester D</w:t>
      </w:r>
      <w:r w:rsidRPr="00803A32">
        <w:rPr>
          <w:rFonts w:ascii="Book Antiqua" w:hAnsi="Book Antiqua" w:cs="SimSun"/>
        </w:rPr>
        <w:t xml:space="preserve">, Dar AA, Moskaluk CC, Krueger S, Meyer F, Hartig R, Stolte M, Malfertheiner P, Lippert H, Roessner A, El-Rifai W, Schneider-Stock R. Early involvement of death-associated protein kinase promoter hypermethylation in the carcinogenesis of Barrett's esophageal adenocarcinoma and its association with clinical progression. </w:t>
      </w:r>
      <w:r w:rsidRPr="00803A32">
        <w:rPr>
          <w:rFonts w:ascii="Book Antiqua" w:hAnsi="Book Antiqua" w:cs="SimSun"/>
          <w:i/>
          <w:iCs/>
        </w:rPr>
        <w:t>Neoplasia</w:t>
      </w:r>
      <w:r w:rsidRPr="00803A32">
        <w:rPr>
          <w:rFonts w:ascii="Book Antiqua" w:hAnsi="Book Antiqua" w:cs="SimSun"/>
        </w:rPr>
        <w:t xml:space="preserve"> 2007; </w:t>
      </w:r>
      <w:r w:rsidRPr="00803A32">
        <w:rPr>
          <w:rFonts w:ascii="Book Antiqua" w:hAnsi="Book Antiqua" w:cs="SimSun"/>
          <w:b/>
          <w:bCs/>
        </w:rPr>
        <w:t>9</w:t>
      </w:r>
      <w:r w:rsidRPr="00803A32">
        <w:rPr>
          <w:rFonts w:ascii="Book Antiqua" w:hAnsi="Book Antiqua" w:cs="SimSun"/>
        </w:rPr>
        <w:t>: 236-245 [PMID: 17401463]</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37 </w:t>
      </w:r>
      <w:r w:rsidRPr="00803A32">
        <w:rPr>
          <w:rFonts w:ascii="Book Antiqua" w:hAnsi="Book Antiqua" w:cs="SimSun"/>
          <w:b/>
          <w:bCs/>
        </w:rPr>
        <w:t>Brabender J</w:t>
      </w:r>
      <w:r w:rsidRPr="00803A32">
        <w:rPr>
          <w:rFonts w:ascii="Book Antiqua" w:hAnsi="Book Antiqua" w:cs="SimSun"/>
        </w:rPr>
        <w:t xml:space="preserve">, Marjoram P, Lord RV, Metzger R, Salonga D, Vallböhmer D, Schäfer H, Danenberg KD, Danenberg PV, Selaru FM, Baldus SE, Hölscher AH, Meltzer SJ, Schneider PM. The molecular signature of normal squamous esophageal epithelium identifies the presence of a field effect and can discriminate between patients with Barrett's esophagus and patients with Barrett's-associated adenocarcinoma. </w:t>
      </w:r>
      <w:r w:rsidRPr="00803A32">
        <w:rPr>
          <w:rFonts w:ascii="Book Antiqua" w:hAnsi="Book Antiqua" w:cs="SimSun"/>
          <w:i/>
          <w:iCs/>
        </w:rPr>
        <w:t>Cancer Epidemiol Biomarkers Prev</w:t>
      </w:r>
      <w:r w:rsidRPr="00803A32">
        <w:rPr>
          <w:rFonts w:ascii="Book Antiqua" w:hAnsi="Book Antiqua" w:cs="SimSun"/>
        </w:rPr>
        <w:t xml:space="preserve"> 2005; </w:t>
      </w:r>
      <w:r w:rsidRPr="00803A32">
        <w:rPr>
          <w:rFonts w:ascii="Book Antiqua" w:hAnsi="Book Antiqua" w:cs="SimSun"/>
          <w:b/>
          <w:bCs/>
        </w:rPr>
        <w:t>14</w:t>
      </w:r>
      <w:r w:rsidRPr="00803A32">
        <w:rPr>
          <w:rFonts w:ascii="Book Antiqua" w:hAnsi="Book Antiqua" w:cs="SimSun"/>
        </w:rPr>
        <w:t>: 2113-2117 [PMID: 16172218 DOI: 10.1158/1055-9965.EPI-05-0014]</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38 </w:t>
      </w:r>
      <w:r w:rsidRPr="00803A32">
        <w:rPr>
          <w:rFonts w:ascii="Book Antiqua" w:hAnsi="Book Antiqua" w:cs="SimSun"/>
          <w:b/>
          <w:bCs/>
        </w:rPr>
        <w:t>Li Q</w:t>
      </w:r>
      <w:r w:rsidRPr="00803A32">
        <w:rPr>
          <w:rFonts w:ascii="Book Antiqua" w:hAnsi="Book Antiqua" w:cs="SimSun"/>
        </w:rPr>
        <w:t xml:space="preserve">, Ahuja N, Burger PC, Issa JP. Methylation and silencing of the Thrombospondin-1 promoter in human cancer. </w:t>
      </w:r>
      <w:r w:rsidRPr="00803A32">
        <w:rPr>
          <w:rFonts w:ascii="Book Antiqua" w:hAnsi="Book Antiqua" w:cs="SimSun"/>
          <w:i/>
          <w:iCs/>
        </w:rPr>
        <w:t>Oncogene</w:t>
      </w:r>
      <w:r w:rsidRPr="00803A32">
        <w:rPr>
          <w:rFonts w:ascii="Book Antiqua" w:hAnsi="Book Antiqua" w:cs="SimSun"/>
        </w:rPr>
        <w:t xml:space="preserve"> 1999; </w:t>
      </w:r>
      <w:r w:rsidRPr="00803A32">
        <w:rPr>
          <w:rFonts w:ascii="Book Antiqua" w:hAnsi="Book Antiqua" w:cs="SimSun"/>
          <w:b/>
          <w:bCs/>
        </w:rPr>
        <w:t>18</w:t>
      </w:r>
      <w:r w:rsidRPr="00803A32">
        <w:rPr>
          <w:rFonts w:ascii="Book Antiqua" w:hAnsi="Book Antiqua" w:cs="SimSun"/>
        </w:rPr>
        <w:t>: 3284-3289 [PMID: 10359534]</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39 </w:t>
      </w:r>
      <w:r w:rsidRPr="00803A32">
        <w:rPr>
          <w:rFonts w:ascii="Book Antiqua" w:hAnsi="Book Antiqua" w:cs="SimSun"/>
          <w:b/>
          <w:bCs/>
        </w:rPr>
        <w:t>Kim HC</w:t>
      </w:r>
      <w:r w:rsidRPr="00803A32">
        <w:rPr>
          <w:rFonts w:ascii="Book Antiqua" w:hAnsi="Book Antiqua" w:cs="SimSun"/>
        </w:rPr>
        <w:t xml:space="preserve">, Kim JC, Roh SA, Yu CS, Yook JH, Oh ST, Kim BS, Park KC, Chang R. Aberrant CpG island methylation in early-onset sporadic gastric carcinoma. </w:t>
      </w:r>
      <w:r w:rsidRPr="00803A32">
        <w:rPr>
          <w:rFonts w:ascii="Book Antiqua" w:hAnsi="Book Antiqua" w:cs="SimSun"/>
          <w:i/>
          <w:iCs/>
        </w:rPr>
        <w:t>J Cancer Res Clin Oncol</w:t>
      </w:r>
      <w:r w:rsidRPr="00803A32">
        <w:rPr>
          <w:rFonts w:ascii="Book Antiqua" w:hAnsi="Book Antiqua" w:cs="SimSun"/>
        </w:rPr>
        <w:t xml:space="preserve"> 2005; </w:t>
      </w:r>
      <w:r w:rsidRPr="00803A32">
        <w:rPr>
          <w:rFonts w:ascii="Book Antiqua" w:hAnsi="Book Antiqua" w:cs="SimSun"/>
          <w:b/>
          <w:bCs/>
        </w:rPr>
        <w:t>131</w:t>
      </w:r>
      <w:r w:rsidRPr="00803A32">
        <w:rPr>
          <w:rFonts w:ascii="Book Antiqua" w:hAnsi="Book Antiqua" w:cs="SimSun"/>
        </w:rPr>
        <w:t>: 733-740 [PMID: 16075282]</w:t>
      </w:r>
    </w:p>
    <w:p w:rsidR="00FA51DF" w:rsidRPr="00803A32" w:rsidRDefault="00FA51DF" w:rsidP="00FA51DF">
      <w:pPr>
        <w:adjustRightInd w:val="0"/>
        <w:snapToGrid w:val="0"/>
        <w:spacing w:line="360" w:lineRule="auto"/>
        <w:jc w:val="both"/>
        <w:rPr>
          <w:rFonts w:ascii="Book Antiqua" w:hAnsi="Book Antiqua" w:cs="SimSun"/>
        </w:rPr>
      </w:pPr>
      <w:r w:rsidRPr="00803A32">
        <w:rPr>
          <w:rFonts w:ascii="Book Antiqua" w:hAnsi="Book Antiqua" w:cs="SimSun"/>
        </w:rPr>
        <w:t xml:space="preserve">40 </w:t>
      </w:r>
      <w:r w:rsidRPr="00803A32">
        <w:rPr>
          <w:rFonts w:ascii="Book Antiqua" w:hAnsi="Book Antiqua" w:cs="SimSun"/>
          <w:b/>
          <w:bCs/>
        </w:rPr>
        <w:t>Ferrández A</w:t>
      </w:r>
      <w:r w:rsidRPr="00803A32">
        <w:rPr>
          <w:rFonts w:ascii="Book Antiqua" w:hAnsi="Book Antiqua" w:cs="SimSun"/>
        </w:rPr>
        <w:t xml:space="preserve">, Benito R, Arenas J, García-González MA, Sopeña F, Alcedo J, Ortego J, Sainz R, Lanas A. CagA-positive Helicobacter pylori infection is not associated with decreased risk of Barrett's esophagus in a population with high H. pylori infection rate. </w:t>
      </w:r>
      <w:r w:rsidRPr="00803A32">
        <w:rPr>
          <w:rFonts w:ascii="Book Antiqua" w:hAnsi="Book Antiqua" w:cs="SimSun"/>
          <w:i/>
          <w:iCs/>
        </w:rPr>
        <w:t>BMC Gastroenterol</w:t>
      </w:r>
      <w:r w:rsidRPr="00803A32">
        <w:rPr>
          <w:rFonts w:ascii="Book Antiqua" w:hAnsi="Book Antiqua" w:cs="SimSun"/>
        </w:rPr>
        <w:t xml:space="preserve"> 2006; </w:t>
      </w:r>
      <w:r w:rsidRPr="00803A32">
        <w:rPr>
          <w:rFonts w:ascii="Book Antiqua" w:hAnsi="Book Antiqua" w:cs="SimSun"/>
          <w:b/>
          <w:bCs/>
        </w:rPr>
        <w:t>6</w:t>
      </w:r>
      <w:r w:rsidRPr="00803A32">
        <w:rPr>
          <w:rFonts w:ascii="Book Antiqua" w:hAnsi="Book Antiqua" w:cs="SimSun"/>
        </w:rPr>
        <w:t>: 7 [PMID: 16483364 DOI: 10.1186/1471-230X-6-7]</w:t>
      </w:r>
    </w:p>
    <w:p w:rsidR="00C3169C" w:rsidRPr="00803A32" w:rsidRDefault="00C3169C" w:rsidP="00FA51DF">
      <w:pPr>
        <w:wordWrap w:val="0"/>
        <w:spacing w:line="360" w:lineRule="auto"/>
        <w:jc w:val="right"/>
        <w:rPr>
          <w:rFonts w:ascii="Book Antiqua" w:hAnsi="Book Antiqua"/>
        </w:rPr>
      </w:pPr>
      <w:bookmarkStart w:id="480" w:name="OLE_LINK51"/>
      <w:bookmarkStart w:id="481" w:name="OLE_LINK75"/>
      <w:bookmarkStart w:id="482" w:name="OLE_LINK120"/>
      <w:bookmarkStart w:id="483" w:name="OLE_LINK148"/>
      <w:bookmarkStart w:id="484" w:name="OLE_LINK72"/>
      <w:bookmarkStart w:id="485" w:name="OLE_LINK112"/>
      <w:bookmarkStart w:id="486" w:name="OLE_LINK320"/>
      <w:bookmarkStart w:id="487" w:name="OLE_LINK387"/>
      <w:bookmarkStart w:id="488" w:name="OLE_LINK183"/>
      <w:bookmarkStart w:id="489" w:name="OLE_LINK254"/>
      <w:bookmarkStart w:id="490" w:name="OLE_LINK149"/>
      <w:bookmarkStart w:id="491" w:name="OLE_LINK225"/>
      <w:bookmarkStart w:id="492" w:name="OLE_LINK207"/>
      <w:bookmarkStart w:id="493" w:name="OLE_LINK226"/>
      <w:bookmarkStart w:id="494" w:name="OLE_LINK212"/>
      <w:bookmarkStart w:id="495" w:name="OLE_LINK250"/>
      <w:bookmarkStart w:id="496" w:name="OLE_LINK281"/>
      <w:bookmarkStart w:id="497" w:name="OLE_LINK240"/>
      <w:bookmarkStart w:id="498" w:name="OLE_LINK282"/>
      <w:bookmarkStart w:id="499" w:name="OLE_LINK313"/>
      <w:bookmarkStart w:id="500" w:name="OLE_LINK304"/>
      <w:bookmarkStart w:id="501" w:name="OLE_LINK321"/>
      <w:bookmarkStart w:id="502" w:name="OLE_LINK385"/>
      <w:bookmarkStart w:id="503" w:name="OLE_LINK400"/>
      <w:bookmarkStart w:id="504" w:name="OLE_LINK346"/>
      <w:bookmarkStart w:id="505" w:name="OLE_LINK371"/>
      <w:bookmarkStart w:id="506" w:name="OLE_LINK334"/>
      <w:bookmarkStart w:id="507" w:name="OLE_LINK1830"/>
      <w:bookmarkStart w:id="508" w:name="OLE_LINK457"/>
      <w:bookmarkStart w:id="509" w:name="OLE_LINK288"/>
      <w:bookmarkStart w:id="510" w:name="OLE_LINK384"/>
      <w:bookmarkStart w:id="511" w:name="OLE_LINK379"/>
      <w:bookmarkStart w:id="512" w:name="OLE_LINK303"/>
      <w:bookmarkStart w:id="513" w:name="OLE_LINK450"/>
      <w:bookmarkStart w:id="514" w:name="OLE_LINK489"/>
      <w:bookmarkStart w:id="515" w:name="OLE_LINK535"/>
      <w:bookmarkStart w:id="516" w:name="OLE_LINK648"/>
      <w:bookmarkStart w:id="517" w:name="OLE_LINK686"/>
      <w:bookmarkStart w:id="518" w:name="OLE_LINK430"/>
      <w:bookmarkStart w:id="519" w:name="OLE_LINK471"/>
      <w:bookmarkStart w:id="520" w:name="OLE_LINK462"/>
      <w:bookmarkStart w:id="521" w:name="OLE_LINK519"/>
      <w:bookmarkStart w:id="522" w:name="OLE_LINK575"/>
      <w:bookmarkStart w:id="523" w:name="OLE_LINK491"/>
      <w:bookmarkStart w:id="524" w:name="OLE_LINK532"/>
      <w:bookmarkStart w:id="525" w:name="OLE_LINK572"/>
      <w:bookmarkStart w:id="526" w:name="OLE_LINK574"/>
      <w:bookmarkStart w:id="527" w:name="OLE_LINK480"/>
      <w:bookmarkStart w:id="528" w:name="OLE_LINK567"/>
      <w:bookmarkStart w:id="529" w:name="OLE_LINK2700"/>
      <w:bookmarkStart w:id="530" w:name="OLE_LINK581"/>
      <w:bookmarkStart w:id="531" w:name="OLE_LINK639"/>
      <w:bookmarkStart w:id="532" w:name="OLE_LINK688"/>
      <w:bookmarkStart w:id="533" w:name="OLE_LINK722"/>
      <w:bookmarkStart w:id="534" w:name="OLE_LINK542"/>
      <w:bookmarkStart w:id="535" w:name="OLE_LINK589"/>
      <w:bookmarkStart w:id="536" w:name="OLE_LINK582"/>
      <w:bookmarkStart w:id="537" w:name="OLE_LINK640"/>
      <w:bookmarkStart w:id="538" w:name="OLE_LINK714"/>
      <w:bookmarkStart w:id="539" w:name="OLE_LINK593"/>
      <w:bookmarkStart w:id="540" w:name="OLE_LINK716"/>
      <w:bookmarkStart w:id="541" w:name="OLE_LINK770"/>
      <w:bookmarkStart w:id="542" w:name="OLE_LINK801"/>
      <w:bookmarkStart w:id="543" w:name="OLE_LINK660"/>
      <w:bookmarkStart w:id="544" w:name="OLE_LINK739"/>
      <w:bookmarkStart w:id="545" w:name="OLE_LINK781"/>
      <w:bookmarkStart w:id="546" w:name="OLE_LINK833"/>
      <w:bookmarkStart w:id="547" w:name="OLE_LINK642"/>
      <w:bookmarkStart w:id="548" w:name="OLE_LINK700"/>
      <w:bookmarkStart w:id="549" w:name="OLE_LINK792"/>
      <w:bookmarkStart w:id="550" w:name="OLE_LINK2882"/>
      <w:bookmarkStart w:id="551" w:name="OLE_LINK836"/>
      <w:bookmarkStart w:id="552" w:name="OLE_LINK889"/>
      <w:bookmarkStart w:id="553" w:name="OLE_LINK782"/>
      <w:bookmarkStart w:id="554" w:name="OLE_LINK826"/>
      <w:bookmarkStart w:id="555" w:name="OLE_LINK865"/>
      <w:bookmarkStart w:id="556" w:name="OLE_LINK2898"/>
      <w:bookmarkStart w:id="557" w:name="OLE_LINK856"/>
      <w:bookmarkStart w:id="558" w:name="OLE_LINK908"/>
      <w:bookmarkStart w:id="559" w:name="OLE_LINK980"/>
      <w:bookmarkStart w:id="560" w:name="OLE_LINK1018"/>
      <w:bookmarkStart w:id="561" w:name="OLE_LINK1049"/>
      <w:bookmarkStart w:id="562" w:name="OLE_LINK1076"/>
      <w:bookmarkStart w:id="563" w:name="OLE_LINK1106"/>
      <w:bookmarkStart w:id="564" w:name="OLE_LINK891"/>
      <w:bookmarkStart w:id="565" w:name="OLE_LINK943"/>
      <w:bookmarkStart w:id="566" w:name="OLE_LINK981"/>
      <w:bookmarkStart w:id="567" w:name="OLE_LINK1030"/>
      <w:bookmarkStart w:id="568" w:name="OLE_LINK847"/>
      <w:bookmarkStart w:id="569" w:name="OLE_LINK909"/>
      <w:bookmarkStart w:id="570" w:name="OLE_LINK898"/>
      <w:bookmarkStart w:id="571" w:name="OLE_LINK906"/>
      <w:bookmarkStart w:id="572" w:name="OLE_LINK992"/>
      <w:bookmarkStart w:id="573" w:name="OLE_LINK993"/>
      <w:bookmarkStart w:id="574" w:name="OLE_LINK1052"/>
      <w:bookmarkStart w:id="575" w:name="OLE_LINK946"/>
      <w:bookmarkStart w:id="576" w:name="OLE_LINK911"/>
      <w:bookmarkStart w:id="577" w:name="OLE_LINK930"/>
      <w:bookmarkStart w:id="578" w:name="OLE_LINK1059"/>
      <w:bookmarkStart w:id="579" w:name="OLE_LINK1137"/>
      <w:bookmarkStart w:id="580" w:name="OLE_LINK1167"/>
      <w:bookmarkStart w:id="581" w:name="OLE_LINK1200"/>
      <w:bookmarkStart w:id="582" w:name="OLE_LINK1241"/>
      <w:bookmarkStart w:id="583" w:name="OLE_LINK1288"/>
      <w:bookmarkStart w:id="584" w:name="OLE_LINK1056"/>
      <w:bookmarkStart w:id="585" w:name="OLE_LINK1158"/>
      <w:bookmarkStart w:id="586" w:name="OLE_LINK1175"/>
      <w:bookmarkStart w:id="587" w:name="OLE_LINK1074"/>
      <w:bookmarkStart w:id="588" w:name="OLE_LINK1169"/>
      <w:bookmarkStart w:id="589" w:name="OLE_LINK1060"/>
      <w:bookmarkStart w:id="590" w:name="OLE_LINK1185"/>
      <w:bookmarkStart w:id="591" w:name="OLE_LINK1172"/>
      <w:bookmarkStart w:id="592" w:name="OLE_LINK1176"/>
      <w:bookmarkStart w:id="593" w:name="OLE_LINK1373"/>
      <w:bookmarkStart w:id="594" w:name="OLE_LINK1410"/>
      <w:bookmarkStart w:id="595" w:name="OLE_LINK1448"/>
      <w:bookmarkStart w:id="596" w:name="OLE_LINK1492"/>
      <w:bookmarkStart w:id="597" w:name="OLE_LINK1585"/>
      <w:bookmarkStart w:id="598" w:name="OLE_LINK1622"/>
      <w:bookmarkStart w:id="599" w:name="OLE_LINK1661"/>
      <w:bookmarkStart w:id="600" w:name="OLE_LINK1691"/>
      <w:bookmarkStart w:id="601" w:name="OLE_LINK1349"/>
      <w:bookmarkStart w:id="602" w:name="OLE_LINK1462"/>
      <w:bookmarkStart w:id="603" w:name="OLE_LINK1531"/>
      <w:bookmarkStart w:id="604" w:name="OLE_LINK1344"/>
      <w:bookmarkStart w:id="605" w:name="OLE_LINK1384"/>
      <w:bookmarkStart w:id="606" w:name="OLE_LINK1457"/>
      <w:bookmarkStart w:id="607" w:name="OLE_LINK1500"/>
      <w:bookmarkStart w:id="608" w:name="OLE_LINK1591"/>
      <w:bookmarkStart w:id="609" w:name="OLE_LINK1370"/>
      <w:bookmarkStart w:id="610" w:name="OLE_LINK1443"/>
      <w:bookmarkStart w:id="611" w:name="OLE_LINK1472"/>
      <w:bookmarkStart w:id="612" w:name="OLE_LINK1503"/>
      <w:bookmarkStart w:id="613" w:name="OLE_LINK1390"/>
      <w:bookmarkStart w:id="614" w:name="OLE_LINK1490"/>
      <w:bookmarkStart w:id="615" w:name="OLE_LINK1576"/>
      <w:bookmarkStart w:id="616" w:name="OLE_LINK1618"/>
      <w:bookmarkStart w:id="617" w:name="OLE_LINK1650"/>
      <w:bookmarkStart w:id="618" w:name="OLE_LINK1721"/>
      <w:bookmarkStart w:id="619" w:name="OLE_LINK1565"/>
      <w:bookmarkStart w:id="620" w:name="OLE_LINK1619"/>
      <w:bookmarkStart w:id="621" w:name="OLE_LINK1671"/>
      <w:bookmarkStart w:id="622" w:name="OLE_LINK1716"/>
      <w:bookmarkStart w:id="623" w:name="OLE_LINK1761"/>
      <w:bookmarkStart w:id="624" w:name="OLE_LINK1586"/>
      <w:bookmarkStart w:id="625" w:name="OLE_LINK1593"/>
      <w:bookmarkStart w:id="626" w:name="OLE_LINK1630"/>
      <w:bookmarkStart w:id="627" w:name="OLE_LINK1699"/>
      <w:bookmarkStart w:id="628" w:name="OLE_LINK1736"/>
      <w:bookmarkStart w:id="629" w:name="OLE_LINK1792"/>
      <w:bookmarkStart w:id="630" w:name="OLE_LINK1825"/>
      <w:bookmarkStart w:id="631" w:name="OLE_LINK1865"/>
      <w:bookmarkStart w:id="632" w:name="OLE_LINK1692"/>
      <w:bookmarkStart w:id="633" w:name="OLE_LINK1808"/>
      <w:bookmarkStart w:id="634" w:name="OLE_LINK1862"/>
      <w:bookmarkStart w:id="635" w:name="OLE_LINK1859"/>
      <w:bookmarkStart w:id="636" w:name="OLE_LINK1901"/>
      <w:bookmarkStart w:id="637" w:name="OLE_LINK1939"/>
      <w:bookmarkStart w:id="638" w:name="OLE_LINK1977"/>
      <w:bookmarkStart w:id="639" w:name="OLE_LINK1841"/>
      <w:bookmarkStart w:id="640" w:name="OLE_LINK1879"/>
      <w:bookmarkStart w:id="641" w:name="OLE_LINK1916"/>
      <w:bookmarkStart w:id="642" w:name="OLE_LINK1960"/>
      <w:bookmarkStart w:id="643" w:name="OLE_LINK1834"/>
      <w:bookmarkStart w:id="644" w:name="OLE_LINK2027"/>
      <w:bookmarkStart w:id="645" w:name="OLE_LINK2056"/>
      <w:bookmarkStart w:id="646" w:name="OLE_LINK1870"/>
      <w:bookmarkStart w:id="647" w:name="OLE_LINK1883"/>
      <w:bookmarkStart w:id="648" w:name="OLE_LINK1890"/>
      <w:bookmarkStart w:id="649" w:name="OLE_LINK1922"/>
      <w:bookmarkStart w:id="650" w:name="OLE_LINK1943"/>
      <w:bookmarkStart w:id="651" w:name="OLE_LINK1970"/>
      <w:bookmarkStart w:id="652" w:name="OLE_LINK1983"/>
      <w:bookmarkStart w:id="653" w:name="OLE_LINK2031"/>
      <w:bookmarkStart w:id="654" w:name="OLE_LINK2066"/>
      <w:bookmarkStart w:id="655" w:name="OLE_LINK2094"/>
      <w:bookmarkStart w:id="656" w:name="OLE_LINK2136"/>
      <w:bookmarkStart w:id="657" w:name="OLE_LINK2192"/>
      <w:bookmarkStart w:id="658" w:name="OLE_LINK1984"/>
      <w:bookmarkStart w:id="659" w:name="OLE_LINK2040"/>
      <w:bookmarkStart w:id="660" w:name="OLE_LINK2087"/>
      <w:bookmarkStart w:id="661" w:name="OLE_LINK2131"/>
      <w:bookmarkStart w:id="662" w:name="OLE_LINK2167"/>
      <w:bookmarkStart w:id="663" w:name="OLE_LINK2211"/>
      <w:bookmarkStart w:id="664" w:name="OLE_LINK2265"/>
      <w:bookmarkStart w:id="665" w:name="OLE_LINK2274"/>
      <w:bookmarkStart w:id="666" w:name="OLE_LINK2071"/>
      <w:bookmarkStart w:id="667" w:name="OLE_LINK3320"/>
      <w:bookmarkStart w:id="668" w:name="OLE_LINK3374"/>
      <w:bookmarkStart w:id="669" w:name="OLE_LINK3410"/>
      <w:bookmarkStart w:id="670" w:name="OLE_LINK1997"/>
      <w:bookmarkStart w:id="671" w:name="OLE_LINK2043"/>
      <w:bookmarkStart w:id="672" w:name="OLE_LINK2041"/>
      <w:bookmarkStart w:id="673" w:name="OLE_LINK2133"/>
      <w:bookmarkStart w:id="674" w:name="OLE_LINK2181"/>
      <w:bookmarkStart w:id="675" w:name="OLE_LINK2101"/>
      <w:bookmarkStart w:id="676" w:name="OLE_LINK2128"/>
      <w:bookmarkStart w:id="677" w:name="OLE_LINK3357"/>
      <w:bookmarkStart w:id="678" w:name="OLE_LINK2139"/>
      <w:bookmarkStart w:id="679" w:name="OLE_LINK2219"/>
      <w:bookmarkStart w:id="680" w:name="OLE_LINK2248"/>
      <w:bookmarkStart w:id="681" w:name="OLE_LINK2281"/>
      <w:bookmarkStart w:id="682" w:name="OLE_LINK2294"/>
      <w:bookmarkStart w:id="683" w:name="OLE_LINK2395"/>
      <w:bookmarkStart w:id="684" w:name="OLE_LINK2148"/>
      <w:bookmarkStart w:id="685" w:name="OLE_LINK2236"/>
      <w:bookmarkStart w:id="686" w:name="OLE_LINK2354"/>
      <w:bookmarkStart w:id="687" w:name="OLE_LINK2273"/>
      <w:bookmarkStart w:id="688" w:name="OLE_LINK2314"/>
      <w:bookmarkStart w:id="689" w:name="OLE_LINK2240"/>
      <w:bookmarkStart w:id="690" w:name="OLE_LINK2290"/>
      <w:bookmarkStart w:id="691" w:name="OLE_LINK2330"/>
      <w:bookmarkStart w:id="692" w:name="OLE_LINK2402"/>
      <w:bookmarkStart w:id="693" w:name="OLE_LINK2432"/>
      <w:bookmarkStart w:id="694" w:name="OLE_LINK2336"/>
      <w:bookmarkStart w:id="695" w:name="OLE_LINK2369"/>
      <w:bookmarkStart w:id="696" w:name="OLE_LINK2427"/>
      <w:bookmarkStart w:id="697" w:name="OLE_LINK2370"/>
      <w:bookmarkStart w:id="698" w:name="OLE_LINK2474"/>
      <w:bookmarkStart w:id="699" w:name="OLE_LINK2382"/>
      <w:bookmarkStart w:id="700" w:name="OLE_LINK2476"/>
      <w:bookmarkStart w:id="701" w:name="OLE_LINK2532"/>
      <w:bookmarkStart w:id="702" w:name="OLE_LINK2471"/>
      <w:bookmarkStart w:id="703" w:name="OLE_LINK2483"/>
      <w:bookmarkStart w:id="704" w:name="OLE_LINK2511"/>
      <w:bookmarkStart w:id="705" w:name="OLE_LINK2583"/>
      <w:bookmarkStart w:id="706" w:name="OLE_LINK2615"/>
      <w:bookmarkStart w:id="707" w:name="OLE_LINK2554"/>
      <w:bookmarkStart w:id="708" w:name="OLE_LINK2528"/>
      <w:bookmarkStart w:id="709" w:name="OLE_LINK2555"/>
      <w:bookmarkStart w:id="710" w:name="OLE_LINK2537"/>
      <w:bookmarkStart w:id="711" w:name="OLE_LINK2550"/>
      <w:bookmarkStart w:id="712" w:name="OLE_LINK2594"/>
      <w:bookmarkStart w:id="713" w:name="OLE_LINK2589"/>
      <w:bookmarkStart w:id="714" w:name="OLE_LINK2648"/>
      <w:bookmarkStart w:id="715" w:name="OLE_LINK2669"/>
      <w:bookmarkStart w:id="716" w:name="OLE_LINK2567"/>
      <w:bookmarkStart w:id="717" w:name="OLE_LINK2593"/>
      <w:bookmarkStart w:id="718" w:name="OLE_LINK2629"/>
      <w:bookmarkStart w:id="719" w:name="OLE_LINK2678"/>
      <w:bookmarkStart w:id="720" w:name="OLE_LINK2703"/>
      <w:bookmarkStart w:id="721" w:name="OLE_LINK2739"/>
      <w:bookmarkStart w:id="722" w:name="OLE_LINK2757"/>
      <w:bookmarkStart w:id="723" w:name="OLE_LINK3464"/>
      <w:bookmarkStart w:id="724" w:name="OLE_LINK3508"/>
      <w:bookmarkStart w:id="725" w:name="OLE_LINK2779"/>
      <w:bookmarkStart w:id="726" w:name="OLE_LINK2724"/>
      <w:bookmarkStart w:id="727" w:name="OLE_LINK2733"/>
      <w:bookmarkStart w:id="728" w:name="OLE_LINK2744"/>
      <w:bookmarkStart w:id="729" w:name="OLE_LINK2777"/>
      <w:bookmarkStart w:id="730" w:name="OLE_LINK2820"/>
      <w:r w:rsidRPr="00803A32">
        <w:rPr>
          <w:rFonts w:ascii="Book Antiqua" w:hAnsi="Book Antiqua"/>
          <w:b/>
          <w:bCs/>
        </w:rPr>
        <w:t xml:space="preserve">P-Reviewer: </w:t>
      </w:r>
      <w:r w:rsidRPr="00803A32">
        <w:rPr>
          <w:rFonts w:ascii="Book Antiqua" w:hAnsi="Book Antiqua"/>
          <w:bCs/>
        </w:rPr>
        <w:t>Hummel</w:t>
      </w:r>
      <w:r w:rsidRPr="00803A32">
        <w:rPr>
          <w:rFonts w:ascii="Book Antiqua" w:hAnsi="Book Antiqua" w:hint="eastAsia"/>
          <w:bCs/>
          <w:lang w:eastAsia="zh-CN"/>
        </w:rPr>
        <w:t xml:space="preserve"> R, </w:t>
      </w:r>
      <w:r w:rsidRPr="00803A32">
        <w:rPr>
          <w:rFonts w:ascii="Book Antiqua" w:hAnsi="Book Antiqua"/>
          <w:bCs/>
          <w:lang w:eastAsia="zh-CN"/>
        </w:rPr>
        <w:t>Su</w:t>
      </w:r>
      <w:r w:rsidRPr="00803A32">
        <w:rPr>
          <w:rFonts w:ascii="Book Antiqua" w:hAnsi="Book Antiqua" w:hint="eastAsia"/>
          <w:bCs/>
          <w:lang w:eastAsia="zh-CN"/>
        </w:rPr>
        <w:t xml:space="preserve"> CC,</w:t>
      </w:r>
      <w:r w:rsidRPr="00803A32">
        <w:rPr>
          <w:rFonts w:ascii="Book Antiqua" w:hAnsi="Book Antiqua"/>
          <w:bCs/>
          <w:lang w:eastAsia="zh-CN"/>
        </w:rPr>
        <w:t xml:space="preserve"> </w:t>
      </w:r>
      <w:r w:rsidRPr="00803A32">
        <w:rPr>
          <w:rFonts w:ascii="Book Antiqua" w:hAnsi="Book Antiqua"/>
          <w:bCs/>
        </w:rPr>
        <w:t xml:space="preserve">Tepes </w:t>
      </w:r>
      <w:r w:rsidRPr="00803A32">
        <w:rPr>
          <w:rFonts w:ascii="Book Antiqua" w:hAnsi="Book Antiqua" w:hint="eastAsia"/>
          <w:bCs/>
          <w:lang w:eastAsia="zh-CN"/>
        </w:rPr>
        <w:t>B</w:t>
      </w:r>
      <w:r w:rsidRPr="00803A32">
        <w:rPr>
          <w:rFonts w:ascii="Book Antiqua" w:hAnsi="Book Antiqua" w:hint="eastAsia"/>
          <w:b/>
          <w:bCs/>
          <w:lang w:eastAsia="zh-CN"/>
        </w:rPr>
        <w:t xml:space="preserve"> </w:t>
      </w:r>
      <w:r w:rsidRPr="00803A32">
        <w:rPr>
          <w:rFonts w:ascii="Book Antiqua" w:hAnsi="Book Antiqua"/>
          <w:b/>
          <w:bCs/>
        </w:rPr>
        <w:t>S-Editor:</w:t>
      </w:r>
      <w:r w:rsidRPr="00803A32">
        <w:rPr>
          <w:rFonts w:ascii="Book Antiqua" w:hAnsi="Book Antiqua"/>
        </w:rPr>
        <w:t xml:space="preserve"> </w:t>
      </w:r>
      <w:r w:rsidRPr="00803A32">
        <w:rPr>
          <w:rFonts w:ascii="Book Antiqua" w:hAnsi="Book Antiqua" w:hint="eastAsia"/>
        </w:rPr>
        <w:t>Yu J</w:t>
      </w:r>
      <w:r w:rsidRPr="00803A32">
        <w:rPr>
          <w:rFonts w:ascii="Book Antiqua" w:hAnsi="Book Antiqua"/>
        </w:rPr>
        <w:t xml:space="preserve"> </w:t>
      </w:r>
      <w:r w:rsidRPr="00803A32">
        <w:rPr>
          <w:rFonts w:ascii="Book Antiqua" w:hAnsi="Book Antiqua"/>
          <w:b/>
          <w:bCs/>
        </w:rPr>
        <w:t>L-Editor:</w:t>
      </w:r>
      <w:r w:rsidRPr="00803A32">
        <w:rPr>
          <w:rFonts w:ascii="Book Antiqua" w:hAnsi="Book Antiqua"/>
        </w:rPr>
        <w:t xml:space="preserve">  </w:t>
      </w:r>
      <w:r w:rsidRPr="00803A32">
        <w:rPr>
          <w:rFonts w:ascii="Book Antiqua" w:hAnsi="Book Antiqua"/>
          <w:b/>
          <w:bCs/>
        </w:rPr>
        <w:t>E-Editor:</w:t>
      </w:r>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rsidR="00FA51DF" w:rsidRPr="00803A32" w:rsidRDefault="00FA51DF">
      <w:pPr>
        <w:rPr>
          <w:rFonts w:ascii="Book Antiqua" w:hAnsi="Book Antiqua"/>
          <w:lang w:eastAsia="es-MX"/>
        </w:rPr>
      </w:pPr>
      <w:r w:rsidRPr="00803A32">
        <w:rPr>
          <w:rFonts w:ascii="Book Antiqua" w:hAnsi="Book Antiqua"/>
          <w:lang w:eastAsia="es-MX"/>
        </w:rPr>
        <w:br w:type="page"/>
      </w:r>
    </w:p>
    <w:p w:rsidR="004F0EC4" w:rsidRPr="00803A32" w:rsidRDefault="004F0EC4" w:rsidP="00FA51DF">
      <w:pPr>
        <w:autoSpaceDE w:val="0"/>
        <w:autoSpaceDN w:val="0"/>
        <w:adjustRightInd w:val="0"/>
        <w:snapToGrid w:val="0"/>
        <w:spacing w:line="360" w:lineRule="auto"/>
        <w:jc w:val="both"/>
        <w:outlineLvl w:val="0"/>
        <w:rPr>
          <w:rFonts w:ascii="Book Antiqua" w:hAnsi="Book Antiqua"/>
          <w:b/>
          <w:bCs/>
          <w:lang w:eastAsia="zh-CN"/>
        </w:rPr>
      </w:pPr>
      <w:r w:rsidRPr="00803A32">
        <w:rPr>
          <w:rFonts w:ascii="Book Antiqua" w:hAnsi="Book Antiqua"/>
          <w:noProof/>
          <w:lang w:eastAsia="zh-CN"/>
        </w:rPr>
        <w:lastRenderedPageBreak/>
        <w:drawing>
          <wp:inline distT="0" distB="0" distL="0" distR="0" wp14:anchorId="6235138C" wp14:editId="293BBD6C">
            <wp:extent cx="5612130" cy="4206875"/>
            <wp:effectExtent l="25400" t="0" r="1270" b="0"/>
            <wp:docPr id="1" name="I 1" descr="Figure 1.jpg"/>
            <wp:cNvGraphicFramePr/>
            <a:graphic xmlns:a="http://schemas.openxmlformats.org/drawingml/2006/main">
              <a:graphicData uri="http://schemas.openxmlformats.org/drawingml/2006/picture">
                <pic:pic xmlns:pic="http://schemas.openxmlformats.org/drawingml/2006/picture">
                  <pic:nvPicPr>
                    <pic:cNvPr id="0" name="Imagen 3" descr="Figure 1.jpg"/>
                    <pic:cNvPicPr>
                      <a:picLocks noChangeAspect="1"/>
                    </pic:cNvPicPr>
                  </pic:nvPicPr>
                  <pic:blipFill>
                    <a:blip r:embed="rId9"/>
                    <a:stretch>
                      <a:fillRect/>
                    </a:stretch>
                  </pic:blipFill>
                  <pic:spPr>
                    <a:xfrm>
                      <a:off x="0" y="0"/>
                      <a:ext cx="5612130" cy="4206875"/>
                    </a:xfrm>
                    <a:prstGeom prst="rect">
                      <a:avLst/>
                    </a:prstGeom>
                  </pic:spPr>
                </pic:pic>
              </a:graphicData>
            </a:graphic>
          </wp:inline>
        </w:drawing>
      </w:r>
    </w:p>
    <w:p w:rsidR="004F0EC4" w:rsidRPr="00803A32" w:rsidRDefault="004F0EC4" w:rsidP="00FA51DF">
      <w:pPr>
        <w:autoSpaceDE w:val="0"/>
        <w:autoSpaceDN w:val="0"/>
        <w:adjustRightInd w:val="0"/>
        <w:snapToGrid w:val="0"/>
        <w:spacing w:line="360" w:lineRule="auto"/>
        <w:jc w:val="both"/>
        <w:outlineLvl w:val="0"/>
        <w:rPr>
          <w:rFonts w:ascii="Book Antiqua" w:hAnsi="Book Antiqua"/>
          <w:lang w:eastAsia="es-MX"/>
        </w:rPr>
      </w:pPr>
      <w:r w:rsidRPr="00803A32">
        <w:rPr>
          <w:rFonts w:ascii="Book Antiqua" w:hAnsi="Book Antiqua"/>
          <w:b/>
          <w:bCs/>
          <w:lang w:eastAsia="es-MX"/>
        </w:rPr>
        <w:t>Figure 1</w:t>
      </w:r>
      <w:r w:rsidR="00FA51DF" w:rsidRPr="00803A32">
        <w:rPr>
          <w:rFonts w:ascii="Book Antiqua" w:hAnsi="Book Antiqua"/>
          <w:b/>
          <w:bCs/>
          <w:lang w:eastAsia="es-MX"/>
        </w:rPr>
        <w:t xml:space="preserve"> </w:t>
      </w:r>
      <w:r w:rsidR="00FA51DF" w:rsidRPr="00803A32">
        <w:rPr>
          <w:rFonts w:ascii="Book Antiqua" w:hAnsi="Book Antiqua"/>
          <w:b/>
          <w:lang w:eastAsia="es-MX"/>
        </w:rPr>
        <w:t>Islets of non-keratinized squamous epithelium can be observed intermingling with cardiac-type gastric mucosa.</w:t>
      </w:r>
      <w:r w:rsidR="00FA51DF" w:rsidRPr="00803A32">
        <w:rPr>
          <w:rFonts w:ascii="Book Antiqua" w:hAnsi="Book Antiqua"/>
          <w:lang w:eastAsia="es-MX"/>
        </w:rPr>
        <w:t xml:space="preserve"> Superficial and glandular gastric epithelial linings demonstrate inf</w:t>
      </w:r>
      <w:r w:rsidRPr="00803A32">
        <w:rPr>
          <w:rFonts w:ascii="Book Antiqua" w:hAnsi="Book Antiqua"/>
          <w:lang w:eastAsia="es-MX"/>
        </w:rPr>
        <w:t xml:space="preserve">iltration by polymorphonuclear </w:t>
      </w:r>
      <w:r w:rsidR="00FA51DF" w:rsidRPr="00803A32">
        <w:rPr>
          <w:rFonts w:ascii="Book Antiqua" w:hAnsi="Book Antiqua"/>
          <w:lang w:eastAsia="es-MX"/>
        </w:rPr>
        <w:t>leukocytes</w:t>
      </w:r>
      <w:r w:rsidRPr="00803A32">
        <w:rPr>
          <w:rFonts w:ascii="Book Antiqua" w:hAnsi="Book Antiqua"/>
          <w:lang w:eastAsia="es-MX"/>
        </w:rPr>
        <w:t xml:space="preserve"> </w:t>
      </w:r>
      <w:r w:rsidRPr="00803A32">
        <w:rPr>
          <w:rFonts w:ascii="Book Antiqua" w:hAnsi="Book Antiqua" w:hint="eastAsia"/>
          <w:lang w:eastAsia="zh-CN"/>
        </w:rPr>
        <w:t>(</w:t>
      </w:r>
      <w:r w:rsidRPr="00803A32">
        <w:rPr>
          <w:rFonts w:ascii="Book Antiqua" w:hAnsi="Book Antiqua"/>
          <w:lang w:eastAsia="es-MX"/>
        </w:rPr>
        <w:t>Hematoxylin-eosin</w:t>
      </w:r>
      <w:r w:rsidRPr="00803A32">
        <w:rPr>
          <w:rFonts w:ascii="Book Antiqua" w:hAnsi="Book Antiqua" w:hint="eastAsia"/>
          <w:lang w:eastAsia="zh-CN"/>
        </w:rPr>
        <w:t xml:space="preserve"> </w:t>
      </w:r>
      <w:r w:rsidR="00FA51DF" w:rsidRPr="00803A32">
        <w:rPr>
          <w:rFonts w:ascii="Book Antiqua" w:hAnsi="Book Antiqua"/>
          <w:lang w:eastAsia="es-MX"/>
        </w:rPr>
        <w:t>stain</w:t>
      </w:r>
      <w:r w:rsidRPr="00803A32">
        <w:rPr>
          <w:rFonts w:ascii="Book Antiqua" w:hAnsi="Book Antiqua" w:hint="eastAsia"/>
          <w:lang w:eastAsia="zh-CN"/>
        </w:rPr>
        <w:t>ing</w:t>
      </w:r>
      <w:r w:rsidR="00FA51DF" w:rsidRPr="00803A32">
        <w:rPr>
          <w:rFonts w:ascii="Book Antiqua" w:hAnsi="Book Antiqua"/>
          <w:lang w:eastAsia="es-MX"/>
        </w:rPr>
        <w:t xml:space="preserve">; original magnification </w:t>
      </w:r>
      <w:r w:rsidRPr="00803A32">
        <w:rPr>
          <w:rFonts w:ascii="Book Antiqua" w:hAnsi="Book Antiqua"/>
          <w:lang w:eastAsia="es-MX"/>
        </w:rPr>
        <w:t>×</w:t>
      </w:r>
      <w:r w:rsidRPr="00803A32">
        <w:rPr>
          <w:rFonts w:ascii="Book Antiqua" w:hAnsi="Book Antiqua" w:hint="eastAsia"/>
          <w:lang w:eastAsia="es-MX"/>
        </w:rPr>
        <w:t xml:space="preserve"> </w:t>
      </w:r>
      <w:r w:rsidR="00FA51DF" w:rsidRPr="00803A32">
        <w:rPr>
          <w:rFonts w:ascii="Book Antiqua" w:hAnsi="Book Antiqua"/>
          <w:lang w:eastAsia="es-MX"/>
        </w:rPr>
        <w:t>10</w:t>
      </w:r>
      <w:r w:rsidRPr="00803A32">
        <w:rPr>
          <w:rFonts w:ascii="Book Antiqua" w:hAnsi="Book Antiqua" w:hint="eastAsia"/>
          <w:lang w:eastAsia="zh-CN"/>
        </w:rPr>
        <w:t>)</w:t>
      </w:r>
      <w:r w:rsidR="00FA51DF" w:rsidRPr="00803A32">
        <w:rPr>
          <w:rFonts w:ascii="Book Antiqua" w:hAnsi="Book Antiqua"/>
          <w:lang w:eastAsia="es-MX"/>
        </w:rPr>
        <w:t>.</w:t>
      </w:r>
    </w:p>
    <w:p w:rsidR="004F0EC4" w:rsidRPr="00803A32" w:rsidRDefault="004F0EC4">
      <w:pPr>
        <w:rPr>
          <w:rFonts w:ascii="Book Antiqua" w:hAnsi="Book Antiqua"/>
          <w:lang w:eastAsia="es-MX"/>
        </w:rPr>
      </w:pPr>
      <w:r w:rsidRPr="00803A32">
        <w:rPr>
          <w:rFonts w:ascii="Book Antiqua" w:hAnsi="Book Antiqua"/>
          <w:lang w:eastAsia="es-MX"/>
        </w:rPr>
        <w:br w:type="page"/>
      </w:r>
    </w:p>
    <w:p w:rsidR="00FA51DF" w:rsidRPr="00803A32" w:rsidRDefault="00FA51DF" w:rsidP="00FA51DF">
      <w:pPr>
        <w:autoSpaceDE w:val="0"/>
        <w:autoSpaceDN w:val="0"/>
        <w:adjustRightInd w:val="0"/>
        <w:snapToGrid w:val="0"/>
        <w:spacing w:line="360" w:lineRule="auto"/>
        <w:jc w:val="both"/>
        <w:outlineLvl w:val="0"/>
        <w:rPr>
          <w:rFonts w:ascii="Book Antiqua" w:hAnsi="Book Antiqua"/>
          <w:lang w:eastAsia="zh-CN"/>
        </w:rPr>
      </w:pPr>
    </w:p>
    <w:p w:rsidR="004F0EC4" w:rsidRPr="00803A32" w:rsidRDefault="004F0EC4" w:rsidP="00FA51DF">
      <w:pPr>
        <w:autoSpaceDE w:val="0"/>
        <w:autoSpaceDN w:val="0"/>
        <w:adjustRightInd w:val="0"/>
        <w:snapToGrid w:val="0"/>
        <w:spacing w:line="360" w:lineRule="auto"/>
        <w:jc w:val="both"/>
        <w:outlineLvl w:val="0"/>
        <w:rPr>
          <w:rFonts w:ascii="Book Antiqua" w:hAnsi="Book Antiqua"/>
          <w:lang w:eastAsia="zh-CN"/>
        </w:rPr>
      </w:pPr>
      <w:r w:rsidRPr="00803A32">
        <w:rPr>
          <w:rFonts w:ascii="Book Antiqua" w:hAnsi="Book Antiqua"/>
          <w:noProof/>
          <w:lang w:eastAsia="zh-CN"/>
        </w:rPr>
        <w:drawing>
          <wp:inline distT="0" distB="0" distL="0" distR="0" wp14:anchorId="5C451421" wp14:editId="61220F00">
            <wp:extent cx="5612130" cy="4206875"/>
            <wp:effectExtent l="25400" t="0" r="1270" b="0"/>
            <wp:docPr id="2" name="I 2" descr="Figure 2.jpg"/>
            <wp:cNvGraphicFramePr/>
            <a:graphic xmlns:a="http://schemas.openxmlformats.org/drawingml/2006/main">
              <a:graphicData uri="http://schemas.openxmlformats.org/drawingml/2006/picture">
                <pic:pic xmlns:pic="http://schemas.openxmlformats.org/drawingml/2006/picture">
                  <pic:nvPicPr>
                    <pic:cNvPr id="0" name="Imagen 4" descr="Figure 2.jpg"/>
                    <pic:cNvPicPr>
                      <a:picLocks noChangeAspect="1"/>
                    </pic:cNvPicPr>
                  </pic:nvPicPr>
                  <pic:blipFill>
                    <a:blip r:embed="rId10"/>
                    <a:stretch>
                      <a:fillRect/>
                    </a:stretch>
                  </pic:blipFill>
                  <pic:spPr>
                    <a:xfrm>
                      <a:off x="0" y="0"/>
                      <a:ext cx="5612130" cy="4206875"/>
                    </a:xfrm>
                    <a:prstGeom prst="rect">
                      <a:avLst/>
                    </a:prstGeom>
                  </pic:spPr>
                </pic:pic>
              </a:graphicData>
            </a:graphic>
          </wp:inline>
        </w:drawing>
      </w:r>
    </w:p>
    <w:p w:rsidR="00FA51DF" w:rsidRPr="00803A32" w:rsidRDefault="004F0EC4" w:rsidP="00FA51DF">
      <w:pPr>
        <w:autoSpaceDE w:val="0"/>
        <w:autoSpaceDN w:val="0"/>
        <w:adjustRightInd w:val="0"/>
        <w:snapToGrid w:val="0"/>
        <w:spacing w:line="360" w:lineRule="auto"/>
        <w:jc w:val="both"/>
        <w:rPr>
          <w:rFonts w:ascii="Book Antiqua" w:hAnsi="Book Antiqua"/>
          <w:lang w:eastAsia="zh-CN"/>
        </w:rPr>
      </w:pPr>
      <w:r w:rsidRPr="00803A32">
        <w:rPr>
          <w:rFonts w:ascii="Book Antiqua" w:hAnsi="Book Antiqua"/>
          <w:b/>
          <w:bCs/>
          <w:lang w:eastAsia="es-MX"/>
        </w:rPr>
        <w:t>Figure 2</w:t>
      </w:r>
      <w:r w:rsidR="00FA51DF" w:rsidRPr="00803A32">
        <w:rPr>
          <w:rFonts w:ascii="Book Antiqua" w:hAnsi="Book Antiqua"/>
          <w:b/>
          <w:bCs/>
          <w:lang w:eastAsia="es-MX"/>
        </w:rPr>
        <w:t xml:space="preserve"> </w:t>
      </w:r>
      <w:r w:rsidR="00FA51DF" w:rsidRPr="00803A32">
        <w:rPr>
          <w:rFonts w:ascii="Book Antiqua" w:hAnsi="Book Antiqua"/>
          <w:b/>
          <w:lang w:eastAsia="es-MX"/>
        </w:rPr>
        <w:t>Histological section of gastric-type columnar mucosa of the esophagus.</w:t>
      </w:r>
      <w:r w:rsidR="00FA51DF" w:rsidRPr="00803A32">
        <w:rPr>
          <w:rFonts w:ascii="Book Antiqua" w:hAnsi="Book Antiqua"/>
          <w:lang w:eastAsia="es-MX"/>
        </w:rPr>
        <w:t xml:space="preserve"> Moderate mononuclear infiltrate in the lamina propria and polymorphonuclear leukocytes infiltrating the mucosa layer can be observed </w:t>
      </w:r>
      <w:r w:rsidRPr="00803A32">
        <w:rPr>
          <w:rFonts w:ascii="Book Antiqua" w:hAnsi="Book Antiqua" w:hint="eastAsia"/>
          <w:lang w:eastAsia="zh-CN"/>
        </w:rPr>
        <w:t>(</w:t>
      </w:r>
      <w:r w:rsidRPr="00803A32">
        <w:rPr>
          <w:rFonts w:ascii="Book Antiqua" w:hAnsi="Book Antiqua"/>
          <w:lang w:eastAsia="es-MX"/>
        </w:rPr>
        <w:t>Hematoxylin-eosin</w:t>
      </w:r>
      <w:r w:rsidRPr="00803A32">
        <w:rPr>
          <w:rFonts w:ascii="Book Antiqua" w:hAnsi="Book Antiqua" w:hint="eastAsia"/>
          <w:lang w:eastAsia="es-MX"/>
        </w:rPr>
        <w:t xml:space="preserve"> </w:t>
      </w:r>
      <w:r w:rsidRPr="00803A32">
        <w:rPr>
          <w:rFonts w:ascii="Book Antiqua" w:hAnsi="Book Antiqua"/>
          <w:lang w:eastAsia="es-MX"/>
        </w:rPr>
        <w:t>stain</w:t>
      </w:r>
      <w:r w:rsidRPr="00803A32">
        <w:rPr>
          <w:rFonts w:ascii="Book Antiqua" w:hAnsi="Book Antiqua" w:hint="eastAsia"/>
          <w:lang w:eastAsia="es-MX"/>
        </w:rPr>
        <w:t>ing</w:t>
      </w:r>
      <w:r w:rsidR="00FA51DF" w:rsidRPr="00803A32">
        <w:rPr>
          <w:rFonts w:ascii="Book Antiqua" w:hAnsi="Book Antiqua"/>
          <w:lang w:eastAsia="es-MX"/>
        </w:rPr>
        <w:t xml:space="preserve"> s</w:t>
      </w:r>
      <w:r w:rsidRPr="00803A32">
        <w:rPr>
          <w:rFonts w:ascii="Book Antiqua" w:hAnsi="Book Antiqua"/>
          <w:lang w:eastAsia="es-MX"/>
        </w:rPr>
        <w:t xml:space="preserve">tain; original magnification </w:t>
      </w:r>
      <w:r w:rsidRPr="00803A32">
        <w:rPr>
          <w:lang w:eastAsia="es-MX"/>
        </w:rPr>
        <w:t>×</w:t>
      </w:r>
      <w:r w:rsidRPr="00803A32">
        <w:rPr>
          <w:rFonts w:ascii="Book Antiqua" w:hAnsi="Book Antiqua" w:hint="eastAsia"/>
          <w:lang w:eastAsia="zh-CN"/>
        </w:rPr>
        <w:t xml:space="preserve"> </w:t>
      </w:r>
      <w:r w:rsidRPr="00803A32">
        <w:rPr>
          <w:rFonts w:ascii="Book Antiqua" w:hAnsi="Book Antiqua"/>
          <w:lang w:eastAsia="es-MX"/>
        </w:rPr>
        <w:t>40</w:t>
      </w:r>
      <w:r w:rsidRPr="00803A32">
        <w:rPr>
          <w:rFonts w:ascii="Book Antiqua" w:hAnsi="Book Antiqua" w:hint="eastAsia"/>
          <w:lang w:eastAsia="zh-CN"/>
        </w:rPr>
        <w:t>)</w:t>
      </w:r>
      <w:r w:rsidR="00FA51DF" w:rsidRPr="00803A32">
        <w:rPr>
          <w:rFonts w:ascii="Book Antiqua" w:hAnsi="Book Antiqua"/>
          <w:lang w:eastAsia="es-MX"/>
        </w:rPr>
        <w:t>.</w:t>
      </w:r>
    </w:p>
    <w:p w:rsidR="004F0EC4" w:rsidRPr="00803A32" w:rsidRDefault="004F0EC4">
      <w:pPr>
        <w:rPr>
          <w:rFonts w:ascii="Book Antiqua" w:hAnsi="Book Antiqua"/>
          <w:lang w:eastAsia="zh-CN"/>
        </w:rPr>
      </w:pPr>
      <w:r w:rsidRPr="00803A32">
        <w:rPr>
          <w:rFonts w:ascii="Book Antiqua" w:hAnsi="Book Antiqua"/>
          <w:lang w:eastAsia="zh-CN"/>
        </w:rPr>
        <w:br w:type="page"/>
      </w:r>
    </w:p>
    <w:p w:rsidR="004F0EC4" w:rsidRPr="00803A32" w:rsidRDefault="004F0EC4" w:rsidP="00FA51DF">
      <w:pPr>
        <w:autoSpaceDE w:val="0"/>
        <w:autoSpaceDN w:val="0"/>
        <w:adjustRightInd w:val="0"/>
        <w:snapToGrid w:val="0"/>
        <w:spacing w:line="360" w:lineRule="auto"/>
        <w:jc w:val="both"/>
        <w:rPr>
          <w:rFonts w:ascii="Book Antiqua" w:hAnsi="Book Antiqua"/>
          <w:lang w:eastAsia="zh-CN"/>
        </w:rPr>
      </w:pPr>
      <w:r w:rsidRPr="00803A32">
        <w:rPr>
          <w:rFonts w:ascii="Book Antiqua" w:hAnsi="Book Antiqua"/>
          <w:noProof/>
          <w:lang w:eastAsia="zh-CN"/>
        </w:rPr>
        <w:lastRenderedPageBreak/>
        <w:drawing>
          <wp:inline distT="0" distB="0" distL="0" distR="0" wp14:anchorId="2795C9CD" wp14:editId="386B8E79">
            <wp:extent cx="5612130" cy="4209415"/>
            <wp:effectExtent l="25400" t="0" r="1270" b="0"/>
            <wp:docPr id="3" name="I 3" descr="Figure 3.JPG"/>
            <wp:cNvGraphicFramePr/>
            <a:graphic xmlns:a="http://schemas.openxmlformats.org/drawingml/2006/main">
              <a:graphicData uri="http://schemas.openxmlformats.org/drawingml/2006/picture">
                <pic:pic xmlns:pic="http://schemas.openxmlformats.org/drawingml/2006/picture">
                  <pic:nvPicPr>
                    <pic:cNvPr id="0" name="Imagen 5" descr="Figure 3.JPG"/>
                    <pic:cNvPicPr>
                      <a:picLocks noChangeAspect="1"/>
                    </pic:cNvPicPr>
                  </pic:nvPicPr>
                  <pic:blipFill>
                    <a:blip r:embed="rId11"/>
                    <a:stretch>
                      <a:fillRect/>
                    </a:stretch>
                  </pic:blipFill>
                  <pic:spPr>
                    <a:xfrm>
                      <a:off x="0" y="0"/>
                      <a:ext cx="5612130" cy="4209415"/>
                    </a:xfrm>
                    <a:prstGeom prst="rect">
                      <a:avLst/>
                    </a:prstGeom>
                  </pic:spPr>
                </pic:pic>
              </a:graphicData>
            </a:graphic>
          </wp:inline>
        </w:drawing>
      </w:r>
    </w:p>
    <w:p w:rsidR="004F0EC4" w:rsidRPr="00803A32" w:rsidRDefault="004F0EC4" w:rsidP="00FA51DF">
      <w:pPr>
        <w:autoSpaceDE w:val="0"/>
        <w:autoSpaceDN w:val="0"/>
        <w:adjustRightInd w:val="0"/>
        <w:snapToGrid w:val="0"/>
        <w:spacing w:line="360" w:lineRule="auto"/>
        <w:jc w:val="both"/>
        <w:rPr>
          <w:rFonts w:ascii="Book Antiqua" w:hAnsi="Book Antiqua"/>
          <w:lang w:eastAsia="es-MX"/>
        </w:rPr>
      </w:pPr>
      <w:r w:rsidRPr="00803A32">
        <w:rPr>
          <w:rFonts w:ascii="Book Antiqua" w:hAnsi="Book Antiqua"/>
          <w:b/>
          <w:bCs/>
          <w:lang w:eastAsia="es-MX"/>
        </w:rPr>
        <w:t>Figure 3</w:t>
      </w:r>
      <w:r w:rsidR="00FA51DF" w:rsidRPr="00803A32">
        <w:rPr>
          <w:rFonts w:ascii="Book Antiqua" w:hAnsi="Book Antiqua"/>
          <w:b/>
          <w:bCs/>
          <w:lang w:eastAsia="es-MX"/>
        </w:rPr>
        <w:t xml:space="preserve"> </w:t>
      </w:r>
      <w:r w:rsidR="00FA51DF" w:rsidRPr="00803A32">
        <w:rPr>
          <w:rFonts w:ascii="Book Antiqua" w:hAnsi="Book Antiqua"/>
          <w:b/>
          <w:lang w:eastAsia="es-MX"/>
        </w:rPr>
        <w:t>Numerous rod-shape bacilli can be seen attached to the gastric-type metaplastic columnar epithelium</w:t>
      </w:r>
      <w:r w:rsidR="00FA51DF" w:rsidRPr="00803A32">
        <w:rPr>
          <w:rFonts w:ascii="Book Antiqua" w:hAnsi="Book Antiqua"/>
          <w:lang w:eastAsia="es-MX"/>
        </w:rPr>
        <w:t xml:space="preserve"> (Giemsa stain</w:t>
      </w:r>
      <w:r w:rsidRPr="00803A32">
        <w:rPr>
          <w:rFonts w:ascii="Book Antiqua" w:hAnsi="Book Antiqua" w:hint="eastAsia"/>
          <w:lang w:eastAsia="zh-CN"/>
        </w:rPr>
        <w:t>ing</w:t>
      </w:r>
      <w:r w:rsidR="00FA51DF" w:rsidRPr="00803A32">
        <w:rPr>
          <w:rFonts w:ascii="Book Antiqua" w:hAnsi="Book Antiqua"/>
          <w:lang w:eastAsia="es-MX"/>
        </w:rPr>
        <w:t xml:space="preserve">; original magnification </w:t>
      </w:r>
      <w:r w:rsidRPr="00803A32">
        <w:rPr>
          <w:lang w:eastAsia="es-MX"/>
        </w:rPr>
        <w:t>×</w:t>
      </w:r>
      <w:r w:rsidRPr="00803A32">
        <w:rPr>
          <w:rFonts w:ascii="Book Antiqua" w:hAnsi="Book Antiqua" w:hint="eastAsia"/>
          <w:lang w:eastAsia="zh-CN"/>
        </w:rPr>
        <w:t xml:space="preserve"> </w:t>
      </w:r>
      <w:r w:rsidR="00FA51DF" w:rsidRPr="00803A32">
        <w:rPr>
          <w:rFonts w:ascii="Book Antiqua" w:hAnsi="Book Antiqua"/>
          <w:lang w:eastAsia="es-MX"/>
        </w:rPr>
        <w:t>100).</w:t>
      </w:r>
    </w:p>
    <w:p w:rsidR="004F0EC4" w:rsidRPr="00803A32" w:rsidRDefault="004F0EC4">
      <w:pPr>
        <w:rPr>
          <w:rFonts w:ascii="Book Antiqua" w:hAnsi="Book Antiqua"/>
          <w:lang w:eastAsia="es-MX"/>
        </w:rPr>
      </w:pPr>
      <w:r w:rsidRPr="00803A32">
        <w:rPr>
          <w:rFonts w:ascii="Book Antiqua" w:hAnsi="Book Antiqua"/>
          <w:lang w:eastAsia="es-MX"/>
        </w:rPr>
        <w:br w:type="page"/>
      </w:r>
    </w:p>
    <w:p w:rsidR="00FA51DF" w:rsidRPr="00803A32" w:rsidRDefault="00FA51DF" w:rsidP="00FA51DF">
      <w:pPr>
        <w:autoSpaceDE w:val="0"/>
        <w:autoSpaceDN w:val="0"/>
        <w:adjustRightInd w:val="0"/>
        <w:snapToGrid w:val="0"/>
        <w:spacing w:line="360" w:lineRule="auto"/>
        <w:jc w:val="both"/>
        <w:rPr>
          <w:rFonts w:ascii="Book Antiqua" w:hAnsi="Book Antiqua"/>
          <w:lang w:eastAsia="zh-CN"/>
        </w:rPr>
      </w:pPr>
    </w:p>
    <w:p w:rsidR="004F0EC4" w:rsidRPr="00803A32" w:rsidRDefault="004F0EC4" w:rsidP="004F0EC4">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hint="eastAsia"/>
          <w:b/>
          <w:lang w:eastAsia="zh-CN"/>
        </w:rPr>
        <w:t>A</w:t>
      </w:r>
    </w:p>
    <w:p w:rsidR="004F0EC4" w:rsidRPr="00803A32" w:rsidRDefault="004F0EC4" w:rsidP="004F0EC4">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b/>
          <w:noProof/>
          <w:lang w:eastAsia="zh-CN"/>
        </w:rPr>
        <w:drawing>
          <wp:inline distT="0" distB="0" distL="0" distR="0" wp14:anchorId="261F135D" wp14:editId="11369C79">
            <wp:extent cx="5731510" cy="4428490"/>
            <wp:effectExtent l="0" t="0" r="2540" b="0"/>
            <wp:docPr id="6" name="Imagen 6" descr="C:\Users\RherrraG\Desktop\figura MS PCR JL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errraG\Desktop\figura MS PCR JL 4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428490"/>
                    </a:xfrm>
                    <a:prstGeom prst="rect">
                      <a:avLst/>
                    </a:prstGeom>
                    <a:noFill/>
                    <a:ln>
                      <a:noFill/>
                    </a:ln>
                  </pic:spPr>
                </pic:pic>
              </a:graphicData>
            </a:graphic>
          </wp:inline>
        </w:drawing>
      </w:r>
    </w:p>
    <w:p w:rsidR="004F0EC4" w:rsidRPr="00803A32" w:rsidRDefault="004F0EC4" w:rsidP="004F0EC4">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hint="eastAsia"/>
          <w:b/>
          <w:lang w:eastAsia="zh-CN"/>
        </w:rPr>
        <w:t>B</w:t>
      </w:r>
    </w:p>
    <w:p w:rsidR="004F0EC4" w:rsidRPr="00803A32" w:rsidRDefault="004F0EC4" w:rsidP="00FA51DF">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b/>
          <w:noProof/>
          <w:lang w:eastAsia="zh-CN"/>
        </w:rPr>
        <w:lastRenderedPageBreak/>
        <w:drawing>
          <wp:inline distT="0" distB="0" distL="0" distR="0" wp14:anchorId="0FFEAB4D" wp14:editId="37FE7553">
            <wp:extent cx="5731510" cy="4428490"/>
            <wp:effectExtent l="0" t="0" r="2540" b="0"/>
            <wp:docPr id="7" name="Imagen 7" descr="C:\Users\RherrraG\Desktop\figura MS PCR JL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errraG\Desktop\figura MS PCR JL 4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428490"/>
                    </a:xfrm>
                    <a:prstGeom prst="rect">
                      <a:avLst/>
                    </a:prstGeom>
                    <a:noFill/>
                    <a:ln>
                      <a:noFill/>
                    </a:ln>
                  </pic:spPr>
                </pic:pic>
              </a:graphicData>
            </a:graphic>
          </wp:inline>
        </w:drawing>
      </w:r>
    </w:p>
    <w:p w:rsidR="00FA51DF" w:rsidRPr="00803A32" w:rsidRDefault="004F0EC4" w:rsidP="00FA51DF">
      <w:pPr>
        <w:autoSpaceDE w:val="0"/>
        <w:autoSpaceDN w:val="0"/>
        <w:adjustRightInd w:val="0"/>
        <w:snapToGrid w:val="0"/>
        <w:spacing w:line="360" w:lineRule="auto"/>
        <w:jc w:val="both"/>
        <w:rPr>
          <w:rFonts w:ascii="Book Antiqua" w:hAnsi="Book Antiqua"/>
          <w:lang w:eastAsia="es-MX"/>
        </w:rPr>
      </w:pPr>
      <w:r w:rsidRPr="00803A32">
        <w:rPr>
          <w:rFonts w:ascii="Book Antiqua" w:hAnsi="Book Antiqua"/>
          <w:b/>
          <w:bCs/>
          <w:lang w:eastAsia="es-MX"/>
        </w:rPr>
        <w:t>Figure 4</w:t>
      </w:r>
      <w:r w:rsidR="00FA51DF" w:rsidRPr="00803A32">
        <w:rPr>
          <w:rFonts w:ascii="Book Antiqua" w:hAnsi="Book Antiqua"/>
          <w:b/>
          <w:bCs/>
          <w:lang w:eastAsia="es-MX"/>
        </w:rPr>
        <w:t xml:space="preserve"> </w:t>
      </w:r>
      <w:r w:rsidR="00FA51DF" w:rsidRPr="00803A32">
        <w:rPr>
          <w:rFonts w:ascii="Book Antiqua" w:hAnsi="Book Antiqua"/>
          <w:b/>
          <w:bCs/>
          <w:i/>
          <w:lang w:eastAsia="es-MX"/>
        </w:rPr>
        <w:t>cagA</w:t>
      </w:r>
      <w:r w:rsidR="00FA51DF" w:rsidRPr="00803A32">
        <w:rPr>
          <w:rFonts w:ascii="Book Antiqua" w:hAnsi="Book Antiqua"/>
          <w:b/>
          <w:bCs/>
          <w:lang w:eastAsia="es-MX"/>
        </w:rPr>
        <w:t xml:space="preserve"> detection and DNA promoter methylation status of </w:t>
      </w:r>
      <w:r w:rsidR="00FA51DF" w:rsidRPr="00803A32">
        <w:rPr>
          <w:rFonts w:ascii="Book Antiqua" w:hAnsi="Book Antiqua"/>
          <w:b/>
          <w:bCs/>
          <w:i/>
          <w:lang w:eastAsia="es-MX"/>
        </w:rPr>
        <w:t>DAPK</w:t>
      </w:r>
      <w:r w:rsidR="00FA51DF" w:rsidRPr="00803A32">
        <w:rPr>
          <w:rFonts w:ascii="Book Antiqua" w:hAnsi="Book Antiqua"/>
          <w:b/>
          <w:bCs/>
          <w:lang w:eastAsia="es-MX"/>
        </w:rPr>
        <w:t xml:space="preserve">, </w:t>
      </w:r>
      <w:r w:rsidR="00FA51DF" w:rsidRPr="00803A32">
        <w:rPr>
          <w:rFonts w:ascii="Book Antiqua" w:hAnsi="Book Antiqua"/>
          <w:b/>
          <w:bCs/>
          <w:i/>
          <w:lang w:eastAsia="es-MX"/>
        </w:rPr>
        <w:t>THBS1</w:t>
      </w:r>
      <w:r w:rsidR="00FA51DF" w:rsidRPr="00803A32">
        <w:rPr>
          <w:rFonts w:ascii="Book Antiqua" w:hAnsi="Book Antiqua"/>
          <w:b/>
          <w:bCs/>
          <w:lang w:eastAsia="es-MX"/>
        </w:rPr>
        <w:t xml:space="preserve">, </w:t>
      </w:r>
      <w:r w:rsidR="00FA51DF" w:rsidRPr="00803A32">
        <w:rPr>
          <w:rFonts w:ascii="Book Antiqua" w:hAnsi="Book Antiqua"/>
          <w:b/>
          <w:bCs/>
          <w:i/>
          <w:lang w:eastAsia="es-MX"/>
        </w:rPr>
        <w:t>CDH1</w:t>
      </w:r>
      <w:r w:rsidR="00FA51DF" w:rsidRPr="00803A32">
        <w:rPr>
          <w:rFonts w:ascii="Book Antiqua" w:hAnsi="Book Antiqua"/>
          <w:b/>
          <w:bCs/>
          <w:lang w:eastAsia="es-MX"/>
        </w:rPr>
        <w:t xml:space="preserve"> and </w:t>
      </w:r>
      <w:r w:rsidR="00FA51DF" w:rsidRPr="00803A32">
        <w:rPr>
          <w:rFonts w:ascii="Book Antiqua" w:hAnsi="Book Antiqua"/>
          <w:b/>
          <w:bCs/>
          <w:i/>
          <w:lang w:eastAsia="es-MX"/>
        </w:rPr>
        <w:t>p14</w:t>
      </w:r>
      <w:r w:rsidR="00FA51DF" w:rsidRPr="00803A32">
        <w:rPr>
          <w:rFonts w:ascii="Book Antiqua" w:hAnsi="Book Antiqua"/>
          <w:b/>
          <w:bCs/>
          <w:lang w:eastAsia="es-MX"/>
        </w:rPr>
        <w:t xml:space="preserve"> genes in esophageal and gastric mucosa tissue samples.  </w:t>
      </w:r>
      <w:r w:rsidR="00FA51DF" w:rsidRPr="00803A32">
        <w:rPr>
          <w:rFonts w:ascii="Book Antiqua" w:hAnsi="Book Antiqua"/>
          <w:lang w:eastAsia="es-MX"/>
        </w:rPr>
        <w:t>A</w:t>
      </w:r>
      <w:r w:rsidRPr="00803A32">
        <w:rPr>
          <w:rFonts w:ascii="Book Antiqua" w:hAnsi="Book Antiqua" w:hint="eastAsia"/>
          <w:lang w:eastAsia="zh-CN"/>
        </w:rPr>
        <w:t>:</w:t>
      </w:r>
      <w:r w:rsidR="00FA51DF" w:rsidRPr="00803A32">
        <w:rPr>
          <w:rFonts w:ascii="Book Antiqua" w:hAnsi="Book Antiqua"/>
          <w:lang w:eastAsia="es-MX"/>
        </w:rPr>
        <w:t xml:space="preserve"> </w:t>
      </w:r>
      <w:r w:rsidR="00FA51DF" w:rsidRPr="00803A32">
        <w:rPr>
          <w:rFonts w:ascii="Book Antiqua" w:hAnsi="Book Antiqua"/>
          <w:i/>
          <w:iCs/>
          <w:lang w:eastAsia="es-MX"/>
        </w:rPr>
        <w:t>Helicobacter pylori</w:t>
      </w:r>
      <w:r w:rsidR="00FA51DF" w:rsidRPr="00803A32">
        <w:rPr>
          <w:rFonts w:ascii="Book Antiqua" w:hAnsi="Book Antiqua"/>
          <w:lang w:eastAsia="es-MX"/>
        </w:rPr>
        <w:t xml:space="preserve"> </w:t>
      </w:r>
      <w:r w:rsidR="00FA51DF" w:rsidRPr="00803A32">
        <w:rPr>
          <w:rFonts w:ascii="Book Antiqua" w:hAnsi="Book Antiqua"/>
          <w:i/>
          <w:lang w:eastAsia="es-MX"/>
        </w:rPr>
        <w:t>cagA</w:t>
      </w:r>
      <w:r w:rsidR="00803A32" w:rsidRPr="00803A32">
        <w:rPr>
          <w:rFonts w:ascii="Book Antiqua" w:hAnsi="Book Antiqua"/>
          <w:vertAlign w:val="superscript"/>
          <w:lang w:eastAsia="es-MX"/>
        </w:rPr>
        <w:t>+</w:t>
      </w:r>
      <w:r w:rsidR="00FA51DF" w:rsidRPr="00803A32">
        <w:rPr>
          <w:rFonts w:ascii="Book Antiqua" w:hAnsi="Book Antiqua"/>
          <w:lang w:eastAsia="es-MX"/>
        </w:rPr>
        <w:t xml:space="preserve"> detection by </w:t>
      </w:r>
      <w:r w:rsidRPr="00803A32">
        <w:rPr>
          <w:rFonts w:ascii="Book Antiqua" w:hAnsi="Book Antiqua"/>
          <w:lang w:eastAsia="es-MX"/>
        </w:rPr>
        <w:t xml:space="preserve">polymerase chain reaction </w:t>
      </w:r>
      <w:r w:rsidRPr="00803A32">
        <w:rPr>
          <w:rFonts w:ascii="Book Antiqua" w:hAnsi="Book Antiqua" w:hint="eastAsia"/>
          <w:lang w:eastAsia="zh-CN"/>
        </w:rPr>
        <w:t>(</w:t>
      </w:r>
      <w:r w:rsidR="00FA51DF" w:rsidRPr="00803A32">
        <w:rPr>
          <w:rFonts w:ascii="Book Antiqua" w:hAnsi="Book Antiqua"/>
          <w:lang w:eastAsia="es-MX"/>
        </w:rPr>
        <w:t>PCR</w:t>
      </w:r>
      <w:r w:rsidRPr="00803A32">
        <w:rPr>
          <w:rFonts w:ascii="Book Antiqua" w:hAnsi="Book Antiqua" w:hint="eastAsia"/>
          <w:lang w:eastAsia="zh-CN"/>
        </w:rPr>
        <w:t>)</w:t>
      </w:r>
      <w:r w:rsidR="00FA51DF" w:rsidRPr="00803A32">
        <w:rPr>
          <w:rFonts w:ascii="Book Antiqua" w:hAnsi="Book Antiqua"/>
          <w:lang w:eastAsia="es-MX"/>
        </w:rPr>
        <w:t xml:space="preserve"> amplification in tissue samples, (</w:t>
      </w:r>
      <w:r w:rsidR="00803A32" w:rsidRPr="00803A32">
        <w:rPr>
          <w:rFonts w:ascii="Book Antiqua" w:hAnsi="Book Antiqua"/>
          <w:vertAlign w:val="superscript"/>
          <w:lang w:eastAsia="es-MX"/>
        </w:rPr>
        <w:t>+</w:t>
      </w:r>
      <w:r w:rsidR="00FA51DF" w:rsidRPr="00803A32">
        <w:rPr>
          <w:rFonts w:ascii="Book Antiqua" w:hAnsi="Book Antiqua"/>
          <w:lang w:eastAsia="es-MX"/>
        </w:rPr>
        <w:t>) positive and (</w:t>
      </w:r>
      <w:r w:rsidR="00FA51DF" w:rsidRPr="00803A32">
        <w:rPr>
          <w:rFonts w:ascii="Book Antiqua" w:hAnsi="Book Antiqua"/>
          <w:vertAlign w:val="superscript"/>
          <w:lang w:eastAsia="es-MX"/>
        </w:rPr>
        <w:t>-</w:t>
      </w:r>
      <w:r w:rsidR="00FA51DF" w:rsidRPr="00803A32">
        <w:rPr>
          <w:rFonts w:ascii="Book Antiqua" w:hAnsi="Book Antiqua"/>
          <w:lang w:eastAsia="es-MX"/>
        </w:rPr>
        <w:t>) negative</w:t>
      </w:r>
      <w:r w:rsidRPr="00803A32">
        <w:rPr>
          <w:rFonts w:ascii="Book Antiqua" w:hAnsi="Book Antiqua" w:hint="eastAsia"/>
          <w:lang w:eastAsia="zh-CN"/>
        </w:rPr>
        <w:t>;</w:t>
      </w:r>
      <w:r w:rsidR="00FA51DF" w:rsidRPr="00803A32">
        <w:rPr>
          <w:rFonts w:ascii="Book Antiqua" w:hAnsi="Book Antiqua"/>
          <w:lang w:eastAsia="es-MX"/>
        </w:rPr>
        <w:t xml:space="preserve"> </w:t>
      </w:r>
      <w:r w:rsidRPr="00803A32">
        <w:rPr>
          <w:rFonts w:ascii="Book Antiqua" w:hAnsi="Book Antiqua"/>
          <w:lang w:eastAsia="es-MX"/>
        </w:rPr>
        <w:t>B</w:t>
      </w:r>
      <w:r w:rsidRPr="00803A32">
        <w:rPr>
          <w:rFonts w:ascii="Book Antiqua" w:hAnsi="Book Antiqua" w:hint="eastAsia"/>
          <w:lang w:eastAsia="zh-CN"/>
        </w:rPr>
        <w:t>:</w:t>
      </w:r>
      <w:r w:rsidR="00FA51DF" w:rsidRPr="00803A32">
        <w:rPr>
          <w:rFonts w:ascii="Book Antiqua" w:hAnsi="Book Antiqua"/>
          <w:lang w:eastAsia="es-MX"/>
        </w:rPr>
        <w:t xml:space="preserve"> Analysis of methylation status of </w:t>
      </w:r>
      <w:r w:rsidR="00FA51DF" w:rsidRPr="00803A32">
        <w:rPr>
          <w:rFonts w:ascii="Book Antiqua" w:hAnsi="Book Antiqua"/>
          <w:i/>
          <w:lang w:eastAsia="es-MX"/>
        </w:rPr>
        <w:t>DAPK</w:t>
      </w:r>
      <w:r w:rsidR="00FA51DF" w:rsidRPr="00803A32">
        <w:rPr>
          <w:rFonts w:ascii="Book Antiqua" w:hAnsi="Book Antiqua"/>
          <w:lang w:eastAsia="es-MX"/>
        </w:rPr>
        <w:t xml:space="preserve">, </w:t>
      </w:r>
      <w:r w:rsidR="00FA51DF" w:rsidRPr="00803A32">
        <w:rPr>
          <w:rFonts w:ascii="Book Antiqua" w:hAnsi="Book Antiqua"/>
          <w:i/>
          <w:lang w:eastAsia="es-MX"/>
        </w:rPr>
        <w:t>THBS1</w:t>
      </w:r>
      <w:r w:rsidR="00FA51DF" w:rsidRPr="00803A32">
        <w:rPr>
          <w:rFonts w:ascii="Book Antiqua" w:hAnsi="Book Antiqua"/>
          <w:lang w:eastAsia="es-MX"/>
        </w:rPr>
        <w:t xml:space="preserve">, </w:t>
      </w:r>
      <w:r w:rsidR="00FA51DF" w:rsidRPr="00803A32">
        <w:rPr>
          <w:rFonts w:ascii="Book Antiqua" w:hAnsi="Book Antiqua"/>
          <w:i/>
          <w:lang w:eastAsia="es-MX"/>
        </w:rPr>
        <w:t>CDH1</w:t>
      </w:r>
      <w:r w:rsidR="00FA51DF" w:rsidRPr="00803A32">
        <w:rPr>
          <w:rFonts w:ascii="Book Antiqua" w:hAnsi="Book Antiqua"/>
          <w:lang w:eastAsia="es-MX"/>
        </w:rPr>
        <w:t xml:space="preserve">, and </w:t>
      </w:r>
      <w:r w:rsidR="00FA51DF" w:rsidRPr="00803A32">
        <w:rPr>
          <w:rFonts w:ascii="Book Antiqua" w:hAnsi="Book Antiqua"/>
          <w:i/>
          <w:lang w:eastAsia="es-MX"/>
        </w:rPr>
        <w:t>p14</w:t>
      </w:r>
      <w:r w:rsidR="00FA51DF" w:rsidRPr="00803A32">
        <w:rPr>
          <w:rFonts w:ascii="Book Antiqua" w:hAnsi="Book Antiqua"/>
          <w:lang w:eastAsia="es-MX"/>
        </w:rPr>
        <w:t xml:space="preserve"> genes promoters in esophageal mucosa and gastric biopsies tissue samples detected by </w:t>
      </w:r>
      <w:r w:rsidRPr="00803A32">
        <w:rPr>
          <w:rFonts w:ascii="Book Antiqua" w:hAnsi="Book Antiqua"/>
          <w:lang w:eastAsia="es-MX"/>
        </w:rPr>
        <w:t>methyl-sensitive</w:t>
      </w:r>
      <w:r w:rsidRPr="00803A32">
        <w:rPr>
          <w:rFonts w:ascii="Book Antiqua" w:hAnsi="Book Antiqua" w:hint="eastAsia"/>
          <w:lang w:eastAsia="zh-CN"/>
        </w:rPr>
        <w:t xml:space="preserve"> PCR</w:t>
      </w:r>
      <w:r w:rsidR="00FA51DF" w:rsidRPr="00803A32">
        <w:rPr>
          <w:rFonts w:ascii="Book Antiqua" w:hAnsi="Book Antiqua"/>
          <w:lang w:eastAsia="es-MX"/>
        </w:rPr>
        <w:t xml:space="preserve">. Blood cells were used as control of unmethylated promoter regions. M represents methylated and U represent unmethylated; the status of </w:t>
      </w:r>
      <w:r w:rsidR="00FA51DF" w:rsidRPr="00803A32">
        <w:rPr>
          <w:rFonts w:ascii="Book Antiqua" w:hAnsi="Book Antiqua"/>
          <w:i/>
          <w:lang w:eastAsia="es-MX"/>
        </w:rPr>
        <w:t>Helicobacter pylori</w:t>
      </w:r>
      <w:r w:rsidR="00FA51DF" w:rsidRPr="00803A32">
        <w:rPr>
          <w:rFonts w:ascii="Book Antiqua" w:hAnsi="Book Antiqua"/>
          <w:lang w:eastAsia="es-MX"/>
        </w:rPr>
        <w:t xml:space="preserve"> </w:t>
      </w:r>
      <w:r w:rsidR="00FA51DF" w:rsidRPr="00803A32">
        <w:rPr>
          <w:rFonts w:ascii="Book Antiqua" w:hAnsi="Book Antiqua"/>
          <w:i/>
          <w:lang w:eastAsia="es-MX"/>
        </w:rPr>
        <w:t>cagA</w:t>
      </w:r>
      <w:r w:rsidR="00FA51DF" w:rsidRPr="00803A32">
        <w:rPr>
          <w:rFonts w:ascii="Book Antiqua" w:hAnsi="Book Antiqua"/>
          <w:lang w:eastAsia="es-MX"/>
        </w:rPr>
        <w:t xml:space="preserve"> is indicated as (</w:t>
      </w:r>
      <w:r w:rsidR="00803A32" w:rsidRPr="00803A32">
        <w:rPr>
          <w:rFonts w:ascii="Book Antiqua" w:hAnsi="Book Antiqua"/>
          <w:vertAlign w:val="superscript"/>
          <w:lang w:eastAsia="es-MX"/>
        </w:rPr>
        <w:t>+</w:t>
      </w:r>
      <w:r w:rsidR="00FA51DF" w:rsidRPr="00803A32">
        <w:rPr>
          <w:rFonts w:ascii="Book Antiqua" w:hAnsi="Book Antiqua"/>
          <w:lang w:eastAsia="es-MX"/>
        </w:rPr>
        <w:t>) positive and (</w:t>
      </w:r>
      <w:r w:rsidR="00FA51DF" w:rsidRPr="00803A32">
        <w:rPr>
          <w:rFonts w:ascii="Book Antiqua" w:hAnsi="Book Antiqua"/>
          <w:vertAlign w:val="superscript"/>
          <w:lang w:eastAsia="es-MX"/>
        </w:rPr>
        <w:t>-</w:t>
      </w:r>
      <w:r w:rsidR="00FA51DF" w:rsidRPr="00803A32">
        <w:rPr>
          <w:rFonts w:ascii="Book Antiqua" w:hAnsi="Book Antiqua"/>
          <w:lang w:eastAsia="es-MX"/>
        </w:rPr>
        <w:t>) negative.</w:t>
      </w:r>
    </w:p>
    <w:p w:rsidR="00D93697" w:rsidRPr="00803A32" w:rsidRDefault="00D93697" w:rsidP="00152BDE">
      <w:pPr>
        <w:pStyle w:val="ListParagraph"/>
        <w:autoSpaceDE w:val="0"/>
        <w:autoSpaceDN w:val="0"/>
        <w:adjustRightInd w:val="0"/>
        <w:snapToGrid w:val="0"/>
        <w:spacing w:line="360" w:lineRule="auto"/>
        <w:ind w:left="0"/>
        <w:jc w:val="both"/>
        <w:outlineLvl w:val="0"/>
        <w:rPr>
          <w:rFonts w:ascii="Book Antiqua" w:hAnsi="Book Antiqua"/>
          <w:lang w:eastAsia="es-MX"/>
        </w:rPr>
      </w:pPr>
    </w:p>
    <w:p w:rsidR="00D93697" w:rsidRPr="00803A32" w:rsidRDefault="00D93697" w:rsidP="00152BDE">
      <w:pPr>
        <w:pStyle w:val="ListParagraph"/>
        <w:autoSpaceDE w:val="0"/>
        <w:autoSpaceDN w:val="0"/>
        <w:adjustRightInd w:val="0"/>
        <w:snapToGrid w:val="0"/>
        <w:spacing w:line="360" w:lineRule="auto"/>
        <w:ind w:left="0"/>
        <w:jc w:val="both"/>
        <w:outlineLvl w:val="0"/>
        <w:rPr>
          <w:rFonts w:ascii="Book Antiqua" w:hAnsi="Book Antiqua"/>
          <w:lang w:eastAsia="es-MX"/>
        </w:rPr>
      </w:pPr>
    </w:p>
    <w:p w:rsidR="00C3169C" w:rsidRPr="00803A32" w:rsidRDefault="00C3169C">
      <w:pPr>
        <w:rPr>
          <w:rFonts w:ascii="Book Antiqua" w:hAnsi="Book Antiqua"/>
          <w:b/>
          <w:lang w:eastAsia="es-MX"/>
        </w:rPr>
      </w:pPr>
      <w:r w:rsidRPr="00803A32">
        <w:rPr>
          <w:rFonts w:ascii="Book Antiqua" w:hAnsi="Book Antiqua"/>
          <w:b/>
          <w:lang w:eastAsia="es-MX"/>
        </w:rPr>
        <w:br w:type="page"/>
      </w:r>
    </w:p>
    <w:p w:rsidR="00EE682A" w:rsidRPr="00803A32" w:rsidRDefault="00EE682A" w:rsidP="00152BDE">
      <w:pPr>
        <w:autoSpaceDE w:val="0"/>
        <w:autoSpaceDN w:val="0"/>
        <w:adjustRightInd w:val="0"/>
        <w:snapToGrid w:val="0"/>
        <w:spacing w:line="360" w:lineRule="auto"/>
        <w:jc w:val="both"/>
        <w:rPr>
          <w:rFonts w:ascii="Book Antiqua" w:hAnsi="Book Antiqua"/>
          <w:b/>
          <w:lang w:eastAsia="es-MX"/>
        </w:rPr>
      </w:pPr>
    </w:p>
    <w:p w:rsidR="00892D60" w:rsidRPr="00803A32" w:rsidRDefault="000A4C36" w:rsidP="00152BDE">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b/>
          <w:lang w:eastAsia="es-MX"/>
        </w:rPr>
        <w:t>Table 1</w:t>
      </w:r>
      <w:r w:rsidR="00892D60" w:rsidRPr="00803A32">
        <w:rPr>
          <w:rFonts w:ascii="Book Antiqua" w:hAnsi="Book Antiqua"/>
          <w:b/>
          <w:lang w:eastAsia="es-MX"/>
        </w:rPr>
        <w:t xml:space="preserve"> Sequences of specific primers used for dete</w:t>
      </w:r>
      <w:r w:rsidR="00A74198" w:rsidRPr="00803A32">
        <w:rPr>
          <w:rFonts w:ascii="Book Antiqua" w:hAnsi="Book Antiqua"/>
          <w:b/>
          <w:lang w:eastAsia="es-MX"/>
        </w:rPr>
        <w:t>rmining gene methylation status</w:t>
      </w:r>
    </w:p>
    <w:tbl>
      <w:tblPr>
        <w:tblW w:w="9604" w:type="dxa"/>
        <w:tblInd w:w="2" w:type="dxa"/>
        <w:tblLayout w:type="fixed"/>
        <w:tblLook w:val="00A0" w:firstRow="1" w:lastRow="0" w:firstColumn="1" w:lastColumn="0" w:noHBand="0" w:noVBand="0"/>
      </w:tblPr>
      <w:tblGrid>
        <w:gridCol w:w="1099"/>
        <w:gridCol w:w="425"/>
        <w:gridCol w:w="2835"/>
        <w:gridCol w:w="2410"/>
        <w:gridCol w:w="1134"/>
        <w:gridCol w:w="708"/>
        <w:gridCol w:w="993"/>
      </w:tblGrid>
      <w:tr w:rsidR="00803A32" w:rsidRPr="00803A32" w:rsidTr="00C63529">
        <w:trPr>
          <w:trHeight w:val="482"/>
        </w:trPr>
        <w:tc>
          <w:tcPr>
            <w:tcW w:w="1099" w:type="dxa"/>
            <w:tcBorders>
              <w:top w:val="single" w:sz="4" w:space="0" w:color="auto"/>
              <w:bottom w:val="single" w:sz="4" w:space="0" w:color="auto"/>
            </w:tcBorders>
          </w:tcPr>
          <w:p w:rsidR="00892D60" w:rsidRPr="00803A32" w:rsidRDefault="00892D60" w:rsidP="00C63529">
            <w:pPr>
              <w:autoSpaceDE w:val="0"/>
              <w:autoSpaceDN w:val="0"/>
              <w:adjustRightInd w:val="0"/>
              <w:snapToGrid w:val="0"/>
              <w:spacing w:line="360" w:lineRule="auto"/>
              <w:rPr>
                <w:rFonts w:ascii="Book Antiqua" w:hAnsi="Book Antiqua"/>
                <w:b/>
              </w:rPr>
            </w:pPr>
            <w:r w:rsidRPr="00803A32">
              <w:rPr>
                <w:rFonts w:ascii="Book Antiqua" w:hAnsi="Book Antiqua"/>
                <w:b/>
              </w:rPr>
              <w:t>Primer</w:t>
            </w:r>
          </w:p>
          <w:p w:rsidR="00892D60" w:rsidRPr="00803A32" w:rsidRDefault="006F533E" w:rsidP="006F533E">
            <w:pPr>
              <w:adjustRightInd w:val="0"/>
              <w:snapToGrid w:val="0"/>
              <w:spacing w:line="360" w:lineRule="auto"/>
              <w:rPr>
                <w:rFonts w:ascii="Book Antiqua" w:hAnsi="Book Antiqua"/>
                <w:b/>
                <w:lang w:eastAsia="zh-CN"/>
              </w:rPr>
            </w:pPr>
            <w:r w:rsidRPr="00803A32">
              <w:rPr>
                <w:rFonts w:ascii="Book Antiqua" w:hAnsi="Book Antiqua" w:hint="eastAsia"/>
                <w:b/>
                <w:lang w:eastAsia="zh-CN"/>
              </w:rPr>
              <w:t>n</w:t>
            </w:r>
            <w:r w:rsidR="00892D60" w:rsidRPr="00803A32">
              <w:rPr>
                <w:rFonts w:ascii="Book Antiqua" w:hAnsi="Book Antiqua"/>
                <w:b/>
              </w:rPr>
              <w:t>ame</w:t>
            </w:r>
          </w:p>
        </w:tc>
        <w:tc>
          <w:tcPr>
            <w:tcW w:w="425" w:type="dxa"/>
            <w:tcBorders>
              <w:top w:val="single" w:sz="4" w:space="0" w:color="auto"/>
              <w:bottom w:val="single" w:sz="4" w:space="0" w:color="auto"/>
            </w:tcBorders>
          </w:tcPr>
          <w:p w:rsidR="00892D60" w:rsidRPr="00803A32" w:rsidRDefault="00892D60" w:rsidP="00C63529">
            <w:pPr>
              <w:adjustRightInd w:val="0"/>
              <w:snapToGrid w:val="0"/>
              <w:spacing w:line="360" w:lineRule="auto"/>
              <w:jc w:val="center"/>
              <w:rPr>
                <w:rFonts w:ascii="Book Antiqua" w:hAnsi="Book Antiqua"/>
                <w:b/>
              </w:rPr>
            </w:pPr>
          </w:p>
        </w:tc>
        <w:tc>
          <w:tcPr>
            <w:tcW w:w="2835" w:type="dxa"/>
            <w:tcBorders>
              <w:top w:val="single" w:sz="4" w:space="0" w:color="auto"/>
              <w:bottom w:val="single" w:sz="4" w:space="0" w:color="auto"/>
            </w:tcBorders>
          </w:tcPr>
          <w:p w:rsidR="00892D60" w:rsidRPr="00803A32" w:rsidRDefault="00892D60" w:rsidP="00C63529">
            <w:pPr>
              <w:adjustRightInd w:val="0"/>
              <w:snapToGrid w:val="0"/>
              <w:spacing w:line="360" w:lineRule="auto"/>
              <w:jc w:val="center"/>
              <w:rPr>
                <w:rFonts w:ascii="Book Antiqua" w:hAnsi="Book Antiqua"/>
                <w:b/>
              </w:rPr>
            </w:pPr>
            <w:r w:rsidRPr="00803A32">
              <w:rPr>
                <w:rFonts w:ascii="Book Antiqua" w:hAnsi="Book Antiqua"/>
                <w:b/>
              </w:rPr>
              <w:t>Forward primer sequence (5´-3´)</w:t>
            </w:r>
          </w:p>
        </w:tc>
        <w:tc>
          <w:tcPr>
            <w:tcW w:w="2410" w:type="dxa"/>
            <w:tcBorders>
              <w:top w:val="single" w:sz="4" w:space="0" w:color="auto"/>
              <w:bottom w:val="single" w:sz="4" w:space="0" w:color="auto"/>
            </w:tcBorders>
          </w:tcPr>
          <w:p w:rsidR="00892D60" w:rsidRPr="00803A32" w:rsidRDefault="00892D60" w:rsidP="00C63529">
            <w:pPr>
              <w:adjustRightInd w:val="0"/>
              <w:snapToGrid w:val="0"/>
              <w:spacing w:line="360" w:lineRule="auto"/>
              <w:jc w:val="center"/>
              <w:rPr>
                <w:rFonts w:ascii="Book Antiqua" w:hAnsi="Book Antiqua"/>
                <w:b/>
                <w:lang w:val="es-ES_tradnl"/>
              </w:rPr>
            </w:pPr>
            <w:r w:rsidRPr="00803A32">
              <w:rPr>
                <w:rFonts w:ascii="Book Antiqua" w:hAnsi="Book Antiqua"/>
                <w:b/>
                <w:lang w:val="es-ES_tradnl"/>
              </w:rPr>
              <w:t>Reverse primer sequence (5´-3´)</w:t>
            </w:r>
          </w:p>
        </w:tc>
        <w:tc>
          <w:tcPr>
            <w:tcW w:w="1134" w:type="dxa"/>
            <w:tcBorders>
              <w:top w:val="single" w:sz="4" w:space="0" w:color="auto"/>
              <w:bottom w:val="single" w:sz="4" w:space="0" w:color="auto"/>
            </w:tcBorders>
          </w:tcPr>
          <w:p w:rsidR="00892D60" w:rsidRPr="00803A32" w:rsidRDefault="00892D60" w:rsidP="00C63529">
            <w:pPr>
              <w:autoSpaceDE w:val="0"/>
              <w:autoSpaceDN w:val="0"/>
              <w:adjustRightInd w:val="0"/>
              <w:snapToGrid w:val="0"/>
              <w:spacing w:line="360" w:lineRule="auto"/>
              <w:jc w:val="center"/>
              <w:rPr>
                <w:rFonts w:ascii="Book Antiqua" w:hAnsi="Book Antiqua"/>
                <w:b/>
              </w:rPr>
            </w:pPr>
            <w:r w:rsidRPr="00803A32">
              <w:rPr>
                <w:rFonts w:ascii="Book Antiqua" w:hAnsi="Book Antiqua"/>
                <w:b/>
              </w:rPr>
              <w:t>Product</w:t>
            </w:r>
          </w:p>
          <w:p w:rsidR="00892D60" w:rsidRPr="00803A32" w:rsidRDefault="00892D60" w:rsidP="00C63529">
            <w:pPr>
              <w:autoSpaceDE w:val="0"/>
              <w:autoSpaceDN w:val="0"/>
              <w:adjustRightInd w:val="0"/>
              <w:snapToGrid w:val="0"/>
              <w:spacing w:line="360" w:lineRule="auto"/>
              <w:jc w:val="center"/>
              <w:rPr>
                <w:rFonts w:ascii="Book Antiqua" w:hAnsi="Book Antiqua"/>
                <w:b/>
              </w:rPr>
            </w:pPr>
            <w:r w:rsidRPr="00803A32">
              <w:rPr>
                <w:rFonts w:ascii="Book Antiqua" w:hAnsi="Book Antiqua"/>
                <w:b/>
              </w:rPr>
              <w:t>size</w:t>
            </w:r>
          </w:p>
          <w:p w:rsidR="00892D60" w:rsidRPr="00803A32" w:rsidRDefault="00892D60" w:rsidP="00C63529">
            <w:pPr>
              <w:adjustRightInd w:val="0"/>
              <w:snapToGrid w:val="0"/>
              <w:spacing w:line="360" w:lineRule="auto"/>
              <w:jc w:val="center"/>
              <w:rPr>
                <w:rFonts w:ascii="Book Antiqua" w:hAnsi="Book Antiqua"/>
                <w:b/>
              </w:rPr>
            </w:pPr>
            <w:r w:rsidRPr="00803A32">
              <w:rPr>
                <w:rFonts w:ascii="Book Antiqua" w:hAnsi="Book Antiqua"/>
                <w:b/>
              </w:rPr>
              <w:t>(bp)</w:t>
            </w:r>
          </w:p>
        </w:tc>
        <w:tc>
          <w:tcPr>
            <w:tcW w:w="708" w:type="dxa"/>
            <w:tcBorders>
              <w:top w:val="single" w:sz="4" w:space="0" w:color="auto"/>
              <w:bottom w:val="single" w:sz="4" w:space="0" w:color="auto"/>
            </w:tcBorders>
          </w:tcPr>
          <w:p w:rsidR="00892D60" w:rsidRPr="00803A32" w:rsidRDefault="00892D60" w:rsidP="00C63529">
            <w:pPr>
              <w:autoSpaceDE w:val="0"/>
              <w:autoSpaceDN w:val="0"/>
              <w:adjustRightInd w:val="0"/>
              <w:snapToGrid w:val="0"/>
              <w:spacing w:line="360" w:lineRule="auto"/>
              <w:jc w:val="center"/>
              <w:rPr>
                <w:rFonts w:ascii="Book Antiqua" w:hAnsi="Book Antiqua"/>
                <w:b/>
                <w:lang w:eastAsia="zh-CN"/>
              </w:rPr>
            </w:pPr>
            <w:r w:rsidRPr="00803A32">
              <w:rPr>
                <w:rFonts w:ascii="Book Antiqua" w:hAnsi="Book Antiqua"/>
                <w:b/>
              </w:rPr>
              <w:t>AT</w:t>
            </w:r>
          </w:p>
          <w:p w:rsidR="00892D60" w:rsidRPr="00803A32" w:rsidRDefault="00892D60" w:rsidP="00C63529">
            <w:pPr>
              <w:autoSpaceDE w:val="0"/>
              <w:autoSpaceDN w:val="0"/>
              <w:adjustRightInd w:val="0"/>
              <w:snapToGrid w:val="0"/>
              <w:spacing w:line="360" w:lineRule="auto"/>
              <w:jc w:val="center"/>
              <w:rPr>
                <w:rFonts w:ascii="Book Antiqua" w:hAnsi="Book Antiqua"/>
                <w:b/>
              </w:rPr>
            </w:pPr>
            <w:r w:rsidRPr="00803A32">
              <w:rPr>
                <w:rFonts w:ascii="Book Antiqua" w:hAnsi="Book Antiqua"/>
                <w:b/>
              </w:rPr>
              <w:t>(°C)</w:t>
            </w:r>
          </w:p>
        </w:tc>
        <w:tc>
          <w:tcPr>
            <w:tcW w:w="993" w:type="dxa"/>
            <w:tcBorders>
              <w:top w:val="single" w:sz="4" w:space="0" w:color="auto"/>
              <w:bottom w:val="single" w:sz="4" w:space="0" w:color="auto"/>
            </w:tcBorders>
          </w:tcPr>
          <w:p w:rsidR="00892D60" w:rsidRPr="00803A32" w:rsidRDefault="00892D60" w:rsidP="00C63529">
            <w:pPr>
              <w:autoSpaceDE w:val="0"/>
              <w:autoSpaceDN w:val="0"/>
              <w:adjustRightInd w:val="0"/>
              <w:snapToGrid w:val="0"/>
              <w:spacing w:line="360" w:lineRule="auto"/>
              <w:jc w:val="center"/>
              <w:rPr>
                <w:rFonts w:ascii="Book Antiqua" w:hAnsi="Book Antiqua"/>
                <w:b/>
              </w:rPr>
            </w:pPr>
            <w:r w:rsidRPr="00803A32">
              <w:rPr>
                <w:rFonts w:ascii="Book Antiqua" w:hAnsi="Book Antiqua"/>
                <w:b/>
              </w:rPr>
              <w:t>No. of</w:t>
            </w:r>
          </w:p>
          <w:p w:rsidR="00892D60" w:rsidRPr="00803A32" w:rsidRDefault="00892D60" w:rsidP="00C63529">
            <w:pPr>
              <w:adjustRightInd w:val="0"/>
              <w:snapToGrid w:val="0"/>
              <w:spacing w:line="360" w:lineRule="auto"/>
              <w:jc w:val="center"/>
              <w:rPr>
                <w:rFonts w:ascii="Book Antiqua" w:hAnsi="Book Antiqua"/>
                <w:b/>
              </w:rPr>
            </w:pPr>
            <w:r w:rsidRPr="00803A32">
              <w:rPr>
                <w:rFonts w:ascii="Book Antiqua" w:hAnsi="Book Antiqua"/>
                <w:b/>
              </w:rPr>
              <w:t>cycles</w:t>
            </w:r>
          </w:p>
        </w:tc>
      </w:tr>
      <w:tr w:rsidR="00803A32" w:rsidRPr="00803A32" w:rsidTr="00C63529">
        <w:trPr>
          <w:trHeight w:val="271"/>
        </w:trPr>
        <w:tc>
          <w:tcPr>
            <w:tcW w:w="1099" w:type="dxa"/>
            <w:vMerge w:val="restart"/>
            <w:tcBorders>
              <w:top w:val="single" w:sz="4" w:space="0" w:color="auto"/>
            </w:tcBorders>
            <w:vAlign w:val="center"/>
          </w:tcPr>
          <w:p w:rsidR="00316BE1" w:rsidRPr="00803A32" w:rsidRDefault="00316BE1" w:rsidP="00C63529">
            <w:pPr>
              <w:adjustRightInd w:val="0"/>
              <w:snapToGrid w:val="0"/>
              <w:spacing w:line="360" w:lineRule="auto"/>
              <w:rPr>
                <w:rFonts w:ascii="Book Antiqua" w:hAnsi="Book Antiqua"/>
                <w:i/>
                <w:iCs/>
              </w:rPr>
            </w:pPr>
            <w:r w:rsidRPr="00803A32">
              <w:rPr>
                <w:rFonts w:ascii="Book Antiqua" w:hAnsi="Book Antiqua"/>
                <w:i/>
                <w:iCs/>
              </w:rPr>
              <w:t>DAPK</w:t>
            </w:r>
          </w:p>
        </w:tc>
        <w:tc>
          <w:tcPr>
            <w:tcW w:w="425" w:type="dxa"/>
            <w:tcBorders>
              <w:top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M</w:t>
            </w:r>
          </w:p>
        </w:tc>
        <w:tc>
          <w:tcPr>
            <w:tcW w:w="2835" w:type="dxa"/>
            <w:tcBorders>
              <w:top w:val="single" w:sz="4" w:space="0" w:color="auto"/>
            </w:tcBorders>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GGATAGTCGGATCGAGTTAACGTC</w:t>
            </w:r>
          </w:p>
        </w:tc>
        <w:tc>
          <w:tcPr>
            <w:tcW w:w="2410" w:type="dxa"/>
            <w:tcBorders>
              <w:top w:val="single" w:sz="4" w:space="0" w:color="auto"/>
            </w:tcBorders>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CCCTCCCAAACGCCGA</w:t>
            </w:r>
          </w:p>
        </w:tc>
        <w:tc>
          <w:tcPr>
            <w:tcW w:w="1134" w:type="dxa"/>
            <w:tcBorders>
              <w:top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98</w:t>
            </w:r>
          </w:p>
        </w:tc>
        <w:tc>
          <w:tcPr>
            <w:tcW w:w="708" w:type="dxa"/>
            <w:tcBorders>
              <w:top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60</w:t>
            </w:r>
          </w:p>
        </w:tc>
        <w:tc>
          <w:tcPr>
            <w:tcW w:w="993" w:type="dxa"/>
            <w:tcBorders>
              <w:top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35</w:t>
            </w:r>
          </w:p>
        </w:tc>
      </w:tr>
      <w:tr w:rsidR="00803A32" w:rsidRPr="00803A32" w:rsidTr="00C63529">
        <w:trPr>
          <w:trHeight w:val="256"/>
        </w:trPr>
        <w:tc>
          <w:tcPr>
            <w:tcW w:w="1099" w:type="dxa"/>
            <w:vMerge/>
          </w:tcPr>
          <w:p w:rsidR="00316BE1" w:rsidRPr="00803A32" w:rsidRDefault="00316BE1" w:rsidP="00C63529">
            <w:pPr>
              <w:adjustRightInd w:val="0"/>
              <w:snapToGrid w:val="0"/>
              <w:spacing w:line="360" w:lineRule="auto"/>
              <w:rPr>
                <w:rFonts w:ascii="Book Antiqua" w:hAnsi="Book Antiqua"/>
              </w:rPr>
            </w:pP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U</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GGAGGATAGTTGGATTGAGTTAATGTT</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CAAATCCCTCCCAAACACCAA</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98</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60</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35</w:t>
            </w:r>
          </w:p>
        </w:tc>
      </w:tr>
      <w:tr w:rsidR="00803A32" w:rsidRPr="00803A32" w:rsidTr="00C63529">
        <w:trPr>
          <w:trHeight w:val="271"/>
        </w:trPr>
        <w:tc>
          <w:tcPr>
            <w:tcW w:w="1099" w:type="dxa"/>
            <w:vMerge w:val="restart"/>
            <w:vAlign w:val="center"/>
          </w:tcPr>
          <w:p w:rsidR="00316BE1" w:rsidRPr="00803A32" w:rsidRDefault="00316BE1" w:rsidP="00C63529">
            <w:pPr>
              <w:adjustRightInd w:val="0"/>
              <w:snapToGrid w:val="0"/>
              <w:spacing w:line="360" w:lineRule="auto"/>
              <w:rPr>
                <w:rFonts w:ascii="Book Antiqua" w:hAnsi="Book Antiqua"/>
              </w:rPr>
            </w:pPr>
            <w:r w:rsidRPr="00803A32">
              <w:rPr>
                <w:rFonts w:ascii="Book Antiqua" w:hAnsi="Book Antiqua"/>
                <w:i/>
                <w:iCs/>
              </w:rPr>
              <w:t>p14</w:t>
            </w: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M</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GTGTTAAAGGGCGGCGTAGC</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AAAACCCTCACTCGCGACGA</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122</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60</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40</w:t>
            </w:r>
          </w:p>
        </w:tc>
      </w:tr>
      <w:tr w:rsidR="00803A32" w:rsidRPr="00803A32" w:rsidTr="00C63529">
        <w:trPr>
          <w:trHeight w:val="271"/>
        </w:trPr>
        <w:tc>
          <w:tcPr>
            <w:tcW w:w="1099" w:type="dxa"/>
            <w:vMerge/>
          </w:tcPr>
          <w:p w:rsidR="00316BE1" w:rsidRPr="00803A32" w:rsidRDefault="00316BE1" w:rsidP="00C63529">
            <w:pPr>
              <w:adjustRightInd w:val="0"/>
              <w:snapToGrid w:val="0"/>
              <w:spacing w:line="360" w:lineRule="auto"/>
              <w:rPr>
                <w:rFonts w:ascii="Book Antiqua" w:hAnsi="Book Antiqua"/>
              </w:rPr>
            </w:pP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U</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TTTTTGGTGTTAAAGGGTGGTGTAGT</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CACAAAAACCCTCACTCACAACAA</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132</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60</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40</w:t>
            </w:r>
          </w:p>
        </w:tc>
      </w:tr>
      <w:tr w:rsidR="00803A32" w:rsidRPr="00803A32" w:rsidTr="00C63529">
        <w:trPr>
          <w:trHeight w:val="256"/>
        </w:trPr>
        <w:tc>
          <w:tcPr>
            <w:tcW w:w="1099" w:type="dxa"/>
            <w:vMerge w:val="restart"/>
            <w:vAlign w:val="center"/>
          </w:tcPr>
          <w:p w:rsidR="00316BE1" w:rsidRPr="00803A32" w:rsidRDefault="00316BE1" w:rsidP="00C63529">
            <w:pPr>
              <w:adjustRightInd w:val="0"/>
              <w:snapToGrid w:val="0"/>
              <w:spacing w:line="360" w:lineRule="auto"/>
              <w:rPr>
                <w:rFonts w:ascii="Book Antiqua" w:hAnsi="Book Antiqua"/>
              </w:rPr>
            </w:pPr>
            <w:r w:rsidRPr="00803A32">
              <w:rPr>
                <w:rFonts w:ascii="Book Antiqua" w:hAnsi="Book Antiqua"/>
                <w:i/>
                <w:iCs/>
              </w:rPr>
              <w:t>CDH1</w:t>
            </w: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M</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TTAGGTTAGAGGGTTATCGCGT</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TAACTAAAAATTCACCTACCGAC</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115</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53</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35</w:t>
            </w:r>
          </w:p>
        </w:tc>
      </w:tr>
      <w:tr w:rsidR="00803A32" w:rsidRPr="00803A32" w:rsidTr="00C63529">
        <w:trPr>
          <w:trHeight w:val="271"/>
        </w:trPr>
        <w:tc>
          <w:tcPr>
            <w:tcW w:w="1099" w:type="dxa"/>
            <w:vMerge/>
          </w:tcPr>
          <w:p w:rsidR="00316BE1" w:rsidRPr="00803A32" w:rsidRDefault="00316BE1" w:rsidP="00C63529">
            <w:pPr>
              <w:adjustRightInd w:val="0"/>
              <w:snapToGrid w:val="0"/>
              <w:spacing w:line="360" w:lineRule="auto"/>
              <w:rPr>
                <w:rFonts w:ascii="Book Antiqua" w:hAnsi="Book Antiqua"/>
              </w:rPr>
            </w:pP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U</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TAATTTTAGGTTAGAGGGTTATTGT</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CACAACCAATCAACAACACA</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97</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57</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35</w:t>
            </w:r>
          </w:p>
        </w:tc>
      </w:tr>
      <w:tr w:rsidR="00803A32" w:rsidRPr="00803A32" w:rsidTr="00C63529">
        <w:trPr>
          <w:trHeight w:val="256"/>
        </w:trPr>
        <w:tc>
          <w:tcPr>
            <w:tcW w:w="1099" w:type="dxa"/>
            <w:vMerge w:val="restart"/>
            <w:vAlign w:val="center"/>
          </w:tcPr>
          <w:p w:rsidR="00316BE1" w:rsidRPr="00803A32" w:rsidRDefault="00316BE1" w:rsidP="00C63529">
            <w:pPr>
              <w:adjustRightInd w:val="0"/>
              <w:snapToGrid w:val="0"/>
              <w:spacing w:line="360" w:lineRule="auto"/>
              <w:rPr>
                <w:rFonts w:ascii="Book Antiqua" w:hAnsi="Book Antiqua"/>
              </w:rPr>
            </w:pPr>
            <w:r w:rsidRPr="00803A32">
              <w:rPr>
                <w:rFonts w:ascii="Book Antiqua" w:hAnsi="Book Antiqua"/>
                <w:i/>
                <w:iCs/>
              </w:rPr>
              <w:t>THBS1</w:t>
            </w:r>
          </w:p>
        </w:tc>
        <w:tc>
          <w:tcPr>
            <w:tcW w:w="425"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M</w:t>
            </w:r>
          </w:p>
        </w:tc>
        <w:tc>
          <w:tcPr>
            <w:tcW w:w="2835"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TGCGAGCGTTTTTTTAAATGC</w:t>
            </w:r>
          </w:p>
        </w:tc>
        <w:tc>
          <w:tcPr>
            <w:tcW w:w="2410" w:type="dxa"/>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TAAACTCGCAAACCAACTCG</w:t>
            </w:r>
          </w:p>
        </w:tc>
        <w:tc>
          <w:tcPr>
            <w:tcW w:w="1134"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74</w:t>
            </w:r>
          </w:p>
        </w:tc>
        <w:tc>
          <w:tcPr>
            <w:tcW w:w="708"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62</w:t>
            </w:r>
          </w:p>
        </w:tc>
        <w:tc>
          <w:tcPr>
            <w:tcW w:w="993" w:type="dxa"/>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40</w:t>
            </w:r>
          </w:p>
        </w:tc>
      </w:tr>
      <w:tr w:rsidR="00803A32" w:rsidRPr="00803A32" w:rsidTr="00C63529">
        <w:trPr>
          <w:trHeight w:val="271"/>
        </w:trPr>
        <w:tc>
          <w:tcPr>
            <w:tcW w:w="1099" w:type="dxa"/>
            <w:vMerge/>
            <w:tcBorders>
              <w:bottom w:val="single" w:sz="4" w:space="0" w:color="auto"/>
            </w:tcBorders>
          </w:tcPr>
          <w:p w:rsidR="00316BE1" w:rsidRPr="00803A32" w:rsidRDefault="00316BE1" w:rsidP="00152BDE">
            <w:pPr>
              <w:adjustRightInd w:val="0"/>
              <w:snapToGrid w:val="0"/>
              <w:spacing w:line="360" w:lineRule="auto"/>
              <w:jc w:val="both"/>
              <w:rPr>
                <w:rFonts w:ascii="Book Antiqua" w:hAnsi="Book Antiqua"/>
              </w:rPr>
            </w:pPr>
          </w:p>
        </w:tc>
        <w:tc>
          <w:tcPr>
            <w:tcW w:w="425" w:type="dxa"/>
            <w:tcBorders>
              <w:bottom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U</w:t>
            </w:r>
          </w:p>
        </w:tc>
        <w:tc>
          <w:tcPr>
            <w:tcW w:w="2835" w:type="dxa"/>
            <w:tcBorders>
              <w:bottom w:val="single" w:sz="4" w:space="0" w:color="auto"/>
            </w:tcBorders>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GTTTGGTTGTTGTTTATTGGTTG</w:t>
            </w:r>
          </w:p>
        </w:tc>
        <w:tc>
          <w:tcPr>
            <w:tcW w:w="2410" w:type="dxa"/>
            <w:tcBorders>
              <w:bottom w:val="single" w:sz="4" w:space="0" w:color="auto"/>
            </w:tcBorders>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CCTAAACTCACAAACCAACTCA</w:t>
            </w:r>
          </w:p>
        </w:tc>
        <w:tc>
          <w:tcPr>
            <w:tcW w:w="1134" w:type="dxa"/>
            <w:tcBorders>
              <w:bottom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115</w:t>
            </w:r>
          </w:p>
        </w:tc>
        <w:tc>
          <w:tcPr>
            <w:tcW w:w="708" w:type="dxa"/>
            <w:tcBorders>
              <w:bottom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62</w:t>
            </w:r>
          </w:p>
        </w:tc>
        <w:tc>
          <w:tcPr>
            <w:tcW w:w="993" w:type="dxa"/>
            <w:tcBorders>
              <w:bottom w:val="single" w:sz="4" w:space="0" w:color="auto"/>
            </w:tcBorders>
            <w:vAlign w:val="center"/>
          </w:tcPr>
          <w:p w:rsidR="00316BE1" w:rsidRPr="00803A32" w:rsidRDefault="00316BE1" w:rsidP="00C63529">
            <w:pPr>
              <w:adjustRightInd w:val="0"/>
              <w:snapToGrid w:val="0"/>
              <w:spacing w:line="360" w:lineRule="auto"/>
              <w:jc w:val="center"/>
              <w:rPr>
                <w:rFonts w:ascii="Book Antiqua" w:hAnsi="Book Antiqua"/>
              </w:rPr>
            </w:pPr>
            <w:r w:rsidRPr="00803A32">
              <w:rPr>
                <w:rFonts w:ascii="Book Antiqua" w:hAnsi="Book Antiqua"/>
              </w:rPr>
              <w:t>40</w:t>
            </w:r>
          </w:p>
        </w:tc>
      </w:tr>
    </w:tbl>
    <w:p w:rsidR="00892D60" w:rsidRPr="00803A32" w:rsidRDefault="00F16A10" w:rsidP="00152BDE">
      <w:pPr>
        <w:adjustRightInd w:val="0"/>
        <w:snapToGrid w:val="0"/>
        <w:spacing w:line="360" w:lineRule="auto"/>
        <w:jc w:val="both"/>
        <w:rPr>
          <w:rFonts w:ascii="Book Antiqua" w:hAnsi="Book Antiqua"/>
        </w:rPr>
      </w:pPr>
      <w:r w:rsidRPr="00803A32">
        <w:rPr>
          <w:rFonts w:ascii="Book Antiqua" w:hAnsi="Book Antiqua" w:hint="eastAsia"/>
          <w:lang w:eastAsia="zh-CN"/>
        </w:rPr>
        <w:t>M:</w:t>
      </w:r>
      <w:r w:rsidR="00892D60" w:rsidRPr="00803A32">
        <w:rPr>
          <w:rFonts w:ascii="Book Antiqua" w:hAnsi="Book Antiqua"/>
        </w:rPr>
        <w:t xml:space="preserve"> </w:t>
      </w:r>
      <w:r w:rsidRPr="00803A32">
        <w:rPr>
          <w:rFonts w:ascii="Book Antiqua" w:hAnsi="Book Antiqua"/>
        </w:rPr>
        <w:t xml:space="preserve">Methylated </w:t>
      </w:r>
      <w:r w:rsidR="00892D60" w:rsidRPr="00803A32">
        <w:rPr>
          <w:rFonts w:ascii="Book Antiqua" w:hAnsi="Book Antiqua"/>
        </w:rPr>
        <w:t xml:space="preserve">sequence; </w:t>
      </w:r>
      <w:r w:rsidRPr="00803A32">
        <w:rPr>
          <w:rFonts w:ascii="Book Antiqua" w:hAnsi="Book Antiqua" w:hint="eastAsia"/>
          <w:lang w:eastAsia="zh-CN"/>
        </w:rPr>
        <w:t>U:</w:t>
      </w:r>
      <w:r w:rsidR="00892D60" w:rsidRPr="00803A32">
        <w:rPr>
          <w:rFonts w:ascii="Book Antiqua" w:hAnsi="Book Antiqua"/>
        </w:rPr>
        <w:t xml:space="preserve"> </w:t>
      </w:r>
      <w:r w:rsidRPr="00803A32">
        <w:rPr>
          <w:rFonts w:ascii="Book Antiqua" w:hAnsi="Book Antiqua"/>
        </w:rPr>
        <w:t xml:space="preserve">Unmethylated </w:t>
      </w:r>
      <w:r w:rsidR="00892D60" w:rsidRPr="00803A32">
        <w:rPr>
          <w:rFonts w:ascii="Book Antiqua" w:hAnsi="Book Antiqua"/>
        </w:rPr>
        <w:t>sequence; AT</w:t>
      </w:r>
      <w:r w:rsidRPr="00803A32">
        <w:rPr>
          <w:rFonts w:ascii="Book Antiqua" w:hAnsi="Book Antiqua" w:hint="eastAsia"/>
          <w:lang w:eastAsia="zh-CN"/>
        </w:rPr>
        <w:t xml:space="preserve">: </w:t>
      </w:r>
      <w:r w:rsidR="00892D60" w:rsidRPr="00803A32">
        <w:rPr>
          <w:rFonts w:ascii="Book Antiqua" w:hAnsi="Book Antiqua"/>
        </w:rPr>
        <w:t>Annealing temperature.</w:t>
      </w:r>
    </w:p>
    <w:p w:rsidR="00892D60" w:rsidRPr="00803A32" w:rsidRDefault="00892D60" w:rsidP="00152BDE">
      <w:pPr>
        <w:adjustRightInd w:val="0"/>
        <w:snapToGrid w:val="0"/>
        <w:spacing w:line="360" w:lineRule="auto"/>
        <w:jc w:val="both"/>
        <w:rPr>
          <w:rFonts w:ascii="Book Antiqua" w:hAnsi="Book Antiqua"/>
        </w:rPr>
      </w:pP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497057" w:rsidRPr="00803A32" w:rsidRDefault="00497057" w:rsidP="00152BDE">
      <w:pPr>
        <w:autoSpaceDE w:val="0"/>
        <w:autoSpaceDN w:val="0"/>
        <w:adjustRightInd w:val="0"/>
        <w:snapToGrid w:val="0"/>
        <w:spacing w:line="360" w:lineRule="auto"/>
        <w:jc w:val="both"/>
        <w:rPr>
          <w:rFonts w:ascii="Book Antiqua" w:hAnsi="Book Antiqua"/>
          <w:lang w:eastAsia="es-MX"/>
        </w:rPr>
      </w:pP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F16A10" w:rsidRPr="00803A32" w:rsidRDefault="00F16A10">
      <w:pPr>
        <w:rPr>
          <w:rFonts w:ascii="Book Antiqua" w:hAnsi="Book Antiqua"/>
          <w:b/>
          <w:lang w:eastAsia="es-MX"/>
        </w:rPr>
      </w:pPr>
      <w:r w:rsidRPr="00803A32">
        <w:rPr>
          <w:rFonts w:ascii="Book Antiqua" w:hAnsi="Book Antiqua"/>
          <w:b/>
          <w:lang w:eastAsia="es-MX"/>
        </w:rPr>
        <w:br w:type="page"/>
      </w:r>
    </w:p>
    <w:p w:rsidR="00892D60" w:rsidRPr="00803A32" w:rsidRDefault="00F16A10" w:rsidP="00152BDE">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b/>
          <w:lang w:eastAsia="es-MX"/>
        </w:rPr>
        <w:lastRenderedPageBreak/>
        <w:t>Table 2</w:t>
      </w:r>
      <w:r w:rsidR="00892D60" w:rsidRPr="00803A32">
        <w:rPr>
          <w:rFonts w:ascii="Book Antiqua" w:hAnsi="Book Antiqua"/>
          <w:b/>
          <w:lang w:eastAsia="es-MX"/>
        </w:rPr>
        <w:t xml:space="preserve"> Association of </w:t>
      </w:r>
      <w:bookmarkStart w:id="731" w:name="OLE_LINK822"/>
      <w:bookmarkStart w:id="732" w:name="OLE_LINK823"/>
      <w:r w:rsidR="00892D60" w:rsidRPr="00803A32">
        <w:rPr>
          <w:rFonts w:ascii="Book Antiqua" w:hAnsi="Book Antiqua"/>
          <w:b/>
          <w:i/>
          <w:iCs/>
          <w:lang w:eastAsia="es-MX"/>
        </w:rPr>
        <w:t xml:space="preserve">Helicobacter </w:t>
      </w:r>
      <w:bookmarkEnd w:id="731"/>
      <w:bookmarkEnd w:id="732"/>
      <w:r w:rsidR="00892D60" w:rsidRPr="00803A32">
        <w:rPr>
          <w:rFonts w:ascii="Book Antiqua" w:hAnsi="Book Antiqua"/>
          <w:b/>
          <w:i/>
          <w:iCs/>
          <w:lang w:eastAsia="es-MX"/>
        </w:rPr>
        <w:t>pylori</w:t>
      </w:r>
      <w:r w:rsidR="00892D60" w:rsidRPr="00803A32">
        <w:rPr>
          <w:rFonts w:ascii="Book Antiqua" w:hAnsi="Book Antiqua"/>
          <w:b/>
          <w:lang w:eastAsia="es-MX"/>
        </w:rPr>
        <w:t xml:space="preserve"> </w:t>
      </w:r>
      <w:r w:rsidR="00AB6063" w:rsidRPr="00803A32">
        <w:rPr>
          <w:rFonts w:ascii="Book Antiqua" w:hAnsi="Book Antiqua"/>
          <w:b/>
          <w:i/>
          <w:lang w:eastAsia="es-MX"/>
        </w:rPr>
        <w:t>cagA</w:t>
      </w:r>
      <w:r w:rsidR="00803A32" w:rsidRPr="00803A32">
        <w:rPr>
          <w:rFonts w:ascii="Book Antiqua" w:hAnsi="Book Antiqua"/>
          <w:b/>
          <w:vertAlign w:val="superscript"/>
          <w:lang w:eastAsia="es-MX"/>
        </w:rPr>
        <w:t>+</w:t>
      </w:r>
      <w:r w:rsidR="00AB6063" w:rsidRPr="00803A32">
        <w:rPr>
          <w:rFonts w:ascii="Book Antiqua" w:hAnsi="Book Antiqua"/>
          <w:b/>
          <w:lang w:eastAsia="es-MX"/>
        </w:rPr>
        <w:t xml:space="preserve"> </w:t>
      </w:r>
      <w:r w:rsidR="00892D60" w:rsidRPr="00803A32">
        <w:rPr>
          <w:rFonts w:ascii="Book Antiqua" w:hAnsi="Book Antiqua"/>
          <w:b/>
          <w:lang w:eastAsia="es-MX"/>
        </w:rPr>
        <w:t>infection as detected by PCR, with DNA methylation of the promoter regions of target genes in the esophageal biopsies</w:t>
      </w:r>
    </w:p>
    <w:tbl>
      <w:tblPr>
        <w:tblW w:w="0" w:type="auto"/>
        <w:jc w:val="center"/>
        <w:tblBorders>
          <w:top w:val="single" w:sz="12" w:space="0" w:color="008000"/>
          <w:bottom w:val="single" w:sz="12" w:space="0" w:color="008000"/>
        </w:tblBorders>
        <w:tblLook w:val="00A0" w:firstRow="1" w:lastRow="0" w:firstColumn="1" w:lastColumn="0" w:noHBand="0" w:noVBand="0"/>
      </w:tblPr>
      <w:tblGrid>
        <w:gridCol w:w="3670"/>
        <w:gridCol w:w="2103"/>
        <w:gridCol w:w="1968"/>
        <w:gridCol w:w="1012"/>
      </w:tblGrid>
      <w:tr w:rsidR="00803A32" w:rsidRPr="00803A32">
        <w:trPr>
          <w:jc w:val="center"/>
        </w:trPr>
        <w:tc>
          <w:tcPr>
            <w:tcW w:w="3670" w:type="dxa"/>
            <w:tcBorders>
              <w:top w:val="single" w:sz="12" w:space="0" w:color="008000"/>
              <w:bottom w:val="single" w:sz="6"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b/>
              </w:rPr>
            </w:pPr>
          </w:p>
        </w:tc>
        <w:tc>
          <w:tcPr>
            <w:tcW w:w="4071" w:type="dxa"/>
            <w:gridSpan w:val="2"/>
            <w:tcBorders>
              <w:top w:val="single" w:sz="12" w:space="0" w:color="008000"/>
              <w:bottom w:val="single" w:sz="6"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b/>
              </w:rPr>
            </w:pPr>
            <w:r w:rsidRPr="00803A32">
              <w:rPr>
                <w:rFonts w:ascii="Book Antiqua" w:hAnsi="Book Antiqua"/>
                <w:b/>
                <w:i/>
                <w:iCs/>
              </w:rPr>
              <w:t>Helicobacter pylori</w:t>
            </w:r>
            <w:r w:rsidRPr="00803A32">
              <w:rPr>
                <w:rFonts w:ascii="Book Antiqua" w:hAnsi="Book Antiqua"/>
                <w:b/>
              </w:rPr>
              <w:t xml:space="preserve"> infection by PCR</w:t>
            </w:r>
          </w:p>
          <w:p w:rsidR="00892D60" w:rsidRPr="00803A32" w:rsidRDefault="002B5684" w:rsidP="002B5684">
            <w:pPr>
              <w:autoSpaceDE w:val="0"/>
              <w:autoSpaceDN w:val="0"/>
              <w:adjustRightInd w:val="0"/>
              <w:snapToGrid w:val="0"/>
              <w:spacing w:line="360" w:lineRule="auto"/>
              <w:jc w:val="center"/>
              <w:rPr>
                <w:rFonts w:ascii="Book Antiqua" w:hAnsi="Book Antiqua"/>
                <w:b/>
              </w:rPr>
            </w:pPr>
            <w:r w:rsidRPr="00803A32">
              <w:rPr>
                <w:rFonts w:ascii="Book Antiqua" w:hAnsi="Book Antiqua"/>
                <w:b/>
              </w:rPr>
              <w:t>Negative            Positive</w:t>
            </w:r>
          </w:p>
        </w:tc>
        <w:tc>
          <w:tcPr>
            <w:tcW w:w="1012" w:type="dxa"/>
            <w:tcBorders>
              <w:top w:val="single" w:sz="12" w:space="0" w:color="008000"/>
              <w:bottom w:val="single" w:sz="6"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b/>
                <w:i/>
                <w:iCs/>
                <w:lang w:eastAsia="zh-CN"/>
              </w:rPr>
            </w:pPr>
            <w:r w:rsidRPr="00803A32">
              <w:rPr>
                <w:rFonts w:ascii="Book Antiqua" w:hAnsi="Book Antiqua"/>
                <w:b/>
                <w:i/>
                <w:iCs/>
              </w:rPr>
              <w:t>P</w:t>
            </w:r>
            <w:r w:rsidR="00F16A10" w:rsidRPr="00803A32">
              <w:rPr>
                <w:rFonts w:ascii="Book Antiqua" w:hAnsi="Book Antiqua" w:hint="eastAsia"/>
                <w:b/>
                <w:i/>
                <w:iCs/>
                <w:lang w:eastAsia="zh-CN"/>
              </w:rPr>
              <w:t xml:space="preserve"> </w:t>
            </w:r>
            <w:r w:rsidR="00F16A10" w:rsidRPr="00803A32">
              <w:rPr>
                <w:rFonts w:ascii="Book Antiqua" w:hAnsi="Book Antiqua" w:hint="eastAsia"/>
                <w:b/>
                <w:iCs/>
                <w:lang w:eastAsia="zh-CN"/>
              </w:rPr>
              <w:t>value</w:t>
            </w:r>
          </w:p>
        </w:tc>
      </w:tr>
      <w:tr w:rsidR="00803A32" w:rsidRPr="00803A32">
        <w:trPr>
          <w:trHeight w:val="286"/>
          <w:jc w:val="center"/>
        </w:trPr>
        <w:tc>
          <w:tcPr>
            <w:tcW w:w="3670" w:type="dxa"/>
          </w:tcPr>
          <w:p w:rsidR="00892D60" w:rsidRPr="00803A32" w:rsidRDefault="00892D60" w:rsidP="002B5684">
            <w:pPr>
              <w:autoSpaceDE w:val="0"/>
              <w:autoSpaceDN w:val="0"/>
              <w:adjustRightInd w:val="0"/>
              <w:snapToGrid w:val="0"/>
              <w:spacing w:line="360" w:lineRule="auto"/>
              <w:jc w:val="center"/>
              <w:rPr>
                <w:rFonts w:ascii="Book Antiqua" w:hAnsi="Book Antiqua"/>
                <w:i/>
                <w:iCs/>
              </w:rPr>
            </w:pP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b/>
                <w:bCs/>
              </w:rPr>
            </w:pPr>
          </w:p>
        </w:tc>
      </w:tr>
      <w:tr w:rsidR="00803A32" w:rsidRPr="00803A32">
        <w:trPr>
          <w:trHeight w:val="853"/>
          <w:jc w:val="center"/>
        </w:trPr>
        <w:tc>
          <w:tcPr>
            <w:tcW w:w="3670" w:type="dxa"/>
          </w:tcPr>
          <w:p w:rsidR="00EA783D" w:rsidRPr="00803A32" w:rsidRDefault="00892D60" w:rsidP="002B5684">
            <w:pPr>
              <w:autoSpaceDE w:val="0"/>
              <w:autoSpaceDN w:val="0"/>
              <w:adjustRightInd w:val="0"/>
              <w:snapToGrid w:val="0"/>
              <w:spacing w:line="360" w:lineRule="auto"/>
              <w:rPr>
                <w:rFonts w:ascii="Book Antiqua" w:hAnsi="Book Antiqua"/>
                <w:lang w:eastAsia="zh-CN"/>
              </w:rPr>
            </w:pPr>
            <w:r w:rsidRPr="00803A32">
              <w:rPr>
                <w:rFonts w:ascii="Book Antiqua" w:hAnsi="Book Antiqua"/>
                <w:i/>
                <w:iCs/>
              </w:rPr>
              <w:t>DAP</w:t>
            </w:r>
            <w:r w:rsidR="00316BE1" w:rsidRPr="00803A32">
              <w:rPr>
                <w:rFonts w:ascii="Book Antiqua" w:hAnsi="Book Antiqua"/>
                <w:i/>
                <w:iCs/>
              </w:rPr>
              <w:t xml:space="preserve">K       </w:t>
            </w:r>
            <w:r w:rsidRPr="00803A32">
              <w:rPr>
                <w:rFonts w:ascii="Book Antiqua" w:hAnsi="Book Antiqua"/>
              </w:rPr>
              <w:t xml:space="preserve">        Unmethylated</w:t>
            </w:r>
          </w:p>
          <w:p w:rsidR="00892D60" w:rsidRPr="00803A32" w:rsidRDefault="00EA783D" w:rsidP="00EA783D">
            <w:pPr>
              <w:autoSpaceDE w:val="0"/>
              <w:autoSpaceDN w:val="0"/>
              <w:adjustRightInd w:val="0"/>
              <w:snapToGrid w:val="0"/>
              <w:spacing w:line="360" w:lineRule="auto"/>
              <w:ind w:firstLineChars="700" w:firstLine="1680"/>
              <w:rPr>
                <w:rFonts w:ascii="Book Antiqua" w:hAnsi="Book Antiqua"/>
              </w:rPr>
            </w:pPr>
            <w:r w:rsidRPr="00803A32">
              <w:rPr>
                <w:rFonts w:ascii="Book Antiqua" w:hAnsi="Book Antiqua"/>
              </w:rPr>
              <w:t>Methylated</w:t>
            </w: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26</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24</w:t>
            </w: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2</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16</w:t>
            </w: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0.003</w:t>
            </w:r>
            <w:r w:rsidR="00F97354" w:rsidRPr="00803A32">
              <w:rPr>
                <w:rFonts w:ascii="Book Antiqua" w:hAnsi="Book Antiqua" w:hint="eastAsia"/>
                <w:bCs/>
                <w:vertAlign w:val="superscript"/>
                <w:lang w:eastAsia="zh-CN"/>
              </w:rPr>
              <w:t>1</w:t>
            </w:r>
          </w:p>
        </w:tc>
      </w:tr>
      <w:tr w:rsidR="00803A32" w:rsidRPr="00803A32">
        <w:trPr>
          <w:trHeight w:val="271"/>
          <w:jc w:val="center"/>
        </w:trPr>
        <w:tc>
          <w:tcPr>
            <w:tcW w:w="3670" w:type="dxa"/>
          </w:tcPr>
          <w:p w:rsidR="00892D60" w:rsidRPr="00803A32" w:rsidRDefault="00892D60" w:rsidP="002B5684">
            <w:pPr>
              <w:autoSpaceDE w:val="0"/>
              <w:autoSpaceDN w:val="0"/>
              <w:adjustRightInd w:val="0"/>
              <w:snapToGrid w:val="0"/>
              <w:spacing w:line="360" w:lineRule="auto"/>
              <w:rPr>
                <w:rFonts w:ascii="Book Antiqua" w:hAnsi="Book Antiqua"/>
                <w:i/>
                <w:iCs/>
              </w:rPr>
            </w:pP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bCs/>
              </w:rPr>
            </w:pPr>
          </w:p>
        </w:tc>
      </w:tr>
      <w:tr w:rsidR="00803A32" w:rsidRPr="00803A32">
        <w:trPr>
          <w:trHeight w:val="838"/>
          <w:jc w:val="center"/>
        </w:trPr>
        <w:tc>
          <w:tcPr>
            <w:tcW w:w="3670" w:type="dxa"/>
          </w:tcPr>
          <w:p w:rsidR="00EA783D" w:rsidRPr="00803A32" w:rsidRDefault="00892D60" w:rsidP="002B5684">
            <w:pPr>
              <w:autoSpaceDE w:val="0"/>
              <w:autoSpaceDN w:val="0"/>
              <w:adjustRightInd w:val="0"/>
              <w:snapToGrid w:val="0"/>
              <w:spacing w:line="360" w:lineRule="auto"/>
              <w:rPr>
                <w:rFonts w:ascii="Book Antiqua" w:hAnsi="Book Antiqua"/>
                <w:lang w:eastAsia="zh-CN"/>
              </w:rPr>
            </w:pPr>
            <w:r w:rsidRPr="00803A32">
              <w:rPr>
                <w:rFonts w:ascii="Book Antiqua" w:hAnsi="Book Antiqua"/>
                <w:i/>
                <w:iCs/>
              </w:rPr>
              <w:t>THBS1</w:t>
            </w:r>
            <w:r w:rsidRPr="00803A32">
              <w:rPr>
                <w:rFonts w:ascii="Book Antiqua" w:hAnsi="Book Antiqua"/>
              </w:rPr>
              <w:t xml:space="preserve">              Unmethylated</w:t>
            </w:r>
            <w:r w:rsidR="00EA783D" w:rsidRPr="00803A32">
              <w:rPr>
                <w:rFonts w:ascii="Book Antiqua" w:hAnsi="Book Antiqua" w:hint="eastAsia"/>
                <w:lang w:eastAsia="zh-CN"/>
              </w:rPr>
              <w:t xml:space="preserve"> </w:t>
            </w:r>
          </w:p>
          <w:p w:rsidR="00892D60" w:rsidRPr="00803A32" w:rsidRDefault="00EA783D" w:rsidP="00EA783D">
            <w:pPr>
              <w:autoSpaceDE w:val="0"/>
              <w:autoSpaceDN w:val="0"/>
              <w:adjustRightInd w:val="0"/>
              <w:snapToGrid w:val="0"/>
              <w:spacing w:line="360" w:lineRule="auto"/>
              <w:ind w:firstLineChars="700" w:firstLine="1680"/>
              <w:rPr>
                <w:rFonts w:ascii="Book Antiqua" w:hAnsi="Book Antiqua"/>
              </w:rPr>
            </w:pPr>
            <w:r w:rsidRPr="00803A32">
              <w:rPr>
                <w:rFonts w:ascii="Book Antiqua" w:hAnsi="Book Antiqua"/>
              </w:rPr>
              <w:t>Methylated</w:t>
            </w: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30</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20</w:t>
            </w: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5</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13</w:t>
            </w: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0.019</w:t>
            </w:r>
            <w:r w:rsidR="00F97354" w:rsidRPr="00803A32">
              <w:rPr>
                <w:rFonts w:ascii="Book Antiqua" w:hAnsi="Book Antiqua" w:hint="eastAsia"/>
                <w:bCs/>
                <w:vertAlign w:val="superscript"/>
                <w:lang w:eastAsia="zh-CN"/>
              </w:rPr>
              <w:t>1</w:t>
            </w:r>
          </w:p>
        </w:tc>
      </w:tr>
      <w:tr w:rsidR="00803A32" w:rsidRPr="00803A32">
        <w:trPr>
          <w:trHeight w:val="291"/>
          <w:jc w:val="center"/>
        </w:trPr>
        <w:tc>
          <w:tcPr>
            <w:tcW w:w="3670" w:type="dxa"/>
          </w:tcPr>
          <w:p w:rsidR="00892D60" w:rsidRPr="00803A32" w:rsidRDefault="00892D60" w:rsidP="002B5684">
            <w:pPr>
              <w:autoSpaceDE w:val="0"/>
              <w:autoSpaceDN w:val="0"/>
              <w:adjustRightInd w:val="0"/>
              <w:snapToGrid w:val="0"/>
              <w:spacing w:line="360" w:lineRule="auto"/>
              <w:rPr>
                <w:rFonts w:ascii="Book Antiqua" w:hAnsi="Book Antiqua"/>
                <w:i/>
                <w:iCs/>
              </w:rPr>
            </w:pP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r>
      <w:tr w:rsidR="00803A32" w:rsidRPr="00803A32">
        <w:trPr>
          <w:trHeight w:val="850"/>
          <w:jc w:val="center"/>
        </w:trPr>
        <w:tc>
          <w:tcPr>
            <w:tcW w:w="3670" w:type="dxa"/>
          </w:tcPr>
          <w:p w:rsidR="00892D60" w:rsidRPr="00803A32" w:rsidRDefault="00316BE1" w:rsidP="002B5684">
            <w:pPr>
              <w:autoSpaceDE w:val="0"/>
              <w:autoSpaceDN w:val="0"/>
              <w:adjustRightInd w:val="0"/>
              <w:snapToGrid w:val="0"/>
              <w:spacing w:line="360" w:lineRule="auto"/>
              <w:rPr>
                <w:rFonts w:ascii="Book Antiqua" w:hAnsi="Book Antiqua"/>
              </w:rPr>
            </w:pPr>
            <w:r w:rsidRPr="00803A32">
              <w:rPr>
                <w:rFonts w:ascii="Book Antiqua" w:hAnsi="Book Antiqua"/>
                <w:i/>
                <w:iCs/>
              </w:rPr>
              <w:t xml:space="preserve">CDH1        </w:t>
            </w:r>
            <w:r w:rsidR="00892D60" w:rsidRPr="00803A32">
              <w:rPr>
                <w:rFonts w:ascii="Book Antiqua" w:hAnsi="Book Antiqua"/>
              </w:rPr>
              <w:t xml:space="preserve">       Unmethylated</w:t>
            </w:r>
          </w:p>
          <w:p w:rsidR="00892D60" w:rsidRPr="00803A32" w:rsidRDefault="00EA783D" w:rsidP="00EA783D">
            <w:pPr>
              <w:autoSpaceDE w:val="0"/>
              <w:autoSpaceDN w:val="0"/>
              <w:adjustRightInd w:val="0"/>
              <w:snapToGrid w:val="0"/>
              <w:spacing w:line="360" w:lineRule="auto"/>
              <w:ind w:firstLineChars="700" w:firstLine="1680"/>
              <w:rPr>
                <w:rFonts w:ascii="Book Antiqua" w:hAnsi="Book Antiqua"/>
              </w:rPr>
            </w:pPr>
            <w:r w:rsidRPr="00803A32">
              <w:rPr>
                <w:rFonts w:ascii="Book Antiqua" w:hAnsi="Book Antiqua" w:hint="eastAsia"/>
                <w:lang w:eastAsia="zh-CN"/>
              </w:rPr>
              <w:t>M</w:t>
            </w:r>
            <w:r w:rsidRPr="00803A32">
              <w:rPr>
                <w:rFonts w:ascii="Book Antiqua" w:hAnsi="Book Antiqua"/>
              </w:rPr>
              <w:t>ethylated</w:t>
            </w: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19</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31</w:t>
            </w: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3</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15</w:t>
            </w: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0.097</w:t>
            </w:r>
          </w:p>
        </w:tc>
      </w:tr>
      <w:tr w:rsidR="00803A32" w:rsidRPr="00803A32">
        <w:trPr>
          <w:trHeight w:val="279"/>
          <w:jc w:val="center"/>
        </w:trPr>
        <w:tc>
          <w:tcPr>
            <w:tcW w:w="3670" w:type="dxa"/>
          </w:tcPr>
          <w:p w:rsidR="00892D60" w:rsidRPr="00803A32" w:rsidRDefault="00892D60" w:rsidP="002B5684">
            <w:pPr>
              <w:autoSpaceDE w:val="0"/>
              <w:autoSpaceDN w:val="0"/>
              <w:adjustRightInd w:val="0"/>
              <w:snapToGrid w:val="0"/>
              <w:spacing w:line="360" w:lineRule="auto"/>
              <w:rPr>
                <w:rFonts w:ascii="Book Antiqua" w:hAnsi="Book Antiqua"/>
                <w:i/>
                <w:iCs/>
              </w:rPr>
            </w:pPr>
          </w:p>
        </w:tc>
        <w:tc>
          <w:tcPr>
            <w:tcW w:w="2103"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968"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c>
          <w:tcPr>
            <w:tcW w:w="1012" w:type="dxa"/>
          </w:tcPr>
          <w:p w:rsidR="00892D60" w:rsidRPr="00803A32" w:rsidRDefault="00892D60" w:rsidP="002B5684">
            <w:pPr>
              <w:autoSpaceDE w:val="0"/>
              <w:autoSpaceDN w:val="0"/>
              <w:adjustRightInd w:val="0"/>
              <w:snapToGrid w:val="0"/>
              <w:spacing w:line="360" w:lineRule="auto"/>
              <w:jc w:val="center"/>
              <w:rPr>
                <w:rFonts w:ascii="Book Antiqua" w:hAnsi="Book Antiqua"/>
              </w:rPr>
            </w:pPr>
          </w:p>
        </w:tc>
      </w:tr>
      <w:tr w:rsidR="00803A32" w:rsidRPr="00803A32">
        <w:trPr>
          <w:trHeight w:val="862"/>
          <w:jc w:val="center"/>
        </w:trPr>
        <w:tc>
          <w:tcPr>
            <w:tcW w:w="3670" w:type="dxa"/>
            <w:tcBorders>
              <w:bottom w:val="single" w:sz="12" w:space="0" w:color="008000"/>
            </w:tcBorders>
          </w:tcPr>
          <w:p w:rsidR="00892D60" w:rsidRPr="00803A32" w:rsidRDefault="00892D60" w:rsidP="002B5684">
            <w:pPr>
              <w:autoSpaceDE w:val="0"/>
              <w:autoSpaceDN w:val="0"/>
              <w:adjustRightInd w:val="0"/>
              <w:snapToGrid w:val="0"/>
              <w:spacing w:line="360" w:lineRule="auto"/>
              <w:rPr>
                <w:rFonts w:ascii="Book Antiqua" w:hAnsi="Book Antiqua"/>
              </w:rPr>
            </w:pPr>
            <w:r w:rsidRPr="00803A32">
              <w:rPr>
                <w:rFonts w:ascii="Book Antiqua" w:hAnsi="Book Antiqua"/>
                <w:i/>
                <w:iCs/>
              </w:rPr>
              <w:t>p14</w:t>
            </w:r>
            <w:r w:rsidRPr="00803A32">
              <w:rPr>
                <w:rFonts w:ascii="Book Antiqua" w:hAnsi="Book Antiqua"/>
              </w:rPr>
              <w:t xml:space="preserve">                    Unmethylated</w:t>
            </w:r>
          </w:p>
          <w:p w:rsidR="00892D60" w:rsidRPr="00803A32" w:rsidRDefault="00EA783D" w:rsidP="00EA783D">
            <w:pPr>
              <w:autoSpaceDE w:val="0"/>
              <w:autoSpaceDN w:val="0"/>
              <w:adjustRightInd w:val="0"/>
              <w:snapToGrid w:val="0"/>
              <w:spacing w:line="360" w:lineRule="auto"/>
              <w:ind w:firstLineChars="700" w:firstLine="1680"/>
              <w:rPr>
                <w:rFonts w:ascii="Book Antiqua" w:hAnsi="Book Antiqua"/>
              </w:rPr>
            </w:pPr>
            <w:r w:rsidRPr="00803A32">
              <w:rPr>
                <w:rFonts w:ascii="Book Antiqua" w:hAnsi="Book Antiqua"/>
              </w:rPr>
              <w:t>Methylated</w:t>
            </w:r>
          </w:p>
        </w:tc>
        <w:tc>
          <w:tcPr>
            <w:tcW w:w="2103" w:type="dxa"/>
            <w:tcBorders>
              <w:bottom w:val="single" w:sz="12"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36</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14</w:t>
            </w:r>
          </w:p>
        </w:tc>
        <w:tc>
          <w:tcPr>
            <w:tcW w:w="1968" w:type="dxa"/>
            <w:tcBorders>
              <w:bottom w:val="single" w:sz="12"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9</w:t>
            </w:r>
          </w:p>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9</w:t>
            </w:r>
          </w:p>
        </w:tc>
        <w:tc>
          <w:tcPr>
            <w:tcW w:w="1012" w:type="dxa"/>
            <w:tcBorders>
              <w:bottom w:val="single" w:sz="12" w:space="0" w:color="008000"/>
            </w:tcBorders>
          </w:tcPr>
          <w:p w:rsidR="00892D60" w:rsidRPr="00803A32" w:rsidRDefault="00892D60" w:rsidP="002B5684">
            <w:pPr>
              <w:autoSpaceDE w:val="0"/>
              <w:autoSpaceDN w:val="0"/>
              <w:adjustRightInd w:val="0"/>
              <w:snapToGrid w:val="0"/>
              <w:spacing w:line="360" w:lineRule="auto"/>
              <w:jc w:val="center"/>
              <w:rPr>
                <w:rFonts w:ascii="Book Antiqua" w:hAnsi="Book Antiqua"/>
              </w:rPr>
            </w:pPr>
            <w:r w:rsidRPr="00803A32">
              <w:rPr>
                <w:rFonts w:ascii="Book Antiqua" w:hAnsi="Book Antiqua"/>
              </w:rPr>
              <w:t>0.091</w:t>
            </w:r>
          </w:p>
        </w:tc>
      </w:tr>
    </w:tbl>
    <w:p w:rsidR="00892D60" w:rsidRPr="00803A32" w:rsidRDefault="00F97354" w:rsidP="00152BDE">
      <w:pPr>
        <w:autoSpaceDE w:val="0"/>
        <w:autoSpaceDN w:val="0"/>
        <w:adjustRightInd w:val="0"/>
        <w:snapToGrid w:val="0"/>
        <w:spacing w:line="360" w:lineRule="auto"/>
        <w:jc w:val="both"/>
        <w:rPr>
          <w:rFonts w:ascii="Book Antiqua" w:hAnsi="Book Antiqua"/>
          <w:lang w:eastAsia="zh-CN"/>
        </w:rPr>
      </w:pPr>
      <w:r w:rsidRPr="00803A32">
        <w:rPr>
          <w:rFonts w:ascii="Book Antiqua" w:hAnsi="Book Antiqua" w:hint="eastAsia"/>
          <w:vertAlign w:val="superscript"/>
          <w:lang w:eastAsia="zh-CN"/>
        </w:rPr>
        <w:t>1</w:t>
      </w:r>
      <w:r w:rsidRPr="00803A32">
        <w:rPr>
          <w:rFonts w:ascii="Book Antiqua" w:hAnsi="Book Antiqua"/>
          <w:i/>
          <w:iCs/>
        </w:rPr>
        <w:t xml:space="preserve"> </w:t>
      </w:r>
      <w:r w:rsidRPr="00803A32">
        <w:rPr>
          <w:rFonts w:ascii="Book Antiqua" w:hAnsi="Book Antiqua"/>
          <w:i/>
          <w:iCs/>
          <w:lang w:eastAsia="zh-CN"/>
        </w:rPr>
        <w:t>Helicobacter pylori</w:t>
      </w:r>
      <w:r w:rsidRPr="00803A32">
        <w:rPr>
          <w:rFonts w:ascii="Book Antiqua" w:hAnsi="Book Antiqua"/>
          <w:lang w:eastAsia="zh-CN"/>
        </w:rPr>
        <w:t xml:space="preserve"> </w:t>
      </w:r>
      <w:r w:rsidRPr="00803A32">
        <w:rPr>
          <w:rFonts w:ascii="Book Antiqua" w:hAnsi="Book Antiqua"/>
          <w:i/>
          <w:lang w:eastAsia="zh-CN"/>
        </w:rPr>
        <w:t>cagA</w:t>
      </w:r>
      <w:r w:rsidR="00803A32" w:rsidRPr="00803A32">
        <w:rPr>
          <w:rFonts w:ascii="Book Antiqua" w:hAnsi="Book Antiqua"/>
          <w:vertAlign w:val="superscript"/>
          <w:lang w:eastAsia="zh-CN"/>
        </w:rPr>
        <w:t>+</w:t>
      </w:r>
      <w:r w:rsidRPr="00803A32">
        <w:rPr>
          <w:rFonts w:ascii="Book Antiqua" w:hAnsi="Book Antiqua"/>
          <w:lang w:eastAsia="zh-CN"/>
        </w:rPr>
        <w:t xml:space="preserve"> status was significantly associated with methylation</w:t>
      </w:r>
      <w:r w:rsidRPr="00803A32">
        <w:rPr>
          <w:rFonts w:ascii="Book Antiqua" w:hAnsi="Book Antiqua" w:hint="eastAsia"/>
          <w:lang w:eastAsia="zh-CN"/>
        </w:rPr>
        <w:t xml:space="preserve">. </w:t>
      </w: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892D60" w:rsidRPr="00803A32" w:rsidRDefault="00892D60" w:rsidP="00152BDE">
      <w:pPr>
        <w:autoSpaceDE w:val="0"/>
        <w:autoSpaceDN w:val="0"/>
        <w:adjustRightInd w:val="0"/>
        <w:snapToGrid w:val="0"/>
        <w:spacing w:line="360" w:lineRule="auto"/>
        <w:jc w:val="both"/>
        <w:rPr>
          <w:rFonts w:ascii="Book Antiqua" w:hAnsi="Book Antiqua"/>
          <w:lang w:eastAsia="es-MX"/>
        </w:rPr>
      </w:pPr>
    </w:p>
    <w:p w:rsidR="00F966EC" w:rsidRPr="00803A32" w:rsidRDefault="00892D60" w:rsidP="00152BDE">
      <w:pPr>
        <w:autoSpaceDE w:val="0"/>
        <w:autoSpaceDN w:val="0"/>
        <w:adjustRightInd w:val="0"/>
        <w:snapToGrid w:val="0"/>
        <w:spacing w:line="360" w:lineRule="auto"/>
        <w:jc w:val="both"/>
        <w:outlineLvl w:val="0"/>
        <w:rPr>
          <w:rFonts w:ascii="Book Antiqua" w:hAnsi="Book Antiqua"/>
          <w:lang w:eastAsia="es-MX"/>
        </w:rPr>
      </w:pPr>
      <w:r w:rsidRPr="00803A32">
        <w:rPr>
          <w:rFonts w:ascii="Book Antiqua" w:hAnsi="Book Antiqua"/>
          <w:lang w:eastAsia="es-MX"/>
        </w:rPr>
        <w:br w:type="page"/>
      </w:r>
    </w:p>
    <w:p w:rsidR="000F4092" w:rsidRPr="00803A32" w:rsidRDefault="00F97354" w:rsidP="00152BDE">
      <w:pPr>
        <w:autoSpaceDE w:val="0"/>
        <w:autoSpaceDN w:val="0"/>
        <w:adjustRightInd w:val="0"/>
        <w:snapToGrid w:val="0"/>
        <w:spacing w:line="360" w:lineRule="auto"/>
        <w:jc w:val="both"/>
        <w:outlineLvl w:val="0"/>
        <w:rPr>
          <w:rFonts w:ascii="Book Antiqua" w:hAnsi="Book Antiqua"/>
          <w:b/>
          <w:lang w:eastAsia="es-MX"/>
        </w:rPr>
      </w:pPr>
      <w:r w:rsidRPr="00803A32">
        <w:rPr>
          <w:rFonts w:ascii="Book Antiqua" w:hAnsi="Book Antiqua"/>
          <w:b/>
          <w:lang w:eastAsia="es-MX"/>
        </w:rPr>
        <w:lastRenderedPageBreak/>
        <w:t>Table 3</w:t>
      </w:r>
      <w:r w:rsidR="000F4092" w:rsidRPr="00803A32">
        <w:rPr>
          <w:rFonts w:ascii="Book Antiqua" w:hAnsi="Book Antiqua"/>
          <w:b/>
          <w:lang w:eastAsia="es-MX"/>
        </w:rPr>
        <w:t xml:space="preserve"> Bivariate analysis of the association between molecular markers and the presence of </w:t>
      </w:r>
      <w:r w:rsidR="000F4092" w:rsidRPr="00803A32">
        <w:rPr>
          <w:rFonts w:ascii="Book Antiqua" w:hAnsi="Book Antiqua"/>
          <w:b/>
          <w:i/>
          <w:iCs/>
          <w:lang w:eastAsia="es-MX"/>
        </w:rPr>
        <w:t>Helicobacter pylori</w:t>
      </w:r>
      <w:r w:rsidR="000F4092" w:rsidRPr="00803A32">
        <w:rPr>
          <w:rFonts w:ascii="Book Antiqua" w:hAnsi="Book Antiqua"/>
          <w:b/>
          <w:lang w:eastAsia="es-MX"/>
        </w:rPr>
        <w:t xml:space="preserve"> </w:t>
      </w:r>
      <w:r w:rsidR="000F4092" w:rsidRPr="00803A32">
        <w:rPr>
          <w:rFonts w:ascii="Book Antiqua" w:hAnsi="Book Antiqua"/>
          <w:b/>
          <w:i/>
          <w:lang w:eastAsia="es-MX"/>
        </w:rPr>
        <w:t>cagA</w:t>
      </w:r>
      <w:r w:rsidR="00803A32" w:rsidRPr="00803A32">
        <w:rPr>
          <w:rFonts w:ascii="Book Antiqua" w:hAnsi="Book Antiqua"/>
          <w:b/>
          <w:vertAlign w:val="superscript"/>
          <w:lang w:eastAsia="es-MX"/>
        </w:rPr>
        <w:t>+</w:t>
      </w:r>
      <w:r w:rsidR="000F4092" w:rsidRPr="00803A32">
        <w:rPr>
          <w:rFonts w:ascii="Book Antiqua" w:hAnsi="Book Antiqua"/>
          <w:b/>
          <w:lang w:eastAsia="es-MX"/>
        </w:rPr>
        <w:t xml:space="preserve"> infection in esophageal biopsies</w:t>
      </w:r>
    </w:p>
    <w:p w:rsidR="000F4092" w:rsidRPr="00803A32" w:rsidRDefault="000F4092" w:rsidP="00152BDE">
      <w:pPr>
        <w:autoSpaceDE w:val="0"/>
        <w:autoSpaceDN w:val="0"/>
        <w:adjustRightInd w:val="0"/>
        <w:snapToGrid w:val="0"/>
        <w:spacing w:line="360" w:lineRule="auto"/>
        <w:jc w:val="both"/>
        <w:rPr>
          <w:rFonts w:ascii="Book Antiqua" w:hAnsi="Book Antiqua"/>
          <w:lang w:eastAsia="es-MX"/>
        </w:rPr>
      </w:pPr>
    </w:p>
    <w:tbl>
      <w:tblPr>
        <w:tblW w:w="0" w:type="auto"/>
        <w:jc w:val="center"/>
        <w:tblBorders>
          <w:top w:val="single" w:sz="12" w:space="0" w:color="008000"/>
          <w:bottom w:val="single" w:sz="12" w:space="0" w:color="008000"/>
        </w:tblBorders>
        <w:tblLook w:val="00A0" w:firstRow="1" w:lastRow="0" w:firstColumn="1" w:lastColumn="0" w:noHBand="0" w:noVBand="0"/>
      </w:tblPr>
      <w:tblGrid>
        <w:gridCol w:w="1584"/>
        <w:gridCol w:w="2303"/>
        <w:gridCol w:w="1927"/>
        <w:gridCol w:w="1012"/>
      </w:tblGrid>
      <w:tr w:rsidR="00803A32" w:rsidRPr="00803A32" w:rsidTr="00497057">
        <w:trPr>
          <w:trHeight w:val="292"/>
          <w:jc w:val="center"/>
        </w:trPr>
        <w:tc>
          <w:tcPr>
            <w:tcW w:w="1584" w:type="dxa"/>
            <w:tcBorders>
              <w:top w:val="single" w:sz="12" w:space="0" w:color="008000"/>
              <w:bottom w:val="single" w:sz="6" w:space="0" w:color="008000"/>
            </w:tcBorders>
          </w:tcPr>
          <w:p w:rsidR="000F4092" w:rsidRPr="00803A32" w:rsidRDefault="000F4092" w:rsidP="00F97354">
            <w:pPr>
              <w:autoSpaceDE w:val="0"/>
              <w:autoSpaceDN w:val="0"/>
              <w:adjustRightInd w:val="0"/>
              <w:snapToGrid w:val="0"/>
              <w:spacing w:line="360" w:lineRule="auto"/>
              <w:jc w:val="center"/>
              <w:rPr>
                <w:rFonts w:ascii="Book Antiqua" w:hAnsi="Book Antiqua"/>
                <w:b/>
              </w:rPr>
            </w:pPr>
          </w:p>
        </w:tc>
        <w:tc>
          <w:tcPr>
            <w:tcW w:w="2303" w:type="dxa"/>
            <w:tcBorders>
              <w:top w:val="single" w:sz="12" w:space="0" w:color="008000"/>
              <w:bottom w:val="single" w:sz="6" w:space="0" w:color="008000"/>
            </w:tcBorders>
          </w:tcPr>
          <w:p w:rsidR="000F4092" w:rsidRPr="00803A32" w:rsidRDefault="000F4092" w:rsidP="00F97354">
            <w:pPr>
              <w:autoSpaceDE w:val="0"/>
              <w:autoSpaceDN w:val="0"/>
              <w:adjustRightInd w:val="0"/>
              <w:snapToGrid w:val="0"/>
              <w:spacing w:line="360" w:lineRule="auto"/>
              <w:jc w:val="center"/>
              <w:rPr>
                <w:rFonts w:ascii="Book Antiqua" w:hAnsi="Book Antiqua"/>
                <w:b/>
              </w:rPr>
            </w:pPr>
            <w:r w:rsidRPr="00803A32">
              <w:rPr>
                <w:rFonts w:ascii="Book Antiqua" w:hAnsi="Book Antiqua"/>
                <w:b/>
              </w:rPr>
              <w:t>Odds ratio</w:t>
            </w:r>
          </w:p>
        </w:tc>
        <w:tc>
          <w:tcPr>
            <w:tcW w:w="1927" w:type="dxa"/>
            <w:tcBorders>
              <w:top w:val="single" w:sz="12" w:space="0" w:color="008000"/>
              <w:bottom w:val="single" w:sz="6" w:space="0" w:color="008000"/>
            </w:tcBorders>
          </w:tcPr>
          <w:p w:rsidR="000F4092" w:rsidRPr="00803A32" w:rsidRDefault="00F97354" w:rsidP="00F97354">
            <w:pPr>
              <w:autoSpaceDE w:val="0"/>
              <w:autoSpaceDN w:val="0"/>
              <w:adjustRightInd w:val="0"/>
              <w:snapToGrid w:val="0"/>
              <w:spacing w:line="360" w:lineRule="auto"/>
              <w:jc w:val="center"/>
              <w:rPr>
                <w:rFonts w:ascii="Book Antiqua" w:hAnsi="Book Antiqua"/>
                <w:b/>
              </w:rPr>
            </w:pPr>
            <w:r w:rsidRPr="00803A32">
              <w:rPr>
                <w:rFonts w:ascii="Book Antiqua" w:hAnsi="Book Antiqua"/>
                <w:b/>
              </w:rPr>
              <w:t>95%</w:t>
            </w:r>
            <w:r w:rsidR="000F4092" w:rsidRPr="00803A32">
              <w:rPr>
                <w:rFonts w:ascii="Book Antiqua" w:hAnsi="Book Antiqua"/>
                <w:b/>
              </w:rPr>
              <w:t>CI</w:t>
            </w:r>
          </w:p>
        </w:tc>
        <w:tc>
          <w:tcPr>
            <w:tcW w:w="1012" w:type="dxa"/>
            <w:tcBorders>
              <w:top w:val="single" w:sz="12" w:space="0" w:color="008000"/>
              <w:bottom w:val="single" w:sz="6" w:space="0" w:color="008000"/>
            </w:tcBorders>
          </w:tcPr>
          <w:p w:rsidR="000F4092" w:rsidRPr="00803A32" w:rsidRDefault="00F97354" w:rsidP="00F97354">
            <w:pPr>
              <w:autoSpaceDE w:val="0"/>
              <w:autoSpaceDN w:val="0"/>
              <w:adjustRightInd w:val="0"/>
              <w:snapToGrid w:val="0"/>
              <w:spacing w:line="360" w:lineRule="auto"/>
              <w:jc w:val="center"/>
              <w:rPr>
                <w:rFonts w:ascii="Book Antiqua" w:hAnsi="Book Antiqua"/>
                <w:b/>
                <w:i/>
                <w:iCs/>
              </w:rPr>
            </w:pPr>
            <w:r w:rsidRPr="00803A32">
              <w:rPr>
                <w:rFonts w:ascii="Book Antiqua" w:hAnsi="Book Antiqua"/>
                <w:b/>
                <w:i/>
                <w:iCs/>
              </w:rPr>
              <w:t>P</w:t>
            </w:r>
            <w:r w:rsidRPr="00803A32">
              <w:rPr>
                <w:rFonts w:ascii="Book Antiqua" w:hAnsi="Book Antiqua" w:hint="eastAsia"/>
                <w:b/>
                <w:i/>
                <w:iCs/>
                <w:lang w:eastAsia="zh-CN"/>
              </w:rPr>
              <w:t xml:space="preserve"> </w:t>
            </w:r>
            <w:r w:rsidRPr="00803A32">
              <w:rPr>
                <w:rFonts w:ascii="Book Antiqua" w:hAnsi="Book Antiqua" w:hint="eastAsia"/>
                <w:b/>
                <w:iCs/>
                <w:lang w:eastAsia="zh-CN"/>
              </w:rPr>
              <w:t>value</w:t>
            </w:r>
          </w:p>
        </w:tc>
      </w:tr>
      <w:tr w:rsidR="00803A32" w:rsidRPr="00803A32" w:rsidTr="00497057">
        <w:trPr>
          <w:trHeight w:val="268"/>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552"/>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r w:rsidRPr="00803A32">
              <w:rPr>
                <w:rFonts w:ascii="Book Antiqua" w:hAnsi="Book Antiqua"/>
                <w:i/>
                <w:iCs/>
              </w:rPr>
              <w:t>DAPK</w:t>
            </w: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8.67</w:t>
            </w: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1.8-41.7</w:t>
            </w: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0.007</w:t>
            </w:r>
            <w:r w:rsidR="00545134" w:rsidRPr="00803A32">
              <w:rPr>
                <w:rFonts w:ascii="Book Antiqua" w:hAnsi="Book Antiqua" w:hint="eastAsia"/>
                <w:bCs/>
                <w:vertAlign w:val="superscript"/>
                <w:lang w:eastAsia="zh-CN"/>
              </w:rPr>
              <w:t>1</w:t>
            </w:r>
          </w:p>
        </w:tc>
      </w:tr>
      <w:tr w:rsidR="00803A32" w:rsidRPr="00803A32" w:rsidTr="00497057">
        <w:trPr>
          <w:trHeight w:val="295"/>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bCs/>
              </w:rPr>
            </w:pPr>
          </w:p>
        </w:tc>
      </w:tr>
      <w:tr w:rsidR="00803A32" w:rsidRPr="00803A32" w:rsidTr="00497057">
        <w:trPr>
          <w:trHeight w:val="547"/>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r w:rsidRPr="00803A32">
              <w:rPr>
                <w:rFonts w:ascii="Book Antiqua" w:hAnsi="Book Antiqua"/>
                <w:i/>
                <w:iCs/>
              </w:rPr>
              <w:t>THBS1</w:t>
            </w: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3.9</w:t>
            </w: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1.2-12.6</w:t>
            </w: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0.023</w:t>
            </w:r>
            <w:r w:rsidR="00545134" w:rsidRPr="00803A32">
              <w:rPr>
                <w:rFonts w:ascii="Book Antiqua" w:hAnsi="Book Antiqua" w:hint="eastAsia"/>
                <w:bCs/>
                <w:vertAlign w:val="superscript"/>
                <w:lang w:eastAsia="zh-CN"/>
              </w:rPr>
              <w:t>1</w:t>
            </w:r>
          </w:p>
        </w:tc>
      </w:tr>
      <w:tr w:rsidR="00803A32" w:rsidRPr="00803A32" w:rsidTr="00497057">
        <w:trPr>
          <w:trHeight w:val="306"/>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r>
      <w:tr w:rsidR="00803A32" w:rsidRPr="00803A32" w:rsidTr="00497057">
        <w:trPr>
          <w:trHeight w:val="582"/>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r w:rsidRPr="00803A32">
              <w:rPr>
                <w:rFonts w:ascii="Book Antiqua" w:hAnsi="Book Antiqua"/>
                <w:i/>
                <w:iCs/>
              </w:rPr>
              <w:t>CDH1</w:t>
            </w: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3.06</w:t>
            </w: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0.78-11.9</w:t>
            </w: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0.11</w:t>
            </w:r>
          </w:p>
        </w:tc>
      </w:tr>
      <w:tr w:rsidR="00803A32" w:rsidRPr="00803A32" w:rsidTr="00497057">
        <w:trPr>
          <w:trHeight w:val="249"/>
          <w:jc w:val="center"/>
        </w:trPr>
        <w:tc>
          <w:tcPr>
            <w:tcW w:w="1584" w:type="dxa"/>
          </w:tcPr>
          <w:p w:rsidR="000F4092" w:rsidRPr="00803A32" w:rsidRDefault="000F4092" w:rsidP="00F97354">
            <w:pPr>
              <w:autoSpaceDE w:val="0"/>
              <w:autoSpaceDN w:val="0"/>
              <w:adjustRightInd w:val="0"/>
              <w:snapToGrid w:val="0"/>
              <w:spacing w:line="360" w:lineRule="auto"/>
              <w:rPr>
                <w:rFonts w:ascii="Book Antiqua" w:hAnsi="Book Antiqua"/>
                <w:i/>
                <w:iCs/>
              </w:rPr>
            </w:pPr>
          </w:p>
        </w:tc>
        <w:tc>
          <w:tcPr>
            <w:tcW w:w="2303"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927"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c>
          <w:tcPr>
            <w:tcW w:w="1012" w:type="dxa"/>
          </w:tcPr>
          <w:p w:rsidR="000F4092" w:rsidRPr="00803A32" w:rsidRDefault="000F4092" w:rsidP="00F97354">
            <w:pPr>
              <w:autoSpaceDE w:val="0"/>
              <w:autoSpaceDN w:val="0"/>
              <w:adjustRightInd w:val="0"/>
              <w:snapToGrid w:val="0"/>
              <w:spacing w:line="360" w:lineRule="auto"/>
              <w:jc w:val="center"/>
              <w:rPr>
                <w:rFonts w:ascii="Book Antiqua" w:hAnsi="Book Antiqua"/>
              </w:rPr>
            </w:pPr>
          </w:p>
        </w:tc>
      </w:tr>
      <w:tr w:rsidR="00803A32" w:rsidRPr="00803A32" w:rsidTr="00497057">
        <w:trPr>
          <w:trHeight w:val="563"/>
          <w:jc w:val="center"/>
        </w:trPr>
        <w:tc>
          <w:tcPr>
            <w:tcW w:w="1584" w:type="dxa"/>
            <w:tcBorders>
              <w:bottom w:val="single" w:sz="12" w:space="0" w:color="008000"/>
            </w:tcBorders>
          </w:tcPr>
          <w:p w:rsidR="000F4092" w:rsidRPr="00803A32" w:rsidRDefault="000F4092" w:rsidP="00F97354">
            <w:pPr>
              <w:autoSpaceDE w:val="0"/>
              <w:autoSpaceDN w:val="0"/>
              <w:adjustRightInd w:val="0"/>
              <w:snapToGrid w:val="0"/>
              <w:spacing w:line="360" w:lineRule="auto"/>
              <w:rPr>
                <w:rFonts w:ascii="Book Antiqua" w:hAnsi="Book Antiqua"/>
                <w:i/>
                <w:iCs/>
              </w:rPr>
            </w:pPr>
            <w:r w:rsidRPr="00803A32">
              <w:rPr>
                <w:rFonts w:ascii="Book Antiqua" w:hAnsi="Book Antiqua"/>
                <w:i/>
                <w:iCs/>
              </w:rPr>
              <w:t>p14</w:t>
            </w:r>
          </w:p>
        </w:tc>
        <w:tc>
          <w:tcPr>
            <w:tcW w:w="2303" w:type="dxa"/>
            <w:tcBorders>
              <w:bottom w:val="single" w:sz="12" w:space="0" w:color="008000"/>
            </w:tcBorders>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0.39</w:t>
            </w:r>
          </w:p>
        </w:tc>
        <w:tc>
          <w:tcPr>
            <w:tcW w:w="1927" w:type="dxa"/>
            <w:tcBorders>
              <w:bottom w:val="single" w:sz="12" w:space="0" w:color="008000"/>
            </w:tcBorders>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0.13-1.18</w:t>
            </w:r>
          </w:p>
        </w:tc>
        <w:tc>
          <w:tcPr>
            <w:tcW w:w="1012" w:type="dxa"/>
            <w:tcBorders>
              <w:bottom w:val="single" w:sz="12" w:space="0" w:color="008000"/>
            </w:tcBorders>
          </w:tcPr>
          <w:p w:rsidR="000F4092" w:rsidRPr="00803A32" w:rsidRDefault="000F4092" w:rsidP="00F97354">
            <w:pPr>
              <w:autoSpaceDE w:val="0"/>
              <w:autoSpaceDN w:val="0"/>
              <w:adjustRightInd w:val="0"/>
              <w:snapToGrid w:val="0"/>
              <w:spacing w:line="360" w:lineRule="auto"/>
              <w:jc w:val="center"/>
              <w:rPr>
                <w:rFonts w:ascii="Book Antiqua" w:hAnsi="Book Antiqua"/>
              </w:rPr>
            </w:pPr>
            <w:r w:rsidRPr="00803A32">
              <w:rPr>
                <w:rFonts w:ascii="Book Antiqua" w:hAnsi="Book Antiqua"/>
              </w:rPr>
              <w:t>0.096</w:t>
            </w:r>
          </w:p>
        </w:tc>
      </w:tr>
    </w:tbl>
    <w:p w:rsidR="000F4092" w:rsidRPr="00803A32" w:rsidRDefault="00F97354" w:rsidP="00152BDE">
      <w:pPr>
        <w:autoSpaceDE w:val="0"/>
        <w:autoSpaceDN w:val="0"/>
        <w:adjustRightInd w:val="0"/>
        <w:snapToGrid w:val="0"/>
        <w:spacing w:line="360" w:lineRule="auto"/>
        <w:jc w:val="both"/>
        <w:outlineLvl w:val="0"/>
        <w:rPr>
          <w:rFonts w:ascii="Book Antiqua" w:hAnsi="Book Antiqua"/>
          <w:lang w:eastAsia="zh-CN"/>
        </w:rPr>
      </w:pPr>
      <w:r w:rsidRPr="00803A32">
        <w:rPr>
          <w:rFonts w:ascii="Book Antiqua" w:hAnsi="Book Antiqua" w:hint="eastAsia"/>
          <w:vertAlign w:val="superscript"/>
          <w:lang w:eastAsia="zh-CN"/>
        </w:rPr>
        <w:t>1</w:t>
      </w:r>
      <w:r w:rsidRPr="00803A32">
        <w:rPr>
          <w:rFonts w:ascii="Book Antiqua" w:hAnsi="Book Antiqua"/>
          <w:lang w:eastAsia="zh-CN"/>
        </w:rPr>
        <w:t>Statistically significant</w:t>
      </w:r>
      <w:r w:rsidRPr="00803A32">
        <w:rPr>
          <w:rFonts w:ascii="Book Antiqua" w:hAnsi="Book Antiqua" w:hint="eastAsia"/>
          <w:lang w:eastAsia="zh-CN"/>
        </w:rPr>
        <w:t>.</w:t>
      </w: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0F4092" w:rsidRPr="00803A32" w:rsidRDefault="000F4092" w:rsidP="00152BDE">
      <w:pPr>
        <w:autoSpaceDE w:val="0"/>
        <w:autoSpaceDN w:val="0"/>
        <w:adjustRightInd w:val="0"/>
        <w:snapToGrid w:val="0"/>
        <w:spacing w:line="360" w:lineRule="auto"/>
        <w:jc w:val="both"/>
        <w:outlineLvl w:val="0"/>
        <w:rPr>
          <w:rFonts w:ascii="Book Antiqua" w:hAnsi="Book Antiqua"/>
          <w:lang w:eastAsia="es-MX"/>
        </w:rPr>
      </w:pPr>
    </w:p>
    <w:p w:rsidR="00AE76D4" w:rsidRPr="00803A32" w:rsidRDefault="00AE76D4">
      <w:pPr>
        <w:rPr>
          <w:rFonts w:ascii="Book Antiqua" w:hAnsi="Book Antiqua"/>
          <w:b/>
          <w:lang w:eastAsia="es-MX"/>
        </w:rPr>
      </w:pPr>
      <w:r w:rsidRPr="00803A32">
        <w:rPr>
          <w:rFonts w:ascii="Book Antiqua" w:hAnsi="Book Antiqua"/>
          <w:b/>
          <w:lang w:eastAsia="es-MX"/>
        </w:rPr>
        <w:br w:type="page"/>
      </w:r>
    </w:p>
    <w:p w:rsidR="00F966EC" w:rsidRPr="00803A32" w:rsidRDefault="00F966EC" w:rsidP="00152BDE">
      <w:pPr>
        <w:adjustRightInd w:val="0"/>
        <w:snapToGrid w:val="0"/>
        <w:spacing w:line="360" w:lineRule="auto"/>
        <w:jc w:val="both"/>
        <w:rPr>
          <w:rFonts w:ascii="Book Antiqua" w:hAnsi="Book Antiqua"/>
          <w:b/>
          <w:lang w:eastAsia="es-MX"/>
        </w:rPr>
      </w:pPr>
      <w:r w:rsidRPr="00803A32">
        <w:rPr>
          <w:rFonts w:ascii="Book Antiqua" w:hAnsi="Book Antiqua"/>
          <w:b/>
          <w:lang w:eastAsia="es-MX"/>
        </w:rPr>
        <w:lastRenderedPageBreak/>
        <w:t xml:space="preserve">Table </w:t>
      </w:r>
      <w:r w:rsidR="000F4092" w:rsidRPr="00803A32">
        <w:rPr>
          <w:rFonts w:ascii="Book Antiqua" w:hAnsi="Book Antiqua"/>
          <w:b/>
          <w:lang w:eastAsia="es-MX"/>
        </w:rPr>
        <w:t>4</w:t>
      </w:r>
      <w:r w:rsidRPr="00803A32">
        <w:rPr>
          <w:rFonts w:ascii="Book Antiqua" w:hAnsi="Book Antiqua"/>
          <w:b/>
          <w:lang w:eastAsia="es-MX"/>
        </w:rPr>
        <w:t xml:space="preserve"> Association of </w:t>
      </w:r>
      <w:r w:rsidRPr="00803A32">
        <w:rPr>
          <w:rFonts w:ascii="Book Antiqua" w:hAnsi="Book Antiqua"/>
          <w:b/>
          <w:i/>
          <w:iCs/>
          <w:lang w:eastAsia="es-MX"/>
        </w:rPr>
        <w:t>Helicobacter pylori</w:t>
      </w:r>
      <w:r w:rsidRPr="00803A32">
        <w:rPr>
          <w:rFonts w:ascii="Book Antiqua" w:hAnsi="Book Antiqua"/>
          <w:b/>
          <w:lang w:eastAsia="es-MX"/>
        </w:rPr>
        <w:t xml:space="preserve"> </w:t>
      </w:r>
      <w:r w:rsidRPr="00803A32">
        <w:rPr>
          <w:rFonts w:ascii="Book Antiqua" w:hAnsi="Book Antiqua"/>
          <w:b/>
          <w:i/>
          <w:lang w:eastAsia="es-MX"/>
        </w:rPr>
        <w:t>cagA</w:t>
      </w:r>
      <w:r w:rsidR="00803A32" w:rsidRPr="00803A32">
        <w:rPr>
          <w:rFonts w:ascii="Book Antiqua" w:hAnsi="Book Antiqua"/>
          <w:b/>
          <w:vertAlign w:val="superscript"/>
          <w:lang w:eastAsia="es-MX"/>
        </w:rPr>
        <w:t>+</w:t>
      </w:r>
      <w:r w:rsidRPr="00803A32">
        <w:rPr>
          <w:rFonts w:ascii="Book Antiqua" w:hAnsi="Book Antiqua"/>
          <w:b/>
          <w:lang w:eastAsia="es-MX"/>
        </w:rPr>
        <w:t xml:space="preserve"> infection as detected by PCR with DNA methylation of the promoter regions of target genes in 33 esophageal and gastric biopsies</w:t>
      </w:r>
    </w:p>
    <w:p w:rsidR="00F966EC" w:rsidRPr="00803A32" w:rsidRDefault="00F966EC" w:rsidP="00152BDE">
      <w:pPr>
        <w:autoSpaceDE w:val="0"/>
        <w:autoSpaceDN w:val="0"/>
        <w:adjustRightInd w:val="0"/>
        <w:snapToGrid w:val="0"/>
        <w:spacing w:line="360" w:lineRule="auto"/>
        <w:jc w:val="both"/>
        <w:rPr>
          <w:rFonts w:ascii="Book Antiqua" w:hAnsi="Book Antiqua"/>
          <w:lang w:eastAsia="es-MX"/>
        </w:rPr>
      </w:pPr>
    </w:p>
    <w:tbl>
      <w:tblPr>
        <w:tblW w:w="0" w:type="auto"/>
        <w:jc w:val="center"/>
        <w:tblBorders>
          <w:top w:val="single" w:sz="12" w:space="0" w:color="008000"/>
          <w:bottom w:val="single" w:sz="12" w:space="0" w:color="008000"/>
        </w:tblBorders>
        <w:tblLook w:val="00A0" w:firstRow="1" w:lastRow="0" w:firstColumn="1" w:lastColumn="0" w:noHBand="0" w:noVBand="0"/>
      </w:tblPr>
      <w:tblGrid>
        <w:gridCol w:w="3511"/>
        <w:gridCol w:w="2262"/>
        <w:gridCol w:w="1968"/>
        <w:gridCol w:w="1012"/>
      </w:tblGrid>
      <w:tr w:rsidR="00803A32" w:rsidRPr="00803A32" w:rsidTr="00497057">
        <w:trPr>
          <w:jc w:val="center"/>
        </w:trPr>
        <w:tc>
          <w:tcPr>
            <w:tcW w:w="3511" w:type="dxa"/>
            <w:tcBorders>
              <w:top w:val="single" w:sz="12" w:space="0" w:color="008000"/>
              <w:bottom w:val="single" w:sz="6" w:space="0" w:color="008000"/>
            </w:tcBorders>
          </w:tcPr>
          <w:p w:rsidR="00F966EC" w:rsidRPr="00803A32" w:rsidRDefault="00F966EC" w:rsidP="00152BDE">
            <w:pPr>
              <w:autoSpaceDE w:val="0"/>
              <w:autoSpaceDN w:val="0"/>
              <w:adjustRightInd w:val="0"/>
              <w:snapToGrid w:val="0"/>
              <w:spacing w:line="360" w:lineRule="auto"/>
              <w:jc w:val="both"/>
              <w:rPr>
                <w:rFonts w:ascii="Book Antiqua" w:hAnsi="Book Antiqua"/>
                <w:b/>
              </w:rPr>
            </w:pPr>
          </w:p>
        </w:tc>
        <w:tc>
          <w:tcPr>
            <w:tcW w:w="4230" w:type="dxa"/>
            <w:gridSpan w:val="2"/>
            <w:tcBorders>
              <w:top w:val="single" w:sz="12" w:space="0" w:color="008000"/>
              <w:bottom w:val="single" w:sz="6" w:space="0" w:color="008000"/>
            </w:tcBorders>
          </w:tcPr>
          <w:p w:rsidR="00F966EC" w:rsidRPr="00803A32" w:rsidRDefault="00F966EC" w:rsidP="00357DC2">
            <w:pPr>
              <w:autoSpaceDE w:val="0"/>
              <w:autoSpaceDN w:val="0"/>
              <w:adjustRightInd w:val="0"/>
              <w:snapToGrid w:val="0"/>
              <w:spacing w:line="360" w:lineRule="auto"/>
              <w:jc w:val="center"/>
              <w:rPr>
                <w:rFonts w:ascii="Book Antiqua" w:hAnsi="Book Antiqua"/>
                <w:b/>
              </w:rPr>
            </w:pPr>
            <w:r w:rsidRPr="00803A32">
              <w:rPr>
                <w:rFonts w:ascii="Book Antiqua" w:hAnsi="Book Antiqua"/>
                <w:b/>
                <w:i/>
                <w:iCs/>
              </w:rPr>
              <w:t>Helicobacter pylori</w:t>
            </w:r>
            <w:r w:rsidRPr="00803A32">
              <w:rPr>
                <w:rFonts w:ascii="Book Antiqua" w:hAnsi="Book Antiqua"/>
                <w:b/>
              </w:rPr>
              <w:t xml:space="preserve"> infection by PCR</w:t>
            </w:r>
          </w:p>
          <w:p w:rsidR="00F966EC" w:rsidRPr="00803A32" w:rsidRDefault="00F966EC" w:rsidP="00357DC2">
            <w:pPr>
              <w:autoSpaceDE w:val="0"/>
              <w:autoSpaceDN w:val="0"/>
              <w:adjustRightInd w:val="0"/>
              <w:snapToGrid w:val="0"/>
              <w:spacing w:line="360" w:lineRule="auto"/>
              <w:jc w:val="center"/>
              <w:rPr>
                <w:rFonts w:ascii="Book Antiqua" w:hAnsi="Book Antiqua"/>
                <w:b/>
              </w:rPr>
            </w:pPr>
            <w:r w:rsidRPr="00803A32">
              <w:rPr>
                <w:rFonts w:ascii="Book Antiqua" w:hAnsi="Book Antiqua"/>
                <w:b/>
              </w:rPr>
              <w:t>Negative              Positive</w:t>
            </w:r>
          </w:p>
        </w:tc>
        <w:tc>
          <w:tcPr>
            <w:tcW w:w="1012" w:type="dxa"/>
            <w:tcBorders>
              <w:top w:val="single" w:sz="12" w:space="0" w:color="008000"/>
              <w:bottom w:val="single" w:sz="6" w:space="0" w:color="008000"/>
            </w:tcBorders>
          </w:tcPr>
          <w:p w:rsidR="00F966EC" w:rsidRPr="00803A32" w:rsidRDefault="00F966EC" w:rsidP="00357DC2">
            <w:pPr>
              <w:autoSpaceDE w:val="0"/>
              <w:autoSpaceDN w:val="0"/>
              <w:adjustRightInd w:val="0"/>
              <w:snapToGrid w:val="0"/>
              <w:spacing w:line="360" w:lineRule="auto"/>
              <w:jc w:val="center"/>
              <w:rPr>
                <w:rFonts w:ascii="Book Antiqua" w:hAnsi="Book Antiqua"/>
                <w:b/>
                <w:i/>
                <w:iCs/>
                <w:lang w:eastAsia="zh-CN"/>
              </w:rPr>
            </w:pPr>
            <w:r w:rsidRPr="00803A32">
              <w:rPr>
                <w:rFonts w:ascii="Book Antiqua" w:hAnsi="Book Antiqua"/>
                <w:b/>
                <w:i/>
                <w:iCs/>
              </w:rPr>
              <w:t>P</w:t>
            </w:r>
            <w:r w:rsidR="00545134" w:rsidRPr="00803A32">
              <w:rPr>
                <w:rFonts w:ascii="Book Antiqua" w:hAnsi="Book Antiqua" w:hint="eastAsia"/>
                <w:b/>
                <w:i/>
                <w:iCs/>
                <w:lang w:eastAsia="zh-CN"/>
              </w:rPr>
              <w:t xml:space="preserve"> </w:t>
            </w:r>
            <w:r w:rsidR="00545134" w:rsidRPr="00803A32">
              <w:rPr>
                <w:rFonts w:ascii="Book Antiqua" w:hAnsi="Book Antiqua" w:hint="eastAsia"/>
                <w:b/>
                <w:iCs/>
                <w:lang w:eastAsia="zh-CN"/>
              </w:rPr>
              <w:t>value</w:t>
            </w:r>
          </w:p>
        </w:tc>
      </w:tr>
      <w:tr w:rsidR="00803A32" w:rsidRPr="00803A32" w:rsidTr="00497057">
        <w:trPr>
          <w:trHeight w:val="286"/>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b/>
                <w:bCs/>
                <w:i/>
                <w:iCs/>
              </w:rPr>
            </w:pPr>
          </w:p>
          <w:p w:rsidR="00F966EC" w:rsidRPr="00803A32" w:rsidRDefault="00F966EC" w:rsidP="00357DC2">
            <w:pPr>
              <w:autoSpaceDE w:val="0"/>
              <w:autoSpaceDN w:val="0"/>
              <w:adjustRightInd w:val="0"/>
              <w:snapToGrid w:val="0"/>
              <w:spacing w:line="360" w:lineRule="auto"/>
              <w:rPr>
                <w:rFonts w:ascii="Book Antiqua" w:hAnsi="Book Antiqua"/>
                <w:b/>
                <w:bCs/>
                <w:i/>
                <w:iCs/>
              </w:rPr>
            </w:pPr>
            <w:r w:rsidRPr="00803A32">
              <w:rPr>
                <w:rFonts w:ascii="Book Antiqua" w:hAnsi="Book Antiqua"/>
                <w:b/>
                <w:bCs/>
                <w:i/>
                <w:iCs/>
              </w:rPr>
              <w:t>Esophageal biopsies</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286"/>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853"/>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 xml:space="preserve">DAPK      </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14</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10</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9</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0.004</w:t>
            </w:r>
            <w:r w:rsidR="00FE5C63" w:rsidRPr="00803A32">
              <w:rPr>
                <w:rFonts w:ascii="Book Antiqua" w:hAnsi="Book Antiqua" w:hint="eastAsia"/>
                <w:bCs/>
                <w:vertAlign w:val="superscript"/>
                <w:lang w:eastAsia="zh-CN"/>
              </w:rPr>
              <w:t>1</w:t>
            </w:r>
          </w:p>
        </w:tc>
      </w:tr>
      <w:tr w:rsidR="00803A32" w:rsidRPr="00803A32" w:rsidTr="00497057">
        <w:trPr>
          <w:trHeight w:val="271"/>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Cs/>
              </w:rPr>
            </w:pPr>
          </w:p>
        </w:tc>
      </w:tr>
      <w:tr w:rsidR="00803A32" w:rsidRPr="00803A32" w:rsidTr="00497057">
        <w:trPr>
          <w:trHeight w:val="838"/>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THBS1</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15</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9</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2</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7</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Cs/>
                <w:lang w:eastAsia="zh-CN"/>
              </w:rPr>
            </w:pPr>
            <w:r w:rsidRPr="00803A32">
              <w:rPr>
                <w:rFonts w:ascii="Book Antiqua" w:hAnsi="Book Antiqua"/>
                <w:bCs/>
              </w:rPr>
              <w:t>0.057</w:t>
            </w:r>
            <w:r w:rsidR="00FE5C63" w:rsidRPr="00803A32">
              <w:rPr>
                <w:rFonts w:ascii="Book Antiqua" w:hAnsi="Book Antiqua" w:hint="eastAsia"/>
                <w:bCs/>
                <w:vertAlign w:val="superscript"/>
                <w:lang w:eastAsia="zh-CN"/>
              </w:rPr>
              <w:t>1</w:t>
            </w:r>
          </w:p>
        </w:tc>
      </w:tr>
      <w:tr w:rsidR="00803A32" w:rsidRPr="00803A32" w:rsidTr="00497057">
        <w:trPr>
          <w:trHeight w:val="291"/>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r>
      <w:tr w:rsidR="00803A32" w:rsidRPr="00803A32" w:rsidTr="00497057">
        <w:trPr>
          <w:trHeight w:val="850"/>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 xml:space="preserve">CDH1       </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11</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13</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8</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0.107</w:t>
            </w:r>
          </w:p>
        </w:tc>
      </w:tr>
      <w:tr w:rsidR="00803A32" w:rsidRPr="00803A32" w:rsidTr="00497057">
        <w:trPr>
          <w:trHeight w:val="279"/>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r>
      <w:tr w:rsidR="00803A32" w:rsidRPr="00803A32" w:rsidTr="00497057">
        <w:trPr>
          <w:trHeight w:val="862"/>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p14</w:t>
            </w:r>
            <w:r w:rsidRPr="00803A32">
              <w:rPr>
                <w:rFonts w:ascii="Book Antiqua" w:hAnsi="Book Antiqua"/>
              </w:rPr>
              <w:t xml:space="preserve">                     Unmethylated           </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18</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6</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5</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4</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0.4</w:t>
            </w:r>
          </w:p>
        </w:tc>
      </w:tr>
      <w:tr w:rsidR="00803A32" w:rsidRPr="00803A32" w:rsidTr="00497057">
        <w:trPr>
          <w:trHeight w:val="286"/>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b/>
                <w:bCs/>
                <w:i/>
                <w:iCs/>
              </w:rPr>
            </w:pPr>
            <w:r w:rsidRPr="00803A32">
              <w:rPr>
                <w:rFonts w:ascii="Book Antiqua" w:hAnsi="Book Antiqua"/>
                <w:b/>
                <w:bCs/>
                <w:i/>
                <w:iCs/>
              </w:rPr>
              <w:t>Gastric biopsies</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286"/>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853"/>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 xml:space="preserve">DAPK      </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17</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6</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6</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4</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0.444</w:t>
            </w:r>
          </w:p>
        </w:tc>
      </w:tr>
      <w:tr w:rsidR="00803A32" w:rsidRPr="00803A32" w:rsidTr="00497057">
        <w:trPr>
          <w:trHeight w:val="271"/>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b/>
                <w:bCs/>
              </w:rPr>
            </w:pPr>
          </w:p>
        </w:tc>
      </w:tr>
      <w:tr w:rsidR="00803A32" w:rsidRPr="00803A32" w:rsidTr="00497057">
        <w:trPr>
          <w:trHeight w:val="838"/>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THBS1</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15</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7</w:t>
            </w: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3</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7</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0.062</w:t>
            </w:r>
          </w:p>
        </w:tc>
      </w:tr>
      <w:tr w:rsidR="00803A32" w:rsidRPr="00803A32" w:rsidTr="00497057">
        <w:trPr>
          <w:trHeight w:val="291"/>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r>
      <w:tr w:rsidR="00803A32" w:rsidRPr="00803A32" w:rsidTr="00497057">
        <w:trPr>
          <w:trHeight w:val="850"/>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t xml:space="preserve">CDH1              </w:t>
            </w:r>
            <w:r w:rsidRPr="00803A32">
              <w:rPr>
                <w:rFonts w:ascii="Book Antiqua" w:hAnsi="Book Antiqua"/>
              </w:rPr>
              <w:t xml:space="preserve"> Unmethylated</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6</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17</w:t>
            </w:r>
          </w:p>
        </w:tc>
        <w:tc>
          <w:tcPr>
            <w:tcW w:w="1968" w:type="dxa"/>
          </w:tcPr>
          <w:p w:rsidR="00F966EC" w:rsidRPr="00803A32" w:rsidRDefault="00F966EC" w:rsidP="00357DC2">
            <w:pPr>
              <w:tabs>
                <w:tab w:val="right" w:pos="1752"/>
              </w:tabs>
              <w:autoSpaceDE w:val="0"/>
              <w:autoSpaceDN w:val="0"/>
              <w:adjustRightInd w:val="0"/>
              <w:snapToGrid w:val="0"/>
              <w:spacing w:line="360" w:lineRule="auto"/>
              <w:jc w:val="center"/>
              <w:rPr>
                <w:rFonts w:ascii="Book Antiqua" w:hAnsi="Book Antiqua"/>
              </w:rPr>
            </w:pPr>
            <w:r w:rsidRPr="00803A32">
              <w:rPr>
                <w:rFonts w:ascii="Book Antiqua" w:hAnsi="Book Antiqua"/>
              </w:rPr>
              <w:t>1</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9</w:t>
            </w: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0.397</w:t>
            </w:r>
          </w:p>
        </w:tc>
      </w:tr>
      <w:tr w:rsidR="00803A32" w:rsidRPr="00803A32" w:rsidTr="00497057">
        <w:trPr>
          <w:trHeight w:val="279"/>
          <w:jc w:val="center"/>
        </w:trPr>
        <w:tc>
          <w:tcPr>
            <w:tcW w:w="3511" w:type="dxa"/>
          </w:tcPr>
          <w:p w:rsidR="00F966EC" w:rsidRPr="00803A32" w:rsidRDefault="00F966EC" w:rsidP="00357DC2">
            <w:pPr>
              <w:autoSpaceDE w:val="0"/>
              <w:autoSpaceDN w:val="0"/>
              <w:adjustRightInd w:val="0"/>
              <w:snapToGrid w:val="0"/>
              <w:spacing w:line="360" w:lineRule="auto"/>
              <w:rPr>
                <w:rFonts w:ascii="Book Antiqua" w:hAnsi="Book Antiqua"/>
                <w:i/>
                <w:iCs/>
              </w:rPr>
            </w:pPr>
          </w:p>
        </w:tc>
        <w:tc>
          <w:tcPr>
            <w:tcW w:w="226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968"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c>
          <w:tcPr>
            <w:tcW w:w="1012" w:type="dxa"/>
          </w:tcPr>
          <w:p w:rsidR="00F966EC" w:rsidRPr="00803A32" w:rsidRDefault="00F966EC" w:rsidP="00357DC2">
            <w:pPr>
              <w:autoSpaceDE w:val="0"/>
              <w:autoSpaceDN w:val="0"/>
              <w:adjustRightInd w:val="0"/>
              <w:snapToGrid w:val="0"/>
              <w:spacing w:line="360" w:lineRule="auto"/>
              <w:jc w:val="center"/>
              <w:rPr>
                <w:rFonts w:ascii="Book Antiqua" w:hAnsi="Book Antiqua"/>
              </w:rPr>
            </w:pPr>
          </w:p>
        </w:tc>
      </w:tr>
      <w:tr w:rsidR="00803A32" w:rsidRPr="00803A32" w:rsidTr="00497057">
        <w:trPr>
          <w:trHeight w:val="862"/>
          <w:jc w:val="center"/>
        </w:trPr>
        <w:tc>
          <w:tcPr>
            <w:tcW w:w="3511" w:type="dxa"/>
            <w:tcBorders>
              <w:bottom w:val="single" w:sz="12" w:space="0" w:color="008000"/>
            </w:tcBorders>
          </w:tcPr>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i/>
                <w:iCs/>
              </w:rPr>
              <w:lastRenderedPageBreak/>
              <w:t>p14</w:t>
            </w:r>
            <w:r w:rsidRPr="00803A32">
              <w:rPr>
                <w:rFonts w:ascii="Book Antiqua" w:hAnsi="Book Antiqua"/>
              </w:rPr>
              <w:t xml:space="preserve">                     Unmethylated           </w:t>
            </w:r>
          </w:p>
          <w:p w:rsidR="00F966EC" w:rsidRPr="00803A32" w:rsidRDefault="00F966EC" w:rsidP="00357DC2">
            <w:pPr>
              <w:autoSpaceDE w:val="0"/>
              <w:autoSpaceDN w:val="0"/>
              <w:adjustRightInd w:val="0"/>
              <w:snapToGrid w:val="0"/>
              <w:spacing w:line="360" w:lineRule="auto"/>
              <w:rPr>
                <w:rFonts w:ascii="Book Antiqua" w:hAnsi="Book Antiqua"/>
              </w:rPr>
            </w:pPr>
            <w:r w:rsidRPr="00803A32">
              <w:rPr>
                <w:rFonts w:ascii="Book Antiqua" w:hAnsi="Book Antiqua"/>
              </w:rPr>
              <w:t xml:space="preserve">                               Methylated</w:t>
            </w:r>
          </w:p>
        </w:tc>
        <w:tc>
          <w:tcPr>
            <w:tcW w:w="2262" w:type="dxa"/>
            <w:tcBorders>
              <w:bottom w:val="single" w:sz="12" w:space="0" w:color="008000"/>
            </w:tcBorders>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14</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8</w:t>
            </w:r>
          </w:p>
        </w:tc>
        <w:tc>
          <w:tcPr>
            <w:tcW w:w="1968" w:type="dxa"/>
            <w:tcBorders>
              <w:bottom w:val="single" w:sz="12" w:space="0" w:color="008000"/>
            </w:tcBorders>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8</w:t>
            </w:r>
          </w:p>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2</w:t>
            </w:r>
          </w:p>
        </w:tc>
        <w:tc>
          <w:tcPr>
            <w:tcW w:w="1012" w:type="dxa"/>
            <w:tcBorders>
              <w:bottom w:val="single" w:sz="12" w:space="0" w:color="008000"/>
            </w:tcBorders>
          </w:tcPr>
          <w:p w:rsidR="00F966EC" w:rsidRPr="00803A32" w:rsidRDefault="00F966EC" w:rsidP="00357DC2">
            <w:pPr>
              <w:autoSpaceDE w:val="0"/>
              <w:autoSpaceDN w:val="0"/>
              <w:adjustRightInd w:val="0"/>
              <w:snapToGrid w:val="0"/>
              <w:spacing w:line="360" w:lineRule="auto"/>
              <w:jc w:val="center"/>
              <w:rPr>
                <w:rFonts w:ascii="Book Antiqua" w:hAnsi="Book Antiqua"/>
              </w:rPr>
            </w:pPr>
            <w:r w:rsidRPr="00803A32">
              <w:rPr>
                <w:rFonts w:ascii="Book Antiqua" w:hAnsi="Book Antiqua"/>
              </w:rPr>
              <w:t>0.44</w:t>
            </w:r>
          </w:p>
        </w:tc>
      </w:tr>
    </w:tbl>
    <w:p w:rsidR="00FE5C63" w:rsidRPr="00803A32" w:rsidRDefault="00FE5C63" w:rsidP="00FE5C63">
      <w:pPr>
        <w:autoSpaceDE w:val="0"/>
        <w:autoSpaceDN w:val="0"/>
        <w:adjustRightInd w:val="0"/>
        <w:snapToGrid w:val="0"/>
        <w:spacing w:line="360" w:lineRule="auto"/>
        <w:jc w:val="both"/>
        <w:outlineLvl w:val="0"/>
        <w:rPr>
          <w:rFonts w:ascii="Book Antiqua" w:hAnsi="Book Antiqua"/>
          <w:lang w:eastAsia="es-MX"/>
        </w:rPr>
      </w:pPr>
      <w:r w:rsidRPr="00803A32">
        <w:rPr>
          <w:rFonts w:ascii="Book Antiqua" w:hAnsi="Book Antiqua" w:hint="eastAsia"/>
          <w:vertAlign w:val="superscript"/>
          <w:lang w:eastAsia="es-MX"/>
        </w:rPr>
        <w:t>1</w:t>
      </w:r>
      <w:r w:rsidRPr="00803A32">
        <w:rPr>
          <w:rFonts w:ascii="Book Antiqua" w:hAnsi="Book Antiqua"/>
          <w:lang w:eastAsia="es-MX"/>
        </w:rPr>
        <w:t>Statistically significant</w:t>
      </w:r>
      <w:r w:rsidRPr="00803A32">
        <w:rPr>
          <w:rFonts w:ascii="Book Antiqua" w:hAnsi="Book Antiqua" w:hint="eastAsia"/>
          <w:lang w:eastAsia="es-MX"/>
        </w:rPr>
        <w:t>.</w:t>
      </w:r>
    </w:p>
    <w:p w:rsidR="00F966EC" w:rsidRPr="00803A32" w:rsidRDefault="00F966EC" w:rsidP="00152BDE">
      <w:pPr>
        <w:autoSpaceDE w:val="0"/>
        <w:autoSpaceDN w:val="0"/>
        <w:adjustRightInd w:val="0"/>
        <w:snapToGrid w:val="0"/>
        <w:spacing w:line="360" w:lineRule="auto"/>
        <w:jc w:val="both"/>
        <w:outlineLvl w:val="0"/>
        <w:rPr>
          <w:rFonts w:ascii="Book Antiqua" w:hAnsi="Book Antiqua"/>
          <w:lang w:eastAsia="es-MX"/>
        </w:rPr>
      </w:pPr>
    </w:p>
    <w:p w:rsidR="00FE5C63" w:rsidRPr="00803A32" w:rsidRDefault="00FE5C63">
      <w:pPr>
        <w:rPr>
          <w:rFonts w:ascii="Book Antiqua" w:hAnsi="Book Antiqua"/>
          <w:b/>
          <w:lang w:eastAsia="es-MX"/>
        </w:rPr>
      </w:pPr>
      <w:r w:rsidRPr="00803A32">
        <w:rPr>
          <w:rFonts w:ascii="Book Antiqua" w:hAnsi="Book Antiqua"/>
          <w:b/>
          <w:lang w:eastAsia="es-MX"/>
        </w:rPr>
        <w:br w:type="page"/>
      </w:r>
    </w:p>
    <w:p w:rsidR="00892D60" w:rsidRPr="00803A32" w:rsidRDefault="000C507A" w:rsidP="00152BDE">
      <w:pPr>
        <w:autoSpaceDE w:val="0"/>
        <w:autoSpaceDN w:val="0"/>
        <w:adjustRightInd w:val="0"/>
        <w:snapToGrid w:val="0"/>
        <w:spacing w:line="360" w:lineRule="auto"/>
        <w:jc w:val="both"/>
        <w:rPr>
          <w:rFonts w:ascii="Book Antiqua" w:hAnsi="Book Antiqua"/>
          <w:b/>
          <w:lang w:eastAsia="zh-CN"/>
        </w:rPr>
      </w:pPr>
      <w:r w:rsidRPr="00803A32">
        <w:rPr>
          <w:rFonts w:ascii="Book Antiqua" w:hAnsi="Book Antiqua"/>
          <w:b/>
          <w:lang w:eastAsia="es-MX"/>
        </w:rPr>
        <w:lastRenderedPageBreak/>
        <w:t>T</w:t>
      </w:r>
      <w:r w:rsidR="00F966EC" w:rsidRPr="00803A32">
        <w:rPr>
          <w:rFonts w:ascii="Book Antiqua" w:hAnsi="Book Antiqua"/>
          <w:b/>
          <w:lang w:eastAsia="es-MX"/>
        </w:rPr>
        <w:t>able 5</w:t>
      </w:r>
      <w:r w:rsidR="00892D60" w:rsidRPr="00803A32">
        <w:rPr>
          <w:rFonts w:ascii="Book Antiqua" w:hAnsi="Book Antiqua"/>
          <w:b/>
          <w:lang w:eastAsia="es-MX"/>
        </w:rPr>
        <w:t xml:space="preserve"> Clinical and histopathological data of patients depending on the presence of </w:t>
      </w:r>
      <w:r w:rsidR="00892D60" w:rsidRPr="00803A32">
        <w:rPr>
          <w:rFonts w:ascii="Book Antiqua" w:hAnsi="Book Antiqua"/>
          <w:b/>
          <w:i/>
          <w:iCs/>
          <w:lang w:eastAsia="es-MX"/>
        </w:rPr>
        <w:t>Helicobacter pylori</w:t>
      </w:r>
      <w:r w:rsidR="00892D60" w:rsidRPr="00803A32">
        <w:rPr>
          <w:rFonts w:ascii="Book Antiqua" w:hAnsi="Book Antiqua"/>
          <w:b/>
          <w:lang w:eastAsia="es-MX"/>
        </w:rPr>
        <w:t xml:space="preserve"> </w:t>
      </w:r>
      <w:r w:rsidR="00AB6063" w:rsidRPr="00803A32">
        <w:rPr>
          <w:rFonts w:ascii="Book Antiqua" w:hAnsi="Book Antiqua"/>
          <w:b/>
          <w:i/>
          <w:lang w:eastAsia="es-MX"/>
        </w:rPr>
        <w:t>cagA</w:t>
      </w:r>
      <w:r w:rsidR="00803A32" w:rsidRPr="00803A32">
        <w:rPr>
          <w:rFonts w:ascii="Book Antiqua" w:hAnsi="Book Antiqua"/>
          <w:b/>
          <w:vertAlign w:val="superscript"/>
          <w:lang w:eastAsia="es-MX"/>
        </w:rPr>
        <w:t>+</w:t>
      </w:r>
      <w:r w:rsidR="00AB6063" w:rsidRPr="00803A32">
        <w:rPr>
          <w:rFonts w:ascii="Book Antiqua" w:hAnsi="Book Antiqua"/>
          <w:b/>
          <w:lang w:eastAsia="es-MX"/>
        </w:rPr>
        <w:t xml:space="preserve"> </w:t>
      </w:r>
      <w:r w:rsidR="00892D60" w:rsidRPr="00803A32">
        <w:rPr>
          <w:rFonts w:ascii="Book Antiqua" w:hAnsi="Book Antiqua"/>
          <w:b/>
          <w:lang w:eastAsia="es-MX"/>
        </w:rPr>
        <w:t>infection by PCR, in esophageal biopsies</w:t>
      </w:r>
    </w:p>
    <w:tbl>
      <w:tblPr>
        <w:tblW w:w="0" w:type="auto"/>
        <w:jc w:val="center"/>
        <w:tblBorders>
          <w:top w:val="single" w:sz="12" w:space="0" w:color="008000"/>
          <w:bottom w:val="single" w:sz="12" w:space="0" w:color="008000"/>
        </w:tblBorders>
        <w:tblLook w:val="00A0" w:firstRow="1" w:lastRow="0" w:firstColumn="1" w:lastColumn="0" w:noHBand="0" w:noVBand="0"/>
      </w:tblPr>
      <w:tblGrid>
        <w:gridCol w:w="3828"/>
        <w:gridCol w:w="2262"/>
        <w:gridCol w:w="1968"/>
        <w:gridCol w:w="1012"/>
      </w:tblGrid>
      <w:tr w:rsidR="00803A32" w:rsidRPr="00803A32">
        <w:trPr>
          <w:jc w:val="center"/>
        </w:trPr>
        <w:tc>
          <w:tcPr>
            <w:tcW w:w="3828" w:type="dxa"/>
            <w:tcBorders>
              <w:top w:val="single" w:sz="12" w:space="0" w:color="008000"/>
              <w:bottom w:val="single" w:sz="6"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b/>
              </w:rPr>
            </w:pPr>
          </w:p>
        </w:tc>
        <w:tc>
          <w:tcPr>
            <w:tcW w:w="4230" w:type="dxa"/>
            <w:gridSpan w:val="2"/>
            <w:tcBorders>
              <w:top w:val="single" w:sz="12" w:space="0" w:color="008000"/>
              <w:bottom w:val="single" w:sz="6" w:space="0" w:color="008000"/>
            </w:tcBorders>
            <w:vAlign w:val="center"/>
          </w:tcPr>
          <w:p w:rsidR="00892D60" w:rsidRPr="00803A32" w:rsidRDefault="00892D60" w:rsidP="00152BDE">
            <w:pPr>
              <w:autoSpaceDE w:val="0"/>
              <w:autoSpaceDN w:val="0"/>
              <w:adjustRightInd w:val="0"/>
              <w:snapToGrid w:val="0"/>
              <w:spacing w:line="360" w:lineRule="auto"/>
              <w:jc w:val="both"/>
              <w:rPr>
                <w:rFonts w:ascii="Book Antiqua" w:hAnsi="Book Antiqua"/>
                <w:b/>
              </w:rPr>
            </w:pPr>
            <w:r w:rsidRPr="00803A32">
              <w:rPr>
                <w:rFonts w:ascii="Book Antiqua" w:hAnsi="Book Antiqua"/>
                <w:b/>
                <w:i/>
                <w:iCs/>
              </w:rPr>
              <w:t>Helicobacter pylori</w:t>
            </w:r>
            <w:r w:rsidR="00275EA3" w:rsidRPr="00803A32">
              <w:rPr>
                <w:rFonts w:ascii="Book Antiqua" w:hAnsi="Book Antiqua"/>
                <w:b/>
              </w:rPr>
              <w:t xml:space="preserve"> infection by PCR                  </w:t>
            </w:r>
            <w:r w:rsidR="008E124B" w:rsidRPr="00803A32">
              <w:rPr>
                <w:rFonts w:ascii="Book Antiqua" w:hAnsi="Book Antiqua"/>
                <w:b/>
              </w:rPr>
              <w:t xml:space="preserve">  </w:t>
            </w:r>
            <w:r w:rsidRPr="00803A32">
              <w:rPr>
                <w:rFonts w:ascii="Book Antiqua" w:hAnsi="Book Antiqua"/>
                <w:b/>
              </w:rPr>
              <w:t xml:space="preserve">Negative        </w:t>
            </w:r>
            <w:r w:rsidR="00275EA3" w:rsidRPr="00803A32">
              <w:rPr>
                <w:rFonts w:ascii="Book Antiqua" w:hAnsi="Book Antiqua"/>
                <w:b/>
              </w:rPr>
              <w:t xml:space="preserve"> </w:t>
            </w:r>
            <w:r w:rsidRPr="00803A32">
              <w:rPr>
                <w:rFonts w:ascii="Book Antiqua" w:hAnsi="Book Antiqua"/>
                <w:b/>
              </w:rPr>
              <w:t xml:space="preserve">   </w:t>
            </w:r>
            <w:r w:rsidR="00275EA3" w:rsidRPr="00803A32">
              <w:rPr>
                <w:rFonts w:ascii="Book Antiqua" w:hAnsi="Book Antiqua"/>
                <w:b/>
              </w:rPr>
              <w:t xml:space="preserve"> </w:t>
            </w:r>
            <w:r w:rsidR="008E124B" w:rsidRPr="00803A32">
              <w:rPr>
                <w:rFonts w:ascii="Book Antiqua" w:hAnsi="Book Antiqua"/>
                <w:b/>
              </w:rPr>
              <w:t xml:space="preserve"> </w:t>
            </w:r>
            <w:r w:rsidR="00275EA3" w:rsidRPr="00803A32">
              <w:rPr>
                <w:rFonts w:ascii="Book Antiqua" w:hAnsi="Book Antiqua"/>
                <w:b/>
              </w:rPr>
              <w:t xml:space="preserve"> </w:t>
            </w:r>
            <w:r w:rsidRPr="00803A32">
              <w:rPr>
                <w:rFonts w:ascii="Book Antiqua" w:hAnsi="Book Antiqua"/>
                <w:b/>
              </w:rPr>
              <w:t>Positive</w:t>
            </w:r>
          </w:p>
        </w:tc>
        <w:tc>
          <w:tcPr>
            <w:tcW w:w="1012" w:type="dxa"/>
            <w:tcBorders>
              <w:top w:val="single" w:sz="12" w:space="0" w:color="008000"/>
              <w:bottom w:val="single" w:sz="6" w:space="0" w:color="008000"/>
            </w:tcBorders>
          </w:tcPr>
          <w:p w:rsidR="00275EA3" w:rsidRPr="00803A32" w:rsidRDefault="00275EA3" w:rsidP="00152BDE">
            <w:pPr>
              <w:autoSpaceDE w:val="0"/>
              <w:autoSpaceDN w:val="0"/>
              <w:adjustRightInd w:val="0"/>
              <w:snapToGrid w:val="0"/>
              <w:spacing w:line="360" w:lineRule="auto"/>
              <w:jc w:val="both"/>
              <w:rPr>
                <w:rFonts w:ascii="Book Antiqua" w:hAnsi="Book Antiqua"/>
                <w:b/>
                <w:i/>
                <w:iCs/>
              </w:rPr>
            </w:pPr>
          </w:p>
          <w:p w:rsidR="00892D60" w:rsidRPr="00803A32" w:rsidRDefault="008E124B" w:rsidP="00152BDE">
            <w:pPr>
              <w:autoSpaceDE w:val="0"/>
              <w:autoSpaceDN w:val="0"/>
              <w:adjustRightInd w:val="0"/>
              <w:snapToGrid w:val="0"/>
              <w:spacing w:line="360" w:lineRule="auto"/>
              <w:jc w:val="both"/>
              <w:rPr>
                <w:rFonts w:ascii="Book Antiqua" w:hAnsi="Book Antiqua"/>
                <w:b/>
                <w:i/>
                <w:iCs/>
                <w:lang w:eastAsia="zh-CN"/>
              </w:rPr>
            </w:pPr>
            <w:r w:rsidRPr="00803A32">
              <w:rPr>
                <w:rFonts w:ascii="Book Antiqua" w:hAnsi="Book Antiqua"/>
                <w:b/>
                <w:i/>
                <w:iCs/>
              </w:rPr>
              <w:t xml:space="preserve">  </w:t>
            </w:r>
            <w:r w:rsidR="00892D60" w:rsidRPr="00803A32">
              <w:rPr>
                <w:rFonts w:ascii="Book Antiqua" w:hAnsi="Book Antiqua"/>
                <w:b/>
                <w:i/>
                <w:iCs/>
              </w:rPr>
              <w:t>P</w:t>
            </w:r>
            <w:r w:rsidR="00FE5C63" w:rsidRPr="00803A32">
              <w:rPr>
                <w:rFonts w:ascii="Book Antiqua" w:hAnsi="Book Antiqua" w:hint="eastAsia"/>
                <w:b/>
                <w:i/>
                <w:iCs/>
                <w:lang w:eastAsia="zh-CN"/>
              </w:rPr>
              <w:t xml:space="preserve"> </w:t>
            </w:r>
            <w:r w:rsidR="00FE5C63" w:rsidRPr="00803A32">
              <w:rPr>
                <w:rFonts w:ascii="Book Antiqua" w:hAnsi="Book Antiqua" w:hint="eastAsia"/>
                <w:b/>
                <w:iCs/>
                <w:lang w:eastAsia="zh-CN"/>
              </w:rPr>
              <w:t>value</w:t>
            </w:r>
          </w:p>
        </w:tc>
      </w:tr>
      <w:tr w:rsidR="00803A32" w:rsidRPr="00803A32">
        <w:trPr>
          <w:jc w:val="center"/>
        </w:trPr>
        <w:tc>
          <w:tcPr>
            <w:tcW w:w="3828" w:type="dxa"/>
            <w:tcBorders>
              <w:top w:val="single" w:sz="6" w:space="0" w:color="008000"/>
            </w:tcBorders>
          </w:tcPr>
          <w:p w:rsidR="00AC4C48" w:rsidRPr="00803A32" w:rsidRDefault="00892D60" w:rsidP="00FE5C63">
            <w:pPr>
              <w:autoSpaceDE w:val="0"/>
              <w:autoSpaceDN w:val="0"/>
              <w:adjustRightInd w:val="0"/>
              <w:snapToGrid w:val="0"/>
              <w:spacing w:line="360" w:lineRule="auto"/>
              <w:rPr>
                <w:rFonts w:ascii="Book Antiqua" w:hAnsi="Book Antiqua"/>
                <w:lang w:eastAsia="zh-CN"/>
              </w:rPr>
            </w:pPr>
            <w:r w:rsidRPr="00803A32">
              <w:rPr>
                <w:rFonts w:ascii="Book Antiqua" w:hAnsi="Book Antiqua"/>
              </w:rPr>
              <w:t>Age</w:t>
            </w:r>
            <w:r w:rsidR="00AC4C48" w:rsidRPr="00803A32">
              <w:rPr>
                <w:rFonts w:ascii="Book Antiqua" w:hAnsi="Book Antiqua"/>
              </w:rPr>
              <w:t xml:space="preserve"> (</w:t>
            </w:r>
            <w:r w:rsidR="00875D32" w:rsidRPr="00803A32">
              <w:rPr>
                <w:rFonts w:ascii="Book Antiqua" w:hAnsi="Book Antiqua" w:hint="eastAsia"/>
                <w:lang w:eastAsia="zh-CN"/>
              </w:rPr>
              <w:t>yr</w:t>
            </w:r>
            <w:r w:rsidR="00AC4C48" w:rsidRPr="00803A32">
              <w:rPr>
                <w:rFonts w:ascii="Book Antiqua" w:hAnsi="Book Antiqua"/>
              </w:rPr>
              <w:t xml:space="preserve">)           </w:t>
            </w:r>
            <w:r w:rsidR="008D3DBB" w:rsidRPr="00803A32">
              <w:rPr>
                <w:rFonts w:ascii="Book Antiqua" w:hAnsi="Book Antiqua"/>
              </w:rPr>
              <w:t xml:space="preserve">                   </w:t>
            </w:r>
            <w:r w:rsidR="00AC4C48" w:rsidRPr="00803A32">
              <w:rPr>
                <w:rFonts w:ascii="Book Antiqua" w:hAnsi="Book Antiqua"/>
              </w:rPr>
              <w:t xml:space="preserve"> </w:t>
            </w:r>
            <w:r w:rsidR="008D3DBB" w:rsidRPr="00803A32">
              <w:rPr>
                <w:rFonts w:ascii="Book Antiqua" w:hAnsi="Book Antiqua"/>
              </w:rPr>
              <w:t xml:space="preserve"> </w:t>
            </w:r>
            <w:r w:rsidR="00FE5C63" w:rsidRPr="00803A32">
              <w:t>≤</w:t>
            </w:r>
            <w:r w:rsidR="00FE5C63" w:rsidRPr="00803A32">
              <w:rPr>
                <w:rFonts w:ascii="Book Antiqua" w:hAnsi="Book Antiqua" w:hint="eastAsia"/>
                <w:lang w:eastAsia="zh-CN"/>
              </w:rPr>
              <w:t xml:space="preserve"> </w:t>
            </w:r>
            <w:r w:rsidR="00AC4C48" w:rsidRPr="00803A32">
              <w:rPr>
                <w:rFonts w:ascii="Book Antiqua" w:hAnsi="Book Antiqua"/>
              </w:rPr>
              <w:t>40</w:t>
            </w:r>
          </w:p>
          <w:p w:rsidR="00892D60" w:rsidRPr="00803A32" w:rsidRDefault="00AC4C48"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8D3DBB" w:rsidRPr="00803A32">
              <w:rPr>
                <w:rFonts w:ascii="Book Antiqua" w:hAnsi="Book Antiqua"/>
              </w:rPr>
              <w:t xml:space="preserve">                </w:t>
            </w:r>
            <w:r w:rsidRPr="00803A32">
              <w:rPr>
                <w:rFonts w:ascii="Book Antiqua" w:hAnsi="Book Antiqua"/>
              </w:rPr>
              <w:t>41</w:t>
            </w:r>
            <w:r w:rsidR="00FE5C63" w:rsidRPr="00803A32">
              <w:rPr>
                <w:rFonts w:ascii="Book Antiqua" w:hAnsi="Book Antiqua" w:hint="eastAsia"/>
                <w:lang w:eastAsia="zh-CN"/>
              </w:rPr>
              <w:t>-</w:t>
            </w:r>
            <w:r w:rsidR="008D3DBB" w:rsidRPr="00803A32">
              <w:rPr>
                <w:rFonts w:ascii="Book Antiqua" w:hAnsi="Book Antiqua"/>
              </w:rPr>
              <w:t xml:space="preserve">65          </w:t>
            </w:r>
            <w:r w:rsidRPr="00803A32">
              <w:rPr>
                <w:rFonts w:ascii="Book Antiqua" w:hAnsi="Book Antiqua"/>
              </w:rPr>
              <w:t xml:space="preserve">    </w:t>
            </w:r>
          </w:p>
          <w:p w:rsidR="008D3DBB" w:rsidRPr="00803A32" w:rsidRDefault="008D3DBB"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1747E6">
              <w:rPr>
                <w:rFonts w:ascii="Book Antiqua" w:hAnsi="Book Antiqua"/>
              </w:rPr>
              <w:t xml:space="preserve">                           </w:t>
            </w:r>
            <w:r w:rsidRPr="00803A32">
              <w:rPr>
                <w:rFonts w:ascii="Book Antiqua" w:hAnsi="Book Antiqua"/>
              </w:rPr>
              <w:t>&gt;</w:t>
            </w:r>
            <w:r w:rsidR="00FE5C63" w:rsidRPr="00803A32">
              <w:rPr>
                <w:rFonts w:ascii="Book Antiqua" w:hAnsi="Book Antiqua" w:hint="eastAsia"/>
                <w:lang w:eastAsia="zh-CN"/>
              </w:rPr>
              <w:t xml:space="preserve"> </w:t>
            </w:r>
            <w:r w:rsidRPr="00803A32">
              <w:rPr>
                <w:rFonts w:ascii="Book Antiqua" w:hAnsi="Book Antiqua"/>
              </w:rPr>
              <w:t>65</w:t>
            </w:r>
          </w:p>
        </w:tc>
        <w:tc>
          <w:tcPr>
            <w:tcW w:w="2262" w:type="dxa"/>
            <w:tcBorders>
              <w:top w:val="single" w:sz="6" w:space="0" w:color="008000"/>
            </w:tcBorders>
          </w:tcPr>
          <w:p w:rsidR="00892D60"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16</w:t>
            </w:r>
          </w:p>
          <w:p w:rsidR="008D3DBB"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14</w:t>
            </w:r>
          </w:p>
          <w:p w:rsidR="008D3DBB"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20</w:t>
            </w:r>
          </w:p>
        </w:tc>
        <w:tc>
          <w:tcPr>
            <w:tcW w:w="1968" w:type="dxa"/>
            <w:tcBorders>
              <w:top w:val="single" w:sz="6" w:space="0" w:color="008000"/>
            </w:tcBorders>
          </w:tcPr>
          <w:p w:rsidR="00892D60"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9</w:t>
            </w:r>
          </w:p>
          <w:p w:rsidR="008D3DBB"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4</w:t>
            </w:r>
          </w:p>
          <w:p w:rsidR="008D3DBB"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5</w:t>
            </w:r>
          </w:p>
        </w:tc>
        <w:tc>
          <w:tcPr>
            <w:tcW w:w="1012" w:type="dxa"/>
            <w:tcBorders>
              <w:top w:val="single" w:sz="6" w:space="0" w:color="008000"/>
            </w:tcBorders>
          </w:tcPr>
          <w:p w:rsidR="008D3DBB" w:rsidRPr="00803A32" w:rsidRDefault="008D3DBB"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0.39</w:t>
            </w:r>
          </w:p>
        </w:tc>
      </w:tr>
      <w:tr w:rsidR="00803A32" w:rsidRPr="00803A32">
        <w:trPr>
          <w:jc w:val="center"/>
        </w:trPr>
        <w:tc>
          <w:tcPr>
            <w:tcW w:w="3828" w:type="dxa"/>
            <w:tcBorders>
              <w:top w:val="single" w:sz="6" w:space="0" w:color="008000"/>
            </w:tcBorders>
          </w:tcPr>
          <w:p w:rsidR="00892D60" w:rsidRPr="00803A32" w:rsidRDefault="00892D60" w:rsidP="00FE5C63">
            <w:pPr>
              <w:autoSpaceDE w:val="0"/>
              <w:autoSpaceDN w:val="0"/>
              <w:adjustRightInd w:val="0"/>
              <w:snapToGrid w:val="0"/>
              <w:spacing w:line="360" w:lineRule="auto"/>
              <w:rPr>
                <w:rFonts w:ascii="Book Antiqua" w:hAnsi="Book Antiqua"/>
              </w:rPr>
            </w:pPr>
          </w:p>
        </w:tc>
        <w:tc>
          <w:tcPr>
            <w:tcW w:w="2262" w:type="dxa"/>
            <w:tcBorders>
              <w:top w:val="single" w:sz="6"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968" w:type="dxa"/>
            <w:tcBorders>
              <w:top w:val="single" w:sz="6"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012" w:type="dxa"/>
            <w:tcBorders>
              <w:top w:val="single" w:sz="6"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rPr>
            </w:pP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Gender                          </w:t>
            </w:r>
            <w:r w:rsidR="00275EA3" w:rsidRPr="00803A32">
              <w:rPr>
                <w:rFonts w:ascii="Book Antiqua" w:hAnsi="Book Antiqua"/>
              </w:rPr>
              <w:t xml:space="preserve">    </w:t>
            </w:r>
            <w:r w:rsidRPr="00803A32">
              <w:rPr>
                <w:rFonts w:ascii="Book Antiqua" w:hAnsi="Book Antiqua"/>
              </w:rPr>
              <w:t>Feminine</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Masculine</w:t>
            </w:r>
          </w:p>
        </w:tc>
        <w:tc>
          <w:tcPr>
            <w:tcW w:w="2262" w:type="dxa"/>
            <w:vAlign w:val="center"/>
          </w:tcPr>
          <w:p w:rsidR="00892D60" w:rsidRPr="00803A32" w:rsidRDefault="00275EA3" w:rsidP="00152BDE">
            <w:pPr>
              <w:tabs>
                <w:tab w:val="left" w:pos="257"/>
              </w:tabs>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26</w:t>
            </w:r>
          </w:p>
          <w:p w:rsidR="00892D60" w:rsidRPr="00803A32" w:rsidRDefault="00275EA3" w:rsidP="00152BDE">
            <w:pPr>
              <w:tabs>
                <w:tab w:val="left" w:pos="257"/>
              </w:tabs>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24</w:t>
            </w:r>
          </w:p>
        </w:tc>
        <w:tc>
          <w:tcPr>
            <w:tcW w:w="1968" w:type="dxa"/>
          </w:tcPr>
          <w:p w:rsidR="00892D60" w:rsidRPr="00803A32" w:rsidRDefault="00892D60" w:rsidP="00152BDE">
            <w:pPr>
              <w:adjustRightInd w:val="0"/>
              <w:snapToGrid w:val="0"/>
              <w:spacing w:line="360" w:lineRule="auto"/>
              <w:jc w:val="both"/>
              <w:rPr>
                <w:rFonts w:ascii="Book Antiqua" w:hAnsi="Book Antiqua"/>
              </w:rPr>
            </w:pPr>
            <w:r w:rsidRPr="00803A32">
              <w:rPr>
                <w:rFonts w:ascii="Book Antiqua" w:hAnsi="Book Antiqua"/>
              </w:rPr>
              <w:t>7</w:t>
            </w:r>
            <w:r w:rsidR="008D3DBB" w:rsidRPr="00803A32">
              <w:rPr>
                <w:rFonts w:ascii="Book Antiqua" w:hAnsi="Book Antiqua"/>
              </w:rPr>
              <w:t xml:space="preserve"> </w:t>
            </w:r>
          </w:p>
          <w:p w:rsidR="00892D60" w:rsidRPr="00803A32" w:rsidRDefault="00892D60" w:rsidP="00152BDE">
            <w:pPr>
              <w:adjustRightInd w:val="0"/>
              <w:snapToGrid w:val="0"/>
              <w:spacing w:line="360" w:lineRule="auto"/>
              <w:jc w:val="both"/>
              <w:rPr>
                <w:rFonts w:ascii="Book Antiqua" w:hAnsi="Book Antiqua"/>
              </w:rPr>
            </w:pPr>
            <w:r w:rsidRPr="00803A32">
              <w:rPr>
                <w:rFonts w:ascii="Book Antiqua" w:hAnsi="Book Antiqua"/>
              </w:rPr>
              <w:t>11</w:t>
            </w:r>
          </w:p>
        </w:tc>
        <w:tc>
          <w:tcPr>
            <w:tcW w:w="1012" w:type="dxa"/>
          </w:tcPr>
          <w:p w:rsidR="00892D60" w:rsidRPr="00803A32" w:rsidRDefault="008D3DBB" w:rsidP="00152BDE">
            <w:pPr>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0.34</w:t>
            </w: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p>
        </w:tc>
        <w:tc>
          <w:tcPr>
            <w:tcW w:w="2262" w:type="dxa"/>
            <w:vAlign w:val="center"/>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i/>
                <w:iCs/>
              </w:rPr>
              <w:t>H</w:t>
            </w:r>
            <w:r w:rsidR="00275EA3" w:rsidRPr="00803A32">
              <w:rPr>
                <w:rFonts w:ascii="Book Antiqua" w:hAnsi="Book Antiqua"/>
                <w:i/>
                <w:iCs/>
              </w:rPr>
              <w:t>.</w:t>
            </w:r>
            <w:r w:rsidRPr="00803A32">
              <w:rPr>
                <w:rFonts w:ascii="Book Antiqua" w:hAnsi="Book Antiqua"/>
                <w:i/>
                <w:iCs/>
              </w:rPr>
              <w:t xml:space="preserve"> pylori</w:t>
            </w:r>
            <w:r w:rsidRPr="00803A32">
              <w:rPr>
                <w:rFonts w:ascii="Book Antiqua" w:hAnsi="Book Antiqua"/>
              </w:rPr>
              <w:t xml:space="preserve"> </w:t>
            </w:r>
            <w:r w:rsidR="00275EA3" w:rsidRPr="00803A32">
              <w:rPr>
                <w:rFonts w:ascii="Book Antiqua" w:hAnsi="Book Antiqua"/>
              </w:rPr>
              <w:t>(</w:t>
            </w:r>
            <w:r w:rsidRPr="00803A32">
              <w:rPr>
                <w:rFonts w:ascii="Book Antiqua" w:hAnsi="Book Antiqua"/>
              </w:rPr>
              <w:t>HE</w:t>
            </w:r>
            <w:r w:rsidR="00275EA3" w:rsidRPr="00803A32">
              <w:rPr>
                <w:rFonts w:ascii="Book Antiqua" w:hAnsi="Book Antiqua"/>
              </w:rPr>
              <w:t>)</w:t>
            </w: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Negative</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 xml:space="preserve"> Positive</w:t>
            </w:r>
          </w:p>
        </w:tc>
        <w:tc>
          <w:tcPr>
            <w:tcW w:w="2262" w:type="dxa"/>
            <w:vAlign w:val="center"/>
          </w:tcPr>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38</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12</w:t>
            </w: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8</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10</w:t>
            </w: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0.014</w:t>
            </w:r>
            <w:r w:rsidR="002B4EAB" w:rsidRPr="00803A32">
              <w:rPr>
                <w:rFonts w:ascii="Book Antiqua" w:hAnsi="Book Antiqua" w:hint="eastAsia"/>
                <w:bCs/>
                <w:vertAlign w:val="superscript"/>
                <w:lang w:eastAsia="zh-CN"/>
              </w:rPr>
              <w:t>1</w:t>
            </w:r>
          </w:p>
        </w:tc>
      </w:tr>
      <w:tr w:rsidR="00803A32" w:rsidRPr="00803A32">
        <w:trPr>
          <w:jc w:val="center"/>
        </w:trPr>
        <w:tc>
          <w:tcPr>
            <w:tcW w:w="3828" w:type="dxa"/>
          </w:tcPr>
          <w:p w:rsidR="00892D60" w:rsidRPr="00803A32" w:rsidRDefault="00275EA3"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p>
        </w:tc>
        <w:tc>
          <w:tcPr>
            <w:tcW w:w="2262" w:type="dxa"/>
            <w:vAlign w:val="center"/>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Sydney Classification:     </w:t>
            </w:r>
            <w:r w:rsidR="00275EA3" w:rsidRPr="00803A32">
              <w:rPr>
                <w:rFonts w:ascii="Book Antiqua" w:hAnsi="Book Antiqua"/>
              </w:rPr>
              <w:t xml:space="preserve">  </w:t>
            </w:r>
            <w:r w:rsidRPr="00803A32">
              <w:rPr>
                <w:rFonts w:ascii="Book Antiqua" w:hAnsi="Book Antiqua"/>
              </w:rPr>
              <w:t>Normal</w:t>
            </w:r>
            <w:r w:rsidRPr="00803A32" w:rsidDel="004D5E42">
              <w:rPr>
                <w:rFonts w:ascii="Book Antiqua" w:hAnsi="Book Antiqua"/>
                <w:i/>
                <w:iCs/>
              </w:rPr>
              <w:t xml:space="preserve"> </w:t>
            </w:r>
          </w:p>
          <w:p w:rsidR="00892D60" w:rsidRPr="00803A32" w:rsidRDefault="00892D60" w:rsidP="00FE5C63">
            <w:pPr>
              <w:autoSpaceDE w:val="0"/>
              <w:autoSpaceDN w:val="0"/>
              <w:adjustRightInd w:val="0"/>
              <w:snapToGrid w:val="0"/>
              <w:spacing w:line="360" w:lineRule="auto"/>
              <w:rPr>
                <w:rFonts w:ascii="Book Antiqua" w:hAnsi="Book Antiqua"/>
              </w:rPr>
            </w:pPr>
            <w:bookmarkStart w:id="733" w:name="OLE_LINK825"/>
            <w:bookmarkStart w:id="734" w:name="OLE_LINK827"/>
            <w:r w:rsidRPr="00803A32">
              <w:rPr>
                <w:rFonts w:ascii="Book Antiqua" w:hAnsi="Book Antiqua"/>
                <w:i/>
                <w:iCs/>
              </w:rPr>
              <w:t>H. pylori</w:t>
            </w:r>
            <w:r w:rsidRPr="00803A32">
              <w:rPr>
                <w:rFonts w:ascii="Book Antiqua" w:hAnsi="Book Antiqua"/>
              </w:rPr>
              <w:t xml:space="preserve"> </w:t>
            </w:r>
            <w:bookmarkEnd w:id="733"/>
            <w:bookmarkEnd w:id="734"/>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 xml:space="preserve"> Mild</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Moderate</w:t>
            </w:r>
            <w:r w:rsidRPr="00803A32" w:rsidDel="004D5E42">
              <w:rPr>
                <w:rFonts w:ascii="Book Antiqua" w:hAnsi="Book Antiqua"/>
              </w:rPr>
              <w:t xml:space="preserve"> </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 xml:space="preserve">   Marked                                                                              </w:t>
            </w:r>
          </w:p>
        </w:tc>
        <w:tc>
          <w:tcPr>
            <w:tcW w:w="2262" w:type="dxa"/>
            <w:vAlign w:val="center"/>
          </w:tcPr>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38</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11</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0</w:t>
            </w: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8</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6</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2</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2</w:t>
            </w: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0.014</w:t>
            </w:r>
            <w:r w:rsidR="002B4EAB" w:rsidRPr="00803A32">
              <w:rPr>
                <w:rFonts w:ascii="Book Antiqua" w:hAnsi="Book Antiqua" w:hint="eastAsia"/>
                <w:bCs/>
                <w:vertAlign w:val="superscript"/>
                <w:lang w:eastAsia="zh-CN"/>
              </w:rPr>
              <w:t>1</w:t>
            </w: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p>
        </w:tc>
        <w:tc>
          <w:tcPr>
            <w:tcW w:w="2262" w:type="dxa"/>
            <w:vAlign w:val="center"/>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Sydney Classification:      </w:t>
            </w:r>
            <w:r w:rsidR="00275EA3" w:rsidRPr="00803A32">
              <w:rPr>
                <w:rFonts w:ascii="Book Antiqua" w:hAnsi="Book Antiqua"/>
              </w:rPr>
              <w:t xml:space="preserve"> </w:t>
            </w:r>
            <w:r w:rsidRPr="00803A32">
              <w:rPr>
                <w:rFonts w:ascii="Book Antiqua" w:hAnsi="Book Antiqua"/>
              </w:rPr>
              <w:t xml:space="preserve">Normal Neutrophils                       </w:t>
            </w:r>
            <w:r w:rsidR="00275EA3" w:rsidRPr="00803A32">
              <w:rPr>
                <w:rFonts w:ascii="Book Antiqua" w:hAnsi="Book Antiqua"/>
              </w:rPr>
              <w:t xml:space="preserve">  </w:t>
            </w: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 xml:space="preserve">   Mild</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Moderate</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Marked</w:t>
            </w:r>
          </w:p>
        </w:tc>
        <w:tc>
          <w:tcPr>
            <w:tcW w:w="2262" w:type="dxa"/>
            <w:vAlign w:val="center"/>
          </w:tcPr>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23</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25</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w:t>
            </w: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5</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8</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4</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1</w:t>
            </w: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0.028</w:t>
            </w:r>
            <w:r w:rsidR="002B4EAB" w:rsidRPr="00803A32">
              <w:rPr>
                <w:rFonts w:ascii="Book Antiqua" w:hAnsi="Book Antiqua" w:hint="eastAsia"/>
                <w:bCs/>
                <w:vertAlign w:val="superscript"/>
                <w:lang w:eastAsia="zh-CN"/>
              </w:rPr>
              <w:t>1</w:t>
            </w:r>
          </w:p>
        </w:tc>
      </w:tr>
      <w:tr w:rsidR="00803A32" w:rsidRPr="00803A32">
        <w:trPr>
          <w:jc w:val="center"/>
        </w:trPr>
        <w:tc>
          <w:tcPr>
            <w:tcW w:w="3828" w:type="dxa"/>
          </w:tcPr>
          <w:p w:rsidR="00892D60" w:rsidRPr="00803A32" w:rsidRDefault="00892D60" w:rsidP="00FE5C63">
            <w:pPr>
              <w:autoSpaceDE w:val="0"/>
              <w:autoSpaceDN w:val="0"/>
              <w:adjustRightInd w:val="0"/>
              <w:snapToGrid w:val="0"/>
              <w:spacing w:line="360" w:lineRule="auto"/>
              <w:rPr>
                <w:rFonts w:ascii="Book Antiqua" w:hAnsi="Book Antiqua"/>
              </w:rPr>
            </w:pPr>
          </w:p>
        </w:tc>
        <w:tc>
          <w:tcPr>
            <w:tcW w:w="2262" w:type="dxa"/>
            <w:vAlign w:val="center"/>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968"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c>
          <w:tcPr>
            <w:tcW w:w="1012" w:type="dxa"/>
          </w:tcPr>
          <w:p w:rsidR="00892D60" w:rsidRPr="00803A32" w:rsidRDefault="00892D60" w:rsidP="00152BDE">
            <w:pPr>
              <w:autoSpaceDE w:val="0"/>
              <w:autoSpaceDN w:val="0"/>
              <w:adjustRightInd w:val="0"/>
              <w:snapToGrid w:val="0"/>
              <w:spacing w:line="360" w:lineRule="auto"/>
              <w:jc w:val="both"/>
              <w:rPr>
                <w:rFonts w:ascii="Book Antiqua" w:hAnsi="Book Antiqua"/>
              </w:rPr>
            </w:pPr>
          </w:p>
        </w:tc>
      </w:tr>
      <w:tr w:rsidR="00803A32" w:rsidRPr="00803A32">
        <w:trPr>
          <w:jc w:val="center"/>
        </w:trPr>
        <w:tc>
          <w:tcPr>
            <w:tcW w:w="3828" w:type="dxa"/>
            <w:tcBorders>
              <w:bottom w:val="single" w:sz="12" w:space="0" w:color="008000"/>
            </w:tcBorders>
          </w:tcPr>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S</w:t>
            </w:r>
            <w:r w:rsidR="00275EA3" w:rsidRPr="00803A32">
              <w:rPr>
                <w:rFonts w:ascii="Book Antiqua" w:hAnsi="Book Antiqua"/>
              </w:rPr>
              <w:t xml:space="preserve">ydney Classification:            </w:t>
            </w:r>
            <w:r w:rsidRPr="00803A32">
              <w:rPr>
                <w:rFonts w:ascii="Book Antiqua" w:hAnsi="Book Antiqua"/>
              </w:rPr>
              <w:t>Mild</w:t>
            </w:r>
            <w:r w:rsidRPr="00803A32" w:rsidDel="004D5E42">
              <w:rPr>
                <w:rFonts w:ascii="Book Antiqua" w:hAnsi="Book Antiqua"/>
              </w:rPr>
              <w:t xml:space="preserve"> </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Mono</w:t>
            </w:r>
            <w:r w:rsidR="00AC4C48" w:rsidRPr="00803A32">
              <w:rPr>
                <w:rFonts w:ascii="Book Antiqua" w:hAnsi="Book Antiqua"/>
              </w:rPr>
              <w:t xml:space="preserve">nuclear cells </w:t>
            </w: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Moderate</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r w:rsidR="00275EA3" w:rsidRPr="00803A32">
              <w:rPr>
                <w:rFonts w:ascii="Book Antiqua" w:hAnsi="Book Antiqua"/>
              </w:rPr>
              <w:t xml:space="preserve">     </w:t>
            </w:r>
            <w:r w:rsidRPr="00803A32">
              <w:rPr>
                <w:rFonts w:ascii="Book Antiqua" w:hAnsi="Book Antiqua"/>
              </w:rPr>
              <w:t xml:space="preserve">   Marked</w:t>
            </w:r>
            <w:r w:rsidRPr="00803A32" w:rsidDel="004D5E42">
              <w:rPr>
                <w:rFonts w:ascii="Book Antiqua" w:hAnsi="Book Antiqua"/>
              </w:rPr>
              <w:t xml:space="preserve"> </w:t>
            </w:r>
          </w:p>
          <w:p w:rsidR="00892D60" w:rsidRPr="00803A32" w:rsidRDefault="00892D60" w:rsidP="00FE5C63">
            <w:pPr>
              <w:autoSpaceDE w:val="0"/>
              <w:autoSpaceDN w:val="0"/>
              <w:adjustRightInd w:val="0"/>
              <w:snapToGrid w:val="0"/>
              <w:spacing w:line="360" w:lineRule="auto"/>
              <w:rPr>
                <w:rFonts w:ascii="Book Antiqua" w:hAnsi="Book Antiqua"/>
              </w:rPr>
            </w:pPr>
            <w:r w:rsidRPr="00803A32">
              <w:rPr>
                <w:rFonts w:ascii="Book Antiqua" w:hAnsi="Book Antiqua"/>
              </w:rPr>
              <w:t xml:space="preserve">                                          </w:t>
            </w:r>
          </w:p>
        </w:tc>
        <w:tc>
          <w:tcPr>
            <w:tcW w:w="2262" w:type="dxa"/>
            <w:tcBorders>
              <w:bottom w:val="single" w:sz="12" w:space="0" w:color="008000"/>
            </w:tcBorders>
          </w:tcPr>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17</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30</w:t>
            </w:r>
          </w:p>
          <w:p w:rsidR="00892D60" w:rsidRPr="00803A32" w:rsidRDefault="00275EA3"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 xml:space="preserve">      </w:t>
            </w:r>
            <w:r w:rsidR="00892D60" w:rsidRPr="00803A32">
              <w:rPr>
                <w:rFonts w:ascii="Book Antiqua" w:hAnsi="Book Antiqua"/>
              </w:rPr>
              <w:t>3</w:t>
            </w:r>
          </w:p>
        </w:tc>
        <w:tc>
          <w:tcPr>
            <w:tcW w:w="1968" w:type="dxa"/>
            <w:tcBorders>
              <w:bottom w:val="single" w:sz="12"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1</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13</w:t>
            </w:r>
          </w:p>
          <w:p w:rsidR="00892D60" w:rsidRPr="00803A32" w:rsidRDefault="00892D60" w:rsidP="00152BDE">
            <w:pPr>
              <w:autoSpaceDE w:val="0"/>
              <w:autoSpaceDN w:val="0"/>
              <w:adjustRightInd w:val="0"/>
              <w:snapToGrid w:val="0"/>
              <w:spacing w:line="360" w:lineRule="auto"/>
              <w:jc w:val="both"/>
              <w:rPr>
                <w:rFonts w:ascii="Book Antiqua" w:hAnsi="Book Antiqua"/>
              </w:rPr>
            </w:pPr>
            <w:r w:rsidRPr="00803A32">
              <w:rPr>
                <w:rFonts w:ascii="Book Antiqua" w:hAnsi="Book Antiqua"/>
              </w:rPr>
              <w:t>4</w:t>
            </w:r>
          </w:p>
        </w:tc>
        <w:tc>
          <w:tcPr>
            <w:tcW w:w="1012" w:type="dxa"/>
            <w:tcBorders>
              <w:bottom w:val="single" w:sz="12" w:space="0" w:color="008000"/>
            </w:tcBorders>
          </w:tcPr>
          <w:p w:rsidR="00892D60" w:rsidRPr="00803A32" w:rsidRDefault="00892D60" w:rsidP="00152BDE">
            <w:pPr>
              <w:autoSpaceDE w:val="0"/>
              <w:autoSpaceDN w:val="0"/>
              <w:adjustRightInd w:val="0"/>
              <w:snapToGrid w:val="0"/>
              <w:spacing w:line="360" w:lineRule="auto"/>
              <w:jc w:val="both"/>
              <w:rPr>
                <w:rFonts w:ascii="Book Antiqua" w:hAnsi="Book Antiqua"/>
                <w:bCs/>
                <w:lang w:eastAsia="zh-CN"/>
              </w:rPr>
            </w:pPr>
            <w:r w:rsidRPr="00803A32">
              <w:rPr>
                <w:rFonts w:ascii="Book Antiqua" w:hAnsi="Book Antiqua"/>
                <w:bCs/>
              </w:rPr>
              <w:t>0.021</w:t>
            </w:r>
            <w:r w:rsidR="002B4EAB" w:rsidRPr="00803A32">
              <w:rPr>
                <w:rFonts w:ascii="Book Antiqua" w:hAnsi="Book Antiqua" w:hint="eastAsia"/>
                <w:bCs/>
                <w:vertAlign w:val="superscript"/>
                <w:lang w:eastAsia="zh-CN"/>
              </w:rPr>
              <w:t>1</w:t>
            </w:r>
          </w:p>
        </w:tc>
      </w:tr>
    </w:tbl>
    <w:p w:rsidR="00892D60" w:rsidRPr="00803A32" w:rsidRDefault="002B4EAB" w:rsidP="002B4EAB">
      <w:pPr>
        <w:autoSpaceDE w:val="0"/>
        <w:autoSpaceDN w:val="0"/>
        <w:adjustRightInd w:val="0"/>
        <w:snapToGrid w:val="0"/>
        <w:spacing w:line="360" w:lineRule="auto"/>
        <w:jc w:val="both"/>
        <w:outlineLvl w:val="0"/>
        <w:rPr>
          <w:rFonts w:ascii="Book Antiqua" w:hAnsi="Book Antiqua"/>
          <w:lang w:eastAsia="es-MX"/>
        </w:rPr>
      </w:pPr>
      <w:r w:rsidRPr="00803A32">
        <w:rPr>
          <w:rFonts w:ascii="Book Antiqua" w:hAnsi="Book Antiqua" w:hint="eastAsia"/>
          <w:vertAlign w:val="superscript"/>
          <w:lang w:eastAsia="es-MX"/>
        </w:rPr>
        <w:t>1</w:t>
      </w:r>
      <w:r w:rsidRPr="00803A32">
        <w:rPr>
          <w:rFonts w:ascii="Book Antiqua" w:hAnsi="Book Antiqua"/>
          <w:lang w:eastAsia="es-MX"/>
        </w:rPr>
        <w:t>Statistically significant</w:t>
      </w:r>
      <w:r w:rsidRPr="00803A32">
        <w:rPr>
          <w:rFonts w:ascii="Book Antiqua" w:hAnsi="Book Antiqua" w:hint="eastAsia"/>
          <w:lang w:eastAsia="es-MX"/>
        </w:rPr>
        <w:t>.</w:t>
      </w:r>
      <w:r w:rsidRPr="00803A32">
        <w:rPr>
          <w:rFonts w:ascii="Book Antiqua" w:hAnsi="Book Antiqua" w:hint="eastAsia"/>
          <w:lang w:eastAsia="zh-CN"/>
        </w:rPr>
        <w:t xml:space="preserve"> </w:t>
      </w:r>
      <w:r w:rsidR="00892D60" w:rsidRPr="00803A32">
        <w:rPr>
          <w:rFonts w:ascii="Book Antiqua" w:hAnsi="Book Antiqua"/>
          <w:i/>
          <w:iCs/>
        </w:rPr>
        <w:t>H</w:t>
      </w:r>
      <w:r w:rsidR="00442F9D" w:rsidRPr="00803A32">
        <w:rPr>
          <w:rFonts w:ascii="Book Antiqua" w:hAnsi="Book Antiqua" w:hint="eastAsia"/>
          <w:i/>
          <w:iCs/>
          <w:lang w:eastAsia="zh-CN"/>
        </w:rPr>
        <w:t>.</w:t>
      </w:r>
      <w:r w:rsidR="00892D60" w:rsidRPr="00803A32">
        <w:rPr>
          <w:rFonts w:ascii="Book Antiqua" w:hAnsi="Book Antiqua"/>
          <w:i/>
          <w:iCs/>
        </w:rPr>
        <w:t xml:space="preserve"> pylori</w:t>
      </w:r>
      <w:r w:rsidR="00FE5C63" w:rsidRPr="00803A32">
        <w:rPr>
          <w:rFonts w:ascii="Book Antiqua" w:hAnsi="Book Antiqua" w:hint="eastAsia"/>
          <w:lang w:eastAsia="zh-CN"/>
        </w:rPr>
        <w:t>:</w:t>
      </w:r>
      <w:r w:rsidR="00892D60" w:rsidRPr="00803A32">
        <w:rPr>
          <w:rFonts w:ascii="Book Antiqua" w:hAnsi="Book Antiqua"/>
          <w:lang w:eastAsia="es-MX"/>
        </w:rPr>
        <w:t xml:space="preserve"> </w:t>
      </w:r>
      <w:r w:rsidR="00892D60" w:rsidRPr="00803A32">
        <w:rPr>
          <w:rFonts w:ascii="Book Antiqua" w:hAnsi="Book Antiqua"/>
          <w:i/>
          <w:iCs/>
          <w:lang w:eastAsia="es-MX"/>
        </w:rPr>
        <w:t>Helicobacter pylori</w:t>
      </w:r>
      <w:r w:rsidR="00275EA3" w:rsidRPr="00803A32">
        <w:rPr>
          <w:rFonts w:ascii="Book Antiqua" w:hAnsi="Book Antiqua"/>
          <w:lang w:eastAsia="es-MX"/>
        </w:rPr>
        <w:t>; H</w:t>
      </w:r>
      <w:r w:rsidR="00892D60" w:rsidRPr="00803A32">
        <w:rPr>
          <w:rFonts w:ascii="Book Antiqua" w:hAnsi="Book Antiqua"/>
          <w:lang w:eastAsia="es-MX"/>
        </w:rPr>
        <w:t>E</w:t>
      </w:r>
      <w:r w:rsidR="00FE5C63" w:rsidRPr="00803A32">
        <w:rPr>
          <w:rFonts w:ascii="Book Antiqua" w:hAnsi="Book Antiqua" w:hint="eastAsia"/>
          <w:lang w:eastAsia="zh-CN"/>
        </w:rPr>
        <w:t xml:space="preserve">: </w:t>
      </w:r>
      <w:r w:rsidR="00892D60" w:rsidRPr="00803A32">
        <w:rPr>
          <w:rFonts w:ascii="Book Antiqua" w:hAnsi="Book Antiqua"/>
          <w:lang w:eastAsia="es-MX"/>
        </w:rPr>
        <w:t>Hematoxylin</w:t>
      </w:r>
      <w:r w:rsidR="00FE5C63" w:rsidRPr="00803A32">
        <w:rPr>
          <w:rFonts w:ascii="Book Antiqua" w:hAnsi="Book Antiqua" w:hint="eastAsia"/>
          <w:lang w:eastAsia="zh-CN"/>
        </w:rPr>
        <w:t>-</w:t>
      </w:r>
      <w:r w:rsidR="00892D60" w:rsidRPr="00803A32">
        <w:rPr>
          <w:rFonts w:ascii="Book Antiqua" w:hAnsi="Book Antiqua"/>
          <w:lang w:eastAsia="es-MX"/>
        </w:rPr>
        <w:t>eosin</w:t>
      </w:r>
      <w:r w:rsidR="00FE5C63" w:rsidRPr="00803A32">
        <w:rPr>
          <w:rFonts w:ascii="Book Antiqua" w:hAnsi="Book Antiqua" w:hint="eastAsia"/>
          <w:lang w:eastAsia="zh-CN"/>
        </w:rPr>
        <w:t xml:space="preserve"> staining.</w:t>
      </w:r>
    </w:p>
    <w:p w:rsidR="000C6695" w:rsidRPr="00803A32" w:rsidRDefault="000C6695" w:rsidP="00152BDE">
      <w:pPr>
        <w:autoSpaceDE w:val="0"/>
        <w:autoSpaceDN w:val="0"/>
        <w:adjustRightInd w:val="0"/>
        <w:snapToGrid w:val="0"/>
        <w:spacing w:line="360" w:lineRule="auto"/>
        <w:jc w:val="both"/>
        <w:rPr>
          <w:rFonts w:ascii="Book Antiqua" w:hAnsi="Book Antiqua"/>
          <w:lang w:eastAsia="es-MX"/>
        </w:rPr>
      </w:pPr>
    </w:p>
    <w:sectPr w:rsidR="000C6695" w:rsidRPr="00803A32" w:rsidSect="00412D8E">
      <w:headerReference w:type="default" r:id="rId14"/>
      <w:footerReference w:type="defaul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EA" w:rsidRDefault="009A3CEA">
      <w:r>
        <w:separator/>
      </w:r>
    </w:p>
  </w:endnote>
  <w:endnote w:type="continuationSeparator" w:id="0">
    <w:p w:rsidR="009A3CEA" w:rsidRDefault="009A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782620"/>
      <w:docPartObj>
        <w:docPartGallery w:val="Page Numbers (Bottom of Page)"/>
        <w:docPartUnique/>
      </w:docPartObj>
    </w:sdtPr>
    <w:sdtEndPr/>
    <w:sdtContent>
      <w:p w:rsidR="00357AAD" w:rsidRDefault="00357AAD">
        <w:pPr>
          <w:pStyle w:val="Footer"/>
          <w:jc w:val="center"/>
        </w:pPr>
        <w:r>
          <w:fldChar w:fldCharType="begin"/>
        </w:r>
        <w:r>
          <w:instrText>PAGE   \* MERGEFORMAT</w:instrText>
        </w:r>
        <w:r>
          <w:fldChar w:fldCharType="separate"/>
        </w:r>
        <w:r w:rsidR="008273B5" w:rsidRPr="008273B5">
          <w:rPr>
            <w:noProof/>
            <w:lang w:val="es-ES"/>
          </w:rPr>
          <w:t>30</w:t>
        </w:r>
        <w:r>
          <w:rPr>
            <w:noProof/>
            <w:lang w:val="es-ES"/>
          </w:rPr>
          <w:fldChar w:fldCharType="end"/>
        </w:r>
      </w:p>
    </w:sdtContent>
  </w:sdt>
  <w:p w:rsidR="00357AAD" w:rsidRDefault="00357A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002880390"/>
      <w:docPartObj>
        <w:docPartGallery w:val="Page Numbers (Bottom of Page)"/>
        <w:docPartUnique/>
      </w:docPartObj>
    </w:sdtPr>
    <w:sdtEndPr>
      <w:rPr>
        <w:noProof/>
      </w:rPr>
    </w:sdtEndPr>
    <w:sdtContent>
      <w:p w:rsidR="00357AAD" w:rsidRPr="000F4C4A" w:rsidRDefault="00357AAD">
        <w:pPr>
          <w:pStyle w:val="Footer"/>
          <w:jc w:val="center"/>
          <w:rPr>
            <w:sz w:val="18"/>
            <w:szCs w:val="18"/>
          </w:rPr>
        </w:pPr>
        <w:r>
          <w:fldChar w:fldCharType="begin"/>
        </w:r>
        <w:r>
          <w:instrText xml:space="preserve"> PAGE   \* MERGEFORMAT </w:instrText>
        </w:r>
        <w:r>
          <w:fldChar w:fldCharType="separate"/>
        </w:r>
        <w:r>
          <w:rPr>
            <w:noProof/>
            <w:sz w:val="18"/>
            <w:szCs w:val="18"/>
          </w:rPr>
          <w:t>1</w:t>
        </w:r>
        <w:r>
          <w:rPr>
            <w:noProof/>
            <w:sz w:val="18"/>
            <w:szCs w:val="18"/>
          </w:rPr>
          <w:fldChar w:fldCharType="end"/>
        </w:r>
      </w:p>
    </w:sdtContent>
  </w:sdt>
  <w:p w:rsidR="00357AAD" w:rsidRDefault="00357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EA" w:rsidRDefault="009A3CEA">
      <w:r>
        <w:separator/>
      </w:r>
    </w:p>
  </w:footnote>
  <w:footnote w:type="continuationSeparator" w:id="0">
    <w:p w:rsidR="009A3CEA" w:rsidRDefault="009A3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AAD" w:rsidRDefault="00357AAD">
    <w:pPr>
      <w:pStyle w:val="Header"/>
      <w:jc w:val="right"/>
    </w:pPr>
  </w:p>
  <w:p w:rsidR="00357AAD" w:rsidRDefault="00357A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2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82D9E"/>
    <w:multiLevelType w:val="hybridMultilevel"/>
    <w:tmpl w:val="7340CB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17BD9"/>
    <w:multiLevelType w:val="hybridMultilevel"/>
    <w:tmpl w:val="5F84E3D2"/>
    <w:lvl w:ilvl="0" w:tplc="0C0A000F">
      <w:start w:val="3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D7E3CFC"/>
    <w:multiLevelType w:val="hybridMultilevel"/>
    <w:tmpl w:val="C204B62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0E563343"/>
    <w:multiLevelType w:val="hybridMultilevel"/>
    <w:tmpl w:val="CA78FB06"/>
    <w:lvl w:ilvl="0" w:tplc="150CCD5E">
      <w:start w:val="1"/>
      <w:numFmt w:val="decimal"/>
      <w:lvlText w:val="%1."/>
      <w:lvlJc w:val="left"/>
      <w:pPr>
        <w:ind w:left="360" w:hanging="360"/>
      </w:pPr>
      <w:rPr>
        <w:rFonts w:ascii="Arial" w:eastAsia="Times New Roman" w:hAnsi="Arial" w:cs="Symbol"/>
        <w:i w:val="0"/>
        <w:iCs w:val="0"/>
      </w:rPr>
    </w:lvl>
    <w:lvl w:ilvl="1" w:tplc="080A0019">
      <w:start w:val="1"/>
      <w:numFmt w:val="lowerLetter"/>
      <w:lvlText w:val="%2."/>
      <w:lvlJc w:val="left"/>
      <w:pPr>
        <w:ind w:left="731" w:hanging="360"/>
      </w:pPr>
    </w:lvl>
    <w:lvl w:ilvl="2" w:tplc="080A001B">
      <w:start w:val="1"/>
      <w:numFmt w:val="lowerRoman"/>
      <w:lvlText w:val="%3."/>
      <w:lvlJc w:val="right"/>
      <w:pPr>
        <w:ind w:left="1451" w:hanging="180"/>
      </w:pPr>
    </w:lvl>
    <w:lvl w:ilvl="3" w:tplc="080A000F">
      <w:start w:val="1"/>
      <w:numFmt w:val="decimal"/>
      <w:lvlText w:val="%4."/>
      <w:lvlJc w:val="left"/>
      <w:pPr>
        <w:ind w:left="2171" w:hanging="360"/>
      </w:pPr>
    </w:lvl>
    <w:lvl w:ilvl="4" w:tplc="080A0019">
      <w:start w:val="1"/>
      <w:numFmt w:val="lowerLetter"/>
      <w:lvlText w:val="%5."/>
      <w:lvlJc w:val="left"/>
      <w:pPr>
        <w:ind w:left="2891" w:hanging="360"/>
      </w:pPr>
    </w:lvl>
    <w:lvl w:ilvl="5" w:tplc="080A001B">
      <w:start w:val="1"/>
      <w:numFmt w:val="lowerRoman"/>
      <w:lvlText w:val="%6."/>
      <w:lvlJc w:val="right"/>
      <w:pPr>
        <w:ind w:left="3611" w:hanging="180"/>
      </w:pPr>
    </w:lvl>
    <w:lvl w:ilvl="6" w:tplc="080A000F">
      <w:start w:val="1"/>
      <w:numFmt w:val="decimal"/>
      <w:lvlText w:val="%7."/>
      <w:lvlJc w:val="left"/>
      <w:pPr>
        <w:ind w:left="4331" w:hanging="360"/>
      </w:pPr>
    </w:lvl>
    <w:lvl w:ilvl="7" w:tplc="080A0019">
      <w:start w:val="1"/>
      <w:numFmt w:val="lowerLetter"/>
      <w:lvlText w:val="%8."/>
      <w:lvlJc w:val="left"/>
      <w:pPr>
        <w:ind w:left="5051" w:hanging="360"/>
      </w:pPr>
    </w:lvl>
    <w:lvl w:ilvl="8" w:tplc="080A001B">
      <w:start w:val="1"/>
      <w:numFmt w:val="lowerRoman"/>
      <w:lvlText w:val="%9."/>
      <w:lvlJc w:val="right"/>
      <w:pPr>
        <w:ind w:left="5771" w:hanging="180"/>
      </w:pPr>
    </w:lvl>
  </w:abstractNum>
  <w:abstractNum w:abstractNumId="5" w15:restartNumberingAfterBreak="0">
    <w:nsid w:val="10B06C56"/>
    <w:multiLevelType w:val="hybridMultilevel"/>
    <w:tmpl w:val="DF986A76"/>
    <w:lvl w:ilvl="0" w:tplc="0409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2B90447"/>
    <w:multiLevelType w:val="hybridMultilevel"/>
    <w:tmpl w:val="848A28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00E72AF"/>
    <w:multiLevelType w:val="hybridMultilevel"/>
    <w:tmpl w:val="82AA4BF2"/>
    <w:lvl w:ilvl="0" w:tplc="150CCD5E">
      <w:start w:val="1"/>
      <w:numFmt w:val="decimal"/>
      <w:lvlText w:val="%1."/>
      <w:lvlJc w:val="left"/>
      <w:pPr>
        <w:ind w:left="360" w:hanging="360"/>
      </w:pPr>
      <w:rPr>
        <w:rFonts w:ascii="Arial" w:eastAsia="Times New Roman" w:hAnsi="Arial" w:cs="Symbol"/>
        <w:i w:val="0"/>
        <w:iCs w:val="0"/>
      </w:rPr>
    </w:lvl>
    <w:lvl w:ilvl="1" w:tplc="080A0019">
      <w:start w:val="1"/>
      <w:numFmt w:val="lowerLetter"/>
      <w:lvlText w:val="%2."/>
      <w:lvlJc w:val="left"/>
      <w:pPr>
        <w:ind w:left="731" w:hanging="360"/>
      </w:pPr>
    </w:lvl>
    <w:lvl w:ilvl="2" w:tplc="080A001B">
      <w:start w:val="1"/>
      <w:numFmt w:val="lowerRoman"/>
      <w:lvlText w:val="%3."/>
      <w:lvlJc w:val="right"/>
      <w:pPr>
        <w:ind w:left="1451" w:hanging="180"/>
      </w:pPr>
    </w:lvl>
    <w:lvl w:ilvl="3" w:tplc="080A000F">
      <w:start w:val="1"/>
      <w:numFmt w:val="decimal"/>
      <w:lvlText w:val="%4."/>
      <w:lvlJc w:val="left"/>
      <w:pPr>
        <w:ind w:left="2171" w:hanging="360"/>
      </w:pPr>
    </w:lvl>
    <w:lvl w:ilvl="4" w:tplc="080A0019">
      <w:start w:val="1"/>
      <w:numFmt w:val="lowerLetter"/>
      <w:lvlText w:val="%5."/>
      <w:lvlJc w:val="left"/>
      <w:pPr>
        <w:ind w:left="2891" w:hanging="360"/>
      </w:pPr>
    </w:lvl>
    <w:lvl w:ilvl="5" w:tplc="080A001B">
      <w:start w:val="1"/>
      <w:numFmt w:val="lowerRoman"/>
      <w:lvlText w:val="%6."/>
      <w:lvlJc w:val="right"/>
      <w:pPr>
        <w:ind w:left="3611" w:hanging="180"/>
      </w:pPr>
    </w:lvl>
    <w:lvl w:ilvl="6" w:tplc="080A000F">
      <w:start w:val="1"/>
      <w:numFmt w:val="decimal"/>
      <w:lvlText w:val="%7."/>
      <w:lvlJc w:val="left"/>
      <w:pPr>
        <w:ind w:left="4331" w:hanging="360"/>
      </w:pPr>
    </w:lvl>
    <w:lvl w:ilvl="7" w:tplc="080A0019">
      <w:start w:val="1"/>
      <w:numFmt w:val="lowerLetter"/>
      <w:lvlText w:val="%8."/>
      <w:lvlJc w:val="left"/>
      <w:pPr>
        <w:ind w:left="5051" w:hanging="360"/>
      </w:pPr>
    </w:lvl>
    <w:lvl w:ilvl="8" w:tplc="080A001B">
      <w:start w:val="1"/>
      <w:numFmt w:val="lowerRoman"/>
      <w:lvlText w:val="%9."/>
      <w:lvlJc w:val="right"/>
      <w:pPr>
        <w:ind w:left="5771" w:hanging="180"/>
      </w:pPr>
    </w:lvl>
  </w:abstractNum>
  <w:abstractNum w:abstractNumId="8" w15:restartNumberingAfterBreak="0">
    <w:nsid w:val="2E1A63E7"/>
    <w:multiLevelType w:val="multilevel"/>
    <w:tmpl w:val="E4CAD24C"/>
    <w:lvl w:ilvl="0">
      <w:start w:val="1"/>
      <w:numFmt w:val="decimal"/>
      <w:lvlText w:val="%1."/>
      <w:lvlJc w:val="left"/>
      <w:pPr>
        <w:ind w:left="360" w:hanging="360"/>
      </w:pPr>
      <w:rPr>
        <w:rFonts w:ascii="Arial" w:hAnsi="Arial" w:cs="Symbol" w:hint="default"/>
        <w:i w:val="0"/>
        <w:iCs w:val="0"/>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9" w15:restartNumberingAfterBreak="0">
    <w:nsid w:val="2F5F129A"/>
    <w:multiLevelType w:val="multilevel"/>
    <w:tmpl w:val="4F329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CC103F"/>
    <w:multiLevelType w:val="hybridMultilevel"/>
    <w:tmpl w:val="594C1C1A"/>
    <w:lvl w:ilvl="0" w:tplc="080A0001">
      <w:start w:val="1"/>
      <w:numFmt w:val="bullet"/>
      <w:lvlText w:val=""/>
      <w:lvlJc w:val="left"/>
      <w:pPr>
        <w:ind w:left="720" w:hanging="360"/>
      </w:pPr>
      <w:rPr>
        <w:rFonts w:ascii="Symbol" w:hAnsi="Symbol" w:hint="default"/>
      </w:rPr>
    </w:lvl>
    <w:lvl w:ilvl="1" w:tplc="6EA67216">
      <w:numFmt w:val="bullet"/>
      <w:lvlText w:val="•"/>
      <w:lvlJc w:val="left"/>
      <w:pPr>
        <w:ind w:left="1785" w:hanging="705"/>
      </w:pPr>
      <w:rPr>
        <w:rFonts w:ascii="Book Antiqua" w:eastAsia="Times New Roman" w:hAnsi="Book Antiqu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D2180D"/>
    <w:multiLevelType w:val="hybridMultilevel"/>
    <w:tmpl w:val="C1CAD78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A8C7251"/>
    <w:multiLevelType w:val="hybridMultilevel"/>
    <w:tmpl w:val="A6605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9D3733"/>
    <w:multiLevelType w:val="multilevel"/>
    <w:tmpl w:val="88CED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DD25C5"/>
    <w:multiLevelType w:val="hybridMultilevel"/>
    <w:tmpl w:val="3B00BCD6"/>
    <w:lvl w:ilvl="0" w:tplc="BA48ECF2">
      <w:start w:val="1"/>
      <w:numFmt w:val="none"/>
      <w:lvlText w:val="6"/>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C2D3DC6"/>
    <w:multiLevelType w:val="hybridMultilevel"/>
    <w:tmpl w:val="4F329EC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7B610E7F"/>
    <w:multiLevelType w:val="hybridMultilevel"/>
    <w:tmpl w:val="88CED8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CC71F3C"/>
    <w:multiLevelType w:val="hybridMultilevel"/>
    <w:tmpl w:val="083A0A6A"/>
    <w:lvl w:ilvl="0" w:tplc="42B6BA9E">
      <w:start w:val="1"/>
      <w:numFmt w:val="decimal"/>
      <w:lvlText w:val="%1."/>
      <w:lvlJc w:val="left"/>
      <w:pPr>
        <w:ind w:left="340" w:hanging="34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7"/>
  </w:num>
  <w:num w:numId="2">
    <w:abstractNumId w:val="17"/>
  </w:num>
  <w:num w:numId="3">
    <w:abstractNumId w:val="3"/>
  </w:num>
  <w:num w:numId="4">
    <w:abstractNumId w:val="15"/>
  </w:num>
  <w:num w:numId="5">
    <w:abstractNumId w:val="9"/>
  </w:num>
  <w:num w:numId="6">
    <w:abstractNumId w:val="8"/>
  </w:num>
  <w:num w:numId="7">
    <w:abstractNumId w:val="2"/>
  </w:num>
  <w:num w:numId="8">
    <w:abstractNumId w:val="4"/>
  </w:num>
  <w:num w:numId="9">
    <w:abstractNumId w:val="6"/>
  </w:num>
  <w:num w:numId="10">
    <w:abstractNumId w:val="0"/>
  </w:num>
  <w:num w:numId="11">
    <w:abstractNumId w:val="16"/>
  </w:num>
  <w:num w:numId="12">
    <w:abstractNumId w:val="13"/>
  </w:num>
  <w:num w:numId="13">
    <w:abstractNumId w:val="14"/>
  </w:num>
  <w:num w:numId="14">
    <w:abstractNumId w:val="1"/>
  </w:num>
  <w:num w:numId="15">
    <w:abstractNumId w:val="12"/>
  </w:num>
  <w:num w:numId="16">
    <w:abstractNumId w:val="11"/>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EB6"/>
    <w:rsid w:val="00016458"/>
    <w:rsid w:val="000173B7"/>
    <w:rsid w:val="00021A43"/>
    <w:rsid w:val="00023800"/>
    <w:rsid w:val="00024E2B"/>
    <w:rsid w:val="00027F68"/>
    <w:rsid w:val="00034C06"/>
    <w:rsid w:val="00035304"/>
    <w:rsid w:val="0003590A"/>
    <w:rsid w:val="00042D3F"/>
    <w:rsid w:val="00050606"/>
    <w:rsid w:val="000556E3"/>
    <w:rsid w:val="000572DC"/>
    <w:rsid w:val="000605DD"/>
    <w:rsid w:val="0006289A"/>
    <w:rsid w:val="0006397F"/>
    <w:rsid w:val="00066AE1"/>
    <w:rsid w:val="0007026C"/>
    <w:rsid w:val="000719AB"/>
    <w:rsid w:val="000720C5"/>
    <w:rsid w:val="0007218E"/>
    <w:rsid w:val="00080F0A"/>
    <w:rsid w:val="00082282"/>
    <w:rsid w:val="000826F6"/>
    <w:rsid w:val="00083000"/>
    <w:rsid w:val="000900A5"/>
    <w:rsid w:val="00092915"/>
    <w:rsid w:val="000A08B8"/>
    <w:rsid w:val="000A4C36"/>
    <w:rsid w:val="000B0650"/>
    <w:rsid w:val="000B4B41"/>
    <w:rsid w:val="000B5907"/>
    <w:rsid w:val="000C2A17"/>
    <w:rsid w:val="000C4C2D"/>
    <w:rsid w:val="000C4F3B"/>
    <w:rsid w:val="000C507A"/>
    <w:rsid w:val="000C5764"/>
    <w:rsid w:val="000C6695"/>
    <w:rsid w:val="000C672F"/>
    <w:rsid w:val="000C77E9"/>
    <w:rsid w:val="000C7E0A"/>
    <w:rsid w:val="000D04B7"/>
    <w:rsid w:val="000D0FCC"/>
    <w:rsid w:val="000D4B08"/>
    <w:rsid w:val="000E0138"/>
    <w:rsid w:val="000E10B8"/>
    <w:rsid w:val="000E5D3F"/>
    <w:rsid w:val="000E6394"/>
    <w:rsid w:val="000F0492"/>
    <w:rsid w:val="000F0A5F"/>
    <w:rsid w:val="000F1F20"/>
    <w:rsid w:val="000F30B1"/>
    <w:rsid w:val="000F4092"/>
    <w:rsid w:val="000F4C4A"/>
    <w:rsid w:val="000F5239"/>
    <w:rsid w:val="000F7D1F"/>
    <w:rsid w:val="00103392"/>
    <w:rsid w:val="0011184C"/>
    <w:rsid w:val="00112226"/>
    <w:rsid w:val="001123B6"/>
    <w:rsid w:val="001158B6"/>
    <w:rsid w:val="00116A73"/>
    <w:rsid w:val="001171DE"/>
    <w:rsid w:val="001219D6"/>
    <w:rsid w:val="00132209"/>
    <w:rsid w:val="001326AA"/>
    <w:rsid w:val="00136F3D"/>
    <w:rsid w:val="00137399"/>
    <w:rsid w:val="00140676"/>
    <w:rsid w:val="00143790"/>
    <w:rsid w:val="00144DCE"/>
    <w:rsid w:val="00145A8B"/>
    <w:rsid w:val="00152BDE"/>
    <w:rsid w:val="00154849"/>
    <w:rsid w:val="001557C7"/>
    <w:rsid w:val="001560AD"/>
    <w:rsid w:val="0015697A"/>
    <w:rsid w:val="00164612"/>
    <w:rsid w:val="001656BE"/>
    <w:rsid w:val="00165C09"/>
    <w:rsid w:val="00166A75"/>
    <w:rsid w:val="001747E6"/>
    <w:rsid w:val="00180A1E"/>
    <w:rsid w:val="001851F5"/>
    <w:rsid w:val="0018718E"/>
    <w:rsid w:val="0019443B"/>
    <w:rsid w:val="00194AC5"/>
    <w:rsid w:val="00197B3F"/>
    <w:rsid w:val="001A5BED"/>
    <w:rsid w:val="001C0277"/>
    <w:rsid w:val="001C1C53"/>
    <w:rsid w:val="001C507D"/>
    <w:rsid w:val="001D1D84"/>
    <w:rsid w:val="001D473E"/>
    <w:rsid w:val="001D6DFA"/>
    <w:rsid w:val="001E05CB"/>
    <w:rsid w:val="001E191E"/>
    <w:rsid w:val="001E5999"/>
    <w:rsid w:val="001E6C7A"/>
    <w:rsid w:val="001F03A6"/>
    <w:rsid w:val="001F628C"/>
    <w:rsid w:val="001F6518"/>
    <w:rsid w:val="001F682F"/>
    <w:rsid w:val="001F6A89"/>
    <w:rsid w:val="001F6C3C"/>
    <w:rsid w:val="001F6DE0"/>
    <w:rsid w:val="00200685"/>
    <w:rsid w:val="00204727"/>
    <w:rsid w:val="00205A70"/>
    <w:rsid w:val="00207093"/>
    <w:rsid w:val="00211EBC"/>
    <w:rsid w:val="002149CE"/>
    <w:rsid w:val="00214B60"/>
    <w:rsid w:val="00217387"/>
    <w:rsid w:val="00222D88"/>
    <w:rsid w:val="002246C4"/>
    <w:rsid w:val="002276EB"/>
    <w:rsid w:val="0023283C"/>
    <w:rsid w:val="00233115"/>
    <w:rsid w:val="002369E4"/>
    <w:rsid w:val="00241661"/>
    <w:rsid w:val="0024447F"/>
    <w:rsid w:val="00247250"/>
    <w:rsid w:val="00247563"/>
    <w:rsid w:val="002477E7"/>
    <w:rsid w:val="00254520"/>
    <w:rsid w:val="00254861"/>
    <w:rsid w:val="00255FD1"/>
    <w:rsid w:val="002577F7"/>
    <w:rsid w:val="0026450A"/>
    <w:rsid w:val="00267341"/>
    <w:rsid w:val="00271B08"/>
    <w:rsid w:val="002742C3"/>
    <w:rsid w:val="00275EA3"/>
    <w:rsid w:val="00277A99"/>
    <w:rsid w:val="00281257"/>
    <w:rsid w:val="0028191F"/>
    <w:rsid w:val="00287EB3"/>
    <w:rsid w:val="00291DEA"/>
    <w:rsid w:val="002A0717"/>
    <w:rsid w:val="002B1D2B"/>
    <w:rsid w:val="002B4EAB"/>
    <w:rsid w:val="002B5684"/>
    <w:rsid w:val="002B5D24"/>
    <w:rsid w:val="002C12CA"/>
    <w:rsid w:val="002D7CCC"/>
    <w:rsid w:val="002D7E8B"/>
    <w:rsid w:val="002E0AD4"/>
    <w:rsid w:val="002E2B28"/>
    <w:rsid w:val="002E70D6"/>
    <w:rsid w:val="002F1C66"/>
    <w:rsid w:val="002F44C8"/>
    <w:rsid w:val="002F46D6"/>
    <w:rsid w:val="002F5BA3"/>
    <w:rsid w:val="003117F7"/>
    <w:rsid w:val="00316BE1"/>
    <w:rsid w:val="00317C2B"/>
    <w:rsid w:val="00317DEB"/>
    <w:rsid w:val="0032200C"/>
    <w:rsid w:val="00322D6E"/>
    <w:rsid w:val="00322F80"/>
    <w:rsid w:val="00324A51"/>
    <w:rsid w:val="003279D2"/>
    <w:rsid w:val="0033124A"/>
    <w:rsid w:val="00332518"/>
    <w:rsid w:val="00332CDD"/>
    <w:rsid w:val="0033353F"/>
    <w:rsid w:val="003339FB"/>
    <w:rsid w:val="00333F09"/>
    <w:rsid w:val="0033770E"/>
    <w:rsid w:val="00337D18"/>
    <w:rsid w:val="00341680"/>
    <w:rsid w:val="00344FF8"/>
    <w:rsid w:val="00351B68"/>
    <w:rsid w:val="00353499"/>
    <w:rsid w:val="003549CD"/>
    <w:rsid w:val="00357AAD"/>
    <w:rsid w:val="00357DC2"/>
    <w:rsid w:val="00365C10"/>
    <w:rsid w:val="00365D8F"/>
    <w:rsid w:val="00367ACC"/>
    <w:rsid w:val="0037170A"/>
    <w:rsid w:val="0037522A"/>
    <w:rsid w:val="003754B7"/>
    <w:rsid w:val="00382152"/>
    <w:rsid w:val="003821E0"/>
    <w:rsid w:val="00390FF0"/>
    <w:rsid w:val="003A1D02"/>
    <w:rsid w:val="003A52A0"/>
    <w:rsid w:val="003A5B73"/>
    <w:rsid w:val="003A6E6D"/>
    <w:rsid w:val="003A7119"/>
    <w:rsid w:val="003B305D"/>
    <w:rsid w:val="003B4863"/>
    <w:rsid w:val="003B5FF0"/>
    <w:rsid w:val="003C01F1"/>
    <w:rsid w:val="003C11E1"/>
    <w:rsid w:val="003C3919"/>
    <w:rsid w:val="003C6F57"/>
    <w:rsid w:val="003C773F"/>
    <w:rsid w:val="003D0A5B"/>
    <w:rsid w:val="003D34AF"/>
    <w:rsid w:val="003D4BB1"/>
    <w:rsid w:val="003D63F3"/>
    <w:rsid w:val="003D7322"/>
    <w:rsid w:val="003E423B"/>
    <w:rsid w:val="003E639D"/>
    <w:rsid w:val="003E66F9"/>
    <w:rsid w:val="003F0786"/>
    <w:rsid w:val="003F4BAC"/>
    <w:rsid w:val="003F51EA"/>
    <w:rsid w:val="0040025A"/>
    <w:rsid w:val="004065CC"/>
    <w:rsid w:val="004067BB"/>
    <w:rsid w:val="004110C8"/>
    <w:rsid w:val="004112F5"/>
    <w:rsid w:val="00412D8E"/>
    <w:rsid w:val="00417DDE"/>
    <w:rsid w:val="00421BB9"/>
    <w:rsid w:val="00424960"/>
    <w:rsid w:val="00427394"/>
    <w:rsid w:val="004335ED"/>
    <w:rsid w:val="004356B5"/>
    <w:rsid w:val="004368A2"/>
    <w:rsid w:val="004375A9"/>
    <w:rsid w:val="0044135A"/>
    <w:rsid w:val="00441585"/>
    <w:rsid w:val="00442AA8"/>
    <w:rsid w:val="00442F9D"/>
    <w:rsid w:val="00443792"/>
    <w:rsid w:val="00444E8D"/>
    <w:rsid w:val="0045030D"/>
    <w:rsid w:val="00453A49"/>
    <w:rsid w:val="00454ABB"/>
    <w:rsid w:val="00455A64"/>
    <w:rsid w:val="00455E6D"/>
    <w:rsid w:val="00456856"/>
    <w:rsid w:val="0046014F"/>
    <w:rsid w:val="00460BD2"/>
    <w:rsid w:val="00460C4B"/>
    <w:rsid w:val="0046162E"/>
    <w:rsid w:val="0046250E"/>
    <w:rsid w:val="00465060"/>
    <w:rsid w:val="0046573E"/>
    <w:rsid w:val="00470480"/>
    <w:rsid w:val="004738F9"/>
    <w:rsid w:val="004739F2"/>
    <w:rsid w:val="00474EC1"/>
    <w:rsid w:val="00476B84"/>
    <w:rsid w:val="004805CD"/>
    <w:rsid w:val="0048559D"/>
    <w:rsid w:val="004878BF"/>
    <w:rsid w:val="004914A5"/>
    <w:rsid w:val="00494ADB"/>
    <w:rsid w:val="00497057"/>
    <w:rsid w:val="004A2068"/>
    <w:rsid w:val="004A4D47"/>
    <w:rsid w:val="004A6D8E"/>
    <w:rsid w:val="004B080C"/>
    <w:rsid w:val="004B2D96"/>
    <w:rsid w:val="004B4973"/>
    <w:rsid w:val="004B7842"/>
    <w:rsid w:val="004C15EF"/>
    <w:rsid w:val="004C3CC2"/>
    <w:rsid w:val="004C4B86"/>
    <w:rsid w:val="004C51AF"/>
    <w:rsid w:val="004C6A61"/>
    <w:rsid w:val="004D312B"/>
    <w:rsid w:val="004D4E96"/>
    <w:rsid w:val="004D5E42"/>
    <w:rsid w:val="004E57AE"/>
    <w:rsid w:val="004E71E7"/>
    <w:rsid w:val="004F0587"/>
    <w:rsid w:val="004F0EC4"/>
    <w:rsid w:val="004F2CB7"/>
    <w:rsid w:val="004F5932"/>
    <w:rsid w:val="004F63F6"/>
    <w:rsid w:val="004F69FD"/>
    <w:rsid w:val="00503F71"/>
    <w:rsid w:val="00506889"/>
    <w:rsid w:val="00507061"/>
    <w:rsid w:val="005144B9"/>
    <w:rsid w:val="0051702B"/>
    <w:rsid w:val="00526872"/>
    <w:rsid w:val="00527095"/>
    <w:rsid w:val="0053449D"/>
    <w:rsid w:val="00542344"/>
    <w:rsid w:val="00545134"/>
    <w:rsid w:val="00546F0E"/>
    <w:rsid w:val="00547D92"/>
    <w:rsid w:val="00556BFF"/>
    <w:rsid w:val="005606E0"/>
    <w:rsid w:val="00561AD8"/>
    <w:rsid w:val="00561F0F"/>
    <w:rsid w:val="00562A8C"/>
    <w:rsid w:val="00562B0A"/>
    <w:rsid w:val="005702DC"/>
    <w:rsid w:val="00572701"/>
    <w:rsid w:val="00576549"/>
    <w:rsid w:val="005878B6"/>
    <w:rsid w:val="005922B6"/>
    <w:rsid w:val="00593BF0"/>
    <w:rsid w:val="00595AEF"/>
    <w:rsid w:val="00595CCE"/>
    <w:rsid w:val="005A2069"/>
    <w:rsid w:val="005A6F59"/>
    <w:rsid w:val="005A773E"/>
    <w:rsid w:val="005A7889"/>
    <w:rsid w:val="005A7D41"/>
    <w:rsid w:val="005C094C"/>
    <w:rsid w:val="005C0A54"/>
    <w:rsid w:val="005C223B"/>
    <w:rsid w:val="005D2A09"/>
    <w:rsid w:val="005D2CA1"/>
    <w:rsid w:val="005D5D81"/>
    <w:rsid w:val="005D6FF9"/>
    <w:rsid w:val="005E646D"/>
    <w:rsid w:val="00601676"/>
    <w:rsid w:val="00602198"/>
    <w:rsid w:val="00603F67"/>
    <w:rsid w:val="0060532F"/>
    <w:rsid w:val="0061041C"/>
    <w:rsid w:val="00612A10"/>
    <w:rsid w:val="006144C9"/>
    <w:rsid w:val="006169FC"/>
    <w:rsid w:val="00617E08"/>
    <w:rsid w:val="00620DE6"/>
    <w:rsid w:val="00623B68"/>
    <w:rsid w:val="00625FB6"/>
    <w:rsid w:val="00626111"/>
    <w:rsid w:val="0062678E"/>
    <w:rsid w:val="006363A8"/>
    <w:rsid w:val="0063680B"/>
    <w:rsid w:val="0064213E"/>
    <w:rsid w:val="0064624C"/>
    <w:rsid w:val="00647E5B"/>
    <w:rsid w:val="006511E2"/>
    <w:rsid w:val="00652031"/>
    <w:rsid w:val="00655755"/>
    <w:rsid w:val="00657AB3"/>
    <w:rsid w:val="00661BC5"/>
    <w:rsid w:val="00661C4E"/>
    <w:rsid w:val="00663279"/>
    <w:rsid w:val="00665D27"/>
    <w:rsid w:val="00666B30"/>
    <w:rsid w:val="00667884"/>
    <w:rsid w:val="00667FBB"/>
    <w:rsid w:val="00670872"/>
    <w:rsid w:val="00670DE8"/>
    <w:rsid w:val="006714D3"/>
    <w:rsid w:val="006739EB"/>
    <w:rsid w:val="0067475F"/>
    <w:rsid w:val="006767B4"/>
    <w:rsid w:val="00677A99"/>
    <w:rsid w:val="00682990"/>
    <w:rsid w:val="0068549E"/>
    <w:rsid w:val="00685C20"/>
    <w:rsid w:val="00694813"/>
    <w:rsid w:val="006962AC"/>
    <w:rsid w:val="006A0E2F"/>
    <w:rsid w:val="006A1D89"/>
    <w:rsid w:val="006A3299"/>
    <w:rsid w:val="006A3A07"/>
    <w:rsid w:val="006B076D"/>
    <w:rsid w:val="006B11E2"/>
    <w:rsid w:val="006B11F5"/>
    <w:rsid w:val="006B1F07"/>
    <w:rsid w:val="006B73E8"/>
    <w:rsid w:val="006C1B26"/>
    <w:rsid w:val="006C2121"/>
    <w:rsid w:val="006C3214"/>
    <w:rsid w:val="006C4F4F"/>
    <w:rsid w:val="006C56EC"/>
    <w:rsid w:val="006C5EBA"/>
    <w:rsid w:val="006D0FD7"/>
    <w:rsid w:val="006D2966"/>
    <w:rsid w:val="006D67AE"/>
    <w:rsid w:val="006E18B0"/>
    <w:rsid w:val="006E1AB7"/>
    <w:rsid w:val="006E4E5F"/>
    <w:rsid w:val="006E5058"/>
    <w:rsid w:val="006E663F"/>
    <w:rsid w:val="006F2C52"/>
    <w:rsid w:val="006F533E"/>
    <w:rsid w:val="006F5BFB"/>
    <w:rsid w:val="006F69F0"/>
    <w:rsid w:val="006F7DE3"/>
    <w:rsid w:val="007034E1"/>
    <w:rsid w:val="00704A51"/>
    <w:rsid w:val="00705AD9"/>
    <w:rsid w:val="00711550"/>
    <w:rsid w:val="007122EB"/>
    <w:rsid w:val="00712F00"/>
    <w:rsid w:val="007152BA"/>
    <w:rsid w:val="007213F1"/>
    <w:rsid w:val="0072202B"/>
    <w:rsid w:val="0072351E"/>
    <w:rsid w:val="00724119"/>
    <w:rsid w:val="00725A11"/>
    <w:rsid w:val="00731CAE"/>
    <w:rsid w:val="007324FB"/>
    <w:rsid w:val="00733A87"/>
    <w:rsid w:val="007372DE"/>
    <w:rsid w:val="00742B77"/>
    <w:rsid w:val="00747873"/>
    <w:rsid w:val="00751D53"/>
    <w:rsid w:val="00752D6D"/>
    <w:rsid w:val="00764478"/>
    <w:rsid w:val="007656FF"/>
    <w:rsid w:val="00765FF3"/>
    <w:rsid w:val="00770237"/>
    <w:rsid w:val="0077329A"/>
    <w:rsid w:val="007751DF"/>
    <w:rsid w:val="00780C7C"/>
    <w:rsid w:val="007861FB"/>
    <w:rsid w:val="00786C0D"/>
    <w:rsid w:val="00786F7E"/>
    <w:rsid w:val="0079440E"/>
    <w:rsid w:val="007949BD"/>
    <w:rsid w:val="00795BFE"/>
    <w:rsid w:val="007972D2"/>
    <w:rsid w:val="00797FD5"/>
    <w:rsid w:val="007A07F7"/>
    <w:rsid w:val="007A1D7B"/>
    <w:rsid w:val="007A3060"/>
    <w:rsid w:val="007A7A01"/>
    <w:rsid w:val="007B0114"/>
    <w:rsid w:val="007B023D"/>
    <w:rsid w:val="007B555B"/>
    <w:rsid w:val="007C03E6"/>
    <w:rsid w:val="007C079B"/>
    <w:rsid w:val="007C0E00"/>
    <w:rsid w:val="007C17AD"/>
    <w:rsid w:val="007C199E"/>
    <w:rsid w:val="007C3647"/>
    <w:rsid w:val="007D22EB"/>
    <w:rsid w:val="007D2C12"/>
    <w:rsid w:val="007D39FE"/>
    <w:rsid w:val="007D4071"/>
    <w:rsid w:val="007D458C"/>
    <w:rsid w:val="007D4D80"/>
    <w:rsid w:val="007D75EB"/>
    <w:rsid w:val="007E325C"/>
    <w:rsid w:val="007E3A6D"/>
    <w:rsid w:val="007E4E65"/>
    <w:rsid w:val="007F0B4D"/>
    <w:rsid w:val="007F15CC"/>
    <w:rsid w:val="007F5CF5"/>
    <w:rsid w:val="007F6404"/>
    <w:rsid w:val="00803A32"/>
    <w:rsid w:val="008043FF"/>
    <w:rsid w:val="00805314"/>
    <w:rsid w:val="00805C9A"/>
    <w:rsid w:val="0080635F"/>
    <w:rsid w:val="00806557"/>
    <w:rsid w:val="00806A03"/>
    <w:rsid w:val="00806B4B"/>
    <w:rsid w:val="008134A0"/>
    <w:rsid w:val="00814FA4"/>
    <w:rsid w:val="008160F0"/>
    <w:rsid w:val="00824321"/>
    <w:rsid w:val="00824A8E"/>
    <w:rsid w:val="008273B5"/>
    <w:rsid w:val="008302E5"/>
    <w:rsid w:val="00831CF8"/>
    <w:rsid w:val="0083221A"/>
    <w:rsid w:val="00833AEC"/>
    <w:rsid w:val="00833F17"/>
    <w:rsid w:val="0083429C"/>
    <w:rsid w:val="00840EDB"/>
    <w:rsid w:val="0084324A"/>
    <w:rsid w:val="008463EC"/>
    <w:rsid w:val="008501A9"/>
    <w:rsid w:val="0085130C"/>
    <w:rsid w:val="0085344C"/>
    <w:rsid w:val="0085480E"/>
    <w:rsid w:val="00855EAA"/>
    <w:rsid w:val="00856496"/>
    <w:rsid w:val="00862F00"/>
    <w:rsid w:val="00871B34"/>
    <w:rsid w:val="00871F23"/>
    <w:rsid w:val="008724D4"/>
    <w:rsid w:val="008746C4"/>
    <w:rsid w:val="00875D32"/>
    <w:rsid w:val="008772D0"/>
    <w:rsid w:val="008804E9"/>
    <w:rsid w:val="00880C66"/>
    <w:rsid w:val="00881791"/>
    <w:rsid w:val="008830D9"/>
    <w:rsid w:val="00884B8D"/>
    <w:rsid w:val="00884F76"/>
    <w:rsid w:val="008857AF"/>
    <w:rsid w:val="00886C3B"/>
    <w:rsid w:val="00891DDE"/>
    <w:rsid w:val="00892D60"/>
    <w:rsid w:val="00892E56"/>
    <w:rsid w:val="00893436"/>
    <w:rsid w:val="00893B52"/>
    <w:rsid w:val="00897387"/>
    <w:rsid w:val="008A000C"/>
    <w:rsid w:val="008A5A72"/>
    <w:rsid w:val="008B0443"/>
    <w:rsid w:val="008B21F9"/>
    <w:rsid w:val="008B27E5"/>
    <w:rsid w:val="008C04B6"/>
    <w:rsid w:val="008C3E29"/>
    <w:rsid w:val="008C5ECD"/>
    <w:rsid w:val="008C6121"/>
    <w:rsid w:val="008C7498"/>
    <w:rsid w:val="008C7E7C"/>
    <w:rsid w:val="008D14B2"/>
    <w:rsid w:val="008D3DBB"/>
    <w:rsid w:val="008D76D2"/>
    <w:rsid w:val="008D7EBF"/>
    <w:rsid w:val="008E124B"/>
    <w:rsid w:val="008E18BC"/>
    <w:rsid w:val="008E382C"/>
    <w:rsid w:val="008E4578"/>
    <w:rsid w:val="008E6CC2"/>
    <w:rsid w:val="008E7B0A"/>
    <w:rsid w:val="008F53B0"/>
    <w:rsid w:val="008F68AB"/>
    <w:rsid w:val="00902B8E"/>
    <w:rsid w:val="00903C06"/>
    <w:rsid w:val="00905842"/>
    <w:rsid w:val="00913F65"/>
    <w:rsid w:val="0092275A"/>
    <w:rsid w:val="00923082"/>
    <w:rsid w:val="00925253"/>
    <w:rsid w:val="0093058C"/>
    <w:rsid w:val="0093579A"/>
    <w:rsid w:val="00935C61"/>
    <w:rsid w:val="009430B8"/>
    <w:rsid w:val="009457B9"/>
    <w:rsid w:val="00946C2F"/>
    <w:rsid w:val="00951EB1"/>
    <w:rsid w:val="00953EBE"/>
    <w:rsid w:val="00954EEF"/>
    <w:rsid w:val="00962183"/>
    <w:rsid w:val="009621CE"/>
    <w:rsid w:val="00976F1C"/>
    <w:rsid w:val="0097773E"/>
    <w:rsid w:val="00980B70"/>
    <w:rsid w:val="009841BD"/>
    <w:rsid w:val="009868B6"/>
    <w:rsid w:val="009902CD"/>
    <w:rsid w:val="00990455"/>
    <w:rsid w:val="00991692"/>
    <w:rsid w:val="009943D8"/>
    <w:rsid w:val="00995646"/>
    <w:rsid w:val="00996975"/>
    <w:rsid w:val="00996B2B"/>
    <w:rsid w:val="009A06EA"/>
    <w:rsid w:val="009A1443"/>
    <w:rsid w:val="009A23C5"/>
    <w:rsid w:val="009A31E2"/>
    <w:rsid w:val="009A3CEA"/>
    <w:rsid w:val="009A3F5A"/>
    <w:rsid w:val="009A521B"/>
    <w:rsid w:val="009A7CA5"/>
    <w:rsid w:val="009B0032"/>
    <w:rsid w:val="009B3403"/>
    <w:rsid w:val="009B62C8"/>
    <w:rsid w:val="009C1449"/>
    <w:rsid w:val="009C3C19"/>
    <w:rsid w:val="009C7046"/>
    <w:rsid w:val="009D0CF1"/>
    <w:rsid w:val="009D137F"/>
    <w:rsid w:val="009D19A8"/>
    <w:rsid w:val="009D1B66"/>
    <w:rsid w:val="009D61C4"/>
    <w:rsid w:val="009E2DD2"/>
    <w:rsid w:val="009E50B2"/>
    <w:rsid w:val="009E6E33"/>
    <w:rsid w:val="009F2025"/>
    <w:rsid w:val="009F3B4B"/>
    <w:rsid w:val="009F3FDC"/>
    <w:rsid w:val="009F62B4"/>
    <w:rsid w:val="00A01008"/>
    <w:rsid w:val="00A037BA"/>
    <w:rsid w:val="00A048F6"/>
    <w:rsid w:val="00A0527F"/>
    <w:rsid w:val="00A0539E"/>
    <w:rsid w:val="00A11171"/>
    <w:rsid w:val="00A2061B"/>
    <w:rsid w:val="00A22357"/>
    <w:rsid w:val="00A22891"/>
    <w:rsid w:val="00A2544C"/>
    <w:rsid w:val="00A31A39"/>
    <w:rsid w:val="00A332AA"/>
    <w:rsid w:val="00A3412B"/>
    <w:rsid w:val="00A35EB6"/>
    <w:rsid w:val="00A408FE"/>
    <w:rsid w:val="00A510C2"/>
    <w:rsid w:val="00A541BE"/>
    <w:rsid w:val="00A5452B"/>
    <w:rsid w:val="00A545D5"/>
    <w:rsid w:val="00A548B8"/>
    <w:rsid w:val="00A5532D"/>
    <w:rsid w:val="00A56DF2"/>
    <w:rsid w:val="00A60F0E"/>
    <w:rsid w:val="00A6332B"/>
    <w:rsid w:val="00A7190F"/>
    <w:rsid w:val="00A72417"/>
    <w:rsid w:val="00A74198"/>
    <w:rsid w:val="00A74AB2"/>
    <w:rsid w:val="00A750AD"/>
    <w:rsid w:val="00A76220"/>
    <w:rsid w:val="00A8110A"/>
    <w:rsid w:val="00A82260"/>
    <w:rsid w:val="00A92992"/>
    <w:rsid w:val="00A95943"/>
    <w:rsid w:val="00A961DD"/>
    <w:rsid w:val="00AA2D5B"/>
    <w:rsid w:val="00AA6028"/>
    <w:rsid w:val="00AB2A79"/>
    <w:rsid w:val="00AB457B"/>
    <w:rsid w:val="00AB4CAA"/>
    <w:rsid w:val="00AB6063"/>
    <w:rsid w:val="00AB6CF2"/>
    <w:rsid w:val="00AB7E61"/>
    <w:rsid w:val="00AC477F"/>
    <w:rsid w:val="00AC4C48"/>
    <w:rsid w:val="00AC549B"/>
    <w:rsid w:val="00AD29A5"/>
    <w:rsid w:val="00AD445A"/>
    <w:rsid w:val="00AE76D4"/>
    <w:rsid w:val="00AE787E"/>
    <w:rsid w:val="00AF1740"/>
    <w:rsid w:val="00AF30BB"/>
    <w:rsid w:val="00B007C8"/>
    <w:rsid w:val="00B01955"/>
    <w:rsid w:val="00B056C6"/>
    <w:rsid w:val="00B12259"/>
    <w:rsid w:val="00B1324E"/>
    <w:rsid w:val="00B135CB"/>
    <w:rsid w:val="00B13D0A"/>
    <w:rsid w:val="00B152B8"/>
    <w:rsid w:val="00B16219"/>
    <w:rsid w:val="00B20A17"/>
    <w:rsid w:val="00B2478D"/>
    <w:rsid w:val="00B31A8A"/>
    <w:rsid w:val="00B35454"/>
    <w:rsid w:val="00B47667"/>
    <w:rsid w:val="00B51098"/>
    <w:rsid w:val="00B57EAB"/>
    <w:rsid w:val="00B62F64"/>
    <w:rsid w:val="00B65C71"/>
    <w:rsid w:val="00B7387D"/>
    <w:rsid w:val="00B76E89"/>
    <w:rsid w:val="00B76F7E"/>
    <w:rsid w:val="00B77FD7"/>
    <w:rsid w:val="00B83281"/>
    <w:rsid w:val="00B83889"/>
    <w:rsid w:val="00B8756E"/>
    <w:rsid w:val="00B90F43"/>
    <w:rsid w:val="00B960D5"/>
    <w:rsid w:val="00BA0021"/>
    <w:rsid w:val="00BA035C"/>
    <w:rsid w:val="00BA05F9"/>
    <w:rsid w:val="00BA1514"/>
    <w:rsid w:val="00BA42BD"/>
    <w:rsid w:val="00BB07CB"/>
    <w:rsid w:val="00BB0ADE"/>
    <w:rsid w:val="00BB2A14"/>
    <w:rsid w:val="00BB5B1D"/>
    <w:rsid w:val="00BC09E5"/>
    <w:rsid w:val="00BC27AF"/>
    <w:rsid w:val="00BC4390"/>
    <w:rsid w:val="00BC7601"/>
    <w:rsid w:val="00BD0F9E"/>
    <w:rsid w:val="00BD1B97"/>
    <w:rsid w:val="00BD4592"/>
    <w:rsid w:val="00BD4709"/>
    <w:rsid w:val="00BD6DF0"/>
    <w:rsid w:val="00BE31FE"/>
    <w:rsid w:val="00BF1440"/>
    <w:rsid w:val="00BF3874"/>
    <w:rsid w:val="00BF56FC"/>
    <w:rsid w:val="00BF7523"/>
    <w:rsid w:val="00C01780"/>
    <w:rsid w:val="00C05268"/>
    <w:rsid w:val="00C05990"/>
    <w:rsid w:val="00C05BA8"/>
    <w:rsid w:val="00C15FC2"/>
    <w:rsid w:val="00C17ADB"/>
    <w:rsid w:val="00C21757"/>
    <w:rsid w:val="00C21E75"/>
    <w:rsid w:val="00C224B3"/>
    <w:rsid w:val="00C255CD"/>
    <w:rsid w:val="00C30458"/>
    <w:rsid w:val="00C3169C"/>
    <w:rsid w:val="00C337B2"/>
    <w:rsid w:val="00C354E0"/>
    <w:rsid w:val="00C43C01"/>
    <w:rsid w:val="00C47CAC"/>
    <w:rsid w:val="00C503C8"/>
    <w:rsid w:val="00C51673"/>
    <w:rsid w:val="00C53749"/>
    <w:rsid w:val="00C5374C"/>
    <w:rsid w:val="00C54631"/>
    <w:rsid w:val="00C55BAC"/>
    <w:rsid w:val="00C57D7F"/>
    <w:rsid w:val="00C62C06"/>
    <w:rsid w:val="00C63529"/>
    <w:rsid w:val="00C743F0"/>
    <w:rsid w:val="00C75C43"/>
    <w:rsid w:val="00C77693"/>
    <w:rsid w:val="00C77AC4"/>
    <w:rsid w:val="00C83E51"/>
    <w:rsid w:val="00C84DAF"/>
    <w:rsid w:val="00C85946"/>
    <w:rsid w:val="00C85F9D"/>
    <w:rsid w:val="00C87593"/>
    <w:rsid w:val="00C87DF8"/>
    <w:rsid w:val="00C9082D"/>
    <w:rsid w:val="00C912EF"/>
    <w:rsid w:val="00C949DA"/>
    <w:rsid w:val="00C96969"/>
    <w:rsid w:val="00CA0DA9"/>
    <w:rsid w:val="00CA431B"/>
    <w:rsid w:val="00CA459D"/>
    <w:rsid w:val="00CA4DAD"/>
    <w:rsid w:val="00CB6B9F"/>
    <w:rsid w:val="00CC08DC"/>
    <w:rsid w:val="00CC4846"/>
    <w:rsid w:val="00CC702E"/>
    <w:rsid w:val="00CD1B9A"/>
    <w:rsid w:val="00CD59EB"/>
    <w:rsid w:val="00CD5F14"/>
    <w:rsid w:val="00CE03CF"/>
    <w:rsid w:val="00CE4869"/>
    <w:rsid w:val="00CE5B62"/>
    <w:rsid w:val="00CE68F9"/>
    <w:rsid w:val="00CF2543"/>
    <w:rsid w:val="00CF2EB6"/>
    <w:rsid w:val="00CF3F69"/>
    <w:rsid w:val="00D005E4"/>
    <w:rsid w:val="00D017FF"/>
    <w:rsid w:val="00D01CB6"/>
    <w:rsid w:val="00D02A95"/>
    <w:rsid w:val="00D057EB"/>
    <w:rsid w:val="00D05B96"/>
    <w:rsid w:val="00D06DA9"/>
    <w:rsid w:val="00D07A17"/>
    <w:rsid w:val="00D11715"/>
    <w:rsid w:val="00D11EB9"/>
    <w:rsid w:val="00D16E85"/>
    <w:rsid w:val="00D21ABB"/>
    <w:rsid w:val="00D24184"/>
    <w:rsid w:val="00D27C86"/>
    <w:rsid w:val="00D31014"/>
    <w:rsid w:val="00D363A7"/>
    <w:rsid w:val="00D370BF"/>
    <w:rsid w:val="00D400AA"/>
    <w:rsid w:val="00D41CB6"/>
    <w:rsid w:val="00D42777"/>
    <w:rsid w:val="00D44157"/>
    <w:rsid w:val="00D44D4C"/>
    <w:rsid w:val="00D47BC5"/>
    <w:rsid w:val="00D47EB1"/>
    <w:rsid w:val="00D51F27"/>
    <w:rsid w:val="00D5248D"/>
    <w:rsid w:val="00D524AA"/>
    <w:rsid w:val="00D52EA9"/>
    <w:rsid w:val="00D55C86"/>
    <w:rsid w:val="00D57BA3"/>
    <w:rsid w:val="00D64834"/>
    <w:rsid w:val="00D64D8D"/>
    <w:rsid w:val="00D666C2"/>
    <w:rsid w:val="00D676D2"/>
    <w:rsid w:val="00D70E29"/>
    <w:rsid w:val="00D75B25"/>
    <w:rsid w:val="00D80A0F"/>
    <w:rsid w:val="00D81D82"/>
    <w:rsid w:val="00D8255C"/>
    <w:rsid w:val="00D82B79"/>
    <w:rsid w:val="00D93697"/>
    <w:rsid w:val="00D94E15"/>
    <w:rsid w:val="00D9604B"/>
    <w:rsid w:val="00DA006B"/>
    <w:rsid w:val="00DA4143"/>
    <w:rsid w:val="00DA4569"/>
    <w:rsid w:val="00DB049E"/>
    <w:rsid w:val="00DB0AC0"/>
    <w:rsid w:val="00DB1E45"/>
    <w:rsid w:val="00DB22D6"/>
    <w:rsid w:val="00DB3CD2"/>
    <w:rsid w:val="00DB3DB1"/>
    <w:rsid w:val="00DB5D4B"/>
    <w:rsid w:val="00DB6C77"/>
    <w:rsid w:val="00DC4B54"/>
    <w:rsid w:val="00DC6C68"/>
    <w:rsid w:val="00DD7097"/>
    <w:rsid w:val="00DE02E6"/>
    <w:rsid w:val="00DE11C7"/>
    <w:rsid w:val="00DE286F"/>
    <w:rsid w:val="00DE7CA1"/>
    <w:rsid w:val="00DF0FF2"/>
    <w:rsid w:val="00DF1E41"/>
    <w:rsid w:val="00DF2781"/>
    <w:rsid w:val="00DF493D"/>
    <w:rsid w:val="00DF7FA7"/>
    <w:rsid w:val="00E01D07"/>
    <w:rsid w:val="00E02B4E"/>
    <w:rsid w:val="00E045F5"/>
    <w:rsid w:val="00E04A7E"/>
    <w:rsid w:val="00E12DD0"/>
    <w:rsid w:val="00E15B42"/>
    <w:rsid w:val="00E216AB"/>
    <w:rsid w:val="00E23A08"/>
    <w:rsid w:val="00E26242"/>
    <w:rsid w:val="00E269E3"/>
    <w:rsid w:val="00E26EB3"/>
    <w:rsid w:val="00E27648"/>
    <w:rsid w:val="00E361C8"/>
    <w:rsid w:val="00E41777"/>
    <w:rsid w:val="00E422FD"/>
    <w:rsid w:val="00E42DAE"/>
    <w:rsid w:val="00E466A9"/>
    <w:rsid w:val="00E5018C"/>
    <w:rsid w:val="00E52A58"/>
    <w:rsid w:val="00E57850"/>
    <w:rsid w:val="00E62831"/>
    <w:rsid w:val="00E676B8"/>
    <w:rsid w:val="00E71919"/>
    <w:rsid w:val="00E84898"/>
    <w:rsid w:val="00E86612"/>
    <w:rsid w:val="00E86D9C"/>
    <w:rsid w:val="00E87653"/>
    <w:rsid w:val="00E877F2"/>
    <w:rsid w:val="00E90A6D"/>
    <w:rsid w:val="00E94458"/>
    <w:rsid w:val="00E948FB"/>
    <w:rsid w:val="00E956F1"/>
    <w:rsid w:val="00EA18C5"/>
    <w:rsid w:val="00EA4D5A"/>
    <w:rsid w:val="00EA6641"/>
    <w:rsid w:val="00EA783D"/>
    <w:rsid w:val="00EB36C4"/>
    <w:rsid w:val="00EB4D5B"/>
    <w:rsid w:val="00EB54B5"/>
    <w:rsid w:val="00EB5BED"/>
    <w:rsid w:val="00EC0CCA"/>
    <w:rsid w:val="00EC53CF"/>
    <w:rsid w:val="00EC664B"/>
    <w:rsid w:val="00ED6512"/>
    <w:rsid w:val="00EE5651"/>
    <w:rsid w:val="00EE682A"/>
    <w:rsid w:val="00EF14DD"/>
    <w:rsid w:val="00EF1978"/>
    <w:rsid w:val="00EF39C5"/>
    <w:rsid w:val="00EF4F95"/>
    <w:rsid w:val="00F01702"/>
    <w:rsid w:val="00F01B84"/>
    <w:rsid w:val="00F06DA8"/>
    <w:rsid w:val="00F11CCE"/>
    <w:rsid w:val="00F1312D"/>
    <w:rsid w:val="00F165DE"/>
    <w:rsid w:val="00F16A10"/>
    <w:rsid w:val="00F16C50"/>
    <w:rsid w:val="00F16C57"/>
    <w:rsid w:val="00F17B10"/>
    <w:rsid w:val="00F17E45"/>
    <w:rsid w:val="00F20EFF"/>
    <w:rsid w:val="00F2349F"/>
    <w:rsid w:val="00F25530"/>
    <w:rsid w:val="00F270FE"/>
    <w:rsid w:val="00F3104D"/>
    <w:rsid w:val="00F36584"/>
    <w:rsid w:val="00F37D20"/>
    <w:rsid w:val="00F409BF"/>
    <w:rsid w:val="00F40AB2"/>
    <w:rsid w:val="00F41D89"/>
    <w:rsid w:val="00F42DA3"/>
    <w:rsid w:val="00F55031"/>
    <w:rsid w:val="00F57CF9"/>
    <w:rsid w:val="00F604AD"/>
    <w:rsid w:val="00F6333C"/>
    <w:rsid w:val="00F70CC3"/>
    <w:rsid w:val="00F73D64"/>
    <w:rsid w:val="00F74848"/>
    <w:rsid w:val="00F8030B"/>
    <w:rsid w:val="00F8785B"/>
    <w:rsid w:val="00F90317"/>
    <w:rsid w:val="00F95E50"/>
    <w:rsid w:val="00F966EC"/>
    <w:rsid w:val="00F97354"/>
    <w:rsid w:val="00FA51DF"/>
    <w:rsid w:val="00FA59E1"/>
    <w:rsid w:val="00FB1421"/>
    <w:rsid w:val="00FB22B3"/>
    <w:rsid w:val="00FB2F00"/>
    <w:rsid w:val="00FB3B7D"/>
    <w:rsid w:val="00FB5970"/>
    <w:rsid w:val="00FB5C89"/>
    <w:rsid w:val="00FB6924"/>
    <w:rsid w:val="00FB6C4E"/>
    <w:rsid w:val="00FB7EC9"/>
    <w:rsid w:val="00FC1E82"/>
    <w:rsid w:val="00FC37C3"/>
    <w:rsid w:val="00FC54EC"/>
    <w:rsid w:val="00FC56E5"/>
    <w:rsid w:val="00FD1C06"/>
    <w:rsid w:val="00FD7CCC"/>
    <w:rsid w:val="00FE097F"/>
    <w:rsid w:val="00FE28F4"/>
    <w:rsid w:val="00FE326B"/>
    <w:rsid w:val="00FE5C63"/>
    <w:rsid w:val="00FF2C8F"/>
    <w:rsid w:val="00FF2F48"/>
    <w:rsid w:val="00FF462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DD00C1-7F23-4568-A4B2-544C316BA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s-MX" w:eastAsia="es-MX"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00C"/>
    <w:rPr>
      <w:sz w:val="24"/>
      <w:szCs w:val="24"/>
      <w:lang w:val="en-US" w:eastAsia="es-ES"/>
    </w:rPr>
  </w:style>
  <w:style w:type="paragraph" w:styleId="Heading1">
    <w:name w:val="heading 1"/>
    <w:basedOn w:val="Normal"/>
    <w:next w:val="Normal"/>
    <w:link w:val="Heading1Char"/>
    <w:uiPriority w:val="99"/>
    <w:qFormat/>
    <w:rsid w:val="00F17E45"/>
    <w:pPr>
      <w:keepNext/>
      <w:spacing w:line="480" w:lineRule="auto"/>
      <w:outlineLvl w:val="0"/>
    </w:pPr>
    <w:rPr>
      <w:rFonts w:ascii="Arial" w:hAnsi="Arial" w:cs="Arial"/>
      <w:b/>
      <w:bCs/>
      <w:sz w:val="28"/>
      <w:szCs w:val="28"/>
      <w:lang w:val="es-MX"/>
    </w:rPr>
  </w:style>
  <w:style w:type="paragraph" w:styleId="Heading2">
    <w:name w:val="heading 2"/>
    <w:basedOn w:val="Normal"/>
    <w:next w:val="Normal"/>
    <w:link w:val="Heading2Char"/>
    <w:uiPriority w:val="99"/>
    <w:qFormat/>
    <w:rsid w:val="00F17E45"/>
    <w:pPr>
      <w:keepNext/>
      <w:jc w:val="center"/>
      <w:outlineLvl w:val="1"/>
    </w:pPr>
    <w:rPr>
      <w:rFonts w:ascii="Arial" w:hAnsi="Arial" w:cs="Arial"/>
      <w:b/>
      <w:bCs/>
      <w:sz w:val="20"/>
      <w:szCs w:val="20"/>
    </w:rPr>
  </w:style>
  <w:style w:type="paragraph" w:styleId="Heading3">
    <w:name w:val="heading 3"/>
    <w:basedOn w:val="Normal"/>
    <w:next w:val="Normal"/>
    <w:link w:val="Heading3Char"/>
    <w:uiPriority w:val="99"/>
    <w:qFormat/>
    <w:rsid w:val="00F17E45"/>
    <w:pPr>
      <w:keepNext/>
      <w:spacing w:line="360" w:lineRule="auto"/>
      <w:outlineLvl w:val="2"/>
    </w:pPr>
    <w:rPr>
      <w:rFonts w:ascii="Arial" w:hAnsi="Arial" w:cs="Arial"/>
      <w:b/>
      <w:bCs/>
    </w:rPr>
  </w:style>
  <w:style w:type="paragraph" w:styleId="Heading4">
    <w:name w:val="heading 4"/>
    <w:basedOn w:val="Normal"/>
    <w:next w:val="Normal"/>
    <w:link w:val="Heading4Char"/>
    <w:uiPriority w:val="99"/>
    <w:qFormat/>
    <w:rsid w:val="00F17E45"/>
    <w:pPr>
      <w:keepNext/>
      <w:jc w:val="center"/>
      <w:outlineLvl w:val="3"/>
    </w:pPr>
    <w:rPr>
      <w:rFonts w:ascii="Arial" w:hAnsi="Arial" w:cs="Arial"/>
      <w:b/>
      <w:bCs/>
      <w:sz w:val="22"/>
      <w:szCs w:val="22"/>
      <w:lang w:val="fr-FR"/>
    </w:rPr>
  </w:style>
  <w:style w:type="paragraph" w:styleId="Heading5">
    <w:name w:val="heading 5"/>
    <w:basedOn w:val="Normal"/>
    <w:next w:val="Normal"/>
    <w:link w:val="Heading5Char"/>
    <w:uiPriority w:val="99"/>
    <w:qFormat/>
    <w:rsid w:val="00F17E45"/>
    <w:pPr>
      <w:keepNext/>
      <w:jc w:val="center"/>
      <w:outlineLvl w:val="4"/>
    </w:pPr>
    <w:rPr>
      <w:rFonts w:ascii="Arial" w:hAnsi="Arial" w:cs="Arial"/>
      <w:b/>
      <w:bCs/>
      <w:lang w:val="fr-FR"/>
    </w:rPr>
  </w:style>
  <w:style w:type="paragraph" w:styleId="Heading6">
    <w:name w:val="heading 6"/>
    <w:basedOn w:val="Normal"/>
    <w:next w:val="Normal"/>
    <w:link w:val="Heading6Char"/>
    <w:uiPriority w:val="99"/>
    <w:qFormat/>
    <w:rsid w:val="00F17E45"/>
    <w:pPr>
      <w:keepNext/>
      <w:outlineLvl w:val="5"/>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7E45"/>
    <w:rPr>
      <w:rFonts w:ascii="Arial" w:hAnsi="Arial" w:cs="Arial"/>
      <w:b/>
      <w:bCs/>
      <w:sz w:val="24"/>
      <w:szCs w:val="24"/>
      <w:lang w:val="es-MX" w:eastAsia="es-ES"/>
    </w:rPr>
  </w:style>
  <w:style w:type="character" w:customStyle="1" w:styleId="Heading2Char">
    <w:name w:val="Heading 2 Char"/>
    <w:basedOn w:val="DefaultParagraphFont"/>
    <w:link w:val="Heading2"/>
    <w:uiPriority w:val="99"/>
    <w:locked/>
    <w:rsid w:val="00F17E45"/>
    <w:rPr>
      <w:rFonts w:ascii="Arial" w:hAnsi="Arial" w:cs="Arial"/>
      <w:b/>
      <w:bCs/>
      <w:sz w:val="24"/>
      <w:szCs w:val="24"/>
      <w:lang w:eastAsia="es-ES"/>
    </w:rPr>
  </w:style>
  <w:style w:type="character" w:customStyle="1" w:styleId="Heading3Char">
    <w:name w:val="Heading 3 Char"/>
    <w:basedOn w:val="DefaultParagraphFont"/>
    <w:link w:val="Heading3"/>
    <w:uiPriority w:val="99"/>
    <w:locked/>
    <w:rsid w:val="00F17E45"/>
    <w:rPr>
      <w:rFonts w:ascii="Arial" w:hAnsi="Arial" w:cs="Arial"/>
      <w:b/>
      <w:bCs/>
      <w:sz w:val="24"/>
      <w:szCs w:val="24"/>
      <w:lang w:eastAsia="es-ES"/>
    </w:rPr>
  </w:style>
  <w:style w:type="character" w:customStyle="1" w:styleId="Heading4Char">
    <w:name w:val="Heading 4 Char"/>
    <w:basedOn w:val="DefaultParagraphFont"/>
    <w:link w:val="Heading4"/>
    <w:uiPriority w:val="99"/>
    <w:locked/>
    <w:rsid w:val="00F17E45"/>
    <w:rPr>
      <w:rFonts w:ascii="Arial" w:hAnsi="Arial" w:cs="Arial"/>
      <w:b/>
      <w:bCs/>
      <w:sz w:val="24"/>
      <w:szCs w:val="24"/>
      <w:lang w:val="fr-FR" w:eastAsia="es-ES"/>
    </w:rPr>
  </w:style>
  <w:style w:type="character" w:customStyle="1" w:styleId="Heading5Char">
    <w:name w:val="Heading 5 Char"/>
    <w:basedOn w:val="DefaultParagraphFont"/>
    <w:link w:val="Heading5"/>
    <w:uiPriority w:val="99"/>
    <w:locked/>
    <w:rsid w:val="00F17E45"/>
    <w:rPr>
      <w:rFonts w:ascii="Arial" w:hAnsi="Arial" w:cs="Arial"/>
      <w:b/>
      <w:bCs/>
      <w:sz w:val="24"/>
      <w:szCs w:val="24"/>
      <w:lang w:val="fr-FR" w:eastAsia="es-ES"/>
    </w:rPr>
  </w:style>
  <w:style w:type="character" w:customStyle="1" w:styleId="Heading6Char">
    <w:name w:val="Heading 6 Char"/>
    <w:basedOn w:val="DefaultParagraphFont"/>
    <w:link w:val="Heading6"/>
    <w:uiPriority w:val="99"/>
    <w:locked/>
    <w:rsid w:val="00F17E45"/>
    <w:rPr>
      <w:rFonts w:ascii="Arial" w:hAnsi="Arial" w:cs="Arial"/>
      <w:b/>
      <w:bCs/>
      <w:sz w:val="24"/>
      <w:szCs w:val="24"/>
      <w:lang w:eastAsia="es-ES"/>
    </w:rPr>
  </w:style>
  <w:style w:type="character" w:styleId="Emphasis">
    <w:name w:val="Emphasis"/>
    <w:basedOn w:val="DefaultParagraphFont"/>
    <w:uiPriority w:val="99"/>
    <w:qFormat/>
    <w:rsid w:val="00F17E45"/>
    <w:rPr>
      <w:i/>
      <w:iCs/>
    </w:rPr>
  </w:style>
  <w:style w:type="table" w:styleId="TableGrid">
    <w:name w:val="Table Grid"/>
    <w:basedOn w:val="TableNormal"/>
    <w:uiPriority w:val="99"/>
    <w:rsid w:val="00F17E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17E45"/>
    <w:pPr>
      <w:tabs>
        <w:tab w:val="center" w:pos="4419"/>
        <w:tab w:val="right" w:pos="8838"/>
      </w:tabs>
    </w:pPr>
    <w:rPr>
      <w:rFonts w:ascii="Arial" w:hAnsi="Arial" w:cs="Arial"/>
      <w:lang w:val="es-MX"/>
    </w:rPr>
  </w:style>
  <w:style w:type="character" w:customStyle="1" w:styleId="HeaderChar">
    <w:name w:val="Header Char"/>
    <w:basedOn w:val="DefaultParagraphFont"/>
    <w:link w:val="Header"/>
    <w:uiPriority w:val="99"/>
    <w:locked/>
    <w:rsid w:val="00F17E45"/>
    <w:rPr>
      <w:rFonts w:ascii="Arial" w:hAnsi="Arial" w:cs="Arial"/>
      <w:sz w:val="24"/>
      <w:szCs w:val="24"/>
      <w:lang w:val="es-MX" w:eastAsia="es-ES"/>
    </w:rPr>
  </w:style>
  <w:style w:type="paragraph" w:styleId="BodyText">
    <w:name w:val="Body Text"/>
    <w:basedOn w:val="Normal"/>
    <w:link w:val="BodyTextChar"/>
    <w:uiPriority w:val="99"/>
    <w:rsid w:val="00F17E45"/>
    <w:pPr>
      <w:spacing w:line="480" w:lineRule="auto"/>
      <w:jc w:val="center"/>
    </w:pPr>
    <w:rPr>
      <w:rFonts w:ascii="Arial" w:hAnsi="Arial" w:cs="Arial"/>
      <w:b/>
      <w:bCs/>
      <w:i/>
      <w:iCs/>
      <w:sz w:val="32"/>
      <w:szCs w:val="32"/>
    </w:rPr>
  </w:style>
  <w:style w:type="character" w:customStyle="1" w:styleId="BodyTextChar">
    <w:name w:val="Body Text Char"/>
    <w:basedOn w:val="DefaultParagraphFont"/>
    <w:link w:val="BodyText"/>
    <w:uiPriority w:val="99"/>
    <w:locked/>
    <w:rsid w:val="00F17E45"/>
    <w:rPr>
      <w:rFonts w:ascii="Arial" w:hAnsi="Arial" w:cs="Arial"/>
      <w:b/>
      <w:bCs/>
      <w:i/>
      <w:iCs/>
      <w:sz w:val="24"/>
      <w:szCs w:val="24"/>
      <w:lang w:eastAsia="es-ES"/>
    </w:rPr>
  </w:style>
  <w:style w:type="character" w:styleId="Hyperlink">
    <w:name w:val="Hyperlink"/>
    <w:basedOn w:val="DefaultParagraphFont"/>
    <w:uiPriority w:val="99"/>
    <w:rsid w:val="00F17E45"/>
    <w:rPr>
      <w:color w:val="0000FF"/>
      <w:u w:val="single"/>
    </w:rPr>
  </w:style>
  <w:style w:type="paragraph" w:styleId="BodyText2">
    <w:name w:val="Body Text 2"/>
    <w:basedOn w:val="Normal"/>
    <w:link w:val="BodyText2Char"/>
    <w:uiPriority w:val="99"/>
    <w:rsid w:val="00F17E45"/>
    <w:pPr>
      <w:spacing w:line="360" w:lineRule="auto"/>
      <w:jc w:val="both"/>
    </w:pPr>
    <w:rPr>
      <w:rFonts w:ascii="Arial" w:hAnsi="Arial" w:cs="Arial"/>
    </w:rPr>
  </w:style>
  <w:style w:type="character" w:customStyle="1" w:styleId="BodyText2Char">
    <w:name w:val="Body Text 2 Char"/>
    <w:basedOn w:val="DefaultParagraphFont"/>
    <w:link w:val="BodyText2"/>
    <w:uiPriority w:val="99"/>
    <w:locked/>
    <w:rsid w:val="00F17E45"/>
    <w:rPr>
      <w:rFonts w:ascii="Arial" w:hAnsi="Arial" w:cs="Arial"/>
      <w:sz w:val="24"/>
      <w:szCs w:val="24"/>
      <w:lang w:eastAsia="es-ES"/>
    </w:rPr>
  </w:style>
  <w:style w:type="paragraph" w:styleId="PlainText">
    <w:name w:val="Plain Text"/>
    <w:basedOn w:val="Normal"/>
    <w:link w:val="PlainTextChar"/>
    <w:uiPriority w:val="99"/>
    <w:rsid w:val="00F17E45"/>
    <w:rPr>
      <w:rFonts w:ascii="Courier New" w:hAnsi="Courier New" w:cs="Courier New"/>
      <w:sz w:val="20"/>
      <w:szCs w:val="20"/>
      <w:lang w:val="es-MX"/>
    </w:rPr>
  </w:style>
  <w:style w:type="character" w:customStyle="1" w:styleId="PlainTextChar">
    <w:name w:val="Plain Text Char"/>
    <w:basedOn w:val="DefaultParagraphFont"/>
    <w:link w:val="PlainText"/>
    <w:uiPriority w:val="99"/>
    <w:locked/>
    <w:rsid w:val="00F17E45"/>
    <w:rPr>
      <w:rFonts w:ascii="Courier New" w:hAnsi="Courier New" w:cs="Courier New"/>
      <w:lang w:val="es-MX" w:eastAsia="es-ES"/>
    </w:rPr>
  </w:style>
  <w:style w:type="character" w:styleId="PageNumber">
    <w:name w:val="page number"/>
    <w:basedOn w:val="DefaultParagraphFont"/>
    <w:uiPriority w:val="99"/>
    <w:rsid w:val="00F17E45"/>
  </w:style>
  <w:style w:type="paragraph" w:styleId="Footer">
    <w:name w:val="footer"/>
    <w:basedOn w:val="Normal"/>
    <w:link w:val="FooterChar"/>
    <w:uiPriority w:val="99"/>
    <w:rsid w:val="00F17E45"/>
    <w:pPr>
      <w:tabs>
        <w:tab w:val="center" w:pos="4419"/>
        <w:tab w:val="right" w:pos="8838"/>
      </w:tabs>
    </w:pPr>
    <w:rPr>
      <w:rFonts w:ascii="Arial" w:hAnsi="Arial" w:cs="Arial"/>
      <w:lang w:val="es-MX"/>
    </w:rPr>
  </w:style>
  <w:style w:type="character" w:customStyle="1" w:styleId="FooterChar">
    <w:name w:val="Footer Char"/>
    <w:basedOn w:val="DefaultParagraphFont"/>
    <w:link w:val="Footer"/>
    <w:uiPriority w:val="99"/>
    <w:locked/>
    <w:rsid w:val="00F17E45"/>
    <w:rPr>
      <w:rFonts w:ascii="Arial" w:hAnsi="Arial" w:cs="Arial"/>
      <w:sz w:val="24"/>
      <w:szCs w:val="24"/>
      <w:lang w:val="es-MX" w:eastAsia="es-ES"/>
    </w:rPr>
  </w:style>
  <w:style w:type="paragraph" w:styleId="BodyText3">
    <w:name w:val="Body Text 3"/>
    <w:basedOn w:val="Normal"/>
    <w:link w:val="BodyText3Char"/>
    <w:uiPriority w:val="99"/>
    <w:rsid w:val="00F17E45"/>
    <w:pPr>
      <w:spacing w:line="360" w:lineRule="auto"/>
    </w:pPr>
    <w:rPr>
      <w:rFonts w:ascii="Arial" w:eastAsia="Arial Unicode MS" w:hAnsi="Arial" w:cs="Arial"/>
      <w:b/>
      <w:bCs/>
    </w:rPr>
  </w:style>
  <w:style w:type="character" w:customStyle="1" w:styleId="BodyText3Char">
    <w:name w:val="Body Text 3 Char"/>
    <w:basedOn w:val="DefaultParagraphFont"/>
    <w:link w:val="BodyText3"/>
    <w:uiPriority w:val="99"/>
    <w:locked/>
    <w:rsid w:val="00F17E45"/>
    <w:rPr>
      <w:rFonts w:ascii="Arial" w:eastAsia="Arial Unicode MS" w:hAnsi="Arial" w:cs="Arial"/>
      <w:b/>
      <w:bCs/>
      <w:sz w:val="24"/>
      <w:szCs w:val="24"/>
      <w:lang w:eastAsia="es-ES"/>
    </w:rPr>
  </w:style>
  <w:style w:type="paragraph" w:styleId="NormalWeb">
    <w:name w:val="Normal (Web)"/>
    <w:basedOn w:val="Normal"/>
    <w:uiPriority w:val="99"/>
    <w:rsid w:val="00F17E45"/>
    <w:pPr>
      <w:spacing w:before="100" w:beforeAutospacing="1" w:after="100" w:afterAutospacing="1"/>
    </w:pPr>
    <w:rPr>
      <w:rFonts w:ascii="Arial Unicode MS" w:eastAsia="Arial Unicode MS" w:hAnsi="Arial Unicode MS" w:cs="Arial Unicode MS"/>
      <w:lang w:val="es-ES"/>
    </w:rPr>
  </w:style>
  <w:style w:type="paragraph" w:styleId="HTMLPreformatted">
    <w:name w:val="HTML Preformatted"/>
    <w:basedOn w:val="Normal"/>
    <w:link w:val="HTMLPreformattedChar"/>
    <w:uiPriority w:val="99"/>
    <w:rsid w:val="00F17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ES"/>
    </w:rPr>
  </w:style>
  <w:style w:type="character" w:customStyle="1" w:styleId="HTMLPreformattedChar">
    <w:name w:val="HTML Preformatted Char"/>
    <w:basedOn w:val="DefaultParagraphFont"/>
    <w:link w:val="HTMLPreformatted"/>
    <w:uiPriority w:val="99"/>
    <w:locked/>
    <w:rsid w:val="00F17E45"/>
    <w:rPr>
      <w:rFonts w:ascii="Arial Unicode MS" w:eastAsia="Arial Unicode MS" w:hAnsi="Arial Unicode MS" w:cs="Arial Unicode MS"/>
      <w:lang w:val="es-ES" w:eastAsia="es-ES"/>
    </w:rPr>
  </w:style>
  <w:style w:type="character" w:styleId="CommentReference">
    <w:name w:val="annotation reference"/>
    <w:basedOn w:val="DefaultParagraphFont"/>
    <w:uiPriority w:val="99"/>
    <w:semiHidden/>
    <w:rsid w:val="00F17E45"/>
    <w:rPr>
      <w:sz w:val="16"/>
      <w:szCs w:val="16"/>
    </w:rPr>
  </w:style>
  <w:style w:type="paragraph" w:styleId="CommentText">
    <w:name w:val="annotation text"/>
    <w:basedOn w:val="Normal"/>
    <w:link w:val="CommentTextChar"/>
    <w:uiPriority w:val="99"/>
    <w:rsid w:val="00F17E45"/>
    <w:rPr>
      <w:rFonts w:ascii="Arial" w:hAnsi="Arial" w:cs="Arial"/>
      <w:sz w:val="20"/>
      <w:szCs w:val="20"/>
      <w:lang w:val="es-MX"/>
    </w:rPr>
  </w:style>
  <w:style w:type="character" w:customStyle="1" w:styleId="CommentTextChar">
    <w:name w:val="Comment Text Char"/>
    <w:basedOn w:val="DefaultParagraphFont"/>
    <w:link w:val="CommentText"/>
    <w:uiPriority w:val="99"/>
    <w:locked/>
    <w:rsid w:val="00F17E45"/>
    <w:rPr>
      <w:rFonts w:ascii="Arial" w:hAnsi="Arial" w:cs="Arial"/>
      <w:lang w:val="es-MX" w:eastAsia="es-ES"/>
    </w:rPr>
  </w:style>
  <w:style w:type="paragraph" w:styleId="Caption">
    <w:name w:val="caption"/>
    <w:basedOn w:val="Normal"/>
    <w:next w:val="Normal"/>
    <w:uiPriority w:val="99"/>
    <w:qFormat/>
    <w:rsid w:val="00F17E45"/>
    <w:pPr>
      <w:autoSpaceDE w:val="0"/>
      <w:autoSpaceDN w:val="0"/>
      <w:adjustRightInd w:val="0"/>
    </w:pPr>
    <w:rPr>
      <w:rFonts w:ascii="Arial" w:hAnsi="Arial" w:cs="Arial"/>
      <w:b/>
      <w:bCs/>
      <w:lang w:val="es-MX"/>
    </w:rPr>
  </w:style>
  <w:style w:type="paragraph" w:styleId="BalloonText">
    <w:name w:val="Balloon Text"/>
    <w:basedOn w:val="Normal"/>
    <w:link w:val="BalloonTextChar"/>
    <w:uiPriority w:val="99"/>
    <w:semiHidden/>
    <w:rsid w:val="00F17E45"/>
    <w:rPr>
      <w:rFonts w:ascii="Tahoma" w:hAnsi="Tahoma" w:cs="Tahoma"/>
      <w:sz w:val="16"/>
      <w:szCs w:val="16"/>
      <w:lang w:val="es-MX"/>
    </w:rPr>
  </w:style>
  <w:style w:type="character" w:customStyle="1" w:styleId="BalloonTextChar">
    <w:name w:val="Balloon Text Char"/>
    <w:basedOn w:val="DefaultParagraphFont"/>
    <w:link w:val="BalloonText"/>
    <w:uiPriority w:val="99"/>
    <w:locked/>
    <w:rsid w:val="00F17E45"/>
    <w:rPr>
      <w:rFonts w:ascii="Tahoma" w:hAnsi="Tahoma" w:cs="Tahoma"/>
      <w:sz w:val="16"/>
      <w:szCs w:val="16"/>
      <w:lang w:val="es-MX" w:eastAsia="es-ES"/>
    </w:rPr>
  </w:style>
  <w:style w:type="character" w:customStyle="1" w:styleId="ti">
    <w:name w:val="ti"/>
    <w:basedOn w:val="DefaultParagraphFont"/>
    <w:uiPriority w:val="99"/>
    <w:rsid w:val="00F17E45"/>
  </w:style>
  <w:style w:type="character" w:styleId="FollowedHyperlink">
    <w:name w:val="FollowedHyperlink"/>
    <w:basedOn w:val="DefaultParagraphFont"/>
    <w:uiPriority w:val="99"/>
    <w:rsid w:val="00F17E45"/>
    <w:rPr>
      <w:color w:val="800080"/>
      <w:u w:val="single"/>
    </w:rPr>
  </w:style>
  <w:style w:type="character" w:customStyle="1" w:styleId="featuredlinkouts">
    <w:name w:val="featured_linkouts"/>
    <w:basedOn w:val="DefaultParagraphFont"/>
    <w:uiPriority w:val="99"/>
    <w:rsid w:val="00F17E45"/>
  </w:style>
  <w:style w:type="character" w:customStyle="1" w:styleId="linkbar">
    <w:name w:val="linkbar"/>
    <w:basedOn w:val="DefaultParagraphFont"/>
    <w:uiPriority w:val="99"/>
    <w:rsid w:val="00F17E45"/>
  </w:style>
  <w:style w:type="character" w:customStyle="1" w:styleId="volume">
    <w:name w:val="volume"/>
    <w:basedOn w:val="DefaultParagraphFont"/>
    <w:uiPriority w:val="99"/>
    <w:rsid w:val="00F17E45"/>
  </w:style>
  <w:style w:type="character" w:customStyle="1" w:styleId="issue">
    <w:name w:val="issue"/>
    <w:basedOn w:val="DefaultParagraphFont"/>
    <w:uiPriority w:val="99"/>
    <w:rsid w:val="00F17E45"/>
  </w:style>
  <w:style w:type="character" w:customStyle="1" w:styleId="pages">
    <w:name w:val="pages"/>
    <w:basedOn w:val="DefaultParagraphFont"/>
    <w:uiPriority w:val="99"/>
    <w:rsid w:val="00F17E45"/>
  </w:style>
  <w:style w:type="paragraph" w:customStyle="1" w:styleId="ColorfulShading-Accent31">
    <w:name w:val="Colorful Shading - Accent 31"/>
    <w:basedOn w:val="Normal"/>
    <w:uiPriority w:val="99"/>
    <w:rsid w:val="00F17E45"/>
    <w:pPr>
      <w:ind w:left="720"/>
    </w:pPr>
    <w:rPr>
      <w:rFonts w:ascii="Arial" w:hAnsi="Arial" w:cs="Arial"/>
      <w:lang w:val="es-MX"/>
    </w:rPr>
  </w:style>
  <w:style w:type="paragraph" w:customStyle="1" w:styleId="Title1">
    <w:name w:val="Title1"/>
    <w:basedOn w:val="Normal"/>
    <w:uiPriority w:val="99"/>
    <w:rsid w:val="00F17E45"/>
    <w:pPr>
      <w:spacing w:before="100" w:beforeAutospacing="1" w:after="100" w:afterAutospacing="1"/>
    </w:pPr>
    <w:rPr>
      <w:lang w:val="es-MX" w:eastAsia="es-MX"/>
    </w:rPr>
  </w:style>
  <w:style w:type="paragraph" w:customStyle="1" w:styleId="rprtbody">
    <w:name w:val="rprtbody"/>
    <w:basedOn w:val="Normal"/>
    <w:uiPriority w:val="99"/>
    <w:rsid w:val="00F17E45"/>
    <w:pPr>
      <w:spacing w:before="100" w:beforeAutospacing="1" w:after="100" w:afterAutospacing="1"/>
    </w:pPr>
    <w:rPr>
      <w:lang w:val="es-MX" w:eastAsia="es-MX"/>
    </w:rPr>
  </w:style>
  <w:style w:type="paragraph" w:customStyle="1" w:styleId="aux">
    <w:name w:val="aux"/>
    <w:basedOn w:val="Normal"/>
    <w:uiPriority w:val="99"/>
    <w:rsid w:val="00F17E45"/>
    <w:pPr>
      <w:spacing w:before="100" w:beforeAutospacing="1" w:after="100" w:afterAutospacing="1"/>
    </w:pPr>
    <w:rPr>
      <w:lang w:val="es-MX" w:eastAsia="es-MX"/>
    </w:rPr>
  </w:style>
  <w:style w:type="character" w:customStyle="1" w:styleId="src">
    <w:name w:val="src"/>
    <w:basedOn w:val="DefaultParagraphFont"/>
    <w:uiPriority w:val="99"/>
    <w:rsid w:val="00F17E45"/>
  </w:style>
  <w:style w:type="character" w:customStyle="1" w:styleId="jrnl">
    <w:name w:val="jrnl"/>
    <w:basedOn w:val="DefaultParagraphFont"/>
    <w:uiPriority w:val="99"/>
    <w:rsid w:val="00F17E45"/>
  </w:style>
  <w:style w:type="paragraph" w:styleId="CommentSubject">
    <w:name w:val="annotation subject"/>
    <w:basedOn w:val="CommentText"/>
    <w:next w:val="CommentText"/>
    <w:link w:val="CommentSubjectChar"/>
    <w:uiPriority w:val="99"/>
    <w:semiHidden/>
    <w:rsid w:val="00F17E45"/>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locked/>
    <w:rsid w:val="00F17E45"/>
    <w:rPr>
      <w:rFonts w:ascii="Arial" w:hAnsi="Arial" w:cs="Arial"/>
      <w:b/>
      <w:bCs/>
      <w:lang w:val="es-MX" w:eastAsia="es-ES"/>
    </w:rPr>
  </w:style>
  <w:style w:type="character" w:customStyle="1" w:styleId="apple-style-span">
    <w:name w:val="apple-style-span"/>
    <w:basedOn w:val="DefaultParagraphFont"/>
    <w:uiPriority w:val="99"/>
    <w:rsid w:val="00F17E45"/>
  </w:style>
  <w:style w:type="paragraph" w:styleId="ListParagraph">
    <w:name w:val="List Paragraph"/>
    <w:basedOn w:val="Normal"/>
    <w:uiPriority w:val="99"/>
    <w:qFormat/>
    <w:rsid w:val="006A3A07"/>
    <w:pPr>
      <w:ind w:left="720"/>
    </w:pPr>
  </w:style>
  <w:style w:type="paragraph" w:styleId="Revision">
    <w:name w:val="Revision"/>
    <w:hidden/>
    <w:uiPriority w:val="99"/>
    <w:semiHidden/>
    <w:rsid w:val="00035304"/>
    <w:rPr>
      <w:sz w:val="24"/>
      <w:szCs w:val="24"/>
      <w:lang w:val="en-US" w:eastAsia="es-ES"/>
    </w:rPr>
  </w:style>
  <w:style w:type="character" w:customStyle="1" w:styleId="doi1">
    <w:name w:val="doi1"/>
    <w:basedOn w:val="DefaultParagraphFont"/>
    <w:rsid w:val="00EA18C5"/>
    <w:rPr>
      <w:color w:val="666666"/>
    </w:rPr>
  </w:style>
  <w:style w:type="character" w:customStyle="1" w:styleId="slug-doi">
    <w:name w:val="slug-doi"/>
    <w:basedOn w:val="DefaultParagraphFont"/>
    <w:rsid w:val="0097773E"/>
  </w:style>
  <w:style w:type="character" w:customStyle="1" w:styleId="highlight">
    <w:name w:val="highlight"/>
    <w:basedOn w:val="DefaultParagraphFont"/>
    <w:rsid w:val="00C337B2"/>
  </w:style>
  <w:style w:type="character" w:customStyle="1" w:styleId="cit-doi">
    <w:name w:val="cit-doi"/>
    <w:basedOn w:val="DefaultParagraphFont"/>
    <w:rsid w:val="000C4C2D"/>
  </w:style>
  <w:style w:type="character" w:customStyle="1" w:styleId="cit-sep">
    <w:name w:val="cit-sep"/>
    <w:basedOn w:val="DefaultParagraphFont"/>
    <w:rsid w:val="000C4C2D"/>
  </w:style>
  <w:style w:type="character" w:customStyle="1" w:styleId="highlight2">
    <w:name w:val="highlight2"/>
    <w:basedOn w:val="DefaultParagraphFont"/>
    <w:rsid w:val="006B73E8"/>
  </w:style>
  <w:style w:type="character" w:customStyle="1" w:styleId="Char1">
    <w:name w:val="批注文字 Char1"/>
    <w:uiPriority w:val="99"/>
    <w:rsid w:val="00E94458"/>
    <w:rPr>
      <w:kern w:val="2"/>
      <w:sz w:val="21"/>
      <w:szCs w:val="24"/>
    </w:rPr>
  </w:style>
  <w:style w:type="character" w:customStyle="1" w:styleId="hps">
    <w:name w:val="hps"/>
    <w:basedOn w:val="DefaultParagraphFont"/>
    <w:rsid w:val="00207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5746">
      <w:bodyDiv w:val="1"/>
      <w:marLeft w:val="0"/>
      <w:marRight w:val="0"/>
      <w:marTop w:val="0"/>
      <w:marBottom w:val="0"/>
      <w:divBdr>
        <w:top w:val="none" w:sz="0" w:space="0" w:color="auto"/>
        <w:left w:val="none" w:sz="0" w:space="0" w:color="auto"/>
        <w:bottom w:val="none" w:sz="0" w:space="0" w:color="auto"/>
        <w:right w:val="none" w:sz="0" w:space="0" w:color="auto"/>
      </w:divBdr>
      <w:divsChild>
        <w:div w:id="1294671133">
          <w:marLeft w:val="0"/>
          <w:marRight w:val="0"/>
          <w:marTop w:val="0"/>
          <w:marBottom w:val="0"/>
          <w:divBdr>
            <w:top w:val="single" w:sz="2" w:space="0" w:color="2E2E2E"/>
            <w:left w:val="single" w:sz="2" w:space="0" w:color="2E2E2E"/>
            <w:bottom w:val="single" w:sz="2" w:space="0" w:color="2E2E2E"/>
            <w:right w:val="single" w:sz="2" w:space="0" w:color="2E2E2E"/>
          </w:divBdr>
          <w:divsChild>
            <w:div w:id="1987315204">
              <w:marLeft w:val="0"/>
              <w:marRight w:val="0"/>
              <w:marTop w:val="0"/>
              <w:marBottom w:val="0"/>
              <w:divBdr>
                <w:top w:val="single" w:sz="6" w:space="0" w:color="C9C9C9"/>
                <w:left w:val="none" w:sz="0" w:space="0" w:color="auto"/>
                <w:bottom w:val="none" w:sz="0" w:space="0" w:color="auto"/>
                <w:right w:val="none" w:sz="0" w:space="0" w:color="auto"/>
              </w:divBdr>
              <w:divsChild>
                <w:div w:id="1872764363">
                  <w:marLeft w:val="0"/>
                  <w:marRight w:val="0"/>
                  <w:marTop w:val="0"/>
                  <w:marBottom w:val="0"/>
                  <w:divBdr>
                    <w:top w:val="none" w:sz="0" w:space="0" w:color="auto"/>
                    <w:left w:val="none" w:sz="0" w:space="0" w:color="auto"/>
                    <w:bottom w:val="none" w:sz="0" w:space="0" w:color="auto"/>
                    <w:right w:val="none" w:sz="0" w:space="0" w:color="auto"/>
                  </w:divBdr>
                  <w:divsChild>
                    <w:div w:id="2117865259">
                      <w:marLeft w:val="0"/>
                      <w:marRight w:val="0"/>
                      <w:marTop w:val="0"/>
                      <w:marBottom w:val="0"/>
                      <w:divBdr>
                        <w:top w:val="none" w:sz="0" w:space="0" w:color="auto"/>
                        <w:left w:val="none" w:sz="0" w:space="0" w:color="auto"/>
                        <w:bottom w:val="none" w:sz="0" w:space="0" w:color="auto"/>
                        <w:right w:val="none" w:sz="0" w:space="0" w:color="auto"/>
                      </w:divBdr>
                      <w:divsChild>
                        <w:div w:id="6458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12961">
      <w:bodyDiv w:val="1"/>
      <w:marLeft w:val="0"/>
      <w:marRight w:val="0"/>
      <w:marTop w:val="0"/>
      <w:marBottom w:val="0"/>
      <w:divBdr>
        <w:top w:val="none" w:sz="0" w:space="0" w:color="auto"/>
        <w:left w:val="none" w:sz="0" w:space="0" w:color="auto"/>
        <w:bottom w:val="none" w:sz="0" w:space="0" w:color="auto"/>
        <w:right w:val="none" w:sz="0" w:space="0" w:color="auto"/>
      </w:divBdr>
      <w:divsChild>
        <w:div w:id="920527007">
          <w:marLeft w:val="0"/>
          <w:marRight w:val="1"/>
          <w:marTop w:val="0"/>
          <w:marBottom w:val="0"/>
          <w:divBdr>
            <w:top w:val="none" w:sz="0" w:space="0" w:color="auto"/>
            <w:left w:val="none" w:sz="0" w:space="0" w:color="auto"/>
            <w:bottom w:val="none" w:sz="0" w:space="0" w:color="auto"/>
            <w:right w:val="none" w:sz="0" w:space="0" w:color="auto"/>
          </w:divBdr>
          <w:divsChild>
            <w:div w:id="656306002">
              <w:marLeft w:val="0"/>
              <w:marRight w:val="0"/>
              <w:marTop w:val="0"/>
              <w:marBottom w:val="0"/>
              <w:divBdr>
                <w:top w:val="none" w:sz="0" w:space="0" w:color="auto"/>
                <w:left w:val="none" w:sz="0" w:space="0" w:color="auto"/>
                <w:bottom w:val="none" w:sz="0" w:space="0" w:color="auto"/>
                <w:right w:val="none" w:sz="0" w:space="0" w:color="auto"/>
              </w:divBdr>
              <w:divsChild>
                <w:div w:id="1597589647">
                  <w:marLeft w:val="0"/>
                  <w:marRight w:val="1"/>
                  <w:marTop w:val="0"/>
                  <w:marBottom w:val="0"/>
                  <w:divBdr>
                    <w:top w:val="none" w:sz="0" w:space="0" w:color="auto"/>
                    <w:left w:val="none" w:sz="0" w:space="0" w:color="auto"/>
                    <w:bottom w:val="none" w:sz="0" w:space="0" w:color="auto"/>
                    <w:right w:val="none" w:sz="0" w:space="0" w:color="auto"/>
                  </w:divBdr>
                  <w:divsChild>
                    <w:div w:id="1145201783">
                      <w:marLeft w:val="0"/>
                      <w:marRight w:val="0"/>
                      <w:marTop w:val="0"/>
                      <w:marBottom w:val="0"/>
                      <w:divBdr>
                        <w:top w:val="none" w:sz="0" w:space="0" w:color="auto"/>
                        <w:left w:val="none" w:sz="0" w:space="0" w:color="auto"/>
                        <w:bottom w:val="none" w:sz="0" w:space="0" w:color="auto"/>
                        <w:right w:val="none" w:sz="0" w:space="0" w:color="auto"/>
                      </w:divBdr>
                      <w:divsChild>
                        <w:div w:id="1855727617">
                          <w:marLeft w:val="0"/>
                          <w:marRight w:val="0"/>
                          <w:marTop w:val="0"/>
                          <w:marBottom w:val="0"/>
                          <w:divBdr>
                            <w:top w:val="none" w:sz="0" w:space="0" w:color="auto"/>
                            <w:left w:val="none" w:sz="0" w:space="0" w:color="auto"/>
                            <w:bottom w:val="none" w:sz="0" w:space="0" w:color="auto"/>
                            <w:right w:val="none" w:sz="0" w:space="0" w:color="auto"/>
                          </w:divBdr>
                          <w:divsChild>
                            <w:div w:id="2064061054">
                              <w:marLeft w:val="0"/>
                              <w:marRight w:val="0"/>
                              <w:marTop w:val="120"/>
                              <w:marBottom w:val="360"/>
                              <w:divBdr>
                                <w:top w:val="none" w:sz="0" w:space="0" w:color="auto"/>
                                <w:left w:val="none" w:sz="0" w:space="0" w:color="auto"/>
                                <w:bottom w:val="none" w:sz="0" w:space="0" w:color="auto"/>
                                <w:right w:val="none" w:sz="0" w:space="0" w:color="auto"/>
                              </w:divBdr>
                              <w:divsChild>
                                <w:div w:id="1868980501">
                                  <w:marLeft w:val="0"/>
                                  <w:marRight w:val="0"/>
                                  <w:marTop w:val="0"/>
                                  <w:marBottom w:val="0"/>
                                  <w:divBdr>
                                    <w:top w:val="none" w:sz="0" w:space="0" w:color="auto"/>
                                    <w:left w:val="none" w:sz="0" w:space="0" w:color="auto"/>
                                    <w:bottom w:val="none" w:sz="0" w:space="0" w:color="auto"/>
                                    <w:right w:val="none" w:sz="0" w:space="0" w:color="auto"/>
                                  </w:divBdr>
                                  <w:divsChild>
                                    <w:div w:id="246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926618">
      <w:bodyDiv w:val="1"/>
      <w:marLeft w:val="0"/>
      <w:marRight w:val="0"/>
      <w:marTop w:val="0"/>
      <w:marBottom w:val="0"/>
      <w:divBdr>
        <w:top w:val="none" w:sz="0" w:space="0" w:color="auto"/>
        <w:left w:val="none" w:sz="0" w:space="0" w:color="auto"/>
        <w:bottom w:val="none" w:sz="0" w:space="0" w:color="auto"/>
        <w:right w:val="none" w:sz="0" w:space="0" w:color="auto"/>
      </w:divBdr>
      <w:divsChild>
        <w:div w:id="904755082">
          <w:marLeft w:val="0"/>
          <w:marRight w:val="0"/>
          <w:marTop w:val="0"/>
          <w:marBottom w:val="0"/>
          <w:divBdr>
            <w:top w:val="single" w:sz="2" w:space="0" w:color="2E2E2E"/>
            <w:left w:val="single" w:sz="2" w:space="0" w:color="2E2E2E"/>
            <w:bottom w:val="single" w:sz="2" w:space="0" w:color="2E2E2E"/>
            <w:right w:val="single" w:sz="2" w:space="0" w:color="2E2E2E"/>
          </w:divBdr>
          <w:divsChild>
            <w:div w:id="1041789621">
              <w:marLeft w:val="0"/>
              <w:marRight w:val="0"/>
              <w:marTop w:val="0"/>
              <w:marBottom w:val="0"/>
              <w:divBdr>
                <w:top w:val="single" w:sz="6" w:space="0" w:color="C9C9C9"/>
                <w:left w:val="none" w:sz="0" w:space="0" w:color="auto"/>
                <w:bottom w:val="none" w:sz="0" w:space="0" w:color="auto"/>
                <w:right w:val="none" w:sz="0" w:space="0" w:color="auto"/>
              </w:divBdr>
              <w:divsChild>
                <w:div w:id="1377506183">
                  <w:marLeft w:val="0"/>
                  <w:marRight w:val="0"/>
                  <w:marTop w:val="0"/>
                  <w:marBottom w:val="0"/>
                  <w:divBdr>
                    <w:top w:val="none" w:sz="0" w:space="0" w:color="auto"/>
                    <w:left w:val="none" w:sz="0" w:space="0" w:color="auto"/>
                    <w:bottom w:val="none" w:sz="0" w:space="0" w:color="auto"/>
                    <w:right w:val="none" w:sz="0" w:space="0" w:color="auto"/>
                  </w:divBdr>
                  <w:divsChild>
                    <w:div w:id="109588085">
                      <w:marLeft w:val="0"/>
                      <w:marRight w:val="0"/>
                      <w:marTop w:val="0"/>
                      <w:marBottom w:val="0"/>
                      <w:divBdr>
                        <w:top w:val="none" w:sz="0" w:space="0" w:color="auto"/>
                        <w:left w:val="none" w:sz="0" w:space="0" w:color="auto"/>
                        <w:bottom w:val="none" w:sz="0" w:space="0" w:color="auto"/>
                        <w:right w:val="none" w:sz="0" w:space="0" w:color="auto"/>
                      </w:divBdr>
                      <w:divsChild>
                        <w:div w:id="13802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55526">
      <w:bodyDiv w:val="1"/>
      <w:marLeft w:val="0"/>
      <w:marRight w:val="0"/>
      <w:marTop w:val="0"/>
      <w:marBottom w:val="0"/>
      <w:divBdr>
        <w:top w:val="none" w:sz="0" w:space="0" w:color="auto"/>
        <w:left w:val="none" w:sz="0" w:space="0" w:color="auto"/>
        <w:bottom w:val="none" w:sz="0" w:space="0" w:color="auto"/>
        <w:right w:val="none" w:sz="0" w:space="0" w:color="auto"/>
      </w:divBdr>
      <w:divsChild>
        <w:div w:id="1236359618">
          <w:marLeft w:val="0"/>
          <w:marRight w:val="1"/>
          <w:marTop w:val="0"/>
          <w:marBottom w:val="0"/>
          <w:divBdr>
            <w:top w:val="none" w:sz="0" w:space="0" w:color="auto"/>
            <w:left w:val="none" w:sz="0" w:space="0" w:color="auto"/>
            <w:bottom w:val="none" w:sz="0" w:space="0" w:color="auto"/>
            <w:right w:val="none" w:sz="0" w:space="0" w:color="auto"/>
          </w:divBdr>
          <w:divsChild>
            <w:div w:id="1249734706">
              <w:marLeft w:val="0"/>
              <w:marRight w:val="0"/>
              <w:marTop w:val="0"/>
              <w:marBottom w:val="0"/>
              <w:divBdr>
                <w:top w:val="none" w:sz="0" w:space="0" w:color="auto"/>
                <w:left w:val="none" w:sz="0" w:space="0" w:color="auto"/>
                <w:bottom w:val="none" w:sz="0" w:space="0" w:color="auto"/>
                <w:right w:val="none" w:sz="0" w:space="0" w:color="auto"/>
              </w:divBdr>
              <w:divsChild>
                <w:div w:id="1021784630">
                  <w:marLeft w:val="0"/>
                  <w:marRight w:val="1"/>
                  <w:marTop w:val="0"/>
                  <w:marBottom w:val="0"/>
                  <w:divBdr>
                    <w:top w:val="none" w:sz="0" w:space="0" w:color="auto"/>
                    <w:left w:val="none" w:sz="0" w:space="0" w:color="auto"/>
                    <w:bottom w:val="none" w:sz="0" w:space="0" w:color="auto"/>
                    <w:right w:val="none" w:sz="0" w:space="0" w:color="auto"/>
                  </w:divBdr>
                  <w:divsChild>
                    <w:div w:id="1082069895">
                      <w:marLeft w:val="0"/>
                      <w:marRight w:val="0"/>
                      <w:marTop w:val="0"/>
                      <w:marBottom w:val="0"/>
                      <w:divBdr>
                        <w:top w:val="none" w:sz="0" w:space="0" w:color="auto"/>
                        <w:left w:val="none" w:sz="0" w:space="0" w:color="auto"/>
                        <w:bottom w:val="none" w:sz="0" w:space="0" w:color="auto"/>
                        <w:right w:val="none" w:sz="0" w:space="0" w:color="auto"/>
                      </w:divBdr>
                      <w:divsChild>
                        <w:div w:id="604924787">
                          <w:marLeft w:val="0"/>
                          <w:marRight w:val="0"/>
                          <w:marTop w:val="0"/>
                          <w:marBottom w:val="0"/>
                          <w:divBdr>
                            <w:top w:val="none" w:sz="0" w:space="0" w:color="auto"/>
                            <w:left w:val="none" w:sz="0" w:space="0" w:color="auto"/>
                            <w:bottom w:val="none" w:sz="0" w:space="0" w:color="auto"/>
                            <w:right w:val="none" w:sz="0" w:space="0" w:color="auto"/>
                          </w:divBdr>
                          <w:divsChild>
                            <w:div w:id="780148455">
                              <w:marLeft w:val="0"/>
                              <w:marRight w:val="0"/>
                              <w:marTop w:val="120"/>
                              <w:marBottom w:val="360"/>
                              <w:divBdr>
                                <w:top w:val="none" w:sz="0" w:space="0" w:color="auto"/>
                                <w:left w:val="none" w:sz="0" w:space="0" w:color="auto"/>
                                <w:bottom w:val="none" w:sz="0" w:space="0" w:color="auto"/>
                                <w:right w:val="none" w:sz="0" w:space="0" w:color="auto"/>
                              </w:divBdr>
                              <w:divsChild>
                                <w:div w:id="2057579904">
                                  <w:marLeft w:val="0"/>
                                  <w:marRight w:val="0"/>
                                  <w:marTop w:val="0"/>
                                  <w:marBottom w:val="0"/>
                                  <w:divBdr>
                                    <w:top w:val="none" w:sz="0" w:space="0" w:color="auto"/>
                                    <w:left w:val="none" w:sz="0" w:space="0" w:color="auto"/>
                                    <w:bottom w:val="none" w:sz="0" w:space="0" w:color="auto"/>
                                    <w:right w:val="none" w:sz="0" w:space="0" w:color="auto"/>
                                  </w:divBdr>
                                  <w:divsChild>
                                    <w:div w:id="5631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47495">
      <w:bodyDiv w:val="1"/>
      <w:marLeft w:val="0"/>
      <w:marRight w:val="0"/>
      <w:marTop w:val="0"/>
      <w:marBottom w:val="0"/>
      <w:divBdr>
        <w:top w:val="none" w:sz="0" w:space="0" w:color="auto"/>
        <w:left w:val="none" w:sz="0" w:space="0" w:color="auto"/>
        <w:bottom w:val="none" w:sz="0" w:space="0" w:color="auto"/>
        <w:right w:val="none" w:sz="0" w:space="0" w:color="auto"/>
      </w:divBdr>
      <w:divsChild>
        <w:div w:id="532035412">
          <w:marLeft w:val="0"/>
          <w:marRight w:val="0"/>
          <w:marTop w:val="0"/>
          <w:marBottom w:val="0"/>
          <w:divBdr>
            <w:top w:val="none" w:sz="0" w:space="0" w:color="auto"/>
            <w:left w:val="none" w:sz="0" w:space="0" w:color="auto"/>
            <w:bottom w:val="none" w:sz="0" w:space="0" w:color="auto"/>
            <w:right w:val="none" w:sz="0" w:space="0" w:color="auto"/>
          </w:divBdr>
          <w:divsChild>
            <w:div w:id="2124306679">
              <w:marLeft w:val="0"/>
              <w:marRight w:val="0"/>
              <w:marTop w:val="0"/>
              <w:marBottom w:val="0"/>
              <w:divBdr>
                <w:top w:val="none" w:sz="0" w:space="0" w:color="auto"/>
                <w:left w:val="none" w:sz="0" w:space="0" w:color="auto"/>
                <w:bottom w:val="none" w:sz="0" w:space="0" w:color="auto"/>
                <w:right w:val="none" w:sz="0" w:space="0" w:color="auto"/>
              </w:divBdr>
              <w:divsChild>
                <w:div w:id="1925915554">
                  <w:marLeft w:val="0"/>
                  <w:marRight w:val="0"/>
                  <w:marTop w:val="0"/>
                  <w:marBottom w:val="0"/>
                  <w:divBdr>
                    <w:top w:val="none" w:sz="0" w:space="0" w:color="auto"/>
                    <w:left w:val="none" w:sz="0" w:space="0" w:color="auto"/>
                    <w:bottom w:val="none" w:sz="0" w:space="0" w:color="auto"/>
                    <w:right w:val="none" w:sz="0" w:space="0" w:color="auto"/>
                  </w:divBdr>
                  <w:divsChild>
                    <w:div w:id="1386102081">
                      <w:marLeft w:val="0"/>
                      <w:marRight w:val="0"/>
                      <w:marTop w:val="0"/>
                      <w:marBottom w:val="0"/>
                      <w:divBdr>
                        <w:top w:val="none" w:sz="0" w:space="0" w:color="auto"/>
                        <w:left w:val="none" w:sz="0" w:space="0" w:color="auto"/>
                        <w:bottom w:val="none" w:sz="0" w:space="0" w:color="auto"/>
                        <w:right w:val="none" w:sz="0" w:space="0" w:color="auto"/>
                      </w:divBdr>
                      <w:divsChild>
                        <w:div w:id="474493594">
                          <w:marLeft w:val="0"/>
                          <w:marRight w:val="0"/>
                          <w:marTop w:val="0"/>
                          <w:marBottom w:val="0"/>
                          <w:divBdr>
                            <w:top w:val="none" w:sz="0" w:space="0" w:color="auto"/>
                            <w:left w:val="none" w:sz="0" w:space="0" w:color="auto"/>
                            <w:bottom w:val="none" w:sz="0" w:space="0" w:color="auto"/>
                            <w:right w:val="none" w:sz="0" w:space="0" w:color="auto"/>
                          </w:divBdr>
                          <w:divsChild>
                            <w:div w:id="52392712">
                              <w:marLeft w:val="0"/>
                              <w:marRight w:val="0"/>
                              <w:marTop w:val="0"/>
                              <w:marBottom w:val="0"/>
                              <w:divBdr>
                                <w:top w:val="none" w:sz="0" w:space="0" w:color="auto"/>
                                <w:left w:val="none" w:sz="0" w:space="0" w:color="auto"/>
                                <w:bottom w:val="none" w:sz="0" w:space="0" w:color="auto"/>
                                <w:right w:val="none" w:sz="0" w:space="0" w:color="auto"/>
                              </w:divBdr>
                              <w:divsChild>
                                <w:div w:id="618688596">
                                  <w:marLeft w:val="0"/>
                                  <w:marRight w:val="0"/>
                                  <w:marTop w:val="0"/>
                                  <w:marBottom w:val="0"/>
                                  <w:divBdr>
                                    <w:top w:val="none" w:sz="0" w:space="0" w:color="auto"/>
                                    <w:left w:val="none" w:sz="0" w:space="0" w:color="auto"/>
                                    <w:bottom w:val="none" w:sz="0" w:space="0" w:color="auto"/>
                                    <w:right w:val="none" w:sz="0" w:space="0" w:color="auto"/>
                                  </w:divBdr>
                                  <w:divsChild>
                                    <w:div w:id="9913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878126">
      <w:bodyDiv w:val="1"/>
      <w:marLeft w:val="0"/>
      <w:marRight w:val="0"/>
      <w:marTop w:val="0"/>
      <w:marBottom w:val="0"/>
      <w:divBdr>
        <w:top w:val="none" w:sz="0" w:space="0" w:color="auto"/>
        <w:left w:val="none" w:sz="0" w:space="0" w:color="auto"/>
        <w:bottom w:val="none" w:sz="0" w:space="0" w:color="auto"/>
        <w:right w:val="none" w:sz="0" w:space="0" w:color="auto"/>
      </w:divBdr>
      <w:divsChild>
        <w:div w:id="1347945557">
          <w:marLeft w:val="0"/>
          <w:marRight w:val="1"/>
          <w:marTop w:val="0"/>
          <w:marBottom w:val="0"/>
          <w:divBdr>
            <w:top w:val="none" w:sz="0" w:space="0" w:color="auto"/>
            <w:left w:val="none" w:sz="0" w:space="0" w:color="auto"/>
            <w:bottom w:val="none" w:sz="0" w:space="0" w:color="auto"/>
            <w:right w:val="none" w:sz="0" w:space="0" w:color="auto"/>
          </w:divBdr>
          <w:divsChild>
            <w:div w:id="1440416190">
              <w:marLeft w:val="0"/>
              <w:marRight w:val="0"/>
              <w:marTop w:val="0"/>
              <w:marBottom w:val="0"/>
              <w:divBdr>
                <w:top w:val="none" w:sz="0" w:space="0" w:color="auto"/>
                <w:left w:val="none" w:sz="0" w:space="0" w:color="auto"/>
                <w:bottom w:val="none" w:sz="0" w:space="0" w:color="auto"/>
                <w:right w:val="none" w:sz="0" w:space="0" w:color="auto"/>
              </w:divBdr>
              <w:divsChild>
                <w:div w:id="1908344231">
                  <w:marLeft w:val="0"/>
                  <w:marRight w:val="1"/>
                  <w:marTop w:val="0"/>
                  <w:marBottom w:val="0"/>
                  <w:divBdr>
                    <w:top w:val="none" w:sz="0" w:space="0" w:color="auto"/>
                    <w:left w:val="none" w:sz="0" w:space="0" w:color="auto"/>
                    <w:bottom w:val="none" w:sz="0" w:space="0" w:color="auto"/>
                    <w:right w:val="none" w:sz="0" w:space="0" w:color="auto"/>
                  </w:divBdr>
                  <w:divsChild>
                    <w:div w:id="98453865">
                      <w:marLeft w:val="0"/>
                      <w:marRight w:val="0"/>
                      <w:marTop w:val="0"/>
                      <w:marBottom w:val="0"/>
                      <w:divBdr>
                        <w:top w:val="none" w:sz="0" w:space="0" w:color="auto"/>
                        <w:left w:val="none" w:sz="0" w:space="0" w:color="auto"/>
                        <w:bottom w:val="none" w:sz="0" w:space="0" w:color="auto"/>
                        <w:right w:val="none" w:sz="0" w:space="0" w:color="auto"/>
                      </w:divBdr>
                      <w:divsChild>
                        <w:div w:id="2069111510">
                          <w:marLeft w:val="0"/>
                          <w:marRight w:val="0"/>
                          <w:marTop w:val="0"/>
                          <w:marBottom w:val="0"/>
                          <w:divBdr>
                            <w:top w:val="none" w:sz="0" w:space="0" w:color="auto"/>
                            <w:left w:val="none" w:sz="0" w:space="0" w:color="auto"/>
                            <w:bottom w:val="none" w:sz="0" w:space="0" w:color="auto"/>
                            <w:right w:val="none" w:sz="0" w:space="0" w:color="auto"/>
                          </w:divBdr>
                          <w:divsChild>
                            <w:div w:id="256446375">
                              <w:marLeft w:val="0"/>
                              <w:marRight w:val="0"/>
                              <w:marTop w:val="120"/>
                              <w:marBottom w:val="360"/>
                              <w:divBdr>
                                <w:top w:val="none" w:sz="0" w:space="0" w:color="auto"/>
                                <w:left w:val="none" w:sz="0" w:space="0" w:color="auto"/>
                                <w:bottom w:val="none" w:sz="0" w:space="0" w:color="auto"/>
                                <w:right w:val="none" w:sz="0" w:space="0" w:color="auto"/>
                              </w:divBdr>
                              <w:divsChild>
                                <w:div w:id="902835340">
                                  <w:marLeft w:val="0"/>
                                  <w:marRight w:val="0"/>
                                  <w:marTop w:val="0"/>
                                  <w:marBottom w:val="0"/>
                                  <w:divBdr>
                                    <w:top w:val="none" w:sz="0" w:space="0" w:color="auto"/>
                                    <w:left w:val="none" w:sz="0" w:space="0" w:color="auto"/>
                                    <w:bottom w:val="none" w:sz="0" w:space="0" w:color="auto"/>
                                    <w:right w:val="none" w:sz="0" w:space="0" w:color="auto"/>
                                  </w:divBdr>
                                  <w:divsChild>
                                    <w:div w:id="2616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982084">
      <w:marLeft w:val="0"/>
      <w:marRight w:val="0"/>
      <w:marTop w:val="0"/>
      <w:marBottom w:val="0"/>
      <w:divBdr>
        <w:top w:val="none" w:sz="0" w:space="0" w:color="auto"/>
        <w:left w:val="none" w:sz="0" w:space="0" w:color="auto"/>
        <w:bottom w:val="none" w:sz="0" w:space="0" w:color="auto"/>
        <w:right w:val="none" w:sz="0" w:space="0" w:color="auto"/>
      </w:divBdr>
      <w:divsChild>
        <w:div w:id="847982089">
          <w:marLeft w:val="0"/>
          <w:marRight w:val="0"/>
          <w:marTop w:val="0"/>
          <w:marBottom w:val="288"/>
          <w:divBdr>
            <w:top w:val="none" w:sz="0" w:space="0" w:color="auto"/>
            <w:left w:val="none" w:sz="0" w:space="0" w:color="auto"/>
            <w:bottom w:val="none" w:sz="0" w:space="0" w:color="auto"/>
            <w:right w:val="none" w:sz="0" w:space="0" w:color="auto"/>
          </w:divBdr>
          <w:divsChild>
            <w:div w:id="8479820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47982085">
      <w:marLeft w:val="0"/>
      <w:marRight w:val="0"/>
      <w:marTop w:val="0"/>
      <w:marBottom w:val="0"/>
      <w:divBdr>
        <w:top w:val="none" w:sz="0" w:space="0" w:color="auto"/>
        <w:left w:val="none" w:sz="0" w:space="0" w:color="auto"/>
        <w:bottom w:val="none" w:sz="0" w:space="0" w:color="auto"/>
        <w:right w:val="none" w:sz="0" w:space="0" w:color="auto"/>
      </w:divBdr>
    </w:div>
    <w:div w:id="847982086">
      <w:marLeft w:val="0"/>
      <w:marRight w:val="0"/>
      <w:marTop w:val="0"/>
      <w:marBottom w:val="0"/>
      <w:divBdr>
        <w:top w:val="none" w:sz="0" w:space="0" w:color="auto"/>
        <w:left w:val="none" w:sz="0" w:space="0" w:color="auto"/>
        <w:bottom w:val="none" w:sz="0" w:space="0" w:color="auto"/>
        <w:right w:val="none" w:sz="0" w:space="0" w:color="auto"/>
      </w:divBdr>
    </w:div>
    <w:div w:id="847982088">
      <w:marLeft w:val="0"/>
      <w:marRight w:val="0"/>
      <w:marTop w:val="0"/>
      <w:marBottom w:val="0"/>
      <w:divBdr>
        <w:top w:val="none" w:sz="0" w:space="0" w:color="auto"/>
        <w:left w:val="none" w:sz="0" w:space="0" w:color="auto"/>
        <w:bottom w:val="none" w:sz="0" w:space="0" w:color="auto"/>
        <w:right w:val="none" w:sz="0" w:space="0" w:color="auto"/>
      </w:divBdr>
    </w:div>
    <w:div w:id="847982090">
      <w:marLeft w:val="0"/>
      <w:marRight w:val="0"/>
      <w:marTop w:val="0"/>
      <w:marBottom w:val="0"/>
      <w:divBdr>
        <w:top w:val="none" w:sz="0" w:space="0" w:color="auto"/>
        <w:left w:val="none" w:sz="0" w:space="0" w:color="auto"/>
        <w:bottom w:val="none" w:sz="0" w:space="0" w:color="auto"/>
        <w:right w:val="none" w:sz="0" w:space="0" w:color="auto"/>
      </w:divBdr>
    </w:div>
    <w:div w:id="847982091">
      <w:marLeft w:val="0"/>
      <w:marRight w:val="0"/>
      <w:marTop w:val="0"/>
      <w:marBottom w:val="0"/>
      <w:divBdr>
        <w:top w:val="none" w:sz="0" w:space="0" w:color="auto"/>
        <w:left w:val="none" w:sz="0" w:space="0" w:color="auto"/>
        <w:bottom w:val="none" w:sz="0" w:space="0" w:color="auto"/>
        <w:right w:val="none" w:sz="0" w:space="0" w:color="auto"/>
      </w:divBdr>
    </w:div>
    <w:div w:id="865606456">
      <w:bodyDiv w:val="1"/>
      <w:marLeft w:val="0"/>
      <w:marRight w:val="0"/>
      <w:marTop w:val="0"/>
      <w:marBottom w:val="0"/>
      <w:divBdr>
        <w:top w:val="none" w:sz="0" w:space="0" w:color="auto"/>
        <w:left w:val="none" w:sz="0" w:space="0" w:color="auto"/>
        <w:bottom w:val="none" w:sz="0" w:space="0" w:color="auto"/>
        <w:right w:val="none" w:sz="0" w:space="0" w:color="auto"/>
      </w:divBdr>
      <w:divsChild>
        <w:div w:id="1000039866">
          <w:marLeft w:val="0"/>
          <w:marRight w:val="0"/>
          <w:marTop w:val="0"/>
          <w:marBottom w:val="0"/>
          <w:divBdr>
            <w:top w:val="single" w:sz="2" w:space="0" w:color="2E2E2E"/>
            <w:left w:val="single" w:sz="2" w:space="0" w:color="2E2E2E"/>
            <w:bottom w:val="single" w:sz="2" w:space="0" w:color="2E2E2E"/>
            <w:right w:val="single" w:sz="2" w:space="0" w:color="2E2E2E"/>
          </w:divBdr>
          <w:divsChild>
            <w:div w:id="1223759298">
              <w:marLeft w:val="0"/>
              <w:marRight w:val="0"/>
              <w:marTop w:val="0"/>
              <w:marBottom w:val="0"/>
              <w:divBdr>
                <w:top w:val="single" w:sz="6" w:space="0" w:color="C9C9C9"/>
                <w:left w:val="none" w:sz="0" w:space="0" w:color="auto"/>
                <w:bottom w:val="none" w:sz="0" w:space="0" w:color="auto"/>
                <w:right w:val="none" w:sz="0" w:space="0" w:color="auto"/>
              </w:divBdr>
              <w:divsChild>
                <w:div w:id="875658661">
                  <w:marLeft w:val="0"/>
                  <w:marRight w:val="0"/>
                  <w:marTop w:val="0"/>
                  <w:marBottom w:val="0"/>
                  <w:divBdr>
                    <w:top w:val="none" w:sz="0" w:space="0" w:color="auto"/>
                    <w:left w:val="none" w:sz="0" w:space="0" w:color="auto"/>
                    <w:bottom w:val="none" w:sz="0" w:space="0" w:color="auto"/>
                    <w:right w:val="none" w:sz="0" w:space="0" w:color="auto"/>
                  </w:divBdr>
                  <w:divsChild>
                    <w:div w:id="629171515">
                      <w:marLeft w:val="0"/>
                      <w:marRight w:val="0"/>
                      <w:marTop w:val="0"/>
                      <w:marBottom w:val="0"/>
                      <w:divBdr>
                        <w:top w:val="none" w:sz="0" w:space="0" w:color="auto"/>
                        <w:left w:val="none" w:sz="0" w:space="0" w:color="auto"/>
                        <w:bottom w:val="none" w:sz="0" w:space="0" w:color="auto"/>
                        <w:right w:val="none" w:sz="0" w:space="0" w:color="auto"/>
                      </w:divBdr>
                      <w:divsChild>
                        <w:div w:id="7093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172165">
      <w:bodyDiv w:val="1"/>
      <w:marLeft w:val="0"/>
      <w:marRight w:val="0"/>
      <w:marTop w:val="0"/>
      <w:marBottom w:val="0"/>
      <w:divBdr>
        <w:top w:val="none" w:sz="0" w:space="0" w:color="auto"/>
        <w:left w:val="none" w:sz="0" w:space="0" w:color="auto"/>
        <w:bottom w:val="none" w:sz="0" w:space="0" w:color="auto"/>
        <w:right w:val="none" w:sz="0" w:space="0" w:color="auto"/>
      </w:divBdr>
      <w:divsChild>
        <w:div w:id="478157897">
          <w:marLeft w:val="0"/>
          <w:marRight w:val="0"/>
          <w:marTop w:val="100"/>
          <w:marBottom w:val="100"/>
          <w:divBdr>
            <w:top w:val="none" w:sz="0" w:space="0" w:color="auto"/>
            <w:left w:val="none" w:sz="0" w:space="0" w:color="auto"/>
            <w:bottom w:val="none" w:sz="0" w:space="0" w:color="auto"/>
            <w:right w:val="none" w:sz="0" w:space="0" w:color="auto"/>
          </w:divBdr>
          <w:divsChild>
            <w:div w:id="1572345665">
              <w:marLeft w:val="0"/>
              <w:marRight w:val="0"/>
              <w:marTop w:val="0"/>
              <w:marBottom w:val="0"/>
              <w:divBdr>
                <w:top w:val="none" w:sz="0" w:space="0" w:color="auto"/>
                <w:left w:val="none" w:sz="0" w:space="0" w:color="auto"/>
                <w:bottom w:val="none" w:sz="0" w:space="0" w:color="auto"/>
                <w:right w:val="none" w:sz="0" w:space="0" w:color="auto"/>
              </w:divBdr>
              <w:divsChild>
                <w:div w:id="492989687">
                  <w:marLeft w:val="300"/>
                  <w:marRight w:val="300"/>
                  <w:marTop w:val="150"/>
                  <w:marBottom w:val="150"/>
                  <w:divBdr>
                    <w:top w:val="none" w:sz="0" w:space="0" w:color="auto"/>
                    <w:left w:val="none" w:sz="0" w:space="0" w:color="auto"/>
                    <w:bottom w:val="none" w:sz="0" w:space="0" w:color="auto"/>
                    <w:right w:val="none" w:sz="0" w:space="0" w:color="auto"/>
                  </w:divBdr>
                  <w:divsChild>
                    <w:div w:id="264964511">
                      <w:marLeft w:val="0"/>
                      <w:marRight w:val="0"/>
                      <w:marTop w:val="0"/>
                      <w:marBottom w:val="0"/>
                      <w:divBdr>
                        <w:top w:val="none" w:sz="0" w:space="0" w:color="auto"/>
                        <w:left w:val="none" w:sz="0" w:space="0" w:color="auto"/>
                        <w:bottom w:val="none" w:sz="0" w:space="0" w:color="auto"/>
                        <w:right w:val="none" w:sz="0" w:space="0" w:color="auto"/>
                      </w:divBdr>
                      <w:divsChild>
                        <w:div w:id="337772654">
                          <w:marLeft w:val="0"/>
                          <w:marRight w:val="0"/>
                          <w:marTop w:val="0"/>
                          <w:marBottom w:val="0"/>
                          <w:divBdr>
                            <w:top w:val="none" w:sz="0" w:space="0" w:color="auto"/>
                            <w:left w:val="none" w:sz="0" w:space="0" w:color="auto"/>
                            <w:bottom w:val="none" w:sz="0" w:space="0" w:color="auto"/>
                            <w:right w:val="none" w:sz="0" w:space="0" w:color="auto"/>
                          </w:divBdr>
                          <w:divsChild>
                            <w:div w:id="1158377864">
                              <w:marLeft w:val="0"/>
                              <w:marRight w:val="0"/>
                              <w:marTop w:val="0"/>
                              <w:marBottom w:val="0"/>
                              <w:divBdr>
                                <w:top w:val="none" w:sz="0" w:space="0" w:color="auto"/>
                                <w:left w:val="none" w:sz="0" w:space="0" w:color="auto"/>
                                <w:bottom w:val="none" w:sz="0" w:space="0" w:color="auto"/>
                                <w:right w:val="none" w:sz="0" w:space="0" w:color="auto"/>
                              </w:divBdr>
                              <w:divsChild>
                                <w:div w:id="817187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088742">
      <w:bodyDiv w:val="1"/>
      <w:marLeft w:val="0"/>
      <w:marRight w:val="0"/>
      <w:marTop w:val="0"/>
      <w:marBottom w:val="0"/>
      <w:divBdr>
        <w:top w:val="none" w:sz="0" w:space="0" w:color="auto"/>
        <w:left w:val="none" w:sz="0" w:space="0" w:color="auto"/>
        <w:bottom w:val="none" w:sz="0" w:space="0" w:color="auto"/>
        <w:right w:val="none" w:sz="0" w:space="0" w:color="auto"/>
      </w:divBdr>
    </w:div>
    <w:div w:id="1580289427">
      <w:bodyDiv w:val="1"/>
      <w:marLeft w:val="0"/>
      <w:marRight w:val="0"/>
      <w:marTop w:val="0"/>
      <w:marBottom w:val="0"/>
      <w:divBdr>
        <w:top w:val="none" w:sz="0" w:space="0" w:color="auto"/>
        <w:left w:val="none" w:sz="0" w:space="0" w:color="auto"/>
        <w:bottom w:val="none" w:sz="0" w:space="0" w:color="auto"/>
        <w:right w:val="none" w:sz="0" w:space="0" w:color="auto"/>
      </w:divBdr>
    </w:div>
    <w:div w:id="1624917955">
      <w:bodyDiv w:val="1"/>
      <w:marLeft w:val="0"/>
      <w:marRight w:val="0"/>
      <w:marTop w:val="0"/>
      <w:marBottom w:val="0"/>
      <w:divBdr>
        <w:top w:val="none" w:sz="0" w:space="0" w:color="auto"/>
        <w:left w:val="none" w:sz="0" w:space="0" w:color="auto"/>
        <w:bottom w:val="none" w:sz="0" w:space="0" w:color="auto"/>
        <w:right w:val="none" w:sz="0" w:space="0" w:color="auto"/>
      </w:divBdr>
      <w:divsChild>
        <w:div w:id="1933276277">
          <w:marLeft w:val="0"/>
          <w:marRight w:val="1"/>
          <w:marTop w:val="0"/>
          <w:marBottom w:val="0"/>
          <w:divBdr>
            <w:top w:val="none" w:sz="0" w:space="0" w:color="auto"/>
            <w:left w:val="none" w:sz="0" w:space="0" w:color="auto"/>
            <w:bottom w:val="none" w:sz="0" w:space="0" w:color="auto"/>
            <w:right w:val="none" w:sz="0" w:space="0" w:color="auto"/>
          </w:divBdr>
          <w:divsChild>
            <w:div w:id="593519963">
              <w:marLeft w:val="0"/>
              <w:marRight w:val="0"/>
              <w:marTop w:val="0"/>
              <w:marBottom w:val="0"/>
              <w:divBdr>
                <w:top w:val="none" w:sz="0" w:space="0" w:color="auto"/>
                <w:left w:val="none" w:sz="0" w:space="0" w:color="auto"/>
                <w:bottom w:val="none" w:sz="0" w:space="0" w:color="auto"/>
                <w:right w:val="none" w:sz="0" w:space="0" w:color="auto"/>
              </w:divBdr>
              <w:divsChild>
                <w:div w:id="1350333692">
                  <w:marLeft w:val="0"/>
                  <w:marRight w:val="1"/>
                  <w:marTop w:val="0"/>
                  <w:marBottom w:val="0"/>
                  <w:divBdr>
                    <w:top w:val="none" w:sz="0" w:space="0" w:color="auto"/>
                    <w:left w:val="none" w:sz="0" w:space="0" w:color="auto"/>
                    <w:bottom w:val="none" w:sz="0" w:space="0" w:color="auto"/>
                    <w:right w:val="none" w:sz="0" w:space="0" w:color="auto"/>
                  </w:divBdr>
                  <w:divsChild>
                    <w:div w:id="1808473192">
                      <w:marLeft w:val="0"/>
                      <w:marRight w:val="0"/>
                      <w:marTop w:val="0"/>
                      <w:marBottom w:val="0"/>
                      <w:divBdr>
                        <w:top w:val="none" w:sz="0" w:space="0" w:color="auto"/>
                        <w:left w:val="none" w:sz="0" w:space="0" w:color="auto"/>
                        <w:bottom w:val="none" w:sz="0" w:space="0" w:color="auto"/>
                        <w:right w:val="none" w:sz="0" w:space="0" w:color="auto"/>
                      </w:divBdr>
                      <w:divsChild>
                        <w:div w:id="287976344">
                          <w:marLeft w:val="0"/>
                          <w:marRight w:val="0"/>
                          <w:marTop w:val="0"/>
                          <w:marBottom w:val="0"/>
                          <w:divBdr>
                            <w:top w:val="none" w:sz="0" w:space="0" w:color="auto"/>
                            <w:left w:val="none" w:sz="0" w:space="0" w:color="auto"/>
                            <w:bottom w:val="none" w:sz="0" w:space="0" w:color="auto"/>
                            <w:right w:val="none" w:sz="0" w:space="0" w:color="auto"/>
                          </w:divBdr>
                          <w:divsChild>
                            <w:div w:id="67043699">
                              <w:marLeft w:val="0"/>
                              <w:marRight w:val="0"/>
                              <w:marTop w:val="120"/>
                              <w:marBottom w:val="360"/>
                              <w:divBdr>
                                <w:top w:val="none" w:sz="0" w:space="0" w:color="auto"/>
                                <w:left w:val="none" w:sz="0" w:space="0" w:color="auto"/>
                                <w:bottom w:val="none" w:sz="0" w:space="0" w:color="auto"/>
                                <w:right w:val="none" w:sz="0" w:space="0" w:color="auto"/>
                              </w:divBdr>
                              <w:divsChild>
                                <w:div w:id="492568806">
                                  <w:marLeft w:val="0"/>
                                  <w:marRight w:val="0"/>
                                  <w:marTop w:val="0"/>
                                  <w:marBottom w:val="0"/>
                                  <w:divBdr>
                                    <w:top w:val="none" w:sz="0" w:space="0" w:color="auto"/>
                                    <w:left w:val="none" w:sz="0" w:space="0" w:color="auto"/>
                                    <w:bottom w:val="none" w:sz="0" w:space="0" w:color="auto"/>
                                    <w:right w:val="none" w:sz="0" w:space="0" w:color="auto"/>
                                  </w:divBdr>
                                  <w:divsChild>
                                    <w:div w:id="3523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045806">
      <w:bodyDiv w:val="1"/>
      <w:marLeft w:val="0"/>
      <w:marRight w:val="0"/>
      <w:marTop w:val="0"/>
      <w:marBottom w:val="0"/>
      <w:divBdr>
        <w:top w:val="none" w:sz="0" w:space="0" w:color="auto"/>
        <w:left w:val="none" w:sz="0" w:space="0" w:color="auto"/>
        <w:bottom w:val="none" w:sz="0" w:space="0" w:color="auto"/>
        <w:right w:val="none" w:sz="0" w:space="0" w:color="auto"/>
      </w:divBdr>
      <w:divsChild>
        <w:div w:id="1447971228">
          <w:marLeft w:val="0"/>
          <w:marRight w:val="1"/>
          <w:marTop w:val="0"/>
          <w:marBottom w:val="0"/>
          <w:divBdr>
            <w:top w:val="none" w:sz="0" w:space="0" w:color="auto"/>
            <w:left w:val="none" w:sz="0" w:space="0" w:color="auto"/>
            <w:bottom w:val="none" w:sz="0" w:space="0" w:color="auto"/>
            <w:right w:val="none" w:sz="0" w:space="0" w:color="auto"/>
          </w:divBdr>
          <w:divsChild>
            <w:div w:id="1972318520">
              <w:marLeft w:val="0"/>
              <w:marRight w:val="0"/>
              <w:marTop w:val="0"/>
              <w:marBottom w:val="0"/>
              <w:divBdr>
                <w:top w:val="none" w:sz="0" w:space="0" w:color="auto"/>
                <w:left w:val="none" w:sz="0" w:space="0" w:color="auto"/>
                <w:bottom w:val="none" w:sz="0" w:space="0" w:color="auto"/>
                <w:right w:val="none" w:sz="0" w:space="0" w:color="auto"/>
              </w:divBdr>
              <w:divsChild>
                <w:div w:id="1680503729">
                  <w:marLeft w:val="0"/>
                  <w:marRight w:val="1"/>
                  <w:marTop w:val="0"/>
                  <w:marBottom w:val="0"/>
                  <w:divBdr>
                    <w:top w:val="none" w:sz="0" w:space="0" w:color="auto"/>
                    <w:left w:val="none" w:sz="0" w:space="0" w:color="auto"/>
                    <w:bottom w:val="none" w:sz="0" w:space="0" w:color="auto"/>
                    <w:right w:val="none" w:sz="0" w:space="0" w:color="auto"/>
                  </w:divBdr>
                  <w:divsChild>
                    <w:div w:id="1239441210">
                      <w:marLeft w:val="0"/>
                      <w:marRight w:val="0"/>
                      <w:marTop w:val="0"/>
                      <w:marBottom w:val="0"/>
                      <w:divBdr>
                        <w:top w:val="none" w:sz="0" w:space="0" w:color="auto"/>
                        <w:left w:val="none" w:sz="0" w:space="0" w:color="auto"/>
                        <w:bottom w:val="none" w:sz="0" w:space="0" w:color="auto"/>
                        <w:right w:val="none" w:sz="0" w:space="0" w:color="auto"/>
                      </w:divBdr>
                      <w:divsChild>
                        <w:div w:id="803087474">
                          <w:marLeft w:val="0"/>
                          <w:marRight w:val="0"/>
                          <w:marTop w:val="0"/>
                          <w:marBottom w:val="0"/>
                          <w:divBdr>
                            <w:top w:val="none" w:sz="0" w:space="0" w:color="auto"/>
                            <w:left w:val="none" w:sz="0" w:space="0" w:color="auto"/>
                            <w:bottom w:val="none" w:sz="0" w:space="0" w:color="auto"/>
                            <w:right w:val="none" w:sz="0" w:space="0" w:color="auto"/>
                          </w:divBdr>
                          <w:divsChild>
                            <w:div w:id="606085237">
                              <w:marLeft w:val="0"/>
                              <w:marRight w:val="0"/>
                              <w:marTop w:val="120"/>
                              <w:marBottom w:val="360"/>
                              <w:divBdr>
                                <w:top w:val="none" w:sz="0" w:space="0" w:color="auto"/>
                                <w:left w:val="none" w:sz="0" w:space="0" w:color="auto"/>
                                <w:bottom w:val="none" w:sz="0" w:space="0" w:color="auto"/>
                                <w:right w:val="none" w:sz="0" w:space="0" w:color="auto"/>
                              </w:divBdr>
                              <w:divsChild>
                                <w:div w:id="1729717646">
                                  <w:marLeft w:val="0"/>
                                  <w:marRight w:val="0"/>
                                  <w:marTop w:val="0"/>
                                  <w:marBottom w:val="0"/>
                                  <w:divBdr>
                                    <w:top w:val="none" w:sz="0" w:space="0" w:color="auto"/>
                                    <w:left w:val="none" w:sz="0" w:space="0" w:color="auto"/>
                                    <w:bottom w:val="none" w:sz="0" w:space="0" w:color="auto"/>
                                    <w:right w:val="none" w:sz="0" w:space="0" w:color="auto"/>
                                  </w:divBdr>
                                  <w:divsChild>
                                    <w:div w:id="6025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798770">
      <w:bodyDiv w:val="1"/>
      <w:marLeft w:val="0"/>
      <w:marRight w:val="0"/>
      <w:marTop w:val="0"/>
      <w:marBottom w:val="0"/>
      <w:divBdr>
        <w:top w:val="none" w:sz="0" w:space="0" w:color="auto"/>
        <w:left w:val="none" w:sz="0" w:space="0" w:color="auto"/>
        <w:bottom w:val="none" w:sz="0" w:space="0" w:color="auto"/>
        <w:right w:val="none" w:sz="0" w:space="0" w:color="auto"/>
      </w:divBdr>
      <w:divsChild>
        <w:div w:id="23605178">
          <w:marLeft w:val="0"/>
          <w:marRight w:val="1"/>
          <w:marTop w:val="0"/>
          <w:marBottom w:val="0"/>
          <w:divBdr>
            <w:top w:val="none" w:sz="0" w:space="0" w:color="auto"/>
            <w:left w:val="none" w:sz="0" w:space="0" w:color="auto"/>
            <w:bottom w:val="none" w:sz="0" w:space="0" w:color="auto"/>
            <w:right w:val="none" w:sz="0" w:space="0" w:color="auto"/>
          </w:divBdr>
          <w:divsChild>
            <w:div w:id="1508255303">
              <w:marLeft w:val="0"/>
              <w:marRight w:val="0"/>
              <w:marTop w:val="0"/>
              <w:marBottom w:val="0"/>
              <w:divBdr>
                <w:top w:val="none" w:sz="0" w:space="0" w:color="auto"/>
                <w:left w:val="none" w:sz="0" w:space="0" w:color="auto"/>
                <w:bottom w:val="none" w:sz="0" w:space="0" w:color="auto"/>
                <w:right w:val="none" w:sz="0" w:space="0" w:color="auto"/>
              </w:divBdr>
              <w:divsChild>
                <w:div w:id="443309255">
                  <w:marLeft w:val="0"/>
                  <w:marRight w:val="1"/>
                  <w:marTop w:val="0"/>
                  <w:marBottom w:val="0"/>
                  <w:divBdr>
                    <w:top w:val="none" w:sz="0" w:space="0" w:color="auto"/>
                    <w:left w:val="none" w:sz="0" w:space="0" w:color="auto"/>
                    <w:bottom w:val="none" w:sz="0" w:space="0" w:color="auto"/>
                    <w:right w:val="none" w:sz="0" w:space="0" w:color="auto"/>
                  </w:divBdr>
                  <w:divsChild>
                    <w:div w:id="770005873">
                      <w:marLeft w:val="0"/>
                      <w:marRight w:val="0"/>
                      <w:marTop w:val="0"/>
                      <w:marBottom w:val="0"/>
                      <w:divBdr>
                        <w:top w:val="none" w:sz="0" w:space="0" w:color="auto"/>
                        <w:left w:val="none" w:sz="0" w:space="0" w:color="auto"/>
                        <w:bottom w:val="none" w:sz="0" w:space="0" w:color="auto"/>
                        <w:right w:val="none" w:sz="0" w:space="0" w:color="auto"/>
                      </w:divBdr>
                      <w:divsChild>
                        <w:div w:id="916793785">
                          <w:marLeft w:val="0"/>
                          <w:marRight w:val="0"/>
                          <w:marTop w:val="0"/>
                          <w:marBottom w:val="0"/>
                          <w:divBdr>
                            <w:top w:val="none" w:sz="0" w:space="0" w:color="auto"/>
                            <w:left w:val="none" w:sz="0" w:space="0" w:color="auto"/>
                            <w:bottom w:val="none" w:sz="0" w:space="0" w:color="auto"/>
                            <w:right w:val="none" w:sz="0" w:space="0" w:color="auto"/>
                          </w:divBdr>
                          <w:divsChild>
                            <w:div w:id="899632335">
                              <w:marLeft w:val="0"/>
                              <w:marRight w:val="0"/>
                              <w:marTop w:val="120"/>
                              <w:marBottom w:val="360"/>
                              <w:divBdr>
                                <w:top w:val="none" w:sz="0" w:space="0" w:color="auto"/>
                                <w:left w:val="none" w:sz="0" w:space="0" w:color="auto"/>
                                <w:bottom w:val="none" w:sz="0" w:space="0" w:color="auto"/>
                                <w:right w:val="none" w:sz="0" w:space="0" w:color="auto"/>
                              </w:divBdr>
                              <w:divsChild>
                                <w:div w:id="475999650">
                                  <w:marLeft w:val="0"/>
                                  <w:marRight w:val="0"/>
                                  <w:marTop w:val="0"/>
                                  <w:marBottom w:val="0"/>
                                  <w:divBdr>
                                    <w:top w:val="none" w:sz="0" w:space="0" w:color="auto"/>
                                    <w:left w:val="none" w:sz="0" w:space="0" w:color="auto"/>
                                    <w:bottom w:val="none" w:sz="0" w:space="0" w:color="auto"/>
                                    <w:right w:val="none" w:sz="0" w:space="0" w:color="auto"/>
                                  </w:divBdr>
                                  <w:divsChild>
                                    <w:div w:id="18883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6217B-09EB-4843-9205-C3EB5CCE6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6357</Words>
  <Characters>36235</Characters>
  <Application>Microsoft Office Word</Application>
  <DocSecurity>0</DocSecurity>
  <Lines>301</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Gastroesophagic reflux represents a clinico-pathological entity which is increasing in</vt:lpstr>
      <vt:lpstr>Gastroesophagic reflux represents a clinico-pathological entity which is increasing in</vt:lpstr>
    </vt:vector>
  </TitlesOfParts>
  <Company>Hewlett-Packard Company</Company>
  <LinksUpToDate>false</LinksUpToDate>
  <CharactersWithSpaces>42507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Gastroesophagic reflux represents a clinico-pathological entity which is increasing in</dc:title>
  <dc:creator>INCan</dc:creator>
  <cp:lastModifiedBy>LS Ma</cp:lastModifiedBy>
  <cp:revision>2</cp:revision>
  <dcterms:created xsi:type="dcterms:W3CDTF">2016-01-29T22:12:00Z</dcterms:created>
  <dcterms:modified xsi:type="dcterms:W3CDTF">2016-01-29T22:12:00Z</dcterms:modified>
</cp:coreProperties>
</file>