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C0DE5" w14:textId="77777777" w:rsidR="002C69FE" w:rsidRPr="003A0438" w:rsidRDefault="002C69FE" w:rsidP="00BA2DE2">
      <w:pPr>
        <w:spacing w:after="0" w:line="360" w:lineRule="auto"/>
        <w:rPr>
          <w:rFonts w:ascii="Book Antiqua" w:hAnsi="Book Antiqua"/>
          <w:b/>
          <w:sz w:val="24"/>
        </w:rPr>
      </w:pPr>
      <w:r w:rsidRPr="003A0438">
        <w:rPr>
          <w:rFonts w:ascii="Book Antiqua" w:hAnsi="Book Antiqua"/>
          <w:b/>
          <w:sz w:val="24"/>
        </w:rPr>
        <w:t xml:space="preserve">Name of Journal: </w:t>
      </w:r>
      <w:r w:rsidRPr="003A0438">
        <w:rPr>
          <w:rFonts w:ascii="Book Antiqua" w:hAnsi="Book Antiqua"/>
          <w:b/>
          <w:i/>
          <w:iCs/>
          <w:sz w:val="24"/>
        </w:rPr>
        <w:t>World Journal of Hepatology</w:t>
      </w:r>
    </w:p>
    <w:p w14:paraId="429DFFE7" w14:textId="77777777" w:rsidR="002C69FE" w:rsidRPr="003A0438" w:rsidRDefault="002C69FE" w:rsidP="00BA2DE2">
      <w:pPr>
        <w:spacing w:after="0" w:line="360" w:lineRule="auto"/>
        <w:rPr>
          <w:rFonts w:ascii="Book Antiqua" w:hAnsi="Book Antiqua"/>
          <w:b/>
          <w:sz w:val="24"/>
          <w:lang w:eastAsia="zh-CN"/>
        </w:rPr>
      </w:pPr>
      <w:r w:rsidRPr="003A0438">
        <w:rPr>
          <w:rFonts w:ascii="Book Antiqua" w:hAnsi="Book Antiqua"/>
          <w:b/>
          <w:sz w:val="24"/>
        </w:rPr>
        <w:t xml:space="preserve">ESPS Manuscript NO: </w:t>
      </w:r>
      <w:r w:rsidRPr="003A0438">
        <w:rPr>
          <w:rFonts w:ascii="Book Antiqua" w:hAnsi="Book Antiqua"/>
          <w:b/>
          <w:sz w:val="24"/>
          <w:lang w:eastAsia="zh-CN"/>
        </w:rPr>
        <w:t>23673</w:t>
      </w:r>
    </w:p>
    <w:p w14:paraId="426F288B" w14:textId="77777777" w:rsidR="002C69FE" w:rsidRPr="003A0438" w:rsidRDefault="002C69FE" w:rsidP="00BA2DE2">
      <w:pPr>
        <w:spacing w:after="0" w:line="360" w:lineRule="auto"/>
        <w:rPr>
          <w:rFonts w:ascii="Book Antiqua" w:hAnsi="Book Antiqua"/>
          <w:b/>
          <w:sz w:val="24"/>
          <w:lang w:eastAsia="zh-CN"/>
        </w:rPr>
      </w:pPr>
      <w:r w:rsidRPr="003A0438">
        <w:rPr>
          <w:rFonts w:ascii="Book Antiqua" w:hAnsi="Book Antiqua"/>
          <w:b/>
          <w:sz w:val="24"/>
        </w:rPr>
        <w:t>Manuscript Type:</w:t>
      </w:r>
      <w:r w:rsidRPr="003A0438">
        <w:rPr>
          <w:rFonts w:ascii="Book Antiqua" w:hAnsi="Book Antiqua"/>
          <w:b/>
          <w:sz w:val="24"/>
          <w:lang w:eastAsia="zh-CN"/>
        </w:rPr>
        <w:t xml:space="preserve"> </w:t>
      </w:r>
      <w:r w:rsidRPr="003A0438">
        <w:rPr>
          <w:rFonts w:ascii="Book Antiqua" w:hAnsi="Book Antiqua"/>
          <w:b/>
          <w:sz w:val="24"/>
        </w:rPr>
        <w:t>Evidence-Based Medicine</w:t>
      </w:r>
    </w:p>
    <w:p w14:paraId="3D733E5A" w14:textId="77777777" w:rsidR="002C69FE" w:rsidRPr="003A0438" w:rsidRDefault="002C69FE" w:rsidP="00BA2DE2">
      <w:pPr>
        <w:spacing w:after="0" w:line="360" w:lineRule="auto"/>
        <w:rPr>
          <w:rFonts w:ascii="Book Antiqua" w:hAnsi="Book Antiqua"/>
          <w:b/>
          <w:sz w:val="24"/>
          <w:lang w:eastAsia="zh-CN"/>
        </w:rPr>
      </w:pPr>
    </w:p>
    <w:p w14:paraId="092BE514" w14:textId="77777777" w:rsidR="002C69FE" w:rsidRPr="003A0438" w:rsidRDefault="002C69FE" w:rsidP="00BA2DE2">
      <w:pPr>
        <w:spacing w:after="0" w:line="360" w:lineRule="auto"/>
        <w:rPr>
          <w:rStyle w:val="SubtleEmphasis"/>
          <w:rFonts w:ascii="Book Antiqua" w:eastAsiaTheme="majorEastAsia" w:hAnsi="Book Antiqua" w:cs="Arial"/>
          <w:b/>
          <w:bCs/>
          <w:i w:val="0"/>
          <w:iCs w:val="0"/>
          <w:color w:val="auto"/>
          <w:sz w:val="24"/>
          <w:lang w:eastAsia="zh-CN"/>
        </w:rPr>
      </w:pPr>
      <w:r w:rsidRPr="003A0438">
        <w:rPr>
          <w:rStyle w:val="SubtleEmphasis"/>
          <w:rFonts w:ascii="Book Antiqua" w:eastAsiaTheme="majorEastAsia" w:hAnsi="Book Antiqua" w:cs="Arial"/>
          <w:b/>
          <w:bCs/>
          <w:i w:val="0"/>
          <w:iCs w:val="0"/>
          <w:color w:val="auto"/>
          <w:sz w:val="24"/>
        </w:rPr>
        <w:t>Treating chronic hepatitis B virus: Chinese physicians’ awareness of the 2010 guidelines</w:t>
      </w:r>
    </w:p>
    <w:p w14:paraId="73FFF6B2" w14:textId="77777777" w:rsidR="002C69FE" w:rsidRPr="003A0438" w:rsidRDefault="002C69FE" w:rsidP="00BA2DE2">
      <w:pPr>
        <w:spacing w:after="0" w:line="360" w:lineRule="auto"/>
        <w:rPr>
          <w:rStyle w:val="SubtleEmphasis"/>
          <w:rFonts w:ascii="Book Antiqua" w:eastAsiaTheme="majorEastAsia" w:hAnsi="Book Antiqua" w:cs="Arial"/>
          <w:b/>
          <w:bCs/>
          <w:i w:val="0"/>
          <w:iCs w:val="0"/>
          <w:color w:val="auto"/>
          <w:sz w:val="24"/>
          <w:lang w:eastAsia="zh-CN"/>
        </w:rPr>
      </w:pPr>
    </w:p>
    <w:p w14:paraId="3DA800FA" w14:textId="77777777" w:rsidR="002C69FE" w:rsidRPr="003A0438" w:rsidRDefault="002C69FE" w:rsidP="00BA2DE2">
      <w:pPr>
        <w:spacing w:after="0" w:line="360" w:lineRule="auto"/>
        <w:rPr>
          <w:rFonts w:ascii="Book Antiqua" w:hAnsi="Book Antiqua" w:cs="Arial"/>
          <w:sz w:val="24"/>
          <w:lang w:eastAsia="zh-CN"/>
        </w:rPr>
      </w:pPr>
      <w:r w:rsidRPr="003A0438">
        <w:rPr>
          <w:rFonts w:ascii="Book Antiqua" w:hAnsi="Book Antiqua" w:cs="Arial"/>
          <w:sz w:val="24"/>
        </w:rPr>
        <w:t xml:space="preserve">Wei </w:t>
      </w:r>
      <w:r w:rsidRPr="003A0438">
        <w:rPr>
          <w:rFonts w:ascii="Book Antiqua" w:hAnsi="Book Antiqua" w:cs="Arial"/>
          <w:sz w:val="24"/>
          <w:lang w:eastAsia="zh-CN"/>
        </w:rPr>
        <w:t xml:space="preserve">L </w:t>
      </w:r>
      <w:r w:rsidRPr="003A0438">
        <w:rPr>
          <w:rFonts w:ascii="Book Antiqua" w:hAnsi="Book Antiqua" w:cs="Arial"/>
          <w:i/>
          <w:sz w:val="24"/>
          <w:lang w:eastAsia="zh-CN"/>
        </w:rPr>
        <w:t xml:space="preserve">et al. </w:t>
      </w:r>
      <w:r w:rsidRPr="003A0438">
        <w:rPr>
          <w:rFonts w:ascii="Book Antiqua" w:hAnsi="Book Antiqua" w:cs="Arial"/>
          <w:sz w:val="24"/>
        </w:rPr>
        <w:t>China: 2010 CHB treatment guideline awareness</w:t>
      </w:r>
    </w:p>
    <w:p w14:paraId="713A4977" w14:textId="77777777" w:rsidR="002C69FE" w:rsidRPr="003A0438" w:rsidRDefault="002C69FE" w:rsidP="00BA2DE2">
      <w:pPr>
        <w:spacing w:after="0" w:line="360" w:lineRule="auto"/>
        <w:rPr>
          <w:rFonts w:ascii="Book Antiqua" w:hAnsi="Book Antiqua" w:cs="Arial"/>
          <w:sz w:val="24"/>
          <w:lang w:eastAsia="zh-CN"/>
        </w:rPr>
      </w:pPr>
    </w:p>
    <w:p w14:paraId="6421417B" w14:textId="77777777" w:rsidR="002C69FE" w:rsidRPr="003A0438" w:rsidRDefault="002C69FE" w:rsidP="00BA2DE2">
      <w:pPr>
        <w:spacing w:after="0" w:line="360" w:lineRule="auto"/>
        <w:rPr>
          <w:rFonts w:ascii="Book Antiqua" w:hAnsi="Book Antiqua" w:cs="Arial"/>
          <w:b/>
          <w:sz w:val="24"/>
        </w:rPr>
      </w:pPr>
      <w:r w:rsidRPr="003A0438">
        <w:rPr>
          <w:rFonts w:ascii="Book Antiqua" w:hAnsi="Book Antiqua" w:cs="Arial"/>
          <w:b/>
          <w:sz w:val="24"/>
        </w:rPr>
        <w:t>Lai Wei, Ji</w:t>
      </w:r>
      <w:r w:rsidRPr="003A0438">
        <w:rPr>
          <w:rFonts w:ascii="Book Antiqua" w:hAnsi="Book Antiqua" w:cs="Arial"/>
          <w:b/>
          <w:sz w:val="24"/>
          <w:lang w:eastAsia="zh-CN"/>
        </w:rPr>
        <w:t>-</w:t>
      </w:r>
      <w:r w:rsidRPr="003A0438">
        <w:rPr>
          <w:rFonts w:ascii="Book Antiqua" w:hAnsi="Book Antiqua" w:cs="Arial"/>
          <w:b/>
          <w:sz w:val="24"/>
        </w:rPr>
        <w:t xml:space="preserve">Dong </w:t>
      </w:r>
      <w:proofErr w:type="spellStart"/>
      <w:r w:rsidRPr="003A0438">
        <w:rPr>
          <w:rFonts w:ascii="Book Antiqua" w:hAnsi="Book Antiqua" w:cs="Arial"/>
          <w:b/>
          <w:sz w:val="24"/>
        </w:rPr>
        <w:t>Jia</w:t>
      </w:r>
      <w:proofErr w:type="spellEnd"/>
      <w:r w:rsidRPr="003A0438">
        <w:rPr>
          <w:rFonts w:ascii="Book Antiqua" w:hAnsi="Book Antiqua" w:cs="Arial"/>
          <w:b/>
          <w:sz w:val="24"/>
        </w:rPr>
        <w:t>, Xin</w:t>
      </w:r>
      <w:r w:rsidRPr="003A0438">
        <w:rPr>
          <w:rFonts w:ascii="Book Antiqua" w:hAnsi="Book Antiqua" w:cs="Arial"/>
          <w:b/>
          <w:sz w:val="24"/>
          <w:lang w:eastAsia="zh-CN"/>
        </w:rPr>
        <w:t>-</w:t>
      </w:r>
      <w:r w:rsidRPr="003A0438">
        <w:rPr>
          <w:rFonts w:ascii="Book Antiqua" w:hAnsi="Book Antiqua" w:cs="Arial"/>
          <w:b/>
          <w:sz w:val="24"/>
        </w:rPr>
        <w:t>Hua</w:t>
      </w:r>
      <w:r w:rsidRPr="003A0438">
        <w:rPr>
          <w:rFonts w:ascii="Book Antiqua" w:hAnsi="Book Antiqua"/>
          <w:b/>
          <w:bCs/>
          <w:sz w:val="24"/>
        </w:rPr>
        <w:t xml:space="preserve"> </w:t>
      </w:r>
      <w:proofErr w:type="spellStart"/>
      <w:r w:rsidRPr="003A0438">
        <w:rPr>
          <w:rFonts w:ascii="Book Antiqua" w:hAnsi="Book Antiqua" w:cs="Arial"/>
          <w:b/>
          <w:sz w:val="24"/>
        </w:rPr>
        <w:t>Weng</w:t>
      </w:r>
      <w:proofErr w:type="spellEnd"/>
      <w:r w:rsidRPr="003A0438">
        <w:rPr>
          <w:rFonts w:ascii="Book Antiqua" w:hAnsi="Book Antiqua" w:cs="Arial"/>
          <w:b/>
          <w:sz w:val="24"/>
        </w:rPr>
        <w:t>, Xiao</w:t>
      </w:r>
      <w:r w:rsidRPr="003A0438">
        <w:rPr>
          <w:rFonts w:ascii="Book Antiqua" w:hAnsi="Book Antiqua" w:cs="Arial"/>
          <w:b/>
          <w:sz w:val="24"/>
          <w:lang w:eastAsia="zh-CN"/>
        </w:rPr>
        <w:t>-</w:t>
      </w:r>
      <w:proofErr w:type="spellStart"/>
      <w:r w:rsidRPr="003A0438">
        <w:rPr>
          <w:rFonts w:ascii="Book Antiqua" w:hAnsi="Book Antiqua" w:cs="Arial"/>
          <w:b/>
          <w:sz w:val="24"/>
        </w:rPr>
        <w:t>Guang</w:t>
      </w:r>
      <w:proofErr w:type="spellEnd"/>
      <w:r w:rsidRPr="003A0438">
        <w:rPr>
          <w:rFonts w:ascii="Book Antiqua" w:hAnsi="Book Antiqua"/>
          <w:b/>
          <w:bCs/>
          <w:sz w:val="24"/>
          <w:vertAlign w:val="superscript"/>
        </w:rPr>
        <w:t xml:space="preserve"> </w:t>
      </w:r>
      <w:r w:rsidRPr="003A0438">
        <w:rPr>
          <w:rFonts w:ascii="Book Antiqua" w:hAnsi="Book Antiqua" w:cs="Arial"/>
          <w:b/>
          <w:sz w:val="24"/>
        </w:rPr>
        <w:t xml:space="preserve">Dou, </w:t>
      </w:r>
      <w:proofErr w:type="spellStart"/>
      <w:r w:rsidRPr="003A0438">
        <w:rPr>
          <w:rFonts w:ascii="Book Antiqua" w:hAnsi="Book Antiqua" w:cs="Arial"/>
          <w:b/>
          <w:sz w:val="24"/>
        </w:rPr>
        <w:t>Jia</w:t>
      </w:r>
      <w:r w:rsidRPr="003A0438">
        <w:rPr>
          <w:rFonts w:ascii="Book Antiqua" w:hAnsi="Book Antiqua" w:cs="Arial"/>
          <w:b/>
          <w:sz w:val="24"/>
          <w:lang w:eastAsia="zh-CN"/>
        </w:rPr>
        <w:t>-</w:t>
      </w:r>
      <w:r w:rsidRPr="003A0438">
        <w:rPr>
          <w:rFonts w:ascii="Book Antiqua" w:hAnsi="Book Antiqua" w:cs="Arial"/>
          <w:b/>
          <w:sz w:val="24"/>
        </w:rPr>
        <w:t>Ji</w:t>
      </w:r>
      <w:proofErr w:type="spellEnd"/>
      <w:r w:rsidRPr="003A0438">
        <w:rPr>
          <w:rFonts w:ascii="Book Antiqua" w:hAnsi="Book Antiqua" w:cs="Arial"/>
          <w:b/>
          <w:sz w:val="24"/>
        </w:rPr>
        <w:t xml:space="preserve"> Jiang, Hong Tang, Qin Ning, Qing</w:t>
      </w:r>
      <w:r w:rsidRPr="003A0438">
        <w:rPr>
          <w:rFonts w:ascii="Book Antiqua" w:hAnsi="Book Antiqua" w:cs="Arial"/>
          <w:b/>
          <w:sz w:val="24"/>
          <w:lang w:eastAsia="zh-CN"/>
        </w:rPr>
        <w:t>-</w:t>
      </w:r>
      <w:r w:rsidRPr="003A0438">
        <w:rPr>
          <w:rFonts w:ascii="Book Antiqua" w:hAnsi="Book Antiqua" w:cs="Arial"/>
          <w:b/>
          <w:sz w:val="24"/>
        </w:rPr>
        <w:t>Qing Dai, Run</w:t>
      </w:r>
      <w:r w:rsidRPr="003A0438">
        <w:rPr>
          <w:rFonts w:ascii="Book Antiqua" w:hAnsi="Book Antiqua" w:cs="Arial"/>
          <w:b/>
          <w:sz w:val="24"/>
          <w:lang w:eastAsia="zh-CN"/>
        </w:rPr>
        <w:t>-</w:t>
      </w:r>
      <w:r w:rsidRPr="003A0438">
        <w:rPr>
          <w:rFonts w:ascii="Book Antiqua" w:hAnsi="Book Antiqua" w:cs="Arial"/>
          <w:b/>
          <w:sz w:val="24"/>
        </w:rPr>
        <w:t>Qin Li</w:t>
      </w:r>
      <w:r w:rsidRPr="003A0438">
        <w:rPr>
          <w:rFonts w:ascii="Book Antiqua" w:hAnsi="Book Antiqua" w:cs="Arial"/>
          <w:b/>
          <w:sz w:val="24"/>
          <w:lang w:eastAsia="zh-CN"/>
        </w:rPr>
        <w:t>,</w:t>
      </w:r>
      <w:r w:rsidRPr="003A0438">
        <w:rPr>
          <w:rFonts w:ascii="Book Antiqua" w:hAnsi="Book Antiqua" w:cs="Arial"/>
          <w:b/>
          <w:sz w:val="24"/>
        </w:rPr>
        <w:t xml:space="preserve"> </w:t>
      </w:r>
      <w:proofErr w:type="spellStart"/>
      <w:r w:rsidRPr="003A0438">
        <w:rPr>
          <w:rFonts w:ascii="Book Antiqua" w:hAnsi="Book Antiqua" w:cs="Arial"/>
          <w:b/>
          <w:sz w:val="24"/>
        </w:rPr>
        <w:t>Jie</w:t>
      </w:r>
      <w:proofErr w:type="spellEnd"/>
      <w:r w:rsidRPr="003A0438">
        <w:rPr>
          <w:rFonts w:ascii="Book Antiqua" w:hAnsi="Book Antiqua" w:cs="Arial"/>
          <w:b/>
          <w:sz w:val="24"/>
        </w:rPr>
        <w:t xml:space="preserve"> Liu</w:t>
      </w:r>
    </w:p>
    <w:p w14:paraId="6AD9F10F" w14:textId="77777777" w:rsidR="002C69FE" w:rsidRPr="003A0438" w:rsidRDefault="002C69FE" w:rsidP="00BA2DE2">
      <w:pPr>
        <w:spacing w:after="0" w:line="360" w:lineRule="auto"/>
        <w:rPr>
          <w:rStyle w:val="SubtleEmphasis"/>
          <w:rFonts w:ascii="Book Antiqua" w:eastAsiaTheme="majorEastAsia" w:hAnsi="Book Antiqua" w:cs="Arial"/>
          <w:bCs/>
          <w:i w:val="0"/>
          <w:iCs w:val="0"/>
          <w:color w:val="auto"/>
          <w:sz w:val="24"/>
        </w:rPr>
      </w:pPr>
    </w:p>
    <w:p w14:paraId="4601C36F" w14:textId="77777777" w:rsidR="002C69FE" w:rsidRPr="003A0438" w:rsidRDefault="002C69FE" w:rsidP="00BA2DE2">
      <w:pPr>
        <w:spacing w:after="0" w:line="360" w:lineRule="auto"/>
        <w:rPr>
          <w:rFonts w:ascii="Book Antiqua" w:hAnsi="Book Antiqua" w:cs="Arial"/>
          <w:sz w:val="24"/>
          <w:lang w:eastAsia="zh-CN"/>
        </w:rPr>
      </w:pPr>
      <w:r w:rsidRPr="003A0438">
        <w:rPr>
          <w:rFonts w:ascii="Book Antiqua" w:hAnsi="Book Antiqua" w:cs="Arial"/>
          <w:b/>
          <w:sz w:val="24"/>
        </w:rPr>
        <w:t>Lai Wei,</w:t>
      </w:r>
      <w:r w:rsidRPr="003A0438">
        <w:rPr>
          <w:rFonts w:ascii="Book Antiqua" w:hAnsi="Book Antiqua" w:cs="Arial"/>
          <w:sz w:val="24"/>
        </w:rPr>
        <w:t xml:space="preserve"> </w:t>
      </w:r>
      <w:r w:rsidRPr="003A0438">
        <w:rPr>
          <w:rFonts w:ascii="Book Antiqua" w:hAnsi="Book Antiqua" w:cs="Arial"/>
          <w:sz w:val="24"/>
          <w:lang w:eastAsia="zh-CN"/>
        </w:rPr>
        <w:t>Department of Hepatology, Peking</w:t>
      </w:r>
      <w:r w:rsidRPr="003A0438">
        <w:rPr>
          <w:rFonts w:ascii="Book Antiqua" w:hAnsi="Book Antiqua" w:cs="Arial"/>
          <w:sz w:val="24"/>
        </w:rPr>
        <w:t xml:space="preserve"> University People</w:t>
      </w:r>
      <w:r w:rsidRPr="003A0438">
        <w:rPr>
          <w:rFonts w:ascii="Book Antiqua" w:hAnsi="Book Antiqua" w:cs="Arial"/>
          <w:sz w:val="24"/>
          <w:lang w:eastAsia="zh-CN"/>
        </w:rPr>
        <w:t>’</w:t>
      </w:r>
      <w:r w:rsidRPr="003A0438">
        <w:rPr>
          <w:rFonts w:ascii="Book Antiqua" w:hAnsi="Book Antiqua" w:cs="Arial"/>
          <w:sz w:val="24"/>
        </w:rPr>
        <w:t>s Hospital</w:t>
      </w:r>
      <w:r w:rsidRPr="003A0438">
        <w:rPr>
          <w:rFonts w:ascii="Book Antiqua" w:hAnsi="Book Antiqua" w:cs="Arial"/>
          <w:sz w:val="24"/>
          <w:lang w:eastAsia="zh-CN"/>
        </w:rPr>
        <w:t>, Beijing 100044, China</w:t>
      </w:r>
    </w:p>
    <w:p w14:paraId="4CB3643F" w14:textId="77777777" w:rsidR="002C69FE" w:rsidRPr="003A0438" w:rsidRDefault="002C69FE" w:rsidP="00BA2DE2">
      <w:pPr>
        <w:spacing w:after="0" w:line="360" w:lineRule="auto"/>
        <w:rPr>
          <w:rFonts w:ascii="Book Antiqua" w:hAnsi="Book Antiqua" w:cs="Arial"/>
          <w:sz w:val="24"/>
        </w:rPr>
      </w:pPr>
    </w:p>
    <w:p w14:paraId="1919A672" w14:textId="77777777" w:rsidR="002C69FE" w:rsidRPr="003A0438" w:rsidRDefault="002C69FE" w:rsidP="00BA2DE2">
      <w:pPr>
        <w:spacing w:after="0" w:line="360" w:lineRule="auto"/>
        <w:rPr>
          <w:rFonts w:ascii="Book Antiqua" w:hAnsi="Book Antiqua" w:cs="Arial"/>
          <w:sz w:val="24"/>
          <w:lang w:eastAsia="zh-CN"/>
        </w:rPr>
      </w:pPr>
      <w:r w:rsidRPr="003A0438">
        <w:rPr>
          <w:rFonts w:ascii="Book Antiqua" w:hAnsi="Book Antiqua" w:cs="Arial"/>
          <w:b/>
          <w:sz w:val="24"/>
        </w:rPr>
        <w:t>Ji</w:t>
      </w:r>
      <w:r w:rsidRPr="003A0438">
        <w:rPr>
          <w:rFonts w:ascii="Book Antiqua" w:hAnsi="Book Antiqua" w:cs="Arial"/>
          <w:b/>
          <w:sz w:val="24"/>
          <w:lang w:eastAsia="zh-CN"/>
        </w:rPr>
        <w:t>-</w:t>
      </w:r>
      <w:r w:rsidRPr="003A0438">
        <w:rPr>
          <w:rFonts w:ascii="Book Antiqua" w:hAnsi="Book Antiqua" w:cs="Arial"/>
          <w:b/>
          <w:sz w:val="24"/>
        </w:rPr>
        <w:t xml:space="preserve">Dong </w:t>
      </w:r>
      <w:proofErr w:type="spellStart"/>
      <w:r w:rsidRPr="003A0438">
        <w:rPr>
          <w:rFonts w:ascii="Book Antiqua" w:hAnsi="Book Antiqua" w:cs="Arial"/>
          <w:b/>
          <w:sz w:val="24"/>
        </w:rPr>
        <w:t>Jia</w:t>
      </w:r>
      <w:proofErr w:type="spellEnd"/>
      <w:r w:rsidRPr="003A0438">
        <w:rPr>
          <w:rFonts w:ascii="Book Antiqua" w:hAnsi="Book Antiqua" w:cs="Arial"/>
          <w:b/>
          <w:sz w:val="24"/>
        </w:rPr>
        <w:t>,</w:t>
      </w:r>
      <w:r w:rsidRPr="003A0438">
        <w:rPr>
          <w:rFonts w:ascii="Book Antiqua" w:hAnsi="Book Antiqua" w:cs="Arial"/>
          <w:b/>
          <w:i/>
          <w:sz w:val="24"/>
          <w:lang w:eastAsia="zh-CN"/>
        </w:rPr>
        <w:t xml:space="preserve"> </w:t>
      </w:r>
      <w:r w:rsidRPr="003A0438">
        <w:rPr>
          <w:rFonts w:ascii="Book Antiqua" w:hAnsi="Book Antiqua" w:cs="Arial"/>
          <w:sz w:val="24"/>
          <w:lang w:eastAsia="zh-CN"/>
        </w:rPr>
        <w:t xml:space="preserve">Department of Hepatology, </w:t>
      </w:r>
      <w:r w:rsidRPr="003A0438">
        <w:rPr>
          <w:rFonts w:ascii="Book Antiqua" w:hAnsi="Book Antiqua" w:cs="Arial"/>
          <w:sz w:val="24"/>
        </w:rPr>
        <w:t>Beijing Friendship Hospital, Capital Medical University</w:t>
      </w:r>
      <w:r w:rsidRPr="003A0438">
        <w:rPr>
          <w:rFonts w:ascii="Book Antiqua" w:hAnsi="Book Antiqua" w:cs="Arial"/>
          <w:sz w:val="24"/>
          <w:lang w:eastAsia="zh-CN"/>
        </w:rPr>
        <w:t>, Beijing 100029, China</w:t>
      </w:r>
    </w:p>
    <w:p w14:paraId="081329ED" w14:textId="77777777" w:rsidR="002C69FE" w:rsidRPr="003A0438" w:rsidRDefault="002C69FE" w:rsidP="00BA2DE2">
      <w:pPr>
        <w:spacing w:after="0" w:line="360" w:lineRule="auto"/>
        <w:rPr>
          <w:rFonts w:ascii="Book Antiqua" w:hAnsi="Book Antiqua" w:cs="Arial"/>
          <w:sz w:val="24"/>
        </w:rPr>
      </w:pPr>
    </w:p>
    <w:p w14:paraId="623C19A6" w14:textId="77777777" w:rsidR="002C69FE" w:rsidRPr="003A0438" w:rsidRDefault="002C69FE" w:rsidP="00BA2DE2">
      <w:pPr>
        <w:spacing w:after="0" w:line="360" w:lineRule="auto"/>
        <w:rPr>
          <w:rFonts w:ascii="Book Antiqua" w:hAnsi="Book Antiqua" w:cs="Arial"/>
          <w:sz w:val="24"/>
          <w:lang w:eastAsia="zh-CN"/>
        </w:rPr>
      </w:pPr>
      <w:r w:rsidRPr="003A0438">
        <w:rPr>
          <w:rFonts w:ascii="Book Antiqua" w:hAnsi="Book Antiqua" w:cs="Arial"/>
          <w:b/>
          <w:sz w:val="24"/>
        </w:rPr>
        <w:t>Xin</w:t>
      </w:r>
      <w:r w:rsidRPr="003A0438">
        <w:rPr>
          <w:rFonts w:ascii="Book Antiqua" w:hAnsi="Book Antiqua" w:cs="Arial"/>
          <w:b/>
          <w:sz w:val="24"/>
          <w:lang w:eastAsia="zh-CN"/>
        </w:rPr>
        <w:t>-</w:t>
      </w:r>
      <w:r w:rsidRPr="003A0438">
        <w:rPr>
          <w:rFonts w:ascii="Book Antiqua" w:hAnsi="Book Antiqua" w:cs="Arial"/>
          <w:b/>
          <w:sz w:val="24"/>
        </w:rPr>
        <w:t>Hua</w:t>
      </w:r>
      <w:r w:rsidRPr="003A0438">
        <w:rPr>
          <w:rFonts w:ascii="Book Antiqua" w:hAnsi="Book Antiqua"/>
          <w:b/>
          <w:bCs/>
          <w:sz w:val="24"/>
        </w:rPr>
        <w:t xml:space="preserve"> </w:t>
      </w:r>
      <w:proofErr w:type="spellStart"/>
      <w:r w:rsidRPr="003A0438">
        <w:rPr>
          <w:rFonts w:ascii="Book Antiqua" w:hAnsi="Book Antiqua" w:cs="Arial"/>
          <w:b/>
          <w:sz w:val="24"/>
        </w:rPr>
        <w:t>Weng</w:t>
      </w:r>
      <w:proofErr w:type="spellEnd"/>
      <w:r w:rsidRPr="003A0438">
        <w:rPr>
          <w:rFonts w:ascii="Book Antiqua" w:hAnsi="Book Antiqua" w:cs="Arial"/>
          <w:b/>
          <w:sz w:val="24"/>
        </w:rPr>
        <w:t>,</w:t>
      </w:r>
      <w:r w:rsidRPr="003A0438">
        <w:rPr>
          <w:rFonts w:ascii="Book Antiqua" w:hAnsi="Book Antiqua" w:cs="Arial"/>
          <w:sz w:val="24"/>
          <w:lang w:eastAsia="zh-CN"/>
        </w:rPr>
        <w:t xml:space="preserve"> Department of Infectious Disease, </w:t>
      </w:r>
      <w:r w:rsidRPr="003A0438">
        <w:rPr>
          <w:rFonts w:ascii="Book Antiqua" w:hAnsi="Book Antiqua" w:cs="Arial"/>
          <w:sz w:val="24"/>
        </w:rPr>
        <w:t xml:space="preserve">Shanghai </w:t>
      </w:r>
      <w:proofErr w:type="spellStart"/>
      <w:r w:rsidRPr="003A0438">
        <w:rPr>
          <w:rFonts w:ascii="Book Antiqua" w:hAnsi="Book Antiqua" w:cs="Arial"/>
          <w:sz w:val="24"/>
        </w:rPr>
        <w:t>Huashan</w:t>
      </w:r>
      <w:proofErr w:type="spellEnd"/>
      <w:r w:rsidRPr="003A0438">
        <w:rPr>
          <w:rFonts w:ascii="Book Antiqua" w:hAnsi="Book Antiqua" w:cs="Arial"/>
          <w:sz w:val="24"/>
        </w:rPr>
        <w:t xml:space="preserve"> Hospital</w:t>
      </w:r>
      <w:r w:rsidRPr="003A0438">
        <w:rPr>
          <w:rFonts w:ascii="Book Antiqua" w:hAnsi="Book Antiqua" w:cs="Arial"/>
          <w:sz w:val="24"/>
          <w:lang w:eastAsia="zh-CN"/>
        </w:rPr>
        <w:t>, Shanghai 200040, China</w:t>
      </w:r>
    </w:p>
    <w:p w14:paraId="36B0EA1E" w14:textId="77777777" w:rsidR="002C69FE" w:rsidRPr="003A0438" w:rsidRDefault="002C69FE" w:rsidP="00BA2DE2">
      <w:pPr>
        <w:spacing w:after="0" w:line="360" w:lineRule="auto"/>
        <w:rPr>
          <w:rFonts w:ascii="Book Antiqua" w:hAnsi="Book Antiqua" w:cs="Arial"/>
          <w:sz w:val="24"/>
        </w:rPr>
      </w:pPr>
    </w:p>
    <w:p w14:paraId="3C12618E" w14:textId="77777777" w:rsidR="002C69FE" w:rsidRPr="003A0438" w:rsidRDefault="002C69FE" w:rsidP="00BA2DE2">
      <w:pPr>
        <w:spacing w:after="0" w:line="360" w:lineRule="auto"/>
        <w:rPr>
          <w:rFonts w:ascii="Book Antiqua" w:hAnsi="Book Antiqua" w:cs="Arial"/>
          <w:sz w:val="24"/>
          <w:lang w:eastAsia="zh-CN"/>
        </w:rPr>
      </w:pPr>
      <w:r w:rsidRPr="003A0438">
        <w:rPr>
          <w:rFonts w:ascii="Book Antiqua" w:hAnsi="Book Antiqua" w:cs="Arial"/>
          <w:b/>
          <w:sz w:val="24"/>
        </w:rPr>
        <w:t>Xiao</w:t>
      </w:r>
      <w:r w:rsidRPr="003A0438">
        <w:rPr>
          <w:rFonts w:ascii="Book Antiqua" w:hAnsi="Book Antiqua" w:cs="Arial"/>
          <w:b/>
          <w:sz w:val="24"/>
          <w:lang w:eastAsia="zh-CN"/>
        </w:rPr>
        <w:t>-</w:t>
      </w:r>
      <w:proofErr w:type="spellStart"/>
      <w:r w:rsidRPr="003A0438">
        <w:rPr>
          <w:rFonts w:ascii="Book Antiqua" w:hAnsi="Book Antiqua" w:cs="Arial"/>
          <w:b/>
          <w:sz w:val="24"/>
        </w:rPr>
        <w:t>Guang</w:t>
      </w:r>
      <w:proofErr w:type="spellEnd"/>
      <w:r w:rsidRPr="003A0438">
        <w:rPr>
          <w:rFonts w:ascii="Book Antiqua" w:hAnsi="Book Antiqua"/>
          <w:b/>
          <w:bCs/>
          <w:sz w:val="24"/>
          <w:vertAlign w:val="superscript"/>
        </w:rPr>
        <w:t xml:space="preserve"> </w:t>
      </w:r>
      <w:r w:rsidRPr="003A0438">
        <w:rPr>
          <w:rFonts w:ascii="Book Antiqua" w:hAnsi="Book Antiqua" w:cs="Arial"/>
          <w:b/>
          <w:sz w:val="24"/>
        </w:rPr>
        <w:t xml:space="preserve">Dou, </w:t>
      </w:r>
      <w:r w:rsidRPr="003A0438">
        <w:rPr>
          <w:rFonts w:ascii="Book Antiqua" w:hAnsi="Book Antiqua" w:cs="Arial"/>
          <w:sz w:val="24"/>
          <w:lang w:eastAsia="zh-CN"/>
        </w:rPr>
        <w:t xml:space="preserve">Department of Infectious Disease, </w:t>
      </w:r>
      <w:proofErr w:type="spellStart"/>
      <w:r w:rsidRPr="003A0438">
        <w:rPr>
          <w:rFonts w:ascii="Book Antiqua" w:hAnsi="Book Antiqua" w:cs="Arial"/>
          <w:sz w:val="24"/>
        </w:rPr>
        <w:t>Shengjing</w:t>
      </w:r>
      <w:proofErr w:type="spellEnd"/>
      <w:r w:rsidRPr="003A0438">
        <w:rPr>
          <w:rFonts w:ascii="Book Antiqua" w:hAnsi="Book Antiqua" w:cs="Arial"/>
          <w:sz w:val="24"/>
        </w:rPr>
        <w:t xml:space="preserve"> Hospital of China Medical University, Shenyang 110022, </w:t>
      </w:r>
      <w:r w:rsidRPr="003A0438">
        <w:rPr>
          <w:rFonts w:ascii="Book Antiqua" w:hAnsi="Book Antiqua" w:cs="Arial"/>
          <w:sz w:val="24"/>
          <w:lang w:eastAsia="zh-CN"/>
        </w:rPr>
        <w:t>Liaoning Province, China</w:t>
      </w:r>
    </w:p>
    <w:p w14:paraId="28356A91" w14:textId="77777777" w:rsidR="002C69FE" w:rsidRPr="003A0438" w:rsidRDefault="002C69FE" w:rsidP="00BA2DE2">
      <w:pPr>
        <w:spacing w:after="0" w:line="360" w:lineRule="auto"/>
        <w:rPr>
          <w:rFonts w:ascii="Book Antiqua" w:hAnsi="Book Antiqua" w:cs="Arial"/>
          <w:sz w:val="24"/>
        </w:rPr>
      </w:pPr>
    </w:p>
    <w:p w14:paraId="2445F852" w14:textId="77777777" w:rsidR="002C69FE" w:rsidRPr="003A0438" w:rsidRDefault="002C69FE" w:rsidP="00BA2DE2">
      <w:pPr>
        <w:spacing w:after="0" w:line="360" w:lineRule="auto"/>
        <w:rPr>
          <w:rFonts w:ascii="Book Antiqua" w:hAnsi="Book Antiqua" w:cs="Arial"/>
          <w:sz w:val="24"/>
          <w:lang w:eastAsia="zh-CN"/>
        </w:rPr>
      </w:pPr>
      <w:proofErr w:type="spellStart"/>
      <w:r w:rsidRPr="003A0438">
        <w:rPr>
          <w:rFonts w:ascii="Book Antiqua" w:hAnsi="Book Antiqua" w:cs="Arial"/>
          <w:b/>
          <w:sz w:val="24"/>
        </w:rPr>
        <w:t>Jia</w:t>
      </w:r>
      <w:r w:rsidRPr="003A0438">
        <w:rPr>
          <w:rFonts w:ascii="Book Antiqua" w:hAnsi="Book Antiqua" w:cs="Arial"/>
          <w:b/>
          <w:sz w:val="24"/>
          <w:lang w:eastAsia="zh-CN"/>
        </w:rPr>
        <w:t>-</w:t>
      </w:r>
      <w:r w:rsidRPr="003A0438">
        <w:rPr>
          <w:rFonts w:ascii="Book Antiqua" w:hAnsi="Book Antiqua" w:cs="Arial"/>
          <w:b/>
          <w:sz w:val="24"/>
        </w:rPr>
        <w:t>Ji</w:t>
      </w:r>
      <w:proofErr w:type="spellEnd"/>
      <w:r w:rsidRPr="003A0438">
        <w:rPr>
          <w:rFonts w:ascii="Book Antiqua" w:hAnsi="Book Antiqua" w:cs="Arial"/>
          <w:b/>
          <w:sz w:val="24"/>
        </w:rPr>
        <w:t xml:space="preserve"> Jiang,</w:t>
      </w:r>
      <w:r w:rsidRPr="003A0438">
        <w:rPr>
          <w:rFonts w:ascii="Book Antiqua" w:hAnsi="Book Antiqua" w:cs="Arial"/>
          <w:sz w:val="24"/>
        </w:rPr>
        <w:t xml:space="preserve"> </w:t>
      </w:r>
      <w:r w:rsidRPr="003A0438">
        <w:rPr>
          <w:rFonts w:ascii="Book Antiqua" w:hAnsi="Book Antiqua" w:cs="Arial"/>
          <w:sz w:val="24"/>
          <w:lang w:eastAsia="zh-CN"/>
        </w:rPr>
        <w:t>Department of Hepatology, the First</w:t>
      </w:r>
      <w:r w:rsidRPr="003A0438">
        <w:rPr>
          <w:rFonts w:ascii="Book Antiqua" w:hAnsi="Book Antiqua" w:cs="Arial"/>
          <w:sz w:val="24"/>
        </w:rPr>
        <w:t xml:space="preserve"> Affiliated Hospital of Fujian Medical University</w:t>
      </w:r>
      <w:r w:rsidRPr="003A0438">
        <w:rPr>
          <w:rFonts w:ascii="Book Antiqua" w:hAnsi="Book Antiqua" w:cs="Arial"/>
          <w:sz w:val="24"/>
          <w:lang w:eastAsia="zh-CN"/>
        </w:rPr>
        <w:t xml:space="preserve">, Fuzhou </w:t>
      </w:r>
      <w:r w:rsidRPr="003A0438">
        <w:rPr>
          <w:rFonts w:ascii="Book Antiqua" w:hAnsi="Book Antiqua" w:cs="Arial"/>
          <w:sz w:val="24"/>
        </w:rPr>
        <w:t xml:space="preserve">350005, </w:t>
      </w:r>
      <w:r w:rsidRPr="003A0438">
        <w:rPr>
          <w:rFonts w:ascii="Book Antiqua" w:hAnsi="Book Antiqua" w:cs="Arial"/>
          <w:sz w:val="24"/>
          <w:lang w:eastAsia="zh-CN"/>
        </w:rPr>
        <w:t>Fujian Province, China</w:t>
      </w:r>
    </w:p>
    <w:p w14:paraId="2B542BBF" w14:textId="77777777" w:rsidR="002C69FE" w:rsidRPr="003A0438" w:rsidRDefault="002C69FE" w:rsidP="00BA2DE2">
      <w:pPr>
        <w:spacing w:after="0" w:line="360" w:lineRule="auto"/>
        <w:rPr>
          <w:rFonts w:ascii="Book Antiqua" w:hAnsi="Book Antiqua" w:cs="Arial"/>
          <w:sz w:val="24"/>
        </w:rPr>
      </w:pPr>
    </w:p>
    <w:p w14:paraId="571EFC93" w14:textId="77777777" w:rsidR="002C69FE" w:rsidRPr="003A0438" w:rsidRDefault="002C69FE" w:rsidP="00BA2DE2">
      <w:pPr>
        <w:spacing w:after="0" w:line="360" w:lineRule="auto"/>
        <w:rPr>
          <w:rFonts w:ascii="Book Antiqua" w:hAnsi="Book Antiqua" w:cs="Arial"/>
          <w:sz w:val="24"/>
          <w:lang w:eastAsia="zh-CN"/>
        </w:rPr>
      </w:pPr>
      <w:r w:rsidRPr="003A0438">
        <w:rPr>
          <w:rFonts w:ascii="Book Antiqua" w:hAnsi="Book Antiqua" w:cs="Arial"/>
          <w:b/>
          <w:sz w:val="24"/>
        </w:rPr>
        <w:t>Hong Tang,</w:t>
      </w:r>
      <w:r w:rsidRPr="003A0438">
        <w:rPr>
          <w:rFonts w:ascii="Book Antiqua" w:hAnsi="Book Antiqua" w:cs="Arial"/>
          <w:sz w:val="24"/>
        </w:rPr>
        <w:t xml:space="preserve"> </w:t>
      </w:r>
      <w:r w:rsidRPr="003A0438">
        <w:rPr>
          <w:rFonts w:ascii="Book Antiqua" w:hAnsi="Book Antiqua" w:cs="Arial"/>
          <w:sz w:val="24"/>
          <w:lang w:eastAsia="zh-CN"/>
        </w:rPr>
        <w:t xml:space="preserve">Department of Infectious Disease, </w:t>
      </w:r>
      <w:r w:rsidRPr="003A0438">
        <w:rPr>
          <w:rFonts w:ascii="Book Antiqua" w:hAnsi="Book Antiqua" w:cs="Arial"/>
          <w:sz w:val="24"/>
        </w:rPr>
        <w:t>West China Hospital, Sichuan University</w:t>
      </w:r>
      <w:r w:rsidRPr="003A0438">
        <w:rPr>
          <w:rFonts w:ascii="Book Antiqua" w:hAnsi="Book Antiqua" w:cs="Arial"/>
          <w:sz w:val="24"/>
          <w:lang w:eastAsia="zh-CN"/>
        </w:rPr>
        <w:t xml:space="preserve">, Chengdu </w:t>
      </w:r>
      <w:r w:rsidRPr="003A0438">
        <w:rPr>
          <w:rFonts w:ascii="Book Antiqua" w:hAnsi="Book Antiqua" w:cs="Arial"/>
          <w:sz w:val="24"/>
        </w:rPr>
        <w:t xml:space="preserve">610041, </w:t>
      </w:r>
      <w:r w:rsidRPr="003A0438">
        <w:rPr>
          <w:rFonts w:ascii="Book Antiqua" w:hAnsi="Book Antiqua" w:cs="Arial"/>
          <w:sz w:val="24"/>
          <w:lang w:eastAsia="zh-CN"/>
        </w:rPr>
        <w:t>Sichuan Province, China</w:t>
      </w:r>
    </w:p>
    <w:p w14:paraId="5ACC8A76" w14:textId="77777777" w:rsidR="002C69FE" w:rsidRPr="003A0438" w:rsidRDefault="002C69FE" w:rsidP="00BA2DE2">
      <w:pPr>
        <w:spacing w:after="0" w:line="360" w:lineRule="auto"/>
        <w:rPr>
          <w:rFonts w:ascii="Book Antiqua" w:hAnsi="Book Antiqua" w:cs="Arial"/>
          <w:sz w:val="24"/>
        </w:rPr>
      </w:pPr>
    </w:p>
    <w:p w14:paraId="73E8C2C1" w14:textId="77777777" w:rsidR="002C69FE" w:rsidRPr="003A0438" w:rsidRDefault="002C69FE" w:rsidP="00BA2DE2">
      <w:pPr>
        <w:spacing w:after="0" w:line="360" w:lineRule="auto"/>
        <w:rPr>
          <w:rFonts w:ascii="Book Antiqua" w:hAnsi="Book Antiqua" w:cs="Arial"/>
          <w:sz w:val="24"/>
          <w:lang w:eastAsia="zh-CN"/>
        </w:rPr>
      </w:pPr>
      <w:r w:rsidRPr="003A0438">
        <w:rPr>
          <w:rFonts w:ascii="Book Antiqua" w:hAnsi="Book Antiqua" w:cs="Arial"/>
          <w:b/>
          <w:sz w:val="24"/>
        </w:rPr>
        <w:t xml:space="preserve">Qin Ning, </w:t>
      </w:r>
      <w:r w:rsidRPr="003A0438">
        <w:rPr>
          <w:rFonts w:ascii="Book Antiqua" w:hAnsi="Book Antiqua" w:cs="Arial"/>
          <w:sz w:val="24"/>
          <w:lang w:eastAsia="zh-CN"/>
        </w:rPr>
        <w:t xml:space="preserve">Department of Infectious Disease, </w:t>
      </w:r>
      <w:r w:rsidRPr="003A0438">
        <w:rPr>
          <w:rFonts w:ascii="Book Antiqua" w:hAnsi="Book Antiqua" w:cs="Arial"/>
          <w:sz w:val="24"/>
        </w:rPr>
        <w:t xml:space="preserve">Affiliated </w:t>
      </w:r>
      <w:proofErr w:type="spellStart"/>
      <w:r w:rsidRPr="003A0438">
        <w:rPr>
          <w:rFonts w:ascii="Book Antiqua" w:hAnsi="Book Antiqua" w:cs="Arial"/>
          <w:sz w:val="24"/>
        </w:rPr>
        <w:t>Tongji</w:t>
      </w:r>
      <w:proofErr w:type="spellEnd"/>
      <w:r w:rsidRPr="003A0438">
        <w:rPr>
          <w:rFonts w:ascii="Book Antiqua" w:hAnsi="Book Antiqua" w:cs="Arial"/>
          <w:sz w:val="24"/>
        </w:rPr>
        <w:t xml:space="preserve"> Hospital of </w:t>
      </w:r>
      <w:proofErr w:type="spellStart"/>
      <w:r w:rsidRPr="003A0438">
        <w:rPr>
          <w:rFonts w:ascii="Book Antiqua" w:hAnsi="Book Antiqua" w:cs="Arial"/>
          <w:sz w:val="24"/>
        </w:rPr>
        <w:t>Tongji</w:t>
      </w:r>
      <w:proofErr w:type="spellEnd"/>
      <w:r w:rsidRPr="003A0438">
        <w:rPr>
          <w:rFonts w:ascii="Book Antiqua" w:hAnsi="Book Antiqua" w:cs="Arial"/>
          <w:sz w:val="24"/>
        </w:rPr>
        <w:t xml:space="preserve"> Medical College</w:t>
      </w:r>
      <w:r w:rsidRPr="003A0438">
        <w:rPr>
          <w:rFonts w:ascii="Book Antiqua" w:hAnsi="Book Antiqua" w:cs="Arial"/>
          <w:sz w:val="24"/>
          <w:lang w:eastAsia="zh-CN"/>
        </w:rPr>
        <w:t>, Wuhan 430030, Hubei Province, China</w:t>
      </w:r>
    </w:p>
    <w:p w14:paraId="438469EA" w14:textId="77777777" w:rsidR="002C69FE" w:rsidRPr="003A0438" w:rsidRDefault="002C69FE" w:rsidP="00BA2DE2">
      <w:pPr>
        <w:spacing w:after="0" w:line="360" w:lineRule="auto"/>
        <w:rPr>
          <w:rFonts w:ascii="Book Antiqua" w:hAnsi="Book Antiqua" w:cs="Arial"/>
          <w:sz w:val="24"/>
        </w:rPr>
      </w:pPr>
    </w:p>
    <w:p w14:paraId="49DFFCF7" w14:textId="77777777" w:rsidR="002C69FE" w:rsidRPr="003A0438" w:rsidRDefault="002C69FE" w:rsidP="00BA2DE2">
      <w:pPr>
        <w:spacing w:after="0" w:line="360" w:lineRule="auto"/>
        <w:rPr>
          <w:rFonts w:ascii="Book Antiqua" w:hAnsi="Book Antiqua" w:cs="Arial"/>
          <w:sz w:val="24"/>
          <w:lang w:eastAsia="zh-CN"/>
        </w:rPr>
      </w:pPr>
      <w:r w:rsidRPr="003A0438">
        <w:rPr>
          <w:rFonts w:ascii="Book Antiqua" w:hAnsi="Book Antiqua" w:cs="Arial"/>
          <w:b/>
          <w:sz w:val="24"/>
        </w:rPr>
        <w:t>Qing</w:t>
      </w:r>
      <w:r w:rsidRPr="003A0438">
        <w:rPr>
          <w:rFonts w:ascii="Book Antiqua" w:hAnsi="Book Antiqua" w:cs="Arial"/>
          <w:b/>
          <w:sz w:val="24"/>
          <w:lang w:eastAsia="zh-CN"/>
        </w:rPr>
        <w:t>-</w:t>
      </w:r>
      <w:r w:rsidRPr="003A0438">
        <w:rPr>
          <w:rFonts w:ascii="Book Antiqua" w:hAnsi="Book Antiqua" w:cs="Arial"/>
          <w:b/>
          <w:sz w:val="24"/>
        </w:rPr>
        <w:t>Qing Dai,</w:t>
      </w:r>
      <w:r w:rsidRPr="003A0438">
        <w:rPr>
          <w:rFonts w:ascii="Book Antiqua" w:hAnsi="Book Antiqua" w:cs="Arial"/>
          <w:i/>
          <w:sz w:val="24"/>
        </w:rPr>
        <w:t xml:space="preserve"> </w:t>
      </w:r>
      <w:proofErr w:type="spellStart"/>
      <w:r w:rsidRPr="003A0438">
        <w:rPr>
          <w:rFonts w:ascii="Book Antiqua" w:hAnsi="Book Antiqua" w:cs="Arial"/>
          <w:sz w:val="24"/>
        </w:rPr>
        <w:t>SmithStreet</w:t>
      </w:r>
      <w:proofErr w:type="spellEnd"/>
      <w:r w:rsidRPr="003A0438">
        <w:rPr>
          <w:rFonts w:ascii="Book Antiqua" w:hAnsi="Book Antiqua" w:cs="Arial"/>
          <w:sz w:val="24"/>
        </w:rPr>
        <w:t xml:space="preserve">, Shanghai </w:t>
      </w:r>
      <w:r w:rsidRPr="003A0438">
        <w:rPr>
          <w:rFonts w:ascii="Book Antiqua" w:hAnsi="Book Antiqua" w:cs="Arial"/>
          <w:sz w:val="24"/>
          <w:lang w:eastAsia="zh-CN"/>
        </w:rPr>
        <w:t>200040, China</w:t>
      </w:r>
    </w:p>
    <w:p w14:paraId="30F86A18" w14:textId="77777777" w:rsidR="002C69FE" w:rsidRPr="003A0438" w:rsidRDefault="002C69FE" w:rsidP="00BA2DE2">
      <w:pPr>
        <w:spacing w:after="0" w:line="360" w:lineRule="auto"/>
        <w:rPr>
          <w:rFonts w:ascii="Book Antiqua" w:hAnsi="Book Antiqua" w:cs="Arial"/>
          <w:sz w:val="24"/>
        </w:rPr>
      </w:pPr>
    </w:p>
    <w:p w14:paraId="450AF6CE" w14:textId="539067BD" w:rsidR="002C69FE" w:rsidRPr="003A0438" w:rsidRDefault="002C69FE" w:rsidP="00BA2DE2">
      <w:pPr>
        <w:spacing w:after="0" w:line="360" w:lineRule="auto"/>
        <w:rPr>
          <w:rFonts w:ascii="Book Antiqua" w:hAnsi="Book Antiqua" w:cs="Arial"/>
          <w:sz w:val="24"/>
          <w:vertAlign w:val="superscript"/>
          <w:lang w:eastAsia="zh-CN"/>
        </w:rPr>
      </w:pPr>
      <w:r w:rsidRPr="003A0438">
        <w:rPr>
          <w:rFonts w:ascii="Book Antiqua" w:hAnsi="Book Antiqua" w:cs="Arial"/>
          <w:b/>
          <w:sz w:val="24"/>
        </w:rPr>
        <w:t>Run</w:t>
      </w:r>
      <w:r w:rsidRPr="003A0438">
        <w:rPr>
          <w:rFonts w:ascii="Book Antiqua" w:hAnsi="Book Antiqua" w:cs="Arial"/>
          <w:b/>
          <w:sz w:val="24"/>
          <w:lang w:eastAsia="zh-CN"/>
        </w:rPr>
        <w:t>-</w:t>
      </w:r>
      <w:r w:rsidRPr="003A0438">
        <w:rPr>
          <w:rFonts w:ascii="Book Antiqua" w:hAnsi="Book Antiqua" w:cs="Arial"/>
          <w:b/>
          <w:sz w:val="24"/>
        </w:rPr>
        <w:t xml:space="preserve">Qin Li, </w:t>
      </w:r>
      <w:proofErr w:type="spellStart"/>
      <w:r w:rsidRPr="003A0438">
        <w:rPr>
          <w:rFonts w:ascii="Book Antiqua" w:hAnsi="Book Antiqua" w:cs="Arial"/>
          <w:b/>
          <w:sz w:val="24"/>
        </w:rPr>
        <w:t>Jie</w:t>
      </w:r>
      <w:proofErr w:type="spellEnd"/>
      <w:r w:rsidRPr="003A0438">
        <w:rPr>
          <w:rFonts w:ascii="Book Antiqua" w:hAnsi="Book Antiqua" w:cs="Arial"/>
          <w:b/>
          <w:sz w:val="24"/>
        </w:rPr>
        <w:t xml:space="preserve"> Liu, </w:t>
      </w:r>
      <w:r w:rsidRPr="003A0438">
        <w:rPr>
          <w:rFonts w:ascii="Book Antiqua" w:hAnsi="Book Antiqua" w:cs="Arial"/>
          <w:sz w:val="24"/>
        </w:rPr>
        <w:t>Bristol-Myers Squibb, Shanghai</w:t>
      </w:r>
      <w:r w:rsidRPr="003A0438">
        <w:rPr>
          <w:rFonts w:ascii="Book Antiqua" w:hAnsi="Book Antiqua" w:cs="Arial"/>
          <w:sz w:val="24"/>
          <w:lang w:eastAsia="zh-CN"/>
        </w:rPr>
        <w:t xml:space="preserve"> </w:t>
      </w:r>
      <w:r w:rsidRPr="003A0438">
        <w:rPr>
          <w:rFonts w:ascii="Book Antiqua" w:hAnsi="Book Antiqua" w:cs="Arial"/>
          <w:sz w:val="24"/>
        </w:rPr>
        <w:t xml:space="preserve">200240, </w:t>
      </w:r>
      <w:r w:rsidRPr="003A0438">
        <w:rPr>
          <w:rFonts w:ascii="Book Antiqua" w:hAnsi="Book Antiqua" w:cs="Arial"/>
          <w:sz w:val="24"/>
          <w:lang w:eastAsia="zh-CN"/>
        </w:rPr>
        <w:t>China</w:t>
      </w:r>
      <w:r w:rsidRPr="003A0438" w:rsidDel="003C7E7B">
        <w:rPr>
          <w:rFonts w:ascii="Book Antiqua" w:hAnsi="Book Antiqua" w:cs="Arial"/>
          <w:sz w:val="24"/>
          <w:vertAlign w:val="superscript"/>
        </w:rPr>
        <w:t xml:space="preserve"> </w:t>
      </w:r>
    </w:p>
    <w:p w14:paraId="50AB1FBE" w14:textId="77777777" w:rsidR="002C69FE" w:rsidRPr="003A0438" w:rsidRDefault="002C69FE" w:rsidP="00BA2DE2">
      <w:pPr>
        <w:spacing w:after="0" w:line="360" w:lineRule="auto"/>
        <w:rPr>
          <w:rFonts w:ascii="Book Antiqua" w:hAnsi="Book Antiqua" w:cs="Arial"/>
          <w:sz w:val="24"/>
          <w:vertAlign w:val="superscript"/>
          <w:lang w:eastAsia="zh-CN"/>
        </w:rPr>
      </w:pPr>
    </w:p>
    <w:p w14:paraId="4FED8CDF" w14:textId="77777777" w:rsidR="002C69FE" w:rsidRPr="003A0438" w:rsidRDefault="002C69FE" w:rsidP="00BA2DE2">
      <w:pPr>
        <w:spacing w:after="0" w:line="360" w:lineRule="auto"/>
        <w:rPr>
          <w:rFonts w:ascii="Book Antiqua" w:hAnsi="Book Antiqua" w:cs="Arial"/>
          <w:sz w:val="24"/>
        </w:rPr>
      </w:pPr>
      <w:r w:rsidRPr="003A0438">
        <w:rPr>
          <w:rFonts w:ascii="Book Antiqua" w:hAnsi="Book Antiqua" w:cs="Arial"/>
          <w:b/>
          <w:sz w:val="24"/>
        </w:rPr>
        <w:t>Author contributions:</w:t>
      </w:r>
      <w:r w:rsidRPr="003A0438">
        <w:rPr>
          <w:rFonts w:ascii="Book Antiqua" w:hAnsi="Book Antiqua" w:cs="Arial"/>
          <w:sz w:val="24"/>
          <w:lang w:eastAsia="zh-CN"/>
        </w:rPr>
        <w:t xml:space="preserve"> </w:t>
      </w:r>
      <w:r w:rsidRPr="003A0438">
        <w:rPr>
          <w:rFonts w:ascii="Book Antiqua" w:hAnsi="Book Antiqua"/>
          <w:sz w:val="24"/>
          <w:lang w:val="en-US"/>
        </w:rPr>
        <w:t>Wei</w:t>
      </w:r>
      <w:r w:rsidRPr="003A0438">
        <w:rPr>
          <w:rFonts w:ascii="Book Antiqua" w:hAnsi="Book Antiqua"/>
          <w:sz w:val="24"/>
          <w:lang w:val="en-US" w:eastAsia="zh-CN"/>
        </w:rPr>
        <w:t xml:space="preserve"> L</w:t>
      </w:r>
      <w:r w:rsidRPr="003A0438">
        <w:rPr>
          <w:rFonts w:ascii="Book Antiqua" w:hAnsi="Book Antiqua"/>
          <w:sz w:val="24"/>
          <w:lang w:val="en-US"/>
        </w:rPr>
        <w:t xml:space="preserve">, </w:t>
      </w:r>
      <w:proofErr w:type="spellStart"/>
      <w:r w:rsidRPr="003A0438">
        <w:rPr>
          <w:rFonts w:ascii="Book Antiqua" w:hAnsi="Book Antiqua"/>
          <w:sz w:val="24"/>
          <w:lang w:val="en-US"/>
        </w:rPr>
        <w:t>Weng</w:t>
      </w:r>
      <w:proofErr w:type="spellEnd"/>
      <w:r w:rsidRPr="003A0438">
        <w:rPr>
          <w:rFonts w:ascii="Book Antiqua" w:hAnsi="Book Antiqua"/>
          <w:sz w:val="24"/>
          <w:lang w:val="en-US" w:eastAsia="zh-CN"/>
        </w:rPr>
        <w:t xml:space="preserve"> XH</w:t>
      </w:r>
      <w:r w:rsidRPr="003A0438">
        <w:rPr>
          <w:rFonts w:ascii="Book Antiqua" w:hAnsi="Book Antiqua"/>
          <w:sz w:val="24"/>
          <w:lang w:val="en-US"/>
        </w:rPr>
        <w:t xml:space="preserve">, </w:t>
      </w:r>
      <w:proofErr w:type="spellStart"/>
      <w:r w:rsidRPr="003A0438">
        <w:rPr>
          <w:rFonts w:ascii="Book Antiqua" w:hAnsi="Book Antiqua"/>
          <w:sz w:val="24"/>
          <w:lang w:val="en-US"/>
        </w:rPr>
        <w:t>Jia</w:t>
      </w:r>
      <w:proofErr w:type="spellEnd"/>
      <w:r w:rsidRPr="003A0438">
        <w:rPr>
          <w:rFonts w:ascii="Book Antiqua" w:hAnsi="Book Antiqua"/>
          <w:sz w:val="24"/>
          <w:lang w:val="en-US" w:eastAsia="zh-CN"/>
        </w:rPr>
        <w:t xml:space="preserve"> JD</w:t>
      </w:r>
      <w:r w:rsidRPr="003A0438">
        <w:rPr>
          <w:rFonts w:ascii="Book Antiqua" w:hAnsi="Book Antiqua"/>
          <w:sz w:val="24"/>
          <w:lang w:val="en-US"/>
        </w:rPr>
        <w:t>, Dou</w:t>
      </w:r>
      <w:r w:rsidRPr="003A0438">
        <w:rPr>
          <w:rFonts w:ascii="Book Antiqua" w:hAnsi="Book Antiqua"/>
          <w:sz w:val="24"/>
          <w:lang w:val="en-US" w:eastAsia="zh-CN"/>
        </w:rPr>
        <w:t xml:space="preserve"> XG</w:t>
      </w:r>
      <w:r w:rsidRPr="003A0438">
        <w:rPr>
          <w:rFonts w:ascii="Book Antiqua" w:hAnsi="Book Antiqua"/>
          <w:sz w:val="24"/>
          <w:lang w:val="en-US"/>
        </w:rPr>
        <w:t>, Jiang</w:t>
      </w:r>
      <w:r w:rsidRPr="003A0438">
        <w:rPr>
          <w:rFonts w:ascii="Book Antiqua" w:hAnsi="Book Antiqua"/>
          <w:sz w:val="24"/>
          <w:lang w:val="en-US" w:eastAsia="zh-CN"/>
        </w:rPr>
        <w:t xml:space="preserve"> JJ</w:t>
      </w:r>
      <w:r w:rsidRPr="003A0438">
        <w:rPr>
          <w:rFonts w:ascii="Book Antiqua" w:hAnsi="Book Antiqua"/>
          <w:sz w:val="24"/>
          <w:lang w:val="en-US"/>
        </w:rPr>
        <w:t>, Tang</w:t>
      </w:r>
      <w:r w:rsidRPr="003A0438">
        <w:rPr>
          <w:rFonts w:ascii="Book Antiqua" w:hAnsi="Book Antiqua"/>
          <w:sz w:val="24"/>
          <w:lang w:val="en-US" w:eastAsia="zh-CN"/>
        </w:rPr>
        <w:t xml:space="preserve"> H and</w:t>
      </w:r>
      <w:r w:rsidRPr="003A0438">
        <w:rPr>
          <w:rFonts w:ascii="Book Antiqua" w:hAnsi="Book Antiqua"/>
          <w:sz w:val="24"/>
          <w:lang w:val="en-US"/>
        </w:rPr>
        <w:t xml:space="preserve"> Qin Ning </w:t>
      </w:r>
      <w:r w:rsidRPr="003A0438">
        <w:rPr>
          <w:rFonts w:ascii="Book Antiqua" w:hAnsi="Book Antiqua"/>
          <w:sz w:val="24"/>
          <w:lang w:val="en-US" w:eastAsia="zh-CN"/>
        </w:rPr>
        <w:t xml:space="preserve">Q </w:t>
      </w:r>
      <w:r w:rsidRPr="003A0438">
        <w:rPr>
          <w:rFonts w:ascii="Book Antiqua" w:hAnsi="Book Antiqua"/>
          <w:sz w:val="24"/>
          <w:lang w:val="en-US"/>
        </w:rPr>
        <w:t>(ranking reference their input) analyzed the data, interpreted data in final review, and final approval of the manuscript</w:t>
      </w:r>
      <w:r w:rsidRPr="003A0438">
        <w:rPr>
          <w:rFonts w:ascii="Book Antiqua" w:hAnsi="Book Antiqua"/>
          <w:sz w:val="24"/>
          <w:lang w:val="en-US" w:eastAsia="zh-CN"/>
        </w:rPr>
        <w:t>;</w:t>
      </w:r>
      <w:r w:rsidRPr="003A0438">
        <w:rPr>
          <w:rFonts w:ascii="Book Antiqua" w:hAnsi="Book Antiqua"/>
          <w:sz w:val="24"/>
          <w:lang w:val="en-US"/>
        </w:rPr>
        <w:t xml:space="preserve"> Dai </w:t>
      </w:r>
      <w:r w:rsidRPr="003A0438">
        <w:rPr>
          <w:rFonts w:ascii="Book Antiqua" w:hAnsi="Book Antiqua"/>
          <w:sz w:val="24"/>
          <w:lang w:val="en-US" w:eastAsia="zh-CN"/>
        </w:rPr>
        <w:t xml:space="preserve">QQ </w:t>
      </w:r>
      <w:r w:rsidRPr="003A0438">
        <w:rPr>
          <w:rFonts w:ascii="Book Antiqua" w:hAnsi="Book Antiqua"/>
          <w:sz w:val="24"/>
          <w:lang w:val="en-US"/>
        </w:rPr>
        <w:t>designed the survey, completed data acquisition, analysis and interpretation, and final approval of the manuscript</w:t>
      </w:r>
      <w:r w:rsidRPr="003A0438">
        <w:rPr>
          <w:rFonts w:ascii="Book Antiqua" w:hAnsi="Book Antiqua"/>
          <w:sz w:val="24"/>
          <w:lang w:val="en-US" w:eastAsia="zh-CN"/>
        </w:rPr>
        <w:t>;</w:t>
      </w:r>
      <w:r w:rsidRPr="003A0438">
        <w:rPr>
          <w:rFonts w:ascii="Book Antiqua" w:hAnsi="Book Antiqua"/>
          <w:sz w:val="24"/>
          <w:lang w:val="en-US"/>
        </w:rPr>
        <w:t xml:space="preserve"> Li </w:t>
      </w:r>
      <w:r w:rsidRPr="003A0438">
        <w:rPr>
          <w:rFonts w:ascii="Book Antiqua" w:hAnsi="Book Antiqua"/>
          <w:sz w:val="24"/>
          <w:lang w:val="en-US" w:eastAsia="zh-CN"/>
        </w:rPr>
        <w:t xml:space="preserve">RQ </w:t>
      </w:r>
      <w:r w:rsidRPr="003A0438">
        <w:rPr>
          <w:rFonts w:ascii="Book Antiqua" w:hAnsi="Book Antiqua"/>
          <w:sz w:val="24"/>
          <w:lang w:val="en-US"/>
        </w:rPr>
        <w:t xml:space="preserve">and Liu </w:t>
      </w:r>
      <w:r w:rsidRPr="003A0438">
        <w:rPr>
          <w:rFonts w:ascii="Book Antiqua" w:hAnsi="Book Antiqua"/>
          <w:sz w:val="24"/>
          <w:lang w:val="en-US" w:eastAsia="zh-CN"/>
        </w:rPr>
        <w:t xml:space="preserve">J </w:t>
      </w:r>
      <w:r w:rsidRPr="003A0438">
        <w:rPr>
          <w:rFonts w:ascii="Book Antiqua" w:hAnsi="Book Antiqua"/>
          <w:sz w:val="24"/>
          <w:lang w:val="en-US"/>
        </w:rPr>
        <w:t xml:space="preserve">designed the survey, analyzed and interpreted data, drafted the paper and revised it critically for important intellectual content and final approval of the manuscript. </w:t>
      </w:r>
    </w:p>
    <w:p w14:paraId="67422079" w14:textId="77777777" w:rsidR="002C69FE" w:rsidRPr="003A0438" w:rsidRDefault="002C69FE" w:rsidP="00BA2DE2">
      <w:pPr>
        <w:spacing w:after="0" w:line="360" w:lineRule="auto"/>
        <w:rPr>
          <w:rFonts w:ascii="Book Antiqua" w:hAnsi="Book Antiqua" w:cs="Arial"/>
          <w:b/>
          <w:sz w:val="24"/>
          <w:lang w:val="en-US"/>
        </w:rPr>
      </w:pPr>
    </w:p>
    <w:p w14:paraId="6EE4BD83" w14:textId="77777777" w:rsidR="002C69FE" w:rsidRPr="003A0438" w:rsidRDefault="002C69FE" w:rsidP="00BA2DE2">
      <w:pPr>
        <w:spacing w:after="0" w:line="360" w:lineRule="auto"/>
        <w:rPr>
          <w:rFonts w:ascii="Book Antiqua" w:hAnsi="Book Antiqua" w:cs="Arial"/>
          <w:sz w:val="24"/>
        </w:rPr>
      </w:pPr>
      <w:r w:rsidRPr="003A0438">
        <w:rPr>
          <w:rFonts w:ascii="Book Antiqua" w:hAnsi="Book Antiqua" w:cs="Arial"/>
          <w:b/>
          <w:sz w:val="24"/>
        </w:rPr>
        <w:t>Supported by</w:t>
      </w:r>
      <w:r w:rsidRPr="003A0438">
        <w:rPr>
          <w:rFonts w:ascii="Book Antiqua" w:hAnsi="Book Antiqua" w:cs="Arial"/>
          <w:sz w:val="24"/>
        </w:rPr>
        <w:t xml:space="preserve"> Bristol-Myers Squibb.</w:t>
      </w:r>
    </w:p>
    <w:p w14:paraId="58473895" w14:textId="77777777" w:rsidR="002C69FE" w:rsidRPr="003A0438" w:rsidRDefault="002C69FE" w:rsidP="00BA2DE2">
      <w:pPr>
        <w:spacing w:after="0" w:line="360" w:lineRule="auto"/>
        <w:rPr>
          <w:rFonts w:ascii="Book Antiqua" w:hAnsi="Book Antiqua" w:cs="Arial"/>
          <w:b/>
          <w:sz w:val="24"/>
          <w:lang w:eastAsia="zh-CN"/>
        </w:rPr>
      </w:pPr>
    </w:p>
    <w:p w14:paraId="5FA4A1D4" w14:textId="1FDD026E" w:rsidR="002C69FE" w:rsidRPr="003A0438" w:rsidRDefault="002C69FE" w:rsidP="00BA2DE2">
      <w:pPr>
        <w:spacing w:after="0" w:line="360" w:lineRule="auto"/>
        <w:rPr>
          <w:rFonts w:ascii="Book Antiqua" w:hAnsi="Book Antiqua" w:cs="Arial"/>
          <w:sz w:val="24"/>
          <w:lang w:eastAsia="zh-CN"/>
        </w:rPr>
      </w:pPr>
      <w:r w:rsidRPr="003A0438">
        <w:rPr>
          <w:rFonts w:ascii="Book Antiqua" w:hAnsi="Book Antiqua"/>
          <w:b/>
          <w:sz w:val="24"/>
        </w:rPr>
        <w:t>Conflict-of-interest statement:</w:t>
      </w:r>
      <w:r w:rsidRPr="003A0438">
        <w:rPr>
          <w:rFonts w:ascii="Book Antiqua" w:hAnsi="Book Antiqua" w:cs="Arial"/>
          <w:sz w:val="24"/>
        </w:rPr>
        <w:t xml:space="preserve"> Lai Wei has received research support and/or consulting fees from Bristol</w:t>
      </w:r>
      <w:r w:rsidRPr="003A0438">
        <w:rPr>
          <w:rFonts w:ascii="Book Antiqua" w:hAnsi="Book Antiqua" w:cs="Arial"/>
          <w:sz w:val="24"/>
        </w:rPr>
        <w:noBreakHyphen/>
        <w:t>Myers Squibb, Roche and Novartis. Ji</w:t>
      </w:r>
      <w:r w:rsidRPr="003A0438">
        <w:rPr>
          <w:rFonts w:ascii="Book Antiqua" w:hAnsi="Book Antiqua" w:cs="Arial"/>
          <w:sz w:val="24"/>
          <w:lang w:eastAsia="zh-CN"/>
        </w:rPr>
        <w:t>-</w:t>
      </w:r>
      <w:r w:rsidRPr="003A0438">
        <w:rPr>
          <w:rFonts w:ascii="Book Antiqua" w:hAnsi="Book Antiqua" w:cs="Arial"/>
          <w:sz w:val="24"/>
        </w:rPr>
        <w:t xml:space="preserve">Dong </w:t>
      </w:r>
      <w:proofErr w:type="spellStart"/>
      <w:r w:rsidRPr="003A0438">
        <w:rPr>
          <w:rFonts w:ascii="Book Antiqua" w:hAnsi="Book Antiqua" w:cs="Arial"/>
          <w:sz w:val="24"/>
        </w:rPr>
        <w:t>Jia</w:t>
      </w:r>
      <w:proofErr w:type="spellEnd"/>
      <w:r w:rsidRPr="003A0438">
        <w:rPr>
          <w:rFonts w:ascii="Book Antiqua" w:hAnsi="Book Antiqua" w:cs="Arial"/>
          <w:sz w:val="24"/>
        </w:rPr>
        <w:t xml:space="preserve"> has received research support, consulting fees and speaker fees from Bristol-Myers Squibb, consulting fees and speaker fees from Gilead, and research support from Novartis. Xin</w:t>
      </w:r>
      <w:r w:rsidRPr="003A0438">
        <w:rPr>
          <w:rFonts w:ascii="Book Antiqua" w:hAnsi="Book Antiqua" w:cs="Arial"/>
          <w:sz w:val="24"/>
          <w:lang w:eastAsia="zh-CN"/>
        </w:rPr>
        <w:t>-</w:t>
      </w:r>
      <w:r w:rsidRPr="003A0438">
        <w:rPr>
          <w:rFonts w:ascii="Book Antiqua" w:hAnsi="Book Antiqua" w:cs="Arial"/>
          <w:sz w:val="24"/>
        </w:rPr>
        <w:t>Hua </w:t>
      </w:r>
      <w:proofErr w:type="spellStart"/>
      <w:r w:rsidRPr="003A0438">
        <w:rPr>
          <w:rFonts w:ascii="Book Antiqua" w:hAnsi="Book Antiqua" w:cs="Arial"/>
          <w:sz w:val="24"/>
        </w:rPr>
        <w:t>Weng</w:t>
      </w:r>
      <w:proofErr w:type="spellEnd"/>
      <w:r w:rsidRPr="003A0438">
        <w:rPr>
          <w:rFonts w:ascii="Book Antiqua" w:hAnsi="Book Antiqua" w:cs="Arial"/>
          <w:sz w:val="24"/>
        </w:rPr>
        <w:t xml:space="preserve"> has received consulting fees and speaker fees from Novartis, Roche and Bristol-Myers Squibb, and speaker fees from Pfizer and AstraZeneca. Xiao</w:t>
      </w:r>
      <w:r w:rsidRPr="003A0438">
        <w:rPr>
          <w:rFonts w:ascii="Book Antiqua" w:hAnsi="Book Antiqua" w:cs="Arial"/>
          <w:sz w:val="24"/>
          <w:lang w:eastAsia="zh-CN"/>
        </w:rPr>
        <w:t>-</w:t>
      </w:r>
      <w:proofErr w:type="spellStart"/>
      <w:r w:rsidRPr="003A0438">
        <w:rPr>
          <w:rFonts w:ascii="Book Antiqua" w:hAnsi="Book Antiqua" w:cs="Arial"/>
          <w:sz w:val="24"/>
        </w:rPr>
        <w:t>Guang</w:t>
      </w:r>
      <w:proofErr w:type="spellEnd"/>
      <w:r w:rsidRPr="003A0438">
        <w:rPr>
          <w:rFonts w:ascii="Book Antiqua" w:hAnsi="Book Antiqua" w:cs="Arial"/>
          <w:sz w:val="24"/>
        </w:rPr>
        <w:t xml:space="preserve"> Dou and </w:t>
      </w:r>
      <w:proofErr w:type="spellStart"/>
      <w:r w:rsidRPr="003A0438">
        <w:rPr>
          <w:rFonts w:ascii="Book Antiqua" w:hAnsi="Book Antiqua" w:cs="Arial"/>
          <w:sz w:val="24"/>
        </w:rPr>
        <w:t>Jia</w:t>
      </w:r>
      <w:r w:rsidRPr="003A0438">
        <w:rPr>
          <w:rFonts w:ascii="Book Antiqua" w:hAnsi="Book Antiqua" w:cs="Arial"/>
          <w:sz w:val="24"/>
          <w:lang w:eastAsia="zh-CN"/>
        </w:rPr>
        <w:t>-</w:t>
      </w:r>
      <w:r w:rsidRPr="003A0438">
        <w:rPr>
          <w:rFonts w:ascii="Book Antiqua" w:hAnsi="Book Antiqua" w:cs="Arial"/>
          <w:sz w:val="24"/>
        </w:rPr>
        <w:t>Ji</w:t>
      </w:r>
      <w:proofErr w:type="spellEnd"/>
      <w:r w:rsidRPr="003A0438">
        <w:rPr>
          <w:rFonts w:ascii="Book Antiqua" w:hAnsi="Book Antiqua" w:cs="Arial"/>
          <w:sz w:val="24"/>
        </w:rPr>
        <w:t xml:space="preserve"> Jiang have no conflicts of interest to declare. Hong Tang has received research support, consulting fees and speaker fees from Bristol-Myers Squibb, Novartis and Roche. Qin Ning has received research support and consulting fees from Novartis, Bristol-Myers Squibb and Roche, and consulting fees from GlaxoSmithKline. Qing</w:t>
      </w:r>
      <w:r w:rsidRPr="003A0438">
        <w:rPr>
          <w:rFonts w:ascii="Book Antiqua" w:hAnsi="Book Antiqua" w:cs="Arial"/>
          <w:sz w:val="24"/>
          <w:lang w:eastAsia="zh-CN"/>
        </w:rPr>
        <w:t>-</w:t>
      </w:r>
      <w:r w:rsidRPr="003A0438">
        <w:rPr>
          <w:rFonts w:ascii="Book Antiqua" w:hAnsi="Book Antiqua" w:cs="Arial"/>
          <w:sz w:val="24"/>
        </w:rPr>
        <w:t xml:space="preserve">Qing Dai is an employee of </w:t>
      </w:r>
      <w:proofErr w:type="spellStart"/>
      <w:r w:rsidRPr="003A0438">
        <w:rPr>
          <w:rFonts w:ascii="Book Antiqua" w:hAnsi="Book Antiqua" w:cs="Arial"/>
          <w:sz w:val="24"/>
        </w:rPr>
        <w:t>SmithStreet</w:t>
      </w:r>
      <w:proofErr w:type="spellEnd"/>
      <w:r w:rsidRPr="003A0438">
        <w:rPr>
          <w:rFonts w:ascii="Book Antiqua" w:hAnsi="Book Antiqua" w:cs="Arial"/>
          <w:sz w:val="24"/>
        </w:rPr>
        <w:t>. Run</w:t>
      </w:r>
      <w:r w:rsidRPr="003A0438">
        <w:rPr>
          <w:rFonts w:ascii="Book Antiqua" w:hAnsi="Book Antiqua" w:cs="Arial"/>
          <w:sz w:val="24"/>
          <w:lang w:eastAsia="zh-CN"/>
        </w:rPr>
        <w:t>-</w:t>
      </w:r>
      <w:r w:rsidRPr="003A0438">
        <w:rPr>
          <w:rFonts w:ascii="Book Antiqua" w:hAnsi="Book Antiqua" w:cs="Arial"/>
          <w:sz w:val="24"/>
        </w:rPr>
        <w:t xml:space="preserve">Qin Li and </w:t>
      </w:r>
      <w:proofErr w:type="spellStart"/>
      <w:r w:rsidRPr="003A0438">
        <w:rPr>
          <w:rFonts w:ascii="Book Antiqua" w:hAnsi="Book Antiqua" w:cs="Arial"/>
          <w:sz w:val="24"/>
        </w:rPr>
        <w:t>Jie</w:t>
      </w:r>
      <w:proofErr w:type="spellEnd"/>
      <w:r w:rsidRPr="003A0438">
        <w:rPr>
          <w:rFonts w:ascii="Book Antiqua" w:hAnsi="Book Antiqua" w:cs="Arial"/>
          <w:sz w:val="24"/>
        </w:rPr>
        <w:t xml:space="preserve"> Liu are employees of Bristol-Myers Squibb.</w:t>
      </w:r>
    </w:p>
    <w:p w14:paraId="49E1284B" w14:textId="77777777" w:rsidR="002C69FE" w:rsidRPr="003A0438" w:rsidRDefault="002C69FE" w:rsidP="00BA2DE2">
      <w:pPr>
        <w:spacing w:after="0" w:line="360" w:lineRule="auto"/>
        <w:rPr>
          <w:rFonts w:ascii="Book Antiqua" w:hAnsi="Book Antiqua"/>
          <w:b/>
          <w:sz w:val="24"/>
          <w:lang w:eastAsia="zh-CN"/>
        </w:rPr>
      </w:pPr>
    </w:p>
    <w:p w14:paraId="5DD39CC3" w14:textId="77777777" w:rsidR="002C69FE" w:rsidRPr="003A0438" w:rsidRDefault="002C69FE" w:rsidP="00BA2DE2">
      <w:pPr>
        <w:keepNext/>
        <w:keepLines/>
        <w:spacing w:after="0" w:line="360" w:lineRule="auto"/>
        <w:rPr>
          <w:rFonts w:ascii="Book Antiqua" w:hAnsi="Book Antiqua"/>
          <w:sz w:val="24"/>
          <w:lang w:val="en-US"/>
        </w:rPr>
      </w:pPr>
      <w:r w:rsidRPr="003A0438">
        <w:rPr>
          <w:rFonts w:ascii="Book Antiqua" w:hAnsi="Book Antiqua"/>
          <w:b/>
          <w:sz w:val="24"/>
        </w:rPr>
        <w:lastRenderedPageBreak/>
        <w:t>Data sharing statement:</w:t>
      </w:r>
      <w:r w:rsidRPr="003A0438">
        <w:rPr>
          <w:rFonts w:ascii="Book Antiqua" w:hAnsi="Book Antiqua"/>
          <w:sz w:val="24"/>
          <w:lang w:val="en-US"/>
        </w:rPr>
        <w:t xml:space="preserve"> The survey participants gave consent for information to be shared. The data was collected by on-line survey or off-line survey (post or fax). No additional data are available.</w:t>
      </w:r>
    </w:p>
    <w:p w14:paraId="1A31C4AD" w14:textId="77777777" w:rsidR="002C69FE" w:rsidRPr="003A0438" w:rsidRDefault="002C69FE" w:rsidP="00BA2DE2">
      <w:pPr>
        <w:spacing w:after="0" w:line="360" w:lineRule="auto"/>
        <w:rPr>
          <w:rFonts w:ascii="Book Antiqua" w:hAnsi="Book Antiqua"/>
          <w:b/>
          <w:sz w:val="24"/>
          <w:lang w:eastAsia="zh-CN"/>
        </w:rPr>
      </w:pPr>
    </w:p>
    <w:p w14:paraId="0252E08A" w14:textId="77777777" w:rsidR="002C69FE" w:rsidRPr="003A0438" w:rsidRDefault="002C69FE" w:rsidP="00BA2DE2">
      <w:pPr>
        <w:spacing w:after="0" w:line="360" w:lineRule="auto"/>
        <w:rPr>
          <w:rFonts w:ascii="Book Antiqua" w:hAnsi="Book Antiqua" w:cs="宋体"/>
          <w:sz w:val="24"/>
        </w:rPr>
      </w:pPr>
      <w:r w:rsidRPr="003A0438">
        <w:rPr>
          <w:rFonts w:ascii="Book Antiqua" w:hAnsi="Book Antiqua"/>
          <w:b/>
          <w:sz w:val="24"/>
        </w:rPr>
        <w:t xml:space="preserve">Open-Access: </w:t>
      </w:r>
      <w:bookmarkStart w:id="0" w:name="OLE_LINK479"/>
      <w:bookmarkStart w:id="1" w:name="OLE_LINK496"/>
      <w:bookmarkStart w:id="2" w:name="OLE_LINK506"/>
      <w:bookmarkStart w:id="3" w:name="OLE_LINK507"/>
      <w:r w:rsidRPr="003A0438">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A0438">
          <w:rPr>
            <w:rStyle w:val="Hyperlink"/>
            <w:rFonts w:ascii="Book Antiqua" w:hAnsi="Book Antiqua"/>
            <w:color w:val="auto"/>
            <w:sz w:val="24"/>
            <w:u w:val="none"/>
          </w:rPr>
          <w:t>http://creativecommons.org/licenses/by-nc/4.0/</w:t>
        </w:r>
      </w:hyperlink>
      <w:bookmarkEnd w:id="0"/>
      <w:bookmarkEnd w:id="1"/>
      <w:bookmarkEnd w:id="2"/>
      <w:bookmarkEnd w:id="3"/>
    </w:p>
    <w:p w14:paraId="407CD0BF" w14:textId="77777777" w:rsidR="002C69FE" w:rsidRPr="003A0438" w:rsidRDefault="002C69FE" w:rsidP="00BA2DE2">
      <w:pPr>
        <w:spacing w:after="0" w:line="360" w:lineRule="auto"/>
        <w:rPr>
          <w:rFonts w:ascii="Book Antiqua" w:hAnsi="Book Antiqua" w:cs="Arial"/>
          <w:b/>
          <w:sz w:val="24"/>
          <w:lang w:eastAsia="zh-CN"/>
        </w:rPr>
      </w:pPr>
    </w:p>
    <w:p w14:paraId="0F60F53A" w14:textId="77777777" w:rsidR="002C69FE" w:rsidRPr="003A0438" w:rsidRDefault="002C69FE" w:rsidP="00BA2DE2">
      <w:pPr>
        <w:spacing w:after="0" w:line="360" w:lineRule="auto"/>
        <w:rPr>
          <w:rFonts w:ascii="Book Antiqua" w:hAnsi="Book Antiqua" w:cs="Arial"/>
          <w:sz w:val="24"/>
        </w:rPr>
      </w:pPr>
      <w:r w:rsidRPr="003A0438">
        <w:rPr>
          <w:rFonts w:ascii="Book Antiqua" w:hAnsi="Book Antiqua"/>
          <w:b/>
          <w:sz w:val="24"/>
        </w:rPr>
        <w:t>Correspondence to:</w:t>
      </w:r>
      <w:r w:rsidRPr="003A0438">
        <w:rPr>
          <w:rFonts w:ascii="Book Antiqua" w:hAnsi="Book Antiqua"/>
          <w:b/>
          <w:sz w:val="24"/>
          <w:lang w:eastAsia="zh-CN"/>
        </w:rPr>
        <w:t xml:space="preserve"> </w:t>
      </w:r>
      <w:r w:rsidRPr="003A0438">
        <w:rPr>
          <w:rFonts w:ascii="Book Antiqua" w:hAnsi="Book Antiqua" w:cs="Arial"/>
          <w:b/>
          <w:sz w:val="24"/>
        </w:rPr>
        <w:t>Lai Wei, MD, PhD</w:t>
      </w:r>
      <w:r w:rsidRPr="003A0438">
        <w:rPr>
          <w:rFonts w:ascii="Book Antiqua" w:hAnsi="Book Antiqua" w:cs="Arial"/>
          <w:b/>
          <w:sz w:val="24"/>
          <w:lang w:eastAsia="zh-CN"/>
        </w:rPr>
        <w:t xml:space="preserve">, </w:t>
      </w:r>
      <w:r w:rsidRPr="003A0438">
        <w:rPr>
          <w:rFonts w:ascii="Book Antiqua" w:hAnsi="Book Antiqua" w:cs="Arial"/>
          <w:sz w:val="24"/>
          <w:lang w:eastAsia="zh-CN"/>
        </w:rPr>
        <w:t>Department of Hepatology, Peking</w:t>
      </w:r>
      <w:r w:rsidRPr="003A0438">
        <w:rPr>
          <w:rFonts w:ascii="Book Antiqua" w:hAnsi="Book Antiqua" w:cs="Arial"/>
          <w:sz w:val="24"/>
        </w:rPr>
        <w:t xml:space="preserve"> University People</w:t>
      </w:r>
      <w:r w:rsidRPr="003A0438">
        <w:rPr>
          <w:rFonts w:ascii="Book Antiqua" w:hAnsi="Book Antiqua" w:cs="Arial"/>
          <w:sz w:val="24"/>
          <w:lang w:eastAsia="zh-CN"/>
        </w:rPr>
        <w:t>’</w:t>
      </w:r>
      <w:r w:rsidRPr="003A0438">
        <w:rPr>
          <w:rFonts w:ascii="Book Antiqua" w:hAnsi="Book Antiqua" w:cs="Arial"/>
          <w:sz w:val="24"/>
        </w:rPr>
        <w:t>s Hospital</w:t>
      </w:r>
      <w:r w:rsidRPr="003A0438">
        <w:rPr>
          <w:rFonts w:ascii="Book Antiqua" w:hAnsi="Book Antiqua" w:cs="Arial"/>
          <w:sz w:val="24"/>
          <w:lang w:eastAsia="zh-CN"/>
        </w:rPr>
        <w:t>,</w:t>
      </w:r>
      <w:r w:rsidRPr="003A0438">
        <w:rPr>
          <w:rFonts w:ascii="Book Antiqua" w:hAnsi="Book Antiqua" w:cs="Arial"/>
          <w:sz w:val="24"/>
        </w:rPr>
        <w:t xml:space="preserve"> 11 </w:t>
      </w:r>
      <w:proofErr w:type="spellStart"/>
      <w:r w:rsidRPr="003A0438">
        <w:rPr>
          <w:rFonts w:ascii="Book Antiqua" w:hAnsi="Book Antiqua" w:cs="Arial"/>
          <w:sz w:val="24"/>
        </w:rPr>
        <w:t>Xizhimen</w:t>
      </w:r>
      <w:proofErr w:type="spellEnd"/>
      <w:r w:rsidRPr="003A0438">
        <w:rPr>
          <w:rFonts w:ascii="Book Antiqua" w:hAnsi="Book Antiqua" w:cs="Arial"/>
          <w:sz w:val="24"/>
        </w:rPr>
        <w:t xml:space="preserve"> South Street</w:t>
      </w:r>
      <w:r w:rsidRPr="003A0438">
        <w:rPr>
          <w:rFonts w:ascii="Book Antiqua" w:hAnsi="Book Antiqua" w:cs="Arial"/>
          <w:sz w:val="24"/>
          <w:lang w:eastAsia="zh-CN"/>
        </w:rPr>
        <w:t>,</w:t>
      </w:r>
      <w:r w:rsidRPr="003A0438">
        <w:rPr>
          <w:rFonts w:ascii="Book Antiqua" w:hAnsi="Book Antiqua" w:cs="Arial"/>
          <w:sz w:val="24"/>
        </w:rPr>
        <w:t xml:space="preserve"> </w:t>
      </w:r>
      <w:proofErr w:type="spellStart"/>
      <w:r w:rsidRPr="003A0438">
        <w:rPr>
          <w:rFonts w:ascii="Book Antiqua" w:hAnsi="Book Antiqua" w:cs="Arial"/>
          <w:sz w:val="24"/>
        </w:rPr>
        <w:t>Xicheng</w:t>
      </w:r>
      <w:proofErr w:type="spellEnd"/>
      <w:r w:rsidRPr="003A0438">
        <w:rPr>
          <w:rFonts w:ascii="Book Antiqua" w:hAnsi="Book Antiqua" w:cs="Arial"/>
          <w:sz w:val="24"/>
        </w:rPr>
        <w:t xml:space="preserve"> District</w:t>
      </w:r>
      <w:r w:rsidRPr="003A0438">
        <w:rPr>
          <w:rFonts w:ascii="Book Antiqua" w:hAnsi="Book Antiqua" w:cs="Arial"/>
          <w:sz w:val="24"/>
          <w:lang w:eastAsia="zh-CN"/>
        </w:rPr>
        <w:t>, Beijing 100044, China.</w:t>
      </w:r>
      <w:r w:rsidRPr="003A0438">
        <w:rPr>
          <w:rFonts w:ascii="Book Antiqua" w:hAnsi="Book Antiqua" w:cs="Arial"/>
          <w:sz w:val="24"/>
        </w:rPr>
        <w:t xml:space="preserve"> weilai@pkuph.edu.cn</w:t>
      </w:r>
    </w:p>
    <w:p w14:paraId="15AC6147" w14:textId="77777777" w:rsidR="002C69FE" w:rsidRPr="003A0438" w:rsidRDefault="002C69FE" w:rsidP="00BA2DE2">
      <w:pPr>
        <w:spacing w:after="0" w:line="360" w:lineRule="auto"/>
        <w:rPr>
          <w:rFonts w:ascii="Book Antiqua" w:hAnsi="Book Antiqua"/>
          <w:b/>
          <w:sz w:val="24"/>
          <w:lang w:eastAsia="zh-CN"/>
        </w:rPr>
      </w:pPr>
      <w:r w:rsidRPr="003A0438">
        <w:rPr>
          <w:rFonts w:ascii="Book Antiqua" w:hAnsi="Book Antiqua"/>
          <w:b/>
          <w:sz w:val="24"/>
        </w:rPr>
        <w:t xml:space="preserve">Telephone: </w:t>
      </w:r>
      <w:r w:rsidRPr="008119E6">
        <w:rPr>
          <w:rFonts w:ascii="Book Antiqua" w:hAnsi="Book Antiqua"/>
          <w:sz w:val="24"/>
          <w:lang w:eastAsia="zh-CN"/>
        </w:rPr>
        <w:t>+</w:t>
      </w:r>
      <w:r w:rsidRPr="003A0438">
        <w:rPr>
          <w:rFonts w:ascii="Book Antiqua" w:hAnsi="Book Antiqua" w:cs="Arial"/>
          <w:sz w:val="24"/>
          <w:lang w:eastAsia="zh-CN"/>
        </w:rPr>
        <w:t>86-10-88325566</w:t>
      </w:r>
    </w:p>
    <w:p w14:paraId="111CA4E8" w14:textId="77777777" w:rsidR="002C69FE" w:rsidRPr="003A0438" w:rsidRDefault="002C69FE" w:rsidP="00BA2DE2">
      <w:pPr>
        <w:spacing w:after="0" w:line="360" w:lineRule="auto"/>
        <w:rPr>
          <w:rFonts w:ascii="Book Antiqua" w:hAnsi="Book Antiqua" w:cs="Arial"/>
          <w:sz w:val="24"/>
          <w:lang w:eastAsia="zh-CN"/>
        </w:rPr>
      </w:pPr>
      <w:r w:rsidRPr="003A0438">
        <w:rPr>
          <w:rFonts w:ascii="Book Antiqua" w:hAnsi="Book Antiqua"/>
          <w:b/>
          <w:sz w:val="24"/>
        </w:rPr>
        <w:t>Fax:</w:t>
      </w:r>
      <w:r w:rsidRPr="003A0438">
        <w:rPr>
          <w:rFonts w:ascii="Book Antiqua" w:hAnsi="Book Antiqua"/>
          <w:b/>
          <w:sz w:val="24"/>
          <w:lang w:eastAsia="zh-CN"/>
        </w:rPr>
        <w:t xml:space="preserve"> </w:t>
      </w:r>
      <w:r w:rsidRPr="008119E6">
        <w:rPr>
          <w:rFonts w:ascii="Book Antiqua" w:hAnsi="Book Antiqua"/>
          <w:sz w:val="24"/>
          <w:lang w:eastAsia="zh-CN"/>
        </w:rPr>
        <w:t>+</w:t>
      </w:r>
      <w:r w:rsidRPr="003A0438">
        <w:rPr>
          <w:rFonts w:ascii="Book Antiqua" w:hAnsi="Book Antiqua" w:cs="Arial"/>
          <w:sz w:val="24"/>
          <w:lang w:eastAsia="zh-CN"/>
        </w:rPr>
        <w:t>86-10-66515490</w:t>
      </w:r>
    </w:p>
    <w:p w14:paraId="12EF1008" w14:textId="77777777" w:rsidR="002C69FE" w:rsidRPr="003A0438" w:rsidRDefault="002C69FE" w:rsidP="00BA2DE2">
      <w:pPr>
        <w:spacing w:after="0" w:line="360" w:lineRule="auto"/>
        <w:rPr>
          <w:rFonts w:ascii="Book Antiqua" w:hAnsi="Book Antiqua" w:cs="Arial"/>
          <w:sz w:val="24"/>
          <w:lang w:eastAsia="zh-CN"/>
        </w:rPr>
      </w:pPr>
    </w:p>
    <w:p w14:paraId="7846BBC6" w14:textId="77777777" w:rsidR="002C69FE" w:rsidRPr="003A0438" w:rsidRDefault="002C69FE" w:rsidP="00BA2DE2">
      <w:pPr>
        <w:spacing w:after="0" w:line="360" w:lineRule="auto"/>
        <w:rPr>
          <w:rFonts w:ascii="Book Antiqua" w:hAnsi="Book Antiqua"/>
          <w:b/>
          <w:sz w:val="24"/>
        </w:rPr>
      </w:pPr>
      <w:r w:rsidRPr="003A0438">
        <w:rPr>
          <w:rFonts w:ascii="Book Antiqua" w:hAnsi="Book Antiqua"/>
          <w:b/>
          <w:sz w:val="24"/>
        </w:rPr>
        <w:t xml:space="preserve">Received: </w:t>
      </w:r>
      <w:r w:rsidRPr="003A0438">
        <w:rPr>
          <w:rFonts w:ascii="Book Antiqua" w:hAnsi="Book Antiqua"/>
          <w:sz w:val="24"/>
          <w:lang w:eastAsia="zh-CN"/>
        </w:rPr>
        <w:t>December 9, 2015</w:t>
      </w:r>
      <w:r w:rsidRPr="003A0438">
        <w:rPr>
          <w:rFonts w:ascii="Book Antiqua" w:hAnsi="Book Antiqua"/>
          <w:sz w:val="24"/>
        </w:rPr>
        <w:t xml:space="preserve"> </w:t>
      </w:r>
      <w:r w:rsidRPr="003A0438">
        <w:rPr>
          <w:rFonts w:ascii="Book Antiqua" w:hAnsi="Book Antiqua"/>
          <w:b/>
          <w:sz w:val="24"/>
        </w:rPr>
        <w:t xml:space="preserve"> </w:t>
      </w:r>
    </w:p>
    <w:p w14:paraId="4C9E95F6" w14:textId="77777777" w:rsidR="002C69FE" w:rsidRPr="003A0438" w:rsidRDefault="002C69FE" w:rsidP="00BA2DE2">
      <w:pPr>
        <w:spacing w:after="0" w:line="360" w:lineRule="auto"/>
        <w:rPr>
          <w:rFonts w:ascii="Book Antiqua" w:hAnsi="Book Antiqua"/>
          <w:b/>
          <w:sz w:val="24"/>
        </w:rPr>
      </w:pPr>
      <w:r w:rsidRPr="003A0438">
        <w:rPr>
          <w:rFonts w:ascii="Book Antiqua" w:hAnsi="Book Antiqua"/>
          <w:b/>
          <w:sz w:val="24"/>
        </w:rPr>
        <w:t>Peer-review started:</w:t>
      </w:r>
      <w:r w:rsidRPr="003A0438">
        <w:rPr>
          <w:rFonts w:ascii="Book Antiqua" w:hAnsi="Book Antiqua"/>
          <w:sz w:val="24"/>
          <w:lang w:eastAsia="zh-CN"/>
        </w:rPr>
        <w:t xml:space="preserve"> December 10, 2015</w:t>
      </w:r>
    </w:p>
    <w:p w14:paraId="7AEBE1F2" w14:textId="77777777" w:rsidR="002C69FE" w:rsidRPr="003A0438" w:rsidRDefault="002C69FE" w:rsidP="00BA2DE2">
      <w:pPr>
        <w:spacing w:after="0" w:line="360" w:lineRule="auto"/>
        <w:rPr>
          <w:rFonts w:ascii="Book Antiqua" w:hAnsi="Book Antiqua"/>
          <w:b/>
          <w:sz w:val="24"/>
          <w:lang w:eastAsia="zh-CN"/>
        </w:rPr>
      </w:pPr>
      <w:r w:rsidRPr="003A0438">
        <w:rPr>
          <w:rFonts w:ascii="Book Antiqua" w:hAnsi="Book Antiqua"/>
          <w:b/>
          <w:sz w:val="24"/>
        </w:rPr>
        <w:t>First decision:</w:t>
      </w:r>
      <w:r w:rsidRPr="003A0438">
        <w:rPr>
          <w:rFonts w:ascii="Book Antiqua" w:hAnsi="Book Antiqua"/>
          <w:b/>
          <w:sz w:val="24"/>
          <w:lang w:eastAsia="zh-CN"/>
        </w:rPr>
        <w:t xml:space="preserve"> </w:t>
      </w:r>
      <w:r w:rsidRPr="003A0438">
        <w:rPr>
          <w:rFonts w:ascii="Book Antiqua" w:hAnsi="Book Antiqua"/>
          <w:sz w:val="24"/>
          <w:lang w:eastAsia="zh-CN"/>
        </w:rPr>
        <w:t>January 18, 2016</w:t>
      </w:r>
    </w:p>
    <w:p w14:paraId="4647EA1D" w14:textId="1DBD82A8" w:rsidR="002C69FE" w:rsidRPr="003A0438" w:rsidRDefault="002C69FE" w:rsidP="00BA2DE2">
      <w:pPr>
        <w:spacing w:after="0" w:line="360" w:lineRule="auto"/>
        <w:rPr>
          <w:rFonts w:ascii="Book Antiqua" w:hAnsi="Book Antiqua"/>
          <w:b/>
          <w:sz w:val="24"/>
        </w:rPr>
      </w:pPr>
      <w:r w:rsidRPr="003A0438">
        <w:rPr>
          <w:rFonts w:ascii="Book Antiqua" w:hAnsi="Book Antiqua"/>
          <w:b/>
          <w:sz w:val="24"/>
        </w:rPr>
        <w:t>Revised:</w:t>
      </w:r>
      <w:r w:rsidRPr="003A0438">
        <w:rPr>
          <w:rFonts w:ascii="Book Antiqua" w:hAnsi="Book Antiqua"/>
          <w:b/>
          <w:sz w:val="24"/>
          <w:lang w:eastAsia="zh-CN"/>
        </w:rPr>
        <w:t xml:space="preserve"> </w:t>
      </w:r>
      <w:r w:rsidRPr="003A0438">
        <w:rPr>
          <w:rFonts w:ascii="Book Antiqua" w:hAnsi="Book Antiqua"/>
          <w:sz w:val="24"/>
          <w:lang w:eastAsia="zh-CN"/>
        </w:rPr>
        <w:t>March 17, 2016</w:t>
      </w:r>
      <w:r w:rsidRPr="003A0438">
        <w:rPr>
          <w:rFonts w:ascii="Book Antiqua" w:hAnsi="Book Antiqua"/>
          <w:sz w:val="24"/>
        </w:rPr>
        <w:t xml:space="preserve">  </w:t>
      </w:r>
    </w:p>
    <w:p w14:paraId="4FED3546" w14:textId="0C5A0FCF" w:rsidR="002C69FE" w:rsidRPr="003A0438" w:rsidRDefault="002C69FE" w:rsidP="00BA2DE2">
      <w:pPr>
        <w:spacing w:after="0" w:line="360" w:lineRule="auto"/>
        <w:rPr>
          <w:rFonts w:ascii="Book Antiqua" w:hAnsi="Book Antiqua"/>
          <w:b/>
          <w:sz w:val="24"/>
        </w:rPr>
      </w:pPr>
      <w:r w:rsidRPr="003A0438">
        <w:rPr>
          <w:rFonts w:ascii="Book Antiqua" w:hAnsi="Book Antiqua"/>
          <w:b/>
          <w:sz w:val="24"/>
        </w:rPr>
        <w:t xml:space="preserve">Accepted: </w:t>
      </w:r>
      <w:r w:rsidR="00CE3639" w:rsidRPr="00CE3639">
        <w:rPr>
          <w:rFonts w:ascii="Book Antiqua" w:hAnsi="Book Antiqua"/>
          <w:sz w:val="24"/>
        </w:rPr>
        <w:t>April 5, 2016</w:t>
      </w:r>
    </w:p>
    <w:p w14:paraId="5A2196FE" w14:textId="77777777" w:rsidR="002C69FE" w:rsidRPr="003A0438" w:rsidRDefault="002C69FE" w:rsidP="00BA2DE2">
      <w:pPr>
        <w:spacing w:after="0" w:line="360" w:lineRule="auto"/>
        <w:rPr>
          <w:rFonts w:ascii="Book Antiqua" w:hAnsi="Book Antiqua"/>
          <w:b/>
          <w:sz w:val="24"/>
        </w:rPr>
      </w:pPr>
      <w:r w:rsidRPr="003A0438">
        <w:rPr>
          <w:rFonts w:ascii="Book Antiqua" w:hAnsi="Book Antiqua"/>
          <w:b/>
          <w:sz w:val="24"/>
        </w:rPr>
        <w:t>Article in press:</w:t>
      </w:r>
      <w:r w:rsidRPr="003A0438">
        <w:rPr>
          <w:rFonts w:ascii="Book Antiqua" w:hAnsi="Book Antiqua"/>
          <w:sz w:val="24"/>
        </w:rPr>
        <w:t xml:space="preserve">    </w:t>
      </w:r>
    </w:p>
    <w:p w14:paraId="55AA82F0" w14:textId="77777777" w:rsidR="002C69FE" w:rsidRPr="003A0438" w:rsidRDefault="002C69FE" w:rsidP="00BA2DE2">
      <w:pPr>
        <w:spacing w:after="0" w:line="360" w:lineRule="auto"/>
        <w:rPr>
          <w:rFonts w:ascii="Book Antiqua" w:hAnsi="Book Antiqua"/>
          <w:b/>
          <w:sz w:val="24"/>
          <w:lang w:eastAsia="zh-CN"/>
        </w:rPr>
      </w:pPr>
      <w:r w:rsidRPr="003A0438">
        <w:rPr>
          <w:rFonts w:ascii="Book Antiqua" w:hAnsi="Book Antiqua"/>
          <w:b/>
          <w:sz w:val="24"/>
        </w:rPr>
        <w:t xml:space="preserve">Published online: </w:t>
      </w:r>
    </w:p>
    <w:p w14:paraId="096E03E9" w14:textId="77777777" w:rsidR="002C69FE" w:rsidRPr="003A0438" w:rsidRDefault="002C69FE" w:rsidP="00BA2DE2">
      <w:pPr>
        <w:spacing w:after="0" w:line="360" w:lineRule="auto"/>
        <w:rPr>
          <w:rFonts w:ascii="Book Antiqua" w:hAnsi="Book Antiqua" w:cs="Arial"/>
          <w:sz w:val="24"/>
        </w:rPr>
      </w:pPr>
      <w:r w:rsidRPr="003A0438">
        <w:rPr>
          <w:rFonts w:ascii="Book Antiqua" w:hAnsi="Book Antiqua" w:cs="Arial"/>
          <w:sz w:val="24"/>
        </w:rPr>
        <w:br w:type="page"/>
      </w:r>
    </w:p>
    <w:p w14:paraId="42EBF478" w14:textId="77777777" w:rsidR="002F7247" w:rsidRPr="003A0438" w:rsidRDefault="00DB72D7" w:rsidP="00BA2DE2">
      <w:pPr>
        <w:spacing w:after="0" w:line="360" w:lineRule="auto"/>
        <w:rPr>
          <w:rFonts w:ascii="Book Antiqua" w:hAnsi="Book Antiqua"/>
          <w:color w:val="0000FF"/>
          <w:sz w:val="24"/>
        </w:rPr>
      </w:pPr>
      <w:r w:rsidRPr="003A0438">
        <w:rPr>
          <w:rFonts w:ascii="Book Antiqua" w:hAnsi="Book Antiqua"/>
          <w:b/>
          <w:sz w:val="24"/>
        </w:rPr>
        <w:lastRenderedPageBreak/>
        <w:t>Abstract</w:t>
      </w:r>
      <w:r w:rsidR="004F1E7B" w:rsidRPr="003A0438">
        <w:rPr>
          <w:rFonts w:ascii="Book Antiqua" w:hAnsi="Book Antiqua"/>
          <w:b/>
          <w:sz w:val="24"/>
        </w:rPr>
        <w:t>:</w:t>
      </w:r>
    </w:p>
    <w:p w14:paraId="710E7323" w14:textId="57FCDEAC" w:rsidR="004F1E7B" w:rsidRPr="003A0438" w:rsidRDefault="00B7207E" w:rsidP="00BA2DE2">
      <w:pPr>
        <w:pStyle w:val="Heading2"/>
        <w:keepNext w:val="0"/>
        <w:spacing w:before="0" w:after="0" w:line="360" w:lineRule="auto"/>
        <w:rPr>
          <w:rFonts w:ascii="Book Antiqua" w:hAnsi="Book Antiqua"/>
          <w:b w:val="0"/>
          <w:lang w:eastAsia="zh-CN"/>
        </w:rPr>
      </w:pPr>
      <w:r w:rsidRPr="003A0438">
        <w:rPr>
          <w:rFonts w:ascii="Book Antiqua" w:hAnsi="Book Antiqua"/>
        </w:rPr>
        <w:t>A</w:t>
      </w:r>
      <w:r w:rsidR="004F1E7B" w:rsidRPr="003A0438">
        <w:rPr>
          <w:rFonts w:ascii="Book Antiqua" w:hAnsi="Book Antiqua"/>
        </w:rPr>
        <w:t>IM</w:t>
      </w:r>
      <w:r w:rsidRPr="003A0438">
        <w:rPr>
          <w:rFonts w:ascii="Book Antiqua" w:hAnsi="Book Antiqua"/>
        </w:rPr>
        <w:t>:</w:t>
      </w:r>
      <w:r w:rsidRPr="003A0438">
        <w:rPr>
          <w:rFonts w:ascii="Book Antiqua" w:hAnsi="Book Antiqua"/>
          <w:b w:val="0"/>
        </w:rPr>
        <w:t xml:space="preserve"> </w:t>
      </w:r>
      <w:r w:rsidR="004F1E7B" w:rsidRPr="003A0438">
        <w:rPr>
          <w:rFonts w:ascii="Book Antiqua" w:hAnsi="Book Antiqua"/>
          <w:b w:val="0"/>
        </w:rPr>
        <w:t xml:space="preserve">To investigate Chinese physicians’ awareness of the 2010 guidelines on the treatment of </w:t>
      </w:r>
      <w:r w:rsidR="00684B37" w:rsidRPr="003A0438">
        <w:rPr>
          <w:rFonts w:ascii="Book Antiqua" w:hAnsi="Book Antiqua"/>
          <w:b w:val="0"/>
        </w:rPr>
        <w:t>chronic hepatitis B</w:t>
      </w:r>
      <w:r w:rsidR="004F1E7B" w:rsidRPr="003A0438">
        <w:rPr>
          <w:rFonts w:ascii="Book Antiqua" w:hAnsi="Book Antiqua"/>
          <w:b w:val="0"/>
        </w:rPr>
        <w:t xml:space="preserve"> virus </w:t>
      </w:r>
      <w:r w:rsidR="00BA2DE2" w:rsidRPr="003A0438">
        <w:rPr>
          <w:rFonts w:ascii="Book Antiqua" w:hAnsi="Book Antiqua"/>
          <w:b w:val="0"/>
          <w:lang w:eastAsia="zh-CN"/>
        </w:rPr>
        <w:t>(</w:t>
      </w:r>
      <w:r w:rsidR="00BA2DE2" w:rsidRPr="003A0438">
        <w:rPr>
          <w:rFonts w:ascii="Book Antiqua" w:hAnsi="Book Antiqua"/>
          <w:b w:val="0"/>
        </w:rPr>
        <w:t>HBV</w:t>
      </w:r>
      <w:r w:rsidR="00BA2DE2" w:rsidRPr="003A0438">
        <w:rPr>
          <w:rFonts w:ascii="Book Antiqua" w:hAnsi="Book Antiqua"/>
          <w:b w:val="0"/>
          <w:lang w:eastAsia="zh-CN"/>
        </w:rPr>
        <w:t>)</w:t>
      </w:r>
      <w:r w:rsidR="00BA2DE2" w:rsidRPr="003A0438">
        <w:rPr>
          <w:rFonts w:ascii="Book Antiqua" w:hAnsi="Book Antiqua"/>
          <w:b w:val="0"/>
        </w:rPr>
        <w:t xml:space="preserve"> </w:t>
      </w:r>
      <w:r w:rsidR="004F1E7B" w:rsidRPr="003A0438">
        <w:rPr>
          <w:rFonts w:ascii="Book Antiqua" w:hAnsi="Book Antiqua"/>
          <w:b w:val="0"/>
        </w:rPr>
        <w:t>infection</w:t>
      </w:r>
      <w:r w:rsidRPr="003A0438">
        <w:rPr>
          <w:rFonts w:ascii="Book Antiqua" w:hAnsi="Book Antiqua"/>
          <w:b w:val="0"/>
        </w:rPr>
        <w:t>.</w:t>
      </w:r>
    </w:p>
    <w:p w14:paraId="0A4A29CC" w14:textId="77777777" w:rsidR="002C69FE" w:rsidRPr="003A0438" w:rsidRDefault="002C69FE" w:rsidP="00BA2DE2">
      <w:pPr>
        <w:pStyle w:val="Heading3"/>
        <w:spacing w:before="0" w:after="0" w:line="360" w:lineRule="auto"/>
        <w:rPr>
          <w:rFonts w:ascii="Book Antiqua" w:hAnsi="Book Antiqua"/>
          <w:sz w:val="24"/>
          <w:lang w:eastAsia="zh-CN"/>
        </w:rPr>
      </w:pPr>
    </w:p>
    <w:p w14:paraId="5263F3DC" w14:textId="77777777" w:rsidR="004F1E7B" w:rsidRPr="003A0438" w:rsidRDefault="00B7207E" w:rsidP="00BA2DE2">
      <w:pPr>
        <w:pStyle w:val="Heading2"/>
        <w:keepNext w:val="0"/>
        <w:spacing w:before="0" w:after="0" w:line="360" w:lineRule="auto"/>
        <w:rPr>
          <w:rFonts w:ascii="Book Antiqua" w:hAnsi="Book Antiqua"/>
          <w:b w:val="0"/>
          <w:lang w:eastAsia="zh-CN"/>
        </w:rPr>
      </w:pPr>
      <w:r w:rsidRPr="003A0438">
        <w:rPr>
          <w:rFonts w:ascii="Book Antiqua" w:hAnsi="Book Antiqua"/>
        </w:rPr>
        <w:t>M</w:t>
      </w:r>
      <w:r w:rsidR="004F1E7B" w:rsidRPr="003A0438">
        <w:rPr>
          <w:rFonts w:ascii="Book Antiqua" w:hAnsi="Book Antiqua"/>
        </w:rPr>
        <w:t>ETHODS</w:t>
      </w:r>
      <w:r w:rsidRPr="003A0438">
        <w:rPr>
          <w:rFonts w:ascii="Book Antiqua" w:hAnsi="Book Antiqua"/>
        </w:rPr>
        <w:t xml:space="preserve">: </w:t>
      </w:r>
      <w:r w:rsidR="00DB72D7" w:rsidRPr="003A0438">
        <w:rPr>
          <w:rFonts w:ascii="Book Antiqua" w:hAnsi="Book Antiqua"/>
          <w:b w:val="0"/>
        </w:rPr>
        <w:t xml:space="preserve">This </w:t>
      </w:r>
      <w:r w:rsidR="004F1E7B" w:rsidRPr="003A0438">
        <w:rPr>
          <w:rFonts w:ascii="Book Antiqua" w:hAnsi="Book Antiqua"/>
          <w:b w:val="0"/>
        </w:rPr>
        <w:t xml:space="preserve">was a </w:t>
      </w:r>
      <w:r w:rsidR="00DB72D7" w:rsidRPr="003A0438">
        <w:rPr>
          <w:rFonts w:ascii="Book Antiqua" w:hAnsi="Book Antiqua"/>
          <w:b w:val="0"/>
        </w:rPr>
        <w:t xml:space="preserve">quantitative survey </w:t>
      </w:r>
      <w:r w:rsidR="004F1E7B" w:rsidRPr="003A0438">
        <w:rPr>
          <w:rFonts w:ascii="Book Antiqua" w:hAnsi="Book Antiqua"/>
          <w:b w:val="0"/>
        </w:rPr>
        <w:t xml:space="preserve">that </w:t>
      </w:r>
      <w:r w:rsidR="00DB72D7" w:rsidRPr="003A0438">
        <w:rPr>
          <w:rFonts w:ascii="Book Antiqua" w:hAnsi="Book Antiqua"/>
          <w:b w:val="0"/>
        </w:rPr>
        <w:t>investigated the characteristics and practices of physicians who were treating patients with hepatitis B</w:t>
      </w:r>
      <w:r w:rsidR="004F1E7B" w:rsidRPr="003A0438">
        <w:rPr>
          <w:rFonts w:ascii="Book Antiqua" w:hAnsi="Book Antiqua"/>
          <w:b w:val="0"/>
        </w:rPr>
        <w:t>, the profile of their patients and physician practices regarding the diagnosis and treatment of HBV at the time of the survey</w:t>
      </w:r>
      <w:r w:rsidR="00DB72D7" w:rsidRPr="003A0438">
        <w:rPr>
          <w:rFonts w:ascii="Book Antiqua" w:hAnsi="Book Antiqua"/>
          <w:b w:val="0"/>
        </w:rPr>
        <w:t>.</w:t>
      </w:r>
      <w:r w:rsidR="008228FA" w:rsidRPr="003A0438">
        <w:rPr>
          <w:rFonts w:ascii="Book Antiqua" w:hAnsi="Book Antiqua"/>
          <w:b w:val="0"/>
          <w:lang w:eastAsia="zh-CN"/>
        </w:rPr>
        <w:t xml:space="preserve"> </w:t>
      </w:r>
      <w:r w:rsidR="008228FA" w:rsidRPr="003A0438">
        <w:rPr>
          <w:rFonts w:ascii="Book Antiqua" w:hAnsi="Book Antiqua"/>
          <w:b w:val="0"/>
        </w:rPr>
        <w:t>Participants were randomly selected from available databases of Chinese physicians and requested to complete either an online or paper-based survey.</w:t>
      </w:r>
      <w:r w:rsidR="008228FA" w:rsidRPr="003A0438" w:rsidDel="008228FA">
        <w:rPr>
          <w:rFonts w:ascii="Book Antiqua" w:hAnsi="Book Antiqua"/>
          <w:b w:val="0"/>
        </w:rPr>
        <w:t xml:space="preserve"> </w:t>
      </w:r>
      <w:r w:rsidR="008228FA" w:rsidRPr="003A0438">
        <w:rPr>
          <w:rFonts w:ascii="Book Antiqua" w:hAnsi="Book Antiqua"/>
          <w:b w:val="0"/>
        </w:rPr>
        <w:t>Data from the survey responses were analysed. For data validation and interpretation, qualitative in</w:t>
      </w:r>
      <w:r w:rsidR="008228FA" w:rsidRPr="003A0438">
        <w:rPr>
          <w:rFonts w:ascii="Book Antiqua" w:hAnsi="Book Antiqua"/>
          <w:b w:val="0"/>
        </w:rPr>
        <w:noBreakHyphen/>
        <w:t>depth interviews were conducted with 39 of the respondents.</w:t>
      </w:r>
    </w:p>
    <w:p w14:paraId="5A322484" w14:textId="77777777" w:rsidR="002C69FE" w:rsidRPr="003A0438" w:rsidRDefault="002C69FE" w:rsidP="00BA2DE2">
      <w:pPr>
        <w:pStyle w:val="Heading3"/>
        <w:spacing w:before="0" w:after="0" w:line="360" w:lineRule="auto"/>
        <w:rPr>
          <w:rFonts w:ascii="Book Antiqua" w:hAnsi="Book Antiqua"/>
          <w:sz w:val="24"/>
          <w:lang w:eastAsia="zh-CN"/>
        </w:rPr>
      </w:pPr>
    </w:p>
    <w:p w14:paraId="5F8F195C" w14:textId="4E8D5C7D" w:rsidR="008228FA" w:rsidRPr="003A0438" w:rsidRDefault="00B7207E" w:rsidP="00BA2DE2">
      <w:pPr>
        <w:pStyle w:val="Heading2"/>
        <w:keepNext w:val="0"/>
        <w:spacing w:before="0" w:after="0" w:line="360" w:lineRule="auto"/>
        <w:rPr>
          <w:rFonts w:ascii="Book Antiqua" w:hAnsi="Book Antiqua"/>
          <w:b w:val="0"/>
          <w:lang w:eastAsia="zh-CN"/>
        </w:rPr>
      </w:pPr>
      <w:r w:rsidRPr="003A0438">
        <w:rPr>
          <w:rFonts w:ascii="Book Antiqua" w:hAnsi="Book Antiqua"/>
        </w:rPr>
        <w:t>R</w:t>
      </w:r>
      <w:r w:rsidR="008228FA" w:rsidRPr="003A0438">
        <w:rPr>
          <w:rFonts w:ascii="Book Antiqua" w:hAnsi="Book Antiqua"/>
        </w:rPr>
        <w:t>ESULTS</w:t>
      </w:r>
      <w:r w:rsidRPr="003A0438">
        <w:rPr>
          <w:rFonts w:ascii="Book Antiqua" w:hAnsi="Book Antiqua"/>
        </w:rPr>
        <w:t xml:space="preserve">: </w:t>
      </w:r>
      <w:r w:rsidR="008228FA" w:rsidRPr="003A0438">
        <w:rPr>
          <w:rFonts w:ascii="Book Antiqua" w:hAnsi="Book Antiqua"/>
          <w:b w:val="0"/>
        </w:rPr>
        <w:t xml:space="preserve">Five-hundred completed surveys, from 663 physicians </w:t>
      </w:r>
      <w:r w:rsidR="00DB72D7" w:rsidRPr="003A0438">
        <w:rPr>
          <w:rFonts w:ascii="Book Antiqua" w:hAnsi="Book Antiqua"/>
          <w:b w:val="0"/>
        </w:rPr>
        <w:t xml:space="preserve">were available for analysis. A mean of 175 chronic hepatitis B </w:t>
      </w:r>
      <w:r w:rsidR="00BA2DE2" w:rsidRPr="008119E6">
        <w:rPr>
          <w:rFonts w:ascii="Book Antiqua" w:hAnsi="Book Antiqua"/>
          <w:b w:val="0"/>
          <w:lang w:eastAsia="zh-CN"/>
        </w:rPr>
        <w:t>(</w:t>
      </w:r>
      <w:r w:rsidR="00BA2DE2" w:rsidRPr="008119E6">
        <w:rPr>
          <w:rFonts w:ascii="Book Antiqua" w:hAnsi="Book Antiqua"/>
          <w:b w:val="0"/>
        </w:rPr>
        <w:t>CHB</w:t>
      </w:r>
      <w:r w:rsidR="00BA2DE2" w:rsidRPr="008119E6">
        <w:rPr>
          <w:rFonts w:ascii="Book Antiqua" w:hAnsi="Book Antiqua"/>
          <w:b w:val="0"/>
          <w:lang w:eastAsia="zh-CN"/>
        </w:rPr>
        <w:t>)</w:t>
      </w:r>
      <w:r w:rsidR="00BA2DE2" w:rsidRPr="003A0438">
        <w:rPr>
          <w:rFonts w:ascii="Book Antiqua" w:hAnsi="Book Antiqua"/>
          <w:b w:val="0"/>
        </w:rPr>
        <w:t xml:space="preserve"> </w:t>
      </w:r>
      <w:r w:rsidR="00DB72D7" w:rsidRPr="003A0438">
        <w:rPr>
          <w:rFonts w:ascii="Book Antiqua" w:hAnsi="Book Antiqua"/>
          <w:b w:val="0"/>
        </w:rPr>
        <w:t>patients was seen by each physician every month, of whom 85 (49%) were treated in line with therapeutic indications stated in the 2010 guidelines. A total of 444 (89%) physicians often (&gt;</w:t>
      </w:r>
      <w:r w:rsidR="00BA2DE2" w:rsidRPr="003A0438">
        <w:rPr>
          <w:rFonts w:ascii="Book Antiqua" w:hAnsi="Book Antiqua"/>
          <w:b w:val="0"/>
          <w:lang w:eastAsia="zh-CN"/>
        </w:rPr>
        <w:t xml:space="preserve"> </w:t>
      </w:r>
      <w:r w:rsidR="00DB72D7" w:rsidRPr="003A0438">
        <w:rPr>
          <w:rFonts w:ascii="Book Antiqua" w:hAnsi="Book Antiqua"/>
          <w:b w:val="0"/>
        </w:rPr>
        <w:t xml:space="preserve">60% of the time) adhered to the guidelines. Most physicians used antiviral medications as recommended. For patients with compensated and decompensated cirrhosis, 342 (68%) and 336 (67%) of physicians, respectively, often followed the recommendation to use potent </w:t>
      </w:r>
      <w:proofErr w:type="spellStart"/>
      <w:proofErr w:type="gramStart"/>
      <w:r w:rsidR="00DB72D7" w:rsidRPr="003A0438">
        <w:rPr>
          <w:rFonts w:ascii="Book Antiqua" w:hAnsi="Book Antiqua"/>
          <w:b w:val="0"/>
        </w:rPr>
        <w:t>nucleos</w:t>
      </w:r>
      <w:proofErr w:type="spellEnd"/>
      <w:r w:rsidR="00DB72D7" w:rsidRPr="003A0438">
        <w:rPr>
          <w:rFonts w:ascii="Book Antiqua" w:hAnsi="Book Antiqua"/>
          <w:b w:val="0"/>
        </w:rPr>
        <w:t>(</w:t>
      </w:r>
      <w:proofErr w:type="gramEnd"/>
      <w:r w:rsidR="00DB72D7" w:rsidRPr="003A0438">
        <w:rPr>
          <w:rFonts w:ascii="Book Antiqua" w:hAnsi="Book Antiqua"/>
          <w:b w:val="0"/>
        </w:rPr>
        <w:t>t)ide analogues with a high genetic barrier to resistance</w:t>
      </w:r>
      <w:r w:rsidR="00A07D7D" w:rsidRPr="003A0438">
        <w:rPr>
          <w:rFonts w:ascii="Book Antiqua" w:hAnsi="Book Antiqua"/>
          <w:b w:val="0"/>
        </w:rPr>
        <w:t>, using the appropriate treatment more than 60% of the time.</w:t>
      </w:r>
      <w:r w:rsidR="00A07D7D" w:rsidRPr="003A0438">
        <w:rPr>
          <w:rFonts w:ascii="Book Antiqua" w:hAnsi="Book Antiqua"/>
        </w:rPr>
        <w:t xml:space="preserve"> </w:t>
      </w:r>
      <w:r w:rsidR="00DB72D7" w:rsidRPr="003A0438">
        <w:rPr>
          <w:rFonts w:ascii="Book Antiqua" w:hAnsi="Book Antiqua"/>
          <w:b w:val="0"/>
        </w:rPr>
        <w:t>Physicians from infectious disease or liver disease departments were better informed than those from gastrointestinal or other departments.</w:t>
      </w:r>
    </w:p>
    <w:p w14:paraId="3913B46E" w14:textId="77777777" w:rsidR="00BA2DE2" w:rsidRPr="003A0438" w:rsidRDefault="00BA2DE2" w:rsidP="00BA2DE2">
      <w:pPr>
        <w:pStyle w:val="Heading3"/>
        <w:spacing w:before="0" w:after="0" w:line="360" w:lineRule="auto"/>
        <w:rPr>
          <w:rFonts w:ascii="Book Antiqua" w:hAnsi="Book Antiqua"/>
          <w:sz w:val="24"/>
          <w:lang w:eastAsia="zh-CN"/>
        </w:rPr>
      </w:pPr>
    </w:p>
    <w:p w14:paraId="0FCCC17B" w14:textId="56F51F1F" w:rsidR="002F7247" w:rsidRPr="003A0438" w:rsidRDefault="00B7207E" w:rsidP="00BA2DE2">
      <w:pPr>
        <w:pStyle w:val="Heading2"/>
        <w:keepNext w:val="0"/>
        <w:spacing w:before="0" w:after="0" w:line="360" w:lineRule="auto"/>
        <w:rPr>
          <w:rFonts w:ascii="Book Antiqua" w:hAnsi="Book Antiqua"/>
        </w:rPr>
      </w:pPr>
      <w:r w:rsidRPr="003A0438">
        <w:rPr>
          <w:rFonts w:ascii="Book Antiqua" w:hAnsi="Book Antiqua"/>
        </w:rPr>
        <w:t>C</w:t>
      </w:r>
      <w:r w:rsidR="00A07D7D" w:rsidRPr="003A0438">
        <w:rPr>
          <w:rFonts w:ascii="Book Antiqua" w:hAnsi="Book Antiqua"/>
        </w:rPr>
        <w:t>ONCLUSION</w:t>
      </w:r>
      <w:r w:rsidRPr="003A0438">
        <w:rPr>
          <w:rFonts w:ascii="Book Antiqua" w:hAnsi="Book Antiqua"/>
        </w:rPr>
        <w:t xml:space="preserve">: </w:t>
      </w:r>
      <w:r w:rsidR="00DB72D7" w:rsidRPr="003A0438">
        <w:rPr>
          <w:rFonts w:ascii="Book Antiqua" w:hAnsi="Book Antiqua"/>
          <w:b w:val="0"/>
        </w:rPr>
        <w:t xml:space="preserve">The majority of Chinese physicians often adhere to Chinese 2010 </w:t>
      </w:r>
      <w:r w:rsidR="00BA2DE2" w:rsidRPr="003A0438">
        <w:rPr>
          <w:rFonts w:ascii="Book Antiqua" w:hAnsi="Book Antiqua"/>
          <w:b w:val="0"/>
        </w:rPr>
        <w:t>CHB</w:t>
      </w:r>
      <w:r w:rsidR="00DB72D7" w:rsidRPr="003A0438">
        <w:rPr>
          <w:rFonts w:ascii="Book Antiqua" w:hAnsi="Book Antiqua"/>
          <w:b w:val="0"/>
        </w:rPr>
        <w:t xml:space="preserve"> guidelines and </w:t>
      </w:r>
      <w:r w:rsidR="00A07D7D" w:rsidRPr="003A0438">
        <w:rPr>
          <w:rFonts w:ascii="Book Antiqua" w:hAnsi="Book Antiqua"/>
          <w:b w:val="0"/>
        </w:rPr>
        <w:t xml:space="preserve">are </w:t>
      </w:r>
      <w:r w:rsidR="00DB72D7" w:rsidRPr="003A0438">
        <w:rPr>
          <w:rFonts w:ascii="Book Antiqua" w:hAnsi="Book Antiqua"/>
          <w:b w:val="0"/>
        </w:rPr>
        <w:t>well-informed about the use of antiviral medications for hepatitis B.</w:t>
      </w:r>
    </w:p>
    <w:p w14:paraId="3D27441B" w14:textId="77777777" w:rsidR="002F7247" w:rsidRPr="003A0438" w:rsidRDefault="002F7247" w:rsidP="00BA2DE2">
      <w:pPr>
        <w:pStyle w:val="Heading3"/>
        <w:keepNext w:val="0"/>
        <w:spacing w:before="0" w:after="0" w:line="360" w:lineRule="auto"/>
        <w:rPr>
          <w:rFonts w:ascii="Book Antiqua" w:hAnsi="Book Antiqua"/>
          <w:sz w:val="24"/>
        </w:rPr>
      </w:pPr>
    </w:p>
    <w:p w14:paraId="2E04B5DA" w14:textId="643FDBA5" w:rsidR="001C6600" w:rsidRPr="003A0438" w:rsidRDefault="001C6600" w:rsidP="00BA2DE2">
      <w:pPr>
        <w:pStyle w:val="Heading2"/>
        <w:keepNext w:val="0"/>
        <w:spacing w:before="0" w:after="0" w:line="360" w:lineRule="auto"/>
        <w:rPr>
          <w:rFonts w:ascii="Book Antiqua" w:hAnsi="Book Antiqua"/>
          <w:b w:val="0"/>
          <w:lang w:eastAsia="zh-CN"/>
        </w:rPr>
      </w:pPr>
      <w:r w:rsidRPr="003A0438">
        <w:rPr>
          <w:rFonts w:ascii="Book Antiqua" w:hAnsi="Book Antiqua"/>
        </w:rPr>
        <w:t>Key</w:t>
      </w:r>
      <w:r w:rsidR="00CB051A" w:rsidRPr="003A0438">
        <w:rPr>
          <w:rFonts w:ascii="Book Antiqua" w:hAnsi="Book Antiqua"/>
        </w:rPr>
        <w:t xml:space="preserve"> </w:t>
      </w:r>
      <w:r w:rsidR="00BA2DE2" w:rsidRPr="003A0438">
        <w:rPr>
          <w:rFonts w:ascii="Book Antiqua" w:hAnsi="Book Antiqua"/>
        </w:rPr>
        <w:t>w</w:t>
      </w:r>
      <w:r w:rsidRPr="003A0438">
        <w:rPr>
          <w:rFonts w:ascii="Book Antiqua" w:hAnsi="Book Antiqua"/>
        </w:rPr>
        <w:t>ord</w:t>
      </w:r>
      <w:r w:rsidR="00BA2DE2" w:rsidRPr="003A0438">
        <w:rPr>
          <w:rFonts w:ascii="Book Antiqua" w:hAnsi="Book Antiqua"/>
          <w:lang w:eastAsia="zh-CN"/>
        </w:rPr>
        <w:t>s</w:t>
      </w:r>
      <w:r w:rsidR="001F624C" w:rsidRPr="003A0438">
        <w:rPr>
          <w:rFonts w:ascii="Book Antiqua" w:hAnsi="Book Antiqua"/>
        </w:rPr>
        <w:t>:</w:t>
      </w:r>
      <w:r w:rsidR="00BA2DE2" w:rsidRPr="003A0438">
        <w:rPr>
          <w:rFonts w:ascii="Book Antiqua" w:hAnsi="Book Antiqua"/>
          <w:lang w:eastAsia="zh-CN"/>
        </w:rPr>
        <w:t xml:space="preserve"> </w:t>
      </w:r>
      <w:r w:rsidRPr="003A0438">
        <w:rPr>
          <w:rFonts w:ascii="Book Antiqua" w:hAnsi="Book Antiqua"/>
          <w:b w:val="0"/>
          <w:lang w:eastAsia="zh-CN"/>
        </w:rPr>
        <w:t xml:space="preserve">Chronic </w:t>
      </w:r>
      <w:r w:rsidR="0023765D" w:rsidRPr="003A0438">
        <w:rPr>
          <w:rFonts w:ascii="Book Antiqua" w:hAnsi="Book Antiqua"/>
          <w:b w:val="0"/>
        </w:rPr>
        <w:t>h</w:t>
      </w:r>
      <w:r w:rsidRPr="003A0438">
        <w:rPr>
          <w:rFonts w:ascii="Book Antiqua" w:hAnsi="Book Antiqua"/>
          <w:b w:val="0"/>
        </w:rPr>
        <w:t>epatitis B</w:t>
      </w:r>
      <w:r w:rsidR="00A07D7D" w:rsidRPr="003A0438">
        <w:rPr>
          <w:rFonts w:ascii="Book Antiqua" w:hAnsi="Book Antiqua"/>
          <w:b w:val="0"/>
        </w:rPr>
        <w:t>;</w:t>
      </w:r>
      <w:r w:rsidR="009E0B86" w:rsidRPr="003A0438">
        <w:rPr>
          <w:rFonts w:ascii="Book Antiqua" w:hAnsi="Book Antiqua"/>
          <w:b w:val="0"/>
        </w:rPr>
        <w:t xml:space="preserve"> </w:t>
      </w:r>
      <w:r w:rsidR="00BA2DE2" w:rsidRPr="003A0438">
        <w:rPr>
          <w:rFonts w:ascii="Book Antiqua" w:hAnsi="Book Antiqua"/>
          <w:b w:val="0"/>
        </w:rPr>
        <w:t>P</w:t>
      </w:r>
      <w:r w:rsidR="009E0B86" w:rsidRPr="003A0438">
        <w:rPr>
          <w:rFonts w:ascii="Book Antiqua" w:hAnsi="Book Antiqua"/>
          <w:b w:val="0"/>
        </w:rPr>
        <w:t>ractice guidelines</w:t>
      </w:r>
      <w:r w:rsidR="00A07D7D" w:rsidRPr="003A0438">
        <w:rPr>
          <w:rFonts w:ascii="Book Antiqua" w:hAnsi="Book Antiqua"/>
          <w:b w:val="0"/>
        </w:rPr>
        <w:t>;</w:t>
      </w:r>
      <w:r w:rsidR="009E0B86" w:rsidRPr="003A0438">
        <w:rPr>
          <w:rFonts w:ascii="Book Antiqua" w:hAnsi="Book Antiqua"/>
          <w:b w:val="0"/>
        </w:rPr>
        <w:t xml:space="preserve"> </w:t>
      </w:r>
      <w:r w:rsidR="00BA2DE2" w:rsidRPr="003A0438">
        <w:rPr>
          <w:rFonts w:ascii="Book Antiqua" w:hAnsi="Book Antiqua"/>
          <w:b w:val="0"/>
        </w:rPr>
        <w:t>A</w:t>
      </w:r>
      <w:r w:rsidR="009E0B86" w:rsidRPr="003A0438">
        <w:rPr>
          <w:rFonts w:ascii="Book Antiqua" w:hAnsi="Book Antiqua"/>
          <w:b w:val="0"/>
        </w:rPr>
        <w:t>wareness</w:t>
      </w:r>
      <w:r w:rsidR="00A07D7D" w:rsidRPr="003A0438">
        <w:rPr>
          <w:rFonts w:ascii="Book Antiqua" w:hAnsi="Book Antiqua"/>
          <w:b w:val="0"/>
        </w:rPr>
        <w:t>;</w:t>
      </w:r>
      <w:r w:rsidR="009E0B86" w:rsidRPr="003A0438">
        <w:rPr>
          <w:rFonts w:ascii="Book Antiqua" w:hAnsi="Book Antiqua"/>
          <w:b w:val="0"/>
        </w:rPr>
        <w:t xml:space="preserve"> China</w:t>
      </w:r>
      <w:r w:rsidR="00A07D7D" w:rsidRPr="003A0438">
        <w:rPr>
          <w:rFonts w:ascii="Book Antiqua" w:hAnsi="Book Antiqua"/>
          <w:b w:val="0"/>
        </w:rPr>
        <w:t>;</w:t>
      </w:r>
      <w:r w:rsidR="009E0B86" w:rsidRPr="003A0438">
        <w:rPr>
          <w:rFonts w:ascii="Book Antiqua" w:hAnsi="Book Antiqua"/>
          <w:b w:val="0"/>
        </w:rPr>
        <w:t xml:space="preserve"> </w:t>
      </w:r>
      <w:r w:rsidR="00BA2DE2" w:rsidRPr="003A0438">
        <w:rPr>
          <w:rFonts w:ascii="Book Antiqua" w:hAnsi="Book Antiqua"/>
          <w:b w:val="0"/>
        </w:rPr>
        <w:t>P</w:t>
      </w:r>
      <w:r w:rsidR="009E0B86" w:rsidRPr="003A0438">
        <w:rPr>
          <w:rFonts w:ascii="Book Antiqua" w:hAnsi="Book Antiqua"/>
          <w:b w:val="0"/>
        </w:rPr>
        <w:t>hysicians</w:t>
      </w:r>
    </w:p>
    <w:p w14:paraId="00DA27E1" w14:textId="77777777" w:rsidR="00BA2DE2" w:rsidRPr="003A0438" w:rsidRDefault="00BA2DE2" w:rsidP="00BA2DE2">
      <w:pPr>
        <w:pStyle w:val="Heading3"/>
        <w:spacing w:before="0" w:after="0" w:line="360" w:lineRule="auto"/>
        <w:rPr>
          <w:rFonts w:ascii="Book Antiqua" w:hAnsi="Book Antiqua"/>
          <w:sz w:val="24"/>
          <w:lang w:eastAsia="zh-CN"/>
        </w:rPr>
      </w:pPr>
    </w:p>
    <w:p w14:paraId="57DA2D48" w14:textId="77777777" w:rsidR="00BA2DE2" w:rsidRPr="003A0438" w:rsidRDefault="00BA2DE2" w:rsidP="00BA2DE2">
      <w:pPr>
        <w:spacing w:after="0" w:line="360" w:lineRule="auto"/>
        <w:rPr>
          <w:rFonts w:ascii="Book Antiqua" w:hAnsi="Book Antiqua" w:cs="Arial"/>
          <w:sz w:val="24"/>
        </w:rPr>
      </w:pPr>
      <w:proofErr w:type="gramStart"/>
      <w:r w:rsidRPr="003A0438">
        <w:rPr>
          <w:rFonts w:ascii="Book Antiqua" w:hAnsi="Book Antiqua"/>
          <w:b/>
          <w:sz w:val="24"/>
        </w:rPr>
        <w:t xml:space="preserve">© </w:t>
      </w:r>
      <w:r w:rsidRPr="003A0438">
        <w:rPr>
          <w:rFonts w:ascii="Book Antiqua" w:hAnsi="Book Antiqua" w:cs="Arial"/>
          <w:b/>
          <w:sz w:val="24"/>
        </w:rPr>
        <w:t>The Author(s) 2016.</w:t>
      </w:r>
      <w:proofErr w:type="gramEnd"/>
      <w:r w:rsidRPr="003A0438">
        <w:rPr>
          <w:rFonts w:ascii="Book Antiqua" w:hAnsi="Book Antiqua" w:cs="Arial"/>
          <w:sz w:val="24"/>
        </w:rPr>
        <w:t xml:space="preserve"> Published by </w:t>
      </w:r>
      <w:proofErr w:type="spellStart"/>
      <w:r w:rsidRPr="003A0438">
        <w:rPr>
          <w:rFonts w:ascii="Book Antiqua" w:hAnsi="Book Antiqua" w:cs="Arial"/>
          <w:sz w:val="24"/>
        </w:rPr>
        <w:t>Baishideng</w:t>
      </w:r>
      <w:proofErr w:type="spellEnd"/>
      <w:r w:rsidRPr="003A0438">
        <w:rPr>
          <w:rFonts w:ascii="Book Antiqua" w:hAnsi="Book Antiqua" w:cs="Arial"/>
          <w:sz w:val="24"/>
        </w:rPr>
        <w:t xml:space="preserve"> Publishing Group Inc. All rights reserved.</w:t>
      </w:r>
    </w:p>
    <w:p w14:paraId="4C389B89" w14:textId="77777777" w:rsidR="00BA2DE2" w:rsidRPr="003A0438" w:rsidRDefault="00BA2DE2" w:rsidP="00BA2DE2">
      <w:pPr>
        <w:spacing w:after="0" w:line="360" w:lineRule="auto"/>
        <w:rPr>
          <w:rFonts w:ascii="Book Antiqua" w:hAnsi="Book Antiqua"/>
          <w:sz w:val="24"/>
          <w:lang w:eastAsia="zh-CN"/>
        </w:rPr>
      </w:pPr>
    </w:p>
    <w:p w14:paraId="5EDFE486" w14:textId="1969E74E" w:rsidR="00975D45" w:rsidRPr="003A0438" w:rsidRDefault="00A07D7D" w:rsidP="00BA2DE2">
      <w:pPr>
        <w:pStyle w:val="Heading3"/>
        <w:keepNext w:val="0"/>
        <w:spacing w:before="0" w:after="0" w:line="360" w:lineRule="auto"/>
        <w:rPr>
          <w:rFonts w:ascii="Book Antiqua" w:hAnsi="Book Antiqua"/>
          <w:i w:val="0"/>
          <w:sz w:val="24"/>
        </w:rPr>
      </w:pPr>
      <w:r w:rsidRPr="003A0438">
        <w:rPr>
          <w:rFonts w:ascii="Book Antiqua" w:hAnsi="Book Antiqua"/>
          <w:i w:val="0"/>
          <w:sz w:val="24"/>
        </w:rPr>
        <w:t>Core tip:</w:t>
      </w:r>
      <w:r w:rsidR="00BA2DE2" w:rsidRPr="003A0438">
        <w:rPr>
          <w:rFonts w:ascii="Book Antiqua" w:hAnsi="Book Antiqua"/>
          <w:i w:val="0"/>
          <w:sz w:val="24"/>
          <w:lang w:eastAsia="zh-CN"/>
        </w:rPr>
        <w:t xml:space="preserve"> </w:t>
      </w:r>
      <w:r w:rsidR="00975D45" w:rsidRPr="003A0438">
        <w:rPr>
          <w:rFonts w:ascii="Book Antiqua" w:hAnsi="Book Antiqua"/>
          <w:b w:val="0"/>
          <w:i w:val="0"/>
          <w:sz w:val="24"/>
        </w:rPr>
        <w:t xml:space="preserve">In general, the majority of Chinese physicians often adhere to Chinese 2010 chronic hepatitis B guidelines and they are well-informed about the use of antiviral medications for hepatitis B. Most of the physicians who participated in our survey used antiviral medications as recommended. For patients with compensated and decompensated cirrhosis, more than two-thirds of physicians, often followed the recommendation to use potent </w:t>
      </w:r>
      <w:proofErr w:type="spellStart"/>
      <w:proofErr w:type="gramStart"/>
      <w:r w:rsidR="00975D45" w:rsidRPr="003A0438">
        <w:rPr>
          <w:rFonts w:ascii="Book Antiqua" w:hAnsi="Book Antiqua"/>
          <w:b w:val="0"/>
          <w:i w:val="0"/>
          <w:sz w:val="24"/>
        </w:rPr>
        <w:t>nucleos</w:t>
      </w:r>
      <w:proofErr w:type="spellEnd"/>
      <w:r w:rsidR="00975D45" w:rsidRPr="003A0438">
        <w:rPr>
          <w:rFonts w:ascii="Book Antiqua" w:hAnsi="Book Antiqua"/>
          <w:b w:val="0"/>
          <w:i w:val="0"/>
          <w:sz w:val="24"/>
        </w:rPr>
        <w:t>(</w:t>
      </w:r>
      <w:proofErr w:type="gramEnd"/>
      <w:r w:rsidR="00975D45" w:rsidRPr="003A0438">
        <w:rPr>
          <w:rFonts w:ascii="Book Antiqua" w:hAnsi="Book Antiqua"/>
          <w:b w:val="0"/>
          <w:i w:val="0"/>
          <w:sz w:val="24"/>
        </w:rPr>
        <w:t>t)ide analogues with a high genetic barrier to resistance. Our survey also showed that physicians from infectious disease or liver disease departments were better informed than those from gastrointestinal or other departments.</w:t>
      </w:r>
    </w:p>
    <w:p w14:paraId="3FA00D72" w14:textId="77777777" w:rsidR="00091A5F" w:rsidRPr="003A0438" w:rsidRDefault="00091A5F" w:rsidP="00BA2DE2">
      <w:pPr>
        <w:spacing w:after="0" w:line="360" w:lineRule="auto"/>
        <w:rPr>
          <w:rFonts w:ascii="Book Antiqua" w:hAnsi="Book Antiqua"/>
          <w:b/>
          <w:sz w:val="24"/>
          <w:lang w:eastAsia="zh-CN"/>
        </w:rPr>
      </w:pPr>
    </w:p>
    <w:p w14:paraId="4CF63B26" w14:textId="3B89D7BC" w:rsidR="009B6EF7" w:rsidRPr="003A0438" w:rsidRDefault="00BA2DE2" w:rsidP="00BA2DE2">
      <w:pPr>
        <w:spacing w:after="0" w:line="360" w:lineRule="auto"/>
        <w:rPr>
          <w:rFonts w:ascii="Book Antiqua" w:eastAsiaTheme="majorEastAsia" w:hAnsi="Book Antiqua" w:cs="Arial"/>
          <w:bCs/>
          <w:sz w:val="24"/>
          <w:lang w:eastAsia="zh-CN"/>
        </w:rPr>
      </w:pPr>
      <w:r w:rsidRPr="003A0438">
        <w:rPr>
          <w:rFonts w:ascii="Book Antiqua" w:hAnsi="Book Antiqua" w:cs="Arial"/>
          <w:sz w:val="24"/>
        </w:rPr>
        <w:t xml:space="preserve">Wei L, </w:t>
      </w:r>
      <w:proofErr w:type="spellStart"/>
      <w:r w:rsidRPr="003A0438">
        <w:rPr>
          <w:rFonts w:ascii="Book Antiqua" w:hAnsi="Book Antiqua" w:cs="Arial"/>
          <w:sz w:val="24"/>
        </w:rPr>
        <w:t>Jia</w:t>
      </w:r>
      <w:proofErr w:type="spellEnd"/>
      <w:r w:rsidRPr="003A0438">
        <w:rPr>
          <w:rFonts w:ascii="Book Antiqua" w:hAnsi="Book Antiqua" w:cs="Arial"/>
          <w:sz w:val="24"/>
        </w:rPr>
        <w:t xml:space="preserve"> J</w:t>
      </w:r>
      <w:r w:rsidRPr="003A0438">
        <w:rPr>
          <w:rFonts w:ascii="Book Antiqua" w:hAnsi="Book Antiqua" w:cs="Arial"/>
          <w:sz w:val="24"/>
          <w:lang w:eastAsia="zh-CN"/>
        </w:rPr>
        <w:t>D</w:t>
      </w:r>
      <w:r w:rsidRPr="003A0438">
        <w:rPr>
          <w:rFonts w:ascii="Book Antiqua" w:hAnsi="Book Antiqua" w:cs="Arial"/>
          <w:sz w:val="24"/>
        </w:rPr>
        <w:t xml:space="preserve">, </w:t>
      </w:r>
      <w:proofErr w:type="spellStart"/>
      <w:r w:rsidRPr="003A0438">
        <w:rPr>
          <w:rFonts w:ascii="Book Antiqua" w:hAnsi="Book Antiqua" w:cs="Arial"/>
          <w:sz w:val="24"/>
        </w:rPr>
        <w:t>Weng</w:t>
      </w:r>
      <w:proofErr w:type="spellEnd"/>
      <w:r w:rsidRPr="003A0438">
        <w:rPr>
          <w:rFonts w:ascii="Book Antiqua" w:hAnsi="Book Antiqua" w:cs="Arial"/>
          <w:sz w:val="24"/>
        </w:rPr>
        <w:t xml:space="preserve"> </w:t>
      </w:r>
      <w:r w:rsidRPr="00CE3639">
        <w:rPr>
          <w:rFonts w:ascii="Book Antiqua" w:hAnsi="Book Antiqua" w:cs="Arial"/>
          <w:sz w:val="24"/>
        </w:rPr>
        <w:t>X</w:t>
      </w:r>
      <w:r w:rsidRPr="00CE3639">
        <w:rPr>
          <w:rFonts w:ascii="Book Antiqua" w:hAnsi="Book Antiqua" w:cs="Arial"/>
          <w:sz w:val="24"/>
          <w:lang w:eastAsia="zh-CN"/>
        </w:rPr>
        <w:t>H</w:t>
      </w:r>
      <w:r w:rsidRPr="00CE3639">
        <w:rPr>
          <w:rFonts w:ascii="Book Antiqua" w:hAnsi="Book Antiqua" w:cs="Arial"/>
          <w:sz w:val="24"/>
        </w:rPr>
        <w:t>, Dou X</w:t>
      </w:r>
      <w:r w:rsidRPr="00CE3639">
        <w:rPr>
          <w:rFonts w:ascii="Book Antiqua" w:hAnsi="Book Antiqua" w:cs="Arial"/>
          <w:sz w:val="24"/>
          <w:lang w:eastAsia="zh-CN"/>
        </w:rPr>
        <w:t>G</w:t>
      </w:r>
      <w:r w:rsidRPr="003A0438">
        <w:rPr>
          <w:rFonts w:ascii="Book Antiqua" w:hAnsi="Book Antiqua" w:cs="Arial"/>
          <w:sz w:val="24"/>
        </w:rPr>
        <w:t>, Jiang J, Tang H, Ning Q, Dai Q</w:t>
      </w:r>
      <w:r w:rsidRPr="003A0438">
        <w:rPr>
          <w:rFonts w:ascii="Book Antiqua" w:hAnsi="Book Antiqua" w:cs="Arial"/>
          <w:sz w:val="24"/>
          <w:lang w:eastAsia="zh-CN"/>
        </w:rPr>
        <w:t>Q</w:t>
      </w:r>
      <w:r w:rsidRPr="003A0438">
        <w:rPr>
          <w:rFonts w:ascii="Book Antiqua" w:hAnsi="Book Antiqua" w:cs="Arial"/>
          <w:sz w:val="24"/>
        </w:rPr>
        <w:t>, Li R</w:t>
      </w:r>
      <w:r w:rsidRPr="003A0438">
        <w:rPr>
          <w:rFonts w:ascii="Book Antiqua" w:hAnsi="Book Antiqua" w:cs="Arial"/>
          <w:sz w:val="24"/>
          <w:lang w:eastAsia="zh-CN"/>
        </w:rPr>
        <w:t>Q</w:t>
      </w:r>
      <w:r w:rsidRPr="003A0438">
        <w:rPr>
          <w:rFonts w:ascii="Book Antiqua" w:hAnsi="Book Antiqua" w:cs="Arial"/>
          <w:sz w:val="24"/>
        </w:rPr>
        <w:t xml:space="preserve">, Liu J. </w:t>
      </w:r>
      <w:r w:rsidRPr="003A0438">
        <w:rPr>
          <w:rStyle w:val="SubtleEmphasis"/>
          <w:rFonts w:ascii="Book Antiqua" w:eastAsiaTheme="majorEastAsia" w:hAnsi="Book Antiqua" w:cs="Arial"/>
          <w:bCs/>
          <w:i w:val="0"/>
          <w:iCs w:val="0"/>
          <w:color w:val="auto"/>
          <w:sz w:val="24"/>
        </w:rPr>
        <w:t>Treating chronic hepatitis B virus: Chinese physicians’ awareness of the 2010 guidelines</w:t>
      </w:r>
      <w:r w:rsidRPr="003A0438">
        <w:rPr>
          <w:rStyle w:val="SubtleEmphasis"/>
          <w:rFonts w:ascii="Book Antiqua" w:eastAsiaTheme="majorEastAsia" w:hAnsi="Book Antiqua" w:cs="Arial"/>
          <w:bCs/>
          <w:i w:val="0"/>
          <w:iCs w:val="0"/>
          <w:color w:val="auto"/>
          <w:sz w:val="24"/>
          <w:lang w:eastAsia="zh-CN"/>
        </w:rPr>
        <w:t>.</w:t>
      </w:r>
      <w:r w:rsidRPr="003A0438">
        <w:rPr>
          <w:rFonts w:ascii="Book Antiqua" w:hAnsi="Book Antiqua"/>
          <w:i/>
          <w:iCs/>
          <w:sz w:val="24"/>
        </w:rPr>
        <w:t xml:space="preserve"> World J </w:t>
      </w:r>
      <w:proofErr w:type="spellStart"/>
      <w:r w:rsidRPr="003A0438">
        <w:rPr>
          <w:rFonts w:ascii="Book Antiqua" w:hAnsi="Book Antiqua"/>
          <w:i/>
          <w:iCs/>
          <w:sz w:val="24"/>
        </w:rPr>
        <w:t>Hepatol</w:t>
      </w:r>
      <w:proofErr w:type="spellEnd"/>
      <w:r w:rsidRPr="003A0438">
        <w:rPr>
          <w:rFonts w:ascii="Book Antiqua" w:hAnsi="Book Antiqua"/>
          <w:i/>
          <w:iCs/>
          <w:sz w:val="24"/>
          <w:lang w:eastAsia="zh-CN"/>
        </w:rPr>
        <w:t xml:space="preserve"> </w:t>
      </w:r>
      <w:r w:rsidRPr="003A0438">
        <w:rPr>
          <w:rFonts w:ascii="Book Antiqua" w:hAnsi="Book Antiqua"/>
          <w:iCs/>
          <w:sz w:val="24"/>
          <w:lang w:eastAsia="zh-CN"/>
        </w:rPr>
        <w:t xml:space="preserve">2016; </w:t>
      </w:r>
      <w:proofErr w:type="gramStart"/>
      <w:r w:rsidRPr="003A0438">
        <w:rPr>
          <w:rFonts w:ascii="Book Antiqua" w:hAnsi="Book Antiqua"/>
          <w:iCs/>
          <w:sz w:val="24"/>
          <w:lang w:eastAsia="zh-CN"/>
        </w:rPr>
        <w:t>In</w:t>
      </w:r>
      <w:proofErr w:type="gramEnd"/>
      <w:r w:rsidRPr="003A0438">
        <w:rPr>
          <w:rFonts w:ascii="Book Antiqua" w:hAnsi="Book Antiqua"/>
          <w:iCs/>
          <w:sz w:val="24"/>
          <w:lang w:eastAsia="zh-CN"/>
        </w:rPr>
        <w:t xml:space="preserve"> press</w:t>
      </w:r>
    </w:p>
    <w:p w14:paraId="1D47EFEE" w14:textId="77777777" w:rsidR="003874C6" w:rsidRPr="003A0438" w:rsidRDefault="003874C6" w:rsidP="00BA2DE2">
      <w:pPr>
        <w:spacing w:after="0" w:line="360" w:lineRule="auto"/>
        <w:rPr>
          <w:rFonts w:ascii="Book Antiqua" w:eastAsia="Arial Unicode MS" w:hAnsi="Book Antiqua" w:cs="Arial"/>
          <w:b/>
          <w:bCs/>
          <w:sz w:val="24"/>
        </w:rPr>
      </w:pPr>
      <w:r w:rsidRPr="003A0438">
        <w:rPr>
          <w:rFonts w:ascii="Book Antiqua" w:hAnsi="Book Antiqua"/>
          <w:sz w:val="24"/>
        </w:rPr>
        <w:br w:type="page"/>
      </w:r>
    </w:p>
    <w:p w14:paraId="182A0310" w14:textId="78A771DA" w:rsidR="00BB6D94" w:rsidRPr="003A0438" w:rsidRDefault="00BA2DE2" w:rsidP="00BA2DE2">
      <w:pPr>
        <w:spacing w:after="0" w:line="360" w:lineRule="auto"/>
        <w:rPr>
          <w:rFonts w:ascii="Book Antiqua" w:hAnsi="Book Antiqua"/>
          <w:sz w:val="24"/>
        </w:rPr>
      </w:pPr>
      <w:r w:rsidRPr="003A0438">
        <w:rPr>
          <w:rFonts w:ascii="Book Antiqua" w:hAnsi="Book Antiqua"/>
          <w:b/>
          <w:sz w:val="24"/>
        </w:rPr>
        <w:lastRenderedPageBreak/>
        <w:t>INTRODUCTION</w:t>
      </w:r>
    </w:p>
    <w:p w14:paraId="01A39FEC" w14:textId="271971C6" w:rsidR="00BB6D94" w:rsidRPr="003A0438" w:rsidRDefault="003B529E" w:rsidP="00BA2DE2">
      <w:pPr>
        <w:spacing w:after="0" w:line="360" w:lineRule="auto"/>
        <w:rPr>
          <w:rFonts w:ascii="Book Antiqua" w:hAnsi="Book Antiqua" w:cs="Arial"/>
          <w:sz w:val="24"/>
        </w:rPr>
      </w:pPr>
      <w:r w:rsidRPr="003A0438">
        <w:rPr>
          <w:rFonts w:ascii="Book Antiqua" w:hAnsi="Book Antiqua"/>
          <w:sz w:val="24"/>
        </w:rPr>
        <w:t xml:space="preserve">The clinical management of chronic hepatitis B (CHB) has undergone dramatic changes over the past two decades following the registration worldwide of several antiviral agents that effectively suppress hepatitis B viral </w:t>
      </w:r>
      <w:proofErr w:type="gramStart"/>
      <w:r w:rsidRPr="003A0438">
        <w:rPr>
          <w:rFonts w:ascii="Book Antiqua" w:hAnsi="Book Antiqua"/>
          <w:sz w:val="24"/>
        </w:rPr>
        <w:t>loads</w:t>
      </w:r>
      <w:r w:rsidR="00BA139A" w:rsidRPr="003A0438">
        <w:rPr>
          <w:rFonts w:ascii="Book Antiqua" w:hAnsi="Book Antiqua"/>
          <w:sz w:val="24"/>
          <w:vertAlign w:val="superscript"/>
        </w:rPr>
        <w:t>[</w:t>
      </w:r>
      <w:proofErr w:type="gramEnd"/>
      <w:r w:rsidRPr="003A0438">
        <w:rPr>
          <w:rFonts w:ascii="Book Antiqua" w:hAnsi="Book Antiqua"/>
          <w:sz w:val="24"/>
          <w:vertAlign w:val="superscript"/>
        </w:rPr>
        <w:t>1-4</w:t>
      </w:r>
      <w:r w:rsidR="00BA139A" w:rsidRPr="003A0438">
        <w:rPr>
          <w:rFonts w:ascii="Book Antiqua" w:hAnsi="Book Antiqua"/>
          <w:sz w:val="24"/>
          <w:vertAlign w:val="superscript"/>
        </w:rPr>
        <w:t>]</w:t>
      </w:r>
      <w:r w:rsidRPr="003A0438">
        <w:rPr>
          <w:rFonts w:ascii="Book Antiqua" w:hAnsi="Book Antiqua"/>
          <w:sz w:val="24"/>
        </w:rPr>
        <w:t xml:space="preserve">.  Currently, </w:t>
      </w:r>
      <w:r w:rsidRPr="003A0438">
        <w:rPr>
          <w:rFonts w:ascii="Book Antiqua" w:hAnsi="Book Antiqua" w:cs="Arial"/>
          <w:sz w:val="24"/>
        </w:rPr>
        <w:t>t</w:t>
      </w:r>
      <w:r w:rsidR="00BB6D94" w:rsidRPr="003A0438">
        <w:rPr>
          <w:rFonts w:ascii="Book Antiqua" w:hAnsi="Book Antiqua" w:cs="Arial"/>
          <w:sz w:val="24"/>
        </w:rPr>
        <w:t xml:space="preserve">he primary aim of CHB treatment is the permanent suppression of HBV replication to decrease viral infectivity and </w:t>
      </w:r>
      <w:proofErr w:type="gramStart"/>
      <w:r w:rsidR="00BB6D94" w:rsidRPr="003A0438">
        <w:rPr>
          <w:rFonts w:ascii="Book Antiqua" w:hAnsi="Book Antiqua" w:cs="Arial"/>
          <w:sz w:val="24"/>
        </w:rPr>
        <w:t>pathogenicity</w:t>
      </w:r>
      <w:r w:rsidR="00557887" w:rsidRPr="003A0438">
        <w:rPr>
          <w:rFonts w:ascii="Book Antiqua" w:hAnsi="Book Antiqua" w:cs="Arial"/>
          <w:sz w:val="24"/>
          <w:vertAlign w:val="superscript"/>
          <w:lang w:eastAsia="zh-CN"/>
        </w:rPr>
        <w:t>[</w:t>
      </w:r>
      <w:proofErr w:type="gramEnd"/>
      <w:r w:rsidR="007344FC" w:rsidRPr="003A0438">
        <w:rPr>
          <w:rFonts w:ascii="Book Antiqua" w:hAnsi="Book Antiqua" w:cs="Arial"/>
          <w:sz w:val="24"/>
          <w:vertAlign w:val="superscript"/>
        </w:rPr>
        <w:t>5</w:t>
      </w:r>
      <w:r w:rsidR="00557887" w:rsidRPr="003A0438">
        <w:rPr>
          <w:rFonts w:ascii="Book Antiqua" w:hAnsi="Book Antiqua" w:cs="Arial"/>
          <w:sz w:val="24"/>
          <w:vertAlign w:val="superscript"/>
        </w:rPr>
        <w:t>]</w:t>
      </w:r>
      <w:r w:rsidR="00557887" w:rsidRPr="003A0438">
        <w:rPr>
          <w:rFonts w:ascii="Book Antiqua" w:hAnsi="Book Antiqua" w:cs="Arial"/>
          <w:sz w:val="24"/>
        </w:rPr>
        <w:t xml:space="preserve">. </w:t>
      </w:r>
      <w:r w:rsidR="00BB6D94" w:rsidRPr="003A0438">
        <w:rPr>
          <w:rFonts w:ascii="Book Antiqua" w:hAnsi="Book Antiqua" w:cs="Arial"/>
          <w:sz w:val="24"/>
        </w:rPr>
        <w:t xml:space="preserve">Two different classes of drug are used to treat </w:t>
      </w:r>
      <w:r w:rsidR="00BA2DE2" w:rsidRPr="003A0438">
        <w:rPr>
          <w:rFonts w:ascii="Book Antiqua" w:hAnsi="Book Antiqua"/>
          <w:sz w:val="24"/>
        </w:rPr>
        <w:t xml:space="preserve">hepatitis B virus </w:t>
      </w:r>
      <w:r w:rsidR="00BA2DE2" w:rsidRPr="008119E6">
        <w:rPr>
          <w:rFonts w:ascii="Book Antiqua" w:hAnsi="Book Antiqua"/>
          <w:sz w:val="24"/>
          <w:lang w:eastAsia="zh-CN"/>
        </w:rPr>
        <w:t>(</w:t>
      </w:r>
      <w:r w:rsidR="00BA2DE2" w:rsidRPr="008119E6">
        <w:rPr>
          <w:rFonts w:ascii="Book Antiqua" w:hAnsi="Book Antiqua"/>
          <w:sz w:val="24"/>
        </w:rPr>
        <w:t>HBV</w:t>
      </w:r>
      <w:r w:rsidR="00BA2DE2" w:rsidRPr="008119E6">
        <w:rPr>
          <w:rFonts w:ascii="Book Antiqua" w:hAnsi="Book Antiqua"/>
          <w:sz w:val="24"/>
          <w:lang w:eastAsia="zh-CN"/>
        </w:rPr>
        <w:t>)</w:t>
      </w:r>
      <w:r w:rsidR="00BB6D94" w:rsidRPr="008119E6">
        <w:rPr>
          <w:rFonts w:ascii="Book Antiqua" w:hAnsi="Book Antiqua" w:cs="Arial"/>
          <w:sz w:val="24"/>
        </w:rPr>
        <w:t>:</w:t>
      </w:r>
      <w:r w:rsidR="00BB6D94" w:rsidRPr="003A0438">
        <w:rPr>
          <w:rFonts w:ascii="Book Antiqua" w:hAnsi="Book Antiqua" w:cs="Arial"/>
          <w:sz w:val="24"/>
        </w:rPr>
        <w:t xml:space="preserve"> </w:t>
      </w:r>
      <w:r w:rsidR="00BA2DE2" w:rsidRPr="003A0438">
        <w:rPr>
          <w:rFonts w:ascii="Book Antiqua" w:hAnsi="Book Antiqua" w:cs="Arial"/>
          <w:sz w:val="24"/>
        </w:rPr>
        <w:t>C</w:t>
      </w:r>
      <w:r w:rsidR="00BB6D94" w:rsidRPr="003A0438">
        <w:rPr>
          <w:rFonts w:ascii="Book Antiqua" w:hAnsi="Book Antiqua" w:cs="Arial"/>
          <w:sz w:val="24"/>
        </w:rPr>
        <w:t xml:space="preserve">onventional interferon (IFN) or </w:t>
      </w:r>
      <w:proofErr w:type="spellStart"/>
      <w:r w:rsidR="00BB6D94" w:rsidRPr="003A0438">
        <w:rPr>
          <w:rFonts w:ascii="Book Antiqua" w:hAnsi="Book Antiqua" w:cs="Arial"/>
          <w:sz w:val="24"/>
        </w:rPr>
        <w:t>pegylated</w:t>
      </w:r>
      <w:proofErr w:type="spellEnd"/>
      <w:r w:rsidR="00BB6D94" w:rsidRPr="003A0438">
        <w:rPr>
          <w:rFonts w:ascii="Book Antiqua" w:hAnsi="Book Antiqua" w:cs="Arial"/>
          <w:sz w:val="24"/>
        </w:rPr>
        <w:t xml:space="preserve"> IFN, and oral </w:t>
      </w:r>
      <w:proofErr w:type="spellStart"/>
      <w:proofErr w:type="gramStart"/>
      <w:r w:rsidR="00BB6D94" w:rsidRPr="003A0438">
        <w:rPr>
          <w:rFonts w:ascii="Book Antiqua" w:hAnsi="Book Antiqua" w:cs="Arial"/>
          <w:sz w:val="24"/>
        </w:rPr>
        <w:t>nucleos</w:t>
      </w:r>
      <w:proofErr w:type="spellEnd"/>
      <w:r w:rsidR="00BB6D94" w:rsidRPr="003A0438">
        <w:rPr>
          <w:rFonts w:ascii="Book Antiqua" w:hAnsi="Book Antiqua" w:cs="Arial"/>
          <w:sz w:val="24"/>
        </w:rPr>
        <w:t>(</w:t>
      </w:r>
      <w:proofErr w:type="gramEnd"/>
      <w:r w:rsidR="00BB6D94" w:rsidRPr="003A0438">
        <w:rPr>
          <w:rFonts w:ascii="Book Antiqua" w:hAnsi="Book Antiqua" w:cs="Arial"/>
          <w:sz w:val="24"/>
        </w:rPr>
        <w:t xml:space="preserve">t)ide analogues (NAs). Nucleoside analogues include lamivudine, </w:t>
      </w:r>
      <w:proofErr w:type="spellStart"/>
      <w:r w:rsidR="00BB6D94" w:rsidRPr="003A0438">
        <w:rPr>
          <w:rFonts w:ascii="Book Antiqua" w:hAnsi="Book Antiqua" w:cs="Arial"/>
          <w:sz w:val="24"/>
        </w:rPr>
        <w:t>telbivudine</w:t>
      </w:r>
      <w:proofErr w:type="spellEnd"/>
      <w:r w:rsidR="00BB6D94" w:rsidRPr="003A0438">
        <w:rPr>
          <w:rFonts w:ascii="Book Antiqua" w:hAnsi="Book Antiqua" w:cs="Arial"/>
          <w:sz w:val="24"/>
        </w:rPr>
        <w:t xml:space="preserve">, </w:t>
      </w:r>
      <w:proofErr w:type="spellStart"/>
      <w:r w:rsidR="00BB6D94" w:rsidRPr="003A0438">
        <w:rPr>
          <w:rFonts w:ascii="Book Antiqua" w:hAnsi="Book Antiqua" w:cs="Arial"/>
          <w:sz w:val="24"/>
        </w:rPr>
        <w:t>clevudine</w:t>
      </w:r>
      <w:proofErr w:type="spellEnd"/>
      <w:r w:rsidR="00BB6D94" w:rsidRPr="003A0438">
        <w:rPr>
          <w:rFonts w:ascii="Book Antiqua" w:hAnsi="Book Antiqua" w:cs="Arial"/>
          <w:sz w:val="24"/>
        </w:rPr>
        <w:t xml:space="preserve"> and </w:t>
      </w:r>
      <w:proofErr w:type="spellStart"/>
      <w:r w:rsidR="00BB6D94" w:rsidRPr="003A0438">
        <w:rPr>
          <w:rFonts w:ascii="Book Antiqua" w:hAnsi="Book Antiqua" w:cs="Arial"/>
          <w:sz w:val="24"/>
        </w:rPr>
        <w:t>entecavir</w:t>
      </w:r>
      <w:proofErr w:type="spellEnd"/>
      <w:r w:rsidR="00BB6D94" w:rsidRPr="003A0438">
        <w:rPr>
          <w:rFonts w:ascii="Book Antiqua" w:hAnsi="Book Antiqua" w:cs="Arial"/>
          <w:sz w:val="24"/>
        </w:rPr>
        <w:t xml:space="preserve">, while nucleotide analogues include </w:t>
      </w:r>
      <w:proofErr w:type="spellStart"/>
      <w:r w:rsidR="00BB6D94" w:rsidRPr="003A0438">
        <w:rPr>
          <w:rFonts w:ascii="Book Antiqua" w:hAnsi="Book Antiqua" w:cs="Arial"/>
          <w:sz w:val="24"/>
        </w:rPr>
        <w:t>adefovir</w:t>
      </w:r>
      <w:proofErr w:type="spellEnd"/>
      <w:r w:rsidR="00BB6D94" w:rsidRPr="003A0438">
        <w:rPr>
          <w:rFonts w:ascii="Book Antiqua" w:hAnsi="Book Antiqua" w:cs="Arial"/>
          <w:sz w:val="24"/>
        </w:rPr>
        <w:t xml:space="preserve"> </w:t>
      </w:r>
      <w:proofErr w:type="spellStart"/>
      <w:r w:rsidR="00BB6D94" w:rsidRPr="003A0438">
        <w:rPr>
          <w:rFonts w:ascii="Book Antiqua" w:hAnsi="Book Antiqua" w:cs="Arial"/>
          <w:sz w:val="24"/>
        </w:rPr>
        <w:t>dipivoxil</w:t>
      </w:r>
      <w:proofErr w:type="spellEnd"/>
      <w:r w:rsidR="00BB6D94" w:rsidRPr="003A0438">
        <w:rPr>
          <w:rFonts w:ascii="Book Antiqua" w:hAnsi="Book Antiqua" w:cs="Arial"/>
          <w:sz w:val="24"/>
        </w:rPr>
        <w:t xml:space="preserve"> and </w:t>
      </w:r>
      <w:proofErr w:type="spellStart"/>
      <w:r w:rsidR="00BB6D94" w:rsidRPr="003A0438">
        <w:rPr>
          <w:rFonts w:ascii="Book Antiqua" w:hAnsi="Book Antiqua" w:cs="Arial"/>
          <w:sz w:val="24"/>
        </w:rPr>
        <w:t>tenofovir</w:t>
      </w:r>
      <w:proofErr w:type="spellEnd"/>
      <w:r w:rsidR="00BB6D94" w:rsidRPr="003A0438">
        <w:rPr>
          <w:rFonts w:ascii="Book Antiqua" w:hAnsi="Book Antiqua" w:cs="Arial"/>
          <w:sz w:val="24"/>
        </w:rPr>
        <w:t xml:space="preserve"> </w:t>
      </w:r>
      <w:proofErr w:type="spellStart"/>
      <w:r w:rsidR="00BB6D94" w:rsidRPr="003A0438">
        <w:rPr>
          <w:rFonts w:ascii="Book Antiqua" w:hAnsi="Book Antiqua" w:cs="Arial"/>
          <w:sz w:val="24"/>
        </w:rPr>
        <w:t>dipivoxil</w:t>
      </w:r>
      <w:proofErr w:type="spellEnd"/>
      <w:r w:rsidR="00BB6D94" w:rsidRPr="003A0438">
        <w:rPr>
          <w:rFonts w:ascii="Book Antiqua" w:hAnsi="Book Antiqua" w:cs="Arial"/>
          <w:sz w:val="24"/>
        </w:rPr>
        <w:t xml:space="preserve"> </w:t>
      </w:r>
      <w:proofErr w:type="gramStart"/>
      <w:r w:rsidR="00BB6D94" w:rsidRPr="003A0438">
        <w:rPr>
          <w:rFonts w:ascii="Book Antiqua" w:hAnsi="Book Antiqua" w:cs="Arial"/>
          <w:sz w:val="24"/>
        </w:rPr>
        <w:t>fumarate</w:t>
      </w:r>
      <w:r w:rsidR="00BA2DE2" w:rsidRPr="003A0438">
        <w:rPr>
          <w:rFonts w:ascii="Book Antiqua" w:hAnsi="Book Antiqua" w:cs="Arial"/>
          <w:sz w:val="24"/>
          <w:vertAlign w:val="superscript"/>
        </w:rPr>
        <w:t>[</w:t>
      </w:r>
      <w:proofErr w:type="gramEnd"/>
      <w:r w:rsidR="00BA2DE2" w:rsidRPr="003A0438">
        <w:rPr>
          <w:rFonts w:ascii="Book Antiqua" w:hAnsi="Book Antiqua" w:cs="Arial"/>
          <w:sz w:val="24"/>
          <w:vertAlign w:val="superscript"/>
        </w:rPr>
        <w:t>5]</w:t>
      </w:r>
      <w:r w:rsidR="002C6F2B" w:rsidRPr="003A0438">
        <w:rPr>
          <w:rFonts w:ascii="Book Antiqua" w:hAnsi="Book Antiqua" w:cs="Arial"/>
          <w:sz w:val="24"/>
          <w:lang w:eastAsia="zh-CN"/>
        </w:rPr>
        <w:t>.</w:t>
      </w:r>
      <w:r w:rsidR="007344FC" w:rsidRPr="003A0438">
        <w:rPr>
          <w:rFonts w:ascii="Book Antiqua" w:hAnsi="Book Antiqua" w:cs="Arial"/>
          <w:sz w:val="24"/>
          <w:vertAlign w:val="superscript"/>
          <w:lang w:eastAsia="zh-CN"/>
        </w:rPr>
        <w:t xml:space="preserve"> </w:t>
      </w:r>
      <w:r w:rsidR="00BB6D94" w:rsidRPr="003A0438">
        <w:rPr>
          <w:rFonts w:ascii="Book Antiqua" w:hAnsi="Book Antiqua" w:cs="Arial"/>
          <w:sz w:val="24"/>
        </w:rPr>
        <w:t xml:space="preserve">Guidelines have been developed to help standardise the prevention, diagnosis and treatment of CHB. </w:t>
      </w:r>
      <w:proofErr w:type="gramStart"/>
      <w:r w:rsidR="00BB6D94" w:rsidRPr="003A0438">
        <w:rPr>
          <w:rFonts w:ascii="Book Antiqua" w:hAnsi="Book Antiqua" w:cs="Arial"/>
          <w:sz w:val="24"/>
        </w:rPr>
        <w:t>Key clinical practice guidelines have been developed by the Asian Pacific Association</w:t>
      </w:r>
      <w:proofErr w:type="gramEnd"/>
      <w:r w:rsidR="00BB6D94" w:rsidRPr="003A0438">
        <w:rPr>
          <w:rFonts w:ascii="Book Antiqua" w:hAnsi="Book Antiqua" w:cs="Arial"/>
          <w:sz w:val="24"/>
        </w:rPr>
        <w:t xml:space="preserve"> for the Study of the Liver (APASL; 2012 update)</w:t>
      </w:r>
      <w:r w:rsidR="00557887" w:rsidRPr="003A0438">
        <w:rPr>
          <w:rFonts w:ascii="Book Antiqua" w:hAnsi="Book Antiqua" w:cs="Arial"/>
          <w:sz w:val="24"/>
          <w:vertAlign w:val="superscript"/>
          <w:lang w:eastAsia="zh-CN"/>
        </w:rPr>
        <w:t>[</w:t>
      </w:r>
      <w:r w:rsidR="007344FC" w:rsidRPr="003A0438">
        <w:rPr>
          <w:rFonts w:ascii="Book Antiqua" w:hAnsi="Book Antiqua" w:cs="Arial"/>
          <w:sz w:val="24"/>
          <w:vertAlign w:val="superscript"/>
        </w:rPr>
        <w:t>5</w:t>
      </w:r>
      <w:r w:rsidR="00557887" w:rsidRPr="003A0438">
        <w:rPr>
          <w:rFonts w:ascii="Book Antiqua" w:hAnsi="Book Antiqua" w:cs="Arial"/>
          <w:sz w:val="24"/>
          <w:vertAlign w:val="superscript"/>
        </w:rPr>
        <w:t>]</w:t>
      </w:r>
      <w:r w:rsidR="00557887" w:rsidRPr="003A0438">
        <w:rPr>
          <w:rFonts w:ascii="Book Antiqua" w:hAnsi="Book Antiqua" w:cs="Arial"/>
          <w:sz w:val="24"/>
        </w:rPr>
        <w:t xml:space="preserve">, </w:t>
      </w:r>
      <w:r w:rsidR="00BB6D94" w:rsidRPr="003A0438">
        <w:rPr>
          <w:rFonts w:ascii="Book Antiqua" w:hAnsi="Book Antiqua" w:cs="Arial"/>
          <w:sz w:val="24"/>
        </w:rPr>
        <w:t>the European Association for the Study of the Liver (EASL; 2012 update)</w:t>
      </w:r>
      <w:r w:rsidR="00557887" w:rsidRPr="003A0438">
        <w:rPr>
          <w:rFonts w:ascii="Book Antiqua" w:hAnsi="Book Antiqua" w:cs="Arial"/>
          <w:sz w:val="24"/>
          <w:vertAlign w:val="superscript"/>
        </w:rPr>
        <w:t>[</w:t>
      </w:r>
      <w:r w:rsidR="007344FC" w:rsidRPr="003A0438">
        <w:rPr>
          <w:rFonts w:ascii="Book Antiqua" w:hAnsi="Book Antiqua" w:cs="Arial"/>
          <w:sz w:val="24"/>
          <w:vertAlign w:val="superscript"/>
        </w:rPr>
        <w:t>6</w:t>
      </w:r>
      <w:r w:rsidR="00557887" w:rsidRPr="003A0438">
        <w:rPr>
          <w:rFonts w:ascii="Book Antiqua" w:hAnsi="Book Antiqua" w:cs="Arial"/>
          <w:sz w:val="24"/>
          <w:vertAlign w:val="superscript"/>
        </w:rPr>
        <w:t>]</w:t>
      </w:r>
      <w:r w:rsidR="00BB6D94" w:rsidRPr="003A0438">
        <w:rPr>
          <w:rFonts w:ascii="Book Antiqua" w:hAnsi="Book Antiqua" w:cs="Arial"/>
          <w:sz w:val="24"/>
        </w:rPr>
        <w:t xml:space="preserve"> and the American Association for the Study of Liver Diseases (AASLD; 2009 update)</w:t>
      </w:r>
      <w:r w:rsidR="00557887" w:rsidRPr="003A0438">
        <w:rPr>
          <w:rFonts w:ascii="Book Antiqua" w:hAnsi="Book Antiqua" w:cs="Arial"/>
          <w:sz w:val="24"/>
          <w:vertAlign w:val="superscript"/>
          <w:lang w:eastAsia="zh-CN"/>
        </w:rPr>
        <w:t>[</w:t>
      </w:r>
      <w:r w:rsidR="007344FC" w:rsidRPr="003A0438">
        <w:rPr>
          <w:rFonts w:ascii="Book Antiqua" w:hAnsi="Book Antiqua" w:cs="Arial"/>
          <w:sz w:val="24"/>
          <w:vertAlign w:val="superscript"/>
          <w:lang w:eastAsia="zh-CN"/>
        </w:rPr>
        <w:t>7</w:t>
      </w:r>
      <w:r w:rsidR="00557887" w:rsidRPr="003A0438">
        <w:rPr>
          <w:rFonts w:ascii="Book Antiqua" w:hAnsi="Book Antiqua" w:cs="Arial"/>
          <w:sz w:val="24"/>
          <w:vertAlign w:val="superscript"/>
          <w:lang w:eastAsia="zh-CN"/>
        </w:rPr>
        <w:t>]</w:t>
      </w:r>
      <w:r w:rsidR="00557887" w:rsidRPr="003A0438">
        <w:rPr>
          <w:rFonts w:ascii="Book Antiqua" w:hAnsi="Book Antiqua" w:cs="Arial"/>
          <w:sz w:val="24"/>
        </w:rPr>
        <w:t xml:space="preserve">. </w:t>
      </w:r>
      <w:r w:rsidR="00537472" w:rsidRPr="003A0438">
        <w:rPr>
          <w:rFonts w:ascii="Book Antiqua" w:hAnsi="Book Antiqua" w:cs="Arial"/>
          <w:sz w:val="24"/>
        </w:rPr>
        <w:t>I</w:t>
      </w:r>
      <w:r w:rsidR="00BB6D94" w:rsidRPr="003A0438">
        <w:rPr>
          <w:rFonts w:ascii="Book Antiqua" w:hAnsi="Book Antiqua" w:cs="Arial"/>
          <w:sz w:val="24"/>
        </w:rPr>
        <w:t>n March 2015</w:t>
      </w:r>
      <w:r w:rsidR="00537472" w:rsidRPr="003A0438">
        <w:rPr>
          <w:rFonts w:ascii="Book Antiqua" w:hAnsi="Book Antiqua" w:cs="Arial"/>
          <w:sz w:val="24"/>
        </w:rPr>
        <w:t>, the WHO</w:t>
      </w:r>
      <w:r w:rsidR="00BB6D94" w:rsidRPr="003A0438">
        <w:rPr>
          <w:rFonts w:ascii="Book Antiqua" w:hAnsi="Book Antiqua" w:cs="Arial"/>
          <w:sz w:val="24"/>
        </w:rPr>
        <w:t xml:space="preserve"> issued its first-ever guidance for the treatment of </w:t>
      </w:r>
      <w:proofErr w:type="gramStart"/>
      <w:r w:rsidR="00BB6D94" w:rsidRPr="003A0438">
        <w:rPr>
          <w:rFonts w:ascii="Book Antiqua" w:hAnsi="Book Antiqua" w:cs="Arial"/>
          <w:sz w:val="24"/>
        </w:rPr>
        <w:t>CHB</w:t>
      </w:r>
      <w:r w:rsidR="00557887" w:rsidRPr="003A0438">
        <w:rPr>
          <w:rFonts w:ascii="Book Antiqua" w:hAnsi="Book Antiqua" w:cs="Arial"/>
          <w:sz w:val="24"/>
          <w:vertAlign w:val="superscript"/>
          <w:lang w:eastAsia="zh-CN"/>
        </w:rPr>
        <w:t>[</w:t>
      </w:r>
      <w:proofErr w:type="gramEnd"/>
      <w:r w:rsidR="007344FC" w:rsidRPr="003A0438">
        <w:rPr>
          <w:rFonts w:ascii="Book Antiqua" w:hAnsi="Book Antiqua" w:cs="Arial"/>
          <w:sz w:val="24"/>
          <w:vertAlign w:val="superscript"/>
          <w:lang w:eastAsia="zh-CN"/>
        </w:rPr>
        <w:t>8</w:t>
      </w:r>
      <w:r w:rsidR="00557887" w:rsidRPr="003A0438">
        <w:rPr>
          <w:rFonts w:ascii="Book Antiqua" w:hAnsi="Book Antiqua" w:cs="Arial"/>
          <w:sz w:val="24"/>
          <w:vertAlign w:val="superscript"/>
          <w:lang w:eastAsia="zh-CN"/>
        </w:rPr>
        <w:t>]</w:t>
      </w:r>
      <w:r w:rsidR="00557887" w:rsidRPr="003A0438">
        <w:rPr>
          <w:rFonts w:ascii="Book Antiqua" w:hAnsi="Book Antiqua" w:cs="Arial"/>
          <w:sz w:val="24"/>
        </w:rPr>
        <w:t>.</w:t>
      </w:r>
    </w:p>
    <w:p w14:paraId="7D3ADCAC" w14:textId="3E208F43" w:rsidR="00BB6D94" w:rsidRPr="003A0438" w:rsidRDefault="00BB6D94" w:rsidP="00BA2DE2">
      <w:pPr>
        <w:spacing w:after="0" w:line="360" w:lineRule="auto"/>
        <w:ind w:firstLineChars="100" w:firstLine="240"/>
        <w:rPr>
          <w:rFonts w:ascii="Book Antiqua" w:hAnsi="Book Antiqua" w:cs="Arial"/>
          <w:sz w:val="24"/>
        </w:rPr>
      </w:pPr>
      <w:r w:rsidRPr="003A0438">
        <w:rPr>
          <w:rFonts w:ascii="Book Antiqua" w:hAnsi="Book Antiqua" w:cs="Arial"/>
          <w:sz w:val="24"/>
        </w:rPr>
        <w:t xml:space="preserve">Chinese CHB guidelines were first developed </w:t>
      </w:r>
      <w:r w:rsidR="00241A60" w:rsidRPr="003A0438">
        <w:rPr>
          <w:rFonts w:ascii="Book Antiqua" w:hAnsi="Book Antiqua" w:cs="Arial"/>
          <w:sz w:val="24"/>
        </w:rPr>
        <w:t xml:space="preserve">in 2005 </w:t>
      </w:r>
      <w:r w:rsidRPr="003A0438">
        <w:rPr>
          <w:rFonts w:ascii="Book Antiqua" w:hAnsi="Book Antiqua" w:cs="Arial"/>
          <w:sz w:val="24"/>
        </w:rPr>
        <w:t>by the Chinese Society of Hepatology, Chinese Medical Association and Chinese Society of Infectious Diseases</w:t>
      </w:r>
      <w:r w:rsidR="00557887" w:rsidRPr="003A0438">
        <w:rPr>
          <w:rFonts w:ascii="Book Antiqua" w:hAnsi="Book Antiqua" w:cs="Arial"/>
          <w:sz w:val="24"/>
          <w:vertAlign w:val="superscript"/>
          <w:lang w:eastAsia="zh-CN"/>
        </w:rPr>
        <w:t>[</w:t>
      </w:r>
      <w:r w:rsidR="007344FC" w:rsidRPr="003A0438">
        <w:rPr>
          <w:rFonts w:ascii="Book Antiqua" w:hAnsi="Book Antiqua" w:cs="Arial"/>
          <w:sz w:val="24"/>
          <w:vertAlign w:val="superscript"/>
          <w:lang w:eastAsia="zh-CN"/>
        </w:rPr>
        <w:t>9</w:t>
      </w:r>
      <w:r w:rsidR="00557887" w:rsidRPr="003A0438">
        <w:rPr>
          <w:rFonts w:ascii="Book Antiqua" w:hAnsi="Book Antiqua" w:cs="Arial"/>
          <w:sz w:val="24"/>
          <w:vertAlign w:val="superscript"/>
          <w:lang w:eastAsia="zh-CN"/>
        </w:rPr>
        <w:t>]</w:t>
      </w:r>
      <w:r w:rsidR="00557887" w:rsidRPr="003A0438">
        <w:rPr>
          <w:rFonts w:ascii="Book Antiqua" w:hAnsi="Book Antiqua" w:cs="Arial"/>
          <w:sz w:val="24"/>
          <w:lang w:eastAsia="zh-CN"/>
        </w:rPr>
        <w:t xml:space="preserve">, </w:t>
      </w:r>
      <w:r w:rsidRPr="003A0438">
        <w:rPr>
          <w:rFonts w:ascii="Book Antiqua" w:hAnsi="Book Antiqua" w:cs="Arial"/>
          <w:sz w:val="24"/>
        </w:rPr>
        <w:t>and updated in 2010</w:t>
      </w:r>
      <w:r w:rsidR="00557887" w:rsidRPr="003A0438">
        <w:rPr>
          <w:rFonts w:ascii="Book Antiqua" w:hAnsi="Book Antiqua" w:cs="Arial"/>
          <w:sz w:val="24"/>
          <w:vertAlign w:val="superscript"/>
          <w:lang w:eastAsia="zh-CN"/>
        </w:rPr>
        <w:t>[</w:t>
      </w:r>
      <w:r w:rsidR="007344FC" w:rsidRPr="003A0438">
        <w:rPr>
          <w:rFonts w:ascii="Book Antiqua" w:hAnsi="Book Antiqua" w:cs="Arial"/>
          <w:sz w:val="24"/>
          <w:vertAlign w:val="superscript"/>
          <w:lang w:eastAsia="zh-CN"/>
        </w:rPr>
        <w:t>10</w:t>
      </w:r>
      <w:r w:rsidR="00557887" w:rsidRPr="003A0438">
        <w:rPr>
          <w:rFonts w:ascii="Book Antiqua" w:hAnsi="Book Antiqua" w:cs="Arial"/>
          <w:sz w:val="24"/>
          <w:vertAlign w:val="superscript"/>
        </w:rPr>
        <w:t>]</w:t>
      </w:r>
      <w:r w:rsidR="00557887" w:rsidRPr="003A0438">
        <w:rPr>
          <w:rFonts w:ascii="Book Antiqua" w:hAnsi="Book Antiqua" w:cs="Arial"/>
          <w:sz w:val="24"/>
        </w:rPr>
        <w:t xml:space="preserve">. </w:t>
      </w:r>
      <w:r w:rsidRPr="003A0438">
        <w:rPr>
          <w:rFonts w:ascii="Book Antiqua" w:hAnsi="Book Antiqua" w:cs="Arial"/>
          <w:sz w:val="24"/>
        </w:rPr>
        <w:t>The 2010 guidelines state that no antiviral treatment is recommended for chronic and inactive HBV carriers, although regular diagnostic tests should be performed to ensure criteria for antiviral therapy are not met. For hepatitis B e antigen (</w:t>
      </w:r>
      <w:proofErr w:type="spellStart"/>
      <w:r w:rsidRPr="003A0438">
        <w:rPr>
          <w:rFonts w:ascii="Book Antiqua" w:hAnsi="Book Antiqua" w:cs="Arial"/>
          <w:sz w:val="24"/>
        </w:rPr>
        <w:t>HBeAg</w:t>
      </w:r>
      <w:proofErr w:type="spellEnd"/>
      <w:r w:rsidRPr="003A0438">
        <w:rPr>
          <w:rFonts w:ascii="Book Antiqua" w:hAnsi="Book Antiqua" w:cs="Arial"/>
          <w:sz w:val="24"/>
        </w:rPr>
        <w:t>)</w:t>
      </w:r>
      <w:r w:rsidR="00557887" w:rsidRPr="003A0438">
        <w:rPr>
          <w:rFonts w:ascii="Book Antiqua" w:hAnsi="Book Antiqua" w:cs="Arial"/>
          <w:sz w:val="24"/>
        </w:rPr>
        <w:noBreakHyphen/>
      </w:r>
      <w:r w:rsidRPr="003A0438">
        <w:rPr>
          <w:rFonts w:ascii="Book Antiqua" w:hAnsi="Book Antiqua" w:cs="Arial"/>
          <w:sz w:val="24"/>
        </w:rPr>
        <w:t xml:space="preserve">positive and </w:t>
      </w:r>
      <w:proofErr w:type="spellStart"/>
      <w:r w:rsidRPr="003A0438">
        <w:rPr>
          <w:rFonts w:ascii="Book Antiqua" w:hAnsi="Book Antiqua" w:cs="Arial"/>
          <w:sz w:val="24"/>
        </w:rPr>
        <w:t>HBeAg</w:t>
      </w:r>
      <w:proofErr w:type="spellEnd"/>
      <w:r w:rsidR="00557887" w:rsidRPr="003A0438">
        <w:rPr>
          <w:rFonts w:ascii="Book Antiqua" w:hAnsi="Book Antiqua" w:cs="Arial"/>
          <w:sz w:val="24"/>
        </w:rPr>
        <w:noBreakHyphen/>
      </w:r>
      <w:r w:rsidRPr="003A0438">
        <w:rPr>
          <w:rFonts w:ascii="Book Antiqua" w:hAnsi="Book Antiqua" w:cs="Arial"/>
          <w:sz w:val="24"/>
        </w:rPr>
        <w:t xml:space="preserve">negative patients with CHB, both IFNs and NAs are recommended as first-line treatments. However, due to </w:t>
      </w:r>
      <w:r w:rsidR="00BD6AFB" w:rsidRPr="003A0438">
        <w:rPr>
          <w:rFonts w:ascii="Book Antiqua" w:hAnsi="Book Antiqua" w:cs="Arial"/>
          <w:sz w:val="24"/>
        </w:rPr>
        <w:t>these patients’</w:t>
      </w:r>
      <w:r w:rsidRPr="003A0438">
        <w:rPr>
          <w:rFonts w:ascii="Book Antiqua" w:hAnsi="Book Antiqua" w:cs="Arial"/>
          <w:sz w:val="24"/>
        </w:rPr>
        <w:t xml:space="preserve"> need for long-term treatment, it is recommended that </w:t>
      </w:r>
      <w:r w:rsidR="0006160D" w:rsidRPr="003A0438">
        <w:rPr>
          <w:rFonts w:ascii="Book Antiqua" w:hAnsi="Book Antiqua" w:cs="Arial"/>
          <w:sz w:val="24"/>
        </w:rPr>
        <w:t xml:space="preserve">those with </w:t>
      </w:r>
      <w:proofErr w:type="spellStart"/>
      <w:r w:rsidRPr="003A0438">
        <w:rPr>
          <w:rFonts w:ascii="Book Antiqua" w:hAnsi="Book Antiqua" w:cs="Arial"/>
          <w:sz w:val="24"/>
        </w:rPr>
        <w:t>HBeAg</w:t>
      </w:r>
      <w:proofErr w:type="spellEnd"/>
      <w:r w:rsidR="00557887" w:rsidRPr="003A0438">
        <w:rPr>
          <w:rFonts w:ascii="Book Antiqua" w:hAnsi="Book Antiqua" w:cs="Arial"/>
          <w:sz w:val="24"/>
        </w:rPr>
        <w:noBreakHyphen/>
      </w:r>
      <w:r w:rsidRPr="003A0438">
        <w:rPr>
          <w:rFonts w:ascii="Book Antiqua" w:hAnsi="Book Antiqua" w:cs="Arial"/>
          <w:sz w:val="24"/>
        </w:rPr>
        <w:t xml:space="preserve">negative CHB </w:t>
      </w:r>
      <w:r w:rsidR="0006160D" w:rsidRPr="003A0438">
        <w:rPr>
          <w:rFonts w:ascii="Book Antiqua" w:hAnsi="Book Antiqua" w:cs="Arial"/>
          <w:sz w:val="24"/>
        </w:rPr>
        <w:t>or</w:t>
      </w:r>
      <w:r w:rsidRPr="003A0438">
        <w:rPr>
          <w:rFonts w:ascii="Book Antiqua" w:hAnsi="Book Antiqua" w:cs="Arial"/>
          <w:sz w:val="24"/>
        </w:rPr>
        <w:t xml:space="preserve"> CHB with cirrhosis (compensated or decompensated) receive treatment with NAs that have a high </w:t>
      </w:r>
      <w:r w:rsidR="008621C2" w:rsidRPr="003A0438">
        <w:rPr>
          <w:rFonts w:ascii="Book Antiqua" w:hAnsi="Book Antiqua" w:cs="Arial"/>
          <w:sz w:val="24"/>
        </w:rPr>
        <w:t xml:space="preserve">genetic barrier to </w:t>
      </w:r>
      <w:proofErr w:type="gramStart"/>
      <w:r w:rsidRPr="003A0438">
        <w:rPr>
          <w:rFonts w:ascii="Book Antiqua" w:hAnsi="Book Antiqua" w:cs="Arial"/>
          <w:sz w:val="24"/>
        </w:rPr>
        <w:t>resistance</w:t>
      </w:r>
      <w:r w:rsidR="00557887" w:rsidRPr="003A0438">
        <w:rPr>
          <w:rFonts w:ascii="Book Antiqua" w:hAnsi="Book Antiqua" w:cs="Arial"/>
          <w:sz w:val="24"/>
          <w:vertAlign w:val="superscript"/>
          <w:lang w:eastAsia="zh-CN"/>
        </w:rPr>
        <w:t>[</w:t>
      </w:r>
      <w:proofErr w:type="gramEnd"/>
      <w:r w:rsidR="007344FC" w:rsidRPr="003A0438">
        <w:rPr>
          <w:rFonts w:ascii="Book Antiqua" w:hAnsi="Book Antiqua" w:cs="Arial"/>
          <w:sz w:val="24"/>
          <w:vertAlign w:val="superscript"/>
          <w:lang w:eastAsia="zh-CN"/>
        </w:rPr>
        <w:t>10</w:t>
      </w:r>
      <w:r w:rsidR="00557887" w:rsidRPr="003A0438">
        <w:rPr>
          <w:rFonts w:ascii="Book Antiqua" w:hAnsi="Book Antiqua" w:cs="Arial"/>
          <w:sz w:val="24"/>
          <w:vertAlign w:val="superscript"/>
          <w:lang w:eastAsia="zh-CN"/>
        </w:rPr>
        <w:t>]</w:t>
      </w:r>
      <w:r w:rsidR="00557887" w:rsidRPr="003A0438">
        <w:rPr>
          <w:rFonts w:ascii="Book Antiqua" w:hAnsi="Book Antiqua" w:cs="Arial"/>
          <w:sz w:val="24"/>
          <w:lang w:eastAsia="zh-CN"/>
        </w:rPr>
        <w:t>.</w:t>
      </w:r>
    </w:p>
    <w:p w14:paraId="5630BEAD" w14:textId="33FCC4D8" w:rsidR="00BB6D94" w:rsidRPr="003A0438" w:rsidRDefault="00BA139A" w:rsidP="00BA2DE2">
      <w:pPr>
        <w:spacing w:after="0" w:line="360" w:lineRule="auto"/>
        <w:ind w:firstLineChars="100" w:firstLine="240"/>
        <w:rPr>
          <w:rFonts w:ascii="Book Antiqua" w:hAnsi="Book Antiqua" w:cs="Arial"/>
          <w:sz w:val="24"/>
        </w:rPr>
      </w:pPr>
      <w:r w:rsidRPr="003A0438">
        <w:rPr>
          <w:rFonts w:ascii="Book Antiqua" w:hAnsi="Book Antiqua" w:cs="Arial"/>
          <w:sz w:val="24"/>
        </w:rPr>
        <w:t xml:space="preserve">It is known that the implementation of treatment guidelines in clinical practice can improve the outcome of patients, but despite wide promulgation, many guidelines are not readily accepted by physicians or incorporated in clinical management </w:t>
      </w:r>
      <w:proofErr w:type="gramStart"/>
      <w:r w:rsidRPr="003A0438">
        <w:rPr>
          <w:rFonts w:ascii="Book Antiqua" w:hAnsi="Book Antiqua" w:cs="Arial"/>
          <w:sz w:val="24"/>
        </w:rPr>
        <w:t>strategies</w:t>
      </w:r>
      <w:r w:rsidRPr="003A0438">
        <w:rPr>
          <w:rFonts w:ascii="Book Antiqua" w:hAnsi="Book Antiqua" w:cs="Arial"/>
          <w:sz w:val="24"/>
          <w:vertAlign w:val="superscript"/>
        </w:rPr>
        <w:t>[</w:t>
      </w:r>
      <w:proofErr w:type="gramEnd"/>
      <w:r w:rsidR="007344FC" w:rsidRPr="003A0438">
        <w:rPr>
          <w:rFonts w:ascii="Book Antiqua" w:hAnsi="Book Antiqua" w:cs="Arial"/>
          <w:sz w:val="24"/>
          <w:vertAlign w:val="superscript"/>
        </w:rPr>
        <w:t>11</w:t>
      </w:r>
      <w:r w:rsidRPr="003A0438">
        <w:rPr>
          <w:rFonts w:ascii="Book Antiqua" w:hAnsi="Book Antiqua" w:cs="Arial"/>
          <w:sz w:val="24"/>
          <w:vertAlign w:val="superscript"/>
        </w:rPr>
        <w:t>]</w:t>
      </w:r>
      <w:r w:rsidRPr="003A0438">
        <w:rPr>
          <w:rFonts w:ascii="Book Antiqua" w:hAnsi="Book Antiqua" w:cs="Arial"/>
          <w:sz w:val="24"/>
        </w:rPr>
        <w:t>.</w:t>
      </w:r>
      <w:r w:rsidR="00766943" w:rsidRPr="003A0438">
        <w:rPr>
          <w:rFonts w:ascii="Book Antiqua" w:hAnsi="Book Antiqua" w:cs="Arial"/>
          <w:sz w:val="24"/>
        </w:rPr>
        <w:t xml:space="preserve"> There is some evidence of poor adherence to </w:t>
      </w:r>
      <w:r w:rsidR="00766943" w:rsidRPr="003A0438">
        <w:rPr>
          <w:rFonts w:ascii="Book Antiqua" w:hAnsi="Book Antiqua" w:cs="Arial"/>
          <w:sz w:val="24"/>
        </w:rPr>
        <w:lastRenderedPageBreak/>
        <w:t>HBV treatment guidelines among healthcare providers in the United States who treat HBV/</w:t>
      </w:r>
      <w:r w:rsidR="00BA2DE2" w:rsidRPr="003A0438">
        <w:rPr>
          <w:rFonts w:ascii="Book Antiqua" w:hAnsi="Book Antiqua" w:cs="Arial"/>
          <w:sz w:val="24"/>
        </w:rPr>
        <w:t>human immunodeficiency virus (</w:t>
      </w:r>
      <w:r w:rsidR="00766943" w:rsidRPr="003A0438">
        <w:rPr>
          <w:rFonts w:ascii="Book Antiqua" w:hAnsi="Book Antiqua" w:cs="Arial"/>
          <w:sz w:val="24"/>
        </w:rPr>
        <w:t>HIV</w:t>
      </w:r>
      <w:r w:rsidR="00BA2DE2" w:rsidRPr="003A0438">
        <w:rPr>
          <w:rFonts w:ascii="Book Antiqua" w:hAnsi="Book Antiqua" w:cs="Arial"/>
          <w:sz w:val="24"/>
          <w:lang w:eastAsia="zh-CN"/>
        </w:rPr>
        <w:t>)</w:t>
      </w:r>
      <w:r w:rsidR="00766943" w:rsidRPr="003A0438">
        <w:rPr>
          <w:rFonts w:ascii="Book Antiqua" w:hAnsi="Book Antiqua" w:cs="Arial"/>
          <w:sz w:val="24"/>
        </w:rPr>
        <w:t xml:space="preserve"> co-infected </w:t>
      </w:r>
      <w:proofErr w:type="gramStart"/>
      <w:r w:rsidR="00766943" w:rsidRPr="003A0438">
        <w:rPr>
          <w:rFonts w:ascii="Book Antiqua" w:hAnsi="Book Antiqua" w:cs="Arial"/>
          <w:sz w:val="24"/>
        </w:rPr>
        <w:t>patients</w:t>
      </w:r>
      <w:r w:rsidR="00766943" w:rsidRPr="003A0438">
        <w:rPr>
          <w:rFonts w:ascii="Book Antiqua" w:hAnsi="Book Antiqua" w:cs="Arial"/>
          <w:sz w:val="24"/>
          <w:vertAlign w:val="superscript"/>
        </w:rPr>
        <w:t>[</w:t>
      </w:r>
      <w:proofErr w:type="gramEnd"/>
      <w:r w:rsidR="007344FC" w:rsidRPr="003A0438">
        <w:rPr>
          <w:rFonts w:ascii="Book Antiqua" w:hAnsi="Book Antiqua" w:cs="Arial"/>
          <w:sz w:val="24"/>
          <w:vertAlign w:val="superscript"/>
        </w:rPr>
        <w:t>12</w:t>
      </w:r>
      <w:r w:rsidR="00766943" w:rsidRPr="003A0438">
        <w:rPr>
          <w:rFonts w:ascii="Book Antiqua" w:hAnsi="Book Antiqua" w:cs="Arial"/>
          <w:sz w:val="24"/>
          <w:vertAlign w:val="superscript"/>
        </w:rPr>
        <w:t>]</w:t>
      </w:r>
      <w:r w:rsidR="00766943" w:rsidRPr="003A0438">
        <w:rPr>
          <w:rFonts w:ascii="Book Antiqua" w:hAnsi="Book Antiqua" w:cs="Arial"/>
          <w:sz w:val="24"/>
        </w:rPr>
        <w:t xml:space="preserve">, but </w:t>
      </w:r>
      <w:r w:rsidR="000C7F20" w:rsidRPr="003A0438">
        <w:rPr>
          <w:rFonts w:ascii="Book Antiqua" w:hAnsi="Book Antiqua" w:cs="Arial"/>
          <w:sz w:val="24"/>
        </w:rPr>
        <w:t xml:space="preserve">in general, real-world clinical practice with CHB guidelines is not well understood. In China, the prevalence of HBV is </w:t>
      </w:r>
      <w:proofErr w:type="gramStart"/>
      <w:r w:rsidR="000C7F20" w:rsidRPr="003A0438">
        <w:rPr>
          <w:rFonts w:ascii="Book Antiqua" w:hAnsi="Book Antiqua" w:cs="Arial"/>
          <w:sz w:val="24"/>
        </w:rPr>
        <w:t>high</w:t>
      </w:r>
      <w:r w:rsidR="000C7F20" w:rsidRPr="003A0438">
        <w:rPr>
          <w:rFonts w:ascii="Book Antiqua" w:hAnsi="Book Antiqua" w:cs="Arial"/>
          <w:sz w:val="24"/>
          <w:vertAlign w:val="superscript"/>
        </w:rPr>
        <w:t>[</w:t>
      </w:r>
      <w:proofErr w:type="gramEnd"/>
      <w:r w:rsidR="000075AE" w:rsidRPr="003A0438">
        <w:rPr>
          <w:rFonts w:ascii="Book Antiqua" w:hAnsi="Book Antiqua" w:cs="Arial"/>
          <w:sz w:val="24"/>
          <w:vertAlign w:val="superscript"/>
        </w:rPr>
        <w:t>13,14</w:t>
      </w:r>
      <w:r w:rsidR="000C7F20" w:rsidRPr="003A0438">
        <w:rPr>
          <w:rFonts w:ascii="Book Antiqua" w:hAnsi="Book Antiqua" w:cs="Arial"/>
          <w:sz w:val="24"/>
          <w:vertAlign w:val="superscript"/>
        </w:rPr>
        <w:t>]</w:t>
      </w:r>
      <w:r w:rsidR="00766943" w:rsidRPr="003A0438">
        <w:rPr>
          <w:rFonts w:ascii="Book Antiqua" w:hAnsi="Book Antiqua" w:cs="Arial"/>
          <w:sz w:val="24"/>
        </w:rPr>
        <w:t xml:space="preserve"> </w:t>
      </w:r>
      <w:r w:rsidR="000C7F20" w:rsidRPr="003A0438">
        <w:rPr>
          <w:rFonts w:ascii="Book Antiqua" w:hAnsi="Book Antiqua" w:cs="Arial"/>
          <w:sz w:val="24"/>
        </w:rPr>
        <w:t xml:space="preserve">and physician adherence to CHB treatment guidelines could potentially have an important impact on the long-term outcome of a large proportion of the CHB population. To date, </w:t>
      </w:r>
      <w:r w:rsidR="00BB6D94" w:rsidRPr="003A0438">
        <w:rPr>
          <w:rFonts w:ascii="Book Antiqua" w:hAnsi="Book Antiqua" w:cs="Arial"/>
          <w:sz w:val="24"/>
        </w:rPr>
        <w:t>there are limited available data on how CHB is treated in real-</w:t>
      </w:r>
      <w:r w:rsidR="000C7F20" w:rsidRPr="003A0438">
        <w:rPr>
          <w:rFonts w:ascii="Book Antiqua" w:hAnsi="Book Antiqua" w:cs="Arial"/>
          <w:sz w:val="24"/>
        </w:rPr>
        <w:t xml:space="preserve">world </w:t>
      </w:r>
      <w:r w:rsidR="00BB6D94" w:rsidRPr="003A0438">
        <w:rPr>
          <w:rFonts w:ascii="Book Antiqua" w:hAnsi="Book Antiqua" w:cs="Arial"/>
          <w:sz w:val="24"/>
        </w:rPr>
        <w:t xml:space="preserve">clinical practice in China and whether physicians adhere to available guidelines. </w:t>
      </w:r>
      <w:r w:rsidR="000C7F20" w:rsidRPr="003A0438">
        <w:rPr>
          <w:rFonts w:ascii="Book Antiqua" w:hAnsi="Book Antiqua" w:cs="Arial"/>
          <w:sz w:val="24"/>
        </w:rPr>
        <w:t>Therefore, t</w:t>
      </w:r>
      <w:r w:rsidR="00BB6D94" w:rsidRPr="003A0438">
        <w:rPr>
          <w:rFonts w:ascii="Book Antiqua" w:hAnsi="Book Antiqua" w:cs="Arial"/>
          <w:sz w:val="24"/>
        </w:rPr>
        <w:t xml:space="preserve">he aim of this study was to investigate Chinese physicians’ awareness of </w:t>
      </w:r>
      <w:r w:rsidR="006575E5" w:rsidRPr="003A0438">
        <w:rPr>
          <w:rFonts w:ascii="Book Antiqua" w:hAnsi="Book Antiqua" w:cs="Arial"/>
          <w:sz w:val="24"/>
        </w:rPr>
        <w:t xml:space="preserve">the updated </w:t>
      </w:r>
      <w:r w:rsidR="00BB6D94" w:rsidRPr="003A0438">
        <w:rPr>
          <w:rFonts w:ascii="Book Antiqua" w:hAnsi="Book Antiqua" w:cs="Arial"/>
          <w:sz w:val="24"/>
        </w:rPr>
        <w:t xml:space="preserve">2010 Chinese CHB treatment </w:t>
      </w:r>
      <w:proofErr w:type="gramStart"/>
      <w:r w:rsidR="00BB6D94" w:rsidRPr="003A0438">
        <w:rPr>
          <w:rFonts w:ascii="Book Antiqua" w:hAnsi="Book Antiqua" w:cs="Arial"/>
          <w:sz w:val="24"/>
        </w:rPr>
        <w:t>guidelines</w:t>
      </w:r>
      <w:r w:rsidR="00557887" w:rsidRPr="003A0438">
        <w:rPr>
          <w:rFonts w:ascii="Book Antiqua" w:hAnsi="Book Antiqua" w:cs="Arial"/>
          <w:sz w:val="24"/>
          <w:vertAlign w:val="superscript"/>
          <w:lang w:eastAsia="zh-CN"/>
        </w:rPr>
        <w:t>[</w:t>
      </w:r>
      <w:proofErr w:type="gramEnd"/>
      <w:r w:rsidR="000075AE" w:rsidRPr="003A0438">
        <w:rPr>
          <w:rFonts w:ascii="Book Antiqua" w:hAnsi="Book Antiqua" w:cs="Arial"/>
          <w:sz w:val="24"/>
          <w:vertAlign w:val="superscript"/>
          <w:lang w:eastAsia="zh-CN"/>
        </w:rPr>
        <w:t>10</w:t>
      </w:r>
      <w:r w:rsidR="00557887" w:rsidRPr="003A0438">
        <w:rPr>
          <w:rFonts w:ascii="Book Antiqua" w:hAnsi="Book Antiqua" w:cs="Arial"/>
          <w:sz w:val="24"/>
          <w:vertAlign w:val="superscript"/>
          <w:lang w:eastAsia="zh-CN"/>
        </w:rPr>
        <w:t>]</w:t>
      </w:r>
      <w:r w:rsidR="00557887" w:rsidRPr="003A0438">
        <w:rPr>
          <w:rFonts w:ascii="Book Antiqua" w:hAnsi="Book Antiqua" w:cs="Arial"/>
          <w:sz w:val="24"/>
        </w:rPr>
        <w:t xml:space="preserve">, </w:t>
      </w:r>
      <w:r w:rsidR="00BB6D94" w:rsidRPr="003A0438">
        <w:rPr>
          <w:rFonts w:ascii="Book Antiqua" w:hAnsi="Book Antiqua" w:cs="Arial"/>
          <w:sz w:val="24"/>
        </w:rPr>
        <w:t>to improve understanding of guideline use in clinical practice</w:t>
      </w:r>
      <w:r w:rsidR="00705C0C" w:rsidRPr="003A0438">
        <w:rPr>
          <w:rFonts w:ascii="Book Antiqua" w:hAnsi="Book Antiqua" w:cs="Arial"/>
          <w:sz w:val="24"/>
        </w:rPr>
        <w:t xml:space="preserve">, </w:t>
      </w:r>
      <w:r w:rsidR="00705C0C" w:rsidRPr="003A0438">
        <w:rPr>
          <w:rFonts w:ascii="Book Antiqua" w:hAnsi="Book Antiqua" w:cs="Arial"/>
          <w:sz w:val="24"/>
          <w:lang w:eastAsia="zh-CN"/>
        </w:rPr>
        <w:t>a</w:t>
      </w:r>
      <w:r w:rsidR="00E936E3" w:rsidRPr="003A0438">
        <w:rPr>
          <w:rFonts w:ascii="Book Antiqua" w:hAnsi="Book Antiqua" w:cs="Arial"/>
          <w:sz w:val="24"/>
          <w:lang w:eastAsia="zh-CN"/>
        </w:rPr>
        <w:t xml:space="preserve">nd to </w:t>
      </w:r>
      <w:r w:rsidR="002D7573" w:rsidRPr="003A0438">
        <w:rPr>
          <w:rFonts w:ascii="Book Antiqua" w:hAnsi="Book Antiqua" w:cs="Arial"/>
          <w:sz w:val="24"/>
          <w:lang w:eastAsia="zh-CN"/>
        </w:rPr>
        <w:t>assist with the development of future CHB clinical practice guideline updates.</w:t>
      </w:r>
    </w:p>
    <w:p w14:paraId="270FD288" w14:textId="77777777" w:rsidR="005A2ECE" w:rsidRPr="003A0438" w:rsidRDefault="005A2ECE" w:rsidP="00BA2DE2">
      <w:pPr>
        <w:pStyle w:val="Heading2"/>
        <w:spacing w:before="0" w:after="0" w:line="360" w:lineRule="auto"/>
        <w:rPr>
          <w:rFonts w:ascii="Book Antiqua" w:hAnsi="Book Antiqua"/>
        </w:rPr>
      </w:pPr>
    </w:p>
    <w:p w14:paraId="250C8386" w14:textId="0C4385BB" w:rsidR="00BB6D94" w:rsidRPr="003A0438" w:rsidRDefault="008F2BF1" w:rsidP="00BA2DE2">
      <w:pPr>
        <w:spacing w:after="0" w:line="360" w:lineRule="auto"/>
        <w:rPr>
          <w:rFonts w:ascii="Book Antiqua" w:hAnsi="Book Antiqua"/>
          <w:sz w:val="24"/>
        </w:rPr>
      </w:pPr>
      <w:r w:rsidRPr="003A0438">
        <w:rPr>
          <w:rFonts w:ascii="Book Antiqua" w:hAnsi="Book Antiqua"/>
          <w:b/>
          <w:sz w:val="24"/>
        </w:rPr>
        <w:t>MATERIALS AND METHODS</w:t>
      </w:r>
    </w:p>
    <w:p w14:paraId="6C1E7688" w14:textId="77777777" w:rsidR="002F7247" w:rsidRPr="003A0438" w:rsidRDefault="00BB6D94" w:rsidP="00BA2DE2">
      <w:pPr>
        <w:pStyle w:val="Heading3"/>
        <w:spacing w:before="0" w:after="0" w:line="360" w:lineRule="auto"/>
        <w:rPr>
          <w:rFonts w:ascii="Book Antiqua" w:hAnsi="Book Antiqua"/>
          <w:sz w:val="24"/>
        </w:rPr>
      </w:pPr>
      <w:r w:rsidRPr="003A0438">
        <w:rPr>
          <w:rFonts w:ascii="Book Antiqua" w:hAnsi="Book Antiqua"/>
          <w:sz w:val="24"/>
        </w:rPr>
        <w:t>Study design</w:t>
      </w:r>
    </w:p>
    <w:p w14:paraId="67B62ADA" w14:textId="77777777" w:rsidR="00BB6D94" w:rsidRPr="003A0438" w:rsidRDefault="00BB6D94" w:rsidP="00BA2DE2">
      <w:pPr>
        <w:spacing w:after="0" w:line="360" w:lineRule="auto"/>
        <w:rPr>
          <w:rFonts w:ascii="Book Antiqua" w:hAnsi="Book Antiqua" w:cs="Arial"/>
          <w:sz w:val="24"/>
          <w:lang w:eastAsia="zh-CN"/>
        </w:rPr>
      </w:pPr>
      <w:r w:rsidRPr="003A0438">
        <w:rPr>
          <w:rFonts w:ascii="Book Antiqua" w:hAnsi="Book Antiqua" w:cs="Arial"/>
          <w:sz w:val="24"/>
        </w:rPr>
        <w:t xml:space="preserve">This was a quantitative survey to investigate the characteristics of physicians who treat patients with HBV, the profile of their patients and physician practices regarding the diagnosis and treatment of HBV. </w:t>
      </w:r>
      <w:r w:rsidR="00FB11E1" w:rsidRPr="003A0438">
        <w:rPr>
          <w:rFonts w:ascii="Book Antiqua" w:hAnsi="Book Antiqua" w:cs="Arial"/>
          <w:sz w:val="24"/>
        </w:rPr>
        <w:t xml:space="preserve">Three study dimensions were </w:t>
      </w:r>
      <w:r w:rsidR="006336EC" w:rsidRPr="003A0438">
        <w:rPr>
          <w:rFonts w:ascii="Book Antiqua" w:hAnsi="Book Antiqua" w:cs="Arial"/>
          <w:sz w:val="24"/>
        </w:rPr>
        <w:t>t</w:t>
      </w:r>
      <w:r w:rsidR="00FB11E1" w:rsidRPr="003A0438">
        <w:rPr>
          <w:rFonts w:ascii="Book Antiqua" w:hAnsi="Book Antiqua" w:cs="Arial"/>
          <w:sz w:val="24"/>
        </w:rPr>
        <w:t xml:space="preserve">herefore included. </w:t>
      </w:r>
      <w:r w:rsidRPr="003A0438">
        <w:rPr>
          <w:rFonts w:ascii="Book Antiqua" w:hAnsi="Book Antiqua" w:cs="Arial"/>
          <w:sz w:val="24"/>
        </w:rPr>
        <w:t xml:space="preserve">The first captured physician gender, location, affiliation and professional position. The second captured number of CHB patients treated, proportion of </w:t>
      </w:r>
      <w:proofErr w:type="spellStart"/>
      <w:r w:rsidRPr="003A0438">
        <w:rPr>
          <w:rFonts w:ascii="Book Antiqua" w:hAnsi="Book Antiqua" w:cs="Arial"/>
          <w:sz w:val="24"/>
        </w:rPr>
        <w:t>HBeAg</w:t>
      </w:r>
      <w:proofErr w:type="spellEnd"/>
      <w:r w:rsidRPr="003A0438">
        <w:rPr>
          <w:rFonts w:ascii="Book Antiqua" w:hAnsi="Book Antiqua" w:cs="Arial"/>
          <w:sz w:val="24"/>
        </w:rPr>
        <w:t xml:space="preserve">-positive and </w:t>
      </w:r>
      <w:proofErr w:type="spellStart"/>
      <w:r w:rsidRPr="003A0438">
        <w:rPr>
          <w:rFonts w:ascii="Book Antiqua" w:hAnsi="Book Antiqua" w:cs="Arial"/>
          <w:sz w:val="24"/>
        </w:rPr>
        <w:t>HBeAg</w:t>
      </w:r>
      <w:proofErr w:type="spellEnd"/>
      <w:r w:rsidRPr="003A0438">
        <w:rPr>
          <w:rFonts w:ascii="Book Antiqua" w:hAnsi="Book Antiqua" w:cs="Arial"/>
          <w:sz w:val="24"/>
        </w:rPr>
        <w:t xml:space="preserve">-negative patients and the proportion of patients with cirrhosis. The third captured physician reference to the Chinese 2010 CHB </w:t>
      </w:r>
      <w:proofErr w:type="gramStart"/>
      <w:r w:rsidRPr="003A0438">
        <w:rPr>
          <w:rFonts w:ascii="Book Antiqua" w:hAnsi="Book Antiqua" w:cs="Arial"/>
          <w:sz w:val="24"/>
        </w:rPr>
        <w:t>guidelines</w:t>
      </w:r>
      <w:r w:rsidR="00557887" w:rsidRPr="003A0438">
        <w:rPr>
          <w:rFonts w:ascii="Book Antiqua" w:hAnsi="Book Antiqua" w:cs="Arial"/>
          <w:sz w:val="24"/>
          <w:vertAlign w:val="superscript"/>
          <w:lang w:eastAsia="zh-CN"/>
        </w:rPr>
        <w:t>[</w:t>
      </w:r>
      <w:proofErr w:type="gramEnd"/>
      <w:r w:rsidR="002C6F2B" w:rsidRPr="003A0438">
        <w:rPr>
          <w:rFonts w:ascii="Book Antiqua" w:hAnsi="Book Antiqua" w:cs="Arial"/>
          <w:sz w:val="24"/>
          <w:vertAlign w:val="superscript"/>
          <w:lang w:eastAsia="zh-CN"/>
        </w:rPr>
        <w:t>12</w:t>
      </w:r>
      <w:r w:rsidR="00557887" w:rsidRPr="003A0438">
        <w:rPr>
          <w:rFonts w:ascii="Book Antiqua" w:hAnsi="Book Antiqua" w:cs="Arial"/>
          <w:sz w:val="24"/>
          <w:vertAlign w:val="superscript"/>
          <w:lang w:eastAsia="zh-CN"/>
        </w:rPr>
        <w:t>]</w:t>
      </w:r>
      <w:r w:rsidR="00557887" w:rsidRPr="003A0438">
        <w:rPr>
          <w:rFonts w:ascii="Book Antiqua" w:hAnsi="Book Antiqua" w:cs="Arial"/>
          <w:sz w:val="24"/>
        </w:rPr>
        <w:t xml:space="preserve">, </w:t>
      </w:r>
      <w:r w:rsidR="00FB11E1" w:rsidRPr="003A0438">
        <w:rPr>
          <w:rFonts w:ascii="Book Antiqua" w:hAnsi="Book Antiqua" w:cs="Arial"/>
          <w:sz w:val="24"/>
        </w:rPr>
        <w:t>as well as</w:t>
      </w:r>
      <w:r w:rsidRPr="003A0438">
        <w:rPr>
          <w:rFonts w:ascii="Book Antiqua" w:hAnsi="Book Antiqua" w:cs="Arial"/>
          <w:sz w:val="24"/>
        </w:rPr>
        <w:t xml:space="preserve"> specific data on physician prescription, treatment and follow-up practices. </w:t>
      </w:r>
    </w:p>
    <w:p w14:paraId="702CC96F" w14:textId="77777777" w:rsidR="008B3DF0" w:rsidRPr="003A0438" w:rsidRDefault="008B3DF0" w:rsidP="00BA2DE2">
      <w:pPr>
        <w:spacing w:after="0" w:line="360" w:lineRule="auto"/>
        <w:rPr>
          <w:rFonts w:ascii="Book Antiqua" w:hAnsi="Book Antiqua" w:cs="Arial"/>
          <w:sz w:val="24"/>
          <w:lang w:eastAsia="zh-CN"/>
        </w:rPr>
      </w:pPr>
    </w:p>
    <w:p w14:paraId="5296D951" w14:textId="77777777" w:rsidR="009B6EF7" w:rsidRPr="003A0438" w:rsidRDefault="00BB6D94" w:rsidP="00BA2DE2">
      <w:pPr>
        <w:spacing w:after="0" w:line="360" w:lineRule="auto"/>
        <w:rPr>
          <w:rFonts w:ascii="Book Antiqua" w:hAnsi="Book Antiqua"/>
          <w:b/>
          <w:i/>
          <w:sz w:val="24"/>
        </w:rPr>
      </w:pPr>
      <w:r w:rsidRPr="003A0438">
        <w:rPr>
          <w:rFonts w:ascii="Book Antiqua" w:hAnsi="Book Antiqua"/>
          <w:b/>
          <w:i/>
          <w:sz w:val="24"/>
        </w:rPr>
        <w:t>Participants</w:t>
      </w:r>
    </w:p>
    <w:p w14:paraId="001BD664" w14:textId="47CA7651" w:rsidR="0068591C" w:rsidRPr="003A0438" w:rsidRDefault="00BB6D94" w:rsidP="00BA2DE2">
      <w:pPr>
        <w:spacing w:after="0" w:line="360" w:lineRule="auto"/>
        <w:rPr>
          <w:rFonts w:ascii="Book Antiqua" w:hAnsi="Book Antiqua"/>
          <w:sz w:val="24"/>
        </w:rPr>
      </w:pPr>
      <w:r w:rsidRPr="003A0438">
        <w:rPr>
          <w:rFonts w:ascii="Book Antiqua" w:hAnsi="Book Antiqua"/>
          <w:sz w:val="24"/>
        </w:rPr>
        <w:t xml:space="preserve">Participants were randomly selected from internal databases of Chinese physicians, belonging to either </w:t>
      </w:r>
      <w:proofErr w:type="spellStart"/>
      <w:r w:rsidRPr="003A0438">
        <w:rPr>
          <w:rFonts w:ascii="Book Antiqua" w:hAnsi="Book Antiqua"/>
          <w:sz w:val="24"/>
        </w:rPr>
        <w:t>SmithStreet</w:t>
      </w:r>
      <w:proofErr w:type="spellEnd"/>
      <w:r w:rsidRPr="003A0438">
        <w:rPr>
          <w:rFonts w:ascii="Book Antiqua" w:hAnsi="Book Antiqua"/>
          <w:sz w:val="24"/>
        </w:rPr>
        <w:t xml:space="preserve"> (Shanghai, China) or Bristol-Myers Squibb (BMS; Shanghai, China). </w:t>
      </w:r>
      <w:proofErr w:type="spellStart"/>
      <w:r w:rsidRPr="003A0438">
        <w:rPr>
          <w:rFonts w:ascii="Book Antiqua" w:hAnsi="Book Antiqua"/>
          <w:sz w:val="24"/>
        </w:rPr>
        <w:t>SmithStreet</w:t>
      </w:r>
      <w:proofErr w:type="spellEnd"/>
      <w:r w:rsidRPr="003A0438">
        <w:rPr>
          <w:rFonts w:ascii="Book Antiqua" w:hAnsi="Book Antiqua"/>
          <w:sz w:val="24"/>
        </w:rPr>
        <w:t xml:space="preserve"> </w:t>
      </w:r>
      <w:r w:rsidR="001D5FFD" w:rsidRPr="003A0438">
        <w:rPr>
          <w:rFonts w:ascii="Book Antiqua" w:hAnsi="Book Antiqua"/>
          <w:sz w:val="24"/>
        </w:rPr>
        <w:t>has</w:t>
      </w:r>
      <w:r w:rsidRPr="003A0438">
        <w:rPr>
          <w:rFonts w:ascii="Book Antiqua" w:hAnsi="Book Antiqua"/>
          <w:sz w:val="24"/>
        </w:rPr>
        <w:t xml:space="preserve"> proven experience in healthcare survey development</w:t>
      </w:r>
      <w:r w:rsidR="00BF5F80" w:rsidRPr="003A0438">
        <w:rPr>
          <w:rFonts w:ascii="Book Antiqua" w:hAnsi="Book Antiqua"/>
          <w:sz w:val="24"/>
        </w:rPr>
        <w:t xml:space="preserve">, </w:t>
      </w:r>
      <w:r w:rsidRPr="003A0438">
        <w:rPr>
          <w:rFonts w:ascii="Book Antiqua" w:hAnsi="Book Antiqua"/>
          <w:sz w:val="24"/>
        </w:rPr>
        <w:t xml:space="preserve">a focus on China growth strategies, </w:t>
      </w:r>
      <w:r w:rsidR="001D5FFD" w:rsidRPr="003A0438">
        <w:rPr>
          <w:rFonts w:ascii="Book Antiqua" w:hAnsi="Book Antiqua"/>
          <w:sz w:val="24"/>
        </w:rPr>
        <w:t xml:space="preserve">and </w:t>
      </w:r>
      <w:r w:rsidRPr="003A0438">
        <w:rPr>
          <w:rFonts w:ascii="Book Antiqua" w:hAnsi="Book Antiqua"/>
          <w:sz w:val="24"/>
        </w:rPr>
        <w:t xml:space="preserve">relevant experience in consumer health and prescription medicines. </w:t>
      </w:r>
      <w:r w:rsidR="001D5FFD" w:rsidRPr="003A0438">
        <w:rPr>
          <w:rFonts w:ascii="Book Antiqua" w:hAnsi="Book Antiqua"/>
          <w:sz w:val="24"/>
        </w:rPr>
        <w:t xml:space="preserve">For survey </w:t>
      </w:r>
      <w:r w:rsidR="001D5FFD" w:rsidRPr="003A0438">
        <w:rPr>
          <w:rFonts w:ascii="Book Antiqua" w:hAnsi="Book Antiqua"/>
          <w:sz w:val="24"/>
        </w:rPr>
        <w:lastRenderedPageBreak/>
        <w:t>data capture, p</w:t>
      </w:r>
      <w:r w:rsidRPr="003A0438">
        <w:rPr>
          <w:rFonts w:ascii="Book Antiqua" w:hAnsi="Book Antiqua"/>
          <w:sz w:val="24"/>
        </w:rPr>
        <w:t xml:space="preserve">hysicians working in </w:t>
      </w:r>
      <w:r w:rsidR="00C8634B" w:rsidRPr="003A0438">
        <w:rPr>
          <w:rFonts w:ascii="Book Antiqua" w:hAnsi="Book Antiqua"/>
          <w:sz w:val="24"/>
        </w:rPr>
        <w:t xml:space="preserve">Chinese </w:t>
      </w:r>
      <w:r w:rsidR="00346A11" w:rsidRPr="003A0438">
        <w:rPr>
          <w:rFonts w:ascii="Book Antiqua" w:hAnsi="Book Antiqua"/>
          <w:sz w:val="24"/>
        </w:rPr>
        <w:t>g</w:t>
      </w:r>
      <w:r w:rsidRPr="003A0438">
        <w:rPr>
          <w:rFonts w:ascii="Book Antiqua" w:hAnsi="Book Antiqua"/>
          <w:sz w:val="24"/>
        </w:rPr>
        <w:t xml:space="preserve">rade III hospitals and in liver disease or infectious disease departments were targeted, with appropriate segmentation to obtain an even distribution of physicians by region, city tier and professional position. </w:t>
      </w:r>
      <w:r w:rsidR="00C8634B" w:rsidRPr="003A0438">
        <w:rPr>
          <w:rFonts w:ascii="Book Antiqua" w:hAnsi="Book Antiqua"/>
          <w:sz w:val="24"/>
        </w:rPr>
        <w:t>In China, the Ministry of Health grades hospitals according to</w:t>
      </w:r>
      <w:r w:rsidR="001776DA" w:rsidRPr="003A0438">
        <w:rPr>
          <w:rFonts w:ascii="Book Antiqua" w:hAnsi="Book Antiqua"/>
          <w:sz w:val="24"/>
        </w:rPr>
        <w:t xml:space="preserve"> a three-grade system</w:t>
      </w:r>
      <w:r w:rsidR="00300B03" w:rsidRPr="003A0438">
        <w:rPr>
          <w:rFonts w:ascii="Book Antiqua" w:hAnsi="Book Antiqua"/>
          <w:sz w:val="24"/>
        </w:rPr>
        <w:t>, which</w:t>
      </w:r>
      <w:r w:rsidR="001776DA" w:rsidRPr="003A0438">
        <w:rPr>
          <w:rFonts w:ascii="Book Antiqua" w:hAnsi="Book Antiqua"/>
          <w:sz w:val="24"/>
        </w:rPr>
        <w:t xml:space="preserve"> assess</w:t>
      </w:r>
      <w:r w:rsidR="00300B03" w:rsidRPr="003A0438">
        <w:rPr>
          <w:rFonts w:ascii="Book Antiqua" w:hAnsi="Book Antiqua"/>
          <w:sz w:val="24"/>
        </w:rPr>
        <w:t>es</w:t>
      </w:r>
      <w:r w:rsidR="001776DA" w:rsidRPr="003A0438">
        <w:rPr>
          <w:rFonts w:ascii="Book Antiqua" w:hAnsi="Book Antiqua"/>
          <w:sz w:val="24"/>
        </w:rPr>
        <w:t xml:space="preserve"> a hospital’s ability to provide medical care and medical education, </w:t>
      </w:r>
      <w:r w:rsidR="00300B03" w:rsidRPr="003A0438">
        <w:rPr>
          <w:rFonts w:ascii="Book Antiqua" w:hAnsi="Book Antiqua"/>
          <w:sz w:val="24"/>
        </w:rPr>
        <w:t>and to conduct medical research</w:t>
      </w:r>
      <w:r w:rsidR="00C8634B" w:rsidRPr="003A0438">
        <w:rPr>
          <w:rFonts w:ascii="Book Antiqua" w:hAnsi="Book Antiqua"/>
          <w:sz w:val="24"/>
        </w:rPr>
        <w:t xml:space="preserve">. In general, grade III hospitals </w:t>
      </w:r>
      <w:r w:rsidR="0068591C" w:rsidRPr="003A0438">
        <w:rPr>
          <w:rFonts w:ascii="Book Antiqua" w:hAnsi="Book Antiqua"/>
          <w:sz w:val="24"/>
        </w:rPr>
        <w:t>are considered</w:t>
      </w:r>
      <w:r w:rsidR="001776DA" w:rsidRPr="003A0438">
        <w:rPr>
          <w:rFonts w:ascii="Book Antiqua" w:hAnsi="Book Antiqua"/>
          <w:sz w:val="24"/>
          <w:lang w:bidi="en-US"/>
        </w:rPr>
        <w:t xml:space="preserve"> the highest level </w:t>
      </w:r>
      <w:r w:rsidR="002D2806" w:rsidRPr="003A0438">
        <w:rPr>
          <w:rFonts w:ascii="Book Antiqua" w:hAnsi="Book Antiqua"/>
          <w:sz w:val="24"/>
          <w:lang w:bidi="en-US"/>
        </w:rPr>
        <w:t xml:space="preserve">in China. These hospitals </w:t>
      </w:r>
      <w:r w:rsidR="0068591C" w:rsidRPr="003A0438">
        <w:rPr>
          <w:rFonts w:ascii="Book Antiqua" w:hAnsi="Book Antiqua"/>
          <w:sz w:val="24"/>
        </w:rPr>
        <w:t xml:space="preserve">are able to provide high quality, specialized care in </w:t>
      </w:r>
      <w:r w:rsidR="0017269C" w:rsidRPr="003A0438">
        <w:rPr>
          <w:rFonts w:ascii="Book Antiqua" w:hAnsi="Book Antiqua"/>
          <w:sz w:val="24"/>
        </w:rPr>
        <w:t>well-equipped</w:t>
      </w:r>
      <w:r w:rsidR="00EB5CBE" w:rsidRPr="003A0438">
        <w:rPr>
          <w:rFonts w:ascii="Book Antiqua" w:hAnsi="Book Antiqua"/>
          <w:sz w:val="24"/>
        </w:rPr>
        <w:t xml:space="preserve"> </w:t>
      </w:r>
      <w:r w:rsidR="0017269C" w:rsidRPr="003A0438">
        <w:rPr>
          <w:rFonts w:ascii="Book Antiqua" w:hAnsi="Book Antiqua"/>
          <w:sz w:val="24"/>
        </w:rPr>
        <w:t>facilities</w:t>
      </w:r>
      <w:r w:rsidR="00EB5CBE" w:rsidRPr="003A0438">
        <w:rPr>
          <w:rFonts w:ascii="Book Antiqua" w:hAnsi="Book Antiqua"/>
          <w:sz w:val="24"/>
        </w:rPr>
        <w:t xml:space="preserve">. </w:t>
      </w:r>
      <w:r w:rsidR="003C45F3" w:rsidRPr="003A0438">
        <w:rPr>
          <w:rFonts w:ascii="Book Antiqua" w:hAnsi="Book Antiqua"/>
          <w:sz w:val="24"/>
        </w:rPr>
        <w:t xml:space="preserve">Considering the availability of medical education and specialized care at grade III hospitals, in general, physicians at these hospitals are thought to </w:t>
      </w:r>
      <w:r w:rsidR="0017269C" w:rsidRPr="003A0438">
        <w:rPr>
          <w:rFonts w:ascii="Book Antiqua" w:hAnsi="Book Antiqua"/>
          <w:sz w:val="24"/>
        </w:rPr>
        <w:t>at the forefront of clinical medicine.</w:t>
      </w:r>
    </w:p>
    <w:p w14:paraId="46FC6543" w14:textId="77777777" w:rsidR="00BB6D94" w:rsidRPr="003A0438" w:rsidRDefault="00BB6D94" w:rsidP="008B3DF0">
      <w:pPr>
        <w:spacing w:after="0" w:line="360" w:lineRule="auto"/>
        <w:ind w:firstLineChars="100" w:firstLine="240"/>
        <w:rPr>
          <w:rFonts w:ascii="Book Antiqua" w:hAnsi="Book Antiqua"/>
          <w:sz w:val="24"/>
          <w:lang w:eastAsia="zh-CN"/>
        </w:rPr>
      </w:pPr>
      <w:r w:rsidRPr="003A0438">
        <w:rPr>
          <w:rFonts w:ascii="Book Antiqua" w:hAnsi="Book Antiqua"/>
          <w:sz w:val="24"/>
        </w:rPr>
        <w:t xml:space="preserve">Participants were approached by </w:t>
      </w:r>
      <w:proofErr w:type="spellStart"/>
      <w:r w:rsidR="006E06B4" w:rsidRPr="003A0438">
        <w:rPr>
          <w:rFonts w:ascii="Book Antiqua" w:hAnsi="Book Antiqua"/>
          <w:sz w:val="24"/>
        </w:rPr>
        <w:t>SmithStreet</w:t>
      </w:r>
      <w:proofErr w:type="spellEnd"/>
      <w:r w:rsidR="006E06B4" w:rsidRPr="003A0438">
        <w:rPr>
          <w:rFonts w:ascii="Book Antiqua" w:hAnsi="Book Antiqua"/>
          <w:sz w:val="24"/>
        </w:rPr>
        <w:t xml:space="preserve"> </w:t>
      </w:r>
      <w:r w:rsidR="006E06B4" w:rsidRPr="003A0438">
        <w:rPr>
          <w:rFonts w:ascii="Book Antiqua" w:hAnsi="Book Antiqua"/>
          <w:i/>
          <w:sz w:val="24"/>
        </w:rPr>
        <w:t xml:space="preserve">via </w:t>
      </w:r>
      <w:r w:rsidR="006E06B4" w:rsidRPr="003A0438">
        <w:rPr>
          <w:rFonts w:ascii="Book Antiqua" w:hAnsi="Book Antiqua"/>
          <w:sz w:val="24"/>
        </w:rPr>
        <w:t>phone</w:t>
      </w:r>
      <w:r w:rsidR="00C77ED1" w:rsidRPr="003A0438">
        <w:rPr>
          <w:rFonts w:ascii="Book Antiqua" w:hAnsi="Book Antiqua"/>
          <w:sz w:val="24"/>
        </w:rPr>
        <w:t xml:space="preserve"> or</w:t>
      </w:r>
      <w:r w:rsidR="006E06B4" w:rsidRPr="003A0438">
        <w:rPr>
          <w:rFonts w:ascii="Book Antiqua" w:hAnsi="Book Antiqua"/>
          <w:sz w:val="24"/>
        </w:rPr>
        <w:t xml:space="preserve"> email, and also face-to-face for qualitative</w:t>
      </w:r>
      <w:r w:rsidRPr="003A0438">
        <w:rPr>
          <w:rFonts w:ascii="Book Antiqua" w:hAnsi="Book Antiqua"/>
          <w:sz w:val="24"/>
        </w:rPr>
        <w:t xml:space="preserve"> follow-up questions. There was a target sample size of 500 respondents, which was deemed sufficient to allow nationwide representation of the data. Participants were required to be physicians currently treating patients with HBV, but there were no other pre-specified </w:t>
      </w:r>
      <w:r w:rsidR="001D5FFD" w:rsidRPr="003A0438">
        <w:rPr>
          <w:rFonts w:ascii="Book Antiqua" w:hAnsi="Book Antiqua"/>
          <w:sz w:val="24"/>
        </w:rPr>
        <w:t>eligibility</w:t>
      </w:r>
      <w:r w:rsidRPr="003A0438">
        <w:rPr>
          <w:rFonts w:ascii="Book Antiqua" w:hAnsi="Book Antiqua"/>
          <w:sz w:val="24"/>
        </w:rPr>
        <w:t xml:space="preserve"> criteria </w:t>
      </w:r>
      <w:r w:rsidR="001D5FFD" w:rsidRPr="003A0438">
        <w:rPr>
          <w:rFonts w:ascii="Book Antiqua" w:hAnsi="Book Antiqua"/>
          <w:sz w:val="24"/>
        </w:rPr>
        <w:t>or</w:t>
      </w:r>
      <w:r w:rsidRPr="003A0438">
        <w:rPr>
          <w:rFonts w:ascii="Book Antiqua" w:hAnsi="Book Antiqua"/>
          <w:sz w:val="24"/>
        </w:rPr>
        <w:t xml:space="preserve"> screening questions prior to enrolment.</w:t>
      </w:r>
    </w:p>
    <w:p w14:paraId="0138AAD4" w14:textId="77777777" w:rsidR="008B3DF0" w:rsidRPr="003A0438" w:rsidRDefault="008B3DF0" w:rsidP="008B3DF0">
      <w:pPr>
        <w:spacing w:after="0" w:line="360" w:lineRule="auto"/>
        <w:ind w:firstLineChars="100" w:firstLine="240"/>
        <w:rPr>
          <w:rFonts w:ascii="Book Antiqua" w:hAnsi="Book Antiqua"/>
          <w:sz w:val="24"/>
          <w:lang w:eastAsia="zh-CN"/>
        </w:rPr>
      </w:pPr>
    </w:p>
    <w:p w14:paraId="5BC59840" w14:textId="77777777" w:rsidR="002F7247" w:rsidRPr="003A0438" w:rsidRDefault="00BB6D94" w:rsidP="00BA2DE2">
      <w:pPr>
        <w:spacing w:after="0" w:line="360" w:lineRule="auto"/>
        <w:rPr>
          <w:rFonts w:ascii="Book Antiqua" w:hAnsi="Book Antiqua"/>
          <w:b/>
          <w:sz w:val="24"/>
        </w:rPr>
      </w:pPr>
      <w:r w:rsidRPr="003A0438">
        <w:rPr>
          <w:rFonts w:ascii="Book Antiqua" w:hAnsi="Book Antiqua"/>
          <w:b/>
          <w:i/>
          <w:sz w:val="24"/>
        </w:rPr>
        <w:t>Research setting</w:t>
      </w:r>
    </w:p>
    <w:p w14:paraId="466EC077" w14:textId="77777777" w:rsidR="00BB6D94" w:rsidRPr="003A0438" w:rsidRDefault="00BB6D94" w:rsidP="00BA2DE2">
      <w:pPr>
        <w:spacing w:after="0" w:line="360" w:lineRule="auto"/>
        <w:rPr>
          <w:rFonts w:ascii="Book Antiqua" w:hAnsi="Book Antiqua"/>
          <w:sz w:val="24"/>
          <w:lang w:eastAsia="zh-CN"/>
        </w:rPr>
      </w:pPr>
      <w:r w:rsidRPr="003A0438">
        <w:rPr>
          <w:rFonts w:ascii="Book Antiqua" w:hAnsi="Book Antiqua"/>
          <w:sz w:val="24"/>
        </w:rPr>
        <w:t xml:space="preserve">Survey questions were </w:t>
      </w:r>
      <w:r w:rsidR="006C1F69" w:rsidRPr="003A0438">
        <w:rPr>
          <w:rFonts w:ascii="Book Antiqua" w:hAnsi="Book Antiqua"/>
          <w:sz w:val="24"/>
        </w:rPr>
        <w:t xml:space="preserve">developed </w:t>
      </w:r>
      <w:r w:rsidRPr="003A0438">
        <w:rPr>
          <w:rFonts w:ascii="Book Antiqua" w:hAnsi="Book Antiqua"/>
          <w:sz w:val="24"/>
        </w:rPr>
        <w:t xml:space="preserve">by </w:t>
      </w:r>
      <w:proofErr w:type="spellStart"/>
      <w:r w:rsidRPr="003A0438">
        <w:rPr>
          <w:rFonts w:ascii="Book Antiqua" w:hAnsi="Book Antiqua"/>
          <w:sz w:val="24"/>
        </w:rPr>
        <w:t>SmithStreet</w:t>
      </w:r>
      <w:proofErr w:type="spellEnd"/>
      <w:r w:rsidR="00BF5684" w:rsidRPr="003A0438">
        <w:rPr>
          <w:rFonts w:ascii="Book Antiqua" w:hAnsi="Book Antiqua"/>
          <w:sz w:val="24"/>
        </w:rPr>
        <w:t xml:space="preserve">. Contributions were made by leading physicians, who reviewed and provided feedback on the questions prior to survey initiation. </w:t>
      </w:r>
      <w:r w:rsidRPr="003A0438">
        <w:rPr>
          <w:rFonts w:ascii="Book Antiqua" w:hAnsi="Book Antiqua"/>
          <w:sz w:val="24"/>
        </w:rPr>
        <w:t xml:space="preserve">Data were collected remotely online, </w:t>
      </w:r>
      <w:r w:rsidRPr="006F5474">
        <w:rPr>
          <w:rFonts w:ascii="Book Antiqua" w:hAnsi="Book Antiqua"/>
          <w:i/>
          <w:sz w:val="24"/>
        </w:rPr>
        <w:t>via</w:t>
      </w:r>
      <w:r w:rsidRPr="003A0438">
        <w:rPr>
          <w:rFonts w:ascii="Book Antiqua" w:hAnsi="Book Antiqua"/>
          <w:sz w:val="24"/>
        </w:rPr>
        <w:t xml:space="preserve"> the </w:t>
      </w:r>
      <w:proofErr w:type="spellStart"/>
      <w:r w:rsidRPr="003A0438">
        <w:rPr>
          <w:rFonts w:ascii="Book Antiqua" w:hAnsi="Book Antiqua"/>
          <w:sz w:val="24"/>
        </w:rPr>
        <w:t>SurveyMonkey</w:t>
      </w:r>
      <w:proofErr w:type="spellEnd"/>
      <w:r w:rsidRPr="003A0438">
        <w:rPr>
          <w:rFonts w:ascii="Book Antiqua" w:hAnsi="Book Antiqua"/>
          <w:sz w:val="24"/>
          <w:vertAlign w:val="superscript"/>
        </w:rPr>
        <w:t>®</w:t>
      </w:r>
      <w:r w:rsidRPr="003A0438">
        <w:rPr>
          <w:rFonts w:ascii="Book Antiqua" w:hAnsi="Book Antiqua"/>
          <w:sz w:val="24"/>
        </w:rPr>
        <w:t xml:space="preserve"> platform (www.surveymonkey.com). Physicians who were unable to complete the survey online were provided an offline survey by </w:t>
      </w:r>
      <w:proofErr w:type="spellStart"/>
      <w:r w:rsidRPr="003A0438">
        <w:rPr>
          <w:rFonts w:ascii="Book Antiqua" w:hAnsi="Book Antiqua"/>
          <w:sz w:val="24"/>
        </w:rPr>
        <w:t>SmithStreet</w:t>
      </w:r>
      <w:proofErr w:type="spellEnd"/>
      <w:r w:rsidRPr="003A0438">
        <w:rPr>
          <w:rFonts w:ascii="Book Antiqua" w:hAnsi="Book Antiqua"/>
          <w:sz w:val="24"/>
        </w:rPr>
        <w:t xml:space="preserve">, which was distributed by post or fax; offline surveys were subsequently returned by email to </w:t>
      </w:r>
      <w:proofErr w:type="spellStart"/>
      <w:r w:rsidRPr="003A0438">
        <w:rPr>
          <w:rFonts w:ascii="Book Antiqua" w:hAnsi="Book Antiqua"/>
          <w:sz w:val="24"/>
        </w:rPr>
        <w:t>SmithStreet</w:t>
      </w:r>
      <w:proofErr w:type="spellEnd"/>
      <w:r w:rsidRPr="003A0438">
        <w:rPr>
          <w:rFonts w:ascii="Book Antiqua" w:hAnsi="Book Antiqua"/>
          <w:sz w:val="24"/>
        </w:rPr>
        <w:t xml:space="preserve"> for data collection and analysis.</w:t>
      </w:r>
      <w:r w:rsidR="00017C6C" w:rsidRPr="003A0438">
        <w:rPr>
          <w:rFonts w:ascii="Book Antiqua" w:hAnsi="Book Antiqua"/>
          <w:sz w:val="24"/>
        </w:rPr>
        <w:t xml:space="preserve"> </w:t>
      </w:r>
    </w:p>
    <w:p w14:paraId="75FE3219" w14:textId="77777777" w:rsidR="008B3DF0" w:rsidRPr="003A0438" w:rsidRDefault="008B3DF0" w:rsidP="00BA2DE2">
      <w:pPr>
        <w:spacing w:after="0" w:line="360" w:lineRule="auto"/>
        <w:rPr>
          <w:rFonts w:ascii="Book Antiqua" w:hAnsi="Book Antiqua"/>
          <w:sz w:val="24"/>
          <w:lang w:eastAsia="zh-CN"/>
        </w:rPr>
      </w:pPr>
    </w:p>
    <w:p w14:paraId="21DA80AE" w14:textId="77777777" w:rsidR="002F7247" w:rsidRPr="003A0438" w:rsidRDefault="00BB6D94" w:rsidP="00BA2DE2">
      <w:pPr>
        <w:spacing w:after="0" w:line="360" w:lineRule="auto"/>
        <w:rPr>
          <w:rFonts w:ascii="Book Antiqua" w:hAnsi="Book Antiqua"/>
          <w:b/>
          <w:sz w:val="24"/>
        </w:rPr>
      </w:pPr>
      <w:r w:rsidRPr="003A0438">
        <w:rPr>
          <w:rFonts w:ascii="Book Antiqua" w:hAnsi="Book Antiqua"/>
          <w:b/>
          <w:i/>
          <w:sz w:val="24"/>
        </w:rPr>
        <w:t>Data collection</w:t>
      </w:r>
    </w:p>
    <w:p w14:paraId="568758D1" w14:textId="77777777" w:rsidR="00BB6D94" w:rsidRPr="003A0438" w:rsidRDefault="00BB6D94" w:rsidP="00BA2DE2">
      <w:pPr>
        <w:spacing w:after="0" w:line="360" w:lineRule="auto"/>
        <w:rPr>
          <w:rFonts w:ascii="Book Antiqua" w:hAnsi="Book Antiqua"/>
          <w:sz w:val="24"/>
          <w:lang w:eastAsia="zh-CN"/>
        </w:rPr>
      </w:pPr>
      <w:r w:rsidRPr="003A0438">
        <w:rPr>
          <w:rFonts w:ascii="Book Antiqua" w:hAnsi="Book Antiqua"/>
          <w:sz w:val="24"/>
        </w:rPr>
        <w:t>Instruction guides for online and offline surveys were provided to participating physicians. A pilot online survey was tested on five randomly</w:t>
      </w:r>
      <w:r w:rsidR="00C77ED1" w:rsidRPr="003A0438">
        <w:rPr>
          <w:rFonts w:ascii="Book Antiqua" w:hAnsi="Book Antiqua"/>
          <w:sz w:val="24"/>
        </w:rPr>
        <w:t xml:space="preserve"> </w:t>
      </w:r>
      <w:r w:rsidRPr="003A0438">
        <w:rPr>
          <w:rFonts w:ascii="Book Antiqua" w:hAnsi="Book Antiqua"/>
          <w:sz w:val="24"/>
        </w:rPr>
        <w:t xml:space="preserve">selected representative physicians outside of the target pool to obtain feedback on language, content and interface structure. Participant responses were captured </w:t>
      </w:r>
      <w:r w:rsidRPr="003A0438">
        <w:rPr>
          <w:rFonts w:ascii="Book Antiqua" w:hAnsi="Book Antiqua"/>
          <w:sz w:val="24"/>
        </w:rPr>
        <w:lastRenderedPageBreak/>
        <w:t xml:space="preserve">by the </w:t>
      </w:r>
      <w:proofErr w:type="spellStart"/>
      <w:r w:rsidRPr="003A0438">
        <w:rPr>
          <w:rFonts w:ascii="Book Antiqua" w:hAnsi="Book Antiqua"/>
          <w:sz w:val="24"/>
        </w:rPr>
        <w:t>SurveyMonkey</w:t>
      </w:r>
      <w:proofErr w:type="spellEnd"/>
      <w:r w:rsidRPr="003A0438">
        <w:rPr>
          <w:rFonts w:ascii="Book Antiqua" w:hAnsi="Book Antiqua"/>
          <w:sz w:val="24"/>
          <w:vertAlign w:val="superscript"/>
        </w:rPr>
        <w:t>®</w:t>
      </w:r>
      <w:r w:rsidRPr="003A0438">
        <w:rPr>
          <w:rFonts w:ascii="Book Antiqua" w:hAnsi="Book Antiqua"/>
          <w:sz w:val="24"/>
        </w:rPr>
        <w:t xml:space="preserve"> platform. For consistency during data extraction and analysis, data from the offline surveys were entered into </w:t>
      </w:r>
      <w:proofErr w:type="spellStart"/>
      <w:r w:rsidRPr="003A0438">
        <w:rPr>
          <w:rFonts w:ascii="Book Antiqua" w:hAnsi="Book Antiqua"/>
          <w:sz w:val="24"/>
        </w:rPr>
        <w:t>SurveyMonkey</w:t>
      </w:r>
      <w:proofErr w:type="spellEnd"/>
      <w:r w:rsidRPr="003A0438">
        <w:rPr>
          <w:rFonts w:ascii="Book Antiqua" w:hAnsi="Book Antiqua"/>
          <w:sz w:val="24"/>
          <w:vertAlign w:val="superscript"/>
        </w:rPr>
        <w:t>®</w:t>
      </w:r>
      <w:r w:rsidRPr="003A0438">
        <w:rPr>
          <w:rFonts w:ascii="Book Antiqua" w:hAnsi="Book Antiqua"/>
          <w:sz w:val="24"/>
        </w:rPr>
        <w:t xml:space="preserve"> by </w:t>
      </w:r>
      <w:proofErr w:type="spellStart"/>
      <w:r w:rsidRPr="003A0438">
        <w:rPr>
          <w:rFonts w:ascii="Book Antiqua" w:hAnsi="Book Antiqua"/>
          <w:sz w:val="24"/>
        </w:rPr>
        <w:t>SmithStreet</w:t>
      </w:r>
      <w:proofErr w:type="spellEnd"/>
      <w:r w:rsidRPr="003A0438">
        <w:rPr>
          <w:rFonts w:ascii="Book Antiqua" w:hAnsi="Book Antiqua"/>
          <w:sz w:val="24"/>
        </w:rPr>
        <w:t xml:space="preserve">. Respondents who completed the survey offline were </w:t>
      </w:r>
      <w:r w:rsidR="009C10AA" w:rsidRPr="003A0438">
        <w:rPr>
          <w:rFonts w:ascii="Book Antiqua" w:hAnsi="Book Antiqua"/>
          <w:sz w:val="24"/>
        </w:rPr>
        <w:t>given the opportunity to review</w:t>
      </w:r>
      <w:r w:rsidRPr="003A0438">
        <w:rPr>
          <w:rFonts w:ascii="Book Antiqua" w:hAnsi="Book Antiqua"/>
          <w:sz w:val="24"/>
        </w:rPr>
        <w:t xml:space="preserve"> their responses</w:t>
      </w:r>
      <w:r w:rsidR="00375EB1" w:rsidRPr="003A0438">
        <w:rPr>
          <w:rFonts w:ascii="Book Antiqua" w:hAnsi="Book Antiqua"/>
          <w:sz w:val="24"/>
        </w:rPr>
        <w:t>.</w:t>
      </w:r>
    </w:p>
    <w:p w14:paraId="33D4D3EF" w14:textId="77777777" w:rsidR="008B3DF0" w:rsidRPr="003A0438" w:rsidRDefault="008B3DF0" w:rsidP="00BA2DE2">
      <w:pPr>
        <w:spacing w:after="0" w:line="360" w:lineRule="auto"/>
        <w:rPr>
          <w:rFonts w:ascii="Book Antiqua" w:hAnsi="Book Antiqua"/>
          <w:sz w:val="24"/>
          <w:lang w:eastAsia="zh-CN"/>
        </w:rPr>
      </w:pPr>
    </w:p>
    <w:p w14:paraId="21674051" w14:textId="77777777" w:rsidR="002F7247" w:rsidRPr="003A0438" w:rsidRDefault="00BB6D94" w:rsidP="00BA2DE2">
      <w:pPr>
        <w:spacing w:after="0" w:line="360" w:lineRule="auto"/>
        <w:rPr>
          <w:rFonts w:ascii="Book Antiqua" w:hAnsi="Book Antiqua"/>
          <w:b/>
          <w:sz w:val="24"/>
        </w:rPr>
      </w:pPr>
      <w:r w:rsidRPr="003A0438">
        <w:rPr>
          <w:rFonts w:ascii="Book Antiqua" w:hAnsi="Book Antiqua"/>
          <w:b/>
          <w:i/>
          <w:sz w:val="24"/>
        </w:rPr>
        <w:t>Data analyses</w:t>
      </w:r>
    </w:p>
    <w:p w14:paraId="111B169B" w14:textId="6520E2C6" w:rsidR="00BB6D94" w:rsidRPr="003A0438" w:rsidRDefault="00BB6D94" w:rsidP="00BA2DE2">
      <w:pPr>
        <w:spacing w:after="0" w:line="360" w:lineRule="auto"/>
        <w:rPr>
          <w:rFonts w:ascii="Book Antiqua" w:hAnsi="Book Antiqua"/>
          <w:sz w:val="24"/>
        </w:rPr>
      </w:pPr>
      <w:r w:rsidRPr="003A0438">
        <w:rPr>
          <w:rFonts w:ascii="Book Antiqua" w:hAnsi="Book Antiqua"/>
          <w:sz w:val="24"/>
        </w:rPr>
        <w:t xml:space="preserve">All coding and data analyses were conducted by </w:t>
      </w:r>
      <w:proofErr w:type="spellStart"/>
      <w:r w:rsidRPr="003A0438">
        <w:rPr>
          <w:rFonts w:ascii="Book Antiqua" w:hAnsi="Book Antiqua"/>
          <w:sz w:val="24"/>
        </w:rPr>
        <w:t>SmithStreet</w:t>
      </w:r>
      <w:proofErr w:type="spellEnd"/>
      <w:r w:rsidRPr="003A0438">
        <w:rPr>
          <w:rFonts w:ascii="Book Antiqua" w:hAnsi="Book Antiqua"/>
          <w:sz w:val="24"/>
        </w:rPr>
        <w:t xml:space="preserve">. </w:t>
      </w:r>
      <w:r w:rsidR="00375EB1" w:rsidRPr="003A0438">
        <w:rPr>
          <w:rFonts w:ascii="Book Antiqua" w:hAnsi="Book Antiqua"/>
          <w:sz w:val="24"/>
        </w:rPr>
        <w:t>R</w:t>
      </w:r>
      <w:r w:rsidRPr="003A0438">
        <w:rPr>
          <w:rFonts w:ascii="Book Antiqua" w:hAnsi="Book Antiqua"/>
          <w:sz w:val="24"/>
        </w:rPr>
        <w:t>esponses were reviewed to eliminate repeat submissions and incomplete responses. Follow-up phone calls were conducted with 25 randomly</w:t>
      </w:r>
      <w:r w:rsidR="00C77ED1" w:rsidRPr="003A0438">
        <w:rPr>
          <w:rFonts w:ascii="Book Antiqua" w:hAnsi="Book Antiqua"/>
          <w:sz w:val="24"/>
        </w:rPr>
        <w:t xml:space="preserve"> </w:t>
      </w:r>
      <w:r w:rsidRPr="003A0438">
        <w:rPr>
          <w:rFonts w:ascii="Book Antiqua" w:hAnsi="Book Antiqua"/>
          <w:sz w:val="24"/>
        </w:rPr>
        <w:t>selected online respondents to verify their participation</w:t>
      </w:r>
      <w:r w:rsidR="00C77ED1" w:rsidRPr="003A0438">
        <w:rPr>
          <w:rFonts w:ascii="Book Antiqua" w:hAnsi="Book Antiqua"/>
          <w:sz w:val="24"/>
        </w:rPr>
        <w:t>.</w:t>
      </w:r>
      <w:r w:rsidRPr="003A0438">
        <w:rPr>
          <w:rFonts w:ascii="Book Antiqua" w:hAnsi="Book Antiqua"/>
          <w:sz w:val="24"/>
        </w:rPr>
        <w:t xml:space="preserve"> </w:t>
      </w:r>
      <w:r w:rsidR="00C77ED1" w:rsidRPr="003A0438">
        <w:rPr>
          <w:rFonts w:ascii="Book Antiqua" w:hAnsi="Book Antiqua"/>
          <w:sz w:val="24"/>
        </w:rPr>
        <w:t>R</w:t>
      </w:r>
      <w:r w:rsidRPr="003A0438">
        <w:rPr>
          <w:rFonts w:ascii="Book Antiqua" w:hAnsi="Book Antiqua"/>
          <w:sz w:val="24"/>
        </w:rPr>
        <w:t>esponses that were deemed invalid or defective were eliminated from the analyses. To assist with data validation and interpretation, qualitative in-depth interviews were conducted with</w:t>
      </w:r>
      <w:r w:rsidR="0085081A" w:rsidRPr="003A0438">
        <w:rPr>
          <w:rFonts w:ascii="Book Antiqua" w:hAnsi="Book Antiqua"/>
          <w:sz w:val="24"/>
        </w:rPr>
        <w:t xml:space="preserve"> </w:t>
      </w:r>
      <w:r w:rsidR="00D14946" w:rsidRPr="003A0438">
        <w:rPr>
          <w:rFonts w:ascii="Book Antiqua" w:hAnsi="Book Antiqua"/>
          <w:sz w:val="24"/>
        </w:rPr>
        <w:t>3</w:t>
      </w:r>
      <w:r w:rsidR="00693FF7" w:rsidRPr="003A0438">
        <w:rPr>
          <w:rFonts w:ascii="Book Antiqua" w:hAnsi="Book Antiqua"/>
          <w:sz w:val="24"/>
        </w:rPr>
        <w:t xml:space="preserve">9 </w:t>
      </w:r>
      <w:r w:rsidRPr="003A0438">
        <w:rPr>
          <w:rFonts w:ascii="Book Antiqua" w:hAnsi="Book Antiqua"/>
          <w:sz w:val="24"/>
        </w:rPr>
        <w:t>respondents of the quantitative survey.</w:t>
      </w:r>
      <w:r w:rsidR="00636A3A" w:rsidRPr="003A0438">
        <w:rPr>
          <w:rFonts w:ascii="Book Antiqua" w:hAnsi="Book Antiqua"/>
          <w:sz w:val="24"/>
        </w:rPr>
        <w:t xml:space="preserve"> The statistical methods of this study were reviewed by Qing-Qing Dai of </w:t>
      </w:r>
      <w:proofErr w:type="spellStart"/>
      <w:r w:rsidR="00636A3A" w:rsidRPr="003A0438">
        <w:rPr>
          <w:rFonts w:ascii="Book Antiqua" w:hAnsi="Book Antiqua"/>
          <w:sz w:val="24"/>
        </w:rPr>
        <w:t>SmithStreet</w:t>
      </w:r>
      <w:proofErr w:type="spellEnd"/>
      <w:r w:rsidR="00636A3A" w:rsidRPr="003A0438">
        <w:rPr>
          <w:rFonts w:ascii="Book Antiqua" w:hAnsi="Book Antiqua"/>
          <w:sz w:val="24"/>
        </w:rPr>
        <w:t>. No statistical tests were performed. The data are presented as percentages and described.</w:t>
      </w:r>
    </w:p>
    <w:p w14:paraId="573EEE1B" w14:textId="77777777" w:rsidR="009B6EF7" w:rsidRPr="003A0438" w:rsidRDefault="009B6EF7" w:rsidP="00BA2DE2">
      <w:pPr>
        <w:spacing w:after="0" w:line="360" w:lineRule="auto"/>
        <w:rPr>
          <w:rFonts w:ascii="Book Antiqua" w:hAnsi="Book Antiqua"/>
          <w:sz w:val="24"/>
        </w:rPr>
      </w:pPr>
    </w:p>
    <w:p w14:paraId="24416BAF" w14:textId="7008656F" w:rsidR="00BB6D94" w:rsidRPr="003A0438" w:rsidRDefault="008B3DF0" w:rsidP="00BA2DE2">
      <w:pPr>
        <w:spacing w:after="0" w:line="360" w:lineRule="auto"/>
        <w:rPr>
          <w:rFonts w:ascii="Book Antiqua" w:hAnsi="Book Antiqua"/>
          <w:sz w:val="24"/>
        </w:rPr>
      </w:pPr>
      <w:r w:rsidRPr="003A0438">
        <w:rPr>
          <w:rFonts w:ascii="Book Antiqua" w:hAnsi="Book Antiqua"/>
          <w:b/>
          <w:sz w:val="24"/>
        </w:rPr>
        <w:t>RESULTS</w:t>
      </w:r>
    </w:p>
    <w:p w14:paraId="7CCCE54C" w14:textId="77777777" w:rsidR="002F7247" w:rsidRPr="003A0438" w:rsidRDefault="00BB6D94" w:rsidP="00BA2DE2">
      <w:pPr>
        <w:spacing w:after="0" w:line="360" w:lineRule="auto"/>
        <w:rPr>
          <w:rFonts w:ascii="Book Antiqua" w:hAnsi="Book Antiqua"/>
          <w:b/>
          <w:sz w:val="24"/>
        </w:rPr>
      </w:pPr>
      <w:r w:rsidRPr="003A0438">
        <w:rPr>
          <w:rFonts w:ascii="Book Antiqua" w:hAnsi="Book Antiqua"/>
          <w:b/>
          <w:i/>
          <w:sz w:val="24"/>
        </w:rPr>
        <w:t>Characteristics of physicians</w:t>
      </w:r>
    </w:p>
    <w:p w14:paraId="5B8594CF" w14:textId="77777777" w:rsidR="00BB6D94" w:rsidRPr="003A0438" w:rsidRDefault="00BB6D94" w:rsidP="00BA2DE2">
      <w:pPr>
        <w:spacing w:after="0" w:line="360" w:lineRule="auto"/>
        <w:rPr>
          <w:rFonts w:ascii="Book Antiqua" w:hAnsi="Book Antiqua"/>
          <w:sz w:val="24"/>
        </w:rPr>
      </w:pPr>
      <w:r w:rsidRPr="003A0438">
        <w:rPr>
          <w:rFonts w:ascii="Book Antiqua" w:hAnsi="Book Antiqua"/>
          <w:sz w:val="24"/>
        </w:rPr>
        <w:t xml:space="preserve">The first participant was screened on 21 March 2013 and the last participant completed the survey on 1 September 2013. Participant flow through the study is shown in </w:t>
      </w:r>
      <w:r w:rsidR="003874C6" w:rsidRPr="003A0438">
        <w:rPr>
          <w:rFonts w:ascii="Book Antiqua" w:hAnsi="Book Antiqua"/>
          <w:sz w:val="24"/>
        </w:rPr>
        <w:t>Fig</w:t>
      </w:r>
      <w:r w:rsidR="00557887" w:rsidRPr="003A0438">
        <w:rPr>
          <w:rFonts w:ascii="Book Antiqua" w:hAnsi="Book Antiqua"/>
          <w:sz w:val="24"/>
        </w:rPr>
        <w:t>ure</w:t>
      </w:r>
      <w:r w:rsidRPr="003A0438">
        <w:rPr>
          <w:rFonts w:ascii="Book Antiqua" w:hAnsi="Book Antiqua"/>
          <w:sz w:val="24"/>
        </w:rPr>
        <w:t xml:space="preserve"> 1. Of 663 physicians who completed the survey, 500 were available for analysis (472</w:t>
      </w:r>
      <w:r w:rsidR="00346A11" w:rsidRPr="003A0438">
        <w:rPr>
          <w:rFonts w:ascii="Book Antiqua" w:hAnsi="Book Antiqua"/>
          <w:sz w:val="24"/>
        </w:rPr>
        <w:t xml:space="preserve"> from</w:t>
      </w:r>
      <w:r w:rsidRPr="003A0438">
        <w:rPr>
          <w:rFonts w:ascii="Book Antiqua" w:hAnsi="Book Antiqua"/>
          <w:sz w:val="24"/>
        </w:rPr>
        <w:t xml:space="preserve"> online survey</w:t>
      </w:r>
      <w:r w:rsidR="00B94F89" w:rsidRPr="003A0438">
        <w:rPr>
          <w:rFonts w:ascii="Book Antiqua" w:hAnsi="Book Antiqua"/>
          <w:sz w:val="24"/>
        </w:rPr>
        <w:t>s</w:t>
      </w:r>
      <w:r w:rsidRPr="003A0438">
        <w:rPr>
          <w:rFonts w:ascii="Book Antiqua" w:hAnsi="Book Antiqua"/>
          <w:sz w:val="24"/>
        </w:rPr>
        <w:t xml:space="preserve">); of these, 194 were recruited through BMS’ physician database and 306 were recruited </w:t>
      </w:r>
      <w:r w:rsidRPr="003A0438">
        <w:rPr>
          <w:rFonts w:ascii="Book Antiqua" w:hAnsi="Book Antiqua"/>
          <w:i/>
          <w:sz w:val="24"/>
        </w:rPr>
        <w:t>via</w:t>
      </w:r>
      <w:r w:rsidRPr="003A0438">
        <w:rPr>
          <w:rFonts w:ascii="Book Antiqua" w:hAnsi="Book Antiqua"/>
          <w:sz w:val="24"/>
        </w:rPr>
        <w:t xml:space="preserve"> </w:t>
      </w:r>
      <w:proofErr w:type="spellStart"/>
      <w:r w:rsidRPr="003A0438">
        <w:rPr>
          <w:rFonts w:ascii="Book Antiqua" w:hAnsi="Book Antiqua"/>
          <w:sz w:val="24"/>
        </w:rPr>
        <w:t>SmithStreet’s</w:t>
      </w:r>
      <w:proofErr w:type="spellEnd"/>
      <w:r w:rsidRPr="003A0438">
        <w:rPr>
          <w:rFonts w:ascii="Book Antiqua" w:hAnsi="Book Antiqua"/>
          <w:sz w:val="24"/>
        </w:rPr>
        <w:t xml:space="preserve"> physician database. Demographics and background characteristics of the responding physicians are shown in Table 1. The majority were female, from South, North or East China, </w:t>
      </w:r>
      <w:r w:rsidR="00346A11" w:rsidRPr="003A0438">
        <w:rPr>
          <w:rFonts w:ascii="Book Antiqua" w:hAnsi="Book Antiqua"/>
          <w:sz w:val="24"/>
        </w:rPr>
        <w:t>held</w:t>
      </w:r>
      <w:r w:rsidRPr="003A0438">
        <w:rPr>
          <w:rFonts w:ascii="Book Antiqua" w:hAnsi="Book Antiqua"/>
          <w:sz w:val="24"/>
        </w:rPr>
        <w:t xml:space="preserve"> attending level </w:t>
      </w:r>
      <w:r w:rsidR="00346A11" w:rsidRPr="003A0438">
        <w:rPr>
          <w:rFonts w:ascii="Book Antiqua" w:hAnsi="Book Antiqua"/>
          <w:sz w:val="24"/>
        </w:rPr>
        <w:t xml:space="preserve">positions </w:t>
      </w:r>
      <w:r w:rsidR="00B94F89" w:rsidRPr="003A0438">
        <w:rPr>
          <w:rFonts w:ascii="Book Antiqua" w:hAnsi="Book Antiqua"/>
          <w:sz w:val="24"/>
        </w:rPr>
        <w:t>or</w:t>
      </w:r>
      <w:r w:rsidRPr="003A0438">
        <w:rPr>
          <w:rFonts w:ascii="Book Antiqua" w:hAnsi="Book Antiqua"/>
          <w:sz w:val="24"/>
        </w:rPr>
        <w:t xml:space="preserve"> above, and worked in an infectious disease</w:t>
      </w:r>
      <w:r w:rsidR="00D833C9" w:rsidRPr="003A0438">
        <w:rPr>
          <w:rFonts w:ascii="Book Antiqua" w:hAnsi="Book Antiqua"/>
          <w:sz w:val="24"/>
        </w:rPr>
        <w:t>s</w:t>
      </w:r>
      <w:r w:rsidRPr="003A0438">
        <w:rPr>
          <w:rFonts w:ascii="Book Antiqua" w:hAnsi="Book Antiqua"/>
          <w:sz w:val="24"/>
        </w:rPr>
        <w:t xml:space="preserve"> department (Table 1). </w:t>
      </w:r>
    </w:p>
    <w:p w14:paraId="25876678" w14:textId="77777777" w:rsidR="002D2806" w:rsidRPr="003A0438" w:rsidRDefault="002D2806" w:rsidP="00BA2DE2">
      <w:pPr>
        <w:spacing w:after="0" w:line="360" w:lineRule="auto"/>
        <w:rPr>
          <w:rFonts w:ascii="Book Antiqua" w:hAnsi="Book Antiqua"/>
          <w:i/>
          <w:sz w:val="24"/>
        </w:rPr>
      </w:pPr>
    </w:p>
    <w:p w14:paraId="2EAAC150" w14:textId="77777777" w:rsidR="002F7247" w:rsidRPr="003A0438" w:rsidRDefault="00BB6D94" w:rsidP="00BA2DE2">
      <w:pPr>
        <w:spacing w:after="0" w:line="360" w:lineRule="auto"/>
        <w:rPr>
          <w:rFonts w:ascii="Book Antiqua" w:hAnsi="Book Antiqua"/>
          <w:b/>
          <w:sz w:val="24"/>
        </w:rPr>
      </w:pPr>
      <w:r w:rsidRPr="003A0438">
        <w:rPr>
          <w:rFonts w:ascii="Book Antiqua" w:hAnsi="Book Antiqua"/>
          <w:b/>
          <w:i/>
          <w:sz w:val="24"/>
        </w:rPr>
        <w:t>Characteristics of treated HBV patients</w:t>
      </w:r>
    </w:p>
    <w:p w14:paraId="67C6D40E" w14:textId="2ADE9E45" w:rsidR="00BB6D94" w:rsidRPr="003A0438" w:rsidRDefault="00BB6D94" w:rsidP="00BA2DE2">
      <w:pPr>
        <w:spacing w:after="0" w:line="360" w:lineRule="auto"/>
        <w:rPr>
          <w:rFonts w:ascii="Book Antiqua" w:hAnsi="Book Antiqua"/>
          <w:sz w:val="24"/>
          <w:lang w:eastAsia="zh-CN"/>
        </w:rPr>
      </w:pPr>
      <w:r w:rsidRPr="003A0438">
        <w:rPr>
          <w:rFonts w:ascii="Book Antiqua" w:hAnsi="Book Antiqua"/>
          <w:sz w:val="24"/>
        </w:rPr>
        <w:t xml:space="preserve">Segmentation of physicians by number of CHB patients seen per month is shown in </w:t>
      </w:r>
      <w:r w:rsidR="003874C6" w:rsidRPr="003A0438">
        <w:rPr>
          <w:rFonts w:ascii="Book Antiqua" w:hAnsi="Book Antiqua"/>
          <w:sz w:val="24"/>
        </w:rPr>
        <w:t>Fig</w:t>
      </w:r>
      <w:r w:rsidR="00557887" w:rsidRPr="003A0438">
        <w:rPr>
          <w:rFonts w:ascii="Book Antiqua" w:hAnsi="Book Antiqua"/>
          <w:sz w:val="24"/>
        </w:rPr>
        <w:t>ure</w:t>
      </w:r>
      <w:r w:rsidRPr="003A0438">
        <w:rPr>
          <w:rFonts w:ascii="Book Antiqua" w:hAnsi="Book Antiqua"/>
          <w:sz w:val="24"/>
        </w:rPr>
        <w:t xml:space="preserve"> 2. A mean of 175 CHB patients </w:t>
      </w:r>
      <w:r w:rsidR="00BC08FA" w:rsidRPr="003A0438">
        <w:rPr>
          <w:rFonts w:ascii="Book Antiqua" w:hAnsi="Book Antiqua"/>
          <w:sz w:val="24"/>
        </w:rPr>
        <w:t xml:space="preserve">was </w:t>
      </w:r>
      <w:r w:rsidRPr="003A0438">
        <w:rPr>
          <w:rFonts w:ascii="Book Antiqua" w:hAnsi="Book Antiqua"/>
          <w:sz w:val="24"/>
        </w:rPr>
        <w:t xml:space="preserve">seen by each physician every month, of </w:t>
      </w:r>
      <w:r w:rsidR="00110B7D" w:rsidRPr="003A0438">
        <w:rPr>
          <w:rFonts w:ascii="Book Antiqua" w:hAnsi="Book Antiqua"/>
          <w:sz w:val="24"/>
        </w:rPr>
        <w:t>whom</w:t>
      </w:r>
      <w:r w:rsidRPr="003A0438">
        <w:rPr>
          <w:rFonts w:ascii="Book Antiqua" w:hAnsi="Book Antiqua"/>
          <w:sz w:val="24"/>
        </w:rPr>
        <w:t xml:space="preserve"> 85 (49%) were treated </w:t>
      </w:r>
      <w:r w:rsidR="00114B54" w:rsidRPr="003A0438">
        <w:rPr>
          <w:rFonts w:ascii="Book Antiqua" w:hAnsi="Book Antiqua"/>
          <w:sz w:val="24"/>
        </w:rPr>
        <w:t xml:space="preserve">with antiviral therapy </w:t>
      </w:r>
      <w:r w:rsidRPr="003A0438">
        <w:rPr>
          <w:rFonts w:ascii="Book Antiqua" w:hAnsi="Book Antiqua"/>
          <w:sz w:val="24"/>
        </w:rPr>
        <w:t xml:space="preserve">in line with </w:t>
      </w:r>
      <w:r w:rsidRPr="003A0438">
        <w:rPr>
          <w:rFonts w:ascii="Book Antiqua" w:hAnsi="Book Antiqua"/>
          <w:sz w:val="24"/>
        </w:rPr>
        <w:lastRenderedPageBreak/>
        <w:t xml:space="preserve">the therapeutic indications as stated in the Chinese </w:t>
      </w:r>
      <w:r w:rsidR="00044C24" w:rsidRPr="003A0438">
        <w:rPr>
          <w:rFonts w:ascii="Book Antiqua" w:hAnsi="Book Antiqua"/>
          <w:sz w:val="24"/>
        </w:rPr>
        <w:t xml:space="preserve">2010 </w:t>
      </w:r>
      <w:r w:rsidRPr="003A0438">
        <w:rPr>
          <w:rFonts w:ascii="Book Antiqua" w:hAnsi="Book Antiqua"/>
          <w:sz w:val="24"/>
        </w:rPr>
        <w:t>CHB guidelines</w:t>
      </w:r>
      <w:r w:rsidR="00557887" w:rsidRPr="003A0438">
        <w:rPr>
          <w:rFonts w:ascii="Book Antiqua" w:hAnsi="Book Antiqua"/>
          <w:sz w:val="24"/>
          <w:vertAlign w:val="superscript"/>
        </w:rPr>
        <w:t>[</w:t>
      </w:r>
      <w:r w:rsidR="002C6F2B" w:rsidRPr="003A0438">
        <w:rPr>
          <w:rFonts w:ascii="Book Antiqua" w:hAnsi="Book Antiqua"/>
          <w:sz w:val="24"/>
          <w:vertAlign w:val="superscript"/>
        </w:rPr>
        <w:t>12</w:t>
      </w:r>
      <w:r w:rsidR="00557887" w:rsidRPr="003A0438">
        <w:rPr>
          <w:rFonts w:ascii="Book Antiqua" w:hAnsi="Book Antiqua"/>
          <w:sz w:val="24"/>
          <w:vertAlign w:val="superscript"/>
        </w:rPr>
        <w:t>]</w:t>
      </w:r>
      <w:r w:rsidRPr="003A0438">
        <w:rPr>
          <w:rFonts w:ascii="Book Antiqua" w:hAnsi="Book Antiqua"/>
          <w:sz w:val="24"/>
        </w:rPr>
        <w:t xml:space="preserve"> </w:t>
      </w:r>
      <w:r w:rsidR="00325237" w:rsidRPr="003A0438">
        <w:rPr>
          <w:rFonts w:ascii="Book Antiqua" w:hAnsi="Book Antiqua"/>
          <w:sz w:val="24"/>
        </w:rPr>
        <w:t xml:space="preserve">and </w:t>
      </w:r>
      <w:r w:rsidRPr="003A0438">
        <w:rPr>
          <w:rFonts w:ascii="Book Antiqua" w:hAnsi="Book Antiqua"/>
          <w:sz w:val="24"/>
        </w:rPr>
        <w:t>46 (26%) had cirrhosis (27 with compensated cirrhosis)</w:t>
      </w:r>
      <w:r w:rsidR="00F0600A" w:rsidRPr="003A0438">
        <w:rPr>
          <w:rFonts w:ascii="Book Antiqua" w:hAnsi="Book Antiqua"/>
          <w:sz w:val="24"/>
        </w:rPr>
        <w:t>.</w:t>
      </w:r>
      <w:r w:rsidR="00F5699C" w:rsidRPr="003A0438">
        <w:rPr>
          <w:rFonts w:ascii="Book Antiqua" w:hAnsi="Book Antiqua"/>
          <w:sz w:val="24"/>
        </w:rPr>
        <w:t xml:space="preserve"> </w:t>
      </w:r>
      <w:r w:rsidR="00F0600A" w:rsidRPr="003A0438">
        <w:rPr>
          <w:rFonts w:ascii="Book Antiqua" w:hAnsi="Book Antiqua"/>
          <w:sz w:val="24"/>
        </w:rPr>
        <w:t>A</w:t>
      </w:r>
      <w:r w:rsidRPr="003A0438">
        <w:rPr>
          <w:rFonts w:ascii="Book Antiqua" w:hAnsi="Book Antiqua"/>
          <w:sz w:val="24"/>
        </w:rPr>
        <w:t xml:space="preserve">mong </w:t>
      </w:r>
      <w:r w:rsidR="001F5B33" w:rsidRPr="003A0438">
        <w:rPr>
          <w:rFonts w:ascii="Book Antiqua" w:hAnsi="Book Antiqua"/>
          <w:sz w:val="24"/>
        </w:rPr>
        <w:t>treatment</w:t>
      </w:r>
      <w:r w:rsidR="00CC11B6" w:rsidRPr="003A0438">
        <w:rPr>
          <w:rFonts w:ascii="Book Antiqua" w:hAnsi="Book Antiqua"/>
          <w:sz w:val="24"/>
        </w:rPr>
        <w:t>-</w:t>
      </w:r>
      <w:r w:rsidR="001F5B33" w:rsidRPr="003A0438">
        <w:rPr>
          <w:rFonts w:ascii="Book Antiqua" w:hAnsi="Book Antiqua"/>
          <w:sz w:val="24"/>
        </w:rPr>
        <w:t>naive</w:t>
      </w:r>
      <w:r w:rsidRPr="003A0438">
        <w:rPr>
          <w:rFonts w:ascii="Book Antiqua" w:hAnsi="Book Antiqua"/>
          <w:sz w:val="24"/>
        </w:rPr>
        <w:t xml:space="preserve"> CHB patients, </w:t>
      </w:r>
      <w:r w:rsidR="006E06B4" w:rsidRPr="003A0438">
        <w:rPr>
          <w:rFonts w:ascii="Book Antiqua" w:hAnsi="Book Antiqua"/>
          <w:sz w:val="24"/>
        </w:rPr>
        <w:t xml:space="preserve">25 (14%) were </w:t>
      </w:r>
      <w:proofErr w:type="spellStart"/>
      <w:r w:rsidR="006E06B4" w:rsidRPr="003A0438">
        <w:rPr>
          <w:rFonts w:ascii="Book Antiqua" w:hAnsi="Book Antiqua"/>
          <w:sz w:val="24"/>
        </w:rPr>
        <w:t>HBeAg</w:t>
      </w:r>
      <w:proofErr w:type="spellEnd"/>
      <w:r w:rsidR="006E06B4" w:rsidRPr="003A0438">
        <w:rPr>
          <w:rFonts w:ascii="Book Antiqua" w:hAnsi="Book Antiqua"/>
          <w:sz w:val="24"/>
        </w:rPr>
        <w:noBreakHyphen/>
        <w:t xml:space="preserve">positive and 21 (12%) were </w:t>
      </w:r>
      <w:proofErr w:type="spellStart"/>
      <w:r w:rsidR="006E06B4" w:rsidRPr="003A0438">
        <w:rPr>
          <w:rFonts w:ascii="Book Antiqua" w:hAnsi="Book Antiqua"/>
          <w:sz w:val="24"/>
        </w:rPr>
        <w:t>HBeAg</w:t>
      </w:r>
      <w:proofErr w:type="spellEnd"/>
      <w:r w:rsidR="00A07D7D" w:rsidRPr="003A0438">
        <w:rPr>
          <w:rFonts w:ascii="Book Antiqua" w:hAnsi="Book Antiqua"/>
          <w:sz w:val="24"/>
        </w:rPr>
        <w:noBreakHyphen/>
      </w:r>
      <w:r w:rsidR="006E06B4" w:rsidRPr="003A0438">
        <w:rPr>
          <w:rFonts w:ascii="Book Antiqua" w:hAnsi="Book Antiqua"/>
          <w:sz w:val="24"/>
        </w:rPr>
        <w:t>negative.</w:t>
      </w:r>
      <w:r w:rsidRPr="003A0438">
        <w:rPr>
          <w:rFonts w:ascii="Book Antiqua" w:hAnsi="Book Antiqua"/>
          <w:sz w:val="24"/>
        </w:rPr>
        <w:t xml:space="preserve"> The number of patients seen each month varied by physician rank, hospital grade, city tier and region; however, the number of </w:t>
      </w:r>
      <w:r w:rsidR="003A1FAC" w:rsidRPr="003A0438">
        <w:rPr>
          <w:rFonts w:ascii="Book Antiqua" w:hAnsi="Book Antiqua"/>
          <w:sz w:val="24"/>
        </w:rPr>
        <w:t>treatment</w:t>
      </w:r>
      <w:r w:rsidR="00A07D7D" w:rsidRPr="003A0438">
        <w:rPr>
          <w:rFonts w:ascii="Book Antiqua" w:hAnsi="Book Antiqua"/>
          <w:sz w:val="24"/>
        </w:rPr>
        <w:noBreakHyphen/>
      </w:r>
      <w:r w:rsidR="002679DE" w:rsidRPr="003A0438">
        <w:rPr>
          <w:rFonts w:ascii="Book Antiqua" w:hAnsi="Book Antiqua"/>
          <w:sz w:val="24"/>
        </w:rPr>
        <w:t xml:space="preserve">naïve </w:t>
      </w:r>
      <w:proofErr w:type="spellStart"/>
      <w:r w:rsidRPr="003A0438">
        <w:rPr>
          <w:rFonts w:ascii="Book Antiqua" w:hAnsi="Book Antiqua"/>
          <w:sz w:val="24"/>
        </w:rPr>
        <w:t>HBeAg</w:t>
      </w:r>
      <w:proofErr w:type="spellEnd"/>
      <w:r w:rsidRPr="003A0438">
        <w:rPr>
          <w:rFonts w:ascii="Book Antiqua" w:hAnsi="Book Antiqua"/>
          <w:sz w:val="24"/>
        </w:rPr>
        <w:t xml:space="preserve">-positive and </w:t>
      </w:r>
      <w:proofErr w:type="spellStart"/>
      <w:r w:rsidRPr="003A0438">
        <w:rPr>
          <w:rFonts w:ascii="Book Antiqua" w:hAnsi="Book Antiqua"/>
          <w:sz w:val="24"/>
        </w:rPr>
        <w:t>HBeAg</w:t>
      </w:r>
      <w:proofErr w:type="spellEnd"/>
      <w:r w:rsidRPr="003A0438">
        <w:rPr>
          <w:rFonts w:ascii="Book Antiqua" w:hAnsi="Book Antiqua"/>
          <w:sz w:val="24"/>
        </w:rPr>
        <w:t>-negative patients seen by physicians each month was similar across different regions and city tiers.</w:t>
      </w:r>
      <w:r w:rsidR="00EB5CBE" w:rsidRPr="003A0438">
        <w:rPr>
          <w:rFonts w:ascii="Book Antiqua" w:hAnsi="Book Antiqua"/>
          <w:sz w:val="24"/>
        </w:rPr>
        <w:t xml:space="preserve"> </w:t>
      </w:r>
      <w:r w:rsidR="003C45F3" w:rsidRPr="003A0438">
        <w:rPr>
          <w:rFonts w:ascii="Book Antiqua" w:hAnsi="Book Antiqua"/>
          <w:sz w:val="24"/>
        </w:rPr>
        <w:t>(</w:t>
      </w:r>
      <w:r w:rsidR="002B24D3" w:rsidRPr="003A0438">
        <w:rPr>
          <w:rFonts w:ascii="Book Antiqua" w:hAnsi="Book Antiqua"/>
          <w:sz w:val="24"/>
        </w:rPr>
        <w:t>In China, cities are ranked</w:t>
      </w:r>
      <w:r w:rsidR="00DE7E17" w:rsidRPr="003A0438">
        <w:rPr>
          <w:rFonts w:ascii="Book Antiqua" w:hAnsi="Book Antiqua"/>
          <w:sz w:val="24"/>
        </w:rPr>
        <w:t xml:space="preserve"> into tiers </w:t>
      </w:r>
      <w:r w:rsidR="003C45F3" w:rsidRPr="003A0438">
        <w:rPr>
          <w:rFonts w:ascii="Book Antiqua" w:hAnsi="Book Antiqua"/>
          <w:sz w:val="24"/>
        </w:rPr>
        <w:t>(t</w:t>
      </w:r>
      <w:r w:rsidR="005D6061" w:rsidRPr="003A0438">
        <w:rPr>
          <w:rFonts w:ascii="Book Antiqua" w:hAnsi="Book Antiqua"/>
          <w:sz w:val="24"/>
        </w:rPr>
        <w:t xml:space="preserve">ier I through IV) </w:t>
      </w:r>
      <w:r w:rsidR="002B24D3" w:rsidRPr="003A0438">
        <w:rPr>
          <w:rFonts w:ascii="Book Antiqua" w:hAnsi="Book Antiqua"/>
          <w:sz w:val="24"/>
        </w:rPr>
        <w:t xml:space="preserve">according </w:t>
      </w:r>
      <w:r w:rsidR="00DE7E17" w:rsidRPr="003A0438">
        <w:rPr>
          <w:rFonts w:ascii="Book Antiqua" w:hAnsi="Book Antiqua"/>
          <w:sz w:val="24"/>
        </w:rPr>
        <w:t>to size and economic development, with tier I</w:t>
      </w:r>
      <w:r w:rsidR="005D6061" w:rsidRPr="003A0438">
        <w:rPr>
          <w:rFonts w:ascii="Book Antiqua" w:hAnsi="Book Antiqua"/>
          <w:sz w:val="24"/>
        </w:rPr>
        <w:t xml:space="preserve"> c</w:t>
      </w:r>
      <w:r w:rsidR="003C45F3" w:rsidRPr="003A0438">
        <w:rPr>
          <w:rFonts w:ascii="Book Antiqua" w:hAnsi="Book Antiqua"/>
          <w:sz w:val="24"/>
        </w:rPr>
        <w:t>ities generally the largest economical hubs)</w:t>
      </w:r>
      <w:r w:rsidR="008B3DF0" w:rsidRPr="003A0438">
        <w:rPr>
          <w:rFonts w:ascii="Book Antiqua" w:hAnsi="Book Antiqua"/>
          <w:sz w:val="24"/>
        </w:rPr>
        <w:t>.</w:t>
      </w:r>
    </w:p>
    <w:p w14:paraId="396A8479" w14:textId="77777777" w:rsidR="008B3DF0" w:rsidRPr="003A0438" w:rsidRDefault="008B3DF0" w:rsidP="00BA2DE2">
      <w:pPr>
        <w:spacing w:after="0" w:line="360" w:lineRule="auto"/>
        <w:rPr>
          <w:rFonts w:ascii="Book Antiqua" w:hAnsi="Book Antiqua"/>
          <w:sz w:val="24"/>
          <w:lang w:eastAsia="zh-CN"/>
        </w:rPr>
      </w:pPr>
    </w:p>
    <w:p w14:paraId="51C20D8D" w14:textId="77777777" w:rsidR="002F7247" w:rsidRPr="003A0438" w:rsidRDefault="00BB6D94" w:rsidP="00BA2DE2">
      <w:pPr>
        <w:keepNext/>
        <w:keepLines/>
        <w:spacing w:after="0" w:line="360" w:lineRule="auto"/>
        <w:rPr>
          <w:rFonts w:ascii="Book Antiqua" w:hAnsi="Book Antiqua"/>
          <w:b/>
          <w:sz w:val="24"/>
        </w:rPr>
      </w:pPr>
      <w:r w:rsidRPr="003A0438">
        <w:rPr>
          <w:rFonts w:ascii="Book Antiqua" w:hAnsi="Book Antiqua"/>
          <w:b/>
          <w:i/>
          <w:sz w:val="24"/>
        </w:rPr>
        <w:t>Physician awareness of guidelines</w:t>
      </w:r>
    </w:p>
    <w:p w14:paraId="1C8ECCB7" w14:textId="2ECF3DFF" w:rsidR="00BB6D94" w:rsidRPr="003A0438" w:rsidRDefault="00BB6D94" w:rsidP="00BA2DE2">
      <w:pPr>
        <w:keepNext/>
        <w:keepLines/>
        <w:spacing w:after="0" w:line="360" w:lineRule="auto"/>
        <w:rPr>
          <w:rFonts w:ascii="Book Antiqua" w:hAnsi="Book Antiqua"/>
          <w:sz w:val="24"/>
        </w:rPr>
      </w:pPr>
      <w:r w:rsidRPr="003A0438">
        <w:rPr>
          <w:rFonts w:ascii="Book Antiqua" w:hAnsi="Book Antiqua"/>
          <w:sz w:val="24"/>
        </w:rPr>
        <w:t xml:space="preserve">A total of 444 (89%) surveyed physicians indicated that they </w:t>
      </w:r>
      <w:r w:rsidR="0032548A" w:rsidRPr="003A0438">
        <w:rPr>
          <w:rFonts w:ascii="Book Antiqua" w:hAnsi="Book Antiqua"/>
          <w:sz w:val="24"/>
          <w:lang w:eastAsia="zh-CN"/>
        </w:rPr>
        <w:t>“</w:t>
      </w:r>
      <w:r w:rsidRPr="003A0438">
        <w:rPr>
          <w:rFonts w:ascii="Book Antiqua" w:hAnsi="Book Antiqua"/>
          <w:sz w:val="24"/>
        </w:rPr>
        <w:t>often</w:t>
      </w:r>
      <w:r w:rsidR="0032548A" w:rsidRPr="003A0438">
        <w:rPr>
          <w:rFonts w:ascii="Book Antiqua" w:hAnsi="Book Antiqua"/>
          <w:sz w:val="24"/>
          <w:lang w:eastAsia="zh-CN"/>
        </w:rPr>
        <w:t>”</w:t>
      </w:r>
      <w:r w:rsidRPr="003A0438">
        <w:rPr>
          <w:rFonts w:ascii="Book Antiqua" w:hAnsi="Book Antiqua"/>
          <w:sz w:val="24"/>
        </w:rPr>
        <w:t xml:space="preserve"> (defined as more than 60% of the time) adhere</w:t>
      </w:r>
      <w:r w:rsidR="00C87A2A" w:rsidRPr="003A0438">
        <w:rPr>
          <w:rFonts w:ascii="Book Antiqua" w:hAnsi="Book Antiqua"/>
          <w:sz w:val="24"/>
        </w:rPr>
        <w:t>d</w:t>
      </w:r>
      <w:r w:rsidRPr="003A0438">
        <w:rPr>
          <w:rFonts w:ascii="Book Antiqua" w:hAnsi="Book Antiqua"/>
          <w:sz w:val="24"/>
        </w:rPr>
        <w:t xml:space="preserve"> to the </w:t>
      </w:r>
      <w:r w:rsidR="00044C24" w:rsidRPr="003A0438">
        <w:rPr>
          <w:rFonts w:ascii="Book Antiqua" w:hAnsi="Book Antiqua"/>
          <w:sz w:val="24"/>
        </w:rPr>
        <w:t>Chinese 2010 CHB guidelines</w:t>
      </w:r>
      <w:r w:rsidRPr="003A0438">
        <w:rPr>
          <w:rFonts w:ascii="Book Antiqua" w:hAnsi="Book Antiqua"/>
          <w:sz w:val="24"/>
        </w:rPr>
        <w:t>. In particular, more than 90% of physicians from infectious disease or liver disease departments often adhered to the guidelines (</w:t>
      </w:r>
      <w:r w:rsidR="003874C6" w:rsidRPr="003A0438">
        <w:rPr>
          <w:rFonts w:ascii="Book Antiqua" w:hAnsi="Book Antiqua"/>
          <w:sz w:val="24"/>
        </w:rPr>
        <w:t>Fig</w:t>
      </w:r>
      <w:r w:rsidR="00557887" w:rsidRPr="003A0438">
        <w:rPr>
          <w:rFonts w:ascii="Book Antiqua" w:hAnsi="Book Antiqua"/>
          <w:sz w:val="24"/>
        </w:rPr>
        <w:t>ure</w:t>
      </w:r>
      <w:r w:rsidRPr="003A0438">
        <w:rPr>
          <w:rFonts w:ascii="Book Antiqua" w:hAnsi="Book Antiqua"/>
          <w:sz w:val="24"/>
        </w:rPr>
        <w:t xml:space="preserve"> 3).</w:t>
      </w:r>
    </w:p>
    <w:p w14:paraId="2D5050F0" w14:textId="5C935CC6" w:rsidR="00D0658B" w:rsidRPr="003A0438" w:rsidRDefault="00BB6D94" w:rsidP="0032548A">
      <w:pPr>
        <w:spacing w:after="0" w:line="360" w:lineRule="auto"/>
        <w:ind w:firstLineChars="100" w:firstLine="240"/>
        <w:rPr>
          <w:rFonts w:ascii="Book Antiqua" w:hAnsi="Book Antiqua"/>
          <w:sz w:val="24"/>
        </w:rPr>
      </w:pPr>
      <w:r w:rsidRPr="003A0438">
        <w:rPr>
          <w:rFonts w:ascii="Book Antiqua" w:hAnsi="Book Antiqua"/>
          <w:sz w:val="24"/>
        </w:rPr>
        <w:t>Most physicians used antiviral medications consistent with guideline recommendations</w:t>
      </w:r>
      <w:r w:rsidR="00D0658B" w:rsidRPr="003A0438">
        <w:rPr>
          <w:rFonts w:ascii="Book Antiqua" w:hAnsi="Book Antiqua"/>
          <w:sz w:val="24"/>
        </w:rPr>
        <w:t>. However,</w:t>
      </w:r>
      <w:r w:rsidRPr="003A0438">
        <w:rPr>
          <w:rFonts w:ascii="Book Antiqua" w:hAnsi="Book Antiqua"/>
          <w:sz w:val="24"/>
        </w:rPr>
        <w:t xml:space="preserve"> in patients </w:t>
      </w:r>
      <w:r w:rsidR="00D0658B" w:rsidRPr="003A0438">
        <w:rPr>
          <w:rFonts w:ascii="Book Antiqua" w:hAnsi="Book Antiqua"/>
          <w:sz w:val="24"/>
        </w:rPr>
        <w:t xml:space="preserve">older than 40 years, </w:t>
      </w:r>
      <w:r w:rsidRPr="003A0438">
        <w:rPr>
          <w:rFonts w:ascii="Book Antiqua" w:hAnsi="Book Antiqua"/>
          <w:sz w:val="24"/>
        </w:rPr>
        <w:t xml:space="preserve">who were HBV DNA-positive (but </w:t>
      </w:r>
      <w:r w:rsidR="00D0658B" w:rsidRPr="003A0438">
        <w:rPr>
          <w:rFonts w:ascii="Book Antiqua" w:hAnsi="Book Antiqua"/>
          <w:sz w:val="24"/>
        </w:rPr>
        <w:t xml:space="preserve">with </w:t>
      </w:r>
      <w:r w:rsidRPr="003A0438">
        <w:rPr>
          <w:rFonts w:ascii="Book Antiqua" w:hAnsi="Book Antiqua"/>
          <w:sz w:val="24"/>
        </w:rPr>
        <w:t>&lt;</w:t>
      </w:r>
      <w:r w:rsidR="0032548A" w:rsidRPr="003A0438">
        <w:rPr>
          <w:rFonts w:ascii="Book Antiqua" w:hAnsi="Book Antiqua"/>
          <w:sz w:val="24"/>
          <w:lang w:eastAsia="zh-CN"/>
        </w:rPr>
        <w:t xml:space="preserve"> </w:t>
      </w:r>
      <w:r w:rsidRPr="003A0438">
        <w:rPr>
          <w:rFonts w:ascii="Book Antiqua" w:hAnsi="Book Antiqua"/>
          <w:sz w:val="24"/>
        </w:rPr>
        <w:t>1</w:t>
      </w:r>
      <w:r w:rsidR="00E23AD6" w:rsidRPr="003A0438">
        <w:rPr>
          <w:rFonts w:ascii="Book Antiqua" w:hAnsi="Book Antiqua"/>
          <w:sz w:val="24"/>
        </w:rPr>
        <w:t> </w:t>
      </w:r>
      <w:r w:rsidR="0032548A" w:rsidRPr="003A0438">
        <w:rPr>
          <w:rFonts w:ascii="Book Antiqua" w:hAnsi="Book Antiqua"/>
          <w:color w:val="000000"/>
          <w:sz w:val="24"/>
        </w:rPr>
        <w:t>×</w:t>
      </w:r>
      <w:r w:rsidR="00E23AD6" w:rsidRPr="003A0438">
        <w:rPr>
          <w:rFonts w:ascii="Book Antiqua" w:hAnsi="Book Antiqua"/>
          <w:sz w:val="24"/>
        </w:rPr>
        <w:t> </w:t>
      </w:r>
      <w:r w:rsidRPr="003A0438">
        <w:rPr>
          <w:rFonts w:ascii="Book Antiqua" w:hAnsi="Book Antiqua"/>
          <w:sz w:val="24"/>
        </w:rPr>
        <w:t>10</w:t>
      </w:r>
      <w:r w:rsidRPr="003A0438">
        <w:rPr>
          <w:rFonts w:ascii="Book Antiqua" w:hAnsi="Book Antiqua"/>
          <w:sz w:val="24"/>
          <w:vertAlign w:val="superscript"/>
        </w:rPr>
        <w:t>4</w:t>
      </w:r>
      <w:r w:rsidR="00E23AD6" w:rsidRPr="003A0438">
        <w:rPr>
          <w:rFonts w:ascii="Book Antiqua" w:hAnsi="Book Antiqua"/>
          <w:sz w:val="24"/>
        </w:rPr>
        <w:t> </w:t>
      </w:r>
      <w:r w:rsidRPr="003A0438">
        <w:rPr>
          <w:rFonts w:ascii="Book Antiqua" w:hAnsi="Book Antiqua"/>
          <w:sz w:val="24"/>
        </w:rPr>
        <w:t xml:space="preserve">copies/mL), </w:t>
      </w:r>
      <w:r w:rsidR="00D0658B" w:rsidRPr="003A0438">
        <w:rPr>
          <w:rFonts w:ascii="Book Antiqua" w:hAnsi="Book Antiqua"/>
          <w:sz w:val="24"/>
        </w:rPr>
        <w:t xml:space="preserve">and </w:t>
      </w:r>
      <w:r w:rsidRPr="003A0438">
        <w:rPr>
          <w:rFonts w:ascii="Book Antiqua" w:hAnsi="Book Antiqua"/>
          <w:sz w:val="24"/>
        </w:rPr>
        <w:t xml:space="preserve">with alanine aminotransferase (ALT) levels above the upper limit of normal (ULN), 196 (39%) </w:t>
      </w:r>
      <w:r w:rsidR="00D0658B" w:rsidRPr="003A0438">
        <w:rPr>
          <w:rFonts w:ascii="Book Antiqua" w:hAnsi="Book Antiqua"/>
          <w:sz w:val="24"/>
        </w:rPr>
        <w:t xml:space="preserve">of the </w:t>
      </w:r>
      <w:r w:rsidRPr="003A0438">
        <w:rPr>
          <w:rFonts w:ascii="Book Antiqua" w:hAnsi="Book Antiqua"/>
          <w:sz w:val="24"/>
        </w:rPr>
        <w:t xml:space="preserve">surveyed physicians </w:t>
      </w:r>
      <w:r w:rsidR="00D0658B" w:rsidRPr="003A0438">
        <w:rPr>
          <w:rFonts w:ascii="Book Antiqua" w:hAnsi="Book Antiqua"/>
          <w:sz w:val="24"/>
        </w:rPr>
        <w:t>did not</w:t>
      </w:r>
      <w:r w:rsidRPr="003A0438">
        <w:rPr>
          <w:rFonts w:ascii="Book Antiqua" w:hAnsi="Book Antiqua"/>
          <w:sz w:val="24"/>
        </w:rPr>
        <w:t xml:space="preserve"> consider antiviral medication necessary</w:t>
      </w:r>
      <w:r w:rsidR="006F2B46" w:rsidRPr="003A0438">
        <w:rPr>
          <w:rFonts w:ascii="Book Antiqua" w:hAnsi="Book Antiqua"/>
          <w:sz w:val="24"/>
        </w:rPr>
        <w:t xml:space="preserve"> (</w:t>
      </w:r>
      <w:r w:rsidR="003874C6" w:rsidRPr="003A0438">
        <w:rPr>
          <w:rFonts w:ascii="Book Antiqua" w:hAnsi="Book Antiqua"/>
          <w:sz w:val="24"/>
        </w:rPr>
        <w:t>Fig</w:t>
      </w:r>
      <w:r w:rsidR="00557887" w:rsidRPr="003A0438">
        <w:rPr>
          <w:rFonts w:ascii="Book Antiqua" w:hAnsi="Book Antiqua"/>
          <w:sz w:val="24"/>
        </w:rPr>
        <w:t>ure </w:t>
      </w:r>
      <w:r w:rsidR="006F2B46" w:rsidRPr="003A0438">
        <w:rPr>
          <w:rFonts w:ascii="Book Antiqua" w:hAnsi="Book Antiqua"/>
          <w:sz w:val="24"/>
        </w:rPr>
        <w:t>4)</w:t>
      </w:r>
      <w:r w:rsidRPr="003A0438">
        <w:rPr>
          <w:rFonts w:ascii="Book Antiqua" w:hAnsi="Book Antiqua"/>
          <w:sz w:val="24"/>
        </w:rPr>
        <w:t xml:space="preserve">. </w:t>
      </w:r>
      <w:r w:rsidR="00D0658B" w:rsidRPr="003A0438">
        <w:rPr>
          <w:rFonts w:ascii="Book Antiqua" w:hAnsi="Book Antiqua"/>
          <w:sz w:val="24"/>
        </w:rPr>
        <w:t xml:space="preserve">The guideline recommends that in these </w:t>
      </w:r>
      <w:r w:rsidR="00D472C7" w:rsidRPr="003A0438">
        <w:rPr>
          <w:rFonts w:ascii="Book Antiqua" w:hAnsi="Book Antiqua"/>
          <w:sz w:val="24"/>
        </w:rPr>
        <w:t>patients, the presence of liver fibrosis (as judged by the physician), should be an indication for antiviral therapy.</w:t>
      </w:r>
    </w:p>
    <w:p w14:paraId="7D3DD376" w14:textId="025BAA40" w:rsidR="00BB6D94" w:rsidRPr="003A0438" w:rsidRDefault="006F2B46" w:rsidP="0032548A">
      <w:pPr>
        <w:spacing w:after="0" w:line="360" w:lineRule="auto"/>
        <w:ind w:firstLineChars="100" w:firstLine="240"/>
        <w:rPr>
          <w:rFonts w:ascii="Book Antiqua" w:hAnsi="Book Antiqua"/>
          <w:sz w:val="24"/>
        </w:rPr>
      </w:pPr>
      <w:r w:rsidRPr="003A0438">
        <w:rPr>
          <w:rFonts w:ascii="Book Antiqua" w:hAnsi="Book Antiqua"/>
          <w:sz w:val="24"/>
        </w:rPr>
        <w:t xml:space="preserve">A total of </w:t>
      </w:r>
      <w:r w:rsidR="006E06B4" w:rsidRPr="003A0438">
        <w:rPr>
          <w:rFonts w:ascii="Book Antiqua" w:hAnsi="Book Antiqua"/>
          <w:sz w:val="24"/>
        </w:rPr>
        <w:t>354 (71%) physicians</w:t>
      </w:r>
      <w:r w:rsidR="00BB6D94" w:rsidRPr="003A0438">
        <w:rPr>
          <w:rFonts w:ascii="Book Antiqua" w:hAnsi="Book Antiqua"/>
          <w:sz w:val="24"/>
        </w:rPr>
        <w:t xml:space="preserve"> could identify </w:t>
      </w:r>
      <w:r w:rsidR="00D91014" w:rsidRPr="003A0438">
        <w:rPr>
          <w:rFonts w:ascii="Book Antiqua" w:hAnsi="Book Antiqua"/>
          <w:sz w:val="24"/>
        </w:rPr>
        <w:t xml:space="preserve">the </w:t>
      </w:r>
      <w:r w:rsidR="00BB6D94" w:rsidRPr="003A0438">
        <w:rPr>
          <w:rFonts w:ascii="Book Antiqua" w:hAnsi="Book Antiqua"/>
          <w:sz w:val="24"/>
        </w:rPr>
        <w:t>distractor</w:t>
      </w:r>
      <w:r w:rsidR="00D91014" w:rsidRPr="003A0438">
        <w:rPr>
          <w:rFonts w:ascii="Book Antiqua" w:hAnsi="Book Antiqua"/>
          <w:sz w:val="24"/>
        </w:rPr>
        <w:t xml:space="preserve"> (</w:t>
      </w:r>
      <w:proofErr w:type="spellStart"/>
      <w:r w:rsidR="00D91014" w:rsidRPr="003A0438">
        <w:rPr>
          <w:rFonts w:ascii="Book Antiqua" w:hAnsi="Book Antiqua"/>
          <w:sz w:val="24"/>
        </w:rPr>
        <w:t>HBeAg</w:t>
      </w:r>
      <w:proofErr w:type="spellEnd"/>
      <w:r w:rsidR="00557887" w:rsidRPr="003A0438">
        <w:rPr>
          <w:rFonts w:ascii="Book Antiqua" w:hAnsi="Book Antiqua"/>
          <w:sz w:val="24"/>
        </w:rPr>
        <w:noBreakHyphen/>
      </w:r>
      <w:r w:rsidR="00D91014" w:rsidRPr="003A0438">
        <w:rPr>
          <w:rFonts w:ascii="Book Antiqua" w:hAnsi="Book Antiqua"/>
          <w:sz w:val="24"/>
        </w:rPr>
        <w:t>positive, HBV DNA ≥</w:t>
      </w:r>
      <w:r w:rsidR="0032548A" w:rsidRPr="003A0438">
        <w:rPr>
          <w:rFonts w:ascii="Book Antiqua" w:hAnsi="Book Antiqua"/>
          <w:sz w:val="24"/>
          <w:lang w:eastAsia="zh-CN"/>
        </w:rPr>
        <w:t xml:space="preserve"> </w:t>
      </w:r>
      <w:r w:rsidR="00D91014" w:rsidRPr="003A0438">
        <w:rPr>
          <w:rFonts w:ascii="Book Antiqua" w:hAnsi="Book Antiqua"/>
          <w:sz w:val="24"/>
        </w:rPr>
        <w:t>10</w:t>
      </w:r>
      <w:r w:rsidR="00D91014" w:rsidRPr="003A0438">
        <w:rPr>
          <w:rFonts w:ascii="Book Antiqua" w:hAnsi="Book Antiqua"/>
          <w:sz w:val="24"/>
          <w:vertAlign w:val="superscript"/>
        </w:rPr>
        <w:t>5</w:t>
      </w:r>
      <w:r w:rsidR="00D91014" w:rsidRPr="003A0438">
        <w:rPr>
          <w:rFonts w:ascii="Book Antiqua" w:hAnsi="Book Antiqua"/>
          <w:sz w:val="24"/>
        </w:rPr>
        <w:t xml:space="preserve"> copies/mL, 1 </w:t>
      </w:r>
      <w:r w:rsidR="0032548A" w:rsidRPr="003A0438">
        <w:rPr>
          <w:rFonts w:ascii="Book Antiqua" w:hAnsi="Book Antiqua"/>
          <w:color w:val="000000"/>
          <w:sz w:val="24"/>
        </w:rPr>
        <w:t>×</w:t>
      </w:r>
      <w:r w:rsidR="00D91014" w:rsidRPr="003A0438">
        <w:rPr>
          <w:rFonts w:ascii="Book Antiqua" w:hAnsi="Book Antiqua"/>
          <w:sz w:val="24"/>
        </w:rPr>
        <w:t xml:space="preserve"> ULN &lt; ALT &lt; 2 </w:t>
      </w:r>
      <w:r w:rsidR="0032548A" w:rsidRPr="003A0438">
        <w:rPr>
          <w:rFonts w:ascii="Book Antiqua" w:hAnsi="Book Antiqua"/>
          <w:color w:val="000000"/>
          <w:sz w:val="24"/>
        </w:rPr>
        <w:t>×</w:t>
      </w:r>
      <w:r w:rsidR="00D91014" w:rsidRPr="003A0438">
        <w:rPr>
          <w:rFonts w:ascii="Book Antiqua" w:hAnsi="Book Antiqua"/>
          <w:sz w:val="24"/>
        </w:rPr>
        <w:t xml:space="preserve"> ULN)</w:t>
      </w:r>
      <w:r w:rsidR="00BB6D94" w:rsidRPr="003A0438">
        <w:rPr>
          <w:rFonts w:ascii="Book Antiqua" w:hAnsi="Book Antiqua"/>
          <w:sz w:val="24"/>
        </w:rPr>
        <w:t xml:space="preserve">, including 194 (73%) of those from infectious disease departments, 106 (76%) from liver disease departments, 49 (62%) from gastroenterology departments, and five (29%) from other departments. </w:t>
      </w:r>
    </w:p>
    <w:p w14:paraId="47E6529F" w14:textId="28E66FBC" w:rsidR="00BB6D94" w:rsidRPr="003A0438" w:rsidRDefault="00BB6D94" w:rsidP="0032548A">
      <w:pPr>
        <w:spacing w:after="0" w:line="360" w:lineRule="auto"/>
        <w:ind w:firstLineChars="100" w:firstLine="240"/>
        <w:rPr>
          <w:rFonts w:ascii="Book Antiqua" w:hAnsi="Book Antiqua"/>
          <w:sz w:val="24"/>
        </w:rPr>
      </w:pPr>
      <w:r w:rsidRPr="003A0438">
        <w:rPr>
          <w:rFonts w:ascii="Book Antiqua" w:hAnsi="Book Antiqua"/>
          <w:sz w:val="24"/>
        </w:rPr>
        <w:t xml:space="preserve">When asked for a response regarding the reasonable treatment course for antiviral medications, </w:t>
      </w:r>
      <w:r w:rsidR="00FD7D9F" w:rsidRPr="003A0438">
        <w:rPr>
          <w:rFonts w:ascii="Book Antiqua" w:hAnsi="Book Antiqua"/>
          <w:sz w:val="24"/>
        </w:rPr>
        <w:t>422</w:t>
      </w:r>
      <w:r w:rsidRPr="003A0438">
        <w:rPr>
          <w:rFonts w:ascii="Book Antiqua" w:hAnsi="Book Antiqua"/>
          <w:sz w:val="24"/>
        </w:rPr>
        <w:t xml:space="preserve"> (84%) physicians considered that more than 12</w:t>
      </w:r>
      <w:r w:rsidR="00E23AD6" w:rsidRPr="003A0438">
        <w:rPr>
          <w:rFonts w:ascii="Book Antiqua" w:hAnsi="Book Antiqua"/>
          <w:sz w:val="24"/>
        </w:rPr>
        <w:t> </w:t>
      </w:r>
      <w:proofErr w:type="spellStart"/>
      <w:r w:rsidRPr="003A0438">
        <w:rPr>
          <w:rFonts w:ascii="Book Antiqua" w:hAnsi="Book Antiqua"/>
          <w:sz w:val="24"/>
        </w:rPr>
        <w:t>mo</w:t>
      </w:r>
      <w:proofErr w:type="spellEnd"/>
      <w:r w:rsidRPr="003A0438">
        <w:rPr>
          <w:rFonts w:ascii="Book Antiqua" w:hAnsi="Book Antiqua"/>
          <w:sz w:val="24"/>
        </w:rPr>
        <w:t xml:space="preserve"> (responses for </w:t>
      </w:r>
      <w:r w:rsidR="0032548A" w:rsidRPr="003A0438">
        <w:rPr>
          <w:rFonts w:ascii="Book Antiqua" w:hAnsi="Book Antiqua"/>
          <w:sz w:val="24"/>
          <w:lang w:eastAsia="zh-CN"/>
        </w:rPr>
        <w:t>“</w:t>
      </w:r>
      <w:r w:rsidRPr="003A0438">
        <w:rPr>
          <w:rFonts w:ascii="Book Antiqua" w:hAnsi="Book Antiqua"/>
          <w:sz w:val="24"/>
        </w:rPr>
        <w:t xml:space="preserve">12 to 18 </w:t>
      </w:r>
      <w:proofErr w:type="spellStart"/>
      <w:r w:rsidRPr="003A0438">
        <w:rPr>
          <w:rFonts w:ascii="Book Antiqua" w:hAnsi="Book Antiqua"/>
          <w:sz w:val="24"/>
        </w:rPr>
        <w:t>mo</w:t>
      </w:r>
      <w:proofErr w:type="spellEnd"/>
      <w:r w:rsidR="0032548A" w:rsidRPr="003A0438">
        <w:rPr>
          <w:rFonts w:ascii="Book Antiqua" w:hAnsi="Book Antiqua"/>
          <w:sz w:val="24"/>
          <w:lang w:eastAsia="zh-CN"/>
        </w:rPr>
        <w:t>”</w:t>
      </w:r>
      <w:r w:rsidRPr="003A0438">
        <w:rPr>
          <w:rFonts w:ascii="Book Antiqua" w:hAnsi="Book Antiqua"/>
          <w:sz w:val="24"/>
        </w:rPr>
        <w:t xml:space="preserve"> and </w:t>
      </w:r>
      <w:r w:rsidR="0032548A" w:rsidRPr="003A0438">
        <w:rPr>
          <w:rFonts w:ascii="Book Antiqua" w:hAnsi="Book Antiqua"/>
          <w:sz w:val="24"/>
          <w:lang w:eastAsia="zh-CN"/>
        </w:rPr>
        <w:t>“</w:t>
      </w:r>
      <w:r w:rsidRPr="003A0438">
        <w:rPr>
          <w:rFonts w:ascii="Book Antiqua" w:hAnsi="Book Antiqua"/>
          <w:sz w:val="24"/>
        </w:rPr>
        <w:t xml:space="preserve">more than 18 </w:t>
      </w:r>
      <w:proofErr w:type="spellStart"/>
      <w:r w:rsidRPr="003A0438">
        <w:rPr>
          <w:rFonts w:ascii="Book Antiqua" w:hAnsi="Book Antiqua"/>
          <w:sz w:val="24"/>
        </w:rPr>
        <w:t>mo</w:t>
      </w:r>
      <w:proofErr w:type="spellEnd"/>
      <w:r w:rsidR="0032548A" w:rsidRPr="003A0438">
        <w:rPr>
          <w:rFonts w:ascii="Book Antiqua" w:hAnsi="Book Antiqua"/>
          <w:sz w:val="24"/>
          <w:lang w:eastAsia="zh-CN"/>
        </w:rPr>
        <w:t>”</w:t>
      </w:r>
      <w:r w:rsidRPr="003A0438">
        <w:rPr>
          <w:rFonts w:ascii="Book Antiqua" w:hAnsi="Book Antiqua"/>
          <w:sz w:val="24"/>
        </w:rPr>
        <w:t xml:space="preserve">) of consolidation treatment was needed for </w:t>
      </w:r>
      <w:proofErr w:type="spellStart"/>
      <w:r w:rsidRPr="003A0438">
        <w:rPr>
          <w:rFonts w:ascii="Book Antiqua" w:hAnsi="Book Antiqua"/>
          <w:sz w:val="24"/>
        </w:rPr>
        <w:t>HBeAg</w:t>
      </w:r>
      <w:proofErr w:type="spellEnd"/>
      <w:r w:rsidRPr="003A0438">
        <w:rPr>
          <w:rFonts w:ascii="Book Antiqua" w:hAnsi="Book Antiqua"/>
          <w:sz w:val="24"/>
        </w:rPr>
        <w:t xml:space="preserve">-positive patients following serological conversion. </w:t>
      </w:r>
      <w:r w:rsidRPr="003A0438">
        <w:rPr>
          <w:rFonts w:ascii="Book Antiqua" w:hAnsi="Book Antiqua"/>
          <w:sz w:val="24"/>
        </w:rPr>
        <w:lastRenderedPageBreak/>
        <w:t>However, this proportion was lower among physicians from gastroenterology (</w:t>
      </w:r>
      <w:r w:rsidRPr="003A0438">
        <w:rPr>
          <w:rFonts w:ascii="Book Antiqua" w:hAnsi="Book Antiqua"/>
          <w:i/>
          <w:sz w:val="24"/>
        </w:rPr>
        <w:t>n</w:t>
      </w:r>
      <w:r w:rsidRPr="003A0438">
        <w:rPr>
          <w:rFonts w:ascii="Book Antiqua" w:hAnsi="Book Antiqua"/>
          <w:sz w:val="24"/>
        </w:rPr>
        <w:t xml:space="preserve"> = </w:t>
      </w:r>
      <w:r w:rsidR="00FD7D9F" w:rsidRPr="003A0438">
        <w:rPr>
          <w:rFonts w:ascii="Book Antiqua" w:hAnsi="Book Antiqua"/>
          <w:sz w:val="24"/>
        </w:rPr>
        <w:t>54</w:t>
      </w:r>
      <w:r w:rsidRPr="003A0438">
        <w:rPr>
          <w:rFonts w:ascii="Book Antiqua" w:hAnsi="Book Antiqua"/>
          <w:sz w:val="24"/>
        </w:rPr>
        <w:t>; 68%</w:t>
      </w:r>
      <w:r w:rsidR="00FD7D9F" w:rsidRPr="003A0438">
        <w:rPr>
          <w:rFonts w:ascii="Book Antiqua" w:hAnsi="Book Antiqua"/>
          <w:sz w:val="24"/>
        </w:rPr>
        <w:t xml:space="preserve"> of all physicians from gastroenterology departments</w:t>
      </w:r>
      <w:r w:rsidRPr="003A0438">
        <w:rPr>
          <w:rFonts w:ascii="Book Antiqua" w:hAnsi="Book Antiqua"/>
          <w:sz w:val="24"/>
        </w:rPr>
        <w:t xml:space="preserve">) </w:t>
      </w:r>
      <w:r w:rsidR="00B268FF" w:rsidRPr="003A0438">
        <w:rPr>
          <w:rFonts w:ascii="Book Antiqua" w:hAnsi="Book Antiqua"/>
          <w:sz w:val="24"/>
        </w:rPr>
        <w:t xml:space="preserve">or </w:t>
      </w:r>
      <w:r w:rsidRPr="003A0438">
        <w:rPr>
          <w:rFonts w:ascii="Book Antiqua" w:hAnsi="Book Antiqua"/>
          <w:sz w:val="24"/>
        </w:rPr>
        <w:t>other (</w:t>
      </w:r>
      <w:r w:rsidRPr="003A0438">
        <w:rPr>
          <w:rFonts w:ascii="Book Antiqua" w:hAnsi="Book Antiqua"/>
          <w:i/>
          <w:sz w:val="24"/>
        </w:rPr>
        <w:t>n</w:t>
      </w:r>
      <w:r w:rsidRPr="003A0438">
        <w:rPr>
          <w:rFonts w:ascii="Book Antiqua" w:hAnsi="Book Antiqua"/>
          <w:sz w:val="24"/>
        </w:rPr>
        <w:t xml:space="preserve"> = </w:t>
      </w:r>
      <w:r w:rsidR="00FD7D9F" w:rsidRPr="003A0438">
        <w:rPr>
          <w:rFonts w:ascii="Book Antiqua" w:hAnsi="Book Antiqua"/>
          <w:sz w:val="24"/>
        </w:rPr>
        <w:t>11</w:t>
      </w:r>
      <w:r w:rsidRPr="003A0438">
        <w:rPr>
          <w:rFonts w:ascii="Book Antiqua" w:hAnsi="Book Antiqua"/>
          <w:sz w:val="24"/>
        </w:rPr>
        <w:t>; 65%)</w:t>
      </w:r>
      <w:r w:rsidR="00B268FF" w:rsidRPr="003A0438">
        <w:rPr>
          <w:rFonts w:ascii="Book Antiqua" w:hAnsi="Book Antiqua"/>
          <w:sz w:val="24"/>
        </w:rPr>
        <w:t xml:space="preserve"> departments,</w:t>
      </w:r>
      <w:r w:rsidR="00FD7D9F" w:rsidRPr="003A0438">
        <w:rPr>
          <w:rFonts w:ascii="Book Antiqua" w:hAnsi="Book Antiqua"/>
          <w:sz w:val="24"/>
        </w:rPr>
        <w:t xml:space="preserve"> than among physicians from infectious disease (</w:t>
      </w:r>
      <w:r w:rsidR="00FD7D9F" w:rsidRPr="003A0438">
        <w:rPr>
          <w:rFonts w:ascii="Book Antiqua" w:hAnsi="Book Antiqua"/>
          <w:i/>
          <w:sz w:val="24"/>
        </w:rPr>
        <w:t>n</w:t>
      </w:r>
      <w:r w:rsidR="00FD7D9F" w:rsidRPr="003A0438">
        <w:rPr>
          <w:rFonts w:ascii="Book Antiqua" w:hAnsi="Book Antiqua"/>
          <w:sz w:val="24"/>
        </w:rPr>
        <w:t xml:space="preserve"> = 236; 89%) or liver disease (</w:t>
      </w:r>
      <w:r w:rsidR="00FD7D9F" w:rsidRPr="003A0438">
        <w:rPr>
          <w:rFonts w:ascii="Book Antiqua" w:hAnsi="Book Antiqua"/>
          <w:i/>
          <w:sz w:val="24"/>
        </w:rPr>
        <w:t>n</w:t>
      </w:r>
      <w:r w:rsidR="00FD7D9F" w:rsidRPr="003A0438">
        <w:rPr>
          <w:rFonts w:ascii="Book Antiqua" w:hAnsi="Book Antiqua"/>
          <w:sz w:val="24"/>
        </w:rPr>
        <w:t xml:space="preserve"> = 121; 87%) departments</w:t>
      </w:r>
      <w:r w:rsidRPr="003A0438">
        <w:rPr>
          <w:rFonts w:ascii="Book Antiqua" w:hAnsi="Book Antiqua"/>
          <w:sz w:val="24"/>
        </w:rPr>
        <w:t xml:space="preserve">. For </w:t>
      </w:r>
      <w:proofErr w:type="spellStart"/>
      <w:r w:rsidRPr="003A0438">
        <w:rPr>
          <w:rFonts w:ascii="Book Antiqua" w:hAnsi="Book Antiqua"/>
          <w:sz w:val="24"/>
        </w:rPr>
        <w:t>HBeAg</w:t>
      </w:r>
      <w:proofErr w:type="spellEnd"/>
      <w:r w:rsidRPr="003A0438">
        <w:rPr>
          <w:rFonts w:ascii="Book Antiqua" w:hAnsi="Book Antiqua"/>
          <w:sz w:val="24"/>
        </w:rPr>
        <w:t xml:space="preserve">-negative patients following serological conversion, </w:t>
      </w:r>
      <w:r w:rsidR="000C3B27" w:rsidRPr="003A0438">
        <w:rPr>
          <w:rFonts w:ascii="Book Antiqua" w:hAnsi="Book Antiqua"/>
          <w:sz w:val="24"/>
        </w:rPr>
        <w:t xml:space="preserve">302 </w:t>
      </w:r>
      <w:r w:rsidRPr="003A0438">
        <w:rPr>
          <w:rFonts w:ascii="Book Antiqua" w:hAnsi="Book Antiqua"/>
          <w:sz w:val="24"/>
        </w:rPr>
        <w:t xml:space="preserve">(60%) physicians considered that more than 18 </w:t>
      </w:r>
      <w:proofErr w:type="spellStart"/>
      <w:r w:rsidRPr="003A0438">
        <w:rPr>
          <w:rFonts w:ascii="Book Antiqua" w:hAnsi="Book Antiqua"/>
          <w:sz w:val="24"/>
        </w:rPr>
        <w:t>mo</w:t>
      </w:r>
      <w:proofErr w:type="spellEnd"/>
      <w:r w:rsidRPr="003A0438">
        <w:rPr>
          <w:rFonts w:ascii="Book Antiqua" w:hAnsi="Book Antiqua"/>
          <w:sz w:val="24"/>
        </w:rPr>
        <w:t xml:space="preserve"> of consolidation treatment was needed. However, this proportion was lower among physicians </w:t>
      </w:r>
      <w:r w:rsidR="00B268FF" w:rsidRPr="003A0438">
        <w:rPr>
          <w:rFonts w:ascii="Book Antiqua" w:hAnsi="Book Antiqua"/>
          <w:sz w:val="24"/>
        </w:rPr>
        <w:t xml:space="preserve">from gastroenterology </w:t>
      </w:r>
      <w:r w:rsidRPr="003A0438">
        <w:rPr>
          <w:rFonts w:ascii="Book Antiqua" w:hAnsi="Book Antiqua"/>
          <w:sz w:val="24"/>
        </w:rPr>
        <w:t>(</w:t>
      </w:r>
      <w:r w:rsidRPr="003A0438">
        <w:rPr>
          <w:rFonts w:ascii="Book Antiqua" w:hAnsi="Book Antiqua"/>
          <w:i/>
          <w:sz w:val="24"/>
        </w:rPr>
        <w:t>n</w:t>
      </w:r>
      <w:r w:rsidRPr="003A0438">
        <w:rPr>
          <w:rFonts w:ascii="Book Antiqua" w:hAnsi="Book Antiqua"/>
          <w:sz w:val="24"/>
        </w:rPr>
        <w:t xml:space="preserve"> = </w:t>
      </w:r>
      <w:r w:rsidR="00FD7D9F" w:rsidRPr="003A0438">
        <w:rPr>
          <w:rFonts w:ascii="Book Antiqua" w:hAnsi="Book Antiqua"/>
          <w:sz w:val="24"/>
        </w:rPr>
        <w:t>40</w:t>
      </w:r>
      <w:r w:rsidRPr="003A0438">
        <w:rPr>
          <w:rFonts w:ascii="Book Antiqua" w:hAnsi="Book Antiqua"/>
          <w:sz w:val="24"/>
        </w:rPr>
        <w:t>; 51%</w:t>
      </w:r>
      <w:r w:rsidR="00FD7D9F" w:rsidRPr="003A0438">
        <w:rPr>
          <w:rFonts w:ascii="Book Antiqua" w:hAnsi="Book Antiqua"/>
          <w:sz w:val="24"/>
        </w:rPr>
        <w:t xml:space="preserve"> of all physicians from gastroenterology departments</w:t>
      </w:r>
      <w:r w:rsidRPr="003A0438">
        <w:rPr>
          <w:rFonts w:ascii="Book Antiqua" w:hAnsi="Book Antiqua"/>
          <w:sz w:val="24"/>
        </w:rPr>
        <w:t>)</w:t>
      </w:r>
      <w:r w:rsidR="00FD7D9F" w:rsidRPr="003A0438">
        <w:rPr>
          <w:rFonts w:ascii="Book Antiqua" w:hAnsi="Book Antiqua"/>
          <w:sz w:val="24"/>
        </w:rPr>
        <w:t xml:space="preserve"> </w:t>
      </w:r>
      <w:r w:rsidR="00B268FF" w:rsidRPr="003A0438">
        <w:rPr>
          <w:rFonts w:ascii="Book Antiqua" w:hAnsi="Book Antiqua"/>
          <w:sz w:val="24"/>
        </w:rPr>
        <w:t>or other (</w:t>
      </w:r>
      <w:r w:rsidR="00B268FF" w:rsidRPr="003A0438">
        <w:rPr>
          <w:rFonts w:ascii="Book Antiqua" w:hAnsi="Book Antiqua"/>
          <w:i/>
          <w:sz w:val="24"/>
        </w:rPr>
        <w:t xml:space="preserve">n </w:t>
      </w:r>
      <w:r w:rsidR="00B268FF" w:rsidRPr="003A0438">
        <w:rPr>
          <w:rFonts w:ascii="Book Antiqua" w:hAnsi="Book Antiqua"/>
          <w:sz w:val="24"/>
        </w:rPr>
        <w:t xml:space="preserve">= 8; 47%) departments, </w:t>
      </w:r>
      <w:r w:rsidR="00FD7D9F" w:rsidRPr="003A0438">
        <w:rPr>
          <w:rFonts w:ascii="Book Antiqua" w:hAnsi="Book Antiqua"/>
          <w:sz w:val="24"/>
        </w:rPr>
        <w:t>than</w:t>
      </w:r>
      <w:r w:rsidR="00B268FF" w:rsidRPr="003A0438">
        <w:rPr>
          <w:rFonts w:ascii="Book Antiqua" w:hAnsi="Book Antiqua"/>
          <w:sz w:val="24"/>
        </w:rPr>
        <w:t xml:space="preserve"> </w:t>
      </w:r>
      <w:r w:rsidR="00FD7D9F" w:rsidRPr="003A0438">
        <w:rPr>
          <w:rFonts w:ascii="Book Antiqua" w:hAnsi="Book Antiqua"/>
          <w:sz w:val="24"/>
        </w:rPr>
        <w:t>among physicians from infectious disease (</w:t>
      </w:r>
      <w:r w:rsidR="00FD7D9F" w:rsidRPr="003A0438">
        <w:rPr>
          <w:rFonts w:ascii="Book Antiqua" w:hAnsi="Book Antiqua"/>
          <w:i/>
          <w:sz w:val="24"/>
        </w:rPr>
        <w:t>n</w:t>
      </w:r>
      <w:r w:rsidR="00FD7D9F" w:rsidRPr="003A0438">
        <w:rPr>
          <w:rFonts w:ascii="Book Antiqua" w:hAnsi="Book Antiqua"/>
          <w:sz w:val="24"/>
        </w:rPr>
        <w:t xml:space="preserve"> = 169; 64%)</w:t>
      </w:r>
      <w:r w:rsidR="00B268FF" w:rsidRPr="003A0438">
        <w:rPr>
          <w:rFonts w:ascii="Book Antiqua" w:hAnsi="Book Antiqua"/>
          <w:sz w:val="24"/>
        </w:rPr>
        <w:t xml:space="preserve"> or </w:t>
      </w:r>
      <w:r w:rsidR="00FD7D9F" w:rsidRPr="003A0438">
        <w:rPr>
          <w:rFonts w:ascii="Book Antiqua" w:hAnsi="Book Antiqua"/>
          <w:sz w:val="24"/>
        </w:rPr>
        <w:t>liver disease (</w:t>
      </w:r>
      <w:r w:rsidR="00FD7D9F" w:rsidRPr="003A0438">
        <w:rPr>
          <w:rFonts w:ascii="Book Antiqua" w:hAnsi="Book Antiqua"/>
          <w:i/>
          <w:sz w:val="24"/>
        </w:rPr>
        <w:t xml:space="preserve">n </w:t>
      </w:r>
      <w:r w:rsidR="00FD7D9F" w:rsidRPr="003A0438">
        <w:rPr>
          <w:rFonts w:ascii="Book Antiqua" w:hAnsi="Book Antiqua"/>
          <w:sz w:val="24"/>
        </w:rPr>
        <w:t xml:space="preserve">= 85; </w:t>
      </w:r>
      <w:r w:rsidR="00B268FF" w:rsidRPr="003A0438">
        <w:rPr>
          <w:rFonts w:ascii="Book Antiqua" w:hAnsi="Book Antiqua"/>
          <w:sz w:val="24"/>
        </w:rPr>
        <w:t>61%) departments</w:t>
      </w:r>
      <w:r w:rsidRPr="003A0438">
        <w:rPr>
          <w:rFonts w:ascii="Book Antiqua" w:hAnsi="Book Antiqua"/>
          <w:sz w:val="24"/>
        </w:rPr>
        <w:t>.</w:t>
      </w:r>
    </w:p>
    <w:p w14:paraId="69FC883C" w14:textId="77777777" w:rsidR="00BB6D94" w:rsidRPr="003A0438" w:rsidRDefault="00BB6D94" w:rsidP="0032548A">
      <w:pPr>
        <w:spacing w:after="0" w:line="360" w:lineRule="auto"/>
        <w:ind w:firstLineChars="100" w:firstLine="240"/>
        <w:rPr>
          <w:rFonts w:ascii="Book Antiqua" w:hAnsi="Book Antiqua"/>
          <w:sz w:val="24"/>
        </w:rPr>
      </w:pPr>
      <w:bookmarkStart w:id="4" w:name="OLE_LINK2"/>
      <w:bookmarkStart w:id="5" w:name="OLE_LINK4"/>
      <w:r w:rsidRPr="003A0438">
        <w:rPr>
          <w:rFonts w:ascii="Book Antiqua" w:hAnsi="Book Antiqua"/>
          <w:sz w:val="24"/>
        </w:rPr>
        <w:t xml:space="preserve">For patients with compensated and decompensated cirrhosis, </w:t>
      </w:r>
      <w:bookmarkEnd w:id="4"/>
      <w:bookmarkEnd w:id="5"/>
      <w:r w:rsidRPr="003A0438">
        <w:rPr>
          <w:rFonts w:ascii="Book Antiqua" w:hAnsi="Book Antiqua"/>
          <w:sz w:val="24"/>
        </w:rPr>
        <w:t xml:space="preserve">342 (68%) and 336 (67%) physicians, respectively, followed guidelines recommending the use of </w:t>
      </w:r>
      <w:bookmarkStart w:id="6" w:name="OLE_LINK1"/>
      <w:r w:rsidRPr="003A0438">
        <w:rPr>
          <w:rFonts w:ascii="Book Antiqua" w:hAnsi="Book Antiqua"/>
          <w:sz w:val="24"/>
        </w:rPr>
        <w:t xml:space="preserve">potent NAs with a high genetic barrier to resistance, using the appropriate treatment more than 60% of the time. </w:t>
      </w:r>
      <w:bookmarkEnd w:id="6"/>
      <w:r w:rsidRPr="003A0438">
        <w:rPr>
          <w:rFonts w:ascii="Book Antiqua" w:hAnsi="Book Antiqua"/>
          <w:sz w:val="24"/>
        </w:rPr>
        <w:t xml:space="preserve">This recommendation was followed most frequently by physicians from liver disease departments for patients with compensated and decompensated cirrhosis (both </w:t>
      </w:r>
      <w:r w:rsidRPr="003A0438">
        <w:rPr>
          <w:rFonts w:ascii="Book Antiqua" w:hAnsi="Book Antiqua"/>
          <w:i/>
          <w:sz w:val="24"/>
        </w:rPr>
        <w:t>n</w:t>
      </w:r>
      <w:r w:rsidRPr="003A0438">
        <w:rPr>
          <w:rFonts w:ascii="Book Antiqua" w:hAnsi="Book Antiqua"/>
          <w:sz w:val="24"/>
        </w:rPr>
        <w:t xml:space="preserve"> = 100; 72%). A low proportion of physicians did not follow this recommendation (use of the appropriate treatment less than 30% of the time) for compensated cirrhosis (</w:t>
      </w:r>
      <w:r w:rsidRPr="003A0438">
        <w:rPr>
          <w:rFonts w:ascii="Book Antiqua" w:hAnsi="Book Antiqua"/>
          <w:i/>
          <w:sz w:val="24"/>
        </w:rPr>
        <w:t>n</w:t>
      </w:r>
      <w:r w:rsidR="00E23AD6" w:rsidRPr="003A0438">
        <w:rPr>
          <w:rFonts w:ascii="Book Antiqua" w:hAnsi="Book Antiqua"/>
          <w:sz w:val="24"/>
        </w:rPr>
        <w:t> </w:t>
      </w:r>
      <w:r w:rsidRPr="003A0438">
        <w:rPr>
          <w:rFonts w:ascii="Book Antiqua" w:hAnsi="Book Antiqua"/>
          <w:sz w:val="24"/>
        </w:rPr>
        <w:t>=</w:t>
      </w:r>
      <w:r w:rsidR="00E23AD6" w:rsidRPr="003A0438">
        <w:rPr>
          <w:rFonts w:ascii="Book Antiqua" w:hAnsi="Book Antiqua"/>
          <w:sz w:val="24"/>
        </w:rPr>
        <w:t> </w:t>
      </w:r>
      <w:r w:rsidRPr="003A0438">
        <w:rPr>
          <w:rFonts w:ascii="Book Antiqua" w:hAnsi="Book Antiqua"/>
          <w:sz w:val="24"/>
        </w:rPr>
        <w:t>17; 3%) and decompensated cirrhosis</w:t>
      </w:r>
      <w:r w:rsidR="00160C2C" w:rsidRPr="003A0438">
        <w:rPr>
          <w:rFonts w:ascii="Book Antiqua" w:hAnsi="Book Antiqua"/>
          <w:sz w:val="24"/>
        </w:rPr>
        <w:t xml:space="preserve"> </w:t>
      </w:r>
      <w:r w:rsidRPr="003A0438">
        <w:rPr>
          <w:rFonts w:ascii="Book Antiqua" w:hAnsi="Book Antiqua"/>
          <w:sz w:val="24"/>
        </w:rPr>
        <w:t>patients</w:t>
      </w:r>
      <w:r w:rsidR="00160C2C" w:rsidRPr="003A0438">
        <w:rPr>
          <w:rFonts w:ascii="Book Antiqua" w:hAnsi="Book Antiqua"/>
          <w:sz w:val="24"/>
        </w:rPr>
        <w:t xml:space="preserve"> </w:t>
      </w:r>
      <w:r w:rsidRPr="003A0438">
        <w:rPr>
          <w:rFonts w:ascii="Book Antiqua" w:hAnsi="Book Antiqua"/>
          <w:sz w:val="24"/>
        </w:rPr>
        <w:t>(</w:t>
      </w:r>
      <w:r w:rsidRPr="003A0438">
        <w:rPr>
          <w:rFonts w:ascii="Book Antiqua" w:hAnsi="Book Antiqua"/>
          <w:i/>
          <w:sz w:val="24"/>
        </w:rPr>
        <w:t>n</w:t>
      </w:r>
      <w:r w:rsidRPr="003A0438">
        <w:rPr>
          <w:rFonts w:ascii="Book Antiqua" w:hAnsi="Book Antiqua"/>
          <w:sz w:val="24"/>
        </w:rPr>
        <w:t xml:space="preserve"> = 20; 4%).</w:t>
      </w:r>
    </w:p>
    <w:p w14:paraId="180343E9" w14:textId="77777777" w:rsidR="00A17140" w:rsidRPr="003A0438" w:rsidRDefault="00A17140" w:rsidP="00BA2DE2">
      <w:pPr>
        <w:spacing w:after="0" w:line="360" w:lineRule="auto"/>
        <w:rPr>
          <w:rFonts w:ascii="Book Antiqua" w:hAnsi="Book Antiqua" w:cs="Arial"/>
          <w:b/>
          <w:sz w:val="24"/>
        </w:rPr>
      </w:pPr>
    </w:p>
    <w:p w14:paraId="5050FA84" w14:textId="4A3B79C4" w:rsidR="00BB6D94" w:rsidRPr="003A0438" w:rsidRDefault="0032548A" w:rsidP="00BA2DE2">
      <w:pPr>
        <w:spacing w:after="0" w:line="360" w:lineRule="auto"/>
        <w:rPr>
          <w:rFonts w:ascii="Book Antiqua" w:hAnsi="Book Antiqua"/>
          <w:sz w:val="24"/>
        </w:rPr>
      </w:pPr>
      <w:r w:rsidRPr="003A0438">
        <w:rPr>
          <w:rFonts w:ascii="Book Antiqua" w:hAnsi="Book Antiqua"/>
          <w:b/>
          <w:sz w:val="24"/>
        </w:rPr>
        <w:t>DISCUSSION</w:t>
      </w:r>
    </w:p>
    <w:p w14:paraId="4DA76E9F" w14:textId="7361394F" w:rsidR="00E23AD6" w:rsidRPr="003A0438" w:rsidRDefault="00955216" w:rsidP="00BA2DE2">
      <w:pPr>
        <w:spacing w:after="0" w:line="360" w:lineRule="auto"/>
        <w:rPr>
          <w:rFonts w:ascii="Book Antiqua" w:hAnsi="Book Antiqua"/>
          <w:sz w:val="24"/>
        </w:rPr>
      </w:pPr>
      <w:r w:rsidRPr="003A0438">
        <w:rPr>
          <w:rFonts w:ascii="Book Antiqua" w:hAnsi="Book Antiqua"/>
          <w:sz w:val="24"/>
        </w:rPr>
        <w:t>Our</w:t>
      </w:r>
      <w:r w:rsidR="001D08D2" w:rsidRPr="003A0438">
        <w:rPr>
          <w:rFonts w:ascii="Book Antiqua" w:hAnsi="Book Antiqua"/>
          <w:sz w:val="24"/>
        </w:rPr>
        <w:t xml:space="preserve"> </w:t>
      </w:r>
      <w:r w:rsidR="003C6F10" w:rsidRPr="003A0438">
        <w:rPr>
          <w:rFonts w:ascii="Book Antiqua" w:hAnsi="Book Antiqua"/>
          <w:sz w:val="24"/>
        </w:rPr>
        <w:t>survey</w:t>
      </w:r>
      <w:r w:rsidR="001D08D2" w:rsidRPr="003A0438">
        <w:rPr>
          <w:rFonts w:ascii="Book Antiqua" w:hAnsi="Book Antiqua"/>
          <w:sz w:val="24"/>
        </w:rPr>
        <w:t xml:space="preserve"> </w:t>
      </w:r>
      <w:r w:rsidRPr="003A0438">
        <w:rPr>
          <w:rFonts w:ascii="Book Antiqua" w:hAnsi="Book Antiqua"/>
          <w:sz w:val="24"/>
        </w:rPr>
        <w:t>results show</w:t>
      </w:r>
      <w:r w:rsidR="001D08D2" w:rsidRPr="003A0438">
        <w:rPr>
          <w:rFonts w:ascii="Book Antiqua" w:hAnsi="Book Antiqua"/>
          <w:sz w:val="24"/>
        </w:rPr>
        <w:t xml:space="preserve"> </w:t>
      </w:r>
      <w:r w:rsidR="00664683" w:rsidRPr="003A0438">
        <w:rPr>
          <w:rFonts w:ascii="Book Antiqua" w:hAnsi="Book Antiqua"/>
          <w:sz w:val="24"/>
        </w:rPr>
        <w:t xml:space="preserve">that the majority of Chinese physicians often adhered to Chinese 2010 </w:t>
      </w:r>
      <w:r w:rsidR="00015585" w:rsidRPr="003A0438">
        <w:rPr>
          <w:rFonts w:ascii="Book Antiqua" w:hAnsi="Book Antiqua"/>
          <w:sz w:val="24"/>
        </w:rPr>
        <w:t>CHB</w:t>
      </w:r>
      <w:r w:rsidR="00664683" w:rsidRPr="003A0438">
        <w:rPr>
          <w:rFonts w:ascii="Book Antiqua" w:hAnsi="Book Antiqua"/>
          <w:sz w:val="24"/>
        </w:rPr>
        <w:t xml:space="preserve"> </w:t>
      </w:r>
      <w:proofErr w:type="gramStart"/>
      <w:r w:rsidR="00664683" w:rsidRPr="003A0438">
        <w:rPr>
          <w:rFonts w:ascii="Book Antiqua" w:hAnsi="Book Antiqua"/>
          <w:sz w:val="24"/>
        </w:rPr>
        <w:t>guidelines</w:t>
      </w:r>
      <w:r w:rsidR="00557887" w:rsidRPr="003A0438">
        <w:rPr>
          <w:rFonts w:ascii="Book Antiqua" w:hAnsi="Book Antiqua"/>
          <w:sz w:val="24"/>
          <w:vertAlign w:val="superscript"/>
        </w:rPr>
        <w:t>[</w:t>
      </w:r>
      <w:proofErr w:type="gramEnd"/>
      <w:r w:rsidR="000075AE" w:rsidRPr="003A0438">
        <w:rPr>
          <w:rFonts w:ascii="Book Antiqua" w:hAnsi="Book Antiqua"/>
          <w:sz w:val="24"/>
          <w:vertAlign w:val="superscript"/>
        </w:rPr>
        <w:t>10</w:t>
      </w:r>
      <w:r w:rsidR="00557887" w:rsidRPr="003A0438">
        <w:rPr>
          <w:rFonts w:ascii="Book Antiqua" w:hAnsi="Book Antiqua"/>
          <w:sz w:val="24"/>
          <w:vertAlign w:val="superscript"/>
        </w:rPr>
        <w:t>]</w:t>
      </w:r>
      <w:r w:rsidR="00557887" w:rsidRPr="003A0438">
        <w:rPr>
          <w:rFonts w:ascii="Book Antiqua" w:hAnsi="Book Antiqua"/>
          <w:sz w:val="24"/>
        </w:rPr>
        <w:t xml:space="preserve">. </w:t>
      </w:r>
      <w:r w:rsidR="00F51C72" w:rsidRPr="003A0438">
        <w:rPr>
          <w:rFonts w:ascii="Book Antiqua" w:hAnsi="Book Antiqua"/>
          <w:sz w:val="24"/>
        </w:rPr>
        <w:t>Physicians from l</w:t>
      </w:r>
      <w:r w:rsidR="00BB6D94" w:rsidRPr="003A0438">
        <w:rPr>
          <w:rFonts w:ascii="Book Antiqua" w:hAnsi="Book Antiqua"/>
          <w:sz w:val="24"/>
        </w:rPr>
        <w:t>iver disease and infectious disease departments</w:t>
      </w:r>
      <w:r w:rsidR="00F51C72" w:rsidRPr="003A0438">
        <w:rPr>
          <w:rFonts w:ascii="Book Antiqua" w:hAnsi="Book Antiqua"/>
          <w:sz w:val="24"/>
        </w:rPr>
        <w:t xml:space="preserve"> were most </w:t>
      </w:r>
      <w:r w:rsidR="00BB6D94" w:rsidRPr="003A0438">
        <w:rPr>
          <w:rFonts w:ascii="Book Antiqua" w:hAnsi="Book Antiqua"/>
          <w:sz w:val="24"/>
        </w:rPr>
        <w:t xml:space="preserve">familiar with </w:t>
      </w:r>
      <w:r w:rsidR="003C6F10" w:rsidRPr="003A0438">
        <w:rPr>
          <w:rFonts w:ascii="Book Antiqua" w:hAnsi="Book Antiqua"/>
          <w:sz w:val="24"/>
        </w:rPr>
        <w:t>the</w:t>
      </w:r>
      <w:r w:rsidR="00BB6D94" w:rsidRPr="003A0438">
        <w:rPr>
          <w:rFonts w:ascii="Book Antiqua" w:hAnsi="Book Antiqua"/>
          <w:sz w:val="24"/>
        </w:rPr>
        <w:t xml:space="preserve"> guidelines</w:t>
      </w:r>
      <w:r w:rsidR="00F51C72" w:rsidRPr="003A0438">
        <w:rPr>
          <w:rFonts w:ascii="Book Antiqua" w:hAnsi="Book Antiqua"/>
          <w:sz w:val="24"/>
        </w:rPr>
        <w:t xml:space="preserve">, but physicians from other departments adhered to the guidelines </w:t>
      </w:r>
      <w:r w:rsidR="00BB6D94" w:rsidRPr="003A0438">
        <w:rPr>
          <w:rFonts w:ascii="Book Antiqua" w:hAnsi="Book Antiqua"/>
          <w:sz w:val="24"/>
        </w:rPr>
        <w:t xml:space="preserve">less frequently, </w:t>
      </w:r>
      <w:r w:rsidR="00F51C72" w:rsidRPr="003A0438">
        <w:rPr>
          <w:rFonts w:ascii="Book Antiqua" w:hAnsi="Book Antiqua"/>
          <w:sz w:val="24"/>
        </w:rPr>
        <w:t xml:space="preserve">indicating that </w:t>
      </w:r>
      <w:r w:rsidR="00BB6D94" w:rsidRPr="003A0438">
        <w:rPr>
          <w:rFonts w:ascii="Book Antiqua" w:hAnsi="Book Antiqua"/>
          <w:sz w:val="24"/>
        </w:rPr>
        <w:t>access to</w:t>
      </w:r>
      <w:r w:rsidR="003F10D7" w:rsidRPr="003A0438">
        <w:rPr>
          <w:rFonts w:ascii="Book Antiqua" w:hAnsi="Book Antiqua"/>
          <w:sz w:val="24"/>
        </w:rPr>
        <w:t>, or awareness of</w:t>
      </w:r>
      <w:r w:rsidR="00BB6D94" w:rsidRPr="003A0438">
        <w:rPr>
          <w:rFonts w:ascii="Book Antiqua" w:hAnsi="Book Antiqua"/>
          <w:sz w:val="24"/>
        </w:rPr>
        <w:t xml:space="preserve"> </w:t>
      </w:r>
      <w:r w:rsidR="003C6F10" w:rsidRPr="003A0438">
        <w:rPr>
          <w:rFonts w:ascii="Book Antiqua" w:hAnsi="Book Antiqua"/>
          <w:sz w:val="24"/>
        </w:rPr>
        <w:t>CHB</w:t>
      </w:r>
      <w:r w:rsidR="00BB6D94" w:rsidRPr="003A0438">
        <w:rPr>
          <w:rFonts w:ascii="Book Antiqua" w:hAnsi="Book Antiqua"/>
          <w:sz w:val="24"/>
        </w:rPr>
        <w:t xml:space="preserve"> treatment guidelines </w:t>
      </w:r>
      <w:r w:rsidR="00B705A9" w:rsidRPr="003A0438">
        <w:rPr>
          <w:rFonts w:ascii="Book Antiqua" w:hAnsi="Book Antiqua"/>
          <w:sz w:val="24"/>
        </w:rPr>
        <w:t xml:space="preserve">in China </w:t>
      </w:r>
      <w:r w:rsidR="00BB6D94" w:rsidRPr="003A0438">
        <w:rPr>
          <w:rFonts w:ascii="Book Antiqua" w:hAnsi="Book Antiqua"/>
          <w:sz w:val="24"/>
        </w:rPr>
        <w:t>could be improved.</w:t>
      </w:r>
    </w:p>
    <w:p w14:paraId="2B4BAD58" w14:textId="5A493EBB" w:rsidR="00FF12E9" w:rsidRPr="003A0438" w:rsidRDefault="00F95225" w:rsidP="0032548A">
      <w:pPr>
        <w:spacing w:after="0" w:line="360" w:lineRule="auto"/>
        <w:ind w:firstLineChars="100" w:firstLine="240"/>
        <w:rPr>
          <w:rFonts w:ascii="Book Antiqua" w:hAnsi="Book Antiqua"/>
          <w:sz w:val="24"/>
        </w:rPr>
      </w:pPr>
      <w:r w:rsidRPr="003A0438">
        <w:rPr>
          <w:rFonts w:ascii="Book Antiqua" w:hAnsi="Book Antiqua"/>
          <w:sz w:val="24"/>
        </w:rPr>
        <w:t xml:space="preserve">The physicians in this survey saw a mean of 175 CHB patients every month. This was below the number expected, especially for physicians working in </w:t>
      </w:r>
      <w:r w:rsidR="00346A11" w:rsidRPr="003A0438">
        <w:rPr>
          <w:rFonts w:ascii="Book Antiqua" w:hAnsi="Book Antiqua"/>
          <w:sz w:val="24"/>
        </w:rPr>
        <w:t>t</w:t>
      </w:r>
      <w:r w:rsidRPr="003A0438">
        <w:rPr>
          <w:rFonts w:ascii="Book Antiqua" w:hAnsi="Book Antiqua"/>
          <w:sz w:val="24"/>
        </w:rPr>
        <w:t xml:space="preserve">ier I cities and </w:t>
      </w:r>
      <w:r w:rsidR="00346A11" w:rsidRPr="003A0438">
        <w:rPr>
          <w:rFonts w:ascii="Book Antiqua" w:hAnsi="Book Antiqua"/>
          <w:sz w:val="24"/>
        </w:rPr>
        <w:t>g</w:t>
      </w:r>
      <w:r w:rsidRPr="003A0438">
        <w:rPr>
          <w:rFonts w:ascii="Book Antiqua" w:hAnsi="Book Antiqua"/>
          <w:sz w:val="24"/>
        </w:rPr>
        <w:t>rade III hospitals (</w:t>
      </w:r>
      <w:r w:rsidR="00C04EC8" w:rsidRPr="003A0438">
        <w:rPr>
          <w:rFonts w:ascii="Book Antiqua" w:hAnsi="Book Antiqua"/>
          <w:sz w:val="24"/>
        </w:rPr>
        <w:t>210</w:t>
      </w:r>
      <w:r w:rsidRPr="003A0438">
        <w:rPr>
          <w:rFonts w:ascii="Book Antiqua" w:hAnsi="Book Antiqua"/>
          <w:sz w:val="24"/>
        </w:rPr>
        <w:t xml:space="preserve"> and </w:t>
      </w:r>
      <w:r w:rsidR="00C04EC8" w:rsidRPr="003A0438">
        <w:rPr>
          <w:rFonts w:ascii="Book Antiqua" w:hAnsi="Book Antiqua"/>
          <w:sz w:val="24"/>
        </w:rPr>
        <w:t xml:space="preserve">184 </w:t>
      </w:r>
      <w:r w:rsidRPr="003A0438">
        <w:rPr>
          <w:rFonts w:ascii="Book Antiqua" w:hAnsi="Book Antiqua"/>
          <w:sz w:val="24"/>
        </w:rPr>
        <w:t>patients per month, respectively; data not shown)</w:t>
      </w:r>
      <w:r w:rsidR="00C04EC8" w:rsidRPr="003A0438">
        <w:rPr>
          <w:rFonts w:ascii="Book Antiqua" w:hAnsi="Book Antiqua"/>
          <w:sz w:val="24"/>
        </w:rPr>
        <w:t>.</w:t>
      </w:r>
      <w:r w:rsidR="00F5699C" w:rsidRPr="003A0438">
        <w:rPr>
          <w:rFonts w:ascii="Book Antiqua" w:hAnsi="Book Antiqua"/>
          <w:sz w:val="24"/>
        </w:rPr>
        <w:t xml:space="preserve"> </w:t>
      </w:r>
      <w:r w:rsidR="00862DC3" w:rsidRPr="003A0438">
        <w:rPr>
          <w:rFonts w:ascii="Book Antiqua" w:hAnsi="Book Antiqua"/>
          <w:sz w:val="24"/>
        </w:rPr>
        <w:t xml:space="preserve">We found </w:t>
      </w:r>
      <w:r w:rsidR="00F5699C" w:rsidRPr="003A0438">
        <w:rPr>
          <w:rFonts w:ascii="Book Antiqua" w:hAnsi="Book Antiqua"/>
          <w:sz w:val="24"/>
        </w:rPr>
        <w:t>26%</w:t>
      </w:r>
      <w:r w:rsidR="00862DC3" w:rsidRPr="003A0438">
        <w:rPr>
          <w:rFonts w:ascii="Book Antiqua" w:hAnsi="Book Antiqua"/>
          <w:sz w:val="24"/>
        </w:rPr>
        <w:t xml:space="preserve"> of patients to have cirrhosis, 29% to be </w:t>
      </w:r>
      <w:proofErr w:type="spellStart"/>
      <w:r w:rsidR="00F5699C" w:rsidRPr="003A0438">
        <w:rPr>
          <w:rFonts w:ascii="Book Antiqua" w:hAnsi="Book Antiqua"/>
          <w:sz w:val="24"/>
        </w:rPr>
        <w:t>HBeAg</w:t>
      </w:r>
      <w:proofErr w:type="spellEnd"/>
      <w:r w:rsidR="00E23AD6" w:rsidRPr="003A0438">
        <w:rPr>
          <w:rFonts w:ascii="Book Antiqua" w:hAnsi="Book Antiqua"/>
          <w:sz w:val="24"/>
        </w:rPr>
        <w:noBreakHyphen/>
      </w:r>
      <w:r w:rsidR="00F5699C" w:rsidRPr="003A0438">
        <w:rPr>
          <w:rFonts w:ascii="Book Antiqua" w:hAnsi="Book Antiqua"/>
          <w:sz w:val="24"/>
        </w:rPr>
        <w:t>positive</w:t>
      </w:r>
      <w:r w:rsidR="00862DC3" w:rsidRPr="003A0438">
        <w:rPr>
          <w:rFonts w:ascii="Book Antiqua" w:hAnsi="Book Antiqua"/>
          <w:sz w:val="24"/>
        </w:rPr>
        <w:t xml:space="preserve"> and 23% to be </w:t>
      </w:r>
      <w:proofErr w:type="spellStart"/>
      <w:r w:rsidR="00F5699C" w:rsidRPr="003A0438">
        <w:rPr>
          <w:rFonts w:ascii="Book Antiqua" w:hAnsi="Book Antiqua"/>
          <w:sz w:val="24"/>
        </w:rPr>
        <w:t>HBeAg</w:t>
      </w:r>
      <w:proofErr w:type="spellEnd"/>
      <w:r w:rsidR="00F5699C" w:rsidRPr="003A0438">
        <w:rPr>
          <w:rFonts w:ascii="Book Antiqua" w:hAnsi="Book Antiqua"/>
          <w:sz w:val="24"/>
        </w:rPr>
        <w:t>-negative.</w:t>
      </w:r>
      <w:r w:rsidR="00F5699C" w:rsidRPr="003A0438" w:rsidDel="00F5699C">
        <w:rPr>
          <w:rFonts w:ascii="Book Antiqua" w:hAnsi="Book Antiqua"/>
          <w:sz w:val="24"/>
        </w:rPr>
        <w:t xml:space="preserve"> </w:t>
      </w:r>
      <w:r w:rsidR="00955216" w:rsidRPr="003A0438">
        <w:rPr>
          <w:rFonts w:ascii="Book Antiqua" w:hAnsi="Book Antiqua"/>
          <w:sz w:val="24"/>
        </w:rPr>
        <w:t>N</w:t>
      </w:r>
      <w:r w:rsidR="00D631F9" w:rsidRPr="003A0438">
        <w:rPr>
          <w:rFonts w:ascii="Book Antiqua" w:hAnsi="Book Antiqua"/>
          <w:sz w:val="24"/>
        </w:rPr>
        <w:t xml:space="preserve">early half (49%) of patients </w:t>
      </w:r>
      <w:r w:rsidR="00D631F9" w:rsidRPr="003A0438">
        <w:rPr>
          <w:rFonts w:ascii="Book Antiqua" w:hAnsi="Book Antiqua"/>
          <w:sz w:val="24"/>
        </w:rPr>
        <w:lastRenderedPageBreak/>
        <w:t xml:space="preserve">were treated in line with </w:t>
      </w:r>
      <w:r w:rsidR="00955216" w:rsidRPr="003A0438">
        <w:rPr>
          <w:rFonts w:ascii="Book Antiqua" w:hAnsi="Book Antiqua"/>
          <w:sz w:val="24"/>
        </w:rPr>
        <w:t xml:space="preserve">guidelines for various </w:t>
      </w:r>
      <w:r w:rsidR="005F3A95" w:rsidRPr="003A0438">
        <w:rPr>
          <w:rFonts w:ascii="Book Antiqua" w:hAnsi="Book Antiqua"/>
          <w:sz w:val="24"/>
        </w:rPr>
        <w:t>indications</w:t>
      </w:r>
      <w:r w:rsidR="00955216" w:rsidRPr="003A0438">
        <w:rPr>
          <w:rFonts w:ascii="Book Antiqua" w:hAnsi="Book Antiqua"/>
          <w:sz w:val="24"/>
        </w:rPr>
        <w:t>, and</w:t>
      </w:r>
      <w:r w:rsidR="00D631F9" w:rsidRPr="003A0438">
        <w:rPr>
          <w:rFonts w:ascii="Book Antiqua" w:hAnsi="Book Antiqua"/>
          <w:sz w:val="24"/>
        </w:rPr>
        <w:t xml:space="preserve"> </w:t>
      </w:r>
      <w:r w:rsidR="00A76E92" w:rsidRPr="003A0438">
        <w:rPr>
          <w:rFonts w:ascii="Book Antiqua" w:hAnsi="Book Antiqua"/>
          <w:sz w:val="24"/>
        </w:rPr>
        <w:t>n</w:t>
      </w:r>
      <w:r w:rsidR="00FB0A1E" w:rsidRPr="003A0438">
        <w:rPr>
          <w:rFonts w:ascii="Book Antiqua" w:hAnsi="Book Antiqua"/>
          <w:sz w:val="24"/>
        </w:rPr>
        <w:t xml:space="preserve">early nine out of </w:t>
      </w:r>
      <w:r w:rsidR="00876FA0" w:rsidRPr="003A0438">
        <w:rPr>
          <w:rFonts w:ascii="Book Antiqua" w:hAnsi="Book Antiqua"/>
          <w:sz w:val="24"/>
        </w:rPr>
        <w:t>10</w:t>
      </w:r>
      <w:r w:rsidR="00FB0A1E" w:rsidRPr="003A0438">
        <w:rPr>
          <w:rFonts w:ascii="Book Antiqua" w:hAnsi="Book Antiqua"/>
          <w:sz w:val="24"/>
        </w:rPr>
        <w:t xml:space="preserve"> </w:t>
      </w:r>
      <w:r w:rsidR="00D631F9" w:rsidRPr="003A0438">
        <w:rPr>
          <w:rFonts w:ascii="Book Antiqua" w:hAnsi="Book Antiqua"/>
          <w:sz w:val="24"/>
        </w:rPr>
        <w:t xml:space="preserve">(89%) </w:t>
      </w:r>
      <w:r w:rsidR="00FB0A1E" w:rsidRPr="003A0438">
        <w:rPr>
          <w:rFonts w:ascii="Book Antiqua" w:hAnsi="Book Antiqua"/>
          <w:sz w:val="24"/>
        </w:rPr>
        <w:t xml:space="preserve">responding physicians often adhered to </w:t>
      </w:r>
      <w:r w:rsidR="00FF12E9" w:rsidRPr="003A0438">
        <w:rPr>
          <w:rFonts w:ascii="Book Antiqua" w:hAnsi="Book Antiqua"/>
          <w:sz w:val="24"/>
        </w:rPr>
        <w:t>the</w:t>
      </w:r>
      <w:r w:rsidR="00FB0A1E" w:rsidRPr="003A0438">
        <w:rPr>
          <w:rFonts w:ascii="Book Antiqua" w:hAnsi="Book Antiqua"/>
          <w:sz w:val="24"/>
        </w:rPr>
        <w:t xml:space="preserve"> guidelines</w:t>
      </w:r>
      <w:r w:rsidR="00AB1D10" w:rsidRPr="003A0438">
        <w:rPr>
          <w:rFonts w:ascii="Book Antiqua" w:hAnsi="Book Antiqua"/>
          <w:sz w:val="24"/>
        </w:rPr>
        <w:t xml:space="preserve">; </w:t>
      </w:r>
      <w:r w:rsidR="00223E77" w:rsidRPr="003A0438">
        <w:rPr>
          <w:rFonts w:ascii="Book Antiqua" w:hAnsi="Book Antiqua"/>
          <w:sz w:val="24"/>
        </w:rPr>
        <w:t xml:space="preserve">based on our clinical experience, </w:t>
      </w:r>
      <w:r w:rsidR="00AB1D10" w:rsidRPr="003A0438">
        <w:rPr>
          <w:rFonts w:ascii="Book Antiqua" w:hAnsi="Book Antiqua"/>
          <w:sz w:val="24"/>
        </w:rPr>
        <w:t xml:space="preserve">this number is higher than expected. </w:t>
      </w:r>
    </w:p>
    <w:p w14:paraId="1145CBCF" w14:textId="26C0578C" w:rsidR="00AB1D10" w:rsidRPr="003A0438" w:rsidRDefault="00AB1D10" w:rsidP="0032548A">
      <w:pPr>
        <w:spacing w:after="0" w:line="360" w:lineRule="auto"/>
        <w:ind w:firstLineChars="100" w:firstLine="240"/>
        <w:rPr>
          <w:rFonts w:ascii="Book Antiqua" w:hAnsi="Book Antiqua"/>
          <w:sz w:val="24"/>
        </w:rPr>
      </w:pPr>
      <w:r w:rsidRPr="003A0438">
        <w:rPr>
          <w:rFonts w:ascii="Book Antiqua" w:hAnsi="Book Antiqua"/>
          <w:sz w:val="24"/>
        </w:rPr>
        <w:t xml:space="preserve">In China, most patients with HBV are treated in infectious disease or liver disease departments, with physicians working in these departments generally regarded as specialists. Accordingly, when our survey results were analysed by hospital department, we found that adherence was greatest among physicians from infectious disease or liver disease departments. Adherence was slightly lower among physicians working in gastroenterology departments, but much lower among physicians from other departments. </w:t>
      </w:r>
      <w:r w:rsidR="00A3337F" w:rsidRPr="003A0438">
        <w:rPr>
          <w:rFonts w:ascii="Book Antiqua" w:hAnsi="Book Antiqua"/>
          <w:sz w:val="24"/>
        </w:rPr>
        <w:t xml:space="preserve">In Northwest China, the percentage of physicians who adhered to the guideline was noticeably lower than in other regions. </w:t>
      </w:r>
      <w:r w:rsidRPr="003A0438">
        <w:rPr>
          <w:rFonts w:ascii="Book Antiqua" w:hAnsi="Book Antiqua"/>
          <w:sz w:val="24"/>
        </w:rPr>
        <w:t>Although speculative, this may be due to a higher proportion of respondents who were residents</w:t>
      </w:r>
      <w:r w:rsidR="000E2533" w:rsidRPr="003A0438">
        <w:rPr>
          <w:rFonts w:ascii="Book Antiqua" w:hAnsi="Book Antiqua"/>
          <w:sz w:val="24"/>
        </w:rPr>
        <w:t>,</w:t>
      </w:r>
      <w:r w:rsidRPr="003A0438">
        <w:rPr>
          <w:rFonts w:ascii="Book Antiqua" w:hAnsi="Book Antiqua"/>
          <w:sz w:val="24"/>
        </w:rPr>
        <w:t xml:space="preserve"> and a lower proportion of respondents who were </w:t>
      </w:r>
      <w:r w:rsidR="00876FA0" w:rsidRPr="003A0438">
        <w:rPr>
          <w:rFonts w:ascii="Book Antiqua" w:hAnsi="Book Antiqua"/>
          <w:sz w:val="24"/>
        </w:rPr>
        <w:t>c</w:t>
      </w:r>
      <w:r w:rsidRPr="003A0438">
        <w:rPr>
          <w:rFonts w:ascii="Book Antiqua" w:hAnsi="Book Antiqua"/>
          <w:sz w:val="24"/>
        </w:rPr>
        <w:t xml:space="preserve">hief physicians </w:t>
      </w:r>
      <w:r w:rsidR="00AB4C5B" w:rsidRPr="003A0438">
        <w:rPr>
          <w:rFonts w:ascii="Book Antiqua" w:hAnsi="Book Antiqua"/>
          <w:sz w:val="24"/>
        </w:rPr>
        <w:t xml:space="preserve">in Northwest China </w:t>
      </w:r>
      <w:r w:rsidRPr="003A0438">
        <w:rPr>
          <w:rFonts w:ascii="Book Antiqua" w:hAnsi="Book Antiqua"/>
          <w:sz w:val="24"/>
        </w:rPr>
        <w:t>compared with other regions</w:t>
      </w:r>
      <w:r w:rsidR="000E2533" w:rsidRPr="003A0438">
        <w:rPr>
          <w:rFonts w:ascii="Book Antiqua" w:hAnsi="Book Antiqua"/>
          <w:sz w:val="24"/>
        </w:rPr>
        <w:t xml:space="preserve"> (data not shown)</w:t>
      </w:r>
      <w:r w:rsidRPr="003A0438">
        <w:rPr>
          <w:rFonts w:ascii="Book Antiqua" w:hAnsi="Book Antiqua"/>
          <w:sz w:val="24"/>
        </w:rPr>
        <w:t xml:space="preserve">. In addition, Northwest China had the second highest proportion of respondents from other departments (6%) and </w:t>
      </w:r>
      <w:r w:rsidR="00876FA0" w:rsidRPr="003A0438">
        <w:rPr>
          <w:rFonts w:ascii="Book Antiqua" w:hAnsi="Book Antiqua"/>
          <w:sz w:val="24"/>
        </w:rPr>
        <w:t xml:space="preserve">the </w:t>
      </w:r>
      <w:r w:rsidRPr="003A0438">
        <w:rPr>
          <w:rFonts w:ascii="Book Antiqua" w:hAnsi="Book Antiqua"/>
          <w:sz w:val="24"/>
        </w:rPr>
        <w:t xml:space="preserve">second lowest combined proportion of </w:t>
      </w:r>
      <w:r w:rsidR="00AC5C6D" w:rsidRPr="003A0438">
        <w:rPr>
          <w:rFonts w:ascii="Book Antiqua" w:hAnsi="Book Antiqua"/>
          <w:sz w:val="24"/>
        </w:rPr>
        <w:t xml:space="preserve">respondents who were specialists </w:t>
      </w:r>
      <w:r w:rsidRPr="003A0438">
        <w:rPr>
          <w:rFonts w:ascii="Book Antiqua" w:hAnsi="Book Antiqua"/>
          <w:sz w:val="24"/>
        </w:rPr>
        <w:t xml:space="preserve">(48% </w:t>
      </w:r>
      <w:r w:rsidR="00AC5C6D" w:rsidRPr="003A0438">
        <w:rPr>
          <w:rFonts w:ascii="Book Antiqua" w:hAnsi="Book Antiqua"/>
          <w:sz w:val="24"/>
        </w:rPr>
        <w:t xml:space="preserve">from infectious disease departments </w:t>
      </w:r>
      <w:r w:rsidRPr="003A0438">
        <w:rPr>
          <w:rFonts w:ascii="Book Antiqua" w:hAnsi="Book Antiqua"/>
          <w:sz w:val="24"/>
        </w:rPr>
        <w:t>plus 23%</w:t>
      </w:r>
      <w:r w:rsidR="00AC5C6D" w:rsidRPr="003A0438">
        <w:rPr>
          <w:rFonts w:ascii="Book Antiqua" w:hAnsi="Book Antiqua"/>
          <w:sz w:val="24"/>
        </w:rPr>
        <w:t xml:space="preserve"> from liver disease</w:t>
      </w:r>
      <w:r w:rsidR="00D2172C" w:rsidRPr="003A0438">
        <w:rPr>
          <w:rFonts w:ascii="Book Antiqua" w:hAnsi="Book Antiqua"/>
          <w:sz w:val="24"/>
        </w:rPr>
        <w:t xml:space="preserve"> departments</w:t>
      </w:r>
      <w:r w:rsidRPr="003A0438">
        <w:rPr>
          <w:rFonts w:ascii="Book Antiqua" w:hAnsi="Book Antiqua"/>
          <w:sz w:val="24"/>
        </w:rPr>
        <w:t>; data not shown).</w:t>
      </w:r>
    </w:p>
    <w:p w14:paraId="032677F9" w14:textId="5C1BA892" w:rsidR="000560F4" w:rsidRPr="003A0438" w:rsidRDefault="00A76E92" w:rsidP="0032548A">
      <w:pPr>
        <w:spacing w:after="0" w:line="360" w:lineRule="auto"/>
        <w:ind w:firstLineChars="100" w:firstLine="240"/>
        <w:rPr>
          <w:rFonts w:ascii="Book Antiqua" w:hAnsi="Book Antiqua"/>
          <w:sz w:val="24"/>
        </w:rPr>
      </w:pPr>
      <w:r w:rsidRPr="003A0438">
        <w:rPr>
          <w:rFonts w:ascii="Book Antiqua" w:hAnsi="Book Antiqua"/>
          <w:sz w:val="24"/>
        </w:rPr>
        <w:t xml:space="preserve">Previous publications have demonstrated inadequacy of CHB management </w:t>
      </w:r>
      <w:r w:rsidR="005B6160" w:rsidRPr="003A0438">
        <w:rPr>
          <w:rFonts w:ascii="Book Antiqua" w:hAnsi="Book Antiqua"/>
          <w:sz w:val="24"/>
        </w:rPr>
        <w:t>and need for improved education</w:t>
      </w:r>
      <w:r w:rsidR="00AB4C5B" w:rsidRPr="003A0438">
        <w:rPr>
          <w:rFonts w:ascii="Book Antiqua" w:hAnsi="Book Antiqua"/>
          <w:sz w:val="24"/>
        </w:rPr>
        <w:t xml:space="preserve"> among Chinese </w:t>
      </w:r>
      <w:proofErr w:type="gramStart"/>
      <w:r w:rsidR="00AB4C5B" w:rsidRPr="003A0438">
        <w:rPr>
          <w:rFonts w:ascii="Book Antiqua" w:hAnsi="Book Antiqua"/>
          <w:sz w:val="24"/>
        </w:rPr>
        <w:t>physicians</w:t>
      </w:r>
      <w:r w:rsidR="00557887" w:rsidRPr="003A0438">
        <w:rPr>
          <w:rFonts w:ascii="Book Antiqua" w:hAnsi="Book Antiqua"/>
          <w:sz w:val="24"/>
          <w:vertAlign w:val="superscript"/>
        </w:rPr>
        <w:t>[</w:t>
      </w:r>
      <w:proofErr w:type="gramEnd"/>
      <w:r w:rsidR="000075AE" w:rsidRPr="003A0438">
        <w:rPr>
          <w:rFonts w:ascii="Book Antiqua" w:hAnsi="Book Antiqua"/>
          <w:sz w:val="24"/>
          <w:vertAlign w:val="superscript"/>
        </w:rPr>
        <w:t>15</w:t>
      </w:r>
      <w:r w:rsidR="002C6F2B" w:rsidRPr="003A0438">
        <w:rPr>
          <w:rFonts w:ascii="Book Antiqua" w:hAnsi="Book Antiqua"/>
          <w:sz w:val="24"/>
          <w:vertAlign w:val="superscript"/>
        </w:rPr>
        <w:t>,</w:t>
      </w:r>
      <w:r w:rsidR="000075AE" w:rsidRPr="003A0438">
        <w:rPr>
          <w:rFonts w:ascii="Book Antiqua" w:hAnsi="Book Antiqua"/>
          <w:sz w:val="24"/>
          <w:vertAlign w:val="superscript"/>
        </w:rPr>
        <w:t>16</w:t>
      </w:r>
      <w:r w:rsidR="00557887" w:rsidRPr="003A0438">
        <w:rPr>
          <w:rFonts w:ascii="Book Antiqua" w:hAnsi="Book Antiqua"/>
          <w:sz w:val="24"/>
          <w:vertAlign w:val="superscript"/>
        </w:rPr>
        <w:t>]</w:t>
      </w:r>
      <w:r w:rsidR="00557887" w:rsidRPr="003A0438">
        <w:rPr>
          <w:rFonts w:ascii="Book Antiqua" w:hAnsi="Book Antiqua"/>
          <w:sz w:val="24"/>
        </w:rPr>
        <w:t xml:space="preserve">. </w:t>
      </w:r>
      <w:r w:rsidRPr="003A0438">
        <w:rPr>
          <w:rFonts w:ascii="Book Antiqua" w:hAnsi="Book Antiqua"/>
          <w:sz w:val="24"/>
        </w:rPr>
        <w:t xml:space="preserve">Even with the availability of CHB guidelines from key international associations, continual advancement in our understanding of CHB and availability of new data can create </w:t>
      </w:r>
      <w:r w:rsidR="00876FA0" w:rsidRPr="003A0438">
        <w:rPr>
          <w:rFonts w:ascii="Book Antiqua" w:hAnsi="Book Antiqua"/>
          <w:sz w:val="24"/>
        </w:rPr>
        <w:t>ongoing</w:t>
      </w:r>
      <w:r w:rsidRPr="003A0438">
        <w:rPr>
          <w:rFonts w:ascii="Book Antiqua" w:hAnsi="Book Antiqua"/>
          <w:sz w:val="24"/>
        </w:rPr>
        <w:t xml:space="preserve"> challenges regarding who should be treated and </w:t>
      </w:r>
      <w:r w:rsidR="000641C2" w:rsidRPr="003A0438">
        <w:rPr>
          <w:rFonts w:ascii="Book Antiqua" w:hAnsi="Book Antiqua"/>
          <w:sz w:val="24"/>
        </w:rPr>
        <w:t xml:space="preserve">for </w:t>
      </w:r>
      <w:r w:rsidRPr="003A0438">
        <w:rPr>
          <w:rFonts w:ascii="Book Antiqua" w:hAnsi="Book Antiqua"/>
          <w:sz w:val="24"/>
        </w:rPr>
        <w:t>how</w:t>
      </w:r>
      <w:r w:rsidR="000641C2" w:rsidRPr="003A0438">
        <w:rPr>
          <w:rFonts w:ascii="Book Antiqua" w:hAnsi="Book Antiqua"/>
          <w:sz w:val="24"/>
        </w:rPr>
        <w:t xml:space="preserve"> </w:t>
      </w:r>
      <w:proofErr w:type="gramStart"/>
      <w:r w:rsidR="000641C2" w:rsidRPr="003A0438">
        <w:rPr>
          <w:rFonts w:ascii="Book Antiqua" w:hAnsi="Book Antiqua"/>
          <w:sz w:val="24"/>
        </w:rPr>
        <w:t>long</w:t>
      </w:r>
      <w:r w:rsidR="00557887" w:rsidRPr="003A0438">
        <w:rPr>
          <w:rFonts w:ascii="Book Antiqua" w:hAnsi="Book Antiqua"/>
          <w:sz w:val="24"/>
          <w:vertAlign w:val="superscript"/>
        </w:rPr>
        <w:t>[</w:t>
      </w:r>
      <w:proofErr w:type="gramEnd"/>
      <w:r w:rsidR="000075AE" w:rsidRPr="003A0438">
        <w:rPr>
          <w:rFonts w:ascii="Book Antiqua" w:hAnsi="Book Antiqua"/>
          <w:sz w:val="24"/>
          <w:vertAlign w:val="superscript"/>
        </w:rPr>
        <w:t>17</w:t>
      </w:r>
      <w:r w:rsidR="00557887" w:rsidRPr="003A0438">
        <w:rPr>
          <w:rFonts w:ascii="Book Antiqua" w:hAnsi="Book Antiqua"/>
          <w:sz w:val="24"/>
          <w:vertAlign w:val="superscript"/>
        </w:rPr>
        <w:t>]</w:t>
      </w:r>
      <w:r w:rsidR="00557887" w:rsidRPr="003A0438">
        <w:rPr>
          <w:rFonts w:ascii="Book Antiqua" w:hAnsi="Book Antiqua"/>
          <w:sz w:val="24"/>
        </w:rPr>
        <w:t>.</w:t>
      </w:r>
      <w:r w:rsidR="002C6F2B" w:rsidRPr="003A0438">
        <w:rPr>
          <w:rFonts w:ascii="Book Antiqua" w:hAnsi="Book Antiqua"/>
          <w:sz w:val="24"/>
        </w:rPr>
        <w:t xml:space="preserve"> </w:t>
      </w:r>
      <w:r w:rsidR="000560F4" w:rsidRPr="003A0438">
        <w:rPr>
          <w:rFonts w:ascii="Book Antiqua" w:hAnsi="Book Antiqua"/>
          <w:sz w:val="24"/>
        </w:rPr>
        <w:t xml:space="preserve">Chao </w:t>
      </w:r>
      <w:r w:rsidR="000560F4" w:rsidRPr="003A0438">
        <w:rPr>
          <w:rFonts w:ascii="Book Antiqua" w:hAnsi="Book Antiqua"/>
          <w:i/>
          <w:sz w:val="24"/>
        </w:rPr>
        <w:t xml:space="preserve">et </w:t>
      </w:r>
      <w:proofErr w:type="gramStart"/>
      <w:r w:rsidR="000560F4" w:rsidRPr="003A0438">
        <w:rPr>
          <w:rFonts w:ascii="Book Antiqua" w:hAnsi="Book Antiqua"/>
          <w:i/>
          <w:sz w:val="24"/>
        </w:rPr>
        <w:t>al</w:t>
      </w:r>
      <w:r w:rsidR="0032548A" w:rsidRPr="003A0438">
        <w:rPr>
          <w:rFonts w:ascii="Book Antiqua" w:hAnsi="Book Antiqua"/>
          <w:sz w:val="24"/>
          <w:vertAlign w:val="superscript"/>
        </w:rPr>
        <w:t>[</w:t>
      </w:r>
      <w:proofErr w:type="gramEnd"/>
      <w:r w:rsidR="0032548A" w:rsidRPr="003A0438">
        <w:rPr>
          <w:rFonts w:ascii="Book Antiqua" w:hAnsi="Book Antiqua"/>
          <w:sz w:val="24"/>
          <w:vertAlign w:val="superscript"/>
        </w:rPr>
        <w:t>16]</w:t>
      </w:r>
      <w:r w:rsidR="000560F4" w:rsidRPr="003A0438">
        <w:rPr>
          <w:rFonts w:ascii="Book Antiqua" w:hAnsi="Book Antiqua"/>
          <w:sz w:val="24"/>
        </w:rPr>
        <w:t xml:space="preserve"> (2010)</w:t>
      </w:r>
      <w:r w:rsidR="00955216" w:rsidRPr="003A0438">
        <w:rPr>
          <w:rFonts w:ascii="Book Antiqua" w:hAnsi="Book Antiqua"/>
          <w:sz w:val="24"/>
        </w:rPr>
        <w:t xml:space="preserve"> previously reported that there is </w:t>
      </w:r>
      <w:r w:rsidR="00BF3E2C" w:rsidRPr="003A0438">
        <w:rPr>
          <w:rFonts w:ascii="Book Antiqua" w:hAnsi="Book Antiqua"/>
          <w:sz w:val="24"/>
        </w:rPr>
        <w:t xml:space="preserve">a lack of basic knowledge surrounding HBV natural history, prevention and transmission. </w:t>
      </w:r>
      <w:r w:rsidR="000560F4" w:rsidRPr="003A0438">
        <w:rPr>
          <w:rFonts w:ascii="Book Antiqua" w:hAnsi="Book Antiqua"/>
          <w:sz w:val="24"/>
        </w:rPr>
        <w:t>They identified</w:t>
      </w:r>
      <w:r w:rsidR="009F54E1" w:rsidRPr="003A0438">
        <w:rPr>
          <w:rFonts w:ascii="Book Antiqua" w:hAnsi="Book Antiqua"/>
          <w:sz w:val="24"/>
        </w:rPr>
        <w:t xml:space="preserve"> critical gaps in HBV knowledge</w:t>
      </w:r>
      <w:r w:rsidR="00876FA0" w:rsidRPr="003A0438">
        <w:rPr>
          <w:rFonts w:ascii="Book Antiqua" w:hAnsi="Book Antiqua"/>
          <w:sz w:val="24"/>
        </w:rPr>
        <w:t>;</w:t>
      </w:r>
      <w:r w:rsidR="00223E77" w:rsidRPr="003A0438">
        <w:rPr>
          <w:rFonts w:ascii="Book Antiqua" w:hAnsi="Book Antiqua"/>
          <w:sz w:val="24"/>
        </w:rPr>
        <w:t xml:space="preserve"> i</w:t>
      </w:r>
      <w:r w:rsidR="009F54E1" w:rsidRPr="003A0438">
        <w:rPr>
          <w:rFonts w:ascii="Book Antiqua" w:hAnsi="Book Antiqua"/>
          <w:sz w:val="24"/>
        </w:rPr>
        <w:t xml:space="preserve">n particular, </w:t>
      </w:r>
      <w:r w:rsidR="00BF3E2C" w:rsidRPr="003A0438">
        <w:rPr>
          <w:rFonts w:ascii="Book Antiqua" w:hAnsi="Book Antiqua"/>
          <w:sz w:val="24"/>
        </w:rPr>
        <w:t xml:space="preserve">34% </w:t>
      </w:r>
      <w:r w:rsidR="000560F4" w:rsidRPr="003A0438">
        <w:rPr>
          <w:rFonts w:ascii="Book Antiqua" w:hAnsi="Book Antiqua"/>
          <w:sz w:val="24"/>
        </w:rPr>
        <w:t xml:space="preserve">of physicians surveyed in their study </w:t>
      </w:r>
      <w:r w:rsidR="00BF3E2C" w:rsidRPr="003A0438">
        <w:rPr>
          <w:rFonts w:ascii="Book Antiqua" w:hAnsi="Book Antiqua"/>
          <w:sz w:val="24"/>
        </w:rPr>
        <w:t xml:space="preserve">did not know that CHB is often asymptomatic, 29% did not know that </w:t>
      </w:r>
      <w:r w:rsidR="009D3EDD" w:rsidRPr="003A0438">
        <w:rPr>
          <w:rFonts w:ascii="Book Antiqua" w:hAnsi="Book Antiqua"/>
          <w:sz w:val="24"/>
        </w:rPr>
        <w:t>CHB</w:t>
      </w:r>
      <w:r w:rsidR="00BF3E2C" w:rsidRPr="003A0438">
        <w:rPr>
          <w:rFonts w:ascii="Book Antiqua" w:hAnsi="Book Antiqua"/>
          <w:sz w:val="24"/>
        </w:rPr>
        <w:t xml:space="preserve"> infection confers a high risk of cirrhosis, liver cancer and premature death</w:t>
      </w:r>
      <w:r w:rsidR="00223E77" w:rsidRPr="003A0438">
        <w:rPr>
          <w:rFonts w:ascii="Book Antiqua" w:hAnsi="Book Antiqua"/>
          <w:sz w:val="24"/>
        </w:rPr>
        <w:t xml:space="preserve">, </w:t>
      </w:r>
      <w:r w:rsidR="009D3EDD" w:rsidRPr="003A0438">
        <w:rPr>
          <w:rFonts w:ascii="Book Antiqua" w:hAnsi="Book Antiqua"/>
          <w:sz w:val="24"/>
        </w:rPr>
        <w:t xml:space="preserve">and </w:t>
      </w:r>
      <w:r w:rsidR="00854993" w:rsidRPr="003A0438">
        <w:rPr>
          <w:rFonts w:ascii="Book Antiqua" w:hAnsi="Book Antiqua"/>
          <w:sz w:val="24"/>
        </w:rPr>
        <w:t xml:space="preserve">only </w:t>
      </w:r>
      <w:r w:rsidR="00A94F5C" w:rsidRPr="003A0438">
        <w:rPr>
          <w:rFonts w:ascii="Book Antiqua" w:hAnsi="Book Antiqua"/>
          <w:sz w:val="24"/>
        </w:rPr>
        <w:t xml:space="preserve">31% knew </w:t>
      </w:r>
      <w:r w:rsidR="00280094" w:rsidRPr="003A0438">
        <w:rPr>
          <w:rFonts w:ascii="Book Antiqua" w:hAnsi="Book Antiqua"/>
          <w:sz w:val="24"/>
        </w:rPr>
        <w:t xml:space="preserve">the recommended protocol for </w:t>
      </w:r>
      <w:r w:rsidR="00A94F5C" w:rsidRPr="003A0438">
        <w:rPr>
          <w:rFonts w:ascii="Book Antiqua" w:hAnsi="Book Antiqua"/>
          <w:sz w:val="24"/>
        </w:rPr>
        <w:t>test</w:t>
      </w:r>
      <w:r w:rsidR="00280094" w:rsidRPr="003A0438">
        <w:rPr>
          <w:rFonts w:ascii="Book Antiqua" w:hAnsi="Book Antiqua"/>
          <w:sz w:val="24"/>
        </w:rPr>
        <w:t>ing</w:t>
      </w:r>
      <w:r w:rsidR="00A94F5C" w:rsidRPr="003A0438">
        <w:rPr>
          <w:rFonts w:ascii="Book Antiqua" w:hAnsi="Book Antiqua"/>
          <w:sz w:val="24"/>
        </w:rPr>
        <w:t xml:space="preserve"> liver function and screen</w:t>
      </w:r>
      <w:r w:rsidR="00280094" w:rsidRPr="003A0438">
        <w:rPr>
          <w:rFonts w:ascii="Book Antiqua" w:hAnsi="Book Antiqua"/>
          <w:sz w:val="24"/>
        </w:rPr>
        <w:t>ing</w:t>
      </w:r>
      <w:r w:rsidR="00A94F5C" w:rsidRPr="003A0438">
        <w:rPr>
          <w:rFonts w:ascii="Book Antiqua" w:hAnsi="Book Antiqua"/>
          <w:sz w:val="24"/>
        </w:rPr>
        <w:t xml:space="preserve"> for liver cancer in </w:t>
      </w:r>
      <w:proofErr w:type="gramStart"/>
      <w:r w:rsidR="009D3EDD" w:rsidRPr="003A0438">
        <w:rPr>
          <w:rFonts w:ascii="Book Antiqua" w:hAnsi="Book Antiqua"/>
          <w:sz w:val="24"/>
        </w:rPr>
        <w:t>CHB</w:t>
      </w:r>
      <w:r w:rsidR="000075AE" w:rsidRPr="003A0438">
        <w:rPr>
          <w:rFonts w:ascii="Book Antiqua" w:hAnsi="Book Antiqua"/>
          <w:sz w:val="24"/>
          <w:vertAlign w:val="superscript"/>
        </w:rPr>
        <w:t>[</w:t>
      </w:r>
      <w:proofErr w:type="gramEnd"/>
      <w:r w:rsidR="000075AE" w:rsidRPr="003A0438">
        <w:rPr>
          <w:rFonts w:ascii="Book Antiqua" w:hAnsi="Book Antiqua"/>
          <w:sz w:val="24"/>
          <w:vertAlign w:val="superscript"/>
        </w:rPr>
        <w:t>16]</w:t>
      </w:r>
      <w:r w:rsidR="00BF3E2C" w:rsidRPr="003A0438">
        <w:rPr>
          <w:rFonts w:ascii="Book Antiqua" w:hAnsi="Book Antiqua"/>
          <w:sz w:val="24"/>
        </w:rPr>
        <w:t xml:space="preserve">. </w:t>
      </w:r>
    </w:p>
    <w:p w14:paraId="0F217C6B" w14:textId="547C1E00" w:rsidR="00B4612E" w:rsidRPr="003A0438" w:rsidRDefault="000560F4" w:rsidP="0032548A">
      <w:pPr>
        <w:spacing w:after="0" w:line="360" w:lineRule="auto"/>
        <w:ind w:firstLineChars="100" w:firstLine="240"/>
        <w:rPr>
          <w:rFonts w:ascii="Book Antiqua" w:hAnsi="Book Antiqua"/>
          <w:sz w:val="24"/>
        </w:rPr>
      </w:pPr>
      <w:r w:rsidRPr="003A0438">
        <w:rPr>
          <w:rFonts w:ascii="Book Antiqua" w:hAnsi="Book Antiqua"/>
          <w:sz w:val="24"/>
        </w:rPr>
        <w:lastRenderedPageBreak/>
        <w:t>In contrast, in our study, t</w:t>
      </w:r>
      <w:r w:rsidR="000116CB" w:rsidRPr="003A0438">
        <w:rPr>
          <w:rFonts w:ascii="Book Antiqua" w:hAnsi="Book Antiqua"/>
          <w:sz w:val="24"/>
        </w:rPr>
        <w:t xml:space="preserve">he majority of physicians were found to be well-informed about the importance of antiviral medication and were educated on the appropriate indications for their use. However, there was </w:t>
      </w:r>
      <w:r w:rsidR="00B4024E" w:rsidRPr="003A0438">
        <w:rPr>
          <w:rFonts w:ascii="Book Antiqua" w:hAnsi="Book Antiqua"/>
          <w:sz w:val="24"/>
        </w:rPr>
        <w:t xml:space="preserve">some inconsistency </w:t>
      </w:r>
      <w:r w:rsidR="000116CB" w:rsidRPr="003A0438">
        <w:rPr>
          <w:rFonts w:ascii="Book Antiqua" w:hAnsi="Book Antiqua"/>
          <w:sz w:val="24"/>
        </w:rPr>
        <w:t xml:space="preserve">among physicians regarding </w:t>
      </w:r>
      <w:r w:rsidR="00D472C7" w:rsidRPr="003A0438">
        <w:rPr>
          <w:rFonts w:ascii="Book Antiqua" w:hAnsi="Book Antiqua"/>
          <w:sz w:val="24"/>
        </w:rPr>
        <w:t xml:space="preserve">the use of antiviral treatment for patients older than 40 years, who present with </w:t>
      </w:r>
      <w:r w:rsidR="000116CB" w:rsidRPr="003A0438">
        <w:rPr>
          <w:rFonts w:ascii="Book Antiqua" w:hAnsi="Book Antiqua"/>
          <w:sz w:val="24"/>
        </w:rPr>
        <w:t xml:space="preserve">HBV DNA </w:t>
      </w:r>
      <w:r w:rsidR="00D472C7" w:rsidRPr="003A0438">
        <w:rPr>
          <w:rFonts w:ascii="Book Antiqua" w:hAnsi="Book Antiqua"/>
          <w:sz w:val="24"/>
        </w:rPr>
        <w:t xml:space="preserve">of </w:t>
      </w:r>
      <w:r w:rsidR="000116CB" w:rsidRPr="003A0438">
        <w:rPr>
          <w:rFonts w:ascii="Book Antiqua" w:hAnsi="Book Antiqua"/>
          <w:sz w:val="24"/>
        </w:rPr>
        <w:t>&lt;</w:t>
      </w:r>
      <w:r w:rsidR="0032548A" w:rsidRPr="003A0438">
        <w:rPr>
          <w:rFonts w:ascii="Book Antiqua" w:hAnsi="Book Antiqua"/>
          <w:sz w:val="24"/>
          <w:lang w:eastAsia="zh-CN"/>
        </w:rPr>
        <w:t xml:space="preserve"> </w:t>
      </w:r>
      <w:r w:rsidR="000116CB" w:rsidRPr="003A0438">
        <w:rPr>
          <w:rFonts w:ascii="Book Antiqua" w:hAnsi="Book Antiqua"/>
          <w:sz w:val="24"/>
        </w:rPr>
        <w:t xml:space="preserve">1 </w:t>
      </w:r>
      <w:r w:rsidR="0032548A" w:rsidRPr="003A0438">
        <w:rPr>
          <w:rFonts w:ascii="Book Antiqua" w:hAnsi="Book Antiqua"/>
          <w:color w:val="000000"/>
          <w:sz w:val="24"/>
        </w:rPr>
        <w:t>×</w:t>
      </w:r>
      <w:r w:rsidR="000116CB" w:rsidRPr="003A0438">
        <w:rPr>
          <w:rFonts w:ascii="Book Antiqua" w:hAnsi="Book Antiqua"/>
          <w:sz w:val="24"/>
        </w:rPr>
        <w:t xml:space="preserve"> 10</w:t>
      </w:r>
      <w:r w:rsidR="000116CB" w:rsidRPr="003A0438">
        <w:rPr>
          <w:rFonts w:ascii="Book Antiqua" w:hAnsi="Book Antiqua"/>
          <w:sz w:val="24"/>
          <w:vertAlign w:val="superscript"/>
        </w:rPr>
        <w:t>4</w:t>
      </w:r>
      <w:r w:rsidR="0032548A" w:rsidRPr="003A0438">
        <w:rPr>
          <w:rFonts w:ascii="Book Antiqua" w:hAnsi="Book Antiqua"/>
          <w:sz w:val="24"/>
          <w:lang w:eastAsia="zh-CN"/>
        </w:rPr>
        <w:t xml:space="preserve"> </w:t>
      </w:r>
      <w:r w:rsidR="000116CB" w:rsidRPr="003A0438">
        <w:rPr>
          <w:rFonts w:ascii="Book Antiqua" w:hAnsi="Book Antiqua"/>
          <w:sz w:val="24"/>
        </w:rPr>
        <w:t xml:space="preserve">copies/mL, </w:t>
      </w:r>
      <w:r w:rsidR="00D472C7" w:rsidRPr="003A0438">
        <w:rPr>
          <w:rFonts w:ascii="Book Antiqua" w:hAnsi="Book Antiqua"/>
          <w:sz w:val="24"/>
        </w:rPr>
        <w:t xml:space="preserve">and </w:t>
      </w:r>
      <w:r w:rsidR="000116CB" w:rsidRPr="003A0438">
        <w:rPr>
          <w:rFonts w:ascii="Book Antiqua" w:hAnsi="Book Antiqua"/>
          <w:sz w:val="24"/>
        </w:rPr>
        <w:t>ALT levels above the ULN</w:t>
      </w:r>
      <w:r w:rsidR="00D472C7" w:rsidRPr="003A0438">
        <w:rPr>
          <w:rFonts w:ascii="Book Antiqua" w:hAnsi="Book Antiqua"/>
          <w:sz w:val="24"/>
        </w:rPr>
        <w:t>. The guideline recommends that these patients be initiated on antiviral therapy if they have liver fibrosis (as judged by the physician).</w:t>
      </w:r>
      <w:r w:rsidR="00B4612E" w:rsidRPr="003A0438">
        <w:rPr>
          <w:rFonts w:ascii="Book Antiqua" w:hAnsi="Book Antiqua"/>
          <w:sz w:val="24"/>
        </w:rPr>
        <w:t xml:space="preserve"> For these patients, liver biopsy is clearly important when making treatment decisions.</w:t>
      </w:r>
    </w:p>
    <w:p w14:paraId="12AECD72" w14:textId="4A9680A0" w:rsidR="00AA32EE" w:rsidRPr="003A0438" w:rsidRDefault="000116CB" w:rsidP="0032548A">
      <w:pPr>
        <w:spacing w:after="0" w:line="360" w:lineRule="auto"/>
        <w:ind w:firstLineChars="100" w:firstLine="240"/>
        <w:rPr>
          <w:rFonts w:ascii="Book Antiqua" w:hAnsi="Book Antiqua"/>
          <w:sz w:val="24"/>
        </w:rPr>
      </w:pPr>
      <w:r w:rsidRPr="003A0438">
        <w:rPr>
          <w:rFonts w:ascii="Book Antiqua" w:hAnsi="Book Antiqua"/>
          <w:sz w:val="24"/>
        </w:rPr>
        <w:t>As expected, and in</w:t>
      </w:r>
      <w:r w:rsidR="00223E77" w:rsidRPr="003A0438">
        <w:rPr>
          <w:rFonts w:ascii="Book Antiqua" w:hAnsi="Book Antiqua"/>
          <w:sz w:val="24"/>
        </w:rPr>
        <w:t xml:space="preserve"> </w:t>
      </w:r>
      <w:r w:rsidRPr="003A0438">
        <w:rPr>
          <w:rFonts w:ascii="Book Antiqua" w:hAnsi="Book Antiqua"/>
          <w:sz w:val="24"/>
        </w:rPr>
        <w:t xml:space="preserve">line with the proportion of physicians who adhered to the Chinese 2010 CHB guidelines, </w:t>
      </w:r>
      <w:r w:rsidR="00DA4DF1" w:rsidRPr="003A0438">
        <w:rPr>
          <w:rFonts w:ascii="Book Antiqua" w:hAnsi="Book Antiqua"/>
          <w:sz w:val="24"/>
        </w:rPr>
        <w:t xml:space="preserve">physicians from </w:t>
      </w:r>
      <w:r w:rsidR="00AA32EE" w:rsidRPr="003A0438">
        <w:rPr>
          <w:rFonts w:ascii="Book Antiqua" w:hAnsi="Book Antiqua"/>
          <w:sz w:val="24"/>
        </w:rPr>
        <w:t xml:space="preserve">infectious disease </w:t>
      </w:r>
      <w:r w:rsidR="00DA4DF1" w:rsidRPr="003A0438">
        <w:rPr>
          <w:rFonts w:ascii="Book Antiqua" w:hAnsi="Book Antiqua"/>
          <w:sz w:val="24"/>
        </w:rPr>
        <w:t xml:space="preserve">and liver disease </w:t>
      </w:r>
      <w:r w:rsidR="00AA32EE" w:rsidRPr="003A0438">
        <w:rPr>
          <w:rFonts w:ascii="Book Antiqua" w:hAnsi="Book Antiqua"/>
          <w:sz w:val="24"/>
        </w:rPr>
        <w:t>departments</w:t>
      </w:r>
      <w:r w:rsidR="00DA4DF1" w:rsidRPr="003A0438">
        <w:rPr>
          <w:rFonts w:ascii="Book Antiqua" w:hAnsi="Book Antiqua"/>
          <w:sz w:val="24"/>
        </w:rPr>
        <w:t xml:space="preserve"> were better able to identify </w:t>
      </w:r>
      <w:r w:rsidR="003F10D7" w:rsidRPr="003A0438">
        <w:rPr>
          <w:rFonts w:ascii="Book Antiqua" w:hAnsi="Book Antiqua"/>
          <w:sz w:val="24"/>
        </w:rPr>
        <w:t xml:space="preserve">the </w:t>
      </w:r>
      <w:r w:rsidR="00DA4DF1" w:rsidRPr="003A0438">
        <w:rPr>
          <w:rFonts w:ascii="Book Antiqua" w:hAnsi="Book Antiqua"/>
          <w:sz w:val="24"/>
        </w:rPr>
        <w:t xml:space="preserve">distractor, followed by those from gastroenterology departments and </w:t>
      </w:r>
      <w:r w:rsidR="004A370E" w:rsidRPr="003A0438">
        <w:rPr>
          <w:rFonts w:ascii="Book Antiqua" w:hAnsi="Book Antiqua"/>
          <w:sz w:val="24"/>
        </w:rPr>
        <w:t xml:space="preserve">physicians from </w:t>
      </w:r>
      <w:r w:rsidR="00DA4DF1" w:rsidRPr="003A0438">
        <w:rPr>
          <w:rFonts w:ascii="Book Antiqua" w:hAnsi="Book Antiqua"/>
          <w:sz w:val="24"/>
        </w:rPr>
        <w:t>other departments.</w:t>
      </w:r>
      <w:r w:rsidR="00BC10CA" w:rsidRPr="003A0438">
        <w:rPr>
          <w:rFonts w:ascii="Book Antiqua" w:hAnsi="Book Antiqua"/>
          <w:sz w:val="24"/>
        </w:rPr>
        <w:t xml:space="preserve"> </w:t>
      </w:r>
    </w:p>
    <w:p w14:paraId="570C4735" w14:textId="3CF57BFF" w:rsidR="003310AB" w:rsidRPr="003A0438" w:rsidRDefault="00D62F06" w:rsidP="0090147D">
      <w:pPr>
        <w:spacing w:after="0" w:line="360" w:lineRule="auto"/>
        <w:ind w:firstLineChars="100" w:firstLine="240"/>
        <w:rPr>
          <w:rFonts w:ascii="Book Antiqua" w:hAnsi="Book Antiqua"/>
          <w:sz w:val="24"/>
        </w:rPr>
      </w:pPr>
      <w:r w:rsidRPr="003A0438">
        <w:rPr>
          <w:rFonts w:ascii="Book Antiqua" w:hAnsi="Book Antiqua"/>
          <w:sz w:val="24"/>
        </w:rPr>
        <w:t xml:space="preserve">According to the Chinese 2010 CHB guidelines, the endpoint for antiviral treatment in </w:t>
      </w:r>
      <w:proofErr w:type="spellStart"/>
      <w:r w:rsidRPr="003A0438">
        <w:rPr>
          <w:rFonts w:ascii="Book Antiqua" w:hAnsi="Book Antiqua"/>
          <w:sz w:val="24"/>
        </w:rPr>
        <w:t>HBeAg</w:t>
      </w:r>
      <w:proofErr w:type="spellEnd"/>
      <w:r w:rsidRPr="003A0438">
        <w:rPr>
          <w:rFonts w:ascii="Book Antiqua" w:hAnsi="Book Antiqua"/>
          <w:sz w:val="24"/>
        </w:rPr>
        <w:t xml:space="preserve">-positive patients should be HBV DNA levels below the lower limit of detection, normalisation of ALT levels, </w:t>
      </w:r>
      <w:proofErr w:type="spellStart"/>
      <w:r w:rsidRPr="003A0438">
        <w:rPr>
          <w:rFonts w:ascii="Book Antiqua" w:hAnsi="Book Antiqua"/>
          <w:sz w:val="24"/>
        </w:rPr>
        <w:t>HBeAg</w:t>
      </w:r>
      <w:proofErr w:type="spellEnd"/>
      <w:r w:rsidRPr="003A0438">
        <w:rPr>
          <w:rFonts w:ascii="Book Antiqua" w:hAnsi="Book Antiqua"/>
          <w:sz w:val="24"/>
        </w:rPr>
        <w:t xml:space="preserve"> seroconversion, at least 1 year of consolidation therapy and a total treatment duration of at least 2 years. In </w:t>
      </w:r>
      <w:proofErr w:type="spellStart"/>
      <w:r w:rsidRPr="003A0438">
        <w:rPr>
          <w:rFonts w:ascii="Book Antiqua" w:hAnsi="Book Antiqua"/>
          <w:sz w:val="24"/>
        </w:rPr>
        <w:t>HBeAg</w:t>
      </w:r>
      <w:proofErr w:type="spellEnd"/>
      <w:r w:rsidRPr="003A0438">
        <w:rPr>
          <w:rFonts w:ascii="Book Antiqua" w:hAnsi="Book Antiqua"/>
          <w:sz w:val="24"/>
        </w:rPr>
        <w:t xml:space="preserve">-negative patients, these criteria are the same for HBV DNA and ALT levels, but at least 1.5 years of consolidation therapy and a total treatment duration of at least 2.5 years is </w:t>
      </w:r>
      <w:proofErr w:type="gramStart"/>
      <w:r w:rsidRPr="003A0438">
        <w:rPr>
          <w:rFonts w:ascii="Book Antiqua" w:hAnsi="Book Antiqua"/>
          <w:sz w:val="24"/>
        </w:rPr>
        <w:t>recommended</w:t>
      </w:r>
      <w:r w:rsidR="00A7584C" w:rsidRPr="003A0438">
        <w:rPr>
          <w:rFonts w:ascii="Book Antiqua" w:hAnsi="Book Antiqua"/>
          <w:sz w:val="24"/>
          <w:vertAlign w:val="superscript"/>
        </w:rPr>
        <w:t>[</w:t>
      </w:r>
      <w:proofErr w:type="gramEnd"/>
      <w:r w:rsidR="000075AE" w:rsidRPr="003A0438">
        <w:rPr>
          <w:rFonts w:ascii="Book Antiqua" w:hAnsi="Book Antiqua"/>
          <w:sz w:val="24"/>
          <w:vertAlign w:val="superscript"/>
        </w:rPr>
        <w:t>10</w:t>
      </w:r>
      <w:r w:rsidR="00A7584C" w:rsidRPr="003A0438">
        <w:rPr>
          <w:rFonts w:ascii="Book Antiqua" w:hAnsi="Book Antiqua"/>
          <w:sz w:val="24"/>
          <w:vertAlign w:val="superscript"/>
        </w:rPr>
        <w:t>]</w:t>
      </w:r>
      <w:r w:rsidR="00A7584C" w:rsidRPr="003A0438">
        <w:rPr>
          <w:rFonts w:ascii="Book Antiqua" w:hAnsi="Book Antiqua"/>
          <w:sz w:val="24"/>
        </w:rPr>
        <w:t xml:space="preserve">. </w:t>
      </w:r>
      <w:r w:rsidR="005D37BD" w:rsidRPr="003A0438">
        <w:rPr>
          <w:rFonts w:ascii="Book Antiqua" w:hAnsi="Book Antiqua"/>
          <w:sz w:val="24"/>
        </w:rPr>
        <w:t xml:space="preserve">We found that 84% and 60% of physicians often followed </w:t>
      </w:r>
      <w:r w:rsidRPr="003A0438">
        <w:rPr>
          <w:rFonts w:ascii="Book Antiqua" w:hAnsi="Book Antiqua"/>
          <w:sz w:val="24"/>
        </w:rPr>
        <w:t>recommendation</w:t>
      </w:r>
      <w:r w:rsidR="006E20DD" w:rsidRPr="003A0438">
        <w:rPr>
          <w:rFonts w:ascii="Book Antiqua" w:hAnsi="Book Antiqua"/>
          <w:sz w:val="24"/>
        </w:rPr>
        <w:t>s</w:t>
      </w:r>
      <w:r w:rsidRPr="003A0438">
        <w:rPr>
          <w:rFonts w:ascii="Book Antiqua" w:hAnsi="Book Antiqua"/>
          <w:sz w:val="24"/>
        </w:rPr>
        <w:t xml:space="preserve"> for consolidation therapy for </w:t>
      </w:r>
      <w:proofErr w:type="spellStart"/>
      <w:r w:rsidR="005D37BD" w:rsidRPr="003A0438">
        <w:rPr>
          <w:rFonts w:ascii="Book Antiqua" w:hAnsi="Book Antiqua"/>
          <w:sz w:val="24"/>
        </w:rPr>
        <w:t>HBeAg</w:t>
      </w:r>
      <w:proofErr w:type="spellEnd"/>
      <w:r w:rsidR="005D37BD" w:rsidRPr="003A0438">
        <w:rPr>
          <w:rFonts w:ascii="Book Antiqua" w:hAnsi="Book Antiqua"/>
          <w:sz w:val="24"/>
        </w:rPr>
        <w:t xml:space="preserve">-positive </w:t>
      </w:r>
      <w:r w:rsidR="003310AB" w:rsidRPr="003A0438">
        <w:rPr>
          <w:rFonts w:ascii="Book Antiqua" w:hAnsi="Book Antiqua"/>
          <w:sz w:val="24"/>
        </w:rPr>
        <w:t xml:space="preserve">and </w:t>
      </w:r>
      <w:proofErr w:type="spellStart"/>
      <w:r w:rsidR="003310AB" w:rsidRPr="003A0438">
        <w:rPr>
          <w:rFonts w:ascii="Book Antiqua" w:hAnsi="Book Antiqua"/>
          <w:sz w:val="24"/>
        </w:rPr>
        <w:t>HBeAg</w:t>
      </w:r>
      <w:proofErr w:type="spellEnd"/>
      <w:r w:rsidR="00E23AD6" w:rsidRPr="003A0438">
        <w:rPr>
          <w:rFonts w:ascii="Book Antiqua" w:hAnsi="Book Antiqua"/>
          <w:sz w:val="24"/>
        </w:rPr>
        <w:noBreakHyphen/>
      </w:r>
      <w:r w:rsidR="003310AB" w:rsidRPr="003A0438">
        <w:rPr>
          <w:rFonts w:ascii="Book Antiqua" w:hAnsi="Book Antiqua"/>
          <w:sz w:val="24"/>
        </w:rPr>
        <w:t>negat</w:t>
      </w:r>
      <w:r w:rsidR="00BA67D7" w:rsidRPr="003A0438">
        <w:rPr>
          <w:rFonts w:ascii="Book Antiqua" w:hAnsi="Book Antiqua"/>
          <w:sz w:val="24"/>
        </w:rPr>
        <w:t>i</w:t>
      </w:r>
      <w:r w:rsidR="003310AB" w:rsidRPr="003A0438">
        <w:rPr>
          <w:rFonts w:ascii="Book Antiqua" w:hAnsi="Book Antiqua"/>
          <w:sz w:val="24"/>
        </w:rPr>
        <w:t>ve patients, respectively.</w:t>
      </w:r>
      <w:r w:rsidR="000534B8" w:rsidRPr="003A0438">
        <w:rPr>
          <w:rFonts w:ascii="Book Antiqua" w:hAnsi="Book Antiqua"/>
          <w:sz w:val="24"/>
        </w:rPr>
        <w:t xml:space="preserve"> Physicians from infectious disease or liver disease departments again showed greatest awareness of the guidelines in this context. For </w:t>
      </w:r>
      <w:proofErr w:type="spellStart"/>
      <w:r w:rsidR="000534B8" w:rsidRPr="003A0438">
        <w:rPr>
          <w:rFonts w:ascii="Book Antiqua" w:hAnsi="Book Antiqua"/>
          <w:sz w:val="24"/>
        </w:rPr>
        <w:t>HBeAg</w:t>
      </w:r>
      <w:proofErr w:type="spellEnd"/>
      <w:r w:rsidR="000534B8" w:rsidRPr="003A0438">
        <w:rPr>
          <w:rFonts w:ascii="Book Antiqua" w:hAnsi="Book Antiqua"/>
          <w:sz w:val="24"/>
        </w:rPr>
        <w:t xml:space="preserve">-negative patients, the optimal duration of NA treatment is unknown unless </w:t>
      </w:r>
      <w:r w:rsidR="006E20DD" w:rsidRPr="003A0438">
        <w:rPr>
          <w:rFonts w:ascii="Book Antiqua" w:hAnsi="Book Antiqua"/>
          <w:sz w:val="24"/>
        </w:rPr>
        <w:t xml:space="preserve">hepatitis B surface antigen </w:t>
      </w:r>
      <w:proofErr w:type="spellStart"/>
      <w:r w:rsidR="000534B8" w:rsidRPr="003A0438">
        <w:rPr>
          <w:rFonts w:ascii="Book Antiqua" w:hAnsi="Book Antiqua"/>
          <w:sz w:val="24"/>
        </w:rPr>
        <w:t>seroclearance</w:t>
      </w:r>
      <w:proofErr w:type="spellEnd"/>
      <w:r w:rsidR="000534B8" w:rsidRPr="003A0438">
        <w:rPr>
          <w:rFonts w:ascii="Book Antiqua" w:hAnsi="Book Antiqua"/>
          <w:sz w:val="24"/>
        </w:rPr>
        <w:t xml:space="preserve"> has occurred, and the decision to stop therapy can be based upon clinical response and severity of the underlying liver </w:t>
      </w:r>
      <w:proofErr w:type="gramStart"/>
      <w:r w:rsidR="000534B8" w:rsidRPr="003A0438">
        <w:rPr>
          <w:rFonts w:ascii="Book Antiqua" w:hAnsi="Book Antiqua"/>
          <w:sz w:val="24"/>
        </w:rPr>
        <w:t>disease</w:t>
      </w:r>
      <w:r w:rsidR="00A7584C" w:rsidRPr="003A0438">
        <w:rPr>
          <w:rFonts w:ascii="Book Antiqua" w:hAnsi="Book Antiqua"/>
          <w:sz w:val="24"/>
          <w:vertAlign w:val="superscript"/>
        </w:rPr>
        <w:t>[</w:t>
      </w:r>
      <w:proofErr w:type="gramEnd"/>
      <w:r w:rsidR="000075AE" w:rsidRPr="003A0438">
        <w:rPr>
          <w:rFonts w:ascii="Book Antiqua" w:hAnsi="Book Antiqua"/>
          <w:sz w:val="24"/>
          <w:vertAlign w:val="superscript"/>
        </w:rPr>
        <w:t>5</w:t>
      </w:r>
      <w:r w:rsidR="00A7584C" w:rsidRPr="003A0438">
        <w:rPr>
          <w:rFonts w:ascii="Book Antiqua" w:hAnsi="Book Antiqua"/>
          <w:sz w:val="24"/>
          <w:vertAlign w:val="superscript"/>
        </w:rPr>
        <w:t>]</w:t>
      </w:r>
      <w:r w:rsidR="00A7584C" w:rsidRPr="003A0438">
        <w:rPr>
          <w:rFonts w:ascii="Book Antiqua" w:hAnsi="Book Antiqua"/>
          <w:sz w:val="24"/>
        </w:rPr>
        <w:t xml:space="preserve">; </w:t>
      </w:r>
      <w:r w:rsidR="000534B8" w:rsidRPr="003A0438">
        <w:rPr>
          <w:rFonts w:ascii="Book Antiqua" w:hAnsi="Book Antiqua"/>
          <w:sz w:val="24"/>
        </w:rPr>
        <w:t>this</w:t>
      </w:r>
      <w:r w:rsidR="006E20DD" w:rsidRPr="003A0438">
        <w:rPr>
          <w:rFonts w:ascii="Book Antiqua" w:hAnsi="Book Antiqua"/>
          <w:sz w:val="24"/>
        </w:rPr>
        <w:t xml:space="preserve"> flexibility</w:t>
      </w:r>
      <w:r w:rsidR="000534B8" w:rsidRPr="003A0438">
        <w:rPr>
          <w:rFonts w:ascii="Book Antiqua" w:hAnsi="Book Antiqua"/>
          <w:sz w:val="24"/>
        </w:rPr>
        <w:t xml:space="preserve"> may explain the lower adherence to recommended endpoints for </w:t>
      </w:r>
      <w:proofErr w:type="spellStart"/>
      <w:r w:rsidR="000534B8" w:rsidRPr="003A0438">
        <w:rPr>
          <w:rFonts w:ascii="Book Antiqua" w:hAnsi="Book Antiqua"/>
          <w:sz w:val="24"/>
        </w:rPr>
        <w:t>HBeAg</w:t>
      </w:r>
      <w:proofErr w:type="spellEnd"/>
      <w:r w:rsidR="000534B8" w:rsidRPr="003A0438">
        <w:rPr>
          <w:rFonts w:ascii="Book Antiqua" w:hAnsi="Book Antiqua"/>
          <w:sz w:val="24"/>
        </w:rPr>
        <w:t xml:space="preserve">-negative patients compared with </w:t>
      </w:r>
      <w:proofErr w:type="spellStart"/>
      <w:r w:rsidR="000534B8" w:rsidRPr="003A0438">
        <w:rPr>
          <w:rFonts w:ascii="Book Antiqua" w:hAnsi="Book Antiqua"/>
          <w:sz w:val="24"/>
        </w:rPr>
        <w:t>HBeAg</w:t>
      </w:r>
      <w:proofErr w:type="spellEnd"/>
      <w:r w:rsidR="000534B8" w:rsidRPr="003A0438">
        <w:rPr>
          <w:rFonts w:ascii="Book Antiqua" w:hAnsi="Book Antiqua"/>
          <w:sz w:val="24"/>
        </w:rPr>
        <w:t>-positive patients</w:t>
      </w:r>
      <w:r w:rsidR="003310AB" w:rsidRPr="003A0438">
        <w:rPr>
          <w:rFonts w:ascii="Book Antiqua" w:hAnsi="Book Antiqua"/>
          <w:sz w:val="24"/>
        </w:rPr>
        <w:t xml:space="preserve">. </w:t>
      </w:r>
    </w:p>
    <w:p w14:paraId="0D14B052" w14:textId="5A07A3A1" w:rsidR="009056AF" w:rsidRPr="003A0438" w:rsidRDefault="000560F4" w:rsidP="0090147D">
      <w:pPr>
        <w:spacing w:after="0" w:line="360" w:lineRule="auto"/>
        <w:ind w:firstLineChars="100" w:firstLine="240"/>
        <w:rPr>
          <w:rFonts w:ascii="Book Antiqua" w:hAnsi="Book Antiqua"/>
          <w:sz w:val="24"/>
        </w:rPr>
      </w:pPr>
      <w:r w:rsidRPr="003A0438">
        <w:rPr>
          <w:rFonts w:ascii="Book Antiqua" w:hAnsi="Book Antiqua"/>
          <w:sz w:val="24"/>
        </w:rPr>
        <w:t>As CHB requires</w:t>
      </w:r>
      <w:r w:rsidR="00B13CF4" w:rsidRPr="003A0438">
        <w:rPr>
          <w:rFonts w:ascii="Book Antiqua" w:hAnsi="Book Antiqua"/>
          <w:sz w:val="24"/>
        </w:rPr>
        <w:t xml:space="preserve"> long-term treatment, </w:t>
      </w:r>
      <w:r w:rsidR="002616AD" w:rsidRPr="003A0438">
        <w:rPr>
          <w:rFonts w:ascii="Book Antiqua" w:hAnsi="Book Antiqua"/>
          <w:sz w:val="24"/>
        </w:rPr>
        <w:t xml:space="preserve">the Chinese 2010 CHB guidelines </w:t>
      </w:r>
      <w:r w:rsidR="00B13CF4" w:rsidRPr="003A0438">
        <w:rPr>
          <w:rFonts w:ascii="Book Antiqua" w:hAnsi="Book Antiqua"/>
          <w:sz w:val="24"/>
        </w:rPr>
        <w:t xml:space="preserve">recommend that </w:t>
      </w:r>
      <w:proofErr w:type="spellStart"/>
      <w:r w:rsidR="00B13CF4" w:rsidRPr="003A0438">
        <w:rPr>
          <w:rFonts w:ascii="Book Antiqua" w:hAnsi="Book Antiqua"/>
          <w:sz w:val="24"/>
        </w:rPr>
        <w:t>HBeAg</w:t>
      </w:r>
      <w:proofErr w:type="spellEnd"/>
      <w:r w:rsidR="00B13CF4" w:rsidRPr="003A0438">
        <w:rPr>
          <w:rFonts w:ascii="Book Antiqua" w:hAnsi="Book Antiqua"/>
          <w:sz w:val="24"/>
        </w:rPr>
        <w:t xml:space="preserve">-negative CHB patients and CHB patients with </w:t>
      </w:r>
      <w:r w:rsidR="00B13CF4" w:rsidRPr="003A0438">
        <w:rPr>
          <w:rFonts w:ascii="Book Antiqua" w:hAnsi="Book Antiqua"/>
          <w:sz w:val="24"/>
        </w:rPr>
        <w:lastRenderedPageBreak/>
        <w:t xml:space="preserve">cirrhosis (compensated or decompensated) receive treatment with NAs that have a high </w:t>
      </w:r>
      <w:r w:rsidR="008621C2" w:rsidRPr="003A0438">
        <w:rPr>
          <w:rFonts w:ascii="Book Antiqua" w:hAnsi="Book Antiqua"/>
          <w:sz w:val="24"/>
        </w:rPr>
        <w:t xml:space="preserve">genetic barrier </w:t>
      </w:r>
      <w:r w:rsidR="009C309E" w:rsidRPr="003A0438">
        <w:rPr>
          <w:rFonts w:ascii="Book Antiqua" w:hAnsi="Book Antiqua"/>
          <w:sz w:val="24"/>
        </w:rPr>
        <w:t>to</w:t>
      </w:r>
      <w:r w:rsidR="008621C2" w:rsidRPr="003A0438">
        <w:rPr>
          <w:rFonts w:ascii="Book Antiqua" w:hAnsi="Book Antiqua"/>
          <w:sz w:val="24"/>
        </w:rPr>
        <w:t xml:space="preserve"> </w:t>
      </w:r>
      <w:proofErr w:type="gramStart"/>
      <w:r w:rsidR="00B13CF4" w:rsidRPr="003A0438">
        <w:rPr>
          <w:rFonts w:ascii="Book Antiqua" w:hAnsi="Book Antiqua"/>
          <w:sz w:val="24"/>
        </w:rPr>
        <w:t>resistance</w:t>
      </w:r>
      <w:r w:rsidR="00A7584C" w:rsidRPr="003A0438">
        <w:rPr>
          <w:rFonts w:ascii="Book Antiqua" w:hAnsi="Book Antiqua"/>
          <w:sz w:val="24"/>
          <w:vertAlign w:val="superscript"/>
        </w:rPr>
        <w:t>[</w:t>
      </w:r>
      <w:proofErr w:type="gramEnd"/>
      <w:r w:rsidR="000075AE" w:rsidRPr="003A0438">
        <w:rPr>
          <w:rFonts w:ascii="Book Antiqua" w:hAnsi="Book Antiqua"/>
          <w:sz w:val="24"/>
          <w:vertAlign w:val="superscript"/>
        </w:rPr>
        <w:t>10</w:t>
      </w:r>
      <w:r w:rsidR="00A7584C" w:rsidRPr="003A0438">
        <w:rPr>
          <w:rFonts w:ascii="Book Antiqua" w:hAnsi="Book Antiqua"/>
          <w:sz w:val="24"/>
          <w:vertAlign w:val="superscript"/>
        </w:rPr>
        <w:t>]</w:t>
      </w:r>
      <w:r w:rsidR="00A7584C" w:rsidRPr="003A0438">
        <w:rPr>
          <w:rFonts w:ascii="Book Antiqua" w:hAnsi="Book Antiqua"/>
          <w:sz w:val="24"/>
        </w:rPr>
        <w:t xml:space="preserve">. </w:t>
      </w:r>
      <w:r w:rsidR="00B13CF4" w:rsidRPr="003A0438">
        <w:rPr>
          <w:rFonts w:ascii="Book Antiqua" w:hAnsi="Book Antiqua"/>
          <w:sz w:val="24"/>
        </w:rPr>
        <w:t>We found that, i</w:t>
      </w:r>
      <w:r w:rsidR="00BA67D7" w:rsidRPr="003A0438">
        <w:rPr>
          <w:rFonts w:ascii="Book Antiqua" w:hAnsi="Book Antiqua"/>
          <w:sz w:val="24"/>
        </w:rPr>
        <w:t>n both patients with compensated and decompensated cirrhosis, o</w:t>
      </w:r>
      <w:r w:rsidR="003310AB" w:rsidRPr="003A0438">
        <w:rPr>
          <w:rFonts w:ascii="Book Antiqua" w:hAnsi="Book Antiqua"/>
          <w:sz w:val="24"/>
        </w:rPr>
        <w:t xml:space="preserve">ver two-thirds of physicians often followed guidelines recommending the use of potent NAs with a high genetic barrier to resistance. While this </w:t>
      </w:r>
      <w:r w:rsidR="00BA67D7" w:rsidRPr="003A0438">
        <w:rPr>
          <w:rFonts w:ascii="Book Antiqua" w:hAnsi="Book Antiqua"/>
          <w:sz w:val="24"/>
        </w:rPr>
        <w:t xml:space="preserve">finding is promising </w:t>
      </w:r>
      <w:r w:rsidR="003310AB" w:rsidRPr="003A0438">
        <w:rPr>
          <w:rFonts w:ascii="Book Antiqua" w:hAnsi="Book Antiqua"/>
          <w:sz w:val="24"/>
        </w:rPr>
        <w:t xml:space="preserve">for the appropriate antiviral treatment of patients with CHB, this alignment with the guidelines was higher than expected. </w:t>
      </w:r>
    </w:p>
    <w:p w14:paraId="6DBCFB20" w14:textId="0330F887" w:rsidR="00BC10CA" w:rsidRPr="003A0438" w:rsidRDefault="000560F4" w:rsidP="0090147D">
      <w:pPr>
        <w:spacing w:after="0" w:line="360" w:lineRule="auto"/>
        <w:ind w:firstLineChars="100" w:firstLine="240"/>
        <w:rPr>
          <w:rFonts w:ascii="Book Antiqua" w:hAnsi="Book Antiqua"/>
          <w:sz w:val="24"/>
        </w:rPr>
      </w:pPr>
      <w:r w:rsidRPr="003A0438">
        <w:rPr>
          <w:rFonts w:ascii="Book Antiqua" w:hAnsi="Book Antiqua"/>
          <w:sz w:val="24"/>
        </w:rPr>
        <w:t>Although</w:t>
      </w:r>
      <w:r w:rsidR="00BC10CA" w:rsidRPr="003A0438">
        <w:rPr>
          <w:rFonts w:ascii="Book Antiqua" w:hAnsi="Book Antiqua"/>
          <w:sz w:val="24"/>
        </w:rPr>
        <w:t xml:space="preserve"> the majority of Chinese physicians </w:t>
      </w:r>
      <w:r w:rsidRPr="003A0438">
        <w:rPr>
          <w:rFonts w:ascii="Book Antiqua" w:hAnsi="Book Antiqua"/>
          <w:sz w:val="24"/>
        </w:rPr>
        <w:t xml:space="preserve">in our survey </w:t>
      </w:r>
      <w:r w:rsidR="00BC10CA" w:rsidRPr="003A0438">
        <w:rPr>
          <w:rFonts w:ascii="Book Antiqua" w:hAnsi="Book Antiqua"/>
          <w:sz w:val="24"/>
        </w:rPr>
        <w:t>often adhered to Chinese 2010 CHB guidelines</w:t>
      </w:r>
      <w:r w:rsidR="0062047F" w:rsidRPr="003A0438">
        <w:rPr>
          <w:rFonts w:ascii="Book Antiqua" w:hAnsi="Book Antiqua"/>
          <w:sz w:val="24"/>
        </w:rPr>
        <w:t xml:space="preserve">, </w:t>
      </w:r>
      <w:r w:rsidRPr="003A0438">
        <w:rPr>
          <w:rFonts w:ascii="Book Antiqua" w:hAnsi="Book Antiqua"/>
          <w:sz w:val="24"/>
        </w:rPr>
        <w:t>our results also showed that there is a</w:t>
      </w:r>
      <w:r w:rsidR="00BC10CA" w:rsidRPr="003A0438">
        <w:rPr>
          <w:rFonts w:ascii="Book Antiqua" w:hAnsi="Book Antiqua"/>
          <w:sz w:val="24"/>
        </w:rPr>
        <w:t xml:space="preserve"> </w:t>
      </w:r>
      <w:r w:rsidR="00BA67D7" w:rsidRPr="003A0438">
        <w:rPr>
          <w:rFonts w:ascii="Book Antiqua" w:hAnsi="Book Antiqua"/>
          <w:sz w:val="24"/>
        </w:rPr>
        <w:t>need to improve physicians’ awareness and knowledge of CHB guidelines</w:t>
      </w:r>
      <w:r w:rsidR="00AB00E7" w:rsidRPr="003A0438">
        <w:rPr>
          <w:rFonts w:ascii="Book Antiqua" w:hAnsi="Book Antiqua"/>
          <w:sz w:val="24"/>
        </w:rPr>
        <w:t xml:space="preserve">. </w:t>
      </w:r>
      <w:r w:rsidR="00BC10CA" w:rsidRPr="003A0438">
        <w:rPr>
          <w:rFonts w:ascii="Book Antiqua" w:hAnsi="Book Antiqua"/>
          <w:sz w:val="24"/>
        </w:rPr>
        <w:t>This was particularly evident among non-specialists, where a need for education on CHB and its treatment was confirmed. Although physicians from gastroenterology departments were relatively well-informed about CHB, their awareness of CHB guidelines was lower than that of specialist physicians from infectious disease o</w:t>
      </w:r>
      <w:r w:rsidR="00D645A2" w:rsidRPr="003A0438">
        <w:rPr>
          <w:rFonts w:ascii="Book Antiqua" w:hAnsi="Book Antiqua"/>
          <w:sz w:val="24"/>
        </w:rPr>
        <w:t>r</w:t>
      </w:r>
      <w:r w:rsidR="00BC10CA" w:rsidRPr="003A0438">
        <w:rPr>
          <w:rFonts w:ascii="Book Antiqua" w:hAnsi="Book Antiqua"/>
          <w:sz w:val="24"/>
        </w:rPr>
        <w:t xml:space="preserve"> liver disease departments, implying that Chinese gastroenterologists </w:t>
      </w:r>
      <w:r w:rsidR="00276764" w:rsidRPr="003A0438">
        <w:rPr>
          <w:rFonts w:ascii="Book Antiqua" w:hAnsi="Book Antiqua"/>
          <w:sz w:val="24"/>
        </w:rPr>
        <w:t xml:space="preserve">may </w:t>
      </w:r>
      <w:r w:rsidR="00BC10CA" w:rsidRPr="003A0438">
        <w:rPr>
          <w:rFonts w:ascii="Book Antiqua" w:hAnsi="Book Antiqua"/>
          <w:sz w:val="24"/>
        </w:rPr>
        <w:t xml:space="preserve">require additional training </w:t>
      </w:r>
      <w:r w:rsidR="00CC3328" w:rsidRPr="003A0438">
        <w:rPr>
          <w:rFonts w:ascii="Book Antiqua" w:hAnsi="Book Antiqua"/>
          <w:sz w:val="24"/>
        </w:rPr>
        <w:t xml:space="preserve">on HBV antiviral recommendations. </w:t>
      </w:r>
      <w:r w:rsidR="00D75D96" w:rsidRPr="003A0438">
        <w:rPr>
          <w:rFonts w:ascii="Book Antiqua" w:hAnsi="Book Antiqua"/>
          <w:sz w:val="24"/>
        </w:rPr>
        <w:t xml:space="preserve">The delay and reduction of liver cirrhosis is one goal of CHB </w:t>
      </w:r>
      <w:proofErr w:type="gramStart"/>
      <w:r w:rsidR="00D75D96" w:rsidRPr="003A0438">
        <w:rPr>
          <w:rFonts w:ascii="Book Antiqua" w:hAnsi="Book Antiqua"/>
          <w:sz w:val="24"/>
        </w:rPr>
        <w:t>treatment</w:t>
      </w:r>
      <w:r w:rsidR="00A7584C" w:rsidRPr="003A0438">
        <w:rPr>
          <w:rFonts w:ascii="Book Antiqua" w:hAnsi="Book Antiqua"/>
          <w:sz w:val="24"/>
          <w:vertAlign w:val="superscript"/>
        </w:rPr>
        <w:t>[</w:t>
      </w:r>
      <w:proofErr w:type="gramEnd"/>
      <w:r w:rsidR="000075AE" w:rsidRPr="003A0438">
        <w:rPr>
          <w:rFonts w:ascii="Book Antiqua" w:hAnsi="Book Antiqua"/>
          <w:sz w:val="24"/>
          <w:vertAlign w:val="superscript"/>
        </w:rPr>
        <w:t>5</w:t>
      </w:r>
      <w:r w:rsidR="00A7584C" w:rsidRPr="003A0438">
        <w:rPr>
          <w:rFonts w:ascii="Book Antiqua" w:hAnsi="Book Antiqua"/>
          <w:sz w:val="24"/>
          <w:vertAlign w:val="superscript"/>
        </w:rPr>
        <w:t>]</w:t>
      </w:r>
      <w:r w:rsidR="00D75D96" w:rsidRPr="003A0438">
        <w:rPr>
          <w:rFonts w:ascii="Book Antiqua" w:hAnsi="Book Antiqua"/>
          <w:sz w:val="24"/>
        </w:rPr>
        <w:t xml:space="preserve"> and the Chinese 2010 CHB guidelines provide specific recommendations for antiviral treatment and follow-up in CHB patients with cirrhosis</w:t>
      </w:r>
      <w:r w:rsidR="00A7584C" w:rsidRPr="003A0438">
        <w:rPr>
          <w:rFonts w:ascii="Book Antiqua" w:hAnsi="Book Antiqua"/>
          <w:sz w:val="24"/>
          <w:vertAlign w:val="superscript"/>
        </w:rPr>
        <w:t>[</w:t>
      </w:r>
      <w:r w:rsidR="000075AE" w:rsidRPr="003A0438">
        <w:rPr>
          <w:rFonts w:ascii="Book Antiqua" w:hAnsi="Book Antiqua"/>
          <w:sz w:val="24"/>
          <w:vertAlign w:val="superscript"/>
        </w:rPr>
        <w:t>10</w:t>
      </w:r>
      <w:r w:rsidR="00A7584C" w:rsidRPr="003A0438">
        <w:rPr>
          <w:rFonts w:ascii="Book Antiqua" w:hAnsi="Book Antiqua"/>
          <w:sz w:val="24"/>
          <w:vertAlign w:val="superscript"/>
        </w:rPr>
        <w:t>]</w:t>
      </w:r>
      <w:r w:rsidR="00A7584C" w:rsidRPr="003A0438">
        <w:rPr>
          <w:rFonts w:ascii="Book Antiqua" w:hAnsi="Book Antiqua"/>
          <w:sz w:val="24"/>
        </w:rPr>
        <w:t xml:space="preserve">. </w:t>
      </w:r>
      <w:r w:rsidR="00D75D96" w:rsidRPr="003A0438">
        <w:rPr>
          <w:rFonts w:ascii="Book Antiqua" w:hAnsi="Book Antiqua"/>
          <w:sz w:val="24"/>
        </w:rPr>
        <w:t>Since patients with cirrhosis are frequently referred to g</w:t>
      </w:r>
      <w:r w:rsidR="007E4FCB" w:rsidRPr="003A0438">
        <w:rPr>
          <w:rFonts w:ascii="Book Antiqua" w:hAnsi="Book Antiqua"/>
          <w:sz w:val="24"/>
        </w:rPr>
        <w:t>astroenterologists</w:t>
      </w:r>
      <w:r w:rsidR="00D75D96" w:rsidRPr="003A0438">
        <w:rPr>
          <w:rFonts w:ascii="Book Antiqua" w:hAnsi="Book Antiqua"/>
          <w:sz w:val="24"/>
        </w:rPr>
        <w:t xml:space="preserve">, </w:t>
      </w:r>
      <w:r w:rsidR="00BC10CA" w:rsidRPr="003A0438">
        <w:rPr>
          <w:rFonts w:ascii="Book Antiqua" w:hAnsi="Book Antiqua"/>
          <w:sz w:val="24"/>
        </w:rPr>
        <w:t>consensus</w:t>
      </w:r>
      <w:r w:rsidR="00A26461" w:rsidRPr="003A0438">
        <w:rPr>
          <w:rFonts w:ascii="Book Antiqua" w:hAnsi="Book Antiqua"/>
          <w:sz w:val="24"/>
        </w:rPr>
        <w:t xml:space="preserve"> statements</w:t>
      </w:r>
      <w:r w:rsidR="00BC10CA" w:rsidRPr="003A0438">
        <w:rPr>
          <w:rFonts w:ascii="Book Antiqua" w:hAnsi="Book Antiqua"/>
          <w:sz w:val="24"/>
        </w:rPr>
        <w:t xml:space="preserve"> for </w:t>
      </w:r>
      <w:r w:rsidR="00CC3328" w:rsidRPr="003A0438">
        <w:rPr>
          <w:rFonts w:ascii="Book Antiqua" w:hAnsi="Book Antiqua"/>
          <w:sz w:val="24"/>
        </w:rPr>
        <w:t xml:space="preserve">treatment of cirrhotic HBV </w:t>
      </w:r>
      <w:r w:rsidR="00BC10CA" w:rsidRPr="003A0438">
        <w:rPr>
          <w:rFonts w:ascii="Book Antiqua" w:hAnsi="Book Antiqua"/>
          <w:sz w:val="24"/>
        </w:rPr>
        <w:t>patients</w:t>
      </w:r>
      <w:r w:rsidR="00CC3328" w:rsidRPr="003A0438">
        <w:rPr>
          <w:rFonts w:ascii="Book Antiqua" w:hAnsi="Book Antiqua"/>
          <w:sz w:val="24"/>
        </w:rPr>
        <w:t xml:space="preserve"> with </w:t>
      </w:r>
      <w:r w:rsidR="00BC10CA" w:rsidRPr="003A0438">
        <w:rPr>
          <w:rFonts w:ascii="Book Antiqua" w:hAnsi="Book Antiqua"/>
          <w:sz w:val="24"/>
        </w:rPr>
        <w:t xml:space="preserve">antiviral therapy </w:t>
      </w:r>
      <w:r w:rsidR="00CC3328" w:rsidRPr="003A0438">
        <w:rPr>
          <w:rFonts w:ascii="Book Antiqua" w:hAnsi="Book Antiqua"/>
          <w:sz w:val="24"/>
        </w:rPr>
        <w:t>should help educate Chinese gastroenterologists moving forward.</w:t>
      </w:r>
    </w:p>
    <w:p w14:paraId="05FAE374" w14:textId="77777777" w:rsidR="00BB6D94" w:rsidRPr="003A0438" w:rsidRDefault="001B1B5F" w:rsidP="0090147D">
      <w:pPr>
        <w:spacing w:after="0" w:line="360" w:lineRule="auto"/>
        <w:ind w:firstLineChars="100" w:firstLine="240"/>
        <w:rPr>
          <w:rFonts w:ascii="Book Antiqua" w:hAnsi="Book Antiqua"/>
          <w:sz w:val="24"/>
        </w:rPr>
      </w:pPr>
      <w:r w:rsidRPr="003A0438">
        <w:rPr>
          <w:rFonts w:ascii="Book Antiqua" w:hAnsi="Book Antiqua"/>
          <w:sz w:val="24"/>
        </w:rPr>
        <w:t xml:space="preserve">Other than general limitations associated with the acquisition of data using a survey design, </w:t>
      </w:r>
      <w:r w:rsidR="007E4FCB" w:rsidRPr="003A0438">
        <w:rPr>
          <w:rFonts w:ascii="Book Antiqua" w:hAnsi="Book Antiqua"/>
          <w:sz w:val="24"/>
        </w:rPr>
        <w:t xml:space="preserve">the respondent pool in our survey could be considered a potential limitation leading to </w:t>
      </w:r>
      <w:r w:rsidR="005B2D38" w:rsidRPr="003A0438">
        <w:rPr>
          <w:rFonts w:ascii="Book Antiqua" w:hAnsi="Book Antiqua"/>
          <w:sz w:val="24"/>
        </w:rPr>
        <w:t xml:space="preserve">over- or underestimation of guideline awareness and uptake. In particular, our survey included only one </w:t>
      </w:r>
      <w:r w:rsidR="00346A11" w:rsidRPr="003A0438">
        <w:rPr>
          <w:rFonts w:ascii="Book Antiqua" w:hAnsi="Book Antiqua"/>
          <w:sz w:val="24"/>
        </w:rPr>
        <w:t>g</w:t>
      </w:r>
      <w:r w:rsidR="005B2D38" w:rsidRPr="003A0438">
        <w:rPr>
          <w:rFonts w:ascii="Book Antiqua" w:hAnsi="Book Antiqua"/>
          <w:sz w:val="24"/>
        </w:rPr>
        <w:t xml:space="preserve">rade I hospital, </w:t>
      </w:r>
      <w:r w:rsidR="00364998" w:rsidRPr="003A0438">
        <w:rPr>
          <w:rFonts w:ascii="Book Antiqua" w:hAnsi="Book Antiqua"/>
          <w:sz w:val="24"/>
        </w:rPr>
        <w:t>the</w:t>
      </w:r>
      <w:r w:rsidR="005B2D38" w:rsidRPr="003A0438">
        <w:rPr>
          <w:rFonts w:ascii="Book Antiqua" w:hAnsi="Book Antiqua"/>
          <w:sz w:val="24"/>
        </w:rPr>
        <w:t xml:space="preserve"> majority of physicians came from </w:t>
      </w:r>
      <w:r w:rsidR="00346A11" w:rsidRPr="003A0438">
        <w:rPr>
          <w:rFonts w:ascii="Book Antiqua" w:hAnsi="Book Antiqua"/>
          <w:sz w:val="24"/>
        </w:rPr>
        <w:t>g</w:t>
      </w:r>
      <w:r w:rsidR="005B2D38" w:rsidRPr="003A0438">
        <w:rPr>
          <w:rFonts w:ascii="Book Antiqua" w:hAnsi="Book Antiqua"/>
          <w:sz w:val="24"/>
        </w:rPr>
        <w:t>rade III hospitals and physicians from Southwest China</w:t>
      </w:r>
      <w:r w:rsidR="00345EAB" w:rsidRPr="003A0438">
        <w:rPr>
          <w:rFonts w:ascii="Book Antiqua" w:hAnsi="Book Antiqua"/>
          <w:sz w:val="24"/>
        </w:rPr>
        <w:t xml:space="preserve"> or other departments</w:t>
      </w:r>
      <w:r w:rsidR="005B2D38" w:rsidRPr="003A0438">
        <w:rPr>
          <w:rFonts w:ascii="Book Antiqua" w:hAnsi="Book Antiqua"/>
          <w:sz w:val="24"/>
        </w:rPr>
        <w:t xml:space="preserve"> may have been </w:t>
      </w:r>
      <w:r w:rsidR="003A23E7" w:rsidRPr="003A0438">
        <w:rPr>
          <w:rFonts w:ascii="Book Antiqua" w:hAnsi="Book Antiqua"/>
          <w:sz w:val="24"/>
        </w:rPr>
        <w:t>under</w:t>
      </w:r>
      <w:r w:rsidR="005B2D38" w:rsidRPr="003A0438">
        <w:rPr>
          <w:rFonts w:ascii="Book Antiqua" w:hAnsi="Book Antiqua"/>
          <w:sz w:val="24"/>
        </w:rPr>
        <w:t>-represented. In addition, this survey was based upon the latest update to the Chinese CHB guidelines; because this update was published in 2010,</w:t>
      </w:r>
      <w:r w:rsidR="007E4FCB" w:rsidRPr="003A0438">
        <w:rPr>
          <w:rFonts w:ascii="Book Antiqua" w:hAnsi="Book Antiqua"/>
          <w:sz w:val="24"/>
        </w:rPr>
        <w:t xml:space="preserve"> and this survey was completed at the end of 2013, this </w:t>
      </w:r>
      <w:r w:rsidR="003A23E7" w:rsidRPr="003A0438">
        <w:rPr>
          <w:rFonts w:ascii="Book Antiqua" w:hAnsi="Book Antiqua"/>
          <w:sz w:val="24"/>
        </w:rPr>
        <w:t xml:space="preserve">survey may not reflect </w:t>
      </w:r>
      <w:r w:rsidR="00BB6D94" w:rsidRPr="003A0438">
        <w:rPr>
          <w:rFonts w:ascii="Book Antiqua" w:hAnsi="Book Antiqua"/>
          <w:sz w:val="24"/>
        </w:rPr>
        <w:t xml:space="preserve">changes in </w:t>
      </w:r>
      <w:r w:rsidR="003A23E7" w:rsidRPr="003A0438">
        <w:rPr>
          <w:rFonts w:ascii="Book Antiqua" w:hAnsi="Book Antiqua"/>
          <w:sz w:val="24"/>
        </w:rPr>
        <w:t xml:space="preserve">physician attitudes </w:t>
      </w:r>
      <w:r w:rsidR="008A6376" w:rsidRPr="003A0438">
        <w:rPr>
          <w:rFonts w:ascii="Book Antiqua" w:hAnsi="Book Antiqua"/>
          <w:sz w:val="24"/>
        </w:rPr>
        <w:t xml:space="preserve">or education in </w:t>
      </w:r>
      <w:r w:rsidR="007E4FCB" w:rsidRPr="003A0438">
        <w:rPr>
          <w:rFonts w:ascii="Book Antiqua" w:hAnsi="Book Antiqua"/>
          <w:sz w:val="24"/>
        </w:rPr>
        <w:t xml:space="preserve">the </w:t>
      </w:r>
      <w:r w:rsidR="00364998" w:rsidRPr="003A0438">
        <w:rPr>
          <w:rFonts w:ascii="Book Antiqua" w:hAnsi="Book Antiqua"/>
          <w:sz w:val="24"/>
        </w:rPr>
        <w:t>p</w:t>
      </w:r>
      <w:r w:rsidR="007E4FCB" w:rsidRPr="003A0438">
        <w:rPr>
          <w:rFonts w:ascii="Book Antiqua" w:hAnsi="Book Antiqua"/>
          <w:sz w:val="24"/>
        </w:rPr>
        <w:t xml:space="preserve">ast few </w:t>
      </w:r>
      <w:r w:rsidR="00BB6D94" w:rsidRPr="003A0438">
        <w:rPr>
          <w:rFonts w:ascii="Book Antiqua" w:hAnsi="Book Antiqua"/>
          <w:sz w:val="24"/>
        </w:rPr>
        <w:t>years.</w:t>
      </w:r>
    </w:p>
    <w:p w14:paraId="1E0A6C5F" w14:textId="0B407F1F" w:rsidR="00BB6D94" w:rsidRPr="003A0438" w:rsidRDefault="00955216" w:rsidP="0090147D">
      <w:pPr>
        <w:spacing w:after="0" w:line="360" w:lineRule="auto"/>
        <w:ind w:firstLineChars="100" w:firstLine="240"/>
        <w:rPr>
          <w:rFonts w:ascii="Book Antiqua" w:hAnsi="Book Antiqua"/>
          <w:sz w:val="24"/>
        </w:rPr>
      </w:pPr>
      <w:r w:rsidRPr="003A0438">
        <w:rPr>
          <w:rFonts w:ascii="Book Antiqua" w:hAnsi="Book Antiqua"/>
          <w:sz w:val="24"/>
        </w:rPr>
        <w:lastRenderedPageBreak/>
        <w:t>T</w:t>
      </w:r>
      <w:r w:rsidR="003A23E7" w:rsidRPr="003A0438">
        <w:rPr>
          <w:rFonts w:ascii="Book Antiqua" w:hAnsi="Book Antiqua"/>
          <w:sz w:val="24"/>
        </w:rPr>
        <w:t xml:space="preserve">his survey has shown that the majority of </w:t>
      </w:r>
      <w:r w:rsidR="007E4FCB" w:rsidRPr="003A0438">
        <w:rPr>
          <w:rFonts w:ascii="Book Antiqua" w:hAnsi="Book Antiqua"/>
          <w:sz w:val="24"/>
        </w:rPr>
        <w:t>Chinese physicians often adhere</w:t>
      </w:r>
      <w:r w:rsidR="00D90BBE" w:rsidRPr="003A0438">
        <w:rPr>
          <w:rFonts w:ascii="Book Antiqua" w:hAnsi="Book Antiqua"/>
          <w:sz w:val="24"/>
        </w:rPr>
        <w:t>d</w:t>
      </w:r>
      <w:r w:rsidR="003A23E7" w:rsidRPr="003A0438">
        <w:rPr>
          <w:rFonts w:ascii="Book Antiqua" w:hAnsi="Book Antiqua"/>
          <w:sz w:val="24"/>
        </w:rPr>
        <w:t xml:space="preserve"> to Chinese 2010 CHB guidelines</w:t>
      </w:r>
      <w:r w:rsidR="00AB00E7" w:rsidRPr="003A0438">
        <w:rPr>
          <w:rFonts w:ascii="Book Antiqua" w:hAnsi="Book Antiqua"/>
          <w:sz w:val="24"/>
        </w:rPr>
        <w:t xml:space="preserve"> and </w:t>
      </w:r>
      <w:r w:rsidR="00D90BBE" w:rsidRPr="003A0438">
        <w:rPr>
          <w:rFonts w:ascii="Book Antiqua" w:hAnsi="Book Antiqua"/>
          <w:sz w:val="24"/>
        </w:rPr>
        <w:t>were</w:t>
      </w:r>
      <w:r w:rsidR="003A23E7" w:rsidRPr="003A0438">
        <w:rPr>
          <w:rFonts w:ascii="Book Antiqua" w:hAnsi="Book Antiqua"/>
          <w:sz w:val="24"/>
        </w:rPr>
        <w:t xml:space="preserve"> well-informed about the use of antiviral medication for HBV. However, there is a need </w:t>
      </w:r>
      <w:r w:rsidR="00AB00E7" w:rsidRPr="003A0438">
        <w:rPr>
          <w:rFonts w:ascii="Book Antiqua" w:hAnsi="Book Antiqua"/>
          <w:sz w:val="24"/>
        </w:rPr>
        <w:t xml:space="preserve">to </w:t>
      </w:r>
      <w:r w:rsidR="003A23E7" w:rsidRPr="003A0438">
        <w:rPr>
          <w:rFonts w:ascii="Book Antiqua" w:hAnsi="Book Antiqua"/>
          <w:sz w:val="24"/>
        </w:rPr>
        <w:t>further educat</w:t>
      </w:r>
      <w:r w:rsidR="00AB00E7" w:rsidRPr="003A0438">
        <w:rPr>
          <w:rFonts w:ascii="Book Antiqua" w:hAnsi="Book Antiqua"/>
          <w:sz w:val="24"/>
        </w:rPr>
        <w:t xml:space="preserve">e </w:t>
      </w:r>
      <w:r w:rsidR="003A23E7" w:rsidRPr="003A0438">
        <w:rPr>
          <w:rFonts w:ascii="Book Antiqua" w:hAnsi="Book Antiqua"/>
          <w:sz w:val="24"/>
        </w:rPr>
        <w:t>non-specialist physicians who treat patients with CHB</w:t>
      </w:r>
      <w:r w:rsidR="00AB00E7" w:rsidRPr="003A0438">
        <w:rPr>
          <w:rFonts w:ascii="Book Antiqua" w:hAnsi="Book Antiqua"/>
          <w:sz w:val="24"/>
        </w:rPr>
        <w:t xml:space="preserve"> and to promote physician adherence to future CHB guidelines or updates</w:t>
      </w:r>
      <w:r w:rsidR="003A23E7" w:rsidRPr="003A0438">
        <w:rPr>
          <w:rFonts w:ascii="Book Antiqua" w:hAnsi="Book Antiqua"/>
          <w:sz w:val="24"/>
        </w:rPr>
        <w:t>.</w:t>
      </w:r>
    </w:p>
    <w:p w14:paraId="63D2BA6C" w14:textId="6CFF3EAD" w:rsidR="00DB50B7" w:rsidRPr="003A0438" w:rsidRDefault="00DB50B7" w:rsidP="001023D3">
      <w:pPr>
        <w:pStyle w:val="Heading2"/>
        <w:keepNext w:val="0"/>
        <w:spacing w:before="0" w:after="0" w:line="360" w:lineRule="auto"/>
        <w:ind w:firstLineChars="100" w:firstLine="240"/>
        <w:rPr>
          <w:rFonts w:ascii="Book Antiqua" w:hAnsi="Book Antiqua"/>
          <w:b w:val="0"/>
          <w:lang w:eastAsia="zh-CN"/>
        </w:rPr>
      </w:pPr>
      <w:r w:rsidRPr="003A0438">
        <w:rPr>
          <w:rFonts w:ascii="Book Antiqua" w:hAnsi="Book Antiqua"/>
          <w:b w:val="0"/>
        </w:rPr>
        <w:t>The majority of Chinese physicians often adhere to Chinese 2010</w:t>
      </w:r>
      <w:r w:rsidRPr="00CE3639">
        <w:rPr>
          <w:rFonts w:ascii="Book Antiqua" w:hAnsi="Book Antiqua"/>
          <w:b w:val="0"/>
        </w:rPr>
        <w:t xml:space="preserve"> </w:t>
      </w:r>
      <w:r w:rsidR="00BA2DE2" w:rsidRPr="00CE3639">
        <w:rPr>
          <w:rFonts w:ascii="Book Antiqua" w:hAnsi="Book Antiqua"/>
          <w:b w:val="0"/>
        </w:rPr>
        <w:t>CHB</w:t>
      </w:r>
      <w:r w:rsidRPr="003A0438">
        <w:rPr>
          <w:rFonts w:ascii="Book Antiqua" w:hAnsi="Book Antiqua"/>
          <w:b w:val="0"/>
        </w:rPr>
        <w:t xml:space="preserve"> guidelines and they are </w:t>
      </w:r>
      <w:proofErr w:type="gramStart"/>
      <w:r w:rsidRPr="003A0438">
        <w:rPr>
          <w:rFonts w:ascii="Book Antiqua" w:hAnsi="Book Antiqua"/>
          <w:b w:val="0"/>
        </w:rPr>
        <w:t>well-informed</w:t>
      </w:r>
      <w:proofErr w:type="gramEnd"/>
      <w:r w:rsidRPr="003A0438">
        <w:rPr>
          <w:rFonts w:ascii="Book Antiqua" w:hAnsi="Book Antiqua"/>
          <w:b w:val="0"/>
        </w:rPr>
        <w:t xml:space="preserve"> about the use of antiviral medications for hepatitis B. In general, the physicians who participated in our survey used antiviral medications as recommended. For patients with compensated and decompensated cirrhosis, more than two-thirds of physicians, often followed the recommendation to use potent </w:t>
      </w:r>
      <w:proofErr w:type="spellStart"/>
      <w:proofErr w:type="gramStart"/>
      <w:r w:rsidRPr="003A0438">
        <w:rPr>
          <w:rFonts w:ascii="Book Antiqua" w:hAnsi="Book Antiqua"/>
          <w:b w:val="0"/>
        </w:rPr>
        <w:t>nucleos</w:t>
      </w:r>
      <w:proofErr w:type="spellEnd"/>
      <w:r w:rsidRPr="003A0438">
        <w:rPr>
          <w:rFonts w:ascii="Book Antiqua" w:hAnsi="Book Antiqua"/>
          <w:b w:val="0"/>
        </w:rPr>
        <w:t>(</w:t>
      </w:r>
      <w:proofErr w:type="gramEnd"/>
      <w:r w:rsidRPr="003A0438">
        <w:rPr>
          <w:rFonts w:ascii="Book Antiqua" w:hAnsi="Book Antiqua"/>
          <w:b w:val="0"/>
        </w:rPr>
        <w:t>t)ide analogues with a high genetic barrier to resistance. We found that physicians from infectious disease or liver disease departments were better informed than those from gastrointestinal or other departments.</w:t>
      </w:r>
    </w:p>
    <w:p w14:paraId="0E3E3909" w14:textId="77777777" w:rsidR="001023D3" w:rsidRPr="003A0438" w:rsidRDefault="001023D3" w:rsidP="001023D3">
      <w:pPr>
        <w:pStyle w:val="Heading3"/>
        <w:rPr>
          <w:rFonts w:ascii="Book Antiqua" w:hAnsi="Book Antiqua"/>
          <w:sz w:val="24"/>
          <w:lang w:eastAsia="zh-CN"/>
        </w:rPr>
      </w:pPr>
    </w:p>
    <w:p w14:paraId="29DC1AFE" w14:textId="77777777" w:rsidR="001023D3" w:rsidRPr="003A0438" w:rsidRDefault="001023D3" w:rsidP="001023D3">
      <w:pPr>
        <w:spacing w:after="0" w:line="360" w:lineRule="auto"/>
        <w:rPr>
          <w:rFonts w:ascii="Book Antiqua" w:hAnsi="Book Antiqua"/>
          <w:b/>
          <w:sz w:val="24"/>
        </w:rPr>
      </w:pPr>
      <w:r w:rsidRPr="003A0438">
        <w:rPr>
          <w:rFonts w:ascii="Book Antiqua" w:hAnsi="Book Antiqua"/>
          <w:b/>
          <w:sz w:val="24"/>
        </w:rPr>
        <w:t>ACKNOWLEDGEMENTS</w:t>
      </w:r>
    </w:p>
    <w:p w14:paraId="7C0451C5" w14:textId="77777777" w:rsidR="001023D3" w:rsidRPr="003A0438" w:rsidRDefault="001023D3" w:rsidP="001023D3">
      <w:pPr>
        <w:spacing w:after="0" w:line="360" w:lineRule="auto"/>
        <w:rPr>
          <w:rFonts w:ascii="Book Antiqua" w:hAnsi="Book Antiqua" w:cs="Arial"/>
          <w:sz w:val="24"/>
          <w:lang w:eastAsia="zh-CN"/>
        </w:rPr>
      </w:pPr>
      <w:r w:rsidRPr="003A0438">
        <w:rPr>
          <w:rFonts w:ascii="Book Antiqua" w:hAnsi="Book Antiqua" w:cs="Arial"/>
          <w:sz w:val="24"/>
          <w:lang w:eastAsia="zh-CN"/>
        </w:rPr>
        <w:t xml:space="preserve">The survey that formed the basis of this study was sponsored by </w:t>
      </w:r>
      <w:r w:rsidRPr="003A0438">
        <w:rPr>
          <w:rFonts w:ascii="Book Antiqua" w:hAnsi="Book Antiqua" w:cs="Arial"/>
          <w:sz w:val="24"/>
        </w:rPr>
        <w:t>Bristol-Myers Squibb.</w:t>
      </w:r>
      <w:r w:rsidRPr="003A0438">
        <w:rPr>
          <w:rFonts w:ascii="Book Antiqua" w:hAnsi="Book Antiqua" w:cs="Arial"/>
          <w:sz w:val="24"/>
          <w:lang w:eastAsia="zh-CN"/>
        </w:rPr>
        <w:t xml:space="preserve"> </w:t>
      </w:r>
      <w:r w:rsidRPr="003A0438">
        <w:rPr>
          <w:rFonts w:ascii="Book Antiqua" w:hAnsi="Book Antiqua" w:cs="Arial"/>
          <w:sz w:val="24"/>
        </w:rPr>
        <w:t xml:space="preserve">The survey was executed by </w:t>
      </w:r>
      <w:proofErr w:type="spellStart"/>
      <w:r w:rsidRPr="003A0438">
        <w:rPr>
          <w:rFonts w:ascii="Book Antiqua" w:hAnsi="Book Antiqua" w:cs="Arial"/>
          <w:sz w:val="24"/>
        </w:rPr>
        <w:t>SmithStreet</w:t>
      </w:r>
      <w:proofErr w:type="spellEnd"/>
      <w:r w:rsidRPr="003A0438">
        <w:rPr>
          <w:rFonts w:ascii="Book Antiqua" w:hAnsi="Book Antiqua" w:cs="Arial"/>
          <w:sz w:val="24"/>
        </w:rPr>
        <w:t xml:space="preserve">. Editorial support for this manuscript was provided by </w:t>
      </w:r>
      <w:proofErr w:type="spellStart"/>
      <w:r w:rsidRPr="003A0438">
        <w:rPr>
          <w:rFonts w:ascii="Book Antiqua" w:hAnsi="Book Antiqua" w:cs="Arial"/>
          <w:sz w:val="24"/>
        </w:rPr>
        <w:t>Manette</w:t>
      </w:r>
      <w:proofErr w:type="spellEnd"/>
      <w:r w:rsidRPr="003A0438">
        <w:rPr>
          <w:rFonts w:ascii="Book Antiqua" w:hAnsi="Book Antiqua" w:cs="Arial"/>
          <w:sz w:val="24"/>
        </w:rPr>
        <w:t xml:space="preserve"> Williams, PhD</w:t>
      </w:r>
      <w:r w:rsidRPr="003A0438">
        <w:rPr>
          <w:rFonts w:ascii="Book Antiqua" w:hAnsi="Book Antiqua" w:cs="Arial"/>
          <w:sz w:val="24"/>
          <w:lang w:eastAsia="zh-CN"/>
        </w:rPr>
        <w:t>,</w:t>
      </w:r>
      <w:r w:rsidRPr="003A0438">
        <w:rPr>
          <w:rFonts w:ascii="Book Antiqua" w:hAnsi="Book Antiqua" w:cs="Arial"/>
          <w:sz w:val="24"/>
        </w:rPr>
        <w:t xml:space="preserve"> from Nucleus Global</w:t>
      </w:r>
      <w:r w:rsidRPr="003A0438">
        <w:rPr>
          <w:rFonts w:ascii="Book Antiqua" w:hAnsi="Book Antiqua" w:cs="Arial"/>
          <w:sz w:val="24"/>
          <w:lang w:eastAsia="zh-CN"/>
        </w:rPr>
        <w:t>.</w:t>
      </w:r>
    </w:p>
    <w:p w14:paraId="041EBA42" w14:textId="77777777" w:rsidR="001023D3" w:rsidRPr="003A0438" w:rsidRDefault="001023D3" w:rsidP="001023D3">
      <w:pPr>
        <w:rPr>
          <w:rFonts w:ascii="Book Antiqua" w:hAnsi="Book Antiqua"/>
          <w:sz w:val="24"/>
          <w:lang w:eastAsia="zh-CN"/>
        </w:rPr>
      </w:pPr>
    </w:p>
    <w:p w14:paraId="2646ADE2" w14:textId="77777777" w:rsidR="0037374B" w:rsidRPr="003A0438" w:rsidRDefault="0037374B" w:rsidP="00BA2DE2">
      <w:pPr>
        <w:autoSpaceDE w:val="0"/>
        <w:autoSpaceDN w:val="0"/>
        <w:adjustRightInd w:val="0"/>
        <w:spacing w:after="0" w:line="360" w:lineRule="auto"/>
        <w:rPr>
          <w:rFonts w:ascii="Book Antiqua" w:hAnsi="Book Antiqua"/>
          <w:b/>
          <w:sz w:val="24"/>
        </w:rPr>
      </w:pPr>
      <w:r w:rsidRPr="003A0438">
        <w:rPr>
          <w:rFonts w:ascii="Book Antiqua" w:hAnsi="Book Antiqua"/>
          <w:b/>
          <w:sz w:val="24"/>
        </w:rPr>
        <w:t>COMMENTS</w:t>
      </w:r>
    </w:p>
    <w:p w14:paraId="0089791E" w14:textId="4CC1E80E" w:rsidR="00180566" w:rsidRPr="003A0438" w:rsidRDefault="00180566" w:rsidP="00BA2DE2">
      <w:pPr>
        <w:spacing w:after="0" w:line="360" w:lineRule="auto"/>
        <w:rPr>
          <w:rFonts w:ascii="Book Antiqua" w:hAnsi="Book Antiqua"/>
          <w:b/>
          <w:bCs/>
          <w:i/>
          <w:sz w:val="24"/>
        </w:rPr>
      </w:pPr>
      <w:r w:rsidRPr="003A0438">
        <w:rPr>
          <w:rFonts w:ascii="Book Antiqua" w:hAnsi="Book Antiqua"/>
          <w:b/>
          <w:bCs/>
          <w:i/>
          <w:sz w:val="24"/>
        </w:rPr>
        <w:t>Background</w:t>
      </w:r>
    </w:p>
    <w:p w14:paraId="34F82859" w14:textId="281ADC33" w:rsidR="000528E6" w:rsidRPr="003A0438" w:rsidRDefault="000528E6" w:rsidP="00BA2DE2">
      <w:pPr>
        <w:spacing w:after="0" w:line="360" w:lineRule="auto"/>
        <w:rPr>
          <w:rFonts w:ascii="Book Antiqua" w:hAnsi="Book Antiqua"/>
          <w:sz w:val="24"/>
          <w:lang w:eastAsia="zh-CN"/>
        </w:rPr>
      </w:pPr>
      <w:r w:rsidRPr="003A0438">
        <w:rPr>
          <w:rFonts w:ascii="Book Antiqua" w:hAnsi="Book Antiqua"/>
          <w:sz w:val="24"/>
        </w:rPr>
        <w:t xml:space="preserve">The implementation of treatment guidelines in clinical practice can improve the outcome of patients, but despite wide promulgation, many guidelines are not readily accepted by physicians or incorporated in clinical management strategies. In China, the prevalence of </w:t>
      </w:r>
      <w:r w:rsidR="00833A69" w:rsidRPr="003A0438">
        <w:rPr>
          <w:rFonts w:ascii="Book Antiqua" w:hAnsi="Book Antiqua"/>
          <w:sz w:val="24"/>
        </w:rPr>
        <w:t xml:space="preserve">hepatitis B virus </w:t>
      </w:r>
      <w:r w:rsidR="00833A69" w:rsidRPr="003A0438">
        <w:rPr>
          <w:rFonts w:ascii="Book Antiqua" w:hAnsi="Book Antiqua"/>
          <w:b/>
          <w:sz w:val="24"/>
          <w:lang w:eastAsia="zh-CN"/>
        </w:rPr>
        <w:t>(</w:t>
      </w:r>
      <w:r w:rsidR="00833A69" w:rsidRPr="003A0438">
        <w:rPr>
          <w:rFonts w:ascii="Book Antiqua" w:hAnsi="Book Antiqua"/>
          <w:sz w:val="24"/>
        </w:rPr>
        <w:t>HBV</w:t>
      </w:r>
      <w:r w:rsidR="00833A69" w:rsidRPr="003A0438">
        <w:rPr>
          <w:rFonts w:ascii="Book Antiqua" w:hAnsi="Book Antiqua"/>
          <w:b/>
          <w:sz w:val="24"/>
          <w:lang w:eastAsia="zh-CN"/>
        </w:rPr>
        <w:t>)</w:t>
      </w:r>
      <w:r w:rsidRPr="003A0438">
        <w:rPr>
          <w:rFonts w:ascii="Book Antiqua" w:hAnsi="Book Antiqua"/>
          <w:sz w:val="24"/>
        </w:rPr>
        <w:t xml:space="preserve"> is high and physician adherence to </w:t>
      </w:r>
      <w:r w:rsidR="00833A69" w:rsidRPr="003A0438">
        <w:rPr>
          <w:rFonts w:ascii="Book Antiqua" w:hAnsi="Book Antiqua"/>
          <w:sz w:val="24"/>
        </w:rPr>
        <w:t xml:space="preserve">chronic hepatitis B </w:t>
      </w:r>
      <w:r w:rsidR="003A0438" w:rsidRPr="003A0438">
        <w:rPr>
          <w:rFonts w:ascii="Book Antiqua" w:hAnsi="Book Antiqua"/>
          <w:sz w:val="24"/>
          <w:lang w:eastAsia="zh-CN"/>
        </w:rPr>
        <w:t>(</w:t>
      </w:r>
      <w:r w:rsidR="00833A69" w:rsidRPr="003A0438">
        <w:rPr>
          <w:rFonts w:ascii="Book Antiqua" w:hAnsi="Book Antiqua"/>
          <w:sz w:val="24"/>
        </w:rPr>
        <w:t>CHB</w:t>
      </w:r>
      <w:r w:rsidR="00833A69" w:rsidRPr="003A0438">
        <w:rPr>
          <w:rFonts w:ascii="Book Antiqua" w:hAnsi="Book Antiqua"/>
          <w:sz w:val="24"/>
          <w:lang w:eastAsia="zh-CN"/>
        </w:rPr>
        <w:t>)</w:t>
      </w:r>
      <w:r w:rsidRPr="003A0438">
        <w:rPr>
          <w:rFonts w:ascii="Book Antiqua" w:hAnsi="Book Antiqua"/>
          <w:sz w:val="24"/>
        </w:rPr>
        <w:t xml:space="preserve"> treatment guidelines could potentially have an important impact on the long-term outcome of a large proportion of the CHB population. There are limited available data on how CHB is treated in real-world clinical practice in China and whether physicians adhere to available guidelines. </w:t>
      </w:r>
      <w:r w:rsidR="00833A69" w:rsidRPr="003A0438">
        <w:rPr>
          <w:rFonts w:ascii="Book Antiqua" w:hAnsi="Book Antiqua"/>
          <w:sz w:val="24"/>
          <w:lang w:eastAsia="zh-CN"/>
        </w:rPr>
        <w:t>The authors</w:t>
      </w:r>
      <w:r w:rsidRPr="003A0438">
        <w:rPr>
          <w:rFonts w:ascii="Book Antiqua" w:hAnsi="Book Antiqua"/>
          <w:sz w:val="24"/>
        </w:rPr>
        <w:t xml:space="preserve"> investigated Chinese physicians’ awareness of the updated 2010 Chinese CHB treatment guidelines.</w:t>
      </w:r>
    </w:p>
    <w:p w14:paraId="412B47DD" w14:textId="77777777" w:rsidR="00027618" w:rsidRPr="003A0438" w:rsidRDefault="00027618" w:rsidP="00BA2DE2">
      <w:pPr>
        <w:spacing w:after="0" w:line="360" w:lineRule="auto"/>
        <w:rPr>
          <w:rFonts w:ascii="Book Antiqua" w:hAnsi="Book Antiqua"/>
          <w:sz w:val="24"/>
          <w:lang w:eastAsia="zh-CN"/>
        </w:rPr>
      </w:pPr>
    </w:p>
    <w:p w14:paraId="2F30BDDE" w14:textId="3470C6B9" w:rsidR="00180566" w:rsidRPr="003A0438" w:rsidRDefault="00180566" w:rsidP="00BA2DE2">
      <w:pPr>
        <w:spacing w:after="0" w:line="360" w:lineRule="auto"/>
        <w:rPr>
          <w:rFonts w:ascii="Book Antiqua" w:hAnsi="Book Antiqua"/>
          <w:i/>
          <w:sz w:val="24"/>
        </w:rPr>
      </w:pPr>
      <w:r w:rsidRPr="003A0438">
        <w:rPr>
          <w:rFonts w:ascii="Book Antiqua" w:hAnsi="Book Antiqua"/>
          <w:b/>
          <w:bCs/>
          <w:i/>
          <w:sz w:val="24"/>
        </w:rPr>
        <w:t>Research frontiers</w:t>
      </w:r>
    </w:p>
    <w:p w14:paraId="7BF0C353" w14:textId="0288A880" w:rsidR="000528E6" w:rsidRPr="003A0438" w:rsidRDefault="000528E6" w:rsidP="00BA2DE2">
      <w:pPr>
        <w:spacing w:after="0" w:line="360" w:lineRule="auto"/>
        <w:rPr>
          <w:rFonts w:ascii="Book Antiqua" w:hAnsi="Book Antiqua"/>
          <w:sz w:val="24"/>
          <w:lang w:eastAsia="zh-CN"/>
        </w:rPr>
      </w:pPr>
      <w:r w:rsidRPr="003A0438">
        <w:rPr>
          <w:rFonts w:ascii="Book Antiqua" w:hAnsi="Book Antiqua"/>
          <w:sz w:val="24"/>
        </w:rPr>
        <w:t xml:space="preserve">CHB patients require long-term treatment and it is recommended that those with </w:t>
      </w:r>
      <w:proofErr w:type="spellStart"/>
      <w:r w:rsidRPr="003A0438">
        <w:rPr>
          <w:rFonts w:ascii="Book Antiqua" w:hAnsi="Book Antiqua"/>
          <w:sz w:val="24"/>
        </w:rPr>
        <w:t>HBeAg</w:t>
      </w:r>
      <w:proofErr w:type="spellEnd"/>
      <w:r w:rsidRPr="003A0438">
        <w:rPr>
          <w:rFonts w:ascii="Book Antiqua" w:hAnsi="Book Antiqua"/>
          <w:sz w:val="24"/>
        </w:rPr>
        <w:t xml:space="preserve"> negative CHB or CHB with cirrhosis (compensated or decompensated) receive treatment with </w:t>
      </w:r>
      <w:proofErr w:type="spellStart"/>
      <w:proofErr w:type="gramStart"/>
      <w:r w:rsidR="00833A69" w:rsidRPr="003A0438">
        <w:rPr>
          <w:rFonts w:ascii="Book Antiqua" w:hAnsi="Book Antiqua" w:cs="Arial"/>
          <w:sz w:val="24"/>
        </w:rPr>
        <w:t>nucleos</w:t>
      </w:r>
      <w:proofErr w:type="spellEnd"/>
      <w:r w:rsidR="00833A69" w:rsidRPr="003A0438">
        <w:rPr>
          <w:rFonts w:ascii="Book Antiqua" w:hAnsi="Book Antiqua" w:cs="Arial"/>
          <w:sz w:val="24"/>
        </w:rPr>
        <w:t>(</w:t>
      </w:r>
      <w:proofErr w:type="gramEnd"/>
      <w:r w:rsidR="00833A69" w:rsidRPr="003A0438">
        <w:rPr>
          <w:rFonts w:ascii="Book Antiqua" w:hAnsi="Book Antiqua" w:cs="Arial"/>
          <w:sz w:val="24"/>
        </w:rPr>
        <w:t>t)ide analogues</w:t>
      </w:r>
      <w:r w:rsidRPr="003A0438">
        <w:rPr>
          <w:rFonts w:ascii="Book Antiqua" w:hAnsi="Book Antiqua"/>
          <w:sz w:val="24"/>
        </w:rPr>
        <w:t xml:space="preserve"> that have a high genetic barrier to resistance. Despite these recommendations, many treatment naïve CHB patients do not receive appropriate treatment because physicians do not adhere to the treatment guidelines. </w:t>
      </w:r>
      <w:r w:rsidR="00027618" w:rsidRPr="003A0438">
        <w:rPr>
          <w:rFonts w:ascii="Book Antiqua" w:hAnsi="Book Antiqua"/>
          <w:sz w:val="24"/>
          <w:lang w:eastAsia="zh-CN"/>
        </w:rPr>
        <w:t>The authors</w:t>
      </w:r>
      <w:r w:rsidRPr="003A0438">
        <w:rPr>
          <w:rFonts w:ascii="Book Antiqua" w:hAnsi="Book Antiqua"/>
          <w:sz w:val="24"/>
        </w:rPr>
        <w:t xml:space="preserve"> assessed how well Chinese physicians adhere to the Chinese CHB treatment guidelines, released in 2010.</w:t>
      </w:r>
    </w:p>
    <w:p w14:paraId="65846E16" w14:textId="77777777" w:rsidR="00027618" w:rsidRPr="003A0438" w:rsidRDefault="00027618" w:rsidP="00BA2DE2">
      <w:pPr>
        <w:spacing w:after="0" w:line="360" w:lineRule="auto"/>
        <w:rPr>
          <w:rFonts w:ascii="Book Antiqua" w:hAnsi="Book Antiqua"/>
          <w:sz w:val="24"/>
          <w:lang w:eastAsia="zh-CN"/>
        </w:rPr>
      </w:pPr>
    </w:p>
    <w:p w14:paraId="5E824F42" w14:textId="010DDD8A" w:rsidR="00180566" w:rsidRPr="003A0438" w:rsidRDefault="00180566" w:rsidP="00BA2DE2">
      <w:pPr>
        <w:spacing w:after="0" w:line="360" w:lineRule="auto"/>
        <w:rPr>
          <w:rFonts w:ascii="Book Antiqua" w:hAnsi="Book Antiqua"/>
          <w:b/>
          <w:bCs/>
          <w:i/>
          <w:sz w:val="24"/>
        </w:rPr>
      </w:pPr>
      <w:r w:rsidRPr="003A0438">
        <w:rPr>
          <w:rFonts w:ascii="Book Antiqua" w:hAnsi="Book Antiqua"/>
          <w:b/>
          <w:bCs/>
          <w:i/>
          <w:sz w:val="24"/>
        </w:rPr>
        <w:t>Innovations and breakthroughs</w:t>
      </w:r>
    </w:p>
    <w:p w14:paraId="48278233" w14:textId="365786D8" w:rsidR="001D26C1" w:rsidRPr="003A0438" w:rsidRDefault="00027618" w:rsidP="00BA2DE2">
      <w:pPr>
        <w:spacing w:after="0" w:line="360" w:lineRule="auto"/>
        <w:rPr>
          <w:rFonts w:ascii="Book Antiqua" w:hAnsi="Book Antiqua"/>
          <w:sz w:val="24"/>
          <w:lang w:eastAsia="zh-CN"/>
        </w:rPr>
      </w:pPr>
      <w:r w:rsidRPr="003A0438">
        <w:rPr>
          <w:rFonts w:ascii="Book Antiqua" w:hAnsi="Book Antiqua"/>
          <w:sz w:val="24"/>
          <w:lang w:eastAsia="zh-CN"/>
        </w:rPr>
        <w:t>The authors</w:t>
      </w:r>
      <w:r w:rsidR="001D26C1" w:rsidRPr="003A0438">
        <w:rPr>
          <w:rFonts w:ascii="Book Antiqua" w:hAnsi="Book Antiqua"/>
          <w:bCs/>
          <w:sz w:val="24"/>
        </w:rPr>
        <w:t xml:space="preserve"> show that in China, </w:t>
      </w:r>
      <w:r w:rsidR="001D26C1" w:rsidRPr="003A0438">
        <w:rPr>
          <w:rFonts w:ascii="Book Antiqua" w:hAnsi="Book Antiqua"/>
          <w:sz w:val="24"/>
        </w:rPr>
        <w:t>the majority of Chinese physicians often adhere to Chinese 2010 chronic hepatitis B guidelines and they are well-informed about the use of antiviral medications for hepatitis B.</w:t>
      </w:r>
    </w:p>
    <w:p w14:paraId="56DCCE08" w14:textId="77777777" w:rsidR="00027618" w:rsidRPr="003A0438" w:rsidRDefault="00027618" w:rsidP="00BA2DE2">
      <w:pPr>
        <w:spacing w:after="0" w:line="360" w:lineRule="auto"/>
        <w:rPr>
          <w:rFonts w:ascii="Book Antiqua" w:hAnsi="Book Antiqua"/>
          <w:bCs/>
          <w:sz w:val="24"/>
          <w:lang w:eastAsia="zh-CN"/>
        </w:rPr>
      </w:pPr>
    </w:p>
    <w:p w14:paraId="2EBAB598" w14:textId="6FD8E045" w:rsidR="00180566" w:rsidRPr="003A0438" w:rsidRDefault="00180566" w:rsidP="00BA2DE2">
      <w:pPr>
        <w:spacing w:after="0" w:line="360" w:lineRule="auto"/>
        <w:rPr>
          <w:rFonts w:ascii="Book Antiqua" w:hAnsi="Book Antiqua"/>
          <w:i/>
          <w:sz w:val="24"/>
        </w:rPr>
      </w:pPr>
      <w:r w:rsidRPr="003A0438">
        <w:rPr>
          <w:rFonts w:ascii="Book Antiqua" w:hAnsi="Book Antiqua"/>
          <w:b/>
          <w:bCs/>
          <w:i/>
          <w:sz w:val="24"/>
        </w:rPr>
        <w:t>Applications</w:t>
      </w:r>
    </w:p>
    <w:p w14:paraId="4BD5649B" w14:textId="6D3583A7" w:rsidR="001D26C1" w:rsidRPr="003A0438" w:rsidRDefault="001D26C1" w:rsidP="00BA2DE2">
      <w:pPr>
        <w:spacing w:after="0" w:line="360" w:lineRule="auto"/>
        <w:rPr>
          <w:rFonts w:ascii="Book Antiqua" w:hAnsi="Book Antiqua"/>
          <w:sz w:val="24"/>
          <w:lang w:eastAsia="zh-CN"/>
        </w:rPr>
      </w:pPr>
      <w:r w:rsidRPr="003A0438">
        <w:rPr>
          <w:rFonts w:ascii="Book Antiqua" w:hAnsi="Book Antiqua"/>
          <w:sz w:val="24"/>
        </w:rPr>
        <w:t>Despite high adherence rates, there was some inconsistency among physicians regarding the use of antiviral treatment for patients older than 40 years, who present with HBV DNA of &lt;</w:t>
      </w:r>
      <w:r w:rsidR="00027618" w:rsidRPr="003A0438">
        <w:rPr>
          <w:rFonts w:ascii="Book Antiqua" w:hAnsi="Book Antiqua"/>
          <w:sz w:val="24"/>
          <w:lang w:eastAsia="zh-CN"/>
        </w:rPr>
        <w:t xml:space="preserve"> </w:t>
      </w:r>
      <w:r w:rsidRPr="003A0438">
        <w:rPr>
          <w:rFonts w:ascii="Book Antiqua" w:hAnsi="Book Antiqua"/>
          <w:sz w:val="24"/>
        </w:rPr>
        <w:t xml:space="preserve">1 </w:t>
      </w:r>
      <w:r w:rsidR="00027618" w:rsidRPr="003A0438">
        <w:rPr>
          <w:rFonts w:ascii="Book Antiqua" w:hAnsi="Book Antiqua"/>
          <w:color w:val="000000"/>
          <w:sz w:val="24"/>
        </w:rPr>
        <w:t>×</w:t>
      </w:r>
      <w:r w:rsidRPr="003A0438">
        <w:rPr>
          <w:rFonts w:ascii="Book Antiqua" w:hAnsi="Book Antiqua"/>
          <w:sz w:val="24"/>
        </w:rPr>
        <w:t xml:space="preserve"> 10</w:t>
      </w:r>
      <w:r w:rsidRPr="003A0438">
        <w:rPr>
          <w:rFonts w:ascii="Book Antiqua" w:hAnsi="Book Antiqua"/>
          <w:sz w:val="24"/>
          <w:vertAlign w:val="superscript"/>
        </w:rPr>
        <w:t>4</w:t>
      </w:r>
      <w:r w:rsidRPr="003A0438">
        <w:rPr>
          <w:rFonts w:ascii="Book Antiqua" w:hAnsi="Book Antiqua"/>
          <w:sz w:val="24"/>
        </w:rPr>
        <w:t xml:space="preserve"> copies/mL, and </w:t>
      </w:r>
      <w:r w:rsidR="00833A69" w:rsidRPr="003A0438">
        <w:rPr>
          <w:rFonts w:ascii="Book Antiqua" w:hAnsi="Book Antiqua"/>
          <w:sz w:val="24"/>
        </w:rPr>
        <w:t>alanine aminotransferase</w:t>
      </w:r>
      <w:r w:rsidRPr="003A0438">
        <w:rPr>
          <w:rFonts w:ascii="Book Antiqua" w:hAnsi="Book Antiqua"/>
          <w:sz w:val="24"/>
        </w:rPr>
        <w:t xml:space="preserve"> levels above the </w:t>
      </w:r>
      <w:r w:rsidR="00833A69" w:rsidRPr="003A0438">
        <w:rPr>
          <w:rFonts w:ascii="Book Antiqua" w:hAnsi="Book Antiqua"/>
          <w:sz w:val="24"/>
        </w:rPr>
        <w:t>upper limit of normal</w:t>
      </w:r>
      <w:r w:rsidRPr="003A0438">
        <w:rPr>
          <w:rFonts w:ascii="Book Antiqua" w:hAnsi="Book Antiqua"/>
          <w:sz w:val="24"/>
        </w:rPr>
        <w:t>. The guideline recommends that these patients be initiated on antiviral therapy if they have liver fibrosis (as judged by the physician). For these patients, liver biopsy is clearly important when making treatment decisions.</w:t>
      </w:r>
    </w:p>
    <w:p w14:paraId="6BFE2943" w14:textId="77777777" w:rsidR="00027618" w:rsidRPr="003A0438" w:rsidRDefault="00027618" w:rsidP="00BA2DE2">
      <w:pPr>
        <w:spacing w:after="0" w:line="360" w:lineRule="auto"/>
        <w:rPr>
          <w:rFonts w:ascii="Book Antiqua" w:hAnsi="Book Antiqua"/>
          <w:sz w:val="24"/>
          <w:lang w:eastAsia="zh-CN"/>
        </w:rPr>
      </w:pPr>
    </w:p>
    <w:p w14:paraId="548166B9" w14:textId="1081D818" w:rsidR="00180566" w:rsidRPr="003A0438" w:rsidRDefault="00180566" w:rsidP="008552A3">
      <w:pPr>
        <w:spacing w:after="0" w:line="360" w:lineRule="auto"/>
        <w:rPr>
          <w:rFonts w:ascii="Book Antiqua" w:hAnsi="Book Antiqua" w:cs="Arial"/>
          <w:b/>
          <w:bCs/>
          <w:i/>
          <w:sz w:val="24"/>
        </w:rPr>
      </w:pPr>
      <w:r w:rsidRPr="003A0438">
        <w:rPr>
          <w:rFonts w:ascii="Book Antiqua" w:hAnsi="Book Antiqua" w:cs="Arial"/>
          <w:b/>
          <w:bCs/>
          <w:i/>
          <w:sz w:val="24"/>
        </w:rPr>
        <w:t>Terminology</w:t>
      </w:r>
    </w:p>
    <w:p w14:paraId="034EADF0" w14:textId="77777777" w:rsidR="008E72E5" w:rsidRPr="003A0438" w:rsidRDefault="001D26C1" w:rsidP="008552A3">
      <w:pPr>
        <w:spacing w:after="0" w:line="360" w:lineRule="auto"/>
        <w:rPr>
          <w:rFonts w:ascii="Book Antiqua" w:hAnsi="Book Antiqua" w:cs="Arial"/>
          <w:sz w:val="24"/>
        </w:rPr>
      </w:pPr>
      <w:r w:rsidRPr="003A0438">
        <w:rPr>
          <w:rFonts w:ascii="Book Antiqua" w:hAnsi="Book Antiqua" w:cs="Arial"/>
          <w:sz w:val="24"/>
        </w:rPr>
        <w:t>HBV DNA levels, measure in copies/mL indicates the rate of viral replication. Low or undetectable levels (about 300 copies/mL) indicate “inactive infection”, whereas higher levels indicate “active infection”.</w:t>
      </w:r>
    </w:p>
    <w:p w14:paraId="7C7384C9" w14:textId="77777777" w:rsidR="001D26C1" w:rsidRPr="003A0438" w:rsidRDefault="001D26C1" w:rsidP="008552A3">
      <w:pPr>
        <w:spacing w:after="0" w:line="360" w:lineRule="auto"/>
        <w:rPr>
          <w:rFonts w:ascii="Book Antiqua" w:hAnsi="Book Antiqua"/>
          <w:sz w:val="24"/>
        </w:rPr>
      </w:pPr>
    </w:p>
    <w:p w14:paraId="2802FEF9" w14:textId="77777777" w:rsidR="00027618" w:rsidRPr="003A0438" w:rsidRDefault="00027618" w:rsidP="008552A3">
      <w:pPr>
        <w:tabs>
          <w:tab w:val="right" w:pos="360"/>
          <w:tab w:val="left" w:pos="540"/>
        </w:tabs>
        <w:spacing w:after="0" w:line="360" w:lineRule="auto"/>
        <w:rPr>
          <w:rFonts w:ascii="Book Antiqua" w:hAnsi="Book Antiqua" w:cs="Arial"/>
          <w:b/>
          <w:i/>
          <w:sz w:val="24"/>
          <w:lang w:eastAsia="zh-CN"/>
        </w:rPr>
      </w:pPr>
      <w:r w:rsidRPr="003A0438">
        <w:rPr>
          <w:rFonts w:ascii="Book Antiqua" w:hAnsi="Book Antiqua" w:cs="Arial"/>
          <w:b/>
          <w:i/>
          <w:sz w:val="24"/>
          <w:lang w:eastAsia="zh-CN"/>
        </w:rPr>
        <w:t>Peer-review</w:t>
      </w:r>
    </w:p>
    <w:p w14:paraId="0A751CC4" w14:textId="65C45AC5" w:rsidR="0016190C" w:rsidRPr="003A0438" w:rsidRDefault="0016190C" w:rsidP="008552A3">
      <w:pPr>
        <w:tabs>
          <w:tab w:val="right" w:pos="360"/>
          <w:tab w:val="left" w:pos="540"/>
        </w:tabs>
        <w:spacing w:after="0" w:line="360" w:lineRule="auto"/>
        <w:rPr>
          <w:rFonts w:ascii="Book Antiqua" w:hAnsi="Book Antiqua" w:cs="Arial"/>
          <w:b/>
          <w:i/>
          <w:sz w:val="24"/>
          <w:lang w:eastAsia="zh-CN"/>
        </w:rPr>
      </w:pPr>
      <w:r w:rsidRPr="003A0438">
        <w:rPr>
          <w:rFonts w:ascii="Book Antiqua" w:hAnsi="Book Antiqua"/>
          <w:sz w:val="24"/>
        </w:rPr>
        <w:lastRenderedPageBreak/>
        <w:t>It is a well</w:t>
      </w:r>
      <w:r w:rsidR="00CE32A1">
        <w:rPr>
          <w:rFonts w:ascii="Book Antiqua" w:hAnsi="Book Antiqua" w:hint="eastAsia"/>
          <w:sz w:val="24"/>
          <w:lang w:eastAsia="zh-CN"/>
        </w:rPr>
        <w:t>-</w:t>
      </w:r>
      <w:r w:rsidRPr="003A0438">
        <w:rPr>
          <w:rFonts w:ascii="Book Antiqua" w:hAnsi="Book Antiqua"/>
          <w:sz w:val="24"/>
        </w:rPr>
        <w:t>designed study and provide</w:t>
      </w:r>
      <w:r w:rsidR="00307A27" w:rsidRPr="003A0438">
        <w:rPr>
          <w:rFonts w:ascii="Book Antiqua" w:hAnsi="Book Antiqua"/>
          <w:sz w:val="24"/>
          <w:lang w:eastAsia="zh-CN"/>
        </w:rPr>
        <w:t>s</w:t>
      </w:r>
      <w:r w:rsidRPr="003A0438">
        <w:rPr>
          <w:rFonts w:ascii="Book Antiqua" w:hAnsi="Book Antiqua"/>
          <w:sz w:val="24"/>
        </w:rPr>
        <w:t xml:space="preserve"> useful information to physicians especially treating patients with hepatitis B about the trends in the treatment of </w:t>
      </w:r>
      <w:r w:rsidRPr="003A0438">
        <w:rPr>
          <w:rFonts w:ascii="Book Antiqua" w:hAnsi="Book Antiqua"/>
          <w:sz w:val="24"/>
          <w:lang w:eastAsia="zh-CN"/>
        </w:rPr>
        <w:t>CHB</w:t>
      </w:r>
      <w:r w:rsidRPr="003A0438">
        <w:rPr>
          <w:rFonts w:ascii="Book Antiqua" w:hAnsi="Book Antiqua"/>
          <w:sz w:val="24"/>
        </w:rPr>
        <w:t>.</w:t>
      </w:r>
    </w:p>
    <w:p w14:paraId="49DD3D68" w14:textId="77777777" w:rsidR="0016190C" w:rsidRPr="003A0438" w:rsidRDefault="0016190C" w:rsidP="008552A3">
      <w:pPr>
        <w:tabs>
          <w:tab w:val="right" w:pos="360"/>
          <w:tab w:val="left" w:pos="540"/>
        </w:tabs>
        <w:spacing w:after="0" w:line="360" w:lineRule="auto"/>
        <w:rPr>
          <w:rFonts w:ascii="Book Antiqua" w:hAnsi="Book Antiqua" w:cs="Arial"/>
          <w:b/>
          <w:i/>
          <w:sz w:val="24"/>
          <w:lang w:eastAsia="zh-CN"/>
        </w:rPr>
      </w:pPr>
    </w:p>
    <w:p w14:paraId="57F3877C" w14:textId="77777777" w:rsidR="008552A3" w:rsidRPr="003A0438" w:rsidRDefault="008552A3">
      <w:pPr>
        <w:spacing w:after="0"/>
        <w:jc w:val="left"/>
        <w:rPr>
          <w:rFonts w:ascii="Book Antiqua" w:hAnsi="Book Antiqua" w:cs="Arial"/>
          <w:b/>
          <w:sz w:val="24"/>
          <w:lang w:eastAsia="zh-CN"/>
        </w:rPr>
      </w:pPr>
      <w:r w:rsidRPr="003A0438">
        <w:rPr>
          <w:rFonts w:ascii="Book Antiqua" w:hAnsi="Book Antiqua" w:cs="Arial"/>
          <w:b/>
          <w:sz w:val="24"/>
          <w:lang w:eastAsia="zh-CN"/>
        </w:rPr>
        <w:br w:type="page"/>
      </w:r>
    </w:p>
    <w:p w14:paraId="1541FAD8" w14:textId="0C208DFB" w:rsidR="00307A27" w:rsidRPr="003A0438" w:rsidRDefault="00307A27" w:rsidP="008552A3">
      <w:pPr>
        <w:tabs>
          <w:tab w:val="right" w:pos="360"/>
          <w:tab w:val="left" w:pos="540"/>
        </w:tabs>
        <w:spacing w:after="0" w:line="360" w:lineRule="auto"/>
        <w:rPr>
          <w:rFonts w:ascii="Book Antiqua" w:hAnsi="Book Antiqua" w:cs="Arial"/>
          <w:b/>
          <w:sz w:val="24"/>
          <w:lang w:eastAsia="zh-CN"/>
        </w:rPr>
      </w:pPr>
      <w:r w:rsidRPr="003A0438">
        <w:rPr>
          <w:rFonts w:ascii="Book Antiqua" w:hAnsi="Book Antiqua" w:cs="Arial"/>
          <w:b/>
          <w:sz w:val="24"/>
          <w:lang w:eastAsia="zh-CN"/>
        </w:rPr>
        <w:lastRenderedPageBreak/>
        <w:t>REFERENCES</w:t>
      </w:r>
    </w:p>
    <w:p w14:paraId="72068ECF" w14:textId="77777777"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1 </w:t>
      </w:r>
      <w:r w:rsidRPr="003A0438">
        <w:rPr>
          <w:rFonts w:ascii="Book Antiqua" w:eastAsia="宋体" w:hAnsi="Book Antiqua" w:cs="宋体"/>
          <w:b/>
          <w:bCs/>
          <w:sz w:val="24"/>
          <w:lang w:val="en-US" w:eastAsia="zh-CN"/>
        </w:rPr>
        <w:t>Chen CJ</w:t>
      </w:r>
      <w:r w:rsidRPr="003A0438">
        <w:rPr>
          <w:rFonts w:ascii="Book Antiqua" w:eastAsia="宋体" w:hAnsi="Book Antiqua" w:cs="宋体"/>
          <w:sz w:val="24"/>
          <w:lang w:val="en-US" w:eastAsia="zh-CN"/>
        </w:rPr>
        <w:t xml:space="preserve">, Yang HI, Su J, Jen CL, You SL, Lu SN, Huang GT, </w:t>
      </w:r>
      <w:proofErr w:type="spellStart"/>
      <w:r w:rsidRPr="003A0438">
        <w:rPr>
          <w:rFonts w:ascii="Book Antiqua" w:eastAsia="宋体" w:hAnsi="Book Antiqua" w:cs="宋体"/>
          <w:sz w:val="24"/>
          <w:lang w:val="en-US" w:eastAsia="zh-CN"/>
        </w:rPr>
        <w:t>Iloeje</w:t>
      </w:r>
      <w:proofErr w:type="spellEnd"/>
      <w:r w:rsidRPr="003A0438">
        <w:rPr>
          <w:rFonts w:ascii="Book Antiqua" w:eastAsia="宋体" w:hAnsi="Book Antiqua" w:cs="宋体"/>
          <w:sz w:val="24"/>
          <w:lang w:val="en-US" w:eastAsia="zh-CN"/>
        </w:rPr>
        <w:t xml:space="preserve"> UH. Risk of hepatocellular carcinoma across a biological gradient of serum hepatitis B virus DNA level. </w:t>
      </w:r>
      <w:r w:rsidRPr="003A0438">
        <w:rPr>
          <w:rFonts w:ascii="Book Antiqua" w:eastAsia="宋体" w:hAnsi="Book Antiqua" w:cs="宋体"/>
          <w:i/>
          <w:iCs/>
          <w:sz w:val="24"/>
          <w:lang w:val="en-US" w:eastAsia="zh-CN"/>
        </w:rPr>
        <w:t>JAMA</w:t>
      </w:r>
      <w:r w:rsidRPr="003A0438">
        <w:rPr>
          <w:rFonts w:ascii="Book Antiqua" w:eastAsia="宋体" w:hAnsi="Book Antiqua" w:cs="宋体"/>
          <w:sz w:val="24"/>
          <w:lang w:val="en-US" w:eastAsia="zh-CN"/>
        </w:rPr>
        <w:t xml:space="preserve"> 2006; </w:t>
      </w:r>
      <w:r w:rsidRPr="003A0438">
        <w:rPr>
          <w:rFonts w:ascii="Book Antiqua" w:eastAsia="宋体" w:hAnsi="Book Antiqua" w:cs="宋体"/>
          <w:b/>
          <w:bCs/>
          <w:sz w:val="24"/>
          <w:lang w:val="en-US" w:eastAsia="zh-CN"/>
        </w:rPr>
        <w:t>295</w:t>
      </w:r>
      <w:r w:rsidRPr="003A0438">
        <w:rPr>
          <w:rFonts w:ascii="Book Antiqua" w:eastAsia="宋体" w:hAnsi="Book Antiqua" w:cs="宋体"/>
          <w:sz w:val="24"/>
          <w:lang w:val="en-US" w:eastAsia="zh-CN"/>
        </w:rPr>
        <w:t>: 65-73 [PMID: 16391218 DOI: 10.1001/jama.295.1.65]</w:t>
      </w:r>
    </w:p>
    <w:p w14:paraId="00A19317" w14:textId="77777777" w:rsidR="008552A3" w:rsidRPr="003A0438" w:rsidRDefault="008552A3" w:rsidP="008552A3">
      <w:pPr>
        <w:spacing w:after="0" w:line="360" w:lineRule="auto"/>
        <w:rPr>
          <w:rFonts w:ascii="Book Antiqua" w:eastAsia="宋体" w:hAnsi="Book Antiqua" w:cs="宋体"/>
          <w:sz w:val="24"/>
          <w:lang w:val="en-US" w:eastAsia="zh-CN"/>
        </w:rPr>
      </w:pPr>
      <w:proofErr w:type="gramStart"/>
      <w:r w:rsidRPr="003A0438">
        <w:rPr>
          <w:rFonts w:ascii="Book Antiqua" w:eastAsia="宋体" w:hAnsi="Book Antiqua" w:cs="宋体"/>
          <w:sz w:val="24"/>
          <w:lang w:val="en-US" w:eastAsia="zh-CN"/>
        </w:rPr>
        <w:t xml:space="preserve">2 </w:t>
      </w:r>
      <w:r w:rsidRPr="003A0438">
        <w:rPr>
          <w:rFonts w:ascii="Book Antiqua" w:eastAsia="宋体" w:hAnsi="Book Antiqua" w:cs="宋体"/>
          <w:b/>
          <w:bCs/>
          <w:sz w:val="24"/>
          <w:lang w:val="en-US" w:eastAsia="zh-CN"/>
        </w:rPr>
        <w:t>Chen G</w:t>
      </w:r>
      <w:r w:rsidRPr="003A0438">
        <w:rPr>
          <w:rFonts w:ascii="Book Antiqua" w:eastAsia="宋体" w:hAnsi="Book Antiqua" w:cs="宋体"/>
          <w:sz w:val="24"/>
          <w:lang w:val="en-US" w:eastAsia="zh-CN"/>
        </w:rPr>
        <w:t xml:space="preserve">, Lin W, Shen F, </w:t>
      </w:r>
      <w:proofErr w:type="spellStart"/>
      <w:r w:rsidRPr="003A0438">
        <w:rPr>
          <w:rFonts w:ascii="Book Antiqua" w:eastAsia="宋体" w:hAnsi="Book Antiqua" w:cs="宋体"/>
          <w:sz w:val="24"/>
          <w:lang w:val="en-US" w:eastAsia="zh-CN"/>
        </w:rPr>
        <w:t>Iloeje</w:t>
      </w:r>
      <w:proofErr w:type="spellEnd"/>
      <w:r w:rsidRPr="003A0438">
        <w:rPr>
          <w:rFonts w:ascii="Book Antiqua" w:eastAsia="宋体" w:hAnsi="Book Antiqua" w:cs="宋体"/>
          <w:sz w:val="24"/>
          <w:lang w:val="en-US" w:eastAsia="zh-CN"/>
        </w:rPr>
        <w:t xml:space="preserve"> UH, London WT, Evans AA.</w:t>
      </w:r>
      <w:proofErr w:type="gramEnd"/>
      <w:r w:rsidRPr="003A0438">
        <w:rPr>
          <w:rFonts w:ascii="Book Antiqua" w:eastAsia="宋体" w:hAnsi="Book Antiqua" w:cs="宋体"/>
          <w:sz w:val="24"/>
          <w:lang w:val="en-US" w:eastAsia="zh-CN"/>
        </w:rPr>
        <w:t xml:space="preserve"> Chronic hepatitis B virus infection and mortality from non-liver causes: results from the </w:t>
      </w:r>
      <w:proofErr w:type="spellStart"/>
      <w:r w:rsidRPr="003A0438">
        <w:rPr>
          <w:rFonts w:ascii="Book Antiqua" w:eastAsia="宋体" w:hAnsi="Book Antiqua" w:cs="宋体"/>
          <w:sz w:val="24"/>
          <w:lang w:val="en-US" w:eastAsia="zh-CN"/>
        </w:rPr>
        <w:t>Haimen</w:t>
      </w:r>
      <w:proofErr w:type="spellEnd"/>
      <w:r w:rsidRPr="003A0438">
        <w:rPr>
          <w:rFonts w:ascii="Book Antiqua" w:eastAsia="宋体" w:hAnsi="Book Antiqua" w:cs="宋体"/>
          <w:sz w:val="24"/>
          <w:lang w:val="en-US" w:eastAsia="zh-CN"/>
        </w:rPr>
        <w:t xml:space="preserve"> City cohort study. </w:t>
      </w:r>
      <w:proofErr w:type="spellStart"/>
      <w:r w:rsidRPr="003A0438">
        <w:rPr>
          <w:rFonts w:ascii="Book Antiqua" w:eastAsia="宋体" w:hAnsi="Book Antiqua" w:cs="宋体"/>
          <w:i/>
          <w:iCs/>
          <w:sz w:val="24"/>
          <w:lang w:val="en-US" w:eastAsia="zh-CN"/>
        </w:rPr>
        <w:t>Int</w:t>
      </w:r>
      <w:proofErr w:type="spellEnd"/>
      <w:r w:rsidRPr="003A0438">
        <w:rPr>
          <w:rFonts w:ascii="Book Antiqua" w:eastAsia="宋体" w:hAnsi="Book Antiqua" w:cs="宋体"/>
          <w:i/>
          <w:iCs/>
          <w:sz w:val="24"/>
          <w:lang w:val="en-US" w:eastAsia="zh-CN"/>
        </w:rPr>
        <w:t xml:space="preserve"> J </w:t>
      </w:r>
      <w:proofErr w:type="spellStart"/>
      <w:r w:rsidRPr="003A0438">
        <w:rPr>
          <w:rFonts w:ascii="Book Antiqua" w:eastAsia="宋体" w:hAnsi="Book Antiqua" w:cs="宋体"/>
          <w:i/>
          <w:iCs/>
          <w:sz w:val="24"/>
          <w:lang w:val="en-US" w:eastAsia="zh-CN"/>
        </w:rPr>
        <w:t>Epidemiol</w:t>
      </w:r>
      <w:proofErr w:type="spellEnd"/>
      <w:r w:rsidRPr="003A0438">
        <w:rPr>
          <w:rFonts w:ascii="Book Antiqua" w:eastAsia="宋体" w:hAnsi="Book Antiqua" w:cs="宋体"/>
          <w:sz w:val="24"/>
          <w:lang w:val="en-US" w:eastAsia="zh-CN"/>
        </w:rPr>
        <w:t xml:space="preserve"> 2005; </w:t>
      </w:r>
      <w:r w:rsidRPr="003A0438">
        <w:rPr>
          <w:rFonts w:ascii="Book Antiqua" w:eastAsia="宋体" w:hAnsi="Book Antiqua" w:cs="宋体"/>
          <w:b/>
          <w:bCs/>
          <w:sz w:val="24"/>
          <w:lang w:val="en-US" w:eastAsia="zh-CN"/>
        </w:rPr>
        <w:t>34</w:t>
      </w:r>
      <w:r w:rsidRPr="003A0438">
        <w:rPr>
          <w:rFonts w:ascii="Book Antiqua" w:eastAsia="宋体" w:hAnsi="Book Antiqua" w:cs="宋体"/>
          <w:sz w:val="24"/>
          <w:lang w:val="en-US" w:eastAsia="zh-CN"/>
        </w:rPr>
        <w:t>: 132-137 [PMID: 15659459 DOI: 10.1093/</w:t>
      </w:r>
      <w:proofErr w:type="spellStart"/>
      <w:r w:rsidRPr="003A0438">
        <w:rPr>
          <w:rFonts w:ascii="Book Antiqua" w:eastAsia="宋体" w:hAnsi="Book Antiqua" w:cs="宋体"/>
          <w:sz w:val="24"/>
          <w:lang w:val="en-US" w:eastAsia="zh-CN"/>
        </w:rPr>
        <w:t>ije</w:t>
      </w:r>
      <w:proofErr w:type="spellEnd"/>
      <w:r w:rsidRPr="003A0438">
        <w:rPr>
          <w:rFonts w:ascii="Book Antiqua" w:eastAsia="宋体" w:hAnsi="Book Antiqua" w:cs="宋体"/>
          <w:sz w:val="24"/>
          <w:lang w:val="en-US" w:eastAsia="zh-CN"/>
        </w:rPr>
        <w:t>/dyh339]</w:t>
      </w:r>
    </w:p>
    <w:p w14:paraId="51947E72" w14:textId="77777777" w:rsidR="008552A3" w:rsidRPr="003A0438" w:rsidRDefault="008552A3" w:rsidP="008552A3">
      <w:pPr>
        <w:spacing w:after="0" w:line="360" w:lineRule="auto"/>
        <w:rPr>
          <w:rFonts w:ascii="Book Antiqua" w:eastAsia="宋体" w:hAnsi="Book Antiqua" w:cs="宋体"/>
          <w:sz w:val="24"/>
          <w:lang w:val="en-US" w:eastAsia="zh-CN"/>
        </w:rPr>
      </w:pPr>
      <w:proofErr w:type="gramStart"/>
      <w:r w:rsidRPr="003A0438">
        <w:rPr>
          <w:rFonts w:ascii="Book Antiqua" w:eastAsia="宋体" w:hAnsi="Book Antiqua" w:cs="宋体"/>
          <w:sz w:val="24"/>
          <w:lang w:val="en-US" w:eastAsia="zh-CN"/>
        </w:rPr>
        <w:t xml:space="preserve">3 </w:t>
      </w:r>
      <w:proofErr w:type="spellStart"/>
      <w:r w:rsidRPr="003A0438">
        <w:rPr>
          <w:rFonts w:ascii="Book Antiqua" w:eastAsia="宋体" w:hAnsi="Book Antiqua" w:cs="宋体"/>
          <w:b/>
          <w:bCs/>
          <w:sz w:val="24"/>
          <w:lang w:val="en-US" w:eastAsia="zh-CN"/>
        </w:rPr>
        <w:t>Iloeje</w:t>
      </w:r>
      <w:proofErr w:type="spellEnd"/>
      <w:r w:rsidRPr="003A0438">
        <w:rPr>
          <w:rFonts w:ascii="Book Antiqua" w:eastAsia="宋体" w:hAnsi="Book Antiqua" w:cs="宋体"/>
          <w:b/>
          <w:bCs/>
          <w:sz w:val="24"/>
          <w:lang w:val="en-US" w:eastAsia="zh-CN"/>
        </w:rPr>
        <w:t xml:space="preserve"> UH</w:t>
      </w:r>
      <w:r w:rsidRPr="003A0438">
        <w:rPr>
          <w:rFonts w:ascii="Book Antiqua" w:eastAsia="宋体" w:hAnsi="Book Antiqua" w:cs="宋体"/>
          <w:sz w:val="24"/>
          <w:lang w:val="en-US" w:eastAsia="zh-CN"/>
        </w:rPr>
        <w:t>, Yang HI, Su J, Jen CL, You SL, Chen CJ.</w:t>
      </w:r>
      <w:proofErr w:type="gramEnd"/>
      <w:r w:rsidRPr="003A0438">
        <w:rPr>
          <w:rFonts w:ascii="Book Antiqua" w:eastAsia="宋体" w:hAnsi="Book Antiqua" w:cs="宋体"/>
          <w:sz w:val="24"/>
          <w:lang w:val="en-US" w:eastAsia="zh-CN"/>
        </w:rPr>
        <w:t xml:space="preserve"> Predicting cirrhosis risk based on the level of circulating hepatitis B viral load. </w:t>
      </w:r>
      <w:r w:rsidRPr="003A0438">
        <w:rPr>
          <w:rFonts w:ascii="Book Antiqua" w:eastAsia="宋体" w:hAnsi="Book Antiqua" w:cs="宋体"/>
          <w:i/>
          <w:iCs/>
          <w:sz w:val="24"/>
          <w:lang w:val="en-US" w:eastAsia="zh-CN"/>
        </w:rPr>
        <w:t>Gastroenterology</w:t>
      </w:r>
      <w:r w:rsidRPr="003A0438">
        <w:rPr>
          <w:rFonts w:ascii="Book Antiqua" w:eastAsia="宋体" w:hAnsi="Book Antiqua" w:cs="宋体"/>
          <w:sz w:val="24"/>
          <w:lang w:val="en-US" w:eastAsia="zh-CN"/>
        </w:rPr>
        <w:t xml:space="preserve"> 2006; </w:t>
      </w:r>
      <w:r w:rsidRPr="003A0438">
        <w:rPr>
          <w:rFonts w:ascii="Book Antiqua" w:eastAsia="宋体" w:hAnsi="Book Antiqua" w:cs="宋体"/>
          <w:b/>
          <w:bCs/>
          <w:sz w:val="24"/>
          <w:lang w:val="en-US" w:eastAsia="zh-CN"/>
        </w:rPr>
        <w:t>130</w:t>
      </w:r>
      <w:r w:rsidRPr="003A0438">
        <w:rPr>
          <w:rFonts w:ascii="Book Antiqua" w:eastAsia="宋体" w:hAnsi="Book Antiqua" w:cs="宋体"/>
          <w:sz w:val="24"/>
          <w:lang w:val="en-US" w:eastAsia="zh-CN"/>
        </w:rPr>
        <w:t>: 678-686 [PMID: 16530509 DOI: 10.1053/j.gastro.2005.11.016]</w:t>
      </w:r>
    </w:p>
    <w:p w14:paraId="48C3B1E2" w14:textId="77777777"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4 </w:t>
      </w:r>
      <w:r w:rsidRPr="003A0438">
        <w:rPr>
          <w:rFonts w:ascii="Book Antiqua" w:eastAsia="宋体" w:hAnsi="Book Antiqua" w:cs="宋体"/>
          <w:b/>
          <w:bCs/>
          <w:sz w:val="24"/>
          <w:lang w:val="en-US" w:eastAsia="zh-CN"/>
        </w:rPr>
        <w:t>Liang X</w:t>
      </w:r>
      <w:r w:rsidRPr="003A0438">
        <w:rPr>
          <w:rFonts w:ascii="Book Antiqua" w:eastAsia="宋体" w:hAnsi="Book Antiqua" w:cs="宋体"/>
          <w:sz w:val="24"/>
          <w:lang w:val="en-US" w:eastAsia="zh-CN"/>
        </w:rPr>
        <w:t xml:space="preserve">, Bi S, Yang W, Wang L, Cui G, Cui F, Zhang Y, Liu J, Gong X, Chen Y, Wang F, Zheng H, Wang F, </w:t>
      </w:r>
      <w:proofErr w:type="spellStart"/>
      <w:r w:rsidRPr="003A0438">
        <w:rPr>
          <w:rFonts w:ascii="Book Antiqua" w:eastAsia="宋体" w:hAnsi="Book Antiqua" w:cs="宋体"/>
          <w:sz w:val="24"/>
          <w:lang w:val="en-US" w:eastAsia="zh-CN"/>
        </w:rPr>
        <w:t>Guo</w:t>
      </w:r>
      <w:proofErr w:type="spellEnd"/>
      <w:r w:rsidRPr="003A0438">
        <w:rPr>
          <w:rFonts w:ascii="Book Antiqua" w:eastAsia="宋体" w:hAnsi="Book Antiqua" w:cs="宋体"/>
          <w:sz w:val="24"/>
          <w:lang w:val="en-US" w:eastAsia="zh-CN"/>
        </w:rPr>
        <w:t xml:space="preserve"> J, </w:t>
      </w:r>
      <w:proofErr w:type="spellStart"/>
      <w:r w:rsidRPr="003A0438">
        <w:rPr>
          <w:rFonts w:ascii="Book Antiqua" w:eastAsia="宋体" w:hAnsi="Book Antiqua" w:cs="宋体"/>
          <w:sz w:val="24"/>
          <w:lang w:val="en-US" w:eastAsia="zh-CN"/>
        </w:rPr>
        <w:t>Jia</w:t>
      </w:r>
      <w:proofErr w:type="spellEnd"/>
      <w:r w:rsidRPr="003A0438">
        <w:rPr>
          <w:rFonts w:ascii="Book Antiqua" w:eastAsia="宋体" w:hAnsi="Book Antiqua" w:cs="宋体"/>
          <w:sz w:val="24"/>
          <w:lang w:val="en-US" w:eastAsia="zh-CN"/>
        </w:rPr>
        <w:t xml:space="preserve"> Z, Ma J, Wang H, Luo H, Li L, Jin S, </w:t>
      </w:r>
      <w:proofErr w:type="spellStart"/>
      <w:r w:rsidRPr="003A0438">
        <w:rPr>
          <w:rFonts w:ascii="Book Antiqua" w:eastAsia="宋体" w:hAnsi="Book Antiqua" w:cs="宋体"/>
          <w:sz w:val="24"/>
          <w:lang w:val="en-US" w:eastAsia="zh-CN"/>
        </w:rPr>
        <w:t>Hadler</w:t>
      </w:r>
      <w:proofErr w:type="spellEnd"/>
      <w:r w:rsidRPr="003A0438">
        <w:rPr>
          <w:rFonts w:ascii="Book Antiqua" w:eastAsia="宋体" w:hAnsi="Book Antiqua" w:cs="宋体"/>
          <w:sz w:val="24"/>
          <w:lang w:val="en-US" w:eastAsia="zh-CN"/>
        </w:rPr>
        <w:t xml:space="preserve"> SC, Wang Y. Epidemiological </w:t>
      </w:r>
      <w:proofErr w:type="spellStart"/>
      <w:r w:rsidRPr="003A0438">
        <w:rPr>
          <w:rFonts w:ascii="Book Antiqua" w:eastAsia="宋体" w:hAnsi="Book Antiqua" w:cs="宋体"/>
          <w:sz w:val="24"/>
          <w:lang w:val="en-US" w:eastAsia="zh-CN"/>
        </w:rPr>
        <w:t>serosurvey</w:t>
      </w:r>
      <w:proofErr w:type="spellEnd"/>
      <w:r w:rsidRPr="003A0438">
        <w:rPr>
          <w:rFonts w:ascii="Book Antiqua" w:eastAsia="宋体" w:hAnsi="Book Antiqua" w:cs="宋体"/>
          <w:sz w:val="24"/>
          <w:lang w:val="en-US" w:eastAsia="zh-CN"/>
        </w:rPr>
        <w:t xml:space="preserve"> of hepatitis B in China--declining HBV prevalence due to hepatitis B vaccination. </w:t>
      </w:r>
      <w:r w:rsidRPr="003A0438">
        <w:rPr>
          <w:rFonts w:ascii="Book Antiqua" w:eastAsia="宋体" w:hAnsi="Book Antiqua" w:cs="宋体"/>
          <w:i/>
          <w:iCs/>
          <w:sz w:val="24"/>
          <w:lang w:val="en-US" w:eastAsia="zh-CN"/>
        </w:rPr>
        <w:t>Vaccine</w:t>
      </w:r>
      <w:r w:rsidRPr="003A0438">
        <w:rPr>
          <w:rFonts w:ascii="Book Antiqua" w:eastAsia="宋体" w:hAnsi="Book Antiqua" w:cs="宋体"/>
          <w:sz w:val="24"/>
          <w:lang w:val="en-US" w:eastAsia="zh-CN"/>
        </w:rPr>
        <w:t xml:space="preserve"> 2009; </w:t>
      </w:r>
      <w:r w:rsidRPr="003A0438">
        <w:rPr>
          <w:rFonts w:ascii="Book Antiqua" w:eastAsia="宋体" w:hAnsi="Book Antiqua" w:cs="宋体"/>
          <w:b/>
          <w:bCs/>
          <w:sz w:val="24"/>
          <w:lang w:val="en-US" w:eastAsia="zh-CN"/>
        </w:rPr>
        <w:t>27</w:t>
      </w:r>
      <w:r w:rsidRPr="003A0438">
        <w:rPr>
          <w:rFonts w:ascii="Book Antiqua" w:eastAsia="宋体" w:hAnsi="Book Antiqua" w:cs="宋体"/>
          <w:sz w:val="24"/>
          <w:lang w:val="en-US" w:eastAsia="zh-CN"/>
        </w:rPr>
        <w:t>: 6550-6557 [PMID: 19729084 DOI: 10.1016/j.vaccine.2009.08.048]</w:t>
      </w:r>
    </w:p>
    <w:p w14:paraId="168C0192" w14:textId="77777777"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5 </w:t>
      </w:r>
      <w:proofErr w:type="spellStart"/>
      <w:r w:rsidRPr="003A0438">
        <w:rPr>
          <w:rFonts w:ascii="Book Antiqua" w:eastAsia="宋体" w:hAnsi="Book Antiqua" w:cs="宋体"/>
          <w:b/>
          <w:bCs/>
          <w:sz w:val="24"/>
          <w:lang w:val="en-US" w:eastAsia="zh-CN"/>
        </w:rPr>
        <w:t>Liaw</w:t>
      </w:r>
      <w:proofErr w:type="spellEnd"/>
      <w:r w:rsidRPr="003A0438">
        <w:rPr>
          <w:rFonts w:ascii="Book Antiqua" w:eastAsia="宋体" w:hAnsi="Book Antiqua" w:cs="宋体"/>
          <w:b/>
          <w:bCs/>
          <w:sz w:val="24"/>
          <w:lang w:val="en-US" w:eastAsia="zh-CN"/>
        </w:rPr>
        <w:t xml:space="preserve"> YF</w:t>
      </w:r>
      <w:r w:rsidRPr="003A0438">
        <w:rPr>
          <w:rFonts w:ascii="Book Antiqua" w:eastAsia="宋体" w:hAnsi="Book Antiqua" w:cs="宋体"/>
          <w:sz w:val="24"/>
          <w:lang w:val="en-US" w:eastAsia="zh-CN"/>
        </w:rPr>
        <w:t xml:space="preserve">, Kao JH, </w:t>
      </w:r>
      <w:proofErr w:type="spellStart"/>
      <w:r w:rsidRPr="003A0438">
        <w:rPr>
          <w:rFonts w:ascii="Book Antiqua" w:eastAsia="宋体" w:hAnsi="Book Antiqua" w:cs="宋体"/>
          <w:sz w:val="24"/>
          <w:lang w:val="en-US" w:eastAsia="zh-CN"/>
        </w:rPr>
        <w:t>Piratvisuth</w:t>
      </w:r>
      <w:proofErr w:type="spellEnd"/>
      <w:r w:rsidRPr="003A0438">
        <w:rPr>
          <w:rFonts w:ascii="Book Antiqua" w:eastAsia="宋体" w:hAnsi="Book Antiqua" w:cs="宋体"/>
          <w:sz w:val="24"/>
          <w:lang w:val="en-US" w:eastAsia="zh-CN"/>
        </w:rPr>
        <w:t xml:space="preserve"> T, Chan HL, </w:t>
      </w:r>
      <w:proofErr w:type="spellStart"/>
      <w:r w:rsidRPr="003A0438">
        <w:rPr>
          <w:rFonts w:ascii="Book Antiqua" w:eastAsia="宋体" w:hAnsi="Book Antiqua" w:cs="宋体"/>
          <w:sz w:val="24"/>
          <w:lang w:val="en-US" w:eastAsia="zh-CN"/>
        </w:rPr>
        <w:t>Chien</w:t>
      </w:r>
      <w:proofErr w:type="spellEnd"/>
      <w:r w:rsidRPr="003A0438">
        <w:rPr>
          <w:rFonts w:ascii="Book Antiqua" w:eastAsia="宋体" w:hAnsi="Book Antiqua" w:cs="宋体"/>
          <w:sz w:val="24"/>
          <w:lang w:val="en-US" w:eastAsia="zh-CN"/>
        </w:rPr>
        <w:t xml:space="preserve"> RN, Liu CJ, </w:t>
      </w:r>
      <w:proofErr w:type="spellStart"/>
      <w:r w:rsidRPr="003A0438">
        <w:rPr>
          <w:rFonts w:ascii="Book Antiqua" w:eastAsia="宋体" w:hAnsi="Book Antiqua" w:cs="宋体"/>
          <w:sz w:val="24"/>
          <w:lang w:val="en-US" w:eastAsia="zh-CN"/>
        </w:rPr>
        <w:t>Gane</w:t>
      </w:r>
      <w:proofErr w:type="spellEnd"/>
      <w:r w:rsidRPr="003A0438">
        <w:rPr>
          <w:rFonts w:ascii="Book Antiqua" w:eastAsia="宋体" w:hAnsi="Book Antiqua" w:cs="宋体"/>
          <w:sz w:val="24"/>
          <w:lang w:val="en-US" w:eastAsia="zh-CN"/>
        </w:rPr>
        <w:t xml:space="preserve"> E, </w:t>
      </w:r>
      <w:proofErr w:type="spellStart"/>
      <w:r w:rsidRPr="003A0438">
        <w:rPr>
          <w:rFonts w:ascii="Book Antiqua" w:eastAsia="宋体" w:hAnsi="Book Antiqua" w:cs="宋体"/>
          <w:sz w:val="24"/>
          <w:lang w:val="en-US" w:eastAsia="zh-CN"/>
        </w:rPr>
        <w:t>Locarnini</w:t>
      </w:r>
      <w:proofErr w:type="spellEnd"/>
      <w:r w:rsidRPr="003A0438">
        <w:rPr>
          <w:rFonts w:ascii="Book Antiqua" w:eastAsia="宋体" w:hAnsi="Book Antiqua" w:cs="宋体"/>
          <w:sz w:val="24"/>
          <w:lang w:val="en-US" w:eastAsia="zh-CN"/>
        </w:rPr>
        <w:t xml:space="preserve"> S, Lim SG, Han KH, </w:t>
      </w:r>
      <w:proofErr w:type="spellStart"/>
      <w:r w:rsidRPr="003A0438">
        <w:rPr>
          <w:rFonts w:ascii="Book Antiqua" w:eastAsia="宋体" w:hAnsi="Book Antiqua" w:cs="宋体"/>
          <w:sz w:val="24"/>
          <w:lang w:val="en-US" w:eastAsia="zh-CN"/>
        </w:rPr>
        <w:t>Amarapurkar</w:t>
      </w:r>
      <w:proofErr w:type="spellEnd"/>
      <w:r w:rsidRPr="003A0438">
        <w:rPr>
          <w:rFonts w:ascii="Book Antiqua" w:eastAsia="宋体" w:hAnsi="Book Antiqua" w:cs="宋体"/>
          <w:sz w:val="24"/>
          <w:lang w:val="en-US" w:eastAsia="zh-CN"/>
        </w:rPr>
        <w:t xml:space="preserve"> D, </w:t>
      </w:r>
      <w:proofErr w:type="spellStart"/>
      <w:r w:rsidRPr="003A0438">
        <w:rPr>
          <w:rFonts w:ascii="Book Antiqua" w:eastAsia="宋体" w:hAnsi="Book Antiqua" w:cs="宋体"/>
          <w:sz w:val="24"/>
          <w:lang w:val="en-US" w:eastAsia="zh-CN"/>
        </w:rPr>
        <w:t>Cooksley</w:t>
      </w:r>
      <w:proofErr w:type="spellEnd"/>
      <w:r w:rsidRPr="003A0438">
        <w:rPr>
          <w:rFonts w:ascii="Book Antiqua" w:eastAsia="宋体" w:hAnsi="Book Antiqua" w:cs="宋体"/>
          <w:sz w:val="24"/>
          <w:lang w:val="en-US" w:eastAsia="zh-CN"/>
        </w:rPr>
        <w:t xml:space="preserve"> G, Jafri W, Mohamed R, </w:t>
      </w:r>
      <w:proofErr w:type="spellStart"/>
      <w:r w:rsidRPr="003A0438">
        <w:rPr>
          <w:rFonts w:ascii="Book Antiqua" w:eastAsia="宋体" w:hAnsi="Book Antiqua" w:cs="宋体"/>
          <w:sz w:val="24"/>
          <w:lang w:val="en-US" w:eastAsia="zh-CN"/>
        </w:rPr>
        <w:t>Hou</w:t>
      </w:r>
      <w:proofErr w:type="spellEnd"/>
      <w:r w:rsidRPr="003A0438">
        <w:rPr>
          <w:rFonts w:ascii="Book Antiqua" w:eastAsia="宋体" w:hAnsi="Book Antiqua" w:cs="宋体"/>
          <w:sz w:val="24"/>
          <w:lang w:val="en-US" w:eastAsia="zh-CN"/>
        </w:rPr>
        <w:t xml:space="preserve"> JL, Chuang WL, </w:t>
      </w:r>
      <w:proofErr w:type="spellStart"/>
      <w:r w:rsidRPr="003A0438">
        <w:rPr>
          <w:rFonts w:ascii="Book Antiqua" w:eastAsia="宋体" w:hAnsi="Book Antiqua" w:cs="宋体"/>
          <w:sz w:val="24"/>
          <w:lang w:val="en-US" w:eastAsia="zh-CN"/>
        </w:rPr>
        <w:t>Lesmana</w:t>
      </w:r>
      <w:proofErr w:type="spellEnd"/>
      <w:r w:rsidRPr="003A0438">
        <w:rPr>
          <w:rFonts w:ascii="Book Antiqua" w:eastAsia="宋体" w:hAnsi="Book Antiqua" w:cs="宋体"/>
          <w:sz w:val="24"/>
          <w:lang w:val="en-US" w:eastAsia="zh-CN"/>
        </w:rPr>
        <w:t xml:space="preserve"> LA, </w:t>
      </w:r>
      <w:proofErr w:type="spellStart"/>
      <w:r w:rsidRPr="003A0438">
        <w:rPr>
          <w:rFonts w:ascii="Book Antiqua" w:eastAsia="宋体" w:hAnsi="Book Antiqua" w:cs="宋体"/>
          <w:sz w:val="24"/>
          <w:lang w:val="en-US" w:eastAsia="zh-CN"/>
        </w:rPr>
        <w:t>Sollano</w:t>
      </w:r>
      <w:proofErr w:type="spellEnd"/>
      <w:r w:rsidRPr="003A0438">
        <w:rPr>
          <w:rFonts w:ascii="Book Antiqua" w:eastAsia="宋体" w:hAnsi="Book Antiqua" w:cs="宋体"/>
          <w:sz w:val="24"/>
          <w:lang w:val="en-US" w:eastAsia="zh-CN"/>
        </w:rPr>
        <w:t xml:space="preserve"> JD, Suh DJ, </w:t>
      </w:r>
      <w:proofErr w:type="spellStart"/>
      <w:r w:rsidRPr="003A0438">
        <w:rPr>
          <w:rFonts w:ascii="Book Antiqua" w:eastAsia="宋体" w:hAnsi="Book Antiqua" w:cs="宋体"/>
          <w:sz w:val="24"/>
          <w:lang w:val="en-US" w:eastAsia="zh-CN"/>
        </w:rPr>
        <w:t>Omata</w:t>
      </w:r>
      <w:proofErr w:type="spellEnd"/>
      <w:r w:rsidRPr="003A0438">
        <w:rPr>
          <w:rFonts w:ascii="Book Antiqua" w:eastAsia="宋体" w:hAnsi="Book Antiqua" w:cs="宋体"/>
          <w:sz w:val="24"/>
          <w:lang w:val="en-US" w:eastAsia="zh-CN"/>
        </w:rPr>
        <w:t xml:space="preserve"> M. Asian-Pacific consensus statement on the management of chronic hepatitis B: a 2012 update. </w:t>
      </w:r>
      <w:proofErr w:type="spellStart"/>
      <w:r w:rsidRPr="003A0438">
        <w:rPr>
          <w:rFonts w:ascii="Book Antiqua" w:eastAsia="宋体" w:hAnsi="Book Antiqua" w:cs="宋体"/>
          <w:i/>
          <w:iCs/>
          <w:sz w:val="24"/>
          <w:lang w:val="en-US" w:eastAsia="zh-CN"/>
        </w:rPr>
        <w:t>Hepatol</w:t>
      </w:r>
      <w:proofErr w:type="spellEnd"/>
      <w:r w:rsidRPr="003A0438">
        <w:rPr>
          <w:rFonts w:ascii="Book Antiqua" w:eastAsia="宋体" w:hAnsi="Book Antiqua" w:cs="宋体"/>
          <w:i/>
          <w:iCs/>
          <w:sz w:val="24"/>
          <w:lang w:val="en-US" w:eastAsia="zh-CN"/>
        </w:rPr>
        <w:t xml:space="preserve"> </w:t>
      </w:r>
      <w:proofErr w:type="spellStart"/>
      <w:r w:rsidRPr="003A0438">
        <w:rPr>
          <w:rFonts w:ascii="Book Antiqua" w:eastAsia="宋体" w:hAnsi="Book Antiqua" w:cs="宋体"/>
          <w:i/>
          <w:iCs/>
          <w:sz w:val="24"/>
          <w:lang w:val="en-US" w:eastAsia="zh-CN"/>
        </w:rPr>
        <w:t>Int</w:t>
      </w:r>
      <w:proofErr w:type="spellEnd"/>
      <w:r w:rsidRPr="003A0438">
        <w:rPr>
          <w:rFonts w:ascii="Book Antiqua" w:eastAsia="宋体" w:hAnsi="Book Antiqua" w:cs="宋体"/>
          <w:sz w:val="24"/>
          <w:lang w:val="en-US" w:eastAsia="zh-CN"/>
        </w:rPr>
        <w:t xml:space="preserve"> 2012; </w:t>
      </w:r>
      <w:r w:rsidRPr="003A0438">
        <w:rPr>
          <w:rFonts w:ascii="Book Antiqua" w:eastAsia="宋体" w:hAnsi="Book Antiqua" w:cs="宋体"/>
          <w:b/>
          <w:bCs/>
          <w:sz w:val="24"/>
          <w:lang w:val="en-US" w:eastAsia="zh-CN"/>
        </w:rPr>
        <w:t>6</w:t>
      </w:r>
      <w:r w:rsidRPr="003A0438">
        <w:rPr>
          <w:rFonts w:ascii="Book Antiqua" w:eastAsia="宋体" w:hAnsi="Book Antiqua" w:cs="宋体"/>
          <w:sz w:val="24"/>
          <w:lang w:val="en-US" w:eastAsia="zh-CN"/>
        </w:rPr>
        <w:t>: 531-561 [PMID: 26201469 DOI: 10.1007/s12072-012-9365-4]</w:t>
      </w:r>
    </w:p>
    <w:p w14:paraId="1425090C" w14:textId="5E322ACE"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6 </w:t>
      </w:r>
      <w:r w:rsidR="00E93090" w:rsidRPr="003A0438">
        <w:rPr>
          <w:rFonts w:ascii="Book Antiqua" w:hAnsi="Book Antiqua" w:cs="Arial"/>
          <w:b/>
          <w:sz w:val="24"/>
        </w:rPr>
        <w:t xml:space="preserve">European </w:t>
      </w:r>
      <w:proofErr w:type="gramStart"/>
      <w:r w:rsidR="00E93090" w:rsidRPr="003A0438">
        <w:rPr>
          <w:rFonts w:ascii="Book Antiqua" w:hAnsi="Book Antiqua" w:cs="Arial"/>
          <w:b/>
          <w:sz w:val="24"/>
        </w:rPr>
        <w:t>Association</w:t>
      </w:r>
      <w:proofErr w:type="gramEnd"/>
      <w:r w:rsidR="00E93090" w:rsidRPr="003A0438">
        <w:rPr>
          <w:rFonts w:ascii="Book Antiqua" w:hAnsi="Book Antiqua" w:cs="Arial"/>
          <w:b/>
          <w:sz w:val="24"/>
        </w:rPr>
        <w:t xml:space="preserve"> for the Study of the Liver</w:t>
      </w:r>
      <w:r w:rsidRPr="003A0438">
        <w:rPr>
          <w:rFonts w:ascii="Book Antiqua" w:eastAsia="宋体" w:hAnsi="Book Antiqua" w:cs="宋体"/>
          <w:sz w:val="24"/>
          <w:lang w:val="en-US" w:eastAsia="zh-CN"/>
        </w:rPr>
        <w:t xml:space="preserve">. EASL clinical practice guidelines: Management of chronic hepatitis B virus infection. </w:t>
      </w:r>
      <w:r w:rsidRPr="003A0438">
        <w:rPr>
          <w:rFonts w:ascii="Book Antiqua" w:eastAsia="宋体" w:hAnsi="Book Antiqua" w:cs="宋体"/>
          <w:i/>
          <w:iCs/>
          <w:sz w:val="24"/>
          <w:lang w:val="en-US" w:eastAsia="zh-CN"/>
        </w:rPr>
        <w:t xml:space="preserve">J </w:t>
      </w:r>
      <w:proofErr w:type="spellStart"/>
      <w:r w:rsidRPr="003A0438">
        <w:rPr>
          <w:rFonts w:ascii="Book Antiqua" w:eastAsia="宋体" w:hAnsi="Book Antiqua" w:cs="宋体"/>
          <w:i/>
          <w:iCs/>
          <w:sz w:val="24"/>
          <w:lang w:val="en-US" w:eastAsia="zh-CN"/>
        </w:rPr>
        <w:t>Hepatol</w:t>
      </w:r>
      <w:proofErr w:type="spellEnd"/>
      <w:r w:rsidRPr="003A0438">
        <w:rPr>
          <w:rFonts w:ascii="Book Antiqua" w:eastAsia="宋体" w:hAnsi="Book Antiqua" w:cs="宋体"/>
          <w:sz w:val="24"/>
          <w:lang w:val="en-US" w:eastAsia="zh-CN"/>
        </w:rPr>
        <w:t xml:space="preserve"> 2012; </w:t>
      </w:r>
      <w:r w:rsidRPr="003A0438">
        <w:rPr>
          <w:rFonts w:ascii="Book Antiqua" w:eastAsia="宋体" w:hAnsi="Book Antiqua" w:cs="宋体"/>
          <w:b/>
          <w:bCs/>
          <w:sz w:val="24"/>
          <w:lang w:val="en-US" w:eastAsia="zh-CN"/>
        </w:rPr>
        <w:t>57</w:t>
      </w:r>
      <w:r w:rsidRPr="003A0438">
        <w:rPr>
          <w:rFonts w:ascii="Book Antiqua" w:eastAsia="宋体" w:hAnsi="Book Antiqua" w:cs="宋体"/>
          <w:sz w:val="24"/>
          <w:lang w:val="en-US" w:eastAsia="zh-CN"/>
        </w:rPr>
        <w:t>: 167-185 [PMID: 22436845 DOI: 10.1016/j.jhep.2012.02.010]</w:t>
      </w:r>
    </w:p>
    <w:p w14:paraId="6BD8BE04" w14:textId="77777777"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7 </w:t>
      </w:r>
      <w:proofErr w:type="spellStart"/>
      <w:r w:rsidRPr="003A0438">
        <w:rPr>
          <w:rFonts w:ascii="Book Antiqua" w:eastAsia="宋体" w:hAnsi="Book Antiqua" w:cs="宋体"/>
          <w:b/>
          <w:bCs/>
          <w:sz w:val="24"/>
          <w:lang w:val="en-US" w:eastAsia="zh-CN"/>
        </w:rPr>
        <w:t>Lok</w:t>
      </w:r>
      <w:proofErr w:type="spellEnd"/>
      <w:r w:rsidRPr="003A0438">
        <w:rPr>
          <w:rFonts w:ascii="Book Antiqua" w:eastAsia="宋体" w:hAnsi="Book Antiqua" w:cs="宋体"/>
          <w:b/>
          <w:bCs/>
          <w:sz w:val="24"/>
          <w:lang w:val="en-US" w:eastAsia="zh-CN"/>
        </w:rPr>
        <w:t xml:space="preserve"> AS</w:t>
      </w:r>
      <w:r w:rsidRPr="003A0438">
        <w:rPr>
          <w:rFonts w:ascii="Book Antiqua" w:eastAsia="宋体" w:hAnsi="Book Antiqua" w:cs="宋体"/>
          <w:sz w:val="24"/>
          <w:lang w:val="en-US" w:eastAsia="zh-CN"/>
        </w:rPr>
        <w:t xml:space="preserve">, McMahon BJ. Chronic hepatitis B: update 2009. </w:t>
      </w:r>
      <w:r w:rsidRPr="003A0438">
        <w:rPr>
          <w:rFonts w:ascii="Book Antiqua" w:eastAsia="宋体" w:hAnsi="Book Antiqua" w:cs="宋体"/>
          <w:i/>
          <w:iCs/>
          <w:sz w:val="24"/>
          <w:lang w:val="en-US" w:eastAsia="zh-CN"/>
        </w:rPr>
        <w:t>Hepatology</w:t>
      </w:r>
      <w:r w:rsidRPr="003A0438">
        <w:rPr>
          <w:rFonts w:ascii="Book Antiqua" w:eastAsia="宋体" w:hAnsi="Book Antiqua" w:cs="宋体"/>
          <w:sz w:val="24"/>
          <w:lang w:val="en-US" w:eastAsia="zh-CN"/>
        </w:rPr>
        <w:t xml:space="preserve"> 2009; </w:t>
      </w:r>
      <w:r w:rsidRPr="003A0438">
        <w:rPr>
          <w:rFonts w:ascii="Book Antiqua" w:eastAsia="宋体" w:hAnsi="Book Antiqua" w:cs="宋体"/>
          <w:b/>
          <w:bCs/>
          <w:sz w:val="24"/>
          <w:lang w:val="en-US" w:eastAsia="zh-CN"/>
        </w:rPr>
        <w:t>50</w:t>
      </w:r>
      <w:r w:rsidRPr="003A0438">
        <w:rPr>
          <w:rFonts w:ascii="Book Antiqua" w:eastAsia="宋体" w:hAnsi="Book Antiqua" w:cs="宋体"/>
          <w:sz w:val="24"/>
          <w:lang w:val="en-US" w:eastAsia="zh-CN"/>
        </w:rPr>
        <w:t>: 661-662 [PMID: 19714720 DOI: 10.1002/hep.23190]</w:t>
      </w:r>
    </w:p>
    <w:p w14:paraId="74FE832E" w14:textId="5C4C73E9"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8 </w:t>
      </w:r>
      <w:r w:rsidR="00E93090" w:rsidRPr="003A0438">
        <w:rPr>
          <w:rFonts w:ascii="Book Antiqua" w:hAnsi="Book Antiqua" w:cs="Arial"/>
          <w:b/>
          <w:sz w:val="24"/>
        </w:rPr>
        <w:t xml:space="preserve">World Health </w:t>
      </w:r>
      <w:proofErr w:type="gramStart"/>
      <w:r w:rsidR="00E93090" w:rsidRPr="003A0438">
        <w:rPr>
          <w:rFonts w:ascii="Book Antiqua" w:hAnsi="Book Antiqua" w:cs="Arial"/>
          <w:b/>
          <w:sz w:val="24"/>
        </w:rPr>
        <w:t>Organization</w:t>
      </w:r>
      <w:proofErr w:type="gramEnd"/>
      <w:r w:rsidR="00E93090" w:rsidRPr="003A0438">
        <w:rPr>
          <w:rFonts w:ascii="Book Antiqua" w:hAnsi="Book Antiqua" w:cs="Arial"/>
          <w:sz w:val="24"/>
        </w:rPr>
        <w:t xml:space="preserve">. </w:t>
      </w:r>
      <w:proofErr w:type="gramStart"/>
      <w:r w:rsidR="00E93090" w:rsidRPr="003A0438">
        <w:rPr>
          <w:rFonts w:ascii="Book Antiqua" w:hAnsi="Book Antiqua" w:cs="Arial"/>
          <w:sz w:val="24"/>
        </w:rPr>
        <w:t>Guidelines for the prevention, care and treatment of persons with chronic hepatitis B infection.</w:t>
      </w:r>
      <w:proofErr w:type="gramEnd"/>
      <w:r w:rsidR="00E93090" w:rsidRPr="003A0438">
        <w:rPr>
          <w:rFonts w:ascii="Book Antiqua" w:hAnsi="Book Antiqua" w:cs="Arial"/>
          <w:sz w:val="24"/>
        </w:rPr>
        <w:t xml:space="preserve"> </w:t>
      </w:r>
      <w:r w:rsidR="00E93090" w:rsidRPr="003A0438">
        <w:rPr>
          <w:rFonts w:ascii="Book Antiqua" w:hAnsi="Book Antiqua" w:cs="Arial"/>
          <w:sz w:val="24"/>
          <w:lang w:eastAsia="zh-CN"/>
        </w:rPr>
        <w:t>2015</w:t>
      </w:r>
      <w:r w:rsidRPr="003A0438">
        <w:rPr>
          <w:rFonts w:ascii="Book Antiqua" w:eastAsia="宋体" w:hAnsi="Book Antiqua" w:cs="宋体"/>
          <w:sz w:val="24"/>
          <w:lang w:val="en-US" w:eastAsia="zh-CN"/>
        </w:rPr>
        <w:t xml:space="preserve"> [PMID: 26225396]</w:t>
      </w:r>
    </w:p>
    <w:p w14:paraId="62FB72EC" w14:textId="5716098C"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9 </w:t>
      </w:r>
      <w:r w:rsidR="00E93090" w:rsidRPr="003A0438">
        <w:rPr>
          <w:rFonts w:ascii="Book Antiqua" w:hAnsi="Book Antiqua" w:cs="Arial"/>
          <w:b/>
          <w:sz w:val="24"/>
        </w:rPr>
        <w:t>Chinese Society of Hepatology and Chinese Society of Infectious Diseases</w:t>
      </w:r>
      <w:r w:rsidR="00E93090" w:rsidRPr="003A0438">
        <w:rPr>
          <w:rFonts w:ascii="Book Antiqua" w:hAnsi="Book Antiqua" w:cs="Arial"/>
          <w:sz w:val="24"/>
        </w:rPr>
        <w:t xml:space="preserve">, </w:t>
      </w:r>
      <w:r w:rsidR="00E93090" w:rsidRPr="003A0438">
        <w:rPr>
          <w:rFonts w:ascii="Book Antiqua" w:hAnsi="Book Antiqua" w:cs="Arial"/>
          <w:b/>
          <w:sz w:val="24"/>
        </w:rPr>
        <w:t xml:space="preserve">Chinese Medical </w:t>
      </w:r>
      <w:r w:rsidR="00CE3639" w:rsidRPr="003A0438">
        <w:rPr>
          <w:rFonts w:ascii="Book Antiqua" w:hAnsi="Book Antiqua" w:cs="Arial"/>
          <w:b/>
          <w:sz w:val="24"/>
        </w:rPr>
        <w:t>Association</w:t>
      </w:r>
      <w:r w:rsidRPr="003A0438">
        <w:rPr>
          <w:rFonts w:ascii="Book Antiqua" w:eastAsia="宋体" w:hAnsi="Book Antiqua" w:cs="宋体"/>
          <w:sz w:val="24"/>
          <w:lang w:val="en-US" w:eastAsia="zh-CN"/>
        </w:rPr>
        <w:t xml:space="preserve">. </w:t>
      </w:r>
      <w:proofErr w:type="gramStart"/>
      <w:r w:rsidRPr="003A0438">
        <w:rPr>
          <w:rFonts w:ascii="Book Antiqua" w:eastAsia="宋体" w:hAnsi="Book Antiqua" w:cs="宋体"/>
          <w:sz w:val="24"/>
          <w:lang w:val="en-US" w:eastAsia="zh-CN"/>
        </w:rPr>
        <w:t xml:space="preserve">Guideline on prevention and treatment of </w:t>
      </w:r>
      <w:r w:rsidRPr="003A0438">
        <w:rPr>
          <w:rFonts w:ascii="Book Antiqua" w:eastAsia="宋体" w:hAnsi="Book Antiqua" w:cs="宋体"/>
          <w:sz w:val="24"/>
          <w:lang w:val="en-US" w:eastAsia="zh-CN"/>
        </w:rPr>
        <w:lastRenderedPageBreak/>
        <w:t>chronic hepatitis B in China (2005).</w:t>
      </w:r>
      <w:proofErr w:type="gramEnd"/>
      <w:r w:rsidRPr="003A0438">
        <w:rPr>
          <w:rFonts w:ascii="Book Antiqua" w:eastAsia="宋体" w:hAnsi="Book Antiqua" w:cs="宋体"/>
          <w:sz w:val="24"/>
          <w:lang w:val="en-US" w:eastAsia="zh-CN"/>
        </w:rPr>
        <w:t xml:space="preserve"> </w:t>
      </w:r>
      <w:r w:rsidRPr="003A0438">
        <w:rPr>
          <w:rFonts w:ascii="Book Antiqua" w:eastAsia="宋体" w:hAnsi="Book Antiqua" w:cs="宋体"/>
          <w:i/>
          <w:iCs/>
          <w:sz w:val="24"/>
          <w:lang w:val="en-US" w:eastAsia="zh-CN"/>
        </w:rPr>
        <w:t xml:space="preserve">Chin Med J </w:t>
      </w:r>
      <w:r w:rsidRPr="003A0438">
        <w:rPr>
          <w:rFonts w:ascii="Book Antiqua" w:eastAsia="宋体" w:hAnsi="Book Antiqua" w:cs="宋体"/>
          <w:iCs/>
          <w:sz w:val="24"/>
          <w:lang w:val="en-US" w:eastAsia="zh-CN"/>
        </w:rPr>
        <w:t>(</w:t>
      </w:r>
      <w:proofErr w:type="spellStart"/>
      <w:r w:rsidRPr="003A0438">
        <w:rPr>
          <w:rFonts w:ascii="Book Antiqua" w:eastAsia="宋体" w:hAnsi="Book Antiqua" w:cs="宋体"/>
          <w:iCs/>
          <w:sz w:val="24"/>
          <w:lang w:val="en-US" w:eastAsia="zh-CN"/>
        </w:rPr>
        <w:t>Engl</w:t>
      </w:r>
      <w:proofErr w:type="spellEnd"/>
      <w:r w:rsidRPr="003A0438">
        <w:rPr>
          <w:rFonts w:ascii="Book Antiqua" w:eastAsia="宋体" w:hAnsi="Book Antiqua" w:cs="宋体"/>
          <w:iCs/>
          <w:sz w:val="24"/>
          <w:lang w:val="en-US" w:eastAsia="zh-CN"/>
        </w:rPr>
        <w:t>)</w:t>
      </w:r>
      <w:r w:rsidRPr="003A0438">
        <w:rPr>
          <w:rFonts w:ascii="Book Antiqua" w:eastAsia="宋体" w:hAnsi="Book Antiqua" w:cs="宋体"/>
          <w:sz w:val="24"/>
          <w:lang w:val="en-US" w:eastAsia="zh-CN"/>
        </w:rPr>
        <w:t xml:space="preserve"> 2007; </w:t>
      </w:r>
      <w:r w:rsidRPr="003A0438">
        <w:rPr>
          <w:rFonts w:ascii="Book Antiqua" w:eastAsia="宋体" w:hAnsi="Book Antiqua" w:cs="宋体"/>
          <w:b/>
          <w:bCs/>
          <w:sz w:val="24"/>
          <w:lang w:val="en-US" w:eastAsia="zh-CN"/>
        </w:rPr>
        <w:t>120</w:t>
      </w:r>
      <w:r w:rsidRPr="003A0438">
        <w:rPr>
          <w:rFonts w:ascii="Book Antiqua" w:eastAsia="宋体" w:hAnsi="Book Antiqua" w:cs="宋体"/>
          <w:sz w:val="24"/>
          <w:lang w:val="en-US" w:eastAsia="zh-CN"/>
        </w:rPr>
        <w:t>: 2159-2173 [PMID: 18167196]</w:t>
      </w:r>
    </w:p>
    <w:p w14:paraId="6374A146" w14:textId="57BEFAFE"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10 </w:t>
      </w:r>
      <w:r w:rsidR="00E93090" w:rsidRPr="003A0438">
        <w:rPr>
          <w:rFonts w:ascii="Book Antiqua" w:hAnsi="Book Antiqua" w:cs="Arial"/>
          <w:b/>
          <w:sz w:val="24"/>
        </w:rPr>
        <w:t xml:space="preserve">Chinese Society of Hepatology and Chinese Society of Infectious Diseases, Chinese Medical </w:t>
      </w:r>
      <w:r w:rsidR="00CE3639" w:rsidRPr="003A0438">
        <w:rPr>
          <w:rFonts w:ascii="Book Antiqua" w:hAnsi="Book Antiqua" w:cs="Arial"/>
          <w:b/>
          <w:sz w:val="24"/>
        </w:rPr>
        <w:t>Association</w:t>
      </w:r>
      <w:r w:rsidRPr="003A0438">
        <w:rPr>
          <w:rFonts w:ascii="Book Antiqua" w:eastAsia="宋体" w:hAnsi="Book Antiqua" w:cs="宋体"/>
          <w:sz w:val="24"/>
          <w:lang w:val="en-US" w:eastAsia="zh-CN"/>
        </w:rPr>
        <w:t xml:space="preserve">. </w:t>
      </w:r>
      <w:proofErr w:type="gramStart"/>
      <w:r w:rsidRPr="003A0438">
        <w:rPr>
          <w:rFonts w:ascii="Book Antiqua" w:eastAsia="宋体" w:hAnsi="Book Antiqua" w:cs="宋体"/>
          <w:sz w:val="24"/>
          <w:lang w:val="en-US" w:eastAsia="zh-CN"/>
        </w:rPr>
        <w:t>[The guideline of prevention and treatment for chronic hepatitis B (2010 version)].</w:t>
      </w:r>
      <w:proofErr w:type="gramEnd"/>
      <w:r w:rsidRPr="003A0438">
        <w:rPr>
          <w:rFonts w:ascii="Book Antiqua" w:eastAsia="宋体" w:hAnsi="Book Antiqua" w:cs="宋体"/>
          <w:sz w:val="24"/>
          <w:lang w:val="en-US" w:eastAsia="zh-CN"/>
        </w:rPr>
        <w:t xml:space="preserve"> </w:t>
      </w:r>
      <w:proofErr w:type="spellStart"/>
      <w:r w:rsidRPr="003A0438">
        <w:rPr>
          <w:rFonts w:ascii="Book Antiqua" w:eastAsia="宋体" w:hAnsi="Book Antiqua" w:cs="宋体"/>
          <w:i/>
          <w:iCs/>
          <w:sz w:val="24"/>
          <w:lang w:val="en-US" w:eastAsia="zh-CN"/>
        </w:rPr>
        <w:t>Zhonghua</w:t>
      </w:r>
      <w:proofErr w:type="spellEnd"/>
      <w:r w:rsidRPr="003A0438">
        <w:rPr>
          <w:rFonts w:ascii="Book Antiqua" w:eastAsia="宋体" w:hAnsi="Book Antiqua" w:cs="宋体"/>
          <w:i/>
          <w:iCs/>
          <w:sz w:val="24"/>
          <w:lang w:val="en-US" w:eastAsia="zh-CN"/>
        </w:rPr>
        <w:t xml:space="preserve"> </w:t>
      </w:r>
      <w:proofErr w:type="spellStart"/>
      <w:r w:rsidRPr="003A0438">
        <w:rPr>
          <w:rFonts w:ascii="Book Antiqua" w:eastAsia="宋体" w:hAnsi="Book Antiqua" w:cs="宋体"/>
          <w:i/>
          <w:iCs/>
          <w:sz w:val="24"/>
          <w:lang w:val="en-US" w:eastAsia="zh-CN"/>
        </w:rPr>
        <w:t>Gan</w:t>
      </w:r>
      <w:proofErr w:type="spellEnd"/>
      <w:r w:rsidRPr="003A0438">
        <w:rPr>
          <w:rFonts w:ascii="Book Antiqua" w:eastAsia="宋体" w:hAnsi="Book Antiqua" w:cs="宋体"/>
          <w:i/>
          <w:iCs/>
          <w:sz w:val="24"/>
          <w:lang w:val="en-US" w:eastAsia="zh-CN"/>
        </w:rPr>
        <w:t xml:space="preserve"> </w:t>
      </w:r>
      <w:proofErr w:type="spellStart"/>
      <w:r w:rsidRPr="003A0438">
        <w:rPr>
          <w:rFonts w:ascii="Book Antiqua" w:eastAsia="宋体" w:hAnsi="Book Antiqua" w:cs="宋体"/>
          <w:i/>
          <w:iCs/>
          <w:sz w:val="24"/>
          <w:lang w:val="en-US" w:eastAsia="zh-CN"/>
        </w:rPr>
        <w:t>Zang</w:t>
      </w:r>
      <w:proofErr w:type="spellEnd"/>
      <w:r w:rsidRPr="003A0438">
        <w:rPr>
          <w:rFonts w:ascii="Book Antiqua" w:eastAsia="宋体" w:hAnsi="Book Antiqua" w:cs="宋体"/>
          <w:i/>
          <w:iCs/>
          <w:sz w:val="24"/>
          <w:lang w:val="en-US" w:eastAsia="zh-CN"/>
        </w:rPr>
        <w:t xml:space="preserve"> Bing </w:t>
      </w:r>
      <w:proofErr w:type="spellStart"/>
      <w:r w:rsidRPr="003A0438">
        <w:rPr>
          <w:rFonts w:ascii="Book Antiqua" w:eastAsia="宋体" w:hAnsi="Book Antiqua" w:cs="宋体"/>
          <w:i/>
          <w:iCs/>
          <w:sz w:val="24"/>
          <w:lang w:val="en-US" w:eastAsia="zh-CN"/>
        </w:rPr>
        <w:t>Za</w:t>
      </w:r>
      <w:proofErr w:type="spellEnd"/>
      <w:r w:rsidRPr="003A0438">
        <w:rPr>
          <w:rFonts w:ascii="Book Antiqua" w:eastAsia="宋体" w:hAnsi="Book Antiqua" w:cs="宋体"/>
          <w:i/>
          <w:iCs/>
          <w:sz w:val="24"/>
          <w:lang w:val="en-US" w:eastAsia="zh-CN"/>
        </w:rPr>
        <w:t xml:space="preserve"> </w:t>
      </w:r>
      <w:proofErr w:type="spellStart"/>
      <w:r w:rsidRPr="003A0438">
        <w:rPr>
          <w:rFonts w:ascii="Book Antiqua" w:eastAsia="宋体" w:hAnsi="Book Antiqua" w:cs="宋体"/>
          <w:i/>
          <w:iCs/>
          <w:sz w:val="24"/>
          <w:lang w:val="en-US" w:eastAsia="zh-CN"/>
        </w:rPr>
        <w:t>Zhi</w:t>
      </w:r>
      <w:proofErr w:type="spellEnd"/>
      <w:r w:rsidRPr="003A0438">
        <w:rPr>
          <w:rFonts w:ascii="Book Antiqua" w:eastAsia="宋体" w:hAnsi="Book Antiqua" w:cs="宋体"/>
          <w:sz w:val="24"/>
          <w:lang w:val="en-US" w:eastAsia="zh-CN"/>
        </w:rPr>
        <w:t xml:space="preserve"> 2011; </w:t>
      </w:r>
      <w:r w:rsidRPr="003A0438">
        <w:rPr>
          <w:rFonts w:ascii="Book Antiqua" w:eastAsia="宋体" w:hAnsi="Book Antiqua" w:cs="宋体"/>
          <w:b/>
          <w:bCs/>
          <w:sz w:val="24"/>
          <w:lang w:val="en-US" w:eastAsia="zh-CN"/>
        </w:rPr>
        <w:t>19</w:t>
      </w:r>
      <w:r w:rsidRPr="003A0438">
        <w:rPr>
          <w:rFonts w:ascii="Book Antiqua" w:eastAsia="宋体" w:hAnsi="Book Antiqua" w:cs="宋体"/>
          <w:sz w:val="24"/>
          <w:lang w:val="en-US" w:eastAsia="zh-CN"/>
        </w:rPr>
        <w:t>: 13-24 [PMID: 21272453 DOI: 10.3760/cma.j.issn.1007-3418.2011.01.007]</w:t>
      </w:r>
    </w:p>
    <w:p w14:paraId="0C5BD698" w14:textId="77777777"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11 </w:t>
      </w:r>
      <w:r w:rsidRPr="003A0438">
        <w:rPr>
          <w:rFonts w:ascii="Book Antiqua" w:eastAsia="宋体" w:hAnsi="Book Antiqua" w:cs="宋体"/>
          <w:b/>
          <w:bCs/>
          <w:sz w:val="24"/>
          <w:lang w:val="en-US" w:eastAsia="zh-CN"/>
        </w:rPr>
        <w:t>Cabana MD</w:t>
      </w:r>
      <w:r w:rsidRPr="003A0438">
        <w:rPr>
          <w:rFonts w:ascii="Book Antiqua" w:eastAsia="宋体" w:hAnsi="Book Antiqua" w:cs="宋体"/>
          <w:sz w:val="24"/>
          <w:lang w:val="en-US" w:eastAsia="zh-CN"/>
        </w:rPr>
        <w:t xml:space="preserve">, Rand CS, </w:t>
      </w:r>
      <w:proofErr w:type="spellStart"/>
      <w:r w:rsidRPr="003A0438">
        <w:rPr>
          <w:rFonts w:ascii="Book Antiqua" w:eastAsia="宋体" w:hAnsi="Book Antiqua" w:cs="宋体"/>
          <w:sz w:val="24"/>
          <w:lang w:val="en-US" w:eastAsia="zh-CN"/>
        </w:rPr>
        <w:t>Powe</w:t>
      </w:r>
      <w:proofErr w:type="spellEnd"/>
      <w:r w:rsidRPr="003A0438">
        <w:rPr>
          <w:rFonts w:ascii="Book Antiqua" w:eastAsia="宋体" w:hAnsi="Book Antiqua" w:cs="宋体"/>
          <w:sz w:val="24"/>
          <w:lang w:val="en-US" w:eastAsia="zh-CN"/>
        </w:rPr>
        <w:t xml:space="preserve"> NR, Wu AW, Wilson MH, </w:t>
      </w:r>
      <w:proofErr w:type="spellStart"/>
      <w:r w:rsidRPr="003A0438">
        <w:rPr>
          <w:rFonts w:ascii="Book Antiqua" w:eastAsia="宋体" w:hAnsi="Book Antiqua" w:cs="宋体"/>
          <w:sz w:val="24"/>
          <w:lang w:val="en-US" w:eastAsia="zh-CN"/>
        </w:rPr>
        <w:t>Abboud</w:t>
      </w:r>
      <w:proofErr w:type="spellEnd"/>
      <w:r w:rsidRPr="003A0438">
        <w:rPr>
          <w:rFonts w:ascii="Book Antiqua" w:eastAsia="宋体" w:hAnsi="Book Antiqua" w:cs="宋体"/>
          <w:sz w:val="24"/>
          <w:lang w:val="en-US" w:eastAsia="zh-CN"/>
        </w:rPr>
        <w:t xml:space="preserve"> PA, Rubin HR. Why don't physicians follow clinical practice guidelines? </w:t>
      </w:r>
      <w:proofErr w:type="gramStart"/>
      <w:r w:rsidRPr="003A0438">
        <w:rPr>
          <w:rFonts w:ascii="Book Antiqua" w:eastAsia="宋体" w:hAnsi="Book Antiqua" w:cs="宋体"/>
          <w:sz w:val="24"/>
          <w:lang w:val="en-US" w:eastAsia="zh-CN"/>
        </w:rPr>
        <w:t>A framework for improvement.</w:t>
      </w:r>
      <w:proofErr w:type="gramEnd"/>
      <w:r w:rsidRPr="003A0438">
        <w:rPr>
          <w:rFonts w:ascii="Book Antiqua" w:eastAsia="宋体" w:hAnsi="Book Antiqua" w:cs="宋体"/>
          <w:sz w:val="24"/>
          <w:lang w:val="en-US" w:eastAsia="zh-CN"/>
        </w:rPr>
        <w:t xml:space="preserve"> </w:t>
      </w:r>
      <w:r w:rsidRPr="003A0438">
        <w:rPr>
          <w:rFonts w:ascii="Book Antiqua" w:eastAsia="宋体" w:hAnsi="Book Antiqua" w:cs="宋体"/>
          <w:i/>
          <w:iCs/>
          <w:sz w:val="24"/>
          <w:lang w:val="en-US" w:eastAsia="zh-CN"/>
        </w:rPr>
        <w:t>JAMA</w:t>
      </w:r>
      <w:r w:rsidRPr="003A0438">
        <w:rPr>
          <w:rFonts w:ascii="Book Antiqua" w:eastAsia="宋体" w:hAnsi="Book Antiqua" w:cs="宋体"/>
          <w:sz w:val="24"/>
          <w:lang w:val="en-US" w:eastAsia="zh-CN"/>
        </w:rPr>
        <w:t xml:space="preserve"> 1999; </w:t>
      </w:r>
      <w:r w:rsidRPr="003A0438">
        <w:rPr>
          <w:rFonts w:ascii="Book Antiqua" w:eastAsia="宋体" w:hAnsi="Book Antiqua" w:cs="宋体"/>
          <w:b/>
          <w:bCs/>
          <w:sz w:val="24"/>
          <w:lang w:val="en-US" w:eastAsia="zh-CN"/>
        </w:rPr>
        <w:t>282</w:t>
      </w:r>
      <w:r w:rsidRPr="003A0438">
        <w:rPr>
          <w:rFonts w:ascii="Book Antiqua" w:eastAsia="宋体" w:hAnsi="Book Antiqua" w:cs="宋体"/>
          <w:sz w:val="24"/>
          <w:lang w:val="en-US" w:eastAsia="zh-CN"/>
        </w:rPr>
        <w:t>: 1458-1465 [PMID: 10535437 DOI: 10.1001/jama.282.15.1458]</w:t>
      </w:r>
    </w:p>
    <w:p w14:paraId="3A4448BB" w14:textId="77777777"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12 </w:t>
      </w:r>
      <w:r w:rsidRPr="003A0438">
        <w:rPr>
          <w:rFonts w:ascii="Book Antiqua" w:eastAsia="宋体" w:hAnsi="Book Antiqua" w:cs="宋体"/>
          <w:b/>
          <w:bCs/>
          <w:sz w:val="24"/>
          <w:lang w:val="en-US" w:eastAsia="zh-CN"/>
        </w:rPr>
        <w:t>Jain MK</w:t>
      </w:r>
      <w:r w:rsidRPr="003A0438">
        <w:rPr>
          <w:rFonts w:ascii="Book Antiqua" w:eastAsia="宋体" w:hAnsi="Book Antiqua" w:cs="宋体"/>
          <w:sz w:val="24"/>
          <w:lang w:val="en-US" w:eastAsia="zh-CN"/>
        </w:rPr>
        <w:t xml:space="preserve">, </w:t>
      </w:r>
      <w:proofErr w:type="spellStart"/>
      <w:r w:rsidRPr="003A0438">
        <w:rPr>
          <w:rFonts w:ascii="Book Antiqua" w:eastAsia="宋体" w:hAnsi="Book Antiqua" w:cs="宋体"/>
          <w:sz w:val="24"/>
          <w:lang w:val="en-US" w:eastAsia="zh-CN"/>
        </w:rPr>
        <w:t>Opio</w:t>
      </w:r>
      <w:proofErr w:type="spellEnd"/>
      <w:r w:rsidRPr="003A0438">
        <w:rPr>
          <w:rFonts w:ascii="Book Antiqua" w:eastAsia="宋体" w:hAnsi="Book Antiqua" w:cs="宋体"/>
          <w:sz w:val="24"/>
          <w:lang w:val="en-US" w:eastAsia="zh-CN"/>
        </w:rPr>
        <w:t xml:space="preserve"> CK, </w:t>
      </w:r>
      <w:proofErr w:type="spellStart"/>
      <w:r w:rsidRPr="003A0438">
        <w:rPr>
          <w:rFonts w:ascii="Book Antiqua" w:eastAsia="宋体" w:hAnsi="Book Antiqua" w:cs="宋体"/>
          <w:sz w:val="24"/>
          <w:lang w:val="en-US" w:eastAsia="zh-CN"/>
        </w:rPr>
        <w:t>Osuagwu</w:t>
      </w:r>
      <w:proofErr w:type="spellEnd"/>
      <w:r w:rsidRPr="003A0438">
        <w:rPr>
          <w:rFonts w:ascii="Book Antiqua" w:eastAsia="宋体" w:hAnsi="Book Antiqua" w:cs="宋体"/>
          <w:sz w:val="24"/>
          <w:lang w:val="en-US" w:eastAsia="zh-CN"/>
        </w:rPr>
        <w:t xml:space="preserve"> CC, Pillai R, Keiser P, Lee WM. Do HIV care providers appropriately manage hepatitis B in </w:t>
      </w:r>
      <w:proofErr w:type="spellStart"/>
      <w:r w:rsidRPr="003A0438">
        <w:rPr>
          <w:rFonts w:ascii="Book Antiqua" w:eastAsia="宋体" w:hAnsi="Book Antiqua" w:cs="宋体"/>
          <w:sz w:val="24"/>
          <w:lang w:val="en-US" w:eastAsia="zh-CN"/>
        </w:rPr>
        <w:t>coinfected</w:t>
      </w:r>
      <w:proofErr w:type="spellEnd"/>
      <w:r w:rsidRPr="003A0438">
        <w:rPr>
          <w:rFonts w:ascii="Book Antiqua" w:eastAsia="宋体" w:hAnsi="Book Antiqua" w:cs="宋体"/>
          <w:sz w:val="24"/>
          <w:lang w:val="en-US" w:eastAsia="zh-CN"/>
        </w:rPr>
        <w:t xml:space="preserve"> patients treated with antiretroviral therapy? </w:t>
      </w:r>
      <w:proofErr w:type="spellStart"/>
      <w:r w:rsidRPr="003A0438">
        <w:rPr>
          <w:rFonts w:ascii="Book Antiqua" w:eastAsia="宋体" w:hAnsi="Book Antiqua" w:cs="宋体"/>
          <w:i/>
          <w:iCs/>
          <w:sz w:val="24"/>
          <w:lang w:val="en-US" w:eastAsia="zh-CN"/>
        </w:rPr>
        <w:t>Clin</w:t>
      </w:r>
      <w:proofErr w:type="spellEnd"/>
      <w:r w:rsidRPr="003A0438">
        <w:rPr>
          <w:rFonts w:ascii="Book Antiqua" w:eastAsia="宋体" w:hAnsi="Book Antiqua" w:cs="宋体"/>
          <w:i/>
          <w:iCs/>
          <w:sz w:val="24"/>
          <w:lang w:val="en-US" w:eastAsia="zh-CN"/>
        </w:rPr>
        <w:t xml:space="preserve"> Infect Dis</w:t>
      </w:r>
      <w:r w:rsidRPr="003A0438">
        <w:rPr>
          <w:rFonts w:ascii="Book Antiqua" w:eastAsia="宋体" w:hAnsi="Book Antiqua" w:cs="宋体"/>
          <w:sz w:val="24"/>
          <w:lang w:val="en-US" w:eastAsia="zh-CN"/>
        </w:rPr>
        <w:t xml:space="preserve"> 2007; </w:t>
      </w:r>
      <w:r w:rsidRPr="003A0438">
        <w:rPr>
          <w:rFonts w:ascii="Book Antiqua" w:eastAsia="宋体" w:hAnsi="Book Antiqua" w:cs="宋体"/>
          <w:b/>
          <w:bCs/>
          <w:sz w:val="24"/>
          <w:lang w:val="en-US" w:eastAsia="zh-CN"/>
        </w:rPr>
        <w:t>44</w:t>
      </w:r>
      <w:r w:rsidRPr="003A0438">
        <w:rPr>
          <w:rFonts w:ascii="Book Antiqua" w:eastAsia="宋体" w:hAnsi="Book Antiqua" w:cs="宋体"/>
          <w:sz w:val="24"/>
          <w:lang w:val="en-US" w:eastAsia="zh-CN"/>
        </w:rPr>
        <w:t>: 996-1000 [PMID: 17342656 DOI: 10.1086/512367]</w:t>
      </w:r>
    </w:p>
    <w:p w14:paraId="68A6FAA8" w14:textId="77777777"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13 </w:t>
      </w:r>
      <w:r w:rsidRPr="003A0438">
        <w:rPr>
          <w:rFonts w:ascii="Book Antiqua" w:eastAsia="宋体" w:hAnsi="Book Antiqua" w:cs="宋体"/>
          <w:b/>
          <w:bCs/>
          <w:sz w:val="24"/>
          <w:lang w:val="en-US" w:eastAsia="zh-CN"/>
        </w:rPr>
        <w:t>Lu FM</w:t>
      </w:r>
      <w:r w:rsidRPr="003A0438">
        <w:rPr>
          <w:rFonts w:ascii="Book Antiqua" w:eastAsia="宋体" w:hAnsi="Book Antiqua" w:cs="宋体"/>
          <w:sz w:val="24"/>
          <w:lang w:val="en-US" w:eastAsia="zh-CN"/>
        </w:rPr>
        <w:t xml:space="preserve">, Li T, Liu S, Zhuang H. Epidemiology and prevention of hepatitis B virus infection in China. </w:t>
      </w:r>
      <w:r w:rsidRPr="003A0438">
        <w:rPr>
          <w:rFonts w:ascii="Book Antiqua" w:eastAsia="宋体" w:hAnsi="Book Antiqua" w:cs="宋体"/>
          <w:i/>
          <w:iCs/>
          <w:sz w:val="24"/>
          <w:lang w:val="en-US" w:eastAsia="zh-CN"/>
        </w:rPr>
        <w:t xml:space="preserve">J Viral </w:t>
      </w:r>
      <w:proofErr w:type="spellStart"/>
      <w:r w:rsidRPr="003A0438">
        <w:rPr>
          <w:rFonts w:ascii="Book Antiqua" w:eastAsia="宋体" w:hAnsi="Book Antiqua" w:cs="宋体"/>
          <w:i/>
          <w:iCs/>
          <w:sz w:val="24"/>
          <w:lang w:val="en-US" w:eastAsia="zh-CN"/>
        </w:rPr>
        <w:t>Hepat</w:t>
      </w:r>
      <w:proofErr w:type="spellEnd"/>
      <w:r w:rsidRPr="003A0438">
        <w:rPr>
          <w:rFonts w:ascii="Book Antiqua" w:eastAsia="宋体" w:hAnsi="Book Antiqua" w:cs="宋体"/>
          <w:sz w:val="24"/>
          <w:lang w:val="en-US" w:eastAsia="zh-CN"/>
        </w:rPr>
        <w:t xml:space="preserve"> 2010; </w:t>
      </w:r>
      <w:r w:rsidRPr="003A0438">
        <w:rPr>
          <w:rFonts w:ascii="Book Antiqua" w:eastAsia="宋体" w:hAnsi="Book Antiqua" w:cs="宋体"/>
          <w:b/>
          <w:bCs/>
          <w:sz w:val="24"/>
          <w:lang w:val="en-US" w:eastAsia="zh-CN"/>
        </w:rPr>
        <w:t xml:space="preserve">17 </w:t>
      </w:r>
      <w:proofErr w:type="spellStart"/>
      <w:r w:rsidRPr="003A0438">
        <w:rPr>
          <w:rFonts w:ascii="Book Antiqua" w:eastAsia="宋体" w:hAnsi="Book Antiqua" w:cs="宋体"/>
          <w:bCs/>
          <w:sz w:val="24"/>
          <w:lang w:val="en-US" w:eastAsia="zh-CN"/>
        </w:rPr>
        <w:t>Suppl</w:t>
      </w:r>
      <w:proofErr w:type="spellEnd"/>
      <w:r w:rsidRPr="003A0438">
        <w:rPr>
          <w:rFonts w:ascii="Book Antiqua" w:eastAsia="宋体" w:hAnsi="Book Antiqua" w:cs="宋体"/>
          <w:bCs/>
          <w:sz w:val="24"/>
          <w:lang w:val="en-US" w:eastAsia="zh-CN"/>
        </w:rPr>
        <w:t xml:space="preserve"> 1</w:t>
      </w:r>
      <w:r w:rsidRPr="003A0438">
        <w:rPr>
          <w:rFonts w:ascii="Book Antiqua" w:eastAsia="宋体" w:hAnsi="Book Antiqua" w:cs="宋体"/>
          <w:sz w:val="24"/>
          <w:lang w:val="en-US" w:eastAsia="zh-CN"/>
        </w:rPr>
        <w:t>: 4-9 [PMID: 20586928 DOI: 10.1111/j.1365-2893.2010.01266.x]</w:t>
      </w:r>
    </w:p>
    <w:p w14:paraId="68EAFF3B" w14:textId="77777777"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14 </w:t>
      </w:r>
      <w:proofErr w:type="spellStart"/>
      <w:r w:rsidRPr="003A0438">
        <w:rPr>
          <w:rFonts w:ascii="Book Antiqua" w:eastAsia="宋体" w:hAnsi="Book Antiqua" w:cs="宋体"/>
          <w:b/>
          <w:sz w:val="24"/>
          <w:lang w:val="en-US" w:eastAsia="zh-CN"/>
        </w:rPr>
        <w:t>Lesmana</w:t>
      </w:r>
      <w:proofErr w:type="spellEnd"/>
      <w:r w:rsidRPr="003A0438">
        <w:rPr>
          <w:rFonts w:ascii="Book Antiqua" w:eastAsia="宋体" w:hAnsi="Book Antiqua" w:cs="宋体"/>
          <w:b/>
          <w:sz w:val="24"/>
          <w:lang w:val="en-US" w:eastAsia="zh-CN"/>
        </w:rPr>
        <w:t xml:space="preserve"> LA</w:t>
      </w:r>
      <w:r w:rsidRPr="003A0438">
        <w:rPr>
          <w:rFonts w:ascii="Book Antiqua" w:eastAsia="宋体" w:hAnsi="Book Antiqua" w:cs="宋体"/>
          <w:sz w:val="24"/>
          <w:lang w:val="en-US" w:eastAsia="zh-CN"/>
        </w:rPr>
        <w:t>. Hepatitis B: overview of the burden of disease in the Asia-Pacific region.</w:t>
      </w:r>
      <w:r w:rsidRPr="003A0438">
        <w:rPr>
          <w:rFonts w:ascii="Book Antiqua" w:eastAsia="宋体" w:hAnsi="Book Antiqua" w:cs="宋体"/>
          <w:i/>
          <w:sz w:val="24"/>
          <w:lang w:val="en-US" w:eastAsia="zh-CN"/>
        </w:rPr>
        <w:t xml:space="preserve"> Liver </w:t>
      </w:r>
      <w:proofErr w:type="spellStart"/>
      <w:r w:rsidRPr="003A0438">
        <w:rPr>
          <w:rFonts w:ascii="Book Antiqua" w:eastAsia="宋体" w:hAnsi="Book Antiqua" w:cs="宋体"/>
          <w:i/>
          <w:sz w:val="24"/>
          <w:lang w:val="en-US" w:eastAsia="zh-CN"/>
        </w:rPr>
        <w:t>Int</w:t>
      </w:r>
      <w:proofErr w:type="spellEnd"/>
      <w:r w:rsidRPr="003A0438">
        <w:rPr>
          <w:rFonts w:ascii="Book Antiqua" w:eastAsia="宋体" w:hAnsi="Book Antiqua" w:cs="宋体"/>
          <w:i/>
          <w:sz w:val="24"/>
          <w:lang w:val="en-US" w:eastAsia="zh-CN"/>
        </w:rPr>
        <w:t xml:space="preserve"> </w:t>
      </w:r>
      <w:r w:rsidRPr="003A0438">
        <w:rPr>
          <w:rFonts w:ascii="Book Antiqua" w:eastAsia="宋体" w:hAnsi="Book Antiqua" w:cs="宋体"/>
          <w:sz w:val="24"/>
          <w:lang w:val="en-US" w:eastAsia="zh-CN"/>
        </w:rPr>
        <w:t xml:space="preserve">2006; </w:t>
      </w:r>
      <w:r w:rsidRPr="003A0438">
        <w:rPr>
          <w:rFonts w:ascii="Book Antiqua" w:eastAsia="宋体" w:hAnsi="Book Antiqua" w:cs="宋体"/>
          <w:b/>
          <w:sz w:val="24"/>
          <w:lang w:val="en-US" w:eastAsia="zh-CN"/>
        </w:rPr>
        <w:t>26</w:t>
      </w:r>
      <w:r w:rsidRPr="003A0438">
        <w:rPr>
          <w:rFonts w:ascii="Book Antiqua" w:eastAsia="宋体" w:hAnsi="Book Antiqua" w:cs="宋体"/>
          <w:sz w:val="24"/>
          <w:lang w:val="en-US" w:eastAsia="zh-CN"/>
        </w:rPr>
        <w:t>: 3-10 [DOI: 10.1111/j.1478-3231.2006.01370.x]</w:t>
      </w:r>
    </w:p>
    <w:p w14:paraId="1A4E7279" w14:textId="77777777"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15 </w:t>
      </w:r>
      <w:r w:rsidRPr="003A0438">
        <w:rPr>
          <w:rFonts w:ascii="Book Antiqua" w:eastAsia="宋体" w:hAnsi="Book Antiqua" w:cs="宋体"/>
          <w:b/>
          <w:bCs/>
          <w:sz w:val="24"/>
          <w:lang w:val="en-US" w:eastAsia="zh-CN"/>
        </w:rPr>
        <w:t>Ning LH</w:t>
      </w:r>
      <w:r w:rsidRPr="003A0438">
        <w:rPr>
          <w:rFonts w:ascii="Book Antiqua" w:eastAsia="宋体" w:hAnsi="Book Antiqua" w:cs="宋体"/>
          <w:sz w:val="24"/>
          <w:lang w:val="en-US" w:eastAsia="zh-CN"/>
        </w:rPr>
        <w:t xml:space="preserve">, </w:t>
      </w:r>
      <w:proofErr w:type="spellStart"/>
      <w:r w:rsidRPr="003A0438">
        <w:rPr>
          <w:rFonts w:ascii="Book Antiqua" w:eastAsia="宋体" w:hAnsi="Book Antiqua" w:cs="宋体"/>
          <w:sz w:val="24"/>
          <w:lang w:val="en-US" w:eastAsia="zh-CN"/>
        </w:rPr>
        <w:t>Hao</w:t>
      </w:r>
      <w:proofErr w:type="spellEnd"/>
      <w:r w:rsidRPr="003A0438">
        <w:rPr>
          <w:rFonts w:ascii="Book Antiqua" w:eastAsia="宋体" w:hAnsi="Book Antiqua" w:cs="宋体"/>
          <w:sz w:val="24"/>
          <w:lang w:val="en-US" w:eastAsia="zh-CN"/>
        </w:rPr>
        <w:t xml:space="preserve"> J, Liao ZL, Zhou YY, </w:t>
      </w:r>
      <w:proofErr w:type="spellStart"/>
      <w:r w:rsidRPr="003A0438">
        <w:rPr>
          <w:rFonts w:ascii="Book Antiqua" w:eastAsia="宋体" w:hAnsi="Book Antiqua" w:cs="宋体"/>
          <w:sz w:val="24"/>
          <w:lang w:val="en-US" w:eastAsia="zh-CN"/>
        </w:rPr>
        <w:t>Guo</w:t>
      </w:r>
      <w:proofErr w:type="spellEnd"/>
      <w:r w:rsidRPr="003A0438">
        <w:rPr>
          <w:rFonts w:ascii="Book Antiqua" w:eastAsia="宋体" w:hAnsi="Book Antiqua" w:cs="宋体"/>
          <w:sz w:val="24"/>
          <w:lang w:val="en-US" w:eastAsia="zh-CN"/>
        </w:rPr>
        <w:t xml:space="preserve"> H, Zhao XY. </w:t>
      </w:r>
      <w:proofErr w:type="gramStart"/>
      <w:r w:rsidRPr="003A0438">
        <w:rPr>
          <w:rFonts w:ascii="Book Antiqua" w:eastAsia="宋体" w:hAnsi="Book Antiqua" w:cs="宋体"/>
          <w:sz w:val="24"/>
          <w:lang w:val="en-US" w:eastAsia="zh-CN"/>
        </w:rPr>
        <w:t>A survey on the current trends in the management of hepatitis B in China.</w:t>
      </w:r>
      <w:proofErr w:type="gramEnd"/>
      <w:r w:rsidRPr="003A0438">
        <w:rPr>
          <w:rFonts w:ascii="Book Antiqua" w:eastAsia="宋体" w:hAnsi="Book Antiqua" w:cs="宋体"/>
          <w:sz w:val="24"/>
          <w:lang w:val="en-US" w:eastAsia="zh-CN"/>
        </w:rPr>
        <w:t xml:space="preserve"> </w:t>
      </w:r>
      <w:proofErr w:type="spellStart"/>
      <w:r w:rsidRPr="003A0438">
        <w:rPr>
          <w:rFonts w:ascii="Book Antiqua" w:eastAsia="宋体" w:hAnsi="Book Antiqua" w:cs="宋体"/>
          <w:i/>
          <w:iCs/>
          <w:sz w:val="24"/>
          <w:lang w:val="en-US" w:eastAsia="zh-CN"/>
        </w:rPr>
        <w:t>Eur</w:t>
      </w:r>
      <w:proofErr w:type="spellEnd"/>
      <w:r w:rsidRPr="003A0438">
        <w:rPr>
          <w:rFonts w:ascii="Book Antiqua" w:eastAsia="宋体" w:hAnsi="Book Antiqua" w:cs="宋体"/>
          <w:i/>
          <w:iCs/>
          <w:sz w:val="24"/>
          <w:lang w:val="en-US" w:eastAsia="zh-CN"/>
        </w:rPr>
        <w:t xml:space="preserve"> J </w:t>
      </w:r>
      <w:proofErr w:type="spellStart"/>
      <w:r w:rsidRPr="003A0438">
        <w:rPr>
          <w:rFonts w:ascii="Book Antiqua" w:eastAsia="宋体" w:hAnsi="Book Antiqua" w:cs="宋体"/>
          <w:i/>
          <w:iCs/>
          <w:sz w:val="24"/>
          <w:lang w:val="en-US" w:eastAsia="zh-CN"/>
        </w:rPr>
        <w:t>Gastroenterol</w:t>
      </w:r>
      <w:proofErr w:type="spellEnd"/>
      <w:r w:rsidRPr="003A0438">
        <w:rPr>
          <w:rFonts w:ascii="Book Antiqua" w:eastAsia="宋体" w:hAnsi="Book Antiqua" w:cs="宋体"/>
          <w:i/>
          <w:iCs/>
          <w:sz w:val="24"/>
          <w:lang w:val="en-US" w:eastAsia="zh-CN"/>
        </w:rPr>
        <w:t xml:space="preserve"> </w:t>
      </w:r>
      <w:proofErr w:type="spellStart"/>
      <w:r w:rsidRPr="003A0438">
        <w:rPr>
          <w:rFonts w:ascii="Book Antiqua" w:eastAsia="宋体" w:hAnsi="Book Antiqua" w:cs="宋体"/>
          <w:i/>
          <w:iCs/>
          <w:sz w:val="24"/>
          <w:lang w:val="en-US" w:eastAsia="zh-CN"/>
        </w:rPr>
        <w:t>Hepatol</w:t>
      </w:r>
      <w:proofErr w:type="spellEnd"/>
      <w:r w:rsidRPr="003A0438">
        <w:rPr>
          <w:rFonts w:ascii="Book Antiqua" w:eastAsia="宋体" w:hAnsi="Book Antiqua" w:cs="宋体"/>
          <w:sz w:val="24"/>
          <w:lang w:val="en-US" w:eastAsia="zh-CN"/>
        </w:rPr>
        <w:t xml:space="preserve"> 2012; </w:t>
      </w:r>
      <w:r w:rsidRPr="003A0438">
        <w:rPr>
          <w:rFonts w:ascii="Book Antiqua" w:eastAsia="宋体" w:hAnsi="Book Antiqua" w:cs="宋体"/>
          <w:b/>
          <w:bCs/>
          <w:sz w:val="24"/>
          <w:lang w:val="en-US" w:eastAsia="zh-CN"/>
        </w:rPr>
        <w:t>24</w:t>
      </w:r>
      <w:r w:rsidRPr="003A0438">
        <w:rPr>
          <w:rFonts w:ascii="Book Antiqua" w:eastAsia="宋体" w:hAnsi="Book Antiqua" w:cs="宋体"/>
          <w:sz w:val="24"/>
          <w:lang w:val="en-US" w:eastAsia="zh-CN"/>
        </w:rPr>
        <w:t>: 884-889 [PMID: 22569081 DOI: 10.1097/MEG.0b013e32835447fa]</w:t>
      </w:r>
    </w:p>
    <w:p w14:paraId="4E8A3EFC" w14:textId="77777777"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16 </w:t>
      </w:r>
      <w:r w:rsidRPr="003A0438">
        <w:rPr>
          <w:rFonts w:ascii="Book Antiqua" w:eastAsia="宋体" w:hAnsi="Book Antiqua" w:cs="宋体"/>
          <w:b/>
          <w:bCs/>
          <w:sz w:val="24"/>
          <w:lang w:val="en-US" w:eastAsia="zh-CN"/>
        </w:rPr>
        <w:t>Chao J</w:t>
      </w:r>
      <w:r w:rsidRPr="003A0438">
        <w:rPr>
          <w:rFonts w:ascii="Book Antiqua" w:eastAsia="宋体" w:hAnsi="Book Antiqua" w:cs="宋体"/>
          <w:sz w:val="24"/>
          <w:lang w:val="en-US" w:eastAsia="zh-CN"/>
        </w:rPr>
        <w:t xml:space="preserve">, Chang ET, So SK. Hepatitis B and liver cancer knowledge and practices among healthcare and public health professionals in China: a cross-sectional study. </w:t>
      </w:r>
      <w:r w:rsidRPr="003A0438">
        <w:rPr>
          <w:rFonts w:ascii="Book Antiqua" w:eastAsia="宋体" w:hAnsi="Book Antiqua" w:cs="宋体"/>
          <w:i/>
          <w:iCs/>
          <w:sz w:val="24"/>
          <w:lang w:val="en-US" w:eastAsia="zh-CN"/>
        </w:rPr>
        <w:t>BMC Public Health</w:t>
      </w:r>
      <w:r w:rsidRPr="003A0438">
        <w:rPr>
          <w:rFonts w:ascii="Book Antiqua" w:eastAsia="宋体" w:hAnsi="Book Antiqua" w:cs="宋体"/>
          <w:sz w:val="24"/>
          <w:lang w:val="en-US" w:eastAsia="zh-CN"/>
        </w:rPr>
        <w:t xml:space="preserve"> 2010; </w:t>
      </w:r>
      <w:r w:rsidRPr="003A0438">
        <w:rPr>
          <w:rFonts w:ascii="Book Antiqua" w:eastAsia="宋体" w:hAnsi="Book Antiqua" w:cs="宋体"/>
          <w:b/>
          <w:bCs/>
          <w:sz w:val="24"/>
          <w:lang w:val="en-US" w:eastAsia="zh-CN"/>
        </w:rPr>
        <w:t>10</w:t>
      </w:r>
      <w:r w:rsidRPr="003A0438">
        <w:rPr>
          <w:rFonts w:ascii="Book Antiqua" w:eastAsia="宋体" w:hAnsi="Book Antiqua" w:cs="宋体"/>
          <w:sz w:val="24"/>
          <w:lang w:val="en-US" w:eastAsia="zh-CN"/>
        </w:rPr>
        <w:t>: 98 [PMID: 20184740 DOI: 10.1186/1471-2458-10-98]</w:t>
      </w:r>
    </w:p>
    <w:p w14:paraId="289F17C6" w14:textId="77777777" w:rsidR="008552A3" w:rsidRPr="003A0438" w:rsidRDefault="008552A3" w:rsidP="008552A3">
      <w:pPr>
        <w:spacing w:after="0" w:line="360" w:lineRule="auto"/>
        <w:rPr>
          <w:rFonts w:ascii="Book Antiqua" w:eastAsia="宋体" w:hAnsi="Book Antiqua" w:cs="宋体"/>
          <w:sz w:val="24"/>
          <w:lang w:val="en-US" w:eastAsia="zh-CN"/>
        </w:rPr>
      </w:pPr>
      <w:r w:rsidRPr="003A0438">
        <w:rPr>
          <w:rFonts w:ascii="Book Antiqua" w:eastAsia="宋体" w:hAnsi="Book Antiqua" w:cs="宋体"/>
          <w:sz w:val="24"/>
          <w:lang w:val="en-US" w:eastAsia="zh-CN"/>
        </w:rPr>
        <w:t xml:space="preserve">17 </w:t>
      </w:r>
      <w:proofErr w:type="spellStart"/>
      <w:r w:rsidRPr="003A0438">
        <w:rPr>
          <w:rFonts w:ascii="Book Antiqua" w:eastAsia="宋体" w:hAnsi="Book Antiqua" w:cs="宋体"/>
          <w:b/>
          <w:bCs/>
          <w:sz w:val="24"/>
          <w:lang w:val="en-US" w:eastAsia="zh-CN"/>
        </w:rPr>
        <w:t>Ahn</w:t>
      </w:r>
      <w:proofErr w:type="spellEnd"/>
      <w:r w:rsidRPr="003A0438">
        <w:rPr>
          <w:rFonts w:ascii="Book Antiqua" w:eastAsia="宋体" w:hAnsi="Book Antiqua" w:cs="宋体"/>
          <w:b/>
          <w:bCs/>
          <w:sz w:val="24"/>
          <w:lang w:val="en-US" w:eastAsia="zh-CN"/>
        </w:rPr>
        <w:t xml:space="preserve"> SH</w:t>
      </w:r>
      <w:r w:rsidRPr="003A0438">
        <w:rPr>
          <w:rFonts w:ascii="Book Antiqua" w:eastAsia="宋体" w:hAnsi="Book Antiqua" w:cs="宋体"/>
          <w:sz w:val="24"/>
          <w:lang w:val="en-US" w:eastAsia="zh-CN"/>
        </w:rPr>
        <w:t xml:space="preserve">, Chan HL, Chen PJ, Cheng J, </w:t>
      </w:r>
      <w:proofErr w:type="spellStart"/>
      <w:r w:rsidRPr="003A0438">
        <w:rPr>
          <w:rFonts w:ascii="Book Antiqua" w:eastAsia="宋体" w:hAnsi="Book Antiqua" w:cs="宋体"/>
          <w:sz w:val="24"/>
          <w:lang w:val="en-US" w:eastAsia="zh-CN"/>
        </w:rPr>
        <w:t>Goenka</w:t>
      </w:r>
      <w:proofErr w:type="spellEnd"/>
      <w:r w:rsidRPr="003A0438">
        <w:rPr>
          <w:rFonts w:ascii="Book Antiqua" w:eastAsia="宋体" w:hAnsi="Book Antiqua" w:cs="宋体"/>
          <w:sz w:val="24"/>
          <w:lang w:val="en-US" w:eastAsia="zh-CN"/>
        </w:rPr>
        <w:t xml:space="preserve"> MK, </w:t>
      </w:r>
      <w:proofErr w:type="spellStart"/>
      <w:r w:rsidRPr="003A0438">
        <w:rPr>
          <w:rFonts w:ascii="Book Antiqua" w:eastAsia="宋体" w:hAnsi="Book Antiqua" w:cs="宋体"/>
          <w:sz w:val="24"/>
          <w:lang w:val="en-US" w:eastAsia="zh-CN"/>
        </w:rPr>
        <w:t>Hou</w:t>
      </w:r>
      <w:proofErr w:type="spellEnd"/>
      <w:r w:rsidRPr="003A0438">
        <w:rPr>
          <w:rFonts w:ascii="Book Antiqua" w:eastAsia="宋体" w:hAnsi="Book Antiqua" w:cs="宋体"/>
          <w:sz w:val="24"/>
          <w:lang w:val="en-US" w:eastAsia="zh-CN"/>
        </w:rPr>
        <w:t xml:space="preserve"> J, Lim SG, </w:t>
      </w:r>
      <w:proofErr w:type="spellStart"/>
      <w:r w:rsidRPr="003A0438">
        <w:rPr>
          <w:rFonts w:ascii="Book Antiqua" w:eastAsia="宋体" w:hAnsi="Book Antiqua" w:cs="宋体"/>
          <w:sz w:val="24"/>
          <w:lang w:val="en-US" w:eastAsia="zh-CN"/>
        </w:rPr>
        <w:t>Omata</w:t>
      </w:r>
      <w:proofErr w:type="spellEnd"/>
      <w:r w:rsidRPr="003A0438">
        <w:rPr>
          <w:rFonts w:ascii="Book Antiqua" w:eastAsia="宋体" w:hAnsi="Book Antiqua" w:cs="宋体"/>
          <w:sz w:val="24"/>
          <w:lang w:val="en-US" w:eastAsia="zh-CN"/>
        </w:rPr>
        <w:t xml:space="preserve"> M, </w:t>
      </w:r>
      <w:proofErr w:type="spellStart"/>
      <w:r w:rsidRPr="003A0438">
        <w:rPr>
          <w:rFonts w:ascii="Book Antiqua" w:eastAsia="宋体" w:hAnsi="Book Antiqua" w:cs="宋体"/>
          <w:sz w:val="24"/>
          <w:lang w:val="en-US" w:eastAsia="zh-CN"/>
        </w:rPr>
        <w:t>Piratvisuth</w:t>
      </w:r>
      <w:proofErr w:type="spellEnd"/>
      <w:r w:rsidRPr="003A0438">
        <w:rPr>
          <w:rFonts w:ascii="Book Antiqua" w:eastAsia="宋体" w:hAnsi="Book Antiqua" w:cs="宋体"/>
          <w:sz w:val="24"/>
          <w:lang w:val="en-US" w:eastAsia="zh-CN"/>
        </w:rPr>
        <w:t xml:space="preserve"> T, </w:t>
      </w:r>
      <w:proofErr w:type="spellStart"/>
      <w:r w:rsidRPr="003A0438">
        <w:rPr>
          <w:rFonts w:ascii="Book Antiqua" w:eastAsia="宋体" w:hAnsi="Book Antiqua" w:cs="宋体"/>
          <w:sz w:val="24"/>
          <w:lang w:val="en-US" w:eastAsia="zh-CN"/>
        </w:rPr>
        <w:t>Xie</w:t>
      </w:r>
      <w:proofErr w:type="spellEnd"/>
      <w:r w:rsidRPr="003A0438">
        <w:rPr>
          <w:rFonts w:ascii="Book Antiqua" w:eastAsia="宋体" w:hAnsi="Book Antiqua" w:cs="宋体"/>
          <w:sz w:val="24"/>
          <w:lang w:val="en-US" w:eastAsia="zh-CN"/>
        </w:rPr>
        <w:t xml:space="preserve"> Q, </w:t>
      </w:r>
      <w:proofErr w:type="spellStart"/>
      <w:r w:rsidRPr="003A0438">
        <w:rPr>
          <w:rFonts w:ascii="Book Antiqua" w:eastAsia="宋体" w:hAnsi="Book Antiqua" w:cs="宋体"/>
          <w:sz w:val="24"/>
          <w:lang w:val="en-US" w:eastAsia="zh-CN"/>
        </w:rPr>
        <w:t>Yim</w:t>
      </w:r>
      <w:proofErr w:type="spellEnd"/>
      <w:r w:rsidRPr="003A0438">
        <w:rPr>
          <w:rFonts w:ascii="Book Antiqua" w:eastAsia="宋体" w:hAnsi="Book Antiqua" w:cs="宋体"/>
          <w:sz w:val="24"/>
          <w:lang w:val="en-US" w:eastAsia="zh-CN"/>
        </w:rPr>
        <w:t xml:space="preserve"> HJ, Yuen MF. Chronic hepatitis B: whom to treat and for how long? </w:t>
      </w:r>
      <w:proofErr w:type="gramStart"/>
      <w:r w:rsidRPr="003A0438">
        <w:rPr>
          <w:rFonts w:ascii="Book Antiqua" w:eastAsia="宋体" w:hAnsi="Book Antiqua" w:cs="宋体"/>
          <w:sz w:val="24"/>
          <w:lang w:val="en-US" w:eastAsia="zh-CN"/>
        </w:rPr>
        <w:t>Propositions, challenges, and future directions.</w:t>
      </w:r>
      <w:proofErr w:type="gramEnd"/>
      <w:r w:rsidRPr="003A0438">
        <w:rPr>
          <w:rFonts w:ascii="Book Antiqua" w:eastAsia="宋体" w:hAnsi="Book Antiqua" w:cs="宋体"/>
          <w:sz w:val="24"/>
          <w:lang w:val="en-US" w:eastAsia="zh-CN"/>
        </w:rPr>
        <w:t xml:space="preserve"> </w:t>
      </w:r>
      <w:proofErr w:type="spellStart"/>
      <w:r w:rsidRPr="003A0438">
        <w:rPr>
          <w:rFonts w:ascii="Book Antiqua" w:eastAsia="宋体" w:hAnsi="Book Antiqua" w:cs="宋体"/>
          <w:i/>
          <w:iCs/>
          <w:sz w:val="24"/>
          <w:lang w:val="en-US" w:eastAsia="zh-CN"/>
        </w:rPr>
        <w:t>Hepatol</w:t>
      </w:r>
      <w:proofErr w:type="spellEnd"/>
      <w:r w:rsidRPr="003A0438">
        <w:rPr>
          <w:rFonts w:ascii="Book Antiqua" w:eastAsia="宋体" w:hAnsi="Book Antiqua" w:cs="宋体"/>
          <w:i/>
          <w:iCs/>
          <w:sz w:val="24"/>
          <w:lang w:val="en-US" w:eastAsia="zh-CN"/>
        </w:rPr>
        <w:t xml:space="preserve"> </w:t>
      </w:r>
      <w:proofErr w:type="spellStart"/>
      <w:r w:rsidRPr="003A0438">
        <w:rPr>
          <w:rFonts w:ascii="Book Antiqua" w:eastAsia="宋体" w:hAnsi="Book Antiqua" w:cs="宋体"/>
          <w:i/>
          <w:iCs/>
          <w:sz w:val="24"/>
          <w:lang w:val="en-US" w:eastAsia="zh-CN"/>
        </w:rPr>
        <w:t>Int</w:t>
      </w:r>
      <w:proofErr w:type="spellEnd"/>
      <w:r w:rsidRPr="003A0438">
        <w:rPr>
          <w:rFonts w:ascii="Book Antiqua" w:eastAsia="宋体" w:hAnsi="Book Antiqua" w:cs="宋体"/>
          <w:sz w:val="24"/>
          <w:lang w:val="en-US" w:eastAsia="zh-CN"/>
        </w:rPr>
        <w:t xml:space="preserve"> 2010; </w:t>
      </w:r>
      <w:r w:rsidRPr="003A0438">
        <w:rPr>
          <w:rFonts w:ascii="Book Antiqua" w:eastAsia="宋体" w:hAnsi="Book Antiqua" w:cs="宋体"/>
          <w:b/>
          <w:bCs/>
          <w:sz w:val="24"/>
          <w:lang w:val="en-US" w:eastAsia="zh-CN"/>
        </w:rPr>
        <w:t>4</w:t>
      </w:r>
      <w:r w:rsidRPr="003A0438">
        <w:rPr>
          <w:rFonts w:ascii="Book Antiqua" w:eastAsia="宋体" w:hAnsi="Book Antiqua" w:cs="宋体"/>
          <w:sz w:val="24"/>
          <w:lang w:val="en-US" w:eastAsia="zh-CN"/>
        </w:rPr>
        <w:t>: 386-395 [PMID: 20305758 DOI: 10.1007/s12072-010-9163-9]</w:t>
      </w:r>
    </w:p>
    <w:p w14:paraId="192A78EE" w14:textId="77777777" w:rsidR="00307A27" w:rsidRPr="003A0438" w:rsidRDefault="00307A27" w:rsidP="008552A3">
      <w:pPr>
        <w:tabs>
          <w:tab w:val="right" w:pos="360"/>
          <w:tab w:val="left" w:pos="540"/>
        </w:tabs>
        <w:spacing w:after="0" w:line="360" w:lineRule="auto"/>
        <w:rPr>
          <w:rFonts w:ascii="Book Antiqua" w:hAnsi="Book Antiqua" w:cs="Arial"/>
          <w:b/>
          <w:sz w:val="24"/>
          <w:lang w:val="en-US" w:eastAsia="zh-CN"/>
        </w:rPr>
      </w:pPr>
    </w:p>
    <w:p w14:paraId="3828F28A" w14:textId="77777777" w:rsidR="009855D6" w:rsidRDefault="00307A27" w:rsidP="00E93090">
      <w:pPr>
        <w:tabs>
          <w:tab w:val="right" w:pos="360"/>
          <w:tab w:val="left" w:pos="540"/>
        </w:tabs>
        <w:spacing w:after="0" w:line="360" w:lineRule="auto"/>
        <w:jc w:val="right"/>
        <w:rPr>
          <w:rFonts w:ascii="Book Antiqua" w:hAnsi="Book Antiqua"/>
          <w:b/>
          <w:sz w:val="24"/>
          <w:lang w:eastAsia="zh-CN"/>
        </w:rPr>
      </w:pPr>
      <w:r w:rsidRPr="003A0438">
        <w:rPr>
          <w:rFonts w:ascii="Book Antiqua" w:hAnsi="Book Antiqua"/>
          <w:b/>
          <w:sz w:val="24"/>
        </w:rPr>
        <w:t xml:space="preserve">P-Reviewer: </w:t>
      </w:r>
      <w:r w:rsidRPr="003A0438">
        <w:rPr>
          <w:rFonts w:ascii="Book Antiqua" w:hAnsi="Book Antiqua"/>
          <w:color w:val="000000"/>
          <w:sz w:val="24"/>
        </w:rPr>
        <w:t>Akbar</w:t>
      </w:r>
      <w:r w:rsidRPr="003A0438">
        <w:rPr>
          <w:rFonts w:ascii="Book Antiqua" w:hAnsi="Book Antiqua"/>
          <w:color w:val="000000"/>
          <w:sz w:val="24"/>
          <w:lang w:eastAsia="zh-CN"/>
        </w:rPr>
        <w:t xml:space="preserve"> SMF, </w:t>
      </w:r>
      <w:proofErr w:type="spellStart"/>
      <w:r w:rsidRPr="003A0438">
        <w:rPr>
          <w:rFonts w:ascii="Book Antiqua" w:hAnsi="Book Antiqua"/>
          <w:color w:val="000000"/>
          <w:sz w:val="24"/>
        </w:rPr>
        <w:t>Coban</w:t>
      </w:r>
      <w:proofErr w:type="spellEnd"/>
      <w:r w:rsidRPr="003A0438">
        <w:rPr>
          <w:rFonts w:ascii="Book Antiqua" w:hAnsi="Book Antiqua"/>
          <w:color w:val="000000"/>
          <w:sz w:val="24"/>
          <w:lang w:eastAsia="zh-CN"/>
        </w:rPr>
        <w:t xml:space="preserve"> M, </w:t>
      </w:r>
      <w:r w:rsidRPr="003A0438">
        <w:rPr>
          <w:rFonts w:ascii="Book Antiqua" w:hAnsi="Book Antiqua"/>
          <w:color w:val="000000"/>
          <w:sz w:val="24"/>
        </w:rPr>
        <w:t>He</w:t>
      </w:r>
      <w:r w:rsidRPr="003A0438">
        <w:rPr>
          <w:rFonts w:ascii="Book Antiqua" w:hAnsi="Book Antiqua"/>
          <w:color w:val="000000"/>
          <w:sz w:val="24"/>
          <w:lang w:eastAsia="zh-CN"/>
        </w:rPr>
        <w:t xml:space="preserve"> JY, </w:t>
      </w:r>
      <w:r w:rsidRPr="003A0438">
        <w:rPr>
          <w:rFonts w:ascii="Book Antiqua" w:hAnsi="Book Antiqua"/>
          <w:color w:val="000000"/>
          <w:sz w:val="24"/>
        </w:rPr>
        <w:t>Toyoda</w:t>
      </w:r>
      <w:r w:rsidRPr="003A0438">
        <w:rPr>
          <w:rFonts w:ascii="Book Antiqua" w:hAnsi="Book Antiqua"/>
          <w:color w:val="000000"/>
          <w:sz w:val="24"/>
          <w:lang w:eastAsia="zh-CN"/>
        </w:rPr>
        <w:t xml:space="preserve"> T</w:t>
      </w:r>
      <w:r w:rsidRPr="003A0438">
        <w:rPr>
          <w:rFonts w:ascii="Book Antiqua" w:hAnsi="Book Antiqua"/>
          <w:b/>
          <w:sz w:val="24"/>
          <w:lang w:eastAsia="zh-CN"/>
        </w:rPr>
        <w:t xml:space="preserve"> </w:t>
      </w:r>
      <w:r w:rsidRPr="003A0438">
        <w:rPr>
          <w:rFonts w:ascii="Book Antiqua" w:hAnsi="Book Antiqua"/>
          <w:b/>
          <w:sz w:val="24"/>
        </w:rPr>
        <w:t xml:space="preserve">S-Editor: </w:t>
      </w:r>
      <w:r w:rsidRPr="003A0438">
        <w:rPr>
          <w:rFonts w:ascii="Book Antiqua" w:hAnsi="Book Antiqua"/>
          <w:sz w:val="24"/>
        </w:rPr>
        <w:t>Ji FF</w:t>
      </w:r>
      <w:r w:rsidRPr="003A0438">
        <w:rPr>
          <w:rFonts w:ascii="Book Antiqua" w:hAnsi="Book Antiqua"/>
          <w:b/>
          <w:sz w:val="24"/>
        </w:rPr>
        <w:t xml:space="preserve"> </w:t>
      </w:r>
    </w:p>
    <w:p w14:paraId="0D6E0F44" w14:textId="15ED6EFA" w:rsidR="00307A27" w:rsidRPr="003A0438" w:rsidRDefault="00307A27" w:rsidP="00E93090">
      <w:pPr>
        <w:tabs>
          <w:tab w:val="right" w:pos="360"/>
          <w:tab w:val="left" w:pos="540"/>
        </w:tabs>
        <w:spacing w:after="0" w:line="360" w:lineRule="auto"/>
        <w:jc w:val="right"/>
        <w:rPr>
          <w:rFonts w:ascii="Book Antiqua" w:hAnsi="Book Antiqua" w:cs="Arial"/>
          <w:b/>
          <w:sz w:val="24"/>
          <w:lang w:eastAsia="zh-CN"/>
        </w:rPr>
      </w:pPr>
      <w:r w:rsidRPr="003A0438">
        <w:rPr>
          <w:rFonts w:ascii="Book Antiqua" w:hAnsi="Book Antiqua"/>
          <w:b/>
          <w:sz w:val="24"/>
        </w:rPr>
        <w:lastRenderedPageBreak/>
        <w:t>L-Editor: E-Editor:</w:t>
      </w:r>
    </w:p>
    <w:p w14:paraId="4DAC3555" w14:textId="34F70E09" w:rsidR="00091A5F" w:rsidRPr="003A0438" w:rsidRDefault="00982CB4" w:rsidP="00E93090">
      <w:pPr>
        <w:tabs>
          <w:tab w:val="right" w:pos="360"/>
          <w:tab w:val="left" w:pos="540"/>
        </w:tabs>
        <w:spacing w:after="0" w:line="360" w:lineRule="auto"/>
        <w:jc w:val="right"/>
        <w:rPr>
          <w:rFonts w:ascii="Book Antiqua" w:hAnsi="Book Antiqua" w:cs="Arial"/>
          <w:b/>
          <w:i/>
          <w:sz w:val="24"/>
          <w:lang w:eastAsia="zh-CN"/>
        </w:rPr>
      </w:pPr>
      <w:r w:rsidRPr="003A0438">
        <w:rPr>
          <w:rFonts w:ascii="Book Antiqua" w:hAnsi="Book Antiqua" w:cs="Arial"/>
          <w:b/>
          <w:i/>
          <w:sz w:val="24"/>
        </w:rPr>
        <w:br w:type="page"/>
      </w:r>
    </w:p>
    <w:p w14:paraId="6286DF22" w14:textId="59A47DC8" w:rsidR="00982CB4" w:rsidRPr="003A0438" w:rsidRDefault="00183BB3" w:rsidP="00BA2DE2">
      <w:pPr>
        <w:spacing w:after="0" w:line="360" w:lineRule="auto"/>
        <w:rPr>
          <w:rFonts w:ascii="Book Antiqua" w:hAnsi="Book Antiqua" w:cs="Arial"/>
          <w:sz w:val="24"/>
        </w:rPr>
      </w:pPr>
      <w:r w:rsidRPr="003A0438">
        <w:rPr>
          <w:rFonts w:ascii="Book Antiqua" w:hAnsi="Book Antiqua" w:cs="Arial"/>
          <w:noProof/>
          <w:sz w:val="24"/>
          <w:lang w:val="en-US" w:eastAsia="en-US"/>
        </w:rPr>
        <w:lastRenderedPageBreak/>
        <w:drawing>
          <wp:inline distT="0" distB="0" distL="0" distR="0" wp14:anchorId="167A40BE" wp14:editId="6B127FC1">
            <wp:extent cx="30480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_Figure1.eps"/>
                    <pic:cNvPicPr/>
                  </pic:nvPicPr>
                  <pic:blipFill>
                    <a:blip r:embed="rId10">
                      <a:extLst>
                        <a:ext uri="{28A0092B-C50C-407E-A947-70E740481C1C}">
                          <a14:useLocalDpi xmlns:a14="http://schemas.microsoft.com/office/drawing/2010/main" val="0"/>
                        </a:ext>
                      </a:extLst>
                    </a:blip>
                    <a:stretch>
                      <a:fillRect/>
                    </a:stretch>
                  </pic:blipFill>
                  <pic:spPr>
                    <a:xfrm>
                      <a:off x="0" y="0"/>
                      <a:ext cx="3048000" cy="4000500"/>
                    </a:xfrm>
                    <a:prstGeom prst="rect">
                      <a:avLst/>
                    </a:prstGeom>
                  </pic:spPr>
                </pic:pic>
              </a:graphicData>
            </a:graphic>
          </wp:inline>
        </w:drawing>
      </w:r>
    </w:p>
    <w:p w14:paraId="5A1A107A" w14:textId="77777777" w:rsidR="00C966C1" w:rsidRPr="003A0438" w:rsidRDefault="00C966C1" w:rsidP="00C966C1">
      <w:pPr>
        <w:spacing w:after="0" w:line="360" w:lineRule="auto"/>
        <w:rPr>
          <w:rFonts w:ascii="Book Antiqua" w:hAnsi="Book Antiqua" w:cs="Arial"/>
          <w:b/>
          <w:sz w:val="24"/>
          <w:lang w:eastAsia="zh-CN"/>
        </w:rPr>
      </w:pPr>
      <w:r w:rsidRPr="003A0438">
        <w:rPr>
          <w:rFonts w:ascii="Book Antiqua" w:hAnsi="Book Antiqua" w:cs="Arial"/>
          <w:b/>
          <w:sz w:val="24"/>
        </w:rPr>
        <w:t>Figure 1 Participant flow through the study</w:t>
      </w:r>
      <w:r w:rsidRPr="003A0438">
        <w:rPr>
          <w:rFonts w:ascii="Book Antiqua" w:hAnsi="Book Antiqua" w:cs="Arial"/>
          <w:b/>
          <w:sz w:val="24"/>
          <w:lang w:eastAsia="zh-CN"/>
        </w:rPr>
        <w:t>.</w:t>
      </w:r>
    </w:p>
    <w:p w14:paraId="6B2B12B6" w14:textId="77777777" w:rsidR="00982CB4" w:rsidRPr="003A0438" w:rsidRDefault="00982CB4" w:rsidP="00BA2DE2">
      <w:pPr>
        <w:spacing w:after="0" w:line="360" w:lineRule="auto"/>
        <w:rPr>
          <w:rFonts w:ascii="Book Antiqua" w:hAnsi="Book Antiqua" w:cs="Arial"/>
          <w:b/>
          <w:sz w:val="24"/>
        </w:rPr>
      </w:pPr>
      <w:r w:rsidRPr="003A0438">
        <w:rPr>
          <w:rFonts w:ascii="Book Antiqua" w:hAnsi="Book Antiqua" w:cs="Arial"/>
          <w:b/>
          <w:sz w:val="24"/>
        </w:rPr>
        <w:br w:type="page"/>
      </w:r>
    </w:p>
    <w:p w14:paraId="4E823644" w14:textId="77777777" w:rsidR="00982CB4" w:rsidRPr="003A0438" w:rsidRDefault="00982CB4" w:rsidP="00BA2DE2">
      <w:pPr>
        <w:tabs>
          <w:tab w:val="right" w:pos="360"/>
          <w:tab w:val="left" w:pos="540"/>
        </w:tabs>
        <w:spacing w:after="0" w:line="360" w:lineRule="auto"/>
        <w:rPr>
          <w:rFonts w:ascii="Book Antiqua" w:hAnsi="Book Antiqua" w:cs="Arial"/>
          <w:b/>
          <w:sz w:val="24"/>
        </w:rPr>
      </w:pPr>
      <w:r w:rsidRPr="003A0438">
        <w:rPr>
          <w:rFonts w:ascii="Book Antiqua" w:hAnsi="Book Antiqua" w:cs="Arial"/>
          <w:b/>
          <w:sz w:val="24"/>
        </w:rPr>
        <w:lastRenderedPageBreak/>
        <w:t>A</w:t>
      </w:r>
    </w:p>
    <w:p w14:paraId="7468BD85" w14:textId="77777777" w:rsidR="00982CB4" w:rsidRPr="003A0438" w:rsidRDefault="00982CB4" w:rsidP="00BA2DE2">
      <w:pPr>
        <w:tabs>
          <w:tab w:val="right" w:pos="360"/>
          <w:tab w:val="left" w:pos="540"/>
        </w:tabs>
        <w:spacing w:after="0" w:line="360" w:lineRule="auto"/>
        <w:rPr>
          <w:rFonts w:ascii="Book Antiqua" w:hAnsi="Book Antiqua" w:cs="Arial"/>
          <w:b/>
          <w:sz w:val="24"/>
        </w:rPr>
      </w:pPr>
      <w:r w:rsidRPr="003A0438">
        <w:rPr>
          <w:rFonts w:ascii="Book Antiqua" w:hAnsi="Book Antiqua" w:cs="Arial"/>
          <w:b/>
          <w:noProof/>
          <w:sz w:val="24"/>
          <w:lang w:val="en-US" w:eastAsia="en-US"/>
        </w:rPr>
        <w:drawing>
          <wp:inline distT="0" distB="0" distL="0" distR="0" wp14:anchorId="7E7F9548" wp14:editId="5BA97570">
            <wp:extent cx="3352800" cy="191729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70270 - Figure02_A_V2_R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5932" cy="1919085"/>
                    </a:xfrm>
                    <a:prstGeom prst="rect">
                      <a:avLst/>
                    </a:prstGeom>
                  </pic:spPr>
                </pic:pic>
              </a:graphicData>
            </a:graphic>
          </wp:inline>
        </w:drawing>
      </w:r>
    </w:p>
    <w:p w14:paraId="713B89F4" w14:textId="77777777" w:rsidR="00982CB4" w:rsidRPr="003A0438" w:rsidRDefault="00982CB4" w:rsidP="00BA2DE2">
      <w:pPr>
        <w:tabs>
          <w:tab w:val="right" w:pos="360"/>
          <w:tab w:val="left" w:pos="540"/>
        </w:tabs>
        <w:spacing w:after="0" w:line="360" w:lineRule="auto"/>
        <w:rPr>
          <w:rFonts w:ascii="Book Antiqua" w:hAnsi="Book Antiqua" w:cs="Arial"/>
          <w:b/>
          <w:sz w:val="24"/>
        </w:rPr>
      </w:pPr>
      <w:r w:rsidRPr="003A0438">
        <w:rPr>
          <w:rFonts w:ascii="Book Antiqua" w:hAnsi="Book Antiqua" w:cs="Arial"/>
          <w:b/>
          <w:sz w:val="24"/>
        </w:rPr>
        <w:t>B</w:t>
      </w:r>
    </w:p>
    <w:p w14:paraId="1428528D" w14:textId="77777777" w:rsidR="00982CB4" w:rsidRPr="003A0438" w:rsidRDefault="00982CB4" w:rsidP="00BA2DE2">
      <w:pPr>
        <w:tabs>
          <w:tab w:val="right" w:pos="360"/>
          <w:tab w:val="left" w:pos="540"/>
        </w:tabs>
        <w:spacing w:after="0" w:line="360" w:lineRule="auto"/>
        <w:rPr>
          <w:rFonts w:ascii="Book Antiqua" w:hAnsi="Book Antiqua" w:cs="Arial"/>
          <w:sz w:val="24"/>
        </w:rPr>
      </w:pPr>
      <w:r w:rsidRPr="003A0438">
        <w:rPr>
          <w:rFonts w:ascii="Book Antiqua" w:hAnsi="Book Antiqua" w:cs="Arial"/>
          <w:noProof/>
          <w:sz w:val="24"/>
          <w:lang w:val="en-US" w:eastAsia="en-US"/>
        </w:rPr>
        <w:drawing>
          <wp:inline distT="0" distB="0" distL="0" distR="0" wp14:anchorId="298BD2B9" wp14:editId="482939EC">
            <wp:extent cx="3752375" cy="2145792"/>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70270 - Figure02_B_V2_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5880" cy="2147797"/>
                    </a:xfrm>
                    <a:prstGeom prst="rect">
                      <a:avLst/>
                    </a:prstGeom>
                  </pic:spPr>
                </pic:pic>
              </a:graphicData>
            </a:graphic>
          </wp:inline>
        </w:drawing>
      </w:r>
    </w:p>
    <w:p w14:paraId="0CB77671" w14:textId="227F27AA" w:rsidR="00C966C1" w:rsidRPr="003A0438" w:rsidRDefault="00C966C1" w:rsidP="00C966C1">
      <w:pPr>
        <w:tabs>
          <w:tab w:val="right" w:pos="360"/>
          <w:tab w:val="left" w:pos="540"/>
        </w:tabs>
        <w:spacing w:after="0" w:line="360" w:lineRule="auto"/>
        <w:rPr>
          <w:rFonts w:ascii="Book Antiqua" w:hAnsi="Book Antiqua" w:cs="Arial"/>
          <w:b/>
          <w:sz w:val="24"/>
          <w:lang w:eastAsia="zh-CN"/>
        </w:rPr>
      </w:pPr>
      <w:r w:rsidRPr="003A0438">
        <w:rPr>
          <w:rFonts w:ascii="Book Antiqua" w:hAnsi="Book Antiqua" w:cs="Arial"/>
          <w:b/>
          <w:sz w:val="24"/>
        </w:rPr>
        <w:t>Figure 2 Segmentation of physicians</w:t>
      </w:r>
      <w:r w:rsidRPr="003A0438">
        <w:rPr>
          <w:rFonts w:ascii="Book Antiqua" w:hAnsi="Book Antiqua" w:cs="Arial"/>
          <w:b/>
          <w:sz w:val="24"/>
          <w:lang w:eastAsia="zh-CN"/>
        </w:rPr>
        <w:t xml:space="preserve">. </w:t>
      </w:r>
      <w:r w:rsidRPr="003A0438">
        <w:rPr>
          <w:rFonts w:ascii="Book Antiqua" w:hAnsi="Book Antiqua" w:cs="Arial"/>
          <w:sz w:val="24"/>
        </w:rPr>
        <w:t xml:space="preserve">Segmentation of physicians by number of chronic hepatitis B (CHB) patients seen per month (A) in total, and (B) according to indications stated in the Chinese 2010 CHB </w:t>
      </w:r>
      <w:proofErr w:type="gramStart"/>
      <w:r w:rsidRPr="003A0438">
        <w:rPr>
          <w:rFonts w:ascii="Book Antiqua" w:hAnsi="Book Antiqua" w:cs="Arial"/>
          <w:sz w:val="24"/>
        </w:rPr>
        <w:t>guidelines</w:t>
      </w:r>
      <w:r w:rsidRPr="003A0438">
        <w:rPr>
          <w:rFonts w:ascii="Book Antiqua" w:hAnsi="Book Antiqua" w:cs="Arial"/>
          <w:sz w:val="24"/>
          <w:vertAlign w:val="superscript"/>
        </w:rPr>
        <w:t>[</w:t>
      </w:r>
      <w:proofErr w:type="gramEnd"/>
      <w:r w:rsidRPr="003A0438">
        <w:rPr>
          <w:rFonts w:ascii="Book Antiqua" w:hAnsi="Book Antiqua" w:cs="Arial"/>
          <w:sz w:val="24"/>
          <w:vertAlign w:val="superscript"/>
          <w:lang w:eastAsia="zh-CN"/>
        </w:rPr>
        <w:t>12]</w:t>
      </w:r>
      <w:r w:rsidRPr="003A0438">
        <w:rPr>
          <w:rFonts w:ascii="Book Antiqua" w:hAnsi="Book Antiqua" w:cs="Arial"/>
          <w:sz w:val="24"/>
          <w:lang w:eastAsia="zh-CN"/>
        </w:rPr>
        <w:t>.</w:t>
      </w:r>
      <w:r w:rsidRPr="003A0438">
        <w:rPr>
          <w:rFonts w:ascii="Book Antiqua" w:hAnsi="Book Antiqua" w:cs="Arial"/>
          <w:sz w:val="24"/>
        </w:rPr>
        <w:t xml:space="preserve"> A</w:t>
      </w:r>
      <w:r w:rsidRPr="003A0438">
        <w:rPr>
          <w:rFonts w:ascii="Book Antiqua" w:hAnsi="Book Antiqua" w:cs="Arial"/>
          <w:sz w:val="24"/>
          <w:lang w:eastAsia="zh-CN"/>
        </w:rPr>
        <w:t>:</w:t>
      </w:r>
      <w:r w:rsidRPr="003A0438">
        <w:rPr>
          <w:rFonts w:ascii="Book Antiqua" w:hAnsi="Book Antiqua" w:cs="Arial"/>
          <w:sz w:val="24"/>
        </w:rPr>
        <w:t xml:space="preserve"> Physicians (</w:t>
      </w:r>
      <w:r w:rsidRPr="003A0438">
        <w:rPr>
          <w:rFonts w:ascii="Book Antiqua" w:hAnsi="Book Antiqua" w:cs="Arial"/>
          <w:i/>
          <w:sz w:val="24"/>
        </w:rPr>
        <w:t>n</w:t>
      </w:r>
      <w:r w:rsidRPr="003A0438">
        <w:rPr>
          <w:rFonts w:ascii="Book Antiqua" w:hAnsi="Book Antiqua" w:cs="Arial"/>
          <w:sz w:val="24"/>
        </w:rPr>
        <w:t xml:space="preserve"> = 500) were asked, </w:t>
      </w:r>
      <w:r w:rsidRPr="003A0438">
        <w:rPr>
          <w:rFonts w:ascii="Book Antiqua" w:hAnsi="Book Antiqua" w:cs="Arial"/>
          <w:sz w:val="24"/>
          <w:lang w:eastAsia="zh-CN"/>
        </w:rPr>
        <w:t>“</w:t>
      </w:r>
      <w:r w:rsidRPr="003A0438">
        <w:rPr>
          <w:rFonts w:ascii="Book Antiqua" w:hAnsi="Book Antiqua" w:cs="Arial"/>
          <w:sz w:val="24"/>
        </w:rPr>
        <w:t>how many CHB patients do you treat per month?</w:t>
      </w:r>
      <w:r w:rsidRPr="003A0438">
        <w:rPr>
          <w:rFonts w:ascii="Book Antiqua" w:hAnsi="Book Antiqua" w:cs="Arial"/>
          <w:sz w:val="24"/>
          <w:lang w:eastAsia="zh-CN"/>
        </w:rPr>
        <w:t xml:space="preserve">”; </w:t>
      </w:r>
      <w:r w:rsidRPr="003A0438">
        <w:rPr>
          <w:rFonts w:ascii="Book Antiqua" w:hAnsi="Book Antiqua" w:cs="Arial"/>
          <w:sz w:val="24"/>
        </w:rPr>
        <w:t>B</w:t>
      </w:r>
      <w:r w:rsidRPr="003A0438">
        <w:rPr>
          <w:rFonts w:ascii="Book Antiqua" w:hAnsi="Book Antiqua" w:cs="Arial"/>
          <w:sz w:val="24"/>
          <w:lang w:eastAsia="zh-CN"/>
        </w:rPr>
        <w:t>:</w:t>
      </w:r>
      <w:r w:rsidRPr="003A0438">
        <w:rPr>
          <w:rFonts w:ascii="Book Antiqua" w:hAnsi="Book Antiqua" w:cs="Arial"/>
          <w:sz w:val="24"/>
        </w:rPr>
        <w:t xml:space="preserve"> Physicians (</w:t>
      </w:r>
      <w:r w:rsidRPr="003A0438">
        <w:rPr>
          <w:rFonts w:ascii="Book Antiqua" w:hAnsi="Book Antiqua" w:cs="Arial"/>
          <w:i/>
          <w:sz w:val="24"/>
        </w:rPr>
        <w:t>n</w:t>
      </w:r>
      <w:r w:rsidRPr="003A0438">
        <w:rPr>
          <w:rFonts w:ascii="Book Antiqua" w:hAnsi="Book Antiqua" w:cs="Arial"/>
          <w:sz w:val="24"/>
        </w:rPr>
        <w:t xml:space="preserve"> = 500) were asked, </w:t>
      </w:r>
      <w:r w:rsidRPr="003A0438">
        <w:rPr>
          <w:rFonts w:ascii="Book Antiqua" w:hAnsi="Book Antiqua" w:cs="Arial"/>
          <w:sz w:val="24"/>
          <w:lang w:eastAsia="zh-CN"/>
        </w:rPr>
        <w:t>“</w:t>
      </w:r>
      <w:r w:rsidRPr="003A0438">
        <w:rPr>
          <w:rFonts w:ascii="Book Antiqua" w:hAnsi="Book Antiqua" w:cs="Arial"/>
          <w:sz w:val="24"/>
        </w:rPr>
        <w:t xml:space="preserve">amongst the CHB patients that you treat per month, how many of them are in line with the therapeutic indications as stated in the </w:t>
      </w:r>
      <w:r w:rsidRPr="003A0438">
        <w:rPr>
          <w:rFonts w:ascii="Book Antiqua" w:hAnsi="Book Antiqua" w:cs="Arial"/>
          <w:sz w:val="24"/>
          <w:lang w:eastAsia="zh-CN"/>
        </w:rPr>
        <w:t>(</w:t>
      </w:r>
      <w:r w:rsidRPr="003A0438">
        <w:rPr>
          <w:rFonts w:ascii="Book Antiqua" w:hAnsi="Book Antiqua" w:cs="Arial"/>
          <w:sz w:val="24"/>
        </w:rPr>
        <w:t>Chinese 2010 CHB</w:t>
      </w:r>
      <w:r w:rsidRPr="003A0438">
        <w:rPr>
          <w:rFonts w:ascii="Book Antiqua" w:hAnsi="Book Antiqua" w:cs="Arial"/>
          <w:sz w:val="24"/>
          <w:lang w:eastAsia="zh-CN"/>
        </w:rPr>
        <w:t>)</w:t>
      </w:r>
      <w:r w:rsidRPr="003A0438">
        <w:rPr>
          <w:rFonts w:ascii="Book Antiqua" w:hAnsi="Book Antiqua" w:cs="Arial"/>
          <w:sz w:val="24"/>
        </w:rPr>
        <w:t xml:space="preserve"> guidelines?</w:t>
      </w:r>
      <w:r w:rsidRPr="003A0438">
        <w:rPr>
          <w:rFonts w:ascii="Book Antiqua" w:hAnsi="Book Antiqua" w:cs="Arial"/>
          <w:sz w:val="24"/>
          <w:lang w:eastAsia="zh-CN"/>
        </w:rPr>
        <w:t>”</w:t>
      </w:r>
      <w:r w:rsidRPr="003A0438">
        <w:rPr>
          <w:rFonts w:ascii="Book Antiqua" w:hAnsi="Book Antiqua" w:cs="Arial"/>
          <w:sz w:val="24"/>
        </w:rPr>
        <w:t xml:space="preserve">. </w:t>
      </w:r>
    </w:p>
    <w:p w14:paraId="522637B5" w14:textId="77777777" w:rsidR="00C966C1" w:rsidRPr="003A0438" w:rsidRDefault="00C966C1">
      <w:pPr>
        <w:spacing w:after="0"/>
        <w:jc w:val="left"/>
        <w:rPr>
          <w:rFonts w:ascii="Book Antiqua" w:hAnsi="Book Antiqua"/>
          <w:b/>
          <w:sz w:val="24"/>
        </w:rPr>
      </w:pPr>
      <w:r w:rsidRPr="003A0438">
        <w:rPr>
          <w:rFonts w:ascii="Book Antiqua" w:hAnsi="Book Antiqua"/>
          <w:b/>
          <w:sz w:val="24"/>
        </w:rPr>
        <w:br w:type="page"/>
      </w:r>
    </w:p>
    <w:p w14:paraId="16739803" w14:textId="2FC852D9" w:rsidR="00982CB4" w:rsidRPr="003A0438" w:rsidRDefault="00982CB4" w:rsidP="00BA2DE2">
      <w:pPr>
        <w:spacing w:after="0" w:line="360" w:lineRule="auto"/>
        <w:rPr>
          <w:rFonts w:ascii="Book Antiqua" w:hAnsi="Book Antiqua" w:cs="Arial"/>
          <w:b/>
          <w:sz w:val="24"/>
          <w:lang w:eastAsia="zh-CN"/>
        </w:rPr>
      </w:pPr>
      <w:r w:rsidRPr="003A0438">
        <w:rPr>
          <w:rFonts w:ascii="Book Antiqua" w:hAnsi="Book Antiqua" w:cs="Arial"/>
          <w:b/>
          <w:sz w:val="24"/>
        </w:rPr>
        <w:lastRenderedPageBreak/>
        <w:t>A</w:t>
      </w:r>
    </w:p>
    <w:p w14:paraId="31EF1705" w14:textId="0D296735" w:rsidR="00E0288F" w:rsidRPr="003A0438" w:rsidRDefault="00E0288F" w:rsidP="00BA2DE2">
      <w:pPr>
        <w:spacing w:after="0" w:line="360" w:lineRule="auto"/>
        <w:rPr>
          <w:rFonts w:ascii="Book Antiqua" w:hAnsi="Book Antiqua" w:cs="Arial"/>
          <w:b/>
          <w:sz w:val="24"/>
          <w:lang w:eastAsia="zh-CN"/>
        </w:rPr>
      </w:pPr>
      <w:r w:rsidRPr="003A0438">
        <w:rPr>
          <w:rFonts w:ascii="Book Antiqua" w:hAnsi="Book Antiqua" w:cs="Arial"/>
          <w:b/>
          <w:noProof/>
          <w:sz w:val="24"/>
          <w:lang w:val="en-US" w:eastAsia="en-US"/>
        </w:rPr>
        <w:drawing>
          <wp:inline distT="0" distB="0" distL="0" distR="0" wp14:anchorId="5562F188" wp14:editId="0D84258A">
            <wp:extent cx="5400040" cy="3394746"/>
            <wp:effectExtent l="0" t="0" r="0" b="0"/>
            <wp:docPr id="1" name="图片 1" descr="E:\待检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待检测\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394746"/>
                    </a:xfrm>
                    <a:prstGeom prst="rect">
                      <a:avLst/>
                    </a:prstGeom>
                    <a:noFill/>
                    <a:ln>
                      <a:noFill/>
                    </a:ln>
                  </pic:spPr>
                </pic:pic>
              </a:graphicData>
            </a:graphic>
          </wp:inline>
        </w:drawing>
      </w:r>
    </w:p>
    <w:p w14:paraId="6B9B6575" w14:textId="77777777" w:rsidR="00982CB4" w:rsidRPr="003A0438" w:rsidRDefault="00982CB4" w:rsidP="00BA2DE2">
      <w:pPr>
        <w:spacing w:after="0" w:line="360" w:lineRule="auto"/>
        <w:rPr>
          <w:rFonts w:ascii="Book Antiqua" w:hAnsi="Book Antiqua" w:cs="Arial"/>
          <w:b/>
          <w:sz w:val="24"/>
        </w:rPr>
      </w:pPr>
      <w:r w:rsidRPr="003A0438">
        <w:rPr>
          <w:rFonts w:ascii="Book Antiqua" w:hAnsi="Book Antiqua" w:cs="Arial"/>
          <w:b/>
          <w:sz w:val="24"/>
        </w:rPr>
        <w:t>B</w:t>
      </w:r>
    </w:p>
    <w:p w14:paraId="43902673" w14:textId="23B234D0" w:rsidR="00982CB4" w:rsidRPr="003A0438" w:rsidRDefault="00E0288F" w:rsidP="00BA2DE2">
      <w:pPr>
        <w:spacing w:after="0" w:line="360" w:lineRule="auto"/>
        <w:rPr>
          <w:rFonts w:ascii="Book Antiqua" w:hAnsi="Book Antiqua" w:cs="Arial"/>
          <w:sz w:val="24"/>
          <w:lang w:eastAsia="zh-CN"/>
        </w:rPr>
      </w:pPr>
      <w:r w:rsidRPr="003A0438">
        <w:rPr>
          <w:rFonts w:ascii="Book Antiqua" w:hAnsi="Book Antiqua" w:cs="Arial"/>
          <w:noProof/>
          <w:sz w:val="24"/>
          <w:lang w:val="en-US" w:eastAsia="en-US"/>
        </w:rPr>
        <w:drawing>
          <wp:inline distT="0" distB="0" distL="0" distR="0" wp14:anchorId="3297BE9B" wp14:editId="3E3E799E">
            <wp:extent cx="5400040" cy="3394746"/>
            <wp:effectExtent l="0" t="0" r="0" b="0"/>
            <wp:docPr id="4" name="图片 4" descr="E:\待检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待检测\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394746"/>
                    </a:xfrm>
                    <a:prstGeom prst="rect">
                      <a:avLst/>
                    </a:prstGeom>
                    <a:noFill/>
                    <a:ln>
                      <a:noFill/>
                    </a:ln>
                  </pic:spPr>
                </pic:pic>
              </a:graphicData>
            </a:graphic>
          </wp:inline>
        </w:drawing>
      </w:r>
    </w:p>
    <w:p w14:paraId="1F3ADAE7" w14:textId="26EF970B" w:rsidR="002012CD" w:rsidRPr="003A0438" w:rsidRDefault="002012CD" w:rsidP="00CE5B8C">
      <w:pPr>
        <w:spacing w:after="0" w:line="360" w:lineRule="auto"/>
        <w:rPr>
          <w:rFonts w:ascii="Book Antiqua" w:hAnsi="Book Antiqua" w:cs="Arial"/>
          <w:b/>
          <w:sz w:val="24"/>
          <w:lang w:eastAsia="zh-CN"/>
        </w:rPr>
      </w:pPr>
      <w:r w:rsidRPr="003A0438">
        <w:rPr>
          <w:rFonts w:ascii="Book Antiqua" w:hAnsi="Book Antiqua" w:cs="Arial"/>
          <w:b/>
          <w:sz w:val="24"/>
        </w:rPr>
        <w:t xml:space="preserve">Figure 3 Physician </w:t>
      </w:r>
      <w:proofErr w:type="gramStart"/>
      <w:r w:rsidRPr="003A0438">
        <w:rPr>
          <w:rFonts w:ascii="Book Antiqua" w:hAnsi="Book Antiqua" w:cs="Arial"/>
          <w:b/>
          <w:sz w:val="24"/>
        </w:rPr>
        <w:t>adherence</w:t>
      </w:r>
      <w:proofErr w:type="gramEnd"/>
      <w:r w:rsidRPr="003A0438">
        <w:rPr>
          <w:rFonts w:ascii="Book Antiqua" w:hAnsi="Book Antiqua" w:cs="Arial"/>
          <w:b/>
          <w:sz w:val="24"/>
        </w:rPr>
        <w:t xml:space="preserve"> to the Chinese 2010 chronic hepatitis B guidelines</w:t>
      </w:r>
      <w:r w:rsidRPr="003A0438">
        <w:rPr>
          <w:rFonts w:ascii="Book Antiqua" w:hAnsi="Book Antiqua" w:cs="Arial"/>
          <w:b/>
          <w:sz w:val="24"/>
          <w:lang w:eastAsia="zh-CN"/>
        </w:rPr>
        <w:t xml:space="preserve">. </w:t>
      </w:r>
      <w:r w:rsidRPr="003A0438">
        <w:rPr>
          <w:rFonts w:ascii="Book Antiqua" w:hAnsi="Book Antiqua" w:cs="Arial"/>
          <w:sz w:val="24"/>
        </w:rPr>
        <w:t xml:space="preserve">Proportion of physicians adhering to Chinese 2010 chronic hepatitis B (CHB) </w:t>
      </w:r>
      <w:proofErr w:type="gramStart"/>
      <w:r w:rsidRPr="003A0438">
        <w:rPr>
          <w:rFonts w:ascii="Book Antiqua" w:hAnsi="Book Antiqua" w:cs="Arial"/>
          <w:sz w:val="24"/>
        </w:rPr>
        <w:t>guidelines</w:t>
      </w:r>
      <w:r w:rsidRPr="003A0438">
        <w:rPr>
          <w:rFonts w:ascii="Book Antiqua" w:hAnsi="Book Antiqua" w:cs="Arial"/>
          <w:sz w:val="24"/>
          <w:vertAlign w:val="superscript"/>
        </w:rPr>
        <w:t>[</w:t>
      </w:r>
      <w:proofErr w:type="gramEnd"/>
      <w:r w:rsidRPr="003A0438">
        <w:rPr>
          <w:rFonts w:ascii="Book Antiqua" w:hAnsi="Book Antiqua" w:cs="Arial"/>
          <w:sz w:val="24"/>
          <w:vertAlign w:val="superscript"/>
          <w:lang w:eastAsia="zh-CN"/>
        </w:rPr>
        <w:t>12]</w:t>
      </w:r>
      <w:r w:rsidRPr="003A0438">
        <w:rPr>
          <w:rFonts w:ascii="Book Antiqua" w:hAnsi="Book Antiqua" w:cs="Arial"/>
          <w:sz w:val="24"/>
        </w:rPr>
        <w:t xml:space="preserve">  by (A) region, or (B) by hospital department or grade</w:t>
      </w:r>
      <w:r w:rsidR="00CE5B8C" w:rsidRPr="003A0438">
        <w:rPr>
          <w:rFonts w:ascii="Book Antiqua" w:hAnsi="Book Antiqua" w:cs="Arial"/>
          <w:sz w:val="24"/>
          <w:lang w:eastAsia="zh-CN"/>
        </w:rPr>
        <w:t>.</w:t>
      </w:r>
      <w:r w:rsidRPr="003A0438">
        <w:rPr>
          <w:rFonts w:ascii="Book Antiqua" w:hAnsi="Book Antiqua" w:cs="Arial"/>
          <w:b/>
          <w:sz w:val="24"/>
        </w:rPr>
        <w:t xml:space="preserve"> </w:t>
      </w:r>
      <w:r w:rsidR="00E0288F" w:rsidRPr="003A0438">
        <w:rPr>
          <w:rFonts w:ascii="Book Antiqua" w:hAnsi="Book Antiqua" w:cs="Arial"/>
          <w:sz w:val="24"/>
          <w:vertAlign w:val="superscript"/>
          <w:lang w:eastAsia="zh-CN"/>
        </w:rPr>
        <w:t>1</w:t>
      </w:r>
      <w:r w:rsidR="00CE5B8C" w:rsidRPr="003A0438">
        <w:rPr>
          <w:rFonts w:ascii="Book Antiqua" w:hAnsi="Book Antiqua" w:cs="Arial"/>
          <w:sz w:val="24"/>
          <w:lang w:eastAsia="zh-CN"/>
        </w:rPr>
        <w:t>“</w:t>
      </w:r>
      <w:r w:rsidRPr="003A0438">
        <w:rPr>
          <w:rFonts w:ascii="Book Antiqua" w:hAnsi="Book Antiqua" w:cs="Arial"/>
          <w:sz w:val="24"/>
        </w:rPr>
        <w:t>Often</w:t>
      </w:r>
      <w:r w:rsidR="00CE5B8C" w:rsidRPr="003A0438">
        <w:rPr>
          <w:rFonts w:ascii="Book Antiqua" w:hAnsi="Book Antiqua" w:cs="Arial"/>
          <w:sz w:val="24"/>
          <w:lang w:eastAsia="zh-CN"/>
        </w:rPr>
        <w:t>”</w:t>
      </w:r>
      <w:r w:rsidRPr="003A0438">
        <w:rPr>
          <w:rFonts w:ascii="Book Antiqua" w:hAnsi="Book Antiqua" w:cs="Arial"/>
          <w:sz w:val="24"/>
        </w:rPr>
        <w:t xml:space="preserve"> defined as &gt;</w:t>
      </w:r>
      <w:r w:rsidR="00CE5B8C" w:rsidRPr="003A0438">
        <w:rPr>
          <w:rFonts w:ascii="Book Antiqua" w:hAnsi="Book Antiqua" w:cs="Arial"/>
          <w:sz w:val="24"/>
          <w:lang w:eastAsia="zh-CN"/>
        </w:rPr>
        <w:t xml:space="preserve"> </w:t>
      </w:r>
      <w:r w:rsidRPr="003A0438">
        <w:rPr>
          <w:rFonts w:ascii="Book Antiqua" w:hAnsi="Book Antiqua" w:cs="Arial"/>
          <w:sz w:val="24"/>
        </w:rPr>
        <w:t xml:space="preserve">60% of the time, </w:t>
      </w:r>
      <w:r w:rsidR="00CE5B8C" w:rsidRPr="003A0438">
        <w:rPr>
          <w:rFonts w:ascii="Book Antiqua" w:hAnsi="Book Antiqua" w:cs="Arial"/>
          <w:sz w:val="24"/>
          <w:lang w:eastAsia="zh-CN"/>
        </w:rPr>
        <w:t>“</w:t>
      </w:r>
      <w:r w:rsidRPr="003A0438">
        <w:rPr>
          <w:rFonts w:ascii="Book Antiqua" w:hAnsi="Book Antiqua" w:cs="Arial"/>
          <w:sz w:val="24"/>
        </w:rPr>
        <w:t>sometimes</w:t>
      </w:r>
      <w:r w:rsidR="00CE5B8C" w:rsidRPr="003A0438">
        <w:rPr>
          <w:rFonts w:ascii="Book Antiqua" w:hAnsi="Book Antiqua" w:cs="Arial"/>
          <w:sz w:val="24"/>
          <w:lang w:eastAsia="zh-CN"/>
        </w:rPr>
        <w:t>”</w:t>
      </w:r>
      <w:r w:rsidRPr="003A0438">
        <w:rPr>
          <w:rFonts w:ascii="Book Antiqua" w:hAnsi="Book Antiqua" w:cs="Arial"/>
          <w:sz w:val="24"/>
        </w:rPr>
        <w:t xml:space="preserve"> defined as &gt;</w:t>
      </w:r>
      <w:r w:rsidR="00CE5B8C" w:rsidRPr="003A0438">
        <w:rPr>
          <w:rFonts w:ascii="Book Antiqua" w:hAnsi="Book Antiqua" w:cs="Arial"/>
          <w:sz w:val="24"/>
          <w:lang w:eastAsia="zh-CN"/>
        </w:rPr>
        <w:t xml:space="preserve"> </w:t>
      </w:r>
      <w:r w:rsidRPr="003A0438">
        <w:rPr>
          <w:rFonts w:ascii="Book Antiqua" w:hAnsi="Book Antiqua" w:cs="Arial"/>
          <w:sz w:val="24"/>
        </w:rPr>
        <w:t>30% to &lt;</w:t>
      </w:r>
      <w:r w:rsidR="00CE5B8C" w:rsidRPr="003A0438">
        <w:rPr>
          <w:rFonts w:ascii="Book Antiqua" w:hAnsi="Book Antiqua" w:cs="Arial"/>
          <w:sz w:val="24"/>
          <w:lang w:eastAsia="zh-CN"/>
        </w:rPr>
        <w:t xml:space="preserve"> </w:t>
      </w:r>
      <w:r w:rsidRPr="003A0438">
        <w:rPr>
          <w:rFonts w:ascii="Book Antiqua" w:hAnsi="Book Antiqua" w:cs="Arial"/>
          <w:sz w:val="24"/>
        </w:rPr>
        <w:t xml:space="preserve">60% of the time and </w:t>
      </w:r>
      <w:r w:rsidR="00CE5B8C" w:rsidRPr="003A0438">
        <w:rPr>
          <w:rFonts w:ascii="Book Antiqua" w:hAnsi="Book Antiqua" w:cs="Arial"/>
          <w:sz w:val="24"/>
          <w:lang w:eastAsia="zh-CN"/>
        </w:rPr>
        <w:t>“</w:t>
      </w:r>
      <w:r w:rsidRPr="003A0438">
        <w:rPr>
          <w:rFonts w:ascii="Book Antiqua" w:hAnsi="Book Antiqua" w:cs="Arial"/>
          <w:sz w:val="24"/>
        </w:rPr>
        <w:t>seldom</w:t>
      </w:r>
      <w:r w:rsidR="00CE5B8C" w:rsidRPr="003A0438">
        <w:rPr>
          <w:rFonts w:ascii="Book Antiqua" w:hAnsi="Book Antiqua" w:cs="Arial"/>
          <w:sz w:val="24"/>
          <w:lang w:eastAsia="zh-CN"/>
        </w:rPr>
        <w:t>”</w:t>
      </w:r>
      <w:r w:rsidRPr="003A0438">
        <w:rPr>
          <w:rFonts w:ascii="Book Antiqua" w:hAnsi="Book Antiqua" w:cs="Arial"/>
          <w:sz w:val="24"/>
        </w:rPr>
        <w:t xml:space="preserve"> defined as &lt;</w:t>
      </w:r>
      <w:r w:rsidR="00CE5B8C" w:rsidRPr="003A0438">
        <w:rPr>
          <w:rFonts w:ascii="Book Antiqua" w:hAnsi="Book Antiqua" w:cs="Arial"/>
          <w:sz w:val="24"/>
          <w:lang w:eastAsia="zh-CN"/>
        </w:rPr>
        <w:t xml:space="preserve"> </w:t>
      </w:r>
      <w:r w:rsidRPr="003A0438">
        <w:rPr>
          <w:rFonts w:ascii="Book Antiqua" w:hAnsi="Book Antiqua" w:cs="Arial"/>
          <w:sz w:val="24"/>
        </w:rPr>
        <w:t>30% of the time.</w:t>
      </w:r>
    </w:p>
    <w:p w14:paraId="3AE79E84" w14:textId="504C51F4" w:rsidR="00982CB4" w:rsidRPr="003A0438" w:rsidRDefault="00240923" w:rsidP="00BA2DE2">
      <w:pPr>
        <w:spacing w:after="0" w:line="360" w:lineRule="auto"/>
        <w:rPr>
          <w:rFonts w:ascii="Book Antiqua" w:hAnsi="Book Antiqua"/>
          <w:sz w:val="24"/>
          <w:lang w:eastAsia="zh-CN"/>
        </w:rPr>
      </w:pPr>
      <w:r w:rsidRPr="003A0438">
        <w:rPr>
          <w:rFonts w:ascii="Book Antiqua" w:hAnsi="Book Antiqua"/>
          <w:noProof/>
          <w:sz w:val="24"/>
          <w:lang w:val="en-US" w:eastAsia="en-US"/>
        </w:rPr>
        <w:lastRenderedPageBreak/>
        <w:drawing>
          <wp:inline distT="0" distB="0" distL="0" distR="0" wp14:anchorId="46FE5156" wp14:editId="4419A3B1">
            <wp:extent cx="3041650" cy="4072255"/>
            <wp:effectExtent l="0" t="0" r="6350" b="4445"/>
            <wp:docPr id="8" name="图片 8" descr="E:\待检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待检测\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1650" cy="4072255"/>
                    </a:xfrm>
                    <a:prstGeom prst="rect">
                      <a:avLst/>
                    </a:prstGeom>
                    <a:noFill/>
                    <a:ln>
                      <a:noFill/>
                    </a:ln>
                  </pic:spPr>
                </pic:pic>
              </a:graphicData>
            </a:graphic>
          </wp:inline>
        </w:drawing>
      </w:r>
    </w:p>
    <w:p w14:paraId="5B6C23DB" w14:textId="38DB147B" w:rsidR="00982CB4" w:rsidRPr="003A0438" w:rsidRDefault="00982CB4" w:rsidP="00240923">
      <w:pPr>
        <w:tabs>
          <w:tab w:val="left" w:pos="1413"/>
        </w:tabs>
        <w:spacing w:after="0" w:line="360" w:lineRule="auto"/>
        <w:rPr>
          <w:rFonts w:ascii="Book Antiqua" w:hAnsi="Book Antiqua" w:cs="Arial"/>
          <w:b/>
          <w:sz w:val="24"/>
        </w:rPr>
      </w:pPr>
      <w:r w:rsidRPr="003A0438">
        <w:rPr>
          <w:rFonts w:ascii="Book Antiqua" w:hAnsi="Book Antiqua" w:cs="Arial"/>
          <w:b/>
          <w:sz w:val="24"/>
        </w:rPr>
        <w:t xml:space="preserve">Figure 4 Physician </w:t>
      </w:r>
      <w:proofErr w:type="gramStart"/>
      <w:r w:rsidRPr="003A0438">
        <w:rPr>
          <w:rFonts w:ascii="Book Antiqua" w:hAnsi="Book Antiqua" w:cs="Arial"/>
          <w:b/>
          <w:sz w:val="24"/>
        </w:rPr>
        <w:t>familiar</w:t>
      </w:r>
      <w:bookmarkStart w:id="7" w:name="_GoBack"/>
      <w:bookmarkEnd w:id="7"/>
      <w:r w:rsidRPr="003A0438">
        <w:rPr>
          <w:rFonts w:ascii="Book Antiqua" w:hAnsi="Book Antiqua" w:cs="Arial"/>
          <w:b/>
          <w:sz w:val="24"/>
        </w:rPr>
        <w:t>ity</w:t>
      </w:r>
      <w:proofErr w:type="gramEnd"/>
      <w:r w:rsidRPr="003A0438">
        <w:rPr>
          <w:rFonts w:ascii="Book Antiqua" w:hAnsi="Book Antiqua" w:cs="Arial"/>
          <w:b/>
          <w:sz w:val="24"/>
        </w:rPr>
        <w:t xml:space="preserve"> with </w:t>
      </w:r>
      <w:r w:rsidR="00B4612E" w:rsidRPr="003A0438">
        <w:rPr>
          <w:rFonts w:ascii="Book Antiqua" w:hAnsi="Book Antiqua" w:cs="Arial"/>
          <w:b/>
          <w:sz w:val="24"/>
        </w:rPr>
        <w:t xml:space="preserve">various indications for </w:t>
      </w:r>
      <w:r w:rsidRPr="003A0438">
        <w:rPr>
          <w:rFonts w:ascii="Book Antiqua" w:hAnsi="Book Antiqua" w:cs="Arial"/>
          <w:b/>
          <w:sz w:val="24"/>
        </w:rPr>
        <w:t>antiviral medication</w:t>
      </w:r>
      <w:r w:rsidR="001F5BCD" w:rsidRPr="003A0438">
        <w:rPr>
          <w:rFonts w:ascii="Book Antiqua" w:hAnsi="Book Antiqua" w:cs="Arial"/>
          <w:b/>
          <w:sz w:val="24"/>
          <w:lang w:eastAsia="zh-CN"/>
        </w:rPr>
        <w:t>.</w:t>
      </w:r>
      <w:r w:rsidRPr="003A0438">
        <w:rPr>
          <w:rFonts w:ascii="Book Antiqua" w:hAnsi="Book Antiqua" w:cs="Arial"/>
          <w:b/>
          <w:sz w:val="24"/>
        </w:rPr>
        <w:t xml:space="preserve"> </w:t>
      </w:r>
      <w:r w:rsidRPr="003A0438">
        <w:rPr>
          <w:rFonts w:ascii="Book Antiqua" w:hAnsi="Book Antiqua" w:cs="Arial"/>
          <w:sz w:val="24"/>
        </w:rPr>
        <w:t xml:space="preserve">Physician familiarity with </w:t>
      </w:r>
      <w:r w:rsidR="00B4612E" w:rsidRPr="003A0438">
        <w:rPr>
          <w:rFonts w:ascii="Book Antiqua" w:hAnsi="Book Antiqua" w:cs="Arial"/>
          <w:sz w:val="24"/>
        </w:rPr>
        <w:t xml:space="preserve">the different indications for </w:t>
      </w:r>
      <w:r w:rsidRPr="003A0438">
        <w:rPr>
          <w:rFonts w:ascii="Book Antiqua" w:hAnsi="Book Antiqua" w:cs="Arial"/>
          <w:sz w:val="24"/>
        </w:rPr>
        <w:t xml:space="preserve">antiviral medication </w:t>
      </w:r>
      <w:r w:rsidR="00B4612E" w:rsidRPr="003A0438">
        <w:rPr>
          <w:rFonts w:ascii="Book Antiqua" w:hAnsi="Book Antiqua" w:cs="Arial"/>
          <w:sz w:val="24"/>
        </w:rPr>
        <w:t xml:space="preserve">as </w:t>
      </w:r>
      <w:r w:rsidRPr="003A0438">
        <w:rPr>
          <w:rFonts w:ascii="Book Antiqua" w:hAnsi="Book Antiqua" w:cs="Arial"/>
          <w:sz w:val="24"/>
        </w:rPr>
        <w:t xml:space="preserve">described in the Chinese chronic hepatitis B (CHB) </w:t>
      </w:r>
      <w:proofErr w:type="gramStart"/>
      <w:r w:rsidRPr="003A0438">
        <w:rPr>
          <w:rFonts w:ascii="Book Antiqua" w:hAnsi="Book Antiqua" w:cs="Arial"/>
          <w:sz w:val="24"/>
        </w:rPr>
        <w:t>guidelines</w:t>
      </w:r>
      <w:r w:rsidR="001F5BCD" w:rsidRPr="003A0438">
        <w:rPr>
          <w:rFonts w:ascii="Book Antiqua" w:hAnsi="Book Antiqua" w:cs="Arial"/>
          <w:sz w:val="24"/>
          <w:vertAlign w:val="superscript"/>
          <w:lang w:eastAsia="zh-CN"/>
        </w:rPr>
        <w:t>[</w:t>
      </w:r>
      <w:proofErr w:type="gramEnd"/>
      <w:r w:rsidRPr="003A0438">
        <w:rPr>
          <w:rFonts w:ascii="Book Antiqua" w:hAnsi="Book Antiqua" w:cs="Arial"/>
          <w:sz w:val="24"/>
          <w:vertAlign w:val="superscript"/>
          <w:lang w:eastAsia="zh-CN"/>
        </w:rPr>
        <w:t>12</w:t>
      </w:r>
      <w:r w:rsidR="001F5BCD" w:rsidRPr="003A0438">
        <w:rPr>
          <w:rFonts w:ascii="Book Antiqua" w:hAnsi="Book Antiqua" w:cs="Arial"/>
          <w:sz w:val="24"/>
          <w:vertAlign w:val="superscript"/>
          <w:lang w:eastAsia="zh-CN"/>
        </w:rPr>
        <w:t>]</w:t>
      </w:r>
      <w:r w:rsidRPr="003A0438">
        <w:rPr>
          <w:rFonts w:ascii="Book Antiqua" w:hAnsi="Book Antiqua" w:cs="Arial"/>
          <w:sz w:val="24"/>
        </w:rPr>
        <w:t xml:space="preserve"> </w:t>
      </w:r>
      <w:r w:rsidR="00B4612E" w:rsidRPr="003A0438">
        <w:rPr>
          <w:rFonts w:ascii="Book Antiqua" w:hAnsi="Book Antiqua" w:cs="Arial"/>
          <w:sz w:val="24"/>
        </w:rPr>
        <w:t xml:space="preserve">is depicted here. </w:t>
      </w:r>
      <w:r w:rsidR="00EE28B1" w:rsidRPr="003A0438">
        <w:rPr>
          <w:rFonts w:ascii="Book Antiqua" w:hAnsi="Book Antiqua" w:cs="Arial"/>
          <w:sz w:val="24"/>
        </w:rPr>
        <w:t xml:space="preserve">The various indications are listed on the left. Physicians were asked, </w:t>
      </w:r>
      <w:r w:rsidR="001F5BCD" w:rsidRPr="003A0438">
        <w:rPr>
          <w:rFonts w:ascii="Book Antiqua" w:hAnsi="Book Antiqua" w:cs="Arial"/>
          <w:sz w:val="24"/>
          <w:lang w:eastAsia="zh-CN"/>
        </w:rPr>
        <w:t>“</w:t>
      </w:r>
      <w:r w:rsidR="001F5BCD" w:rsidRPr="003A0438">
        <w:rPr>
          <w:rFonts w:ascii="Book Antiqua" w:hAnsi="Book Antiqua" w:cs="Arial"/>
          <w:sz w:val="24"/>
        </w:rPr>
        <w:t>d</w:t>
      </w:r>
      <w:r w:rsidR="00EE28B1" w:rsidRPr="003A0438">
        <w:rPr>
          <w:rFonts w:ascii="Book Antiqua" w:hAnsi="Book Antiqua" w:cs="Arial"/>
          <w:sz w:val="24"/>
        </w:rPr>
        <w:t>oes antiviral medication apply to the following cases?</w:t>
      </w:r>
      <w:r w:rsidR="001F5BCD" w:rsidRPr="003A0438">
        <w:rPr>
          <w:rFonts w:ascii="Book Antiqua" w:hAnsi="Book Antiqua" w:cs="Arial"/>
          <w:sz w:val="24"/>
          <w:lang w:eastAsia="zh-CN"/>
        </w:rPr>
        <w:t>”</w:t>
      </w:r>
      <w:r w:rsidR="00EE28B1" w:rsidRPr="003A0438">
        <w:rPr>
          <w:rFonts w:ascii="Book Antiqua" w:hAnsi="Book Antiqua" w:cs="Arial"/>
          <w:sz w:val="24"/>
        </w:rPr>
        <w:t xml:space="preserve"> </w:t>
      </w:r>
      <w:r w:rsidR="00B4612E" w:rsidRPr="003A0438">
        <w:rPr>
          <w:rFonts w:ascii="Book Antiqua" w:hAnsi="Book Antiqua" w:cs="Arial"/>
          <w:sz w:val="24"/>
        </w:rPr>
        <w:t xml:space="preserve">and </w:t>
      </w:r>
      <w:r w:rsidR="00EE28B1" w:rsidRPr="003A0438">
        <w:rPr>
          <w:rFonts w:ascii="Book Antiqua" w:hAnsi="Book Antiqua" w:cs="Arial"/>
          <w:sz w:val="24"/>
        </w:rPr>
        <w:t>the proportion of physicians who would consider antivirals, no antivirals, and follow-up for each indication, is depicted in each horizontal bar.</w:t>
      </w:r>
      <w:r w:rsidR="001F5BCD" w:rsidRPr="003A0438">
        <w:rPr>
          <w:rFonts w:ascii="Book Antiqua" w:hAnsi="Book Antiqua" w:cs="Arial"/>
          <w:b/>
          <w:sz w:val="24"/>
          <w:lang w:eastAsia="zh-CN"/>
        </w:rPr>
        <w:t xml:space="preserve"> </w:t>
      </w:r>
      <w:r w:rsidRPr="003A0438">
        <w:rPr>
          <w:rFonts w:ascii="Book Antiqua" w:hAnsi="Book Antiqua" w:cs="Arial"/>
          <w:sz w:val="24"/>
        </w:rPr>
        <w:t>According to the Chinese 2010 CHB guidelines, general indications for antiviral treatment include: (1) hepatitis B e antigen (</w:t>
      </w:r>
      <w:proofErr w:type="spellStart"/>
      <w:r w:rsidRPr="003A0438">
        <w:rPr>
          <w:rFonts w:ascii="Book Antiqua" w:hAnsi="Book Antiqua" w:cs="Arial"/>
          <w:sz w:val="24"/>
        </w:rPr>
        <w:t>HBeAg</w:t>
      </w:r>
      <w:proofErr w:type="spellEnd"/>
      <w:r w:rsidRPr="003A0438">
        <w:rPr>
          <w:rFonts w:ascii="Book Antiqua" w:hAnsi="Book Antiqua" w:cs="Arial"/>
          <w:sz w:val="24"/>
        </w:rPr>
        <w:t>)-positive and hepatitis B virus (HBV) DNA ≥</w:t>
      </w:r>
      <w:r w:rsidR="001F5BCD" w:rsidRPr="003A0438">
        <w:rPr>
          <w:rFonts w:ascii="Book Antiqua" w:hAnsi="Book Antiqua" w:cs="Arial"/>
          <w:sz w:val="24"/>
          <w:lang w:eastAsia="zh-CN"/>
        </w:rPr>
        <w:t xml:space="preserve"> </w:t>
      </w:r>
      <w:r w:rsidRPr="003A0438">
        <w:rPr>
          <w:rFonts w:ascii="Book Antiqua" w:hAnsi="Book Antiqua" w:cs="Arial"/>
          <w:sz w:val="24"/>
        </w:rPr>
        <w:t>10</w:t>
      </w:r>
      <w:r w:rsidRPr="003A0438">
        <w:rPr>
          <w:rFonts w:ascii="Book Antiqua" w:hAnsi="Book Antiqua" w:cs="Arial"/>
          <w:sz w:val="24"/>
          <w:vertAlign w:val="superscript"/>
        </w:rPr>
        <w:t>5</w:t>
      </w:r>
      <w:r w:rsidRPr="003A0438">
        <w:rPr>
          <w:rFonts w:ascii="Book Antiqua" w:hAnsi="Book Antiqua" w:cs="Arial"/>
          <w:sz w:val="24"/>
        </w:rPr>
        <w:t xml:space="preserve"> copies/mL, or </w:t>
      </w:r>
      <w:proofErr w:type="spellStart"/>
      <w:r w:rsidRPr="003A0438">
        <w:rPr>
          <w:rFonts w:ascii="Book Antiqua" w:hAnsi="Book Antiqua" w:cs="Arial"/>
          <w:sz w:val="24"/>
        </w:rPr>
        <w:t>HBeAg</w:t>
      </w:r>
      <w:proofErr w:type="spellEnd"/>
      <w:r w:rsidRPr="003A0438">
        <w:rPr>
          <w:rFonts w:ascii="Book Antiqua" w:hAnsi="Book Antiqua" w:cs="Arial"/>
          <w:sz w:val="24"/>
        </w:rPr>
        <w:t>-negative and HBV DNA ≥</w:t>
      </w:r>
      <w:r w:rsidR="001F5BCD" w:rsidRPr="003A0438">
        <w:rPr>
          <w:rFonts w:ascii="Book Antiqua" w:hAnsi="Book Antiqua" w:cs="Arial"/>
          <w:sz w:val="24"/>
          <w:lang w:eastAsia="zh-CN"/>
        </w:rPr>
        <w:t xml:space="preserve"> </w:t>
      </w:r>
      <w:r w:rsidRPr="003A0438">
        <w:rPr>
          <w:rFonts w:ascii="Book Antiqua" w:hAnsi="Book Antiqua" w:cs="Arial"/>
          <w:sz w:val="24"/>
        </w:rPr>
        <w:t>10</w:t>
      </w:r>
      <w:r w:rsidRPr="003A0438">
        <w:rPr>
          <w:rFonts w:ascii="Book Antiqua" w:hAnsi="Book Antiqua" w:cs="Arial"/>
          <w:sz w:val="24"/>
          <w:vertAlign w:val="superscript"/>
        </w:rPr>
        <w:t>4</w:t>
      </w:r>
      <w:r w:rsidRPr="003A0438">
        <w:rPr>
          <w:rFonts w:ascii="Book Antiqua" w:hAnsi="Book Antiqua" w:cs="Arial"/>
          <w:sz w:val="24"/>
        </w:rPr>
        <w:t xml:space="preserve"> copies/mL; (2) alanine aminotransferase (ALT) ≥ 2 </w:t>
      </w:r>
      <w:r w:rsidR="001F5BCD" w:rsidRPr="003A0438">
        <w:rPr>
          <w:rFonts w:ascii="Book Antiqua" w:hAnsi="Book Antiqua"/>
          <w:color w:val="000000"/>
          <w:sz w:val="24"/>
        </w:rPr>
        <w:t>×</w:t>
      </w:r>
      <w:r w:rsidRPr="003A0438">
        <w:rPr>
          <w:rFonts w:ascii="Book Antiqua" w:hAnsi="Book Antiqua" w:cs="Arial"/>
          <w:sz w:val="24"/>
        </w:rPr>
        <w:t xml:space="preserve"> upper limit of normal (ULN); or (3) ALT &lt; 2 </w:t>
      </w:r>
      <w:r w:rsidR="001F5BCD" w:rsidRPr="003A0438">
        <w:rPr>
          <w:rFonts w:ascii="Book Antiqua" w:hAnsi="Book Antiqua"/>
          <w:color w:val="000000"/>
          <w:sz w:val="24"/>
        </w:rPr>
        <w:t>×</w:t>
      </w:r>
      <w:r w:rsidRPr="003A0438">
        <w:rPr>
          <w:rFonts w:ascii="Book Antiqua" w:hAnsi="Book Antiqua" w:cs="Arial"/>
          <w:sz w:val="24"/>
        </w:rPr>
        <w:t xml:space="preserve"> ULN, but hepatic histology show </w:t>
      </w:r>
      <w:proofErr w:type="spellStart"/>
      <w:r w:rsidRPr="003A0438">
        <w:rPr>
          <w:rFonts w:ascii="Book Antiqua" w:hAnsi="Book Antiqua" w:cs="Arial"/>
          <w:sz w:val="24"/>
        </w:rPr>
        <w:t>Knodell</w:t>
      </w:r>
      <w:proofErr w:type="spellEnd"/>
      <w:r w:rsidRPr="003A0438">
        <w:rPr>
          <w:rFonts w:ascii="Book Antiqua" w:hAnsi="Book Antiqua" w:cs="Arial"/>
          <w:sz w:val="24"/>
        </w:rPr>
        <w:t xml:space="preserve"> histology activity index (HAI) ≥</w:t>
      </w:r>
      <w:r w:rsidR="001F5BCD" w:rsidRPr="003A0438">
        <w:rPr>
          <w:rFonts w:ascii="Book Antiqua" w:hAnsi="Book Antiqua" w:cs="Arial"/>
          <w:sz w:val="24"/>
          <w:lang w:eastAsia="zh-CN"/>
        </w:rPr>
        <w:t xml:space="preserve"> </w:t>
      </w:r>
      <w:r w:rsidRPr="003A0438">
        <w:rPr>
          <w:rFonts w:ascii="Book Antiqua" w:hAnsi="Book Antiqua" w:cs="Arial"/>
          <w:sz w:val="24"/>
        </w:rPr>
        <w:t>4, inflammation necrosis grade ≥</w:t>
      </w:r>
      <w:r w:rsidR="001F5BCD" w:rsidRPr="003A0438">
        <w:rPr>
          <w:rFonts w:ascii="Book Antiqua" w:hAnsi="Book Antiqua" w:cs="Arial"/>
          <w:sz w:val="24"/>
          <w:lang w:eastAsia="zh-CN"/>
        </w:rPr>
        <w:t xml:space="preserve"> </w:t>
      </w:r>
      <w:r w:rsidRPr="003A0438">
        <w:rPr>
          <w:rFonts w:ascii="Book Antiqua" w:hAnsi="Book Antiqua" w:cs="Arial"/>
          <w:sz w:val="24"/>
        </w:rPr>
        <w:t>2, or fibrosis stage ≥</w:t>
      </w:r>
      <w:r w:rsidR="001F5BCD" w:rsidRPr="003A0438">
        <w:rPr>
          <w:rFonts w:ascii="Book Antiqua" w:hAnsi="Book Antiqua" w:cs="Arial"/>
          <w:sz w:val="24"/>
          <w:lang w:eastAsia="zh-CN"/>
        </w:rPr>
        <w:t xml:space="preserve"> </w:t>
      </w:r>
      <w:r w:rsidRPr="003A0438">
        <w:rPr>
          <w:rFonts w:ascii="Book Antiqua" w:hAnsi="Book Antiqua" w:cs="Arial"/>
          <w:sz w:val="24"/>
        </w:rPr>
        <w:t>2. If HBV DNA is consistently positive but the above general indications cannot be reached, then antiviral treatment should be considered under the following circumstances: (1) ALT &gt; ULN and age &gt;</w:t>
      </w:r>
      <w:r w:rsidR="001F5BCD" w:rsidRPr="003A0438">
        <w:rPr>
          <w:rFonts w:ascii="Book Antiqua" w:hAnsi="Book Antiqua" w:cs="Arial"/>
          <w:sz w:val="24"/>
          <w:lang w:eastAsia="zh-CN"/>
        </w:rPr>
        <w:t xml:space="preserve"> </w:t>
      </w:r>
      <w:r w:rsidRPr="003A0438">
        <w:rPr>
          <w:rFonts w:ascii="Book Antiqua" w:hAnsi="Book Antiqua" w:cs="Arial"/>
          <w:sz w:val="24"/>
        </w:rPr>
        <w:t>40 years; (2) ALT consistently normal and age &gt;</w:t>
      </w:r>
      <w:r w:rsidR="001F5BCD" w:rsidRPr="003A0438">
        <w:rPr>
          <w:rFonts w:ascii="Book Antiqua" w:hAnsi="Book Antiqua" w:cs="Arial"/>
          <w:sz w:val="24"/>
          <w:lang w:eastAsia="zh-CN"/>
        </w:rPr>
        <w:t xml:space="preserve"> </w:t>
      </w:r>
      <w:r w:rsidRPr="003A0438">
        <w:rPr>
          <w:rFonts w:ascii="Book Antiqua" w:hAnsi="Book Antiqua" w:cs="Arial"/>
          <w:sz w:val="24"/>
        </w:rPr>
        <w:t xml:space="preserve">40 years (can be closely monitored, but liver biopsy is recommended; antiviral treatment </w:t>
      </w:r>
      <w:r w:rsidRPr="003A0438">
        <w:rPr>
          <w:rFonts w:ascii="Book Antiqua" w:hAnsi="Book Antiqua" w:cs="Arial"/>
          <w:sz w:val="24"/>
        </w:rPr>
        <w:lastRenderedPageBreak/>
        <w:t xml:space="preserve">is indicated when </w:t>
      </w:r>
      <w:proofErr w:type="spellStart"/>
      <w:r w:rsidRPr="003A0438">
        <w:rPr>
          <w:rFonts w:ascii="Book Antiqua" w:hAnsi="Book Antiqua" w:cs="Arial"/>
          <w:sz w:val="24"/>
        </w:rPr>
        <w:t>Knodell</w:t>
      </w:r>
      <w:proofErr w:type="spellEnd"/>
      <w:r w:rsidRPr="003A0438">
        <w:rPr>
          <w:rFonts w:ascii="Book Antiqua" w:hAnsi="Book Antiqua" w:cs="Arial"/>
          <w:sz w:val="24"/>
        </w:rPr>
        <w:t xml:space="preserve"> HAI ≥</w:t>
      </w:r>
      <w:r w:rsidR="001F5BCD" w:rsidRPr="003A0438">
        <w:rPr>
          <w:rFonts w:ascii="Book Antiqua" w:hAnsi="Book Antiqua" w:cs="Arial"/>
          <w:sz w:val="24"/>
          <w:lang w:eastAsia="zh-CN"/>
        </w:rPr>
        <w:t xml:space="preserve"> </w:t>
      </w:r>
      <w:r w:rsidRPr="003A0438">
        <w:rPr>
          <w:rFonts w:ascii="Book Antiqua" w:hAnsi="Book Antiqua" w:cs="Arial"/>
          <w:sz w:val="24"/>
        </w:rPr>
        <w:t>4, or inflammation necrosis grade ≥</w:t>
      </w:r>
      <w:r w:rsidR="001F5BCD" w:rsidRPr="003A0438">
        <w:rPr>
          <w:rFonts w:ascii="Book Antiqua" w:hAnsi="Book Antiqua" w:cs="Arial"/>
          <w:sz w:val="24"/>
          <w:lang w:eastAsia="zh-CN"/>
        </w:rPr>
        <w:t xml:space="preserve"> </w:t>
      </w:r>
      <w:r w:rsidRPr="003A0438">
        <w:rPr>
          <w:rFonts w:ascii="Book Antiqua" w:hAnsi="Book Antiqua" w:cs="Arial"/>
          <w:sz w:val="24"/>
        </w:rPr>
        <w:t>2, or fibrosis stage ≥</w:t>
      </w:r>
      <w:r w:rsidR="001F5BCD" w:rsidRPr="003A0438">
        <w:rPr>
          <w:rFonts w:ascii="Book Antiqua" w:hAnsi="Book Antiqua" w:cs="Arial"/>
          <w:sz w:val="24"/>
          <w:lang w:eastAsia="zh-CN"/>
        </w:rPr>
        <w:t xml:space="preserve"> </w:t>
      </w:r>
      <w:r w:rsidRPr="003A0438">
        <w:rPr>
          <w:rFonts w:ascii="Book Antiqua" w:hAnsi="Book Antiqua" w:cs="Arial"/>
          <w:sz w:val="24"/>
        </w:rPr>
        <w:t>2); or (3) evidence of disease progression following dynamic observation (hepatic histology examination is recommended and antiviral treatment should be administered as necessary). For the distractor (</w:t>
      </w:r>
      <w:proofErr w:type="spellStart"/>
      <w:r w:rsidRPr="003A0438">
        <w:rPr>
          <w:rFonts w:ascii="Book Antiqua" w:hAnsi="Book Antiqua" w:cs="Arial"/>
          <w:sz w:val="24"/>
        </w:rPr>
        <w:t>HBeAg</w:t>
      </w:r>
      <w:proofErr w:type="spellEnd"/>
      <w:r w:rsidRPr="003A0438">
        <w:rPr>
          <w:rFonts w:ascii="Book Antiqua" w:hAnsi="Book Antiqua" w:cs="Arial"/>
          <w:sz w:val="24"/>
        </w:rPr>
        <w:t>-positive, HBV DNA ≥</w:t>
      </w:r>
      <w:r w:rsidR="001F5BCD" w:rsidRPr="003A0438">
        <w:rPr>
          <w:rFonts w:ascii="Book Antiqua" w:hAnsi="Book Antiqua" w:cs="Arial"/>
          <w:sz w:val="24"/>
          <w:lang w:eastAsia="zh-CN"/>
        </w:rPr>
        <w:t xml:space="preserve"> </w:t>
      </w:r>
      <w:r w:rsidRPr="003A0438">
        <w:rPr>
          <w:rFonts w:ascii="Book Antiqua" w:hAnsi="Book Antiqua" w:cs="Arial"/>
          <w:sz w:val="24"/>
        </w:rPr>
        <w:t>10</w:t>
      </w:r>
      <w:r w:rsidRPr="003A0438">
        <w:rPr>
          <w:rFonts w:ascii="Book Antiqua" w:hAnsi="Book Antiqua" w:cs="Arial"/>
          <w:sz w:val="24"/>
          <w:vertAlign w:val="superscript"/>
        </w:rPr>
        <w:t>5</w:t>
      </w:r>
      <w:r w:rsidRPr="003A0438">
        <w:rPr>
          <w:rFonts w:ascii="Book Antiqua" w:hAnsi="Book Antiqua" w:cs="Arial"/>
          <w:sz w:val="24"/>
        </w:rPr>
        <w:t xml:space="preserve"> copies/mL, 1 </w:t>
      </w:r>
      <w:r w:rsidR="001B6765" w:rsidRPr="003A0438">
        <w:rPr>
          <w:rFonts w:ascii="Book Antiqua" w:hAnsi="Book Antiqua"/>
          <w:color w:val="000000"/>
          <w:sz w:val="24"/>
        </w:rPr>
        <w:t>×</w:t>
      </w:r>
      <w:r w:rsidRPr="003A0438">
        <w:rPr>
          <w:rFonts w:ascii="Book Antiqua" w:hAnsi="Book Antiqua" w:cs="Arial"/>
          <w:sz w:val="24"/>
        </w:rPr>
        <w:t xml:space="preserve"> ULN &lt; ALT &lt; 2 </w:t>
      </w:r>
      <w:r w:rsidR="001F5BCD" w:rsidRPr="003A0438">
        <w:rPr>
          <w:rFonts w:ascii="Book Antiqua" w:hAnsi="Book Antiqua"/>
          <w:color w:val="000000"/>
          <w:sz w:val="24"/>
        </w:rPr>
        <w:t>×</w:t>
      </w:r>
      <w:r w:rsidRPr="003A0438">
        <w:rPr>
          <w:rFonts w:ascii="Book Antiqua" w:hAnsi="Book Antiqua" w:cs="Arial"/>
          <w:sz w:val="24"/>
        </w:rPr>
        <w:t xml:space="preserve"> ULN), liver biopsy tests are also needed to determine whether antiviral treatment is required. </w:t>
      </w:r>
      <w:r w:rsidR="00240923" w:rsidRPr="003A0438">
        <w:rPr>
          <w:rFonts w:ascii="Book Antiqua" w:hAnsi="Book Antiqua" w:cs="Arial"/>
          <w:sz w:val="24"/>
          <w:vertAlign w:val="superscript"/>
          <w:lang w:eastAsia="zh-CN"/>
        </w:rPr>
        <w:t>1</w:t>
      </w:r>
      <w:r w:rsidRPr="003A0438">
        <w:rPr>
          <w:rFonts w:ascii="Book Antiqua" w:hAnsi="Book Antiqua" w:cs="Arial"/>
          <w:sz w:val="24"/>
        </w:rPr>
        <w:t xml:space="preserve">Hepatic histology shows </w:t>
      </w:r>
      <w:proofErr w:type="spellStart"/>
      <w:r w:rsidRPr="003A0438">
        <w:rPr>
          <w:rFonts w:ascii="Book Antiqua" w:hAnsi="Book Antiqua" w:cs="Arial"/>
          <w:sz w:val="24"/>
        </w:rPr>
        <w:t>Knodell</w:t>
      </w:r>
      <w:proofErr w:type="spellEnd"/>
      <w:r w:rsidRPr="003A0438">
        <w:rPr>
          <w:rFonts w:ascii="Book Antiqua" w:hAnsi="Book Antiqua" w:cs="Arial"/>
          <w:sz w:val="24"/>
        </w:rPr>
        <w:t xml:space="preserve"> HAI ≥</w:t>
      </w:r>
      <w:r w:rsidR="00C67530" w:rsidRPr="003A0438">
        <w:rPr>
          <w:rFonts w:ascii="Book Antiqua" w:hAnsi="Book Antiqua" w:cs="Arial"/>
          <w:sz w:val="24"/>
          <w:lang w:eastAsia="zh-CN"/>
        </w:rPr>
        <w:t xml:space="preserve"> </w:t>
      </w:r>
      <w:r w:rsidRPr="003A0438">
        <w:rPr>
          <w:rFonts w:ascii="Book Antiqua" w:hAnsi="Book Antiqua" w:cs="Arial"/>
          <w:sz w:val="24"/>
        </w:rPr>
        <w:t>4, or inflammatory necrosis grade ≥</w:t>
      </w:r>
      <w:r w:rsidR="00C67530" w:rsidRPr="003A0438">
        <w:rPr>
          <w:rFonts w:ascii="Book Antiqua" w:hAnsi="Book Antiqua" w:cs="Arial"/>
          <w:sz w:val="24"/>
          <w:lang w:eastAsia="zh-CN"/>
        </w:rPr>
        <w:t xml:space="preserve"> </w:t>
      </w:r>
      <w:r w:rsidRPr="003A0438">
        <w:rPr>
          <w:rFonts w:ascii="Book Antiqua" w:hAnsi="Book Antiqua" w:cs="Arial"/>
          <w:sz w:val="24"/>
        </w:rPr>
        <w:t>2, or fibrosis stage ≥</w:t>
      </w:r>
      <w:r w:rsidR="00C67530" w:rsidRPr="003A0438">
        <w:rPr>
          <w:rFonts w:ascii="Book Antiqua" w:hAnsi="Book Antiqua" w:cs="Arial"/>
          <w:sz w:val="24"/>
          <w:lang w:eastAsia="zh-CN"/>
        </w:rPr>
        <w:t xml:space="preserve"> </w:t>
      </w:r>
      <w:r w:rsidRPr="003A0438">
        <w:rPr>
          <w:rFonts w:ascii="Book Antiqua" w:hAnsi="Book Antiqua" w:cs="Arial"/>
          <w:sz w:val="24"/>
        </w:rPr>
        <w:t>2</w:t>
      </w:r>
      <w:r w:rsidR="00C67530" w:rsidRPr="003A0438">
        <w:rPr>
          <w:rFonts w:ascii="Book Antiqua" w:hAnsi="Book Antiqua" w:cs="Arial"/>
          <w:sz w:val="24"/>
          <w:lang w:eastAsia="zh-CN"/>
        </w:rPr>
        <w:t>;</w:t>
      </w:r>
      <w:r w:rsidRPr="003A0438">
        <w:rPr>
          <w:rFonts w:ascii="Book Antiqua" w:hAnsi="Book Antiqua" w:cs="Arial"/>
          <w:sz w:val="24"/>
        </w:rPr>
        <w:t xml:space="preserve"> </w:t>
      </w:r>
      <w:r w:rsidR="00240923" w:rsidRPr="003A0438">
        <w:rPr>
          <w:rFonts w:ascii="Book Antiqua" w:hAnsi="Book Antiqua" w:cs="Arial"/>
          <w:sz w:val="24"/>
          <w:vertAlign w:val="superscript"/>
          <w:lang w:eastAsia="zh-CN"/>
        </w:rPr>
        <w:t>2</w:t>
      </w:r>
      <w:r w:rsidRPr="003A0438">
        <w:rPr>
          <w:rFonts w:ascii="Book Antiqua" w:hAnsi="Book Antiqua" w:cs="Arial"/>
          <w:sz w:val="24"/>
        </w:rPr>
        <w:t>HBV DNA &lt;</w:t>
      </w:r>
      <w:r w:rsidR="00240923" w:rsidRPr="003A0438">
        <w:rPr>
          <w:rFonts w:ascii="Book Antiqua" w:hAnsi="Book Antiqua" w:cs="Arial"/>
          <w:sz w:val="24"/>
          <w:lang w:eastAsia="zh-CN"/>
        </w:rPr>
        <w:t xml:space="preserve"> </w:t>
      </w:r>
      <w:r w:rsidRPr="003A0438">
        <w:rPr>
          <w:rFonts w:ascii="Book Antiqua" w:hAnsi="Book Antiqua" w:cs="Arial"/>
          <w:sz w:val="24"/>
        </w:rPr>
        <w:t>10</w:t>
      </w:r>
      <w:r w:rsidRPr="003A0438">
        <w:rPr>
          <w:rFonts w:ascii="Book Antiqua" w:hAnsi="Book Antiqua" w:cs="Arial"/>
          <w:sz w:val="24"/>
          <w:vertAlign w:val="superscript"/>
        </w:rPr>
        <w:t>4</w:t>
      </w:r>
      <w:r w:rsidRPr="003A0438">
        <w:rPr>
          <w:rFonts w:ascii="Book Antiqua" w:hAnsi="Book Antiqua" w:cs="Arial"/>
          <w:sz w:val="24"/>
        </w:rPr>
        <w:t xml:space="preserve"> copies/mL was considered HBV positive</w:t>
      </w:r>
      <w:r w:rsidR="00C67530" w:rsidRPr="003A0438">
        <w:rPr>
          <w:rFonts w:ascii="Book Antiqua" w:hAnsi="Book Antiqua" w:cs="Arial"/>
          <w:sz w:val="24"/>
          <w:lang w:eastAsia="zh-CN"/>
        </w:rPr>
        <w:t>;</w:t>
      </w:r>
      <w:r w:rsidRPr="003A0438">
        <w:rPr>
          <w:rFonts w:ascii="Book Antiqua" w:hAnsi="Book Antiqua" w:cs="Arial"/>
          <w:sz w:val="24"/>
        </w:rPr>
        <w:t xml:space="preserve"> </w:t>
      </w:r>
      <w:r w:rsidR="00240923" w:rsidRPr="003A0438">
        <w:rPr>
          <w:rFonts w:ascii="Book Antiqua" w:hAnsi="Book Antiqua" w:cs="Arial"/>
          <w:sz w:val="24"/>
          <w:vertAlign w:val="superscript"/>
          <w:lang w:eastAsia="zh-CN"/>
        </w:rPr>
        <w:t>3</w:t>
      </w:r>
      <w:r w:rsidR="00C67530" w:rsidRPr="003A0438">
        <w:rPr>
          <w:rFonts w:ascii="Book Antiqua" w:hAnsi="Book Antiqua" w:cs="Arial"/>
          <w:sz w:val="24"/>
        </w:rPr>
        <w:t>Equivalent to 2</w:t>
      </w:r>
      <w:r w:rsidRPr="003A0438">
        <w:rPr>
          <w:rFonts w:ascii="Book Antiqua" w:hAnsi="Book Antiqua" w:cs="Arial"/>
          <w:sz w:val="24"/>
        </w:rPr>
        <w:t>000 IU/mL</w:t>
      </w:r>
      <w:r w:rsidR="00C67530" w:rsidRPr="003A0438">
        <w:rPr>
          <w:rFonts w:ascii="Book Antiqua" w:hAnsi="Book Antiqua" w:cs="Arial"/>
          <w:sz w:val="24"/>
          <w:lang w:eastAsia="zh-CN"/>
        </w:rPr>
        <w:t>;</w:t>
      </w:r>
      <w:r w:rsidRPr="003A0438">
        <w:rPr>
          <w:rFonts w:ascii="Book Antiqua" w:hAnsi="Book Antiqua" w:cs="Arial"/>
          <w:sz w:val="24"/>
        </w:rPr>
        <w:t xml:space="preserve"> </w:t>
      </w:r>
      <w:r w:rsidR="00240923" w:rsidRPr="003A0438">
        <w:rPr>
          <w:rFonts w:ascii="Book Antiqua" w:hAnsi="Book Antiqua" w:cs="Arial"/>
          <w:sz w:val="24"/>
          <w:vertAlign w:val="superscript"/>
          <w:lang w:eastAsia="zh-CN"/>
        </w:rPr>
        <w:t>4</w:t>
      </w:r>
      <w:r w:rsidR="00C67530" w:rsidRPr="003A0438">
        <w:rPr>
          <w:rFonts w:ascii="Book Antiqua" w:hAnsi="Book Antiqua" w:cs="Arial"/>
          <w:sz w:val="24"/>
        </w:rPr>
        <w:t>Equivalent to 20</w:t>
      </w:r>
      <w:r w:rsidRPr="003A0438">
        <w:rPr>
          <w:rFonts w:ascii="Book Antiqua" w:hAnsi="Book Antiqua" w:cs="Arial"/>
          <w:sz w:val="24"/>
        </w:rPr>
        <w:t>000 IU/</w:t>
      </w:r>
      <w:proofErr w:type="spellStart"/>
      <w:r w:rsidRPr="003A0438">
        <w:rPr>
          <w:rFonts w:ascii="Book Antiqua" w:hAnsi="Book Antiqua" w:cs="Arial"/>
          <w:sz w:val="24"/>
        </w:rPr>
        <w:t>mL.</w:t>
      </w:r>
      <w:proofErr w:type="spellEnd"/>
      <w:r w:rsidRPr="003A0438">
        <w:rPr>
          <w:rFonts w:ascii="Book Antiqua" w:hAnsi="Book Antiqua" w:cs="Arial"/>
          <w:sz w:val="24"/>
        </w:rPr>
        <w:t xml:space="preserve"> </w:t>
      </w:r>
    </w:p>
    <w:p w14:paraId="5EA86E9C" w14:textId="77777777" w:rsidR="00091A5F" w:rsidRPr="00CE32A1" w:rsidRDefault="00091A5F" w:rsidP="00BA2DE2">
      <w:pPr>
        <w:spacing w:after="0" w:line="360" w:lineRule="auto"/>
        <w:rPr>
          <w:rFonts w:ascii="Book Antiqua" w:hAnsi="Book Antiqua" w:cs="Arial"/>
          <w:b/>
          <w:sz w:val="24"/>
        </w:rPr>
      </w:pPr>
    </w:p>
    <w:p w14:paraId="7EA83FA5" w14:textId="77777777" w:rsidR="00091A5F" w:rsidRPr="003A0438" w:rsidRDefault="00091A5F" w:rsidP="00BA2DE2">
      <w:pPr>
        <w:spacing w:after="0" w:line="360" w:lineRule="auto"/>
        <w:rPr>
          <w:rFonts w:ascii="Book Antiqua" w:hAnsi="Book Antiqua" w:cs="Arial"/>
          <w:b/>
          <w:sz w:val="24"/>
        </w:rPr>
      </w:pPr>
      <w:r w:rsidRPr="003A0438">
        <w:rPr>
          <w:rFonts w:ascii="Book Antiqua" w:hAnsi="Book Antiqua" w:cs="Arial"/>
          <w:b/>
          <w:sz w:val="24"/>
        </w:rPr>
        <w:br w:type="page"/>
      </w:r>
    </w:p>
    <w:p w14:paraId="179E8924" w14:textId="58DC4E61" w:rsidR="00091A5F" w:rsidRPr="003A0438" w:rsidRDefault="00814798" w:rsidP="00BA2DE2">
      <w:pPr>
        <w:spacing w:after="0" w:line="360" w:lineRule="auto"/>
        <w:rPr>
          <w:rFonts w:ascii="Book Antiqua" w:hAnsi="Book Antiqua" w:cs="Arial"/>
          <w:b/>
          <w:sz w:val="24"/>
        </w:rPr>
      </w:pPr>
      <w:r w:rsidRPr="003A0438">
        <w:rPr>
          <w:rFonts w:ascii="Book Antiqua" w:hAnsi="Book Antiqua" w:cs="Arial"/>
          <w:b/>
          <w:sz w:val="24"/>
        </w:rPr>
        <w:lastRenderedPageBreak/>
        <w:t>Table 1</w:t>
      </w:r>
      <w:r w:rsidR="00091A5F" w:rsidRPr="003A0438">
        <w:rPr>
          <w:rFonts w:ascii="Book Antiqua" w:hAnsi="Book Antiqua" w:cs="Arial"/>
          <w:b/>
          <w:sz w:val="24"/>
        </w:rPr>
        <w:t xml:space="preserve"> Characteristics of responding physicians </w:t>
      </w:r>
    </w:p>
    <w:tbl>
      <w:tblPr>
        <w:tblStyle w:val="TableGrid"/>
        <w:tblW w:w="0" w:type="auto"/>
        <w:tblLook w:val="04A0" w:firstRow="1" w:lastRow="0" w:firstColumn="1" w:lastColumn="0" w:noHBand="0" w:noVBand="1"/>
      </w:tblPr>
      <w:tblGrid>
        <w:gridCol w:w="4396"/>
        <w:gridCol w:w="4324"/>
      </w:tblGrid>
      <w:tr w:rsidR="00091A5F" w:rsidRPr="003A0438" w14:paraId="07F28F30" w14:textId="77777777" w:rsidTr="00814798">
        <w:trPr>
          <w:trHeight w:val="394"/>
        </w:trPr>
        <w:tc>
          <w:tcPr>
            <w:tcW w:w="4621" w:type="dxa"/>
            <w:vAlign w:val="center"/>
            <w:hideMark/>
          </w:tcPr>
          <w:p w14:paraId="37FFE8A5"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Characteristic</w:t>
            </w:r>
          </w:p>
        </w:tc>
        <w:tc>
          <w:tcPr>
            <w:tcW w:w="4621" w:type="dxa"/>
            <w:vAlign w:val="center"/>
            <w:hideMark/>
          </w:tcPr>
          <w:p w14:paraId="6F8CCF1D" w14:textId="21806339"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Physician response (</w:t>
            </w:r>
            <w:r w:rsidR="00814798" w:rsidRPr="003A0438">
              <w:rPr>
                <w:rFonts w:ascii="Book Antiqua" w:hAnsi="Book Antiqua" w:cs="Arial"/>
                <w:i/>
                <w:sz w:val="24"/>
              </w:rPr>
              <w:t xml:space="preserve">n </w:t>
            </w:r>
            <w:r w:rsidRPr="003A0438">
              <w:rPr>
                <w:rFonts w:ascii="Book Antiqua" w:hAnsi="Book Antiqua" w:cs="Arial"/>
                <w:sz w:val="24"/>
              </w:rPr>
              <w:t>= 500)</w:t>
            </w:r>
          </w:p>
        </w:tc>
      </w:tr>
      <w:tr w:rsidR="00091A5F" w:rsidRPr="003A0438" w14:paraId="09D97183" w14:textId="77777777" w:rsidTr="00814798">
        <w:tc>
          <w:tcPr>
            <w:tcW w:w="4621" w:type="dxa"/>
            <w:hideMark/>
          </w:tcPr>
          <w:p w14:paraId="7F6BDD74"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 xml:space="preserve">Female physicians, </w:t>
            </w:r>
            <w:r w:rsidRPr="003A0438">
              <w:rPr>
                <w:rFonts w:ascii="Book Antiqua" w:hAnsi="Book Antiqua" w:cs="Arial"/>
                <w:i/>
                <w:sz w:val="24"/>
              </w:rPr>
              <w:t>n</w:t>
            </w:r>
            <w:r w:rsidRPr="003A0438">
              <w:rPr>
                <w:rFonts w:ascii="Book Antiqua" w:hAnsi="Book Antiqua" w:cs="Arial"/>
                <w:sz w:val="24"/>
              </w:rPr>
              <w:t xml:space="preserve"> (%)</w:t>
            </w:r>
          </w:p>
        </w:tc>
        <w:tc>
          <w:tcPr>
            <w:tcW w:w="4621" w:type="dxa"/>
            <w:hideMark/>
          </w:tcPr>
          <w:p w14:paraId="681BB41B"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282 (56)</w:t>
            </w:r>
          </w:p>
        </w:tc>
      </w:tr>
      <w:tr w:rsidR="00091A5F" w:rsidRPr="003A0438" w14:paraId="1F5E07CB" w14:textId="77777777" w:rsidTr="00814798">
        <w:tc>
          <w:tcPr>
            <w:tcW w:w="4621" w:type="dxa"/>
            <w:hideMark/>
          </w:tcPr>
          <w:p w14:paraId="75E4722C"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 xml:space="preserve">Location within China, </w:t>
            </w:r>
            <w:r w:rsidRPr="003A0438">
              <w:rPr>
                <w:rFonts w:ascii="Book Antiqua" w:hAnsi="Book Antiqua" w:cs="Arial"/>
                <w:i/>
                <w:sz w:val="24"/>
              </w:rPr>
              <w:t>n</w:t>
            </w:r>
            <w:r w:rsidRPr="003A0438">
              <w:rPr>
                <w:rFonts w:ascii="Book Antiqua" w:hAnsi="Book Antiqua" w:cs="Arial"/>
                <w:sz w:val="24"/>
              </w:rPr>
              <w:t xml:space="preserve"> (%)</w:t>
            </w:r>
          </w:p>
        </w:tc>
        <w:tc>
          <w:tcPr>
            <w:tcW w:w="4621" w:type="dxa"/>
          </w:tcPr>
          <w:p w14:paraId="57FCFC0B" w14:textId="77777777" w:rsidR="00091A5F" w:rsidRPr="003A0438" w:rsidRDefault="00091A5F" w:rsidP="00BA2DE2">
            <w:pPr>
              <w:spacing w:after="0" w:line="360" w:lineRule="auto"/>
              <w:rPr>
                <w:rFonts w:ascii="Book Antiqua" w:hAnsi="Book Antiqua" w:cs="Arial"/>
                <w:sz w:val="24"/>
                <w:lang w:eastAsia="en-AU"/>
              </w:rPr>
            </w:pPr>
          </w:p>
        </w:tc>
      </w:tr>
      <w:tr w:rsidR="00091A5F" w:rsidRPr="003A0438" w14:paraId="038BBBE9" w14:textId="77777777" w:rsidTr="00814798">
        <w:tc>
          <w:tcPr>
            <w:tcW w:w="4621" w:type="dxa"/>
            <w:hideMark/>
          </w:tcPr>
          <w:p w14:paraId="755DA965"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North</w:t>
            </w:r>
          </w:p>
        </w:tc>
        <w:tc>
          <w:tcPr>
            <w:tcW w:w="4621" w:type="dxa"/>
            <w:hideMark/>
          </w:tcPr>
          <w:p w14:paraId="25387FCE"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110 (22)</w:t>
            </w:r>
          </w:p>
        </w:tc>
      </w:tr>
      <w:tr w:rsidR="00091A5F" w:rsidRPr="003A0438" w14:paraId="60B9D801" w14:textId="77777777" w:rsidTr="00814798">
        <w:tc>
          <w:tcPr>
            <w:tcW w:w="4621" w:type="dxa"/>
            <w:hideMark/>
          </w:tcPr>
          <w:p w14:paraId="22B4845B"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South</w:t>
            </w:r>
          </w:p>
        </w:tc>
        <w:tc>
          <w:tcPr>
            <w:tcW w:w="4621" w:type="dxa"/>
            <w:hideMark/>
          </w:tcPr>
          <w:p w14:paraId="02465F12"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116 (23)</w:t>
            </w:r>
          </w:p>
        </w:tc>
      </w:tr>
      <w:tr w:rsidR="00091A5F" w:rsidRPr="003A0438" w14:paraId="4CED42F2" w14:textId="77777777" w:rsidTr="00814798">
        <w:tc>
          <w:tcPr>
            <w:tcW w:w="4621" w:type="dxa"/>
            <w:hideMark/>
          </w:tcPr>
          <w:p w14:paraId="54A08D7C"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East</w:t>
            </w:r>
          </w:p>
        </w:tc>
        <w:tc>
          <w:tcPr>
            <w:tcW w:w="4621" w:type="dxa"/>
            <w:hideMark/>
          </w:tcPr>
          <w:p w14:paraId="2E60A6D7"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98 (20)</w:t>
            </w:r>
          </w:p>
        </w:tc>
      </w:tr>
      <w:tr w:rsidR="00091A5F" w:rsidRPr="003A0438" w14:paraId="39DDECDB" w14:textId="77777777" w:rsidTr="00814798">
        <w:tc>
          <w:tcPr>
            <w:tcW w:w="4621" w:type="dxa"/>
            <w:hideMark/>
          </w:tcPr>
          <w:p w14:paraId="452E2AA3"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Central</w:t>
            </w:r>
          </w:p>
        </w:tc>
        <w:tc>
          <w:tcPr>
            <w:tcW w:w="4621" w:type="dxa"/>
            <w:hideMark/>
          </w:tcPr>
          <w:p w14:paraId="17267833"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64 (13)</w:t>
            </w:r>
          </w:p>
        </w:tc>
      </w:tr>
      <w:tr w:rsidR="00091A5F" w:rsidRPr="003A0438" w14:paraId="2D518B1B" w14:textId="77777777" w:rsidTr="00814798">
        <w:tc>
          <w:tcPr>
            <w:tcW w:w="4621" w:type="dxa"/>
            <w:hideMark/>
          </w:tcPr>
          <w:p w14:paraId="11D46D78"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Northeast</w:t>
            </w:r>
          </w:p>
        </w:tc>
        <w:tc>
          <w:tcPr>
            <w:tcW w:w="4621" w:type="dxa"/>
            <w:hideMark/>
          </w:tcPr>
          <w:p w14:paraId="1D785B41"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43 (9)</w:t>
            </w:r>
          </w:p>
        </w:tc>
      </w:tr>
      <w:tr w:rsidR="00091A5F" w:rsidRPr="003A0438" w14:paraId="709DC1DA" w14:textId="77777777" w:rsidTr="00814798">
        <w:tc>
          <w:tcPr>
            <w:tcW w:w="4621" w:type="dxa"/>
            <w:hideMark/>
          </w:tcPr>
          <w:p w14:paraId="2C525105"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Northwest</w:t>
            </w:r>
          </w:p>
        </w:tc>
        <w:tc>
          <w:tcPr>
            <w:tcW w:w="4621" w:type="dxa"/>
            <w:hideMark/>
          </w:tcPr>
          <w:p w14:paraId="6CFAE7DC"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52 (10)</w:t>
            </w:r>
          </w:p>
        </w:tc>
      </w:tr>
      <w:tr w:rsidR="00091A5F" w:rsidRPr="003A0438" w14:paraId="4C01DB08" w14:textId="77777777" w:rsidTr="00814798">
        <w:tc>
          <w:tcPr>
            <w:tcW w:w="4621" w:type="dxa"/>
            <w:hideMark/>
          </w:tcPr>
          <w:p w14:paraId="6F22CDCA"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Southwest</w:t>
            </w:r>
          </w:p>
        </w:tc>
        <w:tc>
          <w:tcPr>
            <w:tcW w:w="4621" w:type="dxa"/>
            <w:hideMark/>
          </w:tcPr>
          <w:p w14:paraId="253DB97E"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17 (3)</w:t>
            </w:r>
          </w:p>
        </w:tc>
      </w:tr>
      <w:tr w:rsidR="00091A5F" w:rsidRPr="003A0438" w14:paraId="4DBE5C58" w14:textId="77777777" w:rsidTr="00814798">
        <w:tc>
          <w:tcPr>
            <w:tcW w:w="4621" w:type="dxa"/>
            <w:hideMark/>
          </w:tcPr>
          <w:p w14:paraId="7E3CADF3"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 xml:space="preserve">City tier, </w:t>
            </w:r>
            <w:r w:rsidRPr="003A0438">
              <w:rPr>
                <w:rFonts w:ascii="Book Antiqua" w:hAnsi="Book Antiqua" w:cs="Arial"/>
                <w:i/>
                <w:sz w:val="24"/>
              </w:rPr>
              <w:t>n</w:t>
            </w:r>
            <w:r w:rsidRPr="003A0438">
              <w:rPr>
                <w:rFonts w:ascii="Book Antiqua" w:hAnsi="Book Antiqua" w:cs="Arial"/>
                <w:sz w:val="24"/>
              </w:rPr>
              <w:t xml:space="preserve"> (%)</w:t>
            </w:r>
          </w:p>
        </w:tc>
        <w:tc>
          <w:tcPr>
            <w:tcW w:w="4621" w:type="dxa"/>
          </w:tcPr>
          <w:p w14:paraId="78EA40A1" w14:textId="77777777" w:rsidR="00091A5F" w:rsidRPr="003A0438" w:rsidRDefault="00091A5F" w:rsidP="00BA2DE2">
            <w:pPr>
              <w:spacing w:after="0" w:line="360" w:lineRule="auto"/>
              <w:rPr>
                <w:rFonts w:ascii="Book Antiqua" w:hAnsi="Book Antiqua" w:cs="Arial"/>
                <w:sz w:val="24"/>
                <w:lang w:eastAsia="en-AU"/>
              </w:rPr>
            </w:pPr>
          </w:p>
        </w:tc>
      </w:tr>
      <w:tr w:rsidR="00091A5F" w:rsidRPr="003A0438" w14:paraId="434EA530" w14:textId="77777777" w:rsidTr="00814798">
        <w:tc>
          <w:tcPr>
            <w:tcW w:w="4621" w:type="dxa"/>
            <w:hideMark/>
          </w:tcPr>
          <w:p w14:paraId="1AE97F8D"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I</w:t>
            </w:r>
          </w:p>
        </w:tc>
        <w:tc>
          <w:tcPr>
            <w:tcW w:w="4621" w:type="dxa"/>
            <w:hideMark/>
          </w:tcPr>
          <w:p w14:paraId="0ACF0710"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110 (22)</w:t>
            </w:r>
          </w:p>
        </w:tc>
      </w:tr>
      <w:tr w:rsidR="00091A5F" w:rsidRPr="003A0438" w14:paraId="1FA2037B" w14:textId="77777777" w:rsidTr="00814798">
        <w:tc>
          <w:tcPr>
            <w:tcW w:w="4621" w:type="dxa"/>
            <w:hideMark/>
          </w:tcPr>
          <w:p w14:paraId="3B23FB01"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II</w:t>
            </w:r>
          </w:p>
        </w:tc>
        <w:tc>
          <w:tcPr>
            <w:tcW w:w="4621" w:type="dxa"/>
            <w:hideMark/>
          </w:tcPr>
          <w:p w14:paraId="6E6123A9"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171 (34)</w:t>
            </w:r>
          </w:p>
        </w:tc>
      </w:tr>
      <w:tr w:rsidR="00091A5F" w:rsidRPr="003A0438" w14:paraId="3B683554" w14:textId="77777777" w:rsidTr="00814798">
        <w:tc>
          <w:tcPr>
            <w:tcW w:w="4621" w:type="dxa"/>
            <w:hideMark/>
          </w:tcPr>
          <w:p w14:paraId="256C4D8B"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III</w:t>
            </w:r>
          </w:p>
        </w:tc>
        <w:tc>
          <w:tcPr>
            <w:tcW w:w="4621" w:type="dxa"/>
            <w:hideMark/>
          </w:tcPr>
          <w:p w14:paraId="46E78864"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143 (29)</w:t>
            </w:r>
          </w:p>
        </w:tc>
      </w:tr>
      <w:tr w:rsidR="00091A5F" w:rsidRPr="003A0438" w14:paraId="2C0C1284" w14:textId="77777777" w:rsidTr="00814798">
        <w:tc>
          <w:tcPr>
            <w:tcW w:w="4621" w:type="dxa"/>
            <w:hideMark/>
          </w:tcPr>
          <w:p w14:paraId="27D2988E"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IV</w:t>
            </w:r>
          </w:p>
        </w:tc>
        <w:tc>
          <w:tcPr>
            <w:tcW w:w="4621" w:type="dxa"/>
            <w:hideMark/>
          </w:tcPr>
          <w:p w14:paraId="55334C89"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46 (9)</w:t>
            </w:r>
          </w:p>
        </w:tc>
      </w:tr>
      <w:tr w:rsidR="00091A5F" w:rsidRPr="003A0438" w14:paraId="004A7839" w14:textId="77777777" w:rsidTr="00814798">
        <w:tc>
          <w:tcPr>
            <w:tcW w:w="4621" w:type="dxa"/>
            <w:hideMark/>
          </w:tcPr>
          <w:p w14:paraId="662F1743"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V</w:t>
            </w:r>
          </w:p>
        </w:tc>
        <w:tc>
          <w:tcPr>
            <w:tcW w:w="4621" w:type="dxa"/>
            <w:hideMark/>
          </w:tcPr>
          <w:p w14:paraId="379C3FDB"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30 (6)</w:t>
            </w:r>
          </w:p>
        </w:tc>
      </w:tr>
      <w:tr w:rsidR="00091A5F" w:rsidRPr="003A0438" w14:paraId="6CB705F5" w14:textId="77777777" w:rsidTr="00814798">
        <w:tc>
          <w:tcPr>
            <w:tcW w:w="4621" w:type="dxa"/>
            <w:hideMark/>
          </w:tcPr>
          <w:p w14:paraId="43F2D702"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 xml:space="preserve">Hospital grade, </w:t>
            </w:r>
            <w:r w:rsidRPr="003A0438">
              <w:rPr>
                <w:rFonts w:ascii="Book Antiqua" w:hAnsi="Book Antiqua" w:cs="Arial"/>
                <w:i/>
                <w:sz w:val="24"/>
              </w:rPr>
              <w:t xml:space="preserve">n </w:t>
            </w:r>
            <w:r w:rsidRPr="003A0438">
              <w:rPr>
                <w:rFonts w:ascii="Book Antiqua" w:hAnsi="Book Antiqua" w:cs="Arial"/>
                <w:sz w:val="24"/>
              </w:rPr>
              <w:t>(%)</w:t>
            </w:r>
          </w:p>
        </w:tc>
        <w:tc>
          <w:tcPr>
            <w:tcW w:w="4621" w:type="dxa"/>
          </w:tcPr>
          <w:p w14:paraId="562F3953" w14:textId="77777777" w:rsidR="00091A5F" w:rsidRPr="003A0438" w:rsidRDefault="00091A5F" w:rsidP="00BA2DE2">
            <w:pPr>
              <w:spacing w:after="0" w:line="360" w:lineRule="auto"/>
              <w:rPr>
                <w:rFonts w:ascii="Book Antiqua" w:hAnsi="Book Antiqua" w:cs="Arial"/>
                <w:sz w:val="24"/>
                <w:lang w:eastAsia="en-AU"/>
              </w:rPr>
            </w:pPr>
          </w:p>
        </w:tc>
      </w:tr>
      <w:tr w:rsidR="00091A5F" w:rsidRPr="003A0438" w14:paraId="330CA94A" w14:textId="77777777" w:rsidTr="00814798">
        <w:tc>
          <w:tcPr>
            <w:tcW w:w="4621" w:type="dxa"/>
            <w:hideMark/>
          </w:tcPr>
          <w:p w14:paraId="446C7BEB"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I</w:t>
            </w:r>
          </w:p>
        </w:tc>
        <w:tc>
          <w:tcPr>
            <w:tcW w:w="4621" w:type="dxa"/>
            <w:hideMark/>
          </w:tcPr>
          <w:p w14:paraId="10DAC037"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 (0)</w:t>
            </w:r>
          </w:p>
        </w:tc>
      </w:tr>
      <w:tr w:rsidR="00091A5F" w:rsidRPr="003A0438" w14:paraId="1800F4C9" w14:textId="77777777" w:rsidTr="00814798">
        <w:tc>
          <w:tcPr>
            <w:tcW w:w="4621" w:type="dxa"/>
            <w:hideMark/>
          </w:tcPr>
          <w:p w14:paraId="07C75547"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II</w:t>
            </w:r>
          </w:p>
        </w:tc>
        <w:tc>
          <w:tcPr>
            <w:tcW w:w="4621" w:type="dxa"/>
            <w:hideMark/>
          </w:tcPr>
          <w:p w14:paraId="051F2CA9"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79 (16)</w:t>
            </w:r>
          </w:p>
        </w:tc>
      </w:tr>
      <w:tr w:rsidR="00091A5F" w:rsidRPr="003A0438" w14:paraId="7E329BE8" w14:textId="77777777" w:rsidTr="00814798">
        <w:tc>
          <w:tcPr>
            <w:tcW w:w="4621" w:type="dxa"/>
            <w:hideMark/>
          </w:tcPr>
          <w:p w14:paraId="77BB8EFE"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III</w:t>
            </w:r>
          </w:p>
        </w:tc>
        <w:tc>
          <w:tcPr>
            <w:tcW w:w="4621" w:type="dxa"/>
            <w:hideMark/>
          </w:tcPr>
          <w:p w14:paraId="7169AD84"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420 (84)</w:t>
            </w:r>
          </w:p>
        </w:tc>
      </w:tr>
      <w:tr w:rsidR="00091A5F" w:rsidRPr="003A0438" w14:paraId="1674FD07" w14:textId="77777777" w:rsidTr="00814798">
        <w:tc>
          <w:tcPr>
            <w:tcW w:w="4621" w:type="dxa"/>
            <w:hideMark/>
          </w:tcPr>
          <w:p w14:paraId="76941654"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 xml:space="preserve">Hospital affiliation, </w:t>
            </w:r>
            <w:r w:rsidRPr="003A0438">
              <w:rPr>
                <w:rFonts w:ascii="Book Antiqua" w:hAnsi="Book Antiqua" w:cs="Arial"/>
                <w:i/>
                <w:sz w:val="24"/>
              </w:rPr>
              <w:t>n</w:t>
            </w:r>
            <w:r w:rsidRPr="003A0438">
              <w:rPr>
                <w:rFonts w:ascii="Book Antiqua" w:hAnsi="Book Antiqua" w:cs="Arial"/>
                <w:sz w:val="24"/>
              </w:rPr>
              <w:t xml:space="preserve"> (%)</w:t>
            </w:r>
          </w:p>
        </w:tc>
        <w:tc>
          <w:tcPr>
            <w:tcW w:w="4621" w:type="dxa"/>
          </w:tcPr>
          <w:p w14:paraId="2A2988E2" w14:textId="77777777" w:rsidR="00091A5F" w:rsidRPr="003A0438" w:rsidRDefault="00091A5F" w:rsidP="00BA2DE2">
            <w:pPr>
              <w:spacing w:after="0" w:line="360" w:lineRule="auto"/>
              <w:rPr>
                <w:rFonts w:ascii="Book Antiqua" w:hAnsi="Book Antiqua" w:cs="Arial"/>
                <w:sz w:val="24"/>
                <w:lang w:eastAsia="en-AU"/>
              </w:rPr>
            </w:pPr>
          </w:p>
        </w:tc>
      </w:tr>
      <w:tr w:rsidR="00091A5F" w:rsidRPr="003A0438" w14:paraId="662424D1" w14:textId="77777777" w:rsidTr="00814798">
        <w:tc>
          <w:tcPr>
            <w:tcW w:w="4621" w:type="dxa"/>
            <w:hideMark/>
          </w:tcPr>
          <w:p w14:paraId="211BAE7E"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Gastroenterology</w:t>
            </w:r>
          </w:p>
        </w:tc>
        <w:tc>
          <w:tcPr>
            <w:tcW w:w="4621" w:type="dxa"/>
            <w:hideMark/>
          </w:tcPr>
          <w:p w14:paraId="3E01CD0C"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79 (16)</w:t>
            </w:r>
          </w:p>
        </w:tc>
      </w:tr>
      <w:tr w:rsidR="00091A5F" w:rsidRPr="003A0438" w14:paraId="1FA62ECE" w14:textId="77777777" w:rsidTr="00814798">
        <w:tc>
          <w:tcPr>
            <w:tcW w:w="4621" w:type="dxa"/>
            <w:hideMark/>
          </w:tcPr>
          <w:p w14:paraId="13A54F81"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Infectious disease</w:t>
            </w:r>
          </w:p>
        </w:tc>
        <w:tc>
          <w:tcPr>
            <w:tcW w:w="4621" w:type="dxa"/>
            <w:hideMark/>
          </w:tcPr>
          <w:p w14:paraId="47E7B8B7"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265 (53)</w:t>
            </w:r>
          </w:p>
        </w:tc>
      </w:tr>
      <w:tr w:rsidR="00091A5F" w:rsidRPr="003A0438" w14:paraId="6746CFCF" w14:textId="77777777" w:rsidTr="00814798">
        <w:tc>
          <w:tcPr>
            <w:tcW w:w="4621" w:type="dxa"/>
            <w:hideMark/>
          </w:tcPr>
          <w:p w14:paraId="455E6502"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Liver disease</w:t>
            </w:r>
          </w:p>
        </w:tc>
        <w:tc>
          <w:tcPr>
            <w:tcW w:w="4621" w:type="dxa"/>
            <w:hideMark/>
          </w:tcPr>
          <w:p w14:paraId="5155E534"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139 (28)</w:t>
            </w:r>
          </w:p>
        </w:tc>
      </w:tr>
      <w:tr w:rsidR="00091A5F" w:rsidRPr="003A0438" w14:paraId="1A1DC03D" w14:textId="77777777" w:rsidTr="00814798">
        <w:tc>
          <w:tcPr>
            <w:tcW w:w="4621" w:type="dxa"/>
            <w:hideMark/>
          </w:tcPr>
          <w:p w14:paraId="229F22D3"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Other</w:t>
            </w:r>
          </w:p>
        </w:tc>
        <w:tc>
          <w:tcPr>
            <w:tcW w:w="4621" w:type="dxa"/>
            <w:hideMark/>
          </w:tcPr>
          <w:p w14:paraId="4E07BE56"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17 (3)</w:t>
            </w:r>
          </w:p>
        </w:tc>
      </w:tr>
      <w:tr w:rsidR="00091A5F" w:rsidRPr="003A0438" w14:paraId="62258B4E" w14:textId="77777777" w:rsidTr="00814798">
        <w:tc>
          <w:tcPr>
            <w:tcW w:w="4621" w:type="dxa"/>
            <w:hideMark/>
          </w:tcPr>
          <w:p w14:paraId="02649338"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 xml:space="preserve">Hospital position, </w:t>
            </w:r>
            <w:r w:rsidRPr="003A0438">
              <w:rPr>
                <w:rFonts w:ascii="Book Antiqua" w:hAnsi="Book Antiqua" w:cs="Arial"/>
                <w:i/>
                <w:sz w:val="24"/>
              </w:rPr>
              <w:t>n</w:t>
            </w:r>
            <w:r w:rsidRPr="003A0438">
              <w:rPr>
                <w:rFonts w:ascii="Book Antiqua" w:hAnsi="Book Antiqua" w:cs="Arial"/>
                <w:sz w:val="24"/>
              </w:rPr>
              <w:t xml:space="preserve"> (%)</w:t>
            </w:r>
          </w:p>
        </w:tc>
        <w:tc>
          <w:tcPr>
            <w:tcW w:w="4621" w:type="dxa"/>
          </w:tcPr>
          <w:p w14:paraId="67708184" w14:textId="77777777" w:rsidR="00091A5F" w:rsidRPr="003A0438" w:rsidRDefault="00091A5F" w:rsidP="00BA2DE2">
            <w:pPr>
              <w:spacing w:after="0" w:line="360" w:lineRule="auto"/>
              <w:rPr>
                <w:rFonts w:ascii="Book Antiqua" w:hAnsi="Book Antiqua" w:cs="Arial"/>
                <w:sz w:val="24"/>
                <w:lang w:eastAsia="en-AU"/>
              </w:rPr>
            </w:pPr>
          </w:p>
        </w:tc>
      </w:tr>
      <w:tr w:rsidR="00091A5F" w:rsidRPr="003A0438" w14:paraId="76819BDC" w14:textId="77777777" w:rsidTr="00814798">
        <w:tc>
          <w:tcPr>
            <w:tcW w:w="4621" w:type="dxa"/>
            <w:hideMark/>
          </w:tcPr>
          <w:p w14:paraId="555E24D3"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Chief</w:t>
            </w:r>
          </w:p>
        </w:tc>
        <w:tc>
          <w:tcPr>
            <w:tcW w:w="4621" w:type="dxa"/>
            <w:hideMark/>
          </w:tcPr>
          <w:p w14:paraId="17B7854D"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151 (30)</w:t>
            </w:r>
          </w:p>
        </w:tc>
      </w:tr>
      <w:tr w:rsidR="00091A5F" w:rsidRPr="003A0438" w14:paraId="7926D002" w14:textId="77777777" w:rsidTr="00814798">
        <w:tc>
          <w:tcPr>
            <w:tcW w:w="4621" w:type="dxa"/>
            <w:hideMark/>
          </w:tcPr>
          <w:p w14:paraId="65452C4C"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Associate chief</w:t>
            </w:r>
          </w:p>
        </w:tc>
        <w:tc>
          <w:tcPr>
            <w:tcW w:w="4621" w:type="dxa"/>
            <w:hideMark/>
          </w:tcPr>
          <w:p w14:paraId="29C156AC"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90 (18)</w:t>
            </w:r>
          </w:p>
        </w:tc>
      </w:tr>
      <w:tr w:rsidR="00091A5F" w:rsidRPr="003A0438" w14:paraId="3E1C745D" w14:textId="77777777" w:rsidTr="00814798">
        <w:tc>
          <w:tcPr>
            <w:tcW w:w="4621" w:type="dxa"/>
            <w:hideMark/>
          </w:tcPr>
          <w:p w14:paraId="6106E086"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Attending</w:t>
            </w:r>
          </w:p>
        </w:tc>
        <w:tc>
          <w:tcPr>
            <w:tcW w:w="4621" w:type="dxa"/>
            <w:hideMark/>
          </w:tcPr>
          <w:p w14:paraId="5FE06200"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147 (29)</w:t>
            </w:r>
          </w:p>
        </w:tc>
      </w:tr>
      <w:tr w:rsidR="00091A5F" w:rsidRPr="003A0438" w14:paraId="6C86A837" w14:textId="77777777" w:rsidTr="00814798">
        <w:tc>
          <w:tcPr>
            <w:tcW w:w="4621" w:type="dxa"/>
            <w:hideMark/>
          </w:tcPr>
          <w:p w14:paraId="64A8EFDF"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Resident</w:t>
            </w:r>
          </w:p>
        </w:tc>
        <w:tc>
          <w:tcPr>
            <w:tcW w:w="4621" w:type="dxa"/>
            <w:hideMark/>
          </w:tcPr>
          <w:p w14:paraId="400720EB" w14:textId="77777777" w:rsidR="00091A5F" w:rsidRPr="003A0438" w:rsidRDefault="00091A5F" w:rsidP="00BA2DE2">
            <w:pPr>
              <w:spacing w:after="0" w:line="360" w:lineRule="auto"/>
              <w:rPr>
                <w:rFonts w:ascii="Book Antiqua" w:hAnsi="Book Antiqua" w:cs="Arial"/>
                <w:sz w:val="24"/>
                <w:lang w:eastAsia="en-AU"/>
              </w:rPr>
            </w:pPr>
            <w:r w:rsidRPr="003A0438">
              <w:rPr>
                <w:rFonts w:ascii="Book Antiqua" w:hAnsi="Book Antiqua" w:cs="Arial"/>
                <w:sz w:val="24"/>
              </w:rPr>
              <w:t>112 (22)</w:t>
            </w:r>
          </w:p>
        </w:tc>
      </w:tr>
    </w:tbl>
    <w:p w14:paraId="04F045D0" w14:textId="77777777" w:rsidR="00091A5F" w:rsidRPr="003A0438" w:rsidRDefault="00091A5F" w:rsidP="00BA2DE2">
      <w:pPr>
        <w:tabs>
          <w:tab w:val="right" w:pos="360"/>
          <w:tab w:val="left" w:pos="540"/>
        </w:tabs>
        <w:spacing w:after="0" w:line="360" w:lineRule="auto"/>
        <w:rPr>
          <w:rFonts w:ascii="Book Antiqua" w:hAnsi="Book Antiqua" w:cs="Arial"/>
          <w:b/>
          <w:sz w:val="24"/>
          <w:lang w:eastAsia="zh-CN"/>
        </w:rPr>
      </w:pPr>
    </w:p>
    <w:sectPr w:rsidR="00091A5F" w:rsidRPr="003A0438" w:rsidSect="00F9728A">
      <w:footerReference w:type="default" r:id="rId16"/>
      <w:pgSz w:w="11906" w:h="16838"/>
      <w:pgMar w:top="1440" w:right="1701" w:bottom="1440" w:left="170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582A5" w14:textId="77777777" w:rsidR="002423BC" w:rsidRDefault="002423BC" w:rsidP="00075A69">
      <w:pPr>
        <w:spacing w:after="0"/>
      </w:pPr>
      <w:r>
        <w:separator/>
      </w:r>
    </w:p>
  </w:endnote>
  <w:endnote w:type="continuationSeparator" w:id="0">
    <w:p w14:paraId="0EFF84BD" w14:textId="77777777" w:rsidR="002423BC" w:rsidRDefault="002423BC" w:rsidP="00075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875573"/>
      <w:docPartObj>
        <w:docPartGallery w:val="Page Numbers (Bottom of Page)"/>
        <w:docPartUnique/>
      </w:docPartObj>
    </w:sdtPr>
    <w:sdtEndPr>
      <w:rPr>
        <w:noProof/>
      </w:rPr>
    </w:sdtEndPr>
    <w:sdtContent>
      <w:p w14:paraId="5A1D2329" w14:textId="77777777" w:rsidR="007344FC" w:rsidRDefault="007344FC">
        <w:pPr>
          <w:pStyle w:val="Footer"/>
          <w:jc w:val="right"/>
        </w:pPr>
        <w:r>
          <w:fldChar w:fldCharType="begin"/>
        </w:r>
        <w:r>
          <w:instrText xml:space="preserve"> PAGE   \* MERGEFORMAT </w:instrText>
        </w:r>
        <w:r>
          <w:fldChar w:fldCharType="separate"/>
        </w:r>
        <w:r w:rsidR="00CE3639">
          <w:rPr>
            <w:noProof/>
          </w:rPr>
          <w:t>27</w:t>
        </w:r>
        <w:r>
          <w:rPr>
            <w:noProof/>
          </w:rPr>
          <w:fldChar w:fldCharType="end"/>
        </w:r>
      </w:p>
    </w:sdtContent>
  </w:sdt>
  <w:p w14:paraId="2ADAB356" w14:textId="77777777" w:rsidR="007344FC" w:rsidRDefault="007344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358E9" w14:textId="77777777" w:rsidR="002423BC" w:rsidRDefault="002423BC" w:rsidP="00075A69">
      <w:pPr>
        <w:spacing w:after="0"/>
      </w:pPr>
      <w:r>
        <w:separator/>
      </w:r>
    </w:p>
  </w:footnote>
  <w:footnote w:type="continuationSeparator" w:id="0">
    <w:p w14:paraId="15D5E03F" w14:textId="77777777" w:rsidR="002423BC" w:rsidRDefault="002423BC" w:rsidP="00075A6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D7B"/>
    <w:multiLevelType w:val="hybridMultilevel"/>
    <w:tmpl w:val="E5E88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70216"/>
    <w:multiLevelType w:val="hybridMultilevel"/>
    <w:tmpl w:val="8FB6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910A2"/>
    <w:multiLevelType w:val="hybridMultilevel"/>
    <w:tmpl w:val="B7CA6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52C3C"/>
    <w:multiLevelType w:val="hybridMultilevel"/>
    <w:tmpl w:val="4B3EF70E"/>
    <w:lvl w:ilvl="0" w:tplc="4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048A9"/>
    <w:multiLevelType w:val="hybridMultilevel"/>
    <w:tmpl w:val="90FC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F0A5C"/>
    <w:multiLevelType w:val="hybridMultilevel"/>
    <w:tmpl w:val="2E1A1EC8"/>
    <w:lvl w:ilvl="0" w:tplc="4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D1C36"/>
    <w:multiLevelType w:val="hybridMultilevel"/>
    <w:tmpl w:val="E6BE9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B04484"/>
    <w:multiLevelType w:val="hybridMultilevel"/>
    <w:tmpl w:val="7BB66940"/>
    <w:lvl w:ilvl="0" w:tplc="4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4D2E40"/>
    <w:multiLevelType w:val="hybridMultilevel"/>
    <w:tmpl w:val="B6D4773E"/>
    <w:lvl w:ilvl="0" w:tplc="765E6CB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148A1"/>
    <w:multiLevelType w:val="hybridMultilevel"/>
    <w:tmpl w:val="85FCA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4224F0"/>
    <w:multiLevelType w:val="hybridMultilevel"/>
    <w:tmpl w:val="89BC5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5C7AF4"/>
    <w:multiLevelType w:val="hybridMultilevel"/>
    <w:tmpl w:val="69D80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9CB1BBD"/>
    <w:multiLevelType w:val="hybridMultilevel"/>
    <w:tmpl w:val="91305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481DBB"/>
    <w:multiLevelType w:val="hybridMultilevel"/>
    <w:tmpl w:val="6E7C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46620"/>
    <w:multiLevelType w:val="hybridMultilevel"/>
    <w:tmpl w:val="9C142F70"/>
    <w:lvl w:ilvl="0" w:tplc="08090001">
      <w:start w:val="1"/>
      <w:numFmt w:val="bullet"/>
      <w:lvlText w:val=""/>
      <w:lvlJc w:val="left"/>
      <w:pPr>
        <w:ind w:left="720" w:hanging="360"/>
      </w:pPr>
      <w:rPr>
        <w:rFonts w:ascii="Symbol" w:hAnsi="Symbol" w:hint="default"/>
      </w:rPr>
    </w:lvl>
    <w:lvl w:ilvl="1" w:tplc="27F0748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756D5"/>
    <w:multiLevelType w:val="hybridMultilevel"/>
    <w:tmpl w:val="70EED7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1413AB"/>
    <w:multiLevelType w:val="hybridMultilevel"/>
    <w:tmpl w:val="AEE40930"/>
    <w:lvl w:ilvl="0" w:tplc="CC36A7C2">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D1CF5"/>
    <w:multiLevelType w:val="hybridMultilevel"/>
    <w:tmpl w:val="18BE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D22467"/>
    <w:multiLevelType w:val="hybridMultilevel"/>
    <w:tmpl w:val="7A882E30"/>
    <w:lvl w:ilvl="0" w:tplc="48090001">
      <w:start w:val="1"/>
      <w:numFmt w:val="bullet"/>
      <w:lvlText w:val=""/>
      <w:lvlJc w:val="left"/>
      <w:pPr>
        <w:ind w:left="108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8B351A"/>
    <w:multiLevelType w:val="hybridMultilevel"/>
    <w:tmpl w:val="C8782844"/>
    <w:lvl w:ilvl="0" w:tplc="08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nsid w:val="3DC73484"/>
    <w:multiLevelType w:val="multilevel"/>
    <w:tmpl w:val="C18CC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9B339E"/>
    <w:multiLevelType w:val="hybridMultilevel"/>
    <w:tmpl w:val="EA9E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B55734"/>
    <w:multiLevelType w:val="hybridMultilevel"/>
    <w:tmpl w:val="5E823E8E"/>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3D4FAD"/>
    <w:multiLevelType w:val="hybridMultilevel"/>
    <w:tmpl w:val="AB1A8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4C6C66"/>
    <w:multiLevelType w:val="hybridMultilevel"/>
    <w:tmpl w:val="7B34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E69D0"/>
    <w:multiLevelType w:val="hybridMultilevel"/>
    <w:tmpl w:val="36A2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8777E"/>
    <w:multiLevelType w:val="hybridMultilevel"/>
    <w:tmpl w:val="79E4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3421A"/>
    <w:multiLevelType w:val="hybridMultilevel"/>
    <w:tmpl w:val="28ACCC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924BF2"/>
    <w:multiLevelType w:val="hybridMultilevel"/>
    <w:tmpl w:val="7BF299FA"/>
    <w:lvl w:ilvl="0" w:tplc="765E6CB4">
      <w:numFmt w:val="bullet"/>
      <w:lvlText w:val="•"/>
      <w:lvlJc w:val="left"/>
      <w:pPr>
        <w:ind w:left="720" w:hanging="72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D9851E9"/>
    <w:multiLevelType w:val="hybridMultilevel"/>
    <w:tmpl w:val="03E01942"/>
    <w:lvl w:ilvl="0" w:tplc="FB1C13F6">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05433"/>
    <w:multiLevelType w:val="hybridMultilevel"/>
    <w:tmpl w:val="F316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D16EFD"/>
    <w:multiLevelType w:val="hybridMultilevel"/>
    <w:tmpl w:val="4D14876E"/>
    <w:lvl w:ilvl="0" w:tplc="FB1C13F6">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CA5F7A"/>
    <w:multiLevelType w:val="hybridMultilevel"/>
    <w:tmpl w:val="44C82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4BE29F5"/>
    <w:multiLevelType w:val="hybridMultilevel"/>
    <w:tmpl w:val="A5E49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0E2675"/>
    <w:multiLevelType w:val="hybridMultilevel"/>
    <w:tmpl w:val="CD6A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D0BC3"/>
    <w:multiLevelType w:val="hybridMultilevel"/>
    <w:tmpl w:val="C674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434AD9"/>
    <w:multiLevelType w:val="hybridMultilevel"/>
    <w:tmpl w:val="89BC5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9F1ACF"/>
    <w:multiLevelType w:val="hybridMultilevel"/>
    <w:tmpl w:val="3DEAC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923A44"/>
    <w:multiLevelType w:val="hybridMultilevel"/>
    <w:tmpl w:val="FC5C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5"/>
  </w:num>
  <w:num w:numId="5">
    <w:abstractNumId w:val="38"/>
  </w:num>
  <w:num w:numId="6">
    <w:abstractNumId w:val="21"/>
  </w:num>
  <w:num w:numId="7">
    <w:abstractNumId w:val="15"/>
  </w:num>
  <w:num w:numId="8">
    <w:abstractNumId w:val="6"/>
  </w:num>
  <w:num w:numId="9">
    <w:abstractNumId w:val="18"/>
  </w:num>
  <w:num w:numId="10">
    <w:abstractNumId w:val="22"/>
  </w:num>
  <w:num w:numId="11">
    <w:abstractNumId w:val="23"/>
  </w:num>
  <w:num w:numId="12">
    <w:abstractNumId w:val="25"/>
  </w:num>
  <w:num w:numId="13">
    <w:abstractNumId w:val="12"/>
  </w:num>
  <w:num w:numId="14">
    <w:abstractNumId w:val="11"/>
  </w:num>
  <w:num w:numId="15">
    <w:abstractNumId w:val="35"/>
  </w:num>
  <w:num w:numId="16">
    <w:abstractNumId w:val="24"/>
  </w:num>
  <w:num w:numId="17">
    <w:abstractNumId w:val="4"/>
  </w:num>
  <w:num w:numId="18">
    <w:abstractNumId w:val="10"/>
  </w:num>
  <w:num w:numId="19">
    <w:abstractNumId w:val="2"/>
  </w:num>
  <w:num w:numId="20">
    <w:abstractNumId w:val="13"/>
  </w:num>
  <w:num w:numId="21">
    <w:abstractNumId w:val="32"/>
  </w:num>
  <w:num w:numId="22">
    <w:abstractNumId w:val="36"/>
  </w:num>
  <w:num w:numId="23">
    <w:abstractNumId w:val="14"/>
  </w:num>
  <w:num w:numId="24">
    <w:abstractNumId w:val="37"/>
  </w:num>
  <w:num w:numId="25">
    <w:abstractNumId w:val="0"/>
  </w:num>
  <w:num w:numId="26">
    <w:abstractNumId w:val="33"/>
  </w:num>
  <w:num w:numId="27">
    <w:abstractNumId w:val="1"/>
  </w:num>
  <w:num w:numId="28">
    <w:abstractNumId w:val="30"/>
  </w:num>
  <w:num w:numId="29">
    <w:abstractNumId w:val="29"/>
  </w:num>
  <w:num w:numId="30">
    <w:abstractNumId w:val="31"/>
  </w:num>
  <w:num w:numId="31">
    <w:abstractNumId w:val="17"/>
  </w:num>
  <w:num w:numId="32">
    <w:abstractNumId w:val="8"/>
  </w:num>
  <w:num w:numId="33">
    <w:abstractNumId w:val="28"/>
  </w:num>
  <w:num w:numId="34">
    <w:abstractNumId w:val="9"/>
  </w:num>
  <w:num w:numId="35">
    <w:abstractNumId w:val="27"/>
  </w:num>
  <w:num w:numId="36">
    <w:abstractNumId w:val="26"/>
  </w:num>
  <w:num w:numId="37">
    <w:abstractNumId w:val="34"/>
  </w:num>
  <w:num w:numId="38">
    <w:abstractNumId w:val="16"/>
  </w:num>
  <w:num w:numId="3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C:\Program Files (x86)\Reference Manager 11 Network\Program\Styles\Liver International.os&lt;/StartingRefnum&gt;&lt;FontName&gt;Arial&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657027~1&lt;/item&gt;&lt;/Libraries&gt;&lt;/Databases&gt;"/>
  </w:docVars>
  <w:rsids>
    <w:rsidRoot w:val="00BB6D94"/>
    <w:rsid w:val="000007AE"/>
    <w:rsid w:val="000021F5"/>
    <w:rsid w:val="000075AE"/>
    <w:rsid w:val="000116CB"/>
    <w:rsid w:val="00015585"/>
    <w:rsid w:val="00017C6C"/>
    <w:rsid w:val="00020DDA"/>
    <w:rsid w:val="00027618"/>
    <w:rsid w:val="000304C9"/>
    <w:rsid w:val="00035B07"/>
    <w:rsid w:val="00040F12"/>
    <w:rsid w:val="00044C24"/>
    <w:rsid w:val="00045E67"/>
    <w:rsid w:val="00050736"/>
    <w:rsid w:val="00051AAD"/>
    <w:rsid w:val="000528E6"/>
    <w:rsid w:val="000534B8"/>
    <w:rsid w:val="00053562"/>
    <w:rsid w:val="000560F4"/>
    <w:rsid w:val="0006160D"/>
    <w:rsid w:val="000641C2"/>
    <w:rsid w:val="00075A69"/>
    <w:rsid w:val="000764CB"/>
    <w:rsid w:val="00081167"/>
    <w:rsid w:val="00084FE2"/>
    <w:rsid w:val="000875DD"/>
    <w:rsid w:val="00091A5F"/>
    <w:rsid w:val="000964E6"/>
    <w:rsid w:val="000A3629"/>
    <w:rsid w:val="000A6488"/>
    <w:rsid w:val="000A7D49"/>
    <w:rsid w:val="000B0DFA"/>
    <w:rsid w:val="000B1445"/>
    <w:rsid w:val="000B3666"/>
    <w:rsid w:val="000B6E81"/>
    <w:rsid w:val="000B707E"/>
    <w:rsid w:val="000C189C"/>
    <w:rsid w:val="000C24A3"/>
    <w:rsid w:val="000C3B27"/>
    <w:rsid w:val="000C7F20"/>
    <w:rsid w:val="000D0937"/>
    <w:rsid w:val="000D1FF8"/>
    <w:rsid w:val="000D77D7"/>
    <w:rsid w:val="000E2533"/>
    <w:rsid w:val="000E549B"/>
    <w:rsid w:val="000F5808"/>
    <w:rsid w:val="000F5E3C"/>
    <w:rsid w:val="000F6940"/>
    <w:rsid w:val="001023D3"/>
    <w:rsid w:val="00110A24"/>
    <w:rsid w:val="00110B7D"/>
    <w:rsid w:val="0011152E"/>
    <w:rsid w:val="00111578"/>
    <w:rsid w:val="00112DFB"/>
    <w:rsid w:val="00112F6A"/>
    <w:rsid w:val="00114B54"/>
    <w:rsid w:val="001242DA"/>
    <w:rsid w:val="00137CEA"/>
    <w:rsid w:val="001454C8"/>
    <w:rsid w:val="001515A2"/>
    <w:rsid w:val="00160AF2"/>
    <w:rsid w:val="00160C2C"/>
    <w:rsid w:val="0016190C"/>
    <w:rsid w:val="00165C47"/>
    <w:rsid w:val="00171642"/>
    <w:rsid w:val="0017269C"/>
    <w:rsid w:val="001762CE"/>
    <w:rsid w:val="001776DA"/>
    <w:rsid w:val="00180566"/>
    <w:rsid w:val="00180683"/>
    <w:rsid w:val="00183BB3"/>
    <w:rsid w:val="00185702"/>
    <w:rsid w:val="00192E9A"/>
    <w:rsid w:val="00196115"/>
    <w:rsid w:val="001B129F"/>
    <w:rsid w:val="001B1B5F"/>
    <w:rsid w:val="001B6765"/>
    <w:rsid w:val="001B7D00"/>
    <w:rsid w:val="001C2AE9"/>
    <w:rsid w:val="001C6600"/>
    <w:rsid w:val="001D08D2"/>
    <w:rsid w:val="001D26C1"/>
    <w:rsid w:val="001D272C"/>
    <w:rsid w:val="001D5FFD"/>
    <w:rsid w:val="001E5B93"/>
    <w:rsid w:val="001E6E18"/>
    <w:rsid w:val="001F24CA"/>
    <w:rsid w:val="001F5B33"/>
    <w:rsid w:val="001F5BCD"/>
    <w:rsid w:val="001F624C"/>
    <w:rsid w:val="00200D75"/>
    <w:rsid w:val="002012CD"/>
    <w:rsid w:val="002044C2"/>
    <w:rsid w:val="00216D02"/>
    <w:rsid w:val="00221730"/>
    <w:rsid w:val="00223E77"/>
    <w:rsid w:val="002253DF"/>
    <w:rsid w:val="0022552C"/>
    <w:rsid w:val="002344C4"/>
    <w:rsid w:val="0023765D"/>
    <w:rsid w:val="00240246"/>
    <w:rsid w:val="00240923"/>
    <w:rsid w:val="00241152"/>
    <w:rsid w:val="00241A60"/>
    <w:rsid w:val="002423BC"/>
    <w:rsid w:val="002538A5"/>
    <w:rsid w:val="002561CB"/>
    <w:rsid w:val="002616AD"/>
    <w:rsid w:val="0026185C"/>
    <w:rsid w:val="0026299C"/>
    <w:rsid w:val="002656C1"/>
    <w:rsid w:val="002679DE"/>
    <w:rsid w:val="00272FD0"/>
    <w:rsid w:val="002733D0"/>
    <w:rsid w:val="00275249"/>
    <w:rsid w:val="0027594E"/>
    <w:rsid w:val="0027670E"/>
    <w:rsid w:val="00276764"/>
    <w:rsid w:val="00280094"/>
    <w:rsid w:val="002974A7"/>
    <w:rsid w:val="002A159F"/>
    <w:rsid w:val="002A1CCD"/>
    <w:rsid w:val="002A33B3"/>
    <w:rsid w:val="002A4E30"/>
    <w:rsid w:val="002A7266"/>
    <w:rsid w:val="002B21F8"/>
    <w:rsid w:val="002B24D3"/>
    <w:rsid w:val="002B4B30"/>
    <w:rsid w:val="002B4FA3"/>
    <w:rsid w:val="002B5903"/>
    <w:rsid w:val="002C08F2"/>
    <w:rsid w:val="002C0FCB"/>
    <w:rsid w:val="002C188D"/>
    <w:rsid w:val="002C6042"/>
    <w:rsid w:val="002C69FE"/>
    <w:rsid w:val="002C6F2B"/>
    <w:rsid w:val="002D2806"/>
    <w:rsid w:val="002D3E08"/>
    <w:rsid w:val="002D7573"/>
    <w:rsid w:val="002D7FBB"/>
    <w:rsid w:val="002E3B6C"/>
    <w:rsid w:val="002F1F93"/>
    <w:rsid w:val="002F7247"/>
    <w:rsid w:val="002F732E"/>
    <w:rsid w:val="002F7A66"/>
    <w:rsid w:val="00300B03"/>
    <w:rsid w:val="00300B54"/>
    <w:rsid w:val="00302B01"/>
    <w:rsid w:val="003040DE"/>
    <w:rsid w:val="00307199"/>
    <w:rsid w:val="003073A7"/>
    <w:rsid w:val="00307A27"/>
    <w:rsid w:val="00307ECF"/>
    <w:rsid w:val="00312146"/>
    <w:rsid w:val="00320947"/>
    <w:rsid w:val="003251F5"/>
    <w:rsid w:val="00325237"/>
    <w:rsid w:val="0032548A"/>
    <w:rsid w:val="00327C31"/>
    <w:rsid w:val="00327F0E"/>
    <w:rsid w:val="003310AB"/>
    <w:rsid w:val="003339AC"/>
    <w:rsid w:val="00334E0D"/>
    <w:rsid w:val="0033517F"/>
    <w:rsid w:val="00336E1C"/>
    <w:rsid w:val="003429D9"/>
    <w:rsid w:val="00342F60"/>
    <w:rsid w:val="00344041"/>
    <w:rsid w:val="00345EAB"/>
    <w:rsid w:val="00346A11"/>
    <w:rsid w:val="00351ABA"/>
    <w:rsid w:val="00361AEB"/>
    <w:rsid w:val="0036361B"/>
    <w:rsid w:val="00364998"/>
    <w:rsid w:val="0037374B"/>
    <w:rsid w:val="00374386"/>
    <w:rsid w:val="00375EB1"/>
    <w:rsid w:val="00383765"/>
    <w:rsid w:val="003874C6"/>
    <w:rsid w:val="00392B11"/>
    <w:rsid w:val="0039427C"/>
    <w:rsid w:val="003964B7"/>
    <w:rsid w:val="00396E8E"/>
    <w:rsid w:val="00397DA9"/>
    <w:rsid w:val="003A0438"/>
    <w:rsid w:val="003A1FAC"/>
    <w:rsid w:val="003A23E7"/>
    <w:rsid w:val="003A6FCD"/>
    <w:rsid w:val="003A7DF3"/>
    <w:rsid w:val="003B206C"/>
    <w:rsid w:val="003B529E"/>
    <w:rsid w:val="003C1F6D"/>
    <w:rsid w:val="003C45F3"/>
    <w:rsid w:val="003C5B65"/>
    <w:rsid w:val="003C6F10"/>
    <w:rsid w:val="003C7E7B"/>
    <w:rsid w:val="003D298A"/>
    <w:rsid w:val="003F00C6"/>
    <w:rsid w:val="003F10D7"/>
    <w:rsid w:val="003F36D2"/>
    <w:rsid w:val="004108F0"/>
    <w:rsid w:val="00413BBA"/>
    <w:rsid w:val="00414B41"/>
    <w:rsid w:val="004231DB"/>
    <w:rsid w:val="0043007D"/>
    <w:rsid w:val="00431CFA"/>
    <w:rsid w:val="00432260"/>
    <w:rsid w:val="004605D1"/>
    <w:rsid w:val="0046191C"/>
    <w:rsid w:val="00474112"/>
    <w:rsid w:val="004773B6"/>
    <w:rsid w:val="0048795E"/>
    <w:rsid w:val="0048798A"/>
    <w:rsid w:val="00490651"/>
    <w:rsid w:val="004911B6"/>
    <w:rsid w:val="00491EBE"/>
    <w:rsid w:val="00494068"/>
    <w:rsid w:val="00495A77"/>
    <w:rsid w:val="00497ABE"/>
    <w:rsid w:val="004A370E"/>
    <w:rsid w:val="004A7A8F"/>
    <w:rsid w:val="004B2E49"/>
    <w:rsid w:val="004B5491"/>
    <w:rsid w:val="004B67F9"/>
    <w:rsid w:val="004B6F8B"/>
    <w:rsid w:val="004C1B59"/>
    <w:rsid w:val="004C2F1E"/>
    <w:rsid w:val="004C75A4"/>
    <w:rsid w:val="004D1BFB"/>
    <w:rsid w:val="004D63B6"/>
    <w:rsid w:val="004D680B"/>
    <w:rsid w:val="004E21FA"/>
    <w:rsid w:val="004E6103"/>
    <w:rsid w:val="004F1E7B"/>
    <w:rsid w:val="004F4AEB"/>
    <w:rsid w:val="004F68A4"/>
    <w:rsid w:val="005054D2"/>
    <w:rsid w:val="00510413"/>
    <w:rsid w:val="00510999"/>
    <w:rsid w:val="005113B8"/>
    <w:rsid w:val="005139D6"/>
    <w:rsid w:val="00514FAA"/>
    <w:rsid w:val="00515817"/>
    <w:rsid w:val="00515827"/>
    <w:rsid w:val="00520472"/>
    <w:rsid w:val="005258C9"/>
    <w:rsid w:val="00533A4F"/>
    <w:rsid w:val="00536222"/>
    <w:rsid w:val="00537472"/>
    <w:rsid w:val="00537CCB"/>
    <w:rsid w:val="0054002A"/>
    <w:rsid w:val="00540F5E"/>
    <w:rsid w:val="005413E3"/>
    <w:rsid w:val="0055009D"/>
    <w:rsid w:val="00557887"/>
    <w:rsid w:val="00560EE5"/>
    <w:rsid w:val="00563DD5"/>
    <w:rsid w:val="00564D3C"/>
    <w:rsid w:val="005656B9"/>
    <w:rsid w:val="00573813"/>
    <w:rsid w:val="005741D3"/>
    <w:rsid w:val="00574647"/>
    <w:rsid w:val="005775AB"/>
    <w:rsid w:val="0058018B"/>
    <w:rsid w:val="0058067A"/>
    <w:rsid w:val="005847BF"/>
    <w:rsid w:val="00585409"/>
    <w:rsid w:val="00586BDC"/>
    <w:rsid w:val="005910A3"/>
    <w:rsid w:val="00593954"/>
    <w:rsid w:val="005A16F2"/>
    <w:rsid w:val="005A1E7F"/>
    <w:rsid w:val="005A2ECE"/>
    <w:rsid w:val="005B17D2"/>
    <w:rsid w:val="005B284B"/>
    <w:rsid w:val="005B2D38"/>
    <w:rsid w:val="005B5197"/>
    <w:rsid w:val="005B6160"/>
    <w:rsid w:val="005C3208"/>
    <w:rsid w:val="005D0D16"/>
    <w:rsid w:val="005D1239"/>
    <w:rsid w:val="005D37BD"/>
    <w:rsid w:val="005D6061"/>
    <w:rsid w:val="005D77FB"/>
    <w:rsid w:val="005E2443"/>
    <w:rsid w:val="005E375F"/>
    <w:rsid w:val="005E577C"/>
    <w:rsid w:val="005F3A95"/>
    <w:rsid w:val="005F6A9E"/>
    <w:rsid w:val="006039A1"/>
    <w:rsid w:val="00605E77"/>
    <w:rsid w:val="006062BA"/>
    <w:rsid w:val="0062047F"/>
    <w:rsid w:val="00622E08"/>
    <w:rsid w:val="006246D1"/>
    <w:rsid w:val="006247CD"/>
    <w:rsid w:val="00626D6A"/>
    <w:rsid w:val="006336EC"/>
    <w:rsid w:val="00636A3A"/>
    <w:rsid w:val="00637DA1"/>
    <w:rsid w:val="006441F0"/>
    <w:rsid w:val="00650B0B"/>
    <w:rsid w:val="00652C76"/>
    <w:rsid w:val="006575E5"/>
    <w:rsid w:val="00661601"/>
    <w:rsid w:val="00663221"/>
    <w:rsid w:val="00664683"/>
    <w:rsid w:val="00671F00"/>
    <w:rsid w:val="00672BA9"/>
    <w:rsid w:val="00673F03"/>
    <w:rsid w:val="00675CF0"/>
    <w:rsid w:val="0068095C"/>
    <w:rsid w:val="00682B01"/>
    <w:rsid w:val="00683C95"/>
    <w:rsid w:val="00684B37"/>
    <w:rsid w:val="0068591C"/>
    <w:rsid w:val="00685B49"/>
    <w:rsid w:val="00690558"/>
    <w:rsid w:val="00693FF7"/>
    <w:rsid w:val="00695793"/>
    <w:rsid w:val="006A1203"/>
    <w:rsid w:val="006B7CD0"/>
    <w:rsid w:val="006C1F69"/>
    <w:rsid w:val="006C2EB9"/>
    <w:rsid w:val="006C3FCA"/>
    <w:rsid w:val="006C6F78"/>
    <w:rsid w:val="006C7A1F"/>
    <w:rsid w:val="006D2B95"/>
    <w:rsid w:val="006D4869"/>
    <w:rsid w:val="006E06B4"/>
    <w:rsid w:val="006E20DD"/>
    <w:rsid w:val="006E321A"/>
    <w:rsid w:val="006E589C"/>
    <w:rsid w:val="006F2B46"/>
    <w:rsid w:val="006F5474"/>
    <w:rsid w:val="006F569A"/>
    <w:rsid w:val="00705C0C"/>
    <w:rsid w:val="00706ED3"/>
    <w:rsid w:val="00714B7F"/>
    <w:rsid w:val="00717557"/>
    <w:rsid w:val="0072013D"/>
    <w:rsid w:val="00731CC7"/>
    <w:rsid w:val="007344FC"/>
    <w:rsid w:val="00734F48"/>
    <w:rsid w:val="00743018"/>
    <w:rsid w:val="007471C9"/>
    <w:rsid w:val="00757DDD"/>
    <w:rsid w:val="00765764"/>
    <w:rsid w:val="00766943"/>
    <w:rsid w:val="00770E4D"/>
    <w:rsid w:val="007731ED"/>
    <w:rsid w:val="007734AC"/>
    <w:rsid w:val="007751B4"/>
    <w:rsid w:val="007760EE"/>
    <w:rsid w:val="007772B5"/>
    <w:rsid w:val="00781238"/>
    <w:rsid w:val="007870CD"/>
    <w:rsid w:val="007878AB"/>
    <w:rsid w:val="00792DB8"/>
    <w:rsid w:val="00795D49"/>
    <w:rsid w:val="007A246D"/>
    <w:rsid w:val="007A41FE"/>
    <w:rsid w:val="007A7400"/>
    <w:rsid w:val="007B1358"/>
    <w:rsid w:val="007B143F"/>
    <w:rsid w:val="007B26B9"/>
    <w:rsid w:val="007B3E7B"/>
    <w:rsid w:val="007E0FDB"/>
    <w:rsid w:val="007E4FCB"/>
    <w:rsid w:val="007F1471"/>
    <w:rsid w:val="007F42AC"/>
    <w:rsid w:val="007F4BBD"/>
    <w:rsid w:val="007F78D1"/>
    <w:rsid w:val="00801EA6"/>
    <w:rsid w:val="008025B3"/>
    <w:rsid w:val="00803DF1"/>
    <w:rsid w:val="0081178A"/>
    <w:rsid w:val="008119E6"/>
    <w:rsid w:val="00813F94"/>
    <w:rsid w:val="00814798"/>
    <w:rsid w:val="008172B3"/>
    <w:rsid w:val="008228FA"/>
    <w:rsid w:val="00827D10"/>
    <w:rsid w:val="00831C91"/>
    <w:rsid w:val="00833A69"/>
    <w:rsid w:val="00833CD3"/>
    <w:rsid w:val="00837CA7"/>
    <w:rsid w:val="00842409"/>
    <w:rsid w:val="00844D9D"/>
    <w:rsid w:val="0085081A"/>
    <w:rsid w:val="00854993"/>
    <w:rsid w:val="008552A3"/>
    <w:rsid w:val="0086009E"/>
    <w:rsid w:val="008610A0"/>
    <w:rsid w:val="00862121"/>
    <w:rsid w:val="008621C2"/>
    <w:rsid w:val="00862DC3"/>
    <w:rsid w:val="008666C8"/>
    <w:rsid w:val="00870E5E"/>
    <w:rsid w:val="0087103A"/>
    <w:rsid w:val="00873BB8"/>
    <w:rsid w:val="00875D12"/>
    <w:rsid w:val="0087633E"/>
    <w:rsid w:val="00876FA0"/>
    <w:rsid w:val="008770F2"/>
    <w:rsid w:val="00877195"/>
    <w:rsid w:val="00881607"/>
    <w:rsid w:val="00881B5C"/>
    <w:rsid w:val="008827E0"/>
    <w:rsid w:val="00894F0F"/>
    <w:rsid w:val="008A23B9"/>
    <w:rsid w:val="008A481C"/>
    <w:rsid w:val="008A5F29"/>
    <w:rsid w:val="008A6376"/>
    <w:rsid w:val="008B08E7"/>
    <w:rsid w:val="008B3DF0"/>
    <w:rsid w:val="008C52F7"/>
    <w:rsid w:val="008D37B7"/>
    <w:rsid w:val="008D72D3"/>
    <w:rsid w:val="008E39E3"/>
    <w:rsid w:val="008E41FA"/>
    <w:rsid w:val="008E62EB"/>
    <w:rsid w:val="008E72E5"/>
    <w:rsid w:val="008F2BF1"/>
    <w:rsid w:val="008F5FF1"/>
    <w:rsid w:val="0090147D"/>
    <w:rsid w:val="009056AF"/>
    <w:rsid w:val="009068CC"/>
    <w:rsid w:val="0091442B"/>
    <w:rsid w:val="00920C3F"/>
    <w:rsid w:val="00923BAA"/>
    <w:rsid w:val="0093254F"/>
    <w:rsid w:val="00933619"/>
    <w:rsid w:val="00936245"/>
    <w:rsid w:val="00940170"/>
    <w:rsid w:val="00942BBF"/>
    <w:rsid w:val="009466B0"/>
    <w:rsid w:val="00955216"/>
    <w:rsid w:val="009574AD"/>
    <w:rsid w:val="00960AE6"/>
    <w:rsid w:val="00960EBB"/>
    <w:rsid w:val="00964184"/>
    <w:rsid w:val="00964851"/>
    <w:rsid w:val="00970C37"/>
    <w:rsid w:val="00971CE9"/>
    <w:rsid w:val="00973424"/>
    <w:rsid w:val="00975D45"/>
    <w:rsid w:val="00976D91"/>
    <w:rsid w:val="00977B37"/>
    <w:rsid w:val="00982CB4"/>
    <w:rsid w:val="00984ED2"/>
    <w:rsid w:val="009855D6"/>
    <w:rsid w:val="00986688"/>
    <w:rsid w:val="009958C7"/>
    <w:rsid w:val="00996BCC"/>
    <w:rsid w:val="009A359F"/>
    <w:rsid w:val="009B14E4"/>
    <w:rsid w:val="009B6EF7"/>
    <w:rsid w:val="009C0C62"/>
    <w:rsid w:val="009C10AA"/>
    <w:rsid w:val="009C1910"/>
    <w:rsid w:val="009C309E"/>
    <w:rsid w:val="009C32C8"/>
    <w:rsid w:val="009D1C99"/>
    <w:rsid w:val="009D3EDD"/>
    <w:rsid w:val="009D53C2"/>
    <w:rsid w:val="009E0B86"/>
    <w:rsid w:val="009E7F8F"/>
    <w:rsid w:val="009F1B7B"/>
    <w:rsid w:val="009F32EC"/>
    <w:rsid w:val="009F54E1"/>
    <w:rsid w:val="00A01789"/>
    <w:rsid w:val="00A07D7D"/>
    <w:rsid w:val="00A10786"/>
    <w:rsid w:val="00A16DA4"/>
    <w:rsid w:val="00A17140"/>
    <w:rsid w:val="00A20F05"/>
    <w:rsid w:val="00A23109"/>
    <w:rsid w:val="00A25CD1"/>
    <w:rsid w:val="00A26461"/>
    <w:rsid w:val="00A3337F"/>
    <w:rsid w:val="00A34FAF"/>
    <w:rsid w:val="00A408E6"/>
    <w:rsid w:val="00A45096"/>
    <w:rsid w:val="00A456A9"/>
    <w:rsid w:val="00A45A7A"/>
    <w:rsid w:val="00A57978"/>
    <w:rsid w:val="00A635A8"/>
    <w:rsid w:val="00A64A3C"/>
    <w:rsid w:val="00A67F22"/>
    <w:rsid w:val="00A7584C"/>
    <w:rsid w:val="00A76E92"/>
    <w:rsid w:val="00A84612"/>
    <w:rsid w:val="00A94F5C"/>
    <w:rsid w:val="00AA32EE"/>
    <w:rsid w:val="00AA6191"/>
    <w:rsid w:val="00AB00E7"/>
    <w:rsid w:val="00AB1D10"/>
    <w:rsid w:val="00AB4C5B"/>
    <w:rsid w:val="00AC506C"/>
    <w:rsid w:val="00AC5C6D"/>
    <w:rsid w:val="00AD57FA"/>
    <w:rsid w:val="00AD71EE"/>
    <w:rsid w:val="00AF2BB1"/>
    <w:rsid w:val="00B00BCD"/>
    <w:rsid w:val="00B02946"/>
    <w:rsid w:val="00B0504C"/>
    <w:rsid w:val="00B0511B"/>
    <w:rsid w:val="00B13B80"/>
    <w:rsid w:val="00B13CF4"/>
    <w:rsid w:val="00B24B37"/>
    <w:rsid w:val="00B268FF"/>
    <w:rsid w:val="00B34B6B"/>
    <w:rsid w:val="00B3598C"/>
    <w:rsid w:val="00B4024E"/>
    <w:rsid w:val="00B40BF8"/>
    <w:rsid w:val="00B4612E"/>
    <w:rsid w:val="00B54A5B"/>
    <w:rsid w:val="00B61416"/>
    <w:rsid w:val="00B62E81"/>
    <w:rsid w:val="00B661D4"/>
    <w:rsid w:val="00B705A9"/>
    <w:rsid w:val="00B7207E"/>
    <w:rsid w:val="00B7756E"/>
    <w:rsid w:val="00B801A3"/>
    <w:rsid w:val="00B94950"/>
    <w:rsid w:val="00B94A7C"/>
    <w:rsid w:val="00B94F89"/>
    <w:rsid w:val="00B976EB"/>
    <w:rsid w:val="00BA139A"/>
    <w:rsid w:val="00BA2DE2"/>
    <w:rsid w:val="00BA67D7"/>
    <w:rsid w:val="00BB6D94"/>
    <w:rsid w:val="00BB795B"/>
    <w:rsid w:val="00BC08FA"/>
    <w:rsid w:val="00BC10CA"/>
    <w:rsid w:val="00BC2758"/>
    <w:rsid w:val="00BC5743"/>
    <w:rsid w:val="00BD6AFB"/>
    <w:rsid w:val="00BE17C0"/>
    <w:rsid w:val="00BE1DB2"/>
    <w:rsid w:val="00BE24AC"/>
    <w:rsid w:val="00BE4334"/>
    <w:rsid w:val="00BE71E6"/>
    <w:rsid w:val="00BF3E2C"/>
    <w:rsid w:val="00BF5684"/>
    <w:rsid w:val="00BF5F80"/>
    <w:rsid w:val="00C03DA0"/>
    <w:rsid w:val="00C04EC8"/>
    <w:rsid w:val="00C11FE1"/>
    <w:rsid w:val="00C1361B"/>
    <w:rsid w:val="00C14C7E"/>
    <w:rsid w:val="00C20816"/>
    <w:rsid w:val="00C303EA"/>
    <w:rsid w:val="00C31B38"/>
    <w:rsid w:val="00C464A4"/>
    <w:rsid w:val="00C500BF"/>
    <w:rsid w:val="00C50F0F"/>
    <w:rsid w:val="00C516CA"/>
    <w:rsid w:val="00C65795"/>
    <w:rsid w:val="00C66071"/>
    <w:rsid w:val="00C67530"/>
    <w:rsid w:val="00C74D7D"/>
    <w:rsid w:val="00C77ED1"/>
    <w:rsid w:val="00C8634B"/>
    <w:rsid w:val="00C87A2A"/>
    <w:rsid w:val="00C92261"/>
    <w:rsid w:val="00C9613C"/>
    <w:rsid w:val="00C966C1"/>
    <w:rsid w:val="00CA063A"/>
    <w:rsid w:val="00CA5189"/>
    <w:rsid w:val="00CA69D7"/>
    <w:rsid w:val="00CA74CA"/>
    <w:rsid w:val="00CB051A"/>
    <w:rsid w:val="00CB2B18"/>
    <w:rsid w:val="00CB5980"/>
    <w:rsid w:val="00CB79E3"/>
    <w:rsid w:val="00CC11B6"/>
    <w:rsid w:val="00CC2AB4"/>
    <w:rsid w:val="00CC2AEB"/>
    <w:rsid w:val="00CC3328"/>
    <w:rsid w:val="00CC6E28"/>
    <w:rsid w:val="00CD03D9"/>
    <w:rsid w:val="00CD1ABF"/>
    <w:rsid w:val="00CE017A"/>
    <w:rsid w:val="00CE13B0"/>
    <w:rsid w:val="00CE32A1"/>
    <w:rsid w:val="00CE3639"/>
    <w:rsid w:val="00CE5B8C"/>
    <w:rsid w:val="00CF2A8B"/>
    <w:rsid w:val="00CF2C63"/>
    <w:rsid w:val="00CF3866"/>
    <w:rsid w:val="00D0658B"/>
    <w:rsid w:val="00D14946"/>
    <w:rsid w:val="00D14B08"/>
    <w:rsid w:val="00D2172C"/>
    <w:rsid w:val="00D3620F"/>
    <w:rsid w:val="00D37D87"/>
    <w:rsid w:val="00D472C7"/>
    <w:rsid w:val="00D47A39"/>
    <w:rsid w:val="00D505C7"/>
    <w:rsid w:val="00D53858"/>
    <w:rsid w:val="00D619CC"/>
    <w:rsid w:val="00D62794"/>
    <w:rsid w:val="00D62F06"/>
    <w:rsid w:val="00D631F9"/>
    <w:rsid w:val="00D645A2"/>
    <w:rsid w:val="00D74813"/>
    <w:rsid w:val="00D75D96"/>
    <w:rsid w:val="00D75F84"/>
    <w:rsid w:val="00D833C9"/>
    <w:rsid w:val="00D90BBE"/>
    <w:rsid w:val="00D91014"/>
    <w:rsid w:val="00D9774C"/>
    <w:rsid w:val="00DA4DF1"/>
    <w:rsid w:val="00DB32D9"/>
    <w:rsid w:val="00DB3643"/>
    <w:rsid w:val="00DB50B7"/>
    <w:rsid w:val="00DB72D7"/>
    <w:rsid w:val="00DC058F"/>
    <w:rsid w:val="00DC4799"/>
    <w:rsid w:val="00DC4BD7"/>
    <w:rsid w:val="00DD5104"/>
    <w:rsid w:val="00DD57E2"/>
    <w:rsid w:val="00DD7DD6"/>
    <w:rsid w:val="00DE350B"/>
    <w:rsid w:val="00DE7E17"/>
    <w:rsid w:val="00DF6CA9"/>
    <w:rsid w:val="00DF6D0C"/>
    <w:rsid w:val="00E001B4"/>
    <w:rsid w:val="00E0288F"/>
    <w:rsid w:val="00E10C38"/>
    <w:rsid w:val="00E1254E"/>
    <w:rsid w:val="00E16ED2"/>
    <w:rsid w:val="00E1729F"/>
    <w:rsid w:val="00E17C01"/>
    <w:rsid w:val="00E20BF6"/>
    <w:rsid w:val="00E23AD6"/>
    <w:rsid w:val="00E24228"/>
    <w:rsid w:val="00E248A0"/>
    <w:rsid w:val="00E30828"/>
    <w:rsid w:val="00E333A3"/>
    <w:rsid w:val="00E500FF"/>
    <w:rsid w:val="00E530E9"/>
    <w:rsid w:val="00E55EDB"/>
    <w:rsid w:val="00E6456D"/>
    <w:rsid w:val="00E66A77"/>
    <w:rsid w:val="00E77582"/>
    <w:rsid w:val="00E807A7"/>
    <w:rsid w:val="00E84018"/>
    <w:rsid w:val="00E87A1E"/>
    <w:rsid w:val="00E93090"/>
    <w:rsid w:val="00E936E3"/>
    <w:rsid w:val="00E94AF7"/>
    <w:rsid w:val="00EA4D6F"/>
    <w:rsid w:val="00EB17DD"/>
    <w:rsid w:val="00EB1D3B"/>
    <w:rsid w:val="00EB3715"/>
    <w:rsid w:val="00EB5CBE"/>
    <w:rsid w:val="00EB7C1F"/>
    <w:rsid w:val="00EC4534"/>
    <w:rsid w:val="00EE08DB"/>
    <w:rsid w:val="00EE1C0A"/>
    <w:rsid w:val="00EE28B1"/>
    <w:rsid w:val="00EE299B"/>
    <w:rsid w:val="00F02799"/>
    <w:rsid w:val="00F057BF"/>
    <w:rsid w:val="00F0600A"/>
    <w:rsid w:val="00F1619F"/>
    <w:rsid w:val="00F1699F"/>
    <w:rsid w:val="00F26C59"/>
    <w:rsid w:val="00F27458"/>
    <w:rsid w:val="00F30E72"/>
    <w:rsid w:val="00F324E7"/>
    <w:rsid w:val="00F35347"/>
    <w:rsid w:val="00F4736D"/>
    <w:rsid w:val="00F51963"/>
    <w:rsid w:val="00F51C72"/>
    <w:rsid w:val="00F5699C"/>
    <w:rsid w:val="00F60F27"/>
    <w:rsid w:val="00F65221"/>
    <w:rsid w:val="00F71A46"/>
    <w:rsid w:val="00F73DB7"/>
    <w:rsid w:val="00F7643D"/>
    <w:rsid w:val="00F847BA"/>
    <w:rsid w:val="00F871DF"/>
    <w:rsid w:val="00F9116A"/>
    <w:rsid w:val="00F942F7"/>
    <w:rsid w:val="00F95225"/>
    <w:rsid w:val="00F9728A"/>
    <w:rsid w:val="00FA08D8"/>
    <w:rsid w:val="00FA32ED"/>
    <w:rsid w:val="00FA3418"/>
    <w:rsid w:val="00FA3858"/>
    <w:rsid w:val="00FA54D4"/>
    <w:rsid w:val="00FA560C"/>
    <w:rsid w:val="00FB0A1E"/>
    <w:rsid w:val="00FB11E1"/>
    <w:rsid w:val="00FB7278"/>
    <w:rsid w:val="00FD27BF"/>
    <w:rsid w:val="00FD461D"/>
    <w:rsid w:val="00FD7D9F"/>
    <w:rsid w:val="00FE09BF"/>
    <w:rsid w:val="00FE130B"/>
    <w:rsid w:val="00FE46FB"/>
    <w:rsid w:val="00FE5016"/>
    <w:rsid w:val="00FF12E9"/>
    <w:rsid w:val="00FF4B32"/>
    <w:rsid w:val="00FF5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6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EE"/>
    <w:pPr>
      <w:spacing w:after="120"/>
      <w:jc w:val="both"/>
    </w:pPr>
    <w:rPr>
      <w:rFonts w:ascii="Arial" w:hAnsi="Arial"/>
      <w:szCs w:val="24"/>
      <w:lang w:val="en-GB"/>
    </w:rPr>
  </w:style>
  <w:style w:type="paragraph" w:styleId="Heading1">
    <w:name w:val="heading 1"/>
    <w:basedOn w:val="Normal"/>
    <w:next w:val="Normal"/>
    <w:link w:val="Heading1Char"/>
    <w:uiPriority w:val="9"/>
    <w:qFormat/>
    <w:rsid w:val="00A01789"/>
    <w:pPr>
      <w:keepNext/>
      <w:spacing w:before="240" w:after="60"/>
      <w:outlineLvl w:val="0"/>
    </w:pPr>
    <w:rPr>
      <w:b/>
      <w:bCs/>
      <w:sz w:val="32"/>
      <w:szCs w:val="32"/>
    </w:rPr>
  </w:style>
  <w:style w:type="paragraph" w:styleId="Heading2">
    <w:name w:val="heading 2"/>
    <w:basedOn w:val="Normal"/>
    <w:next w:val="Heading3"/>
    <w:link w:val="Heading2Char"/>
    <w:uiPriority w:val="9"/>
    <w:qFormat/>
    <w:rsid w:val="00A01789"/>
    <w:pPr>
      <w:keepNext/>
      <w:spacing w:before="120"/>
      <w:outlineLvl w:val="1"/>
    </w:pPr>
    <w:rPr>
      <w:rFonts w:eastAsia="Arial Unicode MS" w:cs="Arial"/>
      <w:b/>
      <w:bCs/>
      <w:sz w:val="24"/>
    </w:rPr>
  </w:style>
  <w:style w:type="paragraph" w:styleId="Heading3">
    <w:name w:val="heading 3"/>
    <w:basedOn w:val="Normal"/>
    <w:next w:val="Normal"/>
    <w:link w:val="Heading3Char"/>
    <w:uiPriority w:val="9"/>
    <w:qFormat/>
    <w:rsid w:val="00A01789"/>
    <w:pPr>
      <w:keepNext/>
      <w:spacing w:before="120"/>
      <w:outlineLvl w:val="2"/>
    </w:pPr>
    <w:rPr>
      <w:rFonts w:eastAsiaTheme="majorEastAsia" w:cs="Arial"/>
      <w:b/>
      <w:i/>
    </w:rPr>
  </w:style>
  <w:style w:type="paragraph" w:styleId="Heading4">
    <w:name w:val="heading 4"/>
    <w:basedOn w:val="Normal"/>
    <w:next w:val="Normal"/>
    <w:link w:val="Heading4Char"/>
    <w:uiPriority w:val="9"/>
    <w:qFormat/>
    <w:rsid w:val="00A01789"/>
    <w:pPr>
      <w:keepNext/>
      <w:outlineLvl w:val="3"/>
    </w:pPr>
    <w:rPr>
      <w:b/>
      <w:szCs w:val="20"/>
    </w:rPr>
  </w:style>
  <w:style w:type="paragraph" w:styleId="Heading5">
    <w:name w:val="heading 5"/>
    <w:basedOn w:val="Normal"/>
    <w:next w:val="Normal"/>
    <w:link w:val="Heading5Char"/>
    <w:qFormat/>
    <w:rsid w:val="00A017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1789"/>
    <w:rPr>
      <w:rFonts w:ascii="Arial" w:hAnsi="Arial"/>
      <w:b/>
      <w:bCs/>
      <w:sz w:val="32"/>
      <w:szCs w:val="32"/>
      <w:lang w:val="en-GB"/>
    </w:rPr>
  </w:style>
  <w:style w:type="character" w:customStyle="1" w:styleId="Heading2Char">
    <w:name w:val="Heading 2 Char"/>
    <w:basedOn w:val="DefaultParagraphFont"/>
    <w:link w:val="Heading2"/>
    <w:uiPriority w:val="9"/>
    <w:rsid w:val="00A01789"/>
    <w:rPr>
      <w:rFonts w:ascii="Arial" w:eastAsia="Arial Unicode MS" w:hAnsi="Arial" w:cs="Arial"/>
      <w:b/>
      <w:bCs/>
      <w:sz w:val="24"/>
      <w:szCs w:val="24"/>
      <w:lang w:val="en-GB"/>
    </w:rPr>
  </w:style>
  <w:style w:type="character" w:customStyle="1" w:styleId="Heading3Char">
    <w:name w:val="Heading 3 Char"/>
    <w:basedOn w:val="DefaultParagraphFont"/>
    <w:link w:val="Heading3"/>
    <w:uiPriority w:val="9"/>
    <w:rsid w:val="00A01789"/>
    <w:rPr>
      <w:rFonts w:ascii="Arial" w:eastAsiaTheme="majorEastAsia" w:hAnsi="Arial" w:cs="Arial"/>
      <w:b/>
      <w:i/>
      <w:szCs w:val="24"/>
      <w:lang w:val="en-GB"/>
    </w:rPr>
  </w:style>
  <w:style w:type="character" w:customStyle="1" w:styleId="Heading4Char">
    <w:name w:val="Heading 4 Char"/>
    <w:basedOn w:val="DefaultParagraphFont"/>
    <w:link w:val="Heading4"/>
    <w:uiPriority w:val="9"/>
    <w:rsid w:val="00A01789"/>
    <w:rPr>
      <w:rFonts w:ascii="Arial" w:hAnsi="Arial"/>
      <w:b/>
      <w:lang w:val="en-GB"/>
    </w:rPr>
  </w:style>
  <w:style w:type="character" w:customStyle="1" w:styleId="Heading5Char">
    <w:name w:val="Heading 5 Char"/>
    <w:basedOn w:val="DefaultParagraphFont"/>
    <w:link w:val="Heading5"/>
    <w:rsid w:val="00A01789"/>
    <w:rPr>
      <w:rFonts w:ascii="Arial" w:hAnsi="Arial"/>
      <w:b/>
      <w:bCs/>
      <w:i/>
      <w:iCs/>
      <w:sz w:val="26"/>
      <w:szCs w:val="26"/>
      <w:lang w:val="en-GB"/>
    </w:rPr>
  </w:style>
  <w:style w:type="character" w:styleId="Emphasis">
    <w:name w:val="Emphasis"/>
    <w:basedOn w:val="DefaultParagraphFont"/>
    <w:uiPriority w:val="20"/>
    <w:qFormat/>
    <w:rsid w:val="00A01789"/>
    <w:rPr>
      <w:i/>
      <w:iCs/>
    </w:rPr>
  </w:style>
  <w:style w:type="paragraph" w:styleId="ListParagraph">
    <w:name w:val="List Paragraph"/>
    <w:basedOn w:val="Normal"/>
    <w:uiPriority w:val="34"/>
    <w:qFormat/>
    <w:rsid w:val="00A01789"/>
    <w:pPr>
      <w:spacing w:after="0"/>
      <w:ind w:left="720"/>
      <w:contextualSpacing/>
      <w:jc w:val="left"/>
    </w:pPr>
    <w:rPr>
      <w:rFonts w:ascii="Times New Roman" w:hAnsi="Times New Roman"/>
      <w:sz w:val="24"/>
      <w:lang w:val="en-SG" w:eastAsia="en-SG"/>
    </w:rPr>
  </w:style>
  <w:style w:type="paragraph" w:styleId="TOCHeading">
    <w:name w:val="TOC Heading"/>
    <w:basedOn w:val="Heading1"/>
    <w:next w:val="Normal"/>
    <w:uiPriority w:val="39"/>
    <w:semiHidden/>
    <w:unhideWhenUsed/>
    <w:qFormat/>
    <w:rsid w:val="00A0178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Header">
    <w:name w:val="header"/>
    <w:basedOn w:val="Normal"/>
    <w:link w:val="HeaderChar"/>
    <w:uiPriority w:val="99"/>
    <w:unhideWhenUsed/>
    <w:rsid w:val="00BB6D94"/>
    <w:pPr>
      <w:tabs>
        <w:tab w:val="center" w:pos="4513"/>
        <w:tab w:val="right" w:pos="9026"/>
      </w:tabs>
      <w:spacing w:after="0"/>
      <w:jc w:val="left"/>
    </w:pPr>
    <w:rPr>
      <w:rFonts w:asciiTheme="minorHAnsi" w:hAnsiTheme="minorHAnsi" w:cstheme="minorBidi"/>
      <w:sz w:val="22"/>
      <w:szCs w:val="22"/>
      <w:lang w:val="en-SG" w:eastAsia="zh-CN"/>
    </w:rPr>
  </w:style>
  <w:style w:type="character" w:customStyle="1" w:styleId="HeaderChar">
    <w:name w:val="Header Char"/>
    <w:basedOn w:val="DefaultParagraphFont"/>
    <w:link w:val="Header"/>
    <w:uiPriority w:val="99"/>
    <w:rsid w:val="00BB6D94"/>
    <w:rPr>
      <w:rFonts w:asciiTheme="minorHAnsi" w:eastAsiaTheme="minorEastAsia" w:hAnsiTheme="minorHAnsi" w:cstheme="minorBidi"/>
      <w:sz w:val="22"/>
      <w:szCs w:val="22"/>
      <w:lang w:val="en-SG" w:eastAsia="zh-CN"/>
    </w:rPr>
  </w:style>
  <w:style w:type="paragraph" w:styleId="Footer">
    <w:name w:val="footer"/>
    <w:basedOn w:val="Normal"/>
    <w:link w:val="FooterChar"/>
    <w:uiPriority w:val="99"/>
    <w:unhideWhenUsed/>
    <w:rsid w:val="00BB6D94"/>
    <w:pPr>
      <w:tabs>
        <w:tab w:val="center" w:pos="4513"/>
        <w:tab w:val="right" w:pos="9026"/>
      </w:tabs>
      <w:spacing w:after="0"/>
      <w:jc w:val="left"/>
    </w:pPr>
    <w:rPr>
      <w:rFonts w:asciiTheme="minorHAnsi" w:hAnsiTheme="minorHAnsi" w:cstheme="minorBidi"/>
      <w:sz w:val="22"/>
      <w:szCs w:val="22"/>
      <w:lang w:val="en-SG" w:eastAsia="zh-CN"/>
    </w:rPr>
  </w:style>
  <w:style w:type="character" w:customStyle="1" w:styleId="FooterChar">
    <w:name w:val="Footer Char"/>
    <w:basedOn w:val="DefaultParagraphFont"/>
    <w:link w:val="Footer"/>
    <w:uiPriority w:val="99"/>
    <w:rsid w:val="00BB6D94"/>
    <w:rPr>
      <w:rFonts w:asciiTheme="minorHAnsi" w:eastAsiaTheme="minorEastAsia" w:hAnsiTheme="minorHAnsi" w:cstheme="minorBidi"/>
      <w:sz w:val="22"/>
      <w:szCs w:val="22"/>
      <w:lang w:val="en-SG" w:eastAsia="zh-CN"/>
    </w:rPr>
  </w:style>
  <w:style w:type="character" w:styleId="CommentReference">
    <w:name w:val="annotation reference"/>
    <w:basedOn w:val="DefaultParagraphFont"/>
    <w:uiPriority w:val="99"/>
    <w:semiHidden/>
    <w:unhideWhenUsed/>
    <w:rsid w:val="00BB6D94"/>
    <w:rPr>
      <w:sz w:val="16"/>
      <w:szCs w:val="16"/>
    </w:rPr>
  </w:style>
  <w:style w:type="paragraph" w:styleId="CommentText">
    <w:name w:val="annotation text"/>
    <w:basedOn w:val="Normal"/>
    <w:link w:val="CommentTextChar"/>
    <w:uiPriority w:val="99"/>
    <w:unhideWhenUsed/>
    <w:rsid w:val="00BB6D94"/>
    <w:pPr>
      <w:spacing w:after="200"/>
      <w:jc w:val="left"/>
    </w:pPr>
    <w:rPr>
      <w:rFonts w:asciiTheme="minorHAnsi" w:hAnsiTheme="minorHAnsi" w:cstheme="minorBidi"/>
      <w:szCs w:val="20"/>
      <w:lang w:val="en-SG" w:eastAsia="zh-CN"/>
    </w:rPr>
  </w:style>
  <w:style w:type="character" w:customStyle="1" w:styleId="CommentTextChar">
    <w:name w:val="Comment Text Char"/>
    <w:basedOn w:val="DefaultParagraphFont"/>
    <w:link w:val="CommentText"/>
    <w:uiPriority w:val="99"/>
    <w:rsid w:val="00BB6D94"/>
    <w:rPr>
      <w:rFonts w:asciiTheme="minorHAnsi" w:eastAsiaTheme="minorEastAsia" w:hAnsiTheme="minorHAnsi" w:cstheme="minorBidi"/>
      <w:lang w:val="en-SG" w:eastAsia="zh-CN"/>
    </w:rPr>
  </w:style>
  <w:style w:type="paragraph" w:styleId="CommentSubject">
    <w:name w:val="annotation subject"/>
    <w:basedOn w:val="CommentText"/>
    <w:next w:val="CommentText"/>
    <w:link w:val="CommentSubjectChar"/>
    <w:uiPriority w:val="99"/>
    <w:semiHidden/>
    <w:unhideWhenUsed/>
    <w:rsid w:val="00BB6D94"/>
    <w:rPr>
      <w:b/>
      <w:bCs/>
    </w:rPr>
  </w:style>
  <w:style w:type="character" w:customStyle="1" w:styleId="CommentSubjectChar">
    <w:name w:val="Comment Subject Char"/>
    <w:basedOn w:val="CommentTextChar"/>
    <w:link w:val="CommentSubject"/>
    <w:uiPriority w:val="99"/>
    <w:semiHidden/>
    <w:rsid w:val="00BB6D94"/>
    <w:rPr>
      <w:rFonts w:asciiTheme="minorHAnsi" w:eastAsiaTheme="minorEastAsia" w:hAnsiTheme="minorHAnsi" w:cstheme="minorBidi"/>
      <w:b/>
      <w:bCs/>
      <w:lang w:val="en-SG" w:eastAsia="zh-CN"/>
    </w:rPr>
  </w:style>
  <w:style w:type="paragraph" w:styleId="BalloonText">
    <w:name w:val="Balloon Text"/>
    <w:basedOn w:val="Normal"/>
    <w:link w:val="BalloonTextChar"/>
    <w:uiPriority w:val="99"/>
    <w:semiHidden/>
    <w:unhideWhenUsed/>
    <w:rsid w:val="00BB6D94"/>
    <w:pPr>
      <w:spacing w:after="0"/>
      <w:jc w:val="left"/>
    </w:pPr>
    <w:rPr>
      <w:rFonts w:ascii="Tahoma" w:hAnsi="Tahoma" w:cs="Tahoma"/>
      <w:sz w:val="16"/>
      <w:szCs w:val="16"/>
      <w:lang w:val="en-SG" w:eastAsia="zh-CN"/>
    </w:rPr>
  </w:style>
  <w:style w:type="character" w:customStyle="1" w:styleId="BalloonTextChar">
    <w:name w:val="Balloon Text Char"/>
    <w:basedOn w:val="DefaultParagraphFont"/>
    <w:link w:val="BalloonText"/>
    <w:uiPriority w:val="99"/>
    <w:semiHidden/>
    <w:rsid w:val="00BB6D94"/>
    <w:rPr>
      <w:rFonts w:ascii="Tahoma" w:eastAsiaTheme="minorEastAsia" w:hAnsi="Tahoma" w:cs="Tahoma"/>
      <w:sz w:val="16"/>
      <w:szCs w:val="16"/>
      <w:lang w:val="en-SG" w:eastAsia="zh-CN"/>
    </w:rPr>
  </w:style>
  <w:style w:type="paragraph" w:styleId="Subtitle">
    <w:name w:val="Subtitle"/>
    <w:basedOn w:val="Normal"/>
    <w:next w:val="Normal"/>
    <w:link w:val="SubtitleChar"/>
    <w:uiPriority w:val="11"/>
    <w:qFormat/>
    <w:rsid w:val="00BB6D94"/>
    <w:pPr>
      <w:numPr>
        <w:ilvl w:val="1"/>
      </w:numPr>
      <w:spacing w:after="200" w:line="276" w:lineRule="auto"/>
      <w:jc w:val="left"/>
    </w:pPr>
    <w:rPr>
      <w:rFonts w:asciiTheme="majorHAnsi" w:eastAsiaTheme="majorEastAsia" w:hAnsiTheme="majorHAnsi" w:cstheme="majorBidi"/>
      <w:i/>
      <w:iCs/>
      <w:color w:val="4F81BD" w:themeColor="accent1"/>
      <w:spacing w:val="15"/>
      <w:sz w:val="24"/>
      <w:lang w:val="en-SG" w:eastAsia="zh-CN"/>
    </w:rPr>
  </w:style>
  <w:style w:type="character" w:customStyle="1" w:styleId="SubtitleChar">
    <w:name w:val="Subtitle Char"/>
    <w:basedOn w:val="DefaultParagraphFont"/>
    <w:link w:val="Subtitle"/>
    <w:uiPriority w:val="11"/>
    <w:rsid w:val="00BB6D94"/>
    <w:rPr>
      <w:rFonts w:asciiTheme="majorHAnsi" w:eastAsiaTheme="majorEastAsia" w:hAnsiTheme="majorHAnsi" w:cstheme="majorBidi"/>
      <w:i/>
      <w:iCs/>
      <w:color w:val="4F81BD" w:themeColor="accent1"/>
      <w:spacing w:val="15"/>
      <w:sz w:val="24"/>
      <w:szCs w:val="24"/>
      <w:lang w:val="en-SG" w:eastAsia="zh-CN"/>
    </w:rPr>
  </w:style>
  <w:style w:type="character" w:styleId="Hyperlink">
    <w:name w:val="Hyperlink"/>
    <w:basedOn w:val="DefaultParagraphFont"/>
    <w:uiPriority w:val="99"/>
    <w:unhideWhenUsed/>
    <w:rsid w:val="00BB6D94"/>
    <w:rPr>
      <w:color w:val="0000FF" w:themeColor="hyperlink"/>
      <w:u w:val="single"/>
    </w:rPr>
  </w:style>
  <w:style w:type="paragraph" w:styleId="Revision">
    <w:name w:val="Revision"/>
    <w:hidden/>
    <w:uiPriority w:val="99"/>
    <w:semiHidden/>
    <w:rsid w:val="00BB6D94"/>
    <w:rPr>
      <w:rFonts w:asciiTheme="minorHAnsi" w:hAnsiTheme="minorHAnsi" w:cstheme="minorBidi"/>
      <w:sz w:val="22"/>
      <w:szCs w:val="22"/>
      <w:lang w:val="en-GB" w:eastAsia="zh-CN"/>
    </w:rPr>
  </w:style>
  <w:style w:type="character" w:styleId="SubtleEmphasis">
    <w:name w:val="Subtle Emphasis"/>
    <w:basedOn w:val="DefaultParagraphFont"/>
    <w:uiPriority w:val="19"/>
    <w:qFormat/>
    <w:rsid w:val="00BB6D94"/>
    <w:rPr>
      <w:i/>
      <w:iCs/>
      <w:color w:val="808080" w:themeColor="text1" w:themeTint="7F"/>
    </w:rPr>
  </w:style>
  <w:style w:type="table" w:styleId="TableGrid">
    <w:name w:val="Table Grid"/>
    <w:basedOn w:val="TableNormal"/>
    <w:uiPriority w:val="59"/>
    <w:rsid w:val="00BB6D94"/>
    <w:rPr>
      <w:rFonts w:asciiTheme="minorHAnsi" w:hAnsiTheme="minorHAnsi" w:cstheme="minorBidi"/>
      <w:sz w:val="22"/>
      <w:szCs w:val="22"/>
      <w:lang w:val="en-S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6D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EE"/>
    <w:pPr>
      <w:spacing w:after="120"/>
      <w:jc w:val="both"/>
    </w:pPr>
    <w:rPr>
      <w:rFonts w:ascii="Arial" w:hAnsi="Arial"/>
      <w:szCs w:val="24"/>
      <w:lang w:val="en-GB"/>
    </w:rPr>
  </w:style>
  <w:style w:type="paragraph" w:styleId="Heading1">
    <w:name w:val="heading 1"/>
    <w:basedOn w:val="Normal"/>
    <w:next w:val="Normal"/>
    <w:link w:val="Heading1Char"/>
    <w:uiPriority w:val="9"/>
    <w:qFormat/>
    <w:rsid w:val="00A01789"/>
    <w:pPr>
      <w:keepNext/>
      <w:spacing w:before="240" w:after="60"/>
      <w:outlineLvl w:val="0"/>
    </w:pPr>
    <w:rPr>
      <w:b/>
      <w:bCs/>
      <w:sz w:val="32"/>
      <w:szCs w:val="32"/>
    </w:rPr>
  </w:style>
  <w:style w:type="paragraph" w:styleId="Heading2">
    <w:name w:val="heading 2"/>
    <w:basedOn w:val="Normal"/>
    <w:next w:val="Heading3"/>
    <w:link w:val="Heading2Char"/>
    <w:uiPriority w:val="9"/>
    <w:qFormat/>
    <w:rsid w:val="00A01789"/>
    <w:pPr>
      <w:keepNext/>
      <w:spacing w:before="120"/>
      <w:outlineLvl w:val="1"/>
    </w:pPr>
    <w:rPr>
      <w:rFonts w:eastAsia="Arial Unicode MS" w:cs="Arial"/>
      <w:b/>
      <w:bCs/>
      <w:sz w:val="24"/>
    </w:rPr>
  </w:style>
  <w:style w:type="paragraph" w:styleId="Heading3">
    <w:name w:val="heading 3"/>
    <w:basedOn w:val="Normal"/>
    <w:next w:val="Normal"/>
    <w:link w:val="Heading3Char"/>
    <w:uiPriority w:val="9"/>
    <w:qFormat/>
    <w:rsid w:val="00A01789"/>
    <w:pPr>
      <w:keepNext/>
      <w:spacing w:before="120"/>
      <w:outlineLvl w:val="2"/>
    </w:pPr>
    <w:rPr>
      <w:rFonts w:eastAsiaTheme="majorEastAsia" w:cs="Arial"/>
      <w:b/>
      <w:i/>
    </w:rPr>
  </w:style>
  <w:style w:type="paragraph" w:styleId="Heading4">
    <w:name w:val="heading 4"/>
    <w:basedOn w:val="Normal"/>
    <w:next w:val="Normal"/>
    <w:link w:val="Heading4Char"/>
    <w:uiPriority w:val="9"/>
    <w:qFormat/>
    <w:rsid w:val="00A01789"/>
    <w:pPr>
      <w:keepNext/>
      <w:outlineLvl w:val="3"/>
    </w:pPr>
    <w:rPr>
      <w:b/>
      <w:szCs w:val="20"/>
    </w:rPr>
  </w:style>
  <w:style w:type="paragraph" w:styleId="Heading5">
    <w:name w:val="heading 5"/>
    <w:basedOn w:val="Normal"/>
    <w:next w:val="Normal"/>
    <w:link w:val="Heading5Char"/>
    <w:qFormat/>
    <w:rsid w:val="00A017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1789"/>
    <w:rPr>
      <w:rFonts w:ascii="Arial" w:hAnsi="Arial"/>
      <w:b/>
      <w:bCs/>
      <w:sz w:val="32"/>
      <w:szCs w:val="32"/>
      <w:lang w:val="en-GB"/>
    </w:rPr>
  </w:style>
  <w:style w:type="character" w:customStyle="1" w:styleId="Heading2Char">
    <w:name w:val="Heading 2 Char"/>
    <w:basedOn w:val="DefaultParagraphFont"/>
    <w:link w:val="Heading2"/>
    <w:uiPriority w:val="9"/>
    <w:rsid w:val="00A01789"/>
    <w:rPr>
      <w:rFonts w:ascii="Arial" w:eastAsia="Arial Unicode MS" w:hAnsi="Arial" w:cs="Arial"/>
      <w:b/>
      <w:bCs/>
      <w:sz w:val="24"/>
      <w:szCs w:val="24"/>
      <w:lang w:val="en-GB"/>
    </w:rPr>
  </w:style>
  <w:style w:type="character" w:customStyle="1" w:styleId="Heading3Char">
    <w:name w:val="Heading 3 Char"/>
    <w:basedOn w:val="DefaultParagraphFont"/>
    <w:link w:val="Heading3"/>
    <w:uiPriority w:val="9"/>
    <w:rsid w:val="00A01789"/>
    <w:rPr>
      <w:rFonts w:ascii="Arial" w:eastAsiaTheme="majorEastAsia" w:hAnsi="Arial" w:cs="Arial"/>
      <w:b/>
      <w:i/>
      <w:szCs w:val="24"/>
      <w:lang w:val="en-GB"/>
    </w:rPr>
  </w:style>
  <w:style w:type="character" w:customStyle="1" w:styleId="Heading4Char">
    <w:name w:val="Heading 4 Char"/>
    <w:basedOn w:val="DefaultParagraphFont"/>
    <w:link w:val="Heading4"/>
    <w:uiPriority w:val="9"/>
    <w:rsid w:val="00A01789"/>
    <w:rPr>
      <w:rFonts w:ascii="Arial" w:hAnsi="Arial"/>
      <w:b/>
      <w:lang w:val="en-GB"/>
    </w:rPr>
  </w:style>
  <w:style w:type="character" w:customStyle="1" w:styleId="Heading5Char">
    <w:name w:val="Heading 5 Char"/>
    <w:basedOn w:val="DefaultParagraphFont"/>
    <w:link w:val="Heading5"/>
    <w:rsid w:val="00A01789"/>
    <w:rPr>
      <w:rFonts w:ascii="Arial" w:hAnsi="Arial"/>
      <w:b/>
      <w:bCs/>
      <w:i/>
      <w:iCs/>
      <w:sz w:val="26"/>
      <w:szCs w:val="26"/>
      <w:lang w:val="en-GB"/>
    </w:rPr>
  </w:style>
  <w:style w:type="character" w:styleId="Emphasis">
    <w:name w:val="Emphasis"/>
    <w:basedOn w:val="DefaultParagraphFont"/>
    <w:uiPriority w:val="20"/>
    <w:qFormat/>
    <w:rsid w:val="00A01789"/>
    <w:rPr>
      <w:i/>
      <w:iCs/>
    </w:rPr>
  </w:style>
  <w:style w:type="paragraph" w:styleId="ListParagraph">
    <w:name w:val="List Paragraph"/>
    <w:basedOn w:val="Normal"/>
    <w:uiPriority w:val="34"/>
    <w:qFormat/>
    <w:rsid w:val="00A01789"/>
    <w:pPr>
      <w:spacing w:after="0"/>
      <w:ind w:left="720"/>
      <w:contextualSpacing/>
      <w:jc w:val="left"/>
    </w:pPr>
    <w:rPr>
      <w:rFonts w:ascii="Times New Roman" w:hAnsi="Times New Roman"/>
      <w:sz w:val="24"/>
      <w:lang w:val="en-SG" w:eastAsia="en-SG"/>
    </w:rPr>
  </w:style>
  <w:style w:type="paragraph" w:styleId="TOCHeading">
    <w:name w:val="TOC Heading"/>
    <w:basedOn w:val="Heading1"/>
    <w:next w:val="Normal"/>
    <w:uiPriority w:val="39"/>
    <w:semiHidden/>
    <w:unhideWhenUsed/>
    <w:qFormat/>
    <w:rsid w:val="00A0178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Header">
    <w:name w:val="header"/>
    <w:basedOn w:val="Normal"/>
    <w:link w:val="HeaderChar"/>
    <w:uiPriority w:val="99"/>
    <w:unhideWhenUsed/>
    <w:rsid w:val="00BB6D94"/>
    <w:pPr>
      <w:tabs>
        <w:tab w:val="center" w:pos="4513"/>
        <w:tab w:val="right" w:pos="9026"/>
      </w:tabs>
      <w:spacing w:after="0"/>
      <w:jc w:val="left"/>
    </w:pPr>
    <w:rPr>
      <w:rFonts w:asciiTheme="minorHAnsi" w:hAnsiTheme="minorHAnsi" w:cstheme="minorBidi"/>
      <w:sz w:val="22"/>
      <w:szCs w:val="22"/>
      <w:lang w:val="en-SG" w:eastAsia="zh-CN"/>
    </w:rPr>
  </w:style>
  <w:style w:type="character" w:customStyle="1" w:styleId="HeaderChar">
    <w:name w:val="Header Char"/>
    <w:basedOn w:val="DefaultParagraphFont"/>
    <w:link w:val="Header"/>
    <w:uiPriority w:val="99"/>
    <w:rsid w:val="00BB6D94"/>
    <w:rPr>
      <w:rFonts w:asciiTheme="minorHAnsi" w:eastAsiaTheme="minorEastAsia" w:hAnsiTheme="minorHAnsi" w:cstheme="minorBidi"/>
      <w:sz w:val="22"/>
      <w:szCs w:val="22"/>
      <w:lang w:val="en-SG" w:eastAsia="zh-CN"/>
    </w:rPr>
  </w:style>
  <w:style w:type="paragraph" w:styleId="Footer">
    <w:name w:val="footer"/>
    <w:basedOn w:val="Normal"/>
    <w:link w:val="FooterChar"/>
    <w:uiPriority w:val="99"/>
    <w:unhideWhenUsed/>
    <w:rsid w:val="00BB6D94"/>
    <w:pPr>
      <w:tabs>
        <w:tab w:val="center" w:pos="4513"/>
        <w:tab w:val="right" w:pos="9026"/>
      </w:tabs>
      <w:spacing w:after="0"/>
      <w:jc w:val="left"/>
    </w:pPr>
    <w:rPr>
      <w:rFonts w:asciiTheme="minorHAnsi" w:hAnsiTheme="minorHAnsi" w:cstheme="minorBidi"/>
      <w:sz w:val="22"/>
      <w:szCs w:val="22"/>
      <w:lang w:val="en-SG" w:eastAsia="zh-CN"/>
    </w:rPr>
  </w:style>
  <w:style w:type="character" w:customStyle="1" w:styleId="FooterChar">
    <w:name w:val="Footer Char"/>
    <w:basedOn w:val="DefaultParagraphFont"/>
    <w:link w:val="Footer"/>
    <w:uiPriority w:val="99"/>
    <w:rsid w:val="00BB6D94"/>
    <w:rPr>
      <w:rFonts w:asciiTheme="minorHAnsi" w:eastAsiaTheme="minorEastAsia" w:hAnsiTheme="minorHAnsi" w:cstheme="minorBidi"/>
      <w:sz w:val="22"/>
      <w:szCs w:val="22"/>
      <w:lang w:val="en-SG" w:eastAsia="zh-CN"/>
    </w:rPr>
  </w:style>
  <w:style w:type="character" w:styleId="CommentReference">
    <w:name w:val="annotation reference"/>
    <w:basedOn w:val="DefaultParagraphFont"/>
    <w:uiPriority w:val="99"/>
    <w:semiHidden/>
    <w:unhideWhenUsed/>
    <w:rsid w:val="00BB6D94"/>
    <w:rPr>
      <w:sz w:val="16"/>
      <w:szCs w:val="16"/>
    </w:rPr>
  </w:style>
  <w:style w:type="paragraph" w:styleId="CommentText">
    <w:name w:val="annotation text"/>
    <w:basedOn w:val="Normal"/>
    <w:link w:val="CommentTextChar"/>
    <w:uiPriority w:val="99"/>
    <w:unhideWhenUsed/>
    <w:rsid w:val="00BB6D94"/>
    <w:pPr>
      <w:spacing w:after="200"/>
      <w:jc w:val="left"/>
    </w:pPr>
    <w:rPr>
      <w:rFonts w:asciiTheme="minorHAnsi" w:hAnsiTheme="minorHAnsi" w:cstheme="minorBidi"/>
      <w:szCs w:val="20"/>
      <w:lang w:val="en-SG" w:eastAsia="zh-CN"/>
    </w:rPr>
  </w:style>
  <w:style w:type="character" w:customStyle="1" w:styleId="CommentTextChar">
    <w:name w:val="Comment Text Char"/>
    <w:basedOn w:val="DefaultParagraphFont"/>
    <w:link w:val="CommentText"/>
    <w:uiPriority w:val="99"/>
    <w:rsid w:val="00BB6D94"/>
    <w:rPr>
      <w:rFonts w:asciiTheme="minorHAnsi" w:eastAsiaTheme="minorEastAsia" w:hAnsiTheme="minorHAnsi" w:cstheme="minorBidi"/>
      <w:lang w:val="en-SG" w:eastAsia="zh-CN"/>
    </w:rPr>
  </w:style>
  <w:style w:type="paragraph" w:styleId="CommentSubject">
    <w:name w:val="annotation subject"/>
    <w:basedOn w:val="CommentText"/>
    <w:next w:val="CommentText"/>
    <w:link w:val="CommentSubjectChar"/>
    <w:uiPriority w:val="99"/>
    <w:semiHidden/>
    <w:unhideWhenUsed/>
    <w:rsid w:val="00BB6D94"/>
    <w:rPr>
      <w:b/>
      <w:bCs/>
    </w:rPr>
  </w:style>
  <w:style w:type="character" w:customStyle="1" w:styleId="CommentSubjectChar">
    <w:name w:val="Comment Subject Char"/>
    <w:basedOn w:val="CommentTextChar"/>
    <w:link w:val="CommentSubject"/>
    <w:uiPriority w:val="99"/>
    <w:semiHidden/>
    <w:rsid w:val="00BB6D94"/>
    <w:rPr>
      <w:rFonts w:asciiTheme="minorHAnsi" w:eastAsiaTheme="minorEastAsia" w:hAnsiTheme="minorHAnsi" w:cstheme="minorBidi"/>
      <w:b/>
      <w:bCs/>
      <w:lang w:val="en-SG" w:eastAsia="zh-CN"/>
    </w:rPr>
  </w:style>
  <w:style w:type="paragraph" w:styleId="BalloonText">
    <w:name w:val="Balloon Text"/>
    <w:basedOn w:val="Normal"/>
    <w:link w:val="BalloonTextChar"/>
    <w:uiPriority w:val="99"/>
    <w:semiHidden/>
    <w:unhideWhenUsed/>
    <w:rsid w:val="00BB6D94"/>
    <w:pPr>
      <w:spacing w:after="0"/>
      <w:jc w:val="left"/>
    </w:pPr>
    <w:rPr>
      <w:rFonts w:ascii="Tahoma" w:hAnsi="Tahoma" w:cs="Tahoma"/>
      <w:sz w:val="16"/>
      <w:szCs w:val="16"/>
      <w:lang w:val="en-SG" w:eastAsia="zh-CN"/>
    </w:rPr>
  </w:style>
  <w:style w:type="character" w:customStyle="1" w:styleId="BalloonTextChar">
    <w:name w:val="Balloon Text Char"/>
    <w:basedOn w:val="DefaultParagraphFont"/>
    <w:link w:val="BalloonText"/>
    <w:uiPriority w:val="99"/>
    <w:semiHidden/>
    <w:rsid w:val="00BB6D94"/>
    <w:rPr>
      <w:rFonts w:ascii="Tahoma" w:eastAsiaTheme="minorEastAsia" w:hAnsi="Tahoma" w:cs="Tahoma"/>
      <w:sz w:val="16"/>
      <w:szCs w:val="16"/>
      <w:lang w:val="en-SG" w:eastAsia="zh-CN"/>
    </w:rPr>
  </w:style>
  <w:style w:type="paragraph" w:styleId="Subtitle">
    <w:name w:val="Subtitle"/>
    <w:basedOn w:val="Normal"/>
    <w:next w:val="Normal"/>
    <w:link w:val="SubtitleChar"/>
    <w:uiPriority w:val="11"/>
    <w:qFormat/>
    <w:rsid w:val="00BB6D94"/>
    <w:pPr>
      <w:numPr>
        <w:ilvl w:val="1"/>
      </w:numPr>
      <w:spacing w:after="200" w:line="276" w:lineRule="auto"/>
      <w:jc w:val="left"/>
    </w:pPr>
    <w:rPr>
      <w:rFonts w:asciiTheme="majorHAnsi" w:eastAsiaTheme="majorEastAsia" w:hAnsiTheme="majorHAnsi" w:cstheme="majorBidi"/>
      <w:i/>
      <w:iCs/>
      <w:color w:val="4F81BD" w:themeColor="accent1"/>
      <w:spacing w:val="15"/>
      <w:sz w:val="24"/>
      <w:lang w:val="en-SG" w:eastAsia="zh-CN"/>
    </w:rPr>
  </w:style>
  <w:style w:type="character" w:customStyle="1" w:styleId="SubtitleChar">
    <w:name w:val="Subtitle Char"/>
    <w:basedOn w:val="DefaultParagraphFont"/>
    <w:link w:val="Subtitle"/>
    <w:uiPriority w:val="11"/>
    <w:rsid w:val="00BB6D94"/>
    <w:rPr>
      <w:rFonts w:asciiTheme="majorHAnsi" w:eastAsiaTheme="majorEastAsia" w:hAnsiTheme="majorHAnsi" w:cstheme="majorBidi"/>
      <w:i/>
      <w:iCs/>
      <w:color w:val="4F81BD" w:themeColor="accent1"/>
      <w:spacing w:val="15"/>
      <w:sz w:val="24"/>
      <w:szCs w:val="24"/>
      <w:lang w:val="en-SG" w:eastAsia="zh-CN"/>
    </w:rPr>
  </w:style>
  <w:style w:type="character" w:styleId="Hyperlink">
    <w:name w:val="Hyperlink"/>
    <w:basedOn w:val="DefaultParagraphFont"/>
    <w:uiPriority w:val="99"/>
    <w:unhideWhenUsed/>
    <w:rsid w:val="00BB6D94"/>
    <w:rPr>
      <w:color w:val="0000FF" w:themeColor="hyperlink"/>
      <w:u w:val="single"/>
    </w:rPr>
  </w:style>
  <w:style w:type="paragraph" w:styleId="Revision">
    <w:name w:val="Revision"/>
    <w:hidden/>
    <w:uiPriority w:val="99"/>
    <w:semiHidden/>
    <w:rsid w:val="00BB6D94"/>
    <w:rPr>
      <w:rFonts w:asciiTheme="minorHAnsi" w:hAnsiTheme="minorHAnsi" w:cstheme="minorBidi"/>
      <w:sz w:val="22"/>
      <w:szCs w:val="22"/>
      <w:lang w:val="en-GB" w:eastAsia="zh-CN"/>
    </w:rPr>
  </w:style>
  <w:style w:type="character" w:styleId="SubtleEmphasis">
    <w:name w:val="Subtle Emphasis"/>
    <w:basedOn w:val="DefaultParagraphFont"/>
    <w:uiPriority w:val="19"/>
    <w:qFormat/>
    <w:rsid w:val="00BB6D94"/>
    <w:rPr>
      <w:i/>
      <w:iCs/>
      <w:color w:val="808080" w:themeColor="text1" w:themeTint="7F"/>
    </w:rPr>
  </w:style>
  <w:style w:type="table" w:styleId="TableGrid">
    <w:name w:val="Table Grid"/>
    <w:basedOn w:val="TableNormal"/>
    <w:uiPriority w:val="59"/>
    <w:rsid w:val="00BB6D94"/>
    <w:rPr>
      <w:rFonts w:asciiTheme="minorHAnsi" w:hAnsiTheme="minorHAnsi" w:cstheme="minorBidi"/>
      <w:sz w:val="22"/>
      <w:szCs w:val="22"/>
      <w:lang w:val="en-S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6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406">
      <w:bodyDiv w:val="1"/>
      <w:marLeft w:val="0"/>
      <w:marRight w:val="0"/>
      <w:marTop w:val="0"/>
      <w:marBottom w:val="0"/>
      <w:divBdr>
        <w:top w:val="none" w:sz="0" w:space="0" w:color="auto"/>
        <w:left w:val="none" w:sz="0" w:space="0" w:color="auto"/>
        <w:bottom w:val="none" w:sz="0" w:space="0" w:color="auto"/>
        <w:right w:val="none" w:sz="0" w:space="0" w:color="auto"/>
      </w:divBdr>
    </w:div>
    <w:div w:id="230040014">
      <w:bodyDiv w:val="1"/>
      <w:marLeft w:val="0"/>
      <w:marRight w:val="0"/>
      <w:marTop w:val="0"/>
      <w:marBottom w:val="0"/>
      <w:divBdr>
        <w:top w:val="none" w:sz="0" w:space="0" w:color="auto"/>
        <w:left w:val="none" w:sz="0" w:space="0" w:color="auto"/>
        <w:bottom w:val="none" w:sz="0" w:space="0" w:color="auto"/>
        <w:right w:val="none" w:sz="0" w:space="0" w:color="auto"/>
      </w:divBdr>
      <w:divsChild>
        <w:div w:id="252009222">
          <w:marLeft w:val="0"/>
          <w:marRight w:val="1"/>
          <w:marTop w:val="0"/>
          <w:marBottom w:val="0"/>
          <w:divBdr>
            <w:top w:val="none" w:sz="0" w:space="0" w:color="auto"/>
            <w:left w:val="none" w:sz="0" w:space="0" w:color="auto"/>
            <w:bottom w:val="none" w:sz="0" w:space="0" w:color="auto"/>
            <w:right w:val="none" w:sz="0" w:space="0" w:color="auto"/>
          </w:divBdr>
          <w:divsChild>
            <w:div w:id="605622991">
              <w:marLeft w:val="0"/>
              <w:marRight w:val="0"/>
              <w:marTop w:val="0"/>
              <w:marBottom w:val="0"/>
              <w:divBdr>
                <w:top w:val="none" w:sz="0" w:space="0" w:color="auto"/>
                <w:left w:val="none" w:sz="0" w:space="0" w:color="auto"/>
                <w:bottom w:val="none" w:sz="0" w:space="0" w:color="auto"/>
                <w:right w:val="none" w:sz="0" w:space="0" w:color="auto"/>
              </w:divBdr>
              <w:divsChild>
                <w:div w:id="1976182360">
                  <w:marLeft w:val="0"/>
                  <w:marRight w:val="1"/>
                  <w:marTop w:val="0"/>
                  <w:marBottom w:val="0"/>
                  <w:divBdr>
                    <w:top w:val="none" w:sz="0" w:space="0" w:color="auto"/>
                    <w:left w:val="none" w:sz="0" w:space="0" w:color="auto"/>
                    <w:bottom w:val="none" w:sz="0" w:space="0" w:color="auto"/>
                    <w:right w:val="none" w:sz="0" w:space="0" w:color="auto"/>
                  </w:divBdr>
                  <w:divsChild>
                    <w:div w:id="273559578">
                      <w:marLeft w:val="0"/>
                      <w:marRight w:val="0"/>
                      <w:marTop w:val="0"/>
                      <w:marBottom w:val="0"/>
                      <w:divBdr>
                        <w:top w:val="none" w:sz="0" w:space="0" w:color="auto"/>
                        <w:left w:val="none" w:sz="0" w:space="0" w:color="auto"/>
                        <w:bottom w:val="none" w:sz="0" w:space="0" w:color="auto"/>
                        <w:right w:val="none" w:sz="0" w:space="0" w:color="auto"/>
                      </w:divBdr>
                      <w:divsChild>
                        <w:div w:id="762458119">
                          <w:marLeft w:val="0"/>
                          <w:marRight w:val="0"/>
                          <w:marTop w:val="0"/>
                          <w:marBottom w:val="0"/>
                          <w:divBdr>
                            <w:top w:val="none" w:sz="0" w:space="0" w:color="auto"/>
                            <w:left w:val="none" w:sz="0" w:space="0" w:color="auto"/>
                            <w:bottom w:val="none" w:sz="0" w:space="0" w:color="auto"/>
                            <w:right w:val="none" w:sz="0" w:space="0" w:color="auto"/>
                          </w:divBdr>
                          <w:divsChild>
                            <w:div w:id="1405957632">
                              <w:marLeft w:val="0"/>
                              <w:marRight w:val="0"/>
                              <w:marTop w:val="120"/>
                              <w:marBottom w:val="360"/>
                              <w:divBdr>
                                <w:top w:val="none" w:sz="0" w:space="0" w:color="auto"/>
                                <w:left w:val="none" w:sz="0" w:space="0" w:color="auto"/>
                                <w:bottom w:val="none" w:sz="0" w:space="0" w:color="auto"/>
                                <w:right w:val="none" w:sz="0" w:space="0" w:color="auto"/>
                              </w:divBdr>
                              <w:divsChild>
                                <w:div w:id="869026820">
                                  <w:marLeft w:val="0"/>
                                  <w:marRight w:val="0"/>
                                  <w:marTop w:val="0"/>
                                  <w:marBottom w:val="0"/>
                                  <w:divBdr>
                                    <w:top w:val="none" w:sz="0" w:space="0" w:color="auto"/>
                                    <w:left w:val="none" w:sz="0" w:space="0" w:color="auto"/>
                                    <w:bottom w:val="none" w:sz="0" w:space="0" w:color="auto"/>
                                    <w:right w:val="none" w:sz="0" w:space="0" w:color="auto"/>
                                  </w:divBdr>
                                </w:div>
                                <w:div w:id="12867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733696">
      <w:bodyDiv w:val="1"/>
      <w:marLeft w:val="0"/>
      <w:marRight w:val="0"/>
      <w:marTop w:val="0"/>
      <w:marBottom w:val="0"/>
      <w:divBdr>
        <w:top w:val="none" w:sz="0" w:space="0" w:color="auto"/>
        <w:left w:val="none" w:sz="0" w:space="0" w:color="auto"/>
        <w:bottom w:val="none" w:sz="0" w:space="0" w:color="auto"/>
        <w:right w:val="none" w:sz="0" w:space="0" w:color="auto"/>
      </w:divBdr>
    </w:div>
    <w:div w:id="672950594">
      <w:bodyDiv w:val="1"/>
      <w:marLeft w:val="0"/>
      <w:marRight w:val="0"/>
      <w:marTop w:val="0"/>
      <w:marBottom w:val="0"/>
      <w:divBdr>
        <w:top w:val="none" w:sz="0" w:space="0" w:color="auto"/>
        <w:left w:val="none" w:sz="0" w:space="0" w:color="auto"/>
        <w:bottom w:val="none" w:sz="0" w:space="0" w:color="auto"/>
        <w:right w:val="none" w:sz="0" w:space="0" w:color="auto"/>
      </w:divBdr>
    </w:div>
    <w:div w:id="1387488292">
      <w:bodyDiv w:val="1"/>
      <w:marLeft w:val="0"/>
      <w:marRight w:val="0"/>
      <w:marTop w:val="0"/>
      <w:marBottom w:val="0"/>
      <w:divBdr>
        <w:top w:val="none" w:sz="0" w:space="0" w:color="auto"/>
        <w:left w:val="none" w:sz="0" w:space="0" w:color="auto"/>
        <w:bottom w:val="none" w:sz="0" w:space="0" w:color="auto"/>
        <w:right w:val="none" w:sz="0" w:space="0" w:color="auto"/>
      </w:divBdr>
    </w:div>
    <w:div w:id="1421103651">
      <w:bodyDiv w:val="1"/>
      <w:marLeft w:val="0"/>
      <w:marRight w:val="0"/>
      <w:marTop w:val="0"/>
      <w:marBottom w:val="0"/>
      <w:divBdr>
        <w:top w:val="none" w:sz="0" w:space="0" w:color="auto"/>
        <w:left w:val="none" w:sz="0" w:space="0" w:color="auto"/>
        <w:bottom w:val="none" w:sz="0" w:space="0" w:color="auto"/>
        <w:right w:val="none" w:sz="0" w:space="0" w:color="auto"/>
      </w:divBdr>
    </w:div>
    <w:div w:id="1551529619">
      <w:bodyDiv w:val="1"/>
      <w:marLeft w:val="0"/>
      <w:marRight w:val="0"/>
      <w:marTop w:val="0"/>
      <w:marBottom w:val="0"/>
      <w:divBdr>
        <w:top w:val="none" w:sz="0" w:space="0" w:color="auto"/>
        <w:left w:val="none" w:sz="0" w:space="0" w:color="auto"/>
        <w:bottom w:val="none" w:sz="0" w:space="0" w:color="auto"/>
        <w:right w:val="none" w:sz="0" w:space="0" w:color="auto"/>
      </w:divBdr>
    </w:div>
    <w:div w:id="1667516114">
      <w:bodyDiv w:val="1"/>
      <w:marLeft w:val="0"/>
      <w:marRight w:val="0"/>
      <w:marTop w:val="0"/>
      <w:marBottom w:val="0"/>
      <w:divBdr>
        <w:top w:val="none" w:sz="0" w:space="0" w:color="auto"/>
        <w:left w:val="none" w:sz="0" w:space="0" w:color="auto"/>
        <w:bottom w:val="none" w:sz="0" w:space="0" w:color="auto"/>
        <w:right w:val="none" w:sz="0" w:space="0" w:color="auto"/>
      </w:divBdr>
    </w:div>
    <w:div w:id="1746024363">
      <w:bodyDiv w:val="1"/>
      <w:marLeft w:val="0"/>
      <w:marRight w:val="0"/>
      <w:marTop w:val="0"/>
      <w:marBottom w:val="0"/>
      <w:divBdr>
        <w:top w:val="none" w:sz="0" w:space="0" w:color="auto"/>
        <w:left w:val="none" w:sz="0" w:space="0" w:color="auto"/>
        <w:bottom w:val="none" w:sz="0" w:space="0" w:color="auto"/>
        <w:right w:val="none" w:sz="0" w:space="0" w:color="auto"/>
      </w:divBdr>
    </w:div>
    <w:div w:id="2032219630">
      <w:bodyDiv w:val="1"/>
      <w:marLeft w:val="0"/>
      <w:marRight w:val="0"/>
      <w:marTop w:val="0"/>
      <w:marBottom w:val="0"/>
      <w:divBdr>
        <w:top w:val="none" w:sz="0" w:space="0" w:color="auto"/>
        <w:left w:val="none" w:sz="0" w:space="0" w:color="auto"/>
        <w:bottom w:val="none" w:sz="0" w:space="0" w:color="auto"/>
        <w:right w:val="none" w:sz="0" w:space="0" w:color="auto"/>
      </w:divBdr>
    </w:div>
    <w:div w:id="2135294933">
      <w:bodyDiv w:val="1"/>
      <w:marLeft w:val="0"/>
      <w:marRight w:val="0"/>
      <w:marTop w:val="0"/>
      <w:marBottom w:val="0"/>
      <w:divBdr>
        <w:top w:val="none" w:sz="0" w:space="0" w:color="auto"/>
        <w:left w:val="none" w:sz="0" w:space="0" w:color="auto"/>
        <w:bottom w:val="none" w:sz="0" w:space="0" w:color="auto"/>
        <w:right w:val="none" w:sz="0" w:space="0" w:color="auto"/>
      </w:divBdr>
      <w:divsChild>
        <w:div w:id="1168859782">
          <w:marLeft w:val="0"/>
          <w:marRight w:val="0"/>
          <w:marTop w:val="0"/>
          <w:marBottom w:val="0"/>
          <w:divBdr>
            <w:top w:val="none" w:sz="0" w:space="0" w:color="auto"/>
            <w:left w:val="none" w:sz="0" w:space="0" w:color="auto"/>
            <w:bottom w:val="none" w:sz="0" w:space="0" w:color="auto"/>
            <w:right w:val="none" w:sz="0" w:space="0" w:color="auto"/>
          </w:divBdr>
          <w:divsChild>
            <w:div w:id="1000161332">
              <w:marLeft w:val="0"/>
              <w:marRight w:val="0"/>
              <w:marTop w:val="0"/>
              <w:marBottom w:val="0"/>
              <w:divBdr>
                <w:top w:val="none" w:sz="0" w:space="0" w:color="auto"/>
                <w:left w:val="none" w:sz="0" w:space="0" w:color="auto"/>
                <w:bottom w:val="none" w:sz="0" w:space="0" w:color="auto"/>
                <w:right w:val="none" w:sz="0" w:space="0" w:color="auto"/>
              </w:divBdr>
            </w:div>
            <w:div w:id="510948902">
              <w:marLeft w:val="0"/>
              <w:marRight w:val="0"/>
              <w:marTop w:val="0"/>
              <w:marBottom w:val="0"/>
              <w:divBdr>
                <w:top w:val="none" w:sz="0" w:space="0" w:color="auto"/>
                <w:left w:val="none" w:sz="0" w:space="0" w:color="auto"/>
                <w:bottom w:val="none" w:sz="0" w:space="0" w:color="auto"/>
                <w:right w:val="none" w:sz="0" w:space="0" w:color="auto"/>
              </w:divBdr>
            </w:div>
            <w:div w:id="1116673987">
              <w:marLeft w:val="0"/>
              <w:marRight w:val="0"/>
              <w:marTop w:val="0"/>
              <w:marBottom w:val="0"/>
              <w:divBdr>
                <w:top w:val="none" w:sz="0" w:space="0" w:color="auto"/>
                <w:left w:val="none" w:sz="0" w:space="0" w:color="auto"/>
                <w:bottom w:val="none" w:sz="0" w:space="0" w:color="auto"/>
                <w:right w:val="none" w:sz="0" w:space="0" w:color="auto"/>
              </w:divBdr>
            </w:div>
            <w:div w:id="281033845">
              <w:marLeft w:val="0"/>
              <w:marRight w:val="0"/>
              <w:marTop w:val="0"/>
              <w:marBottom w:val="0"/>
              <w:divBdr>
                <w:top w:val="none" w:sz="0" w:space="0" w:color="auto"/>
                <w:left w:val="none" w:sz="0" w:space="0" w:color="auto"/>
                <w:bottom w:val="none" w:sz="0" w:space="0" w:color="auto"/>
                <w:right w:val="none" w:sz="0" w:space="0" w:color="auto"/>
              </w:divBdr>
            </w:div>
            <w:div w:id="1545479992">
              <w:marLeft w:val="0"/>
              <w:marRight w:val="0"/>
              <w:marTop w:val="0"/>
              <w:marBottom w:val="0"/>
              <w:divBdr>
                <w:top w:val="none" w:sz="0" w:space="0" w:color="auto"/>
                <w:left w:val="none" w:sz="0" w:space="0" w:color="auto"/>
                <w:bottom w:val="none" w:sz="0" w:space="0" w:color="auto"/>
                <w:right w:val="none" w:sz="0" w:space="0" w:color="auto"/>
              </w:divBdr>
            </w:div>
            <w:div w:id="739403212">
              <w:marLeft w:val="0"/>
              <w:marRight w:val="0"/>
              <w:marTop w:val="0"/>
              <w:marBottom w:val="0"/>
              <w:divBdr>
                <w:top w:val="none" w:sz="0" w:space="0" w:color="auto"/>
                <w:left w:val="none" w:sz="0" w:space="0" w:color="auto"/>
                <w:bottom w:val="none" w:sz="0" w:space="0" w:color="auto"/>
                <w:right w:val="none" w:sz="0" w:space="0" w:color="auto"/>
              </w:divBdr>
            </w:div>
            <w:div w:id="1590505488">
              <w:marLeft w:val="0"/>
              <w:marRight w:val="0"/>
              <w:marTop w:val="0"/>
              <w:marBottom w:val="0"/>
              <w:divBdr>
                <w:top w:val="none" w:sz="0" w:space="0" w:color="auto"/>
                <w:left w:val="none" w:sz="0" w:space="0" w:color="auto"/>
                <w:bottom w:val="none" w:sz="0" w:space="0" w:color="auto"/>
                <w:right w:val="none" w:sz="0" w:space="0" w:color="auto"/>
              </w:divBdr>
            </w:div>
            <w:div w:id="1874729365">
              <w:marLeft w:val="0"/>
              <w:marRight w:val="0"/>
              <w:marTop w:val="0"/>
              <w:marBottom w:val="0"/>
              <w:divBdr>
                <w:top w:val="none" w:sz="0" w:space="0" w:color="auto"/>
                <w:left w:val="none" w:sz="0" w:space="0" w:color="auto"/>
                <w:bottom w:val="none" w:sz="0" w:space="0" w:color="auto"/>
                <w:right w:val="none" w:sz="0" w:space="0" w:color="auto"/>
              </w:divBdr>
            </w:div>
            <w:div w:id="1783916935">
              <w:marLeft w:val="0"/>
              <w:marRight w:val="0"/>
              <w:marTop w:val="0"/>
              <w:marBottom w:val="0"/>
              <w:divBdr>
                <w:top w:val="none" w:sz="0" w:space="0" w:color="auto"/>
                <w:left w:val="none" w:sz="0" w:space="0" w:color="auto"/>
                <w:bottom w:val="none" w:sz="0" w:space="0" w:color="auto"/>
                <w:right w:val="none" w:sz="0" w:space="0" w:color="auto"/>
              </w:divBdr>
            </w:div>
            <w:div w:id="2111507911">
              <w:marLeft w:val="0"/>
              <w:marRight w:val="0"/>
              <w:marTop w:val="0"/>
              <w:marBottom w:val="0"/>
              <w:divBdr>
                <w:top w:val="none" w:sz="0" w:space="0" w:color="auto"/>
                <w:left w:val="none" w:sz="0" w:space="0" w:color="auto"/>
                <w:bottom w:val="none" w:sz="0" w:space="0" w:color="auto"/>
                <w:right w:val="none" w:sz="0" w:space="0" w:color="auto"/>
              </w:divBdr>
            </w:div>
            <w:div w:id="519198600">
              <w:marLeft w:val="0"/>
              <w:marRight w:val="0"/>
              <w:marTop w:val="0"/>
              <w:marBottom w:val="0"/>
              <w:divBdr>
                <w:top w:val="none" w:sz="0" w:space="0" w:color="auto"/>
                <w:left w:val="none" w:sz="0" w:space="0" w:color="auto"/>
                <w:bottom w:val="none" w:sz="0" w:space="0" w:color="auto"/>
                <w:right w:val="none" w:sz="0" w:space="0" w:color="auto"/>
              </w:divBdr>
            </w:div>
            <w:div w:id="755630474">
              <w:marLeft w:val="0"/>
              <w:marRight w:val="0"/>
              <w:marTop w:val="0"/>
              <w:marBottom w:val="0"/>
              <w:divBdr>
                <w:top w:val="none" w:sz="0" w:space="0" w:color="auto"/>
                <w:left w:val="none" w:sz="0" w:space="0" w:color="auto"/>
                <w:bottom w:val="none" w:sz="0" w:space="0" w:color="auto"/>
                <w:right w:val="none" w:sz="0" w:space="0" w:color="auto"/>
              </w:divBdr>
            </w:div>
            <w:div w:id="232204306">
              <w:marLeft w:val="0"/>
              <w:marRight w:val="0"/>
              <w:marTop w:val="0"/>
              <w:marBottom w:val="0"/>
              <w:divBdr>
                <w:top w:val="none" w:sz="0" w:space="0" w:color="auto"/>
                <w:left w:val="none" w:sz="0" w:space="0" w:color="auto"/>
                <w:bottom w:val="none" w:sz="0" w:space="0" w:color="auto"/>
                <w:right w:val="none" w:sz="0" w:space="0" w:color="auto"/>
              </w:divBdr>
            </w:div>
            <w:div w:id="1442190595">
              <w:marLeft w:val="0"/>
              <w:marRight w:val="0"/>
              <w:marTop w:val="0"/>
              <w:marBottom w:val="0"/>
              <w:divBdr>
                <w:top w:val="none" w:sz="0" w:space="0" w:color="auto"/>
                <w:left w:val="none" w:sz="0" w:space="0" w:color="auto"/>
                <w:bottom w:val="none" w:sz="0" w:space="0" w:color="auto"/>
                <w:right w:val="none" w:sz="0" w:space="0" w:color="auto"/>
              </w:divBdr>
            </w:div>
            <w:div w:id="324092654">
              <w:marLeft w:val="0"/>
              <w:marRight w:val="0"/>
              <w:marTop w:val="0"/>
              <w:marBottom w:val="0"/>
              <w:divBdr>
                <w:top w:val="none" w:sz="0" w:space="0" w:color="auto"/>
                <w:left w:val="none" w:sz="0" w:space="0" w:color="auto"/>
                <w:bottom w:val="none" w:sz="0" w:space="0" w:color="auto"/>
                <w:right w:val="none" w:sz="0" w:space="0" w:color="auto"/>
              </w:divBdr>
            </w:div>
            <w:div w:id="777453885">
              <w:marLeft w:val="0"/>
              <w:marRight w:val="0"/>
              <w:marTop w:val="0"/>
              <w:marBottom w:val="0"/>
              <w:divBdr>
                <w:top w:val="none" w:sz="0" w:space="0" w:color="auto"/>
                <w:left w:val="none" w:sz="0" w:space="0" w:color="auto"/>
                <w:bottom w:val="none" w:sz="0" w:space="0" w:color="auto"/>
                <w:right w:val="none" w:sz="0" w:space="0" w:color="auto"/>
              </w:divBdr>
            </w:div>
            <w:div w:id="20430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FEBF-8717-E34B-B647-5F2C8C3C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5624</Words>
  <Characters>32061</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Nucleus Holdings</Company>
  <LinksUpToDate>false</LinksUpToDate>
  <CharactersWithSpaces>37610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Nucleus Group</dc:creator>
  <cp:lastModifiedBy>Na Ma</cp:lastModifiedBy>
  <cp:revision>2</cp:revision>
  <cp:lastPrinted>2015-06-22T01:01:00Z</cp:lastPrinted>
  <dcterms:created xsi:type="dcterms:W3CDTF">2016-04-05T19:59:00Z</dcterms:created>
  <dcterms:modified xsi:type="dcterms:W3CDTF">2016-04-05T19:59:00Z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