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F4" w:rsidRPr="005B5FB4" w:rsidRDefault="00F961F4" w:rsidP="00AB5FB3">
      <w:pPr>
        <w:spacing w:line="360" w:lineRule="auto"/>
        <w:jc w:val="both"/>
        <w:rPr>
          <w:rFonts w:ascii="Book Antiqua" w:hAnsi="Book Antiqua" w:cs="Tahoma"/>
          <w:b/>
          <w:color w:val="000000"/>
        </w:rPr>
      </w:pPr>
      <w:r w:rsidRPr="005B5FB4">
        <w:rPr>
          <w:rFonts w:ascii="Book Antiqua" w:hAnsi="Book Antiqua" w:cs="Tahoma"/>
          <w:b/>
          <w:color w:val="0000FF"/>
        </w:rPr>
        <w:t xml:space="preserve">Name of journal: </w:t>
      </w:r>
      <w:r w:rsidRPr="005B5FB4">
        <w:rPr>
          <w:rFonts w:ascii="Book Antiqua" w:hAnsi="Book Antiqua" w:cs="Tahoma"/>
          <w:b/>
          <w:color w:val="000000"/>
        </w:rPr>
        <w:t>World Journal of Gastroenterology</w:t>
      </w:r>
    </w:p>
    <w:p w:rsidR="00F961F4" w:rsidRPr="005B5FB4" w:rsidRDefault="00F961F4" w:rsidP="00AB5FB3">
      <w:pPr>
        <w:spacing w:line="360" w:lineRule="auto"/>
        <w:jc w:val="both"/>
        <w:rPr>
          <w:rFonts w:ascii="Book Antiqua" w:hAnsi="Book Antiqua" w:cs="Tahoma"/>
          <w:b/>
          <w:color w:val="0000FF"/>
          <w:lang w:eastAsia="zh-CN"/>
        </w:rPr>
      </w:pPr>
      <w:r w:rsidRPr="005B5FB4">
        <w:rPr>
          <w:rFonts w:ascii="Book Antiqua" w:hAnsi="Book Antiqua" w:cs="Tahoma"/>
          <w:b/>
          <w:color w:val="0000FF"/>
        </w:rPr>
        <w:t xml:space="preserve">ESPS Manuscript NO: </w:t>
      </w:r>
      <w:r w:rsidRPr="005B5FB4">
        <w:rPr>
          <w:rFonts w:ascii="Book Antiqua" w:hAnsi="Book Antiqua" w:cs="Tahoma"/>
          <w:b/>
          <w:color w:val="0000FF"/>
          <w:lang w:eastAsia="zh-CN"/>
        </w:rPr>
        <w:t>2380</w:t>
      </w:r>
    </w:p>
    <w:p w:rsidR="00F961F4" w:rsidRPr="005B5FB4" w:rsidRDefault="00F961F4" w:rsidP="00AB5FB3">
      <w:pPr>
        <w:spacing w:line="360" w:lineRule="auto"/>
        <w:jc w:val="both"/>
        <w:rPr>
          <w:rFonts w:ascii="Book Antiqua" w:hAnsi="Book Antiqua" w:cs="Tahoma"/>
          <w:b/>
          <w:color w:val="0000FF"/>
        </w:rPr>
      </w:pPr>
      <w:r w:rsidRPr="005B5FB4">
        <w:rPr>
          <w:rFonts w:ascii="Book Antiqua" w:hAnsi="Book Antiqua" w:cs="Tahoma"/>
          <w:b/>
          <w:color w:val="0000FF"/>
        </w:rPr>
        <w:t xml:space="preserve">Columns: </w:t>
      </w:r>
      <w:r w:rsidRPr="005B5FB4">
        <w:rPr>
          <w:rFonts w:ascii="Book Antiqua" w:hAnsi="Book Antiqua" w:cs="Tahoma"/>
          <w:b/>
          <w:color w:val="000000"/>
        </w:rPr>
        <w:t>BRIEF ARTICLE</w:t>
      </w:r>
    </w:p>
    <w:p w:rsidR="00315713" w:rsidRPr="005B5FB4" w:rsidRDefault="00315713" w:rsidP="00AB5FB3">
      <w:pPr>
        <w:widowControl w:val="0"/>
        <w:autoSpaceDE w:val="0"/>
        <w:autoSpaceDN w:val="0"/>
        <w:adjustRightInd w:val="0"/>
        <w:spacing w:line="360" w:lineRule="auto"/>
        <w:jc w:val="both"/>
        <w:rPr>
          <w:rFonts w:ascii="Book Antiqua" w:hAnsi="Book Antiqua"/>
          <w:b/>
          <w:lang w:eastAsia="zh-CN"/>
        </w:rPr>
      </w:pPr>
    </w:p>
    <w:p w:rsidR="00315713" w:rsidRPr="005B5FB4" w:rsidRDefault="00914B86" w:rsidP="00AB5FB3">
      <w:pPr>
        <w:widowControl w:val="0"/>
        <w:autoSpaceDE w:val="0"/>
        <w:autoSpaceDN w:val="0"/>
        <w:adjustRightInd w:val="0"/>
        <w:spacing w:line="360" w:lineRule="auto"/>
        <w:jc w:val="both"/>
        <w:rPr>
          <w:rFonts w:ascii="Book Antiqua" w:hAnsi="Book Antiqua"/>
          <w:b/>
          <w:lang w:eastAsia="zh-CN"/>
        </w:rPr>
      </w:pPr>
      <w:r w:rsidRPr="005B5FB4">
        <w:rPr>
          <w:rFonts w:ascii="Book Antiqua" w:hAnsi="Book Antiqua"/>
          <w:b/>
        </w:rPr>
        <w:t>Gallbladder polyps</w:t>
      </w:r>
      <w:r w:rsidR="002D7F30" w:rsidRPr="005B5FB4">
        <w:rPr>
          <w:rFonts w:ascii="Book Antiqua" w:hAnsi="Book Antiqua"/>
          <w:b/>
        </w:rPr>
        <w:t>:</w:t>
      </w:r>
      <w:r w:rsidR="00DA4F04" w:rsidRPr="005B5FB4">
        <w:rPr>
          <w:rFonts w:ascii="Book Antiqua" w:hAnsi="Book Antiqua"/>
          <w:b/>
        </w:rPr>
        <w:t xml:space="preserve"> </w:t>
      </w:r>
      <w:r w:rsidRPr="005B5FB4">
        <w:rPr>
          <w:rFonts w:ascii="Book Antiqua" w:hAnsi="Book Antiqua"/>
          <w:b/>
        </w:rPr>
        <w:t>Factors affecting surgical decision</w:t>
      </w:r>
    </w:p>
    <w:p w:rsidR="005C4776" w:rsidRPr="005B5FB4" w:rsidRDefault="005C4776" w:rsidP="00AB5FB3">
      <w:pPr>
        <w:widowControl w:val="0"/>
        <w:autoSpaceDE w:val="0"/>
        <w:autoSpaceDN w:val="0"/>
        <w:adjustRightInd w:val="0"/>
        <w:spacing w:line="360" w:lineRule="auto"/>
        <w:jc w:val="both"/>
        <w:rPr>
          <w:rFonts w:ascii="Book Antiqua" w:hAnsi="Book Antiqua"/>
          <w:lang w:eastAsia="zh-CN"/>
        </w:rPr>
      </w:pPr>
    </w:p>
    <w:p w:rsidR="00517487" w:rsidRPr="005B5FB4" w:rsidRDefault="009E557E" w:rsidP="00AB5FB3">
      <w:pPr>
        <w:widowControl w:val="0"/>
        <w:autoSpaceDE w:val="0"/>
        <w:autoSpaceDN w:val="0"/>
        <w:adjustRightInd w:val="0"/>
        <w:spacing w:line="360" w:lineRule="auto"/>
        <w:jc w:val="both"/>
        <w:rPr>
          <w:rFonts w:ascii="Book Antiqua" w:hAnsi="Book Antiqua"/>
          <w:lang w:eastAsia="zh-CN"/>
        </w:rPr>
      </w:pPr>
      <w:r w:rsidRPr="005B5FB4">
        <w:rPr>
          <w:rFonts w:ascii="Book Antiqua" w:hAnsi="Book Antiqua"/>
        </w:rPr>
        <w:t>Sarkut</w:t>
      </w:r>
      <w:r w:rsidRPr="005B5FB4">
        <w:rPr>
          <w:rFonts w:ascii="Book Antiqua" w:hAnsi="Book Antiqua"/>
          <w:i/>
        </w:rPr>
        <w:t xml:space="preserve"> </w:t>
      </w:r>
      <w:r w:rsidR="00532388" w:rsidRPr="00532388">
        <w:rPr>
          <w:rFonts w:ascii="Book Antiqua" w:hAnsi="Book Antiqua"/>
          <w:i/>
          <w:lang w:eastAsia="zh-CN"/>
        </w:rPr>
        <w:t>et al</w:t>
      </w:r>
      <w:r w:rsidRPr="005B5FB4">
        <w:rPr>
          <w:rFonts w:ascii="Book Antiqua" w:hAnsi="Book Antiqua"/>
          <w:i/>
          <w:lang w:eastAsia="zh-CN"/>
        </w:rPr>
        <w:t>.</w:t>
      </w:r>
      <w:r w:rsidRPr="005B5FB4">
        <w:rPr>
          <w:rFonts w:ascii="Book Antiqua" w:hAnsi="Book Antiqua"/>
          <w:lang w:eastAsia="zh-CN"/>
        </w:rPr>
        <w:t xml:space="preserve"> </w:t>
      </w:r>
      <w:r w:rsidR="001363A3" w:rsidRPr="005B5FB4">
        <w:rPr>
          <w:rFonts w:ascii="Book Antiqua" w:hAnsi="Book Antiqua"/>
        </w:rPr>
        <w:t>Gallbladder polyps</w:t>
      </w:r>
    </w:p>
    <w:p w:rsidR="005C4776" w:rsidRPr="005B5FB4" w:rsidRDefault="005C4776" w:rsidP="00AB5FB3">
      <w:pPr>
        <w:widowControl w:val="0"/>
        <w:autoSpaceDE w:val="0"/>
        <w:autoSpaceDN w:val="0"/>
        <w:adjustRightInd w:val="0"/>
        <w:spacing w:line="360" w:lineRule="auto"/>
        <w:jc w:val="both"/>
        <w:rPr>
          <w:rFonts w:ascii="Book Antiqua" w:hAnsi="Book Antiqua"/>
          <w:lang w:eastAsia="zh-CN"/>
        </w:rPr>
      </w:pPr>
    </w:p>
    <w:p w:rsidR="00517487" w:rsidRPr="005B5FB4" w:rsidRDefault="001363A3" w:rsidP="00AB5FB3">
      <w:pPr>
        <w:widowControl w:val="0"/>
        <w:autoSpaceDE w:val="0"/>
        <w:autoSpaceDN w:val="0"/>
        <w:adjustRightInd w:val="0"/>
        <w:spacing w:line="360" w:lineRule="auto"/>
        <w:jc w:val="both"/>
        <w:rPr>
          <w:rFonts w:ascii="Book Antiqua" w:hAnsi="Book Antiqua"/>
          <w:lang w:eastAsia="zh-CN"/>
        </w:rPr>
      </w:pPr>
      <w:r w:rsidRPr="005B5FB4">
        <w:rPr>
          <w:rFonts w:ascii="Book Antiqua" w:hAnsi="Book Antiqua"/>
        </w:rPr>
        <w:t>Pinar Sarkut, Sadik Kilicturgay, Ali Ozer, Ersin Ozturk, Tuncay Yilmazlar</w:t>
      </w:r>
    </w:p>
    <w:p w:rsidR="001E279D" w:rsidRPr="005B5FB4" w:rsidRDefault="001E279D" w:rsidP="00AB5FB3">
      <w:pPr>
        <w:widowControl w:val="0"/>
        <w:autoSpaceDE w:val="0"/>
        <w:autoSpaceDN w:val="0"/>
        <w:adjustRightInd w:val="0"/>
        <w:spacing w:line="360" w:lineRule="auto"/>
        <w:jc w:val="both"/>
        <w:rPr>
          <w:rFonts w:ascii="Book Antiqua" w:hAnsi="Book Antiqua"/>
          <w:lang w:eastAsia="zh-CN"/>
        </w:rPr>
      </w:pPr>
    </w:p>
    <w:p w:rsidR="004B6F99" w:rsidRPr="005B5FB4" w:rsidRDefault="001E279D" w:rsidP="00AB5FB3">
      <w:pPr>
        <w:widowControl w:val="0"/>
        <w:autoSpaceDE w:val="0"/>
        <w:autoSpaceDN w:val="0"/>
        <w:adjustRightInd w:val="0"/>
        <w:spacing w:line="360" w:lineRule="auto"/>
        <w:jc w:val="both"/>
        <w:rPr>
          <w:rFonts w:ascii="Book Antiqua" w:hAnsi="Book Antiqua"/>
        </w:rPr>
      </w:pPr>
      <w:r w:rsidRPr="005B5FB4">
        <w:rPr>
          <w:rFonts w:ascii="Book Antiqua" w:hAnsi="Book Antiqua"/>
          <w:b/>
        </w:rPr>
        <w:t>Pinar Sarkut, Sadik Kilicturgay, Ali Ozer, Ersin Ozturk, Tuncay Yilmazlar</w:t>
      </w:r>
      <w:r w:rsidRPr="005B5FB4">
        <w:rPr>
          <w:rFonts w:ascii="Book Antiqua" w:hAnsi="Book Antiqua" w:hint="eastAsia"/>
          <w:b/>
          <w:lang w:eastAsia="zh-CN"/>
        </w:rPr>
        <w:t>,</w:t>
      </w:r>
      <w:r w:rsidRPr="005B5FB4">
        <w:rPr>
          <w:rFonts w:ascii="Book Antiqua" w:hAnsi="Book Antiqua" w:hint="eastAsia"/>
          <w:lang w:eastAsia="zh-CN"/>
        </w:rPr>
        <w:t xml:space="preserve"> </w:t>
      </w:r>
      <w:r w:rsidR="00621642" w:rsidRPr="005B5FB4">
        <w:rPr>
          <w:rFonts w:ascii="Book Antiqua" w:hAnsi="Book Antiqua"/>
        </w:rPr>
        <w:t xml:space="preserve">Department </w:t>
      </w:r>
      <w:r w:rsidR="00E4670A" w:rsidRPr="005B5FB4">
        <w:rPr>
          <w:rFonts w:ascii="Book Antiqua" w:hAnsi="Book Antiqua"/>
        </w:rPr>
        <w:t>o</w:t>
      </w:r>
      <w:r w:rsidR="00621642" w:rsidRPr="005B5FB4">
        <w:rPr>
          <w:rFonts w:ascii="Book Antiqua" w:hAnsi="Book Antiqua"/>
        </w:rPr>
        <w:t>f General Surgery,</w:t>
      </w:r>
      <w:r w:rsidRPr="005B5FB4">
        <w:rPr>
          <w:rFonts w:ascii="Book Antiqua" w:hAnsi="Book Antiqua"/>
        </w:rPr>
        <w:t xml:space="preserve"> </w:t>
      </w:r>
      <w:proofErr w:type="spellStart"/>
      <w:r w:rsidR="00E4670A" w:rsidRPr="005B5FB4">
        <w:rPr>
          <w:rFonts w:ascii="Book Antiqua" w:hAnsi="Book Antiqua"/>
          <w:lang w:val="en-US"/>
        </w:rPr>
        <w:t>Uludag</w:t>
      </w:r>
      <w:proofErr w:type="spellEnd"/>
      <w:r w:rsidR="00E4670A" w:rsidRPr="005B5FB4">
        <w:rPr>
          <w:rFonts w:ascii="Book Antiqua" w:hAnsi="Book Antiqua"/>
          <w:lang w:val="en-US"/>
        </w:rPr>
        <w:t xml:space="preserve"> University School of Medicine</w:t>
      </w:r>
      <w:r w:rsidR="00E4670A" w:rsidRPr="005B5FB4">
        <w:rPr>
          <w:rFonts w:ascii="Book Antiqua" w:hAnsi="Book Antiqua" w:hint="eastAsia"/>
          <w:lang w:val="en-US" w:eastAsia="zh-CN"/>
        </w:rPr>
        <w:t xml:space="preserve">, </w:t>
      </w:r>
      <w:r w:rsidR="00621642" w:rsidRPr="005B5FB4">
        <w:rPr>
          <w:rFonts w:ascii="Book Antiqua" w:hAnsi="Book Antiqua"/>
        </w:rPr>
        <w:t>Gorukle, Bursa</w:t>
      </w:r>
      <w:r w:rsidR="00F92BF3">
        <w:rPr>
          <w:rFonts w:ascii="Book Antiqua" w:hAnsi="Book Antiqua" w:hint="eastAsia"/>
          <w:lang w:eastAsia="zh-CN"/>
        </w:rPr>
        <w:t xml:space="preserve"> </w:t>
      </w:r>
      <w:r w:rsidR="00F92BF3" w:rsidRPr="005B5FB4">
        <w:rPr>
          <w:rFonts w:ascii="Book Antiqua" w:hAnsi="Book Antiqua"/>
        </w:rPr>
        <w:t>16059</w:t>
      </w:r>
      <w:r w:rsidR="00DB1C0C">
        <w:rPr>
          <w:rFonts w:ascii="Book Antiqua" w:hAnsi="Book Antiqua" w:hint="eastAsia"/>
          <w:lang w:eastAsia="zh-CN"/>
        </w:rPr>
        <w:t xml:space="preserve">, </w:t>
      </w:r>
      <w:r w:rsidR="00DB1C0C" w:rsidRPr="00DB1C0C">
        <w:rPr>
          <w:rFonts w:ascii="Book Antiqua" w:hAnsi="Book Antiqua"/>
          <w:lang w:eastAsia="zh-CN"/>
        </w:rPr>
        <w:t>Turkey</w:t>
      </w:r>
      <w:r w:rsidR="00315713" w:rsidRPr="005B5FB4">
        <w:rPr>
          <w:rFonts w:ascii="Book Antiqua" w:hAnsi="Book Antiqua"/>
        </w:rPr>
        <w:t xml:space="preserve"> </w:t>
      </w:r>
    </w:p>
    <w:p w:rsidR="00A745E8" w:rsidRPr="005B5FB4" w:rsidRDefault="00A745E8" w:rsidP="00AB5FB3">
      <w:pPr>
        <w:widowControl w:val="0"/>
        <w:autoSpaceDE w:val="0"/>
        <w:autoSpaceDN w:val="0"/>
        <w:adjustRightInd w:val="0"/>
        <w:spacing w:line="360" w:lineRule="auto"/>
        <w:jc w:val="both"/>
        <w:rPr>
          <w:rFonts w:ascii="Book Antiqua" w:eastAsiaTheme="minorEastAsia" w:hAnsi="Book Antiqua"/>
          <w:b/>
          <w:lang w:eastAsia="zh-CN"/>
        </w:rPr>
      </w:pPr>
      <w:bookmarkStart w:id="0" w:name="OLE_LINK103"/>
      <w:bookmarkStart w:id="1" w:name="OLE_LINK104"/>
    </w:p>
    <w:p w:rsidR="00F8369D" w:rsidRPr="005B5FB4" w:rsidRDefault="00A745E8" w:rsidP="00AB5FB3">
      <w:pPr>
        <w:spacing w:line="360" w:lineRule="auto"/>
        <w:jc w:val="both"/>
        <w:rPr>
          <w:rFonts w:ascii="Book Antiqua" w:hAnsi="Book Antiqua"/>
        </w:rPr>
      </w:pPr>
      <w:bookmarkStart w:id="2" w:name="OLE_LINK112"/>
      <w:bookmarkEnd w:id="0"/>
      <w:bookmarkEnd w:id="1"/>
      <w:r w:rsidRPr="005B5FB4">
        <w:rPr>
          <w:rFonts w:ascii="Book Antiqua" w:eastAsia="MS Mincho" w:hAnsi="Book Antiqua"/>
          <w:b/>
          <w:lang w:eastAsia="ja-JP"/>
        </w:rPr>
        <w:t>Author contributions:</w:t>
      </w:r>
      <w:bookmarkEnd w:id="2"/>
      <w:r w:rsidRPr="005B5FB4">
        <w:rPr>
          <w:rFonts w:ascii="Book Antiqua" w:eastAsiaTheme="minorEastAsia" w:hAnsi="Book Antiqua" w:hint="eastAsia"/>
          <w:b/>
          <w:lang w:eastAsia="zh-CN"/>
        </w:rPr>
        <w:t xml:space="preserve"> </w:t>
      </w:r>
      <w:r w:rsidR="00F8369D" w:rsidRPr="005B5FB4">
        <w:rPr>
          <w:rFonts w:ascii="Book Antiqua" w:hAnsi="Book Antiqua"/>
        </w:rPr>
        <w:t>Kilicturgay S and Yilmazlar T designed and supervised the study</w:t>
      </w:r>
      <w:r w:rsidRPr="005B5FB4">
        <w:rPr>
          <w:rFonts w:ascii="Book Antiqua" w:hAnsi="Book Antiqua" w:hint="eastAsia"/>
          <w:lang w:eastAsia="zh-CN"/>
        </w:rPr>
        <w:t>;</w:t>
      </w:r>
      <w:r w:rsidR="00F8369D" w:rsidRPr="005B5FB4">
        <w:rPr>
          <w:rFonts w:ascii="Book Antiqua" w:hAnsi="Book Antiqua"/>
        </w:rPr>
        <w:t xml:space="preserve"> Ozer A and Sarkut P participated in data collection</w:t>
      </w:r>
      <w:r w:rsidR="000C7C52" w:rsidRPr="005B5FB4">
        <w:rPr>
          <w:rFonts w:ascii="Book Antiqua" w:hAnsi="Book Antiqua" w:hint="eastAsia"/>
          <w:lang w:eastAsia="zh-CN"/>
        </w:rPr>
        <w:t>;</w:t>
      </w:r>
      <w:r w:rsidR="00F8369D" w:rsidRPr="005B5FB4">
        <w:rPr>
          <w:rFonts w:ascii="Book Antiqua" w:hAnsi="Book Antiqua"/>
        </w:rPr>
        <w:t xml:space="preserve"> Ozturk E and Sarkut P performed statistical analysis</w:t>
      </w:r>
      <w:r w:rsidR="000C7C52" w:rsidRPr="005B5FB4">
        <w:rPr>
          <w:rFonts w:ascii="Book Antiqua" w:hAnsi="Book Antiqua" w:hint="eastAsia"/>
          <w:lang w:eastAsia="zh-CN"/>
        </w:rPr>
        <w:t>;</w:t>
      </w:r>
      <w:r w:rsidR="00F8369D" w:rsidRPr="005B5FB4">
        <w:rPr>
          <w:rFonts w:ascii="Book Antiqua" w:hAnsi="Book Antiqua"/>
        </w:rPr>
        <w:t xml:space="preserve"> Sarkut P, Kilicturgay S and Ozer A wrote the manuscript; and all authors read and approved the manuscript before submission to the journal.</w:t>
      </w:r>
    </w:p>
    <w:p w:rsidR="00EB19FC" w:rsidRPr="005B5FB4" w:rsidRDefault="00EB19FC" w:rsidP="00AB5FB3">
      <w:pPr>
        <w:spacing w:line="360" w:lineRule="auto"/>
        <w:jc w:val="both"/>
        <w:rPr>
          <w:rFonts w:ascii="Book Antiqua" w:hAnsi="Book Antiqua"/>
          <w:b/>
          <w:color w:val="000000"/>
          <w:lang w:eastAsia="zh-CN"/>
        </w:rPr>
      </w:pPr>
      <w:bookmarkStart w:id="3" w:name="OLE_LINK101"/>
      <w:bookmarkStart w:id="4" w:name="OLE_LINK105"/>
    </w:p>
    <w:p w:rsidR="00546068" w:rsidRPr="005B5FB4" w:rsidRDefault="00517487" w:rsidP="00AB5FB3">
      <w:pPr>
        <w:spacing w:line="360" w:lineRule="auto"/>
        <w:jc w:val="both"/>
        <w:rPr>
          <w:rFonts w:ascii="Book Antiqua" w:hAnsi="Book Antiqua"/>
          <w:lang w:val="en-US"/>
        </w:rPr>
      </w:pPr>
      <w:r w:rsidRPr="005B5FB4">
        <w:rPr>
          <w:rFonts w:ascii="Book Antiqua" w:hAnsi="Book Antiqua"/>
          <w:b/>
          <w:color w:val="000000"/>
        </w:rPr>
        <w:t>Correspondence to:</w:t>
      </w:r>
      <w:bookmarkEnd w:id="3"/>
      <w:bookmarkEnd w:id="4"/>
      <w:r w:rsidR="00546068" w:rsidRPr="005B5FB4">
        <w:rPr>
          <w:rFonts w:ascii="Book Antiqua" w:hAnsi="Book Antiqua"/>
          <w:lang w:val="en-US"/>
        </w:rPr>
        <w:t xml:space="preserve"> </w:t>
      </w:r>
      <w:r w:rsidR="00E4670A" w:rsidRPr="005B5FB4">
        <w:rPr>
          <w:rFonts w:ascii="Book Antiqua" w:hAnsi="Book Antiqua"/>
          <w:b/>
          <w:lang w:val="en-US"/>
        </w:rPr>
        <w:t xml:space="preserve">Pinar </w:t>
      </w:r>
      <w:proofErr w:type="spellStart"/>
      <w:r w:rsidR="00E4670A" w:rsidRPr="005B5FB4">
        <w:rPr>
          <w:rFonts w:ascii="Book Antiqua" w:hAnsi="Book Antiqua"/>
          <w:b/>
          <w:lang w:val="en-US"/>
        </w:rPr>
        <w:t>Sarkut</w:t>
      </w:r>
      <w:proofErr w:type="spellEnd"/>
      <w:r w:rsidR="00E4670A" w:rsidRPr="005B5FB4">
        <w:rPr>
          <w:rFonts w:ascii="Book Antiqua" w:hAnsi="Book Antiqua"/>
          <w:b/>
          <w:lang w:val="en-US"/>
        </w:rPr>
        <w:t>,</w:t>
      </w:r>
      <w:r w:rsidR="00546068" w:rsidRPr="005B5FB4">
        <w:rPr>
          <w:rFonts w:ascii="Book Antiqua" w:hAnsi="Book Antiqua"/>
          <w:b/>
          <w:lang w:val="en-US"/>
        </w:rPr>
        <w:t xml:space="preserve"> MD</w:t>
      </w:r>
      <w:r w:rsidR="00E4670A" w:rsidRPr="005B5FB4">
        <w:rPr>
          <w:rFonts w:ascii="Book Antiqua" w:hAnsi="Book Antiqua" w:hint="eastAsia"/>
          <w:b/>
          <w:lang w:val="en-US" w:eastAsia="zh-CN"/>
        </w:rPr>
        <w:t xml:space="preserve">, </w:t>
      </w:r>
      <w:r w:rsidR="0025671C" w:rsidRPr="005B5FB4">
        <w:rPr>
          <w:rFonts w:ascii="Book Antiqua" w:hAnsi="Book Antiqua"/>
          <w:lang w:val="en-US"/>
        </w:rPr>
        <w:t>Department</w:t>
      </w:r>
      <w:r w:rsidR="00546068" w:rsidRPr="005B5FB4">
        <w:rPr>
          <w:rFonts w:ascii="Book Antiqua" w:hAnsi="Book Antiqua"/>
          <w:lang w:val="en-US"/>
        </w:rPr>
        <w:t xml:space="preserve"> of General Surgery, </w:t>
      </w:r>
      <w:bookmarkStart w:id="5" w:name="OLE_LINK110"/>
      <w:bookmarkStart w:id="6" w:name="OLE_LINK111"/>
      <w:proofErr w:type="spellStart"/>
      <w:r w:rsidR="00546068" w:rsidRPr="005B5FB4">
        <w:rPr>
          <w:rFonts w:ascii="Book Antiqua" w:hAnsi="Book Antiqua"/>
          <w:lang w:val="en-US"/>
        </w:rPr>
        <w:t>Uludag</w:t>
      </w:r>
      <w:proofErr w:type="spellEnd"/>
      <w:r w:rsidR="00546068" w:rsidRPr="005B5FB4">
        <w:rPr>
          <w:rFonts w:ascii="Book Antiqua" w:hAnsi="Book Antiqua"/>
          <w:lang w:val="en-US"/>
        </w:rPr>
        <w:t xml:space="preserve"> University School of Medicine</w:t>
      </w:r>
      <w:r w:rsidR="00E4670A" w:rsidRPr="005B5FB4">
        <w:rPr>
          <w:rFonts w:ascii="Book Antiqua" w:hAnsi="Book Antiqua" w:hint="eastAsia"/>
          <w:lang w:val="en-US" w:eastAsia="zh-CN"/>
        </w:rPr>
        <w:t xml:space="preserve">, </w:t>
      </w:r>
      <w:proofErr w:type="spellStart"/>
      <w:r w:rsidR="00546068" w:rsidRPr="005B5FB4">
        <w:rPr>
          <w:rFonts w:ascii="Book Antiqua" w:hAnsi="Book Antiqua"/>
          <w:lang w:val="en-US"/>
        </w:rPr>
        <w:t>Gorukle</w:t>
      </w:r>
      <w:proofErr w:type="spellEnd"/>
      <w:r w:rsidR="00546068" w:rsidRPr="005B5FB4">
        <w:rPr>
          <w:rFonts w:ascii="Book Antiqua" w:hAnsi="Book Antiqua"/>
          <w:lang w:val="en-US"/>
        </w:rPr>
        <w:t>, B</w:t>
      </w:r>
      <w:r w:rsidR="00896F81" w:rsidRPr="005B5FB4">
        <w:rPr>
          <w:rFonts w:ascii="Book Antiqua" w:hAnsi="Book Antiqua"/>
          <w:lang w:val="en-US"/>
        </w:rPr>
        <w:t>ursa</w:t>
      </w:r>
      <w:r w:rsidR="00F92BF3">
        <w:rPr>
          <w:rFonts w:ascii="Book Antiqua" w:hAnsi="Book Antiqua" w:hint="eastAsia"/>
          <w:lang w:val="en-US" w:eastAsia="zh-CN"/>
        </w:rPr>
        <w:t xml:space="preserve"> </w:t>
      </w:r>
      <w:r w:rsidR="00F92BF3" w:rsidRPr="005B5FB4">
        <w:rPr>
          <w:rFonts w:ascii="Book Antiqua" w:hAnsi="Book Antiqua"/>
          <w:lang w:val="en-US"/>
        </w:rPr>
        <w:t>16059</w:t>
      </w:r>
      <w:r w:rsidR="00DB1C0C">
        <w:rPr>
          <w:rFonts w:ascii="Book Antiqua" w:hAnsi="Book Antiqua" w:hint="eastAsia"/>
          <w:lang w:val="en-US" w:eastAsia="zh-CN"/>
        </w:rPr>
        <w:t xml:space="preserve">, </w:t>
      </w:r>
      <w:r w:rsidR="00DB1C0C" w:rsidRPr="00DB1C0C">
        <w:rPr>
          <w:rFonts w:ascii="Book Antiqua" w:hAnsi="Book Antiqua"/>
          <w:lang w:val="en-US" w:eastAsia="zh-CN"/>
        </w:rPr>
        <w:t>Turkey</w:t>
      </w:r>
      <w:bookmarkEnd w:id="5"/>
      <w:bookmarkEnd w:id="6"/>
      <w:r w:rsidR="00DB1C0C">
        <w:rPr>
          <w:rFonts w:ascii="Book Antiqua" w:hAnsi="Book Antiqua" w:hint="eastAsia"/>
          <w:lang w:val="en-US" w:eastAsia="zh-CN"/>
        </w:rPr>
        <w:t xml:space="preserve">. </w:t>
      </w:r>
      <w:hyperlink r:id="rId9" w:history="1">
        <w:r w:rsidR="00546068" w:rsidRPr="005B5FB4">
          <w:rPr>
            <w:rStyle w:val="a3"/>
            <w:rFonts w:ascii="Book Antiqua" w:hAnsi="Book Antiqua"/>
            <w:lang w:val="en-US"/>
          </w:rPr>
          <w:t>pinartasar@gmail.com</w:t>
        </w:r>
      </w:hyperlink>
    </w:p>
    <w:p w:rsidR="00785F6E" w:rsidRDefault="00785F6E" w:rsidP="00AB5FB3">
      <w:pPr>
        <w:spacing w:line="360" w:lineRule="auto"/>
        <w:jc w:val="both"/>
        <w:rPr>
          <w:rFonts w:ascii="Book Antiqua" w:hAnsi="Book Antiqua"/>
          <w:b/>
          <w:color w:val="000000"/>
          <w:lang w:eastAsia="zh-CN"/>
        </w:rPr>
      </w:pPr>
      <w:bookmarkStart w:id="7" w:name="OLE_LINK76"/>
      <w:bookmarkStart w:id="8" w:name="OLE_LINK77"/>
    </w:p>
    <w:p w:rsidR="00896F81" w:rsidRPr="005B5FB4" w:rsidRDefault="00896F81" w:rsidP="00AB5FB3">
      <w:pPr>
        <w:spacing w:line="360" w:lineRule="auto"/>
        <w:jc w:val="both"/>
        <w:rPr>
          <w:rFonts w:ascii="Book Antiqua" w:hAnsi="Book Antiqua"/>
          <w:color w:val="000000"/>
        </w:rPr>
      </w:pPr>
      <w:r w:rsidRPr="005B5FB4">
        <w:rPr>
          <w:rFonts w:ascii="Book Antiqua" w:hAnsi="Book Antiqua"/>
          <w:b/>
          <w:color w:val="000000"/>
        </w:rPr>
        <w:t>Telephone:</w:t>
      </w:r>
      <w:r w:rsidR="002E1617" w:rsidRPr="005B5FB4">
        <w:rPr>
          <w:rFonts w:ascii="Book Antiqua" w:hAnsi="Book Antiqua" w:hint="eastAsia"/>
          <w:color w:val="000000"/>
        </w:rPr>
        <w:t xml:space="preserve"> </w:t>
      </w:r>
      <w:r w:rsidR="00556DF7" w:rsidRPr="005B5FB4">
        <w:rPr>
          <w:rFonts w:ascii="Book Antiqua" w:hAnsi="Book Antiqua"/>
          <w:lang w:val="en-US"/>
        </w:rPr>
        <w:t>+90</w:t>
      </w:r>
      <w:r w:rsidR="00556DF7" w:rsidRPr="005B5FB4">
        <w:rPr>
          <w:rFonts w:ascii="Book Antiqua" w:hAnsi="Book Antiqua" w:hint="eastAsia"/>
          <w:lang w:val="en-US" w:eastAsia="zh-CN"/>
        </w:rPr>
        <w:t>-</w:t>
      </w:r>
      <w:r w:rsidR="00556DF7" w:rsidRPr="005B5FB4">
        <w:rPr>
          <w:rFonts w:ascii="Book Antiqua" w:hAnsi="Book Antiqua"/>
          <w:lang w:val="en-US"/>
        </w:rPr>
        <w:t>532</w:t>
      </w:r>
      <w:r w:rsidR="00556DF7" w:rsidRPr="005B5FB4">
        <w:rPr>
          <w:rFonts w:ascii="Book Antiqua" w:hAnsi="Book Antiqua" w:hint="eastAsia"/>
          <w:lang w:val="en-US" w:eastAsia="zh-CN"/>
        </w:rPr>
        <w:t>-</w:t>
      </w:r>
      <w:r w:rsidR="00556DF7" w:rsidRPr="005B5FB4">
        <w:rPr>
          <w:rFonts w:ascii="Book Antiqua" w:hAnsi="Book Antiqua"/>
          <w:lang w:val="en-US"/>
        </w:rPr>
        <w:t>4814960</w:t>
      </w:r>
      <w:r w:rsidR="00556DF7" w:rsidRPr="005B5FB4">
        <w:rPr>
          <w:rFonts w:ascii="Book Antiqua" w:hAnsi="Book Antiqua" w:hint="eastAsia"/>
          <w:color w:val="000000"/>
        </w:rPr>
        <w:t xml:space="preserve"> </w:t>
      </w:r>
      <w:r w:rsidR="002E1617" w:rsidRPr="005B5FB4">
        <w:rPr>
          <w:rFonts w:ascii="Book Antiqua" w:hAnsi="Book Antiqua" w:hint="eastAsia"/>
          <w:color w:val="000000"/>
        </w:rPr>
        <w:t xml:space="preserve">  </w:t>
      </w:r>
      <w:r w:rsidR="002E1617" w:rsidRPr="005B5FB4">
        <w:rPr>
          <w:rFonts w:ascii="Book Antiqua" w:hAnsi="Book Antiqua"/>
          <w:color w:val="000000"/>
        </w:rPr>
        <w:t xml:space="preserve"> </w:t>
      </w:r>
      <w:r w:rsidRPr="005B5FB4">
        <w:rPr>
          <w:rFonts w:ascii="Book Antiqua" w:hAnsi="Book Antiqua" w:hint="eastAsia"/>
          <w:color w:val="000000"/>
        </w:rPr>
        <w:t xml:space="preserve"> </w:t>
      </w:r>
      <w:r w:rsidRPr="005B5FB4">
        <w:rPr>
          <w:rFonts w:ascii="Book Antiqua" w:hAnsi="Book Antiqua"/>
          <w:b/>
          <w:color w:val="000000"/>
        </w:rPr>
        <w:t xml:space="preserve">Fax: </w:t>
      </w:r>
      <w:r w:rsidR="00556DF7" w:rsidRPr="005B5FB4">
        <w:rPr>
          <w:rFonts w:ascii="Book Antiqua" w:hAnsi="Book Antiqua"/>
          <w:lang w:val="en-US"/>
        </w:rPr>
        <w:t>+90</w:t>
      </w:r>
      <w:r w:rsidR="00556DF7" w:rsidRPr="005B5FB4">
        <w:rPr>
          <w:rFonts w:ascii="Book Antiqua" w:hAnsi="Book Antiqua" w:hint="eastAsia"/>
          <w:lang w:val="en-US" w:eastAsia="zh-CN"/>
        </w:rPr>
        <w:t>-</w:t>
      </w:r>
      <w:r w:rsidR="00556DF7" w:rsidRPr="005B5FB4">
        <w:rPr>
          <w:rFonts w:ascii="Book Antiqua" w:hAnsi="Book Antiqua"/>
          <w:lang w:val="en-US"/>
        </w:rPr>
        <w:t>224</w:t>
      </w:r>
      <w:r w:rsidR="00556DF7" w:rsidRPr="005B5FB4">
        <w:rPr>
          <w:rFonts w:ascii="Book Antiqua" w:hAnsi="Book Antiqua" w:hint="eastAsia"/>
          <w:lang w:val="en-US" w:eastAsia="zh-CN"/>
        </w:rPr>
        <w:t>-</w:t>
      </w:r>
      <w:r w:rsidR="00785F6E">
        <w:rPr>
          <w:rFonts w:ascii="Book Antiqua" w:hAnsi="Book Antiqua"/>
          <w:lang w:val="en-US"/>
        </w:rPr>
        <w:t>442</w:t>
      </w:r>
      <w:r w:rsidR="00556DF7" w:rsidRPr="005B5FB4">
        <w:rPr>
          <w:rFonts w:ascii="Book Antiqua" w:hAnsi="Book Antiqua"/>
          <w:lang w:val="en-US"/>
        </w:rPr>
        <w:t xml:space="preserve">8398  </w:t>
      </w:r>
    </w:p>
    <w:p w:rsidR="00896F81" w:rsidRPr="005B5FB4" w:rsidRDefault="00896F81" w:rsidP="00AB5FB3">
      <w:pPr>
        <w:spacing w:line="360" w:lineRule="auto"/>
        <w:jc w:val="both"/>
        <w:rPr>
          <w:rFonts w:ascii="Book Antiqua" w:hAnsi="Book Antiqua"/>
          <w:b/>
          <w:color w:val="000000"/>
          <w:lang w:eastAsia="zh-CN"/>
        </w:rPr>
      </w:pPr>
    </w:p>
    <w:p w:rsidR="00896F81" w:rsidRPr="005B5FB4" w:rsidRDefault="00896F81" w:rsidP="00AB5FB3">
      <w:pPr>
        <w:spacing w:line="360" w:lineRule="auto"/>
        <w:jc w:val="both"/>
        <w:rPr>
          <w:rFonts w:ascii="Book Antiqua" w:hAnsi="Book Antiqua"/>
          <w:b/>
          <w:color w:val="000000"/>
          <w:lang w:eastAsia="zh-CN"/>
        </w:rPr>
      </w:pPr>
      <w:r w:rsidRPr="005B5FB4">
        <w:rPr>
          <w:rFonts w:ascii="Book Antiqua" w:hAnsi="Book Antiqua"/>
          <w:b/>
          <w:color w:val="000000"/>
        </w:rPr>
        <w:t>Received:</w:t>
      </w:r>
      <w:r w:rsidR="00033F78">
        <w:rPr>
          <w:rFonts w:ascii="Book Antiqua" w:hAnsi="Book Antiqua" w:hint="eastAsia"/>
          <w:b/>
          <w:color w:val="000000"/>
          <w:lang w:eastAsia="zh-CN"/>
        </w:rPr>
        <w:t xml:space="preserve"> </w:t>
      </w:r>
      <w:bookmarkStart w:id="9" w:name="OLE_LINK59"/>
      <w:bookmarkStart w:id="10" w:name="OLE_LINK60"/>
      <w:bookmarkStart w:id="11" w:name="OLE_LINK13"/>
      <w:bookmarkStart w:id="12" w:name="OLE_LINK81"/>
      <w:bookmarkStart w:id="13" w:name="OLE_LINK106"/>
      <w:r w:rsidR="00033F78" w:rsidRPr="00421E83">
        <w:rPr>
          <w:rFonts w:ascii="Book Antiqua" w:hAnsi="Book Antiqua"/>
        </w:rPr>
        <w:t>February</w:t>
      </w:r>
      <w:bookmarkEnd w:id="9"/>
      <w:bookmarkEnd w:id="10"/>
      <w:bookmarkEnd w:id="11"/>
      <w:bookmarkEnd w:id="12"/>
      <w:bookmarkEnd w:id="13"/>
      <w:r w:rsidR="00033F78">
        <w:rPr>
          <w:rFonts w:ascii="Book Antiqua" w:hAnsi="Book Antiqua" w:hint="eastAsia"/>
          <w:lang w:eastAsia="zh-CN"/>
        </w:rPr>
        <w:t xml:space="preserve"> 18, 2013    </w:t>
      </w:r>
      <w:r w:rsidR="002E1617" w:rsidRPr="005B5FB4">
        <w:rPr>
          <w:rFonts w:ascii="Book Antiqua" w:hAnsi="Book Antiqua" w:hint="eastAsia"/>
          <w:color w:val="000000"/>
        </w:rPr>
        <w:t xml:space="preserve"> </w:t>
      </w:r>
      <w:r w:rsidRPr="005B5FB4">
        <w:rPr>
          <w:rFonts w:ascii="Book Antiqua" w:hAnsi="Book Antiqua" w:hint="eastAsia"/>
          <w:color w:val="000000"/>
        </w:rPr>
        <w:t xml:space="preserve"> </w:t>
      </w:r>
      <w:r w:rsidRPr="005B5FB4">
        <w:rPr>
          <w:rFonts w:ascii="Book Antiqua" w:hAnsi="Book Antiqua"/>
          <w:b/>
          <w:color w:val="000000"/>
        </w:rPr>
        <w:t xml:space="preserve">Revised: </w:t>
      </w:r>
      <w:bookmarkStart w:id="14" w:name="OLE_LINK82"/>
      <w:bookmarkStart w:id="15" w:name="OLE_LINK83"/>
      <w:r w:rsidR="00033F78" w:rsidRPr="00421E83">
        <w:rPr>
          <w:rFonts w:ascii="Book Antiqua" w:hAnsi="Book Antiqua"/>
        </w:rPr>
        <w:t>March</w:t>
      </w:r>
      <w:bookmarkEnd w:id="14"/>
      <w:bookmarkEnd w:id="15"/>
      <w:r w:rsidR="00033F78">
        <w:rPr>
          <w:rFonts w:ascii="Book Antiqua" w:hAnsi="Book Antiqua" w:hint="eastAsia"/>
          <w:lang w:eastAsia="zh-CN"/>
        </w:rPr>
        <w:t xml:space="preserve"> 19, 2013</w:t>
      </w:r>
    </w:p>
    <w:p w:rsidR="00896F81" w:rsidRPr="005B5FB4" w:rsidRDefault="00896F81" w:rsidP="00AB5FB3">
      <w:pPr>
        <w:spacing w:line="360" w:lineRule="auto"/>
        <w:jc w:val="both"/>
        <w:rPr>
          <w:rFonts w:ascii="Book Antiqua" w:hAnsi="Book Antiqua"/>
          <w:b/>
          <w:color w:val="000000"/>
        </w:rPr>
      </w:pPr>
      <w:r w:rsidRPr="005B5FB4">
        <w:rPr>
          <w:rFonts w:ascii="Book Antiqua" w:hAnsi="Book Antiqua"/>
          <w:b/>
          <w:color w:val="000000"/>
        </w:rPr>
        <w:t xml:space="preserve">Accepted: </w:t>
      </w:r>
      <w:bookmarkStart w:id="16" w:name="OLE_LINK1"/>
      <w:bookmarkStart w:id="17" w:name="OLE_LINK2"/>
      <w:r w:rsidR="005943AD">
        <w:t>April 28, 2013</w:t>
      </w:r>
      <w:bookmarkStart w:id="18" w:name="_GoBack"/>
      <w:bookmarkEnd w:id="16"/>
      <w:bookmarkEnd w:id="17"/>
      <w:bookmarkEnd w:id="18"/>
    </w:p>
    <w:p w:rsidR="00896F81" w:rsidRPr="005B5FB4" w:rsidRDefault="00896F81" w:rsidP="00AB5FB3">
      <w:pPr>
        <w:spacing w:line="360" w:lineRule="auto"/>
        <w:jc w:val="both"/>
        <w:rPr>
          <w:rFonts w:ascii="Book Antiqua" w:hAnsi="Book Antiqua"/>
          <w:color w:val="000000"/>
        </w:rPr>
      </w:pPr>
      <w:r w:rsidRPr="005B5FB4">
        <w:rPr>
          <w:rFonts w:ascii="Book Antiqua" w:hAnsi="Book Antiqua"/>
          <w:b/>
          <w:color w:val="000000"/>
        </w:rPr>
        <w:t xml:space="preserve">Published online: </w:t>
      </w:r>
    </w:p>
    <w:bookmarkEnd w:id="7"/>
    <w:bookmarkEnd w:id="8"/>
    <w:p w:rsidR="00075EF2" w:rsidRPr="005B5FB4" w:rsidRDefault="00075EF2" w:rsidP="00AB5FB3">
      <w:pPr>
        <w:widowControl w:val="0"/>
        <w:autoSpaceDE w:val="0"/>
        <w:autoSpaceDN w:val="0"/>
        <w:adjustRightInd w:val="0"/>
        <w:spacing w:line="360" w:lineRule="auto"/>
        <w:jc w:val="both"/>
        <w:rPr>
          <w:rFonts w:ascii="Book Antiqua" w:hAnsi="Book Antiqua"/>
          <w:b/>
        </w:rPr>
      </w:pPr>
    </w:p>
    <w:p w:rsidR="00075EF2" w:rsidRPr="005B5FB4" w:rsidRDefault="00075EF2" w:rsidP="00AB5FB3">
      <w:pPr>
        <w:widowControl w:val="0"/>
        <w:autoSpaceDE w:val="0"/>
        <w:autoSpaceDN w:val="0"/>
        <w:adjustRightInd w:val="0"/>
        <w:spacing w:line="360" w:lineRule="auto"/>
        <w:jc w:val="both"/>
        <w:rPr>
          <w:rFonts w:ascii="Book Antiqua" w:hAnsi="Book Antiqua"/>
          <w:b/>
        </w:rPr>
      </w:pPr>
    </w:p>
    <w:p w:rsidR="00075EF2" w:rsidRPr="005B5FB4" w:rsidRDefault="00075EF2" w:rsidP="00AB5FB3">
      <w:pPr>
        <w:widowControl w:val="0"/>
        <w:autoSpaceDE w:val="0"/>
        <w:autoSpaceDN w:val="0"/>
        <w:adjustRightInd w:val="0"/>
        <w:spacing w:line="360" w:lineRule="auto"/>
        <w:jc w:val="both"/>
        <w:rPr>
          <w:rFonts w:ascii="Book Antiqua" w:hAnsi="Book Antiqua"/>
          <w:b/>
        </w:rPr>
      </w:pPr>
    </w:p>
    <w:p w:rsidR="009E3F45" w:rsidRPr="005B5FB4" w:rsidRDefault="009E3F45"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Abstract</w:t>
      </w:r>
    </w:p>
    <w:p w:rsidR="009E3F45" w:rsidRPr="005B5FB4" w:rsidRDefault="0068007D" w:rsidP="00AB5FB3">
      <w:pPr>
        <w:widowControl w:val="0"/>
        <w:autoSpaceDE w:val="0"/>
        <w:autoSpaceDN w:val="0"/>
        <w:adjustRightInd w:val="0"/>
        <w:spacing w:line="360" w:lineRule="auto"/>
        <w:jc w:val="both"/>
        <w:rPr>
          <w:rFonts w:ascii="Book Antiqua" w:hAnsi="Book Antiqua"/>
          <w:lang w:eastAsia="zh-CN"/>
        </w:rPr>
      </w:pPr>
      <w:r w:rsidRPr="005B5FB4">
        <w:rPr>
          <w:rFonts w:ascii="Book Antiqua" w:hAnsi="Book Antiqua"/>
          <w:b/>
        </w:rPr>
        <w:t>A</w:t>
      </w:r>
      <w:r w:rsidR="00397F66" w:rsidRPr="005B5FB4">
        <w:rPr>
          <w:rFonts w:ascii="Book Antiqua" w:hAnsi="Book Antiqua"/>
          <w:b/>
        </w:rPr>
        <w:t>İM</w:t>
      </w:r>
      <w:r w:rsidRPr="005B5FB4">
        <w:rPr>
          <w:rFonts w:ascii="Book Antiqua" w:hAnsi="Book Antiqua"/>
          <w:b/>
        </w:rPr>
        <w:t>:</w:t>
      </w:r>
      <w:r w:rsidRPr="005B5FB4">
        <w:rPr>
          <w:rFonts w:ascii="Book Antiqua" w:hAnsi="Book Antiqua"/>
        </w:rPr>
        <w:t xml:space="preserve"> </w:t>
      </w:r>
      <w:r w:rsidR="004E25F7" w:rsidRPr="005B5FB4">
        <w:rPr>
          <w:rFonts w:ascii="Book Antiqua" w:hAnsi="Book Antiqua"/>
        </w:rPr>
        <w:t>T</w:t>
      </w:r>
      <w:r w:rsidR="009E3F45" w:rsidRPr="005B5FB4">
        <w:rPr>
          <w:rFonts w:ascii="Book Antiqua" w:hAnsi="Book Antiqua"/>
        </w:rPr>
        <w:t>o determine the factors affecting the decision of surgery</w:t>
      </w:r>
      <w:r w:rsidR="004E25F7" w:rsidRPr="005B5FB4">
        <w:rPr>
          <w:rFonts w:ascii="Book Antiqua" w:hAnsi="Book Antiqua"/>
        </w:rPr>
        <w:t>,</w:t>
      </w:r>
      <w:r w:rsidR="009E3F45" w:rsidRPr="005B5FB4">
        <w:rPr>
          <w:rFonts w:ascii="Book Antiqua" w:hAnsi="Book Antiqua"/>
        </w:rPr>
        <w:t xml:space="preserve"> and the efficiency of ultrasonography (US) in detecting gallbladder</w:t>
      </w:r>
      <w:r w:rsidR="002E1617" w:rsidRPr="005B5FB4">
        <w:rPr>
          <w:rFonts w:ascii="Book Antiqua" w:hAnsi="Book Antiqua"/>
        </w:rPr>
        <w:t xml:space="preserve"> </w:t>
      </w:r>
      <w:r w:rsidR="009E3F45" w:rsidRPr="005B5FB4">
        <w:rPr>
          <w:rFonts w:ascii="Book Antiqua" w:hAnsi="Book Antiqua"/>
        </w:rPr>
        <w:t>polyps (GP).</w:t>
      </w:r>
    </w:p>
    <w:p w:rsidR="00397F66" w:rsidRPr="005B5FB4" w:rsidRDefault="00397F66" w:rsidP="00AB5FB3">
      <w:pPr>
        <w:widowControl w:val="0"/>
        <w:autoSpaceDE w:val="0"/>
        <w:autoSpaceDN w:val="0"/>
        <w:adjustRightInd w:val="0"/>
        <w:spacing w:line="360" w:lineRule="auto"/>
        <w:jc w:val="both"/>
        <w:rPr>
          <w:rFonts w:ascii="Book Antiqua" w:hAnsi="Book Antiqua"/>
          <w:lang w:eastAsia="zh-CN"/>
        </w:rPr>
      </w:pPr>
    </w:p>
    <w:p w:rsidR="009E3F45" w:rsidRPr="005B5FB4" w:rsidRDefault="0068007D" w:rsidP="00AB5FB3">
      <w:pPr>
        <w:widowControl w:val="0"/>
        <w:autoSpaceDE w:val="0"/>
        <w:autoSpaceDN w:val="0"/>
        <w:adjustRightInd w:val="0"/>
        <w:spacing w:line="360" w:lineRule="auto"/>
        <w:jc w:val="both"/>
        <w:rPr>
          <w:rFonts w:ascii="Book Antiqua" w:hAnsi="Book Antiqua"/>
          <w:lang w:eastAsia="zh-CN"/>
        </w:rPr>
      </w:pPr>
      <w:r w:rsidRPr="005B5FB4">
        <w:rPr>
          <w:rFonts w:ascii="Book Antiqua" w:hAnsi="Book Antiqua"/>
          <w:b/>
        </w:rPr>
        <w:t>M</w:t>
      </w:r>
      <w:r w:rsidR="00397F66" w:rsidRPr="005B5FB4">
        <w:rPr>
          <w:rFonts w:ascii="Book Antiqua" w:hAnsi="Book Antiqua"/>
          <w:b/>
        </w:rPr>
        <w:t>ETHODS</w:t>
      </w:r>
      <w:r w:rsidRPr="005B5FB4">
        <w:rPr>
          <w:rFonts w:ascii="Book Antiqua" w:hAnsi="Book Antiqua"/>
          <w:b/>
        </w:rPr>
        <w:t>:</w:t>
      </w:r>
      <w:r w:rsidRPr="005B5FB4">
        <w:rPr>
          <w:rFonts w:ascii="Book Antiqua" w:hAnsi="Book Antiqua"/>
        </w:rPr>
        <w:t xml:space="preserve"> The data of 138 patients who underwent cholecystectomy between 1996 and 2012 in our clinic with the diagnosis of GP were retrospectively analyzed. </w:t>
      </w:r>
      <w:r w:rsidR="009E3F45" w:rsidRPr="005B5FB4">
        <w:rPr>
          <w:rFonts w:ascii="Book Antiqua" w:hAnsi="Book Antiqua"/>
        </w:rPr>
        <w:t>Demographic data, clinical presentation, principal symptoms, ultrasonographic and histopathologic findings were evaluated.</w:t>
      </w:r>
      <w:r w:rsidR="001F175C" w:rsidRPr="005B5FB4">
        <w:rPr>
          <w:rFonts w:ascii="Book Antiqua" w:hAnsi="Book Antiqua"/>
        </w:rPr>
        <w:t xml:space="preserve"> Patients were evaluated in individual groups according to the age of the pat</w:t>
      </w:r>
      <w:r w:rsidR="00785F6E">
        <w:rPr>
          <w:rFonts w:ascii="Book Antiqua" w:hAnsi="Book Antiqua"/>
        </w:rPr>
        <w:t>ients (older or younger than 50</w:t>
      </w:r>
      <w:r w:rsidR="007F1337">
        <w:rPr>
          <w:rFonts w:ascii="Book Antiqua" w:hAnsi="Book Antiqua" w:hint="eastAsia"/>
          <w:lang w:eastAsia="zh-CN"/>
        </w:rPr>
        <w:t xml:space="preserve"> </w:t>
      </w:r>
      <w:r w:rsidR="001F175C" w:rsidRPr="005B5FB4">
        <w:rPr>
          <w:rFonts w:ascii="Book Antiqua" w:hAnsi="Book Antiqua"/>
        </w:rPr>
        <w:t>years</w:t>
      </w:r>
      <w:r w:rsidR="007F1337">
        <w:rPr>
          <w:rFonts w:ascii="Book Antiqua" w:hAnsi="Book Antiqua" w:hint="eastAsia"/>
          <w:lang w:eastAsia="zh-CN"/>
        </w:rPr>
        <w:t xml:space="preserve"> </w:t>
      </w:r>
      <w:r w:rsidR="001F175C" w:rsidRPr="005B5FB4">
        <w:rPr>
          <w:rFonts w:ascii="Book Antiqua" w:hAnsi="Book Antiqua"/>
        </w:rPr>
        <w:t xml:space="preserve">old) and polyp size( bigger or smaller than 10 mm) and characteristic of polyps(pseudopolyp or real polyps). </w:t>
      </w:r>
      <w:bookmarkStart w:id="19" w:name="OLE_LINK41"/>
      <w:bookmarkStart w:id="20" w:name="OLE_LINK42"/>
      <w:r w:rsidR="00397F66" w:rsidRPr="005B5FB4">
        <w:rPr>
          <w:rFonts w:ascii="Book Antiqua" w:hAnsi="Book Antiqua"/>
          <w:i/>
        </w:rPr>
        <w:sym w:font="SymbolPS" w:char="F063"/>
      </w:r>
      <w:r w:rsidR="00397F66" w:rsidRPr="005B5FB4">
        <w:rPr>
          <w:rFonts w:ascii="Book Antiqua" w:hAnsi="Book Antiqua"/>
          <w:vertAlign w:val="superscript"/>
        </w:rPr>
        <w:t>2</w:t>
      </w:r>
      <w:bookmarkEnd w:id="19"/>
      <w:bookmarkEnd w:id="20"/>
      <w:r w:rsidR="001F175C" w:rsidRPr="005B5FB4">
        <w:rPr>
          <w:rFonts w:ascii="Book Antiqua" w:hAnsi="Book Antiqua"/>
        </w:rPr>
        <w:t xml:space="preserve"> test was used for statistical evaluation of data.</w:t>
      </w:r>
    </w:p>
    <w:p w:rsidR="00397F66" w:rsidRPr="005B5FB4" w:rsidRDefault="00397F66" w:rsidP="00AB5FB3">
      <w:pPr>
        <w:widowControl w:val="0"/>
        <w:autoSpaceDE w:val="0"/>
        <w:autoSpaceDN w:val="0"/>
        <w:adjustRightInd w:val="0"/>
        <w:spacing w:line="360" w:lineRule="auto"/>
        <w:jc w:val="both"/>
        <w:rPr>
          <w:rFonts w:ascii="Book Antiqua" w:hAnsi="Book Antiqua"/>
          <w:lang w:eastAsia="zh-CN"/>
        </w:rPr>
      </w:pPr>
    </w:p>
    <w:p w:rsidR="0068007D" w:rsidRPr="005B5FB4" w:rsidRDefault="0068007D" w:rsidP="00AB5FB3">
      <w:pPr>
        <w:widowControl w:val="0"/>
        <w:autoSpaceDE w:val="0"/>
        <w:autoSpaceDN w:val="0"/>
        <w:adjustRightInd w:val="0"/>
        <w:spacing w:line="360" w:lineRule="auto"/>
        <w:jc w:val="both"/>
        <w:rPr>
          <w:rFonts w:ascii="Book Antiqua" w:hAnsi="Book Antiqua"/>
        </w:rPr>
      </w:pPr>
      <w:r w:rsidRPr="005B5FB4">
        <w:rPr>
          <w:rFonts w:ascii="Book Antiqua" w:hAnsi="Book Antiqua"/>
          <w:b/>
        </w:rPr>
        <w:t>R</w:t>
      </w:r>
      <w:r w:rsidR="00397F66" w:rsidRPr="005B5FB4">
        <w:rPr>
          <w:rFonts w:ascii="Book Antiqua" w:hAnsi="Book Antiqua"/>
          <w:b/>
        </w:rPr>
        <w:t>ESULTS</w:t>
      </w:r>
      <w:r w:rsidRPr="005B5FB4">
        <w:rPr>
          <w:rFonts w:ascii="Book Antiqua" w:hAnsi="Book Antiqua"/>
          <w:b/>
        </w:rPr>
        <w:t>:</w:t>
      </w:r>
      <w:r w:rsidRPr="005B5FB4">
        <w:rPr>
          <w:rFonts w:ascii="Book Antiqua" w:hAnsi="Book Antiqua"/>
        </w:rPr>
        <w:t xml:space="preserve"> The median age was 50 (26-85) and 91 of them were female. Of 138 patients who underwent cholecystectomy with GP diagnosis, only 99 had polyp histopathologically. 77 of them had pseudopolyps and 22 had true polyps. Twenty one p</w:t>
      </w:r>
      <w:r w:rsidR="004E5021" w:rsidRPr="005B5FB4">
        <w:rPr>
          <w:rFonts w:ascii="Book Antiqua" w:hAnsi="Book Antiqua"/>
        </w:rPr>
        <w:t xml:space="preserve">atients had adenocarcinoma. Of </w:t>
      </w:r>
      <w:r w:rsidRPr="005B5FB4">
        <w:rPr>
          <w:rFonts w:ascii="Book Antiqua" w:hAnsi="Book Antiqua"/>
        </w:rPr>
        <w:t>these 21 patients, 11 were male, median age was 61 (40-85) and all malign polyps with diameters were bigger than 10 mm</w:t>
      </w:r>
      <w:r w:rsidR="0091697C" w:rsidRPr="005B5FB4">
        <w:rPr>
          <w:rFonts w:ascii="Book Antiqua" w:hAnsi="Book Antiqua"/>
        </w:rPr>
        <w:t xml:space="preserve"> (</w:t>
      </w:r>
      <w:r w:rsidR="004E5021" w:rsidRPr="005B5FB4">
        <w:rPr>
          <w:rFonts w:ascii="Book Antiqua" w:hAnsi="Book Antiqua"/>
          <w:i/>
        </w:rPr>
        <w:t xml:space="preserve">P &lt; </w:t>
      </w:r>
      <w:r w:rsidR="0091697C" w:rsidRPr="005B5FB4">
        <w:rPr>
          <w:rFonts w:ascii="Book Antiqua" w:hAnsi="Book Antiqua"/>
        </w:rPr>
        <w:t>0</w:t>
      </w:r>
      <w:r w:rsidR="004E5021" w:rsidRPr="005B5FB4">
        <w:rPr>
          <w:rFonts w:ascii="Book Antiqua" w:hAnsi="Book Antiqua" w:hint="eastAsia"/>
          <w:lang w:eastAsia="zh-CN"/>
        </w:rPr>
        <w:t>.</w:t>
      </w:r>
      <w:r w:rsidR="0091697C" w:rsidRPr="005B5FB4">
        <w:rPr>
          <w:rFonts w:ascii="Book Antiqua" w:hAnsi="Book Antiqua"/>
        </w:rPr>
        <w:t>0001)</w:t>
      </w:r>
      <w:r w:rsidRPr="005B5FB4">
        <w:rPr>
          <w:rFonts w:ascii="Book Antiqua" w:hAnsi="Book Antiqua"/>
        </w:rPr>
        <w:t>. 112 of 138 patients whom surgery were performed had</w:t>
      </w:r>
      <w:r w:rsidR="002E1617" w:rsidRPr="005B5FB4">
        <w:rPr>
          <w:rFonts w:ascii="Book Antiqua" w:hAnsi="Book Antiqua"/>
        </w:rPr>
        <w:t xml:space="preserve"> </w:t>
      </w:r>
      <w:r w:rsidRPr="005B5FB4">
        <w:rPr>
          <w:rFonts w:ascii="Book Antiqua" w:hAnsi="Book Antiqua"/>
        </w:rPr>
        <w:t>ultrasonographically polyps with diameters less than 10 mm. 22 of</w:t>
      </w:r>
      <w:r w:rsidR="002E1617" w:rsidRPr="005B5FB4">
        <w:rPr>
          <w:rFonts w:ascii="Book Antiqua" w:hAnsi="Book Antiqua"/>
        </w:rPr>
        <w:t xml:space="preserve"> </w:t>
      </w:r>
      <w:r w:rsidRPr="005B5FB4">
        <w:rPr>
          <w:rFonts w:ascii="Book Antiqua" w:hAnsi="Book Antiqua"/>
        </w:rPr>
        <w:t>other 26</w:t>
      </w:r>
      <w:r w:rsidR="002E1617" w:rsidRPr="005B5FB4">
        <w:rPr>
          <w:rFonts w:ascii="Book Antiqua" w:hAnsi="Book Antiqua"/>
        </w:rPr>
        <w:t xml:space="preserve"> </w:t>
      </w:r>
      <w:r w:rsidRPr="005B5FB4">
        <w:rPr>
          <w:rFonts w:ascii="Book Antiqua" w:hAnsi="Book Antiqua"/>
        </w:rPr>
        <w:t>patients who also had</w:t>
      </w:r>
      <w:r w:rsidR="002E1617" w:rsidRPr="005B5FB4">
        <w:rPr>
          <w:rFonts w:ascii="Book Antiqua" w:hAnsi="Book Antiqua"/>
        </w:rPr>
        <w:t xml:space="preserve"> </w:t>
      </w:r>
      <w:r w:rsidRPr="005B5FB4">
        <w:rPr>
          <w:rFonts w:ascii="Book Antiqua" w:hAnsi="Book Antiqua"/>
        </w:rPr>
        <w:t>polyps with diameters bigger than 10 mm, had true polyps. The sensitivity of US was 84</w:t>
      </w:r>
      <w:r w:rsidR="004E5021" w:rsidRPr="005B5FB4">
        <w:rPr>
          <w:rFonts w:ascii="Book Antiqua" w:hAnsi="Book Antiqua" w:hint="eastAsia"/>
          <w:lang w:eastAsia="zh-CN"/>
        </w:rPr>
        <w:t>.</w:t>
      </w:r>
      <w:r w:rsidR="0085035D" w:rsidRPr="005B5FB4">
        <w:rPr>
          <w:rFonts w:ascii="Book Antiqua" w:hAnsi="Book Antiqua"/>
        </w:rPr>
        <w:t>6</w:t>
      </w:r>
      <w:r w:rsidRPr="005B5FB4">
        <w:rPr>
          <w:rFonts w:ascii="Book Antiqua" w:hAnsi="Book Antiqua"/>
        </w:rPr>
        <w:t>%</w:t>
      </w:r>
      <w:r w:rsidR="002E1617" w:rsidRPr="005B5FB4">
        <w:rPr>
          <w:rFonts w:ascii="Book Antiqua" w:hAnsi="Book Antiqua"/>
        </w:rPr>
        <w:t xml:space="preserve"> </w:t>
      </w:r>
      <w:r w:rsidRPr="005B5FB4">
        <w:rPr>
          <w:rFonts w:ascii="Book Antiqua" w:hAnsi="Book Antiqua"/>
        </w:rPr>
        <w:t>in polyps with diameters bigger than 10 mm</w:t>
      </w:r>
      <w:r w:rsidR="0091697C" w:rsidRPr="005B5FB4">
        <w:rPr>
          <w:rFonts w:ascii="Book Antiqua" w:hAnsi="Book Antiqua"/>
        </w:rPr>
        <w:t xml:space="preserve"> (</w:t>
      </w:r>
      <w:r w:rsidR="004E5021" w:rsidRPr="005B5FB4">
        <w:rPr>
          <w:rFonts w:ascii="Book Antiqua" w:hAnsi="Book Antiqua"/>
          <w:i/>
        </w:rPr>
        <w:t>P &lt;</w:t>
      </w:r>
      <w:r w:rsidR="0085035D" w:rsidRPr="005B5FB4">
        <w:rPr>
          <w:rFonts w:ascii="Book Antiqua" w:hAnsi="Book Antiqua" w:hint="eastAsia"/>
          <w:i/>
          <w:lang w:eastAsia="zh-CN"/>
        </w:rPr>
        <w:t xml:space="preserve"> </w:t>
      </w:r>
      <w:r w:rsidR="0091697C" w:rsidRPr="005B5FB4">
        <w:rPr>
          <w:rFonts w:ascii="Book Antiqua" w:hAnsi="Book Antiqua"/>
        </w:rPr>
        <w:t>0.0001)</w:t>
      </w:r>
      <w:r w:rsidR="0085035D" w:rsidRPr="005B5FB4">
        <w:rPr>
          <w:rFonts w:ascii="Book Antiqua" w:hAnsi="Book Antiqua"/>
        </w:rPr>
        <w:t>, however it was only 66</w:t>
      </w:r>
      <w:r w:rsidRPr="005B5FB4">
        <w:rPr>
          <w:rFonts w:ascii="Book Antiqua" w:hAnsi="Book Antiqua"/>
        </w:rPr>
        <w:t>% in polyps with diameters less than 10 mm.</w:t>
      </w:r>
    </w:p>
    <w:p w:rsidR="00397F66" w:rsidRPr="005B5FB4" w:rsidRDefault="00397F66" w:rsidP="00AB5FB3">
      <w:pPr>
        <w:widowControl w:val="0"/>
        <w:autoSpaceDE w:val="0"/>
        <w:autoSpaceDN w:val="0"/>
        <w:adjustRightInd w:val="0"/>
        <w:spacing w:line="360" w:lineRule="auto"/>
        <w:jc w:val="both"/>
        <w:rPr>
          <w:rFonts w:ascii="Book Antiqua" w:hAnsi="Book Antiqua"/>
          <w:b/>
          <w:lang w:eastAsia="zh-CN"/>
        </w:rPr>
      </w:pPr>
    </w:p>
    <w:p w:rsidR="009E3F45" w:rsidRPr="005B5FB4" w:rsidRDefault="0068007D" w:rsidP="00AB5FB3">
      <w:pPr>
        <w:widowControl w:val="0"/>
        <w:autoSpaceDE w:val="0"/>
        <w:autoSpaceDN w:val="0"/>
        <w:adjustRightInd w:val="0"/>
        <w:spacing w:line="360" w:lineRule="auto"/>
        <w:jc w:val="both"/>
        <w:rPr>
          <w:rFonts w:ascii="Book Antiqua" w:hAnsi="Book Antiqua"/>
          <w:lang w:eastAsia="zh-CN"/>
        </w:rPr>
      </w:pPr>
      <w:r w:rsidRPr="005B5FB4">
        <w:rPr>
          <w:rFonts w:ascii="Book Antiqua" w:hAnsi="Book Antiqua"/>
          <w:b/>
        </w:rPr>
        <w:t>C</w:t>
      </w:r>
      <w:r w:rsidR="00397F66" w:rsidRPr="005B5FB4">
        <w:rPr>
          <w:rFonts w:ascii="Book Antiqua" w:hAnsi="Book Antiqua"/>
          <w:b/>
        </w:rPr>
        <w:t>ONCLUS</w:t>
      </w:r>
      <w:r w:rsidR="00785F6E">
        <w:rPr>
          <w:rFonts w:ascii="Book Antiqua" w:hAnsi="Book Antiqua" w:hint="eastAsia"/>
          <w:b/>
          <w:lang w:eastAsia="zh-CN"/>
        </w:rPr>
        <w:t>I</w:t>
      </w:r>
      <w:r w:rsidR="00397F66" w:rsidRPr="005B5FB4">
        <w:rPr>
          <w:rFonts w:ascii="Book Antiqua" w:hAnsi="Book Antiqua"/>
          <w:b/>
        </w:rPr>
        <w:t>ON</w:t>
      </w:r>
      <w:r w:rsidRPr="005B5FB4">
        <w:rPr>
          <w:rFonts w:ascii="Book Antiqua" w:hAnsi="Book Antiqua"/>
          <w:b/>
        </w:rPr>
        <w:t>:</w:t>
      </w:r>
      <w:r w:rsidRPr="005B5FB4">
        <w:rPr>
          <w:rFonts w:ascii="Book Antiqua" w:hAnsi="Book Antiqua"/>
        </w:rPr>
        <w:t xml:space="preserve"> </w:t>
      </w:r>
      <w:r w:rsidR="009E3F45" w:rsidRPr="005B5FB4">
        <w:rPr>
          <w:rFonts w:ascii="Book Antiqua" w:hAnsi="Book Antiqua"/>
        </w:rPr>
        <w:t xml:space="preserve">The risk of malignancy was high in </w:t>
      </w:r>
      <w:r w:rsidR="00073A41" w:rsidRPr="005B5FB4">
        <w:rPr>
          <w:rFonts w:ascii="Book Antiqua" w:hAnsi="Book Antiqua"/>
        </w:rPr>
        <w:t xml:space="preserve">the </w:t>
      </w:r>
      <w:r w:rsidR="00785F6E">
        <w:rPr>
          <w:rFonts w:ascii="Book Antiqua" w:hAnsi="Book Antiqua"/>
        </w:rPr>
        <w:t>patients over 50</w:t>
      </w:r>
      <w:r w:rsidR="00C52530">
        <w:rPr>
          <w:rFonts w:ascii="Book Antiqua" w:hAnsi="Book Antiqua" w:hint="eastAsia"/>
          <w:lang w:eastAsia="zh-CN"/>
        </w:rPr>
        <w:t xml:space="preserve"> </w:t>
      </w:r>
      <w:r w:rsidR="00785F6E">
        <w:rPr>
          <w:rFonts w:ascii="Book Antiqua" w:hAnsi="Book Antiqua"/>
        </w:rPr>
        <w:t>years</w:t>
      </w:r>
      <w:r w:rsidR="00C52530">
        <w:rPr>
          <w:rFonts w:ascii="Book Antiqua" w:hAnsi="Book Antiqua" w:hint="eastAsia"/>
          <w:lang w:eastAsia="zh-CN"/>
        </w:rPr>
        <w:t xml:space="preserve"> </w:t>
      </w:r>
      <w:r w:rsidR="009E3F45" w:rsidRPr="005B5FB4">
        <w:rPr>
          <w:rFonts w:ascii="Book Antiqua" w:hAnsi="Book Antiqua"/>
        </w:rPr>
        <w:t xml:space="preserve">old who had </w:t>
      </w:r>
      <w:r w:rsidR="00073A41" w:rsidRPr="005B5FB4">
        <w:rPr>
          <w:rFonts w:ascii="Book Antiqua" w:hAnsi="Book Antiqua"/>
        </w:rPr>
        <w:t xml:space="preserve">solitary </w:t>
      </w:r>
      <w:r w:rsidR="009E3F45" w:rsidRPr="005B5FB4">
        <w:rPr>
          <w:rFonts w:ascii="Book Antiqua" w:hAnsi="Book Antiqua"/>
        </w:rPr>
        <w:t>polyps with diameters bigger than 10 mm.</w:t>
      </w:r>
    </w:p>
    <w:p w:rsidR="00397F66" w:rsidRPr="005B5FB4" w:rsidRDefault="00397F66" w:rsidP="00AB5FB3">
      <w:pPr>
        <w:spacing w:line="360" w:lineRule="auto"/>
        <w:jc w:val="both"/>
        <w:rPr>
          <w:rFonts w:ascii="Book Antiqua" w:hAnsi="Book Antiqua"/>
          <w:lang w:eastAsia="zh-CN"/>
        </w:rPr>
      </w:pPr>
    </w:p>
    <w:p w:rsidR="00397F66" w:rsidRPr="005B5FB4" w:rsidRDefault="00397F66" w:rsidP="00AB5FB3">
      <w:pPr>
        <w:spacing w:line="360" w:lineRule="auto"/>
        <w:jc w:val="both"/>
        <w:rPr>
          <w:rFonts w:ascii="Book Antiqua" w:hAnsi="Book Antiqua"/>
          <w:color w:val="000000"/>
        </w:rPr>
      </w:pPr>
      <w:r w:rsidRPr="005B5FB4">
        <w:rPr>
          <w:rFonts w:ascii="Book Antiqua" w:hAnsi="Book Antiqua"/>
        </w:rPr>
        <w:t>© 201</w:t>
      </w:r>
      <w:r w:rsidRPr="005B5FB4">
        <w:rPr>
          <w:rFonts w:ascii="Book Antiqua" w:hAnsi="Book Antiqua" w:hint="eastAsia"/>
        </w:rPr>
        <w:t xml:space="preserve">3 </w:t>
      </w:r>
      <w:r w:rsidRPr="005B5FB4">
        <w:rPr>
          <w:rFonts w:ascii="Book Antiqua" w:hAnsi="Book Antiqua"/>
        </w:rPr>
        <w:t>Baishideng. All rights reserved.</w:t>
      </w:r>
    </w:p>
    <w:p w:rsidR="00397F66" w:rsidRPr="005B5FB4" w:rsidRDefault="00397F66" w:rsidP="00AB5FB3">
      <w:pPr>
        <w:widowControl w:val="0"/>
        <w:autoSpaceDE w:val="0"/>
        <w:autoSpaceDN w:val="0"/>
        <w:adjustRightInd w:val="0"/>
        <w:spacing w:line="360" w:lineRule="auto"/>
        <w:jc w:val="both"/>
        <w:rPr>
          <w:rFonts w:ascii="Book Antiqua" w:hAnsi="Book Antiqua"/>
          <w:b/>
          <w:lang w:eastAsia="zh-CN"/>
        </w:rPr>
      </w:pPr>
    </w:p>
    <w:p w:rsidR="00E47740" w:rsidRPr="005B5FB4" w:rsidRDefault="00E47740" w:rsidP="00AB5FB3">
      <w:pPr>
        <w:widowControl w:val="0"/>
        <w:autoSpaceDE w:val="0"/>
        <w:autoSpaceDN w:val="0"/>
        <w:adjustRightInd w:val="0"/>
        <w:spacing w:line="360" w:lineRule="auto"/>
        <w:jc w:val="both"/>
        <w:rPr>
          <w:rFonts w:ascii="Book Antiqua" w:hAnsi="Book Antiqua"/>
        </w:rPr>
      </w:pPr>
      <w:r w:rsidRPr="005B5FB4">
        <w:rPr>
          <w:rFonts w:ascii="Book Antiqua" w:hAnsi="Book Antiqua"/>
          <w:b/>
        </w:rPr>
        <w:lastRenderedPageBreak/>
        <w:t>Key</w:t>
      </w:r>
      <w:r w:rsidR="00C206D9" w:rsidRPr="005B5FB4">
        <w:rPr>
          <w:rFonts w:ascii="Book Antiqua" w:hAnsi="Book Antiqua"/>
          <w:b/>
        </w:rPr>
        <w:t xml:space="preserve"> words</w:t>
      </w:r>
      <w:r w:rsidR="00C206D9" w:rsidRPr="005B5FB4">
        <w:rPr>
          <w:rFonts w:ascii="Book Antiqua" w:hAnsi="Book Antiqua"/>
        </w:rPr>
        <w:t>: Gallbladder</w:t>
      </w:r>
      <w:r w:rsidR="00315713" w:rsidRPr="005B5FB4">
        <w:rPr>
          <w:rFonts w:ascii="Book Antiqua" w:hAnsi="Book Antiqua"/>
        </w:rPr>
        <w:t>;</w:t>
      </w:r>
      <w:r w:rsidR="00C206D9" w:rsidRPr="005B5FB4">
        <w:rPr>
          <w:rFonts w:ascii="Book Antiqua" w:hAnsi="Book Antiqua"/>
        </w:rPr>
        <w:t xml:space="preserve"> </w:t>
      </w:r>
      <w:r w:rsidR="008723DE" w:rsidRPr="005B5FB4">
        <w:rPr>
          <w:rFonts w:ascii="Book Antiqua" w:hAnsi="Book Antiqua"/>
        </w:rPr>
        <w:t>P</w:t>
      </w:r>
      <w:r w:rsidR="00C206D9" w:rsidRPr="005B5FB4">
        <w:rPr>
          <w:rFonts w:ascii="Book Antiqua" w:hAnsi="Book Antiqua"/>
        </w:rPr>
        <w:t>olyps;</w:t>
      </w:r>
      <w:r w:rsidRPr="005B5FB4">
        <w:rPr>
          <w:rFonts w:ascii="Book Antiqua" w:hAnsi="Book Antiqua"/>
        </w:rPr>
        <w:t xml:space="preserve"> </w:t>
      </w:r>
      <w:r w:rsidR="008723DE" w:rsidRPr="005B5FB4">
        <w:rPr>
          <w:rFonts w:ascii="Book Antiqua" w:hAnsi="Book Antiqua"/>
        </w:rPr>
        <w:t>U</w:t>
      </w:r>
      <w:r w:rsidR="00315713" w:rsidRPr="005B5FB4">
        <w:rPr>
          <w:rFonts w:ascii="Book Antiqua" w:hAnsi="Book Antiqua"/>
        </w:rPr>
        <w:t>ltrasound;</w:t>
      </w:r>
      <w:r w:rsidR="00E5336E" w:rsidRPr="005B5FB4">
        <w:rPr>
          <w:rFonts w:ascii="Book Antiqua" w:hAnsi="Book Antiqua"/>
        </w:rPr>
        <w:t xml:space="preserve"> </w:t>
      </w:r>
      <w:r w:rsidR="008723DE" w:rsidRPr="005B5FB4">
        <w:rPr>
          <w:rFonts w:ascii="Book Antiqua" w:hAnsi="Book Antiqua"/>
        </w:rPr>
        <w:t>C</w:t>
      </w:r>
      <w:r w:rsidR="00E5336E" w:rsidRPr="005B5FB4">
        <w:rPr>
          <w:rFonts w:ascii="Book Antiqua" w:hAnsi="Book Antiqua"/>
        </w:rPr>
        <w:t>holecystectomy</w:t>
      </w:r>
      <w:r w:rsidR="00315713" w:rsidRPr="005B5FB4">
        <w:rPr>
          <w:rFonts w:ascii="Book Antiqua" w:hAnsi="Book Antiqua"/>
        </w:rPr>
        <w:t xml:space="preserve">; </w:t>
      </w:r>
      <w:r w:rsidR="008723DE" w:rsidRPr="005B5FB4">
        <w:rPr>
          <w:rFonts w:ascii="Book Antiqua" w:hAnsi="Book Antiqua"/>
        </w:rPr>
        <w:t>M</w:t>
      </w:r>
      <w:r w:rsidR="00315713" w:rsidRPr="005B5FB4">
        <w:rPr>
          <w:rFonts w:ascii="Book Antiqua" w:hAnsi="Book Antiqua"/>
        </w:rPr>
        <w:t>alignancy</w:t>
      </w:r>
    </w:p>
    <w:p w:rsidR="002D7F30" w:rsidRPr="005B5FB4" w:rsidRDefault="002D7F30" w:rsidP="00AB5FB3">
      <w:pPr>
        <w:widowControl w:val="0"/>
        <w:autoSpaceDE w:val="0"/>
        <w:autoSpaceDN w:val="0"/>
        <w:adjustRightInd w:val="0"/>
        <w:spacing w:line="360" w:lineRule="auto"/>
        <w:ind w:firstLine="851"/>
        <w:jc w:val="both"/>
        <w:rPr>
          <w:rFonts w:ascii="Book Antiqua" w:hAnsi="Book Antiqua"/>
        </w:rPr>
      </w:pPr>
    </w:p>
    <w:p w:rsidR="001F175C" w:rsidRPr="005B5FB4" w:rsidRDefault="002E3481" w:rsidP="00AB5FB3">
      <w:pPr>
        <w:widowControl w:val="0"/>
        <w:autoSpaceDE w:val="0"/>
        <w:autoSpaceDN w:val="0"/>
        <w:adjustRightInd w:val="0"/>
        <w:spacing w:line="360" w:lineRule="auto"/>
        <w:jc w:val="both"/>
        <w:rPr>
          <w:rFonts w:ascii="Book Antiqua" w:hAnsi="Book Antiqua"/>
        </w:rPr>
      </w:pPr>
      <w:r w:rsidRPr="005B5FB4">
        <w:rPr>
          <w:rFonts w:ascii="Book Antiqua" w:eastAsia="Arial Unicode MS" w:hAnsi="Book Antiqua"/>
          <w:b/>
        </w:rPr>
        <w:t>Core tip</w:t>
      </w:r>
      <w:r w:rsidRPr="005B5FB4">
        <w:rPr>
          <w:rFonts w:ascii="Book Antiqua" w:eastAsia="Arial Unicode MS" w:hAnsi="Book Antiqua" w:cs="Arial Unicode MS"/>
          <w:b/>
        </w:rPr>
        <w:t>:</w:t>
      </w:r>
      <w:r w:rsidR="001F175C" w:rsidRPr="005B5FB4">
        <w:rPr>
          <w:rFonts w:ascii="Book Antiqua" w:hAnsi="Book Antiqua"/>
        </w:rPr>
        <w:t xml:space="preserve"> Early stage gallbladder cancers can often be detected as polyps in imaging studies. </w:t>
      </w:r>
      <w:r w:rsidR="0035153F" w:rsidRPr="005B5FB4">
        <w:rPr>
          <w:rFonts w:ascii="Book Antiqua" w:hAnsi="Book Antiqua"/>
        </w:rPr>
        <w:t>The aim of t</w:t>
      </w:r>
      <w:r w:rsidR="001F175C" w:rsidRPr="005B5FB4">
        <w:rPr>
          <w:rFonts w:ascii="Book Antiqua" w:hAnsi="Book Antiqua"/>
        </w:rPr>
        <w:t>his study is to determine the factors affecting surgery via analyzing the malignancy incidence of gallbladder polyps(GP) and the efficiency of ultrasonography in detecting gallbladder</w:t>
      </w:r>
      <w:r w:rsidR="002E1617" w:rsidRPr="005B5FB4">
        <w:rPr>
          <w:rFonts w:ascii="Book Antiqua" w:hAnsi="Book Antiqua"/>
        </w:rPr>
        <w:t xml:space="preserve"> </w:t>
      </w:r>
      <w:r w:rsidR="009D4111">
        <w:rPr>
          <w:rFonts w:ascii="Book Antiqua" w:hAnsi="Book Antiqua"/>
        </w:rPr>
        <w:t>polyps</w:t>
      </w:r>
      <w:r w:rsidR="001F175C" w:rsidRPr="005B5FB4">
        <w:rPr>
          <w:rFonts w:ascii="Book Antiqua" w:hAnsi="Book Antiqua"/>
        </w:rPr>
        <w:t>. Of 138 patients with GP on imaging, 99 had polyps and 21 had adenocarcınoma histopathologically. Of</w:t>
      </w:r>
      <w:r w:rsidR="002E1617" w:rsidRPr="005B5FB4">
        <w:rPr>
          <w:rFonts w:ascii="Book Antiqua" w:hAnsi="Book Antiqua"/>
        </w:rPr>
        <w:t xml:space="preserve"> </w:t>
      </w:r>
      <w:r w:rsidR="001F175C" w:rsidRPr="005B5FB4">
        <w:rPr>
          <w:rFonts w:ascii="Book Antiqua" w:hAnsi="Book Antiqua"/>
        </w:rPr>
        <w:t xml:space="preserve">these 21 patients, all malign polyps </w:t>
      </w:r>
      <w:r w:rsidR="00073A41" w:rsidRPr="005B5FB4">
        <w:rPr>
          <w:rFonts w:ascii="Book Antiqua" w:hAnsi="Book Antiqua"/>
        </w:rPr>
        <w:t xml:space="preserve">were solitary and </w:t>
      </w:r>
      <w:r w:rsidR="001F175C" w:rsidRPr="005B5FB4">
        <w:rPr>
          <w:rFonts w:ascii="Book Antiqua" w:hAnsi="Book Antiqua"/>
        </w:rPr>
        <w:t>had a</w:t>
      </w:r>
      <w:r w:rsidR="002E1617" w:rsidRPr="005B5FB4">
        <w:rPr>
          <w:rFonts w:ascii="Book Antiqua" w:hAnsi="Book Antiqua"/>
        </w:rPr>
        <w:t xml:space="preserve"> </w:t>
      </w:r>
      <w:r w:rsidR="001F175C" w:rsidRPr="005B5FB4">
        <w:rPr>
          <w:rFonts w:ascii="Book Antiqua" w:hAnsi="Book Antiqua"/>
        </w:rPr>
        <w:t>diameter more than 10 mm. In our study, the risk of malignancy correlated wıth age over 50 years old</w:t>
      </w:r>
      <w:r w:rsidR="00073A41" w:rsidRPr="005B5FB4">
        <w:rPr>
          <w:rFonts w:ascii="Book Antiqua" w:hAnsi="Book Antiqua"/>
        </w:rPr>
        <w:t>, solitary</w:t>
      </w:r>
      <w:r w:rsidR="001F175C" w:rsidRPr="005B5FB4">
        <w:rPr>
          <w:rFonts w:ascii="Book Antiqua" w:hAnsi="Book Antiqua"/>
        </w:rPr>
        <w:t xml:space="preserve"> polyp </w:t>
      </w:r>
      <w:r w:rsidR="00073A41" w:rsidRPr="005B5FB4">
        <w:rPr>
          <w:rFonts w:ascii="Book Antiqua" w:hAnsi="Book Antiqua"/>
        </w:rPr>
        <w:t xml:space="preserve">and polyp </w:t>
      </w:r>
      <w:r w:rsidR="001F175C" w:rsidRPr="005B5FB4">
        <w:rPr>
          <w:rFonts w:ascii="Book Antiqua" w:hAnsi="Book Antiqua"/>
        </w:rPr>
        <w:t>diameter of more than 10 mm.</w:t>
      </w:r>
    </w:p>
    <w:p w:rsidR="009E3F45" w:rsidRPr="005B5FB4" w:rsidRDefault="009E3F45" w:rsidP="00AB5FB3">
      <w:pPr>
        <w:widowControl w:val="0"/>
        <w:autoSpaceDE w:val="0"/>
        <w:autoSpaceDN w:val="0"/>
        <w:adjustRightInd w:val="0"/>
        <w:spacing w:line="360" w:lineRule="auto"/>
        <w:ind w:firstLine="851"/>
        <w:jc w:val="both"/>
        <w:rPr>
          <w:rFonts w:ascii="Book Antiqua" w:hAnsi="Book Antiqua"/>
          <w:lang w:eastAsia="zh-CN"/>
        </w:rPr>
      </w:pPr>
    </w:p>
    <w:p w:rsidR="00514B43" w:rsidRPr="005B5FB4" w:rsidRDefault="00514B43" w:rsidP="00AB5FB3">
      <w:pPr>
        <w:widowControl w:val="0"/>
        <w:autoSpaceDE w:val="0"/>
        <w:autoSpaceDN w:val="0"/>
        <w:adjustRightInd w:val="0"/>
        <w:spacing w:line="360" w:lineRule="auto"/>
        <w:jc w:val="both"/>
        <w:rPr>
          <w:rFonts w:ascii="Book Antiqua" w:hAnsi="Book Antiqua"/>
          <w:lang w:eastAsia="zh-CN"/>
        </w:rPr>
      </w:pPr>
      <w:r w:rsidRPr="005B5FB4">
        <w:rPr>
          <w:rFonts w:ascii="Book Antiqua" w:hAnsi="Book Antiqua"/>
        </w:rPr>
        <w:t>Sarkut</w:t>
      </w:r>
      <w:r w:rsidRPr="005B5FB4">
        <w:rPr>
          <w:rFonts w:ascii="Book Antiqua" w:hAnsi="Book Antiqua" w:hint="eastAsia"/>
          <w:lang w:eastAsia="zh-CN"/>
        </w:rPr>
        <w:t xml:space="preserve"> P</w:t>
      </w:r>
      <w:r w:rsidRPr="005B5FB4">
        <w:rPr>
          <w:rFonts w:ascii="Book Antiqua" w:hAnsi="Book Antiqua"/>
        </w:rPr>
        <w:t>, Kilicturgay</w:t>
      </w:r>
      <w:r w:rsidRPr="005B5FB4">
        <w:rPr>
          <w:rFonts w:ascii="Book Antiqua" w:hAnsi="Book Antiqua" w:hint="eastAsia"/>
          <w:lang w:eastAsia="zh-CN"/>
        </w:rPr>
        <w:t xml:space="preserve"> S</w:t>
      </w:r>
      <w:r w:rsidRPr="005B5FB4">
        <w:rPr>
          <w:rFonts w:ascii="Book Antiqua" w:hAnsi="Book Antiqua"/>
        </w:rPr>
        <w:t>, Ozer</w:t>
      </w:r>
      <w:r w:rsidRPr="005B5FB4">
        <w:rPr>
          <w:rFonts w:ascii="Book Antiqua" w:hAnsi="Book Antiqua" w:hint="eastAsia"/>
          <w:lang w:eastAsia="zh-CN"/>
        </w:rPr>
        <w:t xml:space="preserve"> A</w:t>
      </w:r>
      <w:r w:rsidRPr="005B5FB4">
        <w:rPr>
          <w:rFonts w:ascii="Book Antiqua" w:hAnsi="Book Antiqua"/>
        </w:rPr>
        <w:t>, Ozturk</w:t>
      </w:r>
      <w:r w:rsidRPr="005B5FB4">
        <w:rPr>
          <w:rFonts w:ascii="Book Antiqua" w:hAnsi="Book Antiqua" w:hint="eastAsia"/>
          <w:lang w:eastAsia="zh-CN"/>
        </w:rPr>
        <w:t xml:space="preserve"> E</w:t>
      </w:r>
      <w:r w:rsidRPr="005B5FB4">
        <w:rPr>
          <w:rFonts w:ascii="Book Antiqua" w:hAnsi="Book Antiqua"/>
        </w:rPr>
        <w:t>, Yilmazlar</w:t>
      </w:r>
      <w:r w:rsidRPr="005B5FB4">
        <w:rPr>
          <w:rFonts w:ascii="Book Antiqua" w:hAnsi="Book Antiqua" w:hint="eastAsia"/>
          <w:lang w:eastAsia="zh-CN"/>
        </w:rPr>
        <w:t xml:space="preserve"> T. </w:t>
      </w:r>
      <w:r w:rsidRPr="005B5FB4">
        <w:rPr>
          <w:rFonts w:ascii="Book Antiqua" w:hAnsi="Book Antiqua"/>
        </w:rPr>
        <w:t>Gallbladder polyps: Factors affecting surgical decision</w:t>
      </w:r>
      <w:r w:rsidRPr="005B5FB4">
        <w:rPr>
          <w:rFonts w:ascii="Book Antiqua" w:hAnsi="Book Antiqua" w:hint="eastAsia"/>
          <w:lang w:eastAsia="zh-CN"/>
        </w:rPr>
        <w:t>.</w:t>
      </w:r>
    </w:p>
    <w:p w:rsidR="00514B43" w:rsidRPr="005B5FB4" w:rsidRDefault="00514B43" w:rsidP="00AB5FB3">
      <w:pPr>
        <w:spacing w:line="360" w:lineRule="auto"/>
        <w:jc w:val="both"/>
        <w:rPr>
          <w:rFonts w:ascii="Book Antiqua" w:hAnsi="Book Antiqua"/>
        </w:rPr>
      </w:pPr>
      <w:bookmarkStart w:id="21" w:name="OLE_LINK46"/>
      <w:bookmarkStart w:id="22" w:name="OLE_LINK47"/>
      <w:bookmarkStart w:id="23" w:name="OLE_LINK61"/>
      <w:bookmarkStart w:id="24" w:name="OLE_LINK84"/>
      <w:bookmarkStart w:id="25" w:name="OLE_LINK90"/>
      <w:r w:rsidRPr="005B5FB4">
        <w:rPr>
          <w:rFonts w:ascii="Book Antiqua" w:hAnsi="Book Antiqua"/>
        </w:rPr>
        <w:t xml:space="preserve">Available from: URL: </w:t>
      </w:r>
    </w:p>
    <w:p w:rsidR="00514B43" w:rsidRPr="005B5FB4" w:rsidRDefault="00514B43" w:rsidP="00AB5FB3">
      <w:pPr>
        <w:spacing w:line="360" w:lineRule="auto"/>
        <w:jc w:val="both"/>
        <w:rPr>
          <w:rFonts w:ascii="Book Antiqua" w:hAnsi="Book Antiqua"/>
        </w:rPr>
      </w:pPr>
      <w:r w:rsidRPr="005B5FB4">
        <w:rPr>
          <w:rFonts w:ascii="Book Antiqua" w:hAnsi="Book Antiqua"/>
        </w:rPr>
        <w:t>DOI:</w:t>
      </w:r>
    </w:p>
    <w:bookmarkEnd w:id="21"/>
    <w:bookmarkEnd w:id="22"/>
    <w:bookmarkEnd w:id="23"/>
    <w:bookmarkEnd w:id="24"/>
    <w:bookmarkEnd w:id="25"/>
    <w:p w:rsidR="00514B43" w:rsidRPr="005B5FB4" w:rsidRDefault="00514B43" w:rsidP="00AB5FB3">
      <w:pPr>
        <w:widowControl w:val="0"/>
        <w:autoSpaceDE w:val="0"/>
        <w:autoSpaceDN w:val="0"/>
        <w:adjustRightInd w:val="0"/>
        <w:spacing w:line="360" w:lineRule="auto"/>
        <w:jc w:val="both"/>
        <w:rPr>
          <w:rFonts w:ascii="Book Antiqua" w:hAnsi="Book Antiqua"/>
          <w:lang w:eastAsia="zh-CN"/>
        </w:rPr>
      </w:pPr>
    </w:p>
    <w:p w:rsidR="009F5A9E" w:rsidRPr="005B5FB4" w:rsidRDefault="00C206D9"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INTRODUCTION</w:t>
      </w:r>
    </w:p>
    <w:p w:rsidR="001416F7" w:rsidRPr="005B5FB4" w:rsidRDefault="00C206D9"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Gallbladder polyps (GP) present as masses protruding from gallbladder mucosa.</w:t>
      </w:r>
      <w:r w:rsidR="002E1617" w:rsidRPr="005B5FB4">
        <w:rPr>
          <w:rFonts w:ascii="Book Antiqua" w:hAnsi="Book Antiqua"/>
        </w:rPr>
        <w:t xml:space="preserve"> </w:t>
      </w:r>
      <w:r w:rsidRPr="005B5FB4">
        <w:rPr>
          <w:rFonts w:ascii="Book Antiqua" w:hAnsi="Book Antiqua"/>
        </w:rPr>
        <w:t xml:space="preserve">They are found in 0.3% to </w:t>
      </w:r>
      <w:r w:rsidR="00914B86" w:rsidRPr="005B5FB4">
        <w:rPr>
          <w:rFonts w:ascii="Book Antiqua" w:hAnsi="Book Antiqua"/>
        </w:rPr>
        <w:t>12% of healthy individuals</w:t>
      </w:r>
      <w:r w:rsidR="007A52B4" w:rsidRPr="005B5FB4">
        <w:rPr>
          <w:rFonts w:ascii="Book Antiqua" w:hAnsi="Book Antiqua"/>
          <w:vertAlign w:val="superscript"/>
        </w:rPr>
        <w:t>[</w:t>
      </w:r>
      <w:r w:rsidR="00331D91" w:rsidRPr="005B5FB4">
        <w:rPr>
          <w:rFonts w:ascii="Book Antiqua" w:hAnsi="Book Antiqua"/>
          <w:vertAlign w:val="superscript"/>
        </w:rPr>
        <w:t>1</w:t>
      </w:r>
      <w:r w:rsidR="007A52B4" w:rsidRPr="005B5FB4">
        <w:rPr>
          <w:rFonts w:ascii="Book Antiqua" w:hAnsi="Book Antiqua"/>
          <w:vertAlign w:val="superscript"/>
        </w:rPr>
        <w:t>]</w:t>
      </w:r>
      <w:r w:rsidR="008F6D3B" w:rsidRPr="005B5FB4">
        <w:rPr>
          <w:rFonts w:ascii="Book Antiqua" w:hAnsi="Book Antiqua"/>
        </w:rPr>
        <w:t>.</w:t>
      </w:r>
      <w:r w:rsidR="00124706" w:rsidRPr="005B5FB4">
        <w:rPr>
          <w:rFonts w:ascii="Book Antiqua" w:hAnsi="Book Antiqua"/>
        </w:rPr>
        <w:t xml:space="preserve"> The a</w:t>
      </w:r>
      <w:r w:rsidR="00914B86" w:rsidRPr="005B5FB4">
        <w:rPr>
          <w:rFonts w:ascii="Book Antiqua" w:hAnsi="Book Antiqua"/>
        </w:rPr>
        <w:t>ctual prevelance is unknown, but today, GPs are diagnosed more frequently due to the widespread use of abdominal imaging techniques</w:t>
      </w:r>
      <w:r w:rsidR="00D0702E" w:rsidRPr="005B5FB4">
        <w:rPr>
          <w:rFonts w:ascii="Book Antiqua" w:hAnsi="Book Antiqua"/>
        </w:rPr>
        <w:t>.</w:t>
      </w:r>
      <w:r w:rsidR="006C162F" w:rsidRPr="005B5FB4">
        <w:rPr>
          <w:rFonts w:ascii="Book Antiqua" w:hAnsi="Book Antiqua"/>
        </w:rPr>
        <w:t xml:space="preserve"> </w:t>
      </w:r>
      <w:r w:rsidR="00914B86" w:rsidRPr="005B5FB4">
        <w:rPr>
          <w:rFonts w:ascii="Book Antiqua" w:hAnsi="Book Antiqua"/>
        </w:rPr>
        <w:t xml:space="preserve">GPs </w:t>
      </w:r>
      <w:r w:rsidR="00124706" w:rsidRPr="005B5FB4">
        <w:rPr>
          <w:rFonts w:ascii="Book Antiqua" w:hAnsi="Book Antiqua"/>
        </w:rPr>
        <w:t>are usually asymptomatic and</w:t>
      </w:r>
      <w:r w:rsidR="00914B86" w:rsidRPr="005B5FB4">
        <w:rPr>
          <w:rFonts w:ascii="Book Antiqua" w:hAnsi="Book Antiqua"/>
        </w:rPr>
        <w:t xml:space="preserve"> </w:t>
      </w:r>
      <w:r w:rsidR="00176961" w:rsidRPr="005B5FB4">
        <w:rPr>
          <w:rFonts w:ascii="Book Antiqua" w:hAnsi="Book Antiqua"/>
        </w:rPr>
        <w:t>diagnosed</w:t>
      </w:r>
      <w:r w:rsidR="00914B86" w:rsidRPr="005B5FB4">
        <w:rPr>
          <w:rFonts w:ascii="Book Antiqua" w:hAnsi="Book Antiqua"/>
        </w:rPr>
        <w:t xml:space="preserve"> incidentally during radiological examinations done for any other reason</w:t>
      </w:r>
      <w:r w:rsidR="008F6D3B" w:rsidRPr="005B5FB4">
        <w:rPr>
          <w:rFonts w:ascii="Book Antiqua" w:hAnsi="Book Antiqua"/>
        </w:rPr>
        <w:t>.</w:t>
      </w:r>
      <w:r w:rsidR="002E1617" w:rsidRPr="005B5FB4">
        <w:rPr>
          <w:rFonts w:ascii="Book Antiqua" w:hAnsi="Book Antiqua"/>
        </w:rPr>
        <w:t xml:space="preserve"> </w:t>
      </w:r>
      <w:r w:rsidR="007D16DB" w:rsidRPr="005B5FB4">
        <w:rPr>
          <w:rFonts w:ascii="Book Antiqua" w:hAnsi="Book Antiqua"/>
        </w:rPr>
        <w:t>GPs are classified as pseudopoli</w:t>
      </w:r>
      <w:r w:rsidR="00176961" w:rsidRPr="005B5FB4">
        <w:rPr>
          <w:rFonts w:ascii="Book Antiqua" w:hAnsi="Book Antiqua"/>
        </w:rPr>
        <w:t>p</w:t>
      </w:r>
      <w:r w:rsidR="007D16DB" w:rsidRPr="005B5FB4">
        <w:rPr>
          <w:rFonts w:ascii="Book Antiqua" w:hAnsi="Book Antiqua"/>
        </w:rPr>
        <w:t>s and true polyps</w:t>
      </w:r>
      <w:r w:rsidR="00E6747E" w:rsidRPr="005B5FB4">
        <w:rPr>
          <w:rFonts w:ascii="Book Antiqua" w:hAnsi="Book Antiqua"/>
        </w:rPr>
        <w:t>.</w:t>
      </w:r>
      <w:r w:rsidR="00124706" w:rsidRPr="005B5FB4">
        <w:rPr>
          <w:rFonts w:ascii="Book Antiqua" w:hAnsi="Book Antiqua"/>
        </w:rPr>
        <w:t xml:space="preserve"> </w:t>
      </w:r>
      <w:r w:rsidR="007D16DB" w:rsidRPr="005B5FB4">
        <w:rPr>
          <w:rFonts w:ascii="Book Antiqua" w:hAnsi="Book Antiqua"/>
        </w:rPr>
        <w:t>Pseudopol</w:t>
      </w:r>
      <w:r w:rsidR="00124706" w:rsidRPr="005B5FB4">
        <w:rPr>
          <w:rFonts w:ascii="Book Antiqua" w:hAnsi="Book Antiqua"/>
        </w:rPr>
        <w:t>y</w:t>
      </w:r>
      <w:r w:rsidR="007D16DB" w:rsidRPr="005B5FB4">
        <w:rPr>
          <w:rFonts w:ascii="Book Antiqua" w:hAnsi="Book Antiqua"/>
        </w:rPr>
        <w:t>ps consist of cholesterol polyps/cholesterolosis, adenomatous polyps, adenomyoma, inflammatory polyps and hyperplastic polyps; and these are all benign lesions</w:t>
      </w:r>
      <w:r w:rsidR="009F0923" w:rsidRPr="005B5FB4">
        <w:rPr>
          <w:rFonts w:ascii="Book Antiqua" w:hAnsi="Book Antiqua"/>
        </w:rPr>
        <w:t>.</w:t>
      </w:r>
      <w:r w:rsidR="002E1617" w:rsidRPr="005B5FB4">
        <w:rPr>
          <w:rFonts w:ascii="Book Antiqua" w:hAnsi="Book Antiqua"/>
        </w:rPr>
        <w:t xml:space="preserve"> </w:t>
      </w:r>
      <w:r w:rsidR="007D16DB" w:rsidRPr="005B5FB4">
        <w:rPr>
          <w:rFonts w:ascii="Book Antiqua" w:hAnsi="Book Antiqua"/>
        </w:rPr>
        <w:t>True polyps are grouped into benign</w:t>
      </w:r>
      <w:r w:rsidR="00124706" w:rsidRPr="005B5FB4">
        <w:rPr>
          <w:rFonts w:ascii="Book Antiqua" w:hAnsi="Book Antiqua"/>
        </w:rPr>
        <w:t xml:space="preserve"> </w:t>
      </w:r>
      <w:r w:rsidR="007D16DB" w:rsidRPr="005B5FB4">
        <w:rPr>
          <w:rFonts w:ascii="Book Antiqua" w:hAnsi="Book Antiqua"/>
        </w:rPr>
        <w:t>(adenoma), premalignant</w:t>
      </w:r>
      <w:r w:rsidR="00124706" w:rsidRPr="005B5FB4">
        <w:rPr>
          <w:rFonts w:ascii="Book Antiqua" w:hAnsi="Book Antiqua"/>
        </w:rPr>
        <w:t xml:space="preserve"> </w:t>
      </w:r>
      <w:r w:rsidR="007D16DB" w:rsidRPr="005B5FB4">
        <w:rPr>
          <w:rFonts w:ascii="Book Antiqua" w:hAnsi="Book Antiqua"/>
        </w:rPr>
        <w:t>(dysplastic polyps) and malignant</w:t>
      </w:r>
      <w:r w:rsidR="00124706" w:rsidRPr="005B5FB4">
        <w:rPr>
          <w:rFonts w:ascii="Book Antiqua" w:hAnsi="Book Antiqua"/>
        </w:rPr>
        <w:t xml:space="preserve"> </w:t>
      </w:r>
      <w:r w:rsidR="007D16DB" w:rsidRPr="005B5FB4">
        <w:rPr>
          <w:rFonts w:ascii="Book Antiqua" w:hAnsi="Book Antiqua"/>
        </w:rPr>
        <w:t>(adenocarcinoma)</w:t>
      </w:r>
      <w:r w:rsidR="007A52B4" w:rsidRPr="005B5FB4">
        <w:rPr>
          <w:rFonts w:ascii="Book Antiqua" w:hAnsi="Book Antiqua"/>
          <w:vertAlign w:val="superscript"/>
        </w:rPr>
        <w:t>[2]</w:t>
      </w:r>
      <w:r w:rsidR="006407AC" w:rsidRPr="005B5FB4">
        <w:rPr>
          <w:rFonts w:ascii="Book Antiqua" w:hAnsi="Book Antiqua"/>
        </w:rPr>
        <w:t>.</w:t>
      </w:r>
      <w:r w:rsidR="00124706" w:rsidRPr="005B5FB4">
        <w:rPr>
          <w:rFonts w:ascii="Book Antiqua" w:hAnsi="Book Antiqua"/>
        </w:rPr>
        <w:t xml:space="preserve"> </w:t>
      </w:r>
      <w:r w:rsidR="007D16DB" w:rsidRPr="005B5FB4">
        <w:rPr>
          <w:rFonts w:ascii="Book Antiqua" w:hAnsi="Book Antiqua"/>
        </w:rPr>
        <w:t>Cholesterol polyps are the most commonly seen polyps of all gallbladder poyps</w:t>
      </w:r>
      <w:r w:rsidR="000A54F0" w:rsidRPr="005B5FB4">
        <w:rPr>
          <w:rFonts w:ascii="Book Antiqua" w:hAnsi="Book Antiqua"/>
        </w:rPr>
        <w:t>.</w:t>
      </w:r>
      <w:r w:rsidR="004379B1" w:rsidRPr="005B5FB4">
        <w:rPr>
          <w:rFonts w:ascii="Book Antiqua" w:hAnsi="Book Antiqua"/>
        </w:rPr>
        <w:t xml:space="preserve"> </w:t>
      </w:r>
      <w:r w:rsidR="007D16DB" w:rsidRPr="005B5FB4">
        <w:rPr>
          <w:rFonts w:ascii="Book Antiqua" w:hAnsi="Book Antiqua"/>
        </w:rPr>
        <w:t>Therefore, most of the polyps are benign lesions</w:t>
      </w:r>
      <w:r w:rsidR="000A54F0" w:rsidRPr="005B5FB4">
        <w:rPr>
          <w:rFonts w:ascii="Book Antiqua" w:hAnsi="Book Antiqua"/>
        </w:rPr>
        <w:t>.</w:t>
      </w:r>
      <w:r w:rsidR="002E1617" w:rsidRPr="005B5FB4">
        <w:rPr>
          <w:rFonts w:ascii="Book Antiqua" w:hAnsi="Book Antiqua"/>
        </w:rPr>
        <w:t xml:space="preserve"> </w:t>
      </w:r>
      <w:r w:rsidR="00124706" w:rsidRPr="005B5FB4">
        <w:rPr>
          <w:rFonts w:ascii="Book Antiqua" w:hAnsi="Book Antiqua"/>
        </w:rPr>
        <w:t>Occasionaly</w:t>
      </w:r>
      <w:r w:rsidR="007D16DB" w:rsidRPr="005B5FB4">
        <w:rPr>
          <w:rFonts w:ascii="Book Antiqua" w:hAnsi="Book Antiqua"/>
        </w:rPr>
        <w:t>, early stage gallbladder cancers can be detected as a polyp in imaging studies</w:t>
      </w:r>
      <w:r w:rsidR="00350CFC" w:rsidRPr="005B5FB4">
        <w:rPr>
          <w:rFonts w:ascii="Book Antiqua" w:hAnsi="Book Antiqua"/>
        </w:rPr>
        <w:t>.</w:t>
      </w:r>
      <w:r w:rsidR="002E1617" w:rsidRPr="005B5FB4">
        <w:rPr>
          <w:rFonts w:ascii="Book Antiqua" w:hAnsi="Book Antiqua"/>
        </w:rPr>
        <w:t xml:space="preserve"> </w:t>
      </w:r>
      <w:r w:rsidR="00C737F9" w:rsidRPr="005B5FB4">
        <w:rPr>
          <w:rFonts w:ascii="Book Antiqua" w:hAnsi="Book Antiqua"/>
        </w:rPr>
        <w:t xml:space="preserve">The prevalence of malignant polyps of GPs can even reach </w:t>
      </w:r>
      <w:r w:rsidR="00C737F9" w:rsidRPr="005B5FB4">
        <w:rPr>
          <w:rFonts w:ascii="Book Antiqua" w:hAnsi="Book Antiqua"/>
        </w:rPr>
        <w:lastRenderedPageBreak/>
        <w:t>27%</w:t>
      </w:r>
      <w:r w:rsidR="002E1617" w:rsidRPr="005B5FB4">
        <w:rPr>
          <w:rFonts w:ascii="Book Antiqua" w:hAnsi="Book Antiqua"/>
          <w:vertAlign w:val="superscript"/>
        </w:rPr>
        <w:t>[</w:t>
      </w:r>
      <w:r w:rsidR="007A52B4" w:rsidRPr="005B5FB4">
        <w:rPr>
          <w:rFonts w:ascii="Book Antiqua" w:hAnsi="Book Antiqua"/>
          <w:vertAlign w:val="superscript"/>
        </w:rPr>
        <w:t>3]</w:t>
      </w:r>
      <w:r w:rsidR="006407AC" w:rsidRPr="005B5FB4">
        <w:rPr>
          <w:rFonts w:ascii="Book Antiqua" w:hAnsi="Book Antiqua"/>
        </w:rPr>
        <w:t>.</w:t>
      </w:r>
      <w:r w:rsidR="00BA7524" w:rsidRPr="005B5FB4">
        <w:rPr>
          <w:rFonts w:ascii="Book Antiqua" w:hAnsi="Book Antiqua"/>
        </w:rPr>
        <w:t xml:space="preserve"> </w:t>
      </w:r>
      <w:r w:rsidR="00124706" w:rsidRPr="005B5FB4">
        <w:rPr>
          <w:rFonts w:ascii="Book Antiqua" w:hAnsi="Book Antiqua"/>
        </w:rPr>
        <w:t>In patients greater than fifty year old</w:t>
      </w:r>
      <w:r w:rsidR="00C737F9" w:rsidRPr="005B5FB4">
        <w:rPr>
          <w:rFonts w:ascii="Book Antiqua" w:hAnsi="Book Antiqua"/>
        </w:rPr>
        <w:t xml:space="preserve">, </w:t>
      </w:r>
      <w:r w:rsidR="00124706" w:rsidRPr="005B5FB4">
        <w:rPr>
          <w:rFonts w:ascii="Book Antiqua" w:hAnsi="Book Antiqua"/>
        </w:rPr>
        <w:t xml:space="preserve">the </w:t>
      </w:r>
      <w:r w:rsidR="00C737F9" w:rsidRPr="005B5FB4">
        <w:rPr>
          <w:rFonts w:ascii="Book Antiqua" w:hAnsi="Book Antiqua"/>
        </w:rPr>
        <w:t>presence of polyps larger than 10 mm ha</w:t>
      </w:r>
      <w:r w:rsidR="00124706" w:rsidRPr="005B5FB4">
        <w:rPr>
          <w:rFonts w:ascii="Book Antiqua" w:hAnsi="Book Antiqua"/>
        </w:rPr>
        <w:t>s</w:t>
      </w:r>
      <w:r w:rsidR="00C737F9" w:rsidRPr="005B5FB4">
        <w:rPr>
          <w:rFonts w:ascii="Book Antiqua" w:hAnsi="Book Antiqua"/>
        </w:rPr>
        <w:t xml:space="preserve"> been reported as risk factors for malignancy</w:t>
      </w:r>
      <w:r w:rsidR="002E1617" w:rsidRPr="005B5FB4">
        <w:rPr>
          <w:rFonts w:ascii="Book Antiqua" w:hAnsi="Book Antiqua"/>
          <w:vertAlign w:val="superscript"/>
        </w:rPr>
        <w:t>[</w:t>
      </w:r>
      <w:r w:rsidR="009E3AFA" w:rsidRPr="005B5FB4">
        <w:rPr>
          <w:rFonts w:ascii="Book Antiqua" w:hAnsi="Book Antiqua"/>
          <w:vertAlign w:val="superscript"/>
        </w:rPr>
        <w:t>3</w:t>
      </w:r>
      <w:r w:rsidR="009645BA" w:rsidRPr="005B5FB4">
        <w:rPr>
          <w:rFonts w:ascii="Book Antiqua" w:hAnsi="Book Antiqua"/>
          <w:vertAlign w:val="superscript"/>
        </w:rPr>
        <w:t>-</w:t>
      </w:r>
      <w:r w:rsidR="0005050E" w:rsidRPr="005B5FB4">
        <w:rPr>
          <w:rFonts w:ascii="Book Antiqua" w:hAnsi="Book Antiqua"/>
          <w:vertAlign w:val="superscript"/>
        </w:rPr>
        <w:t>8</w:t>
      </w:r>
      <w:r w:rsidR="007A52B4" w:rsidRPr="005B5FB4">
        <w:rPr>
          <w:rFonts w:ascii="Book Antiqua" w:hAnsi="Book Antiqua"/>
          <w:vertAlign w:val="superscript"/>
        </w:rPr>
        <w:t>]</w:t>
      </w:r>
      <w:r w:rsidR="00136D68" w:rsidRPr="005B5FB4">
        <w:rPr>
          <w:rFonts w:ascii="Book Antiqua" w:hAnsi="Book Antiqua"/>
        </w:rPr>
        <w:t xml:space="preserve">. </w:t>
      </w:r>
      <w:r w:rsidR="009944C5" w:rsidRPr="005B5FB4">
        <w:rPr>
          <w:rFonts w:ascii="Book Antiqua" w:hAnsi="Book Antiqua"/>
        </w:rPr>
        <w:t>The most commonly used imaging modality for diagnosis is ultrasonography</w:t>
      </w:r>
      <w:r w:rsidR="00124706" w:rsidRPr="005B5FB4">
        <w:rPr>
          <w:rFonts w:ascii="Book Antiqua" w:hAnsi="Book Antiqua"/>
        </w:rPr>
        <w:t xml:space="preserve"> (USG)</w:t>
      </w:r>
      <w:r w:rsidR="009E300D" w:rsidRPr="005B5FB4">
        <w:rPr>
          <w:rFonts w:ascii="Book Antiqua" w:hAnsi="Book Antiqua"/>
        </w:rPr>
        <w:t>.</w:t>
      </w:r>
      <w:r w:rsidR="00124706" w:rsidRPr="005B5FB4">
        <w:rPr>
          <w:rFonts w:ascii="Book Antiqua" w:hAnsi="Book Antiqua"/>
        </w:rPr>
        <w:t xml:space="preserve"> However, USG is poor at differentiating benign and malignant polyps</w:t>
      </w:r>
      <w:r w:rsidR="0072133E" w:rsidRPr="005B5FB4">
        <w:rPr>
          <w:rFonts w:ascii="Book Antiqua" w:hAnsi="Book Antiqua"/>
        </w:rPr>
        <w:t>.</w:t>
      </w:r>
      <w:r w:rsidR="00807838" w:rsidRPr="005B5FB4">
        <w:rPr>
          <w:rFonts w:ascii="Book Antiqua" w:hAnsi="Book Antiqua"/>
        </w:rPr>
        <w:t xml:space="preserve"> </w:t>
      </w:r>
      <w:r w:rsidR="009944C5" w:rsidRPr="005B5FB4">
        <w:rPr>
          <w:rFonts w:ascii="Book Antiqua" w:hAnsi="Book Antiqua"/>
        </w:rPr>
        <w:t>Computed tomography</w:t>
      </w:r>
      <w:r w:rsidR="00124706" w:rsidRPr="005B5FB4">
        <w:rPr>
          <w:rFonts w:ascii="Book Antiqua" w:hAnsi="Book Antiqua"/>
        </w:rPr>
        <w:t xml:space="preserve"> (CT)</w:t>
      </w:r>
      <w:r w:rsidR="009944C5" w:rsidRPr="005B5FB4">
        <w:rPr>
          <w:rFonts w:ascii="Book Antiqua" w:hAnsi="Book Antiqua"/>
        </w:rPr>
        <w:t xml:space="preserve"> and endoscopic ultrasonography</w:t>
      </w:r>
      <w:r w:rsidR="00124706" w:rsidRPr="005B5FB4">
        <w:rPr>
          <w:rFonts w:ascii="Book Antiqua" w:hAnsi="Book Antiqua"/>
        </w:rPr>
        <w:t xml:space="preserve"> (EUS)</w:t>
      </w:r>
      <w:r w:rsidR="009944C5" w:rsidRPr="005B5FB4">
        <w:rPr>
          <w:rFonts w:ascii="Book Antiqua" w:hAnsi="Book Antiqua"/>
        </w:rPr>
        <w:t xml:space="preserve"> are also two of the</w:t>
      </w:r>
      <w:r w:rsidR="00FF5DE4" w:rsidRPr="005B5FB4">
        <w:rPr>
          <w:rFonts w:ascii="Book Antiqua" w:hAnsi="Book Antiqua"/>
        </w:rPr>
        <w:t xml:space="preserve"> additional</w:t>
      </w:r>
      <w:r w:rsidR="009944C5" w:rsidRPr="005B5FB4">
        <w:rPr>
          <w:rFonts w:ascii="Book Antiqua" w:hAnsi="Book Antiqua"/>
        </w:rPr>
        <w:t xml:space="preserve"> diagnostic tools</w:t>
      </w:r>
      <w:r w:rsidR="00C2029F" w:rsidRPr="005B5FB4">
        <w:rPr>
          <w:rFonts w:ascii="Book Antiqua" w:hAnsi="Book Antiqua"/>
        </w:rPr>
        <w:t>.</w:t>
      </w:r>
    </w:p>
    <w:p w:rsidR="009E3F45" w:rsidRPr="005B5FB4" w:rsidRDefault="009944C5" w:rsidP="00AB5FB3">
      <w:pPr>
        <w:widowControl w:val="0"/>
        <w:autoSpaceDE w:val="0"/>
        <w:autoSpaceDN w:val="0"/>
        <w:adjustRightInd w:val="0"/>
        <w:spacing w:line="360" w:lineRule="auto"/>
        <w:ind w:firstLine="851"/>
        <w:jc w:val="both"/>
        <w:rPr>
          <w:rFonts w:ascii="Book Antiqua" w:hAnsi="Book Antiqua"/>
        </w:rPr>
      </w:pPr>
      <w:r w:rsidRPr="005B5FB4">
        <w:rPr>
          <w:rFonts w:ascii="Book Antiqua" w:hAnsi="Book Antiqua"/>
        </w:rPr>
        <w:t>In this study, patients in our clinic with</w:t>
      </w:r>
      <w:r w:rsidR="00FF5DE4" w:rsidRPr="005B5FB4">
        <w:rPr>
          <w:rFonts w:ascii="Book Antiqua" w:hAnsi="Book Antiqua"/>
        </w:rPr>
        <w:t xml:space="preserve"> </w:t>
      </w:r>
      <w:r w:rsidR="00124706" w:rsidRPr="005B5FB4">
        <w:rPr>
          <w:rFonts w:ascii="Book Antiqua" w:hAnsi="Book Antiqua"/>
        </w:rPr>
        <w:t xml:space="preserve">the </w:t>
      </w:r>
      <w:r w:rsidRPr="005B5FB4">
        <w:rPr>
          <w:rFonts w:ascii="Book Antiqua" w:hAnsi="Book Antiqua"/>
        </w:rPr>
        <w:t>diagnosis of gallbladder polyp</w:t>
      </w:r>
      <w:r w:rsidR="002E1617" w:rsidRPr="005B5FB4">
        <w:rPr>
          <w:rFonts w:ascii="Book Antiqua" w:hAnsi="Book Antiqua"/>
        </w:rPr>
        <w:t xml:space="preserve"> </w:t>
      </w:r>
      <w:r w:rsidR="00124706" w:rsidRPr="005B5FB4">
        <w:rPr>
          <w:rFonts w:ascii="Book Antiqua" w:hAnsi="Book Antiqua"/>
        </w:rPr>
        <w:t xml:space="preserve">who had surgery </w:t>
      </w:r>
      <w:r w:rsidRPr="005B5FB4">
        <w:rPr>
          <w:rFonts w:ascii="Book Antiqua" w:hAnsi="Book Antiqua"/>
        </w:rPr>
        <w:t xml:space="preserve">were examined; and </w:t>
      </w:r>
      <w:r w:rsidR="006C74CE" w:rsidRPr="005B5FB4">
        <w:rPr>
          <w:rFonts w:ascii="Book Antiqua" w:hAnsi="Book Antiqua"/>
        </w:rPr>
        <w:t>indication for surgery</w:t>
      </w:r>
      <w:r w:rsidR="00893C88" w:rsidRPr="005B5FB4">
        <w:rPr>
          <w:rFonts w:ascii="Book Antiqua" w:hAnsi="Book Antiqua"/>
        </w:rPr>
        <w:t xml:space="preserve">, frequency of polyp types, malignancy </w:t>
      </w:r>
      <w:r w:rsidR="006C74CE" w:rsidRPr="005B5FB4">
        <w:rPr>
          <w:rFonts w:ascii="Book Antiqua" w:hAnsi="Book Antiqua"/>
        </w:rPr>
        <w:t xml:space="preserve">rates </w:t>
      </w:r>
      <w:r w:rsidR="00893C88" w:rsidRPr="005B5FB4">
        <w:rPr>
          <w:rFonts w:ascii="Book Antiqua" w:hAnsi="Book Antiqua"/>
        </w:rPr>
        <w:t xml:space="preserve">of polyps and reliability of USG in </w:t>
      </w:r>
      <w:r w:rsidR="00FF5DE4" w:rsidRPr="005B5FB4">
        <w:rPr>
          <w:rFonts w:ascii="Book Antiqua" w:hAnsi="Book Antiqua"/>
        </w:rPr>
        <w:t>identification</w:t>
      </w:r>
      <w:r w:rsidR="00893C88" w:rsidRPr="005B5FB4">
        <w:rPr>
          <w:rFonts w:ascii="Book Antiqua" w:hAnsi="Book Antiqua"/>
        </w:rPr>
        <w:t xml:space="preserve"> and differentiation of</w:t>
      </w:r>
      <w:r w:rsidR="002E1617" w:rsidRPr="005B5FB4">
        <w:rPr>
          <w:rFonts w:ascii="Book Antiqua" w:hAnsi="Book Antiqua"/>
        </w:rPr>
        <w:t xml:space="preserve"> </w:t>
      </w:r>
      <w:r w:rsidR="00893C88" w:rsidRPr="005B5FB4">
        <w:rPr>
          <w:rFonts w:ascii="Book Antiqua" w:hAnsi="Book Antiqua"/>
        </w:rPr>
        <w:t>polyps were investigated.</w:t>
      </w:r>
      <w:r w:rsidR="009E3F45" w:rsidRPr="005B5FB4">
        <w:rPr>
          <w:rFonts w:ascii="Book Antiqua" w:hAnsi="Book Antiqua"/>
        </w:rPr>
        <w:t xml:space="preserve"> </w:t>
      </w:r>
    </w:p>
    <w:p w:rsidR="0058590B" w:rsidRPr="005B5FB4" w:rsidRDefault="0058590B" w:rsidP="00AB5FB3">
      <w:pPr>
        <w:widowControl w:val="0"/>
        <w:autoSpaceDE w:val="0"/>
        <w:autoSpaceDN w:val="0"/>
        <w:adjustRightInd w:val="0"/>
        <w:spacing w:line="360" w:lineRule="auto"/>
        <w:jc w:val="both"/>
        <w:rPr>
          <w:rFonts w:ascii="Book Antiqua" w:hAnsi="Book Antiqua"/>
          <w:b/>
          <w:lang w:eastAsia="zh-CN"/>
        </w:rPr>
      </w:pPr>
    </w:p>
    <w:p w:rsidR="00B9061D" w:rsidRPr="005B5FB4" w:rsidRDefault="009F5A9E"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MATERIALS</w:t>
      </w:r>
      <w:r w:rsidR="00B9061D" w:rsidRPr="005B5FB4">
        <w:rPr>
          <w:rFonts w:ascii="Book Antiqua" w:hAnsi="Book Antiqua"/>
          <w:b/>
        </w:rPr>
        <w:t xml:space="preserve"> AND METHODS</w:t>
      </w:r>
    </w:p>
    <w:p w:rsidR="00CE4FD0" w:rsidRPr="005B5FB4" w:rsidRDefault="00CE4FD0" w:rsidP="00AB5FB3">
      <w:pPr>
        <w:widowControl w:val="0"/>
        <w:autoSpaceDE w:val="0"/>
        <w:autoSpaceDN w:val="0"/>
        <w:adjustRightInd w:val="0"/>
        <w:spacing w:line="360" w:lineRule="auto"/>
        <w:jc w:val="both"/>
        <w:rPr>
          <w:rFonts w:ascii="Book Antiqua" w:hAnsi="Book Antiqua"/>
          <w:i/>
        </w:rPr>
      </w:pPr>
      <w:r w:rsidRPr="005B5FB4">
        <w:rPr>
          <w:rFonts w:ascii="Book Antiqua" w:hAnsi="Book Antiqua"/>
          <w:b/>
          <w:i/>
        </w:rPr>
        <w:t>Patients</w:t>
      </w:r>
    </w:p>
    <w:p w:rsidR="00504C7D" w:rsidRPr="005B5FB4" w:rsidRDefault="00B9061D"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Age, sex, clinic</w:t>
      </w:r>
      <w:r w:rsidR="006C74CE" w:rsidRPr="005B5FB4">
        <w:rPr>
          <w:rFonts w:ascii="Book Antiqua" w:hAnsi="Book Antiqua"/>
        </w:rPr>
        <w:t>al</w:t>
      </w:r>
      <w:r w:rsidRPr="005B5FB4">
        <w:rPr>
          <w:rFonts w:ascii="Book Antiqua" w:hAnsi="Book Antiqua"/>
        </w:rPr>
        <w:t xml:space="preserve"> signs and symptoms, preoperative ultrasound and histopathological diagnoses of patients were analyzed retrospectively in patients </w:t>
      </w:r>
      <w:r w:rsidR="00E45CFD" w:rsidRPr="005B5FB4">
        <w:rPr>
          <w:rFonts w:ascii="Book Antiqua" w:hAnsi="Book Antiqua"/>
        </w:rPr>
        <w:t xml:space="preserve">admitted to our clinic with gallbladder polyp and </w:t>
      </w:r>
      <w:r w:rsidR="006C74CE" w:rsidRPr="005B5FB4">
        <w:rPr>
          <w:rFonts w:ascii="Book Antiqua" w:hAnsi="Book Antiqua"/>
        </w:rPr>
        <w:t xml:space="preserve">underwent </w:t>
      </w:r>
      <w:r w:rsidR="00E45CFD" w:rsidRPr="005B5FB4">
        <w:rPr>
          <w:rFonts w:ascii="Book Antiqua" w:hAnsi="Book Antiqua"/>
        </w:rPr>
        <w:t>cholecystectomy between the years of 1996-2012</w:t>
      </w:r>
      <w:r w:rsidR="003601E0" w:rsidRPr="005B5FB4">
        <w:rPr>
          <w:rFonts w:ascii="Book Antiqua" w:hAnsi="Book Antiqua"/>
        </w:rPr>
        <w:t xml:space="preserve">. </w:t>
      </w:r>
      <w:r w:rsidR="00316A3E" w:rsidRPr="005B5FB4">
        <w:rPr>
          <w:rFonts w:ascii="Book Antiqua" w:hAnsi="Book Antiqua"/>
        </w:rPr>
        <w:t>All of these patients were evaluated with USG prior to surgery in Radiology Department of Uludag University Faculty of Medicine</w:t>
      </w:r>
      <w:r w:rsidR="002E1617" w:rsidRPr="005B5FB4">
        <w:rPr>
          <w:rFonts w:ascii="Book Antiqua" w:hAnsi="Book Antiqua"/>
        </w:rPr>
        <w:t xml:space="preserve"> </w:t>
      </w:r>
      <w:r w:rsidR="00DA55D3" w:rsidRPr="005B5FB4">
        <w:rPr>
          <w:rFonts w:ascii="Book Antiqua" w:hAnsi="Book Antiqua"/>
        </w:rPr>
        <w:t>(</w:t>
      </w:r>
      <w:r w:rsidR="00316A3E" w:rsidRPr="005B5FB4">
        <w:rPr>
          <w:rFonts w:ascii="Book Antiqua" w:hAnsi="Book Antiqua"/>
        </w:rPr>
        <w:t>hyperechoic lesions that have no acoustic shadowing and does not move with position change</w:t>
      </w:r>
      <w:r w:rsidR="00DA55D3" w:rsidRPr="005B5FB4">
        <w:rPr>
          <w:rFonts w:ascii="Book Antiqua" w:hAnsi="Book Antiqua"/>
        </w:rPr>
        <w:t>)</w:t>
      </w:r>
      <w:r w:rsidR="00504C7D" w:rsidRPr="005B5FB4">
        <w:rPr>
          <w:rFonts w:ascii="Book Antiqua" w:hAnsi="Book Antiqua"/>
        </w:rPr>
        <w:t xml:space="preserve"> </w:t>
      </w:r>
      <w:r w:rsidR="00316A3E" w:rsidRPr="005B5FB4">
        <w:rPr>
          <w:rFonts w:ascii="Book Antiqua" w:hAnsi="Book Antiqua"/>
        </w:rPr>
        <w:t>and diagnosis of gallbladder polyp was confirmed</w:t>
      </w:r>
      <w:r w:rsidR="002E1617" w:rsidRPr="005B5FB4">
        <w:rPr>
          <w:rFonts w:ascii="Book Antiqua" w:hAnsi="Book Antiqua"/>
          <w:vertAlign w:val="superscript"/>
        </w:rPr>
        <w:t>[</w:t>
      </w:r>
      <w:r w:rsidR="009E3AFA" w:rsidRPr="005B5FB4">
        <w:rPr>
          <w:rFonts w:ascii="Book Antiqua" w:hAnsi="Book Antiqua"/>
          <w:vertAlign w:val="superscript"/>
        </w:rPr>
        <w:t>8</w:t>
      </w:r>
      <w:r w:rsidR="006407AC" w:rsidRPr="005B5FB4">
        <w:rPr>
          <w:rFonts w:ascii="Book Antiqua" w:hAnsi="Book Antiqua"/>
          <w:vertAlign w:val="superscript"/>
        </w:rPr>
        <w:t>]</w:t>
      </w:r>
      <w:r w:rsidR="00171AE4" w:rsidRPr="005B5FB4">
        <w:rPr>
          <w:rFonts w:ascii="Book Antiqua" w:hAnsi="Book Antiqua"/>
        </w:rPr>
        <w:t>.</w:t>
      </w:r>
      <w:r w:rsidR="00DA55D3" w:rsidRPr="005B5FB4">
        <w:rPr>
          <w:rFonts w:ascii="Book Antiqua" w:hAnsi="Book Antiqua"/>
        </w:rPr>
        <w:t xml:space="preserve"> </w:t>
      </w:r>
      <w:r w:rsidR="006C74CE" w:rsidRPr="005B5FB4">
        <w:rPr>
          <w:rFonts w:ascii="Book Antiqua" w:hAnsi="Book Antiqua"/>
        </w:rPr>
        <w:t xml:space="preserve">Detection </w:t>
      </w:r>
      <w:r w:rsidR="00713876" w:rsidRPr="005B5FB4">
        <w:rPr>
          <w:rFonts w:ascii="Book Antiqua" w:hAnsi="Book Antiqua"/>
        </w:rPr>
        <w:t>of polyps larger than 10 mm, suspicious findings in USG</w:t>
      </w:r>
      <w:r w:rsidR="006C74CE" w:rsidRPr="005B5FB4">
        <w:rPr>
          <w:rFonts w:ascii="Book Antiqua" w:hAnsi="Book Antiqua"/>
        </w:rPr>
        <w:t xml:space="preserve"> </w:t>
      </w:r>
      <w:r w:rsidR="00713876" w:rsidRPr="005B5FB4">
        <w:rPr>
          <w:rFonts w:ascii="Book Antiqua" w:hAnsi="Book Antiqua"/>
        </w:rPr>
        <w:t xml:space="preserve">(such as vascularization pattern, </w:t>
      </w:r>
      <w:r w:rsidR="00F12A66">
        <w:rPr>
          <w:rFonts w:ascii="Book Antiqua" w:hAnsi="Book Antiqua" w:hint="eastAsia"/>
          <w:lang w:eastAsia="zh-CN"/>
        </w:rPr>
        <w:t xml:space="preserve">Figure </w:t>
      </w:r>
      <w:r w:rsidR="00713876" w:rsidRPr="005B5FB4">
        <w:rPr>
          <w:rFonts w:ascii="Book Antiqua" w:hAnsi="Book Antiqua"/>
        </w:rPr>
        <w:t xml:space="preserve">1), </w:t>
      </w:r>
      <w:r w:rsidR="00793F09" w:rsidRPr="005B5FB4">
        <w:rPr>
          <w:rFonts w:ascii="Book Antiqua" w:hAnsi="Book Antiqua"/>
        </w:rPr>
        <w:t>growth during follow-up</w:t>
      </w:r>
      <w:r w:rsidR="006C74CE" w:rsidRPr="005B5FB4">
        <w:rPr>
          <w:rFonts w:ascii="Book Antiqua" w:hAnsi="Book Antiqua"/>
        </w:rPr>
        <w:t>,</w:t>
      </w:r>
      <w:r w:rsidR="00793F09" w:rsidRPr="005B5FB4">
        <w:rPr>
          <w:rFonts w:ascii="Book Antiqua" w:hAnsi="Book Antiqua"/>
        </w:rPr>
        <w:t xml:space="preserve"> and personal request of the patient</w:t>
      </w:r>
      <w:r w:rsidR="006C74CE" w:rsidRPr="005B5FB4">
        <w:rPr>
          <w:rFonts w:ascii="Book Antiqua" w:hAnsi="Book Antiqua"/>
        </w:rPr>
        <w:t xml:space="preserve"> were indications for surgery.</w:t>
      </w:r>
      <w:r w:rsidR="00E412E1" w:rsidRPr="005B5FB4">
        <w:rPr>
          <w:rFonts w:ascii="Book Antiqua" w:hAnsi="Book Antiqua"/>
        </w:rPr>
        <w:t xml:space="preserve"> </w:t>
      </w:r>
    </w:p>
    <w:p w:rsidR="00504C7D" w:rsidRPr="005B5FB4" w:rsidRDefault="00793F09" w:rsidP="00AB5FB3">
      <w:pPr>
        <w:widowControl w:val="0"/>
        <w:autoSpaceDE w:val="0"/>
        <w:autoSpaceDN w:val="0"/>
        <w:adjustRightInd w:val="0"/>
        <w:spacing w:line="360" w:lineRule="auto"/>
        <w:ind w:firstLine="851"/>
        <w:jc w:val="both"/>
        <w:rPr>
          <w:rFonts w:ascii="Book Antiqua" w:hAnsi="Book Antiqua"/>
        </w:rPr>
      </w:pPr>
      <w:r w:rsidRPr="005B5FB4">
        <w:rPr>
          <w:rFonts w:ascii="Book Antiqua" w:hAnsi="Book Antiqua"/>
        </w:rPr>
        <w:t xml:space="preserve">Polyp size and </w:t>
      </w:r>
      <w:r w:rsidR="006C74CE" w:rsidRPr="005B5FB4">
        <w:rPr>
          <w:rFonts w:ascii="Book Antiqua" w:hAnsi="Book Antiqua"/>
        </w:rPr>
        <w:t xml:space="preserve">number and </w:t>
      </w:r>
      <w:r w:rsidRPr="005B5FB4">
        <w:rPr>
          <w:rFonts w:ascii="Book Antiqua" w:hAnsi="Book Antiqua"/>
        </w:rPr>
        <w:t xml:space="preserve">presence of stones were evaluated in preoperative USG reports, and </w:t>
      </w:r>
      <w:r w:rsidR="00F23E7C" w:rsidRPr="005B5FB4">
        <w:rPr>
          <w:rFonts w:ascii="Book Antiqua" w:hAnsi="Book Antiqua"/>
        </w:rPr>
        <w:t>compatibility of these findings with histopathological data w</w:t>
      </w:r>
      <w:r w:rsidR="005135DE" w:rsidRPr="005B5FB4">
        <w:rPr>
          <w:rFonts w:ascii="Book Antiqua" w:hAnsi="Book Antiqua"/>
        </w:rPr>
        <w:t>ere</w:t>
      </w:r>
      <w:r w:rsidR="00F23E7C" w:rsidRPr="005B5FB4">
        <w:rPr>
          <w:rFonts w:ascii="Book Antiqua" w:hAnsi="Book Antiqua"/>
        </w:rPr>
        <w:t xml:space="preserve"> analy</w:t>
      </w:r>
      <w:r w:rsidR="005135DE" w:rsidRPr="005B5FB4">
        <w:rPr>
          <w:rFonts w:ascii="Book Antiqua" w:hAnsi="Book Antiqua"/>
        </w:rPr>
        <w:t>z</w:t>
      </w:r>
      <w:r w:rsidR="00F23E7C" w:rsidRPr="005B5FB4">
        <w:rPr>
          <w:rFonts w:ascii="Book Antiqua" w:hAnsi="Book Antiqua"/>
        </w:rPr>
        <w:t>ed</w:t>
      </w:r>
      <w:r w:rsidR="00504C7D" w:rsidRPr="005B5FB4">
        <w:rPr>
          <w:rFonts w:ascii="Book Antiqua" w:hAnsi="Book Antiqua"/>
        </w:rPr>
        <w:t>.</w:t>
      </w:r>
    </w:p>
    <w:p w:rsidR="0015499F" w:rsidRPr="005B5FB4" w:rsidRDefault="00F23E7C" w:rsidP="00AB5FB3">
      <w:pPr>
        <w:widowControl w:val="0"/>
        <w:autoSpaceDE w:val="0"/>
        <w:autoSpaceDN w:val="0"/>
        <w:adjustRightInd w:val="0"/>
        <w:spacing w:line="360" w:lineRule="auto"/>
        <w:ind w:firstLine="851"/>
        <w:jc w:val="both"/>
        <w:rPr>
          <w:rFonts w:ascii="Book Antiqua" w:hAnsi="Book Antiqua"/>
          <w:lang w:eastAsia="zh-CN"/>
        </w:rPr>
      </w:pPr>
      <w:r w:rsidRPr="005B5FB4">
        <w:rPr>
          <w:rFonts w:ascii="Book Antiqua" w:hAnsi="Book Antiqua"/>
        </w:rPr>
        <w:t>According to histopathological diagnoses</w:t>
      </w:r>
      <w:r w:rsidR="00E54AC8" w:rsidRPr="005B5FB4">
        <w:rPr>
          <w:rFonts w:ascii="Book Antiqua" w:hAnsi="Book Antiqua"/>
        </w:rPr>
        <w:t>,</w:t>
      </w:r>
      <w:r w:rsidRPr="005B5FB4">
        <w:rPr>
          <w:rFonts w:ascii="Book Antiqua" w:hAnsi="Book Antiqua"/>
        </w:rPr>
        <w:t xml:space="preserve"> cholesterol polyps/cholesterolosis, hyperplastic and adenomatous polyps were assembled under the title of </w:t>
      </w:r>
      <w:r w:rsidR="00EF55D3">
        <w:rPr>
          <w:rFonts w:ascii="Book Antiqua" w:hAnsi="Book Antiqua"/>
          <w:lang w:eastAsia="zh-CN"/>
        </w:rPr>
        <w:t>“</w:t>
      </w:r>
      <w:r w:rsidRPr="005B5FB4">
        <w:rPr>
          <w:rFonts w:ascii="Book Antiqua" w:hAnsi="Book Antiqua"/>
        </w:rPr>
        <w:t>pseudopol</w:t>
      </w:r>
      <w:r w:rsidR="00E54AC8" w:rsidRPr="005B5FB4">
        <w:rPr>
          <w:rFonts w:ascii="Book Antiqua" w:hAnsi="Book Antiqua"/>
        </w:rPr>
        <w:t>y</w:t>
      </w:r>
      <w:r w:rsidRPr="005B5FB4">
        <w:rPr>
          <w:rFonts w:ascii="Book Antiqua" w:hAnsi="Book Antiqua"/>
        </w:rPr>
        <w:t>p</w:t>
      </w:r>
      <w:r w:rsidR="00EF55D3">
        <w:rPr>
          <w:rFonts w:ascii="Book Antiqua" w:hAnsi="Book Antiqua"/>
          <w:lang w:eastAsia="zh-CN"/>
        </w:rPr>
        <w:t>”</w:t>
      </w:r>
      <w:r w:rsidR="00E54AC8" w:rsidRPr="005B5FB4">
        <w:rPr>
          <w:rFonts w:ascii="Book Antiqua" w:hAnsi="Book Antiqua"/>
        </w:rPr>
        <w:t xml:space="preserve">, </w:t>
      </w:r>
      <w:r w:rsidR="005E04B5" w:rsidRPr="005B5FB4">
        <w:rPr>
          <w:rFonts w:ascii="Book Antiqua" w:hAnsi="Book Antiqua"/>
        </w:rPr>
        <w:t>adenoma and adenocarcinoma were assembled under the title of ‘real polyps’</w:t>
      </w:r>
      <w:r w:rsidR="00504C7D" w:rsidRPr="005B5FB4">
        <w:rPr>
          <w:rFonts w:ascii="Book Antiqua" w:hAnsi="Book Antiqua"/>
        </w:rPr>
        <w:t>.</w:t>
      </w:r>
      <w:r w:rsidR="002E1617" w:rsidRPr="005B5FB4">
        <w:rPr>
          <w:rFonts w:ascii="Book Antiqua" w:hAnsi="Book Antiqua"/>
        </w:rPr>
        <w:t xml:space="preserve"> </w:t>
      </w:r>
      <w:r w:rsidR="002460B2" w:rsidRPr="005B5FB4">
        <w:rPr>
          <w:rFonts w:ascii="Book Antiqua" w:hAnsi="Book Antiqua"/>
        </w:rPr>
        <w:t>In addition, patients were evaluated in individual groups according to the age of the patients</w:t>
      </w:r>
      <w:r w:rsidR="00E54AC8" w:rsidRPr="005B5FB4">
        <w:rPr>
          <w:rFonts w:ascii="Book Antiqua" w:hAnsi="Book Antiqua"/>
        </w:rPr>
        <w:t xml:space="preserve"> </w:t>
      </w:r>
      <w:r w:rsidR="002460B2" w:rsidRPr="005B5FB4">
        <w:rPr>
          <w:rFonts w:ascii="Book Antiqua" w:hAnsi="Book Antiqua"/>
        </w:rPr>
        <w:t>(older or younger than 50</w:t>
      </w:r>
      <w:r w:rsidR="00C52530">
        <w:rPr>
          <w:rFonts w:ascii="Book Antiqua" w:hAnsi="Book Antiqua" w:hint="eastAsia"/>
          <w:lang w:eastAsia="zh-CN"/>
        </w:rPr>
        <w:t xml:space="preserve"> </w:t>
      </w:r>
      <w:r w:rsidR="00E54AC8" w:rsidRPr="005B5FB4">
        <w:rPr>
          <w:rFonts w:ascii="Book Antiqua" w:hAnsi="Book Antiqua"/>
        </w:rPr>
        <w:t>years old</w:t>
      </w:r>
      <w:r w:rsidR="002460B2" w:rsidRPr="005B5FB4">
        <w:rPr>
          <w:rFonts w:ascii="Book Antiqua" w:hAnsi="Book Antiqua"/>
        </w:rPr>
        <w:t>) and polyp size(</w:t>
      </w:r>
      <w:r w:rsidR="00E54AC8" w:rsidRPr="005B5FB4">
        <w:rPr>
          <w:rFonts w:ascii="Book Antiqua" w:hAnsi="Book Antiqua"/>
        </w:rPr>
        <w:t xml:space="preserve"> </w:t>
      </w:r>
      <w:r w:rsidR="002460B2" w:rsidRPr="005B5FB4">
        <w:rPr>
          <w:rFonts w:ascii="Book Antiqua" w:hAnsi="Book Antiqua"/>
        </w:rPr>
        <w:t>bigger or smaller than 10</w:t>
      </w:r>
      <w:r w:rsidR="00E54AC8" w:rsidRPr="005B5FB4">
        <w:rPr>
          <w:rFonts w:ascii="Book Antiqua" w:hAnsi="Book Antiqua"/>
        </w:rPr>
        <w:t xml:space="preserve"> </w:t>
      </w:r>
      <w:r w:rsidR="00E54AC8" w:rsidRPr="005B5FB4">
        <w:rPr>
          <w:rFonts w:ascii="Book Antiqua" w:hAnsi="Book Antiqua"/>
        </w:rPr>
        <w:lastRenderedPageBreak/>
        <w:t>mm</w:t>
      </w:r>
      <w:r w:rsidR="002460B2" w:rsidRPr="005B5FB4">
        <w:rPr>
          <w:rFonts w:ascii="Book Antiqua" w:hAnsi="Book Antiqua"/>
        </w:rPr>
        <w:t>)</w:t>
      </w:r>
      <w:r w:rsidR="00961F17" w:rsidRPr="005B5FB4">
        <w:rPr>
          <w:rFonts w:ascii="Book Antiqua" w:hAnsi="Book Antiqua"/>
        </w:rPr>
        <w:t>.</w:t>
      </w:r>
      <w:r w:rsidR="002E1617" w:rsidRPr="005B5FB4">
        <w:rPr>
          <w:rFonts w:ascii="Book Antiqua" w:hAnsi="Book Antiqua"/>
        </w:rPr>
        <w:t xml:space="preserve">                 </w:t>
      </w:r>
      <w:r w:rsidR="006F4832" w:rsidRPr="005B5FB4">
        <w:rPr>
          <w:rFonts w:ascii="Book Antiqua" w:hAnsi="Book Antiqua"/>
        </w:rPr>
        <w:t xml:space="preserve"> </w:t>
      </w:r>
    </w:p>
    <w:p w:rsidR="0015499F" w:rsidRPr="005B5FB4" w:rsidRDefault="0015499F" w:rsidP="00AB5FB3">
      <w:pPr>
        <w:widowControl w:val="0"/>
        <w:autoSpaceDE w:val="0"/>
        <w:autoSpaceDN w:val="0"/>
        <w:adjustRightInd w:val="0"/>
        <w:spacing w:line="360" w:lineRule="auto"/>
        <w:jc w:val="both"/>
        <w:rPr>
          <w:rFonts w:ascii="Book Antiqua" w:hAnsi="Book Antiqua"/>
          <w:lang w:eastAsia="zh-CN"/>
        </w:rPr>
      </w:pPr>
    </w:p>
    <w:p w:rsidR="006F4832" w:rsidRPr="005B5FB4" w:rsidRDefault="006F4832" w:rsidP="00AB5FB3">
      <w:pPr>
        <w:widowControl w:val="0"/>
        <w:autoSpaceDE w:val="0"/>
        <w:autoSpaceDN w:val="0"/>
        <w:adjustRightInd w:val="0"/>
        <w:spacing w:line="360" w:lineRule="auto"/>
        <w:jc w:val="both"/>
        <w:rPr>
          <w:rFonts w:ascii="Book Antiqua" w:hAnsi="Book Antiqua"/>
          <w:i/>
        </w:rPr>
      </w:pPr>
      <w:r w:rsidRPr="005B5FB4">
        <w:rPr>
          <w:rFonts w:ascii="Book Antiqua" w:hAnsi="Book Antiqua"/>
          <w:b/>
          <w:i/>
        </w:rPr>
        <w:t>Statistical analysis</w:t>
      </w:r>
    </w:p>
    <w:p w:rsidR="00E47740" w:rsidRPr="005B5FB4" w:rsidRDefault="0015499F" w:rsidP="00AB5FB3">
      <w:pPr>
        <w:autoSpaceDE w:val="0"/>
        <w:autoSpaceDN w:val="0"/>
        <w:adjustRightInd w:val="0"/>
        <w:spacing w:line="360" w:lineRule="auto"/>
        <w:jc w:val="both"/>
        <w:rPr>
          <w:rFonts w:ascii="Book Antiqua" w:hAnsi="Book Antiqua"/>
        </w:rPr>
      </w:pPr>
      <w:r w:rsidRPr="005B5FB4">
        <w:rPr>
          <w:rFonts w:ascii="Book Antiqua" w:hAnsi="Book Antiqua"/>
          <w:i/>
        </w:rPr>
        <w:sym w:font="SymbolPS" w:char="F063"/>
      </w:r>
      <w:r w:rsidRPr="005B5FB4">
        <w:rPr>
          <w:rFonts w:ascii="Book Antiqua" w:hAnsi="Book Antiqua"/>
          <w:vertAlign w:val="superscript"/>
        </w:rPr>
        <w:t>2</w:t>
      </w:r>
      <w:r w:rsidR="006F4832" w:rsidRPr="005B5FB4">
        <w:rPr>
          <w:rFonts w:ascii="Book Antiqua" w:hAnsi="Book Antiqua"/>
        </w:rPr>
        <w:t xml:space="preserve"> test was used, when appropriate, to calculate the statistical significance of the different demographic and clinical variables.</w:t>
      </w:r>
      <w:r w:rsidR="002460B2" w:rsidRPr="005B5FB4">
        <w:rPr>
          <w:rFonts w:ascii="Book Antiqua" w:hAnsi="Book Antiqua"/>
        </w:rPr>
        <w:t xml:space="preserve"> </w:t>
      </w:r>
      <w:r w:rsidR="006F4832" w:rsidRPr="005B5FB4">
        <w:rPr>
          <w:rFonts w:ascii="Book Antiqua" w:hAnsi="Book Antiqua"/>
          <w:i/>
          <w:iCs/>
        </w:rPr>
        <w:t xml:space="preserve">P </w:t>
      </w:r>
      <w:r w:rsidR="006F4832" w:rsidRPr="005B5FB4">
        <w:rPr>
          <w:rFonts w:ascii="Book Antiqua" w:hAnsi="Book Antiqua"/>
        </w:rPr>
        <w:t>values of &lt; 0.05 were deemed as significant.</w:t>
      </w:r>
    </w:p>
    <w:p w:rsidR="00574580" w:rsidRPr="005B5FB4" w:rsidRDefault="00574580" w:rsidP="00AB5FB3">
      <w:pPr>
        <w:widowControl w:val="0"/>
        <w:autoSpaceDE w:val="0"/>
        <w:autoSpaceDN w:val="0"/>
        <w:adjustRightInd w:val="0"/>
        <w:spacing w:line="360" w:lineRule="auto"/>
        <w:jc w:val="both"/>
        <w:rPr>
          <w:rFonts w:ascii="Book Antiqua" w:hAnsi="Book Antiqua"/>
          <w:b/>
          <w:lang w:eastAsia="zh-CN"/>
        </w:rPr>
      </w:pPr>
    </w:p>
    <w:p w:rsidR="001F46C4" w:rsidRPr="005B5FB4" w:rsidRDefault="006735E3"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RESULTS</w:t>
      </w:r>
    </w:p>
    <w:p w:rsidR="00CE4FD0" w:rsidRPr="005B5FB4" w:rsidRDefault="00CE4FD0" w:rsidP="00AB5FB3">
      <w:pPr>
        <w:widowControl w:val="0"/>
        <w:autoSpaceDE w:val="0"/>
        <w:autoSpaceDN w:val="0"/>
        <w:adjustRightInd w:val="0"/>
        <w:spacing w:line="360" w:lineRule="auto"/>
        <w:jc w:val="both"/>
        <w:rPr>
          <w:rFonts w:ascii="Book Antiqua" w:hAnsi="Book Antiqua"/>
          <w:i/>
        </w:rPr>
      </w:pPr>
      <w:r w:rsidRPr="005B5FB4">
        <w:rPr>
          <w:rFonts w:ascii="Book Antiqua" w:hAnsi="Book Antiqua"/>
          <w:b/>
          <w:i/>
        </w:rPr>
        <w:t>Demografic and clinical characteristics of patients with PLG</w:t>
      </w:r>
    </w:p>
    <w:p w:rsidR="008505DD" w:rsidRPr="005B5FB4" w:rsidRDefault="00902174"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Cholecystectomy was performed in 5832 patients between 1996-2012 and surgical indication of 138 patients</w:t>
      </w:r>
      <w:r w:rsidR="00E54AC8" w:rsidRPr="005B5FB4">
        <w:rPr>
          <w:rFonts w:ascii="Book Antiqua" w:hAnsi="Book Antiqua"/>
        </w:rPr>
        <w:t xml:space="preserve"> </w:t>
      </w:r>
      <w:r w:rsidRPr="005B5FB4">
        <w:rPr>
          <w:rFonts w:ascii="Book Antiqua" w:hAnsi="Book Antiqua"/>
        </w:rPr>
        <w:t>(2.3%) was GPs</w:t>
      </w:r>
      <w:r w:rsidR="009874F4" w:rsidRPr="005B5FB4">
        <w:rPr>
          <w:rFonts w:ascii="Book Antiqua" w:hAnsi="Book Antiqua"/>
          <w:vanish/>
        </w:rPr>
        <w:t>ıÜü</w:t>
      </w:r>
      <w:r w:rsidRPr="005B5FB4">
        <w:rPr>
          <w:rFonts w:ascii="Book Antiqua" w:hAnsi="Book Antiqua"/>
          <w:vanish/>
        </w:rPr>
        <w:t>5832 patients</w:t>
      </w:r>
      <w:r w:rsidR="008F6D3B" w:rsidRPr="005B5FB4">
        <w:rPr>
          <w:rFonts w:ascii="Book Antiqua" w:hAnsi="Book Antiqua"/>
        </w:rPr>
        <w:t>.</w:t>
      </w:r>
      <w:r w:rsidR="002E1617" w:rsidRPr="005B5FB4">
        <w:rPr>
          <w:rFonts w:ascii="Book Antiqua" w:hAnsi="Book Antiqua"/>
        </w:rPr>
        <w:t xml:space="preserve"> </w:t>
      </w:r>
      <w:bookmarkStart w:id="26" w:name="OLE_LINK3"/>
      <w:bookmarkStart w:id="27" w:name="OLE_LINK4"/>
      <w:r w:rsidR="00E54AC8" w:rsidRPr="005B5FB4">
        <w:rPr>
          <w:rFonts w:ascii="Book Antiqua" w:hAnsi="Book Antiqua"/>
        </w:rPr>
        <w:t>Ninety-one</w:t>
      </w:r>
      <w:r w:rsidRPr="005B5FB4">
        <w:rPr>
          <w:rFonts w:ascii="Book Antiqua" w:hAnsi="Book Antiqua"/>
        </w:rPr>
        <w:t xml:space="preserve"> of the patients were female and 47 of them were male and the median age was 55 (26-85)</w:t>
      </w:r>
      <w:r w:rsidR="008F6D3B" w:rsidRPr="005B5FB4">
        <w:rPr>
          <w:rFonts w:ascii="Book Antiqua" w:hAnsi="Book Antiqua"/>
        </w:rPr>
        <w:t>.</w:t>
      </w:r>
      <w:r w:rsidR="002E1617" w:rsidRPr="005B5FB4">
        <w:rPr>
          <w:rFonts w:ascii="Book Antiqua" w:hAnsi="Book Antiqua"/>
        </w:rPr>
        <w:t xml:space="preserve"> </w:t>
      </w:r>
      <w:r w:rsidRPr="005B5FB4">
        <w:rPr>
          <w:rFonts w:ascii="Book Antiqua" w:hAnsi="Book Antiqua"/>
        </w:rPr>
        <w:t>While polyps were detected in 99 of 138 patients</w:t>
      </w:r>
      <w:r w:rsidR="00E54AC8" w:rsidRPr="005B5FB4">
        <w:rPr>
          <w:rFonts w:ascii="Book Antiqua" w:hAnsi="Book Antiqua"/>
        </w:rPr>
        <w:t xml:space="preserve"> </w:t>
      </w:r>
      <w:r w:rsidRPr="005B5FB4">
        <w:rPr>
          <w:rFonts w:ascii="Book Antiqua" w:hAnsi="Book Antiqua"/>
        </w:rPr>
        <w:t xml:space="preserve">(71.7%) </w:t>
      </w:r>
      <w:r w:rsidR="002F7EF2" w:rsidRPr="005B5FB4">
        <w:rPr>
          <w:rFonts w:ascii="Book Antiqua" w:hAnsi="Book Antiqua"/>
        </w:rPr>
        <w:t>undergoing surgery for</w:t>
      </w:r>
      <w:r w:rsidRPr="005B5FB4">
        <w:rPr>
          <w:rFonts w:ascii="Book Antiqua" w:hAnsi="Book Antiqua"/>
        </w:rPr>
        <w:t xml:space="preserve"> GPs, </w:t>
      </w:r>
      <w:r w:rsidR="003145B9" w:rsidRPr="005B5FB4">
        <w:rPr>
          <w:rFonts w:ascii="Book Antiqua" w:hAnsi="Book Antiqua"/>
        </w:rPr>
        <w:t>gallbladder stones were detected</w:t>
      </w:r>
      <w:r w:rsidRPr="005B5FB4">
        <w:rPr>
          <w:rFonts w:ascii="Book Antiqua" w:hAnsi="Book Antiqua"/>
        </w:rPr>
        <w:t xml:space="preserve"> </w:t>
      </w:r>
      <w:r w:rsidR="003145B9" w:rsidRPr="005B5FB4">
        <w:rPr>
          <w:rFonts w:ascii="Book Antiqua" w:hAnsi="Book Antiqua"/>
        </w:rPr>
        <w:t>instead of polyp</w:t>
      </w:r>
      <w:r w:rsidR="00FF5DE4" w:rsidRPr="005B5FB4">
        <w:rPr>
          <w:rFonts w:ascii="Book Antiqua" w:hAnsi="Book Antiqua"/>
        </w:rPr>
        <w:t xml:space="preserve"> in 39 of them</w:t>
      </w:r>
      <w:r w:rsidR="00A62D01" w:rsidRPr="005B5FB4">
        <w:rPr>
          <w:rFonts w:ascii="Book Antiqua" w:hAnsi="Book Antiqua"/>
        </w:rPr>
        <w:t>.</w:t>
      </w:r>
      <w:r w:rsidR="002E1617" w:rsidRPr="005B5FB4">
        <w:rPr>
          <w:rFonts w:ascii="Book Antiqua" w:hAnsi="Book Antiqua"/>
        </w:rPr>
        <w:t xml:space="preserve"> </w:t>
      </w:r>
      <w:r w:rsidR="002F7EF2" w:rsidRPr="005B5FB4">
        <w:rPr>
          <w:rFonts w:ascii="Book Antiqua" w:hAnsi="Book Antiqua"/>
        </w:rPr>
        <w:t>The f</w:t>
      </w:r>
      <w:r w:rsidR="003145B9" w:rsidRPr="005B5FB4">
        <w:rPr>
          <w:rFonts w:ascii="Book Antiqua" w:hAnsi="Book Antiqua"/>
        </w:rPr>
        <w:t>alse positive rat</w:t>
      </w:r>
      <w:r w:rsidR="002F7EF2" w:rsidRPr="005B5FB4">
        <w:rPr>
          <w:rFonts w:ascii="Book Antiqua" w:hAnsi="Book Antiqua"/>
        </w:rPr>
        <w:t>e</w:t>
      </w:r>
      <w:r w:rsidR="003145B9" w:rsidRPr="005B5FB4">
        <w:rPr>
          <w:rFonts w:ascii="Book Antiqua" w:hAnsi="Book Antiqua"/>
        </w:rPr>
        <w:t xml:space="preserve"> was determined to be 28% in ultrasound evaluation of polyps</w:t>
      </w:r>
      <w:r w:rsidR="00504C7D" w:rsidRPr="005B5FB4">
        <w:rPr>
          <w:rFonts w:ascii="Book Antiqua" w:hAnsi="Book Antiqua"/>
        </w:rPr>
        <w:t>.</w:t>
      </w:r>
      <w:bookmarkEnd w:id="26"/>
      <w:bookmarkEnd w:id="27"/>
      <w:r w:rsidR="002E1617" w:rsidRPr="005B5FB4">
        <w:rPr>
          <w:rFonts w:ascii="Book Antiqua" w:hAnsi="Book Antiqua"/>
        </w:rPr>
        <w:t xml:space="preserve"> </w:t>
      </w:r>
      <w:r w:rsidR="003145B9" w:rsidRPr="005B5FB4">
        <w:rPr>
          <w:rFonts w:ascii="Book Antiqua" w:hAnsi="Book Antiqua"/>
        </w:rPr>
        <w:t xml:space="preserve">It is remarkable that the size of polyps in all of these cases </w:t>
      </w:r>
      <w:r w:rsidR="00FF5DE4" w:rsidRPr="005B5FB4">
        <w:rPr>
          <w:rFonts w:ascii="Book Antiqua" w:hAnsi="Book Antiqua"/>
        </w:rPr>
        <w:t>ha</w:t>
      </w:r>
      <w:r w:rsidR="002F7EF2" w:rsidRPr="005B5FB4">
        <w:rPr>
          <w:rFonts w:ascii="Book Antiqua" w:hAnsi="Book Antiqua"/>
        </w:rPr>
        <w:t>s</w:t>
      </w:r>
      <w:r w:rsidR="00FF5DE4" w:rsidRPr="005B5FB4">
        <w:rPr>
          <w:rFonts w:ascii="Book Antiqua" w:hAnsi="Book Antiqua"/>
        </w:rPr>
        <w:t xml:space="preserve"> been</w:t>
      </w:r>
      <w:r w:rsidR="003145B9" w:rsidRPr="005B5FB4">
        <w:rPr>
          <w:rFonts w:ascii="Book Antiqua" w:hAnsi="Book Antiqua"/>
        </w:rPr>
        <w:t xml:space="preserve"> reported to be less than 10 mm</w:t>
      </w:r>
      <w:r w:rsidR="008505DD" w:rsidRPr="005B5FB4">
        <w:rPr>
          <w:rFonts w:ascii="Book Antiqua" w:hAnsi="Book Antiqua"/>
        </w:rPr>
        <w:t>.</w:t>
      </w:r>
    </w:p>
    <w:p w:rsidR="00673C7A" w:rsidRPr="005B5FB4" w:rsidRDefault="005C6B86" w:rsidP="00AB5FB3">
      <w:pPr>
        <w:widowControl w:val="0"/>
        <w:autoSpaceDE w:val="0"/>
        <w:autoSpaceDN w:val="0"/>
        <w:adjustRightInd w:val="0"/>
        <w:spacing w:line="360" w:lineRule="auto"/>
        <w:ind w:firstLine="851"/>
        <w:jc w:val="both"/>
        <w:rPr>
          <w:rFonts w:ascii="Book Antiqua" w:hAnsi="Book Antiqua"/>
        </w:rPr>
      </w:pPr>
      <w:r w:rsidRPr="005B5FB4">
        <w:rPr>
          <w:rFonts w:ascii="Book Antiqua" w:hAnsi="Book Antiqua"/>
        </w:rPr>
        <w:t>While 66 patients</w:t>
      </w:r>
      <w:r w:rsidR="002F7EF2" w:rsidRPr="005B5FB4">
        <w:rPr>
          <w:rFonts w:ascii="Book Antiqua" w:hAnsi="Book Antiqua"/>
        </w:rPr>
        <w:t xml:space="preserve"> </w:t>
      </w:r>
      <w:r w:rsidRPr="005B5FB4">
        <w:rPr>
          <w:rFonts w:ascii="Book Antiqua" w:hAnsi="Book Antiqua"/>
        </w:rPr>
        <w:t>(66.6%) d</w:t>
      </w:r>
      <w:r w:rsidR="002F7EF2" w:rsidRPr="005B5FB4">
        <w:rPr>
          <w:rFonts w:ascii="Book Antiqua" w:hAnsi="Book Antiqua"/>
        </w:rPr>
        <w:t>id</w:t>
      </w:r>
      <w:r w:rsidRPr="005B5FB4">
        <w:rPr>
          <w:rFonts w:ascii="Book Antiqua" w:hAnsi="Book Antiqua"/>
        </w:rPr>
        <w:t xml:space="preserve"> not have any symptoms at the time of presentation, 33 patients with po</w:t>
      </w:r>
      <w:r w:rsidR="002F7EF2" w:rsidRPr="005B5FB4">
        <w:rPr>
          <w:rFonts w:ascii="Book Antiqua" w:hAnsi="Book Antiqua"/>
        </w:rPr>
        <w:t>l</w:t>
      </w:r>
      <w:r w:rsidRPr="005B5FB4">
        <w:rPr>
          <w:rFonts w:ascii="Book Antiqua" w:hAnsi="Book Antiqua"/>
        </w:rPr>
        <w:t>yp were symptomatic</w:t>
      </w:r>
      <w:r w:rsidR="00F13DA5" w:rsidRPr="005B5FB4">
        <w:rPr>
          <w:rFonts w:ascii="Book Antiqua" w:hAnsi="Book Antiqua"/>
        </w:rPr>
        <w:t>.</w:t>
      </w:r>
      <w:r w:rsidR="002E1617" w:rsidRPr="005B5FB4">
        <w:rPr>
          <w:rFonts w:ascii="Book Antiqua" w:hAnsi="Book Antiqua"/>
        </w:rPr>
        <w:t xml:space="preserve"> </w:t>
      </w:r>
      <w:r w:rsidR="002F7EF2" w:rsidRPr="005B5FB4">
        <w:rPr>
          <w:rFonts w:ascii="Book Antiqua" w:hAnsi="Book Antiqua"/>
        </w:rPr>
        <w:t>Sixty-two</w:t>
      </w:r>
      <w:r w:rsidRPr="005B5FB4">
        <w:rPr>
          <w:rFonts w:ascii="Book Antiqua" w:hAnsi="Book Antiqua"/>
        </w:rPr>
        <w:t xml:space="preserve"> of 66 asymptomatic patients</w:t>
      </w:r>
      <w:r w:rsidR="002F7EF2" w:rsidRPr="005B5FB4">
        <w:rPr>
          <w:rFonts w:ascii="Book Antiqua" w:hAnsi="Book Antiqua"/>
        </w:rPr>
        <w:t xml:space="preserve"> elected surgical treatment </w:t>
      </w:r>
      <w:r w:rsidRPr="005B5FB4">
        <w:rPr>
          <w:rFonts w:ascii="Book Antiqua" w:hAnsi="Book Antiqua"/>
        </w:rPr>
        <w:t>due to possible risks in the future</w:t>
      </w:r>
      <w:r w:rsidR="00F13DA5" w:rsidRPr="005B5FB4">
        <w:rPr>
          <w:rFonts w:ascii="Book Antiqua" w:hAnsi="Book Antiqua"/>
        </w:rPr>
        <w:t>.</w:t>
      </w:r>
      <w:r w:rsidR="002E1617" w:rsidRPr="005B5FB4">
        <w:rPr>
          <w:rFonts w:ascii="Book Antiqua" w:hAnsi="Book Antiqua"/>
        </w:rPr>
        <w:t xml:space="preserve"> </w:t>
      </w:r>
      <w:r w:rsidR="002F7EF2" w:rsidRPr="005B5FB4">
        <w:rPr>
          <w:rFonts w:ascii="Book Antiqua" w:hAnsi="Book Antiqua"/>
        </w:rPr>
        <w:t>Three</w:t>
      </w:r>
      <w:r w:rsidR="00E37265" w:rsidRPr="005B5FB4">
        <w:rPr>
          <w:rFonts w:ascii="Book Antiqua" w:hAnsi="Book Antiqua"/>
        </w:rPr>
        <w:t xml:space="preserve"> of 4 asymptomatic patients </w:t>
      </w:r>
      <w:r w:rsidR="002F7EF2" w:rsidRPr="005B5FB4">
        <w:rPr>
          <w:rFonts w:ascii="Book Antiqua" w:hAnsi="Book Antiqua"/>
        </w:rPr>
        <w:t>had a</w:t>
      </w:r>
      <w:r w:rsidR="00E37265" w:rsidRPr="005B5FB4">
        <w:rPr>
          <w:rFonts w:ascii="Book Antiqua" w:hAnsi="Book Antiqua"/>
        </w:rPr>
        <w:t xml:space="preserve"> cholecystectomy due to increase of polyp size to bigger than 10 mm in</w:t>
      </w:r>
      <w:r w:rsidR="00FF5DE4" w:rsidRPr="005B5FB4">
        <w:rPr>
          <w:rFonts w:ascii="Book Antiqua" w:hAnsi="Book Antiqua"/>
        </w:rPr>
        <w:t xml:space="preserve"> 6 </w:t>
      </w:r>
      <w:r w:rsidR="00D53505">
        <w:rPr>
          <w:rFonts w:ascii="Book Antiqua" w:hAnsi="Book Antiqua"/>
        </w:rPr>
        <w:t>mo</w:t>
      </w:r>
      <w:r w:rsidR="00FF5DE4" w:rsidRPr="005B5FB4">
        <w:rPr>
          <w:rFonts w:ascii="Book Antiqua" w:hAnsi="Book Antiqua"/>
        </w:rPr>
        <w:t xml:space="preserve"> and the other remaining patient</w:t>
      </w:r>
      <w:r w:rsidR="00E37265" w:rsidRPr="005B5FB4">
        <w:rPr>
          <w:rFonts w:ascii="Book Antiqua" w:hAnsi="Book Antiqua"/>
        </w:rPr>
        <w:t xml:space="preserve"> </w:t>
      </w:r>
      <w:r w:rsidR="002F7EF2" w:rsidRPr="005B5FB4">
        <w:rPr>
          <w:rFonts w:ascii="Book Antiqua" w:hAnsi="Book Antiqua"/>
        </w:rPr>
        <w:t>had a</w:t>
      </w:r>
      <w:r w:rsidR="00E37265" w:rsidRPr="005B5FB4">
        <w:rPr>
          <w:rFonts w:ascii="Book Antiqua" w:hAnsi="Book Antiqua"/>
        </w:rPr>
        <w:t xml:space="preserve"> ch</w:t>
      </w:r>
      <w:r w:rsidR="00A42E3A">
        <w:rPr>
          <w:rFonts w:ascii="Book Antiqua" w:hAnsi="Book Antiqua"/>
        </w:rPr>
        <w:t>olecystectomy due to being a 65</w:t>
      </w:r>
      <w:r w:rsidR="00A42E3A">
        <w:rPr>
          <w:rFonts w:ascii="Book Antiqua" w:hAnsi="Book Antiqua" w:hint="eastAsia"/>
          <w:lang w:eastAsia="zh-CN"/>
        </w:rPr>
        <w:t>-</w:t>
      </w:r>
      <w:r w:rsidR="00E37265" w:rsidRPr="005B5FB4">
        <w:rPr>
          <w:rFonts w:ascii="Book Antiqua" w:hAnsi="Book Antiqua"/>
        </w:rPr>
        <w:t>years-old male patient</w:t>
      </w:r>
      <w:r w:rsidR="009E300D" w:rsidRPr="005B5FB4">
        <w:rPr>
          <w:rFonts w:ascii="Book Antiqua" w:hAnsi="Book Antiqua"/>
        </w:rPr>
        <w:t>.</w:t>
      </w:r>
      <w:r w:rsidR="002E1617" w:rsidRPr="005B5FB4">
        <w:rPr>
          <w:rFonts w:ascii="Book Antiqua" w:hAnsi="Book Antiqua"/>
        </w:rPr>
        <w:t xml:space="preserve"> </w:t>
      </w:r>
      <w:r w:rsidR="00E37265" w:rsidRPr="005B5FB4">
        <w:rPr>
          <w:rFonts w:ascii="Book Antiqua" w:hAnsi="Book Antiqua"/>
        </w:rPr>
        <w:t>Pol</w:t>
      </w:r>
      <w:r w:rsidR="00FF5DE4" w:rsidRPr="005B5FB4">
        <w:rPr>
          <w:rFonts w:ascii="Book Antiqua" w:hAnsi="Book Antiqua"/>
        </w:rPr>
        <w:t>y</w:t>
      </w:r>
      <w:r w:rsidR="00E37265" w:rsidRPr="005B5FB4">
        <w:rPr>
          <w:rFonts w:ascii="Book Antiqua" w:hAnsi="Book Antiqua"/>
        </w:rPr>
        <w:t>ps of these four patients were detected as cholesterol polyps and adenomatous polyps in pathological examination</w:t>
      </w:r>
      <w:r w:rsidR="00664E6D" w:rsidRPr="005B5FB4">
        <w:rPr>
          <w:rFonts w:ascii="Book Antiqua" w:hAnsi="Book Antiqua"/>
        </w:rPr>
        <w:t>.</w:t>
      </w:r>
      <w:r w:rsidR="002E1617" w:rsidRPr="005B5FB4">
        <w:rPr>
          <w:rFonts w:ascii="Book Antiqua" w:hAnsi="Book Antiqua"/>
        </w:rPr>
        <w:t xml:space="preserve"> </w:t>
      </w:r>
      <w:r w:rsidR="00A04520" w:rsidRPr="005B5FB4">
        <w:rPr>
          <w:rFonts w:ascii="Book Antiqua" w:hAnsi="Book Antiqua"/>
        </w:rPr>
        <w:t>Thirty-three</w:t>
      </w:r>
      <w:r w:rsidR="00E37265" w:rsidRPr="005B5FB4">
        <w:rPr>
          <w:rFonts w:ascii="Book Antiqua" w:hAnsi="Book Antiqua"/>
        </w:rPr>
        <w:t xml:space="preserve"> sypmtomatic patients presented with complaints of right upper quadrant pain and dyspepsia; and </w:t>
      </w:r>
      <w:r w:rsidR="00A04520" w:rsidRPr="005B5FB4">
        <w:rPr>
          <w:rFonts w:ascii="Book Antiqua" w:hAnsi="Book Antiqua"/>
        </w:rPr>
        <w:t xml:space="preserve">had surgery </w:t>
      </w:r>
      <w:r w:rsidR="00E37265" w:rsidRPr="005B5FB4">
        <w:rPr>
          <w:rFonts w:ascii="Book Antiqua" w:hAnsi="Book Antiqua"/>
        </w:rPr>
        <w:t>upon detection of polyps in USG</w:t>
      </w:r>
      <w:r w:rsidR="000619A8" w:rsidRPr="005B5FB4">
        <w:rPr>
          <w:rFonts w:ascii="Book Antiqua" w:hAnsi="Book Antiqua"/>
        </w:rPr>
        <w:t xml:space="preserve"> </w:t>
      </w:r>
      <w:r w:rsidR="009E300D" w:rsidRPr="005B5FB4">
        <w:rPr>
          <w:rFonts w:ascii="Book Antiqua" w:hAnsi="Book Antiqua"/>
        </w:rPr>
        <w:t>(</w:t>
      </w:r>
      <w:r w:rsidR="006C5EEB" w:rsidRPr="005B5FB4">
        <w:rPr>
          <w:rFonts w:ascii="Book Antiqua" w:hAnsi="Book Antiqua"/>
        </w:rPr>
        <w:t>T</w:t>
      </w:r>
      <w:r w:rsidR="00E37265" w:rsidRPr="005B5FB4">
        <w:rPr>
          <w:rFonts w:ascii="Book Antiqua" w:hAnsi="Book Antiqua"/>
        </w:rPr>
        <w:t>able</w:t>
      </w:r>
      <w:r w:rsidR="006C5EEB">
        <w:rPr>
          <w:rFonts w:ascii="Book Antiqua" w:hAnsi="Book Antiqua" w:hint="eastAsia"/>
          <w:lang w:eastAsia="zh-CN"/>
        </w:rPr>
        <w:t xml:space="preserve"> </w:t>
      </w:r>
      <w:r w:rsidR="009E300D" w:rsidRPr="005B5FB4">
        <w:rPr>
          <w:rFonts w:ascii="Book Antiqua" w:hAnsi="Book Antiqua"/>
        </w:rPr>
        <w:t>1).</w:t>
      </w:r>
      <w:r w:rsidR="002E1617" w:rsidRPr="005B5FB4">
        <w:rPr>
          <w:rFonts w:ascii="Book Antiqua" w:hAnsi="Book Antiqua"/>
        </w:rPr>
        <w:t xml:space="preserve"> </w:t>
      </w:r>
      <w:r w:rsidR="00323760" w:rsidRPr="005B5FB4">
        <w:rPr>
          <w:rFonts w:ascii="Book Antiqua" w:hAnsi="Book Antiqua"/>
        </w:rPr>
        <w:t>Gallstones were accompanied with polyps in 18 (54.5%) of these symptomatic patients</w:t>
      </w:r>
      <w:r w:rsidR="009E300D" w:rsidRPr="005B5FB4">
        <w:rPr>
          <w:rFonts w:ascii="Book Antiqua" w:hAnsi="Book Antiqua"/>
        </w:rPr>
        <w:t>.</w:t>
      </w:r>
      <w:r w:rsidR="002E1617" w:rsidRPr="005B5FB4">
        <w:rPr>
          <w:rFonts w:ascii="Book Antiqua" w:hAnsi="Book Antiqua"/>
        </w:rPr>
        <w:t xml:space="preserve"> </w:t>
      </w:r>
      <w:r w:rsidR="00323760" w:rsidRPr="005B5FB4">
        <w:rPr>
          <w:rFonts w:ascii="Book Antiqua" w:hAnsi="Book Antiqua"/>
        </w:rPr>
        <w:t>Only in 2 of malign</w:t>
      </w:r>
      <w:r w:rsidR="00A04520" w:rsidRPr="005B5FB4">
        <w:rPr>
          <w:rFonts w:ascii="Book Antiqua" w:hAnsi="Book Antiqua"/>
        </w:rPr>
        <w:t>ant</w:t>
      </w:r>
      <w:r w:rsidR="00323760" w:rsidRPr="005B5FB4">
        <w:rPr>
          <w:rFonts w:ascii="Book Antiqua" w:hAnsi="Book Antiqua"/>
        </w:rPr>
        <w:t xml:space="preserve"> cases,</w:t>
      </w:r>
      <w:r w:rsidR="00A04520" w:rsidRPr="005B5FB4">
        <w:rPr>
          <w:rFonts w:ascii="Book Antiqua" w:hAnsi="Book Antiqua"/>
        </w:rPr>
        <w:t xml:space="preserve"> a</w:t>
      </w:r>
      <w:r w:rsidR="00323760" w:rsidRPr="005B5FB4">
        <w:rPr>
          <w:rFonts w:ascii="Book Antiqua" w:hAnsi="Book Antiqua"/>
        </w:rPr>
        <w:t xml:space="preserve"> </w:t>
      </w:r>
      <w:r w:rsidR="00FF5DE4" w:rsidRPr="005B5FB4">
        <w:rPr>
          <w:rFonts w:ascii="Book Antiqua" w:hAnsi="Book Antiqua"/>
        </w:rPr>
        <w:t>polypoid structure was accompanied</w:t>
      </w:r>
      <w:r w:rsidR="00323760" w:rsidRPr="005B5FB4">
        <w:rPr>
          <w:rFonts w:ascii="Book Antiqua" w:hAnsi="Book Antiqua"/>
        </w:rPr>
        <w:t xml:space="preserve"> </w:t>
      </w:r>
      <w:r w:rsidR="00FF5DE4" w:rsidRPr="005B5FB4">
        <w:rPr>
          <w:rFonts w:ascii="Book Antiqua" w:hAnsi="Book Antiqua"/>
        </w:rPr>
        <w:t>by gallstone</w:t>
      </w:r>
      <w:r w:rsidR="009E300D" w:rsidRPr="005B5FB4">
        <w:rPr>
          <w:rFonts w:ascii="Book Antiqua" w:hAnsi="Book Antiqua"/>
        </w:rPr>
        <w:t>.</w:t>
      </w:r>
    </w:p>
    <w:p w:rsidR="005B5FB4" w:rsidRPr="005B5FB4" w:rsidRDefault="00323760" w:rsidP="00AB5FB3">
      <w:pPr>
        <w:spacing w:line="360" w:lineRule="auto"/>
        <w:ind w:firstLine="851"/>
        <w:jc w:val="both"/>
        <w:rPr>
          <w:rFonts w:ascii="Book Antiqua" w:hAnsi="Book Antiqua"/>
          <w:lang w:eastAsia="zh-CN"/>
        </w:rPr>
      </w:pPr>
      <w:r w:rsidRPr="005B5FB4">
        <w:rPr>
          <w:rFonts w:ascii="Book Antiqua" w:hAnsi="Book Antiqua"/>
        </w:rPr>
        <w:t>As presented in Table 1, 54</w:t>
      </w:r>
      <w:r w:rsidR="003E2237">
        <w:rPr>
          <w:rFonts w:ascii="Book Antiqua" w:hAnsi="Book Antiqua" w:hint="eastAsia"/>
          <w:lang w:eastAsia="zh-CN"/>
        </w:rPr>
        <w:t>.</w:t>
      </w:r>
      <w:r w:rsidRPr="005B5FB4">
        <w:rPr>
          <w:rFonts w:ascii="Book Antiqua" w:hAnsi="Book Antiqua"/>
        </w:rPr>
        <w:t xml:space="preserve">5% of patients </w:t>
      </w:r>
      <w:r w:rsidR="00004AFF" w:rsidRPr="005B5FB4">
        <w:rPr>
          <w:rFonts w:ascii="Book Antiqua" w:hAnsi="Book Antiqua"/>
        </w:rPr>
        <w:t>were</w:t>
      </w:r>
      <w:r w:rsidRPr="005B5FB4">
        <w:rPr>
          <w:rFonts w:ascii="Book Antiqua" w:hAnsi="Book Antiqua"/>
        </w:rPr>
        <w:t xml:space="preserve"> under the age of 50</w:t>
      </w:r>
      <w:r w:rsidR="001917A0" w:rsidRPr="005B5FB4">
        <w:rPr>
          <w:rFonts w:ascii="Book Antiqua" w:hAnsi="Book Antiqua"/>
        </w:rPr>
        <w:t xml:space="preserve"> and</w:t>
      </w:r>
      <w:r w:rsidRPr="005B5FB4">
        <w:rPr>
          <w:rFonts w:ascii="Book Antiqua" w:hAnsi="Book Antiqua"/>
        </w:rPr>
        <w:t xml:space="preserve"> 90% of true polyps </w:t>
      </w:r>
      <w:r w:rsidR="00004AFF" w:rsidRPr="005B5FB4">
        <w:rPr>
          <w:rFonts w:ascii="Book Antiqua" w:hAnsi="Book Antiqua"/>
        </w:rPr>
        <w:t>were</w:t>
      </w:r>
      <w:r w:rsidRPr="005B5FB4">
        <w:rPr>
          <w:rFonts w:ascii="Book Antiqua" w:hAnsi="Book Antiqua"/>
        </w:rPr>
        <w:t xml:space="preserve"> seen in patients over 50</w:t>
      </w:r>
      <w:r w:rsidR="00A42E3A">
        <w:rPr>
          <w:rFonts w:ascii="Book Antiqua" w:hAnsi="Book Antiqua" w:hint="eastAsia"/>
          <w:lang w:eastAsia="zh-CN"/>
        </w:rPr>
        <w:t>-</w:t>
      </w:r>
      <w:r w:rsidRPr="005B5FB4">
        <w:rPr>
          <w:rFonts w:ascii="Book Antiqua" w:hAnsi="Book Antiqua"/>
        </w:rPr>
        <w:t>years-old</w:t>
      </w:r>
      <w:r w:rsidR="003878D1" w:rsidRPr="005B5FB4">
        <w:rPr>
          <w:rFonts w:ascii="Book Antiqua" w:hAnsi="Book Antiqua"/>
        </w:rPr>
        <w:t>.</w:t>
      </w:r>
      <w:r w:rsidR="002E1617" w:rsidRPr="005B5FB4">
        <w:rPr>
          <w:rFonts w:ascii="Book Antiqua" w:hAnsi="Book Antiqua"/>
        </w:rPr>
        <w:t xml:space="preserve"> </w:t>
      </w:r>
      <w:r w:rsidRPr="005B5FB4">
        <w:rPr>
          <w:rFonts w:ascii="Book Antiqua" w:hAnsi="Book Antiqua"/>
        </w:rPr>
        <w:t xml:space="preserve">In addition, </w:t>
      </w:r>
      <w:r w:rsidR="006C6FAF" w:rsidRPr="005B5FB4">
        <w:rPr>
          <w:rFonts w:ascii="Book Antiqua" w:hAnsi="Book Antiqua"/>
        </w:rPr>
        <w:t xml:space="preserve">polyp incidence </w:t>
      </w:r>
      <w:r w:rsidR="00004AFF" w:rsidRPr="005B5FB4">
        <w:rPr>
          <w:rFonts w:ascii="Book Antiqua" w:hAnsi="Book Antiqua"/>
        </w:rPr>
        <w:t>was</w:t>
      </w:r>
      <w:r w:rsidR="006C6FAF" w:rsidRPr="005B5FB4">
        <w:rPr>
          <w:rFonts w:ascii="Book Antiqua" w:hAnsi="Book Antiqua"/>
        </w:rPr>
        <w:t xml:space="preserve"> </w:t>
      </w:r>
      <w:r w:rsidR="006C6FAF" w:rsidRPr="005B5FB4">
        <w:rPr>
          <w:rFonts w:ascii="Book Antiqua" w:hAnsi="Book Antiqua"/>
        </w:rPr>
        <w:lastRenderedPageBreak/>
        <w:t>3</w:t>
      </w:r>
      <w:r w:rsidR="007E1C58">
        <w:rPr>
          <w:rFonts w:ascii="Book Antiqua" w:hAnsi="Book Antiqua" w:hint="eastAsia"/>
          <w:lang w:eastAsia="zh-CN"/>
        </w:rPr>
        <w:t>.</w:t>
      </w:r>
      <w:r w:rsidR="006C6FAF" w:rsidRPr="005B5FB4">
        <w:rPr>
          <w:rFonts w:ascii="Book Antiqua" w:hAnsi="Book Antiqua"/>
        </w:rPr>
        <w:t xml:space="preserve">7% under 50 years of age, </w:t>
      </w:r>
      <w:r w:rsidR="00004AFF" w:rsidRPr="005B5FB4">
        <w:rPr>
          <w:rFonts w:ascii="Book Antiqua" w:hAnsi="Book Antiqua"/>
        </w:rPr>
        <w:t xml:space="preserve">and </w:t>
      </w:r>
      <w:r w:rsidR="00CE4FD0" w:rsidRPr="005B5FB4">
        <w:rPr>
          <w:rFonts w:ascii="Book Antiqua" w:hAnsi="Book Antiqua"/>
        </w:rPr>
        <w:t xml:space="preserve">the incidence rises to 44% over </w:t>
      </w:r>
      <w:r w:rsidR="006C6FAF" w:rsidRPr="005B5FB4">
        <w:rPr>
          <w:rFonts w:ascii="Book Antiqua" w:hAnsi="Book Antiqua"/>
        </w:rPr>
        <w:t>50 years of age</w:t>
      </w:r>
      <w:r w:rsidR="00BB2BA1" w:rsidRPr="005B5FB4">
        <w:rPr>
          <w:rFonts w:ascii="Book Antiqua" w:hAnsi="Book Antiqua"/>
        </w:rPr>
        <w:t xml:space="preserve"> </w:t>
      </w:r>
      <w:r w:rsidR="00C42370" w:rsidRPr="005B5FB4">
        <w:rPr>
          <w:rFonts w:ascii="Book Antiqua" w:hAnsi="Book Antiqua"/>
        </w:rPr>
        <w:t>(</w:t>
      </w:r>
      <w:r w:rsidR="004E5021" w:rsidRPr="005B5FB4">
        <w:rPr>
          <w:rFonts w:ascii="Book Antiqua" w:hAnsi="Book Antiqua"/>
          <w:i/>
        </w:rPr>
        <w:t>P &lt;</w:t>
      </w:r>
      <w:r w:rsidR="002E1617" w:rsidRPr="005B5FB4">
        <w:rPr>
          <w:rFonts w:ascii="Book Antiqua" w:hAnsi="Book Antiqua"/>
          <w:i/>
        </w:rPr>
        <w:t xml:space="preserve"> </w:t>
      </w:r>
      <w:r w:rsidR="00BB2BA1" w:rsidRPr="005B5FB4">
        <w:rPr>
          <w:rFonts w:ascii="Book Antiqua" w:hAnsi="Book Antiqua"/>
        </w:rPr>
        <w:t>0</w:t>
      </w:r>
      <w:r w:rsidR="007E1C58">
        <w:rPr>
          <w:rFonts w:ascii="Book Antiqua" w:hAnsi="Book Antiqua" w:hint="eastAsia"/>
          <w:lang w:eastAsia="zh-CN"/>
        </w:rPr>
        <w:t>.</w:t>
      </w:r>
      <w:r w:rsidR="00BB2BA1" w:rsidRPr="005B5FB4">
        <w:rPr>
          <w:rFonts w:ascii="Book Antiqua" w:hAnsi="Book Antiqua"/>
        </w:rPr>
        <w:t>0001</w:t>
      </w:r>
      <w:r w:rsidR="003878D1" w:rsidRPr="005B5FB4">
        <w:rPr>
          <w:rFonts w:ascii="Book Antiqua" w:hAnsi="Book Antiqua"/>
        </w:rPr>
        <w:t>)</w:t>
      </w:r>
      <w:r w:rsidR="006C6FAF" w:rsidRPr="005B5FB4">
        <w:rPr>
          <w:rFonts w:ascii="Book Antiqua" w:hAnsi="Book Antiqua"/>
        </w:rPr>
        <w:t>.</w:t>
      </w:r>
      <w:r w:rsidR="002E1617" w:rsidRPr="005B5FB4">
        <w:rPr>
          <w:rFonts w:ascii="Book Antiqua" w:hAnsi="Book Antiqua"/>
        </w:rPr>
        <w:t xml:space="preserve">                                                                          </w:t>
      </w:r>
    </w:p>
    <w:p w:rsidR="005B5FB4" w:rsidRPr="005B5FB4" w:rsidRDefault="005B5FB4" w:rsidP="00AB5FB3">
      <w:pPr>
        <w:spacing w:line="360" w:lineRule="auto"/>
        <w:ind w:firstLine="851"/>
        <w:jc w:val="both"/>
        <w:rPr>
          <w:rFonts w:ascii="Book Antiqua" w:hAnsi="Book Antiqua"/>
          <w:lang w:eastAsia="zh-CN"/>
        </w:rPr>
      </w:pPr>
    </w:p>
    <w:p w:rsidR="005B5FB4" w:rsidRPr="005B5FB4" w:rsidRDefault="00CE4FD0" w:rsidP="00AB5FB3">
      <w:pPr>
        <w:spacing w:line="360" w:lineRule="auto"/>
        <w:jc w:val="both"/>
        <w:rPr>
          <w:rFonts w:ascii="Book Antiqua" w:hAnsi="Book Antiqua"/>
          <w:lang w:eastAsia="zh-CN"/>
        </w:rPr>
      </w:pPr>
      <w:r w:rsidRPr="005B5FB4">
        <w:rPr>
          <w:rFonts w:ascii="Book Antiqua" w:hAnsi="Book Antiqua"/>
          <w:b/>
          <w:bCs/>
          <w:i/>
          <w:iCs/>
        </w:rPr>
        <w:t>Sonograhic characteristics of the patients</w:t>
      </w:r>
      <w:r w:rsidR="002E1617" w:rsidRPr="005B5FB4">
        <w:rPr>
          <w:rFonts w:ascii="Book Antiqua" w:hAnsi="Book Antiqua"/>
          <w:i/>
        </w:rPr>
        <w:t xml:space="preserve">         </w:t>
      </w:r>
      <w:r w:rsidR="002E1617" w:rsidRPr="005B5FB4">
        <w:rPr>
          <w:rFonts w:ascii="Book Antiqua" w:hAnsi="Book Antiqua"/>
        </w:rPr>
        <w:t xml:space="preserve">                                                                 </w:t>
      </w:r>
    </w:p>
    <w:p w:rsidR="001F0E91" w:rsidRPr="005B5FB4" w:rsidRDefault="00031DC1" w:rsidP="00AB5FB3">
      <w:pPr>
        <w:spacing w:line="360" w:lineRule="auto"/>
        <w:jc w:val="both"/>
        <w:rPr>
          <w:rFonts w:ascii="Book Antiqua" w:hAnsi="Book Antiqua"/>
        </w:rPr>
      </w:pPr>
      <w:r w:rsidRPr="005B5FB4">
        <w:rPr>
          <w:rFonts w:ascii="Book Antiqua" w:hAnsi="Book Antiqua"/>
        </w:rPr>
        <w:t>While gallstone</w:t>
      </w:r>
      <w:r w:rsidR="00B05E0E" w:rsidRPr="005B5FB4">
        <w:rPr>
          <w:rFonts w:ascii="Book Antiqua" w:hAnsi="Book Antiqua"/>
        </w:rPr>
        <w:t>s</w:t>
      </w:r>
      <w:r w:rsidRPr="005B5FB4">
        <w:rPr>
          <w:rFonts w:ascii="Book Antiqua" w:hAnsi="Book Antiqua"/>
        </w:rPr>
        <w:t xml:space="preserve"> w</w:t>
      </w:r>
      <w:r w:rsidR="00B05E0E" w:rsidRPr="005B5FB4">
        <w:rPr>
          <w:rFonts w:ascii="Book Antiqua" w:hAnsi="Book Antiqua"/>
        </w:rPr>
        <w:t>ere</w:t>
      </w:r>
      <w:r w:rsidRPr="005B5FB4">
        <w:rPr>
          <w:rFonts w:ascii="Book Antiqua" w:hAnsi="Book Antiqua"/>
        </w:rPr>
        <w:t xml:space="preserve"> detected only in 1 of 26 patients who have lesion</w:t>
      </w:r>
      <w:r w:rsidR="00B05E0E" w:rsidRPr="005B5FB4">
        <w:rPr>
          <w:rFonts w:ascii="Book Antiqua" w:hAnsi="Book Antiqua"/>
        </w:rPr>
        <w:t>s</w:t>
      </w:r>
      <w:r w:rsidRPr="005B5FB4">
        <w:rPr>
          <w:rFonts w:ascii="Book Antiqua" w:hAnsi="Book Antiqua"/>
        </w:rPr>
        <w:t xml:space="preserve"> of 10 mm diameter in preoperative USG;</w:t>
      </w:r>
      <w:r w:rsidR="00971873" w:rsidRPr="005B5FB4">
        <w:rPr>
          <w:rFonts w:ascii="Book Antiqua" w:hAnsi="Book Antiqua"/>
        </w:rPr>
        <w:t xml:space="preserve"> </w:t>
      </w:r>
      <w:r w:rsidRPr="005B5FB4">
        <w:rPr>
          <w:rFonts w:ascii="Book Antiqua" w:hAnsi="Book Antiqua"/>
        </w:rPr>
        <w:t>postoperative diagnoses was true gallbladder polyp in 21 (84</w:t>
      </w:r>
      <w:r w:rsidR="00B05E0E" w:rsidRPr="005B5FB4">
        <w:rPr>
          <w:rFonts w:ascii="Book Antiqua" w:hAnsi="Book Antiqua"/>
        </w:rPr>
        <w:t>.</w:t>
      </w:r>
      <w:r w:rsidRPr="005B5FB4">
        <w:rPr>
          <w:rFonts w:ascii="Book Antiqua" w:hAnsi="Book Antiqua"/>
        </w:rPr>
        <w:t>6%)</w:t>
      </w:r>
      <w:r w:rsidR="00B05E0E" w:rsidRPr="005B5FB4">
        <w:rPr>
          <w:rFonts w:ascii="Book Antiqua" w:hAnsi="Book Antiqua"/>
        </w:rPr>
        <w:t xml:space="preserve"> </w:t>
      </w:r>
      <w:r w:rsidRPr="005B5FB4">
        <w:rPr>
          <w:rFonts w:ascii="Book Antiqua" w:hAnsi="Book Antiqua"/>
        </w:rPr>
        <w:t>of the remaining 25 patients</w:t>
      </w:r>
      <w:r w:rsidR="00971873" w:rsidRPr="005B5FB4">
        <w:rPr>
          <w:rFonts w:ascii="Book Antiqua" w:hAnsi="Book Antiqua"/>
        </w:rPr>
        <w:t>.</w:t>
      </w:r>
      <w:r w:rsidR="002E1617" w:rsidRPr="005B5FB4">
        <w:rPr>
          <w:rFonts w:ascii="Book Antiqua" w:hAnsi="Book Antiqua"/>
        </w:rPr>
        <w:t xml:space="preserve"> </w:t>
      </w:r>
      <w:r w:rsidRPr="005B5FB4">
        <w:rPr>
          <w:rFonts w:ascii="Book Antiqua" w:hAnsi="Book Antiqua"/>
        </w:rPr>
        <w:t xml:space="preserve">The other 4 patients were reported as </w:t>
      </w:r>
      <w:r w:rsidR="00E94358" w:rsidRPr="005B5FB4">
        <w:rPr>
          <w:rFonts w:ascii="Book Antiqua" w:hAnsi="Book Antiqua"/>
        </w:rPr>
        <w:t>pseudopol</w:t>
      </w:r>
      <w:r w:rsidR="00B05E0E" w:rsidRPr="005B5FB4">
        <w:rPr>
          <w:rFonts w:ascii="Book Antiqua" w:hAnsi="Book Antiqua"/>
        </w:rPr>
        <w:t>y</w:t>
      </w:r>
      <w:r w:rsidR="00E94358" w:rsidRPr="005B5FB4">
        <w:rPr>
          <w:rFonts w:ascii="Book Antiqua" w:hAnsi="Book Antiqua"/>
        </w:rPr>
        <w:t>p</w:t>
      </w:r>
      <w:r w:rsidR="00971873" w:rsidRPr="005B5FB4">
        <w:rPr>
          <w:rFonts w:ascii="Book Antiqua" w:hAnsi="Book Antiqua"/>
        </w:rPr>
        <w:t>.</w:t>
      </w:r>
      <w:r w:rsidR="002E1617" w:rsidRPr="005B5FB4">
        <w:rPr>
          <w:rFonts w:ascii="Book Antiqua" w:hAnsi="Book Antiqua"/>
        </w:rPr>
        <w:t xml:space="preserve"> </w:t>
      </w:r>
      <w:r w:rsidR="00E94358" w:rsidRPr="005B5FB4">
        <w:rPr>
          <w:rFonts w:ascii="Book Antiqua" w:hAnsi="Book Antiqua"/>
        </w:rPr>
        <w:t xml:space="preserve">Pre-operative USG </w:t>
      </w:r>
      <w:r w:rsidR="0088563C" w:rsidRPr="005B5FB4">
        <w:rPr>
          <w:rFonts w:ascii="Book Antiqua" w:hAnsi="Book Antiqua"/>
        </w:rPr>
        <w:t>diagnosed</w:t>
      </w:r>
      <w:r w:rsidR="00E94358" w:rsidRPr="005B5FB4">
        <w:rPr>
          <w:rFonts w:ascii="Book Antiqua" w:hAnsi="Book Antiqua"/>
        </w:rPr>
        <w:t xml:space="preserve"> 96% of lesions over 10 mm accurately and 84% of them were found to be true polyp</w:t>
      </w:r>
      <w:r w:rsidR="00B05E0E" w:rsidRPr="005B5FB4">
        <w:rPr>
          <w:rFonts w:ascii="Book Antiqua" w:hAnsi="Book Antiqua"/>
        </w:rPr>
        <w:t xml:space="preserve">s </w:t>
      </w:r>
      <w:r w:rsidR="00E94358" w:rsidRPr="005B5FB4">
        <w:rPr>
          <w:rFonts w:ascii="Book Antiqua" w:hAnsi="Book Antiqua"/>
        </w:rPr>
        <w:t>(adenoma/adenocarcinoma). Histopathological diagnoses w</w:t>
      </w:r>
      <w:r w:rsidR="00B05E0E" w:rsidRPr="005B5FB4">
        <w:rPr>
          <w:rFonts w:ascii="Book Antiqua" w:hAnsi="Book Antiqua"/>
        </w:rPr>
        <w:t>ere</w:t>
      </w:r>
      <w:r w:rsidR="00E94358" w:rsidRPr="005B5FB4">
        <w:rPr>
          <w:rFonts w:ascii="Book Antiqua" w:hAnsi="Book Antiqua"/>
        </w:rPr>
        <w:t xml:space="preserve"> reported as polyp</w:t>
      </w:r>
      <w:r w:rsidR="00B05E0E" w:rsidRPr="005B5FB4">
        <w:rPr>
          <w:rFonts w:ascii="Book Antiqua" w:hAnsi="Book Antiqua"/>
        </w:rPr>
        <w:t>s</w:t>
      </w:r>
      <w:r w:rsidR="00E94358" w:rsidRPr="005B5FB4">
        <w:rPr>
          <w:rFonts w:ascii="Book Antiqua" w:hAnsi="Book Antiqua"/>
        </w:rPr>
        <w:t xml:space="preserve"> only in 74 of 112 patients who have lesion diameter of smaller than 10 mm</w:t>
      </w:r>
      <w:r w:rsidR="005073AA" w:rsidRPr="005B5FB4">
        <w:rPr>
          <w:rFonts w:ascii="Book Antiqua" w:hAnsi="Book Antiqua"/>
        </w:rPr>
        <w:t>.</w:t>
      </w:r>
      <w:r w:rsidR="002E1617" w:rsidRPr="005B5FB4">
        <w:rPr>
          <w:rFonts w:ascii="Book Antiqua" w:hAnsi="Book Antiqua"/>
        </w:rPr>
        <w:t xml:space="preserve"> </w:t>
      </w:r>
      <w:r w:rsidR="00E94358" w:rsidRPr="005B5FB4">
        <w:rPr>
          <w:rFonts w:ascii="Book Antiqua" w:hAnsi="Book Antiqua"/>
        </w:rPr>
        <w:t>In other words, accura</w:t>
      </w:r>
      <w:r w:rsidR="00AB406D" w:rsidRPr="005B5FB4">
        <w:rPr>
          <w:rFonts w:ascii="Book Antiqua" w:hAnsi="Book Antiqua"/>
        </w:rPr>
        <w:t>cy</w:t>
      </w:r>
      <w:r w:rsidR="00E94358" w:rsidRPr="005B5FB4">
        <w:rPr>
          <w:rFonts w:ascii="Book Antiqua" w:hAnsi="Book Antiqua"/>
        </w:rPr>
        <w:t xml:space="preserve"> rate of USG for smaller polyps than 10 mm decreased to 66%</w:t>
      </w:r>
      <w:r w:rsidR="001F0E91" w:rsidRPr="005B5FB4">
        <w:rPr>
          <w:rFonts w:ascii="Book Antiqua" w:hAnsi="Book Antiqua"/>
        </w:rPr>
        <w:t xml:space="preserve"> </w:t>
      </w:r>
      <w:r w:rsidR="009465CC" w:rsidRPr="005B5FB4">
        <w:rPr>
          <w:rFonts w:ascii="Book Antiqua" w:hAnsi="Book Antiqua"/>
        </w:rPr>
        <w:t>and only one of these 74 cases was shown to be a true polyp(adenoma)</w:t>
      </w:r>
      <w:r w:rsidR="001F0E91" w:rsidRPr="005B5FB4">
        <w:rPr>
          <w:rFonts w:ascii="Book Antiqua" w:hAnsi="Book Antiqua"/>
        </w:rPr>
        <w:t>.</w:t>
      </w:r>
      <w:r w:rsidR="002E1617" w:rsidRPr="005B5FB4">
        <w:rPr>
          <w:rFonts w:ascii="Book Antiqua" w:hAnsi="Book Antiqua"/>
        </w:rPr>
        <w:t xml:space="preserve"> </w:t>
      </w:r>
      <w:r w:rsidR="009465CC" w:rsidRPr="005B5FB4">
        <w:rPr>
          <w:rFonts w:ascii="Book Antiqua" w:hAnsi="Book Antiqua"/>
        </w:rPr>
        <w:t>There is a statistically</w:t>
      </w:r>
      <w:r w:rsidR="0088563C" w:rsidRPr="005B5FB4">
        <w:rPr>
          <w:rFonts w:ascii="Book Antiqua" w:hAnsi="Book Antiqua"/>
        </w:rPr>
        <w:t xml:space="preserve"> significant</w:t>
      </w:r>
      <w:r w:rsidR="009465CC" w:rsidRPr="005B5FB4">
        <w:rPr>
          <w:rFonts w:ascii="Book Antiqua" w:hAnsi="Book Antiqua"/>
        </w:rPr>
        <w:t xml:space="preserve"> difference in diagnosis of true polyps between polyps smaller than 10 mm or bigger </w:t>
      </w:r>
      <w:r w:rsidR="00170D6F" w:rsidRPr="005B5FB4">
        <w:rPr>
          <w:rFonts w:ascii="Book Antiqua" w:hAnsi="Book Antiqua"/>
        </w:rPr>
        <w:t>(</w:t>
      </w:r>
      <w:r w:rsidR="004E5021" w:rsidRPr="005B5FB4">
        <w:rPr>
          <w:rFonts w:ascii="Book Antiqua" w:hAnsi="Book Antiqua"/>
          <w:i/>
        </w:rPr>
        <w:t>P &lt;</w:t>
      </w:r>
      <w:r w:rsidR="002E1617" w:rsidRPr="005B5FB4">
        <w:rPr>
          <w:rFonts w:ascii="Book Antiqua" w:hAnsi="Book Antiqua"/>
          <w:i/>
        </w:rPr>
        <w:t xml:space="preserve"> </w:t>
      </w:r>
      <w:r w:rsidR="00170D6F" w:rsidRPr="005B5FB4">
        <w:rPr>
          <w:rFonts w:ascii="Book Antiqua" w:hAnsi="Book Antiqua"/>
        </w:rPr>
        <w:t>0.0001).</w:t>
      </w:r>
      <w:r w:rsidR="002E1617" w:rsidRPr="005B5FB4">
        <w:rPr>
          <w:rFonts w:ascii="Book Antiqua" w:hAnsi="Book Antiqua"/>
        </w:rPr>
        <w:t xml:space="preserve"> </w:t>
      </w:r>
    </w:p>
    <w:p w:rsidR="005B5FB4" w:rsidRPr="005B5FB4" w:rsidRDefault="005B5FB4" w:rsidP="00AB5FB3">
      <w:pPr>
        <w:spacing w:line="360" w:lineRule="auto"/>
        <w:jc w:val="both"/>
        <w:rPr>
          <w:rFonts w:ascii="Book Antiqua" w:hAnsi="Book Antiqua"/>
          <w:b/>
          <w:i/>
          <w:lang w:eastAsia="zh-CN"/>
        </w:rPr>
      </w:pPr>
    </w:p>
    <w:p w:rsidR="00CE4FD0" w:rsidRPr="005B5FB4" w:rsidRDefault="00CE4FD0" w:rsidP="00AB5FB3">
      <w:pPr>
        <w:spacing w:line="360" w:lineRule="auto"/>
        <w:jc w:val="both"/>
        <w:rPr>
          <w:rFonts w:ascii="Book Antiqua" w:hAnsi="Book Antiqua"/>
          <w:b/>
          <w:i/>
        </w:rPr>
      </w:pPr>
      <w:r w:rsidRPr="005B5FB4">
        <w:rPr>
          <w:rFonts w:ascii="Book Antiqua" w:hAnsi="Book Antiqua"/>
          <w:b/>
          <w:i/>
        </w:rPr>
        <w:t>Histopatologic examinations of</w:t>
      </w:r>
      <w:r w:rsidR="002E1617" w:rsidRPr="005B5FB4">
        <w:rPr>
          <w:rFonts w:ascii="Book Antiqua" w:hAnsi="Book Antiqua"/>
          <w:b/>
          <w:i/>
        </w:rPr>
        <w:t xml:space="preserve"> </w:t>
      </w:r>
      <w:r w:rsidRPr="005B5FB4">
        <w:rPr>
          <w:rFonts w:ascii="Book Antiqua" w:hAnsi="Book Antiqua"/>
          <w:b/>
          <w:i/>
        </w:rPr>
        <w:t>GP</w:t>
      </w:r>
    </w:p>
    <w:p w:rsidR="00673C7A" w:rsidRPr="005B5FB4" w:rsidRDefault="008805BF"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Mean polyp diameter of 99 patients</w:t>
      </w:r>
      <w:r w:rsidR="00AB406D" w:rsidRPr="005B5FB4">
        <w:rPr>
          <w:rFonts w:ascii="Book Antiqua" w:hAnsi="Book Antiqua"/>
        </w:rPr>
        <w:t xml:space="preserve"> </w:t>
      </w:r>
      <w:r w:rsidRPr="005B5FB4">
        <w:rPr>
          <w:rFonts w:ascii="Book Antiqua" w:hAnsi="Book Antiqua"/>
        </w:rPr>
        <w:t>(77 pseudopol</w:t>
      </w:r>
      <w:r w:rsidR="00AB406D" w:rsidRPr="005B5FB4">
        <w:rPr>
          <w:rFonts w:ascii="Book Antiqua" w:hAnsi="Book Antiqua"/>
        </w:rPr>
        <w:t>y</w:t>
      </w:r>
      <w:r w:rsidRPr="005B5FB4">
        <w:rPr>
          <w:rFonts w:ascii="Book Antiqua" w:hAnsi="Book Antiqua"/>
        </w:rPr>
        <w:t>p</w:t>
      </w:r>
      <w:r w:rsidR="00AB406D" w:rsidRPr="005B5FB4">
        <w:rPr>
          <w:rFonts w:ascii="Book Antiqua" w:hAnsi="Book Antiqua"/>
        </w:rPr>
        <w:t>s</w:t>
      </w:r>
      <w:r w:rsidRPr="005B5FB4">
        <w:rPr>
          <w:rFonts w:ascii="Book Antiqua" w:hAnsi="Book Antiqua"/>
        </w:rPr>
        <w:t>, 22 true polyps), who were diagnosed with gallbladder polyp in histopathologic examination, was 8</w:t>
      </w:r>
      <w:r w:rsidR="00AB406D" w:rsidRPr="005B5FB4">
        <w:rPr>
          <w:rFonts w:ascii="Book Antiqua" w:hAnsi="Book Antiqua"/>
        </w:rPr>
        <w:t>.</w:t>
      </w:r>
      <w:r w:rsidRPr="005B5FB4">
        <w:rPr>
          <w:rFonts w:ascii="Book Antiqua" w:hAnsi="Book Antiqua"/>
        </w:rPr>
        <w:t>8 mm</w:t>
      </w:r>
      <w:r w:rsidR="00AB406D" w:rsidRPr="005B5FB4">
        <w:rPr>
          <w:rFonts w:ascii="Book Antiqua" w:hAnsi="Book Antiqua"/>
        </w:rPr>
        <w:t xml:space="preserve"> </w:t>
      </w:r>
      <w:r w:rsidRPr="005B5FB4">
        <w:rPr>
          <w:rFonts w:ascii="Book Antiqua" w:hAnsi="Book Antiqua"/>
        </w:rPr>
        <w:t>(</w:t>
      </w:r>
      <w:r w:rsidR="00AB406D" w:rsidRPr="005B5FB4">
        <w:rPr>
          <w:rFonts w:ascii="Book Antiqua" w:hAnsi="Book Antiqua"/>
        </w:rPr>
        <w:t xml:space="preserve">range </w:t>
      </w:r>
      <w:r w:rsidRPr="005B5FB4">
        <w:rPr>
          <w:rFonts w:ascii="Book Antiqua" w:hAnsi="Book Antiqua"/>
        </w:rPr>
        <w:t>3</w:t>
      </w:r>
      <w:r w:rsidR="00AB406D" w:rsidRPr="005B5FB4">
        <w:rPr>
          <w:rFonts w:ascii="Book Antiqua" w:hAnsi="Book Antiqua"/>
        </w:rPr>
        <w:t>-</w:t>
      </w:r>
      <w:r w:rsidRPr="005B5FB4">
        <w:rPr>
          <w:rFonts w:ascii="Book Antiqua" w:hAnsi="Book Antiqua"/>
        </w:rPr>
        <w:t>19 mm)</w:t>
      </w:r>
      <w:r w:rsidR="00121107" w:rsidRPr="005B5FB4">
        <w:rPr>
          <w:rFonts w:ascii="Book Antiqua" w:hAnsi="Book Antiqua"/>
        </w:rPr>
        <w:t xml:space="preserve">. </w:t>
      </w:r>
      <w:r w:rsidRPr="005B5FB4">
        <w:rPr>
          <w:rFonts w:ascii="Book Antiqua" w:hAnsi="Book Antiqua"/>
        </w:rPr>
        <w:t>The most commonly seen GP was cholesterol polyp</w:t>
      </w:r>
      <w:r w:rsidR="00AB406D" w:rsidRPr="005B5FB4">
        <w:rPr>
          <w:rFonts w:ascii="Book Antiqua" w:hAnsi="Book Antiqua"/>
        </w:rPr>
        <w:t xml:space="preserve"> </w:t>
      </w:r>
      <w:r w:rsidRPr="005B5FB4">
        <w:rPr>
          <w:rFonts w:ascii="Book Antiqua" w:hAnsi="Book Antiqua"/>
        </w:rPr>
        <w:t xml:space="preserve">(Figure </w:t>
      </w:r>
      <w:r w:rsidR="00F12A66">
        <w:rPr>
          <w:rFonts w:ascii="Book Antiqua" w:hAnsi="Book Antiqua" w:hint="eastAsia"/>
          <w:lang w:eastAsia="zh-CN"/>
        </w:rPr>
        <w:t>2</w:t>
      </w:r>
      <w:r w:rsidRPr="005B5FB4">
        <w:rPr>
          <w:rFonts w:ascii="Book Antiqua" w:hAnsi="Book Antiqua"/>
        </w:rPr>
        <w:t>).</w:t>
      </w:r>
      <w:r w:rsidR="002E1617" w:rsidRPr="005B5FB4">
        <w:rPr>
          <w:rFonts w:ascii="Book Antiqua" w:hAnsi="Book Antiqua"/>
        </w:rPr>
        <w:t xml:space="preserve"> </w:t>
      </w:r>
      <w:r w:rsidR="00AB406D" w:rsidRPr="005B5FB4">
        <w:rPr>
          <w:rFonts w:ascii="Book Antiqua" w:hAnsi="Book Antiqua"/>
        </w:rPr>
        <w:t>Twenty-one</w:t>
      </w:r>
      <w:r w:rsidRPr="005B5FB4">
        <w:rPr>
          <w:rFonts w:ascii="Book Antiqua" w:hAnsi="Book Antiqua"/>
        </w:rPr>
        <w:t xml:space="preserve"> of 22 patient with true polyp</w:t>
      </w:r>
      <w:r w:rsidR="00AB406D" w:rsidRPr="005B5FB4">
        <w:rPr>
          <w:rFonts w:ascii="Book Antiqua" w:hAnsi="Book Antiqua"/>
        </w:rPr>
        <w:t xml:space="preserve">s </w:t>
      </w:r>
      <w:r w:rsidRPr="005B5FB4">
        <w:rPr>
          <w:rFonts w:ascii="Book Antiqua" w:hAnsi="Book Antiqua"/>
        </w:rPr>
        <w:t>w</w:t>
      </w:r>
      <w:r w:rsidR="00AB406D" w:rsidRPr="005B5FB4">
        <w:rPr>
          <w:rFonts w:ascii="Book Antiqua" w:hAnsi="Book Antiqua"/>
        </w:rPr>
        <w:t>ere</w:t>
      </w:r>
      <w:r w:rsidRPr="005B5FB4">
        <w:rPr>
          <w:rFonts w:ascii="Book Antiqua" w:hAnsi="Book Antiqua"/>
        </w:rPr>
        <w:t xml:space="preserve"> diagnosed with adenocarcinoma, and the other one was adenoma</w:t>
      </w:r>
      <w:r w:rsidR="00DA7BB1" w:rsidRPr="005B5FB4">
        <w:rPr>
          <w:rFonts w:ascii="Book Antiqua" w:hAnsi="Book Antiqua"/>
        </w:rPr>
        <w:t>.</w:t>
      </w:r>
      <w:r w:rsidR="002E1617" w:rsidRPr="005B5FB4">
        <w:rPr>
          <w:rFonts w:ascii="Book Antiqua" w:hAnsi="Book Antiqua"/>
        </w:rPr>
        <w:t xml:space="preserve"> </w:t>
      </w:r>
      <w:r w:rsidRPr="005B5FB4">
        <w:rPr>
          <w:rFonts w:ascii="Book Antiqua" w:hAnsi="Book Antiqua"/>
        </w:rPr>
        <w:t>The size of all malignant polyps was bigger than 10 mm and polyps were single</w:t>
      </w:r>
      <w:r w:rsidR="00354381" w:rsidRPr="005B5FB4">
        <w:rPr>
          <w:rFonts w:ascii="Book Antiqua" w:hAnsi="Book Antiqua"/>
        </w:rPr>
        <w:t>.</w:t>
      </w:r>
      <w:r w:rsidR="002E1617" w:rsidRPr="005B5FB4">
        <w:rPr>
          <w:rFonts w:ascii="Book Antiqua" w:hAnsi="Book Antiqua"/>
        </w:rPr>
        <w:t xml:space="preserve"> </w:t>
      </w:r>
      <w:r w:rsidR="00AB406D" w:rsidRPr="005B5FB4">
        <w:rPr>
          <w:rFonts w:ascii="Book Antiqua" w:hAnsi="Book Antiqua"/>
        </w:rPr>
        <w:t>Eleven</w:t>
      </w:r>
      <w:r w:rsidRPr="005B5FB4">
        <w:rPr>
          <w:rFonts w:ascii="Book Antiqua" w:hAnsi="Book Antiqua"/>
        </w:rPr>
        <w:t xml:space="preserve"> patients with malignancy were male and the median age was 61 (40-85)</w:t>
      </w:r>
      <w:r w:rsidR="00673C7A" w:rsidRPr="005B5FB4">
        <w:rPr>
          <w:rFonts w:ascii="Book Antiqua" w:hAnsi="Book Antiqua"/>
        </w:rPr>
        <w:t>.</w:t>
      </w:r>
      <w:r w:rsidR="002E1617" w:rsidRPr="005B5FB4">
        <w:rPr>
          <w:rFonts w:ascii="Book Antiqua" w:hAnsi="Book Antiqua"/>
        </w:rPr>
        <w:t xml:space="preserve"> </w:t>
      </w:r>
      <w:r w:rsidRPr="005B5FB4">
        <w:rPr>
          <w:rFonts w:ascii="Book Antiqua" w:hAnsi="Book Antiqua"/>
        </w:rPr>
        <w:t>In our series, malignancy incidence of GPs was found 21</w:t>
      </w:r>
      <w:r w:rsidR="00AB406D" w:rsidRPr="005B5FB4">
        <w:rPr>
          <w:rFonts w:ascii="Book Antiqua" w:hAnsi="Book Antiqua"/>
        </w:rPr>
        <w:t>.</w:t>
      </w:r>
      <w:r w:rsidRPr="005B5FB4">
        <w:rPr>
          <w:rFonts w:ascii="Book Antiqua" w:hAnsi="Book Antiqua"/>
        </w:rPr>
        <w:t>2% (21 of 99 cases)</w:t>
      </w:r>
      <w:r w:rsidR="00673C7A" w:rsidRPr="005B5FB4">
        <w:rPr>
          <w:rFonts w:ascii="Book Antiqua" w:hAnsi="Book Antiqua"/>
        </w:rPr>
        <w:t xml:space="preserve">. </w:t>
      </w:r>
      <w:r w:rsidR="00913CE3" w:rsidRPr="005B5FB4">
        <w:rPr>
          <w:rFonts w:ascii="Book Antiqua" w:hAnsi="Book Antiqua"/>
        </w:rPr>
        <w:t>This value was 15</w:t>
      </w:r>
      <w:r w:rsidR="00AB406D" w:rsidRPr="005B5FB4">
        <w:rPr>
          <w:rFonts w:ascii="Book Antiqua" w:hAnsi="Book Antiqua"/>
        </w:rPr>
        <w:t>.</w:t>
      </w:r>
      <w:r w:rsidR="00913CE3" w:rsidRPr="005B5FB4">
        <w:rPr>
          <w:rFonts w:ascii="Book Antiqua" w:hAnsi="Book Antiqua"/>
        </w:rPr>
        <w:t>2% when 138 patients with preoperative diagnoses of polyps were taken into the consideration</w:t>
      </w:r>
      <w:r w:rsidR="00121107" w:rsidRPr="005B5FB4">
        <w:rPr>
          <w:rFonts w:ascii="Book Antiqua" w:hAnsi="Book Antiqua"/>
        </w:rPr>
        <w:t>.</w:t>
      </w:r>
    </w:p>
    <w:p w:rsidR="005B5FB4" w:rsidRPr="005B5FB4" w:rsidRDefault="005B5FB4" w:rsidP="00AB5FB3">
      <w:pPr>
        <w:widowControl w:val="0"/>
        <w:autoSpaceDE w:val="0"/>
        <w:autoSpaceDN w:val="0"/>
        <w:adjustRightInd w:val="0"/>
        <w:spacing w:line="360" w:lineRule="auto"/>
        <w:jc w:val="both"/>
        <w:rPr>
          <w:rFonts w:ascii="Book Antiqua" w:hAnsi="Book Antiqua"/>
          <w:b/>
          <w:i/>
          <w:lang w:eastAsia="zh-CN"/>
        </w:rPr>
      </w:pPr>
    </w:p>
    <w:p w:rsidR="00CE4FD0" w:rsidRPr="005B5FB4" w:rsidRDefault="00CE4FD0" w:rsidP="00AB5FB3">
      <w:pPr>
        <w:widowControl w:val="0"/>
        <w:autoSpaceDE w:val="0"/>
        <w:autoSpaceDN w:val="0"/>
        <w:adjustRightInd w:val="0"/>
        <w:spacing w:line="360" w:lineRule="auto"/>
        <w:jc w:val="both"/>
        <w:rPr>
          <w:rFonts w:ascii="Book Antiqua" w:hAnsi="Book Antiqua"/>
          <w:b/>
          <w:i/>
        </w:rPr>
      </w:pPr>
      <w:r w:rsidRPr="005B5FB4">
        <w:rPr>
          <w:rFonts w:ascii="Book Antiqua" w:hAnsi="Book Antiqua"/>
          <w:b/>
          <w:i/>
        </w:rPr>
        <w:t>Results of malignant patients</w:t>
      </w:r>
    </w:p>
    <w:p w:rsidR="00E47740" w:rsidRPr="005B5FB4" w:rsidRDefault="00913CE3"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Only cholecystectomy was performed in 16 of 21 patients with malignancy</w:t>
      </w:r>
      <w:r w:rsidR="0088563C" w:rsidRPr="005B5FB4">
        <w:rPr>
          <w:rFonts w:ascii="Book Antiqua" w:hAnsi="Book Antiqua"/>
        </w:rPr>
        <w:t>;</w:t>
      </w:r>
      <w:r w:rsidR="00673C7A" w:rsidRPr="005B5FB4">
        <w:rPr>
          <w:rFonts w:ascii="Book Antiqua" w:hAnsi="Book Antiqua"/>
        </w:rPr>
        <w:t xml:space="preserve"> </w:t>
      </w:r>
      <w:r w:rsidRPr="005B5FB4">
        <w:rPr>
          <w:rFonts w:ascii="Book Antiqua" w:hAnsi="Book Antiqua"/>
        </w:rPr>
        <w:t xml:space="preserve">and cholecystectomy with liver S-5 resection and lymph node dissection was performed in </w:t>
      </w:r>
      <w:r w:rsidRPr="005B5FB4">
        <w:rPr>
          <w:rFonts w:ascii="Book Antiqua" w:hAnsi="Book Antiqua"/>
        </w:rPr>
        <w:lastRenderedPageBreak/>
        <w:t>the remaining 5 patients</w:t>
      </w:r>
      <w:r w:rsidR="00DA7BB1" w:rsidRPr="005B5FB4">
        <w:rPr>
          <w:rFonts w:ascii="Book Antiqua" w:hAnsi="Book Antiqua"/>
        </w:rPr>
        <w:t>.</w:t>
      </w:r>
      <w:r w:rsidR="002E1617" w:rsidRPr="005B5FB4">
        <w:rPr>
          <w:rFonts w:ascii="Book Antiqua" w:hAnsi="Book Antiqua"/>
        </w:rPr>
        <w:t xml:space="preserve"> </w:t>
      </w:r>
      <w:r w:rsidRPr="005B5FB4">
        <w:rPr>
          <w:rFonts w:ascii="Book Antiqua" w:hAnsi="Book Antiqua"/>
        </w:rPr>
        <w:t>Any additional treatment other than cholecystectomy was not performed in 10 patients with T1 tumors limited to the mucosa and submucosa</w:t>
      </w:r>
      <w:r w:rsidR="000006D3" w:rsidRPr="005B5FB4">
        <w:rPr>
          <w:rFonts w:ascii="Book Antiqua" w:hAnsi="Book Antiqua"/>
        </w:rPr>
        <w:t>,</w:t>
      </w:r>
      <w:r w:rsidRPr="005B5FB4">
        <w:rPr>
          <w:rFonts w:ascii="Book Antiqua" w:hAnsi="Book Antiqua"/>
        </w:rPr>
        <w:t xml:space="preserve"> and</w:t>
      </w:r>
      <w:r w:rsidR="000006D3" w:rsidRPr="005B5FB4">
        <w:rPr>
          <w:rFonts w:ascii="Book Antiqua" w:hAnsi="Book Antiqua"/>
        </w:rPr>
        <w:t xml:space="preserve"> </w:t>
      </w:r>
      <w:r w:rsidR="00744BB2" w:rsidRPr="005B5FB4">
        <w:rPr>
          <w:rFonts w:ascii="Book Antiqua" w:hAnsi="Book Antiqua"/>
        </w:rPr>
        <w:t>the other 7 patients did not accept additional treatment</w:t>
      </w:r>
      <w:r w:rsidR="00861FD2" w:rsidRPr="005B5FB4">
        <w:rPr>
          <w:rFonts w:ascii="Book Antiqua" w:hAnsi="Book Antiqua"/>
        </w:rPr>
        <w:t xml:space="preserve">. </w:t>
      </w:r>
      <w:r w:rsidR="00744BB2" w:rsidRPr="005B5FB4">
        <w:rPr>
          <w:rFonts w:ascii="Book Antiqua" w:hAnsi="Book Antiqua"/>
        </w:rPr>
        <w:t>A total of 8 patients received chemotherapy treatment after surgery</w:t>
      </w:r>
      <w:r w:rsidR="00861FD2" w:rsidRPr="005B5FB4">
        <w:rPr>
          <w:rFonts w:ascii="Book Antiqua" w:hAnsi="Book Antiqua"/>
        </w:rPr>
        <w:t>.</w:t>
      </w:r>
      <w:r w:rsidR="002E1617" w:rsidRPr="005B5FB4">
        <w:rPr>
          <w:rFonts w:ascii="Book Antiqua" w:hAnsi="Book Antiqua"/>
        </w:rPr>
        <w:t xml:space="preserve"> </w:t>
      </w:r>
      <w:r w:rsidR="00C53C6C" w:rsidRPr="005B5FB4">
        <w:rPr>
          <w:rFonts w:ascii="Book Antiqua" w:hAnsi="Book Antiqua"/>
        </w:rPr>
        <w:t>Ten</w:t>
      </w:r>
      <w:r w:rsidR="00744BB2" w:rsidRPr="005B5FB4">
        <w:rPr>
          <w:rFonts w:ascii="Book Antiqua" w:hAnsi="Book Antiqua"/>
        </w:rPr>
        <w:t xml:space="preserve"> of these patients </w:t>
      </w:r>
      <w:r w:rsidR="00C53C6C" w:rsidRPr="005B5FB4">
        <w:rPr>
          <w:rFonts w:ascii="Book Antiqua" w:hAnsi="Book Antiqua"/>
        </w:rPr>
        <w:t>were</w:t>
      </w:r>
      <w:r w:rsidR="00744BB2" w:rsidRPr="005B5FB4">
        <w:rPr>
          <w:rFonts w:ascii="Book Antiqua" w:hAnsi="Book Antiqua"/>
        </w:rPr>
        <w:t xml:space="preserve"> stil</w:t>
      </w:r>
      <w:r w:rsidR="0088563C" w:rsidRPr="005B5FB4">
        <w:rPr>
          <w:rFonts w:ascii="Book Antiqua" w:hAnsi="Book Antiqua"/>
        </w:rPr>
        <w:t>l</w:t>
      </w:r>
      <w:r w:rsidR="00744BB2" w:rsidRPr="005B5FB4">
        <w:rPr>
          <w:rFonts w:ascii="Book Antiqua" w:hAnsi="Book Antiqua"/>
        </w:rPr>
        <w:t xml:space="preserve"> alive and 11 of them died</w:t>
      </w:r>
      <w:r w:rsidR="00673C7A" w:rsidRPr="005B5FB4">
        <w:rPr>
          <w:rFonts w:ascii="Book Antiqua" w:hAnsi="Book Antiqua"/>
        </w:rPr>
        <w:t>.</w:t>
      </w:r>
      <w:r w:rsidR="002E1617" w:rsidRPr="005B5FB4">
        <w:rPr>
          <w:rFonts w:ascii="Book Antiqua" w:hAnsi="Book Antiqua"/>
        </w:rPr>
        <w:t xml:space="preserve"> </w:t>
      </w:r>
      <w:r w:rsidR="00744BB2" w:rsidRPr="005B5FB4">
        <w:rPr>
          <w:rFonts w:ascii="Book Antiqua" w:hAnsi="Book Antiqua"/>
        </w:rPr>
        <w:t xml:space="preserve">Survival was 14.8 </w:t>
      </w:r>
      <w:r w:rsidR="00D53505">
        <w:rPr>
          <w:rFonts w:ascii="Book Antiqua" w:hAnsi="Book Antiqua"/>
        </w:rPr>
        <w:t>mo</w:t>
      </w:r>
      <w:r w:rsidR="00744BB2" w:rsidRPr="005B5FB4">
        <w:rPr>
          <w:rFonts w:ascii="Book Antiqua" w:hAnsi="Book Antiqua"/>
        </w:rPr>
        <w:t xml:space="preserve"> </w:t>
      </w:r>
      <w:r w:rsidR="00247EA9" w:rsidRPr="005B5FB4">
        <w:rPr>
          <w:rFonts w:ascii="Book Antiqua" w:hAnsi="Book Antiqua"/>
        </w:rPr>
        <w:t>(</w:t>
      </w:r>
      <w:r w:rsidR="00C53C6C" w:rsidRPr="005B5FB4">
        <w:rPr>
          <w:rFonts w:ascii="Book Antiqua" w:hAnsi="Book Antiqua"/>
        </w:rPr>
        <w:t>range 4-</w:t>
      </w:r>
      <w:r w:rsidR="00247EA9" w:rsidRPr="005B5FB4">
        <w:rPr>
          <w:rFonts w:ascii="Book Antiqua" w:hAnsi="Book Antiqua"/>
        </w:rPr>
        <w:t xml:space="preserve">38 </w:t>
      </w:r>
      <w:r w:rsidR="00D53505">
        <w:rPr>
          <w:rFonts w:ascii="Book Antiqua" w:hAnsi="Book Antiqua"/>
        </w:rPr>
        <w:t>mo</w:t>
      </w:r>
      <w:r w:rsidR="00247EA9" w:rsidRPr="005B5FB4">
        <w:rPr>
          <w:rFonts w:ascii="Book Antiqua" w:hAnsi="Book Antiqua"/>
        </w:rPr>
        <w:t>)</w:t>
      </w:r>
      <w:r w:rsidR="00635E31" w:rsidRPr="005B5FB4">
        <w:rPr>
          <w:rFonts w:ascii="Book Antiqua" w:hAnsi="Book Antiqua"/>
        </w:rPr>
        <w:t>.</w:t>
      </w:r>
    </w:p>
    <w:p w:rsidR="005B5FB4" w:rsidRPr="005B5FB4" w:rsidRDefault="005B5FB4" w:rsidP="00AB5FB3">
      <w:pPr>
        <w:widowControl w:val="0"/>
        <w:autoSpaceDE w:val="0"/>
        <w:autoSpaceDN w:val="0"/>
        <w:adjustRightInd w:val="0"/>
        <w:spacing w:line="360" w:lineRule="auto"/>
        <w:jc w:val="both"/>
        <w:rPr>
          <w:rFonts w:ascii="Book Antiqua" w:hAnsi="Book Antiqua"/>
          <w:b/>
          <w:lang w:eastAsia="zh-CN"/>
        </w:rPr>
      </w:pPr>
    </w:p>
    <w:p w:rsidR="001F46C4" w:rsidRPr="005B5FB4" w:rsidRDefault="00744BB2" w:rsidP="00AB5FB3">
      <w:pPr>
        <w:widowControl w:val="0"/>
        <w:autoSpaceDE w:val="0"/>
        <w:autoSpaceDN w:val="0"/>
        <w:adjustRightInd w:val="0"/>
        <w:spacing w:line="360" w:lineRule="auto"/>
        <w:jc w:val="both"/>
        <w:rPr>
          <w:rFonts w:ascii="Book Antiqua" w:hAnsi="Book Antiqua"/>
        </w:rPr>
      </w:pPr>
      <w:r w:rsidRPr="005B5FB4">
        <w:rPr>
          <w:rFonts w:ascii="Book Antiqua" w:hAnsi="Book Antiqua"/>
          <w:b/>
        </w:rPr>
        <w:t>DISCUSSION</w:t>
      </w:r>
    </w:p>
    <w:p w:rsidR="00181805" w:rsidRPr="005B5FB4" w:rsidRDefault="00DF7624" w:rsidP="00AB5FB3">
      <w:pPr>
        <w:spacing w:line="360" w:lineRule="auto"/>
        <w:jc w:val="both"/>
        <w:rPr>
          <w:rFonts w:ascii="Book Antiqua" w:hAnsi="Book Antiqua"/>
        </w:rPr>
      </w:pPr>
      <w:r w:rsidRPr="005B5FB4">
        <w:rPr>
          <w:rFonts w:ascii="Book Antiqua" w:hAnsi="Book Antiqua"/>
        </w:rPr>
        <w:t>Gallbladder po</w:t>
      </w:r>
      <w:r w:rsidR="0088563C" w:rsidRPr="005B5FB4">
        <w:rPr>
          <w:rFonts w:ascii="Book Antiqua" w:hAnsi="Book Antiqua"/>
        </w:rPr>
        <w:t>lyps are common</w:t>
      </w:r>
      <w:r w:rsidR="00701AB7" w:rsidRPr="005B5FB4">
        <w:rPr>
          <w:rFonts w:ascii="Book Antiqua" w:hAnsi="Book Antiqua"/>
        </w:rPr>
        <w:t xml:space="preserve"> </w:t>
      </w:r>
      <w:r w:rsidRPr="005B5FB4">
        <w:rPr>
          <w:rFonts w:ascii="Book Antiqua" w:hAnsi="Book Antiqua"/>
        </w:rPr>
        <w:t>gallbladder lesions and</w:t>
      </w:r>
      <w:r w:rsidR="006823A2" w:rsidRPr="005B5FB4">
        <w:rPr>
          <w:rFonts w:ascii="Book Antiqua" w:hAnsi="Book Antiqua"/>
        </w:rPr>
        <w:t xml:space="preserve"> </w:t>
      </w:r>
      <w:r w:rsidRPr="005B5FB4">
        <w:rPr>
          <w:rFonts w:ascii="Book Antiqua" w:hAnsi="Book Antiqua"/>
        </w:rPr>
        <w:t>should not be ignored due to its association with malignancy</w:t>
      </w:r>
      <w:r w:rsidR="006823A2" w:rsidRPr="005B5FB4">
        <w:rPr>
          <w:rFonts w:ascii="Book Antiqua" w:hAnsi="Book Antiqua"/>
        </w:rPr>
        <w:t>.</w:t>
      </w:r>
      <w:r w:rsidR="002E1617" w:rsidRPr="005B5FB4">
        <w:rPr>
          <w:rFonts w:ascii="Book Antiqua" w:hAnsi="Book Antiqua"/>
        </w:rPr>
        <w:t xml:space="preserve"> </w:t>
      </w:r>
      <w:r w:rsidRPr="005B5FB4">
        <w:rPr>
          <w:rFonts w:ascii="Book Antiqua" w:hAnsi="Book Antiqua"/>
        </w:rPr>
        <w:t>The incidence has been reported in the literature between 0.3 and 12%</w:t>
      </w:r>
      <w:r w:rsidR="002E1617" w:rsidRPr="005B5FB4">
        <w:rPr>
          <w:rFonts w:ascii="Book Antiqua" w:hAnsi="Book Antiqua"/>
          <w:vertAlign w:val="superscript"/>
        </w:rPr>
        <w:t>[</w:t>
      </w:r>
      <w:r w:rsidR="009E3AFA" w:rsidRPr="005B5FB4">
        <w:rPr>
          <w:rFonts w:ascii="Book Antiqua" w:hAnsi="Book Antiqua"/>
          <w:vertAlign w:val="superscript"/>
        </w:rPr>
        <w:t>9,10</w:t>
      </w:r>
      <w:r w:rsidR="007A52B4" w:rsidRPr="005B5FB4">
        <w:rPr>
          <w:rFonts w:ascii="Book Antiqua" w:hAnsi="Book Antiqua"/>
          <w:vertAlign w:val="superscript"/>
        </w:rPr>
        <w:t>]</w:t>
      </w:r>
      <w:r w:rsidR="006823A2" w:rsidRPr="005B5FB4">
        <w:rPr>
          <w:rFonts w:ascii="Book Antiqua" w:hAnsi="Book Antiqua"/>
        </w:rPr>
        <w:t xml:space="preserve">. </w:t>
      </w:r>
      <w:r w:rsidRPr="005B5FB4">
        <w:rPr>
          <w:rFonts w:ascii="Book Antiqua" w:hAnsi="Book Antiqua"/>
        </w:rPr>
        <w:t xml:space="preserve">In our clinical series of 5832 patients </w:t>
      </w:r>
      <w:r w:rsidR="00701AB7" w:rsidRPr="005B5FB4">
        <w:rPr>
          <w:rFonts w:ascii="Book Antiqua" w:hAnsi="Book Antiqua"/>
        </w:rPr>
        <w:t>undergoing</w:t>
      </w:r>
      <w:r w:rsidRPr="005B5FB4">
        <w:rPr>
          <w:rFonts w:ascii="Book Antiqua" w:hAnsi="Book Antiqua"/>
        </w:rPr>
        <w:t xml:space="preserve"> cholecystectomy, </w:t>
      </w:r>
      <w:r w:rsidR="004D0A67" w:rsidRPr="005B5FB4">
        <w:rPr>
          <w:rFonts w:ascii="Book Antiqua" w:hAnsi="Book Antiqua"/>
        </w:rPr>
        <w:t>gallbladder polyp</w:t>
      </w:r>
      <w:r w:rsidR="00701AB7" w:rsidRPr="005B5FB4">
        <w:rPr>
          <w:rFonts w:ascii="Book Antiqua" w:hAnsi="Book Antiqua"/>
        </w:rPr>
        <w:t>s</w:t>
      </w:r>
      <w:r w:rsidR="004D0A67" w:rsidRPr="005B5FB4">
        <w:rPr>
          <w:rFonts w:ascii="Book Antiqua" w:hAnsi="Book Antiqua"/>
        </w:rPr>
        <w:t xml:space="preserve"> ha</w:t>
      </w:r>
      <w:r w:rsidR="00701AB7" w:rsidRPr="005B5FB4">
        <w:rPr>
          <w:rFonts w:ascii="Book Antiqua" w:hAnsi="Book Antiqua"/>
        </w:rPr>
        <w:t>ve</w:t>
      </w:r>
      <w:r w:rsidR="004D0A67" w:rsidRPr="005B5FB4">
        <w:rPr>
          <w:rFonts w:ascii="Book Antiqua" w:hAnsi="Book Antiqua"/>
        </w:rPr>
        <w:t xml:space="preserve"> been</w:t>
      </w:r>
      <w:r w:rsidR="002E1617" w:rsidRPr="005B5FB4">
        <w:rPr>
          <w:rFonts w:ascii="Book Antiqua" w:hAnsi="Book Antiqua"/>
        </w:rPr>
        <w:t xml:space="preserve"> </w:t>
      </w:r>
      <w:r w:rsidR="004D0A67" w:rsidRPr="005B5FB4">
        <w:rPr>
          <w:rFonts w:ascii="Book Antiqua" w:hAnsi="Book Antiqua"/>
        </w:rPr>
        <w:t>the indication for cholecystectomy in 2</w:t>
      </w:r>
      <w:r w:rsidR="00701AB7" w:rsidRPr="005B5FB4">
        <w:rPr>
          <w:rFonts w:ascii="Book Antiqua" w:hAnsi="Book Antiqua"/>
        </w:rPr>
        <w:t>.</w:t>
      </w:r>
      <w:r w:rsidR="004D0A67" w:rsidRPr="005B5FB4">
        <w:rPr>
          <w:rFonts w:ascii="Book Antiqua" w:hAnsi="Book Antiqua"/>
        </w:rPr>
        <w:t>3%</w:t>
      </w:r>
      <w:r w:rsidR="00701AB7" w:rsidRPr="005B5FB4">
        <w:rPr>
          <w:rFonts w:ascii="Book Antiqua" w:hAnsi="Book Antiqua"/>
        </w:rPr>
        <w:t xml:space="preserve"> </w:t>
      </w:r>
      <w:r w:rsidR="004D0A67" w:rsidRPr="005B5FB4">
        <w:rPr>
          <w:rFonts w:ascii="Book Antiqua" w:hAnsi="Book Antiqua"/>
        </w:rPr>
        <w:t>(138 patients) of cases</w:t>
      </w:r>
      <w:r w:rsidR="00701AB7" w:rsidRPr="005B5FB4">
        <w:rPr>
          <w:rFonts w:ascii="Book Antiqua" w:hAnsi="Book Antiqua"/>
        </w:rPr>
        <w:t>.</w:t>
      </w:r>
      <w:r w:rsidR="002E1617" w:rsidRPr="005B5FB4">
        <w:rPr>
          <w:rFonts w:ascii="Book Antiqua" w:hAnsi="Book Antiqua"/>
        </w:rPr>
        <w:t xml:space="preserve"> </w:t>
      </w:r>
      <w:r w:rsidR="00701AB7" w:rsidRPr="005B5FB4">
        <w:rPr>
          <w:rFonts w:ascii="Book Antiqua" w:hAnsi="Book Antiqua"/>
        </w:rPr>
        <w:t>W</w:t>
      </w:r>
      <w:r w:rsidR="002569FB" w:rsidRPr="005B5FB4">
        <w:rPr>
          <w:rFonts w:ascii="Book Antiqua" w:hAnsi="Book Antiqua"/>
        </w:rPr>
        <w:t>hen 39 of these patients were diagnosed with only cholelithiasis, the true incidence of GPs was 1</w:t>
      </w:r>
      <w:r w:rsidR="00701AB7" w:rsidRPr="005B5FB4">
        <w:rPr>
          <w:rFonts w:ascii="Book Antiqua" w:hAnsi="Book Antiqua"/>
        </w:rPr>
        <w:t>.</w:t>
      </w:r>
      <w:r w:rsidR="002569FB" w:rsidRPr="005B5FB4">
        <w:rPr>
          <w:rFonts w:ascii="Book Antiqua" w:hAnsi="Book Antiqua"/>
        </w:rPr>
        <w:t>7%</w:t>
      </w:r>
      <w:r w:rsidR="00CF6B13" w:rsidRPr="005B5FB4">
        <w:rPr>
          <w:rFonts w:ascii="Book Antiqua" w:hAnsi="Book Antiqua"/>
        </w:rPr>
        <w:t xml:space="preserve">. </w:t>
      </w:r>
    </w:p>
    <w:p w:rsidR="00826CD5" w:rsidRPr="005B5FB4" w:rsidRDefault="000876C7" w:rsidP="00AB5FB3">
      <w:pPr>
        <w:spacing w:line="360" w:lineRule="auto"/>
        <w:ind w:firstLine="851"/>
        <w:jc w:val="both"/>
        <w:rPr>
          <w:rFonts w:ascii="Book Antiqua" w:hAnsi="Book Antiqua"/>
        </w:rPr>
      </w:pPr>
      <w:r w:rsidRPr="005B5FB4">
        <w:rPr>
          <w:rFonts w:ascii="Book Antiqua" w:hAnsi="Book Antiqua"/>
        </w:rPr>
        <w:t>There are different concepts about the effect of demographic factors such as age and gender on the incidence of GPs</w:t>
      </w:r>
      <w:r w:rsidR="00483094" w:rsidRPr="005B5FB4">
        <w:rPr>
          <w:rFonts w:ascii="Book Antiqua" w:hAnsi="Book Antiqua"/>
        </w:rPr>
        <w:t>.</w:t>
      </w:r>
      <w:r w:rsidR="002E1617" w:rsidRPr="005B5FB4">
        <w:rPr>
          <w:rFonts w:ascii="Book Antiqua" w:hAnsi="Book Antiqua"/>
        </w:rPr>
        <w:t xml:space="preserve"> </w:t>
      </w:r>
      <w:r w:rsidRPr="005B5FB4">
        <w:rPr>
          <w:rFonts w:ascii="Book Antiqua" w:hAnsi="Book Antiqua"/>
        </w:rPr>
        <w:t>There are some studies reporting that GPs are more frequently seen in males</w:t>
      </w:r>
      <w:r w:rsidR="002E1617" w:rsidRPr="005B5FB4">
        <w:rPr>
          <w:rFonts w:ascii="Book Antiqua" w:hAnsi="Book Antiqua"/>
          <w:vertAlign w:val="superscript"/>
        </w:rPr>
        <w:t>[</w:t>
      </w:r>
      <w:r w:rsidR="00B67CBA" w:rsidRPr="005B5FB4">
        <w:rPr>
          <w:rFonts w:ascii="Book Antiqua" w:hAnsi="Book Antiqua"/>
          <w:vertAlign w:val="superscript"/>
        </w:rPr>
        <w:t>2,11-14</w:t>
      </w:r>
      <w:r w:rsidR="007A52B4" w:rsidRPr="005B5FB4">
        <w:rPr>
          <w:rFonts w:ascii="Book Antiqua" w:hAnsi="Book Antiqua"/>
          <w:vertAlign w:val="superscript"/>
        </w:rPr>
        <w:t>]</w:t>
      </w:r>
      <w:r w:rsidRPr="005B5FB4">
        <w:rPr>
          <w:rFonts w:ascii="Book Antiqua" w:hAnsi="Book Antiqua"/>
        </w:rPr>
        <w:t xml:space="preserve"> or females</w:t>
      </w:r>
      <w:r w:rsidR="002E1617" w:rsidRPr="005B5FB4">
        <w:rPr>
          <w:rFonts w:ascii="Book Antiqua" w:hAnsi="Book Antiqua"/>
          <w:vertAlign w:val="superscript"/>
        </w:rPr>
        <w:t>[</w:t>
      </w:r>
      <w:r w:rsidR="00B67CBA" w:rsidRPr="005B5FB4">
        <w:rPr>
          <w:rFonts w:ascii="Book Antiqua" w:hAnsi="Book Antiqua"/>
          <w:vertAlign w:val="superscript"/>
        </w:rPr>
        <w:t>9-15</w:t>
      </w:r>
      <w:r w:rsidR="007A52B4" w:rsidRPr="005B5FB4">
        <w:rPr>
          <w:rFonts w:ascii="Book Antiqua" w:hAnsi="Book Antiqua"/>
          <w:vertAlign w:val="superscript"/>
        </w:rPr>
        <w:t>]</w:t>
      </w:r>
      <w:r w:rsidR="00B67CBA" w:rsidRPr="005B5FB4">
        <w:rPr>
          <w:rFonts w:ascii="Book Antiqua" w:hAnsi="Book Antiqua"/>
        </w:rPr>
        <w:t xml:space="preserve"> and even some studies suggest that there is no effect of gender on GPs</w:t>
      </w:r>
      <w:r w:rsidR="002E1617" w:rsidRPr="005B5FB4">
        <w:rPr>
          <w:rFonts w:ascii="Book Antiqua" w:hAnsi="Book Antiqua"/>
          <w:vertAlign w:val="superscript"/>
        </w:rPr>
        <w:t>[</w:t>
      </w:r>
      <w:r w:rsidR="001C0547" w:rsidRPr="005B5FB4">
        <w:rPr>
          <w:rFonts w:ascii="Book Antiqua" w:hAnsi="Book Antiqua"/>
          <w:vertAlign w:val="superscript"/>
        </w:rPr>
        <w:t>1</w:t>
      </w:r>
      <w:r w:rsidR="006407AC" w:rsidRPr="005B5FB4">
        <w:rPr>
          <w:rFonts w:ascii="Book Antiqua" w:hAnsi="Book Antiqua"/>
          <w:vertAlign w:val="superscript"/>
        </w:rPr>
        <w:t>4-</w:t>
      </w:r>
      <w:r w:rsidR="003B6A25" w:rsidRPr="005B5FB4">
        <w:rPr>
          <w:rFonts w:ascii="Book Antiqua" w:hAnsi="Book Antiqua"/>
          <w:vertAlign w:val="superscript"/>
        </w:rPr>
        <w:t>21</w:t>
      </w:r>
      <w:r w:rsidR="007A52B4" w:rsidRPr="005B5FB4">
        <w:rPr>
          <w:rFonts w:ascii="Book Antiqua" w:hAnsi="Book Antiqua"/>
          <w:vertAlign w:val="superscript"/>
        </w:rPr>
        <w:t>]</w:t>
      </w:r>
      <w:r w:rsidR="00CA76BC" w:rsidRPr="005B5FB4">
        <w:rPr>
          <w:rFonts w:ascii="Book Antiqua" w:hAnsi="Book Antiqua"/>
        </w:rPr>
        <w:t>.</w:t>
      </w:r>
      <w:r w:rsidR="00612DE1" w:rsidRPr="005B5FB4">
        <w:rPr>
          <w:rFonts w:ascii="Book Antiqua" w:hAnsi="Book Antiqua"/>
        </w:rPr>
        <w:t xml:space="preserve"> </w:t>
      </w:r>
      <w:r w:rsidR="00B67CBA" w:rsidRPr="005B5FB4">
        <w:rPr>
          <w:rFonts w:ascii="Book Antiqua" w:hAnsi="Book Antiqua"/>
        </w:rPr>
        <w:t>Approximately 2/3 of cases in our study are women and</w:t>
      </w:r>
      <w:r w:rsidR="00701AB7" w:rsidRPr="005B5FB4">
        <w:rPr>
          <w:rFonts w:ascii="Book Antiqua" w:hAnsi="Book Antiqua"/>
        </w:rPr>
        <w:t xml:space="preserve"> the</w:t>
      </w:r>
      <w:r w:rsidR="00B67CBA" w:rsidRPr="005B5FB4">
        <w:rPr>
          <w:rFonts w:ascii="Book Antiqua" w:hAnsi="Book Antiqua"/>
        </w:rPr>
        <w:t xml:space="preserve"> true polyp ratio was 29</w:t>
      </w:r>
      <w:r w:rsidR="00701AB7" w:rsidRPr="005B5FB4">
        <w:rPr>
          <w:rFonts w:ascii="Book Antiqua" w:hAnsi="Book Antiqua"/>
        </w:rPr>
        <w:t>.</w:t>
      </w:r>
      <w:r w:rsidR="00B67CBA" w:rsidRPr="005B5FB4">
        <w:rPr>
          <w:rFonts w:ascii="Book Antiqua" w:hAnsi="Book Antiqua"/>
        </w:rPr>
        <w:t>7% in men and 17</w:t>
      </w:r>
      <w:r w:rsidR="00701AB7" w:rsidRPr="005B5FB4">
        <w:rPr>
          <w:rFonts w:ascii="Book Antiqua" w:hAnsi="Book Antiqua"/>
        </w:rPr>
        <w:t>.</w:t>
      </w:r>
      <w:r w:rsidR="00B67CBA" w:rsidRPr="005B5FB4">
        <w:rPr>
          <w:rFonts w:ascii="Book Antiqua" w:hAnsi="Book Antiqua"/>
        </w:rPr>
        <w:t>7% in women</w:t>
      </w:r>
      <w:r w:rsidR="004C2AA8" w:rsidRPr="005B5FB4">
        <w:rPr>
          <w:rFonts w:ascii="Book Antiqua" w:hAnsi="Book Antiqua"/>
        </w:rPr>
        <w:t xml:space="preserve"> (</w:t>
      </w:r>
      <w:r w:rsidR="00701AB7" w:rsidRPr="005B5FB4">
        <w:rPr>
          <w:rFonts w:ascii="Book Antiqua" w:hAnsi="Book Antiqua"/>
        </w:rPr>
        <w:t>T</w:t>
      </w:r>
      <w:r w:rsidR="00B67CBA" w:rsidRPr="005B5FB4">
        <w:rPr>
          <w:rFonts w:ascii="Book Antiqua" w:hAnsi="Book Antiqua"/>
        </w:rPr>
        <w:t>able</w:t>
      </w:r>
      <w:r w:rsidR="00532388">
        <w:rPr>
          <w:rFonts w:ascii="Book Antiqua" w:hAnsi="Book Antiqua" w:hint="eastAsia"/>
          <w:lang w:eastAsia="zh-CN"/>
        </w:rPr>
        <w:t xml:space="preserve"> </w:t>
      </w:r>
      <w:r w:rsidR="004C2AA8" w:rsidRPr="005B5FB4">
        <w:rPr>
          <w:rFonts w:ascii="Book Antiqua" w:hAnsi="Book Antiqua"/>
        </w:rPr>
        <w:t>1).</w:t>
      </w:r>
      <w:r w:rsidR="002E1617" w:rsidRPr="005B5FB4">
        <w:rPr>
          <w:rFonts w:ascii="Book Antiqua" w:hAnsi="Book Antiqua"/>
        </w:rPr>
        <w:t xml:space="preserve"> </w:t>
      </w:r>
      <w:r w:rsidR="00B67CBA" w:rsidRPr="005B5FB4">
        <w:rPr>
          <w:rFonts w:ascii="Book Antiqua" w:hAnsi="Book Antiqua"/>
        </w:rPr>
        <w:t xml:space="preserve">Ito </w:t>
      </w:r>
      <w:r w:rsidR="00532388" w:rsidRPr="00532388">
        <w:rPr>
          <w:rFonts w:ascii="Book Antiqua" w:hAnsi="Book Antiqua"/>
          <w:i/>
        </w:rPr>
        <w:t>et al</w:t>
      </w:r>
      <w:r w:rsidR="002E1617" w:rsidRPr="005B5FB4">
        <w:rPr>
          <w:rFonts w:ascii="Book Antiqua" w:hAnsi="Book Antiqua"/>
          <w:vertAlign w:val="superscript"/>
        </w:rPr>
        <w:t>[</w:t>
      </w:r>
      <w:r w:rsidR="00B67CBA" w:rsidRPr="005B5FB4">
        <w:rPr>
          <w:rFonts w:ascii="Book Antiqua" w:hAnsi="Book Antiqua"/>
          <w:vertAlign w:val="superscript"/>
        </w:rPr>
        <w:t>17</w:t>
      </w:r>
      <w:r w:rsidR="007A52B4" w:rsidRPr="005B5FB4">
        <w:rPr>
          <w:rFonts w:ascii="Book Antiqua" w:hAnsi="Book Antiqua"/>
          <w:vertAlign w:val="superscript"/>
        </w:rPr>
        <w:t>]</w:t>
      </w:r>
      <w:r w:rsidR="00B67CBA" w:rsidRPr="005B5FB4">
        <w:rPr>
          <w:rFonts w:ascii="Book Antiqua" w:hAnsi="Book Antiqua"/>
        </w:rPr>
        <w:t xml:space="preserve"> reported that the mean age was 59 in their 417 patients series</w:t>
      </w:r>
      <w:r w:rsidR="00826CD5" w:rsidRPr="005B5FB4">
        <w:rPr>
          <w:rFonts w:ascii="Book Antiqua" w:hAnsi="Book Antiqua"/>
        </w:rPr>
        <w:t xml:space="preserve">. </w:t>
      </w:r>
      <w:r w:rsidR="00B73CDE" w:rsidRPr="005B5FB4">
        <w:rPr>
          <w:rFonts w:ascii="Book Antiqua" w:hAnsi="Book Antiqua"/>
        </w:rPr>
        <w:t>Although 53% of patients in our study were under the age of 50, 90% of</w:t>
      </w:r>
      <w:r w:rsidR="002E1617" w:rsidRPr="005B5FB4">
        <w:rPr>
          <w:rFonts w:ascii="Book Antiqua" w:hAnsi="Book Antiqua"/>
        </w:rPr>
        <w:t xml:space="preserve"> </w:t>
      </w:r>
      <w:r w:rsidR="00B73CDE" w:rsidRPr="005B5FB4">
        <w:rPr>
          <w:rFonts w:ascii="Book Antiqua" w:hAnsi="Book Antiqua"/>
        </w:rPr>
        <w:t>true polyps were detected in patients over 50 years-old.</w:t>
      </w:r>
      <w:r w:rsidR="002E1617" w:rsidRPr="005B5FB4">
        <w:rPr>
          <w:rFonts w:ascii="Book Antiqua" w:hAnsi="Book Antiqua"/>
        </w:rPr>
        <w:t xml:space="preserve"> </w:t>
      </w:r>
      <w:r w:rsidR="009B69F9" w:rsidRPr="005B5FB4">
        <w:rPr>
          <w:rFonts w:ascii="Book Antiqua" w:hAnsi="Book Antiqua"/>
        </w:rPr>
        <w:t xml:space="preserve">As </w:t>
      </w:r>
      <w:r w:rsidR="00701AB7" w:rsidRPr="005B5FB4">
        <w:rPr>
          <w:rFonts w:ascii="Book Antiqua" w:hAnsi="Book Antiqua"/>
        </w:rPr>
        <w:t>demonstrated in T</w:t>
      </w:r>
      <w:r w:rsidR="000D3B44">
        <w:rPr>
          <w:rFonts w:ascii="Book Antiqua" w:hAnsi="Book Antiqua"/>
        </w:rPr>
        <w:t>able</w:t>
      </w:r>
      <w:r w:rsidR="000D3B44">
        <w:rPr>
          <w:rFonts w:ascii="Book Antiqua" w:hAnsi="Book Antiqua" w:hint="eastAsia"/>
          <w:lang w:eastAsia="zh-CN"/>
        </w:rPr>
        <w:t xml:space="preserve"> </w:t>
      </w:r>
      <w:r w:rsidR="009B69F9" w:rsidRPr="005B5FB4">
        <w:rPr>
          <w:rFonts w:ascii="Book Antiqua" w:hAnsi="Book Antiqua"/>
        </w:rPr>
        <w:t xml:space="preserve">1, </w:t>
      </w:r>
      <w:r w:rsidR="00701AB7" w:rsidRPr="005B5FB4">
        <w:rPr>
          <w:rFonts w:ascii="Book Antiqua" w:hAnsi="Book Antiqua"/>
        </w:rPr>
        <w:t xml:space="preserve">the incidence of </w:t>
      </w:r>
      <w:r w:rsidR="009B69F9" w:rsidRPr="005B5FB4">
        <w:rPr>
          <w:rFonts w:ascii="Book Antiqua" w:hAnsi="Book Antiqua"/>
        </w:rPr>
        <w:t>true polyp</w:t>
      </w:r>
      <w:r w:rsidR="00701AB7" w:rsidRPr="005B5FB4">
        <w:rPr>
          <w:rFonts w:ascii="Book Antiqua" w:hAnsi="Book Antiqua"/>
        </w:rPr>
        <w:t xml:space="preserve">s </w:t>
      </w:r>
      <w:r w:rsidR="009B69F9" w:rsidRPr="005B5FB4">
        <w:rPr>
          <w:rFonts w:ascii="Book Antiqua" w:hAnsi="Book Antiqua"/>
        </w:rPr>
        <w:t>is 3</w:t>
      </w:r>
      <w:r w:rsidR="00701AB7" w:rsidRPr="005B5FB4">
        <w:rPr>
          <w:rFonts w:ascii="Book Antiqua" w:hAnsi="Book Antiqua"/>
        </w:rPr>
        <w:t>.</w:t>
      </w:r>
      <w:r w:rsidR="009B69F9" w:rsidRPr="005B5FB4">
        <w:rPr>
          <w:rFonts w:ascii="Book Antiqua" w:hAnsi="Book Antiqua"/>
        </w:rPr>
        <w:t>8% under the age of 50 years and rises to 44% over the age of 50 years</w:t>
      </w:r>
      <w:r w:rsidR="002E1617" w:rsidRPr="005B5FB4">
        <w:rPr>
          <w:rFonts w:ascii="Book Antiqua" w:hAnsi="Book Antiqua"/>
        </w:rPr>
        <w:t xml:space="preserve"> </w:t>
      </w:r>
      <w:r w:rsidR="00D47BD9" w:rsidRPr="005B5FB4">
        <w:rPr>
          <w:rFonts w:ascii="Book Antiqua" w:hAnsi="Book Antiqua"/>
        </w:rPr>
        <w:t>(</w:t>
      </w:r>
      <w:r w:rsidR="004E5021" w:rsidRPr="005B5FB4">
        <w:rPr>
          <w:rFonts w:ascii="Book Antiqua" w:hAnsi="Book Antiqua"/>
          <w:i/>
        </w:rPr>
        <w:t>P &lt;</w:t>
      </w:r>
      <w:r w:rsidR="002E1617" w:rsidRPr="005B5FB4">
        <w:rPr>
          <w:rFonts w:ascii="Book Antiqua" w:hAnsi="Book Antiqua"/>
          <w:i/>
        </w:rPr>
        <w:t xml:space="preserve"> </w:t>
      </w:r>
      <w:r w:rsidR="00D47BD9" w:rsidRPr="005B5FB4">
        <w:rPr>
          <w:rFonts w:ascii="Book Antiqua" w:hAnsi="Book Antiqua"/>
        </w:rPr>
        <w:t>0</w:t>
      </w:r>
      <w:r w:rsidR="00996E9D" w:rsidRPr="005B5FB4">
        <w:rPr>
          <w:rFonts w:ascii="Book Antiqua" w:hAnsi="Book Antiqua"/>
        </w:rPr>
        <w:t>.</w:t>
      </w:r>
      <w:r w:rsidR="00D47BD9" w:rsidRPr="005B5FB4">
        <w:rPr>
          <w:rFonts w:ascii="Book Antiqua" w:hAnsi="Book Antiqua"/>
        </w:rPr>
        <w:t>05)</w:t>
      </w:r>
      <w:r w:rsidR="003878D1" w:rsidRPr="005B5FB4">
        <w:rPr>
          <w:rFonts w:ascii="Book Antiqua" w:hAnsi="Book Antiqua"/>
        </w:rPr>
        <w:t>.</w:t>
      </w:r>
    </w:p>
    <w:p w:rsidR="00330CC6" w:rsidRPr="005B5FB4" w:rsidRDefault="00EB4B92" w:rsidP="00AB5FB3">
      <w:pPr>
        <w:widowControl w:val="0"/>
        <w:autoSpaceDE w:val="0"/>
        <w:autoSpaceDN w:val="0"/>
        <w:adjustRightInd w:val="0"/>
        <w:spacing w:line="360" w:lineRule="auto"/>
        <w:ind w:firstLine="851"/>
        <w:jc w:val="both"/>
        <w:rPr>
          <w:rFonts w:ascii="Book Antiqua" w:hAnsi="Book Antiqua"/>
        </w:rPr>
      </w:pPr>
      <w:r w:rsidRPr="005B5FB4">
        <w:rPr>
          <w:rFonts w:ascii="Book Antiqua" w:hAnsi="Book Antiqua"/>
        </w:rPr>
        <w:t>Ultrasonography is the most frequently used and most valuable diagnostic tool for preoperative evaluation of gallbladder pathologies</w:t>
      </w:r>
      <w:r w:rsidR="002E1617" w:rsidRPr="005B5FB4">
        <w:rPr>
          <w:rFonts w:ascii="Book Antiqua" w:hAnsi="Book Antiqua"/>
          <w:vertAlign w:val="superscript"/>
        </w:rPr>
        <w:t>[</w:t>
      </w:r>
      <w:r w:rsidR="00AC6D08" w:rsidRPr="005B5FB4">
        <w:rPr>
          <w:rFonts w:ascii="Book Antiqua" w:hAnsi="Book Antiqua"/>
          <w:vertAlign w:val="superscript"/>
        </w:rPr>
        <w:t>8</w:t>
      </w:r>
      <w:r w:rsidR="007A52B4" w:rsidRPr="005B5FB4">
        <w:rPr>
          <w:rFonts w:ascii="Book Antiqua" w:hAnsi="Book Antiqua"/>
          <w:vertAlign w:val="superscript"/>
        </w:rPr>
        <w:t>]</w:t>
      </w:r>
      <w:r w:rsidR="005C0A73" w:rsidRPr="005B5FB4">
        <w:rPr>
          <w:rFonts w:ascii="Book Antiqua" w:hAnsi="Book Antiqua"/>
        </w:rPr>
        <w:t>.</w:t>
      </w:r>
      <w:r w:rsidR="002E1617" w:rsidRPr="005B5FB4">
        <w:rPr>
          <w:rFonts w:ascii="Book Antiqua" w:hAnsi="Book Antiqua"/>
        </w:rPr>
        <w:t xml:space="preserve"> </w:t>
      </w:r>
      <w:r w:rsidR="00996E9D" w:rsidRPr="005B5FB4">
        <w:rPr>
          <w:rFonts w:ascii="Book Antiqua" w:hAnsi="Book Antiqua"/>
        </w:rPr>
        <w:t>One hundred thirty eight</w:t>
      </w:r>
      <w:r w:rsidRPr="005B5FB4">
        <w:rPr>
          <w:rFonts w:ascii="Book Antiqua" w:hAnsi="Book Antiqua"/>
        </w:rPr>
        <w:t xml:space="preserve"> patients in our series </w:t>
      </w:r>
      <w:r w:rsidR="00996E9D" w:rsidRPr="005B5FB4">
        <w:rPr>
          <w:rFonts w:ascii="Book Antiqua" w:hAnsi="Book Antiqua"/>
        </w:rPr>
        <w:t xml:space="preserve">were </w:t>
      </w:r>
      <w:r w:rsidRPr="005B5FB4">
        <w:rPr>
          <w:rFonts w:ascii="Book Antiqua" w:hAnsi="Book Antiqua"/>
        </w:rPr>
        <w:t>diagnosed with GP by means of USG</w:t>
      </w:r>
      <w:r w:rsidR="005D5241" w:rsidRPr="005B5FB4">
        <w:rPr>
          <w:rFonts w:ascii="Book Antiqua" w:hAnsi="Book Antiqua"/>
        </w:rPr>
        <w:t>.</w:t>
      </w:r>
      <w:r w:rsidR="002E1617" w:rsidRPr="005B5FB4">
        <w:rPr>
          <w:rFonts w:ascii="Book Antiqua" w:hAnsi="Book Antiqua"/>
        </w:rPr>
        <w:t xml:space="preserve"> </w:t>
      </w:r>
      <w:r w:rsidRPr="005B5FB4">
        <w:rPr>
          <w:rFonts w:ascii="Book Antiqua" w:hAnsi="Book Antiqua"/>
        </w:rPr>
        <w:t xml:space="preserve">Considering that 39% of them were </w:t>
      </w:r>
      <w:r w:rsidR="00996E9D" w:rsidRPr="005B5FB4">
        <w:rPr>
          <w:rFonts w:ascii="Book Antiqua" w:hAnsi="Book Antiqua"/>
        </w:rPr>
        <w:t xml:space="preserve">also </w:t>
      </w:r>
      <w:r w:rsidRPr="005B5FB4">
        <w:rPr>
          <w:rFonts w:ascii="Book Antiqua" w:hAnsi="Book Antiqua"/>
        </w:rPr>
        <w:t>diagnosed with cholelithiasis, accurate diagnosis rate of USG is 71.7%</w:t>
      </w:r>
      <w:r w:rsidR="00054A87" w:rsidRPr="005B5FB4">
        <w:rPr>
          <w:rFonts w:ascii="Book Antiqua" w:hAnsi="Book Antiqua"/>
        </w:rPr>
        <w:t>.</w:t>
      </w:r>
      <w:r w:rsidR="002E1617" w:rsidRPr="005B5FB4">
        <w:rPr>
          <w:rFonts w:ascii="Book Antiqua" w:hAnsi="Book Antiqua"/>
        </w:rPr>
        <w:t xml:space="preserve"> </w:t>
      </w:r>
      <w:r w:rsidRPr="005B5FB4">
        <w:rPr>
          <w:rFonts w:ascii="Book Antiqua" w:hAnsi="Book Antiqua"/>
        </w:rPr>
        <w:t>Sensitivity of USG for GPs was reported to be between 32 and 90%</w:t>
      </w:r>
      <w:r w:rsidR="002E1617" w:rsidRPr="005B5FB4">
        <w:rPr>
          <w:rFonts w:ascii="Book Antiqua" w:hAnsi="Book Antiqua"/>
          <w:vertAlign w:val="superscript"/>
        </w:rPr>
        <w:t>[</w:t>
      </w:r>
      <w:r w:rsidR="00AC6D08" w:rsidRPr="005B5FB4">
        <w:rPr>
          <w:rFonts w:ascii="Book Antiqua" w:hAnsi="Book Antiqua"/>
          <w:vertAlign w:val="superscript"/>
        </w:rPr>
        <w:t>5,18</w:t>
      </w:r>
      <w:r w:rsidR="007A52B4" w:rsidRPr="005B5FB4">
        <w:rPr>
          <w:rFonts w:ascii="Book Antiqua" w:hAnsi="Book Antiqua"/>
          <w:vertAlign w:val="superscript"/>
        </w:rPr>
        <w:t>]</w:t>
      </w:r>
      <w:r w:rsidR="00A64F08" w:rsidRPr="005B5FB4">
        <w:rPr>
          <w:rFonts w:ascii="Book Antiqua" w:hAnsi="Book Antiqua"/>
        </w:rPr>
        <w:t>.</w:t>
      </w:r>
      <w:r w:rsidR="002E1617" w:rsidRPr="005B5FB4">
        <w:rPr>
          <w:rFonts w:ascii="Book Antiqua" w:hAnsi="Book Antiqua"/>
        </w:rPr>
        <w:t xml:space="preserve"> </w:t>
      </w:r>
      <w:r w:rsidRPr="005B5FB4">
        <w:rPr>
          <w:rFonts w:ascii="Book Antiqua" w:hAnsi="Book Antiqua"/>
        </w:rPr>
        <w:t>While USG can usually detect polyps bigger than 5 mm, it becomes more accurate if polyp size is greater than 10 mm</w:t>
      </w:r>
      <w:r w:rsidR="002E1617" w:rsidRPr="005B5FB4">
        <w:rPr>
          <w:rFonts w:ascii="Book Antiqua" w:hAnsi="Book Antiqua"/>
          <w:vertAlign w:val="superscript"/>
        </w:rPr>
        <w:t>[</w:t>
      </w:r>
      <w:r w:rsidR="00EC55DB" w:rsidRPr="005B5FB4">
        <w:rPr>
          <w:rFonts w:ascii="Book Antiqua" w:hAnsi="Book Antiqua"/>
          <w:vertAlign w:val="superscript"/>
        </w:rPr>
        <w:t>19</w:t>
      </w:r>
      <w:r w:rsidR="007A52B4" w:rsidRPr="005B5FB4">
        <w:rPr>
          <w:rFonts w:ascii="Book Antiqua" w:hAnsi="Book Antiqua"/>
          <w:vertAlign w:val="superscript"/>
        </w:rPr>
        <w:t>]</w:t>
      </w:r>
      <w:r w:rsidR="00A64F08" w:rsidRPr="005B5FB4">
        <w:rPr>
          <w:rFonts w:ascii="Book Antiqua" w:hAnsi="Book Antiqua"/>
        </w:rPr>
        <w:t>.</w:t>
      </w:r>
      <w:r w:rsidR="002E1617" w:rsidRPr="005B5FB4">
        <w:rPr>
          <w:rFonts w:ascii="Book Antiqua" w:hAnsi="Book Antiqua"/>
        </w:rPr>
        <w:t xml:space="preserve"> </w:t>
      </w:r>
      <w:r w:rsidR="00C01919" w:rsidRPr="005B5FB4">
        <w:rPr>
          <w:rFonts w:ascii="Book Antiqua" w:hAnsi="Book Antiqua"/>
        </w:rPr>
        <w:t>As a matter of fact</w:t>
      </w:r>
      <w:r w:rsidR="00D109BB" w:rsidRPr="005B5FB4">
        <w:rPr>
          <w:rFonts w:ascii="Book Antiqua" w:hAnsi="Book Antiqua"/>
        </w:rPr>
        <w:t>,</w:t>
      </w:r>
      <w:r w:rsidR="00C01919" w:rsidRPr="005B5FB4">
        <w:rPr>
          <w:rFonts w:ascii="Book Antiqua" w:hAnsi="Book Antiqua"/>
        </w:rPr>
        <w:t xml:space="preserve"> USG detected almost all polyps bigger than 10 mm </w:t>
      </w:r>
      <w:r w:rsidR="00C01919" w:rsidRPr="005B5FB4">
        <w:rPr>
          <w:rFonts w:ascii="Book Antiqua" w:hAnsi="Book Antiqua"/>
        </w:rPr>
        <w:lastRenderedPageBreak/>
        <w:t>accurately</w:t>
      </w:r>
      <w:r w:rsidR="00996E9D" w:rsidRPr="005B5FB4">
        <w:rPr>
          <w:rFonts w:ascii="Book Antiqua" w:hAnsi="Book Antiqua"/>
        </w:rPr>
        <w:t xml:space="preserve"> </w:t>
      </w:r>
      <w:r w:rsidR="00C01919" w:rsidRPr="005B5FB4">
        <w:rPr>
          <w:rFonts w:ascii="Book Antiqua" w:hAnsi="Book Antiqua"/>
        </w:rPr>
        <w:t>(25 of 26 cases) and these polyps were then reported as true polyp</w:t>
      </w:r>
      <w:r w:rsidR="00996E9D" w:rsidRPr="005B5FB4">
        <w:rPr>
          <w:rFonts w:ascii="Book Antiqua" w:hAnsi="Book Antiqua"/>
        </w:rPr>
        <w:t xml:space="preserve">s </w:t>
      </w:r>
      <w:r w:rsidR="00C01919" w:rsidRPr="005B5FB4">
        <w:rPr>
          <w:rFonts w:ascii="Book Antiqua" w:hAnsi="Book Antiqua"/>
        </w:rPr>
        <w:t>(adenoma/ adenocarcinoma).</w:t>
      </w:r>
      <w:r w:rsidR="002E1617" w:rsidRPr="005B5FB4">
        <w:rPr>
          <w:rFonts w:ascii="Book Antiqua" w:hAnsi="Book Antiqua"/>
        </w:rPr>
        <w:t xml:space="preserve"> </w:t>
      </w:r>
      <w:r w:rsidR="00C01919" w:rsidRPr="005B5FB4">
        <w:rPr>
          <w:rFonts w:ascii="Book Antiqua" w:hAnsi="Book Antiqua"/>
        </w:rPr>
        <w:t>However accurate diagnostic rate of USG for lesions smaller than 10 mm was 66%</w:t>
      </w:r>
      <w:r w:rsidR="00D109BB" w:rsidRPr="005B5FB4">
        <w:rPr>
          <w:rFonts w:ascii="Book Antiqua" w:hAnsi="Book Antiqua"/>
        </w:rPr>
        <w:t>.</w:t>
      </w:r>
      <w:r w:rsidR="002E1617" w:rsidRPr="005B5FB4">
        <w:rPr>
          <w:rFonts w:ascii="Book Antiqua" w:hAnsi="Book Antiqua"/>
        </w:rPr>
        <w:t xml:space="preserve"> </w:t>
      </w:r>
      <w:r w:rsidR="005641E0" w:rsidRPr="005B5FB4">
        <w:rPr>
          <w:rFonts w:ascii="Book Antiqua" w:hAnsi="Book Antiqua"/>
        </w:rPr>
        <w:t xml:space="preserve">In addition, </w:t>
      </w:r>
      <w:r w:rsidR="007F0043" w:rsidRPr="005B5FB4">
        <w:rPr>
          <w:rFonts w:ascii="Book Antiqua" w:hAnsi="Book Antiqua"/>
        </w:rPr>
        <w:t>the size of GPs had been detected smaller than 10 mm in 39 patients who were thought to have GPs preoperatively but no polyps</w:t>
      </w:r>
      <w:r w:rsidR="00996E9D" w:rsidRPr="005B5FB4">
        <w:rPr>
          <w:rFonts w:ascii="Book Antiqua" w:hAnsi="Book Antiqua"/>
        </w:rPr>
        <w:t xml:space="preserve"> were</w:t>
      </w:r>
      <w:r w:rsidR="007F0043" w:rsidRPr="005B5FB4">
        <w:rPr>
          <w:rFonts w:ascii="Book Antiqua" w:hAnsi="Book Antiqua"/>
        </w:rPr>
        <w:t xml:space="preserve"> detected in postoperative period.</w:t>
      </w:r>
      <w:r w:rsidR="002E1617" w:rsidRPr="005B5FB4">
        <w:rPr>
          <w:rFonts w:ascii="Book Antiqua" w:hAnsi="Book Antiqua"/>
        </w:rPr>
        <w:t xml:space="preserve"> </w:t>
      </w:r>
      <w:r w:rsidR="007F0043" w:rsidRPr="005B5FB4">
        <w:rPr>
          <w:rFonts w:ascii="Book Antiqua" w:hAnsi="Book Antiqua"/>
        </w:rPr>
        <w:t>Postoperative pathologic diagnoses of these 39 patients were assessed as chronic cholecystitis and cholelithiasis</w:t>
      </w:r>
      <w:r w:rsidR="005C0A73" w:rsidRPr="005B5FB4">
        <w:rPr>
          <w:rFonts w:ascii="Book Antiqua" w:hAnsi="Book Antiqua"/>
        </w:rPr>
        <w:t>.</w:t>
      </w:r>
      <w:r w:rsidR="002E1617" w:rsidRPr="005B5FB4">
        <w:rPr>
          <w:rFonts w:ascii="Book Antiqua" w:hAnsi="Book Antiqua"/>
        </w:rPr>
        <w:t xml:space="preserve"> </w:t>
      </w:r>
      <w:r w:rsidR="00273CBC" w:rsidRPr="005B5FB4">
        <w:rPr>
          <w:rFonts w:ascii="Book Antiqua" w:hAnsi="Book Antiqua"/>
        </w:rPr>
        <w:t>Cholesterolosis occurs as a result of accumulation of esterified cholesterol and triglyceride in macrophages</w:t>
      </w:r>
      <w:r w:rsidR="00B06783" w:rsidRPr="005B5FB4">
        <w:rPr>
          <w:rFonts w:ascii="Book Antiqua" w:hAnsi="Book Antiqua"/>
        </w:rPr>
        <w:t xml:space="preserve"> of the lamina propria</w:t>
      </w:r>
      <w:r w:rsidR="00273CBC" w:rsidRPr="005B5FB4">
        <w:rPr>
          <w:rFonts w:ascii="Book Antiqua" w:hAnsi="Book Antiqua"/>
        </w:rPr>
        <w:t xml:space="preserve"> and they are often mixed with small polyps in USG</w:t>
      </w:r>
      <w:r w:rsidR="002E1617" w:rsidRPr="005B5FB4">
        <w:rPr>
          <w:rFonts w:ascii="Book Antiqua" w:hAnsi="Book Antiqua"/>
          <w:vertAlign w:val="superscript"/>
        </w:rPr>
        <w:t>[</w:t>
      </w:r>
      <w:r w:rsidR="00EC55DB" w:rsidRPr="005B5FB4">
        <w:rPr>
          <w:rFonts w:ascii="Book Antiqua" w:hAnsi="Book Antiqua"/>
          <w:vertAlign w:val="superscript"/>
        </w:rPr>
        <w:t>17</w:t>
      </w:r>
      <w:r w:rsidR="007A52B4" w:rsidRPr="005B5FB4">
        <w:rPr>
          <w:rFonts w:ascii="Book Antiqua" w:hAnsi="Book Antiqua"/>
          <w:vertAlign w:val="superscript"/>
        </w:rPr>
        <w:t>]</w:t>
      </w:r>
      <w:r w:rsidR="005C0A73" w:rsidRPr="005B5FB4">
        <w:rPr>
          <w:rFonts w:ascii="Book Antiqua" w:hAnsi="Book Antiqua"/>
        </w:rPr>
        <w:t>.</w:t>
      </w:r>
      <w:r w:rsidR="002E1617" w:rsidRPr="005B5FB4">
        <w:rPr>
          <w:rFonts w:ascii="Book Antiqua" w:hAnsi="Book Antiqua"/>
        </w:rPr>
        <w:t xml:space="preserve"> </w:t>
      </w:r>
      <w:r w:rsidR="00273CBC" w:rsidRPr="005B5FB4">
        <w:rPr>
          <w:rFonts w:ascii="Book Antiqua" w:hAnsi="Book Antiqua"/>
        </w:rPr>
        <w:t>Gallbladder stones attached to the wall of the gallbladder can easily be interpreted as a polyp in USG</w:t>
      </w:r>
      <w:r w:rsidR="002E1617" w:rsidRPr="005B5FB4">
        <w:rPr>
          <w:rFonts w:ascii="Book Antiqua" w:hAnsi="Book Antiqua"/>
          <w:vertAlign w:val="superscript"/>
        </w:rPr>
        <w:t>[</w:t>
      </w:r>
      <w:r w:rsidR="00EC55DB" w:rsidRPr="005B5FB4">
        <w:rPr>
          <w:rFonts w:ascii="Book Antiqua" w:hAnsi="Book Antiqua"/>
          <w:vertAlign w:val="superscript"/>
        </w:rPr>
        <w:t>18</w:t>
      </w:r>
      <w:r w:rsidR="007A52B4" w:rsidRPr="005B5FB4">
        <w:rPr>
          <w:rFonts w:ascii="Book Antiqua" w:hAnsi="Book Antiqua"/>
          <w:vertAlign w:val="superscript"/>
        </w:rPr>
        <w:t>]</w:t>
      </w:r>
      <w:r w:rsidR="005C0A73" w:rsidRPr="005B5FB4">
        <w:rPr>
          <w:rFonts w:ascii="Book Antiqua" w:hAnsi="Book Antiqua"/>
        </w:rPr>
        <w:t>.</w:t>
      </w:r>
      <w:r w:rsidR="00B06783" w:rsidRPr="005B5FB4">
        <w:rPr>
          <w:rFonts w:ascii="Book Antiqua" w:hAnsi="Book Antiqua"/>
        </w:rPr>
        <w:t xml:space="preserve"> </w:t>
      </w:r>
      <w:r w:rsidR="00933865" w:rsidRPr="005B5FB4">
        <w:rPr>
          <w:rFonts w:ascii="Book Antiqua" w:hAnsi="Book Antiqua"/>
        </w:rPr>
        <w:t xml:space="preserve">Presence of stones in the gallbladder reduces the success rate of USG to diagnose GPS, and accurate diagnosis rate of GPS by USG rises to 99% in the absence of any stones. </w:t>
      </w:r>
      <w:r w:rsidR="00BD147B" w:rsidRPr="005B5FB4">
        <w:rPr>
          <w:rFonts w:ascii="Book Antiqua" w:hAnsi="Book Antiqua"/>
        </w:rPr>
        <w:t>On the other hand, GPs usually d</w:t>
      </w:r>
      <w:r w:rsidR="00B06783" w:rsidRPr="005B5FB4">
        <w:rPr>
          <w:rFonts w:ascii="Book Antiqua" w:hAnsi="Book Antiqua"/>
        </w:rPr>
        <w:t>id</w:t>
      </w:r>
      <w:r w:rsidR="00BD147B" w:rsidRPr="005B5FB4">
        <w:rPr>
          <w:rFonts w:ascii="Book Antiqua" w:hAnsi="Book Antiqua"/>
        </w:rPr>
        <w:t xml:space="preserve"> not cause any symptoms in patients as in our series</w:t>
      </w:r>
      <w:r w:rsidR="005C0A73" w:rsidRPr="005B5FB4">
        <w:rPr>
          <w:rFonts w:ascii="Book Antiqua" w:hAnsi="Book Antiqua"/>
        </w:rPr>
        <w:t>.</w:t>
      </w:r>
      <w:r w:rsidR="002E1617" w:rsidRPr="005B5FB4">
        <w:rPr>
          <w:rFonts w:ascii="Book Antiqua" w:hAnsi="Book Antiqua"/>
        </w:rPr>
        <w:t xml:space="preserve"> </w:t>
      </w:r>
      <w:r w:rsidR="00BD147B" w:rsidRPr="005B5FB4">
        <w:rPr>
          <w:rFonts w:ascii="Book Antiqua" w:hAnsi="Book Antiqua"/>
        </w:rPr>
        <w:t>Association of stones with GPs may cause symptoms and provides the patient to consult a doctor and diagnosis becomes easier</w:t>
      </w:r>
      <w:r w:rsidR="005C0A73" w:rsidRPr="005B5FB4">
        <w:rPr>
          <w:rFonts w:ascii="Book Antiqua" w:hAnsi="Book Antiqua"/>
        </w:rPr>
        <w:t>.</w:t>
      </w:r>
      <w:r w:rsidR="002E1617" w:rsidRPr="005B5FB4">
        <w:rPr>
          <w:rFonts w:ascii="Book Antiqua" w:hAnsi="Book Antiqua"/>
        </w:rPr>
        <w:t xml:space="preserve"> </w:t>
      </w:r>
      <w:r w:rsidR="00E26710" w:rsidRPr="005B5FB4">
        <w:rPr>
          <w:rFonts w:ascii="Book Antiqua" w:hAnsi="Book Antiqua"/>
        </w:rPr>
        <w:t xml:space="preserve">In our study, GPs </w:t>
      </w:r>
      <w:r w:rsidR="008958B1" w:rsidRPr="005B5FB4">
        <w:rPr>
          <w:rFonts w:ascii="Book Antiqua" w:hAnsi="Book Antiqua"/>
        </w:rPr>
        <w:t>were</w:t>
      </w:r>
      <w:r w:rsidR="00E26710" w:rsidRPr="005B5FB4">
        <w:rPr>
          <w:rFonts w:ascii="Book Antiqua" w:hAnsi="Book Antiqua"/>
        </w:rPr>
        <w:t xml:space="preserve"> accompanied by gallstones only in 18</w:t>
      </w:r>
      <w:r w:rsidR="00B06783" w:rsidRPr="005B5FB4">
        <w:rPr>
          <w:rFonts w:ascii="Book Antiqua" w:hAnsi="Book Antiqua"/>
        </w:rPr>
        <w:t>.</w:t>
      </w:r>
      <w:r w:rsidR="00E26710" w:rsidRPr="005B5FB4">
        <w:rPr>
          <w:rFonts w:ascii="Book Antiqua" w:hAnsi="Book Antiqua"/>
        </w:rPr>
        <w:t>1%</w:t>
      </w:r>
      <w:r w:rsidR="00B06783" w:rsidRPr="005B5FB4">
        <w:rPr>
          <w:rFonts w:ascii="Book Antiqua" w:hAnsi="Book Antiqua"/>
        </w:rPr>
        <w:t xml:space="preserve"> </w:t>
      </w:r>
      <w:r w:rsidR="00E26710" w:rsidRPr="005B5FB4">
        <w:rPr>
          <w:rFonts w:ascii="Book Antiqua" w:hAnsi="Book Antiqua"/>
        </w:rPr>
        <w:t>(18 patients) of patients</w:t>
      </w:r>
      <w:r w:rsidR="005C0A73" w:rsidRPr="005B5FB4">
        <w:rPr>
          <w:rFonts w:ascii="Book Antiqua" w:hAnsi="Book Antiqua"/>
        </w:rPr>
        <w:t>.</w:t>
      </w:r>
      <w:r w:rsidR="002E1617" w:rsidRPr="005B5FB4">
        <w:rPr>
          <w:rFonts w:ascii="Book Antiqua" w:hAnsi="Book Antiqua"/>
        </w:rPr>
        <w:t xml:space="preserve"> </w:t>
      </w:r>
      <w:r w:rsidR="00930F4D" w:rsidRPr="005B5FB4">
        <w:rPr>
          <w:rFonts w:ascii="Book Antiqua" w:hAnsi="Book Antiqua"/>
        </w:rPr>
        <w:t xml:space="preserve">All patients accompanied by </w:t>
      </w:r>
      <w:r w:rsidR="008958B1" w:rsidRPr="005B5FB4">
        <w:rPr>
          <w:rFonts w:ascii="Book Antiqua" w:hAnsi="Book Antiqua"/>
        </w:rPr>
        <w:t>s</w:t>
      </w:r>
      <w:r w:rsidR="00930F4D" w:rsidRPr="005B5FB4">
        <w:rPr>
          <w:rFonts w:ascii="Book Antiqua" w:hAnsi="Book Antiqua"/>
        </w:rPr>
        <w:t>tone</w:t>
      </w:r>
      <w:r w:rsidR="00B06783" w:rsidRPr="005B5FB4">
        <w:rPr>
          <w:rFonts w:ascii="Book Antiqua" w:hAnsi="Book Antiqua"/>
        </w:rPr>
        <w:t>s</w:t>
      </w:r>
      <w:r w:rsidR="00930F4D" w:rsidRPr="005B5FB4">
        <w:rPr>
          <w:rFonts w:ascii="Book Antiqua" w:hAnsi="Book Antiqua"/>
        </w:rPr>
        <w:t xml:space="preserve"> were symptomatic</w:t>
      </w:r>
      <w:r w:rsidR="005C0A73" w:rsidRPr="005B5FB4">
        <w:rPr>
          <w:rFonts w:ascii="Book Antiqua" w:hAnsi="Book Antiqua"/>
        </w:rPr>
        <w:t>.</w:t>
      </w:r>
      <w:r w:rsidR="002E1617" w:rsidRPr="005B5FB4">
        <w:rPr>
          <w:rFonts w:ascii="Book Antiqua" w:hAnsi="Book Antiqua"/>
        </w:rPr>
        <w:t xml:space="preserve"> </w:t>
      </w:r>
      <w:r w:rsidR="00930F4D" w:rsidRPr="005B5FB4">
        <w:rPr>
          <w:rFonts w:ascii="Book Antiqua" w:hAnsi="Book Antiqua"/>
        </w:rPr>
        <w:t xml:space="preserve">However, there </w:t>
      </w:r>
      <w:r w:rsidR="00B06783" w:rsidRPr="005B5FB4">
        <w:rPr>
          <w:rFonts w:ascii="Book Antiqua" w:hAnsi="Book Antiqua"/>
        </w:rPr>
        <w:t>were</w:t>
      </w:r>
      <w:r w:rsidR="00930F4D" w:rsidRPr="005B5FB4">
        <w:rPr>
          <w:rFonts w:ascii="Book Antiqua" w:hAnsi="Book Antiqua"/>
        </w:rPr>
        <w:t xml:space="preserve"> no stone</w:t>
      </w:r>
      <w:r w:rsidR="00B06783" w:rsidRPr="005B5FB4">
        <w:rPr>
          <w:rFonts w:ascii="Book Antiqua" w:hAnsi="Book Antiqua"/>
        </w:rPr>
        <w:t>s</w:t>
      </w:r>
      <w:r w:rsidR="00930F4D" w:rsidRPr="005B5FB4">
        <w:rPr>
          <w:rFonts w:ascii="Book Antiqua" w:hAnsi="Book Antiqua"/>
        </w:rPr>
        <w:t xml:space="preserve"> in 15 of 33 symptomatic patients</w:t>
      </w:r>
      <w:r w:rsidR="005C0A73" w:rsidRPr="005B5FB4">
        <w:rPr>
          <w:rFonts w:ascii="Book Antiqua" w:hAnsi="Book Antiqua"/>
        </w:rPr>
        <w:t xml:space="preserve"> </w:t>
      </w:r>
      <w:r w:rsidR="00930F4D" w:rsidRPr="005B5FB4">
        <w:rPr>
          <w:rFonts w:ascii="Book Antiqua" w:hAnsi="Book Antiqua"/>
        </w:rPr>
        <w:t>and GPs cause symptoms in these patients</w:t>
      </w:r>
      <w:r w:rsidR="005C0A73" w:rsidRPr="005B5FB4">
        <w:rPr>
          <w:rFonts w:ascii="Book Antiqua" w:hAnsi="Book Antiqua"/>
        </w:rPr>
        <w:t>.</w:t>
      </w:r>
      <w:r w:rsidR="002E1617" w:rsidRPr="005B5FB4">
        <w:rPr>
          <w:rFonts w:ascii="Book Antiqua" w:hAnsi="Book Antiqua"/>
        </w:rPr>
        <w:t xml:space="preserve"> </w:t>
      </w:r>
      <w:r w:rsidR="00930F4D" w:rsidRPr="005B5FB4">
        <w:rPr>
          <w:rFonts w:ascii="Book Antiqua" w:hAnsi="Book Antiqua"/>
        </w:rPr>
        <w:t xml:space="preserve">In our series of patients, being symptomatic </w:t>
      </w:r>
      <w:r w:rsidR="00B06783" w:rsidRPr="005B5FB4">
        <w:rPr>
          <w:rFonts w:ascii="Book Antiqua" w:hAnsi="Book Antiqua"/>
        </w:rPr>
        <w:t>did not have any impact on</w:t>
      </w:r>
      <w:r w:rsidR="00930F4D" w:rsidRPr="005B5FB4">
        <w:rPr>
          <w:rFonts w:ascii="Book Antiqua" w:hAnsi="Book Antiqua"/>
        </w:rPr>
        <w:t xml:space="preserve"> detection of true polyps</w:t>
      </w:r>
      <w:r w:rsidR="003878D1" w:rsidRPr="005B5FB4">
        <w:rPr>
          <w:rFonts w:ascii="Book Antiqua" w:hAnsi="Book Antiqua"/>
        </w:rPr>
        <w:t xml:space="preserve"> </w:t>
      </w:r>
      <w:r w:rsidR="003851E8" w:rsidRPr="005B5FB4">
        <w:rPr>
          <w:rFonts w:ascii="Book Antiqua" w:hAnsi="Book Antiqua"/>
        </w:rPr>
        <w:t>(</w:t>
      </w:r>
      <w:r w:rsidR="00AB76F9" w:rsidRPr="00AB76F9">
        <w:rPr>
          <w:rFonts w:ascii="Book Antiqua" w:hAnsi="Book Antiqua"/>
          <w:i/>
        </w:rPr>
        <w:t xml:space="preserve">P = </w:t>
      </w:r>
      <w:r w:rsidR="003851E8" w:rsidRPr="005B5FB4">
        <w:rPr>
          <w:rFonts w:ascii="Book Antiqua" w:hAnsi="Book Antiqua"/>
        </w:rPr>
        <w:t>0.71)</w:t>
      </w:r>
      <w:r w:rsidR="00645038" w:rsidRPr="005B5FB4">
        <w:rPr>
          <w:rFonts w:ascii="Book Antiqua" w:hAnsi="Book Antiqua"/>
        </w:rPr>
        <w:t>.</w:t>
      </w:r>
    </w:p>
    <w:p w:rsidR="00BD2147" w:rsidRPr="005B5FB4" w:rsidRDefault="00CA2C10" w:rsidP="00AB5FB3">
      <w:pPr>
        <w:spacing w:line="360" w:lineRule="auto"/>
        <w:ind w:firstLine="851"/>
        <w:jc w:val="both"/>
        <w:rPr>
          <w:rFonts w:ascii="Book Antiqua" w:hAnsi="Book Antiqua"/>
        </w:rPr>
      </w:pPr>
      <w:r w:rsidRPr="005B5FB4">
        <w:rPr>
          <w:rFonts w:ascii="Book Antiqua" w:hAnsi="Book Antiqua"/>
        </w:rPr>
        <w:t>Another important factor associated with malignancy in GPs is diameter of polyps</w:t>
      </w:r>
      <w:r w:rsidR="002E1617" w:rsidRPr="005B5FB4">
        <w:rPr>
          <w:rFonts w:ascii="Book Antiqua" w:hAnsi="Book Antiqua"/>
          <w:vertAlign w:val="superscript"/>
        </w:rPr>
        <w:t>[</w:t>
      </w:r>
      <w:r w:rsidR="00EC55DB" w:rsidRPr="005B5FB4">
        <w:rPr>
          <w:rFonts w:ascii="Book Antiqua" w:hAnsi="Book Antiqua"/>
          <w:vertAlign w:val="superscript"/>
        </w:rPr>
        <w:t>6,20</w:t>
      </w:r>
      <w:r w:rsidR="007A52B4" w:rsidRPr="005B5FB4">
        <w:rPr>
          <w:rFonts w:ascii="Book Antiqua" w:hAnsi="Book Antiqua"/>
          <w:vertAlign w:val="superscript"/>
        </w:rPr>
        <w:t>]</w:t>
      </w:r>
      <w:r w:rsidR="00E43540" w:rsidRPr="005B5FB4">
        <w:rPr>
          <w:rFonts w:ascii="Book Antiqua" w:hAnsi="Book Antiqua"/>
        </w:rPr>
        <w:t>.</w:t>
      </w:r>
      <w:r w:rsidR="002E1617" w:rsidRPr="005B5FB4">
        <w:rPr>
          <w:rFonts w:ascii="Book Antiqua" w:hAnsi="Book Antiqua"/>
        </w:rPr>
        <w:t xml:space="preserve"> </w:t>
      </w:r>
      <w:r w:rsidR="00437AC3" w:rsidRPr="005B5FB4">
        <w:rPr>
          <w:rFonts w:ascii="Book Antiqua" w:hAnsi="Book Antiqua"/>
        </w:rPr>
        <w:t xml:space="preserve">Kozuka </w:t>
      </w:r>
      <w:r w:rsidR="00532388" w:rsidRPr="00532388">
        <w:rPr>
          <w:rFonts w:ascii="Book Antiqua" w:hAnsi="Book Antiqua"/>
          <w:i/>
        </w:rPr>
        <w:t>et al</w:t>
      </w:r>
      <w:r w:rsidR="00F0207D" w:rsidRPr="005B5FB4">
        <w:rPr>
          <w:rFonts w:ascii="Book Antiqua" w:hAnsi="Book Antiqua"/>
          <w:vertAlign w:val="superscript"/>
        </w:rPr>
        <w:t>[21]</w:t>
      </w:r>
      <w:r w:rsidR="00437AC3" w:rsidRPr="005B5FB4">
        <w:rPr>
          <w:rFonts w:ascii="Book Antiqua" w:hAnsi="Book Antiqua"/>
        </w:rPr>
        <w:t xml:space="preserve"> reported that critical limit for differentiation of benign and malignant was 12 mm and</w:t>
      </w:r>
      <w:r w:rsidR="002E1617" w:rsidRPr="005B5FB4">
        <w:rPr>
          <w:rFonts w:ascii="Book Antiqua" w:hAnsi="Book Antiqua"/>
        </w:rPr>
        <w:t xml:space="preserve"> </w:t>
      </w:r>
      <w:r w:rsidR="00437AC3" w:rsidRPr="005B5FB4">
        <w:rPr>
          <w:rFonts w:ascii="Book Antiqua" w:hAnsi="Book Antiqua"/>
        </w:rPr>
        <w:t>suggested cholecystectomy for gallbladder polyps larger than 12 mm</w:t>
      </w:r>
      <w:r w:rsidR="00826CD5" w:rsidRPr="005B5FB4">
        <w:rPr>
          <w:rFonts w:ascii="Book Antiqua" w:hAnsi="Book Antiqua"/>
        </w:rPr>
        <w:t>.</w:t>
      </w:r>
      <w:r w:rsidR="002E1617" w:rsidRPr="005B5FB4">
        <w:rPr>
          <w:rFonts w:ascii="Book Antiqua" w:hAnsi="Book Antiqua"/>
        </w:rPr>
        <w:t xml:space="preserve"> </w:t>
      </w:r>
      <w:r w:rsidR="00437AC3" w:rsidRPr="005B5FB4">
        <w:rPr>
          <w:rFonts w:ascii="Book Antiqua" w:hAnsi="Book Antiqua"/>
        </w:rPr>
        <w:t xml:space="preserve">Kubata </w:t>
      </w:r>
      <w:r w:rsidR="00532388" w:rsidRPr="00532388">
        <w:rPr>
          <w:rFonts w:ascii="Book Antiqua" w:hAnsi="Book Antiqua"/>
          <w:i/>
        </w:rPr>
        <w:t>et al</w:t>
      </w:r>
      <w:r w:rsidR="00437AC3" w:rsidRPr="005B5FB4">
        <w:rPr>
          <w:rFonts w:ascii="Book Antiqua" w:hAnsi="Book Antiqua"/>
        </w:rPr>
        <w:t xml:space="preserve"> compared postoperative pathologic data of 72 patients with GPs and preoperative ultrasound</w:t>
      </w:r>
      <w:r w:rsidR="00484B3C" w:rsidRPr="005B5FB4">
        <w:rPr>
          <w:rFonts w:ascii="Book Antiqua" w:hAnsi="Book Antiqua"/>
        </w:rPr>
        <w:t>.</w:t>
      </w:r>
      <w:r w:rsidR="002E1617" w:rsidRPr="005B5FB4">
        <w:rPr>
          <w:rFonts w:ascii="Book Antiqua" w:hAnsi="Book Antiqua"/>
        </w:rPr>
        <w:t xml:space="preserve"> </w:t>
      </w:r>
      <w:r w:rsidR="00484B3C" w:rsidRPr="005B5FB4">
        <w:rPr>
          <w:rFonts w:ascii="Book Antiqua" w:hAnsi="Book Antiqua"/>
        </w:rPr>
        <w:t xml:space="preserve">They </w:t>
      </w:r>
      <w:r w:rsidR="00437AC3" w:rsidRPr="005B5FB4">
        <w:rPr>
          <w:rFonts w:ascii="Book Antiqua" w:hAnsi="Book Antiqua"/>
        </w:rPr>
        <w:t xml:space="preserve">reported 22% of neoplastic polyps of the gallbladder </w:t>
      </w:r>
      <w:r w:rsidR="00484B3C" w:rsidRPr="005B5FB4">
        <w:rPr>
          <w:rFonts w:ascii="Book Antiqua" w:hAnsi="Book Antiqua"/>
        </w:rPr>
        <w:t>to be</w:t>
      </w:r>
      <w:r w:rsidR="00437AC3" w:rsidRPr="005B5FB4">
        <w:rPr>
          <w:rFonts w:ascii="Book Antiqua" w:hAnsi="Book Antiqua"/>
        </w:rPr>
        <w:t xml:space="preserve"> larger than 10 mm</w:t>
      </w:r>
      <w:r w:rsidR="008958B1" w:rsidRPr="005B5FB4">
        <w:rPr>
          <w:rFonts w:ascii="Book Antiqua" w:hAnsi="Book Antiqua"/>
        </w:rPr>
        <w:t>.</w:t>
      </w:r>
      <w:r w:rsidR="002E1617" w:rsidRPr="005B5FB4">
        <w:rPr>
          <w:rFonts w:ascii="Book Antiqua" w:hAnsi="Book Antiqua"/>
        </w:rPr>
        <w:t xml:space="preserve"> </w:t>
      </w:r>
      <w:r w:rsidR="008958B1" w:rsidRPr="005B5FB4">
        <w:rPr>
          <w:rFonts w:ascii="Book Antiqua" w:hAnsi="Book Antiqua"/>
        </w:rPr>
        <w:t>T</w:t>
      </w:r>
      <w:r w:rsidR="00230945" w:rsidRPr="005B5FB4">
        <w:rPr>
          <w:rFonts w:ascii="Book Antiqua" w:hAnsi="Book Antiqua"/>
        </w:rPr>
        <w:t>hey also reported that evaluation of</w:t>
      </w:r>
      <w:r w:rsidR="00484B3C" w:rsidRPr="005B5FB4">
        <w:rPr>
          <w:rFonts w:ascii="Book Antiqua" w:hAnsi="Book Antiqua"/>
        </w:rPr>
        <w:t xml:space="preserve"> the polyp </w:t>
      </w:r>
      <w:r w:rsidR="00230945" w:rsidRPr="005B5FB4">
        <w:rPr>
          <w:rFonts w:ascii="Book Antiqua" w:hAnsi="Book Antiqua"/>
        </w:rPr>
        <w:t>shape may be beneficial but it is not far enough to distinguish cholesterol polyps from adenoma and cancer</w:t>
      </w:r>
      <w:r w:rsidR="002E1617" w:rsidRPr="005B5FB4">
        <w:rPr>
          <w:rFonts w:ascii="Book Antiqua" w:hAnsi="Book Antiqua"/>
          <w:vertAlign w:val="superscript"/>
        </w:rPr>
        <w:t>[</w:t>
      </w:r>
      <w:r w:rsidR="00EC55DB" w:rsidRPr="005B5FB4">
        <w:rPr>
          <w:rFonts w:ascii="Book Antiqua" w:hAnsi="Book Antiqua"/>
          <w:vertAlign w:val="superscript"/>
        </w:rPr>
        <w:t>22</w:t>
      </w:r>
      <w:r w:rsidR="007A52B4" w:rsidRPr="005B5FB4">
        <w:rPr>
          <w:rFonts w:ascii="Book Antiqua" w:hAnsi="Book Antiqua"/>
          <w:vertAlign w:val="superscript"/>
        </w:rPr>
        <w:t>]</w:t>
      </w:r>
      <w:r w:rsidR="00645038" w:rsidRPr="005B5FB4">
        <w:rPr>
          <w:rFonts w:ascii="Book Antiqua" w:hAnsi="Book Antiqua"/>
        </w:rPr>
        <w:t>.</w:t>
      </w:r>
      <w:r w:rsidR="002E1617" w:rsidRPr="005B5FB4">
        <w:rPr>
          <w:rFonts w:ascii="Book Antiqua" w:hAnsi="Book Antiqua"/>
        </w:rPr>
        <w:t xml:space="preserve"> </w:t>
      </w:r>
      <w:r w:rsidR="00230945" w:rsidRPr="005B5FB4">
        <w:rPr>
          <w:rFonts w:ascii="Book Antiqua" w:hAnsi="Book Antiqua"/>
        </w:rPr>
        <w:t xml:space="preserve">Sugiyama </w:t>
      </w:r>
      <w:r w:rsidR="00532388" w:rsidRPr="00532388">
        <w:rPr>
          <w:rFonts w:ascii="Book Antiqua" w:hAnsi="Book Antiqua"/>
          <w:i/>
        </w:rPr>
        <w:t>et al</w:t>
      </w:r>
      <w:r w:rsidR="00A745A6" w:rsidRPr="005B5FB4">
        <w:rPr>
          <w:rFonts w:ascii="Book Antiqua" w:hAnsi="Book Antiqua"/>
          <w:vertAlign w:val="superscript"/>
        </w:rPr>
        <w:t>[23]</w:t>
      </w:r>
      <w:r w:rsidR="00230945" w:rsidRPr="005B5FB4">
        <w:rPr>
          <w:rFonts w:ascii="Book Antiqua" w:hAnsi="Book Antiqua"/>
        </w:rPr>
        <w:t xml:space="preserve"> have tried to make a distinction </w:t>
      </w:r>
      <w:r w:rsidR="00484B3C" w:rsidRPr="005B5FB4">
        <w:rPr>
          <w:rFonts w:ascii="Book Antiqua" w:hAnsi="Book Antiqua"/>
        </w:rPr>
        <w:t>between</w:t>
      </w:r>
      <w:r w:rsidR="00230945" w:rsidRPr="005B5FB4">
        <w:rPr>
          <w:rFonts w:ascii="Book Antiqua" w:hAnsi="Book Antiqua"/>
        </w:rPr>
        <w:t xml:space="preserve"> benign and malignant</w:t>
      </w:r>
      <w:r w:rsidR="00484B3C" w:rsidRPr="005B5FB4">
        <w:rPr>
          <w:rFonts w:ascii="Book Antiqua" w:hAnsi="Book Antiqua"/>
        </w:rPr>
        <w:t xml:space="preserve"> polyps</w:t>
      </w:r>
      <w:r w:rsidR="00230945" w:rsidRPr="005B5FB4">
        <w:rPr>
          <w:rFonts w:ascii="Book Antiqua" w:hAnsi="Book Antiqua"/>
        </w:rPr>
        <w:t xml:space="preserve"> using preoperative USG and endoscopic USG</w:t>
      </w:r>
      <w:r w:rsidR="002E1617" w:rsidRPr="005B5FB4">
        <w:rPr>
          <w:rFonts w:ascii="Book Antiqua" w:hAnsi="Book Antiqua"/>
        </w:rPr>
        <w:t xml:space="preserve"> </w:t>
      </w:r>
      <w:r w:rsidR="00484B3C" w:rsidRPr="005B5FB4">
        <w:rPr>
          <w:rFonts w:ascii="Book Antiqua" w:hAnsi="Book Antiqua"/>
        </w:rPr>
        <w:t>T</w:t>
      </w:r>
      <w:r w:rsidR="00230945" w:rsidRPr="005B5FB4">
        <w:rPr>
          <w:rFonts w:ascii="Book Antiqua" w:hAnsi="Book Antiqua"/>
        </w:rPr>
        <w:t>hey detected adenoma or cancer in 14% of polyps with diameter of 6-10 mm in preoperative USG</w:t>
      </w:r>
      <w:r w:rsidR="00826CD5" w:rsidRPr="005B5FB4">
        <w:rPr>
          <w:rFonts w:ascii="Book Antiqua" w:hAnsi="Book Antiqua"/>
        </w:rPr>
        <w:t>.</w:t>
      </w:r>
      <w:r w:rsidR="002E1617" w:rsidRPr="005B5FB4">
        <w:rPr>
          <w:rFonts w:ascii="Book Antiqua" w:hAnsi="Book Antiqua"/>
        </w:rPr>
        <w:t xml:space="preserve"> </w:t>
      </w:r>
      <w:r w:rsidR="00230945" w:rsidRPr="005B5FB4">
        <w:rPr>
          <w:rFonts w:ascii="Book Antiqua" w:hAnsi="Book Antiqua"/>
        </w:rPr>
        <w:t xml:space="preserve">Zielinski </w:t>
      </w:r>
      <w:r w:rsidR="00532388" w:rsidRPr="00532388">
        <w:rPr>
          <w:rFonts w:ascii="Book Antiqua" w:hAnsi="Book Antiqua"/>
          <w:i/>
        </w:rPr>
        <w:t>et al</w:t>
      </w:r>
      <w:r w:rsidR="00A745A6" w:rsidRPr="005B5FB4">
        <w:rPr>
          <w:rFonts w:ascii="Book Antiqua" w:hAnsi="Book Antiqua"/>
          <w:vertAlign w:val="superscript"/>
        </w:rPr>
        <w:t>[2]</w:t>
      </w:r>
      <w:r w:rsidR="000C47C6">
        <w:rPr>
          <w:rFonts w:ascii="Book Antiqua" w:hAnsi="Book Antiqua" w:hint="eastAsia"/>
          <w:vertAlign w:val="superscript"/>
          <w:lang w:eastAsia="zh-CN"/>
        </w:rPr>
        <w:t xml:space="preserve"> </w:t>
      </w:r>
      <w:r w:rsidR="00230945" w:rsidRPr="005B5FB4">
        <w:rPr>
          <w:rFonts w:ascii="Book Antiqua" w:hAnsi="Book Antiqua"/>
        </w:rPr>
        <w:t xml:space="preserve">emphasized that </w:t>
      </w:r>
      <w:r w:rsidR="00946AAC" w:rsidRPr="005B5FB4">
        <w:rPr>
          <w:rFonts w:ascii="Book Antiqua" w:hAnsi="Book Antiqua"/>
        </w:rPr>
        <w:t xml:space="preserve">there is a significant increase in the risk of neoplasia in polypoid </w:t>
      </w:r>
      <w:r w:rsidR="00946AAC" w:rsidRPr="005B5FB4">
        <w:rPr>
          <w:rFonts w:ascii="Book Antiqua" w:hAnsi="Book Antiqua"/>
        </w:rPr>
        <w:lastRenderedPageBreak/>
        <w:t>lesions bigger than 6 mm</w:t>
      </w:r>
      <w:r w:rsidR="00E43540" w:rsidRPr="005B5FB4">
        <w:rPr>
          <w:rFonts w:ascii="Book Antiqua" w:hAnsi="Book Antiqua"/>
        </w:rPr>
        <w:t xml:space="preserve"> </w:t>
      </w:r>
      <w:r w:rsidR="00946AAC" w:rsidRPr="005B5FB4">
        <w:rPr>
          <w:rFonts w:ascii="Book Antiqua" w:hAnsi="Book Antiqua"/>
        </w:rPr>
        <w:t>and they suggest perform</w:t>
      </w:r>
      <w:r w:rsidR="00484B3C" w:rsidRPr="005B5FB4">
        <w:rPr>
          <w:rFonts w:ascii="Book Antiqua" w:hAnsi="Book Antiqua"/>
        </w:rPr>
        <w:t>ing</w:t>
      </w:r>
      <w:r w:rsidR="00946AAC" w:rsidRPr="005B5FB4">
        <w:rPr>
          <w:rFonts w:ascii="Book Antiqua" w:hAnsi="Book Antiqua"/>
        </w:rPr>
        <w:t xml:space="preserve"> cholecystectomy in these patients</w:t>
      </w:r>
      <w:r w:rsidR="00826CD5" w:rsidRPr="005B5FB4">
        <w:rPr>
          <w:rFonts w:ascii="Book Antiqua" w:hAnsi="Book Antiqua"/>
        </w:rPr>
        <w:t xml:space="preserve">. </w:t>
      </w:r>
      <w:r w:rsidR="00946AAC" w:rsidRPr="005B5FB4">
        <w:rPr>
          <w:rFonts w:ascii="Book Antiqua" w:hAnsi="Book Antiqua"/>
        </w:rPr>
        <w:t>In our study, the majority of polyps</w:t>
      </w:r>
      <w:r w:rsidR="00484B3C" w:rsidRPr="005B5FB4">
        <w:rPr>
          <w:rFonts w:ascii="Book Antiqua" w:hAnsi="Book Antiqua"/>
        </w:rPr>
        <w:t xml:space="preserve"> </w:t>
      </w:r>
      <w:r w:rsidR="00946AAC" w:rsidRPr="005B5FB4">
        <w:rPr>
          <w:rFonts w:ascii="Book Antiqua" w:hAnsi="Book Antiqua"/>
        </w:rPr>
        <w:t>(73 of 74 cases) smaller than 10 mm were pseudopol</w:t>
      </w:r>
      <w:r w:rsidR="00484B3C" w:rsidRPr="005B5FB4">
        <w:rPr>
          <w:rFonts w:ascii="Book Antiqua" w:hAnsi="Book Antiqua"/>
        </w:rPr>
        <w:t>y</w:t>
      </w:r>
      <w:r w:rsidR="00946AAC" w:rsidRPr="005B5FB4">
        <w:rPr>
          <w:rFonts w:ascii="Book Antiqua" w:hAnsi="Book Antiqua"/>
        </w:rPr>
        <w:t>p</w:t>
      </w:r>
      <w:r w:rsidR="00484B3C" w:rsidRPr="005B5FB4">
        <w:rPr>
          <w:rFonts w:ascii="Book Antiqua" w:hAnsi="Book Antiqua"/>
        </w:rPr>
        <w:t>s</w:t>
      </w:r>
      <w:r w:rsidR="00946AAC" w:rsidRPr="005B5FB4">
        <w:rPr>
          <w:rFonts w:ascii="Book Antiqua" w:hAnsi="Book Antiqua"/>
        </w:rPr>
        <w:t xml:space="preserve"> and the </w:t>
      </w:r>
      <w:r w:rsidR="00484B3C" w:rsidRPr="005B5FB4">
        <w:rPr>
          <w:rFonts w:ascii="Book Antiqua" w:hAnsi="Book Antiqua"/>
        </w:rPr>
        <w:t>remaining polyps were</w:t>
      </w:r>
      <w:r w:rsidR="00946AAC" w:rsidRPr="005B5FB4">
        <w:rPr>
          <w:rFonts w:ascii="Book Antiqua" w:hAnsi="Book Antiqua"/>
        </w:rPr>
        <w:t xml:space="preserve"> adenoma</w:t>
      </w:r>
      <w:r w:rsidR="00484B3C" w:rsidRPr="005B5FB4">
        <w:rPr>
          <w:rFonts w:ascii="Book Antiqua" w:hAnsi="Book Antiqua"/>
        </w:rPr>
        <w:t>s.</w:t>
      </w:r>
      <w:r w:rsidR="002E1617" w:rsidRPr="005B5FB4">
        <w:rPr>
          <w:rFonts w:ascii="Book Antiqua" w:hAnsi="Book Antiqua"/>
        </w:rPr>
        <w:t xml:space="preserve"> </w:t>
      </w:r>
      <w:r w:rsidR="00484B3C" w:rsidRPr="005B5FB4">
        <w:rPr>
          <w:rFonts w:ascii="Book Antiqua" w:hAnsi="Book Antiqua"/>
        </w:rPr>
        <w:t>T</w:t>
      </w:r>
      <w:r w:rsidR="00946AAC" w:rsidRPr="005B5FB4">
        <w:rPr>
          <w:rFonts w:ascii="Book Antiqua" w:hAnsi="Book Antiqua"/>
        </w:rPr>
        <w:t>here were no malignant polyp</w:t>
      </w:r>
      <w:r w:rsidR="00484B3C" w:rsidRPr="005B5FB4">
        <w:rPr>
          <w:rFonts w:ascii="Book Antiqua" w:hAnsi="Book Antiqua"/>
        </w:rPr>
        <w:t>s</w:t>
      </w:r>
      <w:r w:rsidR="00946AAC" w:rsidRPr="005B5FB4">
        <w:rPr>
          <w:rFonts w:ascii="Book Antiqua" w:hAnsi="Book Antiqua"/>
        </w:rPr>
        <w:t xml:space="preserve"> encountered in this size</w:t>
      </w:r>
      <w:r w:rsidR="00645038" w:rsidRPr="005B5FB4">
        <w:rPr>
          <w:rFonts w:ascii="Book Antiqua" w:hAnsi="Book Antiqua"/>
        </w:rPr>
        <w:t>.</w:t>
      </w:r>
      <w:r w:rsidR="002E1617" w:rsidRPr="005B5FB4">
        <w:rPr>
          <w:rFonts w:ascii="Book Antiqua" w:hAnsi="Book Antiqua"/>
        </w:rPr>
        <w:t xml:space="preserve"> </w:t>
      </w:r>
      <w:r w:rsidR="003A53F9" w:rsidRPr="005B5FB4">
        <w:rPr>
          <w:rFonts w:ascii="Book Antiqua" w:hAnsi="Book Antiqua"/>
        </w:rPr>
        <w:t>Eight-four percent</w:t>
      </w:r>
      <w:r w:rsidR="00946AAC" w:rsidRPr="005B5FB4">
        <w:rPr>
          <w:rFonts w:ascii="Book Antiqua" w:hAnsi="Book Antiqua"/>
        </w:rPr>
        <w:t xml:space="preserve"> of polyps bigger than 10 mm were true polyps</w:t>
      </w:r>
      <w:r w:rsidR="00484B3C" w:rsidRPr="005B5FB4">
        <w:rPr>
          <w:rFonts w:ascii="Book Antiqua" w:hAnsi="Book Antiqua"/>
        </w:rPr>
        <w:t xml:space="preserve"> </w:t>
      </w:r>
      <w:r w:rsidR="00946AAC" w:rsidRPr="005B5FB4">
        <w:rPr>
          <w:rFonts w:ascii="Book Antiqua" w:hAnsi="Book Antiqua"/>
        </w:rPr>
        <w:t>(adenoma/adenocancer)</w:t>
      </w:r>
      <w:r w:rsidR="00BD2147" w:rsidRPr="005B5FB4">
        <w:rPr>
          <w:rFonts w:ascii="Book Antiqua" w:hAnsi="Book Antiqua"/>
        </w:rPr>
        <w:t xml:space="preserve"> </w:t>
      </w:r>
      <w:r w:rsidR="00946AAC" w:rsidRPr="005B5FB4">
        <w:rPr>
          <w:rFonts w:ascii="Book Antiqua" w:hAnsi="Book Antiqua"/>
        </w:rPr>
        <w:t xml:space="preserve">and all of the these true polyps were </w:t>
      </w:r>
      <w:r w:rsidR="003A53F9" w:rsidRPr="005B5FB4">
        <w:rPr>
          <w:rFonts w:ascii="Book Antiqua" w:hAnsi="Book Antiqua"/>
        </w:rPr>
        <w:t>found to be</w:t>
      </w:r>
      <w:r w:rsidR="00946AAC" w:rsidRPr="005B5FB4">
        <w:rPr>
          <w:rFonts w:ascii="Book Antiqua" w:hAnsi="Book Antiqua"/>
        </w:rPr>
        <w:t xml:space="preserve"> adenocarcinoma</w:t>
      </w:r>
      <w:r w:rsidR="00BD2147" w:rsidRPr="005B5FB4">
        <w:rPr>
          <w:rFonts w:ascii="Book Antiqua" w:hAnsi="Book Antiqua"/>
        </w:rPr>
        <w:t>.</w:t>
      </w:r>
      <w:r w:rsidR="002E1617" w:rsidRPr="005B5FB4">
        <w:rPr>
          <w:rFonts w:ascii="Book Antiqua" w:hAnsi="Book Antiqua"/>
        </w:rPr>
        <w:t xml:space="preserve"> </w:t>
      </w:r>
      <w:r w:rsidR="00946AAC" w:rsidRPr="005B5FB4">
        <w:rPr>
          <w:rFonts w:ascii="Book Antiqua" w:hAnsi="Book Antiqua"/>
        </w:rPr>
        <w:t>This situation suggests that limit of 10 mm is very important</w:t>
      </w:r>
      <w:r w:rsidR="004A1DAE" w:rsidRPr="005B5FB4">
        <w:rPr>
          <w:rFonts w:ascii="Book Antiqua" w:hAnsi="Book Antiqua"/>
        </w:rPr>
        <w:t xml:space="preserve"> (</w:t>
      </w:r>
      <w:r w:rsidR="00AB76F9" w:rsidRPr="00AB76F9">
        <w:rPr>
          <w:rFonts w:ascii="Book Antiqua" w:hAnsi="Book Antiqua"/>
          <w:i/>
        </w:rPr>
        <w:t xml:space="preserve">P = </w:t>
      </w:r>
      <w:r w:rsidR="003F0D46">
        <w:rPr>
          <w:rFonts w:ascii="Book Antiqua" w:hAnsi="Book Antiqua" w:hint="eastAsia"/>
          <w:lang w:eastAsia="zh-CN"/>
        </w:rPr>
        <w:t>0</w:t>
      </w:r>
      <w:r w:rsidR="00BD2147" w:rsidRPr="005B5FB4">
        <w:rPr>
          <w:rFonts w:ascii="Book Antiqua" w:hAnsi="Book Antiqua"/>
        </w:rPr>
        <w:t>.</w:t>
      </w:r>
      <w:r w:rsidR="004A1DAE" w:rsidRPr="005B5FB4">
        <w:rPr>
          <w:rFonts w:ascii="Book Antiqua" w:hAnsi="Book Antiqua"/>
        </w:rPr>
        <w:t>0001).</w:t>
      </w:r>
      <w:r w:rsidR="002E1617" w:rsidRPr="005B5FB4">
        <w:rPr>
          <w:rFonts w:ascii="Book Antiqua" w:hAnsi="Book Antiqua"/>
        </w:rPr>
        <w:t xml:space="preserve"> </w:t>
      </w:r>
      <w:r w:rsidR="004726C0" w:rsidRPr="005B5FB4">
        <w:rPr>
          <w:rFonts w:ascii="Book Antiqua" w:hAnsi="Book Antiqua"/>
        </w:rPr>
        <w:t>S</w:t>
      </w:r>
      <w:r w:rsidR="00946AAC" w:rsidRPr="005B5FB4">
        <w:rPr>
          <w:rFonts w:ascii="Book Antiqua" w:hAnsi="Book Antiqua"/>
        </w:rPr>
        <w:t xml:space="preserve">imilarly, </w:t>
      </w:r>
      <w:r w:rsidR="003A53F9" w:rsidRPr="005B5FB4">
        <w:rPr>
          <w:rFonts w:ascii="Book Antiqua" w:hAnsi="Book Antiqua"/>
        </w:rPr>
        <w:t>no</w:t>
      </w:r>
      <w:r w:rsidR="00946AAC" w:rsidRPr="005B5FB4">
        <w:rPr>
          <w:rFonts w:ascii="Book Antiqua" w:hAnsi="Book Antiqua"/>
        </w:rPr>
        <w:t xml:space="preserve"> true polyps were detected in </w:t>
      </w:r>
      <w:r w:rsidR="003A53F9" w:rsidRPr="005B5FB4">
        <w:rPr>
          <w:rFonts w:ascii="Book Antiqua" w:hAnsi="Book Antiqua"/>
        </w:rPr>
        <w:t xml:space="preserve">the setting of </w:t>
      </w:r>
      <w:r w:rsidR="00946AAC" w:rsidRPr="005B5FB4">
        <w:rPr>
          <w:rFonts w:ascii="Book Antiqua" w:hAnsi="Book Antiqua"/>
        </w:rPr>
        <w:t>multiple polyps</w:t>
      </w:r>
      <w:r w:rsidR="003A53F9" w:rsidRPr="005B5FB4">
        <w:rPr>
          <w:rFonts w:ascii="Book Antiqua" w:hAnsi="Book Antiqua"/>
        </w:rPr>
        <w:t>.</w:t>
      </w:r>
      <w:r w:rsidR="00946AAC" w:rsidRPr="005B5FB4">
        <w:rPr>
          <w:rFonts w:ascii="Book Antiqua" w:hAnsi="Book Antiqua"/>
        </w:rPr>
        <w:t xml:space="preserve"> </w:t>
      </w:r>
      <w:r w:rsidR="003A53F9" w:rsidRPr="005B5FB4">
        <w:rPr>
          <w:rFonts w:ascii="Book Antiqua" w:hAnsi="Book Antiqua"/>
        </w:rPr>
        <w:t>I</w:t>
      </w:r>
      <w:r w:rsidR="004726C0" w:rsidRPr="005B5FB4">
        <w:rPr>
          <w:rFonts w:ascii="Book Antiqua" w:hAnsi="Book Antiqua"/>
        </w:rPr>
        <w:t>t is also remarkable that 28% of single polyps were diagnosed with adenocarcinoma</w:t>
      </w:r>
      <w:r w:rsidR="00BD2147" w:rsidRPr="005B5FB4">
        <w:rPr>
          <w:rFonts w:ascii="Book Antiqua" w:hAnsi="Book Antiqua"/>
        </w:rPr>
        <w:t xml:space="preserve">. </w:t>
      </w:r>
    </w:p>
    <w:p w:rsidR="006823A2" w:rsidRPr="005B5FB4" w:rsidRDefault="00996E9D" w:rsidP="00AB5FB3">
      <w:pPr>
        <w:spacing w:line="360" w:lineRule="auto"/>
        <w:ind w:firstLine="851"/>
        <w:jc w:val="both"/>
        <w:rPr>
          <w:rFonts w:ascii="Book Antiqua" w:hAnsi="Book Antiqua"/>
        </w:rPr>
      </w:pPr>
      <w:r w:rsidRPr="005B5FB4">
        <w:rPr>
          <w:rFonts w:ascii="Book Antiqua" w:hAnsi="Book Antiqua"/>
        </w:rPr>
        <w:t>Literature suggests that patients over 50 years old, polyps greater than 10 mm, polyps with a broad base or long pedicle, polyps associated with cholecystitis or cholelithiasis, or irregular thickening of the gallbladder in the setting of biliary colic are indications for cholecystectomy</w:t>
      </w:r>
      <w:r w:rsidR="002E1617" w:rsidRPr="005B5FB4">
        <w:rPr>
          <w:rFonts w:ascii="Book Antiqua" w:hAnsi="Book Antiqua"/>
          <w:vertAlign w:val="superscript"/>
        </w:rPr>
        <w:t>[</w:t>
      </w:r>
      <w:r w:rsidR="007A52B4" w:rsidRPr="005B5FB4">
        <w:rPr>
          <w:rFonts w:ascii="Book Antiqua" w:hAnsi="Book Antiqua"/>
          <w:vertAlign w:val="superscript"/>
        </w:rPr>
        <w:t>4</w:t>
      </w:r>
      <w:r w:rsidR="00EC55DB" w:rsidRPr="005B5FB4">
        <w:rPr>
          <w:rFonts w:ascii="Book Antiqua" w:hAnsi="Book Antiqua"/>
          <w:vertAlign w:val="superscript"/>
        </w:rPr>
        <w:t>,23,24</w:t>
      </w:r>
      <w:r w:rsidR="007A52B4" w:rsidRPr="005B5FB4">
        <w:rPr>
          <w:rFonts w:ascii="Book Antiqua" w:hAnsi="Book Antiqua"/>
          <w:vertAlign w:val="superscript"/>
        </w:rPr>
        <w:t>]</w:t>
      </w:r>
      <w:r w:rsidR="00401F18" w:rsidRPr="005B5FB4">
        <w:rPr>
          <w:rFonts w:ascii="Book Antiqua" w:hAnsi="Book Antiqua"/>
        </w:rPr>
        <w:t>.</w:t>
      </w:r>
      <w:r w:rsidR="002E1617" w:rsidRPr="005B5FB4">
        <w:rPr>
          <w:rFonts w:ascii="Book Antiqua" w:hAnsi="Book Antiqua"/>
        </w:rPr>
        <w:t xml:space="preserve"> </w:t>
      </w:r>
      <w:r w:rsidR="00E239AE" w:rsidRPr="005B5FB4">
        <w:rPr>
          <w:rFonts w:ascii="Book Antiqua" w:hAnsi="Book Antiqua"/>
        </w:rPr>
        <w:t>In our study, 21</w:t>
      </w:r>
      <w:r w:rsidRPr="005B5FB4">
        <w:rPr>
          <w:rFonts w:ascii="Book Antiqua" w:hAnsi="Book Antiqua"/>
        </w:rPr>
        <w:t xml:space="preserve"> </w:t>
      </w:r>
      <w:r w:rsidR="00E239AE" w:rsidRPr="005B5FB4">
        <w:rPr>
          <w:rFonts w:ascii="Book Antiqua" w:hAnsi="Book Antiqua"/>
        </w:rPr>
        <w:t>(21</w:t>
      </w:r>
      <w:r w:rsidR="00AB1EAE">
        <w:rPr>
          <w:rFonts w:ascii="Book Antiqua" w:hAnsi="Book Antiqua" w:hint="eastAsia"/>
          <w:lang w:eastAsia="zh-CN"/>
        </w:rPr>
        <w:t>.</w:t>
      </w:r>
      <w:r w:rsidR="00E239AE" w:rsidRPr="005B5FB4">
        <w:rPr>
          <w:rFonts w:ascii="Book Antiqua" w:hAnsi="Book Antiqua"/>
        </w:rPr>
        <w:t>2%) of 99 patients with GPs were diagnosed with malignancy</w:t>
      </w:r>
      <w:r w:rsidR="00CF7239" w:rsidRPr="005B5FB4">
        <w:rPr>
          <w:rFonts w:ascii="Book Antiqua" w:hAnsi="Book Antiqua"/>
        </w:rPr>
        <w:t xml:space="preserve">, all of whom </w:t>
      </w:r>
      <w:r w:rsidR="00E239AE" w:rsidRPr="005B5FB4">
        <w:rPr>
          <w:rFonts w:ascii="Book Antiqua" w:hAnsi="Book Antiqua"/>
        </w:rPr>
        <w:t xml:space="preserve">were older than 50 years </w:t>
      </w:r>
      <w:r w:rsidR="00CF7239" w:rsidRPr="005B5FB4">
        <w:rPr>
          <w:rFonts w:ascii="Book Antiqua" w:hAnsi="Book Antiqua"/>
        </w:rPr>
        <w:t>with</w:t>
      </w:r>
      <w:r w:rsidR="00E239AE" w:rsidRPr="005B5FB4">
        <w:rPr>
          <w:rFonts w:ascii="Book Antiqua" w:hAnsi="Book Antiqua"/>
        </w:rPr>
        <w:t xml:space="preserve"> polyps </w:t>
      </w:r>
      <w:r w:rsidR="00CF7239" w:rsidRPr="005B5FB4">
        <w:rPr>
          <w:rFonts w:ascii="Book Antiqua" w:hAnsi="Book Antiqua"/>
        </w:rPr>
        <w:t>greater</w:t>
      </w:r>
      <w:r w:rsidR="00E239AE" w:rsidRPr="005B5FB4">
        <w:rPr>
          <w:rFonts w:ascii="Book Antiqua" w:hAnsi="Book Antiqua"/>
        </w:rPr>
        <w:t xml:space="preserve"> than 10 mm and solitary</w:t>
      </w:r>
      <w:r w:rsidR="001963A5" w:rsidRPr="005B5FB4">
        <w:rPr>
          <w:rFonts w:ascii="Book Antiqua" w:hAnsi="Book Antiqua"/>
        </w:rPr>
        <w:t>.</w:t>
      </w:r>
      <w:r w:rsidR="002E1617" w:rsidRPr="005B5FB4">
        <w:rPr>
          <w:rFonts w:ascii="Book Antiqua" w:hAnsi="Book Antiqua"/>
        </w:rPr>
        <w:t xml:space="preserve"> </w:t>
      </w:r>
      <w:r w:rsidR="00E239AE" w:rsidRPr="005B5FB4">
        <w:rPr>
          <w:rFonts w:ascii="Book Antiqua" w:hAnsi="Book Antiqua"/>
        </w:rPr>
        <w:t xml:space="preserve">In addition, </w:t>
      </w:r>
      <w:r w:rsidR="0043016A" w:rsidRPr="005B5FB4">
        <w:rPr>
          <w:rFonts w:ascii="Book Antiqua" w:hAnsi="Book Antiqua"/>
        </w:rPr>
        <w:t>suc</w:t>
      </w:r>
      <w:r w:rsidR="00484824" w:rsidRPr="005B5FB4">
        <w:rPr>
          <w:rFonts w:ascii="Book Antiqua" w:hAnsi="Book Antiqua"/>
        </w:rPr>
        <w:t>cess rate of USG to diagnose GP</w:t>
      </w:r>
      <w:r w:rsidR="0043016A" w:rsidRPr="005B5FB4">
        <w:rPr>
          <w:rFonts w:ascii="Book Antiqua" w:hAnsi="Book Antiqua"/>
        </w:rPr>
        <w:t xml:space="preserve"> bigger than 10 mm was more evident and an important point</w:t>
      </w:r>
      <w:r w:rsidR="001963A5" w:rsidRPr="005B5FB4">
        <w:rPr>
          <w:rFonts w:ascii="Book Antiqua" w:hAnsi="Book Antiqua"/>
        </w:rPr>
        <w:t>.</w:t>
      </w:r>
      <w:r w:rsidR="002E1617" w:rsidRPr="005B5FB4">
        <w:rPr>
          <w:rFonts w:ascii="Book Antiqua" w:hAnsi="Book Antiqua"/>
        </w:rPr>
        <w:t xml:space="preserve"> </w:t>
      </w:r>
      <w:r w:rsidR="0043016A" w:rsidRPr="005B5FB4">
        <w:rPr>
          <w:rFonts w:ascii="Book Antiqua" w:hAnsi="Book Antiqua"/>
        </w:rPr>
        <w:t>Patients had surgery mostly because of theirs extreme sensitivity and anxiety</w:t>
      </w:r>
      <w:r w:rsidR="00CF7239" w:rsidRPr="005B5FB4">
        <w:rPr>
          <w:rFonts w:ascii="Book Antiqua" w:hAnsi="Book Antiqua"/>
        </w:rPr>
        <w:t>.</w:t>
      </w:r>
      <w:r w:rsidR="002E1617" w:rsidRPr="005B5FB4">
        <w:rPr>
          <w:rFonts w:ascii="Book Antiqua" w:hAnsi="Book Antiqua"/>
        </w:rPr>
        <w:t xml:space="preserve"> </w:t>
      </w:r>
      <w:r w:rsidR="00CF7239" w:rsidRPr="005B5FB4">
        <w:rPr>
          <w:rFonts w:ascii="Book Antiqua" w:hAnsi="Book Antiqua"/>
        </w:rPr>
        <w:t xml:space="preserve">We found that surgery was not beneficial in </w:t>
      </w:r>
      <w:r w:rsidR="0043016A" w:rsidRPr="005B5FB4">
        <w:rPr>
          <w:rFonts w:ascii="Book Antiqua" w:hAnsi="Book Antiqua"/>
        </w:rPr>
        <w:t>patients with multiple polypoid lesions and polyps smaller than 10 mm</w:t>
      </w:r>
      <w:r w:rsidR="00330CC6" w:rsidRPr="005B5FB4">
        <w:rPr>
          <w:rFonts w:ascii="Book Antiqua" w:hAnsi="Book Antiqua"/>
        </w:rPr>
        <w:t>.</w:t>
      </w:r>
      <w:r w:rsidR="002E1617" w:rsidRPr="005B5FB4">
        <w:rPr>
          <w:rFonts w:ascii="Book Antiqua" w:hAnsi="Book Antiqua"/>
        </w:rPr>
        <w:t xml:space="preserve"> </w:t>
      </w:r>
      <w:r w:rsidR="0043016A" w:rsidRPr="005B5FB4">
        <w:rPr>
          <w:rFonts w:ascii="Book Antiqua" w:hAnsi="Book Antiqua"/>
        </w:rPr>
        <w:t>For this reason, surgical team should reassure and relax the patients and avoid unnecessary cholecystectomy operations</w:t>
      </w:r>
      <w:r w:rsidR="00330CC6" w:rsidRPr="005B5FB4">
        <w:rPr>
          <w:rFonts w:ascii="Book Antiqua" w:hAnsi="Book Antiqua"/>
        </w:rPr>
        <w:t>.</w:t>
      </w:r>
      <w:r w:rsidR="002E1617" w:rsidRPr="005B5FB4">
        <w:rPr>
          <w:rFonts w:ascii="Book Antiqua" w:hAnsi="Book Antiqua"/>
        </w:rPr>
        <w:t xml:space="preserve"> </w:t>
      </w:r>
    </w:p>
    <w:p w:rsidR="00B6659E" w:rsidRPr="005B5FB4" w:rsidRDefault="003F3C15" w:rsidP="00AB5FB3">
      <w:pPr>
        <w:spacing w:line="360" w:lineRule="auto"/>
        <w:ind w:firstLine="851"/>
        <w:jc w:val="both"/>
        <w:rPr>
          <w:rFonts w:ascii="Book Antiqua" w:hAnsi="Book Antiqua"/>
          <w:lang w:eastAsia="zh-CN"/>
        </w:rPr>
      </w:pPr>
      <w:r w:rsidRPr="005B5FB4">
        <w:rPr>
          <w:rFonts w:ascii="Book Antiqua" w:hAnsi="Book Antiqua"/>
        </w:rPr>
        <w:t xml:space="preserve">In conclusion, being male and over 50 years-old having </w:t>
      </w:r>
      <w:r w:rsidR="00CF7239" w:rsidRPr="005B5FB4">
        <w:rPr>
          <w:rFonts w:ascii="Book Antiqua" w:hAnsi="Book Antiqua"/>
        </w:rPr>
        <w:t xml:space="preserve">a solitary </w:t>
      </w:r>
      <w:r w:rsidRPr="005B5FB4">
        <w:rPr>
          <w:rFonts w:ascii="Book Antiqua" w:hAnsi="Book Antiqua"/>
        </w:rPr>
        <w:t xml:space="preserve">polyp and bigger than 10 mm </w:t>
      </w:r>
      <w:r w:rsidR="00CF7239" w:rsidRPr="005B5FB4">
        <w:rPr>
          <w:rFonts w:ascii="Book Antiqua" w:hAnsi="Book Antiqua"/>
        </w:rPr>
        <w:t>benefitted most from</w:t>
      </w:r>
      <w:r w:rsidRPr="005B5FB4">
        <w:rPr>
          <w:rFonts w:ascii="Book Antiqua" w:hAnsi="Book Antiqua"/>
        </w:rPr>
        <w:t xml:space="preserve"> cholecystectomy</w:t>
      </w:r>
      <w:r w:rsidR="004C27B5" w:rsidRPr="005B5FB4">
        <w:rPr>
          <w:rFonts w:ascii="Book Antiqua" w:hAnsi="Book Antiqua"/>
        </w:rPr>
        <w:t>.</w:t>
      </w:r>
      <w:r w:rsidR="002E1617" w:rsidRPr="005B5FB4">
        <w:rPr>
          <w:rFonts w:ascii="Book Antiqua" w:hAnsi="Book Antiqua"/>
        </w:rPr>
        <w:t xml:space="preserve">  </w:t>
      </w:r>
      <w:r w:rsidR="004622C5" w:rsidRPr="005B5FB4">
        <w:rPr>
          <w:rFonts w:ascii="Book Antiqua" w:hAnsi="Book Antiqua"/>
        </w:rPr>
        <w:t xml:space="preserve"> </w:t>
      </w:r>
    </w:p>
    <w:p w:rsidR="005B5FB4" w:rsidRPr="005B5FB4" w:rsidRDefault="005B5FB4" w:rsidP="00AB5FB3">
      <w:pPr>
        <w:spacing w:line="360" w:lineRule="auto"/>
        <w:jc w:val="both"/>
        <w:rPr>
          <w:rFonts w:ascii="Book Antiqua" w:hAnsi="Book Antiqua"/>
          <w:b/>
          <w:lang w:eastAsia="zh-CN"/>
        </w:rPr>
      </w:pPr>
      <w:bookmarkStart w:id="28" w:name="OLE_LINK14"/>
      <w:bookmarkStart w:id="29" w:name="OLE_LINK15"/>
      <w:bookmarkStart w:id="30" w:name="OLE_LINK23"/>
    </w:p>
    <w:p w:rsidR="00B6659E" w:rsidRPr="005B5FB4" w:rsidRDefault="00B6659E" w:rsidP="00AB5FB3">
      <w:pPr>
        <w:spacing w:line="360" w:lineRule="auto"/>
        <w:jc w:val="both"/>
        <w:rPr>
          <w:rFonts w:ascii="Book Antiqua" w:hAnsi="Book Antiqua"/>
        </w:rPr>
      </w:pPr>
      <w:r w:rsidRPr="005B5FB4">
        <w:rPr>
          <w:rFonts w:ascii="Book Antiqua" w:hAnsi="Book Antiqua"/>
          <w:b/>
        </w:rPr>
        <w:t>COMMENTS</w:t>
      </w:r>
    </w:p>
    <w:bookmarkEnd w:id="28"/>
    <w:bookmarkEnd w:id="29"/>
    <w:bookmarkEnd w:id="30"/>
    <w:p w:rsidR="00443759" w:rsidRPr="00512CE8" w:rsidRDefault="00F544D5" w:rsidP="00AB5FB3">
      <w:pPr>
        <w:spacing w:line="360" w:lineRule="auto"/>
        <w:jc w:val="both"/>
        <w:rPr>
          <w:rFonts w:ascii="Book Antiqua" w:hAnsi="Book Antiqua"/>
          <w:b/>
          <w:i/>
          <w:lang w:eastAsia="zh-CN"/>
        </w:rPr>
      </w:pPr>
      <w:r w:rsidRPr="00512CE8">
        <w:rPr>
          <w:rFonts w:ascii="Book Antiqua" w:hAnsi="Book Antiqua"/>
          <w:b/>
          <w:i/>
          <w:lang w:eastAsia="zh-CN"/>
        </w:rPr>
        <w:t>Backgrou</w:t>
      </w:r>
      <w:r w:rsidR="002964C9" w:rsidRPr="00512CE8">
        <w:rPr>
          <w:rFonts w:ascii="Book Antiqua" w:hAnsi="Book Antiqua"/>
          <w:b/>
          <w:i/>
          <w:lang w:eastAsia="zh-CN"/>
        </w:rPr>
        <w:t>n</w:t>
      </w:r>
      <w:r w:rsidRPr="00512CE8">
        <w:rPr>
          <w:rFonts w:ascii="Book Antiqua" w:hAnsi="Book Antiqua"/>
          <w:b/>
          <w:i/>
          <w:lang w:eastAsia="zh-CN"/>
        </w:rPr>
        <w:t>d</w:t>
      </w:r>
    </w:p>
    <w:p w:rsidR="00B6659E" w:rsidRPr="005B5FB4" w:rsidRDefault="00C75711" w:rsidP="00AB5FB3">
      <w:pPr>
        <w:spacing w:line="360" w:lineRule="auto"/>
        <w:jc w:val="both"/>
        <w:rPr>
          <w:rFonts w:ascii="Book Antiqua" w:hAnsi="Book Antiqua"/>
          <w:lang w:eastAsia="zh-CN"/>
        </w:rPr>
      </w:pPr>
      <w:r w:rsidRPr="005B5FB4">
        <w:rPr>
          <w:rFonts w:ascii="Book Antiqua" w:hAnsi="Book Antiqua"/>
        </w:rPr>
        <w:t>G</w:t>
      </w:r>
      <w:r w:rsidR="003F0D46" w:rsidRPr="005B5FB4">
        <w:rPr>
          <w:rFonts w:ascii="Book Antiqua" w:hAnsi="Book Antiqua"/>
        </w:rPr>
        <w:t>allbladder polyps (GP)</w:t>
      </w:r>
      <w:r w:rsidR="00777C97" w:rsidRPr="005B5FB4">
        <w:rPr>
          <w:rFonts w:ascii="Book Antiqua" w:hAnsi="Book Antiqua"/>
          <w:lang w:eastAsia="zh-CN"/>
        </w:rPr>
        <w:t xml:space="preserve"> are frequently detected incidentally. They are usually misdiagnosed as gallstones in sonographic examinations. There is not a consensus for treatment and follow-up of GP due to its particularly rare malignancy incidence. There are some risk factors associated with high risk of malignancy. Early diagnosis and surgical treatment of GP effects survival of gallbladder carcinomas.</w:t>
      </w:r>
      <w:r w:rsidR="002E1617" w:rsidRPr="005B5FB4">
        <w:rPr>
          <w:rFonts w:ascii="Book Antiqua" w:hAnsi="Book Antiqua"/>
          <w:lang w:eastAsia="zh-CN"/>
        </w:rPr>
        <w:t xml:space="preserve"> </w:t>
      </w:r>
    </w:p>
    <w:p w:rsidR="00512CE8" w:rsidRDefault="00512CE8" w:rsidP="00AB5FB3">
      <w:pPr>
        <w:spacing w:line="360" w:lineRule="auto"/>
        <w:jc w:val="both"/>
        <w:rPr>
          <w:rFonts w:ascii="Book Antiqua" w:hAnsi="Book Antiqua"/>
          <w:b/>
          <w:lang w:eastAsia="zh-CN"/>
        </w:rPr>
      </w:pPr>
    </w:p>
    <w:p w:rsidR="00443759" w:rsidRPr="00512CE8" w:rsidRDefault="00BD4EE6" w:rsidP="00AB5FB3">
      <w:pPr>
        <w:spacing w:line="360" w:lineRule="auto"/>
        <w:jc w:val="both"/>
        <w:rPr>
          <w:rFonts w:ascii="Book Antiqua" w:hAnsi="Book Antiqua"/>
          <w:b/>
          <w:i/>
          <w:lang w:eastAsia="zh-CN"/>
        </w:rPr>
      </w:pPr>
      <w:r w:rsidRPr="00512CE8">
        <w:rPr>
          <w:rFonts w:ascii="Book Antiqua" w:hAnsi="Book Antiqua"/>
          <w:b/>
          <w:i/>
          <w:lang w:eastAsia="zh-CN"/>
        </w:rPr>
        <w:t>Research frontiers</w:t>
      </w:r>
    </w:p>
    <w:p w:rsidR="00BD4EE6" w:rsidRPr="005B5FB4" w:rsidRDefault="00484824" w:rsidP="00AB5FB3">
      <w:pPr>
        <w:spacing w:line="360" w:lineRule="auto"/>
        <w:jc w:val="both"/>
        <w:rPr>
          <w:rFonts w:ascii="Book Antiqua" w:hAnsi="Book Antiqua"/>
          <w:lang w:eastAsia="zh-CN"/>
        </w:rPr>
      </w:pPr>
      <w:r w:rsidRPr="005B5FB4">
        <w:rPr>
          <w:rFonts w:ascii="Book Antiqua" w:hAnsi="Book Antiqua"/>
          <w:lang w:eastAsia="zh-CN"/>
        </w:rPr>
        <w:t>There are many studies investigating risk factors that are increasing malignancy incidence of GP. Age, gender, polyp size, polyp number, accompanying gallstones, inflammatory status of gallbladder are remarkablly defined risk factors.</w:t>
      </w:r>
      <w:r w:rsidR="002E1617" w:rsidRPr="005B5FB4">
        <w:rPr>
          <w:rFonts w:ascii="Book Antiqua" w:hAnsi="Book Antiqua"/>
          <w:lang w:eastAsia="zh-CN"/>
        </w:rPr>
        <w:t xml:space="preserve"> </w:t>
      </w:r>
    </w:p>
    <w:p w:rsidR="00512CE8" w:rsidRDefault="00512CE8" w:rsidP="00AB5FB3">
      <w:pPr>
        <w:widowControl w:val="0"/>
        <w:autoSpaceDE w:val="0"/>
        <w:autoSpaceDN w:val="0"/>
        <w:adjustRightInd w:val="0"/>
        <w:spacing w:line="360" w:lineRule="auto"/>
        <w:jc w:val="both"/>
        <w:rPr>
          <w:rFonts w:ascii="Book Antiqua" w:hAnsi="Book Antiqua"/>
          <w:b/>
          <w:lang w:eastAsia="zh-CN"/>
        </w:rPr>
      </w:pPr>
    </w:p>
    <w:p w:rsidR="00443759" w:rsidRPr="00512CE8" w:rsidRDefault="00CD537B" w:rsidP="00AB5FB3">
      <w:pPr>
        <w:widowControl w:val="0"/>
        <w:autoSpaceDE w:val="0"/>
        <w:autoSpaceDN w:val="0"/>
        <w:adjustRightInd w:val="0"/>
        <w:spacing w:line="360" w:lineRule="auto"/>
        <w:jc w:val="both"/>
        <w:rPr>
          <w:rFonts w:ascii="Book Antiqua" w:hAnsi="Book Antiqua"/>
          <w:b/>
          <w:i/>
        </w:rPr>
      </w:pPr>
      <w:r w:rsidRPr="00512CE8">
        <w:rPr>
          <w:rFonts w:ascii="Book Antiqua" w:hAnsi="Book Antiqua"/>
          <w:b/>
          <w:i/>
        </w:rPr>
        <w:t>Innovations and breakthroughs</w:t>
      </w:r>
    </w:p>
    <w:p w:rsidR="00AC5292" w:rsidRPr="005B5FB4" w:rsidRDefault="00AC5292"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 xml:space="preserve">All of the malignant polyps were solitary and sized over 10mm in our study. Also a malignant polyp was determined in 44% of the patients aged over 50. We failed to show an association between gender and malignancy for GP. </w:t>
      </w:r>
      <w:r w:rsidR="00CC4E28" w:rsidRPr="005B5FB4">
        <w:rPr>
          <w:rFonts w:ascii="Book Antiqua" w:hAnsi="Book Antiqua"/>
        </w:rPr>
        <w:t>Ultrasonography (US)</w:t>
      </w:r>
      <w:r w:rsidRPr="005B5FB4">
        <w:rPr>
          <w:rFonts w:ascii="Book Antiqua" w:hAnsi="Book Antiqua"/>
        </w:rPr>
        <w:t xml:space="preserve"> was more sensitive for polyps sized over 10mm. US is more helpful in showing malignancy for cases with polyps sized over 10mm.</w:t>
      </w:r>
      <w:r w:rsidR="002E1617" w:rsidRPr="005B5FB4">
        <w:rPr>
          <w:rFonts w:ascii="Book Antiqua" w:hAnsi="Book Antiqua"/>
        </w:rPr>
        <w:t xml:space="preserve"> </w:t>
      </w:r>
    </w:p>
    <w:p w:rsidR="00512CE8" w:rsidRDefault="00512CE8" w:rsidP="00AB5FB3">
      <w:pPr>
        <w:widowControl w:val="0"/>
        <w:autoSpaceDE w:val="0"/>
        <w:autoSpaceDN w:val="0"/>
        <w:adjustRightInd w:val="0"/>
        <w:spacing w:line="360" w:lineRule="auto"/>
        <w:jc w:val="both"/>
        <w:rPr>
          <w:rFonts w:ascii="Book Antiqua" w:hAnsi="Book Antiqua"/>
          <w:b/>
          <w:lang w:eastAsia="zh-CN"/>
        </w:rPr>
      </w:pPr>
    </w:p>
    <w:p w:rsidR="00443759" w:rsidRPr="00512CE8" w:rsidRDefault="002E0DD2" w:rsidP="00AB5FB3">
      <w:pPr>
        <w:widowControl w:val="0"/>
        <w:autoSpaceDE w:val="0"/>
        <w:autoSpaceDN w:val="0"/>
        <w:adjustRightInd w:val="0"/>
        <w:spacing w:line="360" w:lineRule="auto"/>
        <w:jc w:val="both"/>
        <w:rPr>
          <w:rFonts w:ascii="Book Antiqua" w:hAnsi="Book Antiqua"/>
          <w:i/>
        </w:rPr>
      </w:pPr>
      <w:r w:rsidRPr="00512CE8">
        <w:rPr>
          <w:rFonts w:ascii="Book Antiqua" w:hAnsi="Book Antiqua"/>
          <w:b/>
          <w:i/>
        </w:rPr>
        <w:t>Applications</w:t>
      </w:r>
      <w:r w:rsidRPr="00512CE8">
        <w:rPr>
          <w:rFonts w:ascii="Book Antiqua" w:hAnsi="Book Antiqua"/>
          <w:i/>
        </w:rPr>
        <w:t xml:space="preserve"> </w:t>
      </w:r>
    </w:p>
    <w:p w:rsidR="00F36986" w:rsidRPr="005B5FB4" w:rsidRDefault="008224F6"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This study will facilitate surgeons decision making for treatment and follow-up of patients with GP.</w:t>
      </w:r>
      <w:r w:rsidR="002E0DD2" w:rsidRPr="005B5FB4">
        <w:rPr>
          <w:rFonts w:ascii="Book Antiqua" w:hAnsi="Book Antiqua"/>
        </w:rPr>
        <w:t xml:space="preserve"> </w:t>
      </w:r>
    </w:p>
    <w:p w:rsidR="00512CE8" w:rsidRDefault="00512CE8" w:rsidP="00AB5FB3">
      <w:pPr>
        <w:widowControl w:val="0"/>
        <w:autoSpaceDE w:val="0"/>
        <w:autoSpaceDN w:val="0"/>
        <w:adjustRightInd w:val="0"/>
        <w:spacing w:line="360" w:lineRule="auto"/>
        <w:jc w:val="both"/>
        <w:rPr>
          <w:rFonts w:ascii="Book Antiqua" w:hAnsi="Book Antiqua"/>
          <w:b/>
          <w:lang w:eastAsia="zh-CN"/>
        </w:rPr>
      </w:pPr>
    </w:p>
    <w:p w:rsidR="00443759" w:rsidRPr="00512CE8" w:rsidRDefault="00392FAE" w:rsidP="00AB5FB3">
      <w:pPr>
        <w:widowControl w:val="0"/>
        <w:autoSpaceDE w:val="0"/>
        <w:autoSpaceDN w:val="0"/>
        <w:adjustRightInd w:val="0"/>
        <w:spacing w:line="360" w:lineRule="auto"/>
        <w:jc w:val="both"/>
        <w:rPr>
          <w:rFonts w:ascii="Book Antiqua" w:hAnsi="Book Antiqua"/>
          <w:i/>
        </w:rPr>
      </w:pPr>
      <w:r w:rsidRPr="00512CE8">
        <w:rPr>
          <w:rFonts w:ascii="Book Antiqua" w:hAnsi="Book Antiqua"/>
          <w:b/>
          <w:i/>
        </w:rPr>
        <w:t>Terminology</w:t>
      </w:r>
      <w:r w:rsidRPr="00512CE8">
        <w:rPr>
          <w:rFonts w:ascii="Book Antiqua" w:hAnsi="Book Antiqua"/>
          <w:i/>
        </w:rPr>
        <w:t xml:space="preserve"> </w:t>
      </w:r>
    </w:p>
    <w:p w:rsidR="00A077A3" w:rsidRPr="005B5FB4" w:rsidRDefault="00A077A3"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Cholesterol polyps/colestherolosis, hyperplastic and adenomateous polyps are defined as pseudopolyps while adenomas and adenocarcinomas are defined as true polyps histopathologically.</w:t>
      </w:r>
    </w:p>
    <w:p w:rsidR="00A077A3" w:rsidRPr="005B5FB4" w:rsidRDefault="00A077A3" w:rsidP="00AB5FB3">
      <w:pPr>
        <w:widowControl w:val="0"/>
        <w:autoSpaceDE w:val="0"/>
        <w:autoSpaceDN w:val="0"/>
        <w:adjustRightInd w:val="0"/>
        <w:spacing w:line="360" w:lineRule="auto"/>
        <w:jc w:val="both"/>
        <w:rPr>
          <w:rFonts w:ascii="Book Antiqua" w:hAnsi="Book Antiqua"/>
        </w:rPr>
      </w:pPr>
    </w:p>
    <w:p w:rsidR="00A077A3" w:rsidRPr="0003553B" w:rsidRDefault="0003553B" w:rsidP="00AB5FB3">
      <w:pPr>
        <w:widowControl w:val="0"/>
        <w:autoSpaceDE w:val="0"/>
        <w:autoSpaceDN w:val="0"/>
        <w:adjustRightInd w:val="0"/>
        <w:spacing w:line="360" w:lineRule="auto"/>
        <w:jc w:val="both"/>
        <w:rPr>
          <w:rFonts w:ascii="Book Antiqua" w:hAnsi="Book Antiqua"/>
          <w:i/>
        </w:rPr>
      </w:pPr>
      <w:r w:rsidRPr="0003553B">
        <w:rPr>
          <w:rFonts w:ascii="Book Antiqua" w:hAnsi="Book Antiqua"/>
          <w:b/>
          <w:bCs/>
          <w:i/>
          <w:szCs w:val="21"/>
        </w:rPr>
        <w:t>Peer review</w:t>
      </w:r>
    </w:p>
    <w:p w:rsidR="00A077A3" w:rsidRPr="005B5FB4" w:rsidRDefault="0003553B" w:rsidP="00AB5FB3">
      <w:pPr>
        <w:widowControl w:val="0"/>
        <w:autoSpaceDE w:val="0"/>
        <w:autoSpaceDN w:val="0"/>
        <w:adjustRightInd w:val="0"/>
        <w:spacing w:line="360" w:lineRule="auto"/>
        <w:jc w:val="both"/>
        <w:rPr>
          <w:rFonts w:ascii="Book Antiqua" w:hAnsi="Book Antiqua"/>
        </w:rPr>
      </w:pPr>
      <w:r w:rsidRPr="0003553B">
        <w:rPr>
          <w:rFonts w:ascii="Book Antiqua" w:hAnsi="Book Antiqua"/>
        </w:rPr>
        <w:t>This manuscript which was written on a subject of considerable controversy in general surgery has been generally well-designed.</w:t>
      </w:r>
    </w:p>
    <w:p w:rsidR="00443759" w:rsidRPr="005B5FB4" w:rsidRDefault="00443759" w:rsidP="00AB5FB3">
      <w:pPr>
        <w:widowControl w:val="0"/>
        <w:autoSpaceDE w:val="0"/>
        <w:autoSpaceDN w:val="0"/>
        <w:adjustRightInd w:val="0"/>
        <w:spacing w:line="360" w:lineRule="auto"/>
        <w:jc w:val="both"/>
        <w:rPr>
          <w:rFonts w:ascii="Book Antiqua" w:hAnsi="Book Antiqua"/>
        </w:rPr>
      </w:pPr>
    </w:p>
    <w:p w:rsidR="00443759" w:rsidRPr="005B5FB4" w:rsidRDefault="00443759" w:rsidP="00AB5FB3">
      <w:pPr>
        <w:widowControl w:val="0"/>
        <w:autoSpaceDE w:val="0"/>
        <w:autoSpaceDN w:val="0"/>
        <w:adjustRightInd w:val="0"/>
        <w:spacing w:line="360" w:lineRule="auto"/>
        <w:jc w:val="both"/>
        <w:rPr>
          <w:rFonts w:ascii="Book Antiqua" w:hAnsi="Book Antiqua"/>
        </w:rPr>
      </w:pPr>
    </w:p>
    <w:p w:rsidR="00443759" w:rsidRPr="005B5FB4" w:rsidRDefault="00443759" w:rsidP="00AB5FB3">
      <w:pPr>
        <w:widowControl w:val="0"/>
        <w:autoSpaceDE w:val="0"/>
        <w:autoSpaceDN w:val="0"/>
        <w:adjustRightInd w:val="0"/>
        <w:spacing w:line="360" w:lineRule="auto"/>
        <w:jc w:val="both"/>
        <w:rPr>
          <w:rFonts w:ascii="Book Antiqua" w:hAnsi="Book Antiqua"/>
        </w:rPr>
      </w:pPr>
    </w:p>
    <w:p w:rsidR="00443759" w:rsidRPr="005B5FB4" w:rsidRDefault="00443759" w:rsidP="00AB5FB3">
      <w:pPr>
        <w:widowControl w:val="0"/>
        <w:autoSpaceDE w:val="0"/>
        <w:autoSpaceDN w:val="0"/>
        <w:adjustRightInd w:val="0"/>
        <w:spacing w:line="360" w:lineRule="auto"/>
        <w:jc w:val="both"/>
        <w:rPr>
          <w:rFonts w:ascii="Book Antiqua" w:hAnsi="Book Antiqua"/>
        </w:rPr>
      </w:pPr>
    </w:p>
    <w:p w:rsidR="00443759" w:rsidRPr="005B5FB4" w:rsidRDefault="00443759" w:rsidP="00AB5FB3">
      <w:pPr>
        <w:widowControl w:val="0"/>
        <w:autoSpaceDE w:val="0"/>
        <w:autoSpaceDN w:val="0"/>
        <w:adjustRightInd w:val="0"/>
        <w:spacing w:line="360" w:lineRule="auto"/>
        <w:jc w:val="both"/>
        <w:rPr>
          <w:rFonts w:ascii="Book Antiqua" w:hAnsi="Book Antiqua"/>
        </w:rPr>
      </w:pPr>
    </w:p>
    <w:p w:rsidR="00443759" w:rsidRPr="005B5FB4" w:rsidRDefault="00443759" w:rsidP="00AB5FB3">
      <w:pPr>
        <w:widowControl w:val="0"/>
        <w:autoSpaceDE w:val="0"/>
        <w:autoSpaceDN w:val="0"/>
        <w:adjustRightInd w:val="0"/>
        <w:spacing w:line="360" w:lineRule="auto"/>
        <w:jc w:val="both"/>
        <w:rPr>
          <w:rFonts w:ascii="Book Antiqua" w:hAnsi="Book Antiqua"/>
        </w:rPr>
      </w:pPr>
    </w:p>
    <w:p w:rsidR="009E3F45" w:rsidRDefault="009E3F45" w:rsidP="00AB5FB3">
      <w:pPr>
        <w:widowControl w:val="0"/>
        <w:autoSpaceDE w:val="0"/>
        <w:autoSpaceDN w:val="0"/>
        <w:adjustRightInd w:val="0"/>
        <w:spacing w:line="360" w:lineRule="auto"/>
        <w:jc w:val="both"/>
        <w:rPr>
          <w:rFonts w:ascii="Book Antiqua" w:hAnsi="Book Antiqua"/>
          <w:b/>
          <w:lang w:eastAsia="zh-CN"/>
        </w:rPr>
      </w:pPr>
      <w:r w:rsidRPr="005B5FB4">
        <w:rPr>
          <w:rFonts w:ascii="Book Antiqua" w:hAnsi="Book Antiqua"/>
          <w:b/>
        </w:rPr>
        <w:t>R</w:t>
      </w:r>
      <w:r w:rsidR="00443759" w:rsidRPr="005B5FB4">
        <w:rPr>
          <w:rFonts w:ascii="Book Antiqua" w:hAnsi="Book Antiqua"/>
          <w:b/>
        </w:rPr>
        <w:t>EFERENCES</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1 </w:t>
      </w:r>
      <w:r w:rsidRPr="004060B8">
        <w:rPr>
          <w:rFonts w:ascii="Book Antiqua" w:hAnsi="Book Antiqua" w:cs="宋体"/>
          <w:b/>
          <w:bCs/>
          <w:color w:val="000000"/>
        </w:rPr>
        <w:t>Cha BH</w:t>
      </w:r>
      <w:r w:rsidRPr="004060B8">
        <w:rPr>
          <w:rFonts w:ascii="Book Antiqua" w:hAnsi="Book Antiqua" w:cs="宋体"/>
          <w:color w:val="000000"/>
        </w:rPr>
        <w:t>, Hwang JH, Lee SH, Kim JE, Cho JY, Kim H, Kim SY. Pre-operative factors that can predict neoplastic polypoid lesions of the gallbladder. </w:t>
      </w:r>
      <w:r w:rsidRPr="004060B8">
        <w:rPr>
          <w:rFonts w:ascii="Book Antiqua" w:hAnsi="Book Antiqua" w:cs="宋体"/>
          <w:i/>
          <w:iCs/>
          <w:color w:val="000000"/>
        </w:rPr>
        <w:t>World J Gastroenterol</w:t>
      </w:r>
      <w:r w:rsidRPr="004060B8">
        <w:rPr>
          <w:rFonts w:ascii="Book Antiqua" w:hAnsi="Book Antiqua" w:cs="宋体"/>
          <w:color w:val="000000"/>
        </w:rPr>
        <w:t> 2011; </w:t>
      </w:r>
      <w:r w:rsidRPr="004060B8">
        <w:rPr>
          <w:rFonts w:ascii="Book Antiqua" w:hAnsi="Book Antiqua" w:cs="宋体"/>
          <w:b/>
          <w:bCs/>
          <w:color w:val="000000"/>
        </w:rPr>
        <w:t>17</w:t>
      </w:r>
      <w:r w:rsidRPr="004060B8">
        <w:rPr>
          <w:rFonts w:ascii="Book Antiqua" w:hAnsi="Book Antiqua" w:cs="宋体"/>
          <w:color w:val="000000"/>
        </w:rPr>
        <w:t>: 2216-2222 [PMID: 21633532 DOI: 10.3748/wjg.v17.i17.2216]</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2 </w:t>
      </w:r>
      <w:r w:rsidRPr="004060B8">
        <w:rPr>
          <w:rFonts w:ascii="Book Antiqua" w:hAnsi="Book Antiqua" w:cs="宋体"/>
          <w:b/>
          <w:bCs/>
          <w:color w:val="000000"/>
        </w:rPr>
        <w:t>Zielinski MD</w:t>
      </w:r>
      <w:r w:rsidRPr="004060B8">
        <w:rPr>
          <w:rFonts w:ascii="Book Antiqua" w:hAnsi="Book Antiqua" w:cs="宋体"/>
          <w:color w:val="000000"/>
        </w:rPr>
        <w:t>, Atwell TD, Davis PW, Kendrick ML, Que FG. Comparison of surgically resected polypoid lesions of the gallbladder to their pre-operative ultrasound characteristics. </w:t>
      </w:r>
      <w:r w:rsidRPr="004060B8">
        <w:rPr>
          <w:rFonts w:ascii="Book Antiqua" w:hAnsi="Book Antiqua" w:cs="宋体"/>
          <w:i/>
          <w:iCs/>
          <w:color w:val="000000"/>
        </w:rPr>
        <w:t>J Gastrointest Surg</w:t>
      </w:r>
      <w:r w:rsidRPr="004060B8">
        <w:rPr>
          <w:rFonts w:ascii="Book Antiqua" w:hAnsi="Book Antiqua" w:cs="宋体"/>
          <w:color w:val="000000"/>
        </w:rPr>
        <w:t> 2009; </w:t>
      </w:r>
      <w:r w:rsidRPr="004060B8">
        <w:rPr>
          <w:rFonts w:ascii="Book Antiqua" w:hAnsi="Book Antiqua" w:cs="宋体"/>
          <w:b/>
          <w:bCs/>
          <w:color w:val="000000"/>
        </w:rPr>
        <w:t>13</w:t>
      </w:r>
      <w:r w:rsidRPr="004060B8">
        <w:rPr>
          <w:rFonts w:ascii="Book Antiqua" w:hAnsi="Book Antiqua" w:cs="宋体"/>
          <w:color w:val="000000"/>
        </w:rPr>
        <w:t>: 19-25 [PMID: 18972168 DOI: 10.1007/s11605-008-0725-2]</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3 </w:t>
      </w:r>
      <w:r w:rsidRPr="004060B8">
        <w:rPr>
          <w:rFonts w:ascii="Book Antiqua" w:hAnsi="Book Antiqua" w:cs="宋体"/>
          <w:b/>
          <w:bCs/>
          <w:color w:val="000000"/>
        </w:rPr>
        <w:t>Lee KF</w:t>
      </w:r>
      <w:r w:rsidRPr="004060B8">
        <w:rPr>
          <w:rFonts w:ascii="Book Antiqua" w:hAnsi="Book Antiqua" w:cs="宋体"/>
          <w:color w:val="000000"/>
        </w:rPr>
        <w:t>, Wong J, Li JC, Lai PB. Polypoid lesions of the gallbladder. </w:t>
      </w:r>
      <w:r w:rsidRPr="004060B8">
        <w:rPr>
          <w:rFonts w:ascii="Book Antiqua" w:hAnsi="Book Antiqua" w:cs="宋体"/>
          <w:i/>
          <w:iCs/>
          <w:color w:val="000000"/>
        </w:rPr>
        <w:t>Am J Surg</w:t>
      </w:r>
      <w:r w:rsidRPr="004060B8">
        <w:rPr>
          <w:rFonts w:ascii="Book Antiqua" w:hAnsi="Book Antiqua" w:cs="宋体"/>
          <w:color w:val="000000"/>
        </w:rPr>
        <w:t> 2004; </w:t>
      </w:r>
      <w:r w:rsidRPr="004060B8">
        <w:rPr>
          <w:rFonts w:ascii="Book Antiqua" w:hAnsi="Book Antiqua" w:cs="宋体"/>
          <w:b/>
          <w:bCs/>
          <w:color w:val="000000"/>
        </w:rPr>
        <w:t>188</w:t>
      </w:r>
      <w:r w:rsidRPr="004060B8">
        <w:rPr>
          <w:rFonts w:ascii="Book Antiqua" w:hAnsi="Book Antiqua" w:cs="宋体"/>
          <w:color w:val="000000"/>
        </w:rPr>
        <w:t>: 186-190 [PMID: 15249249 DOI: 10.1016/j.amjsurg.2003.11.043]</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4 </w:t>
      </w:r>
      <w:r w:rsidRPr="004060B8">
        <w:rPr>
          <w:rFonts w:ascii="Book Antiqua" w:hAnsi="Book Antiqua" w:cs="宋体"/>
          <w:b/>
          <w:bCs/>
          <w:color w:val="000000"/>
        </w:rPr>
        <w:t>Terzi C</w:t>
      </w:r>
      <w:r w:rsidRPr="004060B8">
        <w:rPr>
          <w:rFonts w:ascii="Book Antiqua" w:hAnsi="Book Antiqua" w:cs="宋体"/>
          <w:color w:val="000000"/>
        </w:rPr>
        <w:t>, Sökmen S, Seçkin S, Albayrak L, Uğurlu M. Polypoid lesions of the gallbladder: report of 100 cases with special reference to operative indications. </w:t>
      </w:r>
      <w:r w:rsidRPr="004060B8">
        <w:rPr>
          <w:rFonts w:ascii="Book Antiqua" w:hAnsi="Book Antiqua" w:cs="宋体"/>
          <w:i/>
          <w:iCs/>
          <w:color w:val="000000"/>
        </w:rPr>
        <w:t>Surgery</w:t>
      </w:r>
      <w:r w:rsidRPr="004060B8">
        <w:rPr>
          <w:rFonts w:ascii="Book Antiqua" w:hAnsi="Book Antiqua" w:cs="宋体"/>
          <w:color w:val="000000"/>
        </w:rPr>
        <w:t> 2000; </w:t>
      </w:r>
      <w:r w:rsidRPr="004060B8">
        <w:rPr>
          <w:rFonts w:ascii="Book Antiqua" w:hAnsi="Book Antiqua" w:cs="宋体"/>
          <w:b/>
          <w:bCs/>
          <w:color w:val="000000"/>
        </w:rPr>
        <w:t>127</w:t>
      </w:r>
      <w:r w:rsidRPr="004060B8">
        <w:rPr>
          <w:rFonts w:ascii="Book Antiqua" w:hAnsi="Book Antiqua" w:cs="宋体"/>
          <w:color w:val="000000"/>
        </w:rPr>
        <w:t>: 622-627 [PMID: 10840356 DOI: 10.1067/msy.2000.105870]</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5 </w:t>
      </w:r>
      <w:r w:rsidRPr="004060B8">
        <w:rPr>
          <w:rFonts w:ascii="Book Antiqua" w:hAnsi="Book Antiqua" w:cs="宋体"/>
          <w:b/>
          <w:bCs/>
          <w:color w:val="000000"/>
        </w:rPr>
        <w:t>Yang HL</w:t>
      </w:r>
      <w:r w:rsidRPr="004060B8">
        <w:rPr>
          <w:rFonts w:ascii="Book Antiqua" w:hAnsi="Book Antiqua" w:cs="宋体"/>
          <w:color w:val="000000"/>
        </w:rPr>
        <w:t>, Sun YG, Wang Z. Polypoid lesions of the gallbladder: diagnosis and indications for surgery. </w:t>
      </w:r>
      <w:r w:rsidRPr="004060B8">
        <w:rPr>
          <w:rFonts w:ascii="Book Antiqua" w:hAnsi="Book Antiqua" w:cs="宋体"/>
          <w:i/>
          <w:iCs/>
          <w:color w:val="000000"/>
        </w:rPr>
        <w:t>Br J Surg</w:t>
      </w:r>
      <w:r w:rsidRPr="004060B8">
        <w:rPr>
          <w:rFonts w:ascii="Book Antiqua" w:hAnsi="Book Antiqua" w:cs="宋体"/>
          <w:color w:val="000000"/>
        </w:rPr>
        <w:t> 1992; </w:t>
      </w:r>
      <w:r w:rsidRPr="004060B8">
        <w:rPr>
          <w:rFonts w:ascii="Book Antiqua" w:hAnsi="Book Antiqua" w:cs="宋体"/>
          <w:b/>
          <w:bCs/>
          <w:color w:val="000000"/>
        </w:rPr>
        <w:t>79</w:t>
      </w:r>
      <w:r w:rsidRPr="004060B8">
        <w:rPr>
          <w:rFonts w:ascii="Book Antiqua" w:hAnsi="Book Antiqua" w:cs="宋体"/>
          <w:color w:val="000000"/>
        </w:rPr>
        <w:t>: 227-229 [PMID: 1555088 DOI: 10.1002/bjs.1800790312]</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6 </w:t>
      </w:r>
      <w:r w:rsidRPr="004060B8">
        <w:rPr>
          <w:rFonts w:ascii="Book Antiqua" w:hAnsi="Book Antiqua" w:cs="宋体"/>
          <w:b/>
          <w:bCs/>
          <w:color w:val="000000"/>
        </w:rPr>
        <w:t>Koga A</w:t>
      </w:r>
      <w:r w:rsidRPr="004060B8">
        <w:rPr>
          <w:rFonts w:ascii="Book Antiqua" w:hAnsi="Book Antiqua" w:cs="宋体"/>
          <w:color w:val="000000"/>
        </w:rPr>
        <w:t>, Watanabe K, Fukuyama T, Takiguchi S, Nakayama F. Diagnosis and operative indications for polypoid lesions of the gallbladder. </w:t>
      </w:r>
      <w:r w:rsidRPr="004060B8">
        <w:rPr>
          <w:rFonts w:ascii="Book Antiqua" w:hAnsi="Book Antiqua" w:cs="宋体"/>
          <w:i/>
          <w:iCs/>
          <w:color w:val="000000"/>
        </w:rPr>
        <w:t>Arch Surg</w:t>
      </w:r>
      <w:r w:rsidRPr="004060B8">
        <w:rPr>
          <w:rFonts w:ascii="Book Antiqua" w:hAnsi="Book Antiqua" w:cs="宋体"/>
          <w:color w:val="000000"/>
        </w:rPr>
        <w:t> 1988; </w:t>
      </w:r>
      <w:r w:rsidRPr="004060B8">
        <w:rPr>
          <w:rFonts w:ascii="Book Antiqua" w:hAnsi="Book Antiqua" w:cs="宋体"/>
          <w:b/>
          <w:bCs/>
          <w:color w:val="000000"/>
        </w:rPr>
        <w:t>123</w:t>
      </w:r>
      <w:r w:rsidRPr="004060B8">
        <w:rPr>
          <w:rFonts w:ascii="Book Antiqua" w:hAnsi="Book Antiqua" w:cs="宋体"/>
          <w:color w:val="000000"/>
        </w:rPr>
        <w:t>: 26-29 [PMID: 3276295 DOI: 10.1001/archsurg.1988.01400250028003]</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7 </w:t>
      </w:r>
      <w:r w:rsidRPr="004060B8">
        <w:rPr>
          <w:rFonts w:ascii="Book Antiqua" w:hAnsi="Book Antiqua" w:cs="宋体"/>
          <w:b/>
          <w:bCs/>
          <w:color w:val="000000"/>
        </w:rPr>
        <w:t>Shinkai H</w:t>
      </w:r>
      <w:r w:rsidRPr="004060B8">
        <w:rPr>
          <w:rFonts w:ascii="Book Antiqua" w:hAnsi="Book Antiqua" w:cs="宋体"/>
          <w:color w:val="000000"/>
        </w:rPr>
        <w:t>, Kimura W, Muto T. Surgical indications for small polypoid lesions of the gallbladder. </w:t>
      </w:r>
      <w:r w:rsidRPr="004060B8">
        <w:rPr>
          <w:rFonts w:ascii="Book Antiqua" w:hAnsi="Book Antiqua" w:cs="宋体"/>
          <w:i/>
          <w:iCs/>
          <w:color w:val="000000"/>
        </w:rPr>
        <w:t>Am J Surg</w:t>
      </w:r>
      <w:r w:rsidRPr="004060B8">
        <w:rPr>
          <w:rFonts w:ascii="Book Antiqua" w:hAnsi="Book Antiqua" w:cs="宋体"/>
          <w:color w:val="000000"/>
        </w:rPr>
        <w:t> 1998; </w:t>
      </w:r>
      <w:r w:rsidRPr="004060B8">
        <w:rPr>
          <w:rFonts w:ascii="Book Antiqua" w:hAnsi="Book Antiqua" w:cs="宋体"/>
          <w:b/>
          <w:bCs/>
          <w:color w:val="000000"/>
        </w:rPr>
        <w:t>175</w:t>
      </w:r>
      <w:r w:rsidRPr="004060B8">
        <w:rPr>
          <w:rFonts w:ascii="Book Antiqua" w:hAnsi="Book Antiqua" w:cs="宋体"/>
          <w:color w:val="000000"/>
        </w:rPr>
        <w:t>: 114-117 [PMID: 9515526 DOI: 10.1016/S0002-9610(97)00262-6]</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8 </w:t>
      </w:r>
      <w:r w:rsidRPr="004060B8">
        <w:rPr>
          <w:rFonts w:ascii="Book Antiqua" w:hAnsi="Book Antiqua" w:cs="宋体"/>
          <w:b/>
          <w:bCs/>
          <w:color w:val="000000"/>
        </w:rPr>
        <w:t>Yang HL</w:t>
      </w:r>
      <w:r w:rsidRPr="004060B8">
        <w:rPr>
          <w:rFonts w:ascii="Book Antiqua" w:hAnsi="Book Antiqua" w:cs="宋体"/>
          <w:color w:val="000000"/>
        </w:rPr>
        <w:t>, Kong L, Hou LL, Shen HF, Wang Y, Gu XG, Qin JM, Yin PH, Li Q. Analysis of risk factors for polypoid lesions of gallbladder among health examinees. </w:t>
      </w:r>
      <w:r w:rsidRPr="004060B8">
        <w:rPr>
          <w:rFonts w:ascii="Book Antiqua" w:hAnsi="Book Antiqua" w:cs="宋体"/>
          <w:i/>
          <w:iCs/>
          <w:color w:val="000000"/>
        </w:rPr>
        <w:t>World J Gastroenterol</w:t>
      </w:r>
      <w:r w:rsidRPr="004060B8">
        <w:rPr>
          <w:rFonts w:ascii="Book Antiqua" w:hAnsi="Book Antiqua" w:cs="宋体"/>
          <w:color w:val="000000"/>
        </w:rPr>
        <w:t> 2012; </w:t>
      </w:r>
      <w:r w:rsidRPr="004060B8">
        <w:rPr>
          <w:rFonts w:ascii="Book Antiqua" w:hAnsi="Book Antiqua" w:cs="宋体"/>
          <w:b/>
          <w:bCs/>
          <w:color w:val="000000"/>
        </w:rPr>
        <w:t>18</w:t>
      </w:r>
      <w:r w:rsidRPr="004060B8">
        <w:rPr>
          <w:rFonts w:ascii="Book Antiqua" w:hAnsi="Book Antiqua" w:cs="宋体"/>
          <w:color w:val="000000"/>
        </w:rPr>
        <w:t>: 3015-3019 [PMID: 22736927 DOI: 10.3748/wjg.v18.i23.3015]</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9 </w:t>
      </w:r>
      <w:r w:rsidRPr="004060B8">
        <w:rPr>
          <w:rFonts w:ascii="Book Antiqua" w:hAnsi="Book Antiqua" w:cs="宋体"/>
          <w:b/>
          <w:bCs/>
          <w:color w:val="000000"/>
        </w:rPr>
        <w:t>Jørgensen T</w:t>
      </w:r>
      <w:r w:rsidRPr="004060B8">
        <w:rPr>
          <w:rFonts w:ascii="Book Antiqua" w:hAnsi="Book Antiqua" w:cs="宋体"/>
          <w:color w:val="000000"/>
        </w:rPr>
        <w:t>, Jensen KH. Polyps in the gallbladder. A prevalence study. </w:t>
      </w:r>
      <w:r w:rsidRPr="004060B8">
        <w:rPr>
          <w:rFonts w:ascii="Book Antiqua" w:hAnsi="Book Antiqua" w:cs="宋体"/>
          <w:i/>
          <w:iCs/>
          <w:color w:val="000000"/>
        </w:rPr>
        <w:t>Scand J Gastroenterol</w:t>
      </w:r>
      <w:r w:rsidRPr="004060B8">
        <w:rPr>
          <w:rFonts w:ascii="Book Antiqua" w:hAnsi="Book Antiqua" w:cs="宋体"/>
          <w:color w:val="000000"/>
        </w:rPr>
        <w:t> 1990; </w:t>
      </w:r>
      <w:r w:rsidRPr="004060B8">
        <w:rPr>
          <w:rFonts w:ascii="Book Antiqua" w:hAnsi="Book Antiqua" w:cs="宋体"/>
          <w:b/>
          <w:bCs/>
          <w:color w:val="000000"/>
        </w:rPr>
        <w:t>25</w:t>
      </w:r>
      <w:r w:rsidRPr="004060B8">
        <w:rPr>
          <w:rFonts w:ascii="Book Antiqua" w:hAnsi="Book Antiqua" w:cs="宋体"/>
          <w:color w:val="000000"/>
        </w:rPr>
        <w:t>: 281-286 [PMID: 2320947]</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lastRenderedPageBreak/>
        <w:t>10 </w:t>
      </w:r>
      <w:r w:rsidRPr="004060B8">
        <w:rPr>
          <w:rFonts w:ascii="Book Antiqua" w:hAnsi="Book Antiqua" w:cs="宋体"/>
          <w:b/>
          <w:bCs/>
          <w:color w:val="000000"/>
        </w:rPr>
        <w:t>Lin WR</w:t>
      </w:r>
      <w:r w:rsidRPr="004060B8">
        <w:rPr>
          <w:rFonts w:ascii="Book Antiqua" w:hAnsi="Book Antiqua" w:cs="宋体"/>
          <w:color w:val="000000"/>
        </w:rPr>
        <w:t>, Lin DY, Tai DI, Hsieh SY, Lin CY, Sheen IS, Chiu CT. Prevalence of and risk factors for gallbladder polyps detected by ultrasonography among healthy Chinese: analysis of 34 669 cases. </w:t>
      </w:r>
      <w:r w:rsidRPr="004060B8">
        <w:rPr>
          <w:rFonts w:ascii="Book Antiqua" w:hAnsi="Book Antiqua" w:cs="宋体"/>
          <w:i/>
          <w:iCs/>
          <w:color w:val="000000"/>
        </w:rPr>
        <w:t>J Gastroenterol Hepatol</w:t>
      </w:r>
      <w:r w:rsidRPr="004060B8">
        <w:rPr>
          <w:rFonts w:ascii="Book Antiqua" w:hAnsi="Book Antiqua" w:cs="宋体"/>
          <w:color w:val="000000"/>
        </w:rPr>
        <w:t> 2008; </w:t>
      </w:r>
      <w:r w:rsidRPr="004060B8">
        <w:rPr>
          <w:rFonts w:ascii="Book Antiqua" w:hAnsi="Book Antiqua" w:cs="宋体"/>
          <w:b/>
          <w:bCs/>
          <w:color w:val="000000"/>
        </w:rPr>
        <w:t>23</w:t>
      </w:r>
      <w:r w:rsidRPr="004060B8">
        <w:rPr>
          <w:rFonts w:ascii="Book Antiqua" w:hAnsi="Book Antiqua" w:cs="宋体"/>
          <w:color w:val="000000"/>
        </w:rPr>
        <w:t>: 965-969 [PMID: 17725602 DOI: 10.1111/j.1440-1746.2007.05071.x]</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11 </w:t>
      </w:r>
      <w:r w:rsidRPr="004060B8">
        <w:rPr>
          <w:rFonts w:ascii="Book Antiqua" w:hAnsi="Book Antiqua" w:cs="宋体"/>
          <w:b/>
          <w:bCs/>
          <w:color w:val="000000"/>
        </w:rPr>
        <w:t>Chen CY</w:t>
      </w:r>
      <w:r w:rsidRPr="004060B8">
        <w:rPr>
          <w:rFonts w:ascii="Book Antiqua" w:hAnsi="Book Antiqua" w:cs="宋体"/>
          <w:color w:val="000000"/>
        </w:rPr>
        <w:t>, Lu CL, Chang FY, Lee SD. Risk factors for gallbladder polyps in the Chinese population. </w:t>
      </w:r>
      <w:r w:rsidRPr="004060B8">
        <w:rPr>
          <w:rFonts w:ascii="Book Antiqua" w:hAnsi="Book Antiqua" w:cs="宋体"/>
          <w:i/>
          <w:iCs/>
          <w:color w:val="000000"/>
        </w:rPr>
        <w:t>Am J Gastroenterol</w:t>
      </w:r>
      <w:r w:rsidRPr="004060B8">
        <w:rPr>
          <w:rFonts w:ascii="Book Antiqua" w:hAnsi="Book Antiqua" w:cs="宋体"/>
          <w:color w:val="000000"/>
        </w:rPr>
        <w:t> 1997; </w:t>
      </w:r>
      <w:r w:rsidRPr="004060B8">
        <w:rPr>
          <w:rFonts w:ascii="Book Antiqua" w:hAnsi="Book Antiqua" w:cs="宋体"/>
          <w:b/>
          <w:bCs/>
          <w:color w:val="000000"/>
        </w:rPr>
        <w:t>92</w:t>
      </w:r>
      <w:r w:rsidRPr="004060B8">
        <w:rPr>
          <w:rFonts w:ascii="Book Antiqua" w:hAnsi="Book Antiqua" w:cs="宋体"/>
          <w:color w:val="000000"/>
        </w:rPr>
        <w:t>: 2066-2068 [PMID: 9362194]</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12 </w:t>
      </w:r>
      <w:r w:rsidRPr="004060B8">
        <w:rPr>
          <w:rFonts w:ascii="Book Antiqua" w:hAnsi="Book Antiqua" w:cs="宋体"/>
          <w:b/>
          <w:bCs/>
          <w:color w:val="000000"/>
        </w:rPr>
        <w:t>Segawa K</w:t>
      </w:r>
      <w:r w:rsidRPr="004060B8">
        <w:rPr>
          <w:rFonts w:ascii="Book Antiqua" w:hAnsi="Book Antiqua" w:cs="宋体"/>
          <w:color w:val="000000"/>
        </w:rPr>
        <w:t>, Arisawa T, Niwa Y, Suzuki T, Tsukamoto Y, Goto H, Hamajima E, Shimodaira M, Ohmiya N. Prevalence of gallbladder polyps among apparently healthy Japanese: ultrasonographic study. </w:t>
      </w:r>
      <w:r w:rsidRPr="004060B8">
        <w:rPr>
          <w:rFonts w:ascii="Book Antiqua" w:hAnsi="Book Antiqua" w:cs="宋体"/>
          <w:i/>
          <w:iCs/>
          <w:color w:val="000000"/>
        </w:rPr>
        <w:t>Am J Gastroenterol</w:t>
      </w:r>
      <w:r w:rsidRPr="004060B8">
        <w:rPr>
          <w:rFonts w:ascii="Book Antiqua" w:hAnsi="Book Antiqua" w:cs="宋体"/>
          <w:color w:val="000000"/>
        </w:rPr>
        <w:t> 1992; </w:t>
      </w:r>
      <w:r w:rsidRPr="004060B8">
        <w:rPr>
          <w:rFonts w:ascii="Book Antiqua" w:hAnsi="Book Antiqua" w:cs="宋体"/>
          <w:b/>
          <w:bCs/>
          <w:color w:val="000000"/>
        </w:rPr>
        <w:t>87</w:t>
      </w:r>
      <w:r w:rsidRPr="004060B8">
        <w:rPr>
          <w:rFonts w:ascii="Book Antiqua" w:hAnsi="Book Antiqua" w:cs="宋体"/>
          <w:color w:val="000000"/>
        </w:rPr>
        <w:t>: 630-633 [PMID: 1595653]</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13 </w:t>
      </w:r>
      <w:r w:rsidRPr="004060B8">
        <w:rPr>
          <w:rFonts w:ascii="Book Antiqua" w:hAnsi="Book Antiqua" w:cs="宋体"/>
          <w:b/>
          <w:bCs/>
          <w:color w:val="000000"/>
        </w:rPr>
        <w:t>Heyder N</w:t>
      </w:r>
      <w:r w:rsidRPr="004060B8">
        <w:rPr>
          <w:rFonts w:ascii="Book Antiqua" w:hAnsi="Book Antiqua" w:cs="宋体"/>
          <w:color w:val="000000"/>
        </w:rPr>
        <w:t>, Günter E, Giedl J, Obenauf A, Hahn EG. [Polypoid lesions of the gallbladder]. </w:t>
      </w:r>
      <w:r w:rsidRPr="004060B8">
        <w:rPr>
          <w:rFonts w:ascii="Book Antiqua" w:hAnsi="Book Antiqua" w:cs="宋体"/>
          <w:i/>
          <w:iCs/>
          <w:color w:val="000000"/>
        </w:rPr>
        <w:t>Dtsch Med Wochenschr</w:t>
      </w:r>
      <w:r w:rsidRPr="004060B8">
        <w:rPr>
          <w:rFonts w:ascii="Book Antiqua" w:hAnsi="Book Antiqua" w:cs="宋体"/>
          <w:color w:val="000000"/>
        </w:rPr>
        <w:t> 1990; </w:t>
      </w:r>
      <w:r w:rsidRPr="004060B8">
        <w:rPr>
          <w:rFonts w:ascii="Book Antiqua" w:hAnsi="Book Antiqua" w:cs="宋体"/>
          <w:b/>
          <w:bCs/>
          <w:color w:val="000000"/>
        </w:rPr>
        <w:t>115</w:t>
      </w:r>
      <w:r w:rsidRPr="004060B8">
        <w:rPr>
          <w:rFonts w:ascii="Book Antiqua" w:hAnsi="Book Antiqua" w:cs="宋体"/>
          <w:color w:val="000000"/>
        </w:rPr>
        <w:t>: 243-247 [PMID: 2406119 DOI: 10.1055/s-2008-1064999]</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14 </w:t>
      </w:r>
      <w:r w:rsidRPr="004060B8">
        <w:rPr>
          <w:rFonts w:ascii="Book Antiqua" w:hAnsi="Book Antiqua" w:cs="宋体"/>
          <w:b/>
          <w:bCs/>
          <w:color w:val="000000"/>
        </w:rPr>
        <w:t>Collett JA</w:t>
      </w:r>
      <w:r w:rsidRPr="004060B8">
        <w:rPr>
          <w:rFonts w:ascii="Book Antiqua" w:hAnsi="Book Antiqua" w:cs="宋体"/>
          <w:color w:val="000000"/>
        </w:rPr>
        <w:t>, Allan RB, Chisholm RJ, Wilson IR, Burt MJ, Chapman BA. Gallbladder polyps: prospective study. </w:t>
      </w:r>
      <w:r w:rsidRPr="004060B8">
        <w:rPr>
          <w:rFonts w:ascii="Book Antiqua" w:hAnsi="Book Antiqua" w:cs="宋体"/>
          <w:i/>
          <w:iCs/>
          <w:color w:val="000000"/>
        </w:rPr>
        <w:t>J Ultrasound Med</w:t>
      </w:r>
      <w:r w:rsidRPr="004060B8">
        <w:rPr>
          <w:rFonts w:ascii="Book Antiqua" w:hAnsi="Book Antiqua" w:cs="宋体"/>
          <w:color w:val="000000"/>
        </w:rPr>
        <w:t> 1998; </w:t>
      </w:r>
      <w:r w:rsidRPr="004060B8">
        <w:rPr>
          <w:rFonts w:ascii="Book Antiqua" w:hAnsi="Book Antiqua" w:cs="宋体"/>
          <w:b/>
          <w:bCs/>
          <w:color w:val="000000"/>
        </w:rPr>
        <w:t>17</w:t>
      </w:r>
      <w:r w:rsidRPr="004060B8">
        <w:rPr>
          <w:rFonts w:ascii="Book Antiqua" w:hAnsi="Book Antiqua" w:cs="宋体"/>
          <w:color w:val="000000"/>
        </w:rPr>
        <w:t>: 207-211 [PMID: 9544602]</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15 </w:t>
      </w:r>
      <w:r w:rsidRPr="004060B8">
        <w:rPr>
          <w:rFonts w:ascii="Book Antiqua" w:hAnsi="Book Antiqua" w:cs="宋体"/>
          <w:b/>
          <w:bCs/>
          <w:color w:val="000000"/>
        </w:rPr>
        <w:t>Farinon AM</w:t>
      </w:r>
      <w:r w:rsidRPr="004060B8">
        <w:rPr>
          <w:rFonts w:ascii="Book Antiqua" w:hAnsi="Book Antiqua" w:cs="宋体"/>
          <w:color w:val="000000"/>
        </w:rPr>
        <w:t>, Pacella A, Cetta F, Sianesi M. "Adenomatous polyps of the gallbladder" adenomas of the gallbladder. </w:t>
      </w:r>
      <w:r w:rsidRPr="004060B8">
        <w:rPr>
          <w:rFonts w:ascii="Book Antiqua" w:hAnsi="Book Antiqua" w:cs="宋体"/>
          <w:i/>
          <w:iCs/>
          <w:color w:val="000000"/>
        </w:rPr>
        <w:t>HPB Surg</w:t>
      </w:r>
      <w:r w:rsidRPr="004060B8">
        <w:rPr>
          <w:rFonts w:ascii="Book Antiqua" w:hAnsi="Book Antiqua" w:cs="宋体"/>
          <w:color w:val="000000"/>
        </w:rPr>
        <w:t> 1991; </w:t>
      </w:r>
      <w:r w:rsidRPr="004060B8">
        <w:rPr>
          <w:rFonts w:ascii="Book Antiqua" w:hAnsi="Book Antiqua" w:cs="宋体"/>
          <w:b/>
          <w:bCs/>
          <w:color w:val="000000"/>
        </w:rPr>
        <w:t>3</w:t>
      </w:r>
      <w:r w:rsidRPr="004060B8">
        <w:rPr>
          <w:rFonts w:ascii="Book Antiqua" w:hAnsi="Book Antiqua" w:cs="宋体"/>
          <w:color w:val="000000"/>
        </w:rPr>
        <w:t>: 251-258 [PMID: 1859800 DOI: 10.1155/1991/59324]</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16 </w:t>
      </w:r>
      <w:r w:rsidRPr="004060B8">
        <w:rPr>
          <w:rFonts w:ascii="Book Antiqua" w:hAnsi="Book Antiqua" w:cs="宋体"/>
          <w:b/>
          <w:bCs/>
          <w:color w:val="000000"/>
        </w:rPr>
        <w:t>Moriguchi H</w:t>
      </w:r>
      <w:r w:rsidRPr="004060B8">
        <w:rPr>
          <w:rFonts w:ascii="Book Antiqua" w:hAnsi="Book Antiqua" w:cs="宋体"/>
          <w:color w:val="000000"/>
        </w:rPr>
        <w:t>, Tazawa J, Hayashi Y, Takenawa H, Nakayama E, Marumo F, Sato C. Natural history of polypoid lesions in the gall bladder. </w:t>
      </w:r>
      <w:r w:rsidRPr="004060B8">
        <w:rPr>
          <w:rFonts w:ascii="Book Antiqua" w:hAnsi="Book Antiqua" w:cs="宋体"/>
          <w:i/>
          <w:iCs/>
          <w:color w:val="000000"/>
        </w:rPr>
        <w:t>Gut</w:t>
      </w:r>
      <w:r w:rsidRPr="004060B8">
        <w:rPr>
          <w:rFonts w:ascii="Book Antiqua" w:hAnsi="Book Antiqua" w:cs="宋体"/>
          <w:color w:val="000000"/>
        </w:rPr>
        <w:t> 1996; </w:t>
      </w:r>
      <w:r w:rsidRPr="004060B8">
        <w:rPr>
          <w:rFonts w:ascii="Book Antiqua" w:hAnsi="Book Antiqua" w:cs="宋体"/>
          <w:b/>
          <w:bCs/>
          <w:color w:val="000000"/>
        </w:rPr>
        <w:t>39</w:t>
      </w:r>
      <w:r w:rsidRPr="004060B8">
        <w:rPr>
          <w:rFonts w:ascii="Book Antiqua" w:hAnsi="Book Antiqua" w:cs="宋体"/>
          <w:color w:val="000000"/>
        </w:rPr>
        <w:t>: 860-862 [PMID: 9038670 DOI: 10.1136/gut.39.6.860]</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17 </w:t>
      </w:r>
      <w:r w:rsidRPr="004060B8">
        <w:rPr>
          <w:rFonts w:ascii="Book Antiqua" w:hAnsi="Book Antiqua" w:cs="宋体"/>
          <w:b/>
          <w:bCs/>
          <w:color w:val="000000"/>
        </w:rPr>
        <w:t>Ito H</w:t>
      </w:r>
      <w:r w:rsidRPr="004060B8">
        <w:rPr>
          <w:rFonts w:ascii="Book Antiqua" w:hAnsi="Book Antiqua" w:cs="宋体"/>
          <w:color w:val="000000"/>
        </w:rPr>
        <w:t>, Hann LE, D'Angelica M, Allen P, Fong Y, Dematteo RP, Klimstra DS, Blumgart LH, Jarnagin WR. Polypoid lesions of the gallbladder: diagnosis and followup. </w:t>
      </w:r>
      <w:r w:rsidRPr="004060B8">
        <w:rPr>
          <w:rFonts w:ascii="Book Antiqua" w:hAnsi="Book Antiqua" w:cs="宋体"/>
          <w:i/>
          <w:iCs/>
          <w:color w:val="000000"/>
        </w:rPr>
        <w:t>J Am Coll Surg</w:t>
      </w:r>
      <w:r w:rsidRPr="004060B8">
        <w:rPr>
          <w:rFonts w:ascii="Book Antiqua" w:hAnsi="Book Antiqua" w:cs="宋体"/>
          <w:color w:val="000000"/>
        </w:rPr>
        <w:t> 2009; </w:t>
      </w:r>
      <w:r w:rsidRPr="004060B8">
        <w:rPr>
          <w:rFonts w:ascii="Book Antiqua" w:hAnsi="Book Antiqua" w:cs="宋体"/>
          <w:b/>
          <w:bCs/>
          <w:color w:val="000000"/>
        </w:rPr>
        <w:t>208</w:t>
      </w:r>
      <w:r w:rsidRPr="004060B8">
        <w:rPr>
          <w:rFonts w:ascii="Book Antiqua" w:hAnsi="Book Antiqua" w:cs="宋体"/>
          <w:color w:val="000000"/>
        </w:rPr>
        <w:t>: 570-575 [PMID: 19476792 DOI: 10.1016/j.jamcollsurg.2009.01.011]</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18 </w:t>
      </w:r>
      <w:r w:rsidRPr="004060B8">
        <w:rPr>
          <w:rFonts w:ascii="Book Antiqua" w:hAnsi="Book Antiqua" w:cs="宋体"/>
          <w:b/>
          <w:bCs/>
          <w:color w:val="000000"/>
        </w:rPr>
        <w:t>Berk RN</w:t>
      </w:r>
      <w:r w:rsidRPr="004060B8">
        <w:rPr>
          <w:rFonts w:ascii="Book Antiqua" w:hAnsi="Book Antiqua" w:cs="宋体"/>
          <w:color w:val="000000"/>
        </w:rPr>
        <w:t>, van der Vegt JH, Lichtenstein JE. The hyperplastic cholecystoses: cholesterolosis and adenomyomatosis. </w:t>
      </w:r>
      <w:r w:rsidRPr="004060B8">
        <w:rPr>
          <w:rFonts w:ascii="Book Antiqua" w:hAnsi="Book Antiqua" w:cs="宋体"/>
          <w:i/>
          <w:iCs/>
          <w:color w:val="000000"/>
        </w:rPr>
        <w:t>Radiology</w:t>
      </w:r>
      <w:r w:rsidRPr="004060B8">
        <w:rPr>
          <w:rFonts w:ascii="Book Antiqua" w:hAnsi="Book Antiqua" w:cs="宋体"/>
          <w:color w:val="000000"/>
        </w:rPr>
        <w:t> 1983; </w:t>
      </w:r>
      <w:r w:rsidRPr="004060B8">
        <w:rPr>
          <w:rFonts w:ascii="Book Antiqua" w:hAnsi="Book Antiqua" w:cs="宋体"/>
          <w:b/>
          <w:bCs/>
          <w:color w:val="000000"/>
        </w:rPr>
        <w:t>146</w:t>
      </w:r>
      <w:r w:rsidRPr="004060B8">
        <w:rPr>
          <w:rFonts w:ascii="Book Antiqua" w:hAnsi="Book Antiqua" w:cs="宋体"/>
          <w:color w:val="000000"/>
        </w:rPr>
        <w:t>: 593-601 [PMID: 6402801]</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19 </w:t>
      </w:r>
      <w:r w:rsidRPr="004060B8">
        <w:rPr>
          <w:rFonts w:ascii="Book Antiqua" w:hAnsi="Book Antiqua" w:cs="宋体"/>
          <w:b/>
          <w:bCs/>
          <w:color w:val="000000"/>
        </w:rPr>
        <w:t>Mainprize KS</w:t>
      </w:r>
      <w:r w:rsidRPr="004060B8">
        <w:rPr>
          <w:rFonts w:ascii="Book Antiqua" w:hAnsi="Book Antiqua" w:cs="宋体"/>
          <w:color w:val="000000"/>
        </w:rPr>
        <w:t>, Gould SW, Gilbert JM. Surgical management of polypoid lesions of the gallbladder. </w:t>
      </w:r>
      <w:r w:rsidRPr="004060B8">
        <w:rPr>
          <w:rFonts w:ascii="Book Antiqua" w:hAnsi="Book Antiqua" w:cs="宋体"/>
          <w:i/>
          <w:iCs/>
          <w:color w:val="000000"/>
        </w:rPr>
        <w:t>Br J Surg</w:t>
      </w:r>
      <w:r w:rsidRPr="004060B8">
        <w:rPr>
          <w:rFonts w:ascii="Book Antiqua" w:hAnsi="Book Antiqua" w:cs="宋体"/>
          <w:color w:val="000000"/>
        </w:rPr>
        <w:t> 2000; </w:t>
      </w:r>
      <w:r w:rsidRPr="004060B8">
        <w:rPr>
          <w:rFonts w:ascii="Book Antiqua" w:hAnsi="Book Antiqua" w:cs="宋体"/>
          <w:b/>
          <w:bCs/>
          <w:color w:val="000000"/>
        </w:rPr>
        <w:t>87</w:t>
      </w:r>
      <w:r w:rsidRPr="004060B8">
        <w:rPr>
          <w:rFonts w:ascii="Book Antiqua" w:hAnsi="Book Antiqua" w:cs="宋体"/>
          <w:color w:val="000000"/>
        </w:rPr>
        <w:t>: 414-417 [PMID: 10759734 DOI: 10.1046/j.1365-2168.2000.01363.x]</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lastRenderedPageBreak/>
        <w:t>20 </w:t>
      </w:r>
      <w:r w:rsidRPr="004060B8">
        <w:rPr>
          <w:rFonts w:ascii="Book Antiqua" w:hAnsi="Book Antiqua" w:cs="宋体"/>
          <w:b/>
          <w:bCs/>
          <w:color w:val="000000"/>
        </w:rPr>
        <w:t>Shoup M</w:t>
      </w:r>
      <w:r w:rsidRPr="004060B8">
        <w:rPr>
          <w:rFonts w:ascii="Book Antiqua" w:hAnsi="Book Antiqua" w:cs="宋体"/>
          <w:color w:val="000000"/>
        </w:rPr>
        <w:t>, Fong Y. Surgical indications and extent of resection in gallbladder cancer. </w:t>
      </w:r>
      <w:r w:rsidRPr="004060B8">
        <w:rPr>
          <w:rFonts w:ascii="Book Antiqua" w:hAnsi="Book Antiqua" w:cs="宋体"/>
          <w:i/>
          <w:iCs/>
          <w:color w:val="000000"/>
        </w:rPr>
        <w:t>Surg Oncol Clin N Am</w:t>
      </w:r>
      <w:r w:rsidRPr="004060B8">
        <w:rPr>
          <w:rFonts w:ascii="Book Antiqua" w:hAnsi="Book Antiqua" w:cs="宋体"/>
          <w:color w:val="000000"/>
        </w:rPr>
        <w:t> 2002; </w:t>
      </w:r>
      <w:r w:rsidRPr="004060B8">
        <w:rPr>
          <w:rFonts w:ascii="Book Antiqua" w:hAnsi="Book Antiqua" w:cs="宋体"/>
          <w:b/>
          <w:bCs/>
          <w:color w:val="000000"/>
        </w:rPr>
        <w:t>11</w:t>
      </w:r>
      <w:r w:rsidRPr="004060B8">
        <w:rPr>
          <w:rFonts w:ascii="Book Antiqua" w:hAnsi="Book Antiqua" w:cs="宋体"/>
          <w:color w:val="000000"/>
        </w:rPr>
        <w:t>: 985-994 [PMID: 12607584 DOI: 10.1016/S1055-3207(02)00041-8]</w:t>
      </w:r>
    </w:p>
    <w:p w:rsidR="00F80092" w:rsidRPr="004060B8" w:rsidRDefault="00F80092" w:rsidP="00AB5FB3">
      <w:pPr>
        <w:spacing w:line="360" w:lineRule="auto"/>
        <w:jc w:val="both"/>
        <w:rPr>
          <w:rFonts w:ascii="Book Antiqua" w:hAnsi="Book Antiqua" w:cs="宋体"/>
          <w:color w:val="000000"/>
          <w:lang w:eastAsia="zh-CN"/>
        </w:rPr>
      </w:pPr>
      <w:r w:rsidRPr="004060B8">
        <w:rPr>
          <w:rFonts w:ascii="Book Antiqua" w:hAnsi="Book Antiqua" w:cs="宋体"/>
          <w:color w:val="000000"/>
        </w:rPr>
        <w:t>21 </w:t>
      </w:r>
      <w:r w:rsidRPr="004060B8">
        <w:rPr>
          <w:rFonts w:ascii="Book Antiqua" w:hAnsi="Book Antiqua" w:cs="宋体"/>
          <w:b/>
          <w:bCs/>
          <w:color w:val="000000"/>
        </w:rPr>
        <w:t>Kozuka S</w:t>
      </w:r>
      <w:r w:rsidRPr="004060B8">
        <w:rPr>
          <w:rFonts w:ascii="Book Antiqua" w:hAnsi="Book Antiqua" w:cs="宋体"/>
          <w:color w:val="000000"/>
        </w:rPr>
        <w:t>, Tsubone N, Yasui A, Hachisuka K. Relation of adenoma to carcinoma in the gallbladder. </w:t>
      </w:r>
      <w:r w:rsidRPr="004060B8">
        <w:rPr>
          <w:rFonts w:ascii="Book Antiqua" w:hAnsi="Book Antiqua" w:cs="宋体"/>
          <w:i/>
          <w:iCs/>
          <w:color w:val="000000"/>
        </w:rPr>
        <w:t>Cancer</w:t>
      </w:r>
      <w:r w:rsidRPr="004060B8">
        <w:rPr>
          <w:rFonts w:ascii="Book Antiqua" w:hAnsi="Book Antiqua" w:cs="宋体"/>
          <w:color w:val="000000"/>
        </w:rPr>
        <w:t> 1982; </w:t>
      </w:r>
      <w:r w:rsidRPr="004060B8">
        <w:rPr>
          <w:rFonts w:ascii="Book Antiqua" w:hAnsi="Book Antiqua" w:cs="宋体"/>
          <w:b/>
          <w:bCs/>
          <w:color w:val="000000"/>
        </w:rPr>
        <w:t>50</w:t>
      </w:r>
      <w:r w:rsidRPr="004060B8">
        <w:rPr>
          <w:rFonts w:ascii="Book Antiqua" w:hAnsi="Book Antiqua" w:cs="宋体"/>
          <w:color w:val="000000"/>
        </w:rPr>
        <w:t>: 2226-2234 [PMID: 7127263</w:t>
      </w:r>
      <w:r w:rsidR="00EF55D3">
        <w:rPr>
          <w:rFonts w:ascii="Book Antiqua" w:hAnsi="Book Antiqua" w:cs="宋体" w:hint="eastAsia"/>
          <w:color w:val="000000"/>
          <w:lang w:eastAsia="zh-CN"/>
        </w:rPr>
        <w:t>]</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22 </w:t>
      </w:r>
      <w:r w:rsidRPr="004060B8">
        <w:rPr>
          <w:rFonts w:ascii="Book Antiqua" w:hAnsi="Book Antiqua" w:cs="宋体"/>
          <w:b/>
          <w:bCs/>
          <w:color w:val="000000"/>
        </w:rPr>
        <w:t>Kubota K</w:t>
      </w:r>
      <w:r w:rsidRPr="004060B8">
        <w:rPr>
          <w:rFonts w:ascii="Book Antiqua" w:hAnsi="Book Antiqua" w:cs="宋体"/>
          <w:color w:val="000000"/>
        </w:rPr>
        <w:t>, Bandai Y, Noie T, Ishizaki Y, Teruya M, Makuuchi M. How should polypoid lesions of the gallbladder be treated in the era of laparoscopic cholecystectomy? </w:t>
      </w:r>
      <w:r w:rsidRPr="004060B8">
        <w:rPr>
          <w:rFonts w:ascii="Book Antiqua" w:hAnsi="Book Antiqua" w:cs="宋体"/>
          <w:i/>
          <w:iCs/>
          <w:color w:val="000000"/>
        </w:rPr>
        <w:t>Surgery</w:t>
      </w:r>
      <w:r w:rsidRPr="004060B8">
        <w:rPr>
          <w:rFonts w:ascii="Book Antiqua" w:hAnsi="Book Antiqua" w:cs="宋体"/>
          <w:color w:val="000000"/>
        </w:rPr>
        <w:t> 1995; </w:t>
      </w:r>
      <w:r w:rsidRPr="004060B8">
        <w:rPr>
          <w:rFonts w:ascii="Book Antiqua" w:hAnsi="Book Antiqua" w:cs="宋体"/>
          <w:b/>
          <w:bCs/>
          <w:color w:val="000000"/>
        </w:rPr>
        <w:t>117</w:t>
      </w:r>
      <w:r w:rsidRPr="004060B8">
        <w:rPr>
          <w:rFonts w:ascii="Book Antiqua" w:hAnsi="Book Antiqua" w:cs="宋体"/>
          <w:color w:val="000000"/>
        </w:rPr>
        <w:t>: 481-487 [PMID: 7740417 DOI: 10.1016/S0039-6060(05)80245-4]</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23 </w:t>
      </w:r>
      <w:r w:rsidRPr="004060B8">
        <w:rPr>
          <w:rFonts w:ascii="Book Antiqua" w:hAnsi="Book Antiqua" w:cs="宋体"/>
          <w:b/>
          <w:bCs/>
          <w:color w:val="000000"/>
        </w:rPr>
        <w:t>Sugiyama M</w:t>
      </w:r>
      <w:r w:rsidRPr="004060B8">
        <w:rPr>
          <w:rFonts w:ascii="Book Antiqua" w:hAnsi="Book Antiqua" w:cs="宋体"/>
          <w:color w:val="000000"/>
        </w:rPr>
        <w:t>, Atomi Y, Kuroda A, Muto T, Wada N. Large cholesterol polyps of the gallbladder: diagnosis by means of US and endoscopic US. </w:t>
      </w:r>
      <w:r w:rsidRPr="004060B8">
        <w:rPr>
          <w:rFonts w:ascii="Book Antiqua" w:hAnsi="Book Antiqua" w:cs="宋体"/>
          <w:i/>
          <w:iCs/>
          <w:color w:val="000000"/>
        </w:rPr>
        <w:t>Radiology</w:t>
      </w:r>
      <w:r w:rsidRPr="004060B8">
        <w:rPr>
          <w:rFonts w:ascii="Book Antiqua" w:hAnsi="Book Antiqua" w:cs="宋体"/>
          <w:color w:val="000000"/>
        </w:rPr>
        <w:t> 1995; </w:t>
      </w:r>
      <w:r w:rsidRPr="004060B8">
        <w:rPr>
          <w:rFonts w:ascii="Book Antiqua" w:hAnsi="Book Antiqua" w:cs="宋体"/>
          <w:b/>
          <w:bCs/>
          <w:color w:val="000000"/>
        </w:rPr>
        <w:t>196</w:t>
      </w:r>
      <w:r w:rsidRPr="004060B8">
        <w:rPr>
          <w:rFonts w:ascii="Book Antiqua" w:hAnsi="Book Antiqua" w:cs="宋体"/>
          <w:color w:val="000000"/>
        </w:rPr>
        <w:t>: 493-497 [PMID: 7617866]</w:t>
      </w:r>
    </w:p>
    <w:p w:rsidR="00F80092" w:rsidRPr="004060B8" w:rsidRDefault="00F80092" w:rsidP="00AB5FB3">
      <w:pPr>
        <w:spacing w:line="360" w:lineRule="auto"/>
        <w:jc w:val="both"/>
        <w:rPr>
          <w:rFonts w:ascii="Book Antiqua" w:hAnsi="Book Antiqua" w:cs="宋体"/>
          <w:color w:val="000000"/>
        </w:rPr>
      </w:pPr>
      <w:r w:rsidRPr="004060B8">
        <w:rPr>
          <w:rFonts w:ascii="Book Antiqua" w:hAnsi="Book Antiqua" w:cs="宋体"/>
          <w:color w:val="000000"/>
        </w:rPr>
        <w:t>24 </w:t>
      </w:r>
      <w:r w:rsidRPr="004060B8">
        <w:rPr>
          <w:rFonts w:ascii="Book Antiqua" w:hAnsi="Book Antiqua" w:cs="宋体"/>
          <w:b/>
          <w:bCs/>
          <w:color w:val="000000"/>
        </w:rPr>
        <w:t>Gouma DJ</w:t>
      </w:r>
      <w:r w:rsidRPr="004060B8">
        <w:rPr>
          <w:rFonts w:ascii="Book Antiqua" w:hAnsi="Book Antiqua" w:cs="宋体"/>
          <w:color w:val="000000"/>
        </w:rPr>
        <w:t>. When are gallbladder polyps malignant? </w:t>
      </w:r>
      <w:r w:rsidRPr="004060B8">
        <w:rPr>
          <w:rFonts w:ascii="Book Antiqua" w:hAnsi="Book Antiqua" w:cs="宋体"/>
          <w:i/>
          <w:iCs/>
          <w:color w:val="000000"/>
        </w:rPr>
        <w:t>HPB Surg</w:t>
      </w:r>
      <w:r w:rsidRPr="004060B8">
        <w:rPr>
          <w:rFonts w:ascii="Book Antiqua" w:hAnsi="Book Antiqua" w:cs="宋体"/>
          <w:color w:val="000000"/>
        </w:rPr>
        <w:t> 2000; </w:t>
      </w:r>
      <w:r w:rsidRPr="004060B8">
        <w:rPr>
          <w:rFonts w:ascii="Book Antiqua" w:hAnsi="Book Antiqua" w:cs="宋体"/>
          <w:b/>
          <w:bCs/>
          <w:color w:val="000000"/>
        </w:rPr>
        <w:t>11</w:t>
      </w:r>
      <w:r w:rsidRPr="004060B8">
        <w:rPr>
          <w:rFonts w:ascii="Book Antiqua" w:hAnsi="Book Antiqua" w:cs="宋体"/>
          <w:color w:val="000000"/>
        </w:rPr>
        <w:t>: 428-430 [PMID: 10977124 DOI: 10.1155/2000/34201]</w:t>
      </w:r>
    </w:p>
    <w:p w:rsidR="00F80092" w:rsidRPr="004060B8" w:rsidRDefault="00F80092" w:rsidP="00AB5FB3">
      <w:pPr>
        <w:spacing w:line="360" w:lineRule="auto"/>
        <w:jc w:val="both"/>
        <w:rPr>
          <w:rFonts w:ascii="Book Antiqua" w:hAnsi="Book Antiqua"/>
        </w:rPr>
      </w:pPr>
    </w:p>
    <w:p w:rsidR="0032239D" w:rsidRPr="00CE4867" w:rsidRDefault="0032239D" w:rsidP="00AB5FB3">
      <w:pPr>
        <w:spacing w:line="360" w:lineRule="auto"/>
        <w:jc w:val="both"/>
        <w:rPr>
          <w:rFonts w:ascii="Book Antiqua" w:hAnsi="Book Antiqua"/>
          <w:b/>
          <w:bCs/>
          <w:color w:val="000000"/>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r w:rsidRPr="00CE4867">
        <w:rPr>
          <w:rStyle w:val="a9"/>
          <w:rFonts w:ascii="Book Antiqua" w:hAnsi="Book Antiqua"/>
          <w:noProof/>
          <w:color w:val="000000"/>
        </w:rPr>
        <w:t>P-Reviewer</w:t>
      </w:r>
      <w:bookmarkEnd w:id="31"/>
      <w:bookmarkEnd w:id="32"/>
      <w:r w:rsidR="00C959D5">
        <w:rPr>
          <w:rStyle w:val="a9"/>
          <w:rFonts w:ascii="Book Antiqua" w:hAnsi="Book Antiqua" w:hint="eastAsia"/>
          <w:noProof/>
          <w:color w:val="000000"/>
          <w:lang w:eastAsia="zh-CN"/>
        </w:rPr>
        <w:t>s</w:t>
      </w:r>
      <w:r w:rsidRPr="00CE4867">
        <w:rPr>
          <w:rFonts w:ascii="Book Antiqua" w:hAnsi="Book Antiqua"/>
          <w:b/>
          <w:bCs/>
          <w:color w:val="000000"/>
        </w:rPr>
        <w:t xml:space="preserve"> </w:t>
      </w:r>
      <w:r w:rsidR="00C959D5" w:rsidRPr="00C959D5">
        <w:rPr>
          <w:rFonts w:ascii="Book Antiqua" w:hAnsi="Book Antiqua"/>
          <w:bCs/>
          <w:color w:val="000000"/>
        </w:rPr>
        <w:t>Nikolaos G S</w:t>
      </w:r>
      <w:r w:rsidR="00C959D5">
        <w:rPr>
          <w:rFonts w:ascii="Book Antiqua" w:hAnsi="Book Antiqua" w:hint="eastAsia"/>
          <w:bCs/>
          <w:color w:val="000000"/>
          <w:lang w:eastAsia="zh-CN"/>
        </w:rPr>
        <w:t xml:space="preserve">, </w:t>
      </w:r>
      <w:r w:rsidR="00C959D5" w:rsidRPr="00C959D5">
        <w:rPr>
          <w:rFonts w:ascii="Book Antiqua" w:hAnsi="Book Antiqua"/>
          <w:bCs/>
          <w:color w:val="000000"/>
        </w:rPr>
        <w:t>Sari YS</w:t>
      </w:r>
      <w:r w:rsidR="00C959D5" w:rsidRPr="00C959D5">
        <w:rPr>
          <w:rFonts w:ascii="Book Antiqua" w:hAnsi="Book Antiqua" w:hint="eastAsia"/>
          <w:bCs/>
          <w:color w:val="000000"/>
          <w:lang w:eastAsia="zh-CN"/>
        </w:rPr>
        <w:t xml:space="preserve">, </w:t>
      </w:r>
      <w:r w:rsidR="00C959D5" w:rsidRPr="00C959D5">
        <w:rPr>
          <w:rFonts w:ascii="Book Antiqua" w:hAnsi="Book Antiqua"/>
          <w:bCs/>
          <w:color w:val="000000"/>
          <w:lang w:eastAsia="zh-CN"/>
        </w:rPr>
        <w:t>Vettoretto</w:t>
      </w:r>
      <w:r w:rsidR="00C959D5" w:rsidRPr="00C959D5">
        <w:rPr>
          <w:rFonts w:ascii="Book Antiqua" w:hAnsi="Book Antiqua"/>
          <w:bCs/>
          <w:color w:val="000000"/>
        </w:rPr>
        <w:t xml:space="preserve"> </w:t>
      </w:r>
      <w:r w:rsidR="00C959D5" w:rsidRPr="00C959D5">
        <w:rPr>
          <w:rFonts w:ascii="Book Antiqua" w:hAnsi="Book Antiqua" w:hint="eastAsia"/>
          <w:bCs/>
          <w:color w:val="000000"/>
          <w:lang w:eastAsia="zh-CN"/>
        </w:rPr>
        <w:t xml:space="preserve"> N</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33"/>
    <w:bookmarkEnd w:id="34"/>
    <w:bookmarkEnd w:id="35"/>
    <w:bookmarkEnd w:id="36"/>
    <w:bookmarkEnd w:id="37"/>
    <w:bookmarkEnd w:id="38"/>
    <w:bookmarkEnd w:id="39"/>
    <w:p w:rsidR="00E016EC" w:rsidRPr="005B5FB4" w:rsidRDefault="00E016EC"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E016EC" w:rsidRPr="005B5FB4" w:rsidRDefault="00E016EC" w:rsidP="00AB5FB3">
      <w:pPr>
        <w:widowControl w:val="0"/>
        <w:autoSpaceDE w:val="0"/>
        <w:autoSpaceDN w:val="0"/>
        <w:adjustRightInd w:val="0"/>
        <w:spacing w:line="360" w:lineRule="auto"/>
        <w:jc w:val="both"/>
        <w:rPr>
          <w:rFonts w:ascii="Book Antiqua" w:hAnsi="Book Antiqua"/>
          <w:b/>
        </w:rPr>
      </w:pPr>
    </w:p>
    <w:p w:rsidR="00E016EC" w:rsidRPr="005B5FB4" w:rsidRDefault="00E016EC" w:rsidP="00AB5FB3">
      <w:pPr>
        <w:widowControl w:val="0"/>
        <w:autoSpaceDE w:val="0"/>
        <w:autoSpaceDN w:val="0"/>
        <w:adjustRightInd w:val="0"/>
        <w:spacing w:line="360" w:lineRule="auto"/>
        <w:jc w:val="both"/>
        <w:rPr>
          <w:rFonts w:ascii="Book Antiqua" w:hAnsi="Book Antiqua"/>
          <w:b/>
        </w:rPr>
      </w:pPr>
    </w:p>
    <w:p w:rsidR="00E016EC" w:rsidRPr="005B5FB4" w:rsidRDefault="00E016EC"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443759" w:rsidRPr="005B5FB4" w:rsidRDefault="00443759" w:rsidP="00AB5FB3">
      <w:pPr>
        <w:widowControl w:val="0"/>
        <w:autoSpaceDE w:val="0"/>
        <w:autoSpaceDN w:val="0"/>
        <w:adjustRightInd w:val="0"/>
        <w:spacing w:line="360" w:lineRule="auto"/>
        <w:jc w:val="both"/>
        <w:rPr>
          <w:rFonts w:ascii="Book Antiqua" w:hAnsi="Book Antiqua"/>
          <w:b/>
        </w:rPr>
      </w:pPr>
    </w:p>
    <w:p w:rsidR="00E016EC" w:rsidRPr="005B5FB4" w:rsidRDefault="00332CD4" w:rsidP="00AB5FB3">
      <w:pPr>
        <w:spacing w:line="360" w:lineRule="auto"/>
        <w:jc w:val="both"/>
        <w:rPr>
          <w:rFonts w:ascii="Book Antiqua" w:hAnsi="Book Antiqua"/>
          <w:b/>
        </w:rPr>
      </w:pPr>
      <w:r>
        <w:rPr>
          <w:rFonts w:ascii="Book Antiqua" w:hAnsi="Book Antiqua" w:hint="eastAsia"/>
          <w:b/>
          <w:lang w:eastAsia="zh-CN"/>
        </w:rPr>
        <w:t>Figure</w:t>
      </w:r>
      <w:r w:rsidR="00B402ED">
        <w:rPr>
          <w:rFonts w:ascii="Book Antiqua" w:hAnsi="Book Antiqua" w:hint="eastAsia"/>
          <w:b/>
          <w:lang w:eastAsia="zh-CN"/>
        </w:rPr>
        <w:t xml:space="preserve"> </w:t>
      </w:r>
      <w:r>
        <w:rPr>
          <w:rFonts w:ascii="Book Antiqua" w:hAnsi="Book Antiqua" w:hint="eastAsia"/>
          <w:b/>
          <w:lang w:eastAsia="zh-CN"/>
        </w:rPr>
        <w:t xml:space="preserve">1 </w:t>
      </w:r>
      <w:r w:rsidR="00E016EC" w:rsidRPr="005B5FB4">
        <w:rPr>
          <w:rFonts w:ascii="Book Antiqua" w:hAnsi="Book Antiqua"/>
          <w:b/>
        </w:rPr>
        <w:t>Polyp with 6 mm size and feeding artery are clearly seen in Doppler U</w:t>
      </w:r>
      <w:r w:rsidR="00781E9D" w:rsidRPr="005B5FB4">
        <w:rPr>
          <w:rFonts w:ascii="Book Antiqua" w:hAnsi="Book Antiqua"/>
          <w:b/>
        </w:rPr>
        <w:t>ltrasonography</w:t>
      </w:r>
      <w:r w:rsidR="00E016EC" w:rsidRPr="005B5FB4">
        <w:rPr>
          <w:rFonts w:ascii="Book Antiqua" w:hAnsi="Book Antiqua"/>
          <w:b/>
        </w:rPr>
        <w:t>.</w:t>
      </w:r>
    </w:p>
    <w:p w:rsidR="00B402ED" w:rsidRDefault="00B402ED" w:rsidP="00AB5FB3">
      <w:pPr>
        <w:widowControl w:val="0"/>
        <w:autoSpaceDE w:val="0"/>
        <w:autoSpaceDN w:val="0"/>
        <w:adjustRightInd w:val="0"/>
        <w:spacing w:line="360" w:lineRule="auto"/>
        <w:jc w:val="both"/>
        <w:rPr>
          <w:rFonts w:ascii="Book Antiqua" w:hAnsi="Book Antiqua"/>
          <w:b/>
          <w:lang w:eastAsia="zh-CN"/>
        </w:rPr>
      </w:pPr>
    </w:p>
    <w:p w:rsidR="00B402ED" w:rsidRPr="005B5FB4" w:rsidRDefault="00B402ED" w:rsidP="00AB5FB3">
      <w:pPr>
        <w:spacing w:line="360" w:lineRule="auto"/>
        <w:jc w:val="both"/>
        <w:rPr>
          <w:rFonts w:ascii="Book Antiqua" w:hAnsi="Book Antiqua"/>
          <w:lang w:eastAsia="zh-CN"/>
        </w:rPr>
      </w:pPr>
      <w:r w:rsidRPr="005B5FB4">
        <w:rPr>
          <w:rFonts w:ascii="Book Antiqua" w:hAnsi="Book Antiqua"/>
          <w:b/>
        </w:rPr>
        <w:t>Figure</w:t>
      </w:r>
      <w:r>
        <w:rPr>
          <w:rFonts w:ascii="Book Antiqua" w:hAnsi="Book Antiqua" w:hint="eastAsia"/>
          <w:b/>
          <w:lang w:eastAsia="zh-CN"/>
        </w:rPr>
        <w:t xml:space="preserve"> 2</w:t>
      </w:r>
      <w:r w:rsidRPr="005B5FB4">
        <w:rPr>
          <w:rFonts w:ascii="Book Antiqua" w:hAnsi="Book Antiqua"/>
          <w:b/>
        </w:rPr>
        <w:t xml:space="preserve"> </w:t>
      </w:r>
      <w:r w:rsidRPr="00B402ED">
        <w:rPr>
          <w:rFonts w:ascii="Book Antiqua" w:hAnsi="Book Antiqua"/>
          <w:b/>
        </w:rPr>
        <w:t>Distribution of pseudopolyp cases</w:t>
      </w:r>
      <w:r>
        <w:rPr>
          <w:rFonts w:ascii="Book Antiqua" w:hAnsi="Book Antiqua" w:hint="eastAsia"/>
          <w:b/>
          <w:lang w:eastAsia="zh-CN"/>
        </w:rPr>
        <w:t>.</w:t>
      </w:r>
    </w:p>
    <w:p w:rsidR="00B402ED" w:rsidRDefault="00B402ED" w:rsidP="00AB5FB3">
      <w:pPr>
        <w:widowControl w:val="0"/>
        <w:autoSpaceDE w:val="0"/>
        <w:autoSpaceDN w:val="0"/>
        <w:adjustRightInd w:val="0"/>
        <w:spacing w:line="360" w:lineRule="auto"/>
        <w:jc w:val="both"/>
        <w:rPr>
          <w:rFonts w:ascii="Book Antiqua" w:hAnsi="Book Antiqua"/>
          <w:b/>
          <w:lang w:eastAsia="zh-CN"/>
        </w:rPr>
      </w:pPr>
    </w:p>
    <w:p w:rsidR="00E016EC" w:rsidRPr="00D46726" w:rsidRDefault="00E016EC" w:rsidP="00AB5FB3">
      <w:pPr>
        <w:widowControl w:val="0"/>
        <w:autoSpaceDE w:val="0"/>
        <w:autoSpaceDN w:val="0"/>
        <w:adjustRightInd w:val="0"/>
        <w:spacing w:line="360" w:lineRule="auto"/>
        <w:jc w:val="both"/>
        <w:rPr>
          <w:rFonts w:ascii="Book Antiqua" w:hAnsi="Book Antiqua"/>
          <w:b/>
          <w:u w:val="single"/>
        </w:rPr>
      </w:pPr>
      <w:r w:rsidRPr="005B5FB4">
        <w:rPr>
          <w:rFonts w:ascii="Book Antiqua" w:hAnsi="Book Antiqua"/>
          <w:b/>
        </w:rPr>
        <w:t>Table</w:t>
      </w:r>
      <w:r w:rsidR="00D46726">
        <w:rPr>
          <w:rFonts w:ascii="Book Antiqua" w:hAnsi="Book Antiqua" w:hint="eastAsia"/>
          <w:b/>
          <w:lang w:eastAsia="zh-CN"/>
        </w:rPr>
        <w:t xml:space="preserve"> </w:t>
      </w:r>
      <w:r w:rsidRPr="005B5FB4">
        <w:rPr>
          <w:rFonts w:ascii="Book Antiqua" w:hAnsi="Book Antiqua"/>
          <w:b/>
        </w:rPr>
        <w:t>1</w:t>
      </w:r>
      <w:r w:rsidRPr="005B5FB4">
        <w:rPr>
          <w:rFonts w:ascii="Book Antiqua" w:hAnsi="Book Antiqua"/>
        </w:rPr>
        <w:t xml:space="preserve"> </w:t>
      </w:r>
      <w:r w:rsidRPr="00D46726">
        <w:rPr>
          <w:rFonts w:ascii="Book Antiqua" w:hAnsi="Book Antiqua"/>
          <w:b/>
        </w:rPr>
        <w:t>Characteristics of cases according to the criterias analysed in 99 patients diagnosed with G</w:t>
      </w:r>
      <w:r w:rsidR="00781E9D" w:rsidRPr="00D46726">
        <w:rPr>
          <w:rFonts w:ascii="Book Antiqua" w:hAnsi="Book Antiqua"/>
          <w:b/>
        </w:rPr>
        <w:t>allbladder</w:t>
      </w:r>
      <w:r w:rsidRPr="00D46726">
        <w:rPr>
          <w:rFonts w:ascii="Book Antiqua" w:hAnsi="Book Antiqua"/>
          <w:b/>
        </w:rPr>
        <w:t xml:space="preserve"> </w:t>
      </w:r>
      <w:r w:rsidR="00781E9D" w:rsidRPr="00D46726">
        <w:rPr>
          <w:rFonts w:ascii="Book Antiqua" w:hAnsi="Book Antiqua"/>
          <w:b/>
        </w:rPr>
        <w:t xml:space="preserve">polyps in histopathologic </w:t>
      </w:r>
      <w:r w:rsidRPr="00D46726">
        <w:rPr>
          <w:rFonts w:ascii="Book Antiqua" w:hAnsi="Book Antiqua"/>
          <w:b/>
        </w:rPr>
        <w:t>examination</w:t>
      </w:r>
    </w:p>
    <w:tbl>
      <w:tblPr>
        <w:tblW w:w="10206" w:type="dxa"/>
        <w:tblCellSpacing w:w="20" w:type="dxa"/>
        <w:tblInd w:w="163" w:type="dxa"/>
        <w:tblBorders>
          <w:top w:val="single" w:sz="4" w:space="0" w:color="000000"/>
          <w:bottom w:val="single" w:sz="4" w:space="0" w:color="000000"/>
        </w:tblBorders>
        <w:tblLayout w:type="fixed"/>
        <w:tblLook w:val="0000" w:firstRow="0" w:lastRow="0" w:firstColumn="0" w:lastColumn="0" w:noHBand="0" w:noVBand="0"/>
      </w:tblPr>
      <w:tblGrid>
        <w:gridCol w:w="1708"/>
        <w:gridCol w:w="2034"/>
        <w:gridCol w:w="2070"/>
        <w:gridCol w:w="1559"/>
        <w:gridCol w:w="1134"/>
        <w:gridCol w:w="1701"/>
      </w:tblGrid>
      <w:tr w:rsidR="00E016EC" w:rsidRPr="005B5FB4" w:rsidTr="00D46726">
        <w:trPr>
          <w:trHeight w:val="278"/>
          <w:tblCellSpacing w:w="20" w:type="dxa"/>
        </w:trPr>
        <w:tc>
          <w:tcPr>
            <w:tcW w:w="3682" w:type="dxa"/>
            <w:gridSpan w:val="2"/>
            <w:vMerge w:val="restart"/>
            <w:tcBorders>
              <w:top w:val="single" w:sz="4" w:space="0" w:color="000000"/>
              <w:bottom w:val="nil"/>
            </w:tcBorders>
            <w:vAlign w:val="center"/>
          </w:tcPr>
          <w:p w:rsidR="00E016EC" w:rsidRPr="005B5FB4" w:rsidRDefault="002E1617" w:rsidP="00AB5FB3">
            <w:pPr>
              <w:widowControl w:val="0"/>
              <w:autoSpaceDE w:val="0"/>
              <w:autoSpaceDN w:val="0"/>
              <w:adjustRightInd w:val="0"/>
              <w:spacing w:line="360" w:lineRule="auto"/>
              <w:jc w:val="both"/>
              <w:rPr>
                <w:rFonts w:ascii="Book Antiqua" w:hAnsi="Book Antiqua" w:cs="Times New Roman TUR"/>
                <w:b/>
              </w:rPr>
            </w:pPr>
            <w:r w:rsidRPr="005B5FB4">
              <w:rPr>
                <w:rFonts w:ascii="Book Antiqua" w:hAnsi="Book Antiqua" w:cs="Times New Roman TUR"/>
                <w:b/>
              </w:rPr>
              <w:t xml:space="preserve">   </w:t>
            </w:r>
            <w:r w:rsidR="00E016EC" w:rsidRPr="005B5FB4">
              <w:rPr>
                <w:rFonts w:ascii="Book Antiqua" w:hAnsi="Book Antiqua" w:cs="Times New Roman TUR"/>
                <w:b/>
              </w:rPr>
              <w:t xml:space="preserve"> Characteristics</w:t>
            </w:r>
          </w:p>
          <w:p w:rsidR="00E016EC" w:rsidRPr="005B5FB4" w:rsidRDefault="00E016EC" w:rsidP="00AB5FB3">
            <w:pPr>
              <w:widowControl w:val="0"/>
              <w:autoSpaceDE w:val="0"/>
              <w:autoSpaceDN w:val="0"/>
              <w:adjustRightInd w:val="0"/>
              <w:spacing w:line="360" w:lineRule="auto"/>
              <w:jc w:val="both"/>
              <w:rPr>
                <w:rFonts w:ascii="Book Antiqua" w:hAnsi="Book Antiqua" w:cs="Times New Roman TUR"/>
                <w:b/>
              </w:rPr>
            </w:pPr>
            <w:r w:rsidRPr="005B5FB4">
              <w:rPr>
                <w:rFonts w:ascii="Book Antiqua" w:hAnsi="Book Antiqua" w:cs="Times New Roman TUR"/>
                <w:b/>
              </w:rPr>
              <w:t>Pathology result</w:t>
            </w:r>
          </w:p>
        </w:tc>
        <w:tc>
          <w:tcPr>
            <w:tcW w:w="2030" w:type="dxa"/>
            <w:vMerge w:val="restart"/>
            <w:tcBorders>
              <w:top w:val="single" w:sz="4" w:space="0" w:color="000000"/>
              <w:bottom w:val="nil"/>
            </w:tcBorders>
            <w:vAlign w:val="center"/>
          </w:tcPr>
          <w:p w:rsidR="00E016EC" w:rsidRPr="005B5FB4" w:rsidRDefault="00E016EC"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Pseudopolyp (</w:t>
            </w:r>
            <w:r w:rsidRPr="007C4C90">
              <w:rPr>
                <w:rFonts w:ascii="Book Antiqua" w:hAnsi="Book Antiqua"/>
                <w:b/>
                <w:i/>
              </w:rPr>
              <w:t>n</w:t>
            </w:r>
            <w:r w:rsidR="007C4C90">
              <w:rPr>
                <w:rFonts w:ascii="Book Antiqua" w:hAnsi="Book Antiqua" w:hint="eastAsia"/>
                <w:b/>
                <w:lang w:eastAsia="zh-CN"/>
              </w:rPr>
              <w:t xml:space="preserve"> = </w:t>
            </w:r>
            <w:r w:rsidRPr="005B5FB4">
              <w:rPr>
                <w:rFonts w:ascii="Book Antiqua" w:hAnsi="Book Antiqua"/>
                <w:b/>
              </w:rPr>
              <w:t>77)</w:t>
            </w:r>
          </w:p>
        </w:tc>
        <w:tc>
          <w:tcPr>
            <w:tcW w:w="2653" w:type="dxa"/>
            <w:gridSpan w:val="2"/>
            <w:tcBorders>
              <w:top w:val="single" w:sz="4" w:space="0" w:color="000000"/>
              <w:bottom w:val="nil"/>
            </w:tcBorders>
          </w:tcPr>
          <w:p w:rsidR="00E016EC" w:rsidRPr="005B5FB4" w:rsidRDefault="00E016EC"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True Polyp (</w:t>
            </w:r>
            <w:r w:rsidRPr="007C4C90">
              <w:rPr>
                <w:rFonts w:ascii="Book Antiqua" w:hAnsi="Book Antiqua"/>
                <w:b/>
                <w:i/>
              </w:rPr>
              <w:t>n</w:t>
            </w:r>
            <w:r w:rsidR="007C4C90">
              <w:rPr>
                <w:rFonts w:ascii="Book Antiqua" w:hAnsi="Book Antiqua" w:hint="eastAsia"/>
                <w:b/>
                <w:lang w:eastAsia="zh-CN"/>
              </w:rPr>
              <w:t xml:space="preserve"> = </w:t>
            </w:r>
            <w:r w:rsidRPr="005B5FB4">
              <w:rPr>
                <w:rFonts w:ascii="Book Antiqua" w:hAnsi="Book Antiqua"/>
                <w:b/>
              </w:rPr>
              <w:t>22)</w:t>
            </w:r>
          </w:p>
        </w:tc>
        <w:tc>
          <w:tcPr>
            <w:tcW w:w="1641" w:type="dxa"/>
            <w:vMerge w:val="restart"/>
            <w:tcBorders>
              <w:top w:val="single" w:sz="4" w:space="0" w:color="000000"/>
              <w:bottom w:val="single" w:sz="4" w:space="0" w:color="000000"/>
            </w:tcBorders>
          </w:tcPr>
          <w:p w:rsidR="00E016EC" w:rsidRPr="005B5FB4" w:rsidRDefault="00E016EC" w:rsidP="00AB5FB3">
            <w:pPr>
              <w:widowControl w:val="0"/>
              <w:autoSpaceDE w:val="0"/>
              <w:autoSpaceDN w:val="0"/>
              <w:adjustRightInd w:val="0"/>
              <w:spacing w:line="360" w:lineRule="auto"/>
              <w:jc w:val="both"/>
              <w:rPr>
                <w:rFonts w:ascii="Book Antiqua" w:hAnsi="Book Antiqua"/>
                <w:b/>
              </w:rPr>
            </w:pPr>
          </w:p>
          <w:p w:rsidR="00E016EC" w:rsidRPr="005B5FB4" w:rsidRDefault="00E016EC" w:rsidP="00AB5FB3">
            <w:pPr>
              <w:widowControl w:val="0"/>
              <w:autoSpaceDE w:val="0"/>
              <w:autoSpaceDN w:val="0"/>
              <w:adjustRightInd w:val="0"/>
              <w:spacing w:line="360" w:lineRule="auto"/>
              <w:jc w:val="both"/>
              <w:rPr>
                <w:rFonts w:ascii="Book Antiqua" w:hAnsi="Book Antiqua"/>
                <w:b/>
                <w:vertAlign w:val="superscript"/>
                <w:lang w:eastAsia="zh-CN"/>
              </w:rPr>
            </w:pPr>
            <w:r w:rsidRPr="00353BB7">
              <w:rPr>
                <w:rFonts w:ascii="Book Antiqua" w:hAnsi="Book Antiqua"/>
                <w:b/>
                <w:i/>
              </w:rPr>
              <w:t>P</w:t>
            </w:r>
            <w:r w:rsidRPr="005B5FB4">
              <w:rPr>
                <w:rFonts w:ascii="Book Antiqua" w:hAnsi="Book Antiqua"/>
                <w:b/>
              </w:rPr>
              <w:t xml:space="preserve"> value</w:t>
            </w:r>
            <w:r w:rsidR="00190728">
              <w:rPr>
                <w:rFonts w:ascii="Book Antiqua" w:hAnsi="Book Antiqua" w:hint="eastAsia"/>
                <w:b/>
                <w:vertAlign w:val="superscript"/>
                <w:lang w:eastAsia="zh-CN"/>
              </w:rPr>
              <w:t>1</w:t>
            </w:r>
          </w:p>
        </w:tc>
      </w:tr>
      <w:tr w:rsidR="00E016EC" w:rsidRPr="005B5FB4" w:rsidTr="00D46726">
        <w:trPr>
          <w:trHeight w:val="341"/>
          <w:tblCellSpacing w:w="20" w:type="dxa"/>
        </w:trPr>
        <w:tc>
          <w:tcPr>
            <w:tcW w:w="3682" w:type="dxa"/>
            <w:gridSpan w:val="2"/>
            <w:vMerge/>
            <w:tcBorders>
              <w:top w:val="nil"/>
              <w:bottom w:val="single" w:sz="4" w:space="0" w:color="000000"/>
            </w:tcBorders>
          </w:tcPr>
          <w:p w:rsidR="00E016EC" w:rsidRPr="005B5FB4" w:rsidRDefault="00E016EC" w:rsidP="00AB5FB3">
            <w:pPr>
              <w:widowControl w:val="0"/>
              <w:autoSpaceDE w:val="0"/>
              <w:autoSpaceDN w:val="0"/>
              <w:adjustRightInd w:val="0"/>
              <w:spacing w:line="360" w:lineRule="auto"/>
              <w:jc w:val="both"/>
              <w:rPr>
                <w:rFonts w:ascii="Book Antiqua" w:hAnsi="Book Antiqua" w:cs="Times New Roman TUR"/>
                <w:b/>
              </w:rPr>
            </w:pPr>
          </w:p>
        </w:tc>
        <w:tc>
          <w:tcPr>
            <w:tcW w:w="2030" w:type="dxa"/>
            <w:vMerge/>
            <w:tcBorders>
              <w:top w:val="nil"/>
              <w:bottom w:val="single" w:sz="4" w:space="0" w:color="000000"/>
            </w:tcBorders>
          </w:tcPr>
          <w:p w:rsidR="00E016EC" w:rsidRPr="005B5FB4" w:rsidRDefault="00E016EC" w:rsidP="00AB5FB3">
            <w:pPr>
              <w:widowControl w:val="0"/>
              <w:autoSpaceDE w:val="0"/>
              <w:autoSpaceDN w:val="0"/>
              <w:adjustRightInd w:val="0"/>
              <w:spacing w:line="360" w:lineRule="auto"/>
              <w:jc w:val="both"/>
              <w:rPr>
                <w:rFonts w:ascii="Book Antiqua" w:hAnsi="Book Antiqua"/>
                <w:b/>
              </w:rPr>
            </w:pPr>
          </w:p>
        </w:tc>
        <w:tc>
          <w:tcPr>
            <w:tcW w:w="1519" w:type="dxa"/>
            <w:tcBorders>
              <w:top w:val="nil"/>
              <w:bottom w:val="single" w:sz="4" w:space="0" w:color="000000"/>
            </w:tcBorders>
          </w:tcPr>
          <w:p w:rsidR="00E016EC" w:rsidRPr="005B5FB4" w:rsidRDefault="00E016EC"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Adenocarcinoma</w:t>
            </w:r>
          </w:p>
        </w:tc>
        <w:tc>
          <w:tcPr>
            <w:tcW w:w="1094" w:type="dxa"/>
            <w:tcBorders>
              <w:top w:val="nil"/>
              <w:bottom w:val="single" w:sz="4" w:space="0" w:color="000000"/>
            </w:tcBorders>
          </w:tcPr>
          <w:p w:rsidR="00E016EC" w:rsidRPr="005B5FB4" w:rsidRDefault="00E016EC" w:rsidP="00AB5FB3">
            <w:pPr>
              <w:widowControl w:val="0"/>
              <w:autoSpaceDE w:val="0"/>
              <w:autoSpaceDN w:val="0"/>
              <w:adjustRightInd w:val="0"/>
              <w:spacing w:line="360" w:lineRule="auto"/>
              <w:jc w:val="both"/>
              <w:rPr>
                <w:rFonts w:ascii="Book Antiqua" w:hAnsi="Book Antiqua"/>
                <w:b/>
              </w:rPr>
            </w:pPr>
            <w:r w:rsidRPr="005B5FB4">
              <w:rPr>
                <w:rFonts w:ascii="Book Antiqua" w:hAnsi="Book Antiqua"/>
                <w:b/>
              </w:rPr>
              <w:t>Adenoma</w:t>
            </w:r>
          </w:p>
        </w:tc>
        <w:tc>
          <w:tcPr>
            <w:tcW w:w="1641" w:type="dxa"/>
            <w:vMerge/>
            <w:tcBorders>
              <w:top w:val="nil"/>
              <w:bottom w:val="single" w:sz="4" w:space="0" w:color="000000"/>
            </w:tcBorders>
          </w:tcPr>
          <w:p w:rsidR="00E016EC" w:rsidRPr="005B5FB4" w:rsidRDefault="00E016EC" w:rsidP="00AB5FB3">
            <w:pPr>
              <w:widowControl w:val="0"/>
              <w:autoSpaceDE w:val="0"/>
              <w:autoSpaceDN w:val="0"/>
              <w:adjustRightInd w:val="0"/>
              <w:spacing w:line="360" w:lineRule="auto"/>
              <w:jc w:val="both"/>
              <w:rPr>
                <w:rFonts w:ascii="Book Antiqua" w:hAnsi="Book Antiqua"/>
                <w:b/>
              </w:rPr>
            </w:pPr>
          </w:p>
        </w:tc>
      </w:tr>
      <w:tr w:rsidR="00E016EC" w:rsidRPr="005B5FB4" w:rsidTr="00D46726">
        <w:trPr>
          <w:trHeight w:val="327"/>
          <w:tblCellSpacing w:w="20" w:type="dxa"/>
        </w:trPr>
        <w:tc>
          <w:tcPr>
            <w:tcW w:w="1648" w:type="dxa"/>
            <w:vMerge w:val="restart"/>
          </w:tcPr>
          <w:p w:rsidR="00E016EC" w:rsidRPr="00EF1C2F" w:rsidRDefault="00E016EC" w:rsidP="00AB5FB3">
            <w:pPr>
              <w:widowControl w:val="0"/>
              <w:autoSpaceDE w:val="0"/>
              <w:autoSpaceDN w:val="0"/>
              <w:adjustRightInd w:val="0"/>
              <w:spacing w:line="360" w:lineRule="auto"/>
              <w:jc w:val="both"/>
              <w:rPr>
                <w:rFonts w:ascii="Book Antiqua" w:hAnsi="Book Antiqua"/>
              </w:rPr>
            </w:pPr>
          </w:p>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S</w:t>
            </w:r>
            <w:r w:rsidR="00190728" w:rsidRPr="00EF1C2F">
              <w:rPr>
                <w:rFonts w:ascii="Book Antiqua" w:hAnsi="Book Antiqua"/>
              </w:rPr>
              <w:t>ex</w:t>
            </w: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 xml:space="preserve">Woman </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51</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10</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w:t>
            </w:r>
          </w:p>
        </w:tc>
        <w:tc>
          <w:tcPr>
            <w:tcW w:w="1641" w:type="dxa"/>
            <w:vMerge w:val="restart"/>
            <w:vAlign w:val="bottom"/>
          </w:tcPr>
          <w:p w:rsidR="00E016EC" w:rsidRPr="005B5FB4" w:rsidRDefault="00190728" w:rsidP="00AB5FB3">
            <w:pPr>
              <w:widowControl w:val="0"/>
              <w:autoSpaceDE w:val="0"/>
              <w:autoSpaceDN w:val="0"/>
              <w:adjustRightInd w:val="0"/>
              <w:spacing w:line="360" w:lineRule="auto"/>
              <w:jc w:val="both"/>
              <w:rPr>
                <w:rFonts w:ascii="Book Antiqua" w:hAnsi="Book Antiqua"/>
              </w:rPr>
            </w:pPr>
            <w:r>
              <w:rPr>
                <w:rFonts w:ascii="Book Antiqua" w:hAnsi="Book Antiqua"/>
              </w:rPr>
              <w:t>0</w:t>
            </w:r>
            <w:r>
              <w:rPr>
                <w:rFonts w:ascii="Book Antiqua" w:hAnsi="Book Antiqua" w:hint="eastAsia"/>
                <w:lang w:eastAsia="zh-CN"/>
              </w:rPr>
              <w:t>.</w:t>
            </w:r>
            <w:r w:rsidR="00E016EC" w:rsidRPr="005B5FB4">
              <w:rPr>
                <w:rFonts w:ascii="Book Antiqua" w:hAnsi="Book Antiqua"/>
              </w:rPr>
              <w:t>33</w:t>
            </w:r>
          </w:p>
        </w:tc>
      </w:tr>
      <w:tr w:rsidR="00E016EC" w:rsidRPr="005B5FB4" w:rsidTr="00D46726">
        <w:trPr>
          <w:trHeight w:val="208"/>
          <w:tblCellSpacing w:w="20" w:type="dxa"/>
        </w:trPr>
        <w:tc>
          <w:tcPr>
            <w:tcW w:w="1648" w:type="dxa"/>
            <w:vMerge/>
          </w:tcPr>
          <w:p w:rsidR="00E016EC" w:rsidRPr="00EF1C2F" w:rsidRDefault="00E016EC" w:rsidP="00AB5FB3">
            <w:pPr>
              <w:widowControl w:val="0"/>
              <w:autoSpaceDE w:val="0"/>
              <w:autoSpaceDN w:val="0"/>
              <w:adjustRightInd w:val="0"/>
              <w:spacing w:line="360" w:lineRule="auto"/>
              <w:jc w:val="both"/>
              <w:rPr>
                <w:rFonts w:ascii="Book Antiqua" w:hAnsi="Book Antiqua"/>
              </w:rPr>
            </w:pP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 xml:space="preserve">Man </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26</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11</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641" w:type="dxa"/>
            <w:vMerge/>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p>
        </w:tc>
      </w:tr>
      <w:tr w:rsidR="00E016EC" w:rsidRPr="005B5FB4" w:rsidTr="00D46726">
        <w:trPr>
          <w:trHeight w:val="356"/>
          <w:tblCellSpacing w:w="20" w:type="dxa"/>
        </w:trPr>
        <w:tc>
          <w:tcPr>
            <w:tcW w:w="1648" w:type="dxa"/>
            <w:vMerge w:val="restart"/>
          </w:tcPr>
          <w:p w:rsidR="00E016EC" w:rsidRPr="00EF1C2F" w:rsidRDefault="00E016EC" w:rsidP="00AB5FB3">
            <w:pPr>
              <w:widowControl w:val="0"/>
              <w:autoSpaceDE w:val="0"/>
              <w:autoSpaceDN w:val="0"/>
              <w:adjustRightInd w:val="0"/>
              <w:spacing w:line="360" w:lineRule="auto"/>
              <w:jc w:val="both"/>
              <w:rPr>
                <w:rFonts w:ascii="Book Antiqua" w:hAnsi="Book Antiqua"/>
              </w:rPr>
            </w:pPr>
          </w:p>
          <w:p w:rsidR="00E016EC" w:rsidRPr="00EF1C2F" w:rsidRDefault="00E016EC" w:rsidP="00AB5FB3">
            <w:pPr>
              <w:widowControl w:val="0"/>
              <w:autoSpaceDE w:val="0"/>
              <w:autoSpaceDN w:val="0"/>
              <w:adjustRightInd w:val="0"/>
              <w:spacing w:line="360" w:lineRule="auto"/>
              <w:jc w:val="both"/>
              <w:rPr>
                <w:rFonts w:ascii="Book Antiqua" w:hAnsi="Book Antiqua"/>
                <w:lang w:eastAsia="zh-CN"/>
              </w:rPr>
            </w:pPr>
            <w:r w:rsidRPr="00EF1C2F">
              <w:rPr>
                <w:rFonts w:ascii="Book Antiqua" w:hAnsi="Book Antiqua"/>
              </w:rPr>
              <w:t>A</w:t>
            </w:r>
            <w:r w:rsidR="00DB1C2A" w:rsidRPr="00EF1C2F">
              <w:rPr>
                <w:rFonts w:ascii="Book Antiqua" w:hAnsi="Book Antiqua"/>
              </w:rPr>
              <w:t>ge</w:t>
            </w:r>
            <w:r w:rsidR="00DB1C2A" w:rsidRPr="00EF1C2F">
              <w:rPr>
                <w:rFonts w:ascii="Book Antiqua" w:hAnsi="Book Antiqua" w:hint="eastAsia"/>
                <w:lang w:eastAsia="zh-CN"/>
              </w:rPr>
              <w:t xml:space="preserve"> (yr)</w:t>
            </w: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&lt;</w:t>
            </w:r>
            <w:r w:rsidR="00B307B4" w:rsidRPr="00EF1C2F">
              <w:rPr>
                <w:rFonts w:ascii="Book Antiqua" w:hAnsi="Book Antiqua" w:hint="eastAsia"/>
                <w:lang w:eastAsia="zh-CN"/>
              </w:rPr>
              <w:t xml:space="preserve"> </w:t>
            </w:r>
            <w:r w:rsidRPr="00EF1C2F">
              <w:rPr>
                <w:rFonts w:ascii="Book Antiqua" w:hAnsi="Book Antiqua"/>
              </w:rPr>
              <w:t>50</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52</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w:t>
            </w:r>
          </w:p>
        </w:tc>
        <w:tc>
          <w:tcPr>
            <w:tcW w:w="1641" w:type="dxa"/>
            <w:vMerge w:val="restart"/>
            <w:vAlign w:val="bottom"/>
          </w:tcPr>
          <w:p w:rsidR="00E016EC" w:rsidRPr="005B5FB4" w:rsidRDefault="00190728" w:rsidP="00AB5FB3">
            <w:pPr>
              <w:widowControl w:val="0"/>
              <w:autoSpaceDE w:val="0"/>
              <w:autoSpaceDN w:val="0"/>
              <w:adjustRightInd w:val="0"/>
              <w:spacing w:line="360" w:lineRule="auto"/>
              <w:jc w:val="both"/>
              <w:rPr>
                <w:rFonts w:ascii="Book Antiqua" w:hAnsi="Book Antiqua"/>
              </w:rPr>
            </w:pPr>
            <w:r>
              <w:rPr>
                <w:rFonts w:ascii="Book Antiqua" w:hAnsi="Book Antiqua"/>
              </w:rPr>
              <w:t>&lt;</w:t>
            </w:r>
            <w:r w:rsidR="00B307B4">
              <w:rPr>
                <w:rFonts w:ascii="Book Antiqua" w:hAnsi="Book Antiqua" w:hint="eastAsia"/>
                <w:lang w:eastAsia="zh-CN"/>
              </w:rPr>
              <w:t xml:space="preserve"> </w:t>
            </w:r>
            <w:r>
              <w:rPr>
                <w:rFonts w:ascii="Book Antiqua" w:hAnsi="Book Antiqua"/>
              </w:rPr>
              <w:t>0</w:t>
            </w:r>
            <w:r>
              <w:rPr>
                <w:rFonts w:ascii="Book Antiqua" w:hAnsi="Book Antiqua" w:hint="eastAsia"/>
                <w:lang w:eastAsia="zh-CN"/>
              </w:rPr>
              <w:t>.</w:t>
            </w:r>
            <w:r w:rsidR="00E016EC" w:rsidRPr="005B5FB4">
              <w:rPr>
                <w:rFonts w:ascii="Book Antiqua" w:hAnsi="Book Antiqua"/>
              </w:rPr>
              <w:t>0001</w:t>
            </w:r>
          </w:p>
        </w:tc>
      </w:tr>
      <w:tr w:rsidR="00E016EC" w:rsidRPr="005B5FB4" w:rsidTr="00D46726">
        <w:trPr>
          <w:trHeight w:val="297"/>
          <w:tblCellSpacing w:w="20" w:type="dxa"/>
        </w:trPr>
        <w:tc>
          <w:tcPr>
            <w:tcW w:w="1648" w:type="dxa"/>
            <w:vMerge/>
          </w:tcPr>
          <w:p w:rsidR="00E016EC" w:rsidRPr="00EF1C2F" w:rsidRDefault="00E016EC" w:rsidP="00AB5FB3">
            <w:pPr>
              <w:widowControl w:val="0"/>
              <w:autoSpaceDE w:val="0"/>
              <w:autoSpaceDN w:val="0"/>
              <w:adjustRightInd w:val="0"/>
              <w:spacing w:line="360" w:lineRule="auto"/>
              <w:jc w:val="both"/>
              <w:rPr>
                <w:rFonts w:ascii="Book Antiqua" w:hAnsi="Book Antiqua"/>
              </w:rPr>
            </w:pP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w:t>
            </w:r>
            <w:r w:rsidR="00B307B4" w:rsidRPr="00EF1C2F">
              <w:rPr>
                <w:rFonts w:ascii="Book Antiqua" w:hAnsi="Book Antiqua" w:hint="eastAsia"/>
                <w:lang w:eastAsia="zh-CN"/>
              </w:rPr>
              <w:t xml:space="preserve"> </w:t>
            </w:r>
            <w:r w:rsidRPr="00EF1C2F">
              <w:rPr>
                <w:rFonts w:ascii="Book Antiqua" w:hAnsi="Book Antiqua"/>
              </w:rPr>
              <w:t>50</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25</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20</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641" w:type="dxa"/>
            <w:vMerge/>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p>
        </w:tc>
      </w:tr>
      <w:tr w:rsidR="00E016EC" w:rsidRPr="005B5FB4" w:rsidTr="00D46726">
        <w:trPr>
          <w:trHeight w:val="297"/>
          <w:tblCellSpacing w:w="20" w:type="dxa"/>
        </w:trPr>
        <w:tc>
          <w:tcPr>
            <w:tcW w:w="1648" w:type="dxa"/>
            <w:vMerge w:val="restart"/>
          </w:tcPr>
          <w:p w:rsidR="00E016EC" w:rsidRPr="00EF1C2F" w:rsidRDefault="00E016EC" w:rsidP="00AB5FB3">
            <w:pPr>
              <w:widowControl w:val="0"/>
              <w:autoSpaceDE w:val="0"/>
              <w:autoSpaceDN w:val="0"/>
              <w:adjustRightInd w:val="0"/>
              <w:spacing w:line="360" w:lineRule="auto"/>
              <w:jc w:val="both"/>
              <w:rPr>
                <w:rFonts w:ascii="Book Antiqua" w:hAnsi="Book Antiqua"/>
              </w:rPr>
            </w:pPr>
          </w:p>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S</w:t>
            </w:r>
            <w:r w:rsidR="00DB1C2A" w:rsidRPr="00EF1C2F">
              <w:rPr>
                <w:rFonts w:ascii="Book Antiqua" w:hAnsi="Book Antiqua"/>
              </w:rPr>
              <w:t xml:space="preserve">ymptoms </w:t>
            </w: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 xml:space="preserve">Yes </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24</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9</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641" w:type="dxa"/>
            <w:vMerge w:val="restart"/>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r w:rsidR="00190728">
              <w:rPr>
                <w:rFonts w:ascii="Book Antiqua" w:hAnsi="Book Antiqua" w:hint="eastAsia"/>
                <w:lang w:eastAsia="zh-CN"/>
              </w:rPr>
              <w:t>.</w:t>
            </w:r>
            <w:r w:rsidRPr="005B5FB4">
              <w:rPr>
                <w:rFonts w:ascii="Book Antiqua" w:hAnsi="Book Antiqua"/>
              </w:rPr>
              <w:t>62</w:t>
            </w:r>
          </w:p>
        </w:tc>
      </w:tr>
      <w:tr w:rsidR="00E016EC" w:rsidRPr="005B5FB4" w:rsidTr="00D46726">
        <w:trPr>
          <w:trHeight w:val="297"/>
          <w:tblCellSpacing w:w="20" w:type="dxa"/>
        </w:trPr>
        <w:tc>
          <w:tcPr>
            <w:tcW w:w="1648" w:type="dxa"/>
            <w:vMerge/>
          </w:tcPr>
          <w:p w:rsidR="00E016EC" w:rsidRPr="00EF1C2F" w:rsidRDefault="00E016EC" w:rsidP="00AB5FB3">
            <w:pPr>
              <w:widowControl w:val="0"/>
              <w:autoSpaceDE w:val="0"/>
              <w:autoSpaceDN w:val="0"/>
              <w:adjustRightInd w:val="0"/>
              <w:spacing w:line="360" w:lineRule="auto"/>
              <w:jc w:val="both"/>
              <w:rPr>
                <w:rFonts w:ascii="Book Antiqua" w:hAnsi="Book Antiqua"/>
              </w:rPr>
            </w:pP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 xml:space="preserve">No </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53</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12</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w:t>
            </w:r>
          </w:p>
        </w:tc>
        <w:tc>
          <w:tcPr>
            <w:tcW w:w="1641" w:type="dxa"/>
            <w:vMerge/>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p>
        </w:tc>
      </w:tr>
      <w:tr w:rsidR="00E016EC" w:rsidRPr="005B5FB4" w:rsidTr="00D46726">
        <w:trPr>
          <w:trHeight w:val="313"/>
          <w:tblCellSpacing w:w="20" w:type="dxa"/>
        </w:trPr>
        <w:tc>
          <w:tcPr>
            <w:tcW w:w="1648" w:type="dxa"/>
            <w:vMerge w:val="restart"/>
            <w:vAlign w:val="center"/>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N</w:t>
            </w:r>
            <w:r w:rsidR="00DB1C2A" w:rsidRPr="00EF1C2F">
              <w:rPr>
                <w:rFonts w:ascii="Book Antiqua" w:hAnsi="Book Antiqua"/>
              </w:rPr>
              <w:t>umber</w:t>
            </w: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Multiple</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23</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641" w:type="dxa"/>
            <w:vMerge w:val="restart"/>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r w:rsidR="00190728">
              <w:rPr>
                <w:rFonts w:ascii="Book Antiqua" w:hAnsi="Book Antiqua" w:hint="eastAsia"/>
                <w:lang w:eastAsia="zh-CN"/>
              </w:rPr>
              <w:t>.</w:t>
            </w:r>
            <w:r w:rsidRPr="005B5FB4">
              <w:rPr>
                <w:rFonts w:ascii="Book Antiqua" w:hAnsi="Book Antiqua"/>
              </w:rPr>
              <w:t>01</w:t>
            </w:r>
          </w:p>
        </w:tc>
      </w:tr>
      <w:tr w:rsidR="00E016EC" w:rsidRPr="005B5FB4" w:rsidTr="00D46726">
        <w:trPr>
          <w:trHeight w:val="307"/>
          <w:tblCellSpacing w:w="20" w:type="dxa"/>
        </w:trPr>
        <w:tc>
          <w:tcPr>
            <w:tcW w:w="1648" w:type="dxa"/>
            <w:vMerge/>
          </w:tcPr>
          <w:p w:rsidR="00E016EC" w:rsidRPr="00EF1C2F" w:rsidRDefault="00E016EC" w:rsidP="00AB5FB3">
            <w:pPr>
              <w:widowControl w:val="0"/>
              <w:autoSpaceDE w:val="0"/>
              <w:autoSpaceDN w:val="0"/>
              <w:adjustRightInd w:val="0"/>
              <w:spacing w:line="360" w:lineRule="auto"/>
              <w:jc w:val="both"/>
              <w:rPr>
                <w:rFonts w:ascii="Book Antiqua" w:hAnsi="Book Antiqua"/>
              </w:rPr>
            </w:pP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Single</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54</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21</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w:t>
            </w:r>
          </w:p>
        </w:tc>
        <w:tc>
          <w:tcPr>
            <w:tcW w:w="1641" w:type="dxa"/>
            <w:vMerge/>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p>
        </w:tc>
      </w:tr>
      <w:tr w:rsidR="00E016EC" w:rsidRPr="005B5FB4" w:rsidTr="00D46726">
        <w:trPr>
          <w:trHeight w:val="297"/>
          <w:tblCellSpacing w:w="20" w:type="dxa"/>
        </w:trPr>
        <w:tc>
          <w:tcPr>
            <w:tcW w:w="1648" w:type="dxa"/>
            <w:vMerge w:val="restart"/>
          </w:tcPr>
          <w:p w:rsidR="00E016EC" w:rsidRPr="00EF1C2F" w:rsidRDefault="00E016EC" w:rsidP="00AB5FB3">
            <w:pPr>
              <w:widowControl w:val="0"/>
              <w:autoSpaceDE w:val="0"/>
              <w:autoSpaceDN w:val="0"/>
              <w:adjustRightInd w:val="0"/>
              <w:spacing w:line="360" w:lineRule="auto"/>
              <w:jc w:val="both"/>
              <w:rPr>
                <w:rFonts w:ascii="Book Antiqua" w:hAnsi="Book Antiqua"/>
              </w:rPr>
            </w:pPr>
          </w:p>
          <w:p w:rsidR="00E016EC" w:rsidRPr="00EF1C2F" w:rsidRDefault="00DB1C2A"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sıze</w:t>
            </w: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 10 mm</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73</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1</w:t>
            </w:r>
          </w:p>
        </w:tc>
        <w:tc>
          <w:tcPr>
            <w:tcW w:w="1641" w:type="dxa"/>
            <w:vMerge w:val="restart"/>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&lt;</w:t>
            </w:r>
            <w:r w:rsidR="00B307B4">
              <w:rPr>
                <w:rFonts w:ascii="Book Antiqua" w:hAnsi="Book Antiqua" w:hint="eastAsia"/>
                <w:lang w:eastAsia="zh-CN"/>
              </w:rPr>
              <w:t xml:space="preserve"> </w:t>
            </w:r>
            <w:r w:rsidRPr="005B5FB4">
              <w:rPr>
                <w:rFonts w:ascii="Book Antiqua" w:hAnsi="Book Antiqua"/>
              </w:rPr>
              <w:t>0</w:t>
            </w:r>
            <w:r w:rsidR="00190728">
              <w:rPr>
                <w:rFonts w:ascii="Book Antiqua" w:hAnsi="Book Antiqua" w:hint="eastAsia"/>
                <w:lang w:eastAsia="zh-CN"/>
              </w:rPr>
              <w:t>.</w:t>
            </w:r>
            <w:r w:rsidRPr="005B5FB4">
              <w:rPr>
                <w:rFonts w:ascii="Book Antiqua" w:hAnsi="Book Antiqua"/>
              </w:rPr>
              <w:t>0001</w:t>
            </w:r>
          </w:p>
        </w:tc>
      </w:tr>
      <w:tr w:rsidR="00E016EC" w:rsidRPr="005B5FB4" w:rsidTr="00D46726">
        <w:trPr>
          <w:trHeight w:val="323"/>
          <w:tblCellSpacing w:w="20" w:type="dxa"/>
        </w:trPr>
        <w:tc>
          <w:tcPr>
            <w:tcW w:w="1648" w:type="dxa"/>
            <w:vMerge/>
          </w:tcPr>
          <w:p w:rsidR="00E016EC" w:rsidRPr="00EF1C2F" w:rsidRDefault="00E016EC" w:rsidP="00AB5FB3">
            <w:pPr>
              <w:widowControl w:val="0"/>
              <w:autoSpaceDE w:val="0"/>
              <w:autoSpaceDN w:val="0"/>
              <w:adjustRightInd w:val="0"/>
              <w:spacing w:line="360" w:lineRule="auto"/>
              <w:jc w:val="both"/>
              <w:rPr>
                <w:rFonts w:ascii="Book Antiqua" w:hAnsi="Book Antiqua"/>
              </w:rPr>
            </w:pPr>
          </w:p>
        </w:tc>
        <w:tc>
          <w:tcPr>
            <w:tcW w:w="1994" w:type="dxa"/>
            <w:vAlign w:val="bottom"/>
          </w:tcPr>
          <w:p w:rsidR="00E016EC" w:rsidRPr="00EF1C2F" w:rsidRDefault="00E016EC" w:rsidP="00AB5FB3">
            <w:pPr>
              <w:widowControl w:val="0"/>
              <w:autoSpaceDE w:val="0"/>
              <w:autoSpaceDN w:val="0"/>
              <w:adjustRightInd w:val="0"/>
              <w:spacing w:line="360" w:lineRule="auto"/>
              <w:jc w:val="both"/>
              <w:rPr>
                <w:rFonts w:ascii="Book Antiqua" w:hAnsi="Book Antiqua"/>
              </w:rPr>
            </w:pPr>
            <w:r w:rsidRPr="00EF1C2F">
              <w:rPr>
                <w:rFonts w:ascii="Book Antiqua" w:hAnsi="Book Antiqua"/>
              </w:rPr>
              <w:t>&gt; 10 mm</w:t>
            </w:r>
          </w:p>
        </w:tc>
        <w:tc>
          <w:tcPr>
            <w:tcW w:w="2030"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4</w:t>
            </w:r>
          </w:p>
        </w:tc>
        <w:tc>
          <w:tcPr>
            <w:tcW w:w="1519"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21</w:t>
            </w:r>
          </w:p>
        </w:tc>
        <w:tc>
          <w:tcPr>
            <w:tcW w:w="1094" w:type="dxa"/>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r w:rsidRPr="005B5FB4">
              <w:rPr>
                <w:rFonts w:ascii="Book Antiqua" w:hAnsi="Book Antiqua"/>
              </w:rPr>
              <w:t>0</w:t>
            </w:r>
          </w:p>
        </w:tc>
        <w:tc>
          <w:tcPr>
            <w:tcW w:w="1641" w:type="dxa"/>
            <w:vMerge/>
            <w:vAlign w:val="bottom"/>
          </w:tcPr>
          <w:p w:rsidR="00E016EC" w:rsidRPr="005B5FB4" w:rsidRDefault="00E016EC" w:rsidP="00AB5FB3">
            <w:pPr>
              <w:widowControl w:val="0"/>
              <w:autoSpaceDE w:val="0"/>
              <w:autoSpaceDN w:val="0"/>
              <w:adjustRightInd w:val="0"/>
              <w:spacing w:line="360" w:lineRule="auto"/>
              <w:jc w:val="both"/>
              <w:rPr>
                <w:rFonts w:ascii="Book Antiqua" w:hAnsi="Book Antiqua"/>
              </w:rPr>
            </w:pPr>
          </w:p>
        </w:tc>
      </w:tr>
    </w:tbl>
    <w:p w:rsidR="00E016EC" w:rsidRPr="005B5FB4" w:rsidRDefault="00190728" w:rsidP="00AB5FB3">
      <w:pPr>
        <w:spacing w:line="360" w:lineRule="auto"/>
        <w:ind w:left="1440"/>
        <w:jc w:val="both"/>
        <w:rPr>
          <w:rFonts w:ascii="Book Antiqua" w:hAnsi="Book Antiqua"/>
          <w:lang w:eastAsia="zh-CN"/>
        </w:rPr>
      </w:pPr>
      <w:r w:rsidRPr="00190728">
        <w:rPr>
          <w:rFonts w:ascii="Book Antiqua" w:hAnsi="Book Antiqua" w:hint="eastAsia"/>
          <w:vertAlign w:val="superscript"/>
          <w:lang w:eastAsia="zh-CN"/>
        </w:rPr>
        <w:t>1</w:t>
      </w:r>
      <w:r w:rsidR="00E016EC" w:rsidRPr="005B5FB4">
        <w:rPr>
          <w:rFonts w:ascii="Book Antiqua" w:hAnsi="Book Antiqua"/>
        </w:rPr>
        <w:t>In terms of true polyp incidence between data</w:t>
      </w:r>
      <w:r>
        <w:rPr>
          <w:rFonts w:ascii="Book Antiqua" w:hAnsi="Book Antiqua" w:hint="eastAsia"/>
          <w:lang w:eastAsia="zh-CN"/>
        </w:rPr>
        <w:t>.</w:t>
      </w:r>
    </w:p>
    <w:p w:rsidR="00785B1D" w:rsidRPr="005B5FB4" w:rsidRDefault="00785B1D" w:rsidP="00AB5FB3">
      <w:pPr>
        <w:spacing w:line="360" w:lineRule="auto"/>
        <w:jc w:val="both"/>
        <w:rPr>
          <w:rFonts w:ascii="Book Antiqua" w:hAnsi="Book Antiqua"/>
        </w:rPr>
      </w:pPr>
    </w:p>
    <w:p w:rsidR="00785B1D" w:rsidRPr="005B5FB4" w:rsidRDefault="00785B1D" w:rsidP="00AB5FB3">
      <w:pPr>
        <w:spacing w:line="360" w:lineRule="auto"/>
        <w:jc w:val="both"/>
        <w:rPr>
          <w:rFonts w:ascii="Book Antiqua" w:hAnsi="Book Antiqua"/>
        </w:rPr>
      </w:pPr>
    </w:p>
    <w:p w:rsidR="00785B1D" w:rsidRPr="005B5FB4" w:rsidRDefault="00785B1D" w:rsidP="00AB5FB3">
      <w:pPr>
        <w:spacing w:line="360" w:lineRule="auto"/>
        <w:jc w:val="both"/>
        <w:rPr>
          <w:rFonts w:ascii="Book Antiqua" w:hAnsi="Book Antiqua"/>
        </w:rPr>
      </w:pPr>
    </w:p>
    <w:p w:rsidR="00785B1D" w:rsidRPr="005B5FB4" w:rsidRDefault="00785B1D" w:rsidP="00AB5FB3">
      <w:pPr>
        <w:spacing w:line="360" w:lineRule="auto"/>
        <w:jc w:val="both"/>
        <w:rPr>
          <w:rFonts w:ascii="Book Antiqua" w:hAnsi="Book Antiqua"/>
        </w:rPr>
      </w:pPr>
    </w:p>
    <w:p w:rsidR="002E3A91" w:rsidRPr="0078797D" w:rsidRDefault="002E3A91" w:rsidP="00AB5FB3">
      <w:pPr>
        <w:spacing w:line="360" w:lineRule="auto"/>
        <w:jc w:val="both"/>
        <w:rPr>
          <w:rFonts w:ascii="Book Antiqua" w:hAnsi="Book Antiqua"/>
          <w:b/>
          <w:lang w:eastAsia="zh-CN"/>
        </w:rPr>
      </w:pPr>
    </w:p>
    <w:sectPr w:rsidR="002E3A91" w:rsidRPr="0078797D" w:rsidSect="004A571B">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06" w:rsidRDefault="00AE7206" w:rsidP="00785F6E">
      <w:r>
        <w:separator/>
      </w:r>
    </w:p>
  </w:endnote>
  <w:endnote w:type="continuationSeparator" w:id="0">
    <w:p w:rsidR="00AE7206" w:rsidRDefault="00AE7206" w:rsidP="0078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PS">
    <w:altName w:val="Symbol"/>
    <w:charset w:val="02"/>
    <w:family w:val="roman"/>
    <w:pitch w:val="variable"/>
    <w:sig w:usb0="00000003" w:usb1="10000000" w:usb2="00000000" w:usb3="00000000" w:csb0="80000001" w:csb1="00000000"/>
  </w:font>
  <w:font w:name="Arial Unicode MS">
    <w:panose1 w:val="020B0604020202020204"/>
    <w:charset w:val="86"/>
    <w:family w:val="swiss"/>
    <w:pitch w:val="variable"/>
    <w:sig w:usb0="F7FFAFFF" w:usb1="E9DFFFFF" w:usb2="0000003F" w:usb3="00000000" w:csb0="003F01FF" w:csb1="00000000"/>
  </w:font>
  <w:font w:name="Times New Roman TU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06" w:rsidRDefault="00AE7206" w:rsidP="00785F6E">
      <w:r>
        <w:separator/>
      </w:r>
    </w:p>
  </w:footnote>
  <w:footnote w:type="continuationSeparator" w:id="0">
    <w:p w:rsidR="00AE7206" w:rsidRDefault="00AE7206" w:rsidP="00785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478B"/>
    <w:multiLevelType w:val="hybridMultilevel"/>
    <w:tmpl w:val="14729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0C6F3B"/>
    <w:multiLevelType w:val="hybridMultilevel"/>
    <w:tmpl w:val="221E5D64"/>
    <w:lvl w:ilvl="0" w:tplc="E0D0060C">
      <w:start w:val="1"/>
      <w:numFmt w:val="decimal"/>
      <w:lvlText w:val="%1-"/>
      <w:lvlJc w:val="left"/>
      <w:pPr>
        <w:tabs>
          <w:tab w:val="num" w:pos="720"/>
        </w:tabs>
        <w:ind w:left="720" w:hanging="360"/>
      </w:pPr>
      <w:rPr>
        <w:rFonts w:cs="Times New Roman" w:hint="default"/>
        <w:b/>
        <w:sz w:val="22"/>
      </w:rPr>
    </w:lvl>
    <w:lvl w:ilvl="1" w:tplc="1F8803D6">
      <w:start w:val="24"/>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A8C3137"/>
    <w:multiLevelType w:val="hybridMultilevel"/>
    <w:tmpl w:val="AB3ED4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822433"/>
    <w:multiLevelType w:val="hybridMultilevel"/>
    <w:tmpl w:val="62FA9A84"/>
    <w:lvl w:ilvl="0" w:tplc="4BDA627C">
      <w:start w:val="3"/>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40A7154D"/>
    <w:multiLevelType w:val="hybridMultilevel"/>
    <w:tmpl w:val="62FA9A84"/>
    <w:lvl w:ilvl="0" w:tplc="4BDA627C">
      <w:start w:val="3"/>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60306622"/>
    <w:multiLevelType w:val="hybridMultilevel"/>
    <w:tmpl w:val="DBCCD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F"/>
    <w:rsid w:val="000006D3"/>
    <w:rsid w:val="00003DFB"/>
    <w:rsid w:val="00004AFF"/>
    <w:rsid w:val="000100C2"/>
    <w:rsid w:val="00010852"/>
    <w:rsid w:val="000118AE"/>
    <w:rsid w:val="000146DA"/>
    <w:rsid w:val="00021B5F"/>
    <w:rsid w:val="000237B0"/>
    <w:rsid w:val="00030D8B"/>
    <w:rsid w:val="000310D1"/>
    <w:rsid w:val="00031DC1"/>
    <w:rsid w:val="00033F78"/>
    <w:rsid w:val="0003553B"/>
    <w:rsid w:val="000378F6"/>
    <w:rsid w:val="000438A7"/>
    <w:rsid w:val="0005050E"/>
    <w:rsid w:val="000525AC"/>
    <w:rsid w:val="00053F01"/>
    <w:rsid w:val="00054A87"/>
    <w:rsid w:val="000553D3"/>
    <w:rsid w:val="000619A8"/>
    <w:rsid w:val="00073A41"/>
    <w:rsid w:val="00073FD8"/>
    <w:rsid w:val="00075EF2"/>
    <w:rsid w:val="000768DD"/>
    <w:rsid w:val="00081071"/>
    <w:rsid w:val="000865CF"/>
    <w:rsid w:val="000876C7"/>
    <w:rsid w:val="000900F8"/>
    <w:rsid w:val="00091983"/>
    <w:rsid w:val="000A0266"/>
    <w:rsid w:val="000A0287"/>
    <w:rsid w:val="000A0F7A"/>
    <w:rsid w:val="000A2579"/>
    <w:rsid w:val="000A54F0"/>
    <w:rsid w:val="000C47C6"/>
    <w:rsid w:val="000C7C52"/>
    <w:rsid w:val="000D291D"/>
    <w:rsid w:val="000D342C"/>
    <w:rsid w:val="000D3B44"/>
    <w:rsid w:val="000D52DB"/>
    <w:rsid w:val="000D7BF8"/>
    <w:rsid w:val="000E3511"/>
    <w:rsid w:val="00100466"/>
    <w:rsid w:val="00100EA7"/>
    <w:rsid w:val="0011274B"/>
    <w:rsid w:val="0011783F"/>
    <w:rsid w:val="00120A03"/>
    <w:rsid w:val="00121107"/>
    <w:rsid w:val="00124706"/>
    <w:rsid w:val="00127318"/>
    <w:rsid w:val="00131A44"/>
    <w:rsid w:val="00131D3B"/>
    <w:rsid w:val="00132EF8"/>
    <w:rsid w:val="00135B51"/>
    <w:rsid w:val="001363A3"/>
    <w:rsid w:val="001365E0"/>
    <w:rsid w:val="00136D68"/>
    <w:rsid w:val="001409D3"/>
    <w:rsid w:val="001416F7"/>
    <w:rsid w:val="00145B43"/>
    <w:rsid w:val="00147150"/>
    <w:rsid w:val="00147285"/>
    <w:rsid w:val="00147E3C"/>
    <w:rsid w:val="00151D59"/>
    <w:rsid w:val="0015499F"/>
    <w:rsid w:val="001677D1"/>
    <w:rsid w:val="00170D6F"/>
    <w:rsid w:val="0017155C"/>
    <w:rsid w:val="00171AE4"/>
    <w:rsid w:val="00176961"/>
    <w:rsid w:val="001774AC"/>
    <w:rsid w:val="00181805"/>
    <w:rsid w:val="00190728"/>
    <w:rsid w:val="001917A0"/>
    <w:rsid w:val="0019207F"/>
    <w:rsid w:val="00195BA7"/>
    <w:rsid w:val="001963A5"/>
    <w:rsid w:val="001A1960"/>
    <w:rsid w:val="001A3874"/>
    <w:rsid w:val="001A4BD2"/>
    <w:rsid w:val="001A594F"/>
    <w:rsid w:val="001B1912"/>
    <w:rsid w:val="001C02AE"/>
    <w:rsid w:val="001C0547"/>
    <w:rsid w:val="001C0555"/>
    <w:rsid w:val="001C17FA"/>
    <w:rsid w:val="001D44EA"/>
    <w:rsid w:val="001E08C8"/>
    <w:rsid w:val="001E279D"/>
    <w:rsid w:val="001E3FA6"/>
    <w:rsid w:val="001E6D13"/>
    <w:rsid w:val="001F0E91"/>
    <w:rsid w:val="001F175C"/>
    <w:rsid w:val="001F46C4"/>
    <w:rsid w:val="001F53C4"/>
    <w:rsid w:val="00204B60"/>
    <w:rsid w:val="0020752C"/>
    <w:rsid w:val="00210A7D"/>
    <w:rsid w:val="002121A3"/>
    <w:rsid w:val="00213630"/>
    <w:rsid w:val="0022339F"/>
    <w:rsid w:val="002279BC"/>
    <w:rsid w:val="00230945"/>
    <w:rsid w:val="00233C99"/>
    <w:rsid w:val="002365E6"/>
    <w:rsid w:val="002371B1"/>
    <w:rsid w:val="002377F4"/>
    <w:rsid w:val="00237BE5"/>
    <w:rsid w:val="002460B2"/>
    <w:rsid w:val="00247EA9"/>
    <w:rsid w:val="00250F77"/>
    <w:rsid w:val="00250F8C"/>
    <w:rsid w:val="00253307"/>
    <w:rsid w:val="0025671C"/>
    <w:rsid w:val="002569FB"/>
    <w:rsid w:val="00257F4A"/>
    <w:rsid w:val="00263E92"/>
    <w:rsid w:val="00272C61"/>
    <w:rsid w:val="00273CBC"/>
    <w:rsid w:val="00280515"/>
    <w:rsid w:val="00280A1E"/>
    <w:rsid w:val="00284013"/>
    <w:rsid w:val="002859F7"/>
    <w:rsid w:val="00290CB0"/>
    <w:rsid w:val="00291BBD"/>
    <w:rsid w:val="0029581C"/>
    <w:rsid w:val="002964C9"/>
    <w:rsid w:val="002A17D6"/>
    <w:rsid w:val="002B47CE"/>
    <w:rsid w:val="002B669B"/>
    <w:rsid w:val="002C550C"/>
    <w:rsid w:val="002C5AAD"/>
    <w:rsid w:val="002C5F59"/>
    <w:rsid w:val="002C73C2"/>
    <w:rsid w:val="002C76CF"/>
    <w:rsid w:val="002D76A5"/>
    <w:rsid w:val="002D7F30"/>
    <w:rsid w:val="002E0DD2"/>
    <w:rsid w:val="002E1617"/>
    <w:rsid w:val="002E3481"/>
    <w:rsid w:val="002E3774"/>
    <w:rsid w:val="002E3A91"/>
    <w:rsid w:val="002F2844"/>
    <w:rsid w:val="002F6C04"/>
    <w:rsid w:val="002F7EF2"/>
    <w:rsid w:val="00300B34"/>
    <w:rsid w:val="0030558D"/>
    <w:rsid w:val="003145B9"/>
    <w:rsid w:val="00315713"/>
    <w:rsid w:val="00316A3E"/>
    <w:rsid w:val="00321E3B"/>
    <w:rsid w:val="0032228C"/>
    <w:rsid w:val="0032239D"/>
    <w:rsid w:val="00323760"/>
    <w:rsid w:val="00327D3B"/>
    <w:rsid w:val="00330CC6"/>
    <w:rsid w:val="00331D91"/>
    <w:rsid w:val="00332CD4"/>
    <w:rsid w:val="003330F1"/>
    <w:rsid w:val="003357C4"/>
    <w:rsid w:val="00335CE3"/>
    <w:rsid w:val="003401A9"/>
    <w:rsid w:val="00341475"/>
    <w:rsid w:val="00347060"/>
    <w:rsid w:val="00350CFC"/>
    <w:rsid w:val="0035153F"/>
    <w:rsid w:val="0035245B"/>
    <w:rsid w:val="003531FF"/>
    <w:rsid w:val="00353BB7"/>
    <w:rsid w:val="00354381"/>
    <w:rsid w:val="003573B6"/>
    <w:rsid w:val="003601E0"/>
    <w:rsid w:val="00361BC5"/>
    <w:rsid w:val="00372A5C"/>
    <w:rsid w:val="00377FB5"/>
    <w:rsid w:val="00383453"/>
    <w:rsid w:val="003851E8"/>
    <w:rsid w:val="003878D1"/>
    <w:rsid w:val="00392FAE"/>
    <w:rsid w:val="00397F66"/>
    <w:rsid w:val="003A122A"/>
    <w:rsid w:val="003A4C38"/>
    <w:rsid w:val="003A53F9"/>
    <w:rsid w:val="003B69C8"/>
    <w:rsid w:val="003B6A25"/>
    <w:rsid w:val="003B70BF"/>
    <w:rsid w:val="003C0905"/>
    <w:rsid w:val="003C44A8"/>
    <w:rsid w:val="003C5169"/>
    <w:rsid w:val="003E2237"/>
    <w:rsid w:val="003E2320"/>
    <w:rsid w:val="003F0D46"/>
    <w:rsid w:val="003F3C15"/>
    <w:rsid w:val="003F419F"/>
    <w:rsid w:val="00401F18"/>
    <w:rsid w:val="00405E6B"/>
    <w:rsid w:val="0040677F"/>
    <w:rsid w:val="004073F1"/>
    <w:rsid w:val="004120B5"/>
    <w:rsid w:val="00415A9E"/>
    <w:rsid w:val="00422597"/>
    <w:rsid w:val="0043016A"/>
    <w:rsid w:val="0043560F"/>
    <w:rsid w:val="004379B1"/>
    <w:rsid w:val="00437AC3"/>
    <w:rsid w:val="0044293F"/>
    <w:rsid w:val="00443759"/>
    <w:rsid w:val="00451BAF"/>
    <w:rsid w:val="004526FA"/>
    <w:rsid w:val="0045440E"/>
    <w:rsid w:val="00454F16"/>
    <w:rsid w:val="00454F3A"/>
    <w:rsid w:val="004622C5"/>
    <w:rsid w:val="00463B89"/>
    <w:rsid w:val="0047252E"/>
    <w:rsid w:val="004726C0"/>
    <w:rsid w:val="0047323F"/>
    <w:rsid w:val="004826C4"/>
    <w:rsid w:val="00483094"/>
    <w:rsid w:val="00484824"/>
    <w:rsid w:val="00484B3C"/>
    <w:rsid w:val="0048695E"/>
    <w:rsid w:val="004914C9"/>
    <w:rsid w:val="00491A1F"/>
    <w:rsid w:val="00492734"/>
    <w:rsid w:val="0049469A"/>
    <w:rsid w:val="00496E78"/>
    <w:rsid w:val="004A1BA2"/>
    <w:rsid w:val="004A1DAE"/>
    <w:rsid w:val="004A5180"/>
    <w:rsid w:val="004A571B"/>
    <w:rsid w:val="004B6F99"/>
    <w:rsid w:val="004C27B5"/>
    <w:rsid w:val="004C2AA8"/>
    <w:rsid w:val="004C7A8E"/>
    <w:rsid w:val="004C7CD6"/>
    <w:rsid w:val="004D0A67"/>
    <w:rsid w:val="004D1D88"/>
    <w:rsid w:val="004D6CBC"/>
    <w:rsid w:val="004D7F1C"/>
    <w:rsid w:val="004E250F"/>
    <w:rsid w:val="004E25F7"/>
    <w:rsid w:val="004E5021"/>
    <w:rsid w:val="004F2A04"/>
    <w:rsid w:val="004F7730"/>
    <w:rsid w:val="00501F4B"/>
    <w:rsid w:val="00504C7D"/>
    <w:rsid w:val="00506B0F"/>
    <w:rsid w:val="00506B81"/>
    <w:rsid w:val="005073AA"/>
    <w:rsid w:val="00512CE8"/>
    <w:rsid w:val="005134BA"/>
    <w:rsid w:val="005135DE"/>
    <w:rsid w:val="00514B43"/>
    <w:rsid w:val="00517487"/>
    <w:rsid w:val="0051797C"/>
    <w:rsid w:val="00531BA7"/>
    <w:rsid w:val="00532388"/>
    <w:rsid w:val="00534229"/>
    <w:rsid w:val="005441AD"/>
    <w:rsid w:val="0054573E"/>
    <w:rsid w:val="00546068"/>
    <w:rsid w:val="0055250F"/>
    <w:rsid w:val="00554B6F"/>
    <w:rsid w:val="00556DF7"/>
    <w:rsid w:val="005610FF"/>
    <w:rsid w:val="005641E0"/>
    <w:rsid w:val="005654C4"/>
    <w:rsid w:val="00565CFD"/>
    <w:rsid w:val="005670DE"/>
    <w:rsid w:val="00574580"/>
    <w:rsid w:val="00575DAD"/>
    <w:rsid w:val="005775BF"/>
    <w:rsid w:val="005778A9"/>
    <w:rsid w:val="005833F9"/>
    <w:rsid w:val="0058590B"/>
    <w:rsid w:val="00586A52"/>
    <w:rsid w:val="00587A42"/>
    <w:rsid w:val="00591E94"/>
    <w:rsid w:val="0059283D"/>
    <w:rsid w:val="005943AD"/>
    <w:rsid w:val="005A0F73"/>
    <w:rsid w:val="005A262B"/>
    <w:rsid w:val="005A5512"/>
    <w:rsid w:val="005B0840"/>
    <w:rsid w:val="005B5FB4"/>
    <w:rsid w:val="005C0A73"/>
    <w:rsid w:val="005C0AC0"/>
    <w:rsid w:val="005C1AA0"/>
    <w:rsid w:val="005C4776"/>
    <w:rsid w:val="005C6B86"/>
    <w:rsid w:val="005C7A2A"/>
    <w:rsid w:val="005D2C15"/>
    <w:rsid w:val="005D5241"/>
    <w:rsid w:val="005E04B5"/>
    <w:rsid w:val="005E59FA"/>
    <w:rsid w:val="005E67BC"/>
    <w:rsid w:val="005E7752"/>
    <w:rsid w:val="005F3521"/>
    <w:rsid w:val="005F3D92"/>
    <w:rsid w:val="005F4021"/>
    <w:rsid w:val="005F7AA0"/>
    <w:rsid w:val="00612DE1"/>
    <w:rsid w:val="00621642"/>
    <w:rsid w:val="00631DA2"/>
    <w:rsid w:val="00632473"/>
    <w:rsid w:val="00635E31"/>
    <w:rsid w:val="006407AC"/>
    <w:rsid w:val="00642B18"/>
    <w:rsid w:val="00643E37"/>
    <w:rsid w:val="00644242"/>
    <w:rsid w:val="00644A12"/>
    <w:rsid w:val="00645038"/>
    <w:rsid w:val="00646A77"/>
    <w:rsid w:val="00650FE7"/>
    <w:rsid w:val="00656BE6"/>
    <w:rsid w:val="00656F3D"/>
    <w:rsid w:val="00656F83"/>
    <w:rsid w:val="00663B43"/>
    <w:rsid w:val="00664E6D"/>
    <w:rsid w:val="006676CC"/>
    <w:rsid w:val="006715E3"/>
    <w:rsid w:val="006735E3"/>
    <w:rsid w:val="00673C7A"/>
    <w:rsid w:val="006760F3"/>
    <w:rsid w:val="0068007D"/>
    <w:rsid w:val="006804F4"/>
    <w:rsid w:val="006823A2"/>
    <w:rsid w:val="006A29F8"/>
    <w:rsid w:val="006A6017"/>
    <w:rsid w:val="006A6A65"/>
    <w:rsid w:val="006C0FBB"/>
    <w:rsid w:val="006C162F"/>
    <w:rsid w:val="006C571B"/>
    <w:rsid w:val="006C5EEB"/>
    <w:rsid w:val="006C631C"/>
    <w:rsid w:val="006C6FAF"/>
    <w:rsid w:val="006C74CE"/>
    <w:rsid w:val="006D1126"/>
    <w:rsid w:val="006D39E6"/>
    <w:rsid w:val="006D490A"/>
    <w:rsid w:val="006D4F3D"/>
    <w:rsid w:val="006E5998"/>
    <w:rsid w:val="006F2746"/>
    <w:rsid w:val="006F4832"/>
    <w:rsid w:val="00701AB7"/>
    <w:rsid w:val="007033AC"/>
    <w:rsid w:val="007043ED"/>
    <w:rsid w:val="0070632B"/>
    <w:rsid w:val="007116CC"/>
    <w:rsid w:val="00713876"/>
    <w:rsid w:val="0071559A"/>
    <w:rsid w:val="007166B8"/>
    <w:rsid w:val="0072133E"/>
    <w:rsid w:val="007227EB"/>
    <w:rsid w:val="0072713D"/>
    <w:rsid w:val="00731B55"/>
    <w:rsid w:val="00733131"/>
    <w:rsid w:val="007374F0"/>
    <w:rsid w:val="00737A4C"/>
    <w:rsid w:val="00744BB2"/>
    <w:rsid w:val="007451F9"/>
    <w:rsid w:val="0074529F"/>
    <w:rsid w:val="007578AA"/>
    <w:rsid w:val="0076128A"/>
    <w:rsid w:val="00762068"/>
    <w:rsid w:val="00777C97"/>
    <w:rsid w:val="0078174E"/>
    <w:rsid w:val="0078183F"/>
    <w:rsid w:val="00781E9D"/>
    <w:rsid w:val="00785B1D"/>
    <w:rsid w:val="00785F6E"/>
    <w:rsid w:val="0078797D"/>
    <w:rsid w:val="00790A42"/>
    <w:rsid w:val="00793F09"/>
    <w:rsid w:val="007A2A14"/>
    <w:rsid w:val="007A52B4"/>
    <w:rsid w:val="007B0E25"/>
    <w:rsid w:val="007B7FD7"/>
    <w:rsid w:val="007C4C90"/>
    <w:rsid w:val="007C7D87"/>
    <w:rsid w:val="007D0360"/>
    <w:rsid w:val="007D096D"/>
    <w:rsid w:val="007D0F1D"/>
    <w:rsid w:val="007D16DB"/>
    <w:rsid w:val="007D2EAD"/>
    <w:rsid w:val="007E156F"/>
    <w:rsid w:val="007E1C58"/>
    <w:rsid w:val="007E1F37"/>
    <w:rsid w:val="007E46F0"/>
    <w:rsid w:val="007E6279"/>
    <w:rsid w:val="007E7C32"/>
    <w:rsid w:val="007F0043"/>
    <w:rsid w:val="007F1337"/>
    <w:rsid w:val="007F2897"/>
    <w:rsid w:val="007F30D9"/>
    <w:rsid w:val="0080374C"/>
    <w:rsid w:val="00807838"/>
    <w:rsid w:val="008137B5"/>
    <w:rsid w:val="00813F71"/>
    <w:rsid w:val="00820372"/>
    <w:rsid w:val="008209DA"/>
    <w:rsid w:val="008224F6"/>
    <w:rsid w:val="00824432"/>
    <w:rsid w:val="00826CD5"/>
    <w:rsid w:val="00833FA0"/>
    <w:rsid w:val="00836054"/>
    <w:rsid w:val="00836254"/>
    <w:rsid w:val="0084680E"/>
    <w:rsid w:val="0084725D"/>
    <w:rsid w:val="0085035D"/>
    <w:rsid w:val="008505DD"/>
    <w:rsid w:val="0085100D"/>
    <w:rsid w:val="00861FD2"/>
    <w:rsid w:val="00862150"/>
    <w:rsid w:val="00863D7B"/>
    <w:rsid w:val="00865370"/>
    <w:rsid w:val="008723DE"/>
    <w:rsid w:val="00873B13"/>
    <w:rsid w:val="00874706"/>
    <w:rsid w:val="00874732"/>
    <w:rsid w:val="00877C30"/>
    <w:rsid w:val="008805BF"/>
    <w:rsid w:val="0088563C"/>
    <w:rsid w:val="008858B7"/>
    <w:rsid w:val="008906AF"/>
    <w:rsid w:val="00893C88"/>
    <w:rsid w:val="0089433A"/>
    <w:rsid w:val="008958B1"/>
    <w:rsid w:val="008965F6"/>
    <w:rsid w:val="00896F81"/>
    <w:rsid w:val="008B52FC"/>
    <w:rsid w:val="008B7F2E"/>
    <w:rsid w:val="008C5418"/>
    <w:rsid w:val="008D790F"/>
    <w:rsid w:val="008E1F9F"/>
    <w:rsid w:val="008E3BB2"/>
    <w:rsid w:val="008E79A6"/>
    <w:rsid w:val="008F0537"/>
    <w:rsid w:val="008F358D"/>
    <w:rsid w:val="008F6D3B"/>
    <w:rsid w:val="009008E6"/>
    <w:rsid w:val="00902174"/>
    <w:rsid w:val="00905428"/>
    <w:rsid w:val="00911768"/>
    <w:rsid w:val="00913CE3"/>
    <w:rsid w:val="00914B86"/>
    <w:rsid w:val="0091697C"/>
    <w:rsid w:val="00917030"/>
    <w:rsid w:val="00917468"/>
    <w:rsid w:val="00917D1E"/>
    <w:rsid w:val="00926C6A"/>
    <w:rsid w:val="00926CF6"/>
    <w:rsid w:val="009271A3"/>
    <w:rsid w:val="00930F4D"/>
    <w:rsid w:val="00933865"/>
    <w:rsid w:val="00940A45"/>
    <w:rsid w:val="009465CC"/>
    <w:rsid w:val="00946AAC"/>
    <w:rsid w:val="00952A42"/>
    <w:rsid w:val="00952AB9"/>
    <w:rsid w:val="00957B69"/>
    <w:rsid w:val="00961F17"/>
    <w:rsid w:val="009645BA"/>
    <w:rsid w:val="0096462A"/>
    <w:rsid w:val="00971873"/>
    <w:rsid w:val="00971AAD"/>
    <w:rsid w:val="009750E8"/>
    <w:rsid w:val="009874F4"/>
    <w:rsid w:val="00990457"/>
    <w:rsid w:val="00993402"/>
    <w:rsid w:val="009944C5"/>
    <w:rsid w:val="00996E9D"/>
    <w:rsid w:val="00997BD2"/>
    <w:rsid w:val="009A2024"/>
    <w:rsid w:val="009A6398"/>
    <w:rsid w:val="009B4F89"/>
    <w:rsid w:val="009B69F9"/>
    <w:rsid w:val="009B6F75"/>
    <w:rsid w:val="009C228F"/>
    <w:rsid w:val="009C549B"/>
    <w:rsid w:val="009D4111"/>
    <w:rsid w:val="009E278D"/>
    <w:rsid w:val="009E300D"/>
    <w:rsid w:val="009E3AFA"/>
    <w:rsid w:val="009E3F45"/>
    <w:rsid w:val="009E4CD8"/>
    <w:rsid w:val="009E557E"/>
    <w:rsid w:val="009F0923"/>
    <w:rsid w:val="009F5A9E"/>
    <w:rsid w:val="00A00D3B"/>
    <w:rsid w:val="00A0426A"/>
    <w:rsid w:val="00A04520"/>
    <w:rsid w:val="00A077A3"/>
    <w:rsid w:val="00A135D4"/>
    <w:rsid w:val="00A141CA"/>
    <w:rsid w:val="00A1661E"/>
    <w:rsid w:val="00A17EC6"/>
    <w:rsid w:val="00A30399"/>
    <w:rsid w:val="00A34359"/>
    <w:rsid w:val="00A405BB"/>
    <w:rsid w:val="00A42E3A"/>
    <w:rsid w:val="00A43B1D"/>
    <w:rsid w:val="00A55903"/>
    <w:rsid w:val="00A62D01"/>
    <w:rsid w:val="00A64F08"/>
    <w:rsid w:val="00A6514F"/>
    <w:rsid w:val="00A732DA"/>
    <w:rsid w:val="00A73C34"/>
    <w:rsid w:val="00A745A6"/>
    <w:rsid w:val="00A745E8"/>
    <w:rsid w:val="00A75927"/>
    <w:rsid w:val="00A808D7"/>
    <w:rsid w:val="00A82C25"/>
    <w:rsid w:val="00A876EA"/>
    <w:rsid w:val="00A919BB"/>
    <w:rsid w:val="00A96F9D"/>
    <w:rsid w:val="00A97EC8"/>
    <w:rsid w:val="00AA3C6F"/>
    <w:rsid w:val="00AA5EA4"/>
    <w:rsid w:val="00AB1EAE"/>
    <w:rsid w:val="00AB406D"/>
    <w:rsid w:val="00AB5FB3"/>
    <w:rsid w:val="00AB644B"/>
    <w:rsid w:val="00AB76F9"/>
    <w:rsid w:val="00AC2D84"/>
    <w:rsid w:val="00AC5292"/>
    <w:rsid w:val="00AC5C90"/>
    <w:rsid w:val="00AC6D08"/>
    <w:rsid w:val="00AD2A88"/>
    <w:rsid w:val="00AD6509"/>
    <w:rsid w:val="00AE0B15"/>
    <w:rsid w:val="00AE7206"/>
    <w:rsid w:val="00AE7365"/>
    <w:rsid w:val="00AF4DEE"/>
    <w:rsid w:val="00B05E0E"/>
    <w:rsid w:val="00B06783"/>
    <w:rsid w:val="00B11678"/>
    <w:rsid w:val="00B20FF6"/>
    <w:rsid w:val="00B21C1A"/>
    <w:rsid w:val="00B22FA8"/>
    <w:rsid w:val="00B23381"/>
    <w:rsid w:val="00B24380"/>
    <w:rsid w:val="00B307B4"/>
    <w:rsid w:val="00B30D1A"/>
    <w:rsid w:val="00B3128A"/>
    <w:rsid w:val="00B3184B"/>
    <w:rsid w:val="00B36593"/>
    <w:rsid w:val="00B402ED"/>
    <w:rsid w:val="00B4395C"/>
    <w:rsid w:val="00B43977"/>
    <w:rsid w:val="00B4696F"/>
    <w:rsid w:val="00B508AE"/>
    <w:rsid w:val="00B56887"/>
    <w:rsid w:val="00B61697"/>
    <w:rsid w:val="00B620C2"/>
    <w:rsid w:val="00B626FC"/>
    <w:rsid w:val="00B660DF"/>
    <w:rsid w:val="00B6659E"/>
    <w:rsid w:val="00B67CBA"/>
    <w:rsid w:val="00B67D5C"/>
    <w:rsid w:val="00B73CDE"/>
    <w:rsid w:val="00B8053E"/>
    <w:rsid w:val="00B8057D"/>
    <w:rsid w:val="00B8258A"/>
    <w:rsid w:val="00B9061D"/>
    <w:rsid w:val="00B934EB"/>
    <w:rsid w:val="00B9361F"/>
    <w:rsid w:val="00B956FB"/>
    <w:rsid w:val="00BA3029"/>
    <w:rsid w:val="00BA7524"/>
    <w:rsid w:val="00BA7EB0"/>
    <w:rsid w:val="00BB2BA1"/>
    <w:rsid w:val="00BB6FD2"/>
    <w:rsid w:val="00BB72DD"/>
    <w:rsid w:val="00BD147B"/>
    <w:rsid w:val="00BD1846"/>
    <w:rsid w:val="00BD194F"/>
    <w:rsid w:val="00BD2147"/>
    <w:rsid w:val="00BD35AF"/>
    <w:rsid w:val="00BD4EE6"/>
    <w:rsid w:val="00BD5F84"/>
    <w:rsid w:val="00BE0204"/>
    <w:rsid w:val="00BE39FC"/>
    <w:rsid w:val="00BE4C16"/>
    <w:rsid w:val="00BF5B56"/>
    <w:rsid w:val="00C01919"/>
    <w:rsid w:val="00C1260C"/>
    <w:rsid w:val="00C13594"/>
    <w:rsid w:val="00C1459B"/>
    <w:rsid w:val="00C15019"/>
    <w:rsid w:val="00C164FC"/>
    <w:rsid w:val="00C2029F"/>
    <w:rsid w:val="00C206D9"/>
    <w:rsid w:val="00C21523"/>
    <w:rsid w:val="00C32609"/>
    <w:rsid w:val="00C348DE"/>
    <w:rsid w:val="00C3667B"/>
    <w:rsid w:val="00C4075F"/>
    <w:rsid w:val="00C41513"/>
    <w:rsid w:val="00C42370"/>
    <w:rsid w:val="00C44CC6"/>
    <w:rsid w:val="00C46A70"/>
    <w:rsid w:val="00C50015"/>
    <w:rsid w:val="00C51C53"/>
    <w:rsid w:val="00C52530"/>
    <w:rsid w:val="00C53C6C"/>
    <w:rsid w:val="00C541AB"/>
    <w:rsid w:val="00C54325"/>
    <w:rsid w:val="00C56CD5"/>
    <w:rsid w:val="00C61282"/>
    <w:rsid w:val="00C6329C"/>
    <w:rsid w:val="00C722AD"/>
    <w:rsid w:val="00C737F9"/>
    <w:rsid w:val="00C75711"/>
    <w:rsid w:val="00C92E74"/>
    <w:rsid w:val="00C93639"/>
    <w:rsid w:val="00C959D5"/>
    <w:rsid w:val="00CA2C10"/>
    <w:rsid w:val="00CA76BC"/>
    <w:rsid w:val="00CB16C1"/>
    <w:rsid w:val="00CB4317"/>
    <w:rsid w:val="00CB717F"/>
    <w:rsid w:val="00CC1660"/>
    <w:rsid w:val="00CC4E28"/>
    <w:rsid w:val="00CD537B"/>
    <w:rsid w:val="00CD61C2"/>
    <w:rsid w:val="00CE4FD0"/>
    <w:rsid w:val="00CF17A6"/>
    <w:rsid w:val="00CF2E05"/>
    <w:rsid w:val="00CF4723"/>
    <w:rsid w:val="00CF4DBD"/>
    <w:rsid w:val="00CF542D"/>
    <w:rsid w:val="00CF6B13"/>
    <w:rsid w:val="00CF7239"/>
    <w:rsid w:val="00D001CA"/>
    <w:rsid w:val="00D0702E"/>
    <w:rsid w:val="00D109BB"/>
    <w:rsid w:val="00D11D53"/>
    <w:rsid w:val="00D14BD6"/>
    <w:rsid w:val="00D16D04"/>
    <w:rsid w:val="00D31342"/>
    <w:rsid w:val="00D31590"/>
    <w:rsid w:val="00D355FD"/>
    <w:rsid w:val="00D41158"/>
    <w:rsid w:val="00D42163"/>
    <w:rsid w:val="00D42E9F"/>
    <w:rsid w:val="00D4458B"/>
    <w:rsid w:val="00D44982"/>
    <w:rsid w:val="00D45441"/>
    <w:rsid w:val="00D45EBF"/>
    <w:rsid w:val="00D46726"/>
    <w:rsid w:val="00D47BD9"/>
    <w:rsid w:val="00D5211B"/>
    <w:rsid w:val="00D52462"/>
    <w:rsid w:val="00D53505"/>
    <w:rsid w:val="00D544B0"/>
    <w:rsid w:val="00D5687C"/>
    <w:rsid w:val="00D70E8F"/>
    <w:rsid w:val="00D72028"/>
    <w:rsid w:val="00D77BF4"/>
    <w:rsid w:val="00D91783"/>
    <w:rsid w:val="00DA40B4"/>
    <w:rsid w:val="00DA45D6"/>
    <w:rsid w:val="00DA4F04"/>
    <w:rsid w:val="00DA55D3"/>
    <w:rsid w:val="00DA7BB1"/>
    <w:rsid w:val="00DB046C"/>
    <w:rsid w:val="00DB1C0C"/>
    <w:rsid w:val="00DB1C2A"/>
    <w:rsid w:val="00DB3EDD"/>
    <w:rsid w:val="00DB408A"/>
    <w:rsid w:val="00DB670C"/>
    <w:rsid w:val="00DB6F57"/>
    <w:rsid w:val="00DB7B8B"/>
    <w:rsid w:val="00DC16A9"/>
    <w:rsid w:val="00DC3EE2"/>
    <w:rsid w:val="00DC6897"/>
    <w:rsid w:val="00DC72C0"/>
    <w:rsid w:val="00DD3E77"/>
    <w:rsid w:val="00DE6B4F"/>
    <w:rsid w:val="00DF0976"/>
    <w:rsid w:val="00DF2205"/>
    <w:rsid w:val="00DF3385"/>
    <w:rsid w:val="00DF7624"/>
    <w:rsid w:val="00E016EC"/>
    <w:rsid w:val="00E047FF"/>
    <w:rsid w:val="00E156C1"/>
    <w:rsid w:val="00E22188"/>
    <w:rsid w:val="00E239AE"/>
    <w:rsid w:val="00E26710"/>
    <w:rsid w:val="00E26F42"/>
    <w:rsid w:val="00E3149F"/>
    <w:rsid w:val="00E3313A"/>
    <w:rsid w:val="00E34EEA"/>
    <w:rsid w:val="00E35C07"/>
    <w:rsid w:val="00E37265"/>
    <w:rsid w:val="00E412E1"/>
    <w:rsid w:val="00E43540"/>
    <w:rsid w:val="00E456EC"/>
    <w:rsid w:val="00E45CFD"/>
    <w:rsid w:val="00E4670A"/>
    <w:rsid w:val="00E47693"/>
    <w:rsid w:val="00E47740"/>
    <w:rsid w:val="00E5336E"/>
    <w:rsid w:val="00E53D70"/>
    <w:rsid w:val="00E54AC8"/>
    <w:rsid w:val="00E54F15"/>
    <w:rsid w:val="00E6747E"/>
    <w:rsid w:val="00E67727"/>
    <w:rsid w:val="00E72585"/>
    <w:rsid w:val="00E72795"/>
    <w:rsid w:val="00E73C63"/>
    <w:rsid w:val="00E7450D"/>
    <w:rsid w:val="00E76188"/>
    <w:rsid w:val="00E84055"/>
    <w:rsid w:val="00E85987"/>
    <w:rsid w:val="00E91720"/>
    <w:rsid w:val="00E94358"/>
    <w:rsid w:val="00EA6E95"/>
    <w:rsid w:val="00EB19FC"/>
    <w:rsid w:val="00EB3BA2"/>
    <w:rsid w:val="00EB3D1F"/>
    <w:rsid w:val="00EB4B92"/>
    <w:rsid w:val="00EB671B"/>
    <w:rsid w:val="00EB67F3"/>
    <w:rsid w:val="00EC1C98"/>
    <w:rsid w:val="00EC2087"/>
    <w:rsid w:val="00EC2FE7"/>
    <w:rsid w:val="00EC3BE4"/>
    <w:rsid w:val="00EC3C31"/>
    <w:rsid w:val="00EC55DB"/>
    <w:rsid w:val="00EC6C7E"/>
    <w:rsid w:val="00EC7B0F"/>
    <w:rsid w:val="00ED265F"/>
    <w:rsid w:val="00EE281B"/>
    <w:rsid w:val="00EE2D69"/>
    <w:rsid w:val="00EF1C2F"/>
    <w:rsid w:val="00EF55D3"/>
    <w:rsid w:val="00F014DC"/>
    <w:rsid w:val="00F0207D"/>
    <w:rsid w:val="00F040D3"/>
    <w:rsid w:val="00F10DC2"/>
    <w:rsid w:val="00F11535"/>
    <w:rsid w:val="00F1217C"/>
    <w:rsid w:val="00F12A66"/>
    <w:rsid w:val="00F13DA5"/>
    <w:rsid w:val="00F1439A"/>
    <w:rsid w:val="00F15F30"/>
    <w:rsid w:val="00F23E7C"/>
    <w:rsid w:val="00F257F0"/>
    <w:rsid w:val="00F27ECD"/>
    <w:rsid w:val="00F33B0C"/>
    <w:rsid w:val="00F36986"/>
    <w:rsid w:val="00F403AB"/>
    <w:rsid w:val="00F41155"/>
    <w:rsid w:val="00F44626"/>
    <w:rsid w:val="00F516CD"/>
    <w:rsid w:val="00F544D5"/>
    <w:rsid w:val="00F609A8"/>
    <w:rsid w:val="00F80092"/>
    <w:rsid w:val="00F824DF"/>
    <w:rsid w:val="00F8369D"/>
    <w:rsid w:val="00F8696F"/>
    <w:rsid w:val="00F92BF3"/>
    <w:rsid w:val="00F943BB"/>
    <w:rsid w:val="00F961F4"/>
    <w:rsid w:val="00FA5003"/>
    <w:rsid w:val="00FC02B8"/>
    <w:rsid w:val="00FC2D20"/>
    <w:rsid w:val="00FC3F75"/>
    <w:rsid w:val="00FC4733"/>
    <w:rsid w:val="00FD27BA"/>
    <w:rsid w:val="00FD4FCC"/>
    <w:rsid w:val="00FE4438"/>
    <w:rsid w:val="00FF1EFC"/>
    <w:rsid w:val="00FF5DE4"/>
    <w:rsid w:val="00FF6EB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730"/>
    <w:rPr>
      <w:sz w:val="24"/>
      <w:szCs w:val="24"/>
    </w:rPr>
  </w:style>
  <w:style w:type="paragraph" w:styleId="1">
    <w:name w:val="heading 1"/>
    <w:basedOn w:val="a"/>
    <w:qFormat/>
    <w:rsid w:val="00331D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45D6"/>
    <w:rPr>
      <w:rFonts w:cs="Times New Roman"/>
      <w:color w:val="auto"/>
      <w:u w:val="single"/>
    </w:rPr>
  </w:style>
  <w:style w:type="character" w:customStyle="1" w:styleId="ti">
    <w:name w:val="ti"/>
    <w:uiPriority w:val="99"/>
    <w:rsid w:val="00DA45D6"/>
    <w:rPr>
      <w:rFonts w:cs="Times New Roman"/>
    </w:rPr>
  </w:style>
  <w:style w:type="table" w:styleId="a4">
    <w:name w:val="Table Grid"/>
    <w:basedOn w:val="a1"/>
    <w:uiPriority w:val="99"/>
    <w:rsid w:val="00053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Stili1">
    <w:name w:val="Tablo Stili1"/>
    <w:basedOn w:val="a4"/>
    <w:uiPriority w:val="99"/>
    <w:rsid w:val="00053F01"/>
    <w:tblPr>
      <w:tblStyleColBandSize w:val="2"/>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1"/>
    <w:uiPriority w:val="99"/>
    <w:rsid w:val="00053F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element-citation">
    <w:name w:val="element-citation"/>
    <w:uiPriority w:val="99"/>
    <w:rsid w:val="00DF3385"/>
    <w:rPr>
      <w:rFonts w:cs="Times New Roman"/>
    </w:rPr>
  </w:style>
  <w:style w:type="character" w:customStyle="1" w:styleId="ref-journal">
    <w:name w:val="ref-journal"/>
    <w:uiPriority w:val="99"/>
    <w:rsid w:val="00DF3385"/>
    <w:rPr>
      <w:rFonts w:cs="Times New Roman"/>
    </w:rPr>
  </w:style>
  <w:style w:type="character" w:customStyle="1" w:styleId="ref-vol">
    <w:name w:val="ref-vol"/>
    <w:uiPriority w:val="99"/>
    <w:rsid w:val="00DF3385"/>
    <w:rPr>
      <w:rFonts w:cs="Times New Roman"/>
    </w:rPr>
  </w:style>
  <w:style w:type="character" w:customStyle="1" w:styleId="citation">
    <w:name w:val="citation"/>
    <w:basedOn w:val="a0"/>
    <w:rsid w:val="00B20FF6"/>
  </w:style>
  <w:style w:type="paragraph" w:customStyle="1" w:styleId="desc2">
    <w:name w:val="desc2"/>
    <w:basedOn w:val="a"/>
    <w:rsid w:val="009F0923"/>
    <w:rPr>
      <w:sz w:val="26"/>
      <w:szCs w:val="26"/>
    </w:rPr>
  </w:style>
  <w:style w:type="paragraph" w:customStyle="1" w:styleId="details1">
    <w:name w:val="details1"/>
    <w:basedOn w:val="a"/>
    <w:rsid w:val="009F0923"/>
    <w:rPr>
      <w:sz w:val="22"/>
      <w:szCs w:val="22"/>
    </w:rPr>
  </w:style>
  <w:style w:type="character" w:customStyle="1" w:styleId="jrnl">
    <w:name w:val="jrnl"/>
    <w:basedOn w:val="a0"/>
    <w:rsid w:val="009F0923"/>
  </w:style>
  <w:style w:type="character" w:customStyle="1" w:styleId="highlight">
    <w:name w:val="highlight"/>
    <w:basedOn w:val="a0"/>
    <w:rsid w:val="00331D91"/>
  </w:style>
  <w:style w:type="paragraph" w:styleId="a5">
    <w:name w:val="Balloon Text"/>
    <w:basedOn w:val="a"/>
    <w:link w:val="Char"/>
    <w:uiPriority w:val="99"/>
    <w:semiHidden/>
    <w:unhideWhenUsed/>
    <w:rsid w:val="00081071"/>
    <w:rPr>
      <w:rFonts w:ascii="Tahoma" w:hAnsi="Tahoma"/>
      <w:sz w:val="16"/>
      <w:szCs w:val="16"/>
    </w:rPr>
  </w:style>
  <w:style w:type="character" w:customStyle="1" w:styleId="Char">
    <w:name w:val="批注框文本 Char"/>
    <w:link w:val="a5"/>
    <w:uiPriority w:val="99"/>
    <w:semiHidden/>
    <w:rsid w:val="00081071"/>
    <w:rPr>
      <w:rFonts w:ascii="Tahoma" w:hAnsi="Tahoma" w:cs="Tahoma"/>
      <w:sz w:val="16"/>
      <w:szCs w:val="16"/>
    </w:rPr>
  </w:style>
  <w:style w:type="character" w:styleId="a6">
    <w:name w:val="annotation reference"/>
    <w:rsid w:val="00517487"/>
    <w:rPr>
      <w:sz w:val="21"/>
      <w:szCs w:val="21"/>
    </w:rPr>
  </w:style>
  <w:style w:type="paragraph" w:styleId="a7">
    <w:name w:val="annotation text"/>
    <w:basedOn w:val="a"/>
    <w:link w:val="Char0"/>
    <w:rsid w:val="00517487"/>
  </w:style>
  <w:style w:type="character" w:customStyle="1" w:styleId="Char0">
    <w:name w:val="批注文字 Char"/>
    <w:link w:val="a7"/>
    <w:rsid w:val="00517487"/>
    <w:rPr>
      <w:sz w:val="24"/>
      <w:szCs w:val="24"/>
      <w:lang w:val="tr-TR" w:eastAsia="tr-TR"/>
    </w:rPr>
  </w:style>
  <w:style w:type="paragraph" w:styleId="a8">
    <w:name w:val="annotation subject"/>
    <w:basedOn w:val="a7"/>
    <w:next w:val="a7"/>
    <w:link w:val="Char1"/>
    <w:rsid w:val="00517487"/>
    <w:rPr>
      <w:b/>
      <w:bCs/>
    </w:rPr>
  </w:style>
  <w:style w:type="character" w:customStyle="1" w:styleId="Char1">
    <w:name w:val="批注主题 Char"/>
    <w:link w:val="a8"/>
    <w:rsid w:val="00517487"/>
    <w:rPr>
      <w:b/>
      <w:bCs/>
      <w:sz w:val="24"/>
      <w:szCs w:val="24"/>
      <w:lang w:val="tr-TR" w:eastAsia="tr-TR"/>
    </w:rPr>
  </w:style>
  <w:style w:type="character" w:customStyle="1" w:styleId="gt-baf-back">
    <w:name w:val="gt-baf-back"/>
    <w:basedOn w:val="a0"/>
    <w:rsid w:val="001F175C"/>
  </w:style>
  <w:style w:type="character" w:customStyle="1" w:styleId="apple-converted-space">
    <w:name w:val="apple-converted-space"/>
    <w:basedOn w:val="a0"/>
    <w:rsid w:val="009C549B"/>
  </w:style>
  <w:style w:type="character" w:styleId="a9">
    <w:name w:val="Strong"/>
    <w:uiPriority w:val="22"/>
    <w:qFormat/>
    <w:rsid w:val="0032239D"/>
    <w:rPr>
      <w:b/>
      <w:bCs/>
    </w:rPr>
  </w:style>
  <w:style w:type="paragraph" w:styleId="aa">
    <w:name w:val="header"/>
    <w:basedOn w:val="a"/>
    <w:link w:val="Char2"/>
    <w:rsid w:val="00785F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85F6E"/>
    <w:rPr>
      <w:sz w:val="18"/>
      <w:szCs w:val="18"/>
    </w:rPr>
  </w:style>
  <w:style w:type="paragraph" w:styleId="ab">
    <w:name w:val="footer"/>
    <w:basedOn w:val="a"/>
    <w:link w:val="Char3"/>
    <w:rsid w:val="00785F6E"/>
    <w:pPr>
      <w:tabs>
        <w:tab w:val="center" w:pos="4153"/>
        <w:tab w:val="right" w:pos="8306"/>
      </w:tabs>
      <w:snapToGrid w:val="0"/>
    </w:pPr>
    <w:rPr>
      <w:sz w:val="18"/>
      <w:szCs w:val="18"/>
    </w:rPr>
  </w:style>
  <w:style w:type="character" w:customStyle="1" w:styleId="Char3">
    <w:name w:val="页脚 Char"/>
    <w:basedOn w:val="a0"/>
    <w:link w:val="ab"/>
    <w:rsid w:val="00785F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730"/>
    <w:rPr>
      <w:sz w:val="24"/>
      <w:szCs w:val="24"/>
    </w:rPr>
  </w:style>
  <w:style w:type="paragraph" w:styleId="1">
    <w:name w:val="heading 1"/>
    <w:basedOn w:val="a"/>
    <w:qFormat/>
    <w:rsid w:val="00331D9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A45D6"/>
    <w:rPr>
      <w:rFonts w:cs="Times New Roman"/>
      <w:color w:val="auto"/>
      <w:u w:val="single"/>
    </w:rPr>
  </w:style>
  <w:style w:type="character" w:customStyle="1" w:styleId="ti">
    <w:name w:val="ti"/>
    <w:uiPriority w:val="99"/>
    <w:rsid w:val="00DA45D6"/>
    <w:rPr>
      <w:rFonts w:cs="Times New Roman"/>
    </w:rPr>
  </w:style>
  <w:style w:type="table" w:styleId="a4">
    <w:name w:val="Table Grid"/>
    <w:basedOn w:val="a1"/>
    <w:uiPriority w:val="99"/>
    <w:rsid w:val="00053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Stili1">
    <w:name w:val="Tablo Stili1"/>
    <w:basedOn w:val="a4"/>
    <w:uiPriority w:val="99"/>
    <w:rsid w:val="00053F01"/>
    <w:tblPr>
      <w:tblStyleColBandSize w:val="2"/>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1"/>
    <w:uiPriority w:val="99"/>
    <w:rsid w:val="00053F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character" w:customStyle="1" w:styleId="element-citation">
    <w:name w:val="element-citation"/>
    <w:uiPriority w:val="99"/>
    <w:rsid w:val="00DF3385"/>
    <w:rPr>
      <w:rFonts w:cs="Times New Roman"/>
    </w:rPr>
  </w:style>
  <w:style w:type="character" w:customStyle="1" w:styleId="ref-journal">
    <w:name w:val="ref-journal"/>
    <w:uiPriority w:val="99"/>
    <w:rsid w:val="00DF3385"/>
    <w:rPr>
      <w:rFonts w:cs="Times New Roman"/>
    </w:rPr>
  </w:style>
  <w:style w:type="character" w:customStyle="1" w:styleId="ref-vol">
    <w:name w:val="ref-vol"/>
    <w:uiPriority w:val="99"/>
    <w:rsid w:val="00DF3385"/>
    <w:rPr>
      <w:rFonts w:cs="Times New Roman"/>
    </w:rPr>
  </w:style>
  <w:style w:type="character" w:customStyle="1" w:styleId="citation">
    <w:name w:val="citation"/>
    <w:basedOn w:val="a0"/>
    <w:rsid w:val="00B20FF6"/>
  </w:style>
  <w:style w:type="paragraph" w:customStyle="1" w:styleId="desc2">
    <w:name w:val="desc2"/>
    <w:basedOn w:val="a"/>
    <w:rsid w:val="009F0923"/>
    <w:rPr>
      <w:sz w:val="26"/>
      <w:szCs w:val="26"/>
    </w:rPr>
  </w:style>
  <w:style w:type="paragraph" w:customStyle="1" w:styleId="details1">
    <w:name w:val="details1"/>
    <w:basedOn w:val="a"/>
    <w:rsid w:val="009F0923"/>
    <w:rPr>
      <w:sz w:val="22"/>
      <w:szCs w:val="22"/>
    </w:rPr>
  </w:style>
  <w:style w:type="character" w:customStyle="1" w:styleId="jrnl">
    <w:name w:val="jrnl"/>
    <w:basedOn w:val="a0"/>
    <w:rsid w:val="009F0923"/>
  </w:style>
  <w:style w:type="character" w:customStyle="1" w:styleId="highlight">
    <w:name w:val="highlight"/>
    <w:basedOn w:val="a0"/>
    <w:rsid w:val="00331D91"/>
  </w:style>
  <w:style w:type="paragraph" w:styleId="a5">
    <w:name w:val="Balloon Text"/>
    <w:basedOn w:val="a"/>
    <w:link w:val="Char"/>
    <w:uiPriority w:val="99"/>
    <w:semiHidden/>
    <w:unhideWhenUsed/>
    <w:rsid w:val="00081071"/>
    <w:rPr>
      <w:rFonts w:ascii="Tahoma" w:hAnsi="Tahoma"/>
      <w:sz w:val="16"/>
      <w:szCs w:val="16"/>
    </w:rPr>
  </w:style>
  <w:style w:type="character" w:customStyle="1" w:styleId="Char">
    <w:name w:val="批注框文本 Char"/>
    <w:link w:val="a5"/>
    <w:uiPriority w:val="99"/>
    <w:semiHidden/>
    <w:rsid w:val="00081071"/>
    <w:rPr>
      <w:rFonts w:ascii="Tahoma" w:hAnsi="Tahoma" w:cs="Tahoma"/>
      <w:sz w:val="16"/>
      <w:szCs w:val="16"/>
    </w:rPr>
  </w:style>
  <w:style w:type="character" w:styleId="a6">
    <w:name w:val="annotation reference"/>
    <w:rsid w:val="00517487"/>
    <w:rPr>
      <w:sz w:val="21"/>
      <w:szCs w:val="21"/>
    </w:rPr>
  </w:style>
  <w:style w:type="paragraph" w:styleId="a7">
    <w:name w:val="annotation text"/>
    <w:basedOn w:val="a"/>
    <w:link w:val="Char0"/>
    <w:rsid w:val="00517487"/>
  </w:style>
  <w:style w:type="character" w:customStyle="1" w:styleId="Char0">
    <w:name w:val="批注文字 Char"/>
    <w:link w:val="a7"/>
    <w:rsid w:val="00517487"/>
    <w:rPr>
      <w:sz w:val="24"/>
      <w:szCs w:val="24"/>
      <w:lang w:val="tr-TR" w:eastAsia="tr-TR"/>
    </w:rPr>
  </w:style>
  <w:style w:type="paragraph" w:styleId="a8">
    <w:name w:val="annotation subject"/>
    <w:basedOn w:val="a7"/>
    <w:next w:val="a7"/>
    <w:link w:val="Char1"/>
    <w:rsid w:val="00517487"/>
    <w:rPr>
      <w:b/>
      <w:bCs/>
    </w:rPr>
  </w:style>
  <w:style w:type="character" w:customStyle="1" w:styleId="Char1">
    <w:name w:val="批注主题 Char"/>
    <w:link w:val="a8"/>
    <w:rsid w:val="00517487"/>
    <w:rPr>
      <w:b/>
      <w:bCs/>
      <w:sz w:val="24"/>
      <w:szCs w:val="24"/>
      <w:lang w:val="tr-TR" w:eastAsia="tr-TR"/>
    </w:rPr>
  </w:style>
  <w:style w:type="character" w:customStyle="1" w:styleId="gt-baf-back">
    <w:name w:val="gt-baf-back"/>
    <w:basedOn w:val="a0"/>
    <w:rsid w:val="001F175C"/>
  </w:style>
  <w:style w:type="character" w:customStyle="1" w:styleId="apple-converted-space">
    <w:name w:val="apple-converted-space"/>
    <w:basedOn w:val="a0"/>
    <w:rsid w:val="009C549B"/>
  </w:style>
  <w:style w:type="character" w:styleId="a9">
    <w:name w:val="Strong"/>
    <w:uiPriority w:val="22"/>
    <w:qFormat/>
    <w:rsid w:val="0032239D"/>
    <w:rPr>
      <w:b/>
      <w:bCs/>
    </w:rPr>
  </w:style>
  <w:style w:type="paragraph" w:styleId="aa">
    <w:name w:val="header"/>
    <w:basedOn w:val="a"/>
    <w:link w:val="Char2"/>
    <w:rsid w:val="00785F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rsid w:val="00785F6E"/>
    <w:rPr>
      <w:sz w:val="18"/>
      <w:szCs w:val="18"/>
    </w:rPr>
  </w:style>
  <w:style w:type="paragraph" w:styleId="ab">
    <w:name w:val="footer"/>
    <w:basedOn w:val="a"/>
    <w:link w:val="Char3"/>
    <w:rsid w:val="00785F6E"/>
    <w:pPr>
      <w:tabs>
        <w:tab w:val="center" w:pos="4153"/>
        <w:tab w:val="right" w:pos="8306"/>
      </w:tabs>
      <w:snapToGrid w:val="0"/>
    </w:pPr>
    <w:rPr>
      <w:sz w:val="18"/>
      <w:szCs w:val="18"/>
    </w:rPr>
  </w:style>
  <w:style w:type="character" w:customStyle="1" w:styleId="Char3">
    <w:name w:val="页脚 Char"/>
    <w:basedOn w:val="a0"/>
    <w:link w:val="ab"/>
    <w:rsid w:val="00785F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9478">
      <w:bodyDiv w:val="1"/>
      <w:marLeft w:val="0"/>
      <w:marRight w:val="0"/>
      <w:marTop w:val="0"/>
      <w:marBottom w:val="0"/>
      <w:divBdr>
        <w:top w:val="none" w:sz="0" w:space="0" w:color="auto"/>
        <w:left w:val="none" w:sz="0" w:space="0" w:color="auto"/>
        <w:bottom w:val="none" w:sz="0" w:space="0" w:color="auto"/>
        <w:right w:val="none" w:sz="0" w:space="0" w:color="auto"/>
      </w:divBdr>
    </w:div>
    <w:div w:id="193271873">
      <w:bodyDiv w:val="1"/>
      <w:marLeft w:val="0"/>
      <w:marRight w:val="0"/>
      <w:marTop w:val="0"/>
      <w:marBottom w:val="0"/>
      <w:divBdr>
        <w:top w:val="none" w:sz="0" w:space="0" w:color="auto"/>
        <w:left w:val="none" w:sz="0" w:space="0" w:color="auto"/>
        <w:bottom w:val="none" w:sz="0" w:space="0" w:color="auto"/>
        <w:right w:val="none" w:sz="0" w:space="0" w:color="auto"/>
      </w:divBdr>
      <w:divsChild>
        <w:div w:id="325673884">
          <w:marLeft w:val="0"/>
          <w:marRight w:val="0"/>
          <w:marTop w:val="0"/>
          <w:marBottom w:val="0"/>
          <w:divBdr>
            <w:top w:val="none" w:sz="0" w:space="0" w:color="auto"/>
            <w:left w:val="none" w:sz="0" w:space="0" w:color="auto"/>
            <w:bottom w:val="none" w:sz="0" w:space="0" w:color="auto"/>
            <w:right w:val="none" w:sz="0" w:space="0" w:color="auto"/>
          </w:divBdr>
          <w:divsChild>
            <w:div w:id="220094177">
              <w:marLeft w:val="0"/>
              <w:marRight w:val="0"/>
              <w:marTop w:val="0"/>
              <w:marBottom w:val="0"/>
              <w:divBdr>
                <w:top w:val="none" w:sz="0" w:space="0" w:color="auto"/>
                <w:left w:val="none" w:sz="0" w:space="0" w:color="auto"/>
                <w:bottom w:val="none" w:sz="0" w:space="0" w:color="auto"/>
                <w:right w:val="none" w:sz="0" w:space="0" w:color="auto"/>
              </w:divBdr>
              <w:divsChild>
                <w:div w:id="219438971">
                  <w:marLeft w:val="0"/>
                  <w:marRight w:val="0"/>
                  <w:marTop w:val="0"/>
                  <w:marBottom w:val="0"/>
                  <w:divBdr>
                    <w:top w:val="none" w:sz="0" w:space="0" w:color="auto"/>
                    <w:left w:val="none" w:sz="0" w:space="0" w:color="auto"/>
                    <w:bottom w:val="none" w:sz="0" w:space="0" w:color="auto"/>
                    <w:right w:val="none" w:sz="0" w:space="0" w:color="auto"/>
                  </w:divBdr>
                  <w:divsChild>
                    <w:div w:id="2087453153">
                      <w:marLeft w:val="0"/>
                      <w:marRight w:val="0"/>
                      <w:marTop w:val="0"/>
                      <w:marBottom w:val="0"/>
                      <w:divBdr>
                        <w:top w:val="none" w:sz="0" w:space="0" w:color="auto"/>
                        <w:left w:val="none" w:sz="0" w:space="0" w:color="auto"/>
                        <w:bottom w:val="none" w:sz="0" w:space="0" w:color="auto"/>
                        <w:right w:val="none" w:sz="0" w:space="0" w:color="auto"/>
                      </w:divBdr>
                      <w:divsChild>
                        <w:div w:id="676617426">
                          <w:marLeft w:val="0"/>
                          <w:marRight w:val="0"/>
                          <w:marTop w:val="0"/>
                          <w:marBottom w:val="0"/>
                          <w:divBdr>
                            <w:top w:val="none" w:sz="0" w:space="0" w:color="auto"/>
                            <w:left w:val="none" w:sz="0" w:space="0" w:color="auto"/>
                            <w:bottom w:val="none" w:sz="0" w:space="0" w:color="auto"/>
                            <w:right w:val="none" w:sz="0" w:space="0" w:color="auto"/>
                          </w:divBdr>
                          <w:divsChild>
                            <w:div w:id="58290278">
                              <w:marLeft w:val="0"/>
                              <w:marRight w:val="0"/>
                              <w:marTop w:val="0"/>
                              <w:marBottom w:val="0"/>
                              <w:divBdr>
                                <w:top w:val="none" w:sz="0" w:space="0" w:color="auto"/>
                                <w:left w:val="none" w:sz="0" w:space="0" w:color="auto"/>
                                <w:bottom w:val="none" w:sz="0" w:space="0" w:color="auto"/>
                                <w:right w:val="none" w:sz="0" w:space="0" w:color="auto"/>
                              </w:divBdr>
                              <w:divsChild>
                                <w:div w:id="7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116549">
      <w:bodyDiv w:val="1"/>
      <w:marLeft w:val="0"/>
      <w:marRight w:val="0"/>
      <w:marTop w:val="0"/>
      <w:marBottom w:val="0"/>
      <w:divBdr>
        <w:top w:val="none" w:sz="0" w:space="0" w:color="auto"/>
        <w:left w:val="none" w:sz="0" w:space="0" w:color="auto"/>
        <w:bottom w:val="none" w:sz="0" w:space="0" w:color="auto"/>
        <w:right w:val="none" w:sz="0" w:space="0" w:color="auto"/>
      </w:divBdr>
      <w:divsChild>
        <w:div w:id="2001886812">
          <w:marLeft w:val="0"/>
          <w:marRight w:val="0"/>
          <w:marTop w:val="0"/>
          <w:marBottom w:val="0"/>
          <w:divBdr>
            <w:top w:val="none" w:sz="0" w:space="0" w:color="auto"/>
            <w:left w:val="none" w:sz="0" w:space="0" w:color="auto"/>
            <w:bottom w:val="none" w:sz="0" w:space="0" w:color="auto"/>
            <w:right w:val="none" w:sz="0" w:space="0" w:color="auto"/>
          </w:divBdr>
          <w:divsChild>
            <w:div w:id="1134250643">
              <w:marLeft w:val="0"/>
              <w:marRight w:val="0"/>
              <w:marTop w:val="0"/>
              <w:marBottom w:val="0"/>
              <w:divBdr>
                <w:top w:val="none" w:sz="0" w:space="0" w:color="auto"/>
                <w:left w:val="none" w:sz="0" w:space="0" w:color="auto"/>
                <w:bottom w:val="none" w:sz="0" w:space="0" w:color="auto"/>
                <w:right w:val="none" w:sz="0" w:space="0" w:color="auto"/>
              </w:divBdr>
              <w:divsChild>
                <w:div w:id="1787851772">
                  <w:marLeft w:val="0"/>
                  <w:marRight w:val="0"/>
                  <w:marTop w:val="0"/>
                  <w:marBottom w:val="0"/>
                  <w:divBdr>
                    <w:top w:val="none" w:sz="0" w:space="0" w:color="auto"/>
                    <w:left w:val="none" w:sz="0" w:space="0" w:color="auto"/>
                    <w:bottom w:val="none" w:sz="0" w:space="0" w:color="auto"/>
                    <w:right w:val="none" w:sz="0" w:space="0" w:color="auto"/>
                  </w:divBdr>
                  <w:divsChild>
                    <w:div w:id="326055929">
                      <w:marLeft w:val="0"/>
                      <w:marRight w:val="0"/>
                      <w:marTop w:val="0"/>
                      <w:marBottom w:val="0"/>
                      <w:divBdr>
                        <w:top w:val="none" w:sz="0" w:space="0" w:color="auto"/>
                        <w:left w:val="none" w:sz="0" w:space="0" w:color="auto"/>
                        <w:bottom w:val="none" w:sz="0" w:space="0" w:color="auto"/>
                        <w:right w:val="none" w:sz="0" w:space="0" w:color="auto"/>
                      </w:divBdr>
                      <w:divsChild>
                        <w:div w:id="2138063587">
                          <w:marLeft w:val="0"/>
                          <w:marRight w:val="0"/>
                          <w:marTop w:val="0"/>
                          <w:marBottom w:val="0"/>
                          <w:divBdr>
                            <w:top w:val="none" w:sz="0" w:space="0" w:color="auto"/>
                            <w:left w:val="none" w:sz="0" w:space="0" w:color="auto"/>
                            <w:bottom w:val="none" w:sz="0" w:space="0" w:color="auto"/>
                            <w:right w:val="none" w:sz="0" w:space="0" w:color="auto"/>
                          </w:divBdr>
                          <w:divsChild>
                            <w:div w:id="888762316">
                              <w:marLeft w:val="0"/>
                              <w:marRight w:val="0"/>
                              <w:marTop w:val="0"/>
                              <w:marBottom w:val="0"/>
                              <w:divBdr>
                                <w:top w:val="none" w:sz="0" w:space="0" w:color="auto"/>
                                <w:left w:val="none" w:sz="0" w:space="0" w:color="auto"/>
                                <w:bottom w:val="none" w:sz="0" w:space="0" w:color="auto"/>
                                <w:right w:val="none" w:sz="0" w:space="0" w:color="auto"/>
                              </w:divBdr>
                              <w:divsChild>
                                <w:div w:id="286934199">
                                  <w:marLeft w:val="0"/>
                                  <w:marRight w:val="0"/>
                                  <w:marTop w:val="0"/>
                                  <w:marBottom w:val="0"/>
                                  <w:divBdr>
                                    <w:top w:val="none" w:sz="0" w:space="0" w:color="auto"/>
                                    <w:left w:val="none" w:sz="0" w:space="0" w:color="auto"/>
                                    <w:bottom w:val="none" w:sz="0" w:space="0" w:color="auto"/>
                                    <w:right w:val="none" w:sz="0" w:space="0" w:color="auto"/>
                                  </w:divBdr>
                                  <w:divsChild>
                                    <w:div w:id="610942303">
                                      <w:marLeft w:val="0"/>
                                      <w:marRight w:val="0"/>
                                      <w:marTop w:val="0"/>
                                      <w:marBottom w:val="0"/>
                                      <w:divBdr>
                                        <w:top w:val="none" w:sz="0" w:space="0" w:color="auto"/>
                                        <w:left w:val="none" w:sz="0" w:space="0" w:color="auto"/>
                                        <w:bottom w:val="none" w:sz="0" w:space="0" w:color="auto"/>
                                        <w:right w:val="none" w:sz="0" w:space="0" w:color="auto"/>
                                      </w:divBdr>
                                      <w:divsChild>
                                        <w:div w:id="1511794875">
                                          <w:marLeft w:val="0"/>
                                          <w:marRight w:val="0"/>
                                          <w:marTop w:val="0"/>
                                          <w:marBottom w:val="0"/>
                                          <w:divBdr>
                                            <w:top w:val="none" w:sz="0" w:space="0" w:color="auto"/>
                                            <w:left w:val="none" w:sz="0" w:space="0" w:color="auto"/>
                                            <w:bottom w:val="none" w:sz="0" w:space="0" w:color="auto"/>
                                            <w:right w:val="none" w:sz="0" w:space="0" w:color="auto"/>
                                          </w:divBdr>
                                          <w:divsChild>
                                            <w:div w:id="14640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781128">
      <w:bodyDiv w:val="1"/>
      <w:marLeft w:val="0"/>
      <w:marRight w:val="0"/>
      <w:marTop w:val="0"/>
      <w:marBottom w:val="0"/>
      <w:divBdr>
        <w:top w:val="none" w:sz="0" w:space="0" w:color="auto"/>
        <w:left w:val="none" w:sz="0" w:space="0" w:color="auto"/>
        <w:bottom w:val="none" w:sz="0" w:space="0" w:color="auto"/>
        <w:right w:val="none" w:sz="0" w:space="0" w:color="auto"/>
      </w:divBdr>
      <w:divsChild>
        <w:div w:id="1982878844">
          <w:marLeft w:val="0"/>
          <w:marRight w:val="0"/>
          <w:marTop w:val="0"/>
          <w:marBottom w:val="0"/>
          <w:divBdr>
            <w:top w:val="none" w:sz="0" w:space="0" w:color="auto"/>
            <w:left w:val="none" w:sz="0" w:space="0" w:color="auto"/>
            <w:bottom w:val="none" w:sz="0" w:space="0" w:color="auto"/>
            <w:right w:val="none" w:sz="0" w:space="0" w:color="auto"/>
          </w:divBdr>
          <w:divsChild>
            <w:div w:id="1841388226">
              <w:marLeft w:val="0"/>
              <w:marRight w:val="0"/>
              <w:marTop w:val="0"/>
              <w:marBottom w:val="0"/>
              <w:divBdr>
                <w:top w:val="none" w:sz="0" w:space="0" w:color="auto"/>
                <w:left w:val="none" w:sz="0" w:space="0" w:color="auto"/>
                <w:bottom w:val="none" w:sz="0" w:space="0" w:color="auto"/>
                <w:right w:val="none" w:sz="0" w:space="0" w:color="auto"/>
              </w:divBdr>
              <w:divsChild>
                <w:div w:id="1884749910">
                  <w:marLeft w:val="0"/>
                  <w:marRight w:val="0"/>
                  <w:marTop w:val="0"/>
                  <w:marBottom w:val="0"/>
                  <w:divBdr>
                    <w:top w:val="none" w:sz="0" w:space="0" w:color="auto"/>
                    <w:left w:val="none" w:sz="0" w:space="0" w:color="auto"/>
                    <w:bottom w:val="none" w:sz="0" w:space="0" w:color="auto"/>
                    <w:right w:val="none" w:sz="0" w:space="0" w:color="auto"/>
                  </w:divBdr>
                  <w:divsChild>
                    <w:div w:id="972365682">
                      <w:marLeft w:val="0"/>
                      <w:marRight w:val="0"/>
                      <w:marTop w:val="0"/>
                      <w:marBottom w:val="0"/>
                      <w:divBdr>
                        <w:top w:val="none" w:sz="0" w:space="0" w:color="auto"/>
                        <w:left w:val="none" w:sz="0" w:space="0" w:color="auto"/>
                        <w:bottom w:val="none" w:sz="0" w:space="0" w:color="auto"/>
                        <w:right w:val="none" w:sz="0" w:space="0" w:color="auto"/>
                      </w:divBdr>
                      <w:divsChild>
                        <w:div w:id="1583177533">
                          <w:marLeft w:val="0"/>
                          <w:marRight w:val="0"/>
                          <w:marTop w:val="0"/>
                          <w:marBottom w:val="0"/>
                          <w:divBdr>
                            <w:top w:val="none" w:sz="0" w:space="0" w:color="auto"/>
                            <w:left w:val="none" w:sz="0" w:space="0" w:color="auto"/>
                            <w:bottom w:val="none" w:sz="0" w:space="0" w:color="auto"/>
                            <w:right w:val="none" w:sz="0" w:space="0" w:color="auto"/>
                          </w:divBdr>
                          <w:divsChild>
                            <w:div w:id="1127311396">
                              <w:marLeft w:val="0"/>
                              <w:marRight w:val="0"/>
                              <w:marTop w:val="120"/>
                              <w:marBottom w:val="360"/>
                              <w:divBdr>
                                <w:top w:val="none" w:sz="0" w:space="0" w:color="auto"/>
                                <w:left w:val="none" w:sz="0" w:space="0" w:color="auto"/>
                                <w:bottom w:val="none" w:sz="0" w:space="0" w:color="auto"/>
                                <w:right w:val="none" w:sz="0" w:space="0" w:color="auto"/>
                              </w:divBdr>
                              <w:divsChild>
                                <w:div w:id="365494777">
                                  <w:marLeft w:val="420"/>
                                  <w:marRight w:val="0"/>
                                  <w:marTop w:val="0"/>
                                  <w:marBottom w:val="0"/>
                                  <w:divBdr>
                                    <w:top w:val="none" w:sz="0" w:space="0" w:color="auto"/>
                                    <w:left w:val="none" w:sz="0" w:space="0" w:color="auto"/>
                                    <w:bottom w:val="none" w:sz="0" w:space="0" w:color="auto"/>
                                    <w:right w:val="none" w:sz="0" w:space="0" w:color="auto"/>
                                  </w:divBdr>
                                  <w:divsChild>
                                    <w:div w:id="1154377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1659">
      <w:marLeft w:val="0"/>
      <w:marRight w:val="0"/>
      <w:marTop w:val="0"/>
      <w:marBottom w:val="0"/>
      <w:divBdr>
        <w:top w:val="none" w:sz="0" w:space="0" w:color="auto"/>
        <w:left w:val="none" w:sz="0" w:space="0" w:color="auto"/>
        <w:bottom w:val="none" w:sz="0" w:space="0" w:color="auto"/>
        <w:right w:val="none" w:sz="0" w:space="0" w:color="auto"/>
      </w:divBdr>
      <w:divsChild>
        <w:div w:id="963581661">
          <w:marLeft w:val="0"/>
          <w:marRight w:val="0"/>
          <w:marTop w:val="0"/>
          <w:marBottom w:val="0"/>
          <w:divBdr>
            <w:top w:val="none" w:sz="0" w:space="0" w:color="auto"/>
            <w:left w:val="none" w:sz="0" w:space="0" w:color="auto"/>
            <w:bottom w:val="none" w:sz="0" w:space="0" w:color="auto"/>
            <w:right w:val="none" w:sz="0" w:space="0" w:color="auto"/>
          </w:divBdr>
        </w:div>
      </w:divsChild>
    </w:div>
    <w:div w:id="963581660">
      <w:marLeft w:val="0"/>
      <w:marRight w:val="0"/>
      <w:marTop w:val="0"/>
      <w:marBottom w:val="0"/>
      <w:divBdr>
        <w:top w:val="none" w:sz="0" w:space="0" w:color="auto"/>
        <w:left w:val="none" w:sz="0" w:space="0" w:color="auto"/>
        <w:bottom w:val="none" w:sz="0" w:space="0" w:color="auto"/>
        <w:right w:val="none" w:sz="0" w:space="0" w:color="auto"/>
      </w:divBdr>
      <w:divsChild>
        <w:div w:id="963581658">
          <w:marLeft w:val="0"/>
          <w:marRight w:val="0"/>
          <w:marTop w:val="0"/>
          <w:marBottom w:val="0"/>
          <w:divBdr>
            <w:top w:val="none" w:sz="0" w:space="0" w:color="auto"/>
            <w:left w:val="none" w:sz="0" w:space="0" w:color="auto"/>
            <w:bottom w:val="none" w:sz="0" w:space="0" w:color="auto"/>
            <w:right w:val="none" w:sz="0" w:space="0" w:color="auto"/>
          </w:divBdr>
        </w:div>
      </w:divsChild>
    </w:div>
    <w:div w:id="1097598301">
      <w:bodyDiv w:val="1"/>
      <w:marLeft w:val="0"/>
      <w:marRight w:val="0"/>
      <w:marTop w:val="0"/>
      <w:marBottom w:val="0"/>
      <w:divBdr>
        <w:top w:val="none" w:sz="0" w:space="0" w:color="auto"/>
        <w:left w:val="none" w:sz="0" w:space="0" w:color="auto"/>
        <w:bottom w:val="none" w:sz="0" w:space="0" w:color="auto"/>
        <w:right w:val="none" w:sz="0" w:space="0" w:color="auto"/>
      </w:divBdr>
    </w:div>
    <w:div w:id="1156796599">
      <w:bodyDiv w:val="1"/>
      <w:marLeft w:val="0"/>
      <w:marRight w:val="0"/>
      <w:marTop w:val="0"/>
      <w:marBottom w:val="0"/>
      <w:divBdr>
        <w:top w:val="none" w:sz="0" w:space="0" w:color="auto"/>
        <w:left w:val="none" w:sz="0" w:space="0" w:color="auto"/>
        <w:bottom w:val="none" w:sz="0" w:space="0" w:color="auto"/>
        <w:right w:val="none" w:sz="0" w:space="0" w:color="auto"/>
      </w:divBdr>
      <w:divsChild>
        <w:div w:id="687609232">
          <w:marLeft w:val="0"/>
          <w:marRight w:val="0"/>
          <w:marTop w:val="0"/>
          <w:marBottom w:val="0"/>
          <w:divBdr>
            <w:top w:val="none" w:sz="0" w:space="0" w:color="auto"/>
            <w:left w:val="none" w:sz="0" w:space="0" w:color="auto"/>
            <w:bottom w:val="none" w:sz="0" w:space="0" w:color="auto"/>
            <w:right w:val="none" w:sz="0" w:space="0" w:color="auto"/>
          </w:divBdr>
          <w:divsChild>
            <w:div w:id="1847204423">
              <w:marLeft w:val="0"/>
              <w:marRight w:val="0"/>
              <w:marTop w:val="0"/>
              <w:marBottom w:val="0"/>
              <w:divBdr>
                <w:top w:val="none" w:sz="0" w:space="0" w:color="auto"/>
                <w:left w:val="none" w:sz="0" w:space="0" w:color="auto"/>
                <w:bottom w:val="none" w:sz="0" w:space="0" w:color="auto"/>
                <w:right w:val="none" w:sz="0" w:space="0" w:color="auto"/>
              </w:divBdr>
              <w:divsChild>
                <w:div w:id="421146143">
                  <w:marLeft w:val="0"/>
                  <w:marRight w:val="0"/>
                  <w:marTop w:val="0"/>
                  <w:marBottom w:val="0"/>
                  <w:divBdr>
                    <w:top w:val="none" w:sz="0" w:space="0" w:color="auto"/>
                    <w:left w:val="none" w:sz="0" w:space="0" w:color="auto"/>
                    <w:bottom w:val="none" w:sz="0" w:space="0" w:color="auto"/>
                    <w:right w:val="none" w:sz="0" w:space="0" w:color="auto"/>
                  </w:divBdr>
                  <w:divsChild>
                    <w:div w:id="1842356854">
                      <w:marLeft w:val="0"/>
                      <w:marRight w:val="0"/>
                      <w:marTop w:val="0"/>
                      <w:marBottom w:val="0"/>
                      <w:divBdr>
                        <w:top w:val="none" w:sz="0" w:space="0" w:color="auto"/>
                        <w:left w:val="none" w:sz="0" w:space="0" w:color="auto"/>
                        <w:bottom w:val="none" w:sz="0" w:space="0" w:color="auto"/>
                        <w:right w:val="none" w:sz="0" w:space="0" w:color="auto"/>
                      </w:divBdr>
                      <w:divsChild>
                        <w:div w:id="1802267628">
                          <w:marLeft w:val="0"/>
                          <w:marRight w:val="0"/>
                          <w:marTop w:val="0"/>
                          <w:marBottom w:val="0"/>
                          <w:divBdr>
                            <w:top w:val="none" w:sz="0" w:space="0" w:color="auto"/>
                            <w:left w:val="none" w:sz="0" w:space="0" w:color="auto"/>
                            <w:bottom w:val="none" w:sz="0" w:space="0" w:color="auto"/>
                            <w:right w:val="none" w:sz="0" w:space="0" w:color="auto"/>
                          </w:divBdr>
                          <w:divsChild>
                            <w:div w:id="431363363">
                              <w:marLeft w:val="0"/>
                              <w:marRight w:val="0"/>
                              <w:marTop w:val="0"/>
                              <w:marBottom w:val="0"/>
                              <w:divBdr>
                                <w:top w:val="none" w:sz="0" w:space="0" w:color="auto"/>
                                <w:left w:val="none" w:sz="0" w:space="0" w:color="auto"/>
                                <w:bottom w:val="none" w:sz="0" w:space="0" w:color="auto"/>
                                <w:right w:val="none" w:sz="0" w:space="0" w:color="auto"/>
                              </w:divBdr>
                              <w:divsChild>
                                <w:div w:id="542712471">
                                  <w:marLeft w:val="0"/>
                                  <w:marRight w:val="0"/>
                                  <w:marTop w:val="0"/>
                                  <w:marBottom w:val="0"/>
                                  <w:divBdr>
                                    <w:top w:val="none" w:sz="0" w:space="0" w:color="auto"/>
                                    <w:left w:val="none" w:sz="0" w:space="0" w:color="auto"/>
                                    <w:bottom w:val="none" w:sz="0" w:space="0" w:color="auto"/>
                                    <w:right w:val="none" w:sz="0" w:space="0" w:color="auto"/>
                                  </w:divBdr>
                                  <w:divsChild>
                                    <w:div w:id="365757391">
                                      <w:marLeft w:val="0"/>
                                      <w:marRight w:val="0"/>
                                      <w:marTop w:val="0"/>
                                      <w:marBottom w:val="0"/>
                                      <w:divBdr>
                                        <w:top w:val="none" w:sz="0" w:space="0" w:color="auto"/>
                                        <w:left w:val="none" w:sz="0" w:space="0" w:color="auto"/>
                                        <w:bottom w:val="none" w:sz="0" w:space="0" w:color="auto"/>
                                        <w:right w:val="none" w:sz="0" w:space="0" w:color="auto"/>
                                      </w:divBdr>
                                      <w:divsChild>
                                        <w:div w:id="20849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345799">
      <w:bodyDiv w:val="1"/>
      <w:marLeft w:val="0"/>
      <w:marRight w:val="0"/>
      <w:marTop w:val="0"/>
      <w:marBottom w:val="0"/>
      <w:divBdr>
        <w:top w:val="none" w:sz="0" w:space="0" w:color="auto"/>
        <w:left w:val="none" w:sz="0" w:space="0" w:color="auto"/>
        <w:bottom w:val="none" w:sz="0" w:space="0" w:color="auto"/>
        <w:right w:val="none" w:sz="0" w:space="0" w:color="auto"/>
      </w:divBdr>
    </w:div>
    <w:div w:id="1550872240">
      <w:bodyDiv w:val="1"/>
      <w:marLeft w:val="0"/>
      <w:marRight w:val="0"/>
      <w:marTop w:val="0"/>
      <w:marBottom w:val="0"/>
      <w:divBdr>
        <w:top w:val="none" w:sz="0" w:space="0" w:color="auto"/>
        <w:left w:val="none" w:sz="0" w:space="0" w:color="auto"/>
        <w:bottom w:val="none" w:sz="0" w:space="0" w:color="auto"/>
        <w:right w:val="none" w:sz="0" w:space="0" w:color="auto"/>
      </w:divBdr>
      <w:divsChild>
        <w:div w:id="563876476">
          <w:marLeft w:val="0"/>
          <w:marRight w:val="0"/>
          <w:marTop w:val="0"/>
          <w:marBottom w:val="0"/>
          <w:divBdr>
            <w:top w:val="none" w:sz="0" w:space="0" w:color="auto"/>
            <w:left w:val="none" w:sz="0" w:space="0" w:color="auto"/>
            <w:bottom w:val="none" w:sz="0" w:space="0" w:color="auto"/>
            <w:right w:val="none" w:sz="0" w:space="0" w:color="auto"/>
          </w:divBdr>
        </w:div>
        <w:div w:id="1063066461">
          <w:marLeft w:val="0"/>
          <w:marRight w:val="0"/>
          <w:marTop w:val="0"/>
          <w:marBottom w:val="0"/>
          <w:divBdr>
            <w:top w:val="none" w:sz="0" w:space="0" w:color="auto"/>
            <w:left w:val="none" w:sz="0" w:space="0" w:color="auto"/>
            <w:bottom w:val="none" w:sz="0" w:space="0" w:color="auto"/>
            <w:right w:val="none" w:sz="0" w:space="0" w:color="auto"/>
          </w:divBdr>
        </w:div>
        <w:div w:id="1055350667">
          <w:marLeft w:val="0"/>
          <w:marRight w:val="0"/>
          <w:marTop w:val="0"/>
          <w:marBottom w:val="0"/>
          <w:divBdr>
            <w:top w:val="none" w:sz="0" w:space="0" w:color="auto"/>
            <w:left w:val="none" w:sz="0" w:space="0" w:color="auto"/>
            <w:bottom w:val="none" w:sz="0" w:space="0" w:color="auto"/>
            <w:right w:val="none" w:sz="0" w:space="0" w:color="auto"/>
          </w:divBdr>
        </w:div>
        <w:div w:id="1928154387">
          <w:marLeft w:val="0"/>
          <w:marRight w:val="0"/>
          <w:marTop w:val="0"/>
          <w:marBottom w:val="0"/>
          <w:divBdr>
            <w:top w:val="none" w:sz="0" w:space="0" w:color="auto"/>
            <w:left w:val="none" w:sz="0" w:space="0" w:color="auto"/>
            <w:bottom w:val="none" w:sz="0" w:space="0" w:color="auto"/>
            <w:right w:val="none" w:sz="0" w:space="0" w:color="auto"/>
          </w:divBdr>
        </w:div>
        <w:div w:id="1834488952">
          <w:marLeft w:val="0"/>
          <w:marRight w:val="0"/>
          <w:marTop w:val="0"/>
          <w:marBottom w:val="0"/>
          <w:divBdr>
            <w:top w:val="none" w:sz="0" w:space="0" w:color="auto"/>
            <w:left w:val="none" w:sz="0" w:space="0" w:color="auto"/>
            <w:bottom w:val="none" w:sz="0" w:space="0" w:color="auto"/>
            <w:right w:val="none" w:sz="0" w:space="0" w:color="auto"/>
          </w:divBdr>
        </w:div>
        <w:div w:id="1091857356">
          <w:marLeft w:val="0"/>
          <w:marRight w:val="0"/>
          <w:marTop w:val="0"/>
          <w:marBottom w:val="0"/>
          <w:divBdr>
            <w:top w:val="none" w:sz="0" w:space="0" w:color="auto"/>
            <w:left w:val="none" w:sz="0" w:space="0" w:color="auto"/>
            <w:bottom w:val="none" w:sz="0" w:space="0" w:color="auto"/>
            <w:right w:val="none" w:sz="0" w:space="0" w:color="auto"/>
          </w:divBdr>
        </w:div>
        <w:div w:id="294796331">
          <w:marLeft w:val="0"/>
          <w:marRight w:val="0"/>
          <w:marTop w:val="0"/>
          <w:marBottom w:val="0"/>
          <w:divBdr>
            <w:top w:val="none" w:sz="0" w:space="0" w:color="auto"/>
            <w:left w:val="none" w:sz="0" w:space="0" w:color="auto"/>
            <w:bottom w:val="none" w:sz="0" w:space="0" w:color="auto"/>
            <w:right w:val="none" w:sz="0" w:space="0" w:color="auto"/>
          </w:divBdr>
        </w:div>
        <w:div w:id="1649356536">
          <w:marLeft w:val="0"/>
          <w:marRight w:val="0"/>
          <w:marTop w:val="0"/>
          <w:marBottom w:val="0"/>
          <w:divBdr>
            <w:top w:val="none" w:sz="0" w:space="0" w:color="auto"/>
            <w:left w:val="none" w:sz="0" w:space="0" w:color="auto"/>
            <w:bottom w:val="none" w:sz="0" w:space="0" w:color="auto"/>
            <w:right w:val="none" w:sz="0" w:space="0" w:color="auto"/>
          </w:divBdr>
        </w:div>
        <w:div w:id="2145073389">
          <w:marLeft w:val="0"/>
          <w:marRight w:val="0"/>
          <w:marTop w:val="0"/>
          <w:marBottom w:val="0"/>
          <w:divBdr>
            <w:top w:val="none" w:sz="0" w:space="0" w:color="auto"/>
            <w:left w:val="none" w:sz="0" w:space="0" w:color="auto"/>
            <w:bottom w:val="none" w:sz="0" w:space="0" w:color="auto"/>
            <w:right w:val="none" w:sz="0" w:space="0" w:color="auto"/>
          </w:divBdr>
        </w:div>
        <w:div w:id="2049527880">
          <w:marLeft w:val="0"/>
          <w:marRight w:val="0"/>
          <w:marTop w:val="0"/>
          <w:marBottom w:val="0"/>
          <w:divBdr>
            <w:top w:val="none" w:sz="0" w:space="0" w:color="auto"/>
            <w:left w:val="none" w:sz="0" w:space="0" w:color="auto"/>
            <w:bottom w:val="none" w:sz="0" w:space="0" w:color="auto"/>
            <w:right w:val="none" w:sz="0" w:space="0" w:color="auto"/>
          </w:divBdr>
        </w:div>
        <w:div w:id="183130788">
          <w:marLeft w:val="0"/>
          <w:marRight w:val="0"/>
          <w:marTop w:val="0"/>
          <w:marBottom w:val="0"/>
          <w:divBdr>
            <w:top w:val="none" w:sz="0" w:space="0" w:color="auto"/>
            <w:left w:val="none" w:sz="0" w:space="0" w:color="auto"/>
            <w:bottom w:val="none" w:sz="0" w:space="0" w:color="auto"/>
            <w:right w:val="none" w:sz="0" w:space="0" w:color="auto"/>
          </w:divBdr>
        </w:div>
        <w:div w:id="1583026324">
          <w:marLeft w:val="0"/>
          <w:marRight w:val="0"/>
          <w:marTop w:val="0"/>
          <w:marBottom w:val="0"/>
          <w:divBdr>
            <w:top w:val="none" w:sz="0" w:space="0" w:color="auto"/>
            <w:left w:val="none" w:sz="0" w:space="0" w:color="auto"/>
            <w:bottom w:val="none" w:sz="0" w:space="0" w:color="auto"/>
            <w:right w:val="none" w:sz="0" w:space="0" w:color="auto"/>
          </w:divBdr>
        </w:div>
        <w:div w:id="2011322901">
          <w:marLeft w:val="0"/>
          <w:marRight w:val="0"/>
          <w:marTop w:val="0"/>
          <w:marBottom w:val="0"/>
          <w:divBdr>
            <w:top w:val="none" w:sz="0" w:space="0" w:color="auto"/>
            <w:left w:val="none" w:sz="0" w:space="0" w:color="auto"/>
            <w:bottom w:val="none" w:sz="0" w:space="0" w:color="auto"/>
            <w:right w:val="none" w:sz="0" w:space="0" w:color="auto"/>
          </w:divBdr>
        </w:div>
        <w:div w:id="112987927">
          <w:marLeft w:val="0"/>
          <w:marRight w:val="0"/>
          <w:marTop w:val="0"/>
          <w:marBottom w:val="0"/>
          <w:divBdr>
            <w:top w:val="none" w:sz="0" w:space="0" w:color="auto"/>
            <w:left w:val="none" w:sz="0" w:space="0" w:color="auto"/>
            <w:bottom w:val="none" w:sz="0" w:space="0" w:color="auto"/>
            <w:right w:val="none" w:sz="0" w:space="0" w:color="auto"/>
          </w:divBdr>
        </w:div>
        <w:div w:id="1957826655">
          <w:marLeft w:val="0"/>
          <w:marRight w:val="0"/>
          <w:marTop w:val="0"/>
          <w:marBottom w:val="0"/>
          <w:divBdr>
            <w:top w:val="none" w:sz="0" w:space="0" w:color="auto"/>
            <w:left w:val="none" w:sz="0" w:space="0" w:color="auto"/>
            <w:bottom w:val="none" w:sz="0" w:space="0" w:color="auto"/>
            <w:right w:val="none" w:sz="0" w:space="0" w:color="auto"/>
          </w:divBdr>
        </w:div>
        <w:div w:id="501287216">
          <w:marLeft w:val="0"/>
          <w:marRight w:val="0"/>
          <w:marTop w:val="0"/>
          <w:marBottom w:val="0"/>
          <w:divBdr>
            <w:top w:val="none" w:sz="0" w:space="0" w:color="auto"/>
            <w:left w:val="none" w:sz="0" w:space="0" w:color="auto"/>
            <w:bottom w:val="none" w:sz="0" w:space="0" w:color="auto"/>
            <w:right w:val="none" w:sz="0" w:space="0" w:color="auto"/>
          </w:divBdr>
        </w:div>
        <w:div w:id="1998537842">
          <w:marLeft w:val="0"/>
          <w:marRight w:val="0"/>
          <w:marTop w:val="0"/>
          <w:marBottom w:val="0"/>
          <w:divBdr>
            <w:top w:val="none" w:sz="0" w:space="0" w:color="auto"/>
            <w:left w:val="none" w:sz="0" w:space="0" w:color="auto"/>
            <w:bottom w:val="none" w:sz="0" w:space="0" w:color="auto"/>
            <w:right w:val="none" w:sz="0" w:space="0" w:color="auto"/>
          </w:divBdr>
        </w:div>
        <w:div w:id="1390104909">
          <w:marLeft w:val="0"/>
          <w:marRight w:val="0"/>
          <w:marTop w:val="0"/>
          <w:marBottom w:val="0"/>
          <w:divBdr>
            <w:top w:val="none" w:sz="0" w:space="0" w:color="auto"/>
            <w:left w:val="none" w:sz="0" w:space="0" w:color="auto"/>
            <w:bottom w:val="none" w:sz="0" w:space="0" w:color="auto"/>
            <w:right w:val="none" w:sz="0" w:space="0" w:color="auto"/>
          </w:divBdr>
        </w:div>
        <w:div w:id="108625765">
          <w:marLeft w:val="0"/>
          <w:marRight w:val="0"/>
          <w:marTop w:val="0"/>
          <w:marBottom w:val="0"/>
          <w:divBdr>
            <w:top w:val="none" w:sz="0" w:space="0" w:color="auto"/>
            <w:left w:val="none" w:sz="0" w:space="0" w:color="auto"/>
            <w:bottom w:val="none" w:sz="0" w:space="0" w:color="auto"/>
            <w:right w:val="none" w:sz="0" w:space="0" w:color="auto"/>
          </w:divBdr>
        </w:div>
        <w:div w:id="2082363213">
          <w:marLeft w:val="0"/>
          <w:marRight w:val="0"/>
          <w:marTop w:val="0"/>
          <w:marBottom w:val="0"/>
          <w:divBdr>
            <w:top w:val="none" w:sz="0" w:space="0" w:color="auto"/>
            <w:left w:val="none" w:sz="0" w:space="0" w:color="auto"/>
            <w:bottom w:val="none" w:sz="0" w:space="0" w:color="auto"/>
            <w:right w:val="none" w:sz="0" w:space="0" w:color="auto"/>
          </w:divBdr>
        </w:div>
        <w:div w:id="1471552441">
          <w:marLeft w:val="0"/>
          <w:marRight w:val="0"/>
          <w:marTop w:val="0"/>
          <w:marBottom w:val="0"/>
          <w:divBdr>
            <w:top w:val="none" w:sz="0" w:space="0" w:color="auto"/>
            <w:left w:val="none" w:sz="0" w:space="0" w:color="auto"/>
            <w:bottom w:val="none" w:sz="0" w:space="0" w:color="auto"/>
            <w:right w:val="none" w:sz="0" w:space="0" w:color="auto"/>
          </w:divBdr>
        </w:div>
        <w:div w:id="435490803">
          <w:marLeft w:val="0"/>
          <w:marRight w:val="0"/>
          <w:marTop w:val="0"/>
          <w:marBottom w:val="0"/>
          <w:divBdr>
            <w:top w:val="none" w:sz="0" w:space="0" w:color="auto"/>
            <w:left w:val="none" w:sz="0" w:space="0" w:color="auto"/>
            <w:bottom w:val="none" w:sz="0" w:space="0" w:color="auto"/>
            <w:right w:val="none" w:sz="0" w:space="0" w:color="auto"/>
          </w:divBdr>
        </w:div>
        <w:div w:id="2094545129">
          <w:marLeft w:val="0"/>
          <w:marRight w:val="0"/>
          <w:marTop w:val="0"/>
          <w:marBottom w:val="0"/>
          <w:divBdr>
            <w:top w:val="none" w:sz="0" w:space="0" w:color="auto"/>
            <w:left w:val="none" w:sz="0" w:space="0" w:color="auto"/>
            <w:bottom w:val="none" w:sz="0" w:space="0" w:color="auto"/>
            <w:right w:val="none" w:sz="0" w:space="0" w:color="auto"/>
          </w:divBdr>
        </w:div>
        <w:div w:id="1282421342">
          <w:marLeft w:val="0"/>
          <w:marRight w:val="0"/>
          <w:marTop w:val="0"/>
          <w:marBottom w:val="0"/>
          <w:divBdr>
            <w:top w:val="none" w:sz="0" w:space="0" w:color="auto"/>
            <w:left w:val="none" w:sz="0" w:space="0" w:color="auto"/>
            <w:bottom w:val="none" w:sz="0" w:space="0" w:color="auto"/>
            <w:right w:val="none" w:sz="0" w:space="0" w:color="auto"/>
          </w:divBdr>
        </w:div>
      </w:divsChild>
    </w:div>
    <w:div w:id="1583493154">
      <w:bodyDiv w:val="1"/>
      <w:marLeft w:val="0"/>
      <w:marRight w:val="0"/>
      <w:marTop w:val="0"/>
      <w:marBottom w:val="0"/>
      <w:divBdr>
        <w:top w:val="none" w:sz="0" w:space="0" w:color="auto"/>
        <w:left w:val="none" w:sz="0" w:space="0" w:color="auto"/>
        <w:bottom w:val="none" w:sz="0" w:space="0" w:color="auto"/>
        <w:right w:val="none" w:sz="0" w:space="0" w:color="auto"/>
      </w:divBdr>
    </w:div>
    <w:div w:id="1585264855">
      <w:bodyDiv w:val="1"/>
      <w:marLeft w:val="0"/>
      <w:marRight w:val="0"/>
      <w:marTop w:val="0"/>
      <w:marBottom w:val="0"/>
      <w:divBdr>
        <w:top w:val="none" w:sz="0" w:space="0" w:color="auto"/>
        <w:left w:val="none" w:sz="0" w:space="0" w:color="auto"/>
        <w:bottom w:val="none" w:sz="0" w:space="0" w:color="auto"/>
        <w:right w:val="none" w:sz="0" w:space="0" w:color="auto"/>
      </w:divBdr>
      <w:divsChild>
        <w:div w:id="1805192382">
          <w:marLeft w:val="0"/>
          <w:marRight w:val="0"/>
          <w:marTop w:val="0"/>
          <w:marBottom w:val="0"/>
          <w:divBdr>
            <w:top w:val="none" w:sz="0" w:space="0" w:color="auto"/>
            <w:left w:val="none" w:sz="0" w:space="0" w:color="auto"/>
            <w:bottom w:val="none" w:sz="0" w:space="0" w:color="auto"/>
            <w:right w:val="none" w:sz="0" w:space="0" w:color="auto"/>
          </w:divBdr>
          <w:divsChild>
            <w:div w:id="1879009010">
              <w:marLeft w:val="0"/>
              <w:marRight w:val="0"/>
              <w:marTop w:val="0"/>
              <w:marBottom w:val="0"/>
              <w:divBdr>
                <w:top w:val="none" w:sz="0" w:space="0" w:color="auto"/>
                <w:left w:val="none" w:sz="0" w:space="0" w:color="auto"/>
                <w:bottom w:val="none" w:sz="0" w:space="0" w:color="auto"/>
                <w:right w:val="none" w:sz="0" w:space="0" w:color="auto"/>
              </w:divBdr>
              <w:divsChild>
                <w:div w:id="2076708257">
                  <w:marLeft w:val="0"/>
                  <w:marRight w:val="0"/>
                  <w:marTop w:val="0"/>
                  <w:marBottom w:val="0"/>
                  <w:divBdr>
                    <w:top w:val="none" w:sz="0" w:space="0" w:color="auto"/>
                    <w:left w:val="none" w:sz="0" w:space="0" w:color="auto"/>
                    <w:bottom w:val="none" w:sz="0" w:space="0" w:color="auto"/>
                    <w:right w:val="none" w:sz="0" w:space="0" w:color="auto"/>
                  </w:divBdr>
                  <w:divsChild>
                    <w:div w:id="1321344352">
                      <w:marLeft w:val="0"/>
                      <w:marRight w:val="0"/>
                      <w:marTop w:val="0"/>
                      <w:marBottom w:val="0"/>
                      <w:divBdr>
                        <w:top w:val="none" w:sz="0" w:space="0" w:color="auto"/>
                        <w:left w:val="none" w:sz="0" w:space="0" w:color="auto"/>
                        <w:bottom w:val="none" w:sz="0" w:space="0" w:color="auto"/>
                        <w:right w:val="none" w:sz="0" w:space="0" w:color="auto"/>
                      </w:divBdr>
                      <w:divsChild>
                        <w:div w:id="1202980970">
                          <w:marLeft w:val="0"/>
                          <w:marRight w:val="0"/>
                          <w:marTop w:val="0"/>
                          <w:marBottom w:val="0"/>
                          <w:divBdr>
                            <w:top w:val="none" w:sz="0" w:space="0" w:color="auto"/>
                            <w:left w:val="none" w:sz="0" w:space="0" w:color="auto"/>
                            <w:bottom w:val="none" w:sz="0" w:space="0" w:color="auto"/>
                            <w:right w:val="none" w:sz="0" w:space="0" w:color="auto"/>
                          </w:divBdr>
                          <w:divsChild>
                            <w:div w:id="765268972">
                              <w:marLeft w:val="0"/>
                              <w:marRight w:val="0"/>
                              <w:marTop w:val="0"/>
                              <w:marBottom w:val="0"/>
                              <w:divBdr>
                                <w:top w:val="none" w:sz="0" w:space="0" w:color="auto"/>
                                <w:left w:val="none" w:sz="0" w:space="0" w:color="auto"/>
                                <w:bottom w:val="none" w:sz="0" w:space="0" w:color="auto"/>
                                <w:right w:val="none" w:sz="0" w:space="0" w:color="auto"/>
                              </w:divBdr>
                              <w:divsChild>
                                <w:div w:id="733505227">
                                  <w:marLeft w:val="0"/>
                                  <w:marRight w:val="0"/>
                                  <w:marTop w:val="0"/>
                                  <w:marBottom w:val="0"/>
                                  <w:divBdr>
                                    <w:top w:val="none" w:sz="0" w:space="0" w:color="auto"/>
                                    <w:left w:val="none" w:sz="0" w:space="0" w:color="auto"/>
                                    <w:bottom w:val="none" w:sz="0" w:space="0" w:color="auto"/>
                                    <w:right w:val="none" w:sz="0" w:space="0" w:color="auto"/>
                                  </w:divBdr>
                                  <w:divsChild>
                                    <w:div w:id="183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117153">
      <w:bodyDiv w:val="1"/>
      <w:marLeft w:val="0"/>
      <w:marRight w:val="0"/>
      <w:marTop w:val="0"/>
      <w:marBottom w:val="0"/>
      <w:divBdr>
        <w:top w:val="none" w:sz="0" w:space="0" w:color="auto"/>
        <w:left w:val="none" w:sz="0" w:space="0" w:color="auto"/>
        <w:bottom w:val="none" w:sz="0" w:space="0" w:color="auto"/>
        <w:right w:val="none" w:sz="0" w:space="0" w:color="auto"/>
      </w:divBdr>
      <w:divsChild>
        <w:div w:id="1577746156">
          <w:marLeft w:val="0"/>
          <w:marRight w:val="0"/>
          <w:marTop w:val="0"/>
          <w:marBottom w:val="0"/>
          <w:divBdr>
            <w:top w:val="none" w:sz="0" w:space="0" w:color="auto"/>
            <w:left w:val="none" w:sz="0" w:space="0" w:color="auto"/>
            <w:bottom w:val="none" w:sz="0" w:space="0" w:color="auto"/>
            <w:right w:val="none" w:sz="0" w:space="0" w:color="auto"/>
          </w:divBdr>
          <w:divsChild>
            <w:div w:id="290093187">
              <w:marLeft w:val="0"/>
              <w:marRight w:val="0"/>
              <w:marTop w:val="0"/>
              <w:marBottom w:val="0"/>
              <w:divBdr>
                <w:top w:val="none" w:sz="0" w:space="0" w:color="auto"/>
                <w:left w:val="none" w:sz="0" w:space="0" w:color="auto"/>
                <w:bottom w:val="none" w:sz="0" w:space="0" w:color="auto"/>
                <w:right w:val="none" w:sz="0" w:space="0" w:color="auto"/>
              </w:divBdr>
              <w:divsChild>
                <w:div w:id="626931072">
                  <w:marLeft w:val="0"/>
                  <w:marRight w:val="0"/>
                  <w:marTop w:val="0"/>
                  <w:marBottom w:val="0"/>
                  <w:divBdr>
                    <w:top w:val="none" w:sz="0" w:space="0" w:color="auto"/>
                    <w:left w:val="none" w:sz="0" w:space="0" w:color="auto"/>
                    <w:bottom w:val="none" w:sz="0" w:space="0" w:color="auto"/>
                    <w:right w:val="none" w:sz="0" w:space="0" w:color="auto"/>
                  </w:divBdr>
                  <w:divsChild>
                    <w:div w:id="1142191703">
                      <w:marLeft w:val="0"/>
                      <w:marRight w:val="0"/>
                      <w:marTop w:val="0"/>
                      <w:marBottom w:val="0"/>
                      <w:divBdr>
                        <w:top w:val="none" w:sz="0" w:space="0" w:color="auto"/>
                        <w:left w:val="none" w:sz="0" w:space="0" w:color="auto"/>
                        <w:bottom w:val="none" w:sz="0" w:space="0" w:color="auto"/>
                        <w:right w:val="none" w:sz="0" w:space="0" w:color="auto"/>
                      </w:divBdr>
                      <w:divsChild>
                        <w:div w:id="1403791244">
                          <w:marLeft w:val="0"/>
                          <w:marRight w:val="0"/>
                          <w:marTop w:val="0"/>
                          <w:marBottom w:val="0"/>
                          <w:divBdr>
                            <w:top w:val="none" w:sz="0" w:space="0" w:color="auto"/>
                            <w:left w:val="none" w:sz="0" w:space="0" w:color="auto"/>
                            <w:bottom w:val="none" w:sz="0" w:space="0" w:color="auto"/>
                            <w:right w:val="none" w:sz="0" w:space="0" w:color="auto"/>
                          </w:divBdr>
                          <w:divsChild>
                            <w:div w:id="1234776406">
                              <w:marLeft w:val="0"/>
                              <w:marRight w:val="0"/>
                              <w:marTop w:val="0"/>
                              <w:marBottom w:val="0"/>
                              <w:divBdr>
                                <w:top w:val="none" w:sz="0" w:space="0" w:color="auto"/>
                                <w:left w:val="none" w:sz="0" w:space="0" w:color="auto"/>
                                <w:bottom w:val="none" w:sz="0" w:space="0" w:color="auto"/>
                                <w:right w:val="none" w:sz="0" w:space="0" w:color="auto"/>
                              </w:divBdr>
                              <w:divsChild>
                                <w:div w:id="2069496207">
                                  <w:marLeft w:val="0"/>
                                  <w:marRight w:val="0"/>
                                  <w:marTop w:val="0"/>
                                  <w:marBottom w:val="0"/>
                                  <w:divBdr>
                                    <w:top w:val="none" w:sz="0" w:space="0" w:color="auto"/>
                                    <w:left w:val="none" w:sz="0" w:space="0" w:color="auto"/>
                                    <w:bottom w:val="none" w:sz="0" w:space="0" w:color="auto"/>
                                    <w:right w:val="none" w:sz="0" w:space="0" w:color="auto"/>
                                  </w:divBdr>
                                  <w:divsChild>
                                    <w:div w:id="1961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649433">
      <w:bodyDiv w:val="1"/>
      <w:marLeft w:val="0"/>
      <w:marRight w:val="0"/>
      <w:marTop w:val="0"/>
      <w:marBottom w:val="0"/>
      <w:divBdr>
        <w:top w:val="none" w:sz="0" w:space="0" w:color="auto"/>
        <w:left w:val="none" w:sz="0" w:space="0" w:color="auto"/>
        <w:bottom w:val="none" w:sz="0" w:space="0" w:color="auto"/>
        <w:right w:val="none" w:sz="0" w:space="0" w:color="auto"/>
      </w:divBdr>
      <w:divsChild>
        <w:div w:id="940718227">
          <w:marLeft w:val="0"/>
          <w:marRight w:val="0"/>
          <w:marTop w:val="0"/>
          <w:marBottom w:val="0"/>
          <w:divBdr>
            <w:top w:val="none" w:sz="0" w:space="0" w:color="auto"/>
            <w:left w:val="none" w:sz="0" w:space="0" w:color="auto"/>
            <w:bottom w:val="none" w:sz="0" w:space="0" w:color="auto"/>
            <w:right w:val="none" w:sz="0" w:space="0" w:color="auto"/>
          </w:divBdr>
          <w:divsChild>
            <w:div w:id="2002200337">
              <w:marLeft w:val="0"/>
              <w:marRight w:val="0"/>
              <w:marTop w:val="0"/>
              <w:marBottom w:val="0"/>
              <w:divBdr>
                <w:top w:val="none" w:sz="0" w:space="0" w:color="auto"/>
                <w:left w:val="none" w:sz="0" w:space="0" w:color="auto"/>
                <w:bottom w:val="none" w:sz="0" w:space="0" w:color="auto"/>
                <w:right w:val="none" w:sz="0" w:space="0" w:color="auto"/>
              </w:divBdr>
              <w:divsChild>
                <w:div w:id="1993755156">
                  <w:marLeft w:val="0"/>
                  <w:marRight w:val="0"/>
                  <w:marTop w:val="0"/>
                  <w:marBottom w:val="0"/>
                  <w:divBdr>
                    <w:top w:val="none" w:sz="0" w:space="0" w:color="auto"/>
                    <w:left w:val="none" w:sz="0" w:space="0" w:color="auto"/>
                    <w:bottom w:val="none" w:sz="0" w:space="0" w:color="auto"/>
                    <w:right w:val="none" w:sz="0" w:space="0" w:color="auto"/>
                  </w:divBdr>
                  <w:divsChild>
                    <w:div w:id="1274439583">
                      <w:marLeft w:val="0"/>
                      <w:marRight w:val="0"/>
                      <w:marTop w:val="0"/>
                      <w:marBottom w:val="0"/>
                      <w:divBdr>
                        <w:top w:val="none" w:sz="0" w:space="0" w:color="auto"/>
                        <w:left w:val="none" w:sz="0" w:space="0" w:color="auto"/>
                        <w:bottom w:val="none" w:sz="0" w:space="0" w:color="auto"/>
                        <w:right w:val="none" w:sz="0" w:space="0" w:color="auto"/>
                      </w:divBdr>
                      <w:divsChild>
                        <w:div w:id="1630940295">
                          <w:marLeft w:val="0"/>
                          <w:marRight w:val="0"/>
                          <w:marTop w:val="0"/>
                          <w:marBottom w:val="0"/>
                          <w:divBdr>
                            <w:top w:val="none" w:sz="0" w:space="0" w:color="auto"/>
                            <w:left w:val="none" w:sz="0" w:space="0" w:color="auto"/>
                            <w:bottom w:val="none" w:sz="0" w:space="0" w:color="auto"/>
                            <w:right w:val="none" w:sz="0" w:space="0" w:color="auto"/>
                          </w:divBdr>
                          <w:divsChild>
                            <w:div w:id="249049988">
                              <w:marLeft w:val="0"/>
                              <w:marRight w:val="0"/>
                              <w:marTop w:val="0"/>
                              <w:marBottom w:val="0"/>
                              <w:divBdr>
                                <w:top w:val="none" w:sz="0" w:space="0" w:color="auto"/>
                                <w:left w:val="none" w:sz="0" w:space="0" w:color="auto"/>
                                <w:bottom w:val="none" w:sz="0" w:space="0" w:color="auto"/>
                                <w:right w:val="none" w:sz="0" w:space="0" w:color="auto"/>
                              </w:divBdr>
                              <w:divsChild>
                                <w:div w:id="2056200355">
                                  <w:marLeft w:val="0"/>
                                  <w:marRight w:val="0"/>
                                  <w:marTop w:val="0"/>
                                  <w:marBottom w:val="0"/>
                                  <w:divBdr>
                                    <w:top w:val="none" w:sz="0" w:space="0" w:color="auto"/>
                                    <w:left w:val="none" w:sz="0" w:space="0" w:color="auto"/>
                                    <w:bottom w:val="none" w:sz="0" w:space="0" w:color="auto"/>
                                    <w:right w:val="none" w:sz="0" w:space="0" w:color="auto"/>
                                  </w:divBdr>
                                  <w:divsChild>
                                    <w:div w:id="2017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75498">
      <w:bodyDiv w:val="1"/>
      <w:marLeft w:val="0"/>
      <w:marRight w:val="0"/>
      <w:marTop w:val="0"/>
      <w:marBottom w:val="0"/>
      <w:divBdr>
        <w:top w:val="none" w:sz="0" w:space="0" w:color="auto"/>
        <w:left w:val="none" w:sz="0" w:space="0" w:color="auto"/>
        <w:bottom w:val="none" w:sz="0" w:space="0" w:color="auto"/>
        <w:right w:val="none" w:sz="0" w:space="0" w:color="auto"/>
      </w:divBdr>
      <w:divsChild>
        <w:div w:id="829950916">
          <w:marLeft w:val="0"/>
          <w:marRight w:val="0"/>
          <w:marTop w:val="0"/>
          <w:marBottom w:val="0"/>
          <w:divBdr>
            <w:top w:val="none" w:sz="0" w:space="0" w:color="auto"/>
            <w:left w:val="none" w:sz="0" w:space="0" w:color="auto"/>
            <w:bottom w:val="none" w:sz="0" w:space="0" w:color="auto"/>
            <w:right w:val="none" w:sz="0" w:space="0" w:color="auto"/>
          </w:divBdr>
          <w:divsChild>
            <w:div w:id="2104639957">
              <w:marLeft w:val="0"/>
              <w:marRight w:val="0"/>
              <w:marTop w:val="0"/>
              <w:marBottom w:val="0"/>
              <w:divBdr>
                <w:top w:val="none" w:sz="0" w:space="0" w:color="auto"/>
                <w:left w:val="none" w:sz="0" w:space="0" w:color="auto"/>
                <w:bottom w:val="none" w:sz="0" w:space="0" w:color="auto"/>
                <w:right w:val="none" w:sz="0" w:space="0" w:color="auto"/>
              </w:divBdr>
              <w:divsChild>
                <w:div w:id="1701395704">
                  <w:marLeft w:val="0"/>
                  <w:marRight w:val="0"/>
                  <w:marTop w:val="0"/>
                  <w:marBottom w:val="0"/>
                  <w:divBdr>
                    <w:top w:val="none" w:sz="0" w:space="0" w:color="auto"/>
                    <w:left w:val="none" w:sz="0" w:space="0" w:color="auto"/>
                    <w:bottom w:val="none" w:sz="0" w:space="0" w:color="auto"/>
                    <w:right w:val="none" w:sz="0" w:space="0" w:color="auto"/>
                  </w:divBdr>
                  <w:divsChild>
                    <w:div w:id="259486107">
                      <w:marLeft w:val="0"/>
                      <w:marRight w:val="0"/>
                      <w:marTop w:val="0"/>
                      <w:marBottom w:val="0"/>
                      <w:divBdr>
                        <w:top w:val="none" w:sz="0" w:space="0" w:color="auto"/>
                        <w:left w:val="none" w:sz="0" w:space="0" w:color="auto"/>
                        <w:bottom w:val="none" w:sz="0" w:space="0" w:color="auto"/>
                        <w:right w:val="none" w:sz="0" w:space="0" w:color="auto"/>
                      </w:divBdr>
                      <w:divsChild>
                        <w:div w:id="2126267560">
                          <w:marLeft w:val="0"/>
                          <w:marRight w:val="0"/>
                          <w:marTop w:val="0"/>
                          <w:marBottom w:val="0"/>
                          <w:divBdr>
                            <w:top w:val="none" w:sz="0" w:space="0" w:color="auto"/>
                            <w:left w:val="none" w:sz="0" w:space="0" w:color="auto"/>
                            <w:bottom w:val="none" w:sz="0" w:space="0" w:color="auto"/>
                            <w:right w:val="none" w:sz="0" w:space="0" w:color="auto"/>
                          </w:divBdr>
                          <w:divsChild>
                            <w:div w:id="1271014015">
                              <w:marLeft w:val="0"/>
                              <w:marRight w:val="0"/>
                              <w:marTop w:val="0"/>
                              <w:marBottom w:val="0"/>
                              <w:divBdr>
                                <w:top w:val="none" w:sz="0" w:space="0" w:color="auto"/>
                                <w:left w:val="none" w:sz="0" w:space="0" w:color="auto"/>
                                <w:bottom w:val="none" w:sz="0" w:space="0" w:color="auto"/>
                                <w:right w:val="none" w:sz="0" w:space="0" w:color="auto"/>
                              </w:divBdr>
                              <w:divsChild>
                                <w:div w:id="924388001">
                                  <w:marLeft w:val="0"/>
                                  <w:marRight w:val="0"/>
                                  <w:marTop w:val="0"/>
                                  <w:marBottom w:val="0"/>
                                  <w:divBdr>
                                    <w:top w:val="none" w:sz="0" w:space="0" w:color="auto"/>
                                    <w:left w:val="none" w:sz="0" w:space="0" w:color="auto"/>
                                    <w:bottom w:val="none" w:sz="0" w:space="0" w:color="auto"/>
                                    <w:right w:val="none" w:sz="0" w:space="0" w:color="auto"/>
                                  </w:divBdr>
                                  <w:divsChild>
                                    <w:div w:id="4797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nartas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E301-2ABB-456F-B462-9EFE672F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3588</Words>
  <Characters>20456</Characters>
  <Application>Microsoft Office Word</Application>
  <DocSecurity>0</DocSecurity>
  <Lines>170</Lines>
  <Paragraphs>47</Paragraphs>
  <ScaleCrop>false</ScaleCrop>
  <Company>Hewlett-Packard Company</Company>
  <LinksUpToDate>false</LinksUpToDate>
  <CharactersWithSpaces>23997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creator>cerrah</dc:creator>
  <cp:lastModifiedBy>LS Ma</cp:lastModifiedBy>
  <cp:revision>2</cp:revision>
  <cp:lastPrinted>2012-10-02T18:29:00Z</cp:lastPrinted>
  <dcterms:created xsi:type="dcterms:W3CDTF">2013-04-28T02:18:00Z</dcterms:created>
  <dcterms:modified xsi:type="dcterms:W3CDTF">2013-04-28T02:18:00Z</dcterms:modified>
</cp:coreProperties>
</file>