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4C7" w:rsidRDefault="004944C7" w:rsidP="003E5066">
      <w:pPr>
        <w:spacing w:line="360" w:lineRule="auto"/>
        <w:jc w:val="left"/>
        <w:rPr>
          <w:rFonts w:ascii="Book Antiqua" w:hAnsi="Book Antiqua" w:cs="Tahoma"/>
          <w:b/>
          <w:color w:val="000000"/>
          <w:sz w:val="24"/>
        </w:rPr>
      </w:pPr>
      <w:r>
        <w:rPr>
          <w:rFonts w:ascii="Book Antiqua" w:hAnsi="Book Antiqua" w:cs="Tahoma"/>
          <w:b/>
          <w:color w:val="0000FF"/>
          <w:sz w:val="24"/>
        </w:rPr>
        <w:t xml:space="preserve">Name of journal: </w:t>
      </w:r>
      <w:r>
        <w:rPr>
          <w:rFonts w:ascii="Book Antiqua" w:hAnsi="Book Antiqua" w:cs="Tahoma"/>
          <w:b/>
          <w:color w:val="000000"/>
          <w:sz w:val="24"/>
        </w:rPr>
        <w:t>World Journal of Gastroenterology</w:t>
      </w:r>
    </w:p>
    <w:p w:rsidR="004944C7" w:rsidRDefault="004944C7" w:rsidP="003E5066">
      <w:pPr>
        <w:spacing w:line="360" w:lineRule="auto"/>
        <w:rPr>
          <w:rFonts w:ascii="Book Antiqua" w:hAnsi="Book Antiqua" w:cs="Tahoma"/>
          <w:b/>
          <w:color w:val="0000FF"/>
          <w:sz w:val="24"/>
        </w:rPr>
      </w:pPr>
      <w:r>
        <w:rPr>
          <w:rFonts w:ascii="Book Antiqua" w:hAnsi="Book Antiqua" w:cs="Tahoma"/>
          <w:b/>
          <w:color w:val="0000FF"/>
          <w:sz w:val="24"/>
        </w:rPr>
        <w:t xml:space="preserve">ESPS Manuscript NO: </w:t>
      </w:r>
      <w:r w:rsidRPr="001D598B">
        <w:rPr>
          <w:rFonts w:ascii="Book Antiqua" w:hAnsi="Book Antiqua" w:cs="Tahoma"/>
          <w:b/>
          <w:color w:val="000000"/>
          <w:sz w:val="24"/>
        </w:rPr>
        <w:t>2396</w:t>
      </w:r>
    </w:p>
    <w:p w:rsidR="004944C7" w:rsidRDefault="004944C7" w:rsidP="003E5066">
      <w:pPr>
        <w:spacing w:line="360" w:lineRule="auto"/>
        <w:rPr>
          <w:rFonts w:ascii="Book Antiqua" w:hAnsi="Book Antiqua" w:cs="Tahoma"/>
          <w:b/>
          <w:color w:val="0000FF"/>
          <w:sz w:val="24"/>
        </w:rPr>
      </w:pPr>
      <w:r>
        <w:rPr>
          <w:rFonts w:ascii="Book Antiqua" w:hAnsi="Book Antiqua" w:cs="Tahoma"/>
          <w:b/>
          <w:color w:val="0000FF"/>
          <w:sz w:val="24"/>
        </w:rPr>
        <w:t xml:space="preserve">Columns: </w:t>
      </w:r>
      <w:r>
        <w:rPr>
          <w:rFonts w:ascii="Book Antiqua" w:hAnsi="Book Antiqua" w:cs="Tahoma"/>
          <w:b/>
          <w:color w:val="000000"/>
          <w:sz w:val="24"/>
        </w:rPr>
        <w:t>BRIEF ARTICLE</w:t>
      </w:r>
    </w:p>
    <w:p w:rsidR="004944C7" w:rsidRPr="00C23CC7" w:rsidRDefault="004944C7" w:rsidP="003E5066">
      <w:pPr>
        <w:spacing w:line="360" w:lineRule="auto"/>
        <w:rPr>
          <w:rFonts w:ascii="Book Antiqua" w:eastAsia="幼圆" w:hAnsi="Book Antiqua" w:cs="宋体"/>
          <w:b/>
          <w:bCs/>
          <w:color w:val="0000FF"/>
          <w:kern w:val="0"/>
          <w:sz w:val="24"/>
        </w:rPr>
      </w:pPr>
    </w:p>
    <w:p w:rsidR="004944C7" w:rsidRPr="00A15401" w:rsidRDefault="004944C7" w:rsidP="003E5066">
      <w:pPr>
        <w:spacing w:line="360" w:lineRule="auto"/>
        <w:rPr>
          <w:rFonts w:ascii="Book Antiqua" w:hAnsi="Book Antiqua"/>
          <w:b/>
          <w:bCs/>
          <w:sz w:val="24"/>
        </w:rPr>
      </w:pPr>
      <w:r w:rsidRPr="00A15401">
        <w:rPr>
          <w:rFonts w:ascii="Book Antiqua" w:hAnsi="Book Antiqua"/>
          <w:b/>
          <w:bCs/>
          <w:sz w:val="24"/>
        </w:rPr>
        <w:t xml:space="preserve">Diagnostic value of endothelial markers and HHV-8 staining in gastrointestinal Kaposi Sarcoma and its difference in </w:t>
      </w:r>
      <w:r w:rsidRPr="00A15401">
        <w:rPr>
          <w:rFonts w:ascii="Book Antiqua" w:hAnsi="Book Antiqua"/>
          <w:b/>
          <w:bCs/>
          <w:iCs/>
          <w:sz w:val="24"/>
        </w:rPr>
        <w:t>endoscopic tumor staging</w:t>
      </w:r>
    </w:p>
    <w:p w:rsidR="004944C7" w:rsidRPr="00A15401" w:rsidRDefault="004944C7" w:rsidP="003E5066">
      <w:pPr>
        <w:spacing w:line="360" w:lineRule="auto"/>
        <w:rPr>
          <w:rFonts w:ascii="Book Antiqua" w:hAnsi="Book Antiqua"/>
          <w:color w:val="000000"/>
          <w:kern w:val="0"/>
          <w:sz w:val="24"/>
        </w:rPr>
      </w:pPr>
    </w:p>
    <w:p w:rsidR="004944C7" w:rsidRPr="009A59EA" w:rsidRDefault="004944C7" w:rsidP="003E5066">
      <w:pPr>
        <w:spacing w:line="360" w:lineRule="auto"/>
        <w:rPr>
          <w:rFonts w:ascii="Book Antiqua" w:eastAsia="MS Mincho" w:hAnsi="Book Antiqua" w:cs="Tahoma"/>
          <w:color w:val="0000FF"/>
          <w:sz w:val="24"/>
          <w:lang w:eastAsia="ja-JP"/>
        </w:rPr>
      </w:pPr>
      <w:r w:rsidRPr="009A59EA">
        <w:rPr>
          <w:rFonts w:ascii="Book Antiqua" w:eastAsia="MS Mincho" w:hAnsi="Book Antiqua" w:cs="Tahoma"/>
          <w:color w:val="231F20"/>
          <w:kern w:val="0"/>
          <w:sz w:val="24"/>
          <w:lang w:eastAsia="ja-JP"/>
        </w:rPr>
        <w:t xml:space="preserve">Nagata N </w:t>
      </w:r>
      <w:r w:rsidRPr="009A59EA">
        <w:rPr>
          <w:rFonts w:ascii="Book Antiqua" w:hAnsi="Book Antiqua" w:cs="Tahoma"/>
          <w:i/>
          <w:color w:val="231F20"/>
          <w:kern w:val="0"/>
          <w:sz w:val="24"/>
        </w:rPr>
        <w:t>et al</w:t>
      </w:r>
      <w:r w:rsidRPr="009A59EA">
        <w:rPr>
          <w:rFonts w:ascii="Book Antiqua" w:hAnsi="Book Antiqua" w:cs="Tahoma"/>
          <w:color w:val="231F20"/>
          <w:kern w:val="0"/>
          <w:sz w:val="24"/>
        </w:rPr>
        <w:t>.</w:t>
      </w:r>
      <w:r w:rsidRPr="009A59EA">
        <w:rPr>
          <w:rFonts w:ascii="Book Antiqua" w:eastAsia="MS Mincho" w:hAnsi="Book Antiqua" w:cs="Tahoma"/>
          <w:color w:val="231F20"/>
          <w:kern w:val="0"/>
          <w:sz w:val="24"/>
          <w:lang w:eastAsia="ja-JP"/>
        </w:rPr>
        <w:t xml:space="preserve"> Pathological markers of GI-Kaposi Sarcoma</w:t>
      </w:r>
    </w:p>
    <w:p w:rsidR="004944C7" w:rsidRPr="00A15401" w:rsidRDefault="004944C7" w:rsidP="003E5066">
      <w:pPr>
        <w:spacing w:line="360" w:lineRule="auto"/>
        <w:rPr>
          <w:rFonts w:ascii="Book Antiqua" w:hAnsi="Book Antiqua" w:cs="宋体"/>
          <w:bCs/>
          <w:color w:val="000000"/>
          <w:kern w:val="0"/>
          <w:sz w:val="24"/>
        </w:rPr>
      </w:pPr>
    </w:p>
    <w:p w:rsidR="004944C7" w:rsidRPr="00A15401" w:rsidRDefault="004944C7" w:rsidP="003E5066">
      <w:pPr>
        <w:spacing w:line="360" w:lineRule="auto"/>
        <w:rPr>
          <w:rFonts w:ascii="Book Antiqua" w:eastAsia="MS Mincho" w:hAnsi="Book Antiqua"/>
          <w:bCs/>
          <w:sz w:val="24"/>
          <w:lang w:eastAsia="ja-JP"/>
        </w:rPr>
      </w:pPr>
      <w:r w:rsidRPr="00A15401">
        <w:rPr>
          <w:rFonts w:ascii="Book Antiqua" w:hAnsi="Book Antiqua"/>
          <w:bCs/>
          <w:sz w:val="24"/>
        </w:rPr>
        <w:t xml:space="preserve">Naoyoshi Nagata, </w:t>
      </w:r>
      <w:r w:rsidRPr="00A15401">
        <w:rPr>
          <w:rFonts w:ascii="Book Antiqua" w:hAnsi="Book Antiqua"/>
          <w:sz w:val="24"/>
        </w:rPr>
        <w:t>Toru Igari</w:t>
      </w:r>
      <w:r w:rsidRPr="00A15401">
        <w:rPr>
          <w:rFonts w:ascii="Book Antiqua" w:hAnsi="Book Antiqua"/>
          <w:bCs/>
          <w:sz w:val="24"/>
        </w:rPr>
        <w:t>, Takuro Shimbo, Katsunori Sekine</w:t>
      </w:r>
      <w:r w:rsidRPr="00A15401">
        <w:rPr>
          <w:rFonts w:ascii="Book Antiqua" w:hAnsi="Book Antiqua"/>
          <w:sz w:val="24"/>
        </w:rPr>
        <w:t xml:space="preserve">, </w:t>
      </w:r>
      <w:r w:rsidRPr="00A15401">
        <w:rPr>
          <w:rFonts w:ascii="Book Antiqua" w:hAnsi="Book Antiqua"/>
          <w:bCs/>
          <w:sz w:val="24"/>
        </w:rPr>
        <w:t>Junichi Akiyama, Yohei Hamada, Hirohisa Yazaki, Norio Ohmagari, Katsuji Teruya, Shinichi Oka,</w:t>
      </w:r>
      <w:r w:rsidRPr="00A15401">
        <w:rPr>
          <w:rFonts w:ascii="Book Antiqua" w:eastAsia="MS Mincho" w:hAnsi="Book Antiqua"/>
          <w:bCs/>
          <w:sz w:val="24"/>
          <w:lang w:eastAsia="ja-JP"/>
        </w:rPr>
        <w:t xml:space="preserve"> </w:t>
      </w:r>
      <w:r w:rsidRPr="00A15401">
        <w:rPr>
          <w:rFonts w:ascii="Book Antiqua" w:hAnsi="Book Antiqua"/>
          <w:bCs/>
          <w:sz w:val="24"/>
        </w:rPr>
        <w:t>Naomi Uemura</w:t>
      </w:r>
    </w:p>
    <w:p w:rsidR="004944C7" w:rsidRPr="00A15401" w:rsidRDefault="00B5385A" w:rsidP="003E5066">
      <w:pPr>
        <w:spacing w:line="360" w:lineRule="auto"/>
        <w:rPr>
          <w:rFonts w:ascii="Book Antiqua" w:hAnsi="Book Antiqua"/>
          <w:sz w:val="24"/>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198119</wp:posOffset>
                </wp:positionV>
                <wp:extent cx="5943600" cy="0"/>
                <wp:effectExtent l="0" t="19050" r="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6pt" to="46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" strokecolor="gray" strokeweight="3pt"/>
            </w:pict>
          </mc:Fallback>
        </mc:AlternateContent>
      </w:r>
    </w:p>
    <w:p w:rsidR="004944C7" w:rsidRDefault="004944C7" w:rsidP="003E5066">
      <w:pPr>
        <w:spacing w:line="360" w:lineRule="auto"/>
        <w:rPr>
          <w:rFonts w:ascii="Book Antiqua" w:hAnsi="Book Antiqua"/>
          <w:sz w:val="24"/>
        </w:rPr>
      </w:pPr>
      <w:r w:rsidRPr="00A15401">
        <w:rPr>
          <w:rFonts w:ascii="Book Antiqua" w:hAnsi="Book Antiqua"/>
          <w:b/>
          <w:sz w:val="24"/>
        </w:rPr>
        <w:t xml:space="preserve">Naoyoshi Nagata, </w:t>
      </w:r>
      <w:r w:rsidRPr="00A15401">
        <w:rPr>
          <w:rFonts w:ascii="Book Antiqua" w:eastAsia="MS Mincho" w:hAnsi="Book Antiqua"/>
          <w:b/>
          <w:sz w:val="24"/>
          <w:lang w:eastAsia="ja-JP"/>
        </w:rPr>
        <w:t>Katsunori Sekine</w:t>
      </w:r>
      <w:r>
        <w:rPr>
          <w:rFonts w:ascii="Book Antiqua" w:hAnsi="Book Antiqua"/>
          <w:b/>
          <w:sz w:val="24"/>
        </w:rPr>
        <w:t xml:space="preserve">, </w:t>
      </w:r>
      <w:r w:rsidRPr="00A15401">
        <w:rPr>
          <w:rFonts w:ascii="Book Antiqua" w:hAnsi="Book Antiqua"/>
          <w:b/>
          <w:sz w:val="24"/>
        </w:rPr>
        <w:t>Junichi Akiyama</w:t>
      </w:r>
      <w:r w:rsidRPr="00A15401">
        <w:rPr>
          <w:rFonts w:ascii="Book Antiqua" w:eastAsia="MS Mincho" w:hAnsi="Book Antiqua"/>
          <w:b/>
          <w:sz w:val="24"/>
          <w:lang w:eastAsia="ja-JP"/>
        </w:rPr>
        <w:t>,</w:t>
      </w:r>
      <w:r w:rsidRPr="00A15401">
        <w:rPr>
          <w:rFonts w:ascii="Book Antiqua" w:hAnsi="Book Antiqua"/>
          <w:b/>
          <w:sz w:val="24"/>
        </w:rPr>
        <w:t xml:space="preserve"> </w:t>
      </w:r>
      <w:r w:rsidRPr="00A15401">
        <w:rPr>
          <w:rFonts w:ascii="Book Antiqua" w:hAnsi="Book Antiqua"/>
          <w:sz w:val="24"/>
        </w:rPr>
        <w:t>Department of Gastroenterology and Hepatology, National Center for Global Health and Medicine,</w:t>
      </w:r>
      <w:r w:rsidRPr="00A15401">
        <w:rPr>
          <w:rFonts w:ascii="Book Antiqua" w:eastAsia="MS Mincho" w:hAnsi="Book Antiqua"/>
          <w:sz w:val="24"/>
          <w:lang w:eastAsia="ja-JP"/>
        </w:rPr>
        <w:t xml:space="preserve"> </w:t>
      </w:r>
      <w:smartTag w:uri="urn:schemas-microsoft-com:office:smarttags" w:element="chsdate">
        <w:smartTagPr>
          <w:attr w:name="Year" w:val="2001"/>
          <w:attr w:name="Month" w:val="1"/>
          <w:attr w:name="Day" w:val="21"/>
          <w:attr w:name="IsLunarDate" w:val="False"/>
          <w:attr w:name="IsROCDate" w:val="False"/>
        </w:smartTagPr>
        <w:r w:rsidRPr="00A15401">
          <w:rPr>
            <w:rFonts w:ascii="Book Antiqua" w:hAnsi="Book Antiqua"/>
            <w:sz w:val="24"/>
          </w:rPr>
          <w:t>1-21-1</w:t>
        </w:r>
      </w:smartTag>
      <w:r w:rsidRPr="00A15401">
        <w:rPr>
          <w:rFonts w:ascii="Book Antiqua" w:hAnsi="Book Antiqua"/>
          <w:sz w:val="24"/>
        </w:rPr>
        <w:t xml:space="preserve"> Toyama, Shinjuku, Tokyo</w:t>
      </w:r>
      <w:r>
        <w:rPr>
          <w:rFonts w:ascii="Book Antiqua" w:hAnsi="Book Antiqua"/>
          <w:sz w:val="24"/>
        </w:rPr>
        <w:t xml:space="preserve"> </w:t>
      </w:r>
      <w:r w:rsidRPr="00A15401">
        <w:rPr>
          <w:rFonts w:ascii="Book Antiqua" w:hAnsi="Book Antiqua"/>
          <w:sz w:val="24"/>
        </w:rPr>
        <w:t>162-8655, Japan</w:t>
      </w:r>
    </w:p>
    <w:p w:rsidR="004944C7" w:rsidRPr="00280B9F" w:rsidRDefault="004944C7" w:rsidP="003E5066">
      <w:pPr>
        <w:spacing w:line="360" w:lineRule="auto"/>
        <w:rPr>
          <w:rFonts w:ascii="Book Antiqua" w:hAnsi="Book Antiqua"/>
          <w:sz w:val="24"/>
        </w:rPr>
      </w:pPr>
    </w:p>
    <w:p w:rsidR="004944C7" w:rsidRDefault="004944C7" w:rsidP="003E5066">
      <w:pPr>
        <w:widowControl/>
        <w:snapToGrid w:val="0"/>
        <w:spacing w:line="360" w:lineRule="auto"/>
        <w:rPr>
          <w:rFonts w:ascii="Book Antiqua" w:hAnsi="Book Antiqua"/>
          <w:sz w:val="24"/>
        </w:rPr>
      </w:pPr>
      <w:r w:rsidRPr="00A15401">
        <w:rPr>
          <w:rFonts w:ascii="Book Antiqua" w:hAnsi="Book Antiqua"/>
          <w:b/>
          <w:bCs/>
          <w:sz w:val="24"/>
        </w:rPr>
        <w:t xml:space="preserve">Toru Igari, </w:t>
      </w:r>
      <w:r w:rsidRPr="00A15401">
        <w:rPr>
          <w:rFonts w:ascii="Book Antiqua" w:hAnsi="Book Antiqua"/>
          <w:bCs/>
          <w:sz w:val="24"/>
        </w:rPr>
        <w:t>Department of Clinical pathology</w:t>
      </w:r>
      <w:r w:rsidRPr="00A15401">
        <w:rPr>
          <w:rFonts w:ascii="Book Antiqua" w:hAnsi="Book Antiqua"/>
          <w:sz w:val="24"/>
        </w:rPr>
        <w:t xml:space="preserve">, </w:t>
      </w:r>
      <w:smartTag w:uri="urn:schemas-microsoft-com:office:smarttags" w:element="PlaceName">
        <w:r w:rsidRPr="00A15401">
          <w:rPr>
            <w:rFonts w:ascii="Book Antiqua" w:hAnsi="Book Antiqua"/>
            <w:sz w:val="24"/>
          </w:rPr>
          <w:t>National</w:t>
        </w:r>
      </w:smartTag>
      <w:r w:rsidRPr="00A15401">
        <w:rPr>
          <w:rFonts w:ascii="Book Antiqua" w:hAnsi="Book Antiqua"/>
          <w:sz w:val="24"/>
        </w:rPr>
        <w:t xml:space="preserve"> </w:t>
      </w:r>
      <w:smartTag w:uri="urn:schemas-microsoft-com:office:smarttags" w:element="PlaceType">
        <w:r w:rsidRPr="00A15401">
          <w:rPr>
            <w:rFonts w:ascii="Book Antiqua" w:hAnsi="Book Antiqua"/>
            <w:sz w:val="24"/>
          </w:rPr>
          <w:t>Center</w:t>
        </w:r>
      </w:smartTag>
      <w:r w:rsidRPr="00A15401">
        <w:rPr>
          <w:rFonts w:ascii="Book Antiqua" w:hAnsi="Book Antiqua"/>
          <w:sz w:val="24"/>
        </w:rPr>
        <w:t xml:space="preserve"> for Global Health and Medicine,</w:t>
      </w:r>
      <w:r w:rsidRPr="00A15401">
        <w:rPr>
          <w:rFonts w:ascii="Book Antiqua" w:eastAsia="MS Mincho" w:hAnsi="Book Antiqua"/>
          <w:sz w:val="24"/>
          <w:lang w:eastAsia="ja-JP"/>
        </w:rPr>
        <w:t xml:space="preserve"> </w:t>
      </w:r>
      <w:smartTag w:uri="urn:schemas-microsoft-com:office:smarttags" w:element="chsdate">
        <w:smartTagPr>
          <w:attr w:name="Year" w:val="2001"/>
          <w:attr w:name="Month" w:val="1"/>
          <w:attr w:name="Day" w:val="21"/>
          <w:attr w:name="IsLunarDate" w:val="False"/>
          <w:attr w:name="IsROCDate" w:val="False"/>
        </w:smartTagPr>
        <w:r w:rsidRPr="00A15401">
          <w:rPr>
            <w:rFonts w:ascii="Book Antiqua" w:hAnsi="Book Antiqua"/>
            <w:sz w:val="24"/>
          </w:rPr>
          <w:t>1-21-1</w:t>
        </w:r>
      </w:smartTag>
      <w:r w:rsidRPr="00A15401">
        <w:rPr>
          <w:rFonts w:ascii="Book Antiqua" w:hAnsi="Book Antiqua"/>
          <w:sz w:val="24"/>
        </w:rPr>
        <w:t xml:space="preserve"> </w:t>
      </w:r>
      <w:smartTag w:uri="urn:schemas-microsoft-com:office:smarttags" w:element="City">
        <w:r w:rsidRPr="00A15401">
          <w:rPr>
            <w:rFonts w:ascii="Book Antiqua" w:hAnsi="Book Antiqua"/>
            <w:sz w:val="24"/>
          </w:rPr>
          <w:t>Toyama</w:t>
        </w:r>
      </w:smartTag>
      <w:r w:rsidRPr="00A15401">
        <w:rPr>
          <w:rFonts w:ascii="Book Antiqua" w:hAnsi="Book Antiqua"/>
          <w:sz w:val="24"/>
        </w:rPr>
        <w:t xml:space="preserve">, Shinjuku, </w:t>
      </w:r>
      <w:smartTag w:uri="urn:schemas-microsoft-com:office:smarttags" w:element="City">
        <w:r w:rsidRPr="00A15401">
          <w:rPr>
            <w:rFonts w:ascii="Book Antiqua" w:hAnsi="Book Antiqua"/>
            <w:sz w:val="24"/>
          </w:rPr>
          <w:t>Tokyo</w:t>
        </w:r>
      </w:smartTag>
      <w:r>
        <w:rPr>
          <w:rFonts w:ascii="Book Antiqua" w:hAnsi="Book Antiqua"/>
          <w:sz w:val="24"/>
        </w:rPr>
        <w:t xml:space="preserve"> </w:t>
      </w:r>
      <w:r w:rsidRPr="00A15401">
        <w:rPr>
          <w:rFonts w:ascii="Book Antiqua" w:hAnsi="Book Antiqua"/>
          <w:sz w:val="24"/>
        </w:rPr>
        <w:t xml:space="preserve">162-8655, </w:t>
      </w:r>
      <w:smartTag w:uri="urn:schemas-microsoft-com:office:smarttags" w:element="place">
        <w:smartTag w:uri="urn:schemas-microsoft-com:office:smarttags" w:element="country-region">
          <w:r w:rsidRPr="00A15401">
            <w:rPr>
              <w:rFonts w:ascii="Book Antiqua" w:hAnsi="Book Antiqua"/>
              <w:sz w:val="24"/>
            </w:rPr>
            <w:t>Japan</w:t>
          </w:r>
        </w:smartTag>
      </w:smartTag>
    </w:p>
    <w:p w:rsidR="004944C7" w:rsidRPr="00280B9F" w:rsidRDefault="004944C7" w:rsidP="003E5066">
      <w:pPr>
        <w:widowControl/>
        <w:snapToGrid w:val="0"/>
        <w:spacing w:line="360" w:lineRule="auto"/>
        <w:rPr>
          <w:rFonts w:ascii="Book Antiqua" w:hAnsi="Book Antiqua"/>
          <w:sz w:val="24"/>
        </w:rPr>
      </w:pPr>
    </w:p>
    <w:p w:rsidR="004944C7" w:rsidRDefault="004944C7" w:rsidP="003E5066">
      <w:pPr>
        <w:adjustRightInd w:val="0"/>
        <w:snapToGrid w:val="0"/>
        <w:spacing w:line="360" w:lineRule="auto"/>
        <w:rPr>
          <w:rFonts w:ascii="Book Antiqua" w:hAnsi="Book Antiqua"/>
          <w:sz w:val="24"/>
        </w:rPr>
      </w:pPr>
      <w:r w:rsidRPr="00A15401">
        <w:rPr>
          <w:rFonts w:ascii="Book Antiqua" w:hAnsi="Book Antiqua"/>
          <w:b/>
          <w:bCs/>
          <w:sz w:val="24"/>
        </w:rPr>
        <w:t xml:space="preserve">Takuro Shimbo, </w:t>
      </w:r>
      <w:r w:rsidRPr="00A15401">
        <w:rPr>
          <w:rFonts w:ascii="Book Antiqua" w:eastAsia="MS Mincho" w:hAnsi="Book Antiqua"/>
          <w:sz w:val="24"/>
          <w:lang w:eastAsia="ja-JP"/>
        </w:rPr>
        <w:t xml:space="preserve">Department of Clinical Research and Informatics, </w:t>
      </w:r>
      <w:smartTag w:uri="urn:schemas-microsoft-com:office:smarttags" w:element="PlaceName">
        <w:r w:rsidRPr="00A15401">
          <w:rPr>
            <w:rFonts w:ascii="Book Antiqua" w:eastAsia="MS Mincho" w:hAnsi="Book Antiqua"/>
            <w:sz w:val="24"/>
            <w:lang w:eastAsia="ja-JP"/>
          </w:rPr>
          <w:t>National</w:t>
        </w:r>
      </w:smartTag>
      <w:r w:rsidRPr="00A15401">
        <w:rPr>
          <w:rFonts w:ascii="Book Antiqua" w:eastAsia="MS Mincho" w:hAnsi="Book Antiqua"/>
          <w:sz w:val="24"/>
          <w:lang w:eastAsia="ja-JP"/>
        </w:rPr>
        <w:t xml:space="preserve"> </w:t>
      </w:r>
      <w:smartTag w:uri="urn:schemas-microsoft-com:office:smarttags" w:element="PlaceType">
        <w:r w:rsidRPr="00A15401">
          <w:rPr>
            <w:rFonts w:ascii="Book Antiqua" w:eastAsia="MS Mincho" w:hAnsi="Book Antiqua"/>
            <w:sz w:val="24"/>
            <w:lang w:eastAsia="ja-JP"/>
          </w:rPr>
          <w:t>Center</w:t>
        </w:r>
      </w:smartTag>
      <w:r w:rsidRPr="00A15401">
        <w:rPr>
          <w:rFonts w:ascii="Book Antiqua" w:eastAsia="MS Mincho" w:hAnsi="Book Antiqua"/>
          <w:sz w:val="24"/>
          <w:lang w:eastAsia="ja-JP"/>
        </w:rPr>
        <w:t xml:space="preserve"> for Global Health and Medicine, </w:t>
      </w:r>
      <w:smartTag w:uri="urn:schemas-microsoft-com:office:smarttags" w:element="chsdate">
        <w:smartTagPr>
          <w:attr w:name="Year" w:val="2001"/>
          <w:attr w:name="Month" w:val="1"/>
          <w:attr w:name="Day" w:val="21"/>
          <w:attr w:name="IsLunarDate" w:val="False"/>
          <w:attr w:name="IsROCDate" w:val="False"/>
        </w:smartTagPr>
        <w:r w:rsidRPr="00A15401">
          <w:rPr>
            <w:rFonts w:ascii="Book Antiqua" w:eastAsia="MS Mincho" w:hAnsi="Book Antiqua"/>
            <w:sz w:val="24"/>
            <w:lang w:eastAsia="ja-JP"/>
          </w:rPr>
          <w:t>1-21-1</w:t>
        </w:r>
      </w:smartTag>
      <w:r w:rsidRPr="00A15401">
        <w:rPr>
          <w:rFonts w:ascii="Book Antiqua" w:eastAsia="MS Mincho" w:hAnsi="Book Antiqua"/>
          <w:sz w:val="24"/>
          <w:lang w:eastAsia="ja-JP"/>
        </w:rPr>
        <w:t xml:space="preserve"> </w:t>
      </w:r>
      <w:smartTag w:uri="urn:schemas-microsoft-com:office:smarttags" w:element="City">
        <w:r w:rsidRPr="00A15401">
          <w:rPr>
            <w:rFonts w:ascii="Book Antiqua" w:eastAsia="MS Mincho" w:hAnsi="Book Antiqua"/>
            <w:sz w:val="24"/>
            <w:lang w:eastAsia="ja-JP"/>
          </w:rPr>
          <w:t>Toyama</w:t>
        </w:r>
      </w:smartTag>
      <w:r w:rsidRPr="00A15401">
        <w:rPr>
          <w:rFonts w:ascii="Book Antiqua" w:eastAsia="MS Mincho" w:hAnsi="Book Antiqua"/>
          <w:sz w:val="24"/>
          <w:lang w:eastAsia="ja-JP"/>
        </w:rPr>
        <w:t xml:space="preserve">, Shinjuku-ku, </w:t>
      </w:r>
      <w:smartTag w:uri="urn:schemas-microsoft-com:office:smarttags" w:element="City">
        <w:r w:rsidRPr="00A15401">
          <w:rPr>
            <w:rFonts w:ascii="Book Antiqua" w:eastAsia="MS Mincho" w:hAnsi="Book Antiqua"/>
            <w:sz w:val="24"/>
            <w:lang w:eastAsia="ja-JP"/>
          </w:rPr>
          <w:t>Tokyo</w:t>
        </w:r>
      </w:smartTag>
      <w:r w:rsidRPr="00A15401">
        <w:rPr>
          <w:rFonts w:ascii="Book Antiqua" w:eastAsia="MS Mincho" w:hAnsi="Book Antiqua"/>
          <w:sz w:val="24"/>
          <w:lang w:eastAsia="ja-JP"/>
        </w:rPr>
        <w:t xml:space="preserve"> 162-8655, </w:t>
      </w:r>
      <w:smartTag w:uri="urn:schemas-microsoft-com:office:smarttags" w:element="place">
        <w:smartTag w:uri="urn:schemas-microsoft-com:office:smarttags" w:element="country-region">
          <w:r w:rsidRPr="00A15401">
            <w:rPr>
              <w:rFonts w:ascii="Book Antiqua" w:eastAsia="MS Mincho" w:hAnsi="Book Antiqua"/>
              <w:sz w:val="24"/>
              <w:lang w:eastAsia="ja-JP"/>
            </w:rPr>
            <w:t>Japan</w:t>
          </w:r>
        </w:smartTag>
      </w:smartTag>
      <w:r w:rsidRPr="00A15401">
        <w:rPr>
          <w:rFonts w:ascii="Book Antiqua" w:eastAsia="MS Mincho" w:hAnsi="Book Antiqua"/>
          <w:sz w:val="24"/>
          <w:lang w:eastAsia="ja-JP"/>
        </w:rPr>
        <w:t xml:space="preserve"> </w:t>
      </w:r>
    </w:p>
    <w:p w:rsidR="004944C7" w:rsidRPr="00934435" w:rsidRDefault="004944C7" w:rsidP="003E5066">
      <w:pPr>
        <w:adjustRightInd w:val="0"/>
        <w:snapToGrid w:val="0"/>
        <w:spacing w:line="360" w:lineRule="auto"/>
        <w:rPr>
          <w:rFonts w:ascii="Book Antiqua" w:hAnsi="Book Antiqua"/>
          <w:b/>
          <w:sz w:val="24"/>
        </w:rPr>
      </w:pPr>
    </w:p>
    <w:p w:rsidR="004944C7" w:rsidRDefault="004944C7" w:rsidP="003E5066">
      <w:pPr>
        <w:adjustRightInd w:val="0"/>
        <w:snapToGrid w:val="0"/>
        <w:spacing w:line="360" w:lineRule="auto"/>
        <w:rPr>
          <w:rFonts w:ascii="Book Antiqua" w:hAnsi="Book Antiqua"/>
          <w:sz w:val="24"/>
        </w:rPr>
      </w:pPr>
      <w:r w:rsidRPr="00A15401">
        <w:rPr>
          <w:rFonts w:ascii="Book Antiqua" w:hAnsi="Book Antiqua"/>
          <w:b/>
          <w:bCs/>
          <w:sz w:val="24"/>
        </w:rPr>
        <w:t xml:space="preserve">Youhei Hamada, Hirohisa Yazaki, Katsuji Teruya, Shinichi Oka, </w:t>
      </w:r>
      <w:r w:rsidRPr="00A15401">
        <w:rPr>
          <w:rFonts w:ascii="Book Antiqua" w:eastAsia="MS Mincho" w:hAnsi="Book Antiqua"/>
          <w:bCs/>
          <w:sz w:val="24"/>
          <w:lang w:eastAsia="ja-JP"/>
        </w:rPr>
        <w:t>Division of AIDS Clinical Center (ACC)</w:t>
      </w:r>
      <w:r w:rsidRPr="00A15401">
        <w:rPr>
          <w:rFonts w:ascii="Book Antiqua" w:eastAsia="MS Mincho" w:hAnsi="Book Antiqua"/>
          <w:sz w:val="24"/>
          <w:lang w:eastAsia="ja-JP"/>
        </w:rPr>
        <w:t xml:space="preserve">, </w:t>
      </w:r>
      <w:smartTag w:uri="urn:schemas-microsoft-com:office:smarttags" w:element="PlaceName">
        <w:r w:rsidRPr="00A15401">
          <w:rPr>
            <w:rFonts w:ascii="Book Antiqua" w:eastAsia="MS Mincho" w:hAnsi="Book Antiqua"/>
            <w:sz w:val="24"/>
            <w:lang w:eastAsia="ja-JP"/>
          </w:rPr>
          <w:t>National</w:t>
        </w:r>
      </w:smartTag>
      <w:r w:rsidRPr="00A15401">
        <w:rPr>
          <w:rFonts w:ascii="Book Antiqua" w:eastAsia="MS Mincho" w:hAnsi="Book Antiqua"/>
          <w:sz w:val="24"/>
          <w:lang w:eastAsia="ja-JP"/>
        </w:rPr>
        <w:t xml:space="preserve"> </w:t>
      </w:r>
      <w:smartTag w:uri="urn:schemas-microsoft-com:office:smarttags" w:element="PlaceType">
        <w:r w:rsidRPr="00A15401">
          <w:rPr>
            <w:rFonts w:ascii="Book Antiqua" w:eastAsia="MS Mincho" w:hAnsi="Book Antiqua"/>
            <w:sz w:val="24"/>
            <w:lang w:eastAsia="ja-JP"/>
          </w:rPr>
          <w:t>Center</w:t>
        </w:r>
      </w:smartTag>
      <w:r w:rsidRPr="00A15401">
        <w:rPr>
          <w:rFonts w:ascii="Book Antiqua" w:eastAsia="MS Mincho" w:hAnsi="Book Antiqua"/>
          <w:sz w:val="24"/>
          <w:lang w:eastAsia="ja-JP"/>
        </w:rPr>
        <w:t xml:space="preserve"> for Global Health and Medicine, </w:t>
      </w:r>
      <w:smartTag w:uri="urn:schemas-microsoft-com:office:smarttags" w:element="chsdate">
        <w:smartTagPr>
          <w:attr w:name="Year" w:val="2001"/>
          <w:attr w:name="Month" w:val="1"/>
          <w:attr w:name="Day" w:val="21"/>
          <w:attr w:name="IsLunarDate" w:val="False"/>
          <w:attr w:name="IsROCDate" w:val="False"/>
        </w:smartTagPr>
        <w:r w:rsidRPr="00A15401">
          <w:rPr>
            <w:rFonts w:ascii="Book Antiqua" w:eastAsia="MS Mincho" w:hAnsi="Book Antiqua"/>
            <w:sz w:val="24"/>
            <w:lang w:eastAsia="ja-JP"/>
          </w:rPr>
          <w:t>1-21-1</w:t>
        </w:r>
      </w:smartTag>
      <w:r w:rsidRPr="00A15401">
        <w:rPr>
          <w:rFonts w:ascii="Book Antiqua" w:eastAsia="MS Mincho" w:hAnsi="Book Antiqua"/>
          <w:sz w:val="24"/>
          <w:lang w:eastAsia="ja-JP"/>
        </w:rPr>
        <w:t xml:space="preserve"> </w:t>
      </w:r>
      <w:smartTag w:uri="urn:schemas-microsoft-com:office:smarttags" w:element="City">
        <w:r w:rsidRPr="00A15401">
          <w:rPr>
            <w:rFonts w:ascii="Book Antiqua" w:eastAsia="MS Mincho" w:hAnsi="Book Antiqua"/>
            <w:sz w:val="24"/>
            <w:lang w:eastAsia="ja-JP"/>
          </w:rPr>
          <w:t>Toyama</w:t>
        </w:r>
      </w:smartTag>
      <w:r w:rsidRPr="00A15401">
        <w:rPr>
          <w:rFonts w:ascii="Book Antiqua" w:eastAsia="MS Mincho" w:hAnsi="Book Antiqua"/>
          <w:sz w:val="24"/>
          <w:lang w:eastAsia="ja-JP"/>
        </w:rPr>
        <w:t xml:space="preserve">, Shinjuku-ku, </w:t>
      </w:r>
      <w:smartTag w:uri="urn:schemas-microsoft-com:office:smarttags" w:element="City">
        <w:r w:rsidRPr="00A15401">
          <w:rPr>
            <w:rFonts w:ascii="Book Antiqua" w:eastAsia="MS Mincho" w:hAnsi="Book Antiqua"/>
            <w:sz w:val="24"/>
            <w:lang w:eastAsia="ja-JP"/>
          </w:rPr>
          <w:t>Tokyo</w:t>
        </w:r>
      </w:smartTag>
      <w:r w:rsidRPr="00A15401">
        <w:rPr>
          <w:rFonts w:ascii="Book Antiqua" w:eastAsia="MS Mincho" w:hAnsi="Book Antiqua"/>
          <w:sz w:val="24"/>
          <w:lang w:eastAsia="ja-JP"/>
        </w:rPr>
        <w:t xml:space="preserve"> 162-8655, </w:t>
      </w:r>
      <w:smartTag w:uri="urn:schemas-microsoft-com:office:smarttags" w:element="country-region">
        <w:smartTag w:uri="urn:schemas-microsoft-com:office:smarttags" w:element="place">
          <w:r w:rsidRPr="00A15401">
            <w:rPr>
              <w:rFonts w:ascii="Book Antiqua" w:eastAsia="MS Mincho" w:hAnsi="Book Antiqua"/>
              <w:sz w:val="24"/>
              <w:lang w:eastAsia="ja-JP"/>
            </w:rPr>
            <w:t>Japan</w:t>
          </w:r>
        </w:smartTag>
      </w:smartTag>
      <w:r w:rsidRPr="00A15401">
        <w:rPr>
          <w:rFonts w:ascii="Book Antiqua" w:eastAsia="MS Mincho" w:hAnsi="Book Antiqua"/>
          <w:sz w:val="24"/>
          <w:lang w:eastAsia="ja-JP"/>
        </w:rPr>
        <w:t xml:space="preserve"> </w:t>
      </w:r>
    </w:p>
    <w:p w:rsidR="004944C7" w:rsidRPr="00882B69" w:rsidRDefault="004944C7" w:rsidP="003E5066">
      <w:pPr>
        <w:adjustRightInd w:val="0"/>
        <w:snapToGrid w:val="0"/>
        <w:spacing w:line="360" w:lineRule="auto"/>
        <w:rPr>
          <w:rFonts w:ascii="Book Antiqua" w:hAnsi="Book Antiqua"/>
          <w:b/>
          <w:sz w:val="24"/>
        </w:rPr>
      </w:pPr>
    </w:p>
    <w:p w:rsidR="004944C7" w:rsidRDefault="004944C7" w:rsidP="003E5066">
      <w:pPr>
        <w:adjustRightInd w:val="0"/>
        <w:snapToGrid w:val="0"/>
        <w:spacing w:line="360" w:lineRule="auto"/>
        <w:rPr>
          <w:rFonts w:ascii="Book Antiqua" w:hAnsi="Book Antiqua"/>
          <w:bCs/>
          <w:sz w:val="24"/>
        </w:rPr>
      </w:pPr>
      <w:r w:rsidRPr="00A15401">
        <w:rPr>
          <w:rFonts w:ascii="Book Antiqua" w:hAnsi="Book Antiqua"/>
          <w:b/>
          <w:bCs/>
          <w:sz w:val="24"/>
        </w:rPr>
        <w:t>Norio Ohmagari</w:t>
      </w:r>
      <w:r w:rsidRPr="00A15401">
        <w:rPr>
          <w:rFonts w:ascii="Book Antiqua" w:eastAsia="MS Mincho" w:hAnsi="Book Antiqua"/>
          <w:bCs/>
          <w:sz w:val="24"/>
          <w:lang w:eastAsia="ja-JP"/>
        </w:rPr>
        <w:t xml:space="preserve">, </w:t>
      </w:r>
      <w:r w:rsidRPr="00A15401">
        <w:rPr>
          <w:rFonts w:ascii="Book Antiqua" w:hAnsi="Book Antiqua"/>
          <w:bCs/>
          <w:sz w:val="24"/>
        </w:rPr>
        <w:t xml:space="preserve">Department of Infectious disease, </w:t>
      </w:r>
      <w:smartTag w:uri="urn:schemas-microsoft-com:office:smarttags" w:element="PlaceName">
        <w:r w:rsidRPr="00A15401">
          <w:rPr>
            <w:rFonts w:ascii="Book Antiqua" w:hAnsi="Book Antiqua"/>
            <w:bCs/>
            <w:sz w:val="24"/>
          </w:rPr>
          <w:t>National</w:t>
        </w:r>
      </w:smartTag>
      <w:r w:rsidRPr="00A15401">
        <w:rPr>
          <w:rFonts w:ascii="Book Antiqua" w:hAnsi="Book Antiqua"/>
          <w:bCs/>
          <w:sz w:val="24"/>
        </w:rPr>
        <w:t xml:space="preserve"> </w:t>
      </w:r>
      <w:smartTag w:uri="urn:schemas-microsoft-com:office:smarttags" w:element="PlaceType">
        <w:r w:rsidRPr="00A15401">
          <w:rPr>
            <w:rFonts w:ascii="Book Antiqua" w:hAnsi="Book Antiqua"/>
            <w:bCs/>
            <w:sz w:val="24"/>
          </w:rPr>
          <w:t>Center</w:t>
        </w:r>
      </w:smartTag>
      <w:r w:rsidRPr="00A15401">
        <w:rPr>
          <w:rFonts w:ascii="Book Antiqua" w:hAnsi="Book Antiqua"/>
          <w:bCs/>
          <w:sz w:val="24"/>
        </w:rPr>
        <w:t xml:space="preserve"> for Global Health and Medicine, </w:t>
      </w:r>
      <w:smartTag w:uri="urn:schemas-microsoft-com:office:smarttags" w:element="chsdate">
        <w:smartTagPr>
          <w:attr w:name="Year" w:val="2001"/>
          <w:attr w:name="Month" w:val="1"/>
          <w:attr w:name="Day" w:val="21"/>
          <w:attr w:name="IsLunarDate" w:val="False"/>
          <w:attr w:name="IsROCDate" w:val="False"/>
        </w:smartTagPr>
        <w:r w:rsidRPr="00A15401">
          <w:rPr>
            <w:rFonts w:ascii="Book Antiqua" w:hAnsi="Book Antiqua"/>
            <w:bCs/>
            <w:sz w:val="24"/>
          </w:rPr>
          <w:t>1-21-1</w:t>
        </w:r>
      </w:smartTag>
      <w:r w:rsidRPr="00A15401">
        <w:rPr>
          <w:rFonts w:ascii="Book Antiqua" w:hAnsi="Book Antiqua"/>
          <w:bCs/>
          <w:sz w:val="24"/>
        </w:rPr>
        <w:t xml:space="preserve"> </w:t>
      </w:r>
      <w:smartTag w:uri="urn:schemas-microsoft-com:office:smarttags" w:element="City">
        <w:r w:rsidRPr="00A15401">
          <w:rPr>
            <w:rFonts w:ascii="Book Antiqua" w:hAnsi="Book Antiqua"/>
            <w:bCs/>
            <w:sz w:val="24"/>
          </w:rPr>
          <w:t>Toyama</w:t>
        </w:r>
      </w:smartTag>
      <w:r w:rsidRPr="00A15401">
        <w:rPr>
          <w:rFonts w:ascii="Book Antiqua" w:hAnsi="Book Antiqua"/>
          <w:bCs/>
          <w:sz w:val="24"/>
        </w:rPr>
        <w:t xml:space="preserve">, Shinjuku-ku, </w:t>
      </w:r>
      <w:smartTag w:uri="urn:schemas-microsoft-com:office:smarttags" w:element="City">
        <w:r w:rsidRPr="00A15401">
          <w:rPr>
            <w:rFonts w:ascii="Book Antiqua" w:hAnsi="Book Antiqua"/>
            <w:bCs/>
            <w:sz w:val="24"/>
          </w:rPr>
          <w:t>Tokyo</w:t>
        </w:r>
      </w:smartTag>
      <w:r w:rsidRPr="00A15401">
        <w:rPr>
          <w:rFonts w:ascii="Book Antiqua" w:hAnsi="Book Antiqua"/>
          <w:bCs/>
          <w:sz w:val="24"/>
        </w:rPr>
        <w:t xml:space="preserve"> 162-8655, </w:t>
      </w:r>
      <w:smartTag w:uri="urn:schemas-microsoft-com:office:smarttags" w:element="place">
        <w:smartTag w:uri="urn:schemas-microsoft-com:office:smarttags" w:element="country-region">
          <w:r w:rsidRPr="00A15401">
            <w:rPr>
              <w:rFonts w:ascii="Book Antiqua" w:hAnsi="Book Antiqua"/>
              <w:bCs/>
              <w:sz w:val="24"/>
            </w:rPr>
            <w:t>Japan</w:t>
          </w:r>
        </w:smartTag>
      </w:smartTag>
    </w:p>
    <w:p w:rsidR="004944C7" w:rsidRPr="00C35B97" w:rsidRDefault="004944C7" w:rsidP="003E5066">
      <w:pPr>
        <w:adjustRightInd w:val="0"/>
        <w:snapToGrid w:val="0"/>
        <w:spacing w:line="360" w:lineRule="auto"/>
        <w:rPr>
          <w:rFonts w:ascii="Book Antiqua" w:hAnsi="Book Antiqua"/>
          <w:bCs/>
          <w:sz w:val="24"/>
        </w:rPr>
      </w:pPr>
    </w:p>
    <w:p w:rsidR="004944C7" w:rsidRPr="00A15401" w:rsidRDefault="004944C7" w:rsidP="003E5066">
      <w:pPr>
        <w:adjustRightInd w:val="0"/>
        <w:snapToGrid w:val="0"/>
        <w:spacing w:line="360" w:lineRule="auto"/>
        <w:rPr>
          <w:rFonts w:ascii="Book Antiqua" w:eastAsia="MS Mincho" w:hAnsi="Book Antiqua"/>
          <w:sz w:val="24"/>
          <w:lang w:eastAsia="ja-JP"/>
        </w:rPr>
      </w:pPr>
      <w:r w:rsidRPr="00A15401">
        <w:rPr>
          <w:rFonts w:ascii="Book Antiqua" w:eastAsia="MS Mincho" w:hAnsi="Book Antiqua"/>
          <w:b/>
          <w:sz w:val="24"/>
          <w:lang w:eastAsia="ja-JP"/>
        </w:rPr>
        <w:lastRenderedPageBreak/>
        <w:t>Naomi Uemura,</w:t>
      </w:r>
      <w:r w:rsidRPr="00A15401">
        <w:rPr>
          <w:rFonts w:ascii="Book Antiqua" w:eastAsia="MS Mincho" w:hAnsi="Book Antiqua"/>
          <w:sz w:val="24"/>
          <w:lang w:eastAsia="ja-JP"/>
        </w:rPr>
        <w:t xml:space="preserve"> Department of Gastroenterology and Hepatology, </w:t>
      </w:r>
      <w:smartTag w:uri="urn:schemas-microsoft-com:office:smarttags" w:element="PlaceName">
        <w:r w:rsidRPr="00A15401">
          <w:rPr>
            <w:rFonts w:ascii="Book Antiqua" w:eastAsia="MS Mincho" w:hAnsi="Book Antiqua"/>
            <w:sz w:val="24"/>
            <w:lang w:eastAsia="ja-JP"/>
          </w:rPr>
          <w:t>National</w:t>
        </w:r>
      </w:smartTag>
      <w:r w:rsidRPr="00A15401">
        <w:rPr>
          <w:rFonts w:ascii="Book Antiqua" w:eastAsia="MS Mincho" w:hAnsi="Book Antiqua"/>
          <w:sz w:val="24"/>
          <w:lang w:eastAsia="ja-JP"/>
        </w:rPr>
        <w:t xml:space="preserve"> </w:t>
      </w:r>
      <w:smartTag w:uri="urn:schemas-microsoft-com:office:smarttags" w:element="PlaceType">
        <w:r w:rsidRPr="00A15401">
          <w:rPr>
            <w:rFonts w:ascii="Book Antiqua" w:eastAsia="MS Mincho" w:hAnsi="Book Antiqua"/>
            <w:sz w:val="24"/>
            <w:lang w:eastAsia="ja-JP"/>
          </w:rPr>
          <w:t>Center</w:t>
        </w:r>
      </w:smartTag>
      <w:r w:rsidRPr="00A15401">
        <w:rPr>
          <w:rFonts w:ascii="Book Antiqua" w:eastAsia="MS Mincho" w:hAnsi="Book Antiqua"/>
          <w:sz w:val="24"/>
          <w:lang w:eastAsia="ja-JP"/>
        </w:rPr>
        <w:t xml:space="preserve"> for Global Health and Medicine, </w:t>
      </w:r>
      <w:smartTag w:uri="urn:schemas-microsoft-com:office:smarttags" w:element="PlaceName">
        <w:r w:rsidRPr="00A15401">
          <w:rPr>
            <w:rFonts w:ascii="Book Antiqua" w:eastAsia="MS Mincho" w:hAnsi="Book Antiqua"/>
            <w:sz w:val="24"/>
            <w:lang w:eastAsia="ja-JP"/>
          </w:rPr>
          <w:t>Kohnodai</w:t>
        </w:r>
      </w:smartTag>
      <w:r w:rsidRPr="00A15401">
        <w:rPr>
          <w:rFonts w:ascii="Book Antiqua" w:eastAsia="MS Mincho" w:hAnsi="Book Antiqua"/>
          <w:sz w:val="24"/>
          <w:lang w:eastAsia="ja-JP"/>
        </w:rPr>
        <w:t xml:space="preserve"> </w:t>
      </w:r>
      <w:smartTag w:uri="urn:schemas-microsoft-com:office:smarttags" w:element="PlaceType">
        <w:r w:rsidRPr="00A15401">
          <w:rPr>
            <w:rFonts w:ascii="Book Antiqua" w:eastAsia="MS Mincho" w:hAnsi="Book Antiqua"/>
            <w:sz w:val="24"/>
            <w:lang w:eastAsia="ja-JP"/>
          </w:rPr>
          <w:t>Hospital</w:t>
        </w:r>
      </w:smartTag>
      <w:r w:rsidRPr="00A15401">
        <w:rPr>
          <w:rFonts w:ascii="Book Antiqua" w:eastAsia="MS Mincho" w:hAnsi="Book Antiqua"/>
          <w:sz w:val="24"/>
          <w:lang w:eastAsia="ja-JP"/>
        </w:rPr>
        <w:t xml:space="preserve">, </w:t>
      </w:r>
      <w:smartTag w:uri="urn:schemas-microsoft-com:office:smarttags" w:element="chsdate">
        <w:smartTagPr>
          <w:attr w:name="Year" w:val="2001"/>
          <w:attr w:name="Month" w:val="7"/>
          <w:attr w:name="Day" w:val="1"/>
          <w:attr w:name="IsLunarDate" w:val="False"/>
          <w:attr w:name="IsROCDate" w:val="False"/>
        </w:smartTagPr>
        <w:r w:rsidRPr="00A15401">
          <w:rPr>
            <w:rFonts w:ascii="Book Antiqua" w:eastAsia="MS Mincho" w:hAnsi="Book Antiqua"/>
            <w:sz w:val="24"/>
            <w:lang w:eastAsia="ja-JP"/>
          </w:rPr>
          <w:t>1-7-1</w:t>
        </w:r>
      </w:smartTag>
      <w:r w:rsidRPr="00A15401">
        <w:rPr>
          <w:rFonts w:ascii="Book Antiqua" w:eastAsia="MS Mincho" w:hAnsi="Book Antiqua"/>
          <w:sz w:val="24"/>
          <w:lang w:eastAsia="ja-JP"/>
        </w:rPr>
        <w:t xml:space="preserve"> Kohnodai, </w:t>
      </w:r>
      <w:smartTag w:uri="urn:schemas-microsoft-com:office:smarttags" w:element="PlaceName">
        <w:r w:rsidRPr="00A15401">
          <w:rPr>
            <w:rFonts w:ascii="Book Antiqua" w:eastAsia="MS Mincho" w:hAnsi="Book Antiqua"/>
            <w:sz w:val="24"/>
            <w:lang w:eastAsia="ja-JP"/>
          </w:rPr>
          <w:t>Ichikawa</w:t>
        </w:r>
      </w:smartTag>
      <w:r w:rsidRPr="00A15401">
        <w:rPr>
          <w:rFonts w:ascii="Book Antiqua" w:eastAsia="MS Mincho" w:hAnsi="Book Antiqua"/>
          <w:sz w:val="24"/>
          <w:lang w:eastAsia="ja-JP"/>
        </w:rPr>
        <w:t xml:space="preserve"> </w:t>
      </w:r>
      <w:smartTag w:uri="urn:schemas-microsoft-com:office:smarttags" w:element="PlaceType">
        <w:r w:rsidRPr="00A15401">
          <w:rPr>
            <w:rFonts w:ascii="Book Antiqua" w:eastAsia="MS Mincho" w:hAnsi="Book Antiqua"/>
            <w:sz w:val="24"/>
            <w:lang w:eastAsia="ja-JP"/>
          </w:rPr>
          <w:t>City</w:t>
        </w:r>
      </w:smartTag>
      <w:r w:rsidRPr="00A15401">
        <w:rPr>
          <w:rFonts w:ascii="Book Antiqua" w:eastAsia="MS Mincho" w:hAnsi="Book Antiqua"/>
          <w:sz w:val="24"/>
          <w:lang w:eastAsia="ja-JP"/>
        </w:rPr>
        <w:t xml:space="preserve">, </w:t>
      </w:r>
      <w:smartTag w:uri="urn:schemas-microsoft-com:office:smarttags" w:element="City">
        <w:r w:rsidRPr="00A15401">
          <w:rPr>
            <w:rFonts w:ascii="Book Antiqua" w:eastAsia="MS Mincho" w:hAnsi="Book Antiqua"/>
            <w:sz w:val="24"/>
            <w:lang w:eastAsia="ja-JP"/>
          </w:rPr>
          <w:t>Chiba</w:t>
        </w:r>
      </w:smartTag>
      <w:r w:rsidRPr="00A15401">
        <w:rPr>
          <w:rFonts w:ascii="Book Antiqua" w:eastAsia="MS Mincho" w:hAnsi="Book Antiqua"/>
          <w:sz w:val="24"/>
          <w:lang w:eastAsia="ja-JP"/>
        </w:rPr>
        <w:t xml:space="preserve"> 272-8516, </w:t>
      </w:r>
      <w:smartTag w:uri="urn:schemas-microsoft-com:office:smarttags" w:element="country-region">
        <w:smartTag w:uri="urn:schemas-microsoft-com:office:smarttags" w:element="place">
          <w:r w:rsidRPr="00A15401">
            <w:rPr>
              <w:rFonts w:ascii="Book Antiqua" w:eastAsia="MS Mincho" w:hAnsi="Book Antiqua"/>
              <w:sz w:val="24"/>
              <w:lang w:eastAsia="ja-JP"/>
            </w:rPr>
            <w:t>Japan</w:t>
          </w:r>
        </w:smartTag>
      </w:smartTag>
    </w:p>
    <w:p w:rsidR="004944C7" w:rsidRPr="00A15401" w:rsidRDefault="004944C7" w:rsidP="003E5066">
      <w:pPr>
        <w:spacing w:line="360" w:lineRule="auto"/>
        <w:rPr>
          <w:rFonts w:ascii="Book Antiqua" w:eastAsia="MS Mincho" w:hAnsi="Book Antiqua"/>
          <w:b/>
          <w:sz w:val="24"/>
          <w:lang w:eastAsia="ja-JP"/>
        </w:rPr>
      </w:pPr>
    </w:p>
    <w:p w:rsidR="004944C7" w:rsidRDefault="004944C7" w:rsidP="003E5066">
      <w:pPr>
        <w:widowControl/>
        <w:snapToGrid w:val="0"/>
        <w:spacing w:line="360" w:lineRule="auto"/>
        <w:rPr>
          <w:rFonts w:ascii="Book Antiqua" w:hAnsi="Book Antiqua"/>
          <w:bCs/>
          <w:sz w:val="24"/>
        </w:rPr>
      </w:pPr>
      <w:r w:rsidRPr="00A15401">
        <w:rPr>
          <w:rFonts w:ascii="Book Antiqua" w:hAnsi="Book Antiqua"/>
          <w:b/>
          <w:bCs/>
          <w:sz w:val="24"/>
        </w:rPr>
        <w:t>Author contributions:</w:t>
      </w:r>
      <w:r w:rsidRPr="00A15401">
        <w:rPr>
          <w:rFonts w:ascii="Book Antiqua" w:hAnsi="Book Antiqua"/>
          <w:bCs/>
          <w:sz w:val="24"/>
        </w:rPr>
        <w:t xml:space="preserve"> Nagata N participated in the design of the study, data acquisition and interpretation, performed endoscopy, and wrote the manuscript</w:t>
      </w:r>
      <w:r>
        <w:rPr>
          <w:rFonts w:ascii="Book Antiqua" w:hAnsi="Book Antiqua"/>
          <w:bCs/>
          <w:sz w:val="24"/>
        </w:rPr>
        <w:t>;</w:t>
      </w:r>
      <w:r w:rsidRPr="00A15401">
        <w:rPr>
          <w:rFonts w:ascii="Book Antiqua" w:hAnsi="Book Antiqua"/>
          <w:bCs/>
          <w:sz w:val="24"/>
        </w:rPr>
        <w:t xml:space="preserve"> Shimbo T participated in the design of the study and contributed to statistical analyses</w:t>
      </w:r>
      <w:r>
        <w:rPr>
          <w:rFonts w:ascii="Book Antiqua" w:hAnsi="Book Antiqua"/>
          <w:bCs/>
          <w:sz w:val="24"/>
        </w:rPr>
        <w:t>;</w:t>
      </w:r>
      <w:r w:rsidRPr="00A15401">
        <w:rPr>
          <w:rFonts w:ascii="Book Antiqua" w:hAnsi="Book Antiqua"/>
          <w:bCs/>
          <w:sz w:val="24"/>
        </w:rPr>
        <w:t xml:space="preserve"> Igari T evaluated pathological diagnosis and infection</w:t>
      </w:r>
      <w:r>
        <w:rPr>
          <w:rFonts w:ascii="Book Antiqua" w:hAnsi="Book Antiqua"/>
          <w:bCs/>
          <w:sz w:val="24"/>
        </w:rPr>
        <w:t>;</w:t>
      </w:r>
      <w:r w:rsidRPr="00A15401">
        <w:rPr>
          <w:rFonts w:ascii="Book Antiqua" w:hAnsi="Book Antiqua"/>
          <w:bCs/>
          <w:sz w:val="24"/>
        </w:rPr>
        <w:t xml:space="preserve"> Sekine K, Hamada Y, and Yazaki H, helped with data acquisition</w:t>
      </w:r>
      <w:r>
        <w:rPr>
          <w:rFonts w:ascii="Book Antiqua" w:hAnsi="Book Antiqua"/>
          <w:bCs/>
          <w:sz w:val="24"/>
        </w:rPr>
        <w:t>;</w:t>
      </w:r>
      <w:r w:rsidRPr="00A15401">
        <w:rPr>
          <w:rFonts w:ascii="Book Antiqua" w:hAnsi="Book Antiqua"/>
          <w:bCs/>
          <w:sz w:val="24"/>
        </w:rPr>
        <w:t xml:space="preserve"> Ohmagari N, Akiyama J, Oka S, and Uemura N advised on the design of the study and contributed to the writing of the manuscript</w:t>
      </w:r>
      <w:r>
        <w:rPr>
          <w:rFonts w:ascii="Book Antiqua" w:hAnsi="Book Antiqua"/>
          <w:bCs/>
          <w:sz w:val="24"/>
        </w:rPr>
        <w:t>;</w:t>
      </w:r>
      <w:r w:rsidRPr="00A15401">
        <w:rPr>
          <w:rFonts w:ascii="Book Antiqua" w:hAnsi="Book Antiqua"/>
          <w:bCs/>
          <w:sz w:val="24"/>
        </w:rPr>
        <w:t xml:space="preserve"> All authors read and approved the submitted version of the manuscript.</w:t>
      </w:r>
    </w:p>
    <w:p w:rsidR="004944C7" w:rsidRPr="00A15401" w:rsidRDefault="004944C7" w:rsidP="003E5066">
      <w:pPr>
        <w:widowControl/>
        <w:snapToGrid w:val="0"/>
        <w:spacing w:line="360" w:lineRule="auto"/>
        <w:rPr>
          <w:rFonts w:ascii="Book Antiqua" w:hAnsi="Book Antiqua"/>
          <w:bCs/>
          <w:sz w:val="24"/>
        </w:rPr>
      </w:pPr>
    </w:p>
    <w:p w:rsidR="004944C7" w:rsidRPr="00A15401" w:rsidRDefault="004944C7" w:rsidP="003E5066">
      <w:pPr>
        <w:spacing w:line="360" w:lineRule="auto"/>
        <w:rPr>
          <w:rFonts w:ascii="Book Antiqua" w:hAnsi="Book Antiqua"/>
          <w:sz w:val="24"/>
        </w:rPr>
      </w:pPr>
      <w:r w:rsidRPr="00A15401">
        <w:rPr>
          <w:rFonts w:ascii="Book Antiqua" w:hAnsi="Book Antiqua"/>
          <w:b/>
          <w:sz w:val="24"/>
        </w:rPr>
        <w:t>Supported by</w:t>
      </w:r>
      <w:r w:rsidRPr="00A15401">
        <w:rPr>
          <w:rFonts w:ascii="Book Antiqua" w:hAnsi="Book Antiqua"/>
          <w:sz w:val="24"/>
        </w:rPr>
        <w:t xml:space="preserve"> A Grant from the </w:t>
      </w:r>
      <w:smartTag w:uri="urn:schemas-microsoft-com:office:smarttags" w:element="chmetcnv">
        <w:smartTagPr>
          <w:attr w:name="UnitName" w:val="mm"/>
          <w:attr w:name="SourceValue" w:val="10"/>
          <w:attr w:name="HasSpace" w:val="True"/>
          <w:attr w:name="Negative" w:val="False"/>
          <w:attr w:name="NumberType" w:val="1"/>
          <w:attr w:name="TCSC" w:val="0"/>
        </w:smartTagPr>
        <w:smartTag w:uri="urn:schemas-microsoft-com:office:smarttags" w:element="chmetcnv">
          <w:smartTagPr>
            <w:attr w:name="UnitName" w:val="mm"/>
            <w:attr w:name="SourceValue" w:val="10"/>
            <w:attr w:name="HasSpace" w:val="True"/>
            <w:attr w:name="Negative" w:val="False"/>
            <w:attr w:name="NumberType" w:val="1"/>
            <w:attr w:name="TCSC" w:val="0"/>
          </w:smartTagPr>
          <w:r w:rsidRPr="00A15401">
            <w:rPr>
              <w:rFonts w:ascii="Book Antiqua" w:hAnsi="Book Antiqua"/>
              <w:sz w:val="24"/>
            </w:rPr>
            <w:t>National</w:t>
          </w:r>
        </w:smartTag>
        <w:r w:rsidRPr="00A15401">
          <w:rPr>
            <w:rFonts w:ascii="Book Antiqua" w:hAnsi="Book Antiqua"/>
            <w:sz w:val="24"/>
          </w:rPr>
          <w:t xml:space="preserve"> </w:t>
        </w:r>
        <w:smartTag w:uri="urn:schemas-microsoft-com:office:smarttags" w:element="chmetcnv">
          <w:smartTagPr>
            <w:attr w:name="UnitName" w:val="mm"/>
            <w:attr w:name="SourceValue" w:val="10"/>
            <w:attr w:name="HasSpace" w:val="True"/>
            <w:attr w:name="Negative" w:val="False"/>
            <w:attr w:name="NumberType" w:val="1"/>
            <w:attr w:name="TCSC" w:val="0"/>
          </w:smartTagPr>
          <w:r w:rsidRPr="00A15401">
            <w:rPr>
              <w:rFonts w:ascii="Book Antiqua" w:hAnsi="Book Antiqua"/>
              <w:sz w:val="24"/>
            </w:rPr>
            <w:t>Center</w:t>
          </w:r>
        </w:smartTag>
      </w:smartTag>
      <w:r w:rsidRPr="00A15401">
        <w:rPr>
          <w:rFonts w:ascii="Book Antiqua" w:hAnsi="Book Antiqua"/>
          <w:sz w:val="24"/>
        </w:rPr>
        <w:t xml:space="preserve"> for Global Health and Medicine</w:t>
      </w:r>
      <w:r w:rsidRPr="00A15401">
        <w:rPr>
          <w:rFonts w:ascii="Book Antiqua" w:eastAsia="MS Mincho" w:hAnsi="Book Antiqua"/>
          <w:sz w:val="24"/>
          <w:lang w:eastAsia="ja-JP"/>
        </w:rPr>
        <w:t xml:space="preserve"> </w:t>
      </w:r>
      <w:r w:rsidRPr="00A15401">
        <w:rPr>
          <w:rFonts w:ascii="Book Antiqua" w:hAnsi="Book Antiqua"/>
          <w:kern w:val="0"/>
          <w:sz w:val="24"/>
        </w:rPr>
        <w:t>(21-101)</w:t>
      </w:r>
    </w:p>
    <w:p w:rsidR="004944C7" w:rsidRPr="00A15401" w:rsidRDefault="004944C7" w:rsidP="003E5066">
      <w:pPr>
        <w:spacing w:line="360" w:lineRule="auto"/>
        <w:rPr>
          <w:rFonts w:ascii="Book Antiqua" w:hAnsi="Book Antiqua"/>
          <w:b/>
          <w:sz w:val="24"/>
        </w:rPr>
      </w:pPr>
    </w:p>
    <w:p w:rsidR="004944C7" w:rsidRDefault="004944C7" w:rsidP="003E5066">
      <w:pPr>
        <w:widowControl/>
        <w:snapToGrid w:val="0"/>
        <w:spacing w:line="360" w:lineRule="auto"/>
      </w:pPr>
      <w:r w:rsidRPr="00A15401">
        <w:rPr>
          <w:rFonts w:ascii="Book Antiqua" w:hAnsi="Book Antiqua"/>
          <w:b/>
          <w:sz w:val="24"/>
        </w:rPr>
        <w:t>Correspondence to:</w:t>
      </w:r>
      <w:r w:rsidRPr="00A15401">
        <w:rPr>
          <w:rFonts w:ascii="Book Antiqua" w:eastAsia="MS Mincho" w:hAnsi="Book Antiqua"/>
          <w:b/>
          <w:sz w:val="24"/>
          <w:lang w:eastAsia="ja-JP"/>
        </w:rPr>
        <w:t xml:space="preserve"> Dr.</w:t>
      </w:r>
      <w:r w:rsidRPr="00A15401">
        <w:rPr>
          <w:rFonts w:ascii="Book Antiqua" w:hAnsi="Book Antiqua"/>
          <w:b/>
          <w:sz w:val="24"/>
        </w:rPr>
        <w:t xml:space="preserve"> </w:t>
      </w:r>
      <w:r w:rsidRPr="00A15401">
        <w:rPr>
          <w:rFonts w:ascii="Book Antiqua" w:hAnsi="Book Antiqua"/>
          <w:b/>
          <w:bCs/>
          <w:sz w:val="24"/>
        </w:rPr>
        <w:t>Naoyoshi Nagata,</w:t>
      </w:r>
      <w:r w:rsidRPr="00A15401">
        <w:rPr>
          <w:rFonts w:ascii="Book Antiqua" w:hAnsi="Book Antiqua"/>
          <w:bCs/>
          <w:sz w:val="24"/>
        </w:rPr>
        <w:t xml:space="preserve"> Department of Gastroenterology and Hepatology, National Center for Global Health and Medicine, </w:t>
      </w:r>
      <w:smartTag w:uri="urn:schemas-microsoft-com:office:smarttags" w:element="chmetcnv">
        <w:smartTagPr>
          <w:attr w:name="UnitName" w:val="mm"/>
          <w:attr w:name="SourceValue" w:val="10"/>
          <w:attr w:name="HasSpace" w:val="True"/>
          <w:attr w:name="Negative" w:val="False"/>
          <w:attr w:name="NumberType" w:val="1"/>
          <w:attr w:name="TCSC" w:val="0"/>
        </w:smartTagPr>
        <w:r w:rsidRPr="00A15401">
          <w:rPr>
            <w:rFonts w:ascii="Book Antiqua" w:hAnsi="Book Antiqua"/>
            <w:bCs/>
            <w:sz w:val="24"/>
          </w:rPr>
          <w:t>1-21-1</w:t>
        </w:r>
      </w:smartTag>
      <w:r w:rsidRPr="00A15401">
        <w:rPr>
          <w:rFonts w:ascii="Book Antiqua" w:hAnsi="Book Antiqua"/>
          <w:bCs/>
          <w:sz w:val="24"/>
        </w:rPr>
        <w:t xml:space="preserve"> Toyama, Shinjuku, </w:t>
      </w:r>
      <w:r w:rsidRPr="00A15401">
        <w:rPr>
          <w:rFonts w:ascii="Book Antiqua" w:eastAsia="MS Mincho" w:hAnsi="Book Antiqua"/>
          <w:bCs/>
          <w:sz w:val="24"/>
          <w:lang w:eastAsia="ja-JP"/>
        </w:rPr>
        <w:t xml:space="preserve">162-8655, </w:t>
      </w:r>
      <w:r w:rsidRPr="00A15401">
        <w:rPr>
          <w:rFonts w:ascii="Book Antiqua" w:hAnsi="Book Antiqua"/>
          <w:bCs/>
          <w:sz w:val="24"/>
        </w:rPr>
        <w:t>Tokyo, Japan</w:t>
      </w:r>
      <w:r w:rsidRPr="00A15401">
        <w:rPr>
          <w:rFonts w:ascii="Book Antiqua" w:eastAsia="MS Mincho" w:hAnsi="Book Antiqua"/>
          <w:bCs/>
          <w:sz w:val="24"/>
          <w:lang w:eastAsia="ja-JP"/>
        </w:rPr>
        <w:t>.</w:t>
      </w:r>
      <w:r>
        <w:rPr>
          <w:rFonts w:ascii="Book Antiqua" w:hAnsi="Book Antiqua"/>
          <w:bCs/>
          <w:sz w:val="24"/>
        </w:rPr>
        <w:t xml:space="preserve"> </w:t>
      </w:r>
      <w:hyperlink r:id="rId8" w:history="1">
        <w:r w:rsidRPr="00A15401">
          <w:rPr>
            <w:rStyle w:val="a5"/>
            <w:rFonts w:ascii="Book Antiqua" w:hAnsi="Book Antiqua"/>
            <w:bCs/>
            <w:sz w:val="24"/>
          </w:rPr>
          <w:t>nnagata_ncgm@yahoo.co.jp</w:t>
        </w:r>
      </w:hyperlink>
    </w:p>
    <w:p w:rsidR="004944C7" w:rsidRPr="00B04D9E" w:rsidRDefault="004944C7" w:rsidP="003E5066">
      <w:pPr>
        <w:widowControl/>
        <w:snapToGrid w:val="0"/>
        <w:spacing w:line="360" w:lineRule="auto"/>
        <w:rPr>
          <w:rFonts w:ascii="Book Antiqua" w:hAnsi="Book Antiqua"/>
          <w:bCs/>
          <w:sz w:val="24"/>
        </w:rPr>
      </w:pPr>
    </w:p>
    <w:p w:rsidR="004944C7" w:rsidRPr="00A15401" w:rsidRDefault="004944C7" w:rsidP="003E5066">
      <w:pPr>
        <w:spacing w:line="360" w:lineRule="auto"/>
        <w:rPr>
          <w:rFonts w:ascii="Book Antiqua" w:hAnsi="Book Antiqua"/>
          <w:sz w:val="24"/>
        </w:rPr>
      </w:pPr>
      <w:r w:rsidRPr="00A15401">
        <w:rPr>
          <w:rFonts w:ascii="Book Antiqua" w:hAnsi="Book Antiqua"/>
          <w:b/>
          <w:sz w:val="24"/>
        </w:rPr>
        <w:t xml:space="preserve">Telephone: </w:t>
      </w:r>
      <w:r w:rsidRPr="00A15401">
        <w:rPr>
          <w:rFonts w:ascii="Book Antiqua" w:hAnsi="Book Antiqua"/>
          <w:sz w:val="24"/>
        </w:rPr>
        <w:t>+</w:t>
      </w:r>
      <w:r w:rsidRPr="00A15401">
        <w:rPr>
          <w:rFonts w:ascii="Book Antiqua" w:eastAsia="MS Mincho" w:hAnsi="Book Antiqua"/>
          <w:sz w:val="24"/>
          <w:lang w:eastAsia="ja-JP"/>
        </w:rPr>
        <w:t>81</w:t>
      </w:r>
      <w:r w:rsidRPr="00A15401">
        <w:rPr>
          <w:rFonts w:ascii="Book Antiqua" w:hAnsi="Book Antiqua"/>
          <w:sz w:val="24"/>
        </w:rPr>
        <w:t>-</w:t>
      </w:r>
      <w:r w:rsidRPr="00A15401">
        <w:rPr>
          <w:rFonts w:ascii="Book Antiqua" w:eastAsia="MS Mincho" w:hAnsi="Book Antiqua"/>
          <w:sz w:val="24"/>
          <w:lang w:eastAsia="ja-JP"/>
        </w:rPr>
        <w:t>3</w:t>
      </w:r>
      <w:r w:rsidRPr="00A15401">
        <w:rPr>
          <w:rFonts w:ascii="Book Antiqua" w:hAnsi="Book Antiqua"/>
          <w:sz w:val="24"/>
        </w:rPr>
        <w:t>-</w:t>
      </w:r>
      <w:r>
        <w:rPr>
          <w:rFonts w:ascii="Book Antiqua" w:eastAsia="MS Mincho" w:hAnsi="Book Antiqua"/>
          <w:sz w:val="24"/>
          <w:lang w:eastAsia="ja-JP"/>
        </w:rPr>
        <w:t>3202</w:t>
      </w:r>
      <w:r w:rsidRPr="00A15401">
        <w:rPr>
          <w:rFonts w:ascii="Book Antiqua" w:eastAsia="MS Mincho" w:hAnsi="Book Antiqua"/>
          <w:sz w:val="24"/>
          <w:lang w:eastAsia="ja-JP"/>
        </w:rPr>
        <w:t>7181</w:t>
      </w:r>
      <w:r w:rsidRPr="00A15401">
        <w:rPr>
          <w:rFonts w:ascii="Book Antiqua" w:hAnsi="Book Antiqua"/>
          <w:sz w:val="24"/>
        </w:rPr>
        <w:t xml:space="preserve"> </w:t>
      </w:r>
      <w:r w:rsidRPr="00A15401">
        <w:rPr>
          <w:rFonts w:ascii="Book Antiqua" w:hAnsi="Book Antiqua"/>
          <w:b/>
          <w:sz w:val="24"/>
        </w:rPr>
        <w:t xml:space="preserve"> </w:t>
      </w:r>
      <w:r>
        <w:rPr>
          <w:rFonts w:ascii="Book Antiqua" w:hAnsi="Book Antiqua"/>
          <w:b/>
          <w:sz w:val="24"/>
        </w:rPr>
        <w:t xml:space="preserve">    </w:t>
      </w:r>
      <w:r w:rsidRPr="00A15401">
        <w:rPr>
          <w:rFonts w:ascii="Book Antiqua" w:hAnsi="Book Antiqua"/>
          <w:b/>
          <w:sz w:val="24"/>
        </w:rPr>
        <w:t xml:space="preserve">Fax: </w:t>
      </w:r>
      <w:r w:rsidRPr="00A15401">
        <w:rPr>
          <w:rFonts w:ascii="Book Antiqua" w:hAnsi="Book Antiqua"/>
          <w:sz w:val="24"/>
        </w:rPr>
        <w:t>+</w:t>
      </w:r>
      <w:r w:rsidRPr="00A15401">
        <w:rPr>
          <w:rFonts w:ascii="Book Antiqua" w:eastAsia="MS Mincho" w:hAnsi="Book Antiqua"/>
          <w:sz w:val="24"/>
          <w:lang w:eastAsia="ja-JP"/>
        </w:rPr>
        <w:t>81</w:t>
      </w:r>
      <w:r w:rsidRPr="00A15401">
        <w:rPr>
          <w:rFonts w:ascii="Book Antiqua" w:hAnsi="Book Antiqua"/>
          <w:sz w:val="24"/>
        </w:rPr>
        <w:t>-</w:t>
      </w:r>
      <w:r w:rsidRPr="00A15401">
        <w:rPr>
          <w:rFonts w:ascii="Book Antiqua" w:eastAsia="MS Mincho" w:hAnsi="Book Antiqua"/>
          <w:sz w:val="24"/>
          <w:lang w:eastAsia="ja-JP"/>
        </w:rPr>
        <w:t>3</w:t>
      </w:r>
      <w:r w:rsidRPr="00A15401">
        <w:rPr>
          <w:rFonts w:ascii="Book Antiqua" w:hAnsi="Book Antiqua"/>
          <w:sz w:val="24"/>
        </w:rPr>
        <w:t>-</w:t>
      </w:r>
      <w:r>
        <w:rPr>
          <w:rFonts w:ascii="Book Antiqua" w:eastAsia="MS Mincho" w:hAnsi="Book Antiqua"/>
          <w:sz w:val="24"/>
          <w:lang w:eastAsia="ja-JP"/>
        </w:rPr>
        <w:t>3207</w:t>
      </w:r>
      <w:r w:rsidRPr="00A15401">
        <w:rPr>
          <w:rFonts w:ascii="Book Antiqua" w:eastAsia="MS Mincho" w:hAnsi="Book Antiqua"/>
          <w:sz w:val="24"/>
          <w:lang w:eastAsia="ja-JP"/>
        </w:rPr>
        <w:t>1038</w:t>
      </w:r>
    </w:p>
    <w:p w:rsidR="004944C7" w:rsidRPr="00A15401" w:rsidRDefault="004944C7" w:rsidP="003E5066">
      <w:pPr>
        <w:widowControl/>
        <w:snapToGrid w:val="0"/>
        <w:spacing w:line="360" w:lineRule="auto"/>
        <w:rPr>
          <w:rFonts w:ascii="Book Antiqua" w:eastAsia="MS Mincho" w:hAnsi="Book Antiqua"/>
          <w:bCs/>
          <w:sz w:val="24"/>
          <w:lang w:eastAsia="ja-JP"/>
        </w:rPr>
      </w:pPr>
    </w:p>
    <w:p w:rsidR="004944C7" w:rsidRPr="00A15401" w:rsidRDefault="004944C7" w:rsidP="003E5066">
      <w:pPr>
        <w:adjustRightInd w:val="0"/>
        <w:snapToGrid w:val="0"/>
        <w:spacing w:line="360" w:lineRule="auto"/>
        <w:rPr>
          <w:rFonts w:ascii="Book Antiqua" w:eastAsia="MS Mincho" w:hAnsi="Book Antiqua"/>
          <w:bCs/>
          <w:sz w:val="24"/>
          <w:lang w:eastAsia="ja-JP"/>
        </w:rPr>
      </w:pPr>
      <w:r w:rsidRPr="00A15401">
        <w:rPr>
          <w:rFonts w:ascii="Book Antiqua" w:hAnsi="Book Antiqua"/>
          <w:b/>
          <w:bCs/>
          <w:sz w:val="24"/>
        </w:rPr>
        <w:t xml:space="preserve">Received: </w:t>
      </w:r>
      <w:r w:rsidRPr="00A15401">
        <w:rPr>
          <w:rFonts w:ascii="Book Antiqua" w:eastAsia="MS Mincho" w:hAnsi="Book Antiqua"/>
          <w:bCs/>
          <w:sz w:val="24"/>
          <w:lang w:eastAsia="ja-JP"/>
        </w:rPr>
        <w:t xml:space="preserve">February </w:t>
      </w:r>
      <w:r w:rsidRPr="00A15401">
        <w:rPr>
          <w:rFonts w:ascii="Book Antiqua" w:hAnsi="Book Antiqua"/>
          <w:bCs/>
          <w:sz w:val="24"/>
        </w:rPr>
        <w:t>1</w:t>
      </w:r>
      <w:r w:rsidRPr="00A15401">
        <w:rPr>
          <w:rFonts w:ascii="Book Antiqua" w:eastAsia="MS Mincho" w:hAnsi="Book Antiqua"/>
          <w:bCs/>
          <w:sz w:val="24"/>
          <w:lang w:eastAsia="ja-JP"/>
        </w:rPr>
        <w:t>6</w:t>
      </w:r>
      <w:r w:rsidRPr="00A15401">
        <w:rPr>
          <w:rFonts w:ascii="Book Antiqua" w:hAnsi="Book Antiqua"/>
          <w:bCs/>
          <w:sz w:val="24"/>
        </w:rPr>
        <w:t>, 201</w:t>
      </w:r>
      <w:r w:rsidRPr="00A15401">
        <w:rPr>
          <w:rFonts w:ascii="Book Antiqua" w:eastAsia="MS Mincho" w:hAnsi="Book Antiqua"/>
          <w:bCs/>
          <w:sz w:val="24"/>
          <w:lang w:eastAsia="ja-JP"/>
        </w:rPr>
        <w:t>3</w:t>
      </w:r>
      <w:r w:rsidRPr="00A15401">
        <w:rPr>
          <w:rFonts w:ascii="Book Antiqua" w:hAnsi="Book Antiqua"/>
          <w:b/>
          <w:bCs/>
          <w:sz w:val="24"/>
        </w:rPr>
        <w:t xml:space="preserve">      Revised: </w:t>
      </w:r>
      <w:bookmarkStart w:id="0" w:name="OLE_LINK15"/>
      <w:bookmarkStart w:id="1" w:name="OLE_LINK16"/>
      <w:bookmarkStart w:id="2" w:name="OLE_LINK17"/>
      <w:r w:rsidRPr="00421E83">
        <w:rPr>
          <w:rFonts w:ascii="Book Antiqua" w:hAnsi="Book Antiqua"/>
          <w:sz w:val="24"/>
        </w:rPr>
        <w:t>April</w:t>
      </w:r>
      <w:bookmarkEnd w:id="0"/>
      <w:bookmarkEnd w:id="1"/>
      <w:bookmarkEnd w:id="2"/>
      <w:r w:rsidRPr="00A15401">
        <w:rPr>
          <w:rFonts w:ascii="Book Antiqua" w:hAnsi="Book Antiqua"/>
          <w:bCs/>
          <w:sz w:val="24"/>
        </w:rPr>
        <w:t xml:space="preserve"> </w:t>
      </w:r>
      <w:r w:rsidRPr="00A15401">
        <w:rPr>
          <w:rFonts w:ascii="Book Antiqua" w:eastAsia="MS Mincho" w:hAnsi="Book Antiqua"/>
          <w:bCs/>
          <w:sz w:val="24"/>
          <w:lang w:eastAsia="ja-JP"/>
        </w:rPr>
        <w:t>4</w:t>
      </w:r>
      <w:r w:rsidRPr="00A15401">
        <w:rPr>
          <w:rFonts w:ascii="Book Antiqua" w:hAnsi="Book Antiqua"/>
          <w:bCs/>
          <w:sz w:val="24"/>
        </w:rPr>
        <w:t>, 201</w:t>
      </w:r>
      <w:r w:rsidRPr="00A15401">
        <w:rPr>
          <w:rFonts w:ascii="Book Antiqua" w:eastAsia="MS Mincho" w:hAnsi="Book Antiqua"/>
          <w:bCs/>
          <w:sz w:val="24"/>
          <w:lang w:eastAsia="ja-JP"/>
        </w:rPr>
        <w:t>3</w:t>
      </w:r>
    </w:p>
    <w:p w:rsidR="00B5385A" w:rsidRPr="00A92F26" w:rsidRDefault="004944C7" w:rsidP="00B5385A">
      <w:pPr>
        <w:rPr>
          <w:rFonts w:ascii="Book Antiqua" w:hAnsi="Book Antiqua"/>
          <w:sz w:val="24"/>
        </w:rPr>
      </w:pPr>
      <w:r w:rsidRPr="00A15401">
        <w:rPr>
          <w:rFonts w:ascii="Book Antiqua" w:hAnsi="Book Antiqua"/>
          <w:b/>
          <w:bCs/>
          <w:sz w:val="24"/>
        </w:rPr>
        <w:t>Accepted:</w:t>
      </w:r>
      <w:bookmarkStart w:id="3" w:name="OLE_LINK1"/>
      <w:bookmarkStart w:id="4" w:name="OLE_LINK2"/>
      <w:bookmarkStart w:id="5" w:name="OLE_LINK3"/>
      <w:bookmarkStart w:id="6" w:name="OLE_LINK9"/>
      <w:r w:rsidR="00B5385A" w:rsidRPr="00B5385A">
        <w:rPr>
          <w:rFonts w:ascii="Book Antiqua" w:hAnsi="Book Antiqua"/>
          <w:sz w:val="24"/>
        </w:rPr>
        <w:t xml:space="preserve"> </w:t>
      </w:r>
      <w:r w:rsidR="00B5385A" w:rsidRPr="00A92F26">
        <w:rPr>
          <w:rFonts w:ascii="Book Antiqua" w:hAnsi="Book Antiqua"/>
          <w:sz w:val="24"/>
        </w:rPr>
        <w:t>April 9, 2013</w:t>
      </w:r>
      <w:bookmarkEnd w:id="3"/>
      <w:bookmarkEnd w:id="4"/>
      <w:bookmarkEnd w:id="5"/>
      <w:bookmarkEnd w:id="6"/>
    </w:p>
    <w:p w:rsidR="004944C7" w:rsidRPr="00A15401" w:rsidRDefault="004944C7" w:rsidP="003E5066">
      <w:pPr>
        <w:adjustRightInd w:val="0"/>
        <w:snapToGrid w:val="0"/>
        <w:spacing w:line="360" w:lineRule="auto"/>
        <w:rPr>
          <w:rFonts w:ascii="Book Antiqua" w:hAnsi="Book Antiqua"/>
          <w:b/>
          <w:bCs/>
          <w:sz w:val="24"/>
        </w:rPr>
      </w:pPr>
    </w:p>
    <w:p w:rsidR="004944C7" w:rsidRPr="00A15401" w:rsidRDefault="004944C7" w:rsidP="003E5066">
      <w:pPr>
        <w:adjustRightInd w:val="0"/>
        <w:snapToGrid w:val="0"/>
        <w:spacing w:line="360" w:lineRule="auto"/>
        <w:rPr>
          <w:rFonts w:ascii="Book Antiqua" w:hAnsi="Book Antiqua"/>
          <w:b/>
          <w:bCs/>
          <w:sz w:val="24"/>
        </w:rPr>
      </w:pPr>
      <w:r w:rsidRPr="00A15401">
        <w:rPr>
          <w:rFonts w:ascii="Book Antiqua" w:hAnsi="Book Antiqua"/>
          <w:b/>
          <w:bCs/>
          <w:sz w:val="24"/>
        </w:rPr>
        <w:t>Published online:</w:t>
      </w:r>
    </w:p>
    <w:p w:rsidR="004944C7" w:rsidRPr="00A15401" w:rsidRDefault="004944C7" w:rsidP="003E5066">
      <w:pPr>
        <w:widowControl/>
        <w:snapToGrid w:val="0"/>
        <w:spacing w:line="360" w:lineRule="auto"/>
        <w:rPr>
          <w:rFonts w:ascii="Book Antiqua" w:eastAsia="MS Mincho" w:hAnsi="Book Antiqua"/>
          <w:sz w:val="24"/>
          <w:lang w:eastAsia="ja-JP"/>
        </w:rPr>
      </w:pPr>
    </w:p>
    <w:p w:rsidR="004944C7" w:rsidRPr="00A15401" w:rsidRDefault="004944C7" w:rsidP="003E5066">
      <w:pPr>
        <w:spacing w:line="360" w:lineRule="auto"/>
        <w:rPr>
          <w:rFonts w:ascii="Book Antiqua" w:hAnsi="Book Antiqua"/>
          <w:b/>
          <w:sz w:val="24"/>
        </w:rPr>
      </w:pPr>
      <w:r w:rsidRPr="00A15401">
        <w:rPr>
          <w:rFonts w:ascii="Book Antiqua" w:eastAsia="MS Mincho" w:hAnsi="Book Antiqua"/>
          <w:b/>
          <w:sz w:val="24"/>
          <w:lang w:eastAsia="ja-JP"/>
        </w:rPr>
        <w:br w:type="page"/>
      </w:r>
      <w:r w:rsidRPr="00A15401">
        <w:rPr>
          <w:rFonts w:ascii="Book Antiqua" w:hAnsi="Book Antiqua"/>
          <w:b/>
          <w:sz w:val="24"/>
        </w:rPr>
        <w:lastRenderedPageBreak/>
        <w:t xml:space="preserve">Abstract </w:t>
      </w:r>
    </w:p>
    <w:p w:rsidR="004944C7" w:rsidRPr="00A15401" w:rsidRDefault="004944C7" w:rsidP="003E5066">
      <w:pPr>
        <w:spacing w:line="360" w:lineRule="auto"/>
        <w:rPr>
          <w:rFonts w:ascii="Book Antiqua" w:hAnsi="Book Antiqua"/>
          <w:sz w:val="24"/>
        </w:rPr>
      </w:pPr>
      <w:r w:rsidRPr="00A15401">
        <w:rPr>
          <w:rFonts w:ascii="Book Antiqua" w:hAnsi="Book Antiqua"/>
          <w:b/>
          <w:sz w:val="24"/>
        </w:rPr>
        <w:t>AIM:</w:t>
      </w:r>
      <w:r w:rsidRPr="00A15401">
        <w:rPr>
          <w:rFonts w:ascii="Book Antiqua" w:hAnsi="Book Antiqua"/>
          <w:sz w:val="24"/>
        </w:rPr>
        <w:t xml:space="preserve"> </w:t>
      </w:r>
      <w:r w:rsidRPr="00A15401">
        <w:rPr>
          <w:rFonts w:ascii="Book Antiqua" w:eastAsia="MS Mincho" w:hAnsi="Book Antiqua"/>
          <w:bCs/>
          <w:sz w:val="24"/>
          <w:lang w:eastAsia="ja-JP"/>
        </w:rPr>
        <w:t>T</w:t>
      </w:r>
      <w:r w:rsidRPr="00A15401">
        <w:rPr>
          <w:rFonts w:ascii="Book Antiqua" w:hAnsi="Book Antiqua"/>
          <w:bCs/>
          <w:sz w:val="24"/>
        </w:rPr>
        <w:t xml:space="preserve">o </w:t>
      </w:r>
      <w:r w:rsidRPr="00A15401">
        <w:rPr>
          <w:rFonts w:ascii="Book Antiqua" w:hAnsi="Book Antiqua"/>
          <w:sz w:val="24"/>
        </w:rPr>
        <w:t xml:space="preserve">clarify the diagnostic values of hematoxylin and eosin (HE), D2-40, CD31, CD34, and HHV-8 immunohistochemical (IHC) staining in </w:t>
      </w:r>
      <w:r w:rsidRPr="00A15401">
        <w:rPr>
          <w:rFonts w:ascii="Book Antiqua" w:eastAsia="MS Mincho" w:hAnsi="Book Antiqua"/>
          <w:sz w:val="24"/>
          <w:lang w:eastAsia="ja-JP"/>
        </w:rPr>
        <w:t>gastrointestinal Kaposi’s sarcoma (</w:t>
      </w:r>
      <w:r w:rsidRPr="00A15401">
        <w:rPr>
          <w:rFonts w:ascii="Book Antiqua" w:hAnsi="Book Antiqua"/>
          <w:sz w:val="24"/>
        </w:rPr>
        <w:t>GI-KS</w:t>
      </w:r>
      <w:r w:rsidRPr="00A15401">
        <w:rPr>
          <w:rFonts w:ascii="Book Antiqua" w:eastAsia="MS Mincho" w:hAnsi="Book Antiqua"/>
          <w:sz w:val="24"/>
          <w:lang w:eastAsia="ja-JP"/>
        </w:rPr>
        <w:t>)</w:t>
      </w:r>
      <w:r w:rsidRPr="00A15401">
        <w:rPr>
          <w:rFonts w:ascii="Book Antiqua" w:hAnsi="Book Antiqua"/>
          <w:sz w:val="24"/>
        </w:rPr>
        <w:t xml:space="preserve"> in relation to endoscopic </w:t>
      </w:r>
      <w:r w:rsidRPr="00A15401">
        <w:rPr>
          <w:rFonts w:ascii="Book Antiqua" w:eastAsia="MS Mincho" w:hAnsi="Book Antiqua"/>
          <w:sz w:val="24"/>
          <w:lang w:eastAsia="ja-JP"/>
        </w:rPr>
        <w:t xml:space="preserve">tumor </w:t>
      </w:r>
      <w:r w:rsidRPr="00A15401">
        <w:rPr>
          <w:rFonts w:ascii="Book Antiqua" w:hAnsi="Book Antiqua"/>
          <w:sz w:val="24"/>
        </w:rPr>
        <w:t>staging.</w:t>
      </w:r>
    </w:p>
    <w:p w:rsidR="004944C7" w:rsidRPr="00A15401" w:rsidRDefault="004944C7" w:rsidP="003E5066">
      <w:pPr>
        <w:spacing w:line="360" w:lineRule="auto"/>
        <w:rPr>
          <w:rFonts w:ascii="Book Antiqua" w:hAnsi="Book Antiqua"/>
          <w:b/>
          <w:sz w:val="24"/>
        </w:rPr>
      </w:pPr>
    </w:p>
    <w:p w:rsidR="004944C7" w:rsidRPr="00A15401" w:rsidRDefault="004944C7" w:rsidP="003E5066">
      <w:pPr>
        <w:spacing w:line="360" w:lineRule="auto"/>
        <w:rPr>
          <w:rFonts w:ascii="Book Antiqua" w:hAnsi="Book Antiqua"/>
          <w:sz w:val="24"/>
        </w:rPr>
      </w:pPr>
      <w:r w:rsidRPr="00A15401">
        <w:rPr>
          <w:rFonts w:ascii="Book Antiqua" w:hAnsi="Book Antiqua"/>
          <w:b/>
          <w:sz w:val="24"/>
        </w:rPr>
        <w:t xml:space="preserve">METHODS: </w:t>
      </w:r>
      <w:r w:rsidRPr="00A15401">
        <w:rPr>
          <w:rFonts w:ascii="Book Antiqua" w:hAnsi="Book Antiqua"/>
          <w:sz w:val="24"/>
        </w:rPr>
        <w:t>Biopsy samples (</w:t>
      </w:r>
      <w:r w:rsidRPr="001054C2">
        <w:rPr>
          <w:rFonts w:ascii="Book Antiqua" w:hAnsi="Book Antiqua"/>
          <w:i/>
          <w:sz w:val="24"/>
        </w:rPr>
        <w:t xml:space="preserve">n = </w:t>
      </w:r>
      <w:r w:rsidRPr="00A15401">
        <w:rPr>
          <w:rFonts w:ascii="Book Antiqua" w:hAnsi="Book Antiqua"/>
          <w:sz w:val="24"/>
        </w:rPr>
        <w:t>133) from 41 HIV-infected patients were reviewed. GI-KS was defined as histologically negative for other GI diseases and as a positive clinical response to KS therapy. The receiver operating characteristic area under the curve (ROC-AUC) was compared in relation to lesion size, GI location, and macroscopic appearance</w:t>
      </w:r>
      <w:r w:rsidRPr="00A15401">
        <w:rPr>
          <w:rFonts w:ascii="Book Antiqua" w:eastAsia="MS Mincho" w:hAnsi="Book Antiqua"/>
          <w:sz w:val="24"/>
          <w:lang w:eastAsia="ja-JP"/>
        </w:rPr>
        <w:t>s on endoscopy</w:t>
      </w:r>
      <w:r w:rsidRPr="00A15401">
        <w:rPr>
          <w:rFonts w:ascii="Book Antiqua" w:hAnsi="Book Antiqua"/>
          <w:sz w:val="24"/>
        </w:rPr>
        <w:t>.</w:t>
      </w:r>
    </w:p>
    <w:p w:rsidR="004944C7" w:rsidRPr="00A15401" w:rsidRDefault="004944C7" w:rsidP="003E5066">
      <w:pPr>
        <w:spacing w:line="360" w:lineRule="auto"/>
        <w:rPr>
          <w:rFonts w:ascii="Book Antiqua" w:hAnsi="Book Antiqua"/>
          <w:b/>
          <w:sz w:val="24"/>
        </w:rPr>
      </w:pPr>
    </w:p>
    <w:p w:rsidR="004944C7" w:rsidRPr="00A15401" w:rsidRDefault="004944C7" w:rsidP="003E5066">
      <w:pPr>
        <w:spacing w:line="360" w:lineRule="auto"/>
        <w:rPr>
          <w:rFonts w:ascii="Book Antiqua" w:hAnsi="Book Antiqua"/>
          <w:sz w:val="24"/>
        </w:rPr>
      </w:pPr>
      <w:r w:rsidRPr="00A15401">
        <w:rPr>
          <w:rFonts w:ascii="Book Antiqua" w:hAnsi="Book Antiqua"/>
          <w:b/>
          <w:sz w:val="24"/>
        </w:rPr>
        <w:t xml:space="preserve">RESULTS: </w:t>
      </w:r>
      <w:r w:rsidRPr="00A15401">
        <w:rPr>
          <w:rFonts w:ascii="Book Antiqua" w:hAnsi="Book Antiqua"/>
          <w:sz w:val="24"/>
        </w:rPr>
        <w:t>GI-KS was confirmed in 84 lesions (81.6%). Other endoscopic findings were polyps (</w:t>
      </w:r>
      <w:r w:rsidRPr="001054C2">
        <w:rPr>
          <w:rFonts w:ascii="Book Antiqua" w:hAnsi="Book Antiqua"/>
          <w:i/>
          <w:sz w:val="24"/>
        </w:rPr>
        <w:t xml:space="preserve">n = </w:t>
      </w:r>
      <w:r w:rsidRPr="00A15401">
        <w:rPr>
          <w:rFonts w:ascii="Book Antiqua" w:hAnsi="Book Antiqua"/>
          <w:sz w:val="24"/>
        </w:rPr>
        <w:t>9), inflammation (</w:t>
      </w:r>
      <w:r w:rsidRPr="001054C2">
        <w:rPr>
          <w:rFonts w:ascii="Book Antiqua" w:hAnsi="Book Antiqua"/>
          <w:i/>
          <w:sz w:val="24"/>
        </w:rPr>
        <w:t xml:space="preserve">n = </w:t>
      </w:r>
      <w:r w:rsidRPr="00A15401">
        <w:rPr>
          <w:rFonts w:ascii="Book Antiqua" w:hAnsi="Book Antiqua"/>
          <w:sz w:val="24"/>
        </w:rPr>
        <w:t>4), malignant lymphoma (</w:t>
      </w:r>
      <w:r w:rsidRPr="001054C2">
        <w:rPr>
          <w:rFonts w:ascii="Book Antiqua" w:hAnsi="Book Antiqua"/>
          <w:i/>
          <w:sz w:val="24"/>
        </w:rPr>
        <w:t xml:space="preserve">n = </w:t>
      </w:r>
      <w:r w:rsidRPr="00A15401">
        <w:rPr>
          <w:rFonts w:ascii="Book Antiqua" w:hAnsi="Book Antiqua"/>
          <w:sz w:val="24"/>
        </w:rPr>
        <w:t>4), and condyloma (</w:t>
      </w:r>
      <w:r w:rsidRPr="001054C2">
        <w:rPr>
          <w:rFonts w:ascii="Book Antiqua" w:hAnsi="Book Antiqua"/>
          <w:i/>
          <w:sz w:val="24"/>
        </w:rPr>
        <w:t xml:space="preserve">n = </w:t>
      </w:r>
      <w:r w:rsidRPr="00A15401">
        <w:rPr>
          <w:rFonts w:ascii="Book Antiqua" w:hAnsi="Book Antiqua"/>
          <w:sz w:val="24"/>
        </w:rPr>
        <w:t xml:space="preserve">2), which mimicked GI-KS on endoscopy. ROC-AUC of HE, D2-40, blood </w:t>
      </w:r>
      <w:r w:rsidRPr="00A15401">
        <w:rPr>
          <w:rFonts w:ascii="Book Antiqua" w:hAnsi="Book Antiqua"/>
          <w:iCs/>
          <w:sz w:val="24"/>
        </w:rPr>
        <w:t>vessel</w:t>
      </w:r>
      <w:r w:rsidRPr="00A15401">
        <w:rPr>
          <w:rFonts w:ascii="Book Antiqua" w:hAnsi="Book Antiqua"/>
          <w:sz w:val="24"/>
        </w:rPr>
        <w:t xml:space="preserve"> </w:t>
      </w:r>
      <w:r w:rsidRPr="00A15401">
        <w:rPr>
          <w:rFonts w:ascii="Book Antiqua" w:hAnsi="Book Antiqua"/>
          <w:iCs/>
          <w:sz w:val="24"/>
        </w:rPr>
        <w:t>markers, and HHV-8</w:t>
      </w:r>
      <w:r w:rsidRPr="00A15401">
        <w:rPr>
          <w:rFonts w:ascii="Book Antiqua" w:hAnsi="Book Antiqua"/>
          <w:sz w:val="24"/>
        </w:rPr>
        <w:t xml:space="preserve"> showed results of 0.83, 0.89, 0.80, and 0.82, respectively. For IHC staining, the ROC-AUC of D2-40 was significantly higher (</w:t>
      </w:r>
      <w:r w:rsidRPr="0080793E">
        <w:rPr>
          <w:rFonts w:ascii="Book Antiqua" w:hAnsi="Book Antiqua"/>
          <w:i/>
          <w:sz w:val="24"/>
        </w:rPr>
        <w:t xml:space="preserve">P &lt; </w:t>
      </w:r>
      <w:r w:rsidRPr="00A15401">
        <w:rPr>
          <w:rFonts w:ascii="Book Antiqua" w:hAnsi="Book Antiqua"/>
          <w:sz w:val="24"/>
        </w:rPr>
        <w:t xml:space="preserve">0.05) than that of HE staining only. In the analysis of endoscopic appearance, the </w:t>
      </w:r>
      <w:r w:rsidRPr="00A15401">
        <w:rPr>
          <w:rFonts w:ascii="Book Antiqua" w:hAnsi="Book Antiqua"/>
          <w:iCs/>
          <w:sz w:val="24"/>
        </w:rPr>
        <w:t>ROC-AUC of HE and IHC showed a tendency toward an increase in tumor staging (</w:t>
      </w:r>
      <w:r w:rsidRPr="00EA6D61">
        <w:rPr>
          <w:rFonts w:ascii="Book Antiqua" w:hAnsi="Book Antiqua"/>
          <w:i/>
          <w:iCs/>
          <w:sz w:val="24"/>
        </w:rPr>
        <w:t>e.g.</w:t>
      </w:r>
      <w:r w:rsidRPr="00A15401">
        <w:rPr>
          <w:rFonts w:ascii="Book Antiqua" w:hAnsi="Book Antiqua"/>
          <w:iCs/>
          <w:sz w:val="24"/>
        </w:rPr>
        <w:t>, small to</w:t>
      </w:r>
      <w:r w:rsidRPr="00A15401">
        <w:rPr>
          <w:rFonts w:ascii="Book Antiqua" w:hAnsi="Book Antiqua"/>
          <w:sz w:val="24"/>
        </w:rPr>
        <w:t xml:space="preserve"> large, patches, and polypoid to SMT appearance</w:t>
      </w:r>
      <w:r w:rsidRPr="00A15401">
        <w:rPr>
          <w:rFonts w:ascii="Book Antiqua" w:hAnsi="Book Antiqua"/>
          <w:iCs/>
          <w:sz w:val="24"/>
        </w:rPr>
        <w:t xml:space="preserve">). D2-40 was significantly </w:t>
      </w:r>
      <w:r w:rsidRPr="00A15401">
        <w:rPr>
          <w:rFonts w:ascii="Book Antiqua" w:hAnsi="Book Antiqua"/>
          <w:sz w:val="24"/>
        </w:rPr>
        <w:t>(</w:t>
      </w:r>
      <w:r w:rsidRPr="0080793E">
        <w:rPr>
          <w:rFonts w:ascii="Book Antiqua" w:hAnsi="Book Antiqua"/>
          <w:i/>
          <w:sz w:val="24"/>
        </w:rPr>
        <w:t xml:space="preserve">P &lt; </w:t>
      </w:r>
      <w:r w:rsidRPr="00A15401">
        <w:rPr>
          <w:rFonts w:ascii="Book Antiqua" w:hAnsi="Book Antiqua"/>
          <w:sz w:val="24"/>
        </w:rPr>
        <w:t xml:space="preserve">0.05) </w:t>
      </w:r>
      <w:r w:rsidRPr="00A15401">
        <w:rPr>
          <w:rFonts w:ascii="Book Antiqua" w:hAnsi="Book Antiqua"/>
          <w:iCs/>
          <w:sz w:val="24"/>
        </w:rPr>
        <w:t>advantageous in the</w:t>
      </w:r>
      <w:r w:rsidRPr="00A15401">
        <w:rPr>
          <w:rFonts w:ascii="Book Antiqua" w:hAnsi="Book Antiqua"/>
          <w:sz w:val="24"/>
        </w:rPr>
        <w:t xml:space="preserve"> upper GI tract and for polypoid appearance compared</w:t>
      </w:r>
      <w:r w:rsidRPr="00A15401">
        <w:rPr>
          <w:rFonts w:ascii="Book Antiqua" w:hAnsi="Book Antiqua"/>
          <w:iCs/>
          <w:sz w:val="24"/>
        </w:rPr>
        <w:t xml:space="preserve"> with HE staining</w:t>
      </w:r>
      <w:r w:rsidRPr="00A15401">
        <w:rPr>
          <w:rFonts w:ascii="Book Antiqua" w:hAnsi="Book Antiqua"/>
          <w:sz w:val="24"/>
        </w:rPr>
        <w:t xml:space="preserve">. </w:t>
      </w:r>
    </w:p>
    <w:p w:rsidR="004944C7" w:rsidRPr="00A15401" w:rsidRDefault="004944C7" w:rsidP="003E5066">
      <w:pPr>
        <w:spacing w:line="360" w:lineRule="auto"/>
        <w:rPr>
          <w:rFonts w:ascii="Book Antiqua" w:eastAsia="MS Mincho" w:hAnsi="Book Antiqua"/>
          <w:b/>
          <w:sz w:val="24"/>
          <w:lang w:eastAsia="ja-JP"/>
        </w:rPr>
      </w:pPr>
    </w:p>
    <w:p w:rsidR="004944C7" w:rsidRPr="00A15401" w:rsidRDefault="004944C7" w:rsidP="003E5066">
      <w:pPr>
        <w:spacing w:line="360" w:lineRule="auto"/>
        <w:rPr>
          <w:rFonts w:ascii="Book Antiqua" w:eastAsia="MS Mincho" w:hAnsi="Book Antiqua" w:cs="Tahoma"/>
          <w:iCs/>
          <w:sz w:val="24"/>
          <w:lang w:eastAsia="ja-JP"/>
        </w:rPr>
      </w:pPr>
      <w:r w:rsidRPr="00A15401">
        <w:rPr>
          <w:rFonts w:ascii="Book Antiqua" w:hAnsi="Book Antiqua"/>
          <w:b/>
          <w:sz w:val="24"/>
        </w:rPr>
        <w:t>CONCLUSION:</w:t>
      </w:r>
      <w:r w:rsidRPr="00A15401">
        <w:rPr>
          <w:rFonts w:ascii="Book Antiqua" w:hAnsi="Book Antiqua" w:cs="Tahoma"/>
          <w:color w:val="0000FF"/>
          <w:sz w:val="24"/>
        </w:rPr>
        <w:t xml:space="preserve"> </w:t>
      </w:r>
      <w:r w:rsidRPr="00A15401">
        <w:rPr>
          <w:rFonts w:ascii="Book Antiqua" w:eastAsia="MS Mincho" w:hAnsi="Book Antiqua" w:cs="Tahoma"/>
          <w:sz w:val="24"/>
          <w:lang w:eastAsia="ja-JP"/>
        </w:rPr>
        <w:t xml:space="preserve">The diagnostic value of </w:t>
      </w:r>
      <w:r w:rsidRPr="00A15401">
        <w:rPr>
          <w:rFonts w:ascii="Book Antiqua" w:eastAsia="MS Mincho" w:hAnsi="Book Antiqua" w:cs="Tahoma"/>
          <w:bCs/>
          <w:sz w:val="24"/>
          <w:lang w:eastAsia="ja-JP"/>
        </w:rPr>
        <w:t>endothelial markers and HHV-8 staining</w:t>
      </w:r>
      <w:r w:rsidRPr="00A15401">
        <w:rPr>
          <w:rFonts w:ascii="Book Antiqua" w:eastAsia="MS Mincho" w:hAnsi="Book Antiqua" w:cs="Tahoma"/>
          <w:sz w:val="24"/>
          <w:lang w:eastAsia="ja-JP"/>
        </w:rPr>
        <w:t xml:space="preserve"> was found to be high, and its accuracy</w:t>
      </w:r>
      <w:r w:rsidRPr="00A15401">
        <w:rPr>
          <w:rFonts w:ascii="Book Antiqua" w:eastAsia="MS Mincho" w:hAnsi="Book Antiqua" w:cs="Tahoma"/>
          <w:iCs/>
          <w:sz w:val="24"/>
          <w:lang w:eastAsia="ja-JP"/>
        </w:rPr>
        <w:t xml:space="preserve"> tended to increase with endoscopic tumor staging.</w:t>
      </w:r>
      <w:r w:rsidRPr="00A15401">
        <w:rPr>
          <w:rFonts w:ascii="Book Antiqua" w:eastAsia="MS Mincho" w:hAnsi="Book Antiqua" w:cs="Tahoma"/>
          <w:sz w:val="24"/>
          <w:lang w:eastAsia="ja-JP"/>
        </w:rPr>
        <w:t xml:space="preserve"> D2-40 will be useful</w:t>
      </w:r>
      <w:r w:rsidRPr="00A15401">
        <w:rPr>
          <w:rFonts w:ascii="Book Antiqua" w:eastAsia="MS Mincho" w:hAnsi="Book Antiqua" w:cs="Tahoma"/>
          <w:iCs/>
          <w:sz w:val="24"/>
          <w:lang w:eastAsia="ja-JP"/>
        </w:rPr>
        <w:t xml:space="preserve"> for complementing HE staining in the diagnosis of GI-KS, especially in the upper GI tract and for polypoid appearance.</w:t>
      </w:r>
    </w:p>
    <w:p w:rsidR="004944C7" w:rsidRPr="00A15401" w:rsidRDefault="004944C7" w:rsidP="003E5066">
      <w:pPr>
        <w:spacing w:line="360" w:lineRule="auto"/>
        <w:rPr>
          <w:rFonts w:ascii="Book Antiqua" w:eastAsia="MS Mincho" w:hAnsi="Book Antiqua"/>
          <w:sz w:val="24"/>
          <w:lang w:eastAsia="ja-JP"/>
        </w:rPr>
      </w:pPr>
    </w:p>
    <w:p w:rsidR="004944C7" w:rsidRPr="00A15401" w:rsidRDefault="004944C7" w:rsidP="003E5066">
      <w:pPr>
        <w:spacing w:line="360" w:lineRule="auto"/>
        <w:rPr>
          <w:rFonts w:ascii="Book Antiqua" w:hAnsi="Book Antiqua"/>
          <w:sz w:val="24"/>
        </w:rPr>
      </w:pPr>
      <w:r w:rsidRPr="00A15401">
        <w:rPr>
          <w:rFonts w:ascii="Book Antiqua" w:hAnsi="Book Antiqua"/>
          <w:sz w:val="24"/>
        </w:rPr>
        <w:t>© 201</w:t>
      </w:r>
      <w:r>
        <w:rPr>
          <w:rFonts w:ascii="Book Antiqua" w:hAnsi="Book Antiqua"/>
          <w:sz w:val="24"/>
        </w:rPr>
        <w:t>3</w:t>
      </w:r>
      <w:r w:rsidRPr="00A15401">
        <w:rPr>
          <w:rFonts w:ascii="Book Antiqua" w:hAnsi="Book Antiqua"/>
          <w:sz w:val="24"/>
        </w:rPr>
        <w:t xml:space="preserve"> Baishideng. All rights reserved.</w:t>
      </w:r>
    </w:p>
    <w:p w:rsidR="004944C7" w:rsidRPr="00A15401" w:rsidRDefault="004944C7" w:rsidP="003E5066">
      <w:pPr>
        <w:spacing w:line="360" w:lineRule="auto"/>
        <w:rPr>
          <w:rFonts w:ascii="Book Antiqua" w:hAnsi="Book Antiqua"/>
          <w:color w:val="000000"/>
          <w:sz w:val="24"/>
        </w:rPr>
      </w:pPr>
    </w:p>
    <w:p w:rsidR="004944C7" w:rsidRPr="00A15401" w:rsidRDefault="004944C7" w:rsidP="003E5066">
      <w:pPr>
        <w:spacing w:line="360" w:lineRule="auto"/>
        <w:rPr>
          <w:rFonts w:ascii="Book Antiqua" w:hAnsi="Book Antiqua"/>
          <w:sz w:val="24"/>
        </w:rPr>
      </w:pPr>
      <w:r w:rsidRPr="00A15401">
        <w:rPr>
          <w:rFonts w:ascii="Book Antiqua" w:hAnsi="Book Antiqua"/>
          <w:b/>
          <w:sz w:val="24"/>
        </w:rPr>
        <w:t>Key words:</w:t>
      </w:r>
      <w:r w:rsidRPr="00A15401">
        <w:rPr>
          <w:rFonts w:ascii="Book Antiqua" w:hAnsi="Book Antiqua"/>
          <w:bCs/>
          <w:sz w:val="24"/>
        </w:rPr>
        <w:t xml:space="preserve"> Gastrointestinal Kaposi’s sarcoma; Hematoxylin and eosin, CD31; CD34; D2-40; Human herpesvirus-8 </w:t>
      </w:r>
    </w:p>
    <w:p w:rsidR="004944C7" w:rsidRPr="00A15401" w:rsidRDefault="004944C7" w:rsidP="003E5066">
      <w:pPr>
        <w:spacing w:line="360" w:lineRule="auto"/>
        <w:rPr>
          <w:rFonts w:ascii="Book Antiqua" w:eastAsia="MS Mincho" w:hAnsi="Book Antiqua"/>
          <w:b/>
          <w:sz w:val="24"/>
          <w:lang w:eastAsia="ja-JP"/>
        </w:rPr>
      </w:pPr>
      <w:bookmarkStart w:id="7" w:name="_GoBack"/>
      <w:bookmarkEnd w:id="7"/>
    </w:p>
    <w:p w:rsidR="004944C7" w:rsidRDefault="004944C7" w:rsidP="003E5066">
      <w:pPr>
        <w:spacing w:line="360" w:lineRule="auto"/>
        <w:rPr>
          <w:rFonts w:ascii="Book Antiqua" w:hAnsi="Book Antiqua"/>
          <w:sz w:val="24"/>
        </w:rPr>
      </w:pPr>
      <w:r w:rsidRPr="00A15401">
        <w:rPr>
          <w:rFonts w:ascii="Book Antiqua" w:eastAsia="Arial Unicode MS" w:hAnsi="Book Antiqua" w:cs="Arial Unicode MS"/>
          <w:b/>
          <w:sz w:val="24"/>
        </w:rPr>
        <w:t xml:space="preserve">Core </w:t>
      </w:r>
      <w:r w:rsidR="00B5385A" w:rsidRPr="00A15401">
        <w:rPr>
          <w:rFonts w:ascii="Book Antiqua" w:eastAsia="Arial Unicode MS" w:hAnsi="Book Antiqua" w:cs="Arial Unicode MS"/>
          <w:b/>
          <w:sz w:val="24"/>
        </w:rPr>
        <w:t>tip</w:t>
      </w:r>
      <w:r w:rsidRPr="00A15401">
        <w:rPr>
          <w:rFonts w:ascii="Book Antiqua" w:eastAsia="Arial Unicode MS" w:hAnsi="Book Antiqua" w:cs="Arial Unicode MS"/>
          <w:b/>
          <w:sz w:val="24"/>
        </w:rPr>
        <w:t xml:space="preserve">: </w:t>
      </w:r>
      <w:r w:rsidRPr="00A15401">
        <w:rPr>
          <w:rFonts w:ascii="Book Antiqua" w:eastAsia="Arial Unicode MS" w:hAnsi="Book Antiqua" w:cs="Arial Unicode MS"/>
          <w:sz w:val="24"/>
        </w:rPr>
        <w:t xml:space="preserve">Diagnosis of </w:t>
      </w:r>
      <w:r w:rsidRPr="00A15401">
        <w:rPr>
          <w:rFonts w:ascii="Book Antiqua" w:eastAsia="Arial Unicode MS" w:hAnsi="Book Antiqua" w:cs="Arial Unicode MS"/>
          <w:sz w:val="24"/>
          <w:lang w:eastAsia="ja-JP"/>
        </w:rPr>
        <w:t xml:space="preserve">gastrointestinal </w:t>
      </w:r>
      <w:r w:rsidRPr="00A15401">
        <w:rPr>
          <w:rFonts w:ascii="Book Antiqua" w:eastAsia="Arial Unicode MS" w:hAnsi="Book Antiqua" w:cs="Arial Unicode MS"/>
          <w:sz w:val="24"/>
        </w:rPr>
        <w:t>Kaposi sarcoma (</w:t>
      </w:r>
      <w:r w:rsidRPr="00A15401">
        <w:rPr>
          <w:rFonts w:ascii="Book Antiqua" w:eastAsia="Arial Unicode MS" w:hAnsi="Book Antiqua" w:cs="Arial Unicode MS"/>
          <w:sz w:val="24"/>
          <w:lang w:eastAsia="ja-JP"/>
        </w:rPr>
        <w:t>GI-</w:t>
      </w:r>
      <w:r w:rsidRPr="00A15401">
        <w:rPr>
          <w:rFonts w:ascii="Book Antiqua" w:eastAsia="Arial Unicode MS" w:hAnsi="Book Antiqua" w:cs="Arial Unicode MS"/>
          <w:sz w:val="24"/>
        </w:rPr>
        <w:t>KS) is important because treatment specifics depend on the extent of the disease. Endoscopic biopsy is a definitive diagnostic method for GI-KS, but</w:t>
      </w:r>
      <w:r w:rsidRPr="00A15401">
        <w:rPr>
          <w:rFonts w:ascii="Book Antiqua" w:eastAsia="Arial Unicode MS" w:hAnsi="Book Antiqua" w:cs="Arial Unicode MS"/>
          <w:iCs/>
          <w:sz w:val="24"/>
        </w:rPr>
        <w:t xml:space="preserve"> its diagnostic accuracy has not been fully studied</w:t>
      </w:r>
      <w:r w:rsidRPr="00A15401">
        <w:rPr>
          <w:rFonts w:ascii="Book Antiqua" w:eastAsia="Arial Unicode MS" w:hAnsi="Book Antiqua" w:cs="Arial Unicode MS"/>
          <w:sz w:val="24"/>
        </w:rPr>
        <w:t>.</w:t>
      </w:r>
      <w:r w:rsidRPr="00A15401">
        <w:rPr>
          <w:rFonts w:ascii="Book Antiqua" w:eastAsia="Arial Unicode MS" w:hAnsi="Book Antiqua" w:cs="Arial Unicode MS"/>
          <w:sz w:val="24"/>
          <w:lang w:eastAsia="ja-JP"/>
        </w:rPr>
        <w:t xml:space="preserve"> In the current study,</w:t>
      </w:r>
      <w:r w:rsidRPr="00A15401">
        <w:rPr>
          <w:rFonts w:ascii="Book Antiqua" w:hAnsi="Book Antiqua"/>
          <w:sz w:val="24"/>
        </w:rPr>
        <w:t xml:space="preserve"> receiver operating characteristic area under the curve of hematoxylin and eosin (HE) staining, </w:t>
      </w:r>
      <w:r w:rsidRPr="00A15401">
        <w:rPr>
          <w:rFonts w:ascii="Book Antiqua" w:hAnsi="Book Antiqua"/>
          <w:iCs/>
          <w:sz w:val="24"/>
        </w:rPr>
        <w:t xml:space="preserve">lymphatic and blood vessel endothelial cell markers, </w:t>
      </w:r>
      <w:r w:rsidRPr="00A15401">
        <w:rPr>
          <w:rFonts w:ascii="Book Antiqua" w:hAnsi="Book Antiqua"/>
          <w:sz w:val="24"/>
        </w:rPr>
        <w:t>and HHV-8 was found to be high</w:t>
      </w:r>
      <w:r w:rsidRPr="00A15401">
        <w:rPr>
          <w:rFonts w:ascii="Book Antiqua" w:eastAsia="MS Mincho" w:hAnsi="Book Antiqua"/>
          <w:sz w:val="24"/>
          <w:lang w:eastAsia="ja-JP"/>
        </w:rPr>
        <w:t xml:space="preserve"> (&gt;</w:t>
      </w:r>
      <w:r>
        <w:rPr>
          <w:rFonts w:ascii="Book Antiqua" w:hAnsi="Book Antiqua"/>
          <w:sz w:val="24"/>
        </w:rPr>
        <w:t xml:space="preserve"> </w:t>
      </w:r>
      <w:r w:rsidRPr="00A15401">
        <w:rPr>
          <w:rFonts w:ascii="Book Antiqua" w:eastAsia="MS Mincho" w:hAnsi="Book Antiqua"/>
          <w:sz w:val="24"/>
          <w:lang w:eastAsia="ja-JP"/>
        </w:rPr>
        <w:t>0.80),</w:t>
      </w:r>
      <w:r w:rsidRPr="00A15401">
        <w:rPr>
          <w:rFonts w:ascii="Book Antiqua" w:eastAsia="MS Mincho" w:hAnsi="Book Antiqua" w:cs="Tahoma"/>
          <w:sz w:val="24"/>
          <w:lang w:eastAsia="ja-JP"/>
        </w:rPr>
        <w:t xml:space="preserve"> and its accuracy</w:t>
      </w:r>
      <w:r w:rsidRPr="00A15401">
        <w:rPr>
          <w:rFonts w:ascii="Book Antiqua" w:eastAsia="MS Mincho" w:hAnsi="Book Antiqua" w:cs="Tahoma"/>
          <w:iCs/>
          <w:sz w:val="24"/>
          <w:lang w:eastAsia="ja-JP"/>
        </w:rPr>
        <w:t xml:space="preserve"> tended to increase with endoscopic tumor staging.</w:t>
      </w:r>
      <w:r w:rsidRPr="00A15401">
        <w:rPr>
          <w:rFonts w:ascii="Book Antiqua" w:eastAsia="MS Mincho" w:hAnsi="Book Antiqua" w:cs="Tahoma"/>
          <w:sz w:val="24"/>
          <w:lang w:eastAsia="ja-JP"/>
        </w:rPr>
        <w:t xml:space="preserve"> </w:t>
      </w:r>
      <w:r w:rsidRPr="00A15401">
        <w:rPr>
          <w:rFonts w:ascii="Book Antiqua" w:hAnsi="Book Antiqua"/>
          <w:iCs/>
          <w:sz w:val="24"/>
        </w:rPr>
        <w:t>D2-40 will be useful for complementing HE staining in the diagnosis of GI-KS, especially in the upper GI tract and for polypoid appearance.</w:t>
      </w:r>
      <w:r w:rsidRPr="00A15401">
        <w:rPr>
          <w:rFonts w:ascii="Book Antiqua" w:eastAsia="MS Mincho" w:hAnsi="Book Antiqua"/>
          <w:sz w:val="24"/>
          <w:lang w:eastAsia="ja-JP"/>
        </w:rPr>
        <w:t xml:space="preserve"> </w:t>
      </w:r>
    </w:p>
    <w:p w:rsidR="004944C7" w:rsidRDefault="004944C7" w:rsidP="003E5066">
      <w:pPr>
        <w:spacing w:line="360" w:lineRule="auto"/>
        <w:rPr>
          <w:rFonts w:ascii="Book Antiqua" w:hAnsi="Book Antiqua"/>
          <w:sz w:val="24"/>
        </w:rPr>
      </w:pPr>
    </w:p>
    <w:p w:rsidR="004944C7" w:rsidRDefault="004944C7" w:rsidP="009B1B7B">
      <w:pPr>
        <w:spacing w:line="360" w:lineRule="auto"/>
        <w:rPr>
          <w:rFonts w:ascii="Book Antiqua" w:hAnsi="Book Antiqua"/>
          <w:bCs/>
          <w:sz w:val="24"/>
        </w:rPr>
      </w:pPr>
      <w:r w:rsidRPr="00A15401">
        <w:rPr>
          <w:rFonts w:ascii="Book Antiqua" w:hAnsi="Book Antiqua"/>
          <w:bCs/>
          <w:sz w:val="24"/>
        </w:rPr>
        <w:t>Nagata</w:t>
      </w:r>
      <w:r>
        <w:rPr>
          <w:rFonts w:ascii="Book Antiqua" w:hAnsi="Book Antiqua"/>
          <w:bCs/>
          <w:sz w:val="24"/>
        </w:rPr>
        <w:t xml:space="preserve"> N</w:t>
      </w:r>
      <w:r w:rsidRPr="00A15401">
        <w:rPr>
          <w:rFonts w:ascii="Book Antiqua" w:hAnsi="Book Antiqua"/>
          <w:bCs/>
          <w:sz w:val="24"/>
        </w:rPr>
        <w:t xml:space="preserve">, </w:t>
      </w:r>
      <w:r w:rsidRPr="00A15401">
        <w:rPr>
          <w:rFonts w:ascii="Book Antiqua" w:hAnsi="Book Antiqua"/>
          <w:sz w:val="24"/>
        </w:rPr>
        <w:t>Igari</w:t>
      </w:r>
      <w:r>
        <w:rPr>
          <w:rFonts w:ascii="Book Antiqua" w:hAnsi="Book Antiqua"/>
          <w:sz w:val="24"/>
        </w:rPr>
        <w:t xml:space="preserve"> T</w:t>
      </w:r>
      <w:r w:rsidRPr="00A15401">
        <w:rPr>
          <w:rFonts w:ascii="Book Antiqua" w:hAnsi="Book Antiqua"/>
          <w:bCs/>
          <w:sz w:val="24"/>
        </w:rPr>
        <w:t>, Shimbo</w:t>
      </w:r>
      <w:r>
        <w:rPr>
          <w:rFonts w:ascii="Book Antiqua" w:hAnsi="Book Antiqua"/>
          <w:bCs/>
          <w:sz w:val="24"/>
        </w:rPr>
        <w:t xml:space="preserve"> T</w:t>
      </w:r>
      <w:r w:rsidRPr="00A15401">
        <w:rPr>
          <w:rFonts w:ascii="Book Antiqua" w:hAnsi="Book Antiqua"/>
          <w:bCs/>
          <w:sz w:val="24"/>
        </w:rPr>
        <w:t>, Sekine</w:t>
      </w:r>
      <w:r>
        <w:rPr>
          <w:rFonts w:ascii="Book Antiqua" w:hAnsi="Book Antiqua"/>
          <w:bCs/>
          <w:sz w:val="24"/>
        </w:rPr>
        <w:t xml:space="preserve"> K</w:t>
      </w:r>
      <w:r w:rsidRPr="00A15401">
        <w:rPr>
          <w:rFonts w:ascii="Book Antiqua" w:hAnsi="Book Antiqua"/>
          <w:sz w:val="24"/>
        </w:rPr>
        <w:t xml:space="preserve">, </w:t>
      </w:r>
      <w:r w:rsidRPr="00A15401">
        <w:rPr>
          <w:rFonts w:ascii="Book Antiqua" w:hAnsi="Book Antiqua"/>
          <w:bCs/>
          <w:sz w:val="24"/>
        </w:rPr>
        <w:t>Akiyama</w:t>
      </w:r>
      <w:r>
        <w:rPr>
          <w:rFonts w:ascii="Book Antiqua" w:hAnsi="Book Antiqua"/>
          <w:bCs/>
          <w:sz w:val="24"/>
        </w:rPr>
        <w:t xml:space="preserve"> J</w:t>
      </w:r>
      <w:r w:rsidRPr="00A15401">
        <w:rPr>
          <w:rFonts w:ascii="Book Antiqua" w:hAnsi="Book Antiqua"/>
          <w:bCs/>
          <w:sz w:val="24"/>
        </w:rPr>
        <w:t>, Hamada</w:t>
      </w:r>
      <w:r>
        <w:rPr>
          <w:rFonts w:ascii="Book Antiqua" w:hAnsi="Book Antiqua"/>
          <w:bCs/>
          <w:sz w:val="24"/>
        </w:rPr>
        <w:t xml:space="preserve"> Y</w:t>
      </w:r>
      <w:r w:rsidRPr="00A15401">
        <w:rPr>
          <w:rFonts w:ascii="Book Antiqua" w:hAnsi="Book Antiqua"/>
          <w:bCs/>
          <w:sz w:val="24"/>
        </w:rPr>
        <w:t>, Yazaki</w:t>
      </w:r>
      <w:r>
        <w:rPr>
          <w:rFonts w:ascii="Book Antiqua" w:hAnsi="Book Antiqua"/>
          <w:bCs/>
          <w:sz w:val="24"/>
        </w:rPr>
        <w:t xml:space="preserve"> H</w:t>
      </w:r>
      <w:r w:rsidRPr="00A15401">
        <w:rPr>
          <w:rFonts w:ascii="Book Antiqua" w:hAnsi="Book Antiqua"/>
          <w:bCs/>
          <w:sz w:val="24"/>
        </w:rPr>
        <w:t>, Ohmagari</w:t>
      </w:r>
      <w:r>
        <w:rPr>
          <w:rFonts w:ascii="Book Antiqua" w:hAnsi="Book Antiqua"/>
          <w:bCs/>
          <w:sz w:val="24"/>
        </w:rPr>
        <w:t xml:space="preserve"> N</w:t>
      </w:r>
      <w:r w:rsidRPr="00A15401">
        <w:rPr>
          <w:rFonts w:ascii="Book Antiqua" w:hAnsi="Book Antiqua"/>
          <w:bCs/>
          <w:sz w:val="24"/>
        </w:rPr>
        <w:t>, Teruya</w:t>
      </w:r>
      <w:r>
        <w:rPr>
          <w:rFonts w:ascii="Book Antiqua" w:hAnsi="Book Antiqua"/>
          <w:bCs/>
          <w:sz w:val="24"/>
        </w:rPr>
        <w:t xml:space="preserve"> K</w:t>
      </w:r>
      <w:r w:rsidRPr="00A15401">
        <w:rPr>
          <w:rFonts w:ascii="Book Antiqua" w:hAnsi="Book Antiqua"/>
          <w:bCs/>
          <w:sz w:val="24"/>
        </w:rPr>
        <w:t>, Oka</w:t>
      </w:r>
      <w:r>
        <w:rPr>
          <w:rFonts w:ascii="Book Antiqua" w:hAnsi="Book Antiqua"/>
          <w:bCs/>
          <w:sz w:val="24"/>
        </w:rPr>
        <w:t xml:space="preserve"> S</w:t>
      </w:r>
      <w:r w:rsidRPr="00A15401">
        <w:rPr>
          <w:rFonts w:ascii="Book Antiqua" w:hAnsi="Book Antiqua"/>
          <w:bCs/>
          <w:sz w:val="24"/>
        </w:rPr>
        <w:t>,</w:t>
      </w:r>
      <w:r w:rsidRPr="00A15401">
        <w:rPr>
          <w:rFonts w:ascii="Book Antiqua" w:eastAsia="MS Mincho" w:hAnsi="Book Antiqua"/>
          <w:bCs/>
          <w:sz w:val="24"/>
          <w:lang w:eastAsia="ja-JP"/>
        </w:rPr>
        <w:t xml:space="preserve"> </w:t>
      </w:r>
      <w:r w:rsidRPr="00A15401">
        <w:rPr>
          <w:rFonts w:ascii="Book Antiqua" w:hAnsi="Book Antiqua"/>
          <w:bCs/>
          <w:sz w:val="24"/>
        </w:rPr>
        <w:t>Uemura</w:t>
      </w:r>
      <w:r>
        <w:rPr>
          <w:rFonts w:ascii="Book Antiqua" w:hAnsi="Book Antiqua"/>
          <w:bCs/>
          <w:sz w:val="24"/>
        </w:rPr>
        <w:t xml:space="preserve"> N. </w:t>
      </w:r>
      <w:r w:rsidRPr="009B1B7B">
        <w:rPr>
          <w:rFonts w:ascii="Book Antiqua" w:hAnsi="Book Antiqua"/>
          <w:bCs/>
          <w:sz w:val="24"/>
        </w:rPr>
        <w:t>Diagnostic value of endothelial markers and HHV-8 staining in gastrointestinal Kaposi Sarcoma and its difference in endoscopic tumor staging</w:t>
      </w:r>
      <w:r>
        <w:rPr>
          <w:rFonts w:ascii="Book Antiqua" w:hAnsi="Book Antiqua"/>
          <w:bCs/>
          <w:sz w:val="24"/>
        </w:rPr>
        <w:t>.</w:t>
      </w:r>
    </w:p>
    <w:p w:rsidR="004944C7" w:rsidRPr="00CE4867" w:rsidRDefault="004944C7" w:rsidP="009B1B7B">
      <w:pPr>
        <w:spacing w:line="360" w:lineRule="auto"/>
        <w:rPr>
          <w:rFonts w:ascii="Book Antiqua" w:hAnsi="Book Antiqua"/>
          <w:sz w:val="24"/>
        </w:rPr>
      </w:pPr>
      <w:bookmarkStart w:id="8" w:name="OLE_LINK46"/>
      <w:bookmarkStart w:id="9" w:name="OLE_LINK47"/>
      <w:bookmarkStart w:id="10" w:name="OLE_LINK61"/>
      <w:bookmarkStart w:id="11" w:name="OLE_LINK84"/>
      <w:bookmarkStart w:id="12" w:name="OLE_LINK90"/>
      <w:r w:rsidRPr="00CE4867">
        <w:rPr>
          <w:rFonts w:ascii="Book Antiqua" w:hAnsi="Book Antiqua"/>
          <w:sz w:val="24"/>
        </w:rPr>
        <w:t xml:space="preserve">Available from: URL: </w:t>
      </w:r>
    </w:p>
    <w:p w:rsidR="004944C7" w:rsidRPr="00CE4867" w:rsidRDefault="004944C7" w:rsidP="009B1B7B">
      <w:pPr>
        <w:spacing w:line="360" w:lineRule="auto"/>
        <w:rPr>
          <w:rFonts w:ascii="Book Antiqua" w:hAnsi="Book Antiqua"/>
          <w:sz w:val="24"/>
        </w:rPr>
      </w:pPr>
      <w:r w:rsidRPr="00CE4867">
        <w:rPr>
          <w:rFonts w:ascii="Book Antiqua" w:hAnsi="Book Antiqua"/>
          <w:sz w:val="24"/>
        </w:rPr>
        <w:t>DOI:</w:t>
      </w:r>
    </w:p>
    <w:bookmarkEnd w:id="8"/>
    <w:bookmarkEnd w:id="9"/>
    <w:bookmarkEnd w:id="10"/>
    <w:bookmarkEnd w:id="11"/>
    <w:bookmarkEnd w:id="12"/>
    <w:p w:rsidR="004944C7" w:rsidRPr="00A15401" w:rsidRDefault="004944C7" w:rsidP="009B1B7B">
      <w:pPr>
        <w:spacing w:line="360" w:lineRule="auto"/>
        <w:rPr>
          <w:rFonts w:ascii="Book Antiqua" w:eastAsia="MS Mincho" w:hAnsi="Book Antiqua"/>
          <w:bCs/>
          <w:sz w:val="24"/>
          <w:lang w:eastAsia="ja-JP"/>
        </w:rPr>
      </w:pPr>
    </w:p>
    <w:p w:rsidR="004944C7" w:rsidRPr="009B1B7B" w:rsidRDefault="004944C7" w:rsidP="003E5066">
      <w:pPr>
        <w:spacing w:line="360" w:lineRule="auto"/>
        <w:rPr>
          <w:rFonts w:ascii="Book Antiqua" w:hAnsi="Book Antiqua"/>
          <w:sz w:val="24"/>
        </w:rPr>
      </w:pPr>
    </w:p>
    <w:p w:rsidR="004944C7" w:rsidRPr="00453601" w:rsidRDefault="004944C7" w:rsidP="003E5066">
      <w:pPr>
        <w:spacing w:line="360" w:lineRule="auto"/>
        <w:rPr>
          <w:rFonts w:ascii="Book Antiqua" w:hAnsi="Book Antiqua" w:cs="Tahoma"/>
          <w:iCs/>
          <w:sz w:val="24"/>
        </w:rPr>
      </w:pPr>
    </w:p>
    <w:p w:rsidR="004944C7" w:rsidRPr="00A15401" w:rsidRDefault="004944C7" w:rsidP="003E5066">
      <w:pPr>
        <w:spacing w:line="360" w:lineRule="auto"/>
        <w:rPr>
          <w:rFonts w:ascii="Book Antiqua" w:hAnsi="Book Antiqua"/>
          <w:b/>
          <w:sz w:val="24"/>
        </w:rPr>
      </w:pPr>
      <w:r w:rsidRPr="00A15401">
        <w:rPr>
          <w:rFonts w:ascii="Book Antiqua" w:hAnsi="Book Antiqua"/>
          <w:b/>
          <w:sz w:val="24"/>
        </w:rPr>
        <w:br w:type="page"/>
      </w:r>
      <w:r w:rsidRPr="00A15401">
        <w:rPr>
          <w:rFonts w:ascii="Book Antiqua" w:hAnsi="Book Antiqua"/>
          <w:b/>
          <w:sz w:val="24"/>
        </w:rPr>
        <w:lastRenderedPageBreak/>
        <w:t>INTRODUCTION</w:t>
      </w:r>
    </w:p>
    <w:p w:rsidR="004944C7" w:rsidRPr="00A15401" w:rsidRDefault="004944C7" w:rsidP="003E5066">
      <w:pPr>
        <w:spacing w:line="360" w:lineRule="auto"/>
        <w:rPr>
          <w:rFonts w:ascii="Book Antiqua" w:eastAsia="MS Mincho" w:hAnsi="Book Antiqua"/>
          <w:bCs/>
          <w:sz w:val="24"/>
          <w:lang w:eastAsia="ja-JP"/>
        </w:rPr>
      </w:pPr>
      <w:r w:rsidRPr="00A15401">
        <w:rPr>
          <w:rFonts w:ascii="Book Antiqua" w:hAnsi="Book Antiqua"/>
          <w:bCs/>
          <w:sz w:val="24"/>
        </w:rPr>
        <w:t>Kaposi sarcoma (KS) is a rare cancer that was highly prevalent in the early stages of the AIDS endemic</w:t>
      </w:r>
      <w:r w:rsidRPr="00A15401">
        <w:rPr>
          <w:rFonts w:ascii="Book Antiqua" w:hAnsi="Book Antiqua"/>
          <w:bCs/>
          <w:sz w:val="24"/>
        </w:rPr>
        <w:fldChar w:fldCharType="begin"/>
      </w:r>
      <w:r w:rsidRPr="00A15401">
        <w:rPr>
          <w:rFonts w:ascii="Book Antiqua" w:hAnsi="Book Antiqua"/>
          <w:bCs/>
          <w:sz w:val="24"/>
        </w:rPr>
        <w:instrText>ADDIN RW.CITE{{87 Buchacz K 2010}}</w:instrText>
      </w:r>
      <w:r w:rsidRPr="00A15401">
        <w:rPr>
          <w:rFonts w:ascii="Book Antiqua" w:hAnsi="Book Antiqua"/>
          <w:bCs/>
          <w:sz w:val="24"/>
        </w:rPr>
        <w:fldChar w:fldCharType="separate"/>
      </w:r>
      <w:r w:rsidRPr="00A15401">
        <w:rPr>
          <w:rFonts w:ascii="Book Antiqua" w:hAnsi="Book Antiqua"/>
          <w:sz w:val="24"/>
          <w:vertAlign w:val="superscript"/>
        </w:rPr>
        <w:t>[1]</w:t>
      </w:r>
      <w:r w:rsidRPr="00A15401">
        <w:rPr>
          <w:rFonts w:ascii="Book Antiqua" w:hAnsi="Book Antiqua"/>
          <w:bCs/>
          <w:sz w:val="24"/>
        </w:rPr>
        <w:fldChar w:fldCharType="end"/>
      </w:r>
      <w:r w:rsidRPr="00A15401">
        <w:rPr>
          <w:rFonts w:ascii="Book Antiqua" w:eastAsia="MS Mincho" w:hAnsi="Book Antiqua"/>
          <w:sz w:val="24"/>
          <w:lang w:eastAsia="ja-JP"/>
        </w:rPr>
        <w:t>.</w:t>
      </w:r>
      <w:r w:rsidRPr="00A15401">
        <w:rPr>
          <w:rFonts w:ascii="Book Antiqua" w:hAnsi="Book Antiqua"/>
          <w:bCs/>
          <w:sz w:val="24"/>
        </w:rPr>
        <w:t xml:space="preserve"> Although the rate of KS has shown a marked reduction since the introduction of highly active antiretroviral therapy (HAART)</w:t>
      </w:r>
      <w:r w:rsidRPr="00A15401">
        <w:rPr>
          <w:rFonts w:ascii="Book Antiqua" w:hAnsi="Book Antiqua"/>
          <w:bCs/>
          <w:sz w:val="24"/>
        </w:rPr>
        <w:fldChar w:fldCharType="begin"/>
      </w:r>
      <w:r w:rsidRPr="00A15401">
        <w:rPr>
          <w:rFonts w:ascii="Book Antiqua" w:hAnsi="Book Antiqua"/>
          <w:bCs/>
          <w:sz w:val="24"/>
        </w:rPr>
        <w:instrText>ADDIN RW.CITE{{87 Buchacz K 2010; 88 Engels EA 2006; 89 Biggar RJ 1996}}</w:instrText>
      </w:r>
      <w:r w:rsidRPr="00A15401">
        <w:rPr>
          <w:rFonts w:ascii="Book Antiqua" w:hAnsi="Book Antiqua"/>
          <w:bCs/>
          <w:sz w:val="24"/>
        </w:rPr>
        <w:fldChar w:fldCharType="separate"/>
      </w:r>
      <w:r w:rsidRPr="00A15401">
        <w:rPr>
          <w:rFonts w:ascii="Book Antiqua" w:hAnsi="Book Antiqua"/>
          <w:sz w:val="24"/>
          <w:vertAlign w:val="superscript"/>
        </w:rPr>
        <w:t>[1-3]</w:t>
      </w:r>
      <w:r w:rsidRPr="00A15401">
        <w:rPr>
          <w:rFonts w:ascii="Book Antiqua" w:hAnsi="Book Antiqua"/>
          <w:bCs/>
          <w:sz w:val="24"/>
        </w:rPr>
        <w:fldChar w:fldCharType="end"/>
      </w:r>
      <w:r w:rsidRPr="00A15401">
        <w:rPr>
          <w:rFonts w:ascii="Book Antiqua" w:eastAsia="MS Mincho" w:hAnsi="Book Antiqua"/>
          <w:sz w:val="24"/>
          <w:lang w:eastAsia="ja-JP"/>
        </w:rPr>
        <w:t>,</w:t>
      </w:r>
      <w:r w:rsidRPr="00A15401">
        <w:rPr>
          <w:rFonts w:ascii="Book Antiqua" w:hAnsi="Book Antiqua"/>
          <w:bCs/>
          <w:sz w:val="24"/>
        </w:rPr>
        <w:t xml:space="preserve"> KS remains the most common malignancy in patients with AIDS</w:t>
      </w:r>
      <w:r w:rsidRPr="00A15401">
        <w:rPr>
          <w:rFonts w:ascii="Book Antiqua" w:hAnsi="Book Antiqua"/>
          <w:bCs/>
          <w:sz w:val="24"/>
        </w:rPr>
        <w:fldChar w:fldCharType="begin"/>
      </w:r>
      <w:r w:rsidRPr="00A15401">
        <w:rPr>
          <w:rFonts w:ascii="Book Antiqua" w:hAnsi="Book Antiqua"/>
          <w:bCs/>
          <w:sz w:val="24"/>
        </w:rPr>
        <w:instrText>ADDIN RW.CITE{{90 Mocroft A 2004}}</w:instrText>
      </w:r>
      <w:r w:rsidRPr="00A15401">
        <w:rPr>
          <w:rFonts w:ascii="Book Antiqua" w:hAnsi="Book Antiqua"/>
          <w:bCs/>
          <w:sz w:val="24"/>
        </w:rPr>
        <w:fldChar w:fldCharType="separate"/>
      </w:r>
      <w:r w:rsidRPr="00A15401">
        <w:rPr>
          <w:rFonts w:ascii="Book Antiqua" w:hAnsi="Book Antiqua"/>
          <w:sz w:val="24"/>
          <w:vertAlign w:val="superscript"/>
        </w:rPr>
        <w:t>[4]</w:t>
      </w:r>
      <w:r w:rsidRPr="00A15401">
        <w:rPr>
          <w:rFonts w:ascii="Book Antiqua" w:hAnsi="Book Antiqua"/>
          <w:bCs/>
          <w:sz w:val="24"/>
        </w:rPr>
        <w:fldChar w:fldCharType="end"/>
      </w:r>
      <w:r w:rsidRPr="00A15401">
        <w:rPr>
          <w:rFonts w:ascii="Book Antiqua" w:eastAsia="MS Mincho" w:hAnsi="Book Antiqua"/>
          <w:sz w:val="24"/>
          <w:lang w:eastAsia="ja-JP"/>
        </w:rPr>
        <w:t>.</w:t>
      </w:r>
    </w:p>
    <w:p w:rsidR="004944C7" w:rsidRPr="00A15401" w:rsidRDefault="004944C7" w:rsidP="00453601">
      <w:pPr>
        <w:spacing w:line="360" w:lineRule="auto"/>
        <w:ind w:firstLineChars="200" w:firstLine="480"/>
        <w:rPr>
          <w:rFonts w:ascii="Book Antiqua" w:eastAsia="MS Mincho" w:hAnsi="Book Antiqua"/>
          <w:sz w:val="24"/>
          <w:lang w:eastAsia="ja-JP"/>
        </w:rPr>
      </w:pPr>
      <w:r w:rsidRPr="00A15401">
        <w:rPr>
          <w:rFonts w:ascii="Book Antiqua" w:hAnsi="Book Antiqua"/>
          <w:sz w:val="24"/>
        </w:rPr>
        <w:t xml:space="preserve">KS primarily </w:t>
      </w:r>
      <w:r w:rsidRPr="00A15401">
        <w:rPr>
          <w:rFonts w:ascii="Book Antiqua" w:hAnsi="Book Antiqua"/>
          <w:bCs/>
          <w:sz w:val="24"/>
        </w:rPr>
        <w:t xml:space="preserve">involves the skin but can also </w:t>
      </w:r>
      <w:r w:rsidRPr="00A15401">
        <w:rPr>
          <w:rFonts w:ascii="Book Antiqua" w:hAnsi="Book Antiqua"/>
          <w:sz w:val="24"/>
        </w:rPr>
        <w:t>involve the viscera</w:t>
      </w:r>
      <w:r w:rsidRPr="00A15401">
        <w:rPr>
          <w:rFonts w:ascii="Book Antiqua" w:hAnsi="Book Antiqua"/>
          <w:bCs/>
          <w:sz w:val="24"/>
        </w:rPr>
        <w:fldChar w:fldCharType="begin"/>
      </w:r>
      <w:r w:rsidRPr="00A15401">
        <w:rPr>
          <w:rFonts w:ascii="Book Antiqua" w:hAnsi="Book Antiqua"/>
          <w:bCs/>
          <w:sz w:val="24"/>
        </w:rPr>
        <w:instrText>ADDIN RW.CITE{{85 Beral V 1990; 84 Braun M 1982; 141 Antman K 2000}}</w:instrText>
      </w:r>
      <w:r w:rsidRPr="00A15401">
        <w:rPr>
          <w:rFonts w:ascii="Book Antiqua" w:hAnsi="Book Antiqua"/>
          <w:bCs/>
          <w:sz w:val="24"/>
        </w:rPr>
        <w:fldChar w:fldCharType="separate"/>
      </w:r>
      <w:r w:rsidRPr="00A15401">
        <w:rPr>
          <w:rFonts w:ascii="Book Antiqua" w:hAnsi="Book Antiqua"/>
          <w:sz w:val="24"/>
          <w:vertAlign w:val="superscript"/>
        </w:rPr>
        <w:t>[5-7]</w:t>
      </w:r>
      <w:r w:rsidRPr="00A15401">
        <w:rPr>
          <w:rFonts w:ascii="Book Antiqua" w:hAnsi="Book Antiqua"/>
          <w:bCs/>
          <w:sz w:val="24"/>
        </w:rPr>
        <w:fldChar w:fldCharType="end"/>
      </w:r>
      <w:r w:rsidRPr="00A15401">
        <w:rPr>
          <w:rFonts w:ascii="Book Antiqua" w:eastAsia="MS Mincho" w:hAnsi="Book Antiqua"/>
          <w:sz w:val="24"/>
          <w:lang w:eastAsia="ja-JP"/>
        </w:rPr>
        <w:t>.</w:t>
      </w:r>
      <w:r w:rsidRPr="00A15401">
        <w:rPr>
          <w:rFonts w:ascii="Book Antiqua" w:hAnsi="Book Antiqua"/>
          <w:sz w:val="24"/>
        </w:rPr>
        <w:t xml:space="preserve"> Because the need for treatment and choice of treatment depend on visceral involvement</w:t>
      </w:r>
      <w:r w:rsidRPr="00A15401">
        <w:rPr>
          <w:rFonts w:ascii="Book Antiqua" w:hAnsi="Book Antiqua"/>
          <w:bCs/>
          <w:sz w:val="24"/>
        </w:rPr>
        <w:fldChar w:fldCharType="begin"/>
      </w:r>
      <w:r w:rsidRPr="00A15401">
        <w:rPr>
          <w:rFonts w:ascii="Book Antiqua" w:hAnsi="Book Antiqua"/>
          <w:bCs/>
          <w:sz w:val="24"/>
        </w:rPr>
        <w:instrText>ADDIN RW.CITE{{87 Buchacz K 2010; 88 Engels EA 2006; 89 Biggar RJ 1996; 101 Nasti G 2003; 93 Gallafent JH 2005; 94 Stebbing J 2006; 100 Krown SE 1997}}</w:instrText>
      </w:r>
      <w:r w:rsidRPr="00A15401">
        <w:rPr>
          <w:rFonts w:ascii="Book Antiqua" w:hAnsi="Book Antiqua"/>
          <w:bCs/>
          <w:sz w:val="24"/>
        </w:rPr>
        <w:fldChar w:fldCharType="separate"/>
      </w:r>
      <w:r w:rsidRPr="00A15401">
        <w:rPr>
          <w:rFonts w:ascii="Book Antiqua" w:hAnsi="Book Antiqua"/>
          <w:sz w:val="24"/>
          <w:vertAlign w:val="superscript"/>
        </w:rPr>
        <w:t>[1-3,8-11]</w:t>
      </w:r>
      <w:r w:rsidRPr="00A15401">
        <w:rPr>
          <w:rFonts w:ascii="Book Antiqua" w:hAnsi="Book Antiqua"/>
          <w:bCs/>
          <w:sz w:val="24"/>
        </w:rPr>
        <w:fldChar w:fldCharType="end"/>
      </w:r>
      <w:r w:rsidRPr="00A15401">
        <w:rPr>
          <w:rFonts w:ascii="Book Antiqua" w:eastAsia="MS Mincho" w:hAnsi="Book Antiqua"/>
          <w:sz w:val="24"/>
          <w:lang w:eastAsia="ja-JP"/>
        </w:rPr>
        <w:t>,</w:t>
      </w:r>
      <w:r w:rsidRPr="00A15401">
        <w:rPr>
          <w:rFonts w:ascii="Book Antiqua" w:hAnsi="Book Antiqua"/>
          <w:sz w:val="24"/>
        </w:rPr>
        <w:t xml:space="preserve"> diagnosis of the </w:t>
      </w:r>
      <w:r w:rsidRPr="00A15401">
        <w:rPr>
          <w:rFonts w:ascii="Book Antiqua" w:hAnsi="Book Antiqua"/>
          <w:iCs/>
          <w:sz w:val="24"/>
        </w:rPr>
        <w:t>gastrointestinal</w:t>
      </w:r>
      <w:r w:rsidRPr="00A15401">
        <w:rPr>
          <w:rFonts w:ascii="Book Antiqua" w:hAnsi="Book Antiqua"/>
          <w:sz w:val="24"/>
        </w:rPr>
        <w:t xml:space="preserve"> (GI) tract, a common site of </w:t>
      </w:r>
      <w:r w:rsidRPr="00A15401">
        <w:rPr>
          <w:rFonts w:ascii="Book Antiqua" w:hAnsi="Book Antiqua"/>
          <w:iCs/>
          <w:sz w:val="24"/>
        </w:rPr>
        <w:t>visceral involvement</w:t>
      </w:r>
      <w:r w:rsidRPr="00A15401">
        <w:rPr>
          <w:rFonts w:ascii="Book Antiqua" w:hAnsi="Book Antiqua"/>
          <w:iCs/>
          <w:sz w:val="24"/>
        </w:rPr>
        <w:fldChar w:fldCharType="begin"/>
      </w:r>
      <w:r w:rsidRPr="00A15401">
        <w:rPr>
          <w:rFonts w:ascii="Book Antiqua" w:hAnsi="Book Antiqua"/>
          <w:iCs/>
          <w:sz w:val="24"/>
        </w:rPr>
        <w:instrText>ADDIN RW.CITE{{99 Ioachim HL 1995; 97 Danzig JB 1991; 100 Krown SE 1997}}</w:instrText>
      </w:r>
      <w:r w:rsidRPr="00A15401">
        <w:rPr>
          <w:rFonts w:ascii="Book Antiqua" w:hAnsi="Book Antiqua"/>
          <w:iCs/>
          <w:sz w:val="24"/>
        </w:rPr>
        <w:fldChar w:fldCharType="separate"/>
      </w:r>
      <w:r w:rsidRPr="00A15401">
        <w:rPr>
          <w:rFonts w:ascii="Book Antiqua" w:hAnsi="Book Antiqua"/>
          <w:sz w:val="24"/>
          <w:vertAlign w:val="superscript"/>
        </w:rPr>
        <w:t>[11-13]</w:t>
      </w:r>
      <w:r w:rsidRPr="00A15401">
        <w:rPr>
          <w:rFonts w:ascii="Book Antiqua" w:hAnsi="Book Antiqua"/>
          <w:iCs/>
          <w:sz w:val="24"/>
        </w:rPr>
        <w:fldChar w:fldCharType="end"/>
      </w:r>
      <w:r w:rsidRPr="00A15401">
        <w:rPr>
          <w:rFonts w:ascii="Book Antiqua" w:eastAsia="MS Mincho" w:hAnsi="Book Antiqua"/>
          <w:sz w:val="24"/>
          <w:lang w:eastAsia="ja-JP"/>
        </w:rPr>
        <w:t>,</w:t>
      </w:r>
      <w:r w:rsidRPr="00A15401">
        <w:rPr>
          <w:rFonts w:ascii="Book Antiqua" w:hAnsi="Book Antiqua"/>
          <w:sz w:val="24"/>
        </w:rPr>
        <w:t xml:space="preserve"> is important</w:t>
      </w:r>
      <w:r w:rsidRPr="00A15401">
        <w:rPr>
          <w:rFonts w:ascii="Book Antiqua" w:hAnsi="Book Antiqua"/>
          <w:iCs/>
          <w:sz w:val="24"/>
        </w:rPr>
        <w:t xml:space="preserve">. Definitive diagnosis of GI-KS requires </w:t>
      </w:r>
      <w:r w:rsidRPr="00A15401">
        <w:rPr>
          <w:rFonts w:ascii="Book Antiqua" w:hAnsi="Book Antiqua"/>
          <w:sz w:val="24"/>
        </w:rPr>
        <w:t xml:space="preserve">endoscopic </w:t>
      </w:r>
      <w:r w:rsidRPr="00A15401">
        <w:rPr>
          <w:rFonts w:ascii="Book Antiqua" w:hAnsi="Book Antiqua"/>
          <w:iCs/>
          <w:sz w:val="24"/>
        </w:rPr>
        <w:t>biopsy</w:t>
      </w:r>
      <w:r w:rsidRPr="00A15401">
        <w:rPr>
          <w:rFonts w:ascii="Book Antiqua" w:hAnsi="Book Antiqua"/>
          <w:sz w:val="24"/>
        </w:rPr>
        <w:fldChar w:fldCharType="begin"/>
      </w:r>
      <w:r w:rsidRPr="00A15401">
        <w:rPr>
          <w:rFonts w:ascii="Book Antiqua" w:hAnsi="Book Antiqua"/>
          <w:sz w:val="24"/>
        </w:rPr>
        <w:instrText>ADDIN RW.CITE{{106 Friedman SL 1985; 160 Kolios,G. 1995; 107 Saltz RK 1984; 141 Antman K 2000; 84 Braun M 1982}}</w:instrText>
      </w:r>
      <w:r w:rsidRPr="00A15401">
        <w:rPr>
          <w:rFonts w:ascii="Book Antiqua" w:hAnsi="Book Antiqua"/>
          <w:sz w:val="24"/>
        </w:rPr>
        <w:fldChar w:fldCharType="separate"/>
      </w:r>
      <w:r w:rsidRPr="00A15401">
        <w:rPr>
          <w:rFonts w:ascii="Book Antiqua" w:hAnsi="Book Antiqua"/>
          <w:sz w:val="24"/>
          <w:vertAlign w:val="superscript"/>
        </w:rPr>
        <w:t>[6,7,14-16]</w:t>
      </w:r>
      <w:r w:rsidRPr="00A15401">
        <w:rPr>
          <w:rFonts w:ascii="Book Antiqua" w:hAnsi="Book Antiqua"/>
          <w:sz w:val="24"/>
        </w:rPr>
        <w:fldChar w:fldCharType="end"/>
      </w:r>
      <w:r w:rsidRPr="00A15401">
        <w:rPr>
          <w:rFonts w:ascii="Book Antiqua" w:hAnsi="Book Antiqua"/>
          <w:sz w:val="24"/>
        </w:rPr>
        <w:t>, but GI-KS often presents on endoscopy with submucosal or small protruded appearance</w:t>
      </w:r>
      <w:r w:rsidRPr="00A15401">
        <w:rPr>
          <w:rFonts w:ascii="Book Antiqua" w:hAnsi="Book Antiqua"/>
          <w:sz w:val="24"/>
        </w:rPr>
        <w:fldChar w:fldCharType="begin"/>
      </w:r>
      <w:r w:rsidRPr="00A15401">
        <w:rPr>
          <w:rFonts w:ascii="Book Antiqua" w:hAnsi="Book Antiqua"/>
          <w:sz w:val="24"/>
        </w:rPr>
        <w:instrText>ADDIN RW.CITE{{644 Nagata,N. 2012; 643 Nagata,N. 2012}}</w:instrText>
      </w:r>
      <w:r w:rsidRPr="00A15401">
        <w:rPr>
          <w:rFonts w:ascii="Book Antiqua" w:hAnsi="Book Antiqua"/>
          <w:sz w:val="24"/>
        </w:rPr>
        <w:fldChar w:fldCharType="separate"/>
      </w:r>
      <w:r w:rsidRPr="00A15401">
        <w:rPr>
          <w:rFonts w:ascii="Book Antiqua" w:hAnsi="Book Antiqua"/>
          <w:sz w:val="24"/>
          <w:vertAlign w:val="superscript"/>
        </w:rPr>
        <w:t>[17,18]</w:t>
      </w:r>
      <w:r w:rsidRPr="00A15401">
        <w:rPr>
          <w:rFonts w:ascii="Book Antiqua" w:hAnsi="Book Antiqua"/>
          <w:sz w:val="24"/>
        </w:rPr>
        <w:fldChar w:fldCharType="end"/>
      </w:r>
      <w:r w:rsidRPr="00A15401">
        <w:rPr>
          <w:rFonts w:ascii="Book Antiqua" w:hAnsi="Book Antiqua"/>
          <w:sz w:val="24"/>
        </w:rPr>
        <w:t>, which can lead to false-negative biopsy results</w:t>
      </w:r>
      <w:r w:rsidRPr="00A15401">
        <w:rPr>
          <w:rFonts w:ascii="Book Antiqua" w:hAnsi="Book Antiqua"/>
          <w:sz w:val="24"/>
        </w:rPr>
        <w:fldChar w:fldCharType="begin"/>
      </w:r>
      <w:r w:rsidRPr="00A15401">
        <w:rPr>
          <w:rFonts w:ascii="Book Antiqua" w:hAnsi="Book Antiqua"/>
          <w:sz w:val="24"/>
        </w:rPr>
        <w:instrText>ADDIN RW.CITE{{106 Friedman SL 1985; 160 Kolios,G. 1995; 107 Saltz RK 1984}}</w:instrText>
      </w:r>
      <w:r w:rsidRPr="00A15401">
        <w:rPr>
          <w:rFonts w:ascii="Book Antiqua" w:hAnsi="Book Antiqua"/>
          <w:sz w:val="24"/>
        </w:rPr>
        <w:fldChar w:fldCharType="separate"/>
      </w:r>
      <w:r w:rsidRPr="00A15401">
        <w:rPr>
          <w:rFonts w:ascii="Book Antiqua" w:hAnsi="Book Antiqua"/>
          <w:sz w:val="24"/>
          <w:vertAlign w:val="superscript"/>
        </w:rPr>
        <w:t>[14-16]</w:t>
      </w:r>
      <w:r w:rsidRPr="00A15401">
        <w:rPr>
          <w:rFonts w:ascii="Book Antiqua" w:hAnsi="Book Antiqua"/>
          <w:sz w:val="24"/>
        </w:rPr>
        <w:fldChar w:fldCharType="end"/>
      </w:r>
      <w:r w:rsidRPr="00A15401">
        <w:rPr>
          <w:rFonts w:ascii="Book Antiqua" w:eastAsia="MS Mincho" w:hAnsi="Book Antiqua"/>
          <w:sz w:val="24"/>
          <w:lang w:eastAsia="ja-JP"/>
        </w:rPr>
        <w:t>.</w:t>
      </w:r>
    </w:p>
    <w:p w:rsidR="004944C7" w:rsidRPr="00A15401" w:rsidRDefault="004944C7" w:rsidP="00453601">
      <w:pPr>
        <w:spacing w:line="360" w:lineRule="auto"/>
        <w:ind w:firstLineChars="200" w:firstLine="480"/>
        <w:rPr>
          <w:rFonts w:ascii="Book Antiqua" w:hAnsi="Book Antiqua"/>
          <w:bCs/>
          <w:sz w:val="24"/>
        </w:rPr>
      </w:pPr>
      <w:r w:rsidRPr="00A15401">
        <w:rPr>
          <w:rFonts w:ascii="Book Antiqua" w:hAnsi="Book Antiqua"/>
          <w:sz w:val="24"/>
        </w:rPr>
        <w:t>Recently, immunohistochemical (IHC) staining with D2-40, CD31, CD34, and HHV-8 has been reported as useful for distinguishing cutaneous KS from other diseases</w:t>
      </w:r>
      <w:r w:rsidRPr="00A15401">
        <w:rPr>
          <w:rFonts w:ascii="Book Antiqua" w:hAnsi="Book Antiqua"/>
          <w:sz w:val="24"/>
        </w:rPr>
        <w:fldChar w:fldCharType="begin"/>
      </w:r>
      <w:r w:rsidRPr="00A15401">
        <w:rPr>
          <w:rFonts w:ascii="Book Antiqua" w:hAnsi="Book Antiqua"/>
          <w:sz w:val="24"/>
        </w:rPr>
        <w:instrText>ADDIN RW.CITE{{311 Cheuk,W. 2004; 149 Dubina M 2009; 158 Hong A 2003; 317 Kandemir,N.O. 2011; 313 Patel,R.M. 2004; 312 Robin,Y.M. 2004; 147 Russell Jones R 1995; 310 Wada,D.A. 2007; 57 Rosado,F.G. 2012; 148 Kahn HJ 2002}}</w:instrText>
      </w:r>
      <w:r w:rsidRPr="00A15401">
        <w:rPr>
          <w:rFonts w:ascii="Book Antiqua" w:hAnsi="Book Antiqua"/>
          <w:sz w:val="24"/>
        </w:rPr>
        <w:fldChar w:fldCharType="separate"/>
      </w:r>
      <w:r w:rsidRPr="00A15401">
        <w:rPr>
          <w:rFonts w:ascii="Book Antiqua" w:hAnsi="Book Antiqua"/>
          <w:sz w:val="24"/>
          <w:vertAlign w:val="superscript"/>
        </w:rPr>
        <w:t>[19-28]</w:t>
      </w:r>
      <w:r w:rsidRPr="00A15401">
        <w:rPr>
          <w:rFonts w:ascii="Book Antiqua" w:hAnsi="Book Antiqua"/>
          <w:sz w:val="24"/>
        </w:rPr>
        <w:fldChar w:fldCharType="end"/>
      </w:r>
      <w:r w:rsidRPr="00A15401">
        <w:rPr>
          <w:rFonts w:ascii="Book Antiqua" w:eastAsia="MS Mincho" w:hAnsi="Book Antiqua"/>
          <w:sz w:val="24"/>
          <w:lang w:eastAsia="ja-JP"/>
        </w:rPr>
        <w:t>.</w:t>
      </w:r>
      <w:r w:rsidRPr="00A15401">
        <w:rPr>
          <w:rFonts w:ascii="Book Antiqua" w:hAnsi="Book Antiqua"/>
          <w:sz w:val="24"/>
        </w:rPr>
        <w:t xml:space="preserve"> </w:t>
      </w:r>
      <w:r w:rsidRPr="00A15401">
        <w:rPr>
          <w:rFonts w:ascii="Book Antiqua" w:hAnsi="Book Antiqua"/>
          <w:bCs/>
          <w:sz w:val="24"/>
        </w:rPr>
        <w:t>However, no IHC studies have reported on the utility of KS diagnosis in the GI tract. In addition, it is not known how well such staining methods provide additive effects compared with HE staining alone.</w:t>
      </w:r>
    </w:p>
    <w:p w:rsidR="004944C7" w:rsidRPr="00A15401" w:rsidRDefault="004944C7" w:rsidP="00453601">
      <w:pPr>
        <w:spacing w:line="360" w:lineRule="auto"/>
        <w:ind w:firstLineChars="200" w:firstLine="480"/>
        <w:rPr>
          <w:rFonts w:ascii="Book Antiqua" w:hAnsi="Book Antiqua"/>
          <w:sz w:val="24"/>
        </w:rPr>
      </w:pPr>
      <w:r w:rsidRPr="00A15401">
        <w:rPr>
          <w:rFonts w:ascii="Book Antiqua" w:hAnsi="Book Antiqua"/>
          <w:bCs/>
          <w:sz w:val="24"/>
        </w:rPr>
        <w:t>With regard to the diagnosis of cutaneous KS, there may be subtle differences in the staining patterns for endothelial markers between different histologic stages (patch, plaque, and nodular) of KS</w:t>
      </w:r>
      <w:r w:rsidRPr="00A15401">
        <w:rPr>
          <w:rFonts w:ascii="Book Antiqua" w:hAnsi="Book Antiqua"/>
          <w:iCs/>
          <w:sz w:val="24"/>
        </w:rPr>
        <w:fldChar w:fldCharType="begin"/>
      </w:r>
      <w:r w:rsidRPr="00A15401">
        <w:rPr>
          <w:rFonts w:ascii="Book Antiqua" w:hAnsi="Book Antiqua"/>
          <w:iCs/>
          <w:sz w:val="24"/>
        </w:rPr>
        <w:instrText>ADDIN RW.CITE{{317 Kandemir,N.O. 2011; 147 Russell Jones R 1995; 311 Cheuk,W. 2004; 158 Hong A 2003}}</w:instrText>
      </w:r>
      <w:r w:rsidRPr="00A15401">
        <w:rPr>
          <w:rFonts w:ascii="Book Antiqua" w:hAnsi="Book Antiqua"/>
          <w:iCs/>
          <w:sz w:val="24"/>
        </w:rPr>
        <w:fldChar w:fldCharType="separate"/>
      </w:r>
      <w:r w:rsidRPr="00A15401">
        <w:rPr>
          <w:rFonts w:ascii="Book Antiqua" w:hAnsi="Book Antiqua"/>
          <w:sz w:val="24"/>
          <w:vertAlign w:val="superscript"/>
        </w:rPr>
        <w:t>[19,21,22,25]</w:t>
      </w:r>
      <w:r w:rsidRPr="00A15401">
        <w:rPr>
          <w:rFonts w:ascii="Book Antiqua" w:hAnsi="Book Antiqua"/>
          <w:iCs/>
          <w:sz w:val="24"/>
        </w:rPr>
        <w:fldChar w:fldCharType="end"/>
      </w:r>
      <w:r w:rsidRPr="00A15401">
        <w:rPr>
          <w:rFonts w:ascii="Book Antiqua" w:eastAsia="MS Mincho" w:hAnsi="Book Antiqua"/>
          <w:sz w:val="24"/>
          <w:lang w:eastAsia="ja-JP"/>
        </w:rPr>
        <w:t>.</w:t>
      </w:r>
      <w:r w:rsidRPr="00A15401">
        <w:rPr>
          <w:rFonts w:ascii="Book Antiqua" w:hAnsi="Book Antiqua"/>
          <w:bCs/>
          <w:sz w:val="24"/>
        </w:rPr>
        <w:t xml:space="preserve"> In the GI tract,</w:t>
      </w:r>
      <w:r w:rsidRPr="00A15401">
        <w:rPr>
          <w:rFonts w:ascii="Book Antiqua" w:hAnsi="Book Antiqua"/>
          <w:sz w:val="24"/>
        </w:rPr>
        <w:t xml:space="preserve"> </w:t>
      </w:r>
      <w:r w:rsidRPr="00A15401">
        <w:rPr>
          <w:rFonts w:ascii="Book Antiqua" w:hAnsi="Book Antiqua"/>
          <w:bCs/>
          <w:sz w:val="24"/>
        </w:rPr>
        <w:t>KS has</w:t>
      </w:r>
      <w:r w:rsidRPr="00A15401">
        <w:rPr>
          <w:rFonts w:ascii="Book Antiqua" w:hAnsi="Book Antiqua"/>
          <w:sz w:val="24"/>
        </w:rPr>
        <w:t xml:space="preserve"> various macroscopic presentations</w:t>
      </w:r>
      <w:r w:rsidRPr="00A15401">
        <w:rPr>
          <w:rFonts w:ascii="Book Antiqua" w:hAnsi="Book Antiqua"/>
          <w:bCs/>
          <w:sz w:val="24"/>
        </w:rPr>
        <w:fldChar w:fldCharType="begin"/>
      </w:r>
      <w:r w:rsidRPr="00A15401">
        <w:rPr>
          <w:rFonts w:ascii="Book Antiqua" w:hAnsi="Book Antiqua"/>
          <w:bCs/>
          <w:sz w:val="24"/>
        </w:rPr>
        <w:instrText>ADDIN RW.CITE{{106 Friedman SL 1985; 116 Nagata N 2011; 97 Danzig JB 1991; 160 Kolios,G. 1995; 643 Nagata,N. 2012; 644 Nagata,N. 2012}}</w:instrText>
      </w:r>
      <w:r w:rsidRPr="00A15401">
        <w:rPr>
          <w:rFonts w:ascii="Book Antiqua" w:hAnsi="Book Antiqua"/>
          <w:bCs/>
          <w:sz w:val="24"/>
        </w:rPr>
        <w:fldChar w:fldCharType="separate"/>
      </w:r>
      <w:r w:rsidRPr="00A15401">
        <w:rPr>
          <w:rFonts w:ascii="Book Antiqua" w:hAnsi="Book Antiqua"/>
          <w:sz w:val="24"/>
          <w:vertAlign w:val="superscript"/>
        </w:rPr>
        <w:t>[13-15,17,18,29]</w:t>
      </w:r>
      <w:r w:rsidRPr="00A15401">
        <w:rPr>
          <w:rFonts w:ascii="Book Antiqua" w:hAnsi="Book Antiqua"/>
          <w:bCs/>
          <w:sz w:val="24"/>
        </w:rPr>
        <w:fldChar w:fldCharType="end"/>
      </w:r>
      <w:r w:rsidRPr="00A15401">
        <w:rPr>
          <w:rFonts w:ascii="Book Antiqua" w:hAnsi="Book Antiqua"/>
          <w:bCs/>
          <w:sz w:val="24"/>
        </w:rPr>
        <w:t xml:space="preserve"> and KS may affect any part of the GI tract</w:t>
      </w:r>
      <w:r w:rsidRPr="00A15401">
        <w:rPr>
          <w:rFonts w:ascii="Book Antiqua" w:hAnsi="Book Antiqua"/>
          <w:bCs/>
          <w:sz w:val="24"/>
        </w:rPr>
        <w:fldChar w:fldCharType="begin"/>
      </w:r>
      <w:r w:rsidRPr="00A15401">
        <w:rPr>
          <w:rFonts w:ascii="Book Antiqua" w:hAnsi="Book Antiqua"/>
          <w:bCs/>
          <w:sz w:val="24"/>
        </w:rPr>
        <w:instrText>ADDIN RW.CITE{{106 Friedman SL 1985; 97 Danzig JB 1991; 141 Antman K 2000; 644 Nagata,N. 2012; 643 Nagata,N. 2012}}</w:instrText>
      </w:r>
      <w:r w:rsidRPr="00A15401">
        <w:rPr>
          <w:rFonts w:ascii="Book Antiqua" w:hAnsi="Book Antiqua"/>
          <w:bCs/>
          <w:sz w:val="24"/>
        </w:rPr>
        <w:fldChar w:fldCharType="separate"/>
      </w:r>
      <w:r w:rsidRPr="00A15401">
        <w:rPr>
          <w:rFonts w:ascii="Book Antiqua" w:hAnsi="Book Antiqua"/>
          <w:sz w:val="24"/>
          <w:vertAlign w:val="superscript"/>
        </w:rPr>
        <w:t>[7,13,14,17,18]</w:t>
      </w:r>
      <w:r w:rsidRPr="00A15401">
        <w:rPr>
          <w:rFonts w:ascii="Book Antiqua" w:hAnsi="Book Antiqua"/>
          <w:bCs/>
          <w:sz w:val="24"/>
        </w:rPr>
        <w:fldChar w:fldCharType="end"/>
      </w:r>
      <w:r w:rsidRPr="00A15401">
        <w:rPr>
          <w:rFonts w:ascii="Book Antiqua" w:eastAsia="MS Mincho" w:hAnsi="Book Antiqua"/>
          <w:sz w:val="24"/>
          <w:lang w:eastAsia="ja-JP"/>
        </w:rPr>
        <w:t>.</w:t>
      </w:r>
      <w:r w:rsidRPr="00A15401">
        <w:rPr>
          <w:rFonts w:ascii="Book Antiqua" w:hAnsi="Book Antiqua"/>
          <w:sz w:val="24"/>
        </w:rPr>
        <w:t xml:space="preserve"> However, the effect of IHC-positive staining in the diagnosis of GI-KS on the basis of lesion appearance has not been fully investigated. </w:t>
      </w:r>
    </w:p>
    <w:p w:rsidR="004944C7" w:rsidRPr="00A15401" w:rsidRDefault="004944C7" w:rsidP="00453601">
      <w:pPr>
        <w:spacing w:line="360" w:lineRule="auto"/>
        <w:ind w:firstLineChars="200" w:firstLine="480"/>
        <w:rPr>
          <w:rFonts w:ascii="Book Antiqua" w:hAnsi="Book Antiqua"/>
          <w:sz w:val="24"/>
        </w:rPr>
      </w:pPr>
      <w:r w:rsidRPr="00A15401">
        <w:rPr>
          <w:rFonts w:ascii="Book Antiqua" w:hAnsi="Book Antiqua"/>
          <w:sz w:val="24"/>
        </w:rPr>
        <w:t>The purpose of this study was to clarify the diagnostic value of IHC staining in the diagnosis of GI-KS and to assess the difference in accuracy between HE and IHC staining in relation to endoscopic tumor staging.</w:t>
      </w:r>
    </w:p>
    <w:p w:rsidR="004944C7" w:rsidRPr="00A15401" w:rsidRDefault="004944C7" w:rsidP="003E5066">
      <w:pPr>
        <w:spacing w:line="360" w:lineRule="auto"/>
        <w:rPr>
          <w:rFonts w:ascii="Book Antiqua" w:hAnsi="Book Antiqua"/>
          <w:b/>
          <w:bCs/>
          <w:sz w:val="24"/>
        </w:rPr>
      </w:pPr>
    </w:p>
    <w:p w:rsidR="004944C7" w:rsidRPr="00A15401" w:rsidRDefault="004944C7" w:rsidP="003E5066">
      <w:pPr>
        <w:spacing w:line="360" w:lineRule="auto"/>
        <w:rPr>
          <w:rFonts w:ascii="Book Antiqua" w:hAnsi="Book Antiqua"/>
          <w:b/>
          <w:bCs/>
          <w:sz w:val="24"/>
        </w:rPr>
      </w:pPr>
      <w:r w:rsidRPr="00A15401">
        <w:rPr>
          <w:rFonts w:ascii="Book Antiqua" w:hAnsi="Book Antiqua"/>
          <w:b/>
          <w:bCs/>
          <w:sz w:val="24"/>
        </w:rPr>
        <w:t>MATERIALS AND METHODS</w:t>
      </w:r>
    </w:p>
    <w:p w:rsidR="004944C7" w:rsidRPr="0097036E" w:rsidRDefault="004944C7" w:rsidP="003E5066">
      <w:pPr>
        <w:spacing w:line="360" w:lineRule="auto"/>
        <w:rPr>
          <w:rFonts w:ascii="Book Antiqua" w:hAnsi="Book Antiqua"/>
          <w:b/>
          <w:i/>
          <w:sz w:val="24"/>
        </w:rPr>
      </w:pPr>
      <w:r w:rsidRPr="0097036E">
        <w:rPr>
          <w:rFonts w:ascii="Book Antiqua" w:hAnsi="Book Antiqua"/>
          <w:b/>
          <w:i/>
          <w:iCs/>
          <w:sz w:val="24"/>
        </w:rPr>
        <w:t>Subjects</w:t>
      </w:r>
    </w:p>
    <w:p w:rsidR="004944C7" w:rsidRPr="00A15401" w:rsidRDefault="004944C7" w:rsidP="003E5066">
      <w:pPr>
        <w:spacing w:line="360" w:lineRule="auto"/>
        <w:rPr>
          <w:rFonts w:ascii="Book Antiqua" w:hAnsi="Book Antiqua"/>
          <w:sz w:val="24"/>
        </w:rPr>
      </w:pPr>
      <w:r w:rsidRPr="00A15401">
        <w:rPr>
          <w:rFonts w:ascii="Book Antiqua" w:hAnsi="Book Antiqua"/>
          <w:sz w:val="24"/>
        </w:rPr>
        <w:t xml:space="preserve">We retrospectively reviewed histologic slides from 103 consecutive lesions for which IHC staining was performed between 2006 and 2012 at the National Center for Global </w:t>
      </w:r>
      <w:r w:rsidRPr="00A15401">
        <w:rPr>
          <w:rFonts w:ascii="Book Antiqua" w:hAnsi="Book Antiqua"/>
          <w:sz w:val="24"/>
        </w:rPr>
        <w:lastRenderedPageBreak/>
        <w:t xml:space="preserve">Health and Medicine (NCGM). Lesions were obtained from 41 HIV-infected patients who had not received anti-KS therapy. The institutional review board at NCGM approved this study. </w:t>
      </w:r>
    </w:p>
    <w:p w:rsidR="004944C7" w:rsidRPr="00A15401" w:rsidRDefault="004944C7" w:rsidP="003E5066">
      <w:pPr>
        <w:spacing w:line="360" w:lineRule="auto"/>
        <w:rPr>
          <w:rFonts w:ascii="Book Antiqua" w:hAnsi="Book Antiqua"/>
          <w:b/>
          <w:sz w:val="24"/>
        </w:rPr>
      </w:pPr>
    </w:p>
    <w:p w:rsidR="004944C7" w:rsidRPr="0097036E" w:rsidRDefault="004944C7" w:rsidP="003E5066">
      <w:pPr>
        <w:spacing w:line="360" w:lineRule="auto"/>
        <w:rPr>
          <w:rFonts w:ascii="Book Antiqua" w:hAnsi="Book Antiqua"/>
          <w:b/>
          <w:i/>
          <w:sz w:val="24"/>
        </w:rPr>
      </w:pPr>
      <w:r w:rsidRPr="0097036E">
        <w:rPr>
          <w:rFonts w:ascii="Book Antiqua" w:hAnsi="Book Antiqua"/>
          <w:b/>
          <w:i/>
          <w:sz w:val="24"/>
        </w:rPr>
        <w:t>Clinical factors</w:t>
      </w:r>
    </w:p>
    <w:p w:rsidR="004944C7" w:rsidRPr="00A15401" w:rsidRDefault="004944C7" w:rsidP="003E5066">
      <w:pPr>
        <w:spacing w:line="360" w:lineRule="auto"/>
        <w:rPr>
          <w:rFonts w:ascii="Book Antiqua" w:hAnsi="Book Antiqua"/>
          <w:sz w:val="24"/>
        </w:rPr>
      </w:pPr>
      <w:r w:rsidRPr="00A15401">
        <w:rPr>
          <w:rFonts w:ascii="Book Antiqua" w:hAnsi="Book Antiqua"/>
          <w:sz w:val="24"/>
        </w:rPr>
        <w:t>Sexual behavior was classified subjects into two groups: men who have sex with men (MSM); and heterosexual. CD4</w:t>
      </w:r>
      <w:r w:rsidRPr="00A15401">
        <w:rPr>
          <w:rFonts w:ascii="Book Antiqua" w:hAnsi="Book Antiqua"/>
          <w:sz w:val="24"/>
          <w:vertAlign w:val="superscript"/>
        </w:rPr>
        <w:t>+</w:t>
      </w:r>
      <w:r w:rsidRPr="00A15401">
        <w:rPr>
          <w:rFonts w:ascii="Book Antiqua" w:hAnsi="Book Antiqua"/>
          <w:sz w:val="24"/>
        </w:rPr>
        <w:t xml:space="preserve"> cell counts and HIV-RNA viral load (VL) determined by real-time quantitative polymerase chain reaction (PCR) were reviewed within 1 mo</w:t>
      </w:r>
      <w:r>
        <w:rPr>
          <w:rFonts w:ascii="Book Antiqua" w:hAnsi="Book Antiqua"/>
          <w:sz w:val="24"/>
        </w:rPr>
        <w:t xml:space="preserve"> </w:t>
      </w:r>
      <w:r w:rsidRPr="00A15401">
        <w:rPr>
          <w:rFonts w:ascii="Book Antiqua" w:hAnsi="Book Antiqua"/>
          <w:sz w:val="24"/>
        </w:rPr>
        <w:t>of endoscopy. A positive result for real-time HIV-RNA was defined as ≥</w:t>
      </w:r>
      <w:r>
        <w:rPr>
          <w:rFonts w:ascii="Book Antiqua" w:hAnsi="Book Antiqua"/>
          <w:sz w:val="24"/>
        </w:rPr>
        <w:t xml:space="preserve"> </w:t>
      </w:r>
      <w:r w:rsidRPr="00A15401">
        <w:rPr>
          <w:rFonts w:ascii="Book Antiqua" w:hAnsi="Book Antiqua"/>
          <w:sz w:val="24"/>
        </w:rPr>
        <w:t>40 copies/mL. History of HAART was collected from medical records prior to endoscopy. GI symptoms were assessed by the physician who interviewed each patient. Those without GI symptoms and negative screening endoscopy were considered to be symptom-free.</w:t>
      </w:r>
    </w:p>
    <w:p w:rsidR="004944C7" w:rsidRPr="00A15401" w:rsidRDefault="004944C7" w:rsidP="003E5066">
      <w:pPr>
        <w:spacing w:line="360" w:lineRule="auto"/>
        <w:rPr>
          <w:rFonts w:ascii="Book Antiqua" w:hAnsi="Book Antiqua"/>
          <w:b/>
          <w:sz w:val="24"/>
        </w:rPr>
      </w:pPr>
    </w:p>
    <w:p w:rsidR="004944C7" w:rsidRPr="0097036E" w:rsidRDefault="004944C7" w:rsidP="003E5066">
      <w:pPr>
        <w:spacing w:line="360" w:lineRule="auto"/>
        <w:rPr>
          <w:rFonts w:ascii="Book Antiqua" w:hAnsi="Book Antiqua"/>
          <w:b/>
          <w:i/>
          <w:sz w:val="24"/>
        </w:rPr>
      </w:pPr>
      <w:r w:rsidRPr="0097036E">
        <w:rPr>
          <w:rFonts w:ascii="Book Antiqua" w:hAnsi="Book Antiqua"/>
          <w:b/>
          <w:i/>
          <w:sz w:val="24"/>
        </w:rPr>
        <w:t>Diagnosis of GI-KS</w:t>
      </w:r>
    </w:p>
    <w:p w:rsidR="004944C7" w:rsidRPr="00A15401" w:rsidRDefault="004944C7" w:rsidP="003E5066">
      <w:pPr>
        <w:spacing w:line="360" w:lineRule="auto"/>
        <w:rPr>
          <w:rFonts w:ascii="Book Antiqua" w:hAnsi="Book Antiqua"/>
          <w:sz w:val="24"/>
        </w:rPr>
      </w:pPr>
      <w:r w:rsidRPr="00A15401">
        <w:rPr>
          <w:rFonts w:ascii="Book Antiqua" w:hAnsi="Book Antiqua"/>
          <w:sz w:val="24"/>
        </w:rPr>
        <w:t xml:space="preserve">Confirmed GI-KS lesions were defined as those that fulfilled with following criteria. </w:t>
      </w:r>
      <w:r>
        <w:rPr>
          <w:rFonts w:ascii="Book Antiqua" w:hAnsi="Book Antiqua"/>
          <w:sz w:val="24"/>
        </w:rPr>
        <w:t>(</w:t>
      </w:r>
      <w:r w:rsidRPr="00A15401">
        <w:rPr>
          <w:rFonts w:ascii="Book Antiqua" w:hAnsi="Book Antiqua"/>
          <w:sz w:val="24"/>
        </w:rPr>
        <w:t>1) Histologically negative biopsy for other GI diseases</w:t>
      </w:r>
      <w:r>
        <w:rPr>
          <w:rFonts w:ascii="Book Antiqua" w:hAnsi="Book Antiqua"/>
          <w:sz w:val="24"/>
        </w:rPr>
        <w:t>; (</w:t>
      </w:r>
      <w:r w:rsidRPr="00A15401">
        <w:rPr>
          <w:rFonts w:ascii="Book Antiqua" w:hAnsi="Book Antiqua"/>
          <w:sz w:val="24"/>
        </w:rPr>
        <w:t>2) A positive response to KS therapy (HAART or systemic therapy of liposomal anthracycline); partial or complete resolution was confirmed on follow-up endoscopy after KS therapy (Figure 1A,</w:t>
      </w:r>
      <w:r>
        <w:rPr>
          <w:rFonts w:ascii="Book Antiqua" w:hAnsi="Book Antiqua"/>
          <w:sz w:val="24"/>
        </w:rPr>
        <w:t xml:space="preserve"> </w:t>
      </w:r>
      <w:r w:rsidRPr="00A15401">
        <w:rPr>
          <w:rFonts w:ascii="Book Antiqua" w:hAnsi="Book Antiqua"/>
          <w:sz w:val="24"/>
        </w:rPr>
        <w:t>B). We usually perform endoscopy after 1 mo, 2 mo, or 6 mo of KS therapy to evaluate GI-KS regression.</w:t>
      </w:r>
    </w:p>
    <w:p w:rsidR="004944C7" w:rsidRPr="00A15401" w:rsidRDefault="004944C7" w:rsidP="00752758">
      <w:pPr>
        <w:spacing w:line="360" w:lineRule="auto"/>
        <w:ind w:firstLineChars="250" w:firstLine="600"/>
        <w:rPr>
          <w:rFonts w:ascii="Book Antiqua" w:hAnsi="Book Antiqua"/>
          <w:sz w:val="24"/>
        </w:rPr>
      </w:pPr>
      <w:r w:rsidRPr="00A15401">
        <w:rPr>
          <w:rFonts w:ascii="Book Antiqua" w:hAnsi="Book Antiqua"/>
          <w:sz w:val="24"/>
        </w:rPr>
        <w:t>All 103 lesions were suspected to be GI-KS on endoscopy, as they exhibited properties such as reddish with patches, polypoid appearance, submucosal tumor (SMT)-like lesions, and ulcerative SMT, as previously reported</w:t>
      </w:r>
      <w:r w:rsidRPr="00A15401">
        <w:rPr>
          <w:rFonts w:ascii="Book Antiqua" w:hAnsi="Book Antiqua"/>
          <w:bCs/>
          <w:sz w:val="24"/>
        </w:rPr>
        <w:fldChar w:fldCharType="begin"/>
      </w:r>
      <w:r w:rsidRPr="00A15401">
        <w:rPr>
          <w:rFonts w:ascii="Book Antiqua" w:hAnsi="Book Antiqua"/>
          <w:bCs/>
          <w:sz w:val="24"/>
        </w:rPr>
        <w:instrText>ADDIN RW.CITE{{106 Friedman SL 1985; 116 Nagata N 2011; 97 Danzig JB 1991; 160 Kolios,G. 1995; 644 Nagata,N. 2012; 643 Nagata,N. 2012}}</w:instrText>
      </w:r>
      <w:r w:rsidRPr="00A15401">
        <w:rPr>
          <w:rFonts w:ascii="Book Antiqua" w:hAnsi="Book Antiqua"/>
          <w:bCs/>
          <w:sz w:val="24"/>
        </w:rPr>
        <w:fldChar w:fldCharType="separate"/>
      </w:r>
      <w:r w:rsidRPr="00A15401">
        <w:rPr>
          <w:rFonts w:ascii="Book Antiqua" w:hAnsi="Book Antiqua"/>
          <w:sz w:val="24"/>
          <w:vertAlign w:val="superscript"/>
        </w:rPr>
        <w:t>[13-15,17,18,29]</w:t>
      </w:r>
      <w:r w:rsidRPr="00A15401">
        <w:rPr>
          <w:rFonts w:ascii="Book Antiqua" w:hAnsi="Book Antiqua"/>
          <w:bCs/>
          <w:sz w:val="24"/>
        </w:rPr>
        <w:fldChar w:fldCharType="end"/>
      </w:r>
      <w:r w:rsidRPr="00A15401">
        <w:rPr>
          <w:rFonts w:ascii="Book Antiqua" w:eastAsia="MS Mincho" w:hAnsi="Book Antiqua"/>
          <w:sz w:val="24"/>
          <w:lang w:eastAsia="ja-JP"/>
        </w:rPr>
        <w:t>.</w:t>
      </w:r>
      <w:r w:rsidRPr="00A15401">
        <w:rPr>
          <w:rFonts w:ascii="Book Antiqua" w:hAnsi="Book Antiqua"/>
          <w:sz w:val="24"/>
        </w:rPr>
        <w:t xml:space="preserve"> Therefore, IHC staining in addition to HE staining was performed.</w:t>
      </w:r>
    </w:p>
    <w:p w:rsidR="004944C7" w:rsidRPr="00A15401" w:rsidRDefault="004944C7" w:rsidP="003E5066">
      <w:pPr>
        <w:spacing w:line="360" w:lineRule="auto"/>
        <w:rPr>
          <w:rFonts w:ascii="Book Antiqua" w:hAnsi="Book Antiqua"/>
          <w:b/>
          <w:sz w:val="24"/>
        </w:rPr>
      </w:pPr>
    </w:p>
    <w:p w:rsidR="004944C7" w:rsidRPr="003346C1" w:rsidRDefault="004944C7" w:rsidP="003E5066">
      <w:pPr>
        <w:spacing w:line="360" w:lineRule="auto"/>
        <w:rPr>
          <w:rFonts w:ascii="Book Antiqua" w:hAnsi="Book Antiqua"/>
          <w:b/>
          <w:i/>
          <w:sz w:val="24"/>
        </w:rPr>
      </w:pPr>
      <w:r w:rsidRPr="003346C1">
        <w:rPr>
          <w:rFonts w:ascii="Book Antiqua" w:hAnsi="Book Antiqua"/>
          <w:b/>
          <w:i/>
          <w:sz w:val="24"/>
        </w:rPr>
        <w:t>Endoscopic assessment</w:t>
      </w:r>
    </w:p>
    <w:p w:rsidR="004944C7" w:rsidRPr="00A15401" w:rsidRDefault="004944C7" w:rsidP="003E5066">
      <w:pPr>
        <w:spacing w:line="360" w:lineRule="auto"/>
        <w:rPr>
          <w:rFonts w:ascii="Book Antiqua" w:hAnsi="Book Antiqua"/>
          <w:sz w:val="24"/>
        </w:rPr>
      </w:pPr>
      <w:r w:rsidRPr="00A15401">
        <w:rPr>
          <w:rFonts w:ascii="Book Antiqua" w:hAnsi="Book Antiqua"/>
          <w:sz w:val="24"/>
        </w:rPr>
        <w:t>Endoscopic images were taken using a high-resolution scope (model GFH260, CFH260AI; Olympus Optical, Tokyo, Japan) in all patients. We performed a biopsy using biopsy forceps (FB-240U, FB230-K, Olympus Co., Tokyo, Japan).</w:t>
      </w:r>
    </w:p>
    <w:p w:rsidR="004944C7" w:rsidRPr="00A15401" w:rsidRDefault="004944C7" w:rsidP="00B22909">
      <w:pPr>
        <w:spacing w:line="360" w:lineRule="auto"/>
        <w:ind w:firstLineChars="250" w:firstLine="600"/>
        <w:rPr>
          <w:rFonts w:ascii="Book Antiqua" w:hAnsi="Book Antiqua"/>
          <w:iCs/>
          <w:sz w:val="24"/>
        </w:rPr>
      </w:pPr>
      <w:r w:rsidRPr="00A15401">
        <w:rPr>
          <w:rFonts w:ascii="Book Antiqua" w:hAnsi="Book Antiqua"/>
          <w:sz w:val="24"/>
        </w:rPr>
        <w:t xml:space="preserve">Size </w:t>
      </w:r>
      <w:r w:rsidRPr="00A15401">
        <w:rPr>
          <w:rFonts w:ascii="Book Antiqua" w:hAnsi="Book Antiqua"/>
          <w:iCs/>
          <w:sz w:val="24"/>
        </w:rPr>
        <w:t>(</w:t>
      </w:r>
      <w:r w:rsidRPr="00A15401">
        <w:rPr>
          <w:rFonts w:ascii="Book Antiqua" w:hAnsi="Book Antiqua"/>
          <w:sz w:val="24"/>
        </w:rPr>
        <w:t>&lt;</w:t>
      </w:r>
      <w:r>
        <w:rPr>
          <w:rFonts w:ascii="Book Antiqua" w:hAnsi="Book Antiqua"/>
          <w:sz w:val="24"/>
        </w:rPr>
        <w:t xml:space="preserve"> </w:t>
      </w:r>
      <w:r w:rsidRPr="00A15401">
        <w:rPr>
          <w:rFonts w:ascii="Book Antiqua" w:hAnsi="Book Antiqua"/>
          <w:sz w:val="24"/>
        </w:rPr>
        <w:t>10 mm or ≥</w:t>
      </w:r>
      <w:r>
        <w:rPr>
          <w:rFonts w:ascii="Book Antiqua" w:hAnsi="Book Antiqua"/>
          <w:sz w:val="24"/>
        </w:rPr>
        <w:t xml:space="preserve"> </w:t>
      </w:r>
      <w:r w:rsidRPr="00A15401">
        <w:rPr>
          <w:rFonts w:ascii="Book Antiqua" w:hAnsi="Book Antiqua"/>
          <w:sz w:val="24"/>
        </w:rPr>
        <w:t xml:space="preserve">10 mm), GI location, and macroscopic findings were assessed </w:t>
      </w:r>
      <w:r w:rsidRPr="00A15401">
        <w:rPr>
          <w:rFonts w:ascii="Book Antiqua" w:hAnsi="Book Antiqua"/>
          <w:sz w:val="24"/>
        </w:rPr>
        <w:lastRenderedPageBreak/>
        <w:t>endoscopically. Locations of GI involvement were classified as upper GI (esophagus, stomach, and duodenum) and lower GI (ileum, colon, and rectum).</w:t>
      </w:r>
    </w:p>
    <w:p w:rsidR="004944C7" w:rsidRPr="00A15401" w:rsidRDefault="004944C7" w:rsidP="00B22909">
      <w:pPr>
        <w:spacing w:line="360" w:lineRule="auto"/>
        <w:ind w:firstLineChars="200" w:firstLine="480"/>
        <w:rPr>
          <w:rFonts w:ascii="Book Antiqua" w:hAnsi="Book Antiqua"/>
          <w:sz w:val="24"/>
        </w:rPr>
      </w:pPr>
      <w:r w:rsidRPr="00A15401">
        <w:rPr>
          <w:rFonts w:ascii="Book Antiqua" w:hAnsi="Book Antiqua"/>
          <w:iCs/>
          <w:sz w:val="24"/>
        </w:rPr>
        <w:t xml:space="preserve">Macroscopic findings were evaluated as </w:t>
      </w:r>
      <w:r w:rsidRPr="00A15401">
        <w:rPr>
          <w:rFonts w:ascii="Book Antiqua" w:hAnsi="Book Antiqua"/>
          <w:sz w:val="24"/>
        </w:rPr>
        <w:t xml:space="preserve">the presence of reddish mucosa with </w:t>
      </w:r>
      <w:r w:rsidRPr="00A15401">
        <w:rPr>
          <w:rFonts w:ascii="Book Antiqua" w:hAnsi="Book Antiqua"/>
          <w:bCs/>
          <w:sz w:val="24"/>
        </w:rPr>
        <w:t xml:space="preserve">patches (Figure 2A), polypoid lesions (Figure 2B), </w:t>
      </w:r>
      <w:r w:rsidRPr="00A15401">
        <w:rPr>
          <w:rFonts w:ascii="Book Antiqua" w:hAnsi="Book Antiqua"/>
          <w:sz w:val="24"/>
        </w:rPr>
        <w:t>submucosal tumor (SMT) (Figure 2C),</w:t>
      </w:r>
      <w:r w:rsidRPr="00A15401">
        <w:rPr>
          <w:rFonts w:ascii="Book Antiqua" w:hAnsi="Book Antiqua"/>
          <w:bCs/>
          <w:sz w:val="24"/>
        </w:rPr>
        <w:t xml:space="preserve"> and ulcerative SMT </w:t>
      </w:r>
      <w:r w:rsidRPr="00A15401">
        <w:rPr>
          <w:rFonts w:ascii="Book Antiqua" w:hAnsi="Book Antiqua"/>
          <w:sz w:val="24"/>
        </w:rPr>
        <w:t>(Figure 2D), as previously reported</w:t>
      </w:r>
      <w:r w:rsidRPr="00A15401">
        <w:rPr>
          <w:rFonts w:ascii="Book Antiqua" w:hAnsi="Book Antiqua"/>
          <w:bCs/>
          <w:sz w:val="24"/>
        </w:rPr>
        <w:fldChar w:fldCharType="begin"/>
      </w:r>
      <w:r w:rsidRPr="00A15401">
        <w:rPr>
          <w:rFonts w:ascii="Book Antiqua" w:hAnsi="Book Antiqua"/>
          <w:bCs/>
          <w:sz w:val="24"/>
        </w:rPr>
        <w:instrText>ADDIN RW.CITE{{106 Friedman SL 1985; 116 Nagata N 2011; 97 Danzig JB 1991; 160 Kolios,G. 1995; 643 Nagata,N. 2012; 644 Nagata,N. 2012}}</w:instrText>
      </w:r>
      <w:r w:rsidRPr="00A15401">
        <w:rPr>
          <w:rFonts w:ascii="Book Antiqua" w:hAnsi="Book Antiqua"/>
          <w:bCs/>
          <w:sz w:val="24"/>
        </w:rPr>
        <w:fldChar w:fldCharType="separate"/>
      </w:r>
      <w:r w:rsidRPr="00A15401">
        <w:rPr>
          <w:rFonts w:ascii="Book Antiqua" w:hAnsi="Book Antiqua"/>
          <w:sz w:val="24"/>
          <w:vertAlign w:val="superscript"/>
        </w:rPr>
        <w:t>[13-15,17,18,29]</w:t>
      </w:r>
      <w:r w:rsidRPr="00A15401">
        <w:rPr>
          <w:rFonts w:ascii="Book Antiqua" w:hAnsi="Book Antiqua"/>
          <w:bCs/>
          <w:sz w:val="24"/>
        </w:rPr>
        <w:fldChar w:fldCharType="end"/>
      </w:r>
      <w:r w:rsidRPr="00A15401">
        <w:rPr>
          <w:rFonts w:ascii="Book Antiqua" w:eastAsia="MS Mincho" w:hAnsi="Book Antiqua"/>
          <w:sz w:val="24"/>
          <w:lang w:eastAsia="ja-JP"/>
        </w:rPr>
        <w:t>.</w:t>
      </w:r>
      <w:r w:rsidRPr="00A15401">
        <w:rPr>
          <w:rFonts w:ascii="Book Antiqua" w:hAnsi="Book Antiqua"/>
          <w:iCs/>
          <w:sz w:val="24"/>
        </w:rPr>
        <w:t xml:space="preserve"> Ulceration was defined endoscopically</w:t>
      </w:r>
      <w:r w:rsidRPr="00A15401">
        <w:rPr>
          <w:rFonts w:ascii="Book Antiqua" w:hAnsi="Book Antiqua"/>
          <w:sz w:val="24"/>
        </w:rPr>
        <w:t xml:space="preserve"> as a distinct, visible crater &gt;5 mm in diameter with a slough base.</w:t>
      </w:r>
    </w:p>
    <w:p w:rsidR="004944C7" w:rsidRPr="00A15401" w:rsidRDefault="004944C7" w:rsidP="003E5066">
      <w:pPr>
        <w:spacing w:line="360" w:lineRule="auto"/>
        <w:rPr>
          <w:rFonts w:ascii="Book Antiqua" w:hAnsi="Book Antiqua"/>
          <w:b/>
          <w:sz w:val="24"/>
        </w:rPr>
      </w:pPr>
    </w:p>
    <w:p w:rsidR="004944C7" w:rsidRPr="00B22909" w:rsidRDefault="004944C7" w:rsidP="003E5066">
      <w:pPr>
        <w:spacing w:line="360" w:lineRule="auto"/>
        <w:rPr>
          <w:rFonts w:ascii="Book Antiqua" w:hAnsi="Book Antiqua"/>
          <w:b/>
          <w:i/>
          <w:iCs/>
          <w:sz w:val="24"/>
        </w:rPr>
      </w:pPr>
      <w:r w:rsidRPr="00B22909">
        <w:rPr>
          <w:rFonts w:ascii="Book Antiqua" w:hAnsi="Book Antiqua"/>
          <w:b/>
          <w:i/>
          <w:iCs/>
          <w:sz w:val="24"/>
        </w:rPr>
        <w:t>Histological assessment</w:t>
      </w:r>
    </w:p>
    <w:p w:rsidR="004944C7" w:rsidRPr="00A15401" w:rsidRDefault="004944C7" w:rsidP="003E5066">
      <w:pPr>
        <w:spacing w:line="360" w:lineRule="auto"/>
        <w:rPr>
          <w:rFonts w:ascii="Book Antiqua" w:eastAsia="MS Mincho" w:hAnsi="Book Antiqua"/>
          <w:iCs/>
          <w:sz w:val="24"/>
          <w:lang w:eastAsia="ja-JP"/>
        </w:rPr>
      </w:pPr>
      <w:r w:rsidRPr="00A15401">
        <w:rPr>
          <w:rFonts w:ascii="Book Antiqua" w:hAnsi="Book Antiqua"/>
          <w:sz w:val="24"/>
        </w:rPr>
        <w:t>The presence of proliferating spindle cells with vascular channels filled with blood cells (Figure 3A) from biopsy specimens was evaluated with HE staining by an investigator blinded to IHC staining results.</w:t>
      </w:r>
      <w:r w:rsidRPr="00A15401">
        <w:rPr>
          <w:rFonts w:ascii="Book Antiqua" w:eastAsia="MS Mincho" w:hAnsi="Book Antiqua"/>
          <w:sz w:val="24"/>
          <w:lang w:eastAsia="ja-JP"/>
        </w:rPr>
        <w:t xml:space="preserve"> </w:t>
      </w:r>
      <w:r w:rsidRPr="00A15401">
        <w:rPr>
          <w:rFonts w:ascii="Book Antiqua" w:hAnsi="Book Antiqua"/>
          <w:iCs/>
          <w:sz w:val="24"/>
        </w:rPr>
        <w:t xml:space="preserve">IHC staining for the lymphatic vessel endothelial cell marker D2-40 (Dako North America, Carpentaria, CA) (Figure 3B) and the blood vessel endothelial cell markers CD31 (Dako North America) or CD34 (Dako North America) (Figure 3C), and the use of the mouse monoclonal antibody against HHV-8 LNA-1 (Novocastra Laboratories Ltd, Newcastle upon Tyne, </w:t>
      </w:r>
      <w:r w:rsidRPr="00586F44">
        <w:rPr>
          <w:rFonts w:ascii="Book Antiqua" w:hAnsi="Book Antiqua" w:cs="Garamond"/>
          <w:kern w:val="0"/>
          <w:sz w:val="24"/>
        </w:rPr>
        <w:t>United Kingdom</w:t>
      </w:r>
      <w:r w:rsidRPr="00A15401">
        <w:rPr>
          <w:rFonts w:ascii="Book Antiqua" w:hAnsi="Book Antiqua"/>
          <w:iCs/>
          <w:sz w:val="24"/>
        </w:rPr>
        <w:t>) (Figure 3D), were also evaluated on formalin-fixed, paraffin-embedded tissue sections as previously reported</w:t>
      </w:r>
      <w:r w:rsidRPr="00A15401">
        <w:rPr>
          <w:rFonts w:ascii="Book Antiqua" w:hAnsi="Book Antiqua"/>
          <w:sz w:val="24"/>
        </w:rPr>
        <w:fldChar w:fldCharType="begin"/>
      </w:r>
      <w:r w:rsidRPr="00A15401">
        <w:rPr>
          <w:rFonts w:ascii="Book Antiqua" w:hAnsi="Book Antiqua"/>
          <w:sz w:val="24"/>
        </w:rPr>
        <w:instrText>ADDIN RW.CITE{{311 Cheuk,W. 2004; 149 Dubina M 2009; 158 Hong A 2003; 317 Kandemir,N.O. 2011; 313 Patel,R.M. 2004; 312 Robin,Y.M. 2004; 147 Russell Jones R 1995; 310 Wada,D.A. 2007; 57 Rosado,F.G. 2012; 148 Kahn HJ 2002}}</w:instrText>
      </w:r>
      <w:r w:rsidRPr="00A15401">
        <w:rPr>
          <w:rFonts w:ascii="Book Antiqua" w:hAnsi="Book Antiqua"/>
          <w:sz w:val="24"/>
        </w:rPr>
        <w:fldChar w:fldCharType="separate"/>
      </w:r>
      <w:r w:rsidRPr="00A15401">
        <w:rPr>
          <w:rFonts w:ascii="Book Antiqua" w:hAnsi="Book Antiqua"/>
          <w:sz w:val="24"/>
          <w:vertAlign w:val="superscript"/>
        </w:rPr>
        <w:t>[19-28]</w:t>
      </w:r>
      <w:r w:rsidRPr="00A15401">
        <w:rPr>
          <w:rFonts w:ascii="Book Antiqua" w:hAnsi="Book Antiqua"/>
          <w:sz w:val="24"/>
        </w:rPr>
        <w:fldChar w:fldCharType="end"/>
      </w:r>
      <w:r w:rsidRPr="00A15401">
        <w:rPr>
          <w:rFonts w:ascii="Book Antiqua" w:hAnsi="Book Antiqua"/>
          <w:iCs/>
          <w:sz w:val="24"/>
        </w:rPr>
        <w:t>. IHC slides were evaluated at 200</w:t>
      </w:r>
      <w:r>
        <w:rPr>
          <w:rFonts w:ascii="Book Antiqua" w:hAnsi="Book Antiqua"/>
          <w:iCs/>
          <w:sz w:val="24"/>
        </w:rPr>
        <w:t xml:space="preserve"> </w:t>
      </w:r>
      <w:r w:rsidRPr="00A15401">
        <w:rPr>
          <w:rFonts w:ascii="Book Antiqua" w:hAnsi="Book Antiqua"/>
          <w:iCs/>
          <w:sz w:val="24"/>
        </w:rPr>
        <w:t>× and 400</w:t>
      </w:r>
      <w:r>
        <w:rPr>
          <w:rFonts w:ascii="Book Antiqua" w:hAnsi="Book Antiqua"/>
          <w:iCs/>
          <w:sz w:val="24"/>
        </w:rPr>
        <w:t xml:space="preserve"> </w:t>
      </w:r>
      <w:r w:rsidRPr="00A15401">
        <w:rPr>
          <w:rFonts w:ascii="Book Antiqua" w:hAnsi="Book Antiqua"/>
          <w:iCs/>
          <w:sz w:val="24"/>
        </w:rPr>
        <w:t>× magnification by expert GI pathologists.</w:t>
      </w:r>
    </w:p>
    <w:p w:rsidR="004944C7" w:rsidRPr="00A15401" w:rsidRDefault="004944C7" w:rsidP="003E5066">
      <w:pPr>
        <w:spacing w:line="360" w:lineRule="auto"/>
        <w:rPr>
          <w:rFonts w:ascii="Book Antiqua" w:eastAsia="MS Mincho" w:hAnsi="Book Antiqua"/>
          <w:iCs/>
          <w:sz w:val="24"/>
          <w:lang w:eastAsia="ja-JP"/>
        </w:rPr>
      </w:pPr>
    </w:p>
    <w:p w:rsidR="004944C7" w:rsidRPr="00B22909" w:rsidRDefault="004944C7" w:rsidP="003E5066">
      <w:pPr>
        <w:spacing w:line="360" w:lineRule="auto"/>
        <w:rPr>
          <w:rFonts w:ascii="Book Antiqua" w:hAnsi="Book Antiqua"/>
          <w:b/>
          <w:i/>
          <w:sz w:val="24"/>
        </w:rPr>
      </w:pPr>
      <w:r w:rsidRPr="00B22909">
        <w:rPr>
          <w:rFonts w:ascii="Book Antiqua" w:hAnsi="Book Antiqua"/>
          <w:b/>
          <w:i/>
          <w:sz w:val="24"/>
        </w:rPr>
        <w:t>Statistical analysis</w:t>
      </w:r>
    </w:p>
    <w:p w:rsidR="004944C7" w:rsidRPr="00A15401" w:rsidRDefault="004944C7" w:rsidP="003E5066">
      <w:pPr>
        <w:spacing w:line="360" w:lineRule="auto"/>
        <w:rPr>
          <w:rFonts w:ascii="Book Antiqua" w:hAnsi="Book Antiqua"/>
          <w:sz w:val="24"/>
        </w:rPr>
      </w:pPr>
      <w:r w:rsidRPr="00A15401">
        <w:rPr>
          <w:rFonts w:ascii="Book Antiqua" w:hAnsi="Book Antiqua"/>
          <w:sz w:val="24"/>
        </w:rPr>
        <w:t xml:space="preserve">To elucidate the accuracy of HE and IHC staining for the diagnosis of GI-KS, the sensitivity, specificity, positive and negative likelihood ratio (LR+ and LR-, respectively), and area under the receiver operating characteristic curve (ROC-AUC) were calculated and estimated with a 95%CI. </w:t>
      </w:r>
    </w:p>
    <w:p w:rsidR="004944C7" w:rsidRPr="00A15401" w:rsidRDefault="004944C7" w:rsidP="00D64853">
      <w:pPr>
        <w:spacing w:line="360" w:lineRule="auto"/>
        <w:ind w:firstLineChars="200" w:firstLine="480"/>
        <w:rPr>
          <w:rFonts w:ascii="Book Antiqua" w:hAnsi="Book Antiqua"/>
          <w:sz w:val="24"/>
        </w:rPr>
      </w:pPr>
      <w:r w:rsidRPr="00A15401">
        <w:rPr>
          <w:rFonts w:ascii="Book Antiqua" w:hAnsi="Book Antiqua"/>
          <w:sz w:val="24"/>
        </w:rPr>
        <w:t>The difference of the ROC-AUC of the four specific stains (HE, D2-10, vessel markers, and HHV-8) was compared. Subgroup analysis was performed to identify differences in four specific stains according to gross appearances</w:t>
      </w:r>
      <w:r w:rsidRPr="00A15401">
        <w:rPr>
          <w:rFonts w:ascii="Book Antiqua" w:hAnsi="Book Antiqua"/>
          <w:bCs/>
          <w:sz w:val="24"/>
        </w:rPr>
        <w:t xml:space="preserve">, and the </w:t>
      </w:r>
      <w:r w:rsidRPr="00A15401">
        <w:rPr>
          <w:rFonts w:ascii="Book Antiqua" w:hAnsi="Book Antiqua"/>
          <w:sz w:val="24"/>
        </w:rPr>
        <w:t>ROC-AUC was compared in each group. ROC-AUC differences between HE staining and specific IHC staining in each groups were also compared.</w:t>
      </w:r>
    </w:p>
    <w:p w:rsidR="004944C7" w:rsidRPr="00A15401" w:rsidRDefault="004944C7" w:rsidP="00D64853">
      <w:pPr>
        <w:spacing w:line="360" w:lineRule="auto"/>
        <w:ind w:firstLineChars="200" w:firstLine="480"/>
        <w:rPr>
          <w:rFonts w:ascii="Book Antiqua" w:hAnsi="Book Antiqua"/>
          <w:sz w:val="24"/>
        </w:rPr>
      </w:pPr>
      <w:r w:rsidRPr="00A15401">
        <w:rPr>
          <w:rFonts w:ascii="Book Antiqua" w:hAnsi="Book Antiqua"/>
          <w:sz w:val="24"/>
        </w:rPr>
        <w:t xml:space="preserve">Values of </w:t>
      </w:r>
      <w:r w:rsidRPr="0080793E">
        <w:rPr>
          <w:rFonts w:ascii="Book Antiqua" w:hAnsi="Book Antiqua"/>
          <w:i/>
          <w:sz w:val="24"/>
        </w:rPr>
        <w:t xml:space="preserve">P &lt; </w:t>
      </w:r>
      <w:r w:rsidRPr="00A15401">
        <w:rPr>
          <w:rFonts w:ascii="Book Antiqua" w:hAnsi="Book Antiqua"/>
          <w:sz w:val="24"/>
        </w:rPr>
        <w:t xml:space="preserve">0.05 were considered significant. All statistical analysis was performed </w:t>
      </w:r>
      <w:r w:rsidRPr="00A15401">
        <w:rPr>
          <w:rFonts w:ascii="Book Antiqua" w:hAnsi="Book Antiqua"/>
          <w:sz w:val="24"/>
        </w:rPr>
        <w:lastRenderedPageBreak/>
        <w:t xml:space="preserve">using Stata version 10 software (StataCorp, College Station, TX). </w:t>
      </w:r>
    </w:p>
    <w:p w:rsidR="004944C7" w:rsidRPr="00A15401" w:rsidRDefault="004944C7" w:rsidP="003E5066">
      <w:pPr>
        <w:spacing w:line="360" w:lineRule="auto"/>
        <w:rPr>
          <w:rFonts w:ascii="Book Antiqua" w:hAnsi="Book Antiqua"/>
          <w:b/>
          <w:sz w:val="24"/>
        </w:rPr>
      </w:pPr>
    </w:p>
    <w:p w:rsidR="004944C7" w:rsidRPr="00A15401" w:rsidRDefault="004944C7" w:rsidP="003E5066">
      <w:pPr>
        <w:spacing w:line="360" w:lineRule="auto"/>
        <w:rPr>
          <w:rFonts w:ascii="Book Antiqua" w:hAnsi="Book Antiqua"/>
          <w:b/>
          <w:sz w:val="24"/>
        </w:rPr>
      </w:pPr>
      <w:r w:rsidRPr="00A15401">
        <w:rPr>
          <w:rFonts w:ascii="Book Antiqua" w:hAnsi="Book Antiqua"/>
          <w:b/>
          <w:sz w:val="24"/>
        </w:rPr>
        <w:t>RESULTS</w:t>
      </w:r>
    </w:p>
    <w:p w:rsidR="004944C7" w:rsidRPr="00D64853" w:rsidRDefault="004944C7" w:rsidP="003E5066">
      <w:pPr>
        <w:spacing w:line="360" w:lineRule="auto"/>
        <w:rPr>
          <w:rFonts w:ascii="Book Antiqua" w:hAnsi="Book Antiqua"/>
          <w:b/>
          <w:i/>
          <w:sz w:val="24"/>
        </w:rPr>
      </w:pPr>
      <w:r w:rsidRPr="00D64853">
        <w:rPr>
          <w:rFonts w:ascii="Book Antiqua" w:hAnsi="Book Antiqua"/>
          <w:b/>
          <w:i/>
          <w:sz w:val="24"/>
        </w:rPr>
        <w:t>Baseline clinical characteristics</w:t>
      </w:r>
    </w:p>
    <w:p w:rsidR="004944C7" w:rsidRPr="00A15401" w:rsidRDefault="004944C7" w:rsidP="003E5066">
      <w:pPr>
        <w:spacing w:line="360" w:lineRule="auto"/>
        <w:rPr>
          <w:rFonts w:ascii="Book Antiqua" w:hAnsi="Book Antiqua"/>
          <w:i/>
          <w:sz w:val="24"/>
        </w:rPr>
      </w:pPr>
      <w:r w:rsidRPr="00A15401">
        <w:rPr>
          <w:rFonts w:ascii="Book Antiqua" w:hAnsi="Book Antiqua"/>
          <w:sz w:val="24"/>
        </w:rPr>
        <w:t>All 41 HIV-infected patients were male and the HIV infection route was MSM in all cases. The median CD4 cell count (interquartile range; IQR) was 77 (33, 157) cells/mL and the median HIV viral load (IQR) was 48,500 (&lt;</w:t>
      </w:r>
      <w:r>
        <w:rPr>
          <w:rFonts w:ascii="Book Antiqua" w:hAnsi="Book Antiqua"/>
          <w:sz w:val="24"/>
        </w:rPr>
        <w:t xml:space="preserve"> </w:t>
      </w:r>
      <w:r w:rsidRPr="00A15401">
        <w:rPr>
          <w:rFonts w:ascii="Book Antiqua" w:hAnsi="Book Antiqua"/>
          <w:sz w:val="24"/>
        </w:rPr>
        <w:t>40, 150</w:t>
      </w:r>
      <w:r>
        <w:rPr>
          <w:rFonts w:ascii="Book Antiqua" w:hAnsi="Book Antiqua"/>
          <w:sz w:val="24"/>
        </w:rPr>
        <w:t xml:space="preserve"> </w:t>
      </w:r>
      <w:r w:rsidRPr="00A15401">
        <w:rPr>
          <w:rFonts w:ascii="Book Antiqua" w:hAnsi="Book Antiqua"/>
          <w:sz w:val="24"/>
        </w:rPr>
        <w:t xml:space="preserve">000) copies/mL. There were 18 (43.9%) patients with a history of HAART. </w:t>
      </w:r>
      <w:r w:rsidRPr="00A15401">
        <w:rPr>
          <w:rFonts w:ascii="Book Antiqua" w:hAnsi="Book Antiqua"/>
          <w:bCs/>
          <w:sz w:val="24"/>
        </w:rPr>
        <w:t xml:space="preserve">GI symptoms were noted in 10 patients (24.4%). </w:t>
      </w:r>
      <w:r w:rsidRPr="00A15401">
        <w:rPr>
          <w:rFonts w:ascii="Book Antiqua" w:hAnsi="Book Antiqua"/>
          <w:sz w:val="24"/>
        </w:rPr>
        <w:t>No notable gastrointestinal bleeding or perforation, either spontaneously or after endoscopic biopsy, was noted.</w:t>
      </w:r>
    </w:p>
    <w:p w:rsidR="004944C7" w:rsidRPr="00A15401" w:rsidRDefault="004944C7" w:rsidP="00D64853">
      <w:pPr>
        <w:spacing w:line="360" w:lineRule="auto"/>
        <w:ind w:firstLineChars="250" w:firstLine="600"/>
        <w:rPr>
          <w:rFonts w:ascii="Book Antiqua" w:hAnsi="Book Antiqua"/>
          <w:sz w:val="24"/>
        </w:rPr>
      </w:pPr>
      <w:r w:rsidRPr="00A15401">
        <w:rPr>
          <w:rFonts w:ascii="Book Antiqua" w:hAnsi="Book Antiqua"/>
          <w:sz w:val="24"/>
        </w:rPr>
        <w:t xml:space="preserve">Table </w:t>
      </w:r>
      <w:r w:rsidRPr="00A15401">
        <w:rPr>
          <w:rFonts w:ascii="Book Antiqua" w:eastAsia="MS Mincho" w:hAnsi="Book Antiqua"/>
          <w:sz w:val="24"/>
          <w:lang w:eastAsia="ja-JP"/>
        </w:rPr>
        <w:t xml:space="preserve">1 </w:t>
      </w:r>
      <w:r w:rsidRPr="00A15401">
        <w:rPr>
          <w:rFonts w:ascii="Book Antiqua" w:hAnsi="Book Antiqua"/>
          <w:sz w:val="24"/>
        </w:rPr>
        <w:t xml:space="preserve">provides details on the definitive diagnosis of GI lesions. Of the 103 lesions, 84 (81.6%) were confirmed as GI-KS while the remainder were other GI lesions (19) consisted of hyperplastic polyps (8), fundic grand polyps (1), </w:t>
      </w:r>
      <w:r w:rsidRPr="00A15401">
        <w:rPr>
          <w:rFonts w:ascii="Book Antiqua" w:hAnsi="Book Antiqua"/>
          <w:i/>
          <w:sz w:val="24"/>
        </w:rPr>
        <w:t>Helicobacter</w:t>
      </w:r>
      <w:r w:rsidRPr="00A15401">
        <w:rPr>
          <w:rFonts w:ascii="Book Antiqua" w:hAnsi="Book Antiqua"/>
          <w:sz w:val="24"/>
        </w:rPr>
        <w:t>-associated gastritis (1), malignant lymphoma (4), anorectal condyloma (2), and non-specific colitis (3).</w:t>
      </w:r>
    </w:p>
    <w:p w:rsidR="004944C7" w:rsidRPr="00A15401" w:rsidRDefault="004944C7" w:rsidP="003E5066">
      <w:pPr>
        <w:spacing w:line="360" w:lineRule="auto"/>
        <w:rPr>
          <w:rFonts w:ascii="Book Antiqua" w:hAnsi="Book Antiqua"/>
          <w:b/>
          <w:bCs/>
          <w:sz w:val="24"/>
        </w:rPr>
      </w:pPr>
    </w:p>
    <w:p w:rsidR="004944C7" w:rsidRPr="00D64853" w:rsidRDefault="004944C7" w:rsidP="003E5066">
      <w:pPr>
        <w:spacing w:line="360" w:lineRule="auto"/>
        <w:rPr>
          <w:rFonts w:ascii="Book Antiqua" w:hAnsi="Book Antiqua"/>
          <w:b/>
          <w:bCs/>
          <w:i/>
          <w:sz w:val="24"/>
        </w:rPr>
      </w:pPr>
      <w:r w:rsidRPr="00D64853">
        <w:rPr>
          <w:rFonts w:ascii="Book Antiqua" w:hAnsi="Book Antiqua"/>
          <w:b/>
          <w:bCs/>
          <w:i/>
          <w:sz w:val="24"/>
        </w:rPr>
        <w:t>Diagnostic value of specific staining for the diagnosis of GI-KS</w:t>
      </w:r>
    </w:p>
    <w:p w:rsidR="004944C7" w:rsidRPr="00A15401" w:rsidRDefault="004944C7" w:rsidP="003E5066">
      <w:pPr>
        <w:spacing w:line="360" w:lineRule="auto"/>
        <w:rPr>
          <w:rFonts w:ascii="Book Antiqua" w:hAnsi="Book Antiqua"/>
          <w:sz w:val="24"/>
        </w:rPr>
      </w:pPr>
      <w:r w:rsidRPr="00A15401">
        <w:rPr>
          <w:rFonts w:ascii="Book Antiqua" w:hAnsi="Book Antiqua"/>
          <w:sz w:val="24"/>
        </w:rPr>
        <w:t xml:space="preserve">Sensitivity, specificity, LR+, LR-, and ROC-AUC of specific staining for the diagnosis of GI-KS are shown in Table </w:t>
      </w:r>
      <w:r w:rsidRPr="00A15401">
        <w:rPr>
          <w:rFonts w:ascii="Book Antiqua" w:eastAsia="MS Mincho" w:hAnsi="Book Antiqua"/>
          <w:sz w:val="24"/>
          <w:lang w:eastAsia="ja-JP"/>
        </w:rPr>
        <w:t>2</w:t>
      </w:r>
      <w:r w:rsidRPr="00A15401">
        <w:rPr>
          <w:rFonts w:ascii="Book Antiqua" w:hAnsi="Book Antiqua"/>
          <w:sz w:val="24"/>
        </w:rPr>
        <w:t xml:space="preserve">. The ROC-AUC values of four specific stains (HE, D2-40, blood </w:t>
      </w:r>
      <w:r w:rsidRPr="00A15401">
        <w:rPr>
          <w:rFonts w:ascii="Book Antiqua" w:hAnsi="Book Antiqua"/>
          <w:iCs/>
          <w:sz w:val="24"/>
        </w:rPr>
        <w:t>vessel</w:t>
      </w:r>
      <w:r w:rsidRPr="00A15401">
        <w:rPr>
          <w:rFonts w:ascii="Book Antiqua" w:hAnsi="Book Antiqua"/>
          <w:sz w:val="24"/>
        </w:rPr>
        <w:t xml:space="preserve"> </w:t>
      </w:r>
      <w:r w:rsidRPr="00A15401">
        <w:rPr>
          <w:rFonts w:ascii="Book Antiqua" w:hAnsi="Book Antiqua"/>
          <w:iCs/>
          <w:sz w:val="24"/>
        </w:rPr>
        <w:t>marker, and HHV-8)</w:t>
      </w:r>
      <w:r w:rsidRPr="00A15401">
        <w:rPr>
          <w:rFonts w:ascii="Book Antiqua" w:hAnsi="Book Antiqua"/>
          <w:sz w:val="24"/>
        </w:rPr>
        <w:t xml:space="preserve"> were significantly different (</w:t>
      </w:r>
      <w:r w:rsidRPr="0080793E">
        <w:rPr>
          <w:rFonts w:ascii="Book Antiqua" w:hAnsi="Book Antiqua"/>
          <w:i/>
          <w:sz w:val="24"/>
        </w:rPr>
        <w:t xml:space="preserve">P &lt; </w:t>
      </w:r>
      <w:r w:rsidRPr="00A15401">
        <w:rPr>
          <w:rFonts w:ascii="Book Antiqua" w:hAnsi="Book Antiqua"/>
          <w:sz w:val="24"/>
        </w:rPr>
        <w:t xml:space="preserve">0.01) in the diagnosis of GI-KS </w:t>
      </w:r>
      <w:r w:rsidRPr="00A15401">
        <w:rPr>
          <w:rFonts w:ascii="Book Antiqua" w:hAnsi="Book Antiqua"/>
          <w:iCs/>
          <w:sz w:val="24"/>
        </w:rPr>
        <w:t xml:space="preserve">(Table </w:t>
      </w:r>
      <w:r w:rsidRPr="00A15401">
        <w:rPr>
          <w:rFonts w:ascii="Book Antiqua" w:eastAsia="MS Mincho" w:hAnsi="Book Antiqua"/>
          <w:iCs/>
          <w:sz w:val="24"/>
          <w:lang w:eastAsia="ja-JP"/>
        </w:rPr>
        <w:t>2</w:t>
      </w:r>
      <w:r w:rsidRPr="00A15401">
        <w:rPr>
          <w:rFonts w:ascii="Book Antiqua" w:hAnsi="Book Antiqua"/>
          <w:iCs/>
          <w:sz w:val="24"/>
        </w:rPr>
        <w:t>)</w:t>
      </w:r>
      <w:r w:rsidRPr="00A15401">
        <w:rPr>
          <w:rFonts w:ascii="Book Antiqua" w:hAnsi="Book Antiqua"/>
          <w:sz w:val="24"/>
        </w:rPr>
        <w:t>. The ROC-AUC of D2-40 staining was only significantly higher (</w:t>
      </w:r>
      <w:r w:rsidRPr="0080793E">
        <w:rPr>
          <w:rFonts w:ascii="Book Antiqua" w:hAnsi="Book Antiqua"/>
          <w:i/>
          <w:sz w:val="24"/>
        </w:rPr>
        <w:t xml:space="preserve">P &lt; </w:t>
      </w:r>
      <w:r w:rsidRPr="00A15401">
        <w:rPr>
          <w:rFonts w:ascii="Book Antiqua" w:hAnsi="Book Antiqua"/>
          <w:sz w:val="24"/>
        </w:rPr>
        <w:t xml:space="preserve">0.05) than that of HE staining (Table </w:t>
      </w:r>
      <w:r w:rsidRPr="00A15401">
        <w:rPr>
          <w:rFonts w:ascii="Book Antiqua" w:eastAsia="MS Mincho" w:hAnsi="Book Antiqua"/>
          <w:sz w:val="24"/>
          <w:lang w:eastAsia="ja-JP"/>
        </w:rPr>
        <w:t>2</w:t>
      </w:r>
      <w:r w:rsidRPr="00A15401">
        <w:rPr>
          <w:rFonts w:ascii="Book Antiqua" w:hAnsi="Book Antiqua"/>
          <w:sz w:val="24"/>
        </w:rPr>
        <w:t>).</w:t>
      </w:r>
    </w:p>
    <w:p w:rsidR="004944C7" w:rsidRPr="00A15401" w:rsidRDefault="004944C7" w:rsidP="003E5066">
      <w:pPr>
        <w:spacing w:line="360" w:lineRule="auto"/>
        <w:rPr>
          <w:rFonts w:ascii="Book Antiqua" w:hAnsi="Book Antiqua"/>
          <w:b/>
          <w:sz w:val="24"/>
        </w:rPr>
      </w:pPr>
    </w:p>
    <w:p w:rsidR="004944C7" w:rsidRPr="00D64853" w:rsidRDefault="004944C7" w:rsidP="003E5066">
      <w:pPr>
        <w:spacing w:line="360" w:lineRule="auto"/>
        <w:rPr>
          <w:rFonts w:ascii="Book Antiqua" w:hAnsi="Book Antiqua"/>
          <w:b/>
          <w:bCs/>
          <w:i/>
          <w:sz w:val="24"/>
        </w:rPr>
      </w:pPr>
      <w:r w:rsidRPr="00D64853">
        <w:rPr>
          <w:rFonts w:ascii="Book Antiqua" w:hAnsi="Book Antiqua"/>
          <w:b/>
          <w:bCs/>
          <w:i/>
          <w:sz w:val="24"/>
        </w:rPr>
        <w:t>Diagnostic value of GI-KS according to size, location, and macroscopic appearance</w:t>
      </w:r>
    </w:p>
    <w:p w:rsidR="004944C7" w:rsidRPr="00A15401" w:rsidRDefault="004944C7" w:rsidP="003E5066">
      <w:pPr>
        <w:spacing w:line="360" w:lineRule="auto"/>
        <w:rPr>
          <w:rFonts w:ascii="Book Antiqua" w:hAnsi="Book Antiqua"/>
          <w:iCs/>
          <w:sz w:val="24"/>
        </w:rPr>
      </w:pPr>
      <w:r w:rsidRPr="00A15401">
        <w:rPr>
          <w:rFonts w:ascii="Book Antiqua" w:hAnsi="Book Antiqua"/>
          <w:sz w:val="24"/>
        </w:rPr>
        <w:t xml:space="preserve">The </w:t>
      </w:r>
      <w:r w:rsidRPr="00A15401">
        <w:rPr>
          <w:rFonts w:ascii="Book Antiqua" w:hAnsi="Book Antiqua"/>
          <w:iCs/>
          <w:sz w:val="24"/>
        </w:rPr>
        <w:t>ROC-AUC of four specific stains showed a tendency toward an increase in tumor staging on endoscopy (</w:t>
      </w:r>
      <w:r w:rsidRPr="00EA6D61">
        <w:rPr>
          <w:rFonts w:ascii="Book Antiqua" w:hAnsi="Book Antiqua"/>
          <w:i/>
          <w:iCs/>
          <w:sz w:val="24"/>
        </w:rPr>
        <w:t>e.g.</w:t>
      </w:r>
      <w:r w:rsidRPr="00A15401">
        <w:rPr>
          <w:rFonts w:ascii="Book Antiqua" w:hAnsi="Book Antiqua"/>
          <w:iCs/>
          <w:sz w:val="24"/>
        </w:rPr>
        <w:t>, small to</w:t>
      </w:r>
      <w:r w:rsidRPr="00A15401">
        <w:rPr>
          <w:rFonts w:ascii="Book Antiqua" w:hAnsi="Book Antiqua"/>
          <w:sz w:val="24"/>
        </w:rPr>
        <w:t xml:space="preserve"> large, flat, protruded, and SMT appearance</w:t>
      </w:r>
      <w:r w:rsidRPr="00A15401">
        <w:rPr>
          <w:rFonts w:ascii="Book Antiqua" w:hAnsi="Book Antiqua"/>
          <w:iCs/>
          <w:sz w:val="24"/>
        </w:rPr>
        <w:t xml:space="preserve">) (Table </w:t>
      </w:r>
      <w:r w:rsidRPr="00A15401">
        <w:rPr>
          <w:rFonts w:ascii="Book Antiqua" w:eastAsia="MS Mincho" w:hAnsi="Book Antiqua"/>
          <w:iCs/>
          <w:sz w:val="24"/>
          <w:lang w:eastAsia="ja-JP"/>
        </w:rPr>
        <w:t>3</w:t>
      </w:r>
      <w:r w:rsidRPr="00A15401">
        <w:rPr>
          <w:rFonts w:ascii="Book Antiqua" w:hAnsi="Book Antiqua"/>
          <w:iCs/>
          <w:sz w:val="24"/>
        </w:rPr>
        <w:t xml:space="preserve">). The ROC-AUC of blood vessel marker in polypoid appearance was extremely low compared with other lesions (Table </w:t>
      </w:r>
      <w:r w:rsidRPr="00A15401">
        <w:rPr>
          <w:rFonts w:ascii="Book Antiqua" w:eastAsia="MS Mincho" w:hAnsi="Book Antiqua"/>
          <w:iCs/>
          <w:sz w:val="24"/>
          <w:lang w:eastAsia="ja-JP"/>
        </w:rPr>
        <w:t>3</w:t>
      </w:r>
      <w:r w:rsidRPr="00A15401">
        <w:rPr>
          <w:rFonts w:ascii="Book Antiqua" w:hAnsi="Book Antiqua"/>
          <w:iCs/>
          <w:sz w:val="24"/>
        </w:rPr>
        <w:t>).</w:t>
      </w:r>
    </w:p>
    <w:p w:rsidR="004944C7" w:rsidRPr="00A15401" w:rsidRDefault="004944C7" w:rsidP="00D64853">
      <w:pPr>
        <w:spacing w:line="360" w:lineRule="auto"/>
        <w:ind w:firstLineChars="200" w:firstLine="480"/>
        <w:rPr>
          <w:rFonts w:ascii="Book Antiqua" w:hAnsi="Book Antiqua"/>
          <w:iCs/>
          <w:sz w:val="24"/>
        </w:rPr>
      </w:pPr>
      <w:r w:rsidRPr="00A15401">
        <w:rPr>
          <w:rFonts w:ascii="Book Antiqua" w:hAnsi="Book Antiqua"/>
          <w:sz w:val="24"/>
        </w:rPr>
        <w:t xml:space="preserve">The ROC-AUC of four specific stains was significantly different in size, GI tract location, appearance of </w:t>
      </w:r>
      <w:r w:rsidRPr="00A15401">
        <w:rPr>
          <w:rFonts w:ascii="Book Antiqua" w:hAnsi="Book Antiqua"/>
          <w:bCs/>
          <w:sz w:val="24"/>
        </w:rPr>
        <w:t xml:space="preserve">patches, and polypoid lesion for the </w:t>
      </w:r>
      <w:r w:rsidRPr="00A15401">
        <w:rPr>
          <w:rFonts w:ascii="Book Antiqua" w:hAnsi="Book Antiqua"/>
          <w:sz w:val="24"/>
        </w:rPr>
        <w:t xml:space="preserve">diagnosis of GI-KS </w:t>
      </w:r>
      <w:r w:rsidRPr="00A15401">
        <w:rPr>
          <w:rFonts w:ascii="Book Antiqua" w:hAnsi="Book Antiqua"/>
          <w:iCs/>
          <w:sz w:val="24"/>
        </w:rPr>
        <w:t xml:space="preserve">(Table </w:t>
      </w:r>
      <w:r w:rsidRPr="00A15401">
        <w:rPr>
          <w:rFonts w:ascii="Book Antiqua" w:eastAsia="MS Mincho" w:hAnsi="Book Antiqua"/>
          <w:iCs/>
          <w:sz w:val="24"/>
          <w:lang w:eastAsia="ja-JP"/>
        </w:rPr>
        <w:t>3</w:t>
      </w:r>
      <w:r w:rsidRPr="00A15401">
        <w:rPr>
          <w:rFonts w:ascii="Book Antiqua" w:hAnsi="Book Antiqua"/>
          <w:iCs/>
          <w:sz w:val="24"/>
        </w:rPr>
        <w:t>)</w:t>
      </w:r>
      <w:r w:rsidRPr="00A15401">
        <w:rPr>
          <w:rFonts w:ascii="Book Antiqua" w:hAnsi="Book Antiqua"/>
          <w:sz w:val="24"/>
        </w:rPr>
        <w:t xml:space="preserve">. </w:t>
      </w:r>
      <w:r w:rsidRPr="00A15401">
        <w:rPr>
          <w:rFonts w:ascii="Book Antiqua" w:hAnsi="Book Antiqua"/>
          <w:sz w:val="24"/>
        </w:rPr>
        <w:lastRenderedPageBreak/>
        <w:t>No significant differences were noted in the ROC-AUC of four specific stains for SMT lesions (</w:t>
      </w:r>
      <w:r w:rsidRPr="00D64853">
        <w:rPr>
          <w:rFonts w:ascii="Book Antiqua" w:hAnsi="Book Antiqua"/>
          <w:i/>
          <w:sz w:val="24"/>
        </w:rPr>
        <w:t>P</w:t>
      </w:r>
      <w:r>
        <w:rPr>
          <w:rFonts w:ascii="Book Antiqua" w:hAnsi="Book Antiqua"/>
          <w:sz w:val="24"/>
        </w:rPr>
        <w:t xml:space="preserve"> </w:t>
      </w:r>
      <w:r w:rsidRPr="00A15401">
        <w:rPr>
          <w:rFonts w:ascii="Book Antiqua" w:hAnsi="Book Antiqua"/>
          <w:sz w:val="24"/>
        </w:rPr>
        <w:t>=</w:t>
      </w:r>
      <w:r>
        <w:rPr>
          <w:rFonts w:ascii="Book Antiqua" w:hAnsi="Book Antiqua"/>
          <w:sz w:val="24"/>
        </w:rPr>
        <w:t xml:space="preserve"> </w:t>
      </w:r>
      <w:r w:rsidRPr="00A15401">
        <w:rPr>
          <w:rFonts w:ascii="Book Antiqua" w:hAnsi="Book Antiqua"/>
          <w:sz w:val="24"/>
        </w:rPr>
        <w:t>0.15) or ulcerative SMT lesions (</w:t>
      </w:r>
      <w:r w:rsidRPr="00D64853">
        <w:rPr>
          <w:rFonts w:ascii="Book Antiqua" w:hAnsi="Book Antiqua"/>
          <w:i/>
          <w:sz w:val="24"/>
        </w:rPr>
        <w:t xml:space="preserve">P </w:t>
      </w:r>
      <w:r w:rsidRPr="00A15401">
        <w:rPr>
          <w:rFonts w:ascii="Book Antiqua" w:hAnsi="Book Antiqua"/>
          <w:sz w:val="24"/>
        </w:rPr>
        <w:t>=</w:t>
      </w:r>
      <w:r>
        <w:rPr>
          <w:rFonts w:ascii="Book Antiqua" w:hAnsi="Book Antiqua"/>
          <w:sz w:val="24"/>
        </w:rPr>
        <w:t xml:space="preserve"> </w:t>
      </w:r>
      <w:r w:rsidRPr="00A15401">
        <w:rPr>
          <w:rFonts w:ascii="Book Antiqua" w:hAnsi="Book Antiqua"/>
          <w:sz w:val="24"/>
        </w:rPr>
        <w:t xml:space="preserve">0.34) </w:t>
      </w:r>
      <w:r w:rsidRPr="00A15401">
        <w:rPr>
          <w:rFonts w:ascii="Book Antiqua" w:hAnsi="Book Antiqua"/>
          <w:iCs/>
          <w:sz w:val="24"/>
        </w:rPr>
        <w:t xml:space="preserve">(Table </w:t>
      </w:r>
      <w:r w:rsidRPr="00A15401">
        <w:rPr>
          <w:rFonts w:ascii="Book Antiqua" w:eastAsia="MS Mincho" w:hAnsi="Book Antiqua"/>
          <w:iCs/>
          <w:sz w:val="24"/>
          <w:lang w:eastAsia="ja-JP"/>
        </w:rPr>
        <w:t>3</w:t>
      </w:r>
      <w:r w:rsidRPr="00A15401">
        <w:rPr>
          <w:rFonts w:ascii="Book Antiqua" w:hAnsi="Book Antiqua"/>
          <w:iCs/>
          <w:sz w:val="24"/>
        </w:rPr>
        <w:t>).</w:t>
      </w:r>
    </w:p>
    <w:p w:rsidR="004944C7" w:rsidRPr="00A15401" w:rsidRDefault="004944C7" w:rsidP="003E5066">
      <w:pPr>
        <w:spacing w:line="360" w:lineRule="auto"/>
        <w:rPr>
          <w:rFonts w:ascii="Book Antiqua" w:hAnsi="Book Antiqua"/>
          <w:b/>
          <w:iCs/>
          <w:sz w:val="24"/>
        </w:rPr>
      </w:pPr>
    </w:p>
    <w:p w:rsidR="004944C7" w:rsidRPr="00A15401" w:rsidRDefault="004944C7" w:rsidP="003E5066">
      <w:pPr>
        <w:spacing w:line="360" w:lineRule="auto"/>
        <w:rPr>
          <w:rFonts w:ascii="Book Antiqua" w:hAnsi="Book Antiqua"/>
          <w:b/>
          <w:iCs/>
          <w:sz w:val="24"/>
        </w:rPr>
      </w:pPr>
      <w:r w:rsidRPr="00A15401">
        <w:rPr>
          <w:rFonts w:ascii="Book Antiqua" w:hAnsi="Book Antiqua"/>
          <w:b/>
          <w:iCs/>
          <w:sz w:val="24"/>
        </w:rPr>
        <w:t>Comparison of the ROC-AUC between HE staining and specific staining</w:t>
      </w:r>
    </w:p>
    <w:p w:rsidR="004944C7" w:rsidRPr="00A15401" w:rsidRDefault="004944C7" w:rsidP="003E5066">
      <w:pPr>
        <w:spacing w:line="360" w:lineRule="auto"/>
        <w:rPr>
          <w:rFonts w:ascii="Book Antiqua" w:hAnsi="Book Antiqua"/>
          <w:iCs/>
          <w:sz w:val="24"/>
        </w:rPr>
      </w:pPr>
      <w:r w:rsidRPr="00A15401">
        <w:rPr>
          <w:rFonts w:ascii="Book Antiqua" w:hAnsi="Book Antiqua"/>
          <w:sz w:val="24"/>
        </w:rPr>
        <w:t xml:space="preserve">The ROC-AUC of the D2-40 stain was higher than that of the HE stain for lesions &lt;10 mm, lesions ≥10 mm, upper GI tract, lower GI tract, patches, polypoids, and SMT (Table </w:t>
      </w:r>
      <w:r w:rsidRPr="00A15401">
        <w:rPr>
          <w:rFonts w:ascii="Book Antiqua" w:eastAsia="MS Mincho" w:hAnsi="Book Antiqua"/>
          <w:sz w:val="24"/>
          <w:lang w:eastAsia="ja-JP"/>
        </w:rPr>
        <w:t>3</w:t>
      </w:r>
      <w:r w:rsidRPr="00A15401">
        <w:rPr>
          <w:rFonts w:ascii="Book Antiqua" w:hAnsi="Book Antiqua"/>
          <w:sz w:val="24"/>
        </w:rPr>
        <w:t>). Of these, upper GI tract and polypoid appearance were statistically significant (</w:t>
      </w:r>
      <w:r w:rsidRPr="0080793E">
        <w:rPr>
          <w:rFonts w:ascii="Book Antiqua" w:hAnsi="Book Antiqua"/>
          <w:i/>
          <w:sz w:val="24"/>
        </w:rPr>
        <w:t xml:space="preserve">P &lt; </w:t>
      </w:r>
      <w:r w:rsidRPr="00A15401">
        <w:rPr>
          <w:rFonts w:ascii="Book Antiqua" w:hAnsi="Book Antiqua"/>
          <w:sz w:val="24"/>
        </w:rPr>
        <w:t xml:space="preserve">0.05). The ROC-AUC of blood </w:t>
      </w:r>
      <w:r w:rsidRPr="00A15401">
        <w:rPr>
          <w:rFonts w:ascii="Book Antiqua" w:hAnsi="Book Antiqua"/>
          <w:iCs/>
          <w:sz w:val="24"/>
        </w:rPr>
        <w:t>vessel</w:t>
      </w:r>
      <w:r w:rsidRPr="00A15401">
        <w:rPr>
          <w:rFonts w:ascii="Book Antiqua" w:hAnsi="Book Antiqua"/>
          <w:sz w:val="24"/>
        </w:rPr>
        <w:t xml:space="preserve"> </w:t>
      </w:r>
      <w:r w:rsidRPr="00A15401">
        <w:rPr>
          <w:rFonts w:ascii="Book Antiqua" w:hAnsi="Book Antiqua"/>
          <w:iCs/>
          <w:sz w:val="24"/>
        </w:rPr>
        <w:t>marker or HHV-8 stain was higher than that of HE staining for</w:t>
      </w:r>
      <w:r w:rsidRPr="00A15401">
        <w:rPr>
          <w:rFonts w:ascii="Book Antiqua" w:hAnsi="Book Antiqua"/>
          <w:sz w:val="24"/>
        </w:rPr>
        <w:t xml:space="preserve"> lesions ≥</w:t>
      </w:r>
      <w:r>
        <w:rPr>
          <w:rFonts w:ascii="Book Antiqua" w:hAnsi="Book Antiqua"/>
          <w:sz w:val="24"/>
        </w:rPr>
        <w:t xml:space="preserve"> </w:t>
      </w:r>
      <w:r w:rsidRPr="00A15401">
        <w:rPr>
          <w:rFonts w:ascii="Book Antiqua" w:hAnsi="Book Antiqua"/>
          <w:sz w:val="24"/>
        </w:rPr>
        <w:t>10 mm</w:t>
      </w:r>
      <w:r w:rsidRPr="00A15401">
        <w:rPr>
          <w:rFonts w:ascii="Book Antiqua" w:hAnsi="Book Antiqua"/>
          <w:iCs/>
          <w:sz w:val="24"/>
        </w:rPr>
        <w:t xml:space="preserve">, patches, and ulcerative SMT (Table </w:t>
      </w:r>
      <w:r w:rsidRPr="00A15401">
        <w:rPr>
          <w:rFonts w:ascii="Book Antiqua" w:eastAsia="MS Mincho" w:hAnsi="Book Antiqua"/>
          <w:iCs/>
          <w:sz w:val="24"/>
          <w:lang w:eastAsia="ja-JP"/>
        </w:rPr>
        <w:t>3</w:t>
      </w:r>
      <w:r w:rsidRPr="00A15401">
        <w:rPr>
          <w:rFonts w:ascii="Book Antiqua" w:hAnsi="Book Antiqua"/>
          <w:iCs/>
          <w:sz w:val="24"/>
        </w:rPr>
        <w:t>), with no statistical significance (</w:t>
      </w:r>
      <w:r w:rsidRPr="007E5865">
        <w:rPr>
          <w:rFonts w:ascii="Book Antiqua" w:hAnsi="Book Antiqua"/>
          <w:i/>
          <w:iCs/>
          <w:sz w:val="24"/>
        </w:rPr>
        <w:t>P</w:t>
      </w:r>
      <w:r>
        <w:rPr>
          <w:rFonts w:ascii="Book Antiqua" w:hAnsi="Book Antiqua"/>
          <w:i/>
          <w:iCs/>
          <w:sz w:val="24"/>
        </w:rPr>
        <w:t xml:space="preserve"> </w:t>
      </w:r>
      <w:r w:rsidRPr="00A15401">
        <w:rPr>
          <w:rFonts w:ascii="Book Antiqua" w:hAnsi="Book Antiqua"/>
          <w:iCs/>
          <w:sz w:val="24"/>
        </w:rPr>
        <w:t>&gt;</w:t>
      </w:r>
      <w:r>
        <w:rPr>
          <w:rFonts w:ascii="Book Antiqua" w:hAnsi="Book Antiqua"/>
          <w:iCs/>
          <w:sz w:val="24"/>
        </w:rPr>
        <w:t xml:space="preserve"> </w:t>
      </w:r>
      <w:r w:rsidRPr="00A15401">
        <w:rPr>
          <w:rFonts w:ascii="Book Antiqua" w:hAnsi="Book Antiqua"/>
          <w:iCs/>
          <w:sz w:val="24"/>
        </w:rPr>
        <w:t>0.05).</w:t>
      </w:r>
    </w:p>
    <w:p w:rsidR="004944C7" w:rsidRPr="00A15401" w:rsidRDefault="004944C7" w:rsidP="003E5066">
      <w:pPr>
        <w:spacing w:line="360" w:lineRule="auto"/>
        <w:rPr>
          <w:rFonts w:ascii="Book Antiqua" w:hAnsi="Book Antiqua"/>
          <w:b/>
          <w:sz w:val="24"/>
        </w:rPr>
      </w:pPr>
    </w:p>
    <w:p w:rsidR="004944C7" w:rsidRPr="00A15401" w:rsidRDefault="004944C7" w:rsidP="003E5066">
      <w:pPr>
        <w:spacing w:line="360" w:lineRule="auto"/>
        <w:rPr>
          <w:rFonts w:ascii="Book Antiqua" w:hAnsi="Book Antiqua"/>
          <w:b/>
          <w:sz w:val="24"/>
        </w:rPr>
      </w:pPr>
      <w:r w:rsidRPr="00A15401">
        <w:rPr>
          <w:rFonts w:ascii="Book Antiqua" w:hAnsi="Book Antiqua"/>
          <w:b/>
          <w:sz w:val="24"/>
        </w:rPr>
        <w:t>DISCUSSION</w:t>
      </w:r>
    </w:p>
    <w:p w:rsidR="004944C7" w:rsidRPr="00A15401" w:rsidRDefault="004944C7" w:rsidP="003E5066">
      <w:pPr>
        <w:spacing w:line="360" w:lineRule="auto"/>
        <w:rPr>
          <w:rFonts w:ascii="Book Antiqua" w:hAnsi="Book Antiqua"/>
          <w:sz w:val="24"/>
        </w:rPr>
      </w:pPr>
      <w:r w:rsidRPr="00A15401">
        <w:rPr>
          <w:rFonts w:ascii="Book Antiqua" w:hAnsi="Book Antiqua"/>
          <w:sz w:val="24"/>
        </w:rPr>
        <w:t>Previous IHC studies have shown the utility of differential diagnosis between cutaneous KS and vascular tumors such as hemangioma, lymphangioma, hemangioendothelioma, and angiosarcoma</w:t>
      </w:r>
      <w:r w:rsidRPr="00A15401">
        <w:rPr>
          <w:rFonts w:ascii="Book Antiqua" w:hAnsi="Book Antiqua"/>
          <w:sz w:val="24"/>
        </w:rPr>
        <w:fldChar w:fldCharType="begin"/>
      </w:r>
      <w:r w:rsidRPr="00A15401">
        <w:rPr>
          <w:rFonts w:ascii="Book Antiqua" w:hAnsi="Book Antiqua"/>
          <w:sz w:val="24"/>
        </w:rPr>
        <w:instrText>ADDIN RW.CITE{{311 Cheuk,W. 2004; 149 Dubina M 2009; 158 Hong A 2003; 317 Kandemir,N.O. 2011; 313 Patel,R.M. 2004; 312 Robin,Y.M. 2004; 147 Russell Jones R 1995; 310 Wada,D.A. 2007; 57 Rosado,F.G. 2012; 148 Kahn HJ 2002}}</w:instrText>
      </w:r>
      <w:r w:rsidRPr="00A15401">
        <w:rPr>
          <w:rFonts w:ascii="Book Antiqua" w:hAnsi="Book Antiqua"/>
          <w:sz w:val="24"/>
        </w:rPr>
        <w:fldChar w:fldCharType="separate"/>
      </w:r>
      <w:r w:rsidRPr="00A15401">
        <w:rPr>
          <w:rFonts w:ascii="Book Antiqua" w:hAnsi="Book Antiqua"/>
          <w:sz w:val="24"/>
          <w:vertAlign w:val="superscript"/>
        </w:rPr>
        <w:t>[19-28]</w:t>
      </w:r>
      <w:r w:rsidRPr="00A15401">
        <w:rPr>
          <w:rFonts w:ascii="Book Antiqua" w:hAnsi="Book Antiqua"/>
          <w:sz w:val="24"/>
        </w:rPr>
        <w:fldChar w:fldCharType="end"/>
      </w:r>
      <w:r w:rsidRPr="00A15401">
        <w:rPr>
          <w:rFonts w:ascii="Book Antiqua" w:hAnsi="Book Antiqua"/>
          <w:sz w:val="24"/>
        </w:rPr>
        <w:t>. However, development of vascular tumor in the GI tract is extremely rare</w:t>
      </w:r>
      <w:r w:rsidRPr="00A15401">
        <w:rPr>
          <w:rFonts w:ascii="Book Antiqua" w:hAnsi="Book Antiqua"/>
          <w:sz w:val="24"/>
        </w:rPr>
        <w:fldChar w:fldCharType="begin"/>
      </w:r>
      <w:r w:rsidRPr="00A15401">
        <w:rPr>
          <w:rFonts w:ascii="Book Antiqua" w:hAnsi="Book Antiqua"/>
          <w:sz w:val="24"/>
        </w:rPr>
        <w:instrText>ADDIN RW.CITE{{319 Mignogna,C. 2007}}</w:instrText>
      </w:r>
      <w:r w:rsidRPr="00A15401">
        <w:rPr>
          <w:rFonts w:ascii="Book Antiqua" w:hAnsi="Book Antiqua"/>
          <w:sz w:val="24"/>
        </w:rPr>
        <w:fldChar w:fldCharType="separate"/>
      </w:r>
      <w:r w:rsidRPr="00A15401">
        <w:rPr>
          <w:rFonts w:ascii="Book Antiqua" w:hAnsi="Book Antiqua"/>
          <w:sz w:val="24"/>
          <w:vertAlign w:val="superscript"/>
        </w:rPr>
        <w:t>[30]</w:t>
      </w:r>
      <w:r w:rsidRPr="00A15401">
        <w:rPr>
          <w:rFonts w:ascii="Book Antiqua" w:hAnsi="Book Antiqua"/>
          <w:sz w:val="24"/>
        </w:rPr>
        <w:fldChar w:fldCharType="end"/>
      </w:r>
      <w:r w:rsidRPr="00A15401">
        <w:rPr>
          <w:rFonts w:ascii="Book Antiqua" w:eastAsia="MS Mincho" w:hAnsi="Book Antiqua"/>
          <w:sz w:val="24"/>
          <w:lang w:eastAsia="ja-JP"/>
        </w:rPr>
        <w:t>.</w:t>
      </w:r>
      <w:r w:rsidRPr="00A15401">
        <w:rPr>
          <w:rFonts w:ascii="Book Antiqua" w:hAnsi="Book Antiqua"/>
          <w:sz w:val="24"/>
        </w:rPr>
        <w:t xml:space="preserve"> Therefore, differential diagnosis for GI-KS can be different for cutaneous and GI tract sites. In the present study, lesions that were difficult to distinguish from GI-KS are inflammation-associated protruded lesions with reddish color. The reason for this is that </w:t>
      </w:r>
      <w:r w:rsidRPr="00A15401">
        <w:rPr>
          <w:rFonts w:ascii="Book Antiqua" w:hAnsi="Book Antiqua"/>
          <w:bCs/>
          <w:sz w:val="24"/>
        </w:rPr>
        <w:t>GI-KS can appear as a strong reddish mucosa and vary from flat maculopapular or polypoid masses to SMT, ulceration, or bulky tumor masses on endoscopy</w:t>
      </w:r>
      <w:r w:rsidRPr="00A15401">
        <w:rPr>
          <w:rFonts w:ascii="Book Antiqua" w:hAnsi="Book Antiqua"/>
          <w:bCs/>
          <w:sz w:val="24"/>
        </w:rPr>
        <w:fldChar w:fldCharType="begin"/>
      </w:r>
      <w:r w:rsidRPr="00A15401">
        <w:rPr>
          <w:rFonts w:ascii="Book Antiqua" w:hAnsi="Book Antiqua"/>
          <w:bCs/>
          <w:sz w:val="24"/>
        </w:rPr>
        <w:instrText>ADDIN RW.CITE{{106 Friedman SL 1985; 116 Nagata N 2011; 113 Kahl P 2007; 643 Nagata,N. 2012; 644 Nagata,N. 2012}}</w:instrText>
      </w:r>
      <w:r w:rsidRPr="00A15401">
        <w:rPr>
          <w:rFonts w:ascii="Book Antiqua" w:hAnsi="Book Antiqua"/>
          <w:bCs/>
          <w:sz w:val="24"/>
        </w:rPr>
        <w:fldChar w:fldCharType="separate"/>
      </w:r>
      <w:r w:rsidRPr="00A15401">
        <w:rPr>
          <w:rFonts w:ascii="Book Antiqua" w:hAnsi="Book Antiqua"/>
          <w:sz w:val="24"/>
          <w:vertAlign w:val="superscript"/>
        </w:rPr>
        <w:t>[14,17,18,29,31]</w:t>
      </w:r>
      <w:r w:rsidRPr="00A15401">
        <w:rPr>
          <w:rFonts w:ascii="Book Antiqua" w:hAnsi="Book Antiqua"/>
          <w:bCs/>
          <w:sz w:val="24"/>
        </w:rPr>
        <w:fldChar w:fldCharType="end"/>
      </w:r>
      <w:r w:rsidRPr="00A15401">
        <w:rPr>
          <w:rFonts w:ascii="Book Antiqua" w:hAnsi="Book Antiqua"/>
          <w:bCs/>
          <w:sz w:val="24"/>
        </w:rPr>
        <w:t>.</w:t>
      </w:r>
    </w:p>
    <w:p w:rsidR="004944C7" w:rsidRPr="00A15401" w:rsidRDefault="004944C7" w:rsidP="00247810">
      <w:pPr>
        <w:spacing w:line="360" w:lineRule="auto"/>
        <w:ind w:firstLineChars="250" w:firstLine="600"/>
        <w:rPr>
          <w:rFonts w:ascii="Book Antiqua" w:hAnsi="Book Antiqua"/>
          <w:sz w:val="24"/>
        </w:rPr>
      </w:pPr>
      <w:r w:rsidRPr="00A15401">
        <w:rPr>
          <w:rFonts w:ascii="Book Antiqua" w:hAnsi="Book Antiqua"/>
          <w:sz w:val="24"/>
        </w:rPr>
        <w:t>Previous studies investigated only GI-KS cases, and only sensitivity can be elucidated</w:t>
      </w:r>
      <w:r w:rsidRPr="00A15401">
        <w:rPr>
          <w:rFonts w:ascii="Book Antiqua" w:hAnsi="Book Antiqua"/>
          <w:sz w:val="24"/>
        </w:rPr>
        <w:fldChar w:fldCharType="begin"/>
      </w:r>
      <w:r w:rsidRPr="00A15401">
        <w:rPr>
          <w:rFonts w:ascii="Book Antiqua" w:hAnsi="Book Antiqua"/>
          <w:sz w:val="24"/>
        </w:rPr>
        <w:instrText>ADDIN RW.CITE{{107 Saltz RK 1984; 106 Friedman SL 1985; 160 Kolios,G. 1995}}</w:instrText>
      </w:r>
      <w:r w:rsidRPr="00A15401">
        <w:rPr>
          <w:rFonts w:ascii="Book Antiqua" w:hAnsi="Book Antiqua"/>
          <w:sz w:val="24"/>
        </w:rPr>
        <w:fldChar w:fldCharType="separate"/>
      </w:r>
      <w:r w:rsidRPr="00A15401">
        <w:rPr>
          <w:rFonts w:ascii="Book Antiqua" w:hAnsi="Book Antiqua"/>
          <w:sz w:val="24"/>
          <w:vertAlign w:val="superscript"/>
        </w:rPr>
        <w:t>[14-16]</w:t>
      </w:r>
      <w:r w:rsidRPr="00A15401">
        <w:rPr>
          <w:rFonts w:ascii="Book Antiqua" w:hAnsi="Book Antiqua"/>
          <w:sz w:val="24"/>
        </w:rPr>
        <w:fldChar w:fldCharType="end"/>
      </w:r>
      <w:r w:rsidRPr="00A15401">
        <w:rPr>
          <w:rFonts w:ascii="Book Antiqua" w:eastAsia="MS Mincho" w:hAnsi="Book Antiqua"/>
          <w:sz w:val="24"/>
          <w:lang w:eastAsia="ja-JP"/>
        </w:rPr>
        <w:t>.</w:t>
      </w:r>
      <w:r w:rsidRPr="00A15401">
        <w:rPr>
          <w:rFonts w:ascii="Book Antiqua" w:hAnsi="Book Antiqua"/>
          <w:sz w:val="24"/>
        </w:rPr>
        <w:t xml:space="preserve"> In the current study, the ROC-AUC values of the four IHC stains and HE stain were &gt;</w:t>
      </w:r>
      <w:r>
        <w:rPr>
          <w:rFonts w:ascii="Book Antiqua" w:hAnsi="Book Antiqua"/>
          <w:sz w:val="24"/>
        </w:rPr>
        <w:t xml:space="preserve"> </w:t>
      </w:r>
      <w:r w:rsidRPr="00A15401">
        <w:rPr>
          <w:rFonts w:ascii="Book Antiqua" w:hAnsi="Book Antiqua"/>
          <w:sz w:val="24"/>
        </w:rPr>
        <w:t>0.8, demonstrating that all had good diagnostic accuracy. However, it is not feasible in clinical practice to diagnose KS using all stains. Based on the results of this study, we conclude that D2-40 is the only stain capable of complementing HE staining.</w:t>
      </w:r>
    </w:p>
    <w:p w:rsidR="004944C7" w:rsidRPr="00A15401" w:rsidRDefault="004944C7" w:rsidP="00D00118">
      <w:pPr>
        <w:spacing w:line="360" w:lineRule="auto"/>
        <w:ind w:firstLineChars="250" w:firstLine="600"/>
        <w:rPr>
          <w:rFonts w:ascii="Book Antiqua" w:hAnsi="Book Antiqua"/>
          <w:sz w:val="24"/>
        </w:rPr>
      </w:pPr>
      <w:r w:rsidRPr="00A15401">
        <w:rPr>
          <w:rFonts w:ascii="Book Antiqua" w:hAnsi="Book Antiqua"/>
          <w:sz w:val="24"/>
        </w:rPr>
        <w:t xml:space="preserve">We found that the </w:t>
      </w:r>
      <w:r w:rsidRPr="00A15401">
        <w:rPr>
          <w:rFonts w:ascii="Book Antiqua" w:hAnsi="Book Antiqua"/>
          <w:iCs/>
          <w:sz w:val="24"/>
        </w:rPr>
        <w:t>ROC-AUC of four specific stains tended to increase with endoscopic tumor staging (</w:t>
      </w:r>
      <w:r w:rsidRPr="00EA6D61">
        <w:rPr>
          <w:rFonts w:ascii="Book Antiqua" w:hAnsi="Book Antiqua"/>
          <w:i/>
          <w:iCs/>
          <w:sz w:val="24"/>
        </w:rPr>
        <w:t>e.g.</w:t>
      </w:r>
      <w:r w:rsidRPr="00A15401">
        <w:rPr>
          <w:rFonts w:ascii="Book Antiqua" w:hAnsi="Book Antiqua"/>
          <w:iCs/>
          <w:sz w:val="24"/>
        </w:rPr>
        <w:t>, small to</w:t>
      </w:r>
      <w:r w:rsidRPr="00A15401">
        <w:rPr>
          <w:rFonts w:ascii="Book Antiqua" w:hAnsi="Book Antiqua"/>
          <w:sz w:val="24"/>
        </w:rPr>
        <w:t xml:space="preserve"> large, flat, protruded, and SMT</w:t>
      </w:r>
      <w:r w:rsidRPr="00A15401">
        <w:rPr>
          <w:rFonts w:ascii="Book Antiqua" w:hAnsi="Book Antiqua"/>
          <w:iCs/>
          <w:sz w:val="24"/>
        </w:rPr>
        <w:t>). Previous studies, particularly those on cutaneous KS, have also shown that diagnostic accuracy varies according to tumor staging</w:t>
      </w:r>
      <w:r w:rsidRPr="00A15401">
        <w:rPr>
          <w:rFonts w:ascii="Book Antiqua" w:hAnsi="Book Antiqua"/>
          <w:iCs/>
          <w:sz w:val="24"/>
        </w:rPr>
        <w:fldChar w:fldCharType="begin"/>
      </w:r>
      <w:r w:rsidRPr="00A15401">
        <w:rPr>
          <w:rFonts w:ascii="Book Antiqua" w:hAnsi="Book Antiqua"/>
          <w:iCs/>
          <w:sz w:val="24"/>
        </w:rPr>
        <w:instrText>ADDIN RW.CITE{{317 Kandemir,N.O. 2011; 147 Russell Jones R 1995; 311 Cheuk,W. 2004; 158 Hong A 2003}}</w:instrText>
      </w:r>
      <w:r w:rsidRPr="00A15401">
        <w:rPr>
          <w:rFonts w:ascii="Book Antiqua" w:hAnsi="Book Antiqua"/>
          <w:iCs/>
          <w:sz w:val="24"/>
        </w:rPr>
        <w:fldChar w:fldCharType="separate"/>
      </w:r>
      <w:r w:rsidRPr="00A15401">
        <w:rPr>
          <w:rFonts w:ascii="Book Antiqua" w:hAnsi="Book Antiqua"/>
          <w:sz w:val="24"/>
          <w:vertAlign w:val="superscript"/>
        </w:rPr>
        <w:t>[19,21,22,25]</w:t>
      </w:r>
      <w:r w:rsidRPr="00A15401">
        <w:rPr>
          <w:rFonts w:ascii="Book Antiqua" w:hAnsi="Book Antiqua"/>
          <w:iCs/>
          <w:sz w:val="24"/>
        </w:rPr>
        <w:fldChar w:fldCharType="end"/>
      </w:r>
      <w:r w:rsidRPr="00A15401">
        <w:rPr>
          <w:rFonts w:ascii="Book Antiqua" w:eastAsia="MS Mincho" w:hAnsi="Book Antiqua"/>
          <w:sz w:val="24"/>
          <w:lang w:eastAsia="ja-JP"/>
        </w:rPr>
        <w:t>.</w:t>
      </w:r>
      <w:r w:rsidRPr="00A15401">
        <w:rPr>
          <w:rFonts w:ascii="Book Antiqua" w:hAnsi="Book Antiqua"/>
          <w:sz w:val="24"/>
        </w:rPr>
        <w:t xml:space="preserve"> Although it is not feasible to apply staging </w:t>
      </w:r>
      <w:r w:rsidRPr="00A15401">
        <w:rPr>
          <w:rFonts w:ascii="Book Antiqua" w:hAnsi="Book Antiqua"/>
          <w:sz w:val="24"/>
        </w:rPr>
        <w:lastRenderedPageBreak/>
        <w:t>classification of cutaneous KS to the evaluation of the macroscopic appearance of GI-KS, it is important––based on their results and our findings––to take tumor appearance and staging into consideration for the pathological diagnosis of KS.</w:t>
      </w:r>
    </w:p>
    <w:p w:rsidR="004944C7" w:rsidRPr="00A15401" w:rsidRDefault="004944C7" w:rsidP="00D00118">
      <w:pPr>
        <w:spacing w:line="360" w:lineRule="auto"/>
        <w:ind w:firstLineChars="300" w:firstLine="720"/>
        <w:rPr>
          <w:rFonts w:ascii="Book Antiqua" w:hAnsi="Book Antiqua"/>
          <w:sz w:val="24"/>
        </w:rPr>
      </w:pPr>
      <w:r w:rsidRPr="00A15401">
        <w:rPr>
          <w:rFonts w:ascii="Book Antiqua" w:hAnsi="Book Antiqua"/>
          <w:sz w:val="24"/>
        </w:rPr>
        <w:t>We further performed subgroup analysis of four stains to reveal differences in diagnostic accuracy. No significant differences were noted in the ROC-AUC of four specific stains in SMT lesions (</w:t>
      </w:r>
      <w:r w:rsidRPr="007409AF">
        <w:rPr>
          <w:rFonts w:ascii="Book Antiqua" w:hAnsi="Book Antiqua"/>
          <w:i/>
          <w:sz w:val="24"/>
        </w:rPr>
        <w:t xml:space="preserve">P = </w:t>
      </w:r>
      <w:r w:rsidRPr="00A15401">
        <w:rPr>
          <w:rFonts w:ascii="Book Antiqua" w:hAnsi="Book Antiqua"/>
          <w:sz w:val="24"/>
        </w:rPr>
        <w:t>0.15) and ulcerative SMT lesions (</w:t>
      </w:r>
      <w:r w:rsidRPr="007409AF">
        <w:rPr>
          <w:rFonts w:ascii="Book Antiqua" w:hAnsi="Book Antiqua"/>
          <w:i/>
          <w:sz w:val="24"/>
        </w:rPr>
        <w:t xml:space="preserve">P = </w:t>
      </w:r>
      <w:r w:rsidRPr="00A15401">
        <w:rPr>
          <w:rFonts w:ascii="Book Antiqua" w:hAnsi="Book Antiqua"/>
          <w:sz w:val="24"/>
        </w:rPr>
        <w:t>0.34), indicating that HE staining alone is sufficient for diagnosing lesions with SMT appearance. Although we attempted to find lesions that can be better diagnosed with the addition of other IHC stains, polypoid lesions, and location of upper GI tract attained significant ROC-AUC (</w:t>
      </w:r>
      <w:r w:rsidRPr="0080793E">
        <w:rPr>
          <w:rFonts w:ascii="Book Antiqua" w:hAnsi="Book Antiqua"/>
          <w:i/>
          <w:sz w:val="24"/>
        </w:rPr>
        <w:t xml:space="preserve">P &lt; </w:t>
      </w:r>
      <w:r w:rsidRPr="00A15401">
        <w:rPr>
          <w:rFonts w:ascii="Book Antiqua" w:hAnsi="Book Antiqua"/>
          <w:sz w:val="24"/>
        </w:rPr>
        <w:t>0.05) scores with D2-40. The ROC-AUC of D2-40 was always &gt;</w:t>
      </w:r>
      <w:r>
        <w:rPr>
          <w:rFonts w:ascii="Book Antiqua" w:hAnsi="Book Antiqua"/>
          <w:sz w:val="24"/>
        </w:rPr>
        <w:t xml:space="preserve"> </w:t>
      </w:r>
      <w:r w:rsidRPr="00A15401">
        <w:rPr>
          <w:rFonts w:ascii="Book Antiqua" w:hAnsi="Book Antiqua"/>
          <w:sz w:val="24"/>
        </w:rPr>
        <w:t>0.8, regardless of the size, location, or macroscopic appearance of lesions, indicating its utility as an additional staining modality.</w:t>
      </w:r>
    </w:p>
    <w:p w:rsidR="004944C7" w:rsidRPr="00A15401" w:rsidRDefault="004944C7" w:rsidP="00426E34">
      <w:pPr>
        <w:spacing w:line="360" w:lineRule="auto"/>
        <w:ind w:firstLineChars="200" w:firstLine="480"/>
        <w:rPr>
          <w:rFonts w:ascii="Book Antiqua" w:hAnsi="Book Antiqua"/>
          <w:sz w:val="24"/>
        </w:rPr>
      </w:pPr>
      <w:r w:rsidRPr="00A15401">
        <w:rPr>
          <w:rFonts w:ascii="Book Antiqua" w:hAnsi="Book Antiqua"/>
          <w:iCs/>
          <w:sz w:val="24"/>
        </w:rPr>
        <w:t>One of the characteristic findings of this study is that the ROC-AUC of the blood vessel marker for polypoid appearance was extremely low compared with other lesions. This was due to the presence of hyperplastic polyps, meaning that CD34 staining produces positive results due to vessel proliferation. This can result in higher false-positive cases (</w:t>
      </w:r>
      <w:r w:rsidRPr="001054C2">
        <w:rPr>
          <w:rFonts w:ascii="Book Antiqua" w:hAnsi="Book Antiqua"/>
          <w:i/>
          <w:iCs/>
          <w:sz w:val="24"/>
        </w:rPr>
        <w:t xml:space="preserve">n = </w:t>
      </w:r>
      <w:r w:rsidRPr="00A15401">
        <w:rPr>
          <w:rFonts w:ascii="Book Antiqua" w:hAnsi="Book Antiqua"/>
          <w:iCs/>
          <w:sz w:val="24"/>
        </w:rPr>
        <w:t>38) and lower diagnostic accuracy of KS.</w:t>
      </w:r>
    </w:p>
    <w:p w:rsidR="004944C7" w:rsidRPr="00A15401" w:rsidRDefault="004944C7" w:rsidP="00426E34">
      <w:pPr>
        <w:spacing w:line="360" w:lineRule="auto"/>
        <w:ind w:firstLineChars="250" w:firstLine="600"/>
        <w:rPr>
          <w:rFonts w:ascii="Book Antiqua" w:hAnsi="Book Antiqua"/>
          <w:sz w:val="24"/>
        </w:rPr>
      </w:pPr>
      <w:r w:rsidRPr="00A15401">
        <w:rPr>
          <w:rFonts w:ascii="Book Antiqua" w:hAnsi="Book Antiqua"/>
          <w:sz w:val="24"/>
        </w:rPr>
        <w:t xml:space="preserve">There are several limitations of the present study. First, </w:t>
      </w:r>
      <w:r w:rsidRPr="00A15401">
        <w:rPr>
          <w:rFonts w:ascii="Book Antiqua" w:hAnsi="Book Antiqua"/>
          <w:iCs/>
          <w:sz w:val="24"/>
        </w:rPr>
        <w:t>we assessed IHC staining as positive or negative instead of using a scoring system</w:t>
      </w:r>
      <w:r w:rsidRPr="00A15401">
        <w:rPr>
          <w:rFonts w:ascii="Book Antiqua" w:hAnsi="Book Antiqua"/>
          <w:sz w:val="24"/>
        </w:rPr>
        <w:t>; a semi-quantitative</w:t>
      </w:r>
      <w:r w:rsidRPr="00A15401">
        <w:rPr>
          <w:rFonts w:ascii="Book Antiqua" w:hAnsi="Book Antiqua"/>
          <w:iCs/>
          <w:sz w:val="24"/>
        </w:rPr>
        <w:t xml:space="preserve"> </w:t>
      </w:r>
      <w:r w:rsidRPr="00A15401">
        <w:rPr>
          <w:rFonts w:ascii="Book Antiqua" w:hAnsi="Book Antiqua"/>
          <w:sz w:val="24"/>
        </w:rPr>
        <w:t>system</w:t>
      </w:r>
      <w:r w:rsidRPr="00A15401">
        <w:rPr>
          <w:rFonts w:ascii="Book Antiqua" w:hAnsi="Book Antiqua"/>
          <w:iCs/>
          <w:sz w:val="24"/>
        </w:rPr>
        <w:t xml:space="preserve"> might provide more accurate or available results in clinical practice. Second, positive </w:t>
      </w:r>
      <w:r w:rsidRPr="00A15401">
        <w:rPr>
          <w:rFonts w:ascii="Book Antiqua" w:hAnsi="Book Antiqua"/>
          <w:sz w:val="24"/>
        </w:rPr>
        <w:t>vessel marker staining was defined as CD31- or CD34-positive because CD31 or CD34 was used by each pathologist. However, because 80% (82/103) of the lesions were examined using CD34, and because CD34 is reportedly a more accurate marker than CD31</w:t>
      </w:r>
      <w:r w:rsidRPr="00A15401">
        <w:rPr>
          <w:rFonts w:ascii="Book Antiqua" w:hAnsi="Book Antiqua"/>
          <w:sz w:val="24"/>
        </w:rPr>
        <w:fldChar w:fldCharType="begin"/>
      </w:r>
      <w:r w:rsidRPr="00A15401">
        <w:rPr>
          <w:rFonts w:ascii="Book Antiqua" w:hAnsi="Book Antiqua"/>
          <w:sz w:val="24"/>
        </w:rPr>
        <w:instrText>ADDIN RW.CITE{{147 Russell Jones R 1995}}</w:instrText>
      </w:r>
      <w:r w:rsidRPr="00A15401">
        <w:rPr>
          <w:rFonts w:ascii="Book Antiqua" w:hAnsi="Book Antiqua"/>
          <w:sz w:val="24"/>
        </w:rPr>
        <w:fldChar w:fldCharType="separate"/>
      </w:r>
      <w:r w:rsidRPr="00A15401">
        <w:rPr>
          <w:rFonts w:ascii="Book Antiqua" w:hAnsi="Book Antiqua"/>
          <w:sz w:val="24"/>
          <w:vertAlign w:val="superscript"/>
        </w:rPr>
        <w:t>[25]</w:t>
      </w:r>
      <w:r w:rsidRPr="00A15401">
        <w:rPr>
          <w:rFonts w:ascii="Book Antiqua" w:hAnsi="Book Antiqua"/>
          <w:sz w:val="24"/>
        </w:rPr>
        <w:fldChar w:fldCharType="end"/>
      </w:r>
      <w:r w:rsidRPr="00A15401">
        <w:rPr>
          <w:rFonts w:ascii="Book Antiqua" w:eastAsia="MS Mincho" w:hAnsi="Book Antiqua"/>
          <w:sz w:val="24"/>
          <w:lang w:eastAsia="ja-JP"/>
        </w:rPr>
        <w:t>,</w:t>
      </w:r>
      <w:r w:rsidRPr="00A15401">
        <w:rPr>
          <w:rFonts w:ascii="Book Antiqua" w:hAnsi="Book Antiqua"/>
          <w:sz w:val="24"/>
        </w:rPr>
        <w:t xml:space="preserve"> we believe the results of the vessel marker staining in the present study are reliable.</w:t>
      </w:r>
    </w:p>
    <w:p w:rsidR="004944C7" w:rsidRPr="00A15401" w:rsidRDefault="004944C7" w:rsidP="00426E34">
      <w:pPr>
        <w:spacing w:line="360" w:lineRule="auto"/>
        <w:ind w:firstLineChars="250" w:firstLine="600"/>
        <w:rPr>
          <w:rFonts w:ascii="Book Antiqua" w:eastAsia="MS Mincho" w:hAnsi="Book Antiqua"/>
          <w:iCs/>
          <w:sz w:val="24"/>
          <w:lang w:eastAsia="ja-JP"/>
        </w:rPr>
      </w:pPr>
      <w:r w:rsidRPr="00A15401">
        <w:rPr>
          <w:rFonts w:ascii="Book Antiqua" w:hAnsi="Book Antiqua"/>
          <w:sz w:val="24"/>
        </w:rPr>
        <w:t xml:space="preserve">In conclusion, endoscopic biopsy for diagnosing GI-KS can be performed safely. The diagnostic accuracy of HE staining, </w:t>
      </w:r>
      <w:r w:rsidRPr="00A15401">
        <w:rPr>
          <w:rFonts w:ascii="Book Antiqua" w:hAnsi="Book Antiqua"/>
          <w:iCs/>
          <w:sz w:val="24"/>
        </w:rPr>
        <w:t xml:space="preserve">lymphatic and blood vessel endothelial cell markers, </w:t>
      </w:r>
      <w:r w:rsidRPr="00A15401">
        <w:rPr>
          <w:rFonts w:ascii="Book Antiqua" w:hAnsi="Book Antiqua"/>
          <w:sz w:val="24"/>
        </w:rPr>
        <w:t xml:space="preserve">and HHV-8 was found to be high. Among these, D2-40 had the highest accuracy. The diagnostic accuracy </w:t>
      </w:r>
      <w:r w:rsidRPr="00A15401">
        <w:rPr>
          <w:rFonts w:ascii="Book Antiqua" w:hAnsi="Book Antiqua"/>
          <w:iCs/>
          <w:sz w:val="24"/>
        </w:rPr>
        <w:t xml:space="preserve">of four specific stains tended to increase with endoscopic tumor staging. In particular, polypoid lesions and those in the upper GI tract </w:t>
      </w:r>
      <w:r w:rsidRPr="00A15401">
        <w:rPr>
          <w:rFonts w:ascii="Book Antiqua" w:hAnsi="Book Antiqua"/>
          <w:iCs/>
          <w:sz w:val="24"/>
        </w:rPr>
        <w:lastRenderedPageBreak/>
        <w:t>respond well to HE staining complemented by D2-40 staining.</w:t>
      </w:r>
    </w:p>
    <w:p w:rsidR="004944C7" w:rsidRDefault="004944C7" w:rsidP="003E5066">
      <w:pPr>
        <w:spacing w:line="360" w:lineRule="auto"/>
        <w:rPr>
          <w:rFonts w:ascii="Book Antiqua" w:hAnsi="Book Antiqua"/>
          <w:b/>
          <w:sz w:val="24"/>
        </w:rPr>
      </w:pPr>
    </w:p>
    <w:p w:rsidR="004944C7" w:rsidRPr="00A15401" w:rsidRDefault="004944C7" w:rsidP="003E5066">
      <w:pPr>
        <w:spacing w:line="360" w:lineRule="auto"/>
        <w:rPr>
          <w:rFonts w:ascii="Book Antiqua" w:eastAsia="MS Mincho" w:hAnsi="Book Antiqua"/>
          <w:iCs/>
          <w:sz w:val="24"/>
          <w:lang w:eastAsia="ja-JP"/>
        </w:rPr>
      </w:pPr>
      <w:r w:rsidRPr="00A15401">
        <w:rPr>
          <w:rFonts w:ascii="Book Antiqua" w:hAnsi="Book Antiqua"/>
          <w:b/>
          <w:sz w:val="24"/>
        </w:rPr>
        <w:t>ACKNOWLEDGMENTS</w:t>
      </w:r>
    </w:p>
    <w:p w:rsidR="004944C7" w:rsidRDefault="004944C7" w:rsidP="00426E34">
      <w:pPr>
        <w:spacing w:line="360" w:lineRule="auto"/>
        <w:rPr>
          <w:rFonts w:ascii="Book Antiqua" w:hAnsi="Book Antiqua"/>
          <w:sz w:val="24"/>
        </w:rPr>
      </w:pPr>
      <w:r w:rsidRPr="00A15401">
        <w:rPr>
          <w:rFonts w:ascii="Book Antiqua" w:hAnsi="Book Antiqua"/>
          <w:sz w:val="24"/>
        </w:rPr>
        <w:t xml:space="preserve">We wish to thank Hisae Kawashiro, Clinical Research Coordinator, for assistance with data collection. </w:t>
      </w:r>
    </w:p>
    <w:p w:rsidR="004944C7" w:rsidRDefault="004944C7" w:rsidP="00426E34">
      <w:pPr>
        <w:spacing w:line="360" w:lineRule="auto"/>
        <w:rPr>
          <w:rFonts w:ascii="Book Antiqua" w:hAnsi="Book Antiqua"/>
          <w:sz w:val="24"/>
        </w:rPr>
      </w:pPr>
    </w:p>
    <w:p w:rsidR="004944C7" w:rsidRPr="00A15401" w:rsidRDefault="004944C7" w:rsidP="00426E34">
      <w:pPr>
        <w:spacing w:line="360" w:lineRule="auto"/>
        <w:rPr>
          <w:rFonts w:ascii="Book Antiqua" w:hAnsi="Book Antiqua"/>
          <w:b/>
          <w:sz w:val="24"/>
        </w:rPr>
      </w:pPr>
      <w:r w:rsidRPr="00A15401">
        <w:rPr>
          <w:rFonts w:ascii="Book Antiqua" w:hAnsi="Book Antiqua"/>
          <w:b/>
          <w:sz w:val="24"/>
        </w:rPr>
        <w:t>COMMENTS</w:t>
      </w:r>
    </w:p>
    <w:p w:rsidR="004944C7" w:rsidRPr="00A15401" w:rsidRDefault="004944C7" w:rsidP="003E5066">
      <w:pPr>
        <w:adjustRightInd w:val="0"/>
        <w:snapToGrid w:val="0"/>
        <w:spacing w:line="360" w:lineRule="auto"/>
        <w:rPr>
          <w:rFonts w:ascii="Book Antiqua" w:hAnsi="Book Antiqua"/>
          <w:b/>
          <w:i/>
          <w:sz w:val="24"/>
        </w:rPr>
      </w:pPr>
      <w:r w:rsidRPr="00A15401">
        <w:rPr>
          <w:rFonts w:ascii="Book Antiqua" w:hAnsi="Book Antiqua"/>
          <w:b/>
          <w:i/>
          <w:sz w:val="24"/>
        </w:rPr>
        <w:t>Background</w:t>
      </w:r>
    </w:p>
    <w:p w:rsidR="004944C7" w:rsidRPr="00A15401" w:rsidRDefault="004944C7" w:rsidP="003E5066">
      <w:pPr>
        <w:spacing w:line="360" w:lineRule="auto"/>
        <w:rPr>
          <w:rFonts w:ascii="Book Antiqua" w:eastAsia="MS Mincho" w:hAnsi="Book Antiqua"/>
          <w:sz w:val="24"/>
          <w:lang w:eastAsia="ja-JP"/>
        </w:rPr>
      </w:pPr>
      <w:r w:rsidRPr="00A15401">
        <w:rPr>
          <w:rFonts w:ascii="Book Antiqua" w:eastAsia="MS Mincho" w:hAnsi="Book Antiqua"/>
          <w:sz w:val="24"/>
          <w:lang w:eastAsia="ja-JP"/>
        </w:rPr>
        <w:t xml:space="preserve">Diagnosis of Kaposi sarcoma (KS) involving the </w:t>
      </w:r>
      <w:bookmarkStart w:id="13" w:name="OLE_LINK10"/>
      <w:bookmarkStart w:id="14" w:name="OLE_LINK11"/>
      <w:r w:rsidRPr="00D14272">
        <w:rPr>
          <w:rFonts w:ascii="Book Antiqua" w:hAnsi="Book Antiqua" w:cs="宋体"/>
          <w:kern w:val="0"/>
          <w:sz w:val="24"/>
        </w:rPr>
        <w:t>gastrointestinal</w:t>
      </w:r>
      <w:bookmarkEnd w:id="13"/>
      <w:bookmarkEnd w:id="14"/>
      <w:r w:rsidRPr="00D14272">
        <w:rPr>
          <w:rFonts w:ascii="Book Antiqua" w:hAnsi="Book Antiqua" w:cs="宋体"/>
          <w:kern w:val="0"/>
          <w:sz w:val="24"/>
        </w:rPr>
        <w:t xml:space="preserve"> (GI)</w:t>
      </w:r>
      <w:r w:rsidRPr="00A15401">
        <w:rPr>
          <w:rFonts w:ascii="Book Antiqua" w:eastAsia="MS Mincho" w:hAnsi="Book Antiqua"/>
          <w:sz w:val="24"/>
          <w:lang w:eastAsia="ja-JP"/>
        </w:rPr>
        <w:t xml:space="preserve"> tract is important because treatment specifics depend on the extent of the disease. </w:t>
      </w:r>
      <w:r w:rsidRPr="00A15401">
        <w:rPr>
          <w:rFonts w:ascii="Book Antiqua" w:hAnsi="Book Antiqua"/>
          <w:iCs/>
          <w:sz w:val="24"/>
        </w:rPr>
        <w:t xml:space="preserve">Definitive diagnosis of GI-KS requires </w:t>
      </w:r>
      <w:r w:rsidRPr="00A15401">
        <w:rPr>
          <w:rFonts w:ascii="Book Antiqua" w:hAnsi="Book Antiqua"/>
          <w:sz w:val="24"/>
        </w:rPr>
        <w:t xml:space="preserve">endoscopic </w:t>
      </w:r>
      <w:r w:rsidRPr="00A15401">
        <w:rPr>
          <w:rFonts w:ascii="Book Antiqua" w:hAnsi="Book Antiqua"/>
          <w:iCs/>
          <w:sz w:val="24"/>
        </w:rPr>
        <w:t>biopsy</w:t>
      </w:r>
      <w:r w:rsidRPr="00A15401">
        <w:rPr>
          <w:rFonts w:ascii="Book Antiqua" w:eastAsia="MS Mincho" w:hAnsi="Book Antiqua"/>
          <w:iCs/>
          <w:sz w:val="24"/>
          <w:lang w:eastAsia="ja-JP"/>
        </w:rPr>
        <w:t xml:space="preserve"> with </w:t>
      </w:r>
      <w:r w:rsidRPr="00A15401">
        <w:rPr>
          <w:rFonts w:ascii="Book Antiqua" w:hAnsi="Book Antiqua"/>
          <w:sz w:val="24"/>
        </w:rPr>
        <w:t>hematoxylin and eosin (HE)</w:t>
      </w:r>
      <w:r w:rsidRPr="00A15401">
        <w:rPr>
          <w:rFonts w:ascii="Book Antiqua" w:eastAsia="MS Mincho" w:hAnsi="Book Antiqua"/>
          <w:iCs/>
          <w:sz w:val="24"/>
          <w:lang w:eastAsia="ja-JP"/>
        </w:rPr>
        <w:t xml:space="preserve"> or immunohistochemical (IHC) staining. </w:t>
      </w:r>
      <w:r w:rsidRPr="00A15401">
        <w:rPr>
          <w:rFonts w:ascii="Book Antiqua" w:hAnsi="Book Antiqua"/>
          <w:sz w:val="24"/>
        </w:rPr>
        <w:t>IHC staining for the differential diagnosis of cutaneous disease has been extensively studied, but the diagnostic value of GI-KS remains unknown.</w:t>
      </w:r>
    </w:p>
    <w:p w:rsidR="004944C7" w:rsidRPr="00A15401" w:rsidRDefault="004944C7" w:rsidP="003E5066">
      <w:pPr>
        <w:adjustRightInd w:val="0"/>
        <w:snapToGrid w:val="0"/>
        <w:spacing w:line="360" w:lineRule="auto"/>
        <w:rPr>
          <w:rFonts w:ascii="Book Antiqua" w:eastAsia="MS Mincho" w:hAnsi="Book Antiqua"/>
          <w:sz w:val="24"/>
          <w:lang w:eastAsia="ja-JP"/>
        </w:rPr>
      </w:pPr>
    </w:p>
    <w:p w:rsidR="004944C7" w:rsidRPr="00A15401" w:rsidRDefault="004944C7" w:rsidP="003E5066">
      <w:pPr>
        <w:adjustRightInd w:val="0"/>
        <w:snapToGrid w:val="0"/>
        <w:spacing w:line="360" w:lineRule="auto"/>
        <w:rPr>
          <w:rFonts w:ascii="Book Antiqua" w:hAnsi="Book Antiqua"/>
          <w:b/>
          <w:i/>
          <w:sz w:val="24"/>
        </w:rPr>
      </w:pPr>
      <w:r w:rsidRPr="00A15401">
        <w:rPr>
          <w:rFonts w:ascii="Book Antiqua" w:hAnsi="Book Antiqua"/>
          <w:b/>
          <w:i/>
          <w:sz w:val="24"/>
        </w:rPr>
        <w:t>Research frontiers</w:t>
      </w:r>
    </w:p>
    <w:p w:rsidR="004944C7" w:rsidRPr="00A15401" w:rsidRDefault="004944C7" w:rsidP="003E5066">
      <w:pPr>
        <w:spacing w:line="360" w:lineRule="auto"/>
        <w:rPr>
          <w:rFonts w:ascii="Book Antiqua" w:hAnsi="Book Antiqua"/>
          <w:sz w:val="24"/>
        </w:rPr>
      </w:pPr>
      <w:r w:rsidRPr="00A15401">
        <w:rPr>
          <w:rFonts w:ascii="Book Antiqua" w:hAnsi="Book Antiqua"/>
          <w:sz w:val="24"/>
        </w:rPr>
        <w:t xml:space="preserve">GI-KS often presents </w:t>
      </w:r>
      <w:r w:rsidRPr="00A15401">
        <w:rPr>
          <w:rFonts w:ascii="Book Antiqua" w:eastAsia="MS Mincho" w:hAnsi="Book Antiqua"/>
          <w:sz w:val="24"/>
          <w:lang w:eastAsia="ja-JP"/>
        </w:rPr>
        <w:t xml:space="preserve">various </w:t>
      </w:r>
      <w:r w:rsidRPr="00A15401">
        <w:rPr>
          <w:rFonts w:ascii="Book Antiqua" w:hAnsi="Book Antiqua"/>
          <w:sz w:val="24"/>
        </w:rPr>
        <w:t>endoscop</w:t>
      </w:r>
      <w:r w:rsidRPr="00A15401">
        <w:rPr>
          <w:rFonts w:ascii="Book Antiqua" w:eastAsia="MS Mincho" w:hAnsi="Book Antiqua"/>
          <w:sz w:val="24"/>
          <w:lang w:eastAsia="ja-JP"/>
        </w:rPr>
        <w:t>ic appearances</w:t>
      </w:r>
      <w:r w:rsidRPr="00A15401">
        <w:rPr>
          <w:rFonts w:ascii="Book Antiqua" w:hAnsi="Book Antiqua"/>
          <w:sz w:val="24"/>
        </w:rPr>
        <w:t>, which can lead to false-negative biopsy results</w:t>
      </w:r>
      <w:r w:rsidRPr="00A15401">
        <w:rPr>
          <w:rFonts w:ascii="Book Antiqua" w:eastAsia="MS Mincho" w:hAnsi="Book Antiqua"/>
          <w:sz w:val="24"/>
          <w:lang w:eastAsia="ja-JP"/>
        </w:rPr>
        <w:t xml:space="preserve">. Furthermore, </w:t>
      </w:r>
      <w:r w:rsidRPr="00A15401">
        <w:rPr>
          <w:rFonts w:ascii="Book Antiqua" w:hAnsi="Book Antiqua"/>
          <w:sz w:val="24"/>
        </w:rPr>
        <w:t xml:space="preserve">the difference in accuracy </w:t>
      </w:r>
      <w:r w:rsidRPr="00A15401">
        <w:rPr>
          <w:rFonts w:ascii="Book Antiqua" w:eastAsia="MS Mincho" w:hAnsi="Book Antiqua"/>
          <w:sz w:val="24"/>
          <w:lang w:eastAsia="ja-JP"/>
        </w:rPr>
        <w:t xml:space="preserve">of </w:t>
      </w:r>
      <w:r w:rsidRPr="00A15401">
        <w:rPr>
          <w:rFonts w:ascii="Book Antiqua" w:hAnsi="Book Antiqua"/>
          <w:sz w:val="24"/>
        </w:rPr>
        <w:t xml:space="preserve">IHC staining in relation to endoscopic </w:t>
      </w:r>
      <w:r w:rsidRPr="00A15401">
        <w:rPr>
          <w:rFonts w:ascii="Book Antiqua" w:eastAsia="MS Mincho" w:hAnsi="Book Antiqua"/>
          <w:sz w:val="24"/>
          <w:lang w:eastAsia="ja-JP"/>
        </w:rPr>
        <w:t>appearances</w:t>
      </w:r>
      <w:r w:rsidRPr="00A15401">
        <w:rPr>
          <w:rFonts w:ascii="Book Antiqua" w:hAnsi="Book Antiqua"/>
          <w:sz w:val="24"/>
        </w:rPr>
        <w:t xml:space="preserve"> has not been fully investigated.</w:t>
      </w:r>
      <w:r w:rsidRPr="00A15401">
        <w:rPr>
          <w:rFonts w:ascii="Book Antiqua" w:eastAsia="MS Mincho" w:hAnsi="Book Antiqua"/>
          <w:sz w:val="24"/>
          <w:lang w:eastAsia="ja-JP"/>
        </w:rPr>
        <w:t xml:space="preserve"> In the current study, the authors demonstrate</w:t>
      </w:r>
      <w:r w:rsidRPr="00A15401">
        <w:rPr>
          <w:rFonts w:ascii="Book Antiqua" w:hAnsi="Book Antiqua"/>
          <w:sz w:val="24"/>
        </w:rPr>
        <w:t xml:space="preserve"> the diagnostic value of IHC staining </w:t>
      </w:r>
      <w:r w:rsidRPr="00A15401">
        <w:rPr>
          <w:rFonts w:ascii="Book Antiqua" w:eastAsia="MS Mincho" w:hAnsi="Book Antiqua"/>
          <w:sz w:val="24"/>
          <w:lang w:eastAsia="ja-JP"/>
        </w:rPr>
        <w:t>for</w:t>
      </w:r>
      <w:r w:rsidRPr="00A15401">
        <w:rPr>
          <w:rFonts w:ascii="Book Antiqua" w:hAnsi="Book Antiqua"/>
          <w:sz w:val="24"/>
        </w:rPr>
        <w:t xml:space="preserve"> GI-KS and to assess the difference in accuracy between HE and IHC staining in relation to endoscopic tumor staging.</w:t>
      </w:r>
      <w:r w:rsidRPr="00A15401">
        <w:rPr>
          <w:rFonts w:ascii="Book Antiqua" w:eastAsia="MS Mincho" w:hAnsi="Book Antiqua"/>
          <w:sz w:val="24"/>
          <w:lang w:eastAsia="ja-JP"/>
        </w:rPr>
        <w:t xml:space="preserve"> </w:t>
      </w:r>
    </w:p>
    <w:p w:rsidR="004944C7" w:rsidRPr="00A15401" w:rsidRDefault="004944C7" w:rsidP="003E5066">
      <w:pPr>
        <w:adjustRightInd w:val="0"/>
        <w:snapToGrid w:val="0"/>
        <w:spacing w:line="360" w:lineRule="auto"/>
        <w:rPr>
          <w:rFonts w:ascii="Book Antiqua" w:hAnsi="Book Antiqua"/>
          <w:b/>
          <w:i/>
          <w:sz w:val="24"/>
        </w:rPr>
      </w:pPr>
    </w:p>
    <w:p w:rsidR="004944C7" w:rsidRPr="00A15401" w:rsidRDefault="004944C7" w:rsidP="003E5066">
      <w:pPr>
        <w:adjustRightInd w:val="0"/>
        <w:snapToGrid w:val="0"/>
        <w:spacing w:line="360" w:lineRule="auto"/>
        <w:rPr>
          <w:rFonts w:ascii="Book Antiqua" w:hAnsi="Book Antiqua"/>
          <w:b/>
          <w:i/>
          <w:sz w:val="24"/>
        </w:rPr>
      </w:pPr>
      <w:r w:rsidRPr="00A15401">
        <w:rPr>
          <w:rFonts w:ascii="Book Antiqua" w:hAnsi="Book Antiqua"/>
          <w:b/>
          <w:i/>
          <w:sz w:val="24"/>
        </w:rPr>
        <w:t>Innovations and breakthroughs</w:t>
      </w:r>
    </w:p>
    <w:p w:rsidR="004944C7" w:rsidRPr="00A15401" w:rsidRDefault="004944C7" w:rsidP="003E5066">
      <w:pPr>
        <w:spacing w:line="360" w:lineRule="auto"/>
        <w:rPr>
          <w:rFonts w:ascii="Book Antiqua" w:eastAsia="MS Mincho" w:hAnsi="Book Antiqua"/>
          <w:iCs/>
          <w:sz w:val="24"/>
          <w:lang w:eastAsia="ja-JP"/>
        </w:rPr>
      </w:pPr>
      <w:r w:rsidRPr="00A15401">
        <w:rPr>
          <w:rFonts w:ascii="Book Antiqua" w:eastAsia="MS Mincho" w:hAnsi="Book Antiqua"/>
          <w:sz w:val="24"/>
          <w:lang w:eastAsia="ja-JP"/>
        </w:rPr>
        <w:t>Previous</w:t>
      </w:r>
      <w:r w:rsidRPr="00A15401">
        <w:rPr>
          <w:rFonts w:ascii="Book Antiqua" w:hAnsi="Book Antiqua"/>
          <w:sz w:val="24"/>
        </w:rPr>
        <w:t xml:space="preserve"> reports have highlighted th</w:t>
      </w:r>
      <w:r w:rsidRPr="00A15401">
        <w:rPr>
          <w:rFonts w:ascii="Book Antiqua" w:eastAsia="MS Mincho" w:hAnsi="Book Antiqua"/>
          <w:sz w:val="24"/>
          <w:lang w:eastAsia="ja-JP"/>
        </w:rPr>
        <w:t xml:space="preserve">e accuracy </w:t>
      </w:r>
      <w:r w:rsidRPr="00A15401">
        <w:rPr>
          <w:rFonts w:ascii="Book Antiqua" w:hAnsi="Book Antiqua"/>
          <w:sz w:val="24"/>
        </w:rPr>
        <w:t xml:space="preserve">of </w:t>
      </w:r>
      <w:r w:rsidRPr="00A15401">
        <w:rPr>
          <w:rFonts w:ascii="Book Antiqua" w:eastAsia="MS Mincho" w:hAnsi="Book Antiqua"/>
          <w:sz w:val="24"/>
          <w:lang w:eastAsia="ja-JP"/>
        </w:rPr>
        <w:t xml:space="preserve">IHC for diagnosing </w:t>
      </w:r>
      <w:r w:rsidRPr="00A15401">
        <w:rPr>
          <w:rFonts w:ascii="Book Antiqua" w:hAnsi="Book Antiqua"/>
          <w:sz w:val="24"/>
        </w:rPr>
        <w:t xml:space="preserve">cutaneous </w:t>
      </w:r>
      <w:r w:rsidRPr="00A15401">
        <w:rPr>
          <w:rFonts w:ascii="Book Antiqua" w:eastAsia="MS Mincho" w:hAnsi="Book Antiqua"/>
          <w:sz w:val="24"/>
          <w:lang w:eastAsia="ja-JP"/>
        </w:rPr>
        <w:t>KS. This is the first study to report that t</w:t>
      </w:r>
      <w:r w:rsidRPr="00A15401">
        <w:rPr>
          <w:rFonts w:ascii="Book Antiqua" w:hAnsi="Book Antiqua"/>
          <w:sz w:val="24"/>
        </w:rPr>
        <w:t xml:space="preserve">he receiver operating characteristic area under the curve </w:t>
      </w:r>
      <w:r w:rsidRPr="00A15401">
        <w:rPr>
          <w:rFonts w:ascii="Book Antiqua" w:eastAsia="MS Mincho" w:hAnsi="Book Antiqua"/>
          <w:sz w:val="24"/>
          <w:lang w:eastAsia="ja-JP"/>
        </w:rPr>
        <w:t xml:space="preserve">(ROC-AUC) </w:t>
      </w:r>
      <w:r w:rsidRPr="00A15401">
        <w:rPr>
          <w:rFonts w:ascii="Book Antiqua" w:hAnsi="Book Antiqua"/>
          <w:sz w:val="24"/>
        </w:rPr>
        <w:t xml:space="preserve">of HE staining, </w:t>
      </w:r>
      <w:r w:rsidRPr="00A15401">
        <w:rPr>
          <w:rFonts w:ascii="Book Antiqua" w:hAnsi="Book Antiqua"/>
          <w:iCs/>
          <w:sz w:val="24"/>
        </w:rPr>
        <w:t xml:space="preserve">lymphatic and blood vessel endothelial cell markers, </w:t>
      </w:r>
      <w:r w:rsidRPr="00A15401">
        <w:rPr>
          <w:rFonts w:ascii="Book Antiqua" w:hAnsi="Book Antiqua"/>
          <w:sz w:val="24"/>
        </w:rPr>
        <w:t xml:space="preserve">and HHV-8 </w:t>
      </w:r>
      <w:r w:rsidRPr="00A15401">
        <w:rPr>
          <w:rFonts w:ascii="Book Antiqua" w:eastAsia="MS Mincho" w:hAnsi="Book Antiqua"/>
          <w:sz w:val="24"/>
          <w:lang w:eastAsia="ja-JP"/>
        </w:rPr>
        <w:t xml:space="preserve">for diagnosing GI-KS </w:t>
      </w:r>
      <w:r w:rsidRPr="00A15401">
        <w:rPr>
          <w:rFonts w:ascii="Book Antiqua" w:hAnsi="Book Antiqua"/>
          <w:sz w:val="24"/>
        </w:rPr>
        <w:t>was found to be high</w:t>
      </w:r>
      <w:r w:rsidRPr="00A15401">
        <w:rPr>
          <w:rFonts w:ascii="Book Antiqua" w:eastAsia="MS Mincho" w:hAnsi="Book Antiqua"/>
          <w:sz w:val="24"/>
          <w:lang w:eastAsia="ja-JP"/>
        </w:rPr>
        <w:t xml:space="preserve"> (&gt;</w:t>
      </w:r>
      <w:r>
        <w:rPr>
          <w:rFonts w:ascii="Book Antiqua" w:hAnsi="Book Antiqua"/>
          <w:sz w:val="24"/>
        </w:rPr>
        <w:t xml:space="preserve"> </w:t>
      </w:r>
      <w:r w:rsidRPr="00A15401">
        <w:rPr>
          <w:rFonts w:ascii="Book Antiqua" w:eastAsia="MS Mincho" w:hAnsi="Book Antiqua"/>
          <w:sz w:val="24"/>
          <w:lang w:eastAsia="ja-JP"/>
        </w:rPr>
        <w:t>0.80),</w:t>
      </w:r>
      <w:r w:rsidRPr="00A15401">
        <w:rPr>
          <w:rFonts w:ascii="Book Antiqua" w:eastAsia="MS Mincho" w:hAnsi="Book Antiqua" w:cs="Tahoma"/>
          <w:sz w:val="24"/>
          <w:lang w:eastAsia="ja-JP"/>
        </w:rPr>
        <w:t xml:space="preserve"> and its accuracy</w:t>
      </w:r>
      <w:r w:rsidRPr="00A15401">
        <w:rPr>
          <w:rFonts w:ascii="Book Antiqua" w:eastAsia="MS Mincho" w:hAnsi="Book Antiqua" w:cs="Tahoma"/>
          <w:iCs/>
          <w:sz w:val="24"/>
          <w:lang w:eastAsia="ja-JP"/>
        </w:rPr>
        <w:t xml:space="preserve"> tended to increase with endoscopic tumor staging.</w:t>
      </w:r>
      <w:r w:rsidRPr="00A15401">
        <w:rPr>
          <w:rFonts w:ascii="Book Antiqua" w:eastAsia="MS Mincho" w:hAnsi="Book Antiqua" w:cs="Tahoma"/>
          <w:sz w:val="24"/>
          <w:lang w:eastAsia="ja-JP"/>
        </w:rPr>
        <w:t xml:space="preserve"> </w:t>
      </w:r>
      <w:r w:rsidRPr="00A15401">
        <w:rPr>
          <w:rFonts w:ascii="Book Antiqua" w:hAnsi="Book Antiqua"/>
          <w:iCs/>
          <w:sz w:val="24"/>
        </w:rPr>
        <w:t>In particular, polypoid lesions and those in the upper GI tract respond well to HE staining complemented by D2-40 staining.</w:t>
      </w:r>
    </w:p>
    <w:p w:rsidR="004944C7" w:rsidRPr="00A15401" w:rsidRDefault="004944C7" w:rsidP="003E5066">
      <w:pPr>
        <w:adjustRightInd w:val="0"/>
        <w:snapToGrid w:val="0"/>
        <w:spacing w:line="360" w:lineRule="auto"/>
        <w:rPr>
          <w:rFonts w:ascii="Book Antiqua" w:eastAsia="MS Mincho" w:hAnsi="Book Antiqua"/>
          <w:sz w:val="24"/>
          <w:lang w:eastAsia="ja-JP"/>
        </w:rPr>
      </w:pPr>
    </w:p>
    <w:p w:rsidR="004944C7" w:rsidRPr="00A15401" w:rsidRDefault="004944C7" w:rsidP="003E5066">
      <w:pPr>
        <w:adjustRightInd w:val="0"/>
        <w:snapToGrid w:val="0"/>
        <w:spacing w:line="360" w:lineRule="auto"/>
        <w:rPr>
          <w:rFonts w:ascii="Book Antiqua" w:hAnsi="Book Antiqua"/>
          <w:b/>
          <w:i/>
          <w:sz w:val="24"/>
        </w:rPr>
      </w:pPr>
      <w:r w:rsidRPr="00A15401">
        <w:rPr>
          <w:rFonts w:ascii="Book Antiqua" w:hAnsi="Book Antiqua"/>
          <w:b/>
          <w:i/>
          <w:sz w:val="24"/>
        </w:rPr>
        <w:lastRenderedPageBreak/>
        <w:t>Application</w:t>
      </w:r>
    </w:p>
    <w:p w:rsidR="004944C7" w:rsidRPr="00A15401" w:rsidRDefault="004944C7" w:rsidP="003E5066">
      <w:pPr>
        <w:adjustRightInd w:val="0"/>
        <w:snapToGrid w:val="0"/>
        <w:spacing w:line="360" w:lineRule="auto"/>
        <w:rPr>
          <w:rFonts w:ascii="Book Antiqua" w:eastAsia="MS Mincho" w:hAnsi="Book Antiqua"/>
          <w:b/>
          <w:i/>
          <w:sz w:val="24"/>
          <w:lang w:eastAsia="ja-JP"/>
        </w:rPr>
      </w:pPr>
      <w:r w:rsidRPr="00A15401">
        <w:rPr>
          <w:rFonts w:ascii="Book Antiqua" w:hAnsi="Book Antiqua"/>
          <w:sz w:val="24"/>
        </w:rPr>
        <w:t xml:space="preserve">In the current study, the ROC-AUC values of the four IHC stains and HE stain were </w:t>
      </w:r>
      <w:r w:rsidRPr="00A15401">
        <w:rPr>
          <w:rFonts w:ascii="Book Antiqua" w:eastAsia="MS Mincho" w:hAnsi="Book Antiqua"/>
          <w:sz w:val="24"/>
          <w:lang w:eastAsia="ja-JP"/>
        </w:rPr>
        <w:t>good</w:t>
      </w:r>
      <w:r w:rsidRPr="00A15401">
        <w:rPr>
          <w:rFonts w:ascii="Book Antiqua" w:hAnsi="Book Antiqua"/>
          <w:sz w:val="24"/>
        </w:rPr>
        <w:t>,</w:t>
      </w:r>
      <w:r w:rsidRPr="00A15401">
        <w:rPr>
          <w:rFonts w:ascii="Book Antiqua" w:eastAsia="MS Mincho" w:hAnsi="Book Antiqua"/>
          <w:sz w:val="24"/>
          <w:lang w:eastAsia="ja-JP"/>
        </w:rPr>
        <w:t xml:space="preserve"> but</w:t>
      </w:r>
      <w:r w:rsidRPr="00A15401">
        <w:rPr>
          <w:rFonts w:ascii="Book Antiqua" w:hAnsi="Book Antiqua"/>
          <w:sz w:val="24"/>
        </w:rPr>
        <w:t xml:space="preserve"> it is not feasible in clinical practice to diagnose KS using all stains. Based on the results of this study, we conclude that D2-40 is the only stain capable of complementing HE staining.</w:t>
      </w:r>
    </w:p>
    <w:p w:rsidR="004944C7" w:rsidRPr="00A15401" w:rsidRDefault="004944C7" w:rsidP="003E5066">
      <w:pPr>
        <w:adjustRightInd w:val="0"/>
        <w:snapToGrid w:val="0"/>
        <w:spacing w:line="360" w:lineRule="auto"/>
        <w:rPr>
          <w:rFonts w:ascii="Book Antiqua" w:eastAsia="MS Mincho" w:hAnsi="Book Antiqua"/>
          <w:b/>
          <w:i/>
          <w:sz w:val="24"/>
          <w:lang w:eastAsia="ja-JP"/>
        </w:rPr>
      </w:pPr>
    </w:p>
    <w:p w:rsidR="004944C7" w:rsidRPr="00A15401" w:rsidRDefault="004944C7" w:rsidP="003E5066">
      <w:pPr>
        <w:adjustRightInd w:val="0"/>
        <w:snapToGrid w:val="0"/>
        <w:spacing w:line="360" w:lineRule="auto"/>
        <w:rPr>
          <w:rFonts w:ascii="Book Antiqua" w:hAnsi="Book Antiqua"/>
          <w:b/>
          <w:i/>
          <w:sz w:val="24"/>
        </w:rPr>
      </w:pPr>
      <w:r w:rsidRPr="00A15401">
        <w:rPr>
          <w:rFonts w:ascii="Book Antiqua" w:hAnsi="Book Antiqua"/>
          <w:b/>
          <w:i/>
          <w:sz w:val="24"/>
        </w:rPr>
        <w:t>Terminology</w:t>
      </w:r>
    </w:p>
    <w:p w:rsidR="004944C7" w:rsidRPr="00A15401" w:rsidRDefault="004944C7" w:rsidP="003E5066">
      <w:pPr>
        <w:adjustRightInd w:val="0"/>
        <w:snapToGrid w:val="0"/>
        <w:spacing w:line="360" w:lineRule="auto"/>
        <w:rPr>
          <w:rFonts w:ascii="Book Antiqua" w:eastAsia="MS Mincho" w:hAnsi="Book Antiqua"/>
          <w:sz w:val="24"/>
          <w:lang w:eastAsia="ja-JP"/>
        </w:rPr>
      </w:pPr>
      <w:r w:rsidRPr="00A15401">
        <w:rPr>
          <w:rFonts w:ascii="Book Antiqua" w:hAnsi="Book Antiqua"/>
          <w:sz w:val="24"/>
        </w:rPr>
        <w:t xml:space="preserve">The </w:t>
      </w:r>
      <w:r w:rsidRPr="00A15401">
        <w:rPr>
          <w:rFonts w:ascii="Book Antiqua" w:eastAsia="MS Mincho" w:hAnsi="Book Antiqua"/>
          <w:sz w:val="24"/>
          <w:lang w:eastAsia="ja-JP"/>
        </w:rPr>
        <w:t>ROC is a diagnostic testing modality</w:t>
      </w:r>
      <w:r w:rsidRPr="00A15401">
        <w:rPr>
          <w:rFonts w:ascii="Book Antiqua" w:hAnsi="Book Antiqua"/>
          <w:sz w:val="24"/>
        </w:rPr>
        <w:t xml:space="preserve"> t</w:t>
      </w:r>
      <w:r w:rsidRPr="00A15401">
        <w:rPr>
          <w:rFonts w:ascii="Book Antiqua" w:eastAsia="MS Mincho" w:hAnsi="Book Antiqua"/>
          <w:sz w:val="24"/>
          <w:lang w:eastAsia="ja-JP"/>
        </w:rPr>
        <w:t xml:space="preserve">hat presents its results as a plot of sensitivity </w:t>
      </w:r>
      <w:r w:rsidRPr="00A15401">
        <w:rPr>
          <w:rFonts w:ascii="Book Antiqua" w:eastAsia="MS Mincho" w:hAnsi="Book Antiqua"/>
          <w:i/>
          <w:sz w:val="24"/>
          <w:lang w:eastAsia="ja-JP"/>
        </w:rPr>
        <w:t>vs</w:t>
      </w:r>
      <w:r w:rsidRPr="00A15401">
        <w:rPr>
          <w:rFonts w:ascii="Book Antiqua" w:eastAsia="MS Mincho" w:hAnsi="Book Antiqua"/>
          <w:sz w:val="24"/>
          <w:lang w:eastAsia="ja-JP"/>
        </w:rPr>
        <w:t xml:space="preserve"> 1−specificity (false-positive rate). </w:t>
      </w:r>
      <w:r w:rsidRPr="00A15401">
        <w:rPr>
          <w:rFonts w:ascii="Book Antiqua" w:hAnsi="Book Antiqua"/>
          <w:sz w:val="24"/>
        </w:rPr>
        <w:t xml:space="preserve">The </w:t>
      </w:r>
      <w:r>
        <w:rPr>
          <w:rFonts w:ascii="Book Antiqua" w:eastAsia="MS Mincho" w:hAnsi="Book Antiqua"/>
          <w:sz w:val="24"/>
          <w:lang w:eastAsia="ja-JP"/>
        </w:rPr>
        <w:t>ROC-AUC</w:t>
      </w:r>
      <w:r w:rsidRPr="00A15401">
        <w:rPr>
          <w:rFonts w:ascii="Book Antiqua" w:eastAsia="MS Mincho" w:hAnsi="Book Antiqua"/>
          <w:sz w:val="24"/>
          <w:lang w:eastAsia="ja-JP"/>
        </w:rPr>
        <w:t xml:space="preserve"> indicates the probability of a measure or predicted risk being higher for patients with disease than for those without disease.</w:t>
      </w:r>
    </w:p>
    <w:p w:rsidR="004944C7" w:rsidRPr="00A15401" w:rsidRDefault="004944C7" w:rsidP="003E5066">
      <w:pPr>
        <w:adjustRightInd w:val="0"/>
        <w:snapToGrid w:val="0"/>
        <w:spacing w:line="360" w:lineRule="auto"/>
        <w:rPr>
          <w:rFonts w:ascii="Book Antiqua" w:eastAsia="MS Mincho" w:hAnsi="Book Antiqua"/>
          <w:sz w:val="24"/>
          <w:lang w:eastAsia="ja-JP"/>
        </w:rPr>
      </w:pPr>
    </w:p>
    <w:p w:rsidR="004944C7" w:rsidRDefault="004944C7" w:rsidP="003E5066">
      <w:pPr>
        <w:adjustRightInd w:val="0"/>
        <w:snapToGrid w:val="0"/>
        <w:spacing w:line="360" w:lineRule="auto"/>
        <w:rPr>
          <w:rFonts w:ascii="Book Antiqua" w:hAnsi="Book Antiqua"/>
          <w:b/>
          <w:i/>
          <w:sz w:val="24"/>
        </w:rPr>
      </w:pPr>
      <w:r w:rsidRPr="00A15401">
        <w:rPr>
          <w:rFonts w:ascii="Book Antiqua" w:hAnsi="Book Antiqua"/>
          <w:b/>
          <w:i/>
          <w:sz w:val="24"/>
        </w:rPr>
        <w:t>Peer review</w:t>
      </w:r>
    </w:p>
    <w:p w:rsidR="004944C7" w:rsidRPr="00F5782C" w:rsidRDefault="004944C7" w:rsidP="003E5066">
      <w:pPr>
        <w:adjustRightInd w:val="0"/>
        <w:snapToGrid w:val="0"/>
        <w:spacing w:line="360" w:lineRule="auto"/>
        <w:rPr>
          <w:rFonts w:ascii="Book Antiqua" w:hAnsi="Book Antiqua"/>
          <w:sz w:val="24"/>
        </w:rPr>
      </w:pPr>
      <w:r w:rsidRPr="00F5782C">
        <w:rPr>
          <w:rFonts w:ascii="Book Antiqua" w:hAnsi="Book Antiqua"/>
          <w:sz w:val="24"/>
        </w:rPr>
        <w:t>This is an excellent paper describing novel findings of IHC in diagnosing GI-KS.</w:t>
      </w:r>
    </w:p>
    <w:p w:rsidR="004944C7" w:rsidRDefault="004944C7" w:rsidP="00EA4946">
      <w:pPr>
        <w:spacing w:line="360" w:lineRule="auto"/>
        <w:rPr>
          <w:rFonts w:ascii="Book Antiqua" w:hAnsi="Book Antiqua"/>
          <w:sz w:val="24"/>
        </w:rPr>
      </w:pPr>
      <w:r w:rsidRPr="00A15401">
        <w:rPr>
          <w:rFonts w:ascii="Book Antiqua" w:hAnsi="Book Antiqua"/>
          <w:b/>
          <w:bCs/>
          <w:sz w:val="24"/>
        </w:rPr>
        <w:br w:type="page"/>
      </w:r>
      <w:r w:rsidRPr="00A15401">
        <w:rPr>
          <w:rFonts w:ascii="Book Antiqua" w:hAnsi="Book Antiqua"/>
          <w:b/>
          <w:bCs/>
          <w:sz w:val="24"/>
        </w:rPr>
        <w:lastRenderedPageBreak/>
        <w:t>R</w:t>
      </w:r>
      <w:r w:rsidRPr="00A15401">
        <w:rPr>
          <w:rFonts w:ascii="Book Antiqua" w:eastAsia="MS Mincho" w:hAnsi="Book Antiqua"/>
          <w:b/>
          <w:bCs/>
          <w:sz w:val="24"/>
          <w:lang w:eastAsia="ja-JP"/>
        </w:rPr>
        <w:t>EFERENCES</w:t>
      </w:r>
      <w:r w:rsidRPr="00A15401">
        <w:rPr>
          <w:rFonts w:ascii="Book Antiqua" w:hAnsi="Book Antiqua"/>
          <w:b/>
          <w:bCs/>
          <w:sz w:val="24"/>
        </w:rPr>
        <w:t xml:space="preserve"> </w:t>
      </w:r>
    </w:p>
    <w:p w:rsidR="004944C7" w:rsidRPr="00A935C9" w:rsidRDefault="004944C7" w:rsidP="00EA4946">
      <w:pPr>
        <w:widowControl/>
        <w:spacing w:line="360" w:lineRule="auto"/>
        <w:rPr>
          <w:rFonts w:ascii="Book Antiqua" w:hAnsi="Book Antiqua" w:cs="宋体"/>
          <w:kern w:val="0"/>
          <w:sz w:val="24"/>
        </w:rPr>
      </w:pPr>
      <w:r w:rsidRPr="00A935C9">
        <w:rPr>
          <w:rFonts w:ascii="Book Antiqua" w:hAnsi="Book Antiqua" w:cs="宋体"/>
          <w:kern w:val="0"/>
          <w:sz w:val="24"/>
        </w:rPr>
        <w:t>1 </w:t>
      </w:r>
      <w:r w:rsidRPr="00A935C9">
        <w:rPr>
          <w:rFonts w:ascii="Book Antiqua" w:hAnsi="Book Antiqua" w:cs="宋体"/>
          <w:b/>
          <w:bCs/>
          <w:kern w:val="0"/>
          <w:sz w:val="24"/>
        </w:rPr>
        <w:t>Buchacz K</w:t>
      </w:r>
      <w:r w:rsidRPr="00A935C9">
        <w:rPr>
          <w:rFonts w:ascii="Book Antiqua" w:hAnsi="Book Antiqua" w:cs="宋体"/>
          <w:kern w:val="0"/>
          <w:sz w:val="24"/>
        </w:rPr>
        <w:t>, Baker RK, Palella FJ, Chmiel JS, Lichtenstein KA, Novak RM, Wood KC, Brooks JT. AIDS-defining opportunistic illnesses in US patients, 1994-2007: a cohort study. </w:t>
      </w:r>
      <w:r w:rsidRPr="00A935C9">
        <w:rPr>
          <w:rFonts w:ascii="Book Antiqua" w:hAnsi="Book Antiqua" w:cs="宋体"/>
          <w:i/>
          <w:iCs/>
          <w:kern w:val="0"/>
          <w:sz w:val="24"/>
        </w:rPr>
        <w:t>AIDS</w:t>
      </w:r>
      <w:r w:rsidRPr="00A935C9">
        <w:rPr>
          <w:rFonts w:ascii="Book Antiqua" w:hAnsi="Book Antiqua" w:cs="宋体"/>
          <w:kern w:val="0"/>
          <w:sz w:val="24"/>
        </w:rPr>
        <w:t> 2010; </w:t>
      </w:r>
      <w:r w:rsidRPr="00A935C9">
        <w:rPr>
          <w:rFonts w:ascii="Book Antiqua" w:hAnsi="Book Antiqua" w:cs="宋体"/>
          <w:b/>
          <w:bCs/>
          <w:kern w:val="0"/>
          <w:sz w:val="24"/>
        </w:rPr>
        <w:t>24</w:t>
      </w:r>
      <w:r w:rsidRPr="00A935C9">
        <w:rPr>
          <w:rFonts w:ascii="Book Antiqua" w:hAnsi="Book Antiqua" w:cs="宋体"/>
          <w:kern w:val="0"/>
          <w:sz w:val="24"/>
        </w:rPr>
        <w:t>: 1549-1559 [PMID: 20502317 DOI: 10.1097/QAD.0b013e32833a3967]</w:t>
      </w:r>
    </w:p>
    <w:p w:rsidR="004944C7" w:rsidRPr="00A935C9" w:rsidRDefault="004944C7" w:rsidP="00EA4946">
      <w:pPr>
        <w:widowControl/>
        <w:spacing w:line="360" w:lineRule="auto"/>
        <w:rPr>
          <w:rFonts w:ascii="Book Antiqua" w:hAnsi="Book Antiqua" w:cs="宋体"/>
          <w:kern w:val="0"/>
          <w:sz w:val="24"/>
        </w:rPr>
      </w:pPr>
      <w:r w:rsidRPr="00A935C9">
        <w:rPr>
          <w:rFonts w:ascii="Book Antiqua" w:hAnsi="Book Antiqua" w:cs="宋体"/>
          <w:kern w:val="0"/>
          <w:sz w:val="24"/>
        </w:rPr>
        <w:t>2 </w:t>
      </w:r>
      <w:r w:rsidRPr="00A935C9">
        <w:rPr>
          <w:rFonts w:ascii="Book Antiqua" w:hAnsi="Book Antiqua" w:cs="宋体"/>
          <w:b/>
          <w:bCs/>
          <w:kern w:val="0"/>
          <w:sz w:val="24"/>
        </w:rPr>
        <w:t>Engels EA</w:t>
      </w:r>
      <w:r w:rsidRPr="00A935C9">
        <w:rPr>
          <w:rFonts w:ascii="Book Antiqua" w:hAnsi="Book Antiqua" w:cs="宋体"/>
          <w:kern w:val="0"/>
          <w:sz w:val="24"/>
        </w:rPr>
        <w:t>, Pfeiffer RM, Goedert JJ, Virgo P, McNeel TS, Scoppa SM, Biggar RJ. Trends in cancer risk among people with AIDS in the United States 1980-2002. </w:t>
      </w:r>
      <w:r w:rsidRPr="00A935C9">
        <w:rPr>
          <w:rFonts w:ascii="Book Antiqua" w:hAnsi="Book Antiqua" w:cs="宋体"/>
          <w:i/>
          <w:iCs/>
          <w:kern w:val="0"/>
          <w:sz w:val="24"/>
        </w:rPr>
        <w:t>AIDS</w:t>
      </w:r>
      <w:r w:rsidRPr="00A935C9">
        <w:rPr>
          <w:rFonts w:ascii="Book Antiqua" w:hAnsi="Book Antiqua" w:cs="宋体"/>
          <w:kern w:val="0"/>
          <w:sz w:val="24"/>
        </w:rPr>
        <w:t> 2006; </w:t>
      </w:r>
      <w:r w:rsidRPr="00A935C9">
        <w:rPr>
          <w:rFonts w:ascii="Book Antiqua" w:hAnsi="Book Antiqua" w:cs="宋体"/>
          <w:b/>
          <w:bCs/>
          <w:kern w:val="0"/>
          <w:sz w:val="24"/>
        </w:rPr>
        <w:t>20</w:t>
      </w:r>
      <w:r w:rsidRPr="00A935C9">
        <w:rPr>
          <w:rFonts w:ascii="Book Antiqua" w:hAnsi="Book Antiqua" w:cs="宋体"/>
          <w:kern w:val="0"/>
          <w:sz w:val="24"/>
        </w:rPr>
        <w:t>: 1645-1654 [PMID: 16868446 DOI: 10.1097/01.aids.0000238411.75324.59]</w:t>
      </w:r>
    </w:p>
    <w:p w:rsidR="004944C7" w:rsidRPr="00A935C9" w:rsidRDefault="004944C7" w:rsidP="00EA4946">
      <w:pPr>
        <w:widowControl/>
        <w:spacing w:line="360" w:lineRule="auto"/>
        <w:rPr>
          <w:rFonts w:ascii="Book Antiqua" w:hAnsi="Book Antiqua" w:cs="宋体"/>
          <w:kern w:val="0"/>
          <w:sz w:val="24"/>
        </w:rPr>
      </w:pPr>
      <w:r w:rsidRPr="00A935C9">
        <w:rPr>
          <w:rFonts w:ascii="Book Antiqua" w:hAnsi="Book Antiqua" w:cs="宋体"/>
          <w:kern w:val="0"/>
          <w:sz w:val="24"/>
        </w:rPr>
        <w:t xml:space="preserve">3 </w:t>
      </w:r>
      <w:r w:rsidRPr="00A935C9">
        <w:rPr>
          <w:rFonts w:ascii="Book Antiqua" w:hAnsi="Book Antiqua" w:cs="宋体"/>
          <w:b/>
          <w:kern w:val="0"/>
          <w:sz w:val="24"/>
        </w:rPr>
        <w:t>Biggar RJ</w:t>
      </w:r>
      <w:r w:rsidRPr="00A935C9">
        <w:rPr>
          <w:rFonts w:ascii="Book Antiqua" w:hAnsi="Book Antiqua" w:cs="宋体"/>
          <w:kern w:val="0"/>
          <w:sz w:val="24"/>
        </w:rPr>
        <w:t xml:space="preserve">, Rabkin CS . The epidemiology of AIDS--related neoplasms. Hematol Oncol Clin North Am 1996; </w:t>
      </w:r>
      <w:r w:rsidRPr="00A935C9">
        <w:rPr>
          <w:rFonts w:ascii="Book Antiqua" w:hAnsi="Book Antiqua" w:cs="宋体"/>
          <w:b/>
          <w:kern w:val="0"/>
          <w:sz w:val="24"/>
        </w:rPr>
        <w:t>10:</w:t>
      </w:r>
      <w:r w:rsidRPr="00A935C9">
        <w:rPr>
          <w:rFonts w:ascii="Book Antiqua" w:hAnsi="Book Antiqua" w:cs="宋体"/>
          <w:kern w:val="0"/>
          <w:sz w:val="24"/>
        </w:rPr>
        <w:t xml:space="preserve"> 997-1010 doi: 10.1016/S0889-8588(05)70380-4</w:t>
      </w:r>
    </w:p>
    <w:p w:rsidR="004944C7" w:rsidRPr="00A935C9" w:rsidRDefault="004944C7" w:rsidP="00EA4946">
      <w:pPr>
        <w:widowControl/>
        <w:spacing w:line="360" w:lineRule="auto"/>
        <w:rPr>
          <w:rFonts w:ascii="Book Antiqua" w:hAnsi="Book Antiqua" w:cs="宋体"/>
          <w:kern w:val="0"/>
          <w:sz w:val="24"/>
        </w:rPr>
      </w:pPr>
      <w:r w:rsidRPr="00A935C9">
        <w:rPr>
          <w:rFonts w:ascii="Book Antiqua" w:hAnsi="Book Antiqua" w:cs="宋体"/>
          <w:kern w:val="0"/>
          <w:sz w:val="24"/>
        </w:rPr>
        <w:t>4 </w:t>
      </w:r>
      <w:r w:rsidRPr="00A935C9">
        <w:rPr>
          <w:rFonts w:ascii="Book Antiqua" w:hAnsi="Book Antiqua" w:cs="宋体"/>
          <w:b/>
          <w:bCs/>
          <w:kern w:val="0"/>
          <w:sz w:val="24"/>
        </w:rPr>
        <w:t>Mocroft A</w:t>
      </w:r>
      <w:r w:rsidRPr="00A935C9">
        <w:rPr>
          <w:rFonts w:ascii="Book Antiqua" w:hAnsi="Book Antiqua" w:cs="宋体"/>
          <w:kern w:val="0"/>
          <w:sz w:val="24"/>
        </w:rPr>
        <w:t>, Kirk O, Clumeck N, Gargalianos-Kakolyris P, Trocha H, Chentsova N, Antunes F, Stellbrink HJ, Phillips AN, Lundgren JD. The changing pattern of Kaposi sarcoma in patients with HIV, 1994-2003: the EuroSIDA Study. </w:t>
      </w:r>
      <w:r w:rsidRPr="00A935C9">
        <w:rPr>
          <w:rFonts w:ascii="Book Antiqua" w:hAnsi="Book Antiqua" w:cs="宋体"/>
          <w:i/>
          <w:iCs/>
          <w:kern w:val="0"/>
          <w:sz w:val="24"/>
        </w:rPr>
        <w:t>Cancer</w:t>
      </w:r>
      <w:r w:rsidRPr="00A935C9">
        <w:rPr>
          <w:rFonts w:ascii="Book Antiqua" w:hAnsi="Book Antiqua" w:cs="宋体"/>
          <w:kern w:val="0"/>
          <w:sz w:val="24"/>
        </w:rPr>
        <w:t> 2004; </w:t>
      </w:r>
      <w:r w:rsidRPr="00A935C9">
        <w:rPr>
          <w:rFonts w:ascii="Book Antiqua" w:hAnsi="Book Antiqua" w:cs="宋体"/>
          <w:b/>
          <w:bCs/>
          <w:kern w:val="0"/>
          <w:sz w:val="24"/>
        </w:rPr>
        <w:t>100</w:t>
      </w:r>
      <w:r w:rsidRPr="00A935C9">
        <w:rPr>
          <w:rFonts w:ascii="Book Antiqua" w:hAnsi="Book Antiqua" w:cs="宋体"/>
          <w:kern w:val="0"/>
          <w:sz w:val="24"/>
        </w:rPr>
        <w:t>: 2644-2654 [PMID: 15197808 DOI: 10.1002/cncr.20309]</w:t>
      </w:r>
    </w:p>
    <w:p w:rsidR="004944C7" w:rsidRPr="00A935C9" w:rsidRDefault="004944C7" w:rsidP="00EA4946">
      <w:pPr>
        <w:widowControl/>
        <w:spacing w:line="360" w:lineRule="auto"/>
        <w:rPr>
          <w:rFonts w:ascii="Book Antiqua" w:hAnsi="Book Antiqua" w:cs="宋体"/>
          <w:kern w:val="0"/>
          <w:sz w:val="24"/>
        </w:rPr>
      </w:pPr>
      <w:r w:rsidRPr="00A935C9">
        <w:rPr>
          <w:rFonts w:ascii="Book Antiqua" w:hAnsi="Book Antiqua" w:cs="宋体"/>
          <w:kern w:val="0"/>
          <w:sz w:val="24"/>
        </w:rPr>
        <w:t>5 </w:t>
      </w:r>
      <w:r w:rsidRPr="00A935C9">
        <w:rPr>
          <w:rFonts w:ascii="Book Antiqua" w:hAnsi="Book Antiqua" w:cs="宋体"/>
          <w:b/>
          <w:bCs/>
          <w:kern w:val="0"/>
          <w:sz w:val="24"/>
        </w:rPr>
        <w:t>Beral V</w:t>
      </w:r>
      <w:r w:rsidRPr="00A935C9">
        <w:rPr>
          <w:rFonts w:ascii="Book Antiqua" w:hAnsi="Book Antiqua" w:cs="宋体"/>
          <w:kern w:val="0"/>
          <w:sz w:val="24"/>
        </w:rPr>
        <w:t>, Peterman TA, Berkelman RL, Jaffe HW. Kaposi's sarcoma among persons with AIDS: a sexually transmitted infection? </w:t>
      </w:r>
      <w:r w:rsidRPr="00A935C9">
        <w:rPr>
          <w:rFonts w:ascii="Book Antiqua" w:hAnsi="Book Antiqua" w:cs="宋体"/>
          <w:i/>
          <w:iCs/>
          <w:kern w:val="0"/>
          <w:sz w:val="24"/>
        </w:rPr>
        <w:t>Lancet</w:t>
      </w:r>
      <w:r w:rsidRPr="00A935C9">
        <w:rPr>
          <w:rFonts w:ascii="Book Antiqua" w:hAnsi="Book Antiqua" w:cs="宋体"/>
          <w:kern w:val="0"/>
          <w:sz w:val="24"/>
        </w:rPr>
        <w:t> 1990; </w:t>
      </w:r>
      <w:r w:rsidRPr="00A935C9">
        <w:rPr>
          <w:rFonts w:ascii="Book Antiqua" w:hAnsi="Book Antiqua" w:cs="宋体"/>
          <w:b/>
          <w:bCs/>
          <w:kern w:val="0"/>
          <w:sz w:val="24"/>
        </w:rPr>
        <w:t>335</w:t>
      </w:r>
      <w:r w:rsidRPr="00A935C9">
        <w:rPr>
          <w:rFonts w:ascii="Book Antiqua" w:hAnsi="Book Antiqua" w:cs="宋体"/>
          <w:kern w:val="0"/>
          <w:sz w:val="24"/>
        </w:rPr>
        <w:t>: 123-128 [PMID: 1967430 DOI: 10.1016/0140-6736(90)90001-L]</w:t>
      </w:r>
    </w:p>
    <w:p w:rsidR="004944C7" w:rsidRPr="00A935C9" w:rsidRDefault="004944C7" w:rsidP="00EA4946">
      <w:pPr>
        <w:widowControl/>
        <w:spacing w:line="360" w:lineRule="auto"/>
        <w:rPr>
          <w:rFonts w:ascii="Book Antiqua" w:hAnsi="Book Antiqua" w:cs="宋体"/>
          <w:kern w:val="0"/>
          <w:sz w:val="24"/>
        </w:rPr>
      </w:pPr>
      <w:r w:rsidRPr="00A935C9">
        <w:rPr>
          <w:rFonts w:ascii="Book Antiqua" w:hAnsi="Book Antiqua" w:cs="宋体"/>
          <w:kern w:val="0"/>
          <w:sz w:val="24"/>
        </w:rPr>
        <w:t>6 </w:t>
      </w:r>
      <w:r w:rsidRPr="00A935C9">
        <w:rPr>
          <w:rFonts w:ascii="Book Antiqua" w:hAnsi="Book Antiqua" w:cs="宋体"/>
          <w:b/>
          <w:bCs/>
          <w:kern w:val="0"/>
          <w:sz w:val="24"/>
        </w:rPr>
        <w:t>Braun M</w:t>
      </w:r>
      <w:r w:rsidRPr="00A935C9">
        <w:rPr>
          <w:rFonts w:ascii="Book Antiqua" w:hAnsi="Book Antiqua" w:cs="宋体"/>
          <w:kern w:val="0"/>
          <w:sz w:val="24"/>
        </w:rPr>
        <w:t>. Classics in Oncology. Idiopathic multiple pigmented sarcoma of the skin by Kaposi. </w:t>
      </w:r>
      <w:r w:rsidRPr="00A935C9">
        <w:rPr>
          <w:rFonts w:ascii="Book Antiqua" w:hAnsi="Book Antiqua" w:cs="宋体"/>
          <w:i/>
          <w:iCs/>
          <w:kern w:val="0"/>
          <w:sz w:val="24"/>
        </w:rPr>
        <w:t>CA Cancer J Clin</w:t>
      </w:r>
      <w:r w:rsidRPr="00A935C9">
        <w:rPr>
          <w:rFonts w:ascii="Book Antiqua" w:hAnsi="Book Antiqua" w:cs="宋体"/>
          <w:kern w:val="0"/>
          <w:sz w:val="24"/>
        </w:rPr>
        <w:t> </w:t>
      </w:r>
      <w:r>
        <w:rPr>
          <w:rFonts w:ascii="Book Antiqua" w:hAnsi="Book Antiqua" w:cs="宋体"/>
          <w:kern w:val="0"/>
          <w:sz w:val="24"/>
        </w:rPr>
        <w:t>1982</w:t>
      </w:r>
      <w:r w:rsidRPr="00A935C9">
        <w:rPr>
          <w:rFonts w:ascii="Book Antiqua" w:hAnsi="Book Antiqua" w:cs="宋体"/>
          <w:kern w:val="0"/>
          <w:sz w:val="24"/>
        </w:rPr>
        <w:t>; </w:t>
      </w:r>
      <w:r w:rsidRPr="00A935C9">
        <w:rPr>
          <w:rFonts w:ascii="Book Antiqua" w:hAnsi="Book Antiqua" w:cs="宋体"/>
          <w:b/>
          <w:bCs/>
          <w:kern w:val="0"/>
          <w:sz w:val="24"/>
        </w:rPr>
        <w:t>32</w:t>
      </w:r>
      <w:r w:rsidRPr="00A935C9">
        <w:rPr>
          <w:rFonts w:ascii="Book Antiqua" w:hAnsi="Book Antiqua" w:cs="宋体"/>
          <w:kern w:val="0"/>
          <w:sz w:val="24"/>
        </w:rPr>
        <w:t>: 340-347 [PMID: 6812893 DOI: 10.3322/canjclin.32.6.340]</w:t>
      </w:r>
    </w:p>
    <w:p w:rsidR="004944C7" w:rsidRPr="00A935C9" w:rsidRDefault="004944C7" w:rsidP="00EA4946">
      <w:pPr>
        <w:widowControl/>
        <w:spacing w:line="360" w:lineRule="auto"/>
        <w:rPr>
          <w:rFonts w:ascii="Book Antiqua" w:hAnsi="Book Antiqua" w:cs="宋体"/>
          <w:kern w:val="0"/>
          <w:sz w:val="24"/>
        </w:rPr>
      </w:pPr>
      <w:r w:rsidRPr="00A935C9">
        <w:rPr>
          <w:rFonts w:ascii="Book Antiqua" w:hAnsi="Book Antiqua" w:cs="宋体"/>
          <w:kern w:val="0"/>
          <w:sz w:val="24"/>
        </w:rPr>
        <w:t>7 </w:t>
      </w:r>
      <w:r w:rsidRPr="00A935C9">
        <w:rPr>
          <w:rFonts w:ascii="Book Antiqua" w:hAnsi="Book Antiqua" w:cs="宋体"/>
          <w:b/>
          <w:bCs/>
          <w:kern w:val="0"/>
          <w:sz w:val="24"/>
        </w:rPr>
        <w:t>Antman K</w:t>
      </w:r>
      <w:r w:rsidRPr="00A935C9">
        <w:rPr>
          <w:rFonts w:ascii="Book Antiqua" w:hAnsi="Book Antiqua" w:cs="宋体"/>
          <w:kern w:val="0"/>
          <w:sz w:val="24"/>
        </w:rPr>
        <w:t>, Chang Y. Kaposi's sarcoma. </w:t>
      </w:r>
      <w:r w:rsidRPr="00A935C9">
        <w:rPr>
          <w:rFonts w:ascii="Book Antiqua" w:hAnsi="Book Antiqua" w:cs="宋体"/>
          <w:i/>
          <w:iCs/>
          <w:kern w:val="0"/>
          <w:sz w:val="24"/>
        </w:rPr>
        <w:t>N Engl J Med</w:t>
      </w:r>
      <w:r w:rsidRPr="00A935C9">
        <w:rPr>
          <w:rFonts w:ascii="Book Antiqua" w:hAnsi="Book Antiqua" w:cs="宋体"/>
          <w:kern w:val="0"/>
          <w:sz w:val="24"/>
        </w:rPr>
        <w:t> 2000; </w:t>
      </w:r>
      <w:r w:rsidRPr="00A935C9">
        <w:rPr>
          <w:rFonts w:ascii="Book Antiqua" w:hAnsi="Book Antiqua" w:cs="宋体"/>
          <w:b/>
          <w:bCs/>
          <w:kern w:val="0"/>
          <w:sz w:val="24"/>
        </w:rPr>
        <w:t>342</w:t>
      </w:r>
      <w:r w:rsidRPr="00A935C9">
        <w:rPr>
          <w:rFonts w:ascii="Book Antiqua" w:hAnsi="Book Antiqua" w:cs="宋体"/>
          <w:kern w:val="0"/>
          <w:sz w:val="24"/>
        </w:rPr>
        <w:t>: 1027-1038 [PMID: 10749966 DOI: 10.1056/NEJM200004063421407]</w:t>
      </w:r>
    </w:p>
    <w:p w:rsidR="004944C7" w:rsidRPr="00A935C9" w:rsidRDefault="004944C7" w:rsidP="00EA4946">
      <w:pPr>
        <w:widowControl/>
        <w:spacing w:line="360" w:lineRule="auto"/>
        <w:rPr>
          <w:rFonts w:ascii="Book Antiqua" w:hAnsi="Book Antiqua" w:cs="宋体"/>
          <w:kern w:val="0"/>
          <w:sz w:val="24"/>
        </w:rPr>
      </w:pPr>
      <w:r w:rsidRPr="00A935C9">
        <w:rPr>
          <w:rFonts w:ascii="Book Antiqua" w:hAnsi="Book Antiqua" w:cs="宋体"/>
          <w:kern w:val="0"/>
          <w:sz w:val="24"/>
        </w:rPr>
        <w:t>8 </w:t>
      </w:r>
      <w:r w:rsidRPr="00A935C9">
        <w:rPr>
          <w:rFonts w:ascii="Book Antiqua" w:hAnsi="Book Antiqua" w:cs="宋体"/>
          <w:b/>
          <w:bCs/>
          <w:kern w:val="0"/>
          <w:sz w:val="24"/>
        </w:rPr>
        <w:t>Nasti G</w:t>
      </w:r>
      <w:r w:rsidRPr="00A935C9">
        <w:rPr>
          <w:rFonts w:ascii="Book Antiqua" w:hAnsi="Book Antiqua" w:cs="宋体"/>
          <w:kern w:val="0"/>
          <w:sz w:val="24"/>
        </w:rPr>
        <w:t>, Talamini R, Antinori A, Martellotta F, Jacchetti G, Chiodo F, Ballardini G, Stoppini L, Di Perri G, Mena M, Tavio M, Vaccher E, D'Arminio Monforte A, Tirelli U. AIDS-related Kaposi's Sarcoma: evaluation of potential new prognostic factors and assessment of the AIDS Clinical Trial Group Staging System in the Haart Era--the Italian Cooperative Group on AIDS and Tumors and the Italian Cohort of Patients Naive From Antiretrovirals. </w:t>
      </w:r>
      <w:r w:rsidRPr="00A935C9">
        <w:rPr>
          <w:rFonts w:ascii="Book Antiqua" w:hAnsi="Book Antiqua" w:cs="宋体"/>
          <w:i/>
          <w:iCs/>
          <w:kern w:val="0"/>
          <w:sz w:val="24"/>
        </w:rPr>
        <w:t>J Clin Oncol</w:t>
      </w:r>
      <w:r w:rsidRPr="00A935C9">
        <w:rPr>
          <w:rFonts w:ascii="Book Antiqua" w:hAnsi="Book Antiqua" w:cs="宋体"/>
          <w:kern w:val="0"/>
          <w:sz w:val="24"/>
        </w:rPr>
        <w:t> 2003; </w:t>
      </w:r>
      <w:r w:rsidRPr="00A935C9">
        <w:rPr>
          <w:rFonts w:ascii="Book Antiqua" w:hAnsi="Book Antiqua" w:cs="宋体"/>
          <w:b/>
          <w:bCs/>
          <w:kern w:val="0"/>
          <w:sz w:val="24"/>
        </w:rPr>
        <w:t>21</w:t>
      </w:r>
      <w:r w:rsidRPr="00A935C9">
        <w:rPr>
          <w:rFonts w:ascii="Book Antiqua" w:hAnsi="Book Antiqua" w:cs="宋体"/>
          <w:kern w:val="0"/>
          <w:sz w:val="24"/>
        </w:rPr>
        <w:t>: 2876-2882 [PMID: 12885804 DOI: 10.1200/JCO.2003.10.162]</w:t>
      </w:r>
    </w:p>
    <w:p w:rsidR="004944C7" w:rsidRPr="00A935C9" w:rsidRDefault="004944C7" w:rsidP="00EA4946">
      <w:pPr>
        <w:widowControl/>
        <w:spacing w:line="360" w:lineRule="auto"/>
        <w:rPr>
          <w:rFonts w:ascii="Book Antiqua" w:hAnsi="Book Antiqua" w:cs="宋体"/>
          <w:kern w:val="0"/>
          <w:sz w:val="24"/>
        </w:rPr>
      </w:pPr>
      <w:r w:rsidRPr="00A935C9">
        <w:rPr>
          <w:rFonts w:ascii="Book Antiqua" w:hAnsi="Book Antiqua" w:cs="宋体"/>
          <w:kern w:val="0"/>
          <w:sz w:val="24"/>
        </w:rPr>
        <w:lastRenderedPageBreak/>
        <w:t>9 </w:t>
      </w:r>
      <w:r w:rsidRPr="00A935C9">
        <w:rPr>
          <w:rFonts w:ascii="Book Antiqua" w:hAnsi="Book Antiqua" w:cs="宋体"/>
          <w:b/>
          <w:bCs/>
          <w:kern w:val="0"/>
          <w:sz w:val="24"/>
        </w:rPr>
        <w:t>Gallafent JH</w:t>
      </w:r>
      <w:r w:rsidRPr="00A935C9">
        <w:rPr>
          <w:rFonts w:ascii="Book Antiqua" w:hAnsi="Book Antiqua" w:cs="宋体"/>
          <w:kern w:val="0"/>
          <w:sz w:val="24"/>
        </w:rPr>
        <w:t>, Buskin SE, De Turk PB, Aboulafia DM. Profile of patients with Kaposi's sarcoma in the era of highly active antiretroviral therapy. </w:t>
      </w:r>
      <w:r w:rsidRPr="00A935C9">
        <w:rPr>
          <w:rFonts w:ascii="Book Antiqua" w:hAnsi="Book Antiqua" w:cs="宋体"/>
          <w:i/>
          <w:iCs/>
          <w:kern w:val="0"/>
          <w:sz w:val="24"/>
        </w:rPr>
        <w:t>J Clin Oncol</w:t>
      </w:r>
      <w:r w:rsidRPr="00A935C9">
        <w:rPr>
          <w:rFonts w:ascii="Book Antiqua" w:hAnsi="Book Antiqua" w:cs="宋体"/>
          <w:kern w:val="0"/>
          <w:sz w:val="24"/>
        </w:rPr>
        <w:t> 2005; </w:t>
      </w:r>
      <w:r w:rsidRPr="00A935C9">
        <w:rPr>
          <w:rFonts w:ascii="Book Antiqua" w:hAnsi="Book Antiqua" w:cs="宋体"/>
          <w:b/>
          <w:bCs/>
          <w:kern w:val="0"/>
          <w:sz w:val="24"/>
        </w:rPr>
        <w:t>23</w:t>
      </w:r>
      <w:r w:rsidRPr="00A935C9">
        <w:rPr>
          <w:rFonts w:ascii="Book Antiqua" w:hAnsi="Book Antiqua" w:cs="宋体"/>
          <w:kern w:val="0"/>
          <w:sz w:val="24"/>
        </w:rPr>
        <w:t>: 1253-1260 [PMID: 15718323 DOI: 23/6/1253]</w:t>
      </w:r>
    </w:p>
    <w:p w:rsidR="004944C7" w:rsidRPr="00A935C9" w:rsidRDefault="004944C7" w:rsidP="00EA4946">
      <w:pPr>
        <w:widowControl/>
        <w:spacing w:line="360" w:lineRule="auto"/>
        <w:rPr>
          <w:rFonts w:ascii="Book Antiqua" w:hAnsi="Book Antiqua" w:cs="宋体"/>
          <w:kern w:val="0"/>
          <w:sz w:val="24"/>
        </w:rPr>
      </w:pPr>
      <w:r w:rsidRPr="00A935C9">
        <w:rPr>
          <w:rFonts w:ascii="Book Antiqua" w:hAnsi="Book Antiqua" w:cs="宋体"/>
          <w:kern w:val="0"/>
          <w:sz w:val="24"/>
        </w:rPr>
        <w:t xml:space="preserve">10 </w:t>
      </w:r>
      <w:r w:rsidRPr="00A935C9">
        <w:rPr>
          <w:rFonts w:ascii="Book Antiqua" w:hAnsi="Book Antiqua" w:cs="宋体"/>
          <w:b/>
          <w:kern w:val="0"/>
          <w:sz w:val="24"/>
        </w:rPr>
        <w:t>Stebbing J</w:t>
      </w:r>
      <w:r w:rsidRPr="00A935C9">
        <w:rPr>
          <w:rFonts w:ascii="Book Antiqua" w:hAnsi="Book Antiqua" w:cs="宋体"/>
          <w:kern w:val="0"/>
          <w:sz w:val="24"/>
        </w:rPr>
        <w:t xml:space="preserve">, Sanitt A, Nelson M, Powles T, Gazzard B, Bower M. A prognostic index for AIDS-associated Kaposi's sarcoma in the era of highly active antiretroviral therapy. Lancet 2006; </w:t>
      </w:r>
      <w:r w:rsidRPr="00A935C9">
        <w:rPr>
          <w:rFonts w:ascii="Book Antiqua" w:hAnsi="Book Antiqua" w:cs="宋体"/>
          <w:b/>
          <w:kern w:val="0"/>
          <w:sz w:val="24"/>
        </w:rPr>
        <w:t>367</w:t>
      </w:r>
      <w:r w:rsidRPr="00A935C9">
        <w:rPr>
          <w:rFonts w:ascii="Book Antiqua" w:hAnsi="Book Antiqua" w:cs="宋体"/>
          <w:kern w:val="0"/>
          <w:sz w:val="24"/>
        </w:rPr>
        <w:t>: 1495-1502 doi: 10.1016/S0140-6736(06)68649-2</w:t>
      </w:r>
    </w:p>
    <w:p w:rsidR="004944C7" w:rsidRPr="00A935C9" w:rsidRDefault="004944C7" w:rsidP="00EA4946">
      <w:pPr>
        <w:widowControl/>
        <w:spacing w:line="360" w:lineRule="auto"/>
        <w:rPr>
          <w:rFonts w:ascii="Book Antiqua" w:hAnsi="Book Antiqua" w:cs="宋体"/>
          <w:kern w:val="0"/>
          <w:sz w:val="24"/>
        </w:rPr>
      </w:pPr>
      <w:r w:rsidRPr="00A935C9">
        <w:rPr>
          <w:rFonts w:ascii="Book Antiqua" w:hAnsi="Book Antiqua" w:cs="宋体"/>
          <w:kern w:val="0"/>
          <w:sz w:val="24"/>
        </w:rPr>
        <w:t>11 </w:t>
      </w:r>
      <w:r w:rsidRPr="00A935C9">
        <w:rPr>
          <w:rFonts w:ascii="Book Antiqua" w:hAnsi="Book Antiqua" w:cs="宋体"/>
          <w:b/>
          <w:bCs/>
          <w:kern w:val="0"/>
          <w:sz w:val="24"/>
        </w:rPr>
        <w:t>Krown SE</w:t>
      </w:r>
      <w:r w:rsidRPr="00A935C9">
        <w:rPr>
          <w:rFonts w:ascii="Book Antiqua" w:hAnsi="Book Antiqua" w:cs="宋体"/>
          <w:kern w:val="0"/>
          <w:sz w:val="24"/>
        </w:rPr>
        <w:t>, Testa MA, Huang J. AIDS-related Kaposi's sarcoma: prospective validation of the AIDS Clinical Trials Group staging classification. AIDS Clinical Trials Group Oncology Committee. </w:t>
      </w:r>
      <w:r w:rsidRPr="00A935C9">
        <w:rPr>
          <w:rFonts w:ascii="Book Antiqua" w:hAnsi="Book Antiqua" w:cs="宋体"/>
          <w:i/>
          <w:iCs/>
          <w:kern w:val="0"/>
          <w:sz w:val="24"/>
        </w:rPr>
        <w:t>J Clin Oncol</w:t>
      </w:r>
      <w:r w:rsidRPr="00A935C9">
        <w:rPr>
          <w:rFonts w:ascii="Book Antiqua" w:hAnsi="Book Antiqua" w:cs="宋体"/>
          <w:kern w:val="0"/>
          <w:sz w:val="24"/>
        </w:rPr>
        <w:t> 1997; </w:t>
      </w:r>
      <w:r w:rsidRPr="00A935C9">
        <w:rPr>
          <w:rFonts w:ascii="Book Antiqua" w:hAnsi="Book Antiqua" w:cs="宋体"/>
          <w:b/>
          <w:bCs/>
          <w:kern w:val="0"/>
          <w:sz w:val="24"/>
        </w:rPr>
        <w:t>15</w:t>
      </w:r>
      <w:r w:rsidRPr="00A935C9">
        <w:rPr>
          <w:rFonts w:ascii="Book Antiqua" w:hAnsi="Book Antiqua" w:cs="宋体"/>
          <w:kern w:val="0"/>
          <w:sz w:val="24"/>
        </w:rPr>
        <w:t>: 3085-3092 [PMID: 9294471]</w:t>
      </w:r>
    </w:p>
    <w:p w:rsidR="004944C7" w:rsidRPr="00A935C9" w:rsidRDefault="004944C7" w:rsidP="00EA4946">
      <w:pPr>
        <w:widowControl/>
        <w:spacing w:line="360" w:lineRule="auto"/>
        <w:rPr>
          <w:rFonts w:ascii="Book Antiqua" w:hAnsi="Book Antiqua" w:cs="宋体"/>
          <w:kern w:val="0"/>
          <w:sz w:val="24"/>
        </w:rPr>
      </w:pPr>
      <w:r w:rsidRPr="00A935C9">
        <w:rPr>
          <w:rFonts w:ascii="Book Antiqua" w:hAnsi="Book Antiqua" w:cs="宋体"/>
          <w:kern w:val="0"/>
          <w:sz w:val="24"/>
        </w:rPr>
        <w:t>12 </w:t>
      </w:r>
      <w:r w:rsidRPr="00A935C9">
        <w:rPr>
          <w:rFonts w:ascii="Book Antiqua" w:hAnsi="Book Antiqua" w:cs="宋体"/>
          <w:b/>
          <w:bCs/>
          <w:kern w:val="0"/>
          <w:sz w:val="24"/>
        </w:rPr>
        <w:t>Ioachim HL</w:t>
      </w:r>
      <w:r w:rsidRPr="00A935C9">
        <w:rPr>
          <w:rFonts w:ascii="Book Antiqua" w:hAnsi="Book Antiqua" w:cs="宋体"/>
          <w:kern w:val="0"/>
          <w:sz w:val="24"/>
        </w:rPr>
        <w:t>, Adsay V, Giancotti FR, Dorsett B, Melamed J. Kaposi's sarcoma of internal organs. A multiparameter study of 86 cases. </w:t>
      </w:r>
      <w:r w:rsidRPr="00A935C9">
        <w:rPr>
          <w:rFonts w:ascii="Book Antiqua" w:hAnsi="Book Antiqua" w:cs="宋体"/>
          <w:i/>
          <w:iCs/>
          <w:kern w:val="0"/>
          <w:sz w:val="24"/>
        </w:rPr>
        <w:t>Cancer</w:t>
      </w:r>
      <w:r w:rsidRPr="00A935C9">
        <w:rPr>
          <w:rFonts w:ascii="Book Antiqua" w:hAnsi="Book Antiqua" w:cs="宋体"/>
          <w:kern w:val="0"/>
          <w:sz w:val="24"/>
        </w:rPr>
        <w:t> 1995; </w:t>
      </w:r>
      <w:r w:rsidRPr="00A935C9">
        <w:rPr>
          <w:rFonts w:ascii="Book Antiqua" w:hAnsi="Book Antiqua" w:cs="宋体"/>
          <w:b/>
          <w:bCs/>
          <w:kern w:val="0"/>
          <w:sz w:val="24"/>
        </w:rPr>
        <w:t>75</w:t>
      </w:r>
      <w:r w:rsidRPr="00A935C9">
        <w:rPr>
          <w:rFonts w:ascii="Book Antiqua" w:hAnsi="Book Antiqua" w:cs="宋体"/>
          <w:kern w:val="0"/>
          <w:sz w:val="24"/>
        </w:rPr>
        <w:t>: 1376-1385 [PMID: 7882289 DOI: 3.0.CO; 2-Y']</w:t>
      </w:r>
    </w:p>
    <w:p w:rsidR="004944C7" w:rsidRPr="00A935C9" w:rsidRDefault="004944C7" w:rsidP="00EA4946">
      <w:pPr>
        <w:widowControl/>
        <w:spacing w:line="360" w:lineRule="auto"/>
        <w:rPr>
          <w:rFonts w:ascii="Book Antiqua" w:hAnsi="Book Antiqua" w:cs="宋体"/>
          <w:kern w:val="0"/>
          <w:sz w:val="24"/>
        </w:rPr>
      </w:pPr>
      <w:r w:rsidRPr="00A935C9">
        <w:rPr>
          <w:rFonts w:ascii="Book Antiqua" w:hAnsi="Book Antiqua" w:cs="宋体"/>
          <w:kern w:val="0"/>
          <w:sz w:val="24"/>
        </w:rPr>
        <w:t>13 </w:t>
      </w:r>
      <w:r w:rsidRPr="00A935C9">
        <w:rPr>
          <w:rFonts w:ascii="Book Antiqua" w:hAnsi="Book Antiqua" w:cs="宋体"/>
          <w:b/>
          <w:bCs/>
          <w:kern w:val="0"/>
          <w:sz w:val="24"/>
        </w:rPr>
        <w:t>Danzig JB</w:t>
      </w:r>
      <w:r w:rsidRPr="00A935C9">
        <w:rPr>
          <w:rFonts w:ascii="Book Antiqua" w:hAnsi="Book Antiqua" w:cs="宋体"/>
          <w:kern w:val="0"/>
          <w:sz w:val="24"/>
        </w:rPr>
        <w:t>, Brandt LJ, Reinus JF, Klein RS. Gastrointestinal malignancy in patients with AIDS. </w:t>
      </w:r>
      <w:r w:rsidRPr="00A935C9">
        <w:rPr>
          <w:rFonts w:ascii="Book Antiqua" w:hAnsi="Book Antiqua" w:cs="宋体"/>
          <w:i/>
          <w:iCs/>
          <w:kern w:val="0"/>
          <w:sz w:val="24"/>
        </w:rPr>
        <w:t>Am J Gastroenterol</w:t>
      </w:r>
      <w:r w:rsidRPr="00A935C9">
        <w:rPr>
          <w:rFonts w:ascii="Book Antiqua" w:hAnsi="Book Antiqua" w:cs="宋体"/>
          <w:kern w:val="0"/>
          <w:sz w:val="24"/>
        </w:rPr>
        <w:t> 1991; </w:t>
      </w:r>
      <w:r w:rsidRPr="00A935C9">
        <w:rPr>
          <w:rFonts w:ascii="Book Antiqua" w:hAnsi="Book Antiqua" w:cs="宋体"/>
          <w:b/>
          <w:bCs/>
          <w:kern w:val="0"/>
          <w:sz w:val="24"/>
        </w:rPr>
        <w:t>86</w:t>
      </w:r>
      <w:r w:rsidRPr="00A935C9">
        <w:rPr>
          <w:rFonts w:ascii="Book Antiqua" w:hAnsi="Book Antiqua" w:cs="宋体"/>
          <w:kern w:val="0"/>
          <w:sz w:val="24"/>
        </w:rPr>
        <w:t>: 715-718 [PMID: 2038993]</w:t>
      </w:r>
    </w:p>
    <w:p w:rsidR="004944C7" w:rsidRPr="00A935C9" w:rsidRDefault="004944C7" w:rsidP="00EA4946">
      <w:pPr>
        <w:widowControl/>
        <w:spacing w:line="360" w:lineRule="auto"/>
        <w:rPr>
          <w:rFonts w:ascii="Book Antiqua" w:hAnsi="Book Antiqua" w:cs="宋体"/>
          <w:kern w:val="0"/>
          <w:sz w:val="24"/>
        </w:rPr>
      </w:pPr>
      <w:r w:rsidRPr="00A935C9">
        <w:rPr>
          <w:rFonts w:ascii="Book Antiqua" w:hAnsi="Book Antiqua" w:cs="宋体"/>
          <w:kern w:val="0"/>
          <w:sz w:val="24"/>
        </w:rPr>
        <w:t>14 </w:t>
      </w:r>
      <w:r w:rsidRPr="00A935C9">
        <w:rPr>
          <w:rFonts w:ascii="Book Antiqua" w:hAnsi="Book Antiqua" w:cs="宋体"/>
          <w:b/>
          <w:bCs/>
          <w:kern w:val="0"/>
          <w:sz w:val="24"/>
        </w:rPr>
        <w:t>Friedman SL</w:t>
      </w:r>
      <w:r w:rsidRPr="00A935C9">
        <w:rPr>
          <w:rFonts w:ascii="Book Antiqua" w:hAnsi="Book Antiqua" w:cs="宋体"/>
          <w:kern w:val="0"/>
          <w:sz w:val="24"/>
        </w:rPr>
        <w:t>, Wright TL, Altman DF. Gastrointestinal Kaposi's sarcoma in patients with acquired immunodeficiency syndrome. Endoscopic and autopsy findings. </w:t>
      </w:r>
      <w:r w:rsidRPr="00A935C9">
        <w:rPr>
          <w:rFonts w:ascii="Book Antiqua" w:hAnsi="Book Antiqua" w:cs="宋体"/>
          <w:i/>
          <w:iCs/>
          <w:kern w:val="0"/>
          <w:sz w:val="24"/>
        </w:rPr>
        <w:t>Gastroenterology</w:t>
      </w:r>
      <w:r w:rsidRPr="00A935C9">
        <w:rPr>
          <w:rFonts w:ascii="Book Antiqua" w:hAnsi="Book Antiqua" w:cs="宋体"/>
          <w:kern w:val="0"/>
          <w:sz w:val="24"/>
        </w:rPr>
        <w:t> 1985; </w:t>
      </w:r>
      <w:r w:rsidRPr="00A935C9">
        <w:rPr>
          <w:rFonts w:ascii="Book Antiqua" w:hAnsi="Book Antiqua" w:cs="宋体"/>
          <w:b/>
          <w:bCs/>
          <w:kern w:val="0"/>
          <w:sz w:val="24"/>
        </w:rPr>
        <w:t>89</w:t>
      </w:r>
      <w:r w:rsidRPr="00A935C9">
        <w:rPr>
          <w:rFonts w:ascii="Book Antiqua" w:hAnsi="Book Antiqua" w:cs="宋体"/>
          <w:kern w:val="0"/>
          <w:sz w:val="24"/>
        </w:rPr>
        <w:t>: 102-108 [PMID: 4007399]</w:t>
      </w:r>
    </w:p>
    <w:p w:rsidR="004944C7" w:rsidRPr="00A935C9" w:rsidRDefault="004944C7" w:rsidP="00EA4946">
      <w:pPr>
        <w:widowControl/>
        <w:spacing w:line="360" w:lineRule="auto"/>
        <w:rPr>
          <w:rFonts w:ascii="Book Antiqua" w:hAnsi="Book Antiqua" w:cs="宋体"/>
          <w:kern w:val="0"/>
          <w:sz w:val="24"/>
        </w:rPr>
      </w:pPr>
      <w:r w:rsidRPr="00A935C9">
        <w:rPr>
          <w:rFonts w:ascii="Book Antiqua" w:hAnsi="Book Antiqua" w:cs="宋体"/>
          <w:kern w:val="0"/>
          <w:sz w:val="24"/>
        </w:rPr>
        <w:t>15 </w:t>
      </w:r>
      <w:r w:rsidRPr="00A935C9">
        <w:rPr>
          <w:rFonts w:ascii="Book Antiqua" w:hAnsi="Book Antiqua" w:cs="宋体"/>
          <w:b/>
          <w:bCs/>
          <w:kern w:val="0"/>
          <w:sz w:val="24"/>
        </w:rPr>
        <w:t>Kolios G</w:t>
      </w:r>
      <w:r w:rsidRPr="00A935C9">
        <w:rPr>
          <w:rFonts w:ascii="Book Antiqua" w:hAnsi="Book Antiqua" w:cs="宋体"/>
          <w:kern w:val="0"/>
          <w:sz w:val="24"/>
        </w:rPr>
        <w:t>, Kaloterakis A, Filiotou A, Nakos A, Hadziyannis S. Gastroscopic findings in Mediterranean Kaposi's sarcoma (non-AIDS). </w:t>
      </w:r>
      <w:r w:rsidRPr="00A935C9">
        <w:rPr>
          <w:rFonts w:ascii="Book Antiqua" w:hAnsi="Book Antiqua" w:cs="宋体"/>
          <w:i/>
          <w:iCs/>
          <w:kern w:val="0"/>
          <w:sz w:val="24"/>
        </w:rPr>
        <w:t>Gastrointest Endosc</w:t>
      </w:r>
      <w:r w:rsidRPr="00A935C9">
        <w:rPr>
          <w:rFonts w:ascii="Book Antiqua" w:hAnsi="Book Antiqua" w:cs="宋体"/>
          <w:kern w:val="0"/>
          <w:sz w:val="24"/>
        </w:rPr>
        <w:t> 1995; </w:t>
      </w:r>
      <w:r w:rsidRPr="00A935C9">
        <w:rPr>
          <w:rFonts w:ascii="Book Antiqua" w:hAnsi="Book Antiqua" w:cs="宋体"/>
          <w:b/>
          <w:bCs/>
          <w:kern w:val="0"/>
          <w:sz w:val="24"/>
        </w:rPr>
        <w:t>42</w:t>
      </w:r>
      <w:r w:rsidRPr="00A935C9">
        <w:rPr>
          <w:rFonts w:ascii="Book Antiqua" w:hAnsi="Book Antiqua" w:cs="宋体"/>
          <w:kern w:val="0"/>
          <w:sz w:val="24"/>
        </w:rPr>
        <w:t>: 336-339 [PMID: 8536903 DOI: 10.1016/S0016-5107(95)70133-8]</w:t>
      </w:r>
    </w:p>
    <w:p w:rsidR="004944C7" w:rsidRPr="00A935C9" w:rsidRDefault="004944C7" w:rsidP="00EA4946">
      <w:pPr>
        <w:widowControl/>
        <w:spacing w:line="360" w:lineRule="auto"/>
        <w:rPr>
          <w:rFonts w:ascii="Book Antiqua" w:hAnsi="Book Antiqua" w:cs="宋体"/>
          <w:kern w:val="0"/>
          <w:sz w:val="24"/>
        </w:rPr>
      </w:pPr>
      <w:r w:rsidRPr="00A935C9">
        <w:rPr>
          <w:rFonts w:ascii="Book Antiqua" w:hAnsi="Book Antiqua" w:cs="宋体"/>
          <w:kern w:val="0"/>
          <w:sz w:val="24"/>
        </w:rPr>
        <w:t>16 </w:t>
      </w:r>
      <w:r w:rsidRPr="00A935C9">
        <w:rPr>
          <w:rFonts w:ascii="Book Antiqua" w:hAnsi="Book Antiqua" w:cs="宋体"/>
          <w:b/>
          <w:bCs/>
          <w:kern w:val="0"/>
          <w:sz w:val="24"/>
        </w:rPr>
        <w:t>Saltz RK</w:t>
      </w:r>
      <w:r w:rsidRPr="00A935C9">
        <w:rPr>
          <w:rFonts w:ascii="Book Antiqua" w:hAnsi="Book Antiqua" w:cs="宋体"/>
          <w:kern w:val="0"/>
          <w:sz w:val="24"/>
        </w:rPr>
        <w:t>, Kurtz RC, Lightdale CJ, Myskowski P, Cunningham-Rundles S, Urmacher C, Safai B. Kaposi's sarcoma. Gastrointestinal involvement correlation with skin findings and immunologic function. </w:t>
      </w:r>
      <w:r w:rsidRPr="00A935C9">
        <w:rPr>
          <w:rFonts w:ascii="Book Antiqua" w:hAnsi="Book Antiqua" w:cs="宋体"/>
          <w:i/>
          <w:iCs/>
          <w:kern w:val="0"/>
          <w:sz w:val="24"/>
        </w:rPr>
        <w:t>Dig Dis Sci</w:t>
      </w:r>
      <w:r w:rsidRPr="00A935C9">
        <w:rPr>
          <w:rFonts w:ascii="Book Antiqua" w:hAnsi="Book Antiqua" w:cs="宋体"/>
          <w:kern w:val="0"/>
          <w:sz w:val="24"/>
        </w:rPr>
        <w:t> 1984; </w:t>
      </w:r>
      <w:r w:rsidRPr="00A935C9">
        <w:rPr>
          <w:rFonts w:ascii="Book Antiqua" w:hAnsi="Book Antiqua" w:cs="宋体"/>
          <w:b/>
          <w:bCs/>
          <w:kern w:val="0"/>
          <w:sz w:val="24"/>
        </w:rPr>
        <w:t>29</w:t>
      </w:r>
      <w:r w:rsidRPr="00A935C9">
        <w:rPr>
          <w:rFonts w:ascii="Book Antiqua" w:hAnsi="Book Antiqua" w:cs="宋体"/>
          <w:kern w:val="0"/>
          <w:sz w:val="24"/>
        </w:rPr>
        <w:t>: 817-823 [PMID: 6468212 DOI: 10.1007/BF01318424]</w:t>
      </w:r>
    </w:p>
    <w:p w:rsidR="004944C7" w:rsidRPr="00A935C9" w:rsidRDefault="004944C7" w:rsidP="00EA4946">
      <w:pPr>
        <w:widowControl/>
        <w:spacing w:line="360" w:lineRule="auto"/>
        <w:rPr>
          <w:rFonts w:ascii="Book Antiqua" w:hAnsi="Book Antiqua" w:cs="宋体"/>
          <w:kern w:val="0"/>
          <w:sz w:val="24"/>
        </w:rPr>
      </w:pPr>
      <w:r w:rsidRPr="00A935C9">
        <w:rPr>
          <w:rFonts w:ascii="Book Antiqua" w:hAnsi="Book Antiqua" w:cs="宋体"/>
          <w:kern w:val="0"/>
          <w:sz w:val="24"/>
        </w:rPr>
        <w:t xml:space="preserve">17 </w:t>
      </w:r>
      <w:r w:rsidRPr="00A935C9">
        <w:rPr>
          <w:rFonts w:ascii="Book Antiqua" w:hAnsi="Book Antiqua" w:cs="宋体"/>
          <w:b/>
          <w:kern w:val="0"/>
          <w:sz w:val="24"/>
        </w:rPr>
        <w:t>Nagata N</w:t>
      </w:r>
      <w:r w:rsidRPr="00A935C9">
        <w:rPr>
          <w:rFonts w:ascii="Book Antiqua" w:hAnsi="Book Antiqua" w:cs="宋体"/>
          <w:kern w:val="0"/>
          <w:sz w:val="24"/>
        </w:rPr>
        <w:t xml:space="preserve">, Sekine K, Igari T, Hamada Y, Yazaki H, Ohmagari N, Akiyama J, Shimbo T, Teruya K, Oka S, Uemura N . False-Negative Results of Endoscopic Biopsy in the Diagnosis of Gastrointestinal Kaposi's Sarcoma in HIV-Infected Patients. Patholog Res Int 2012; </w:t>
      </w:r>
      <w:r w:rsidRPr="00A935C9">
        <w:rPr>
          <w:rFonts w:ascii="Book Antiqua" w:hAnsi="Book Antiqua" w:cs="宋体"/>
          <w:b/>
          <w:kern w:val="0"/>
          <w:sz w:val="24"/>
        </w:rPr>
        <w:t>2012</w:t>
      </w:r>
      <w:r w:rsidRPr="00A935C9">
        <w:rPr>
          <w:rFonts w:ascii="Book Antiqua" w:hAnsi="Book Antiqua" w:cs="宋体"/>
          <w:kern w:val="0"/>
          <w:sz w:val="24"/>
        </w:rPr>
        <w:t>: 854146</w:t>
      </w:r>
    </w:p>
    <w:p w:rsidR="004944C7" w:rsidRPr="00A935C9" w:rsidRDefault="004944C7" w:rsidP="00EA4946">
      <w:pPr>
        <w:widowControl/>
        <w:spacing w:line="360" w:lineRule="auto"/>
        <w:rPr>
          <w:rFonts w:ascii="Book Antiqua" w:hAnsi="Book Antiqua" w:cs="宋体"/>
          <w:kern w:val="0"/>
          <w:sz w:val="24"/>
        </w:rPr>
      </w:pPr>
      <w:r w:rsidRPr="00A935C9">
        <w:rPr>
          <w:rFonts w:ascii="Book Antiqua" w:hAnsi="Book Antiqua" w:cs="宋体"/>
          <w:kern w:val="0"/>
          <w:sz w:val="24"/>
        </w:rPr>
        <w:t>18 </w:t>
      </w:r>
      <w:r w:rsidRPr="00A935C9">
        <w:rPr>
          <w:rFonts w:ascii="Book Antiqua" w:hAnsi="Book Antiqua" w:cs="宋体"/>
          <w:b/>
          <w:bCs/>
          <w:kern w:val="0"/>
          <w:sz w:val="24"/>
        </w:rPr>
        <w:t>Nagata N</w:t>
      </w:r>
      <w:r w:rsidRPr="00A935C9">
        <w:rPr>
          <w:rFonts w:ascii="Book Antiqua" w:hAnsi="Book Antiqua" w:cs="宋体"/>
          <w:kern w:val="0"/>
          <w:sz w:val="24"/>
        </w:rPr>
        <w:t xml:space="preserve">, Shimbo T, Yazaki H, Asayama N, Akiyama J, Teruya K, Igari T, Ohmagari N, Oka S, Uemura N. Predictive clinical factors in the diagnosis of gastrointestinal </w:t>
      </w:r>
      <w:r w:rsidRPr="00A935C9">
        <w:rPr>
          <w:rFonts w:ascii="Book Antiqua" w:hAnsi="Book Antiqua" w:cs="宋体"/>
          <w:kern w:val="0"/>
          <w:sz w:val="24"/>
        </w:rPr>
        <w:lastRenderedPageBreak/>
        <w:t>Kaposi's sarcoma and its endoscopic severity. </w:t>
      </w:r>
      <w:r w:rsidRPr="00A935C9">
        <w:rPr>
          <w:rFonts w:ascii="Book Antiqua" w:hAnsi="Book Antiqua" w:cs="宋体"/>
          <w:i/>
          <w:iCs/>
          <w:kern w:val="0"/>
          <w:sz w:val="24"/>
        </w:rPr>
        <w:t>PLoS One</w:t>
      </w:r>
      <w:r w:rsidRPr="00A935C9">
        <w:rPr>
          <w:rFonts w:ascii="Book Antiqua" w:hAnsi="Book Antiqua" w:cs="宋体"/>
          <w:kern w:val="0"/>
          <w:sz w:val="24"/>
        </w:rPr>
        <w:t> 2012; </w:t>
      </w:r>
      <w:r w:rsidRPr="00A935C9">
        <w:rPr>
          <w:rFonts w:ascii="Book Antiqua" w:hAnsi="Book Antiqua" w:cs="宋体"/>
          <w:b/>
          <w:bCs/>
          <w:kern w:val="0"/>
          <w:sz w:val="24"/>
        </w:rPr>
        <w:t>7</w:t>
      </w:r>
      <w:r w:rsidRPr="00A935C9">
        <w:rPr>
          <w:rFonts w:ascii="Book Antiqua" w:hAnsi="Book Antiqua" w:cs="宋体"/>
          <w:kern w:val="0"/>
          <w:sz w:val="24"/>
        </w:rPr>
        <w:t>: e46967 [PMID: 23226197 DOI: 10.1371/journal.pone.0046967]</w:t>
      </w:r>
    </w:p>
    <w:p w:rsidR="004944C7" w:rsidRPr="00A935C9" w:rsidRDefault="004944C7" w:rsidP="00EA4946">
      <w:pPr>
        <w:widowControl/>
        <w:spacing w:line="360" w:lineRule="auto"/>
        <w:rPr>
          <w:rFonts w:ascii="Book Antiqua" w:hAnsi="Book Antiqua" w:cs="宋体"/>
          <w:kern w:val="0"/>
          <w:sz w:val="24"/>
        </w:rPr>
      </w:pPr>
      <w:r w:rsidRPr="00A935C9">
        <w:rPr>
          <w:rFonts w:ascii="Book Antiqua" w:hAnsi="Book Antiqua" w:cs="宋体"/>
          <w:kern w:val="0"/>
          <w:sz w:val="24"/>
        </w:rPr>
        <w:t>19 </w:t>
      </w:r>
      <w:r w:rsidRPr="00A935C9">
        <w:rPr>
          <w:rFonts w:ascii="Book Antiqua" w:hAnsi="Book Antiqua" w:cs="宋体"/>
          <w:b/>
          <w:bCs/>
          <w:kern w:val="0"/>
          <w:sz w:val="24"/>
        </w:rPr>
        <w:t>Cheuk W</w:t>
      </w:r>
      <w:r w:rsidRPr="00A935C9">
        <w:rPr>
          <w:rFonts w:ascii="Book Antiqua" w:hAnsi="Book Antiqua" w:cs="宋体"/>
          <w:kern w:val="0"/>
          <w:sz w:val="24"/>
        </w:rPr>
        <w:t>, Wong KO, Wong CS, Dinkel JE, Ben-Dor D, Chan JK. Immunostaining for human herpesvirus 8 latent nuclear antigen-1 helps distinguish Kaposi sarcoma from its mimickers. </w:t>
      </w:r>
      <w:r w:rsidRPr="00A935C9">
        <w:rPr>
          <w:rFonts w:ascii="Book Antiqua" w:hAnsi="Book Antiqua" w:cs="宋体"/>
          <w:i/>
          <w:iCs/>
          <w:kern w:val="0"/>
          <w:sz w:val="24"/>
        </w:rPr>
        <w:t>Am J Clin Pathol</w:t>
      </w:r>
      <w:r w:rsidRPr="00A935C9">
        <w:rPr>
          <w:rFonts w:ascii="Book Antiqua" w:hAnsi="Book Antiqua" w:cs="宋体"/>
          <w:kern w:val="0"/>
          <w:sz w:val="24"/>
        </w:rPr>
        <w:t> 2004; </w:t>
      </w:r>
      <w:r w:rsidRPr="00A935C9">
        <w:rPr>
          <w:rFonts w:ascii="Book Antiqua" w:hAnsi="Book Antiqua" w:cs="宋体"/>
          <w:b/>
          <w:bCs/>
          <w:kern w:val="0"/>
          <w:sz w:val="24"/>
        </w:rPr>
        <w:t>121</w:t>
      </w:r>
      <w:r w:rsidRPr="00A935C9">
        <w:rPr>
          <w:rFonts w:ascii="Book Antiqua" w:hAnsi="Book Antiqua" w:cs="宋体"/>
          <w:kern w:val="0"/>
          <w:sz w:val="24"/>
        </w:rPr>
        <w:t>: 335-342 [PMID: 15023037 DOI: 10.1309/B8TC0LBVH8XY5MFV]</w:t>
      </w:r>
    </w:p>
    <w:p w:rsidR="004944C7" w:rsidRPr="00A935C9" w:rsidRDefault="004944C7" w:rsidP="00EA4946">
      <w:pPr>
        <w:widowControl/>
        <w:spacing w:line="360" w:lineRule="auto"/>
        <w:rPr>
          <w:rFonts w:ascii="Book Antiqua" w:hAnsi="Book Antiqua" w:cs="宋体"/>
          <w:kern w:val="0"/>
          <w:sz w:val="24"/>
        </w:rPr>
      </w:pPr>
      <w:r w:rsidRPr="00A935C9">
        <w:rPr>
          <w:rFonts w:ascii="Book Antiqua" w:hAnsi="Book Antiqua" w:cs="宋体"/>
          <w:kern w:val="0"/>
          <w:sz w:val="24"/>
        </w:rPr>
        <w:t>20 </w:t>
      </w:r>
      <w:r w:rsidRPr="00A935C9">
        <w:rPr>
          <w:rFonts w:ascii="Book Antiqua" w:hAnsi="Book Antiqua" w:cs="宋体"/>
          <w:b/>
          <w:bCs/>
          <w:kern w:val="0"/>
          <w:sz w:val="24"/>
        </w:rPr>
        <w:t>Dubina M</w:t>
      </w:r>
      <w:r w:rsidRPr="00A935C9">
        <w:rPr>
          <w:rFonts w:ascii="Book Antiqua" w:hAnsi="Book Antiqua" w:cs="宋体"/>
          <w:kern w:val="0"/>
          <w:sz w:val="24"/>
        </w:rPr>
        <w:t>, Goldenberg G. Positive staining of tumor-stage Kaposi sarcoma with lymphatic marker D2-40. </w:t>
      </w:r>
      <w:r w:rsidRPr="00A935C9">
        <w:rPr>
          <w:rFonts w:ascii="Book Antiqua" w:hAnsi="Book Antiqua" w:cs="宋体"/>
          <w:i/>
          <w:iCs/>
          <w:kern w:val="0"/>
          <w:sz w:val="24"/>
        </w:rPr>
        <w:t>J Am Acad Dermatol</w:t>
      </w:r>
      <w:r w:rsidRPr="00A935C9">
        <w:rPr>
          <w:rFonts w:ascii="Book Antiqua" w:hAnsi="Book Antiqua" w:cs="宋体"/>
          <w:kern w:val="0"/>
          <w:sz w:val="24"/>
        </w:rPr>
        <w:t> 2009; </w:t>
      </w:r>
      <w:r w:rsidRPr="00A935C9">
        <w:rPr>
          <w:rFonts w:ascii="Book Antiqua" w:hAnsi="Book Antiqua" w:cs="宋体"/>
          <w:b/>
          <w:bCs/>
          <w:kern w:val="0"/>
          <w:sz w:val="24"/>
        </w:rPr>
        <w:t>61</w:t>
      </w:r>
      <w:r w:rsidRPr="00A935C9">
        <w:rPr>
          <w:rFonts w:ascii="Book Antiqua" w:hAnsi="Book Antiqua" w:cs="宋体"/>
          <w:kern w:val="0"/>
          <w:sz w:val="24"/>
        </w:rPr>
        <w:t>: 276-280 [PMID: 19615538 DOI: 10.1016/j.jaad.2009.01.023]</w:t>
      </w:r>
    </w:p>
    <w:p w:rsidR="004944C7" w:rsidRPr="00A935C9" w:rsidRDefault="004944C7" w:rsidP="00EA4946">
      <w:pPr>
        <w:widowControl/>
        <w:spacing w:line="360" w:lineRule="auto"/>
        <w:rPr>
          <w:rFonts w:ascii="Book Antiqua" w:hAnsi="Book Antiqua" w:cs="宋体"/>
          <w:kern w:val="0"/>
          <w:sz w:val="24"/>
        </w:rPr>
      </w:pPr>
      <w:r w:rsidRPr="00A935C9">
        <w:rPr>
          <w:rFonts w:ascii="Book Antiqua" w:hAnsi="Book Antiqua" w:cs="宋体"/>
          <w:kern w:val="0"/>
          <w:sz w:val="24"/>
        </w:rPr>
        <w:t>21 </w:t>
      </w:r>
      <w:r w:rsidRPr="00A935C9">
        <w:rPr>
          <w:rFonts w:ascii="Book Antiqua" w:hAnsi="Book Antiqua" w:cs="宋体"/>
          <w:b/>
          <w:bCs/>
          <w:kern w:val="0"/>
          <w:sz w:val="24"/>
        </w:rPr>
        <w:t>Hong A</w:t>
      </w:r>
      <w:r w:rsidRPr="00A935C9">
        <w:rPr>
          <w:rFonts w:ascii="Book Antiqua" w:hAnsi="Book Antiqua" w:cs="宋体"/>
          <w:kern w:val="0"/>
          <w:sz w:val="24"/>
        </w:rPr>
        <w:t>, Davies S, Lee CS. Immunohistochemical detection of the human herpes virus 8 (HHV8) latent nuclear antigen-1 in Kaposi's sarcoma. </w:t>
      </w:r>
      <w:r w:rsidRPr="00A935C9">
        <w:rPr>
          <w:rFonts w:ascii="Book Antiqua" w:hAnsi="Book Antiqua" w:cs="宋体"/>
          <w:i/>
          <w:iCs/>
          <w:kern w:val="0"/>
          <w:sz w:val="24"/>
        </w:rPr>
        <w:t>Pathology</w:t>
      </w:r>
      <w:r w:rsidRPr="00A935C9">
        <w:rPr>
          <w:rFonts w:ascii="Book Antiqua" w:hAnsi="Book Antiqua" w:cs="宋体"/>
          <w:kern w:val="0"/>
          <w:sz w:val="24"/>
        </w:rPr>
        <w:t> 2003; </w:t>
      </w:r>
      <w:r w:rsidRPr="00A935C9">
        <w:rPr>
          <w:rFonts w:ascii="Book Antiqua" w:hAnsi="Book Antiqua" w:cs="宋体"/>
          <w:b/>
          <w:bCs/>
          <w:kern w:val="0"/>
          <w:sz w:val="24"/>
        </w:rPr>
        <w:t>35</w:t>
      </w:r>
      <w:r w:rsidRPr="00A935C9">
        <w:rPr>
          <w:rFonts w:ascii="Book Antiqua" w:hAnsi="Book Antiqua" w:cs="宋体"/>
          <w:kern w:val="0"/>
          <w:sz w:val="24"/>
        </w:rPr>
        <w:t>: 448-450 [PMID: 14555392 DOI: 10.1080/00313020310001602657]</w:t>
      </w:r>
    </w:p>
    <w:p w:rsidR="004944C7" w:rsidRPr="00A935C9" w:rsidRDefault="004944C7" w:rsidP="00EA4946">
      <w:pPr>
        <w:widowControl/>
        <w:spacing w:line="360" w:lineRule="auto"/>
        <w:rPr>
          <w:rFonts w:ascii="Book Antiqua" w:hAnsi="Book Antiqua" w:cs="宋体"/>
          <w:kern w:val="0"/>
          <w:sz w:val="24"/>
        </w:rPr>
      </w:pPr>
      <w:r w:rsidRPr="00A935C9">
        <w:rPr>
          <w:rFonts w:ascii="Book Antiqua" w:hAnsi="Book Antiqua" w:cs="宋体"/>
          <w:kern w:val="0"/>
          <w:sz w:val="24"/>
        </w:rPr>
        <w:t>22 </w:t>
      </w:r>
      <w:r w:rsidRPr="00A935C9">
        <w:rPr>
          <w:rFonts w:ascii="Book Antiqua" w:hAnsi="Book Antiqua" w:cs="宋体"/>
          <w:b/>
          <w:bCs/>
          <w:kern w:val="0"/>
          <w:sz w:val="24"/>
        </w:rPr>
        <w:t>Kandemir NO</w:t>
      </w:r>
      <w:r w:rsidRPr="00A935C9">
        <w:rPr>
          <w:rFonts w:ascii="Book Antiqua" w:hAnsi="Book Antiqua" w:cs="宋体"/>
          <w:kern w:val="0"/>
          <w:sz w:val="24"/>
        </w:rPr>
        <w:t>, Barut F, Gun BD, Keser SH, Karadayi N, Gun M, Ozdamar SO. Lymphatic differentiation in classic Kaposi's sarcoma: patterns of D2-40 immunoexpression in the course of tumor progression. </w:t>
      </w:r>
      <w:r w:rsidRPr="00A935C9">
        <w:rPr>
          <w:rFonts w:ascii="Book Antiqua" w:hAnsi="Book Antiqua" w:cs="宋体"/>
          <w:i/>
          <w:iCs/>
          <w:kern w:val="0"/>
          <w:sz w:val="24"/>
        </w:rPr>
        <w:t>Pathol Oncol Res</w:t>
      </w:r>
      <w:r w:rsidRPr="00A935C9">
        <w:rPr>
          <w:rFonts w:ascii="Book Antiqua" w:hAnsi="Book Antiqua" w:cs="宋体"/>
          <w:kern w:val="0"/>
          <w:sz w:val="24"/>
        </w:rPr>
        <w:t> 2011; </w:t>
      </w:r>
      <w:r w:rsidRPr="00A935C9">
        <w:rPr>
          <w:rFonts w:ascii="Book Antiqua" w:hAnsi="Book Antiqua" w:cs="宋体"/>
          <w:b/>
          <w:bCs/>
          <w:kern w:val="0"/>
          <w:sz w:val="24"/>
        </w:rPr>
        <w:t>17</w:t>
      </w:r>
      <w:r w:rsidRPr="00A935C9">
        <w:rPr>
          <w:rFonts w:ascii="Book Antiqua" w:hAnsi="Book Antiqua" w:cs="宋体"/>
          <w:kern w:val="0"/>
          <w:sz w:val="24"/>
        </w:rPr>
        <w:t>: 843-851 [PMID: 21479874 DOI: 10.1007/s12253-011-9392-9]</w:t>
      </w:r>
    </w:p>
    <w:p w:rsidR="004944C7" w:rsidRPr="00A935C9" w:rsidRDefault="004944C7" w:rsidP="00EA4946">
      <w:pPr>
        <w:widowControl/>
        <w:spacing w:line="360" w:lineRule="auto"/>
        <w:rPr>
          <w:rFonts w:ascii="Book Antiqua" w:hAnsi="Book Antiqua" w:cs="宋体"/>
          <w:kern w:val="0"/>
          <w:sz w:val="24"/>
        </w:rPr>
      </w:pPr>
      <w:r w:rsidRPr="00A935C9">
        <w:rPr>
          <w:rFonts w:ascii="Book Antiqua" w:hAnsi="Book Antiqua" w:cs="宋体"/>
          <w:kern w:val="0"/>
          <w:sz w:val="24"/>
        </w:rPr>
        <w:t>23 </w:t>
      </w:r>
      <w:r w:rsidRPr="00A935C9">
        <w:rPr>
          <w:rFonts w:ascii="Book Antiqua" w:hAnsi="Book Antiqua" w:cs="宋体"/>
          <w:b/>
          <w:bCs/>
          <w:kern w:val="0"/>
          <w:sz w:val="24"/>
        </w:rPr>
        <w:t>Patel RM</w:t>
      </w:r>
      <w:r w:rsidRPr="00A935C9">
        <w:rPr>
          <w:rFonts w:ascii="Book Antiqua" w:hAnsi="Book Antiqua" w:cs="宋体"/>
          <w:kern w:val="0"/>
          <w:sz w:val="24"/>
        </w:rPr>
        <w:t>, Goldblum JR, Hsi ED. Immunohistochemical detection of human herpes virus-8 latent nuclear antigen-1 is useful in the diagnosis of Kaposi sarcoma. </w:t>
      </w:r>
      <w:r w:rsidRPr="00A935C9">
        <w:rPr>
          <w:rFonts w:ascii="Book Antiqua" w:hAnsi="Book Antiqua" w:cs="宋体"/>
          <w:i/>
          <w:iCs/>
          <w:kern w:val="0"/>
          <w:sz w:val="24"/>
        </w:rPr>
        <w:t>Mod Pathol</w:t>
      </w:r>
      <w:r w:rsidRPr="00A935C9">
        <w:rPr>
          <w:rFonts w:ascii="Book Antiqua" w:hAnsi="Book Antiqua" w:cs="宋体"/>
          <w:kern w:val="0"/>
          <w:sz w:val="24"/>
        </w:rPr>
        <w:t> 2004; </w:t>
      </w:r>
      <w:r w:rsidRPr="00A935C9">
        <w:rPr>
          <w:rFonts w:ascii="Book Antiqua" w:hAnsi="Book Antiqua" w:cs="宋体"/>
          <w:b/>
          <w:bCs/>
          <w:kern w:val="0"/>
          <w:sz w:val="24"/>
        </w:rPr>
        <w:t>17</w:t>
      </w:r>
      <w:r w:rsidRPr="00A935C9">
        <w:rPr>
          <w:rFonts w:ascii="Book Antiqua" w:hAnsi="Book Antiqua" w:cs="宋体"/>
          <w:kern w:val="0"/>
          <w:sz w:val="24"/>
        </w:rPr>
        <w:t>: 456-460 [PMID: 14990970 DOI: 10.1038/modpathol.3800061]</w:t>
      </w:r>
    </w:p>
    <w:p w:rsidR="004944C7" w:rsidRPr="00A935C9" w:rsidRDefault="004944C7" w:rsidP="00EA4946">
      <w:pPr>
        <w:widowControl/>
        <w:spacing w:line="360" w:lineRule="auto"/>
        <w:rPr>
          <w:rFonts w:ascii="Book Antiqua" w:hAnsi="Book Antiqua" w:cs="宋体"/>
          <w:kern w:val="0"/>
          <w:sz w:val="24"/>
        </w:rPr>
      </w:pPr>
      <w:r w:rsidRPr="00A935C9">
        <w:rPr>
          <w:rFonts w:ascii="Book Antiqua" w:hAnsi="Book Antiqua" w:cs="宋体"/>
          <w:kern w:val="0"/>
          <w:sz w:val="24"/>
        </w:rPr>
        <w:t>24 </w:t>
      </w:r>
      <w:r w:rsidRPr="00A935C9">
        <w:rPr>
          <w:rFonts w:ascii="Book Antiqua" w:hAnsi="Book Antiqua" w:cs="宋体"/>
          <w:b/>
          <w:bCs/>
          <w:kern w:val="0"/>
          <w:sz w:val="24"/>
        </w:rPr>
        <w:t>Robin YM</w:t>
      </w:r>
      <w:r w:rsidRPr="00A935C9">
        <w:rPr>
          <w:rFonts w:ascii="Book Antiqua" w:hAnsi="Book Antiqua" w:cs="宋体"/>
          <w:kern w:val="0"/>
          <w:sz w:val="24"/>
        </w:rPr>
        <w:t>, Guillou L, Michels JJ, Coindre JM. Human herpesvirus 8 immunostaining: a sensitive and specific method for diagnosing Kaposi sarcoma in paraffin-embedded sections. </w:t>
      </w:r>
      <w:r w:rsidRPr="00A935C9">
        <w:rPr>
          <w:rFonts w:ascii="Book Antiqua" w:hAnsi="Book Antiqua" w:cs="宋体"/>
          <w:i/>
          <w:iCs/>
          <w:kern w:val="0"/>
          <w:sz w:val="24"/>
        </w:rPr>
        <w:t>Am J Clin Pathol</w:t>
      </w:r>
      <w:r w:rsidRPr="00A935C9">
        <w:rPr>
          <w:rFonts w:ascii="Book Antiqua" w:hAnsi="Book Antiqua" w:cs="宋体"/>
          <w:kern w:val="0"/>
          <w:sz w:val="24"/>
        </w:rPr>
        <w:t> 2004; </w:t>
      </w:r>
      <w:r w:rsidRPr="00A935C9">
        <w:rPr>
          <w:rFonts w:ascii="Book Antiqua" w:hAnsi="Book Antiqua" w:cs="宋体"/>
          <w:b/>
          <w:bCs/>
          <w:kern w:val="0"/>
          <w:sz w:val="24"/>
        </w:rPr>
        <w:t>121</w:t>
      </w:r>
      <w:r w:rsidRPr="00A935C9">
        <w:rPr>
          <w:rFonts w:ascii="Book Antiqua" w:hAnsi="Book Antiqua" w:cs="宋体"/>
          <w:kern w:val="0"/>
          <w:sz w:val="24"/>
        </w:rPr>
        <w:t>: 330-334 [PMID: 15023036 DOI: 10.1309/96U16LRRAN5HWWVE]</w:t>
      </w:r>
    </w:p>
    <w:p w:rsidR="004944C7" w:rsidRPr="00A935C9" w:rsidRDefault="004944C7" w:rsidP="00EA4946">
      <w:pPr>
        <w:widowControl/>
        <w:spacing w:line="360" w:lineRule="auto"/>
        <w:rPr>
          <w:rFonts w:ascii="Book Antiqua" w:hAnsi="Book Antiqua" w:cs="宋体"/>
          <w:kern w:val="0"/>
          <w:sz w:val="24"/>
        </w:rPr>
      </w:pPr>
      <w:r w:rsidRPr="00A935C9">
        <w:rPr>
          <w:rFonts w:ascii="Book Antiqua" w:hAnsi="Book Antiqua" w:cs="宋体"/>
          <w:kern w:val="0"/>
          <w:sz w:val="24"/>
        </w:rPr>
        <w:t>25 </w:t>
      </w:r>
      <w:r w:rsidRPr="00A935C9">
        <w:rPr>
          <w:rFonts w:ascii="Book Antiqua" w:hAnsi="Book Antiqua" w:cs="宋体"/>
          <w:b/>
          <w:bCs/>
          <w:kern w:val="0"/>
          <w:sz w:val="24"/>
        </w:rPr>
        <w:t>Russell Jones R</w:t>
      </w:r>
      <w:r w:rsidRPr="00A935C9">
        <w:rPr>
          <w:rFonts w:ascii="Book Antiqua" w:hAnsi="Book Antiqua" w:cs="宋体"/>
          <w:kern w:val="0"/>
          <w:sz w:val="24"/>
        </w:rPr>
        <w:t>, Orchard G, Zelger B, Wilson Jones E. Immunostaining for CD31 and CD34 in Kaposi sarcoma. </w:t>
      </w:r>
      <w:r w:rsidRPr="00A935C9">
        <w:rPr>
          <w:rFonts w:ascii="Book Antiqua" w:hAnsi="Book Antiqua" w:cs="宋体"/>
          <w:i/>
          <w:iCs/>
          <w:kern w:val="0"/>
          <w:sz w:val="24"/>
        </w:rPr>
        <w:t>J Clin Pathol</w:t>
      </w:r>
      <w:r w:rsidRPr="00A935C9">
        <w:rPr>
          <w:rFonts w:ascii="Book Antiqua" w:hAnsi="Book Antiqua" w:cs="宋体"/>
          <w:kern w:val="0"/>
          <w:sz w:val="24"/>
        </w:rPr>
        <w:t> 1995; </w:t>
      </w:r>
      <w:r w:rsidRPr="00A935C9">
        <w:rPr>
          <w:rFonts w:ascii="Book Antiqua" w:hAnsi="Book Antiqua" w:cs="宋体"/>
          <w:b/>
          <w:bCs/>
          <w:kern w:val="0"/>
          <w:sz w:val="24"/>
        </w:rPr>
        <w:t>48</w:t>
      </w:r>
      <w:r w:rsidRPr="00A935C9">
        <w:rPr>
          <w:rFonts w:ascii="Book Antiqua" w:hAnsi="Book Antiqua" w:cs="宋体"/>
          <w:kern w:val="0"/>
          <w:sz w:val="24"/>
        </w:rPr>
        <w:t>: 1011-1016 [PMID: 8543622 DOI: 10.1136/jcp.48.11.1011]</w:t>
      </w:r>
    </w:p>
    <w:p w:rsidR="004944C7" w:rsidRPr="00A935C9" w:rsidRDefault="004944C7" w:rsidP="00EA4946">
      <w:pPr>
        <w:widowControl/>
        <w:spacing w:line="360" w:lineRule="auto"/>
        <w:rPr>
          <w:rFonts w:ascii="Book Antiqua" w:hAnsi="Book Antiqua" w:cs="宋体"/>
          <w:kern w:val="0"/>
          <w:sz w:val="24"/>
        </w:rPr>
      </w:pPr>
      <w:r w:rsidRPr="00A935C9">
        <w:rPr>
          <w:rFonts w:ascii="Book Antiqua" w:hAnsi="Book Antiqua" w:cs="宋体"/>
          <w:kern w:val="0"/>
          <w:sz w:val="24"/>
        </w:rPr>
        <w:t>26 </w:t>
      </w:r>
      <w:r w:rsidRPr="00A935C9">
        <w:rPr>
          <w:rFonts w:ascii="Book Antiqua" w:hAnsi="Book Antiqua" w:cs="宋体"/>
          <w:b/>
          <w:bCs/>
          <w:kern w:val="0"/>
          <w:sz w:val="24"/>
        </w:rPr>
        <w:t>Wada DA</w:t>
      </w:r>
      <w:r w:rsidRPr="00A935C9">
        <w:rPr>
          <w:rFonts w:ascii="Book Antiqua" w:hAnsi="Book Antiqua" w:cs="宋体"/>
          <w:kern w:val="0"/>
          <w:sz w:val="24"/>
        </w:rPr>
        <w:t>, Perkins SL, Tripp S, Coffin CM, Florell SR. Human herpesvirus 8 and iron staining are useful in differentiating Kaposi sarcoma from interstitial granuloma annulare. </w:t>
      </w:r>
      <w:r w:rsidRPr="00A935C9">
        <w:rPr>
          <w:rFonts w:ascii="Book Antiqua" w:hAnsi="Book Antiqua" w:cs="宋体"/>
          <w:i/>
          <w:iCs/>
          <w:kern w:val="0"/>
          <w:sz w:val="24"/>
        </w:rPr>
        <w:t>Am J Clin Pathol</w:t>
      </w:r>
      <w:r w:rsidRPr="00A935C9">
        <w:rPr>
          <w:rFonts w:ascii="Book Antiqua" w:hAnsi="Book Antiqua" w:cs="宋体"/>
          <w:kern w:val="0"/>
          <w:sz w:val="24"/>
        </w:rPr>
        <w:t> 2007; </w:t>
      </w:r>
      <w:r w:rsidRPr="00A935C9">
        <w:rPr>
          <w:rFonts w:ascii="Book Antiqua" w:hAnsi="Book Antiqua" w:cs="宋体"/>
          <w:b/>
          <w:bCs/>
          <w:kern w:val="0"/>
          <w:sz w:val="24"/>
        </w:rPr>
        <w:t>127</w:t>
      </w:r>
      <w:r w:rsidRPr="00A935C9">
        <w:rPr>
          <w:rFonts w:ascii="Book Antiqua" w:hAnsi="Book Antiqua" w:cs="宋体"/>
          <w:kern w:val="0"/>
          <w:sz w:val="24"/>
        </w:rPr>
        <w:t>: 263-270 [PMID: 17210517 DOI: 10.1309/GMH9CENH4909AWVB]</w:t>
      </w:r>
    </w:p>
    <w:p w:rsidR="004944C7" w:rsidRPr="00A935C9" w:rsidRDefault="004944C7" w:rsidP="00EA4946">
      <w:pPr>
        <w:widowControl/>
        <w:spacing w:line="360" w:lineRule="auto"/>
        <w:rPr>
          <w:rFonts w:ascii="Book Antiqua" w:hAnsi="Book Antiqua" w:cs="宋体"/>
          <w:kern w:val="0"/>
          <w:sz w:val="24"/>
        </w:rPr>
      </w:pPr>
      <w:r w:rsidRPr="00A935C9">
        <w:rPr>
          <w:rFonts w:ascii="Book Antiqua" w:hAnsi="Book Antiqua" w:cs="宋体"/>
          <w:kern w:val="0"/>
          <w:sz w:val="24"/>
        </w:rPr>
        <w:lastRenderedPageBreak/>
        <w:t>27 </w:t>
      </w:r>
      <w:r w:rsidRPr="00A935C9">
        <w:rPr>
          <w:rFonts w:ascii="Book Antiqua" w:hAnsi="Book Antiqua" w:cs="宋体"/>
          <w:b/>
          <w:bCs/>
          <w:kern w:val="0"/>
          <w:sz w:val="24"/>
        </w:rPr>
        <w:t>Rosado FG</w:t>
      </w:r>
      <w:r w:rsidRPr="00A935C9">
        <w:rPr>
          <w:rFonts w:ascii="Book Antiqua" w:hAnsi="Book Antiqua" w:cs="宋体"/>
          <w:kern w:val="0"/>
          <w:sz w:val="24"/>
        </w:rPr>
        <w:t>, Itani DM, Coffin CM, Cates JM. Utility of immunohistochemical staining with FLI1, D2-40, CD31, and CD34 in the diagnosis of acquired immunodeficiency syndrome-related and non-acquired immunodeficiency syndrome-related Kaposi sarcoma. </w:t>
      </w:r>
      <w:r w:rsidRPr="00A935C9">
        <w:rPr>
          <w:rFonts w:ascii="Book Antiqua" w:hAnsi="Book Antiqua" w:cs="宋体"/>
          <w:i/>
          <w:iCs/>
          <w:kern w:val="0"/>
          <w:sz w:val="24"/>
        </w:rPr>
        <w:t>Arch Pathol Lab Med</w:t>
      </w:r>
      <w:r w:rsidRPr="00A935C9">
        <w:rPr>
          <w:rFonts w:ascii="Book Antiqua" w:hAnsi="Book Antiqua" w:cs="宋体"/>
          <w:kern w:val="0"/>
          <w:sz w:val="24"/>
        </w:rPr>
        <w:t> 2012; </w:t>
      </w:r>
      <w:r w:rsidRPr="00A935C9">
        <w:rPr>
          <w:rFonts w:ascii="Book Antiqua" w:hAnsi="Book Antiqua" w:cs="宋体"/>
          <w:b/>
          <w:bCs/>
          <w:kern w:val="0"/>
          <w:sz w:val="24"/>
        </w:rPr>
        <w:t>136</w:t>
      </w:r>
      <w:r w:rsidRPr="00A935C9">
        <w:rPr>
          <w:rFonts w:ascii="Book Antiqua" w:hAnsi="Book Antiqua" w:cs="宋体"/>
          <w:kern w:val="0"/>
          <w:sz w:val="24"/>
        </w:rPr>
        <w:t>: 301-304 [PMID: 22372906 DOI: 10.5858/arpa.2011-0213-OA]</w:t>
      </w:r>
    </w:p>
    <w:p w:rsidR="004944C7" w:rsidRPr="00A935C9" w:rsidRDefault="004944C7" w:rsidP="00EA4946">
      <w:pPr>
        <w:widowControl/>
        <w:spacing w:line="360" w:lineRule="auto"/>
        <w:rPr>
          <w:rFonts w:ascii="Book Antiqua" w:hAnsi="Book Antiqua" w:cs="宋体"/>
          <w:kern w:val="0"/>
          <w:sz w:val="24"/>
        </w:rPr>
      </w:pPr>
      <w:r w:rsidRPr="00A935C9">
        <w:rPr>
          <w:rFonts w:ascii="Book Antiqua" w:hAnsi="Book Antiqua" w:cs="宋体"/>
          <w:kern w:val="0"/>
          <w:sz w:val="24"/>
        </w:rPr>
        <w:t>28 </w:t>
      </w:r>
      <w:r w:rsidRPr="00A935C9">
        <w:rPr>
          <w:rFonts w:ascii="Book Antiqua" w:hAnsi="Book Antiqua" w:cs="宋体"/>
          <w:b/>
          <w:bCs/>
          <w:kern w:val="0"/>
          <w:sz w:val="24"/>
        </w:rPr>
        <w:t>Kahn HJ</w:t>
      </w:r>
      <w:r w:rsidRPr="00A935C9">
        <w:rPr>
          <w:rFonts w:ascii="Book Antiqua" w:hAnsi="Book Antiqua" w:cs="宋体"/>
          <w:kern w:val="0"/>
          <w:sz w:val="24"/>
        </w:rPr>
        <w:t>, Bailey D, Marks A. Monoclonal antibody D2-40, a new marker of lymphatic endothelium, reacts with Kaposi's sarcoma and a subset of angiosarcomas. </w:t>
      </w:r>
      <w:r w:rsidRPr="00A935C9">
        <w:rPr>
          <w:rFonts w:ascii="Book Antiqua" w:hAnsi="Book Antiqua" w:cs="宋体"/>
          <w:i/>
          <w:iCs/>
          <w:kern w:val="0"/>
          <w:sz w:val="24"/>
        </w:rPr>
        <w:t>Mod Pathol</w:t>
      </w:r>
      <w:r w:rsidRPr="00A935C9">
        <w:rPr>
          <w:rFonts w:ascii="Book Antiqua" w:hAnsi="Book Antiqua" w:cs="宋体"/>
          <w:kern w:val="0"/>
          <w:sz w:val="24"/>
        </w:rPr>
        <w:t> 2002; </w:t>
      </w:r>
      <w:r w:rsidRPr="00A935C9">
        <w:rPr>
          <w:rFonts w:ascii="Book Antiqua" w:hAnsi="Book Antiqua" w:cs="宋体"/>
          <w:b/>
          <w:bCs/>
          <w:kern w:val="0"/>
          <w:sz w:val="24"/>
        </w:rPr>
        <w:t>15</w:t>
      </w:r>
      <w:r w:rsidRPr="00A935C9">
        <w:rPr>
          <w:rFonts w:ascii="Book Antiqua" w:hAnsi="Book Antiqua" w:cs="宋体"/>
          <w:kern w:val="0"/>
          <w:sz w:val="24"/>
        </w:rPr>
        <w:t>: 434-440 [PMID: 11950918 DOI: 10.1038/modpathol.3880543]</w:t>
      </w:r>
    </w:p>
    <w:p w:rsidR="004944C7" w:rsidRPr="00A935C9" w:rsidRDefault="004944C7" w:rsidP="00EA4946">
      <w:pPr>
        <w:widowControl/>
        <w:spacing w:line="360" w:lineRule="auto"/>
        <w:rPr>
          <w:rFonts w:ascii="Book Antiqua" w:hAnsi="Book Antiqua" w:cs="宋体"/>
          <w:kern w:val="0"/>
          <w:sz w:val="24"/>
        </w:rPr>
      </w:pPr>
      <w:r w:rsidRPr="00A935C9">
        <w:rPr>
          <w:rFonts w:ascii="Book Antiqua" w:hAnsi="Book Antiqua" w:cs="宋体"/>
          <w:kern w:val="0"/>
          <w:sz w:val="24"/>
        </w:rPr>
        <w:t>29 </w:t>
      </w:r>
      <w:r w:rsidRPr="00A935C9">
        <w:rPr>
          <w:rFonts w:ascii="Book Antiqua" w:hAnsi="Book Antiqua" w:cs="宋体"/>
          <w:b/>
          <w:bCs/>
          <w:kern w:val="0"/>
          <w:sz w:val="24"/>
        </w:rPr>
        <w:t>Nagata N</w:t>
      </w:r>
      <w:r w:rsidRPr="00A935C9">
        <w:rPr>
          <w:rFonts w:ascii="Book Antiqua" w:hAnsi="Book Antiqua" w:cs="宋体"/>
          <w:kern w:val="0"/>
          <w:sz w:val="24"/>
        </w:rPr>
        <w:t>, Yazaki H, Oka S. Kaposi's sarcoma presenting as a bulky tumor mass of the colon. </w:t>
      </w:r>
      <w:r w:rsidRPr="00A935C9">
        <w:rPr>
          <w:rFonts w:ascii="Book Antiqua" w:hAnsi="Book Antiqua" w:cs="宋体"/>
          <w:i/>
          <w:iCs/>
          <w:kern w:val="0"/>
          <w:sz w:val="24"/>
        </w:rPr>
        <w:t>Clin Gastroenterol Hepatol</w:t>
      </w:r>
      <w:r w:rsidRPr="00A935C9">
        <w:rPr>
          <w:rFonts w:ascii="Book Antiqua" w:hAnsi="Book Antiqua" w:cs="宋体"/>
          <w:kern w:val="0"/>
          <w:sz w:val="24"/>
        </w:rPr>
        <w:t> 2011; </w:t>
      </w:r>
      <w:r w:rsidRPr="00A935C9">
        <w:rPr>
          <w:rFonts w:ascii="Book Antiqua" w:hAnsi="Book Antiqua" w:cs="宋体"/>
          <w:b/>
          <w:bCs/>
          <w:kern w:val="0"/>
          <w:sz w:val="24"/>
        </w:rPr>
        <w:t>9</w:t>
      </w:r>
      <w:r w:rsidRPr="00A935C9">
        <w:rPr>
          <w:rFonts w:ascii="Book Antiqua" w:hAnsi="Book Antiqua" w:cs="宋体"/>
          <w:kern w:val="0"/>
          <w:sz w:val="24"/>
        </w:rPr>
        <w:t>: A22 [PMID: 21185394 DOI: 10.1016/j.cgh.2010.12.017]</w:t>
      </w:r>
    </w:p>
    <w:p w:rsidR="004944C7" w:rsidRPr="00A935C9" w:rsidRDefault="004944C7" w:rsidP="00EA4946">
      <w:pPr>
        <w:widowControl/>
        <w:spacing w:line="360" w:lineRule="auto"/>
        <w:rPr>
          <w:rFonts w:ascii="Book Antiqua" w:hAnsi="Book Antiqua" w:cs="宋体"/>
          <w:kern w:val="0"/>
          <w:sz w:val="24"/>
        </w:rPr>
      </w:pPr>
      <w:r w:rsidRPr="00A935C9">
        <w:rPr>
          <w:rFonts w:ascii="Book Antiqua" w:hAnsi="Book Antiqua" w:cs="宋体"/>
          <w:kern w:val="0"/>
          <w:sz w:val="24"/>
        </w:rPr>
        <w:t>30 </w:t>
      </w:r>
      <w:r w:rsidRPr="00A935C9">
        <w:rPr>
          <w:rFonts w:ascii="Book Antiqua" w:hAnsi="Book Antiqua" w:cs="宋体"/>
          <w:b/>
          <w:bCs/>
          <w:kern w:val="0"/>
          <w:sz w:val="24"/>
        </w:rPr>
        <w:t>Mignogna C</w:t>
      </w:r>
      <w:r w:rsidRPr="00A935C9">
        <w:rPr>
          <w:rFonts w:ascii="Book Antiqua" w:hAnsi="Book Antiqua" w:cs="宋体"/>
          <w:kern w:val="0"/>
          <w:sz w:val="24"/>
        </w:rPr>
        <w:t>, Simonetti S, Galloro G, Magno L, De Cecio R, Insabato L. Duodenal epithelioid angiosarcoma: immunohistochemical and clinical findings. A case report. </w:t>
      </w:r>
      <w:r w:rsidRPr="00A935C9">
        <w:rPr>
          <w:rFonts w:ascii="Book Antiqua" w:hAnsi="Book Antiqua" w:cs="宋体"/>
          <w:i/>
          <w:iCs/>
          <w:kern w:val="0"/>
          <w:sz w:val="24"/>
        </w:rPr>
        <w:t>Tumori</w:t>
      </w:r>
      <w:r w:rsidRPr="00A935C9">
        <w:rPr>
          <w:rFonts w:ascii="Book Antiqua" w:hAnsi="Book Antiqua" w:cs="宋体"/>
          <w:kern w:val="0"/>
          <w:sz w:val="24"/>
        </w:rPr>
        <w:t> </w:t>
      </w:r>
      <w:r>
        <w:rPr>
          <w:rFonts w:ascii="Book Antiqua" w:hAnsi="Book Antiqua" w:cs="宋体"/>
          <w:kern w:val="0"/>
          <w:sz w:val="24"/>
        </w:rPr>
        <w:t>2007</w:t>
      </w:r>
      <w:r w:rsidRPr="00A935C9">
        <w:rPr>
          <w:rFonts w:ascii="Book Antiqua" w:hAnsi="Book Antiqua" w:cs="宋体"/>
          <w:kern w:val="0"/>
          <w:sz w:val="24"/>
        </w:rPr>
        <w:t>; </w:t>
      </w:r>
      <w:r w:rsidRPr="00A935C9">
        <w:rPr>
          <w:rFonts w:ascii="Book Antiqua" w:hAnsi="Book Antiqua" w:cs="宋体"/>
          <w:b/>
          <w:bCs/>
          <w:kern w:val="0"/>
          <w:sz w:val="24"/>
        </w:rPr>
        <w:t>93</w:t>
      </w:r>
      <w:r w:rsidRPr="00A935C9">
        <w:rPr>
          <w:rFonts w:ascii="Book Antiqua" w:hAnsi="Book Antiqua" w:cs="宋体"/>
          <w:kern w:val="0"/>
          <w:sz w:val="24"/>
        </w:rPr>
        <w:t>: 619-621 [PMID: 18338501]</w:t>
      </w:r>
    </w:p>
    <w:p w:rsidR="004944C7" w:rsidRPr="00A935C9" w:rsidRDefault="004944C7" w:rsidP="00EA4946">
      <w:pPr>
        <w:widowControl/>
        <w:spacing w:line="360" w:lineRule="auto"/>
        <w:rPr>
          <w:rFonts w:ascii="Book Antiqua" w:hAnsi="Book Antiqua" w:cs="宋体"/>
          <w:kern w:val="0"/>
          <w:sz w:val="24"/>
        </w:rPr>
      </w:pPr>
      <w:r w:rsidRPr="00A935C9">
        <w:rPr>
          <w:rFonts w:ascii="Book Antiqua" w:hAnsi="Book Antiqua" w:cs="宋体"/>
          <w:kern w:val="0"/>
          <w:sz w:val="24"/>
        </w:rPr>
        <w:t>31 </w:t>
      </w:r>
      <w:r w:rsidRPr="00A935C9">
        <w:rPr>
          <w:rFonts w:ascii="Book Antiqua" w:hAnsi="Book Antiqua" w:cs="宋体"/>
          <w:b/>
          <w:bCs/>
          <w:kern w:val="0"/>
          <w:sz w:val="24"/>
        </w:rPr>
        <w:t>Kahl P</w:t>
      </w:r>
      <w:r w:rsidRPr="00A935C9">
        <w:rPr>
          <w:rFonts w:ascii="Book Antiqua" w:hAnsi="Book Antiqua" w:cs="宋体"/>
          <w:kern w:val="0"/>
          <w:sz w:val="24"/>
        </w:rPr>
        <w:t>, Buettner R, Friedrichs N, Merkelbach-Bruse S, Wenzel J, Carl Heukamp L. Kaposi's sarcoma of the gastrointestinal tract: report of two cases and review of the literature. </w:t>
      </w:r>
      <w:r w:rsidRPr="00A935C9">
        <w:rPr>
          <w:rFonts w:ascii="Book Antiqua" w:hAnsi="Book Antiqua" w:cs="宋体"/>
          <w:i/>
          <w:iCs/>
          <w:kern w:val="0"/>
          <w:sz w:val="24"/>
        </w:rPr>
        <w:t>Pathol Res Pract</w:t>
      </w:r>
      <w:r w:rsidRPr="00A935C9">
        <w:rPr>
          <w:rFonts w:ascii="Book Antiqua" w:hAnsi="Book Antiqua" w:cs="宋体"/>
          <w:kern w:val="0"/>
          <w:sz w:val="24"/>
        </w:rPr>
        <w:t> 2007; </w:t>
      </w:r>
      <w:r w:rsidRPr="00A935C9">
        <w:rPr>
          <w:rFonts w:ascii="Book Antiqua" w:hAnsi="Book Antiqua" w:cs="宋体"/>
          <w:b/>
          <w:bCs/>
          <w:kern w:val="0"/>
          <w:sz w:val="24"/>
        </w:rPr>
        <w:t>203</w:t>
      </w:r>
      <w:r w:rsidRPr="00A935C9">
        <w:rPr>
          <w:rFonts w:ascii="Book Antiqua" w:hAnsi="Book Antiqua" w:cs="宋体"/>
          <w:kern w:val="0"/>
          <w:sz w:val="24"/>
        </w:rPr>
        <w:t>: 227-231 [PMID: 17379429 DOI: 10.1016/j.prp.2007.01.007]</w:t>
      </w:r>
    </w:p>
    <w:p w:rsidR="004944C7" w:rsidRPr="00A935C9" w:rsidRDefault="004944C7" w:rsidP="00EA4946">
      <w:pPr>
        <w:spacing w:line="360" w:lineRule="auto"/>
        <w:rPr>
          <w:rFonts w:ascii="Book Antiqua" w:hAnsi="Book Antiqua"/>
        </w:rPr>
      </w:pPr>
    </w:p>
    <w:p w:rsidR="004944C7" w:rsidRPr="00EA4946" w:rsidRDefault="004944C7" w:rsidP="00EA4946">
      <w:pPr>
        <w:spacing w:line="360" w:lineRule="auto"/>
        <w:rPr>
          <w:rFonts w:ascii="Book Antiqua" w:hAnsi="Book Antiqua"/>
          <w:sz w:val="24"/>
        </w:rPr>
      </w:pPr>
      <w:bookmarkStart w:id="15" w:name="OLE_LINK12"/>
      <w:r w:rsidRPr="00CE4867">
        <w:rPr>
          <w:rStyle w:val="ab"/>
          <w:rFonts w:ascii="Book Antiqua" w:hAnsi="Book Antiqua"/>
          <w:bCs/>
          <w:noProof/>
          <w:color w:val="000000"/>
          <w:sz w:val="24"/>
        </w:rPr>
        <w:t>P-Reviewer</w:t>
      </w:r>
      <w:bookmarkEnd w:id="15"/>
      <w:r>
        <w:rPr>
          <w:rStyle w:val="ab"/>
          <w:rFonts w:ascii="Book Antiqua" w:hAnsi="Book Antiqua"/>
          <w:bCs/>
          <w:noProof/>
          <w:color w:val="000000"/>
          <w:sz w:val="24"/>
        </w:rPr>
        <w:t>s</w:t>
      </w:r>
      <w:r w:rsidRPr="00CE4867">
        <w:rPr>
          <w:rFonts w:ascii="Book Antiqua" w:hAnsi="Book Antiqua"/>
          <w:b/>
          <w:bCs/>
          <w:color w:val="000000"/>
          <w:sz w:val="24"/>
        </w:rPr>
        <w:t xml:space="preserve"> </w:t>
      </w:r>
      <w:r w:rsidRPr="00793FDD">
        <w:rPr>
          <w:rFonts w:ascii="Book Antiqua" w:hAnsi="Book Antiqua"/>
          <w:bCs/>
          <w:color w:val="000000"/>
          <w:sz w:val="24"/>
        </w:rPr>
        <w:t>Tang</w:t>
      </w:r>
      <w:r w:rsidRPr="00CE4867">
        <w:rPr>
          <w:rFonts w:ascii="Book Antiqua" w:hAnsi="Book Antiqua"/>
          <w:b/>
          <w:bCs/>
          <w:color w:val="000000"/>
          <w:sz w:val="24"/>
        </w:rPr>
        <w:t xml:space="preserve"> </w:t>
      </w:r>
      <w:r w:rsidRPr="00793FDD">
        <w:rPr>
          <w:rFonts w:ascii="Book Antiqua" w:hAnsi="Book Antiqua"/>
          <w:bCs/>
          <w:color w:val="000000"/>
          <w:sz w:val="24"/>
        </w:rPr>
        <w:t>QY, Hokama A</w:t>
      </w:r>
      <w:r w:rsidRPr="00B54B7C">
        <w:rPr>
          <w:rFonts w:ascii="Book Antiqua" w:hAnsi="Book Antiqua"/>
          <w:b/>
          <w:bCs/>
          <w:color w:val="000000"/>
          <w:sz w:val="24"/>
        </w:rPr>
        <w:t xml:space="preserve"> </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p w:rsidR="004944C7" w:rsidRPr="00A15401" w:rsidRDefault="004944C7" w:rsidP="003E5066">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br w:type="page"/>
      </w:r>
    </w:p>
    <w:p w:rsidR="004944C7" w:rsidRPr="00A15401" w:rsidRDefault="004944C7" w:rsidP="005D4FF5">
      <w:pPr>
        <w:widowControl/>
        <w:snapToGrid w:val="0"/>
        <w:spacing w:line="360" w:lineRule="auto"/>
        <w:rPr>
          <w:rFonts w:ascii="Book Antiqua" w:eastAsia="MS Mincho" w:hAnsi="Book Antiqua"/>
          <w:sz w:val="24"/>
          <w:lang w:eastAsia="ja-JP"/>
        </w:rPr>
      </w:pPr>
      <w:r>
        <w:rPr>
          <w:rFonts w:ascii="Book Antiqua" w:eastAsia="MS Mincho" w:hAnsi="Book Antiqua"/>
          <w:b/>
          <w:sz w:val="24"/>
          <w:lang w:eastAsia="ja-JP"/>
        </w:rPr>
        <w:t>Figure 1</w:t>
      </w:r>
      <w:r w:rsidRPr="00A15401">
        <w:rPr>
          <w:rFonts w:ascii="Book Antiqua" w:eastAsia="MS Mincho" w:hAnsi="Book Antiqua"/>
          <w:b/>
          <w:sz w:val="24"/>
          <w:lang w:eastAsia="ja-JP"/>
        </w:rPr>
        <w:t xml:space="preserve"> Confirmation of clinical response on follow-up endoscopy before and after </w:t>
      </w:r>
      <w:r w:rsidRPr="00447EC3">
        <w:rPr>
          <w:rFonts w:ascii="Book Antiqua" w:eastAsia="MS Mincho" w:hAnsi="Book Antiqua"/>
          <w:b/>
          <w:sz w:val="24"/>
          <w:lang w:eastAsia="ja-JP"/>
        </w:rPr>
        <w:t>Kaposi’s sarcoma</w:t>
      </w:r>
      <w:r w:rsidRPr="00A15401">
        <w:rPr>
          <w:rFonts w:ascii="Book Antiqua" w:eastAsia="MS Mincho" w:hAnsi="Book Antiqua"/>
          <w:b/>
          <w:sz w:val="24"/>
          <w:lang w:eastAsia="ja-JP"/>
        </w:rPr>
        <w:t xml:space="preserve"> therapy</w:t>
      </w:r>
      <w:r>
        <w:rPr>
          <w:rFonts w:ascii="Book Antiqua" w:hAnsi="Book Antiqua"/>
          <w:b/>
          <w:sz w:val="24"/>
        </w:rPr>
        <w:t xml:space="preserve">. </w:t>
      </w:r>
      <w:r w:rsidRPr="005D4FF5">
        <w:rPr>
          <w:rFonts w:ascii="Book Antiqua" w:hAnsi="Book Antiqua"/>
          <w:sz w:val="24"/>
        </w:rPr>
        <w:t>A:</w:t>
      </w:r>
      <w:r>
        <w:rPr>
          <w:rFonts w:ascii="Book Antiqua" w:hAnsi="Book Antiqua"/>
          <w:b/>
          <w:sz w:val="24"/>
        </w:rPr>
        <w:t xml:space="preserve"> </w:t>
      </w:r>
      <w:r w:rsidRPr="00A15401">
        <w:rPr>
          <w:rFonts w:ascii="Book Antiqua" w:eastAsia="MS Mincho" w:hAnsi="Book Antiqua"/>
          <w:sz w:val="24"/>
          <w:lang w:eastAsia="ja-JP"/>
        </w:rPr>
        <w:t xml:space="preserve">Gastrointestinal Kaposi sarcoma (arrow) </w:t>
      </w:r>
      <w:r w:rsidRPr="00A15401">
        <w:rPr>
          <w:rFonts w:ascii="Book Antiqua" w:eastAsia="MS Mincho" w:hAnsi="Book Antiqua"/>
          <w:iCs/>
          <w:sz w:val="24"/>
          <w:lang w:eastAsia="ja-JP"/>
        </w:rPr>
        <w:t>in</w:t>
      </w:r>
      <w:r w:rsidRPr="00A15401">
        <w:rPr>
          <w:rFonts w:ascii="Book Antiqua" w:eastAsia="MS Mincho" w:hAnsi="Book Antiqua"/>
          <w:sz w:val="24"/>
          <w:lang w:eastAsia="ja-JP"/>
        </w:rPr>
        <w:t xml:space="preserve"> the </w:t>
      </w:r>
      <w:r w:rsidRPr="00A15401">
        <w:rPr>
          <w:rFonts w:ascii="Book Antiqua" w:eastAsia="MS Mincho" w:hAnsi="Book Antiqua"/>
          <w:iCs/>
          <w:sz w:val="24"/>
          <w:lang w:eastAsia="ja-JP"/>
        </w:rPr>
        <w:t>esophagogastric junction</w:t>
      </w:r>
      <w:r w:rsidRPr="00A15401">
        <w:rPr>
          <w:rFonts w:ascii="Book Antiqua" w:eastAsia="MS Mincho" w:hAnsi="Book Antiqua"/>
          <w:sz w:val="24"/>
          <w:lang w:eastAsia="ja-JP"/>
        </w:rPr>
        <w:t xml:space="preserve"> before Kaposi’s sarcoma </w:t>
      </w:r>
      <w:r>
        <w:rPr>
          <w:rFonts w:ascii="Book Antiqua" w:hAnsi="Book Antiqua"/>
          <w:sz w:val="24"/>
        </w:rPr>
        <w:t>(</w:t>
      </w:r>
      <w:r w:rsidRPr="00A15401">
        <w:rPr>
          <w:rFonts w:ascii="Book Antiqua" w:eastAsia="MS Mincho" w:hAnsi="Book Antiqua"/>
          <w:sz w:val="24"/>
          <w:lang w:eastAsia="ja-JP"/>
        </w:rPr>
        <w:t>KS</w:t>
      </w:r>
      <w:r>
        <w:rPr>
          <w:rFonts w:ascii="Book Antiqua" w:hAnsi="Book Antiqua"/>
          <w:sz w:val="24"/>
        </w:rPr>
        <w:t>)</w:t>
      </w:r>
      <w:r w:rsidRPr="00A15401">
        <w:rPr>
          <w:rFonts w:ascii="Book Antiqua" w:eastAsia="MS Mincho" w:hAnsi="Book Antiqua"/>
          <w:sz w:val="24"/>
          <w:lang w:eastAsia="ja-JP"/>
        </w:rPr>
        <w:t xml:space="preserve"> therapy</w:t>
      </w:r>
      <w:r>
        <w:rPr>
          <w:rFonts w:ascii="Book Antiqua" w:hAnsi="Book Antiqua"/>
          <w:sz w:val="24"/>
        </w:rPr>
        <w:t xml:space="preserve">; B: </w:t>
      </w:r>
      <w:r w:rsidRPr="00A15401">
        <w:rPr>
          <w:rFonts w:ascii="Book Antiqua" w:eastAsia="MS Mincho" w:hAnsi="Book Antiqua"/>
          <w:sz w:val="24"/>
          <w:lang w:eastAsia="ja-JP"/>
        </w:rPr>
        <w:t>After four months of KS therapy with liposomal anthracycline.</w:t>
      </w:r>
    </w:p>
    <w:p w:rsidR="004944C7" w:rsidRPr="00A15401" w:rsidRDefault="004944C7" w:rsidP="003E5066">
      <w:pPr>
        <w:widowControl/>
        <w:snapToGrid w:val="0"/>
        <w:spacing w:line="360" w:lineRule="auto"/>
        <w:rPr>
          <w:rFonts w:ascii="Book Antiqua" w:eastAsia="MS Mincho" w:hAnsi="Book Antiqua"/>
          <w:b/>
          <w:sz w:val="24"/>
          <w:lang w:eastAsia="ja-JP"/>
        </w:rPr>
      </w:pPr>
    </w:p>
    <w:p w:rsidR="004944C7" w:rsidRPr="00A15401" w:rsidRDefault="004944C7" w:rsidP="0063758D">
      <w:pPr>
        <w:widowControl/>
        <w:snapToGrid w:val="0"/>
        <w:spacing w:line="360" w:lineRule="auto"/>
        <w:rPr>
          <w:rFonts w:ascii="Book Antiqua" w:eastAsia="MS Mincho" w:hAnsi="Book Antiqua"/>
          <w:sz w:val="24"/>
          <w:lang w:eastAsia="ja-JP"/>
        </w:rPr>
      </w:pPr>
      <w:r w:rsidRPr="00A15401">
        <w:rPr>
          <w:rFonts w:ascii="Book Antiqua" w:eastAsia="MS Mincho" w:hAnsi="Book Antiqua"/>
          <w:b/>
          <w:sz w:val="24"/>
          <w:lang w:eastAsia="ja-JP"/>
        </w:rPr>
        <w:t>Figure 2 Gastrointestinal Kaposi sarcoma and mimicking lesions on endoscopy</w:t>
      </w:r>
      <w:r>
        <w:rPr>
          <w:rFonts w:ascii="Book Antiqua" w:hAnsi="Book Antiqua"/>
          <w:b/>
          <w:sz w:val="24"/>
        </w:rPr>
        <w:t xml:space="preserve">. A: </w:t>
      </w:r>
      <w:r w:rsidRPr="00A15401">
        <w:rPr>
          <w:rFonts w:ascii="Book Antiqua" w:eastAsia="MS Mincho" w:hAnsi="Book Antiqua"/>
          <w:sz w:val="24"/>
          <w:lang w:eastAsia="ja-JP"/>
        </w:rPr>
        <w:t xml:space="preserve">Kaposi sarcoma, dark reddish </w:t>
      </w:r>
      <w:r w:rsidRPr="00A15401">
        <w:rPr>
          <w:rFonts w:ascii="Book Antiqua" w:eastAsia="MS Mincho" w:hAnsi="Book Antiqua"/>
          <w:bCs/>
          <w:sz w:val="24"/>
          <w:lang w:eastAsia="ja-JP"/>
        </w:rPr>
        <w:t>patch (arrow) in the esophagus</w:t>
      </w:r>
      <w:r>
        <w:rPr>
          <w:rFonts w:ascii="Book Antiqua" w:hAnsi="Book Antiqua"/>
          <w:bCs/>
          <w:sz w:val="24"/>
        </w:rPr>
        <w:t xml:space="preserve">; B: </w:t>
      </w:r>
      <w:r w:rsidRPr="00A15401">
        <w:rPr>
          <w:rFonts w:ascii="Book Antiqua" w:eastAsia="MS Mincho" w:hAnsi="Book Antiqua"/>
          <w:bCs/>
          <w:sz w:val="24"/>
          <w:lang w:eastAsia="ja-JP"/>
        </w:rPr>
        <w:t>Kaposi sarcoma, multiple patch appearance in the stomach</w:t>
      </w:r>
      <w:r>
        <w:rPr>
          <w:rFonts w:ascii="Book Antiqua" w:hAnsi="Book Antiqua"/>
          <w:bCs/>
          <w:sz w:val="24"/>
        </w:rPr>
        <w:t xml:space="preserve">; C: </w:t>
      </w:r>
      <w:r w:rsidRPr="00A15401">
        <w:rPr>
          <w:rFonts w:ascii="Book Antiqua" w:eastAsia="MS Mincho" w:hAnsi="Book Antiqua"/>
          <w:sz w:val="24"/>
          <w:lang w:eastAsia="ja-JP"/>
        </w:rPr>
        <w:t xml:space="preserve">Kaposi sarcoma, </w:t>
      </w:r>
      <w:r w:rsidRPr="00A15401">
        <w:rPr>
          <w:rFonts w:ascii="Book Antiqua" w:eastAsia="MS Mincho" w:hAnsi="Book Antiqua"/>
          <w:bCs/>
          <w:sz w:val="24"/>
          <w:lang w:eastAsia="ja-JP"/>
        </w:rPr>
        <w:t>small (</w:t>
      </w:r>
      <w:r w:rsidRPr="00A15401">
        <w:rPr>
          <w:rFonts w:ascii="Book Antiqua" w:eastAsia="MS Mincho" w:hAnsi="Book Antiqua"/>
          <w:sz w:val="24"/>
          <w:lang w:eastAsia="ja-JP"/>
        </w:rPr>
        <w:t>&lt;</w:t>
      </w:r>
      <w:r>
        <w:rPr>
          <w:rFonts w:ascii="Book Antiqua" w:hAnsi="Book Antiqua"/>
          <w:sz w:val="24"/>
        </w:rPr>
        <w:t xml:space="preserve"> </w:t>
      </w:r>
      <w:r w:rsidRPr="00A15401">
        <w:rPr>
          <w:rFonts w:ascii="Book Antiqua" w:eastAsia="MS Mincho" w:hAnsi="Book Antiqua"/>
          <w:sz w:val="24"/>
          <w:lang w:eastAsia="ja-JP"/>
        </w:rPr>
        <w:t>10 mm</w:t>
      </w:r>
      <w:r w:rsidRPr="00A15401">
        <w:rPr>
          <w:rFonts w:ascii="Book Antiqua" w:eastAsia="MS Mincho" w:hAnsi="Book Antiqua"/>
          <w:bCs/>
          <w:sz w:val="24"/>
          <w:lang w:eastAsia="ja-JP"/>
        </w:rPr>
        <w:t>) and polypoid appearance</w:t>
      </w:r>
      <w:r w:rsidRPr="00A15401">
        <w:rPr>
          <w:rFonts w:ascii="Book Antiqua" w:eastAsia="MS Mincho" w:hAnsi="Book Antiqua"/>
          <w:sz w:val="24"/>
          <w:lang w:eastAsia="ja-JP"/>
        </w:rPr>
        <w:t xml:space="preserve"> in the stomach</w:t>
      </w:r>
      <w:r>
        <w:rPr>
          <w:rFonts w:ascii="Book Antiqua" w:hAnsi="Book Antiqua"/>
          <w:sz w:val="24"/>
        </w:rPr>
        <w:t xml:space="preserve">; D: </w:t>
      </w:r>
      <w:r w:rsidRPr="00A15401">
        <w:rPr>
          <w:rFonts w:ascii="Book Antiqua" w:eastAsia="MS Mincho" w:hAnsi="Book Antiqua"/>
          <w:sz w:val="24"/>
          <w:lang w:eastAsia="ja-JP"/>
        </w:rPr>
        <w:t>Kaposi sarcoma, submucosal tumor (SMT) appearance with large size (≥10 mm) in the sigmoid colon</w:t>
      </w:r>
      <w:r>
        <w:rPr>
          <w:rFonts w:ascii="Book Antiqua" w:hAnsi="Book Antiqua"/>
          <w:sz w:val="24"/>
        </w:rPr>
        <w:t xml:space="preserve">; E: </w:t>
      </w:r>
      <w:r w:rsidRPr="00A15401">
        <w:rPr>
          <w:rFonts w:ascii="Book Antiqua" w:eastAsia="MS Mincho" w:hAnsi="Book Antiqua"/>
          <w:sz w:val="24"/>
          <w:lang w:eastAsia="ja-JP"/>
        </w:rPr>
        <w:t xml:space="preserve">Kaposi sarcoma, submucosal tumor (SMT) appearance </w:t>
      </w:r>
      <w:r w:rsidRPr="00A15401">
        <w:rPr>
          <w:rFonts w:ascii="Book Antiqua" w:eastAsia="MS Mincho" w:hAnsi="Book Antiqua"/>
          <w:bCs/>
          <w:sz w:val="24"/>
          <w:lang w:eastAsia="ja-JP"/>
        </w:rPr>
        <w:t>with ulceration</w:t>
      </w:r>
      <w:r w:rsidRPr="00A15401">
        <w:rPr>
          <w:rFonts w:ascii="Book Antiqua" w:eastAsia="MS Mincho" w:hAnsi="Book Antiqua"/>
          <w:sz w:val="24"/>
          <w:lang w:eastAsia="ja-JP"/>
        </w:rPr>
        <w:t xml:space="preserve"> in the ileo-cecal valve with indigo-carmine dye</w:t>
      </w:r>
      <w:r>
        <w:rPr>
          <w:rFonts w:ascii="Book Antiqua" w:hAnsi="Book Antiqua"/>
          <w:sz w:val="24"/>
        </w:rPr>
        <w:t xml:space="preserve">; F: </w:t>
      </w:r>
      <w:r w:rsidRPr="00A15401">
        <w:rPr>
          <w:rFonts w:ascii="Book Antiqua" w:eastAsia="MS Mincho" w:hAnsi="Book Antiqua"/>
          <w:sz w:val="24"/>
          <w:lang w:eastAsia="ja-JP"/>
        </w:rPr>
        <w:t xml:space="preserve">Hyperplastic polyps mimicking Kaposi sarcoma with small size </w:t>
      </w:r>
      <w:r w:rsidRPr="00A15401">
        <w:rPr>
          <w:rFonts w:ascii="Book Antiqua" w:eastAsia="MS Mincho" w:hAnsi="Book Antiqua"/>
          <w:bCs/>
          <w:sz w:val="24"/>
          <w:lang w:eastAsia="ja-JP"/>
        </w:rPr>
        <w:t>(</w:t>
      </w:r>
      <w:r w:rsidRPr="00A15401">
        <w:rPr>
          <w:rFonts w:ascii="Book Antiqua" w:eastAsia="MS Mincho" w:hAnsi="Book Antiqua"/>
          <w:sz w:val="24"/>
          <w:lang w:eastAsia="ja-JP"/>
        </w:rPr>
        <w:t>&lt;</w:t>
      </w:r>
      <w:r>
        <w:rPr>
          <w:rFonts w:ascii="Book Antiqua" w:hAnsi="Book Antiqua"/>
          <w:sz w:val="24"/>
        </w:rPr>
        <w:t xml:space="preserve"> </w:t>
      </w:r>
      <w:r w:rsidRPr="00A15401">
        <w:rPr>
          <w:rFonts w:ascii="Book Antiqua" w:eastAsia="MS Mincho" w:hAnsi="Book Antiqua"/>
          <w:sz w:val="24"/>
          <w:lang w:eastAsia="ja-JP"/>
        </w:rPr>
        <w:t>10 mm) in the stomach.</w:t>
      </w:r>
    </w:p>
    <w:p w:rsidR="004944C7" w:rsidRPr="00A15401" w:rsidRDefault="004944C7" w:rsidP="003E5066">
      <w:pPr>
        <w:widowControl/>
        <w:snapToGrid w:val="0"/>
        <w:spacing w:line="360" w:lineRule="auto"/>
        <w:rPr>
          <w:rFonts w:ascii="Book Antiqua" w:eastAsia="MS Mincho" w:hAnsi="Book Antiqua"/>
          <w:b/>
          <w:sz w:val="24"/>
          <w:lang w:eastAsia="ja-JP"/>
        </w:rPr>
      </w:pPr>
    </w:p>
    <w:p w:rsidR="004944C7" w:rsidRPr="00A15401" w:rsidRDefault="004944C7" w:rsidP="003E5066">
      <w:pPr>
        <w:widowControl/>
        <w:snapToGrid w:val="0"/>
        <w:spacing w:line="360" w:lineRule="auto"/>
        <w:rPr>
          <w:rFonts w:ascii="Book Antiqua" w:eastAsia="MS Mincho" w:hAnsi="Book Antiqua"/>
          <w:sz w:val="24"/>
          <w:lang w:eastAsia="ja-JP"/>
        </w:rPr>
      </w:pPr>
      <w:r w:rsidRPr="00A15401">
        <w:rPr>
          <w:rFonts w:ascii="Book Antiqua" w:eastAsia="MS Mincho" w:hAnsi="Book Antiqua"/>
          <w:b/>
          <w:sz w:val="24"/>
          <w:lang w:eastAsia="ja-JP"/>
        </w:rPr>
        <w:t>Figure 3 Pathological features of gastrointestinal Kaposi sarcoma</w:t>
      </w:r>
      <w:r>
        <w:rPr>
          <w:rFonts w:ascii="Book Antiqua" w:hAnsi="Book Antiqua"/>
          <w:b/>
          <w:sz w:val="24"/>
        </w:rPr>
        <w:t xml:space="preserve">. A: </w:t>
      </w:r>
      <w:r w:rsidRPr="00A15401">
        <w:rPr>
          <w:rFonts w:ascii="Book Antiqua" w:eastAsia="MS Mincho" w:hAnsi="Book Antiqua"/>
          <w:sz w:val="24"/>
          <w:lang w:eastAsia="ja-JP"/>
        </w:rPr>
        <w:t>Spindle cell proliferation in the submucosa on hematoxylin and eosin (HE) staining</w:t>
      </w:r>
      <w:r>
        <w:rPr>
          <w:rFonts w:ascii="Book Antiqua" w:hAnsi="Book Antiqua"/>
          <w:sz w:val="24"/>
        </w:rPr>
        <w:t>; B:</w:t>
      </w:r>
      <w:r w:rsidRPr="00A15401">
        <w:rPr>
          <w:rFonts w:ascii="Book Antiqua" w:eastAsia="MS Mincho" w:hAnsi="Book Antiqua"/>
          <w:sz w:val="24"/>
          <w:lang w:eastAsia="ja-JP"/>
        </w:rPr>
        <w:t xml:space="preserve"> Vascular gaps are lined with endothelial cells when staining with </w:t>
      </w:r>
      <w:r>
        <w:rPr>
          <w:rFonts w:ascii="Book Antiqua" w:eastAsia="MS Mincho" w:hAnsi="Book Antiqua"/>
          <w:sz w:val="24"/>
          <w:lang w:eastAsia="ja-JP"/>
        </w:rPr>
        <w:t>D2-40</w:t>
      </w:r>
      <w:r>
        <w:rPr>
          <w:rFonts w:ascii="Book Antiqua" w:hAnsi="Book Antiqua"/>
          <w:sz w:val="24"/>
        </w:rPr>
        <w:t xml:space="preserve">; C: </w:t>
      </w:r>
      <w:r w:rsidRPr="00A15401">
        <w:rPr>
          <w:rFonts w:ascii="Book Antiqua" w:eastAsia="MS Mincho" w:hAnsi="Book Antiqua"/>
          <w:sz w:val="24"/>
          <w:lang w:eastAsia="ja-JP"/>
        </w:rPr>
        <w:t>Vascular gaps are lined with endothelial cells when staining with CD34</w:t>
      </w:r>
      <w:r>
        <w:rPr>
          <w:rFonts w:ascii="Book Antiqua" w:hAnsi="Book Antiqua"/>
          <w:sz w:val="24"/>
        </w:rPr>
        <w:t>; D:</w:t>
      </w:r>
      <w:r w:rsidRPr="00A15401">
        <w:rPr>
          <w:rFonts w:ascii="Book Antiqua" w:eastAsia="MS Mincho" w:hAnsi="Book Antiqua"/>
          <w:sz w:val="24"/>
          <w:lang w:eastAsia="ja-JP"/>
        </w:rPr>
        <w:t xml:space="preserve"> Some endothelial cells are positive for human herpesvirus 8 (HHV-8).</w:t>
      </w:r>
    </w:p>
    <w:p w:rsidR="004944C7" w:rsidRPr="009F7E0B" w:rsidRDefault="004944C7" w:rsidP="003E5066">
      <w:pPr>
        <w:widowControl/>
        <w:snapToGrid w:val="0"/>
        <w:spacing w:line="360" w:lineRule="auto"/>
        <w:rPr>
          <w:rFonts w:ascii="Book Antiqua" w:eastAsia="MS Mincho" w:hAnsi="Book Antiqua"/>
          <w:sz w:val="24"/>
          <w:lang w:eastAsia="ja-JP"/>
        </w:rPr>
      </w:pPr>
    </w:p>
    <w:p w:rsidR="004944C7" w:rsidRPr="00A15401" w:rsidRDefault="004944C7" w:rsidP="003E5066">
      <w:pPr>
        <w:spacing w:line="360" w:lineRule="auto"/>
        <w:rPr>
          <w:rFonts w:ascii="Book Antiqua" w:eastAsia="MS Mincho" w:hAnsi="Book Antiqua"/>
          <w:sz w:val="24"/>
          <w:lang w:eastAsia="ja-JP"/>
        </w:rPr>
      </w:pPr>
      <w:r w:rsidRPr="00A15401">
        <w:rPr>
          <w:rFonts w:ascii="Book Antiqua" w:eastAsia="MS Mincho" w:hAnsi="Book Antiqua"/>
          <w:sz w:val="24"/>
          <w:lang w:eastAsia="ja-JP"/>
        </w:rPr>
        <w:br w:type="page"/>
      </w:r>
    </w:p>
    <w:p w:rsidR="004944C7" w:rsidRPr="00D27B06" w:rsidRDefault="004944C7" w:rsidP="003E5066">
      <w:pPr>
        <w:widowControl/>
        <w:snapToGrid w:val="0"/>
        <w:spacing w:line="360" w:lineRule="auto"/>
        <w:rPr>
          <w:rFonts w:ascii="Book Antiqua" w:hAnsi="Book Antiqua"/>
          <w:sz w:val="24"/>
        </w:rPr>
      </w:pPr>
      <w:r w:rsidRPr="00A15401">
        <w:rPr>
          <w:rFonts w:ascii="Book Antiqua" w:eastAsia="MS Mincho" w:hAnsi="Book Antiqua"/>
          <w:b/>
          <w:sz w:val="24"/>
          <w:lang w:eastAsia="ja-JP"/>
        </w:rPr>
        <w:t>Table 1</w:t>
      </w:r>
      <w:r w:rsidRPr="00A15401">
        <w:rPr>
          <w:rFonts w:ascii="Book Antiqua" w:eastAsia="MS Mincho" w:hAnsi="Book Antiqua"/>
          <w:sz w:val="24"/>
          <w:lang w:eastAsia="ja-JP"/>
        </w:rPr>
        <w:t xml:space="preserve"> </w:t>
      </w:r>
      <w:r w:rsidRPr="00846E10">
        <w:rPr>
          <w:rFonts w:ascii="Book Antiqua" w:eastAsia="MS Mincho" w:hAnsi="Book Antiqua"/>
          <w:b/>
          <w:sz w:val="24"/>
          <w:lang w:eastAsia="ja-JP"/>
        </w:rPr>
        <w:t xml:space="preserve">Definitive diagnosis of </w:t>
      </w:r>
      <w:r w:rsidRPr="00BE089A">
        <w:rPr>
          <w:rFonts w:ascii="Book Antiqua" w:eastAsia="MS Mincho" w:hAnsi="Book Antiqua"/>
          <w:b/>
          <w:sz w:val="24"/>
          <w:lang w:eastAsia="ja-JP"/>
        </w:rPr>
        <w:t>gastrointestinal</w:t>
      </w:r>
      <w:r w:rsidRPr="00846E10">
        <w:rPr>
          <w:rFonts w:ascii="Book Antiqua" w:eastAsia="MS Mincho" w:hAnsi="Book Antiqua"/>
          <w:b/>
          <w:sz w:val="24"/>
          <w:lang w:eastAsia="ja-JP"/>
        </w:rPr>
        <w:t xml:space="preserve"> lesion from endoscopic biopsy samples (</w:t>
      </w:r>
      <w:r w:rsidRPr="00846E10">
        <w:rPr>
          <w:rFonts w:ascii="Book Antiqua" w:eastAsia="MS Mincho" w:hAnsi="Book Antiqua"/>
          <w:b/>
          <w:i/>
          <w:sz w:val="24"/>
          <w:lang w:eastAsia="ja-JP"/>
        </w:rPr>
        <w:t xml:space="preserve">n = </w:t>
      </w:r>
      <w:r w:rsidRPr="00846E10">
        <w:rPr>
          <w:rFonts w:ascii="Book Antiqua" w:eastAsia="MS Mincho" w:hAnsi="Book Antiqua"/>
          <w:b/>
          <w:sz w:val="24"/>
          <w:lang w:eastAsia="ja-JP"/>
        </w:rPr>
        <w:t>103)</w:t>
      </w:r>
      <w:r>
        <w:rPr>
          <w:rFonts w:ascii="Book Antiqua" w:hAnsi="Book Antiqua"/>
          <w:b/>
          <w:sz w:val="24"/>
        </w:rPr>
        <w:t xml:space="preserve"> </w:t>
      </w:r>
      <w:r w:rsidRPr="00D27B06">
        <w:rPr>
          <w:rFonts w:ascii="Book Antiqua" w:hAnsi="Book Antiqua"/>
          <w:b/>
          <w:i/>
          <w:sz w:val="24"/>
        </w:rPr>
        <w:t>n</w:t>
      </w:r>
      <w:r>
        <w:rPr>
          <w:rFonts w:ascii="Book Antiqua" w:hAnsi="Book Antiqua"/>
          <w:b/>
          <w:sz w:val="24"/>
        </w:rPr>
        <w:t xml:space="preserve"> (%)</w:t>
      </w:r>
    </w:p>
    <w:tbl>
      <w:tblPr>
        <w:tblW w:w="0" w:type="auto"/>
        <w:tblBorders>
          <w:top w:val="single" w:sz="4" w:space="0" w:color="000000"/>
          <w:bottom w:val="single" w:sz="4" w:space="0" w:color="000000"/>
        </w:tblBorders>
        <w:tblLayout w:type="fixed"/>
        <w:tblLook w:val="0000" w:firstRow="0" w:lastRow="0" w:firstColumn="0" w:lastColumn="0" w:noHBand="0" w:noVBand="0"/>
      </w:tblPr>
      <w:tblGrid>
        <w:gridCol w:w="3685"/>
        <w:gridCol w:w="2268"/>
      </w:tblGrid>
      <w:tr w:rsidR="004944C7" w:rsidRPr="00A15401" w:rsidTr="009F7E0B">
        <w:trPr>
          <w:trHeight w:val="23"/>
        </w:trPr>
        <w:tc>
          <w:tcPr>
            <w:tcW w:w="3685" w:type="dxa"/>
            <w:tcBorders>
              <w:top w:val="single" w:sz="4" w:space="0" w:color="000000"/>
              <w:bottom w:val="single" w:sz="4" w:space="0" w:color="000000"/>
            </w:tcBorders>
            <w:vAlign w:val="center"/>
          </w:tcPr>
          <w:p w:rsidR="004944C7" w:rsidRPr="00A15401" w:rsidRDefault="004944C7" w:rsidP="00BA59DF">
            <w:pPr>
              <w:widowControl/>
              <w:snapToGrid w:val="0"/>
              <w:spacing w:line="360" w:lineRule="auto"/>
              <w:rPr>
                <w:rFonts w:ascii="Book Antiqua" w:eastAsia="MS Mincho" w:hAnsi="Book Antiqua"/>
                <w:b/>
                <w:sz w:val="24"/>
                <w:lang w:eastAsia="ja-JP"/>
              </w:rPr>
            </w:pPr>
            <w:r w:rsidRPr="00A15401">
              <w:rPr>
                <w:rFonts w:ascii="Book Antiqua" w:eastAsia="MS Mincho" w:hAnsi="Book Antiqua"/>
                <w:b/>
                <w:sz w:val="24"/>
                <w:lang w:eastAsia="ja-JP"/>
              </w:rPr>
              <w:t>Diagnosis</w:t>
            </w:r>
          </w:p>
        </w:tc>
        <w:tc>
          <w:tcPr>
            <w:tcW w:w="2268" w:type="dxa"/>
            <w:tcBorders>
              <w:top w:val="single" w:sz="4" w:space="0" w:color="000000"/>
              <w:bottom w:val="single" w:sz="4" w:space="0" w:color="000000"/>
            </w:tcBorders>
            <w:vAlign w:val="center"/>
          </w:tcPr>
          <w:p w:rsidR="004944C7" w:rsidRPr="00A15401" w:rsidRDefault="004944C7" w:rsidP="00BA59DF">
            <w:pPr>
              <w:widowControl/>
              <w:snapToGrid w:val="0"/>
              <w:spacing w:line="360" w:lineRule="auto"/>
              <w:rPr>
                <w:rFonts w:ascii="Book Antiqua" w:eastAsia="MS Mincho" w:hAnsi="Book Antiqua"/>
                <w:b/>
                <w:sz w:val="24"/>
                <w:lang w:eastAsia="ja-JP"/>
              </w:rPr>
            </w:pPr>
            <w:r w:rsidRPr="00A15401">
              <w:rPr>
                <w:rFonts w:ascii="Book Antiqua" w:eastAsia="MS Mincho" w:hAnsi="Book Antiqua"/>
                <w:b/>
                <w:sz w:val="24"/>
                <w:lang w:eastAsia="ja-JP"/>
              </w:rPr>
              <w:t>Number</w:t>
            </w:r>
          </w:p>
        </w:tc>
      </w:tr>
      <w:tr w:rsidR="004944C7" w:rsidRPr="00A15401" w:rsidTr="009F7E0B">
        <w:trPr>
          <w:trHeight w:val="23"/>
        </w:trPr>
        <w:tc>
          <w:tcPr>
            <w:tcW w:w="3685" w:type="dxa"/>
            <w:tcBorders>
              <w:top w:val="single" w:sz="4" w:space="0" w:color="000000"/>
            </w:tcBorders>
            <w:vAlign w:val="center"/>
          </w:tcPr>
          <w:p w:rsidR="004944C7" w:rsidRPr="00A15401" w:rsidRDefault="004944C7" w:rsidP="00BA59DF">
            <w:pPr>
              <w:widowControl/>
              <w:snapToGrid w:val="0"/>
              <w:spacing w:line="360" w:lineRule="auto"/>
              <w:rPr>
                <w:rFonts w:ascii="Book Antiqua" w:eastAsia="MS Mincho" w:hAnsi="Book Antiqua"/>
                <w:b/>
                <w:sz w:val="24"/>
                <w:lang w:eastAsia="ja-JP"/>
              </w:rPr>
            </w:pPr>
            <w:r w:rsidRPr="00A15401">
              <w:rPr>
                <w:rFonts w:ascii="Book Antiqua" w:eastAsia="MS Mincho" w:hAnsi="Book Antiqua"/>
                <w:b/>
                <w:sz w:val="24"/>
                <w:lang w:eastAsia="ja-JP"/>
              </w:rPr>
              <w:t>GI-KS</w:t>
            </w:r>
          </w:p>
        </w:tc>
        <w:tc>
          <w:tcPr>
            <w:tcW w:w="2268" w:type="dxa"/>
            <w:tcBorders>
              <w:top w:val="single" w:sz="4" w:space="0" w:color="000000"/>
            </w:tcBorders>
            <w:vAlign w:val="center"/>
          </w:tcPr>
          <w:p w:rsidR="004944C7" w:rsidRPr="00A15401" w:rsidRDefault="004944C7" w:rsidP="00BA59DF">
            <w:pPr>
              <w:widowControl/>
              <w:snapToGrid w:val="0"/>
              <w:spacing w:line="360" w:lineRule="auto"/>
              <w:rPr>
                <w:rFonts w:ascii="Book Antiqua" w:eastAsia="MS Mincho" w:hAnsi="Book Antiqua"/>
                <w:b/>
                <w:sz w:val="24"/>
                <w:lang w:eastAsia="ja-JP"/>
              </w:rPr>
            </w:pPr>
            <w:r w:rsidRPr="00A15401">
              <w:rPr>
                <w:rFonts w:ascii="Book Antiqua" w:eastAsia="MS Mincho" w:hAnsi="Book Antiqua"/>
                <w:b/>
                <w:sz w:val="24"/>
                <w:lang w:eastAsia="ja-JP"/>
              </w:rPr>
              <w:t>84</w:t>
            </w:r>
          </w:p>
        </w:tc>
      </w:tr>
      <w:tr w:rsidR="004944C7" w:rsidRPr="00A15401" w:rsidTr="009F7E0B">
        <w:trPr>
          <w:trHeight w:val="23"/>
        </w:trPr>
        <w:tc>
          <w:tcPr>
            <w:tcW w:w="3685" w:type="dxa"/>
            <w:vAlign w:val="center"/>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Upper GI tract</w:t>
            </w:r>
          </w:p>
        </w:tc>
        <w:tc>
          <w:tcPr>
            <w:tcW w:w="2268" w:type="dxa"/>
            <w:vAlign w:val="center"/>
          </w:tcPr>
          <w:p w:rsidR="004944C7" w:rsidRPr="00A15401" w:rsidRDefault="004944C7" w:rsidP="00BA59DF">
            <w:pPr>
              <w:widowControl/>
              <w:snapToGrid w:val="0"/>
              <w:spacing w:line="360" w:lineRule="auto"/>
              <w:rPr>
                <w:rFonts w:ascii="Book Antiqua" w:eastAsia="MS Mincho" w:hAnsi="Book Antiqua"/>
                <w:sz w:val="24"/>
                <w:lang w:eastAsia="ja-JP"/>
              </w:rPr>
            </w:pPr>
            <w:r>
              <w:rPr>
                <w:rFonts w:ascii="Book Antiqua" w:eastAsia="MS Mincho" w:hAnsi="Book Antiqua"/>
                <w:sz w:val="24"/>
                <w:lang w:eastAsia="ja-JP"/>
              </w:rPr>
              <w:t>57 (67.9</w:t>
            </w:r>
            <w:r w:rsidRPr="00A15401">
              <w:rPr>
                <w:rFonts w:ascii="Book Antiqua" w:eastAsia="MS Mincho" w:hAnsi="Book Antiqua"/>
                <w:sz w:val="24"/>
                <w:lang w:eastAsia="ja-JP"/>
              </w:rPr>
              <w:t>)</w:t>
            </w:r>
          </w:p>
        </w:tc>
      </w:tr>
      <w:tr w:rsidR="004944C7" w:rsidRPr="00A15401" w:rsidTr="009F7E0B">
        <w:trPr>
          <w:trHeight w:val="23"/>
        </w:trPr>
        <w:tc>
          <w:tcPr>
            <w:tcW w:w="3685" w:type="dxa"/>
            <w:vAlign w:val="center"/>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Esophagus</w:t>
            </w:r>
          </w:p>
        </w:tc>
        <w:tc>
          <w:tcPr>
            <w:tcW w:w="2268" w:type="dxa"/>
            <w:vAlign w:val="center"/>
          </w:tcPr>
          <w:p w:rsidR="004944C7" w:rsidRPr="00A15401" w:rsidRDefault="004944C7" w:rsidP="00BA59DF">
            <w:pPr>
              <w:widowControl/>
              <w:snapToGrid w:val="0"/>
              <w:spacing w:line="360" w:lineRule="auto"/>
              <w:rPr>
                <w:rFonts w:ascii="Book Antiqua" w:eastAsia="MS Mincho" w:hAnsi="Book Antiqua"/>
                <w:sz w:val="24"/>
                <w:lang w:eastAsia="ja-JP"/>
              </w:rPr>
            </w:pPr>
            <w:r>
              <w:rPr>
                <w:rFonts w:ascii="Book Antiqua" w:eastAsia="MS Mincho" w:hAnsi="Book Antiqua"/>
                <w:sz w:val="24"/>
                <w:lang w:eastAsia="ja-JP"/>
              </w:rPr>
              <w:t>7 (8.3</w:t>
            </w:r>
            <w:r w:rsidRPr="00A15401">
              <w:rPr>
                <w:rFonts w:ascii="Book Antiqua" w:eastAsia="MS Mincho" w:hAnsi="Book Antiqua"/>
                <w:sz w:val="24"/>
                <w:lang w:eastAsia="ja-JP"/>
              </w:rPr>
              <w:t>)</w:t>
            </w:r>
          </w:p>
        </w:tc>
      </w:tr>
      <w:tr w:rsidR="004944C7" w:rsidRPr="00A15401" w:rsidTr="009F7E0B">
        <w:trPr>
          <w:trHeight w:val="23"/>
        </w:trPr>
        <w:tc>
          <w:tcPr>
            <w:tcW w:w="3685" w:type="dxa"/>
            <w:vAlign w:val="center"/>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Stomach</w:t>
            </w:r>
          </w:p>
        </w:tc>
        <w:tc>
          <w:tcPr>
            <w:tcW w:w="2268" w:type="dxa"/>
            <w:vAlign w:val="center"/>
          </w:tcPr>
          <w:p w:rsidR="004944C7" w:rsidRPr="00A15401" w:rsidRDefault="004944C7" w:rsidP="00BA59DF">
            <w:pPr>
              <w:widowControl/>
              <w:snapToGrid w:val="0"/>
              <w:spacing w:line="360" w:lineRule="auto"/>
              <w:rPr>
                <w:rFonts w:ascii="Book Antiqua" w:eastAsia="MS Mincho" w:hAnsi="Book Antiqua"/>
                <w:sz w:val="24"/>
                <w:lang w:eastAsia="ja-JP"/>
              </w:rPr>
            </w:pPr>
            <w:r>
              <w:rPr>
                <w:rFonts w:ascii="Book Antiqua" w:eastAsia="MS Mincho" w:hAnsi="Book Antiqua"/>
                <w:sz w:val="24"/>
                <w:lang w:eastAsia="ja-JP"/>
              </w:rPr>
              <w:t>38 (45.2</w:t>
            </w:r>
            <w:r w:rsidRPr="00A15401">
              <w:rPr>
                <w:rFonts w:ascii="Book Antiqua" w:eastAsia="MS Mincho" w:hAnsi="Book Antiqua"/>
                <w:sz w:val="24"/>
                <w:lang w:eastAsia="ja-JP"/>
              </w:rPr>
              <w:t>)</w:t>
            </w:r>
          </w:p>
        </w:tc>
      </w:tr>
      <w:tr w:rsidR="004944C7" w:rsidRPr="00A15401" w:rsidTr="009F7E0B">
        <w:trPr>
          <w:trHeight w:val="23"/>
        </w:trPr>
        <w:tc>
          <w:tcPr>
            <w:tcW w:w="3685" w:type="dxa"/>
            <w:vAlign w:val="center"/>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Duodenum</w:t>
            </w:r>
          </w:p>
        </w:tc>
        <w:tc>
          <w:tcPr>
            <w:tcW w:w="2268" w:type="dxa"/>
            <w:vAlign w:val="center"/>
          </w:tcPr>
          <w:p w:rsidR="004944C7" w:rsidRPr="00A15401" w:rsidRDefault="004944C7" w:rsidP="00BA59DF">
            <w:pPr>
              <w:widowControl/>
              <w:snapToGrid w:val="0"/>
              <w:spacing w:line="360" w:lineRule="auto"/>
              <w:rPr>
                <w:rFonts w:ascii="Book Antiqua" w:eastAsia="MS Mincho" w:hAnsi="Book Antiqua"/>
                <w:sz w:val="24"/>
                <w:lang w:eastAsia="ja-JP"/>
              </w:rPr>
            </w:pPr>
            <w:r>
              <w:rPr>
                <w:rFonts w:ascii="Book Antiqua" w:eastAsia="MS Mincho" w:hAnsi="Book Antiqua"/>
                <w:sz w:val="24"/>
                <w:lang w:eastAsia="ja-JP"/>
              </w:rPr>
              <w:t>12 (14.3</w:t>
            </w:r>
            <w:r w:rsidRPr="00A15401">
              <w:rPr>
                <w:rFonts w:ascii="Book Antiqua" w:eastAsia="MS Mincho" w:hAnsi="Book Antiqua"/>
                <w:sz w:val="24"/>
                <w:lang w:eastAsia="ja-JP"/>
              </w:rPr>
              <w:t>)</w:t>
            </w:r>
          </w:p>
        </w:tc>
      </w:tr>
      <w:tr w:rsidR="004944C7" w:rsidRPr="00A15401" w:rsidTr="009F7E0B">
        <w:trPr>
          <w:trHeight w:val="23"/>
        </w:trPr>
        <w:tc>
          <w:tcPr>
            <w:tcW w:w="3685" w:type="dxa"/>
            <w:vAlign w:val="center"/>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Lower GI tract</w:t>
            </w:r>
          </w:p>
        </w:tc>
        <w:tc>
          <w:tcPr>
            <w:tcW w:w="2268" w:type="dxa"/>
            <w:vAlign w:val="center"/>
          </w:tcPr>
          <w:p w:rsidR="004944C7" w:rsidRPr="00A15401" w:rsidRDefault="004944C7" w:rsidP="00BA59DF">
            <w:pPr>
              <w:widowControl/>
              <w:snapToGrid w:val="0"/>
              <w:spacing w:line="360" w:lineRule="auto"/>
              <w:rPr>
                <w:rFonts w:ascii="Book Antiqua" w:eastAsia="MS Mincho" w:hAnsi="Book Antiqua"/>
                <w:sz w:val="24"/>
                <w:lang w:eastAsia="ja-JP"/>
              </w:rPr>
            </w:pPr>
            <w:r>
              <w:rPr>
                <w:rFonts w:ascii="Book Antiqua" w:eastAsia="MS Mincho" w:hAnsi="Book Antiqua"/>
                <w:sz w:val="24"/>
                <w:lang w:eastAsia="ja-JP"/>
              </w:rPr>
              <w:t>27 (32.1</w:t>
            </w:r>
            <w:r w:rsidRPr="00A15401">
              <w:rPr>
                <w:rFonts w:ascii="Book Antiqua" w:eastAsia="MS Mincho" w:hAnsi="Book Antiqua"/>
                <w:sz w:val="24"/>
                <w:lang w:eastAsia="ja-JP"/>
              </w:rPr>
              <w:t>)</w:t>
            </w:r>
          </w:p>
        </w:tc>
      </w:tr>
      <w:tr w:rsidR="004944C7" w:rsidRPr="00A15401" w:rsidTr="009F7E0B">
        <w:trPr>
          <w:trHeight w:val="23"/>
        </w:trPr>
        <w:tc>
          <w:tcPr>
            <w:tcW w:w="3685" w:type="dxa"/>
            <w:vAlign w:val="center"/>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Cecum</w:t>
            </w:r>
          </w:p>
        </w:tc>
        <w:tc>
          <w:tcPr>
            <w:tcW w:w="2268" w:type="dxa"/>
            <w:vAlign w:val="center"/>
          </w:tcPr>
          <w:p w:rsidR="004944C7" w:rsidRPr="00A15401" w:rsidRDefault="004944C7" w:rsidP="00BA59DF">
            <w:pPr>
              <w:widowControl/>
              <w:snapToGrid w:val="0"/>
              <w:spacing w:line="360" w:lineRule="auto"/>
              <w:rPr>
                <w:rFonts w:ascii="Book Antiqua" w:eastAsia="MS Mincho" w:hAnsi="Book Antiqua"/>
                <w:sz w:val="24"/>
                <w:lang w:eastAsia="ja-JP"/>
              </w:rPr>
            </w:pPr>
            <w:r>
              <w:rPr>
                <w:rFonts w:ascii="Book Antiqua" w:eastAsia="MS Mincho" w:hAnsi="Book Antiqua"/>
                <w:sz w:val="24"/>
                <w:lang w:eastAsia="ja-JP"/>
              </w:rPr>
              <w:t>8 (9.5</w:t>
            </w:r>
            <w:r w:rsidRPr="00A15401">
              <w:rPr>
                <w:rFonts w:ascii="Book Antiqua" w:eastAsia="MS Mincho" w:hAnsi="Book Antiqua"/>
                <w:sz w:val="24"/>
                <w:lang w:eastAsia="ja-JP"/>
              </w:rPr>
              <w:t>)</w:t>
            </w:r>
          </w:p>
        </w:tc>
      </w:tr>
      <w:tr w:rsidR="004944C7" w:rsidRPr="00A15401" w:rsidTr="009F7E0B">
        <w:trPr>
          <w:trHeight w:val="23"/>
        </w:trPr>
        <w:tc>
          <w:tcPr>
            <w:tcW w:w="3685" w:type="dxa"/>
            <w:vAlign w:val="center"/>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Ascending colon</w:t>
            </w:r>
          </w:p>
        </w:tc>
        <w:tc>
          <w:tcPr>
            <w:tcW w:w="2268" w:type="dxa"/>
            <w:vAlign w:val="center"/>
          </w:tcPr>
          <w:p w:rsidR="004944C7" w:rsidRPr="00A15401" w:rsidRDefault="004944C7" w:rsidP="00BA59DF">
            <w:pPr>
              <w:widowControl/>
              <w:snapToGrid w:val="0"/>
              <w:spacing w:line="360" w:lineRule="auto"/>
              <w:rPr>
                <w:rFonts w:ascii="Book Antiqua" w:eastAsia="MS Mincho" w:hAnsi="Book Antiqua"/>
                <w:sz w:val="24"/>
                <w:lang w:eastAsia="ja-JP"/>
              </w:rPr>
            </w:pPr>
            <w:r>
              <w:rPr>
                <w:rFonts w:ascii="Book Antiqua" w:eastAsia="MS Mincho" w:hAnsi="Book Antiqua"/>
                <w:sz w:val="24"/>
                <w:lang w:eastAsia="ja-JP"/>
              </w:rPr>
              <w:t>1 (1.2</w:t>
            </w:r>
            <w:r w:rsidRPr="00A15401">
              <w:rPr>
                <w:rFonts w:ascii="Book Antiqua" w:eastAsia="MS Mincho" w:hAnsi="Book Antiqua"/>
                <w:sz w:val="24"/>
                <w:lang w:eastAsia="ja-JP"/>
              </w:rPr>
              <w:t>)</w:t>
            </w:r>
          </w:p>
        </w:tc>
      </w:tr>
      <w:tr w:rsidR="004944C7" w:rsidRPr="00A15401" w:rsidTr="009F7E0B">
        <w:trPr>
          <w:trHeight w:val="23"/>
        </w:trPr>
        <w:tc>
          <w:tcPr>
            <w:tcW w:w="3685" w:type="dxa"/>
            <w:vAlign w:val="center"/>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Transverse colon</w:t>
            </w:r>
          </w:p>
        </w:tc>
        <w:tc>
          <w:tcPr>
            <w:tcW w:w="2268" w:type="dxa"/>
            <w:vAlign w:val="center"/>
          </w:tcPr>
          <w:p w:rsidR="004944C7" w:rsidRPr="00A15401" w:rsidRDefault="004944C7" w:rsidP="00BA59DF">
            <w:pPr>
              <w:widowControl/>
              <w:snapToGrid w:val="0"/>
              <w:spacing w:line="360" w:lineRule="auto"/>
              <w:rPr>
                <w:rFonts w:ascii="Book Antiqua" w:eastAsia="MS Mincho" w:hAnsi="Book Antiqua"/>
                <w:sz w:val="24"/>
                <w:lang w:eastAsia="ja-JP"/>
              </w:rPr>
            </w:pPr>
            <w:r>
              <w:rPr>
                <w:rFonts w:ascii="Book Antiqua" w:eastAsia="MS Mincho" w:hAnsi="Book Antiqua"/>
                <w:sz w:val="24"/>
                <w:lang w:eastAsia="ja-JP"/>
              </w:rPr>
              <w:t>2 (2.4</w:t>
            </w:r>
            <w:r w:rsidRPr="00A15401">
              <w:rPr>
                <w:rFonts w:ascii="Book Antiqua" w:eastAsia="MS Mincho" w:hAnsi="Book Antiqua"/>
                <w:sz w:val="24"/>
                <w:lang w:eastAsia="ja-JP"/>
              </w:rPr>
              <w:t>)</w:t>
            </w:r>
          </w:p>
        </w:tc>
      </w:tr>
      <w:tr w:rsidR="004944C7" w:rsidRPr="00A15401" w:rsidTr="009F7E0B">
        <w:trPr>
          <w:trHeight w:val="23"/>
        </w:trPr>
        <w:tc>
          <w:tcPr>
            <w:tcW w:w="3685" w:type="dxa"/>
            <w:vAlign w:val="center"/>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Descending colon</w:t>
            </w:r>
          </w:p>
        </w:tc>
        <w:tc>
          <w:tcPr>
            <w:tcW w:w="2268" w:type="dxa"/>
            <w:vAlign w:val="center"/>
          </w:tcPr>
          <w:p w:rsidR="004944C7" w:rsidRPr="00A15401" w:rsidRDefault="004944C7" w:rsidP="00BA59DF">
            <w:pPr>
              <w:widowControl/>
              <w:snapToGrid w:val="0"/>
              <w:spacing w:line="360" w:lineRule="auto"/>
              <w:rPr>
                <w:rFonts w:ascii="Book Antiqua" w:eastAsia="MS Mincho" w:hAnsi="Book Antiqua"/>
                <w:sz w:val="24"/>
                <w:lang w:eastAsia="ja-JP"/>
              </w:rPr>
            </w:pPr>
            <w:r>
              <w:rPr>
                <w:rFonts w:ascii="Book Antiqua" w:eastAsia="MS Mincho" w:hAnsi="Book Antiqua"/>
                <w:sz w:val="24"/>
                <w:lang w:eastAsia="ja-JP"/>
              </w:rPr>
              <w:t>1 (1.2</w:t>
            </w:r>
            <w:r w:rsidRPr="00A15401">
              <w:rPr>
                <w:rFonts w:ascii="Book Antiqua" w:eastAsia="MS Mincho" w:hAnsi="Book Antiqua"/>
                <w:sz w:val="24"/>
                <w:lang w:eastAsia="ja-JP"/>
              </w:rPr>
              <w:t>)</w:t>
            </w:r>
          </w:p>
        </w:tc>
      </w:tr>
      <w:tr w:rsidR="004944C7" w:rsidRPr="00A15401" w:rsidTr="009F7E0B">
        <w:trPr>
          <w:trHeight w:val="23"/>
        </w:trPr>
        <w:tc>
          <w:tcPr>
            <w:tcW w:w="3685" w:type="dxa"/>
            <w:vAlign w:val="center"/>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Sigmoid colon</w:t>
            </w:r>
          </w:p>
        </w:tc>
        <w:tc>
          <w:tcPr>
            <w:tcW w:w="2268" w:type="dxa"/>
            <w:vAlign w:val="center"/>
          </w:tcPr>
          <w:p w:rsidR="004944C7" w:rsidRPr="00A15401" w:rsidRDefault="004944C7" w:rsidP="00BA59DF">
            <w:pPr>
              <w:widowControl/>
              <w:snapToGrid w:val="0"/>
              <w:spacing w:line="360" w:lineRule="auto"/>
              <w:rPr>
                <w:rFonts w:ascii="Book Antiqua" w:eastAsia="MS Mincho" w:hAnsi="Book Antiqua"/>
                <w:sz w:val="24"/>
                <w:lang w:eastAsia="ja-JP"/>
              </w:rPr>
            </w:pPr>
            <w:r>
              <w:rPr>
                <w:rFonts w:ascii="Book Antiqua" w:eastAsia="MS Mincho" w:hAnsi="Book Antiqua"/>
                <w:sz w:val="24"/>
                <w:lang w:eastAsia="ja-JP"/>
              </w:rPr>
              <w:t>7 (8.3</w:t>
            </w:r>
            <w:r w:rsidRPr="00A15401">
              <w:rPr>
                <w:rFonts w:ascii="Book Antiqua" w:eastAsia="MS Mincho" w:hAnsi="Book Antiqua"/>
                <w:sz w:val="24"/>
                <w:lang w:eastAsia="ja-JP"/>
              </w:rPr>
              <w:t>)</w:t>
            </w:r>
          </w:p>
        </w:tc>
      </w:tr>
      <w:tr w:rsidR="004944C7" w:rsidRPr="00A15401" w:rsidTr="009F7E0B">
        <w:trPr>
          <w:trHeight w:val="23"/>
        </w:trPr>
        <w:tc>
          <w:tcPr>
            <w:tcW w:w="3685" w:type="dxa"/>
            <w:vAlign w:val="center"/>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Rectum</w:t>
            </w:r>
          </w:p>
        </w:tc>
        <w:tc>
          <w:tcPr>
            <w:tcW w:w="2268" w:type="dxa"/>
            <w:vAlign w:val="center"/>
          </w:tcPr>
          <w:p w:rsidR="004944C7" w:rsidRPr="00A15401" w:rsidRDefault="004944C7" w:rsidP="00BA59DF">
            <w:pPr>
              <w:widowControl/>
              <w:snapToGrid w:val="0"/>
              <w:spacing w:line="360" w:lineRule="auto"/>
              <w:rPr>
                <w:rFonts w:ascii="Book Antiqua" w:eastAsia="MS Mincho" w:hAnsi="Book Antiqua"/>
                <w:sz w:val="24"/>
                <w:lang w:eastAsia="ja-JP"/>
              </w:rPr>
            </w:pPr>
            <w:r>
              <w:rPr>
                <w:rFonts w:ascii="Book Antiqua" w:eastAsia="MS Mincho" w:hAnsi="Book Antiqua"/>
                <w:sz w:val="24"/>
                <w:lang w:eastAsia="ja-JP"/>
              </w:rPr>
              <w:t>8 (9.5</w:t>
            </w:r>
            <w:r w:rsidRPr="00A15401">
              <w:rPr>
                <w:rFonts w:ascii="Book Antiqua" w:eastAsia="MS Mincho" w:hAnsi="Book Antiqua"/>
                <w:sz w:val="24"/>
                <w:lang w:eastAsia="ja-JP"/>
              </w:rPr>
              <w:t>)</w:t>
            </w:r>
          </w:p>
        </w:tc>
      </w:tr>
      <w:tr w:rsidR="004944C7" w:rsidRPr="00A15401" w:rsidTr="009F7E0B">
        <w:trPr>
          <w:trHeight w:val="23"/>
        </w:trPr>
        <w:tc>
          <w:tcPr>
            <w:tcW w:w="3685" w:type="dxa"/>
            <w:vAlign w:val="center"/>
          </w:tcPr>
          <w:p w:rsidR="004944C7" w:rsidRPr="00A15401" w:rsidRDefault="004944C7" w:rsidP="00BA59DF">
            <w:pPr>
              <w:widowControl/>
              <w:snapToGrid w:val="0"/>
              <w:spacing w:line="360" w:lineRule="auto"/>
              <w:rPr>
                <w:rFonts w:ascii="Book Antiqua" w:eastAsia="MS Mincho" w:hAnsi="Book Antiqua"/>
                <w:b/>
                <w:sz w:val="24"/>
                <w:lang w:eastAsia="ja-JP"/>
              </w:rPr>
            </w:pPr>
            <w:r w:rsidRPr="00A15401">
              <w:rPr>
                <w:rFonts w:ascii="Book Antiqua" w:eastAsia="MS Mincho" w:hAnsi="Book Antiqua"/>
                <w:b/>
                <w:sz w:val="24"/>
                <w:lang w:eastAsia="ja-JP"/>
              </w:rPr>
              <w:t>Non-KS lesion</w:t>
            </w:r>
          </w:p>
        </w:tc>
        <w:tc>
          <w:tcPr>
            <w:tcW w:w="2268" w:type="dxa"/>
            <w:vAlign w:val="center"/>
          </w:tcPr>
          <w:p w:rsidR="004944C7" w:rsidRPr="00A15401" w:rsidRDefault="004944C7" w:rsidP="00BA59DF">
            <w:pPr>
              <w:widowControl/>
              <w:snapToGrid w:val="0"/>
              <w:spacing w:line="360" w:lineRule="auto"/>
              <w:rPr>
                <w:rFonts w:ascii="Book Antiqua" w:eastAsia="MS Mincho" w:hAnsi="Book Antiqua"/>
                <w:b/>
                <w:sz w:val="24"/>
                <w:lang w:eastAsia="ja-JP"/>
              </w:rPr>
            </w:pPr>
            <w:r w:rsidRPr="00A15401">
              <w:rPr>
                <w:rFonts w:ascii="Book Antiqua" w:eastAsia="MS Mincho" w:hAnsi="Book Antiqua"/>
                <w:b/>
                <w:sz w:val="24"/>
                <w:lang w:eastAsia="ja-JP"/>
              </w:rPr>
              <w:t>19</w:t>
            </w:r>
          </w:p>
        </w:tc>
      </w:tr>
      <w:tr w:rsidR="004944C7" w:rsidRPr="00A15401" w:rsidTr="009F7E0B">
        <w:trPr>
          <w:trHeight w:val="23"/>
        </w:trPr>
        <w:tc>
          <w:tcPr>
            <w:tcW w:w="3685" w:type="dxa"/>
            <w:vAlign w:val="center"/>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Hyperplastic polyp</w:t>
            </w:r>
          </w:p>
        </w:tc>
        <w:tc>
          <w:tcPr>
            <w:tcW w:w="2268" w:type="dxa"/>
            <w:vAlign w:val="center"/>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8</w:t>
            </w:r>
          </w:p>
        </w:tc>
      </w:tr>
      <w:tr w:rsidR="004944C7" w:rsidRPr="00A15401" w:rsidTr="009F7E0B">
        <w:trPr>
          <w:trHeight w:val="23"/>
        </w:trPr>
        <w:tc>
          <w:tcPr>
            <w:tcW w:w="3685" w:type="dxa"/>
            <w:vAlign w:val="center"/>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Fundic gland polyps</w:t>
            </w:r>
          </w:p>
        </w:tc>
        <w:tc>
          <w:tcPr>
            <w:tcW w:w="2268" w:type="dxa"/>
            <w:vAlign w:val="center"/>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1</w:t>
            </w:r>
          </w:p>
        </w:tc>
      </w:tr>
      <w:tr w:rsidR="004944C7" w:rsidRPr="00A15401" w:rsidTr="009F7E0B">
        <w:trPr>
          <w:trHeight w:val="23"/>
        </w:trPr>
        <w:tc>
          <w:tcPr>
            <w:tcW w:w="3685" w:type="dxa"/>
            <w:vAlign w:val="center"/>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i/>
                <w:sz w:val="24"/>
                <w:lang w:eastAsia="ja-JP"/>
              </w:rPr>
              <w:t>Helicobacter</w:t>
            </w:r>
            <w:r w:rsidRPr="00A15401">
              <w:rPr>
                <w:rFonts w:ascii="Book Antiqua" w:eastAsia="MS Mincho" w:hAnsi="Book Antiqua"/>
                <w:sz w:val="24"/>
                <w:lang w:eastAsia="ja-JP"/>
              </w:rPr>
              <w:t>-associated gastritis</w:t>
            </w:r>
          </w:p>
        </w:tc>
        <w:tc>
          <w:tcPr>
            <w:tcW w:w="2268" w:type="dxa"/>
            <w:vAlign w:val="center"/>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1</w:t>
            </w:r>
          </w:p>
        </w:tc>
      </w:tr>
      <w:tr w:rsidR="004944C7" w:rsidRPr="00A15401" w:rsidTr="009F7E0B">
        <w:trPr>
          <w:trHeight w:val="23"/>
        </w:trPr>
        <w:tc>
          <w:tcPr>
            <w:tcW w:w="3685" w:type="dxa"/>
            <w:vAlign w:val="center"/>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Malignant lymphoma</w:t>
            </w:r>
          </w:p>
        </w:tc>
        <w:tc>
          <w:tcPr>
            <w:tcW w:w="2268" w:type="dxa"/>
            <w:vAlign w:val="center"/>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4</w:t>
            </w:r>
          </w:p>
        </w:tc>
      </w:tr>
      <w:tr w:rsidR="004944C7" w:rsidRPr="00A15401" w:rsidTr="009F7E0B">
        <w:trPr>
          <w:trHeight w:val="23"/>
        </w:trPr>
        <w:tc>
          <w:tcPr>
            <w:tcW w:w="3685" w:type="dxa"/>
            <w:vAlign w:val="center"/>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Anorectal condyloma</w:t>
            </w:r>
          </w:p>
        </w:tc>
        <w:tc>
          <w:tcPr>
            <w:tcW w:w="2268" w:type="dxa"/>
            <w:vAlign w:val="center"/>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2</w:t>
            </w:r>
          </w:p>
        </w:tc>
      </w:tr>
      <w:tr w:rsidR="004944C7" w:rsidRPr="00A15401" w:rsidTr="009F7E0B">
        <w:trPr>
          <w:trHeight w:val="23"/>
        </w:trPr>
        <w:tc>
          <w:tcPr>
            <w:tcW w:w="3685" w:type="dxa"/>
            <w:tcBorders>
              <w:bottom w:val="single" w:sz="4" w:space="0" w:color="000000"/>
            </w:tcBorders>
            <w:vAlign w:val="center"/>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Non-specific colitis</w:t>
            </w:r>
          </w:p>
        </w:tc>
        <w:tc>
          <w:tcPr>
            <w:tcW w:w="2268" w:type="dxa"/>
            <w:tcBorders>
              <w:bottom w:val="single" w:sz="4" w:space="0" w:color="000000"/>
            </w:tcBorders>
            <w:vAlign w:val="center"/>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3</w:t>
            </w:r>
          </w:p>
        </w:tc>
      </w:tr>
    </w:tbl>
    <w:p w:rsidR="004944C7" w:rsidRPr="00A15401" w:rsidRDefault="004944C7" w:rsidP="003E5066">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GI-KS</w:t>
      </w:r>
      <w:r>
        <w:rPr>
          <w:rFonts w:ascii="Book Antiqua" w:hAnsi="Book Antiqua"/>
          <w:sz w:val="24"/>
        </w:rPr>
        <w:t>:</w:t>
      </w:r>
      <w:r w:rsidRPr="00A15401">
        <w:rPr>
          <w:rFonts w:ascii="Book Antiqua" w:eastAsia="MS Mincho" w:hAnsi="Book Antiqua"/>
          <w:sz w:val="24"/>
          <w:lang w:eastAsia="ja-JP"/>
        </w:rPr>
        <w:t xml:space="preserve"> Gastrointestinal Kaposi sarcoma</w:t>
      </w:r>
      <w:r>
        <w:rPr>
          <w:rFonts w:ascii="Book Antiqua" w:hAnsi="Book Antiqua"/>
          <w:sz w:val="24"/>
        </w:rPr>
        <w:t xml:space="preserve">; </w:t>
      </w:r>
      <w:r w:rsidRPr="00A15401">
        <w:rPr>
          <w:rFonts w:ascii="Book Antiqua" w:eastAsia="MS Mincho" w:hAnsi="Book Antiqua"/>
          <w:sz w:val="24"/>
          <w:lang w:eastAsia="ja-JP"/>
        </w:rPr>
        <w:t>GI</w:t>
      </w:r>
      <w:r>
        <w:rPr>
          <w:rFonts w:ascii="Book Antiqua" w:hAnsi="Book Antiqua"/>
          <w:sz w:val="24"/>
        </w:rPr>
        <w:t>:</w:t>
      </w:r>
      <w:r w:rsidRPr="00731217">
        <w:rPr>
          <w:rFonts w:ascii="Book Antiqua" w:eastAsia="MS Mincho" w:hAnsi="Book Antiqua"/>
          <w:sz w:val="24"/>
          <w:lang w:eastAsia="ja-JP"/>
        </w:rPr>
        <w:t xml:space="preserve"> </w:t>
      </w:r>
      <w:r w:rsidRPr="00A15401">
        <w:rPr>
          <w:rFonts w:ascii="Book Antiqua" w:eastAsia="MS Mincho" w:hAnsi="Book Antiqua"/>
          <w:sz w:val="24"/>
          <w:lang w:eastAsia="ja-JP"/>
        </w:rPr>
        <w:t>Gastrointestinal</w:t>
      </w:r>
      <w:r>
        <w:rPr>
          <w:rFonts w:ascii="Book Antiqua" w:hAnsi="Book Antiqua"/>
          <w:sz w:val="24"/>
        </w:rPr>
        <w:t>.</w:t>
      </w:r>
      <w:r w:rsidRPr="00A15401">
        <w:rPr>
          <w:rFonts w:ascii="Book Antiqua" w:eastAsia="MS Mincho" w:hAnsi="Book Antiqua"/>
          <w:sz w:val="24"/>
          <w:lang w:eastAsia="ja-JP"/>
        </w:rPr>
        <w:t xml:space="preserve"> </w:t>
      </w:r>
      <w:r w:rsidRPr="00A15401">
        <w:rPr>
          <w:rFonts w:ascii="Book Antiqua" w:eastAsia="MS Mincho" w:hAnsi="Book Antiqua"/>
          <w:sz w:val="24"/>
          <w:lang w:eastAsia="ja-JP"/>
        </w:rPr>
        <w:br w:type="page"/>
      </w:r>
      <w:r w:rsidRPr="00A15401">
        <w:rPr>
          <w:rFonts w:ascii="Book Antiqua" w:eastAsia="MS Mincho" w:hAnsi="Book Antiqua"/>
          <w:b/>
          <w:sz w:val="24"/>
          <w:lang w:eastAsia="ja-JP"/>
        </w:rPr>
        <w:lastRenderedPageBreak/>
        <w:t>Table 2</w:t>
      </w:r>
      <w:r>
        <w:rPr>
          <w:rFonts w:ascii="Book Antiqua" w:hAnsi="Book Antiqua"/>
          <w:b/>
          <w:sz w:val="24"/>
        </w:rPr>
        <w:t xml:space="preserve"> </w:t>
      </w:r>
      <w:r w:rsidRPr="00443F51">
        <w:rPr>
          <w:rFonts w:ascii="Book Antiqua" w:eastAsia="MS Mincho" w:hAnsi="Book Antiqua"/>
          <w:b/>
          <w:sz w:val="24"/>
          <w:lang w:eastAsia="ja-JP"/>
        </w:rPr>
        <w:t xml:space="preserve">Diagnostic value of endoscopic biopsy in </w:t>
      </w:r>
      <w:r w:rsidRPr="00194ABE">
        <w:rPr>
          <w:rFonts w:ascii="Book Antiqua" w:eastAsia="MS Mincho" w:hAnsi="Book Antiqua"/>
          <w:b/>
          <w:sz w:val="24"/>
          <w:lang w:eastAsia="ja-JP"/>
        </w:rPr>
        <w:t>gastrointestinal</w:t>
      </w:r>
      <w:r w:rsidRPr="00443F51">
        <w:rPr>
          <w:rFonts w:ascii="Book Antiqua" w:eastAsia="MS Mincho" w:hAnsi="Book Antiqua"/>
          <w:b/>
          <w:sz w:val="24"/>
          <w:lang w:eastAsia="ja-JP"/>
        </w:rPr>
        <w:t xml:space="preserve"> Kaposi sarcoma (</w:t>
      </w:r>
      <w:r w:rsidRPr="00443F51">
        <w:rPr>
          <w:rFonts w:ascii="Book Antiqua" w:eastAsia="MS Mincho" w:hAnsi="Book Antiqua"/>
          <w:b/>
          <w:i/>
          <w:sz w:val="24"/>
          <w:lang w:eastAsia="ja-JP"/>
        </w:rPr>
        <w:t xml:space="preserve">n = </w:t>
      </w:r>
      <w:r w:rsidRPr="00443F51">
        <w:rPr>
          <w:rFonts w:ascii="Book Antiqua" w:eastAsia="MS Mincho" w:hAnsi="Book Antiqua"/>
          <w:b/>
          <w:sz w:val="24"/>
          <w:lang w:eastAsia="ja-JP"/>
        </w:rPr>
        <w:t>103)</w:t>
      </w:r>
    </w:p>
    <w:tbl>
      <w:tblPr>
        <w:tblW w:w="9129" w:type="dxa"/>
        <w:tblBorders>
          <w:top w:val="single" w:sz="8" w:space="0" w:color="000000"/>
          <w:bottom w:val="single" w:sz="8" w:space="0" w:color="000000"/>
        </w:tblBorders>
        <w:tblLayout w:type="fixed"/>
        <w:tblLook w:val="00A0" w:firstRow="1" w:lastRow="0" w:firstColumn="1" w:lastColumn="0" w:noHBand="0" w:noVBand="0"/>
      </w:tblPr>
      <w:tblGrid>
        <w:gridCol w:w="1474"/>
        <w:gridCol w:w="1531"/>
        <w:gridCol w:w="1531"/>
        <w:gridCol w:w="1531"/>
        <w:gridCol w:w="1531"/>
        <w:gridCol w:w="1531"/>
      </w:tblGrid>
      <w:tr w:rsidR="004944C7" w:rsidRPr="00A15401" w:rsidTr="00BA59DF">
        <w:trPr>
          <w:trHeight w:val="1177"/>
        </w:trPr>
        <w:tc>
          <w:tcPr>
            <w:tcW w:w="1474" w:type="dxa"/>
            <w:tcBorders>
              <w:top w:val="single" w:sz="8" w:space="0" w:color="000000"/>
              <w:left w:val="nil"/>
              <w:bottom w:val="single" w:sz="8" w:space="0" w:color="000000"/>
              <w:right w:val="nil"/>
            </w:tcBorders>
            <w:shd w:val="clear" w:color="auto" w:fill="FFFFFF"/>
            <w:noWrap/>
          </w:tcPr>
          <w:p w:rsidR="004944C7" w:rsidRPr="00A15401" w:rsidRDefault="004944C7" w:rsidP="00BA59DF">
            <w:pPr>
              <w:widowControl/>
              <w:snapToGrid w:val="0"/>
              <w:spacing w:line="360" w:lineRule="auto"/>
              <w:rPr>
                <w:rFonts w:ascii="Book Antiqua" w:eastAsia="MS Mincho" w:hAnsi="Book Antiqua"/>
                <w:b/>
                <w:bCs/>
                <w:sz w:val="24"/>
                <w:lang w:eastAsia="ja-JP"/>
              </w:rPr>
            </w:pPr>
            <w:r w:rsidRPr="00A15401">
              <w:rPr>
                <w:rFonts w:ascii="Book Antiqua" w:eastAsia="MS Mincho" w:hAnsi="Book Antiqua"/>
                <w:b/>
                <w:bCs/>
                <w:sz w:val="24"/>
                <w:lang w:eastAsia="ja-JP"/>
              </w:rPr>
              <w:t xml:space="preserve">KS/non-KS </w:t>
            </w:r>
            <w:r w:rsidRPr="00A15401">
              <w:rPr>
                <w:rFonts w:ascii="Book Antiqua" w:eastAsia="MS Mincho" w:hAnsi="Book Antiqua"/>
                <w:bCs/>
                <w:sz w:val="24"/>
                <w:lang w:eastAsia="ja-JP"/>
              </w:rPr>
              <w:t>(84/19)</w:t>
            </w:r>
          </w:p>
        </w:tc>
        <w:tc>
          <w:tcPr>
            <w:tcW w:w="1531" w:type="dxa"/>
            <w:tcBorders>
              <w:top w:val="single" w:sz="8" w:space="0" w:color="000000"/>
              <w:left w:val="nil"/>
              <w:bottom w:val="single" w:sz="8" w:space="0" w:color="000000"/>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b/>
                <w:bCs/>
                <w:sz w:val="24"/>
                <w:lang w:eastAsia="ja-JP"/>
              </w:rPr>
            </w:pPr>
            <w:r w:rsidRPr="00A15401">
              <w:rPr>
                <w:rFonts w:ascii="Book Antiqua" w:eastAsia="MS Mincho" w:hAnsi="Book Antiqua"/>
                <w:b/>
                <w:bCs/>
                <w:sz w:val="24"/>
                <w:lang w:eastAsia="ja-JP"/>
              </w:rPr>
              <w:t>Sensitivity, % (95%CI)</w:t>
            </w:r>
          </w:p>
        </w:tc>
        <w:tc>
          <w:tcPr>
            <w:tcW w:w="1531" w:type="dxa"/>
            <w:tcBorders>
              <w:top w:val="single" w:sz="8" w:space="0" w:color="000000"/>
              <w:left w:val="nil"/>
              <w:bottom w:val="single" w:sz="8" w:space="0" w:color="000000"/>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b/>
                <w:bCs/>
                <w:sz w:val="24"/>
                <w:lang w:eastAsia="ja-JP"/>
              </w:rPr>
            </w:pPr>
            <w:r w:rsidRPr="00A15401">
              <w:rPr>
                <w:rFonts w:ascii="Book Antiqua" w:eastAsia="MS Mincho" w:hAnsi="Book Antiqua"/>
                <w:b/>
                <w:bCs/>
                <w:sz w:val="24"/>
                <w:lang w:eastAsia="ja-JP"/>
              </w:rPr>
              <w:t>Specificity, % (95%CI)</w:t>
            </w:r>
          </w:p>
        </w:tc>
        <w:tc>
          <w:tcPr>
            <w:tcW w:w="1531" w:type="dxa"/>
            <w:tcBorders>
              <w:top w:val="single" w:sz="8" w:space="0" w:color="000000"/>
              <w:left w:val="nil"/>
              <w:bottom w:val="single" w:sz="8" w:space="0" w:color="000000"/>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b/>
                <w:bCs/>
                <w:sz w:val="24"/>
                <w:lang w:eastAsia="ja-JP"/>
              </w:rPr>
            </w:pPr>
            <w:r w:rsidRPr="00A15401">
              <w:rPr>
                <w:rFonts w:ascii="Book Antiqua" w:eastAsia="MS Mincho" w:hAnsi="Book Antiqua"/>
                <w:b/>
                <w:bCs/>
                <w:sz w:val="24"/>
                <w:lang w:eastAsia="ja-JP"/>
              </w:rPr>
              <w:t>Positive LR (95%CI)</w:t>
            </w:r>
          </w:p>
        </w:tc>
        <w:tc>
          <w:tcPr>
            <w:tcW w:w="1531" w:type="dxa"/>
            <w:tcBorders>
              <w:top w:val="single" w:sz="8" w:space="0" w:color="000000"/>
              <w:left w:val="nil"/>
              <w:bottom w:val="single" w:sz="8" w:space="0" w:color="000000"/>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b/>
                <w:bCs/>
                <w:sz w:val="24"/>
                <w:lang w:eastAsia="ja-JP"/>
              </w:rPr>
            </w:pPr>
            <w:r w:rsidRPr="00A15401">
              <w:rPr>
                <w:rFonts w:ascii="Book Antiqua" w:eastAsia="MS Mincho" w:hAnsi="Book Antiqua"/>
                <w:b/>
                <w:bCs/>
                <w:sz w:val="24"/>
                <w:lang w:eastAsia="ja-JP"/>
              </w:rPr>
              <w:t>Negative LR (95%CI)</w:t>
            </w:r>
          </w:p>
        </w:tc>
        <w:tc>
          <w:tcPr>
            <w:tcW w:w="1531" w:type="dxa"/>
            <w:tcBorders>
              <w:top w:val="single" w:sz="8" w:space="0" w:color="000000"/>
              <w:left w:val="nil"/>
              <w:bottom w:val="single" w:sz="8" w:space="0" w:color="000000"/>
              <w:right w:val="nil"/>
            </w:tcBorders>
            <w:shd w:val="clear" w:color="auto" w:fill="FFFFFF"/>
          </w:tcPr>
          <w:p w:rsidR="004944C7" w:rsidRPr="00A15401" w:rsidRDefault="004944C7" w:rsidP="00EE743D">
            <w:pPr>
              <w:widowControl/>
              <w:snapToGrid w:val="0"/>
              <w:spacing w:line="360" w:lineRule="auto"/>
              <w:rPr>
                <w:rFonts w:ascii="Book Antiqua" w:eastAsia="MS Mincho" w:hAnsi="Book Antiqua"/>
                <w:b/>
                <w:bCs/>
                <w:sz w:val="24"/>
                <w:lang w:eastAsia="ja-JP"/>
              </w:rPr>
            </w:pPr>
            <w:r w:rsidRPr="00A15401">
              <w:rPr>
                <w:rFonts w:ascii="Book Antiqua" w:eastAsia="MS Mincho" w:hAnsi="Book Antiqua"/>
                <w:b/>
                <w:bCs/>
                <w:sz w:val="24"/>
                <w:lang w:eastAsia="ja-JP"/>
              </w:rPr>
              <w:t>ROC area</w:t>
            </w:r>
            <w:r>
              <w:rPr>
                <w:rFonts w:ascii="Book Antiqua" w:hAnsi="Book Antiqua"/>
                <w:b/>
                <w:bCs/>
                <w:sz w:val="24"/>
                <w:vertAlign w:val="superscript"/>
              </w:rPr>
              <w:t>1</w:t>
            </w:r>
            <w:r w:rsidRPr="00A15401">
              <w:rPr>
                <w:rFonts w:ascii="Book Antiqua" w:eastAsia="MS Mincho" w:hAnsi="Book Antiqua"/>
                <w:b/>
                <w:bCs/>
                <w:sz w:val="24"/>
                <w:lang w:eastAsia="ja-JP"/>
              </w:rPr>
              <w:t xml:space="preserve"> (95%CI)</w:t>
            </w:r>
          </w:p>
        </w:tc>
      </w:tr>
      <w:tr w:rsidR="004944C7" w:rsidRPr="00A15401" w:rsidTr="00BA59DF">
        <w:trPr>
          <w:trHeight w:val="567"/>
        </w:trPr>
        <w:tc>
          <w:tcPr>
            <w:tcW w:w="1474" w:type="dxa"/>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b/>
                <w:bCs/>
                <w:sz w:val="24"/>
                <w:lang w:eastAsia="ja-JP"/>
              </w:rPr>
            </w:pPr>
            <w:r w:rsidRPr="00A15401">
              <w:rPr>
                <w:rFonts w:ascii="Book Antiqua" w:eastAsia="MS Mincho" w:hAnsi="Book Antiqua"/>
                <w:b/>
                <w:bCs/>
                <w:sz w:val="24"/>
                <w:lang w:eastAsia="ja-JP"/>
              </w:rPr>
              <w:t>HE</w:t>
            </w:r>
          </w:p>
          <w:p w:rsidR="004944C7" w:rsidRPr="00A15401" w:rsidRDefault="004944C7" w:rsidP="00BA59DF">
            <w:pPr>
              <w:widowControl/>
              <w:snapToGrid w:val="0"/>
              <w:spacing w:line="360" w:lineRule="auto"/>
              <w:rPr>
                <w:rFonts w:ascii="Book Antiqua" w:eastAsia="MS Mincho" w:hAnsi="Book Antiqua"/>
                <w:b/>
                <w:bCs/>
                <w:sz w:val="24"/>
                <w:lang w:eastAsia="ja-JP"/>
              </w:rPr>
            </w:pPr>
            <w:r w:rsidRPr="00A15401">
              <w:rPr>
                <w:rFonts w:ascii="Book Antiqua" w:eastAsia="MS Mincho" w:hAnsi="Book Antiqua"/>
                <w:bCs/>
                <w:sz w:val="24"/>
                <w:lang w:eastAsia="ja-JP"/>
              </w:rPr>
              <w:t>(</w:t>
            </w:r>
            <w:r w:rsidRPr="00A15401">
              <w:rPr>
                <w:rFonts w:ascii="Book Antiqua" w:eastAsia="MS Mincho" w:hAnsi="Book Antiqua"/>
                <w:sz w:val="24"/>
                <w:lang w:eastAsia="ja-JP"/>
              </w:rPr>
              <w:t>59/1)</w:t>
            </w:r>
          </w:p>
        </w:tc>
        <w:tc>
          <w:tcPr>
            <w:tcW w:w="1531" w:type="dxa"/>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70.2 (59.3-79.7)</w:t>
            </w:r>
          </w:p>
        </w:tc>
        <w:tc>
          <w:tcPr>
            <w:tcW w:w="1531" w:type="dxa"/>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94.7 (74.0-99.9)</w:t>
            </w:r>
          </w:p>
        </w:tc>
        <w:tc>
          <w:tcPr>
            <w:tcW w:w="1531" w:type="dxa"/>
            <w:tcBorders>
              <w:left w:val="nil"/>
              <w:right w:val="nil"/>
            </w:tcBorders>
            <w:shd w:val="clear" w:color="auto" w:fill="FFFFFF"/>
          </w:tcPr>
          <w:p w:rsidR="004944C7" w:rsidRPr="00EE743D" w:rsidRDefault="004944C7" w:rsidP="00EE743D">
            <w:pPr>
              <w:widowControl/>
              <w:snapToGrid w:val="0"/>
              <w:spacing w:line="360" w:lineRule="auto"/>
              <w:rPr>
                <w:rFonts w:ascii="Book Antiqua" w:hAnsi="Book Antiqua"/>
                <w:sz w:val="24"/>
              </w:rPr>
            </w:pPr>
            <w:r w:rsidRPr="00A15401">
              <w:rPr>
                <w:rFonts w:ascii="Book Antiqua" w:eastAsia="MS Mincho" w:hAnsi="Book Antiqua"/>
                <w:sz w:val="24"/>
                <w:lang w:eastAsia="ja-JP"/>
              </w:rPr>
              <w:t>9.33 (1.99-43.8)</w:t>
            </w:r>
            <w:r w:rsidRPr="00EE743D">
              <w:rPr>
                <w:rFonts w:ascii="Book Antiqua" w:hAnsi="Book Antiqua"/>
                <w:sz w:val="24"/>
                <w:vertAlign w:val="superscript"/>
              </w:rPr>
              <w:t>2</w:t>
            </w:r>
          </w:p>
        </w:tc>
        <w:tc>
          <w:tcPr>
            <w:tcW w:w="1531" w:type="dxa"/>
            <w:tcBorders>
              <w:left w:val="nil"/>
              <w:right w:val="nil"/>
            </w:tcBorders>
            <w:shd w:val="clear" w:color="auto" w:fill="FFFFFF"/>
          </w:tcPr>
          <w:p w:rsidR="004944C7" w:rsidRPr="00EE743D" w:rsidRDefault="004944C7" w:rsidP="00EE743D">
            <w:pPr>
              <w:widowControl/>
              <w:snapToGrid w:val="0"/>
              <w:spacing w:line="360" w:lineRule="auto"/>
              <w:rPr>
                <w:rFonts w:ascii="Book Antiqua" w:hAnsi="Book Antiqua"/>
                <w:sz w:val="24"/>
              </w:rPr>
            </w:pPr>
            <w:r w:rsidRPr="00A15401">
              <w:rPr>
                <w:rFonts w:ascii="Book Antiqua" w:eastAsia="MS Mincho" w:hAnsi="Book Antiqua"/>
                <w:sz w:val="24"/>
                <w:lang w:eastAsia="ja-JP"/>
              </w:rPr>
              <w:t>0.32 (0.23-0.46)</w:t>
            </w:r>
            <w:r w:rsidRPr="00EE743D">
              <w:rPr>
                <w:rFonts w:ascii="Book Antiqua" w:hAnsi="Book Antiqua"/>
                <w:sz w:val="24"/>
                <w:vertAlign w:val="superscript"/>
              </w:rPr>
              <w:t>2</w:t>
            </w:r>
          </w:p>
        </w:tc>
        <w:tc>
          <w:tcPr>
            <w:tcW w:w="1531" w:type="dxa"/>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0.83 (0.75-0.90)</w:t>
            </w:r>
          </w:p>
        </w:tc>
      </w:tr>
      <w:tr w:rsidR="004944C7" w:rsidRPr="00A15401" w:rsidTr="00BA59DF">
        <w:trPr>
          <w:trHeight w:val="567"/>
        </w:trPr>
        <w:tc>
          <w:tcPr>
            <w:tcW w:w="1474" w:type="dxa"/>
            <w:shd w:val="clear" w:color="auto" w:fill="FFFFFF"/>
            <w:noWrap/>
          </w:tcPr>
          <w:p w:rsidR="004944C7" w:rsidRPr="00A15401" w:rsidRDefault="004944C7" w:rsidP="00BA59DF">
            <w:pPr>
              <w:widowControl/>
              <w:snapToGrid w:val="0"/>
              <w:spacing w:line="360" w:lineRule="auto"/>
              <w:rPr>
                <w:rFonts w:ascii="Book Antiqua" w:eastAsia="MS Mincho" w:hAnsi="Book Antiqua"/>
                <w:b/>
                <w:bCs/>
                <w:sz w:val="24"/>
                <w:lang w:eastAsia="ja-JP"/>
              </w:rPr>
            </w:pPr>
            <w:r w:rsidRPr="00A15401">
              <w:rPr>
                <w:rFonts w:ascii="Book Antiqua" w:eastAsia="MS Mincho" w:hAnsi="Book Antiqua"/>
                <w:b/>
                <w:bCs/>
                <w:sz w:val="24"/>
                <w:lang w:eastAsia="ja-JP"/>
              </w:rPr>
              <w:t>D2-40</w:t>
            </w:r>
          </w:p>
          <w:p w:rsidR="004944C7" w:rsidRPr="00A15401" w:rsidRDefault="004944C7" w:rsidP="00BA59DF">
            <w:pPr>
              <w:widowControl/>
              <w:snapToGrid w:val="0"/>
              <w:spacing w:line="360" w:lineRule="auto"/>
              <w:rPr>
                <w:rFonts w:ascii="Book Antiqua" w:eastAsia="MS Mincho" w:hAnsi="Book Antiqua"/>
                <w:bCs/>
                <w:sz w:val="24"/>
                <w:lang w:eastAsia="ja-JP"/>
              </w:rPr>
            </w:pPr>
            <w:r w:rsidRPr="00A15401">
              <w:rPr>
                <w:rFonts w:ascii="Book Antiqua" w:eastAsia="MS Mincho" w:hAnsi="Book Antiqua"/>
                <w:bCs/>
                <w:sz w:val="24"/>
                <w:lang w:eastAsia="ja-JP"/>
              </w:rPr>
              <w:t>(65/0)</w:t>
            </w:r>
          </w:p>
        </w:tc>
        <w:tc>
          <w:tcPr>
            <w:tcW w:w="1531" w:type="dxa"/>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77.4 (67.0-85.8)</w:t>
            </w:r>
          </w:p>
        </w:tc>
        <w:tc>
          <w:tcPr>
            <w:tcW w:w="1531" w:type="dxa"/>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100 (82.4-100)</w:t>
            </w:r>
          </w:p>
        </w:tc>
        <w:tc>
          <w:tcPr>
            <w:tcW w:w="1531" w:type="dxa"/>
            <w:shd w:val="clear" w:color="auto" w:fill="FFFFFF"/>
          </w:tcPr>
          <w:p w:rsidR="004944C7" w:rsidRPr="00EE743D" w:rsidRDefault="004944C7" w:rsidP="00EE743D">
            <w:pPr>
              <w:widowControl/>
              <w:snapToGrid w:val="0"/>
              <w:spacing w:line="360" w:lineRule="auto"/>
              <w:rPr>
                <w:rFonts w:ascii="Book Antiqua" w:hAnsi="Book Antiqua"/>
                <w:sz w:val="24"/>
              </w:rPr>
            </w:pPr>
            <w:r w:rsidRPr="00A15401">
              <w:rPr>
                <w:rFonts w:ascii="Book Antiqua" w:eastAsia="MS Mincho" w:hAnsi="Book Antiqua"/>
                <w:sz w:val="24"/>
                <w:lang w:eastAsia="ja-JP"/>
              </w:rPr>
              <w:t>30.8 (1.99-477)</w:t>
            </w:r>
            <w:r w:rsidRPr="00EE743D">
              <w:rPr>
                <w:rFonts w:ascii="Book Antiqua" w:hAnsi="Book Antiqua"/>
                <w:sz w:val="24"/>
                <w:vertAlign w:val="superscript"/>
              </w:rPr>
              <w:t>2</w:t>
            </w:r>
          </w:p>
        </w:tc>
        <w:tc>
          <w:tcPr>
            <w:tcW w:w="1531" w:type="dxa"/>
            <w:shd w:val="clear" w:color="auto" w:fill="FFFFFF"/>
          </w:tcPr>
          <w:p w:rsidR="004944C7" w:rsidRPr="00EE743D" w:rsidRDefault="004944C7" w:rsidP="00EE743D">
            <w:pPr>
              <w:widowControl/>
              <w:snapToGrid w:val="0"/>
              <w:spacing w:line="360" w:lineRule="auto"/>
              <w:rPr>
                <w:rFonts w:ascii="Book Antiqua" w:hAnsi="Book Antiqua"/>
                <w:sz w:val="24"/>
              </w:rPr>
            </w:pPr>
            <w:r w:rsidRPr="00A15401">
              <w:rPr>
                <w:rFonts w:ascii="Book Antiqua" w:eastAsia="MS Mincho" w:hAnsi="Book Antiqua"/>
                <w:sz w:val="24"/>
                <w:lang w:eastAsia="ja-JP"/>
              </w:rPr>
              <w:t>0.24 (0.16-0.35)</w:t>
            </w:r>
            <w:r w:rsidRPr="00EE743D">
              <w:rPr>
                <w:rFonts w:ascii="Book Antiqua" w:hAnsi="Book Antiqua"/>
                <w:sz w:val="24"/>
                <w:vertAlign w:val="superscript"/>
              </w:rPr>
              <w:t>2</w:t>
            </w:r>
          </w:p>
        </w:tc>
        <w:tc>
          <w:tcPr>
            <w:tcW w:w="1531" w:type="dxa"/>
            <w:shd w:val="clear" w:color="auto" w:fill="FFFFFF"/>
          </w:tcPr>
          <w:p w:rsidR="004944C7" w:rsidRPr="00EE743D" w:rsidRDefault="004944C7" w:rsidP="00EE743D">
            <w:pPr>
              <w:widowControl/>
              <w:snapToGrid w:val="0"/>
              <w:spacing w:line="360" w:lineRule="auto"/>
              <w:rPr>
                <w:rFonts w:ascii="Book Antiqua" w:hAnsi="Book Antiqua"/>
                <w:sz w:val="24"/>
              </w:rPr>
            </w:pPr>
            <w:r w:rsidRPr="00A15401">
              <w:rPr>
                <w:rFonts w:ascii="Book Antiqua" w:eastAsia="MS Mincho" w:hAnsi="Book Antiqua"/>
                <w:sz w:val="24"/>
                <w:lang w:eastAsia="ja-JP"/>
              </w:rPr>
              <w:t>0.89</w:t>
            </w:r>
            <w:r w:rsidRPr="00A15401">
              <w:rPr>
                <w:rFonts w:ascii="Book Antiqua" w:eastAsia="MS Mincho" w:hAnsi="Book Antiqua" w:hint="eastAsia"/>
                <w:sz w:val="24"/>
                <w:lang w:eastAsia="ja-JP"/>
              </w:rPr>
              <w:t xml:space="preserve">　</w:t>
            </w:r>
            <w:r w:rsidRPr="00A15401">
              <w:rPr>
                <w:rFonts w:ascii="Book Antiqua" w:eastAsia="MS Mincho" w:hAnsi="Book Antiqua"/>
                <w:sz w:val="24"/>
                <w:lang w:eastAsia="ja-JP"/>
              </w:rPr>
              <w:t>(0.84-0.93)</w:t>
            </w:r>
            <w:r>
              <w:rPr>
                <w:rFonts w:ascii="Book Antiqua" w:hAnsi="Book Antiqua"/>
                <w:sz w:val="24"/>
                <w:vertAlign w:val="superscript"/>
              </w:rPr>
              <w:t>a</w:t>
            </w:r>
          </w:p>
        </w:tc>
      </w:tr>
      <w:tr w:rsidR="004944C7" w:rsidRPr="00A15401" w:rsidTr="00BA59DF">
        <w:trPr>
          <w:trHeight w:val="567"/>
        </w:trPr>
        <w:tc>
          <w:tcPr>
            <w:tcW w:w="1474" w:type="dxa"/>
            <w:tcBorders>
              <w:left w:val="nil"/>
              <w:right w:val="nil"/>
            </w:tcBorders>
            <w:shd w:val="clear" w:color="auto" w:fill="FFFFFF"/>
            <w:noWrap/>
          </w:tcPr>
          <w:p w:rsidR="004944C7" w:rsidRPr="00A15401" w:rsidRDefault="004944C7" w:rsidP="00BA59DF">
            <w:pPr>
              <w:widowControl/>
              <w:snapToGrid w:val="0"/>
              <w:spacing w:line="360" w:lineRule="auto"/>
              <w:rPr>
                <w:rFonts w:ascii="Book Antiqua" w:eastAsia="MS Mincho" w:hAnsi="Book Antiqua"/>
                <w:b/>
                <w:bCs/>
                <w:sz w:val="24"/>
                <w:lang w:eastAsia="ja-JP"/>
              </w:rPr>
            </w:pPr>
            <w:r w:rsidRPr="00A15401">
              <w:rPr>
                <w:rFonts w:ascii="Book Antiqua" w:eastAsia="MS Mincho" w:hAnsi="Book Antiqua"/>
                <w:b/>
                <w:bCs/>
                <w:sz w:val="24"/>
                <w:lang w:eastAsia="ja-JP"/>
              </w:rPr>
              <w:t>Blood vessel marker</w:t>
            </w:r>
          </w:p>
          <w:p w:rsidR="004944C7" w:rsidRPr="00A15401" w:rsidRDefault="004944C7" w:rsidP="00BA59DF">
            <w:pPr>
              <w:widowControl/>
              <w:snapToGrid w:val="0"/>
              <w:spacing w:line="360" w:lineRule="auto"/>
              <w:rPr>
                <w:rFonts w:ascii="Book Antiqua" w:eastAsia="MS Mincho" w:hAnsi="Book Antiqua"/>
                <w:bCs/>
                <w:sz w:val="24"/>
                <w:lang w:eastAsia="ja-JP"/>
              </w:rPr>
            </w:pPr>
            <w:r w:rsidRPr="00A15401">
              <w:rPr>
                <w:rFonts w:ascii="Book Antiqua" w:eastAsia="MS Mincho" w:hAnsi="Book Antiqua"/>
                <w:bCs/>
                <w:sz w:val="24"/>
                <w:lang w:eastAsia="ja-JP"/>
              </w:rPr>
              <w:t>(68/4)</w:t>
            </w:r>
          </w:p>
        </w:tc>
        <w:tc>
          <w:tcPr>
            <w:tcW w:w="1531" w:type="dxa"/>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81 (70.9- 88.7)</w:t>
            </w:r>
          </w:p>
        </w:tc>
        <w:tc>
          <w:tcPr>
            <w:tcW w:w="1531" w:type="dxa"/>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78.9 (54.4- 93.9)</w:t>
            </w:r>
          </w:p>
        </w:tc>
        <w:tc>
          <w:tcPr>
            <w:tcW w:w="1531" w:type="dxa"/>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3.85 (1.6-9.24)</w:t>
            </w:r>
          </w:p>
        </w:tc>
        <w:tc>
          <w:tcPr>
            <w:tcW w:w="1531" w:type="dxa"/>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0.24 (0.15-0.40)</w:t>
            </w:r>
          </w:p>
        </w:tc>
        <w:tc>
          <w:tcPr>
            <w:tcW w:w="1531" w:type="dxa"/>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0.80 (0.70-0.90)</w:t>
            </w:r>
          </w:p>
        </w:tc>
      </w:tr>
      <w:tr w:rsidR="004944C7" w:rsidRPr="00A15401" w:rsidTr="00BA59DF">
        <w:trPr>
          <w:trHeight w:val="567"/>
        </w:trPr>
        <w:tc>
          <w:tcPr>
            <w:tcW w:w="1474" w:type="dxa"/>
            <w:tcBorders>
              <w:bottom w:val="single" w:sz="8" w:space="0" w:color="000000"/>
            </w:tcBorders>
            <w:shd w:val="clear" w:color="auto" w:fill="FFFFFF"/>
            <w:noWrap/>
          </w:tcPr>
          <w:p w:rsidR="004944C7" w:rsidRPr="00A15401" w:rsidRDefault="004944C7" w:rsidP="00BA59DF">
            <w:pPr>
              <w:widowControl/>
              <w:snapToGrid w:val="0"/>
              <w:spacing w:line="360" w:lineRule="auto"/>
              <w:rPr>
                <w:rFonts w:ascii="Book Antiqua" w:eastAsia="MS Mincho" w:hAnsi="Book Antiqua"/>
                <w:b/>
                <w:bCs/>
                <w:sz w:val="24"/>
                <w:lang w:eastAsia="ja-JP"/>
              </w:rPr>
            </w:pPr>
            <w:r w:rsidRPr="00A15401">
              <w:rPr>
                <w:rFonts w:ascii="Book Antiqua" w:eastAsia="MS Mincho" w:hAnsi="Book Antiqua"/>
                <w:b/>
                <w:bCs/>
                <w:sz w:val="24"/>
                <w:lang w:eastAsia="ja-JP"/>
              </w:rPr>
              <w:t>HHV-8</w:t>
            </w:r>
          </w:p>
          <w:p w:rsidR="004944C7" w:rsidRPr="00A15401" w:rsidRDefault="004944C7" w:rsidP="00BA59DF">
            <w:pPr>
              <w:widowControl/>
              <w:snapToGrid w:val="0"/>
              <w:spacing w:line="360" w:lineRule="auto"/>
              <w:rPr>
                <w:rFonts w:ascii="Book Antiqua" w:eastAsia="MS Mincho" w:hAnsi="Book Antiqua"/>
                <w:bCs/>
                <w:sz w:val="24"/>
                <w:lang w:eastAsia="ja-JP"/>
              </w:rPr>
            </w:pPr>
            <w:r w:rsidRPr="00A15401">
              <w:rPr>
                <w:rFonts w:ascii="Book Antiqua" w:eastAsia="MS Mincho" w:hAnsi="Book Antiqua"/>
                <w:bCs/>
                <w:sz w:val="24"/>
                <w:lang w:eastAsia="ja-JP"/>
              </w:rPr>
              <w:t>(53/0)</w:t>
            </w:r>
          </w:p>
        </w:tc>
        <w:tc>
          <w:tcPr>
            <w:tcW w:w="1531" w:type="dxa"/>
            <w:tcBorders>
              <w:bottom w:val="single" w:sz="8" w:space="0" w:color="000000"/>
            </w:tcBorders>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63.1 (51.9-73.4)</w:t>
            </w:r>
          </w:p>
        </w:tc>
        <w:tc>
          <w:tcPr>
            <w:tcW w:w="1531" w:type="dxa"/>
            <w:tcBorders>
              <w:bottom w:val="single" w:sz="8" w:space="0" w:color="000000"/>
            </w:tcBorders>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100 (82.4-100)</w:t>
            </w:r>
          </w:p>
        </w:tc>
        <w:tc>
          <w:tcPr>
            <w:tcW w:w="1531" w:type="dxa"/>
            <w:tcBorders>
              <w:bottom w:val="single" w:sz="8" w:space="0" w:color="000000"/>
            </w:tcBorders>
            <w:shd w:val="clear" w:color="auto" w:fill="FFFFFF"/>
          </w:tcPr>
          <w:p w:rsidR="004944C7" w:rsidRPr="00EE743D" w:rsidRDefault="004944C7" w:rsidP="00EE743D">
            <w:pPr>
              <w:widowControl/>
              <w:snapToGrid w:val="0"/>
              <w:spacing w:line="360" w:lineRule="auto"/>
              <w:rPr>
                <w:rFonts w:ascii="Book Antiqua" w:hAnsi="Book Antiqua"/>
                <w:sz w:val="24"/>
              </w:rPr>
            </w:pPr>
            <w:r w:rsidRPr="00A15401">
              <w:rPr>
                <w:rFonts w:ascii="Book Antiqua" w:eastAsia="MS Mincho" w:hAnsi="Book Antiqua"/>
                <w:sz w:val="24"/>
                <w:lang w:eastAsia="ja-JP"/>
              </w:rPr>
              <w:t>25.2 (1.62-391)</w:t>
            </w:r>
            <w:r w:rsidRPr="00EE743D">
              <w:rPr>
                <w:rFonts w:ascii="Book Antiqua" w:hAnsi="Book Antiqua"/>
                <w:sz w:val="24"/>
                <w:vertAlign w:val="superscript"/>
              </w:rPr>
              <w:t>2</w:t>
            </w:r>
          </w:p>
        </w:tc>
        <w:tc>
          <w:tcPr>
            <w:tcW w:w="1531" w:type="dxa"/>
            <w:tcBorders>
              <w:bottom w:val="single" w:sz="8" w:space="0" w:color="000000"/>
            </w:tcBorders>
            <w:shd w:val="clear" w:color="auto" w:fill="FFFFFF"/>
          </w:tcPr>
          <w:p w:rsidR="004944C7" w:rsidRPr="00EE743D" w:rsidRDefault="004944C7" w:rsidP="00EE743D">
            <w:pPr>
              <w:widowControl/>
              <w:snapToGrid w:val="0"/>
              <w:spacing w:line="360" w:lineRule="auto"/>
              <w:rPr>
                <w:rFonts w:ascii="Book Antiqua" w:hAnsi="Book Antiqua"/>
                <w:sz w:val="24"/>
              </w:rPr>
            </w:pPr>
            <w:r w:rsidRPr="00A15401">
              <w:rPr>
                <w:rFonts w:ascii="Book Antiqua" w:eastAsia="MS Mincho" w:hAnsi="Book Antiqua"/>
                <w:sz w:val="24"/>
                <w:lang w:eastAsia="ja-JP"/>
              </w:rPr>
              <w:t>0.38 (0.29-0.51)</w:t>
            </w:r>
            <w:r w:rsidRPr="00EE743D">
              <w:rPr>
                <w:rFonts w:ascii="Book Antiqua" w:hAnsi="Book Antiqua"/>
                <w:sz w:val="24"/>
                <w:vertAlign w:val="superscript"/>
              </w:rPr>
              <w:t>2</w:t>
            </w:r>
          </w:p>
        </w:tc>
        <w:tc>
          <w:tcPr>
            <w:tcW w:w="1531" w:type="dxa"/>
            <w:tcBorders>
              <w:bottom w:val="single" w:sz="8" w:space="0" w:color="000000"/>
            </w:tcBorders>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0.82 (0.76-0.87)</w:t>
            </w:r>
          </w:p>
        </w:tc>
      </w:tr>
    </w:tbl>
    <w:p w:rsidR="004944C7" w:rsidRPr="00A15401" w:rsidRDefault="004944C7" w:rsidP="003E5066">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LR</w:t>
      </w:r>
      <w:r>
        <w:rPr>
          <w:rFonts w:ascii="Book Antiqua" w:hAnsi="Book Antiqua"/>
          <w:sz w:val="24"/>
        </w:rPr>
        <w:t>:</w:t>
      </w:r>
      <w:r w:rsidRPr="00A15401">
        <w:rPr>
          <w:rFonts w:ascii="Book Antiqua" w:eastAsia="MS Mincho" w:hAnsi="Book Antiqua"/>
          <w:sz w:val="24"/>
          <w:lang w:eastAsia="ja-JP"/>
        </w:rPr>
        <w:t xml:space="preserve"> Likelihood ratio; PPV,</w:t>
      </w:r>
      <w:r>
        <w:rPr>
          <w:rFonts w:ascii="Book Antiqua" w:hAnsi="Book Antiqua"/>
          <w:sz w:val="24"/>
        </w:rPr>
        <w:t xml:space="preserve">: </w:t>
      </w:r>
      <w:r w:rsidRPr="00A15401">
        <w:rPr>
          <w:rFonts w:ascii="Book Antiqua" w:eastAsia="MS Mincho" w:hAnsi="Book Antiqua"/>
          <w:sz w:val="24"/>
          <w:lang w:eastAsia="ja-JP"/>
        </w:rPr>
        <w:t>Positive predictive value; NPV</w:t>
      </w:r>
      <w:r>
        <w:rPr>
          <w:rFonts w:ascii="Book Antiqua" w:hAnsi="Book Antiqua"/>
          <w:sz w:val="24"/>
        </w:rPr>
        <w:t>:</w:t>
      </w:r>
      <w:r w:rsidRPr="00A15401">
        <w:rPr>
          <w:rFonts w:ascii="Book Antiqua" w:eastAsia="MS Mincho" w:hAnsi="Book Antiqua"/>
          <w:sz w:val="24"/>
          <w:lang w:eastAsia="ja-JP"/>
        </w:rPr>
        <w:t xml:space="preserve"> Negative predictive value; ROC</w:t>
      </w:r>
      <w:r>
        <w:rPr>
          <w:rFonts w:ascii="Book Antiqua" w:hAnsi="Book Antiqua"/>
          <w:sz w:val="24"/>
        </w:rPr>
        <w:t>:</w:t>
      </w:r>
      <w:r w:rsidRPr="00A15401">
        <w:rPr>
          <w:rFonts w:ascii="Book Antiqua" w:eastAsia="MS Mincho" w:hAnsi="Book Antiqua"/>
          <w:sz w:val="24"/>
          <w:lang w:eastAsia="ja-JP"/>
        </w:rPr>
        <w:t xml:space="preserve"> Receiver operating characteristics; HE</w:t>
      </w:r>
      <w:r>
        <w:rPr>
          <w:rFonts w:ascii="Book Antiqua" w:hAnsi="Book Antiqua"/>
          <w:sz w:val="24"/>
        </w:rPr>
        <w:t>:</w:t>
      </w:r>
      <w:r w:rsidRPr="00A15401">
        <w:rPr>
          <w:rFonts w:ascii="Book Antiqua" w:eastAsia="MS Mincho" w:hAnsi="Book Antiqua"/>
          <w:sz w:val="24"/>
          <w:lang w:eastAsia="ja-JP"/>
        </w:rPr>
        <w:t xml:space="preserve"> Hematoxylin and eosin; HHV</w:t>
      </w:r>
      <w:r>
        <w:rPr>
          <w:rFonts w:ascii="Book Antiqua" w:hAnsi="Book Antiqua"/>
          <w:sz w:val="24"/>
        </w:rPr>
        <w:t>:</w:t>
      </w:r>
      <w:r w:rsidRPr="00A15401">
        <w:rPr>
          <w:rFonts w:ascii="Book Antiqua" w:eastAsia="MS Mincho" w:hAnsi="Book Antiqua"/>
          <w:sz w:val="24"/>
          <w:lang w:eastAsia="ja-JP"/>
        </w:rPr>
        <w:t xml:space="preserve"> Human herpesvirus</w:t>
      </w:r>
      <w:r>
        <w:rPr>
          <w:rFonts w:ascii="Book Antiqua" w:hAnsi="Book Antiqua"/>
          <w:sz w:val="24"/>
        </w:rPr>
        <w:t xml:space="preserve">. </w:t>
      </w:r>
      <w:r>
        <w:rPr>
          <w:rFonts w:ascii="Book Antiqua" w:hAnsi="Book Antiqua"/>
          <w:sz w:val="24"/>
          <w:vertAlign w:val="superscript"/>
        </w:rPr>
        <w:t>1</w:t>
      </w:r>
      <w:r w:rsidRPr="00A15401">
        <w:rPr>
          <w:rFonts w:ascii="Book Antiqua" w:eastAsia="MS Mincho" w:hAnsi="Book Antiqua"/>
          <w:sz w:val="24"/>
          <w:lang w:eastAsia="ja-JP"/>
        </w:rPr>
        <w:t>ROC area is significantly (</w:t>
      </w:r>
      <w:r w:rsidRPr="005F5606">
        <w:rPr>
          <w:rFonts w:ascii="Book Antiqua" w:eastAsia="MS Mincho" w:hAnsi="Book Antiqua"/>
          <w:i/>
          <w:sz w:val="24"/>
          <w:lang w:eastAsia="ja-JP"/>
        </w:rPr>
        <w:t>P</w:t>
      </w:r>
      <w:r w:rsidRPr="00A15401">
        <w:rPr>
          <w:rFonts w:ascii="Book Antiqua" w:eastAsia="MS Mincho" w:hAnsi="Book Antiqua"/>
          <w:sz w:val="24"/>
          <w:lang w:eastAsia="ja-JP"/>
        </w:rPr>
        <w:t xml:space="preserve"> &lt;</w:t>
      </w:r>
      <w:r>
        <w:rPr>
          <w:rFonts w:ascii="Book Antiqua" w:hAnsi="Book Antiqua"/>
          <w:sz w:val="24"/>
        </w:rPr>
        <w:t xml:space="preserve"> </w:t>
      </w:r>
      <w:r w:rsidRPr="00A15401">
        <w:rPr>
          <w:rFonts w:ascii="Book Antiqua" w:eastAsia="MS Mincho" w:hAnsi="Book Antiqua"/>
          <w:sz w:val="24"/>
          <w:lang w:eastAsia="ja-JP"/>
        </w:rPr>
        <w:t>0.01) different in this category</w:t>
      </w:r>
      <w:r>
        <w:rPr>
          <w:rFonts w:ascii="Book Antiqua" w:hAnsi="Book Antiqua"/>
          <w:sz w:val="24"/>
        </w:rPr>
        <w:t>;</w:t>
      </w:r>
      <w:r w:rsidRPr="00A15401">
        <w:rPr>
          <w:rFonts w:ascii="Book Antiqua" w:eastAsia="MS Mincho" w:hAnsi="Book Antiqua"/>
          <w:sz w:val="24"/>
          <w:lang w:eastAsia="ja-JP"/>
        </w:rPr>
        <w:t xml:space="preserve"> </w:t>
      </w:r>
      <w:r>
        <w:rPr>
          <w:rFonts w:ascii="Book Antiqua" w:hAnsi="Book Antiqua"/>
          <w:sz w:val="24"/>
          <w:vertAlign w:val="superscript"/>
        </w:rPr>
        <w:t>a</w:t>
      </w:r>
      <w:r w:rsidRPr="0080793E">
        <w:rPr>
          <w:rFonts w:ascii="Book Antiqua" w:eastAsia="MS Mincho" w:hAnsi="Book Antiqua"/>
          <w:i/>
          <w:sz w:val="24"/>
          <w:lang w:eastAsia="ja-JP"/>
        </w:rPr>
        <w:t xml:space="preserve">P &lt; </w:t>
      </w:r>
      <w:r w:rsidRPr="00A15401">
        <w:rPr>
          <w:rFonts w:ascii="Book Antiqua" w:eastAsia="MS Mincho" w:hAnsi="Book Antiqua"/>
          <w:sz w:val="24"/>
          <w:lang w:eastAsia="ja-JP"/>
        </w:rPr>
        <w:t>0.05 for comparisons of lesions by HE staining</w:t>
      </w:r>
      <w:r>
        <w:rPr>
          <w:rFonts w:ascii="Book Antiqua" w:hAnsi="Book Antiqua"/>
          <w:sz w:val="24"/>
        </w:rPr>
        <w:t>;</w:t>
      </w:r>
      <w:r w:rsidRPr="00A15401">
        <w:rPr>
          <w:rFonts w:ascii="Book Antiqua" w:eastAsia="MS Mincho" w:hAnsi="Book Antiqua"/>
          <w:sz w:val="24"/>
          <w:lang w:eastAsia="ja-JP"/>
        </w:rPr>
        <w:t xml:space="preserve"> </w:t>
      </w:r>
      <w:r w:rsidRPr="00EE743D">
        <w:rPr>
          <w:rFonts w:ascii="Book Antiqua" w:hAnsi="Book Antiqua"/>
          <w:sz w:val="24"/>
          <w:vertAlign w:val="superscript"/>
        </w:rPr>
        <w:t>2</w:t>
      </w:r>
      <w:r w:rsidRPr="00A15401">
        <w:rPr>
          <w:rFonts w:ascii="Book Antiqua" w:eastAsia="MS Mincho" w:hAnsi="Book Antiqua"/>
          <w:sz w:val="24"/>
          <w:lang w:eastAsia="ja-JP"/>
        </w:rPr>
        <w:t>LR estimated using the substitution formula. A value of 0.5 was added to all cell frequencies before calculation.</w:t>
      </w:r>
    </w:p>
    <w:p w:rsidR="004944C7" w:rsidRPr="00A15401" w:rsidRDefault="004944C7" w:rsidP="003E5066">
      <w:pPr>
        <w:widowControl/>
        <w:snapToGrid w:val="0"/>
        <w:spacing w:line="360" w:lineRule="auto"/>
        <w:rPr>
          <w:rFonts w:ascii="Book Antiqua" w:eastAsia="MS Mincho" w:hAnsi="Book Antiqua"/>
          <w:sz w:val="24"/>
          <w:lang w:eastAsia="ja-JP"/>
        </w:rPr>
      </w:pPr>
    </w:p>
    <w:p w:rsidR="004944C7" w:rsidRPr="00A15401" w:rsidRDefault="004944C7" w:rsidP="003E5066">
      <w:pPr>
        <w:widowControl/>
        <w:snapToGrid w:val="0"/>
        <w:spacing w:line="360" w:lineRule="auto"/>
        <w:rPr>
          <w:rFonts w:ascii="Book Antiqua" w:eastAsia="MS Mincho" w:hAnsi="Book Antiqua"/>
          <w:sz w:val="24"/>
          <w:lang w:eastAsia="ja-JP"/>
        </w:rPr>
      </w:pPr>
    </w:p>
    <w:p w:rsidR="004944C7" w:rsidRPr="00A15401" w:rsidRDefault="004944C7" w:rsidP="003E5066">
      <w:pPr>
        <w:widowControl/>
        <w:snapToGrid w:val="0"/>
        <w:spacing w:line="360" w:lineRule="auto"/>
        <w:rPr>
          <w:rFonts w:ascii="Book Antiqua" w:eastAsia="MS Mincho" w:hAnsi="Book Antiqua"/>
          <w:sz w:val="24"/>
          <w:lang w:eastAsia="ja-JP"/>
        </w:rPr>
      </w:pPr>
    </w:p>
    <w:p w:rsidR="004944C7" w:rsidRPr="00A15401" w:rsidRDefault="004944C7" w:rsidP="003E5066">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br w:type="page"/>
      </w:r>
      <w:r w:rsidRPr="00A15401">
        <w:rPr>
          <w:rFonts w:ascii="Book Antiqua" w:eastAsia="MS Mincho" w:hAnsi="Book Antiqua"/>
          <w:b/>
          <w:sz w:val="24"/>
          <w:lang w:eastAsia="ja-JP"/>
        </w:rPr>
        <w:lastRenderedPageBreak/>
        <w:t>Table 3</w:t>
      </w:r>
      <w:r w:rsidRPr="00A15401">
        <w:rPr>
          <w:rFonts w:ascii="Book Antiqua" w:eastAsia="MS Mincho" w:hAnsi="Book Antiqua"/>
          <w:sz w:val="24"/>
          <w:lang w:eastAsia="ja-JP"/>
        </w:rPr>
        <w:t xml:space="preserve"> </w:t>
      </w:r>
      <w:r w:rsidRPr="00AC0A21">
        <w:rPr>
          <w:rFonts w:ascii="Book Antiqua" w:eastAsia="MS Mincho" w:hAnsi="Book Antiqua"/>
          <w:b/>
          <w:sz w:val="24"/>
          <w:lang w:eastAsia="ja-JP"/>
        </w:rPr>
        <w:t xml:space="preserve">Diagnostic values of </w:t>
      </w:r>
      <w:r w:rsidRPr="00194ABE">
        <w:rPr>
          <w:rFonts w:ascii="Book Antiqua" w:eastAsia="MS Mincho" w:hAnsi="Book Antiqua"/>
          <w:b/>
          <w:sz w:val="24"/>
          <w:lang w:eastAsia="ja-JP"/>
        </w:rPr>
        <w:t>gastrointestinal</w:t>
      </w:r>
      <w:r w:rsidRPr="00AC0A21">
        <w:rPr>
          <w:rFonts w:ascii="Book Antiqua" w:eastAsia="MS Mincho" w:hAnsi="Book Antiqua"/>
          <w:b/>
          <w:sz w:val="24"/>
          <w:lang w:eastAsia="ja-JP"/>
        </w:rPr>
        <w:t xml:space="preserve"> Kaposi sarcoma in relation to </w:t>
      </w:r>
      <w:r w:rsidRPr="00AC0A21">
        <w:rPr>
          <w:rFonts w:ascii="Book Antiqua" w:hAnsi="Book Antiqua"/>
          <w:b/>
          <w:sz w:val="24"/>
        </w:rPr>
        <w:t>size, location, and macroscopic appearance</w:t>
      </w:r>
      <w:r w:rsidRPr="00AC0A21">
        <w:rPr>
          <w:rFonts w:ascii="Book Antiqua" w:eastAsia="MS Mincho" w:hAnsi="Book Antiqua"/>
          <w:b/>
          <w:sz w:val="24"/>
          <w:lang w:eastAsia="ja-JP"/>
        </w:rPr>
        <w:t>s on endoscopy (</w:t>
      </w:r>
      <w:r w:rsidRPr="00AC0A21">
        <w:rPr>
          <w:rFonts w:ascii="Book Antiqua" w:eastAsia="MS Mincho" w:hAnsi="Book Antiqua"/>
          <w:b/>
          <w:i/>
          <w:sz w:val="24"/>
          <w:lang w:eastAsia="ja-JP"/>
        </w:rPr>
        <w:t xml:space="preserve">n = </w:t>
      </w:r>
      <w:r w:rsidRPr="00AC0A21">
        <w:rPr>
          <w:rFonts w:ascii="Book Antiqua" w:eastAsia="MS Mincho" w:hAnsi="Book Antiqua"/>
          <w:b/>
          <w:sz w:val="24"/>
          <w:lang w:eastAsia="ja-JP"/>
        </w:rPr>
        <w:t>103)</w:t>
      </w:r>
    </w:p>
    <w:tbl>
      <w:tblPr>
        <w:tblW w:w="0" w:type="auto"/>
        <w:tblBorders>
          <w:top w:val="single" w:sz="8" w:space="0" w:color="000000"/>
          <w:bottom w:val="single" w:sz="8" w:space="0" w:color="000000"/>
        </w:tblBorders>
        <w:tblLook w:val="00A0" w:firstRow="1" w:lastRow="0" w:firstColumn="1" w:lastColumn="0" w:noHBand="0" w:noVBand="0"/>
      </w:tblPr>
      <w:tblGrid>
        <w:gridCol w:w="1984"/>
        <w:gridCol w:w="1984"/>
        <w:gridCol w:w="1621"/>
        <w:gridCol w:w="1984"/>
        <w:gridCol w:w="1134"/>
      </w:tblGrid>
      <w:tr w:rsidR="004944C7" w:rsidRPr="00A15401" w:rsidTr="00BA59DF">
        <w:trPr>
          <w:trHeight w:val="585"/>
        </w:trPr>
        <w:tc>
          <w:tcPr>
            <w:tcW w:w="1984" w:type="dxa"/>
            <w:tcBorders>
              <w:top w:val="single" w:sz="8" w:space="0" w:color="000000"/>
              <w:left w:val="nil"/>
              <w:bottom w:val="single" w:sz="8" w:space="0" w:color="000000"/>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b/>
                <w:bCs/>
                <w:sz w:val="24"/>
                <w:lang w:eastAsia="ja-JP"/>
              </w:rPr>
            </w:pPr>
            <w:r w:rsidRPr="00A15401">
              <w:rPr>
                <w:rFonts w:ascii="Book Antiqua" w:eastAsia="MS Mincho" w:hAnsi="Book Antiqua"/>
                <w:b/>
                <w:bCs/>
                <w:sz w:val="24"/>
                <w:lang w:eastAsia="ja-JP"/>
              </w:rPr>
              <w:t>Sub group</w:t>
            </w:r>
          </w:p>
        </w:tc>
        <w:tc>
          <w:tcPr>
            <w:tcW w:w="1984" w:type="dxa"/>
            <w:tcBorders>
              <w:top w:val="single" w:sz="8" w:space="0" w:color="000000"/>
              <w:left w:val="nil"/>
              <w:bottom w:val="single" w:sz="8" w:space="0" w:color="000000"/>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b/>
                <w:bCs/>
                <w:sz w:val="24"/>
                <w:lang w:eastAsia="ja-JP"/>
              </w:rPr>
            </w:pPr>
            <w:r w:rsidRPr="00A15401">
              <w:rPr>
                <w:rFonts w:ascii="Book Antiqua" w:eastAsia="MS Mincho" w:hAnsi="Book Antiqua"/>
                <w:b/>
                <w:bCs/>
                <w:sz w:val="24"/>
                <w:lang w:eastAsia="ja-JP"/>
              </w:rPr>
              <w:t>Specific stain</w:t>
            </w:r>
          </w:p>
        </w:tc>
        <w:tc>
          <w:tcPr>
            <w:tcW w:w="1390" w:type="dxa"/>
            <w:tcBorders>
              <w:top w:val="single" w:sz="8" w:space="0" w:color="000000"/>
              <w:left w:val="nil"/>
              <w:bottom w:val="single" w:sz="8" w:space="0" w:color="000000"/>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b/>
                <w:bCs/>
                <w:sz w:val="24"/>
                <w:lang w:eastAsia="ja-JP"/>
              </w:rPr>
            </w:pPr>
            <w:r w:rsidRPr="00A15401">
              <w:rPr>
                <w:rFonts w:ascii="Book Antiqua" w:eastAsia="MS Mincho" w:hAnsi="Book Antiqua"/>
                <w:b/>
                <w:bCs/>
                <w:sz w:val="24"/>
                <w:lang w:eastAsia="ja-JP"/>
              </w:rPr>
              <w:t xml:space="preserve">Number of lesions (KS/non-KS) </w:t>
            </w:r>
          </w:p>
        </w:tc>
        <w:tc>
          <w:tcPr>
            <w:tcW w:w="1984" w:type="dxa"/>
            <w:tcBorders>
              <w:top w:val="single" w:sz="8" w:space="0" w:color="000000"/>
              <w:left w:val="nil"/>
              <w:bottom w:val="single" w:sz="8" w:space="0" w:color="000000"/>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b/>
                <w:bCs/>
                <w:sz w:val="24"/>
                <w:lang w:eastAsia="ja-JP"/>
              </w:rPr>
            </w:pPr>
            <w:r w:rsidRPr="00A15401">
              <w:rPr>
                <w:rFonts w:ascii="Book Antiqua" w:eastAsia="MS Mincho" w:hAnsi="Book Antiqua"/>
                <w:b/>
                <w:bCs/>
                <w:sz w:val="24"/>
                <w:lang w:eastAsia="ja-JP"/>
              </w:rPr>
              <w:t>ROC-AUC (95%CI)</w:t>
            </w:r>
          </w:p>
        </w:tc>
        <w:tc>
          <w:tcPr>
            <w:tcW w:w="1134" w:type="dxa"/>
            <w:tcBorders>
              <w:top w:val="single" w:sz="8" w:space="0" w:color="000000"/>
              <w:left w:val="nil"/>
              <w:bottom w:val="single" w:sz="8" w:space="0" w:color="000000"/>
              <w:right w:val="nil"/>
            </w:tcBorders>
            <w:shd w:val="clear" w:color="auto" w:fill="FFFFFF"/>
          </w:tcPr>
          <w:p w:rsidR="004944C7" w:rsidRPr="00527FBA" w:rsidRDefault="004944C7" w:rsidP="00527FBA">
            <w:pPr>
              <w:widowControl/>
              <w:snapToGrid w:val="0"/>
              <w:spacing w:line="360" w:lineRule="auto"/>
              <w:rPr>
                <w:rFonts w:ascii="Book Antiqua" w:hAnsi="Book Antiqua"/>
                <w:b/>
                <w:bCs/>
                <w:sz w:val="24"/>
              </w:rPr>
            </w:pPr>
            <w:r w:rsidRPr="00A15401">
              <w:rPr>
                <w:rFonts w:ascii="Book Antiqua" w:eastAsia="MS Mincho" w:hAnsi="Book Antiqua"/>
                <w:b/>
                <w:bCs/>
                <w:sz w:val="24"/>
                <w:lang w:eastAsia="ja-JP"/>
              </w:rPr>
              <w:t>P value</w:t>
            </w:r>
            <w:r>
              <w:rPr>
                <w:rFonts w:ascii="Book Antiqua" w:hAnsi="Book Antiqua"/>
                <w:b/>
                <w:bCs/>
                <w:sz w:val="24"/>
                <w:vertAlign w:val="superscript"/>
              </w:rPr>
              <w:t>1</w:t>
            </w:r>
          </w:p>
        </w:tc>
      </w:tr>
      <w:tr w:rsidR="004944C7" w:rsidRPr="00A15401" w:rsidTr="00BA59DF">
        <w:trPr>
          <w:trHeight w:val="585"/>
        </w:trPr>
        <w:tc>
          <w:tcPr>
            <w:tcW w:w="1984" w:type="dxa"/>
            <w:vMerge w:val="restart"/>
            <w:tcBorders>
              <w:left w:val="nil"/>
              <w:right w:val="nil"/>
            </w:tcBorders>
            <w:shd w:val="clear" w:color="auto" w:fill="FFFFFF"/>
            <w:noWrap/>
          </w:tcPr>
          <w:p w:rsidR="004944C7" w:rsidRPr="00A15401" w:rsidRDefault="004944C7" w:rsidP="00BA59DF">
            <w:pPr>
              <w:widowControl/>
              <w:snapToGrid w:val="0"/>
              <w:spacing w:line="360" w:lineRule="auto"/>
              <w:rPr>
                <w:rFonts w:ascii="Book Antiqua" w:eastAsia="MS Mincho" w:hAnsi="Book Antiqua"/>
                <w:b/>
                <w:bCs/>
                <w:sz w:val="24"/>
                <w:lang w:eastAsia="ja-JP"/>
              </w:rPr>
            </w:pPr>
            <w:r w:rsidRPr="00A15401">
              <w:rPr>
                <w:rFonts w:ascii="Book Antiqua" w:eastAsia="MS Mincho" w:hAnsi="Book Antiqua"/>
                <w:b/>
                <w:bCs/>
                <w:sz w:val="24"/>
                <w:lang w:eastAsia="ja-JP"/>
              </w:rPr>
              <w:t>Size</w:t>
            </w:r>
          </w:p>
        </w:tc>
        <w:tc>
          <w:tcPr>
            <w:tcW w:w="1984" w:type="dxa"/>
            <w:tcBorders>
              <w:left w:val="nil"/>
              <w:right w:val="nil"/>
            </w:tcBorders>
            <w:shd w:val="clear" w:color="auto" w:fill="FFFFFF"/>
            <w:noWrap/>
          </w:tcPr>
          <w:p w:rsidR="004944C7" w:rsidRPr="00A15401" w:rsidRDefault="004944C7" w:rsidP="00BA59DF">
            <w:pPr>
              <w:widowControl/>
              <w:snapToGrid w:val="0"/>
              <w:spacing w:line="360" w:lineRule="auto"/>
              <w:rPr>
                <w:rFonts w:ascii="Book Antiqua" w:eastAsia="MS Mincho" w:hAnsi="Book Antiqua"/>
                <w:b/>
                <w:bCs/>
                <w:sz w:val="24"/>
                <w:lang w:eastAsia="ja-JP"/>
              </w:rPr>
            </w:pPr>
            <w:r w:rsidRPr="00A15401">
              <w:rPr>
                <w:rFonts w:ascii="Book Antiqua" w:eastAsia="MS Mincho" w:hAnsi="Book Antiqua"/>
                <w:b/>
                <w:bCs/>
                <w:sz w:val="24"/>
                <w:lang w:eastAsia="ja-JP"/>
              </w:rPr>
              <w:t>Size &lt;</w:t>
            </w:r>
            <w:r>
              <w:rPr>
                <w:rFonts w:ascii="Book Antiqua" w:hAnsi="Book Antiqua"/>
                <w:b/>
                <w:bCs/>
                <w:sz w:val="24"/>
              </w:rPr>
              <w:t xml:space="preserve"> </w:t>
            </w:r>
            <w:r w:rsidRPr="00A15401">
              <w:rPr>
                <w:rFonts w:ascii="Book Antiqua" w:eastAsia="MS Mincho" w:hAnsi="Book Antiqua"/>
                <w:b/>
                <w:bCs/>
                <w:sz w:val="24"/>
                <w:lang w:eastAsia="ja-JP"/>
              </w:rPr>
              <w:t>10 mm</w:t>
            </w:r>
          </w:p>
        </w:tc>
        <w:tc>
          <w:tcPr>
            <w:tcW w:w="1390" w:type="dxa"/>
            <w:tcBorders>
              <w:left w:val="nil"/>
              <w:right w:val="nil"/>
            </w:tcBorders>
            <w:shd w:val="clear" w:color="auto" w:fill="FFFFFF"/>
            <w:noWrap/>
          </w:tcPr>
          <w:p w:rsidR="004944C7" w:rsidRPr="00A15401" w:rsidRDefault="004944C7" w:rsidP="00BA59DF">
            <w:pPr>
              <w:widowControl/>
              <w:snapToGrid w:val="0"/>
              <w:spacing w:line="360" w:lineRule="auto"/>
              <w:rPr>
                <w:rFonts w:ascii="Book Antiqua" w:eastAsia="MS Mincho" w:hAnsi="Book Antiqua"/>
                <w:b/>
                <w:bCs/>
                <w:sz w:val="24"/>
                <w:lang w:eastAsia="ja-JP"/>
              </w:rPr>
            </w:pPr>
            <w:r w:rsidRPr="00A15401">
              <w:rPr>
                <w:rFonts w:ascii="Book Antiqua" w:eastAsia="MS Mincho" w:hAnsi="Book Antiqua"/>
                <w:b/>
                <w:bCs/>
                <w:sz w:val="24"/>
                <w:lang w:eastAsia="ja-JP"/>
              </w:rPr>
              <w:t>26/7</w:t>
            </w:r>
          </w:p>
        </w:tc>
        <w:tc>
          <w:tcPr>
            <w:tcW w:w="1984" w:type="dxa"/>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b/>
                <w:bCs/>
                <w:sz w:val="24"/>
                <w:lang w:eastAsia="ja-JP"/>
              </w:rPr>
            </w:pPr>
            <w:r w:rsidRPr="00A15401">
              <w:rPr>
                <w:rFonts w:ascii="Book Antiqua" w:eastAsia="MS Mincho" w:hAnsi="Book Antiqua" w:hint="eastAsia"/>
                <w:b/>
                <w:bCs/>
                <w:sz w:val="24"/>
                <w:lang w:eastAsia="ja-JP"/>
              </w:rPr>
              <w:t xml:space="preserve">　</w:t>
            </w:r>
          </w:p>
        </w:tc>
        <w:tc>
          <w:tcPr>
            <w:tcW w:w="1134" w:type="dxa"/>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b/>
                <w:bCs/>
                <w:sz w:val="24"/>
                <w:lang w:eastAsia="ja-JP"/>
              </w:rPr>
            </w:pPr>
            <w:r w:rsidRPr="00A15401">
              <w:rPr>
                <w:rFonts w:ascii="Book Antiqua" w:eastAsia="MS Mincho" w:hAnsi="Book Antiqua" w:hint="eastAsia"/>
                <w:b/>
                <w:bCs/>
                <w:sz w:val="24"/>
                <w:lang w:eastAsia="ja-JP"/>
              </w:rPr>
              <w:t xml:space="preserve">　</w:t>
            </w:r>
          </w:p>
        </w:tc>
      </w:tr>
      <w:tr w:rsidR="004944C7" w:rsidRPr="00A15401" w:rsidTr="00BA59DF">
        <w:trPr>
          <w:trHeight w:val="585"/>
        </w:trPr>
        <w:tc>
          <w:tcPr>
            <w:tcW w:w="1984" w:type="dxa"/>
            <w:vMerge/>
            <w:shd w:val="clear" w:color="auto" w:fill="FFFFFF"/>
          </w:tcPr>
          <w:p w:rsidR="004944C7" w:rsidRPr="00A15401" w:rsidRDefault="004944C7" w:rsidP="00BA59DF">
            <w:pPr>
              <w:widowControl/>
              <w:snapToGrid w:val="0"/>
              <w:spacing w:line="360" w:lineRule="auto"/>
              <w:rPr>
                <w:rFonts w:ascii="Book Antiqua" w:eastAsia="MS Mincho" w:hAnsi="Book Antiqua"/>
                <w:b/>
                <w:bCs/>
                <w:sz w:val="24"/>
                <w:lang w:eastAsia="ja-JP"/>
              </w:rPr>
            </w:pPr>
          </w:p>
        </w:tc>
        <w:tc>
          <w:tcPr>
            <w:tcW w:w="1984" w:type="dxa"/>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HE</w:t>
            </w:r>
          </w:p>
        </w:tc>
        <w:tc>
          <w:tcPr>
            <w:tcW w:w="1390" w:type="dxa"/>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14/0</w:t>
            </w:r>
          </w:p>
        </w:tc>
        <w:tc>
          <w:tcPr>
            <w:tcW w:w="1984" w:type="dxa"/>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0.77 (0.67-0.87)</w:t>
            </w:r>
          </w:p>
        </w:tc>
        <w:tc>
          <w:tcPr>
            <w:tcW w:w="1134" w:type="dxa"/>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hint="eastAsia"/>
                <w:sz w:val="24"/>
                <w:lang w:eastAsia="ja-JP"/>
              </w:rPr>
              <w:t xml:space="preserve">　</w:t>
            </w:r>
          </w:p>
        </w:tc>
      </w:tr>
      <w:tr w:rsidR="004944C7" w:rsidRPr="00A15401" w:rsidTr="00BA59DF">
        <w:trPr>
          <w:trHeight w:val="585"/>
        </w:trPr>
        <w:tc>
          <w:tcPr>
            <w:tcW w:w="1984" w:type="dxa"/>
            <w:vMerge/>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b/>
                <w:bCs/>
                <w:sz w:val="24"/>
                <w:lang w:eastAsia="ja-JP"/>
              </w:rPr>
            </w:pPr>
          </w:p>
        </w:tc>
        <w:tc>
          <w:tcPr>
            <w:tcW w:w="1984" w:type="dxa"/>
            <w:tcBorders>
              <w:left w:val="nil"/>
              <w:right w:val="nil"/>
            </w:tcBorders>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D2-40</w:t>
            </w:r>
          </w:p>
        </w:tc>
        <w:tc>
          <w:tcPr>
            <w:tcW w:w="1390" w:type="dxa"/>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16/0</w:t>
            </w:r>
          </w:p>
        </w:tc>
        <w:tc>
          <w:tcPr>
            <w:tcW w:w="1984" w:type="dxa"/>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0.81 (0.71-0.90)</w:t>
            </w:r>
          </w:p>
        </w:tc>
        <w:tc>
          <w:tcPr>
            <w:tcW w:w="1134" w:type="dxa"/>
            <w:tcBorders>
              <w:left w:val="nil"/>
              <w:right w:val="nil"/>
            </w:tcBorders>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hint="eastAsia"/>
                <w:sz w:val="24"/>
                <w:lang w:eastAsia="ja-JP"/>
              </w:rPr>
              <w:t xml:space="preserve">　</w:t>
            </w:r>
          </w:p>
        </w:tc>
      </w:tr>
      <w:tr w:rsidR="004944C7" w:rsidRPr="00A15401" w:rsidTr="00BA59DF">
        <w:trPr>
          <w:trHeight w:val="585"/>
        </w:trPr>
        <w:tc>
          <w:tcPr>
            <w:tcW w:w="1984" w:type="dxa"/>
            <w:vMerge/>
            <w:shd w:val="clear" w:color="auto" w:fill="FFFFFF"/>
          </w:tcPr>
          <w:p w:rsidR="004944C7" w:rsidRPr="00A15401" w:rsidRDefault="004944C7" w:rsidP="00BA59DF">
            <w:pPr>
              <w:widowControl/>
              <w:snapToGrid w:val="0"/>
              <w:spacing w:line="360" w:lineRule="auto"/>
              <w:rPr>
                <w:rFonts w:ascii="Book Antiqua" w:eastAsia="MS Mincho" w:hAnsi="Book Antiqua"/>
                <w:b/>
                <w:bCs/>
                <w:sz w:val="24"/>
                <w:lang w:eastAsia="ja-JP"/>
              </w:rPr>
            </w:pPr>
          </w:p>
        </w:tc>
        <w:tc>
          <w:tcPr>
            <w:tcW w:w="1984" w:type="dxa"/>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Blood vessel marker</w:t>
            </w:r>
          </w:p>
        </w:tc>
        <w:tc>
          <w:tcPr>
            <w:tcW w:w="1390" w:type="dxa"/>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18/4</w:t>
            </w:r>
          </w:p>
        </w:tc>
        <w:tc>
          <w:tcPr>
            <w:tcW w:w="1984" w:type="dxa"/>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0.56 (0.34-0.78)</w:t>
            </w:r>
          </w:p>
        </w:tc>
        <w:tc>
          <w:tcPr>
            <w:tcW w:w="1134" w:type="dxa"/>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hint="eastAsia"/>
                <w:sz w:val="24"/>
                <w:lang w:eastAsia="ja-JP"/>
              </w:rPr>
              <w:t xml:space="preserve">　</w:t>
            </w:r>
          </w:p>
        </w:tc>
      </w:tr>
      <w:tr w:rsidR="004944C7" w:rsidRPr="00A15401" w:rsidTr="00BA59DF">
        <w:trPr>
          <w:trHeight w:val="585"/>
        </w:trPr>
        <w:tc>
          <w:tcPr>
            <w:tcW w:w="1984" w:type="dxa"/>
            <w:vMerge/>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b/>
                <w:bCs/>
                <w:sz w:val="24"/>
                <w:lang w:eastAsia="ja-JP"/>
              </w:rPr>
            </w:pPr>
          </w:p>
        </w:tc>
        <w:tc>
          <w:tcPr>
            <w:tcW w:w="1984" w:type="dxa"/>
            <w:tcBorders>
              <w:left w:val="nil"/>
              <w:right w:val="nil"/>
            </w:tcBorders>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HHV-8</w:t>
            </w:r>
          </w:p>
        </w:tc>
        <w:tc>
          <w:tcPr>
            <w:tcW w:w="1390" w:type="dxa"/>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10/0</w:t>
            </w:r>
          </w:p>
        </w:tc>
        <w:tc>
          <w:tcPr>
            <w:tcW w:w="1984" w:type="dxa"/>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0.69 (0.60-0.79)</w:t>
            </w:r>
          </w:p>
        </w:tc>
        <w:tc>
          <w:tcPr>
            <w:tcW w:w="1134" w:type="dxa"/>
            <w:tcBorders>
              <w:left w:val="nil"/>
              <w:right w:val="nil"/>
            </w:tcBorders>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&lt;0.05</w:t>
            </w:r>
          </w:p>
        </w:tc>
      </w:tr>
      <w:tr w:rsidR="004944C7" w:rsidRPr="00A15401" w:rsidTr="00BA59DF">
        <w:trPr>
          <w:trHeight w:val="585"/>
        </w:trPr>
        <w:tc>
          <w:tcPr>
            <w:tcW w:w="1984" w:type="dxa"/>
            <w:vMerge/>
            <w:shd w:val="clear" w:color="auto" w:fill="FFFFFF"/>
          </w:tcPr>
          <w:p w:rsidR="004944C7" w:rsidRPr="00A15401" w:rsidRDefault="004944C7" w:rsidP="00BA59DF">
            <w:pPr>
              <w:widowControl/>
              <w:snapToGrid w:val="0"/>
              <w:spacing w:line="360" w:lineRule="auto"/>
              <w:rPr>
                <w:rFonts w:ascii="Book Antiqua" w:eastAsia="MS Mincho" w:hAnsi="Book Antiqua"/>
                <w:b/>
                <w:bCs/>
                <w:sz w:val="24"/>
                <w:lang w:eastAsia="ja-JP"/>
              </w:rPr>
            </w:pPr>
          </w:p>
        </w:tc>
        <w:tc>
          <w:tcPr>
            <w:tcW w:w="1984" w:type="dxa"/>
            <w:shd w:val="clear" w:color="auto" w:fill="FFFFFF"/>
            <w:noWrap/>
          </w:tcPr>
          <w:p w:rsidR="004944C7" w:rsidRPr="00A15401" w:rsidRDefault="004944C7" w:rsidP="00BA59DF">
            <w:pPr>
              <w:widowControl/>
              <w:snapToGrid w:val="0"/>
              <w:spacing w:line="360" w:lineRule="auto"/>
              <w:rPr>
                <w:rFonts w:ascii="Book Antiqua" w:eastAsia="MS Mincho" w:hAnsi="Book Antiqua"/>
                <w:b/>
                <w:bCs/>
                <w:sz w:val="24"/>
                <w:lang w:eastAsia="ja-JP"/>
              </w:rPr>
            </w:pPr>
            <w:r w:rsidRPr="00A15401">
              <w:rPr>
                <w:rFonts w:ascii="Book Antiqua" w:eastAsia="MS Mincho" w:hAnsi="Book Antiqua"/>
                <w:b/>
                <w:bCs/>
                <w:sz w:val="24"/>
                <w:lang w:eastAsia="ja-JP"/>
              </w:rPr>
              <w:t>Size &gt;10 mm</w:t>
            </w:r>
          </w:p>
        </w:tc>
        <w:tc>
          <w:tcPr>
            <w:tcW w:w="1390" w:type="dxa"/>
            <w:shd w:val="clear" w:color="auto" w:fill="FFFFFF"/>
            <w:noWrap/>
          </w:tcPr>
          <w:p w:rsidR="004944C7" w:rsidRPr="00A15401" w:rsidRDefault="004944C7" w:rsidP="00BA59DF">
            <w:pPr>
              <w:widowControl/>
              <w:snapToGrid w:val="0"/>
              <w:spacing w:line="360" w:lineRule="auto"/>
              <w:rPr>
                <w:rFonts w:ascii="Book Antiqua" w:eastAsia="MS Mincho" w:hAnsi="Book Antiqua"/>
                <w:b/>
                <w:bCs/>
                <w:sz w:val="24"/>
                <w:lang w:eastAsia="ja-JP"/>
              </w:rPr>
            </w:pPr>
            <w:r w:rsidRPr="00A15401">
              <w:rPr>
                <w:rFonts w:ascii="Book Antiqua" w:eastAsia="MS Mincho" w:hAnsi="Book Antiqua"/>
                <w:b/>
                <w:bCs/>
                <w:sz w:val="24"/>
                <w:lang w:eastAsia="ja-JP"/>
              </w:rPr>
              <w:t>58/12</w:t>
            </w:r>
          </w:p>
        </w:tc>
        <w:tc>
          <w:tcPr>
            <w:tcW w:w="1984" w:type="dxa"/>
            <w:shd w:val="clear" w:color="auto" w:fill="FFFFFF"/>
            <w:noWrap/>
          </w:tcPr>
          <w:p w:rsidR="004944C7" w:rsidRPr="00A15401" w:rsidRDefault="004944C7" w:rsidP="00BA59DF">
            <w:pPr>
              <w:widowControl/>
              <w:snapToGrid w:val="0"/>
              <w:spacing w:line="360" w:lineRule="auto"/>
              <w:rPr>
                <w:rFonts w:ascii="Book Antiqua" w:eastAsia="MS Mincho" w:hAnsi="Book Antiqua"/>
                <w:b/>
                <w:bCs/>
                <w:sz w:val="24"/>
                <w:lang w:eastAsia="ja-JP"/>
              </w:rPr>
            </w:pPr>
            <w:r w:rsidRPr="00A15401">
              <w:rPr>
                <w:rFonts w:ascii="Book Antiqua" w:eastAsia="MS Mincho" w:hAnsi="Book Antiqua" w:hint="eastAsia"/>
                <w:b/>
                <w:bCs/>
                <w:sz w:val="24"/>
                <w:lang w:eastAsia="ja-JP"/>
              </w:rPr>
              <w:t xml:space="preserve">　</w:t>
            </w:r>
          </w:p>
        </w:tc>
        <w:tc>
          <w:tcPr>
            <w:tcW w:w="1134" w:type="dxa"/>
            <w:shd w:val="clear" w:color="auto" w:fill="FFFFFF"/>
            <w:noWrap/>
          </w:tcPr>
          <w:p w:rsidR="004944C7" w:rsidRPr="00A15401" w:rsidRDefault="004944C7" w:rsidP="00BA59DF">
            <w:pPr>
              <w:widowControl/>
              <w:snapToGrid w:val="0"/>
              <w:spacing w:line="360" w:lineRule="auto"/>
              <w:rPr>
                <w:rFonts w:ascii="Book Antiqua" w:eastAsia="MS Mincho" w:hAnsi="Book Antiqua"/>
                <w:b/>
                <w:bCs/>
                <w:sz w:val="24"/>
                <w:lang w:eastAsia="ja-JP"/>
              </w:rPr>
            </w:pPr>
            <w:r w:rsidRPr="00A15401">
              <w:rPr>
                <w:rFonts w:ascii="Book Antiqua" w:eastAsia="MS Mincho" w:hAnsi="Book Antiqua" w:hint="eastAsia"/>
                <w:b/>
                <w:bCs/>
                <w:sz w:val="24"/>
                <w:lang w:eastAsia="ja-JP"/>
              </w:rPr>
              <w:t xml:space="preserve">　</w:t>
            </w:r>
          </w:p>
        </w:tc>
      </w:tr>
      <w:tr w:rsidR="004944C7" w:rsidRPr="00A15401" w:rsidTr="00BA59DF">
        <w:trPr>
          <w:trHeight w:val="585"/>
        </w:trPr>
        <w:tc>
          <w:tcPr>
            <w:tcW w:w="1984" w:type="dxa"/>
            <w:vMerge/>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b/>
                <w:bCs/>
                <w:sz w:val="24"/>
                <w:lang w:eastAsia="ja-JP"/>
              </w:rPr>
            </w:pPr>
          </w:p>
        </w:tc>
        <w:tc>
          <w:tcPr>
            <w:tcW w:w="1984" w:type="dxa"/>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HE</w:t>
            </w:r>
          </w:p>
        </w:tc>
        <w:tc>
          <w:tcPr>
            <w:tcW w:w="1390" w:type="dxa"/>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45/1</w:t>
            </w:r>
          </w:p>
        </w:tc>
        <w:tc>
          <w:tcPr>
            <w:tcW w:w="1984" w:type="dxa"/>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0.85 (0.75-0.94)</w:t>
            </w:r>
          </w:p>
        </w:tc>
        <w:tc>
          <w:tcPr>
            <w:tcW w:w="1134" w:type="dxa"/>
            <w:tcBorders>
              <w:left w:val="nil"/>
              <w:right w:val="nil"/>
            </w:tcBorders>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hint="eastAsia"/>
                <w:sz w:val="24"/>
                <w:lang w:eastAsia="ja-JP"/>
              </w:rPr>
              <w:t xml:space="preserve">　</w:t>
            </w:r>
          </w:p>
        </w:tc>
      </w:tr>
      <w:tr w:rsidR="004944C7" w:rsidRPr="00A15401" w:rsidTr="00BA59DF">
        <w:trPr>
          <w:trHeight w:val="585"/>
        </w:trPr>
        <w:tc>
          <w:tcPr>
            <w:tcW w:w="1984" w:type="dxa"/>
            <w:vMerge/>
            <w:shd w:val="clear" w:color="auto" w:fill="FFFFFF"/>
          </w:tcPr>
          <w:p w:rsidR="004944C7" w:rsidRPr="00A15401" w:rsidRDefault="004944C7" w:rsidP="00BA59DF">
            <w:pPr>
              <w:widowControl/>
              <w:snapToGrid w:val="0"/>
              <w:spacing w:line="360" w:lineRule="auto"/>
              <w:rPr>
                <w:rFonts w:ascii="Book Antiqua" w:eastAsia="MS Mincho" w:hAnsi="Book Antiqua"/>
                <w:b/>
                <w:bCs/>
                <w:sz w:val="24"/>
                <w:lang w:eastAsia="ja-JP"/>
              </w:rPr>
            </w:pPr>
          </w:p>
        </w:tc>
        <w:tc>
          <w:tcPr>
            <w:tcW w:w="1984" w:type="dxa"/>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D2-40</w:t>
            </w:r>
          </w:p>
        </w:tc>
        <w:tc>
          <w:tcPr>
            <w:tcW w:w="1390" w:type="dxa"/>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49/0</w:t>
            </w:r>
          </w:p>
        </w:tc>
        <w:tc>
          <w:tcPr>
            <w:tcW w:w="1984" w:type="dxa"/>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0.92 (0.88-0.97)</w:t>
            </w:r>
          </w:p>
        </w:tc>
        <w:tc>
          <w:tcPr>
            <w:tcW w:w="1134" w:type="dxa"/>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hint="eastAsia"/>
                <w:sz w:val="24"/>
                <w:lang w:eastAsia="ja-JP"/>
              </w:rPr>
              <w:t xml:space="preserve">　</w:t>
            </w:r>
          </w:p>
        </w:tc>
      </w:tr>
      <w:tr w:rsidR="004944C7" w:rsidRPr="00A15401" w:rsidTr="00BA59DF">
        <w:trPr>
          <w:trHeight w:val="585"/>
        </w:trPr>
        <w:tc>
          <w:tcPr>
            <w:tcW w:w="1984" w:type="dxa"/>
            <w:vMerge/>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b/>
                <w:bCs/>
                <w:sz w:val="24"/>
                <w:lang w:eastAsia="ja-JP"/>
              </w:rPr>
            </w:pPr>
          </w:p>
        </w:tc>
        <w:tc>
          <w:tcPr>
            <w:tcW w:w="1984" w:type="dxa"/>
            <w:tcBorders>
              <w:left w:val="nil"/>
              <w:right w:val="nil"/>
            </w:tcBorders>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Blood vessel marker</w:t>
            </w:r>
          </w:p>
        </w:tc>
        <w:tc>
          <w:tcPr>
            <w:tcW w:w="1390" w:type="dxa"/>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50/0</w:t>
            </w:r>
          </w:p>
        </w:tc>
        <w:tc>
          <w:tcPr>
            <w:tcW w:w="1984" w:type="dxa"/>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0.93 (0.89-0.98)</w:t>
            </w:r>
          </w:p>
        </w:tc>
        <w:tc>
          <w:tcPr>
            <w:tcW w:w="1134" w:type="dxa"/>
            <w:tcBorders>
              <w:left w:val="nil"/>
              <w:right w:val="nil"/>
            </w:tcBorders>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hint="eastAsia"/>
                <w:sz w:val="24"/>
                <w:lang w:eastAsia="ja-JP"/>
              </w:rPr>
              <w:t xml:space="preserve">　</w:t>
            </w:r>
          </w:p>
        </w:tc>
      </w:tr>
      <w:tr w:rsidR="004944C7" w:rsidRPr="00A15401" w:rsidTr="00BA59DF">
        <w:trPr>
          <w:trHeight w:val="585"/>
        </w:trPr>
        <w:tc>
          <w:tcPr>
            <w:tcW w:w="1984" w:type="dxa"/>
            <w:vMerge/>
            <w:shd w:val="clear" w:color="auto" w:fill="FFFFFF"/>
          </w:tcPr>
          <w:p w:rsidR="004944C7" w:rsidRPr="00A15401" w:rsidRDefault="004944C7" w:rsidP="00BA59DF">
            <w:pPr>
              <w:widowControl/>
              <w:snapToGrid w:val="0"/>
              <w:spacing w:line="360" w:lineRule="auto"/>
              <w:rPr>
                <w:rFonts w:ascii="Book Antiqua" w:eastAsia="MS Mincho" w:hAnsi="Book Antiqua"/>
                <w:b/>
                <w:bCs/>
                <w:sz w:val="24"/>
                <w:lang w:eastAsia="ja-JP"/>
              </w:rPr>
            </w:pPr>
          </w:p>
        </w:tc>
        <w:tc>
          <w:tcPr>
            <w:tcW w:w="1984" w:type="dxa"/>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HHV-8</w:t>
            </w:r>
          </w:p>
        </w:tc>
        <w:tc>
          <w:tcPr>
            <w:tcW w:w="1390" w:type="dxa"/>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43/0</w:t>
            </w:r>
          </w:p>
        </w:tc>
        <w:tc>
          <w:tcPr>
            <w:tcW w:w="1984" w:type="dxa"/>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0.93 (0.89-0.98)</w:t>
            </w:r>
          </w:p>
        </w:tc>
        <w:tc>
          <w:tcPr>
            <w:tcW w:w="1134" w:type="dxa"/>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&lt;0.01</w:t>
            </w:r>
          </w:p>
        </w:tc>
      </w:tr>
      <w:tr w:rsidR="004944C7" w:rsidRPr="00A15401" w:rsidTr="00BA59DF">
        <w:trPr>
          <w:trHeight w:val="585"/>
        </w:trPr>
        <w:tc>
          <w:tcPr>
            <w:tcW w:w="1984" w:type="dxa"/>
            <w:vMerge w:val="restart"/>
            <w:tcBorders>
              <w:left w:val="nil"/>
              <w:right w:val="nil"/>
            </w:tcBorders>
            <w:shd w:val="clear" w:color="auto" w:fill="FFFFFF"/>
            <w:noWrap/>
          </w:tcPr>
          <w:p w:rsidR="004944C7" w:rsidRPr="00A15401" w:rsidRDefault="004944C7" w:rsidP="00BA59DF">
            <w:pPr>
              <w:widowControl/>
              <w:snapToGrid w:val="0"/>
              <w:spacing w:line="360" w:lineRule="auto"/>
              <w:rPr>
                <w:rFonts w:ascii="Book Antiqua" w:eastAsia="MS Mincho" w:hAnsi="Book Antiqua"/>
                <w:b/>
                <w:bCs/>
                <w:sz w:val="24"/>
                <w:lang w:eastAsia="ja-JP"/>
              </w:rPr>
            </w:pPr>
            <w:r w:rsidRPr="00A15401">
              <w:rPr>
                <w:rFonts w:ascii="Book Antiqua" w:eastAsia="MS Mincho" w:hAnsi="Book Antiqua"/>
                <w:b/>
                <w:bCs/>
                <w:sz w:val="24"/>
                <w:lang w:eastAsia="ja-JP"/>
              </w:rPr>
              <w:t>Location</w:t>
            </w:r>
          </w:p>
        </w:tc>
        <w:tc>
          <w:tcPr>
            <w:tcW w:w="1984" w:type="dxa"/>
            <w:tcBorders>
              <w:left w:val="nil"/>
              <w:right w:val="nil"/>
            </w:tcBorders>
            <w:shd w:val="clear" w:color="auto" w:fill="FFFFFF"/>
            <w:noWrap/>
          </w:tcPr>
          <w:p w:rsidR="004944C7" w:rsidRPr="00A15401" w:rsidRDefault="004944C7" w:rsidP="00BA59DF">
            <w:pPr>
              <w:widowControl/>
              <w:snapToGrid w:val="0"/>
              <w:spacing w:line="360" w:lineRule="auto"/>
              <w:rPr>
                <w:rFonts w:ascii="Book Antiqua" w:eastAsia="MS Mincho" w:hAnsi="Book Antiqua"/>
                <w:b/>
                <w:bCs/>
                <w:sz w:val="24"/>
                <w:lang w:eastAsia="ja-JP"/>
              </w:rPr>
            </w:pPr>
            <w:r w:rsidRPr="00A15401">
              <w:rPr>
                <w:rFonts w:ascii="Book Antiqua" w:eastAsia="MS Mincho" w:hAnsi="Book Antiqua"/>
                <w:b/>
                <w:bCs/>
                <w:sz w:val="24"/>
                <w:lang w:eastAsia="ja-JP"/>
              </w:rPr>
              <w:t>Upper GI tract</w:t>
            </w:r>
          </w:p>
        </w:tc>
        <w:tc>
          <w:tcPr>
            <w:tcW w:w="1390" w:type="dxa"/>
            <w:tcBorders>
              <w:left w:val="nil"/>
              <w:right w:val="nil"/>
            </w:tcBorders>
            <w:shd w:val="clear" w:color="auto" w:fill="FFFFFF"/>
            <w:noWrap/>
          </w:tcPr>
          <w:p w:rsidR="004944C7" w:rsidRPr="00A15401" w:rsidRDefault="004944C7" w:rsidP="00BA59DF">
            <w:pPr>
              <w:widowControl/>
              <w:snapToGrid w:val="0"/>
              <w:spacing w:line="360" w:lineRule="auto"/>
              <w:rPr>
                <w:rFonts w:ascii="Book Antiqua" w:eastAsia="MS Mincho" w:hAnsi="Book Antiqua"/>
                <w:b/>
                <w:bCs/>
                <w:sz w:val="24"/>
                <w:lang w:eastAsia="ja-JP"/>
              </w:rPr>
            </w:pPr>
            <w:r w:rsidRPr="00A15401">
              <w:rPr>
                <w:rFonts w:ascii="Book Antiqua" w:eastAsia="MS Mincho" w:hAnsi="Book Antiqua"/>
                <w:b/>
                <w:bCs/>
                <w:sz w:val="24"/>
                <w:lang w:eastAsia="ja-JP"/>
              </w:rPr>
              <w:t>57/9</w:t>
            </w:r>
          </w:p>
        </w:tc>
        <w:tc>
          <w:tcPr>
            <w:tcW w:w="1984" w:type="dxa"/>
            <w:tcBorders>
              <w:left w:val="nil"/>
              <w:right w:val="nil"/>
            </w:tcBorders>
            <w:shd w:val="clear" w:color="auto" w:fill="FFFFFF"/>
            <w:noWrap/>
          </w:tcPr>
          <w:p w:rsidR="004944C7" w:rsidRPr="00A15401" w:rsidRDefault="004944C7" w:rsidP="00BA59DF">
            <w:pPr>
              <w:widowControl/>
              <w:snapToGrid w:val="0"/>
              <w:spacing w:line="360" w:lineRule="auto"/>
              <w:rPr>
                <w:rFonts w:ascii="Book Antiqua" w:eastAsia="MS Mincho" w:hAnsi="Book Antiqua"/>
                <w:b/>
                <w:bCs/>
                <w:sz w:val="24"/>
                <w:lang w:eastAsia="ja-JP"/>
              </w:rPr>
            </w:pPr>
            <w:r w:rsidRPr="00A15401">
              <w:rPr>
                <w:rFonts w:ascii="Book Antiqua" w:eastAsia="MS Mincho" w:hAnsi="Book Antiqua" w:hint="eastAsia"/>
                <w:b/>
                <w:bCs/>
                <w:sz w:val="24"/>
                <w:lang w:eastAsia="ja-JP"/>
              </w:rPr>
              <w:t xml:space="preserve">　</w:t>
            </w:r>
          </w:p>
        </w:tc>
        <w:tc>
          <w:tcPr>
            <w:tcW w:w="1134" w:type="dxa"/>
            <w:tcBorders>
              <w:left w:val="nil"/>
              <w:right w:val="nil"/>
            </w:tcBorders>
            <w:shd w:val="clear" w:color="auto" w:fill="FFFFFF"/>
            <w:noWrap/>
          </w:tcPr>
          <w:p w:rsidR="004944C7" w:rsidRPr="00A15401" w:rsidRDefault="004944C7" w:rsidP="00BA59DF">
            <w:pPr>
              <w:widowControl/>
              <w:snapToGrid w:val="0"/>
              <w:spacing w:line="360" w:lineRule="auto"/>
              <w:rPr>
                <w:rFonts w:ascii="Book Antiqua" w:eastAsia="MS Mincho" w:hAnsi="Book Antiqua"/>
                <w:b/>
                <w:bCs/>
                <w:sz w:val="24"/>
                <w:lang w:eastAsia="ja-JP"/>
              </w:rPr>
            </w:pPr>
            <w:r w:rsidRPr="00A15401">
              <w:rPr>
                <w:rFonts w:ascii="Book Antiqua" w:eastAsia="MS Mincho" w:hAnsi="Book Antiqua" w:hint="eastAsia"/>
                <w:b/>
                <w:bCs/>
                <w:sz w:val="24"/>
                <w:lang w:eastAsia="ja-JP"/>
              </w:rPr>
              <w:t xml:space="preserve">　</w:t>
            </w:r>
          </w:p>
        </w:tc>
      </w:tr>
      <w:tr w:rsidR="004944C7" w:rsidRPr="00A15401" w:rsidTr="00BA59DF">
        <w:trPr>
          <w:trHeight w:val="585"/>
        </w:trPr>
        <w:tc>
          <w:tcPr>
            <w:tcW w:w="1984" w:type="dxa"/>
            <w:vMerge/>
            <w:shd w:val="clear" w:color="auto" w:fill="FFFFFF"/>
          </w:tcPr>
          <w:p w:rsidR="004944C7" w:rsidRPr="00A15401" w:rsidRDefault="004944C7" w:rsidP="00BA59DF">
            <w:pPr>
              <w:widowControl/>
              <w:snapToGrid w:val="0"/>
              <w:spacing w:line="360" w:lineRule="auto"/>
              <w:rPr>
                <w:rFonts w:ascii="Book Antiqua" w:eastAsia="MS Mincho" w:hAnsi="Book Antiqua"/>
                <w:b/>
                <w:bCs/>
                <w:sz w:val="24"/>
                <w:lang w:eastAsia="ja-JP"/>
              </w:rPr>
            </w:pPr>
          </w:p>
        </w:tc>
        <w:tc>
          <w:tcPr>
            <w:tcW w:w="1984" w:type="dxa"/>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HE</w:t>
            </w:r>
          </w:p>
        </w:tc>
        <w:tc>
          <w:tcPr>
            <w:tcW w:w="1390" w:type="dxa"/>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36/0</w:t>
            </w:r>
          </w:p>
        </w:tc>
        <w:tc>
          <w:tcPr>
            <w:tcW w:w="1984" w:type="dxa"/>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0.82 (0.75-0.88)</w:t>
            </w:r>
          </w:p>
        </w:tc>
        <w:tc>
          <w:tcPr>
            <w:tcW w:w="1134" w:type="dxa"/>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hint="eastAsia"/>
                <w:sz w:val="24"/>
                <w:lang w:eastAsia="ja-JP"/>
              </w:rPr>
              <w:t xml:space="preserve">　</w:t>
            </w:r>
          </w:p>
        </w:tc>
      </w:tr>
      <w:tr w:rsidR="004944C7" w:rsidRPr="00A15401" w:rsidTr="00BA59DF">
        <w:trPr>
          <w:trHeight w:val="585"/>
        </w:trPr>
        <w:tc>
          <w:tcPr>
            <w:tcW w:w="1984" w:type="dxa"/>
            <w:vMerge/>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b/>
                <w:bCs/>
                <w:sz w:val="24"/>
                <w:lang w:eastAsia="ja-JP"/>
              </w:rPr>
            </w:pPr>
          </w:p>
        </w:tc>
        <w:tc>
          <w:tcPr>
            <w:tcW w:w="1984" w:type="dxa"/>
            <w:tcBorders>
              <w:left w:val="nil"/>
              <w:right w:val="nil"/>
            </w:tcBorders>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D2-40</w:t>
            </w:r>
          </w:p>
        </w:tc>
        <w:tc>
          <w:tcPr>
            <w:tcW w:w="1390" w:type="dxa"/>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42/0</w:t>
            </w:r>
          </w:p>
        </w:tc>
        <w:tc>
          <w:tcPr>
            <w:tcW w:w="1984" w:type="dxa"/>
            <w:tcBorders>
              <w:left w:val="nil"/>
              <w:right w:val="nil"/>
            </w:tcBorders>
            <w:shd w:val="clear" w:color="auto" w:fill="FFFFFF"/>
          </w:tcPr>
          <w:p w:rsidR="004944C7" w:rsidRPr="00527FBA" w:rsidRDefault="004944C7" w:rsidP="00D90036">
            <w:pPr>
              <w:widowControl/>
              <w:snapToGrid w:val="0"/>
              <w:spacing w:line="360" w:lineRule="auto"/>
              <w:rPr>
                <w:rFonts w:ascii="Book Antiqua" w:hAnsi="Book Antiqua"/>
                <w:sz w:val="24"/>
              </w:rPr>
            </w:pPr>
            <w:r w:rsidRPr="00A15401">
              <w:rPr>
                <w:rFonts w:ascii="Book Antiqua" w:eastAsia="MS Mincho" w:hAnsi="Book Antiqua"/>
                <w:sz w:val="24"/>
                <w:lang w:eastAsia="ja-JP"/>
              </w:rPr>
              <w:t>0.87 (0.81-0.93</w:t>
            </w:r>
            <w:r w:rsidRPr="00A15401">
              <w:rPr>
                <w:rFonts w:ascii="Book Antiqua" w:eastAsia="MS Mincho" w:hAnsi="Book Antiqua"/>
                <w:sz w:val="24"/>
                <w:vertAlign w:val="superscript"/>
                <w:lang w:eastAsia="ja-JP"/>
              </w:rPr>
              <w:t>)</w:t>
            </w:r>
            <w:r>
              <w:rPr>
                <w:rFonts w:ascii="Book Antiqua" w:hAnsi="Book Antiqua"/>
                <w:sz w:val="24"/>
                <w:vertAlign w:val="superscript"/>
              </w:rPr>
              <w:t>a</w:t>
            </w:r>
          </w:p>
        </w:tc>
        <w:tc>
          <w:tcPr>
            <w:tcW w:w="1134" w:type="dxa"/>
            <w:tcBorders>
              <w:left w:val="nil"/>
              <w:right w:val="nil"/>
            </w:tcBorders>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hint="eastAsia"/>
                <w:sz w:val="24"/>
                <w:lang w:eastAsia="ja-JP"/>
              </w:rPr>
              <w:t xml:space="preserve">　</w:t>
            </w:r>
          </w:p>
        </w:tc>
      </w:tr>
      <w:tr w:rsidR="004944C7" w:rsidRPr="00A15401" w:rsidTr="00BA59DF">
        <w:trPr>
          <w:trHeight w:val="585"/>
        </w:trPr>
        <w:tc>
          <w:tcPr>
            <w:tcW w:w="1984" w:type="dxa"/>
            <w:vMerge/>
            <w:shd w:val="clear" w:color="auto" w:fill="FFFFFF"/>
          </w:tcPr>
          <w:p w:rsidR="004944C7" w:rsidRPr="00A15401" w:rsidRDefault="004944C7" w:rsidP="00BA59DF">
            <w:pPr>
              <w:widowControl/>
              <w:snapToGrid w:val="0"/>
              <w:spacing w:line="360" w:lineRule="auto"/>
              <w:rPr>
                <w:rFonts w:ascii="Book Antiqua" w:eastAsia="MS Mincho" w:hAnsi="Book Antiqua"/>
                <w:b/>
                <w:bCs/>
                <w:sz w:val="24"/>
                <w:lang w:eastAsia="ja-JP"/>
              </w:rPr>
            </w:pPr>
          </w:p>
        </w:tc>
        <w:tc>
          <w:tcPr>
            <w:tcW w:w="1984" w:type="dxa"/>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Blood vessel marker</w:t>
            </w:r>
          </w:p>
        </w:tc>
        <w:tc>
          <w:tcPr>
            <w:tcW w:w="1390" w:type="dxa"/>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44/4</w:t>
            </w:r>
          </w:p>
        </w:tc>
        <w:tc>
          <w:tcPr>
            <w:tcW w:w="1984" w:type="dxa"/>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0.66 (0.48-0.84)</w:t>
            </w:r>
          </w:p>
        </w:tc>
        <w:tc>
          <w:tcPr>
            <w:tcW w:w="1134" w:type="dxa"/>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hint="eastAsia"/>
                <w:sz w:val="24"/>
                <w:lang w:eastAsia="ja-JP"/>
              </w:rPr>
              <w:t xml:space="preserve">　</w:t>
            </w:r>
          </w:p>
        </w:tc>
      </w:tr>
      <w:tr w:rsidR="004944C7" w:rsidRPr="00A15401" w:rsidTr="00BA59DF">
        <w:trPr>
          <w:trHeight w:val="585"/>
        </w:trPr>
        <w:tc>
          <w:tcPr>
            <w:tcW w:w="1984" w:type="dxa"/>
            <w:vMerge/>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b/>
                <w:bCs/>
                <w:sz w:val="24"/>
                <w:lang w:eastAsia="ja-JP"/>
              </w:rPr>
            </w:pPr>
          </w:p>
        </w:tc>
        <w:tc>
          <w:tcPr>
            <w:tcW w:w="1984" w:type="dxa"/>
            <w:tcBorders>
              <w:left w:val="nil"/>
              <w:right w:val="nil"/>
            </w:tcBorders>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HHV-8</w:t>
            </w:r>
          </w:p>
        </w:tc>
        <w:tc>
          <w:tcPr>
            <w:tcW w:w="1390" w:type="dxa"/>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36/0</w:t>
            </w:r>
          </w:p>
        </w:tc>
        <w:tc>
          <w:tcPr>
            <w:tcW w:w="1984" w:type="dxa"/>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0.82 (0.75-0.88)</w:t>
            </w:r>
          </w:p>
        </w:tc>
        <w:tc>
          <w:tcPr>
            <w:tcW w:w="1134" w:type="dxa"/>
            <w:tcBorders>
              <w:left w:val="nil"/>
              <w:right w:val="nil"/>
            </w:tcBorders>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&lt;0.01</w:t>
            </w:r>
          </w:p>
        </w:tc>
      </w:tr>
      <w:tr w:rsidR="004944C7" w:rsidRPr="00A15401" w:rsidTr="00BA59DF">
        <w:trPr>
          <w:trHeight w:val="585"/>
        </w:trPr>
        <w:tc>
          <w:tcPr>
            <w:tcW w:w="1984" w:type="dxa"/>
            <w:vMerge/>
            <w:shd w:val="clear" w:color="auto" w:fill="FFFFFF"/>
          </w:tcPr>
          <w:p w:rsidR="004944C7" w:rsidRPr="00A15401" w:rsidRDefault="004944C7" w:rsidP="00BA59DF">
            <w:pPr>
              <w:widowControl/>
              <w:snapToGrid w:val="0"/>
              <w:spacing w:line="360" w:lineRule="auto"/>
              <w:rPr>
                <w:rFonts w:ascii="Book Antiqua" w:eastAsia="MS Mincho" w:hAnsi="Book Antiqua"/>
                <w:b/>
                <w:bCs/>
                <w:sz w:val="24"/>
                <w:lang w:eastAsia="ja-JP"/>
              </w:rPr>
            </w:pPr>
          </w:p>
        </w:tc>
        <w:tc>
          <w:tcPr>
            <w:tcW w:w="1984" w:type="dxa"/>
            <w:shd w:val="clear" w:color="auto" w:fill="FFFFFF"/>
            <w:noWrap/>
          </w:tcPr>
          <w:p w:rsidR="004944C7" w:rsidRPr="00A15401" w:rsidRDefault="004944C7" w:rsidP="00BA59DF">
            <w:pPr>
              <w:widowControl/>
              <w:snapToGrid w:val="0"/>
              <w:spacing w:line="360" w:lineRule="auto"/>
              <w:rPr>
                <w:rFonts w:ascii="Book Antiqua" w:eastAsia="MS Mincho" w:hAnsi="Book Antiqua"/>
                <w:b/>
                <w:bCs/>
                <w:sz w:val="24"/>
                <w:lang w:eastAsia="ja-JP"/>
              </w:rPr>
            </w:pPr>
            <w:r w:rsidRPr="00A15401">
              <w:rPr>
                <w:rFonts w:ascii="Book Antiqua" w:eastAsia="MS Mincho" w:hAnsi="Book Antiqua"/>
                <w:b/>
                <w:bCs/>
                <w:sz w:val="24"/>
                <w:lang w:eastAsia="ja-JP"/>
              </w:rPr>
              <w:t>Lower GI tract</w:t>
            </w:r>
          </w:p>
        </w:tc>
        <w:tc>
          <w:tcPr>
            <w:tcW w:w="1390" w:type="dxa"/>
            <w:shd w:val="clear" w:color="auto" w:fill="FFFFFF"/>
            <w:noWrap/>
          </w:tcPr>
          <w:p w:rsidR="004944C7" w:rsidRPr="00A15401" w:rsidRDefault="004944C7" w:rsidP="00BA59DF">
            <w:pPr>
              <w:widowControl/>
              <w:snapToGrid w:val="0"/>
              <w:spacing w:line="360" w:lineRule="auto"/>
              <w:rPr>
                <w:rFonts w:ascii="Book Antiqua" w:eastAsia="MS Mincho" w:hAnsi="Book Antiqua"/>
                <w:b/>
                <w:bCs/>
                <w:sz w:val="24"/>
                <w:lang w:eastAsia="ja-JP"/>
              </w:rPr>
            </w:pPr>
            <w:r w:rsidRPr="00A15401">
              <w:rPr>
                <w:rFonts w:ascii="Book Antiqua" w:eastAsia="MS Mincho" w:hAnsi="Book Antiqua"/>
                <w:b/>
                <w:bCs/>
                <w:sz w:val="24"/>
                <w:lang w:eastAsia="ja-JP"/>
              </w:rPr>
              <w:t>27/10</w:t>
            </w:r>
          </w:p>
        </w:tc>
        <w:tc>
          <w:tcPr>
            <w:tcW w:w="1984" w:type="dxa"/>
            <w:shd w:val="clear" w:color="auto" w:fill="FFFFFF"/>
            <w:noWrap/>
          </w:tcPr>
          <w:p w:rsidR="004944C7" w:rsidRPr="00A15401" w:rsidRDefault="004944C7" w:rsidP="00BA59DF">
            <w:pPr>
              <w:widowControl/>
              <w:snapToGrid w:val="0"/>
              <w:spacing w:line="360" w:lineRule="auto"/>
              <w:rPr>
                <w:rFonts w:ascii="Book Antiqua" w:eastAsia="MS Mincho" w:hAnsi="Book Antiqua"/>
                <w:b/>
                <w:bCs/>
                <w:sz w:val="24"/>
                <w:lang w:eastAsia="ja-JP"/>
              </w:rPr>
            </w:pPr>
            <w:r w:rsidRPr="00A15401">
              <w:rPr>
                <w:rFonts w:ascii="Book Antiqua" w:eastAsia="MS Mincho" w:hAnsi="Book Antiqua" w:hint="eastAsia"/>
                <w:b/>
                <w:bCs/>
                <w:sz w:val="24"/>
                <w:lang w:eastAsia="ja-JP"/>
              </w:rPr>
              <w:t xml:space="preserve">　</w:t>
            </w:r>
          </w:p>
        </w:tc>
        <w:tc>
          <w:tcPr>
            <w:tcW w:w="1134" w:type="dxa"/>
            <w:shd w:val="clear" w:color="auto" w:fill="FFFFFF"/>
            <w:noWrap/>
          </w:tcPr>
          <w:p w:rsidR="004944C7" w:rsidRPr="00A15401" w:rsidRDefault="004944C7" w:rsidP="00BA59DF">
            <w:pPr>
              <w:widowControl/>
              <w:snapToGrid w:val="0"/>
              <w:spacing w:line="360" w:lineRule="auto"/>
              <w:rPr>
                <w:rFonts w:ascii="Book Antiqua" w:eastAsia="MS Mincho" w:hAnsi="Book Antiqua"/>
                <w:b/>
                <w:bCs/>
                <w:sz w:val="24"/>
                <w:lang w:eastAsia="ja-JP"/>
              </w:rPr>
            </w:pPr>
            <w:r w:rsidRPr="00A15401">
              <w:rPr>
                <w:rFonts w:ascii="Book Antiqua" w:eastAsia="MS Mincho" w:hAnsi="Book Antiqua" w:hint="eastAsia"/>
                <w:b/>
                <w:bCs/>
                <w:sz w:val="24"/>
                <w:lang w:eastAsia="ja-JP"/>
              </w:rPr>
              <w:t xml:space="preserve">　</w:t>
            </w:r>
          </w:p>
        </w:tc>
      </w:tr>
      <w:tr w:rsidR="004944C7" w:rsidRPr="00A15401" w:rsidTr="00BA59DF">
        <w:trPr>
          <w:trHeight w:val="585"/>
        </w:trPr>
        <w:tc>
          <w:tcPr>
            <w:tcW w:w="1984" w:type="dxa"/>
            <w:vMerge/>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b/>
                <w:bCs/>
                <w:sz w:val="24"/>
                <w:lang w:eastAsia="ja-JP"/>
              </w:rPr>
            </w:pPr>
          </w:p>
        </w:tc>
        <w:tc>
          <w:tcPr>
            <w:tcW w:w="1984" w:type="dxa"/>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HE</w:t>
            </w:r>
          </w:p>
        </w:tc>
        <w:tc>
          <w:tcPr>
            <w:tcW w:w="1390" w:type="dxa"/>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23/1</w:t>
            </w:r>
          </w:p>
        </w:tc>
        <w:tc>
          <w:tcPr>
            <w:tcW w:w="1984" w:type="dxa"/>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0.88 (0.76-1.00)</w:t>
            </w:r>
          </w:p>
        </w:tc>
        <w:tc>
          <w:tcPr>
            <w:tcW w:w="1134" w:type="dxa"/>
            <w:tcBorders>
              <w:left w:val="nil"/>
              <w:right w:val="nil"/>
            </w:tcBorders>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hint="eastAsia"/>
                <w:sz w:val="24"/>
                <w:lang w:eastAsia="ja-JP"/>
              </w:rPr>
              <w:t xml:space="preserve">　</w:t>
            </w:r>
          </w:p>
        </w:tc>
      </w:tr>
      <w:tr w:rsidR="004944C7" w:rsidRPr="00A15401" w:rsidTr="00BA59DF">
        <w:trPr>
          <w:trHeight w:val="585"/>
        </w:trPr>
        <w:tc>
          <w:tcPr>
            <w:tcW w:w="1984" w:type="dxa"/>
            <w:vMerge/>
            <w:shd w:val="clear" w:color="auto" w:fill="FFFFFF"/>
          </w:tcPr>
          <w:p w:rsidR="004944C7" w:rsidRPr="00A15401" w:rsidRDefault="004944C7" w:rsidP="00BA59DF">
            <w:pPr>
              <w:widowControl/>
              <w:snapToGrid w:val="0"/>
              <w:spacing w:line="360" w:lineRule="auto"/>
              <w:rPr>
                <w:rFonts w:ascii="Book Antiqua" w:eastAsia="MS Mincho" w:hAnsi="Book Antiqua"/>
                <w:b/>
                <w:bCs/>
                <w:sz w:val="24"/>
                <w:lang w:eastAsia="ja-JP"/>
              </w:rPr>
            </w:pPr>
          </w:p>
        </w:tc>
        <w:tc>
          <w:tcPr>
            <w:tcW w:w="1984" w:type="dxa"/>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D2-40</w:t>
            </w:r>
          </w:p>
        </w:tc>
        <w:tc>
          <w:tcPr>
            <w:tcW w:w="1390" w:type="dxa"/>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23/0</w:t>
            </w:r>
          </w:p>
        </w:tc>
        <w:tc>
          <w:tcPr>
            <w:tcW w:w="1984" w:type="dxa"/>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0.93 (0.86-0.99)</w:t>
            </w:r>
          </w:p>
        </w:tc>
        <w:tc>
          <w:tcPr>
            <w:tcW w:w="1134" w:type="dxa"/>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hint="eastAsia"/>
                <w:sz w:val="24"/>
                <w:lang w:eastAsia="ja-JP"/>
              </w:rPr>
              <w:t xml:space="preserve">　</w:t>
            </w:r>
          </w:p>
        </w:tc>
      </w:tr>
      <w:tr w:rsidR="004944C7" w:rsidRPr="00A15401" w:rsidTr="00BA59DF">
        <w:trPr>
          <w:trHeight w:val="585"/>
        </w:trPr>
        <w:tc>
          <w:tcPr>
            <w:tcW w:w="1984" w:type="dxa"/>
            <w:vMerge/>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b/>
                <w:bCs/>
                <w:sz w:val="24"/>
                <w:lang w:eastAsia="ja-JP"/>
              </w:rPr>
            </w:pPr>
          </w:p>
        </w:tc>
        <w:tc>
          <w:tcPr>
            <w:tcW w:w="1984" w:type="dxa"/>
            <w:tcBorders>
              <w:left w:val="nil"/>
              <w:right w:val="nil"/>
            </w:tcBorders>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Blood vessel marker</w:t>
            </w:r>
          </w:p>
        </w:tc>
        <w:tc>
          <w:tcPr>
            <w:tcW w:w="1390" w:type="dxa"/>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24/0</w:t>
            </w:r>
          </w:p>
        </w:tc>
        <w:tc>
          <w:tcPr>
            <w:tcW w:w="1984" w:type="dxa"/>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0.94 (0.88-1.00)</w:t>
            </w:r>
          </w:p>
        </w:tc>
        <w:tc>
          <w:tcPr>
            <w:tcW w:w="1134" w:type="dxa"/>
            <w:tcBorders>
              <w:left w:val="nil"/>
              <w:right w:val="nil"/>
            </w:tcBorders>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hint="eastAsia"/>
                <w:sz w:val="24"/>
                <w:lang w:eastAsia="ja-JP"/>
              </w:rPr>
              <w:t xml:space="preserve">　</w:t>
            </w:r>
          </w:p>
        </w:tc>
      </w:tr>
      <w:tr w:rsidR="004944C7" w:rsidRPr="00A15401" w:rsidTr="00BA59DF">
        <w:trPr>
          <w:trHeight w:val="585"/>
        </w:trPr>
        <w:tc>
          <w:tcPr>
            <w:tcW w:w="1984" w:type="dxa"/>
            <w:vMerge/>
            <w:shd w:val="clear" w:color="auto" w:fill="FFFFFF"/>
          </w:tcPr>
          <w:p w:rsidR="004944C7" w:rsidRPr="00A15401" w:rsidRDefault="004944C7" w:rsidP="00BA59DF">
            <w:pPr>
              <w:widowControl/>
              <w:snapToGrid w:val="0"/>
              <w:spacing w:line="360" w:lineRule="auto"/>
              <w:rPr>
                <w:rFonts w:ascii="Book Antiqua" w:eastAsia="MS Mincho" w:hAnsi="Book Antiqua"/>
                <w:b/>
                <w:bCs/>
                <w:sz w:val="24"/>
                <w:lang w:eastAsia="ja-JP"/>
              </w:rPr>
            </w:pPr>
          </w:p>
        </w:tc>
        <w:tc>
          <w:tcPr>
            <w:tcW w:w="1984" w:type="dxa"/>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HHV-8</w:t>
            </w:r>
          </w:p>
        </w:tc>
        <w:tc>
          <w:tcPr>
            <w:tcW w:w="1390" w:type="dxa"/>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17/0</w:t>
            </w:r>
          </w:p>
        </w:tc>
        <w:tc>
          <w:tcPr>
            <w:tcW w:w="1984" w:type="dxa"/>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0.82 (0.72-0.91)</w:t>
            </w:r>
          </w:p>
        </w:tc>
        <w:tc>
          <w:tcPr>
            <w:tcW w:w="1134" w:type="dxa"/>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&lt;0.01</w:t>
            </w:r>
          </w:p>
        </w:tc>
      </w:tr>
      <w:tr w:rsidR="004944C7" w:rsidRPr="00A15401" w:rsidTr="00BA59DF">
        <w:trPr>
          <w:trHeight w:val="585"/>
        </w:trPr>
        <w:tc>
          <w:tcPr>
            <w:tcW w:w="1984" w:type="dxa"/>
            <w:vMerge w:val="restart"/>
            <w:tcBorders>
              <w:left w:val="nil"/>
              <w:right w:val="nil"/>
            </w:tcBorders>
            <w:shd w:val="clear" w:color="auto" w:fill="FFFFFF"/>
            <w:noWrap/>
          </w:tcPr>
          <w:p w:rsidR="004944C7" w:rsidRPr="00A15401" w:rsidRDefault="004944C7" w:rsidP="00BA59DF">
            <w:pPr>
              <w:widowControl/>
              <w:snapToGrid w:val="0"/>
              <w:spacing w:line="360" w:lineRule="auto"/>
              <w:rPr>
                <w:rFonts w:ascii="Book Antiqua" w:eastAsia="MS Mincho" w:hAnsi="Book Antiqua"/>
                <w:b/>
                <w:bCs/>
                <w:sz w:val="24"/>
                <w:lang w:eastAsia="ja-JP"/>
              </w:rPr>
            </w:pPr>
            <w:r w:rsidRPr="00A15401">
              <w:rPr>
                <w:rFonts w:ascii="Book Antiqua" w:eastAsia="MS Mincho" w:hAnsi="Book Antiqua"/>
                <w:b/>
                <w:bCs/>
                <w:sz w:val="24"/>
                <w:lang w:eastAsia="ja-JP"/>
              </w:rPr>
              <w:t>Macroscopic appearance</w:t>
            </w:r>
          </w:p>
          <w:p w:rsidR="004944C7" w:rsidRPr="00A15401" w:rsidRDefault="004944C7" w:rsidP="00BA59DF">
            <w:pPr>
              <w:widowControl/>
              <w:snapToGrid w:val="0"/>
              <w:spacing w:line="360" w:lineRule="auto"/>
              <w:rPr>
                <w:rFonts w:ascii="Book Antiqua" w:eastAsia="MS Mincho" w:hAnsi="Book Antiqua"/>
                <w:b/>
                <w:bCs/>
                <w:sz w:val="24"/>
                <w:lang w:eastAsia="ja-JP"/>
              </w:rPr>
            </w:pPr>
            <w:r w:rsidRPr="00A15401">
              <w:rPr>
                <w:rFonts w:ascii="Book Antiqua" w:eastAsia="MS Mincho" w:hAnsi="Book Antiqua" w:hint="eastAsia"/>
                <w:b/>
                <w:bCs/>
                <w:sz w:val="24"/>
                <w:lang w:eastAsia="ja-JP"/>
              </w:rPr>
              <w:t xml:space="preserve">　</w:t>
            </w:r>
          </w:p>
        </w:tc>
        <w:tc>
          <w:tcPr>
            <w:tcW w:w="1984" w:type="dxa"/>
            <w:tcBorders>
              <w:left w:val="nil"/>
              <w:right w:val="nil"/>
            </w:tcBorders>
            <w:shd w:val="clear" w:color="auto" w:fill="FFFFFF"/>
            <w:noWrap/>
          </w:tcPr>
          <w:p w:rsidR="004944C7" w:rsidRPr="00A15401" w:rsidRDefault="004944C7" w:rsidP="00BA59DF">
            <w:pPr>
              <w:widowControl/>
              <w:snapToGrid w:val="0"/>
              <w:spacing w:line="360" w:lineRule="auto"/>
              <w:rPr>
                <w:rFonts w:ascii="Book Antiqua" w:eastAsia="MS Mincho" w:hAnsi="Book Antiqua"/>
                <w:b/>
                <w:bCs/>
                <w:sz w:val="24"/>
                <w:lang w:eastAsia="ja-JP"/>
              </w:rPr>
            </w:pPr>
            <w:r w:rsidRPr="00A15401">
              <w:rPr>
                <w:rFonts w:ascii="Book Antiqua" w:eastAsia="MS Mincho" w:hAnsi="Book Antiqua"/>
                <w:b/>
                <w:bCs/>
                <w:sz w:val="24"/>
                <w:lang w:eastAsia="ja-JP"/>
              </w:rPr>
              <w:t>Patches</w:t>
            </w:r>
          </w:p>
        </w:tc>
        <w:tc>
          <w:tcPr>
            <w:tcW w:w="1390" w:type="dxa"/>
            <w:tcBorders>
              <w:left w:val="nil"/>
              <w:right w:val="nil"/>
            </w:tcBorders>
            <w:shd w:val="clear" w:color="auto" w:fill="FFFFFF"/>
            <w:noWrap/>
          </w:tcPr>
          <w:p w:rsidR="004944C7" w:rsidRPr="00A15401" w:rsidRDefault="004944C7" w:rsidP="00BA59DF">
            <w:pPr>
              <w:widowControl/>
              <w:snapToGrid w:val="0"/>
              <w:spacing w:line="360" w:lineRule="auto"/>
              <w:rPr>
                <w:rFonts w:ascii="Book Antiqua" w:eastAsia="MS Mincho" w:hAnsi="Book Antiqua"/>
                <w:b/>
                <w:bCs/>
                <w:sz w:val="24"/>
                <w:lang w:eastAsia="ja-JP"/>
              </w:rPr>
            </w:pPr>
            <w:r w:rsidRPr="00A15401">
              <w:rPr>
                <w:rFonts w:ascii="Book Antiqua" w:eastAsia="MS Mincho" w:hAnsi="Book Antiqua"/>
                <w:b/>
                <w:bCs/>
                <w:sz w:val="24"/>
                <w:lang w:eastAsia="ja-JP"/>
              </w:rPr>
              <w:t>23/4</w:t>
            </w:r>
          </w:p>
        </w:tc>
        <w:tc>
          <w:tcPr>
            <w:tcW w:w="1984" w:type="dxa"/>
            <w:tcBorders>
              <w:left w:val="nil"/>
              <w:right w:val="nil"/>
            </w:tcBorders>
            <w:shd w:val="clear" w:color="auto" w:fill="FFFFFF"/>
            <w:noWrap/>
          </w:tcPr>
          <w:p w:rsidR="004944C7" w:rsidRPr="00A15401" w:rsidRDefault="004944C7" w:rsidP="00BA59DF">
            <w:pPr>
              <w:widowControl/>
              <w:snapToGrid w:val="0"/>
              <w:spacing w:line="360" w:lineRule="auto"/>
              <w:rPr>
                <w:rFonts w:ascii="Book Antiqua" w:eastAsia="MS Mincho" w:hAnsi="Book Antiqua"/>
                <w:b/>
                <w:bCs/>
                <w:sz w:val="24"/>
                <w:lang w:eastAsia="ja-JP"/>
              </w:rPr>
            </w:pPr>
            <w:r w:rsidRPr="00A15401">
              <w:rPr>
                <w:rFonts w:ascii="Book Antiqua" w:eastAsia="MS Mincho" w:hAnsi="Book Antiqua" w:hint="eastAsia"/>
                <w:b/>
                <w:bCs/>
                <w:sz w:val="24"/>
                <w:lang w:eastAsia="ja-JP"/>
              </w:rPr>
              <w:t xml:space="preserve">　</w:t>
            </w:r>
          </w:p>
        </w:tc>
        <w:tc>
          <w:tcPr>
            <w:tcW w:w="1134" w:type="dxa"/>
            <w:tcBorders>
              <w:left w:val="nil"/>
              <w:right w:val="nil"/>
            </w:tcBorders>
            <w:shd w:val="clear" w:color="auto" w:fill="FFFFFF"/>
            <w:noWrap/>
          </w:tcPr>
          <w:p w:rsidR="004944C7" w:rsidRPr="00A15401" w:rsidRDefault="004944C7" w:rsidP="00BA59DF">
            <w:pPr>
              <w:widowControl/>
              <w:snapToGrid w:val="0"/>
              <w:spacing w:line="360" w:lineRule="auto"/>
              <w:rPr>
                <w:rFonts w:ascii="Book Antiqua" w:eastAsia="MS Mincho" w:hAnsi="Book Antiqua"/>
                <w:b/>
                <w:bCs/>
                <w:sz w:val="24"/>
                <w:lang w:eastAsia="ja-JP"/>
              </w:rPr>
            </w:pPr>
            <w:r w:rsidRPr="00A15401">
              <w:rPr>
                <w:rFonts w:ascii="Book Antiqua" w:eastAsia="MS Mincho" w:hAnsi="Book Antiqua" w:hint="eastAsia"/>
                <w:b/>
                <w:bCs/>
                <w:sz w:val="24"/>
                <w:lang w:eastAsia="ja-JP"/>
              </w:rPr>
              <w:t xml:space="preserve">　</w:t>
            </w:r>
          </w:p>
        </w:tc>
      </w:tr>
      <w:tr w:rsidR="004944C7" w:rsidRPr="00A15401" w:rsidTr="00BA59DF">
        <w:trPr>
          <w:trHeight w:val="585"/>
        </w:trPr>
        <w:tc>
          <w:tcPr>
            <w:tcW w:w="1984" w:type="dxa"/>
            <w:vMerge/>
            <w:shd w:val="clear" w:color="auto" w:fill="FFFFFF"/>
          </w:tcPr>
          <w:p w:rsidR="004944C7" w:rsidRPr="00A15401" w:rsidRDefault="004944C7" w:rsidP="00BA59DF">
            <w:pPr>
              <w:widowControl/>
              <w:snapToGrid w:val="0"/>
              <w:spacing w:line="360" w:lineRule="auto"/>
              <w:rPr>
                <w:rFonts w:ascii="Book Antiqua" w:eastAsia="MS Mincho" w:hAnsi="Book Antiqua"/>
                <w:b/>
                <w:bCs/>
                <w:sz w:val="24"/>
                <w:lang w:eastAsia="ja-JP"/>
              </w:rPr>
            </w:pPr>
          </w:p>
        </w:tc>
        <w:tc>
          <w:tcPr>
            <w:tcW w:w="1984" w:type="dxa"/>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HE</w:t>
            </w:r>
          </w:p>
        </w:tc>
        <w:tc>
          <w:tcPr>
            <w:tcW w:w="1390" w:type="dxa"/>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12/1</w:t>
            </w:r>
          </w:p>
        </w:tc>
        <w:tc>
          <w:tcPr>
            <w:tcW w:w="1984" w:type="dxa"/>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0.64 (0.37-0.90)</w:t>
            </w:r>
          </w:p>
        </w:tc>
        <w:tc>
          <w:tcPr>
            <w:tcW w:w="1134" w:type="dxa"/>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hint="eastAsia"/>
                <w:sz w:val="24"/>
                <w:lang w:eastAsia="ja-JP"/>
              </w:rPr>
              <w:t xml:space="preserve">　</w:t>
            </w:r>
          </w:p>
        </w:tc>
      </w:tr>
      <w:tr w:rsidR="004944C7" w:rsidRPr="00A15401" w:rsidTr="00BA59DF">
        <w:trPr>
          <w:trHeight w:val="585"/>
        </w:trPr>
        <w:tc>
          <w:tcPr>
            <w:tcW w:w="1984" w:type="dxa"/>
            <w:vMerge/>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b/>
                <w:bCs/>
                <w:sz w:val="24"/>
                <w:lang w:eastAsia="ja-JP"/>
              </w:rPr>
            </w:pPr>
          </w:p>
        </w:tc>
        <w:tc>
          <w:tcPr>
            <w:tcW w:w="1984" w:type="dxa"/>
            <w:tcBorders>
              <w:left w:val="nil"/>
              <w:right w:val="nil"/>
            </w:tcBorders>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D2-40</w:t>
            </w:r>
          </w:p>
        </w:tc>
        <w:tc>
          <w:tcPr>
            <w:tcW w:w="1390" w:type="dxa"/>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14/0</w:t>
            </w:r>
          </w:p>
        </w:tc>
        <w:tc>
          <w:tcPr>
            <w:tcW w:w="1984" w:type="dxa"/>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0.80 (0.70-0.91)</w:t>
            </w:r>
          </w:p>
        </w:tc>
        <w:tc>
          <w:tcPr>
            <w:tcW w:w="1134" w:type="dxa"/>
            <w:tcBorders>
              <w:left w:val="nil"/>
              <w:right w:val="nil"/>
            </w:tcBorders>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hint="eastAsia"/>
                <w:sz w:val="24"/>
                <w:lang w:eastAsia="ja-JP"/>
              </w:rPr>
              <w:t xml:space="preserve">　</w:t>
            </w:r>
          </w:p>
        </w:tc>
      </w:tr>
      <w:tr w:rsidR="004944C7" w:rsidRPr="00A15401" w:rsidTr="00BA59DF">
        <w:trPr>
          <w:trHeight w:val="585"/>
        </w:trPr>
        <w:tc>
          <w:tcPr>
            <w:tcW w:w="1984" w:type="dxa"/>
            <w:vMerge/>
            <w:shd w:val="clear" w:color="auto" w:fill="FFFFFF"/>
          </w:tcPr>
          <w:p w:rsidR="004944C7" w:rsidRPr="00A15401" w:rsidRDefault="004944C7" w:rsidP="00BA59DF">
            <w:pPr>
              <w:widowControl/>
              <w:snapToGrid w:val="0"/>
              <w:spacing w:line="360" w:lineRule="auto"/>
              <w:rPr>
                <w:rFonts w:ascii="Book Antiqua" w:eastAsia="MS Mincho" w:hAnsi="Book Antiqua"/>
                <w:b/>
                <w:bCs/>
                <w:sz w:val="24"/>
                <w:lang w:eastAsia="ja-JP"/>
              </w:rPr>
            </w:pPr>
          </w:p>
        </w:tc>
        <w:tc>
          <w:tcPr>
            <w:tcW w:w="1984" w:type="dxa"/>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Blood vessel marker</w:t>
            </w:r>
          </w:p>
        </w:tc>
        <w:tc>
          <w:tcPr>
            <w:tcW w:w="1390" w:type="dxa"/>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15/0</w:t>
            </w:r>
          </w:p>
        </w:tc>
        <w:tc>
          <w:tcPr>
            <w:tcW w:w="1984" w:type="dxa"/>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0.83 (0.73-0.93)</w:t>
            </w:r>
          </w:p>
        </w:tc>
        <w:tc>
          <w:tcPr>
            <w:tcW w:w="1134" w:type="dxa"/>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hint="eastAsia"/>
                <w:sz w:val="24"/>
                <w:lang w:eastAsia="ja-JP"/>
              </w:rPr>
              <w:t xml:space="preserve">　</w:t>
            </w:r>
          </w:p>
        </w:tc>
      </w:tr>
      <w:tr w:rsidR="004944C7" w:rsidRPr="00A15401" w:rsidTr="00BA59DF">
        <w:trPr>
          <w:trHeight w:val="585"/>
        </w:trPr>
        <w:tc>
          <w:tcPr>
            <w:tcW w:w="1984" w:type="dxa"/>
            <w:vMerge/>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b/>
                <w:bCs/>
                <w:sz w:val="24"/>
                <w:lang w:eastAsia="ja-JP"/>
              </w:rPr>
            </w:pPr>
          </w:p>
        </w:tc>
        <w:tc>
          <w:tcPr>
            <w:tcW w:w="1984" w:type="dxa"/>
            <w:tcBorders>
              <w:left w:val="nil"/>
              <w:right w:val="nil"/>
            </w:tcBorders>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HHV-8</w:t>
            </w:r>
          </w:p>
        </w:tc>
        <w:tc>
          <w:tcPr>
            <w:tcW w:w="1390" w:type="dxa"/>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8/0</w:t>
            </w:r>
          </w:p>
        </w:tc>
        <w:tc>
          <w:tcPr>
            <w:tcW w:w="1984" w:type="dxa"/>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0.67 (0.57-0.77)</w:t>
            </w:r>
          </w:p>
        </w:tc>
        <w:tc>
          <w:tcPr>
            <w:tcW w:w="1134" w:type="dxa"/>
            <w:tcBorders>
              <w:left w:val="nil"/>
              <w:right w:val="nil"/>
            </w:tcBorders>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&lt;0.01</w:t>
            </w:r>
          </w:p>
        </w:tc>
      </w:tr>
      <w:tr w:rsidR="004944C7" w:rsidRPr="00A15401" w:rsidTr="00BA59DF">
        <w:trPr>
          <w:trHeight w:val="585"/>
        </w:trPr>
        <w:tc>
          <w:tcPr>
            <w:tcW w:w="1984" w:type="dxa"/>
            <w:vMerge/>
            <w:shd w:val="clear" w:color="auto" w:fill="FFFFFF"/>
          </w:tcPr>
          <w:p w:rsidR="004944C7" w:rsidRPr="00A15401" w:rsidRDefault="004944C7" w:rsidP="00BA59DF">
            <w:pPr>
              <w:widowControl/>
              <w:snapToGrid w:val="0"/>
              <w:spacing w:line="360" w:lineRule="auto"/>
              <w:rPr>
                <w:rFonts w:ascii="Book Antiqua" w:eastAsia="MS Mincho" w:hAnsi="Book Antiqua"/>
                <w:b/>
                <w:bCs/>
                <w:sz w:val="24"/>
                <w:lang w:eastAsia="ja-JP"/>
              </w:rPr>
            </w:pPr>
          </w:p>
        </w:tc>
        <w:tc>
          <w:tcPr>
            <w:tcW w:w="1984" w:type="dxa"/>
            <w:shd w:val="clear" w:color="auto" w:fill="FFFFFF"/>
            <w:noWrap/>
          </w:tcPr>
          <w:p w:rsidR="004944C7" w:rsidRPr="00A15401" w:rsidRDefault="004944C7" w:rsidP="00BA59DF">
            <w:pPr>
              <w:widowControl/>
              <w:snapToGrid w:val="0"/>
              <w:spacing w:line="360" w:lineRule="auto"/>
              <w:rPr>
                <w:rFonts w:ascii="Book Antiqua" w:eastAsia="MS Mincho" w:hAnsi="Book Antiqua"/>
                <w:b/>
                <w:bCs/>
                <w:sz w:val="24"/>
                <w:lang w:eastAsia="ja-JP"/>
              </w:rPr>
            </w:pPr>
            <w:r w:rsidRPr="00A15401">
              <w:rPr>
                <w:rFonts w:ascii="Book Antiqua" w:eastAsia="MS Mincho" w:hAnsi="Book Antiqua"/>
                <w:b/>
                <w:bCs/>
                <w:sz w:val="24"/>
                <w:lang w:eastAsia="ja-JP"/>
              </w:rPr>
              <w:t>Polypoid</w:t>
            </w:r>
          </w:p>
        </w:tc>
        <w:tc>
          <w:tcPr>
            <w:tcW w:w="1390" w:type="dxa"/>
            <w:shd w:val="clear" w:color="auto" w:fill="FFFFFF"/>
            <w:noWrap/>
          </w:tcPr>
          <w:p w:rsidR="004944C7" w:rsidRPr="00A15401" w:rsidRDefault="004944C7" w:rsidP="00BA59DF">
            <w:pPr>
              <w:widowControl/>
              <w:snapToGrid w:val="0"/>
              <w:spacing w:line="360" w:lineRule="auto"/>
              <w:rPr>
                <w:rFonts w:ascii="Book Antiqua" w:eastAsia="MS Mincho" w:hAnsi="Book Antiqua"/>
                <w:b/>
                <w:bCs/>
                <w:sz w:val="24"/>
                <w:lang w:eastAsia="ja-JP"/>
              </w:rPr>
            </w:pPr>
            <w:r w:rsidRPr="00A15401">
              <w:rPr>
                <w:rFonts w:ascii="Book Antiqua" w:eastAsia="MS Mincho" w:hAnsi="Book Antiqua"/>
                <w:b/>
                <w:bCs/>
                <w:sz w:val="24"/>
                <w:lang w:eastAsia="ja-JP"/>
              </w:rPr>
              <w:t>9/3</w:t>
            </w:r>
          </w:p>
        </w:tc>
        <w:tc>
          <w:tcPr>
            <w:tcW w:w="1984" w:type="dxa"/>
            <w:shd w:val="clear" w:color="auto" w:fill="FFFFFF"/>
            <w:noWrap/>
          </w:tcPr>
          <w:p w:rsidR="004944C7" w:rsidRPr="00A15401" w:rsidRDefault="004944C7" w:rsidP="00BA59DF">
            <w:pPr>
              <w:widowControl/>
              <w:snapToGrid w:val="0"/>
              <w:spacing w:line="360" w:lineRule="auto"/>
              <w:rPr>
                <w:rFonts w:ascii="Book Antiqua" w:eastAsia="MS Mincho" w:hAnsi="Book Antiqua"/>
                <w:b/>
                <w:bCs/>
                <w:sz w:val="24"/>
                <w:lang w:eastAsia="ja-JP"/>
              </w:rPr>
            </w:pPr>
            <w:r w:rsidRPr="00A15401">
              <w:rPr>
                <w:rFonts w:ascii="Book Antiqua" w:eastAsia="MS Mincho" w:hAnsi="Book Antiqua" w:hint="eastAsia"/>
                <w:b/>
                <w:bCs/>
                <w:sz w:val="24"/>
                <w:lang w:eastAsia="ja-JP"/>
              </w:rPr>
              <w:t xml:space="preserve">　</w:t>
            </w:r>
          </w:p>
        </w:tc>
        <w:tc>
          <w:tcPr>
            <w:tcW w:w="1134" w:type="dxa"/>
            <w:shd w:val="clear" w:color="auto" w:fill="FFFFFF"/>
            <w:noWrap/>
          </w:tcPr>
          <w:p w:rsidR="004944C7" w:rsidRPr="00A15401" w:rsidRDefault="004944C7" w:rsidP="00BA59DF">
            <w:pPr>
              <w:widowControl/>
              <w:snapToGrid w:val="0"/>
              <w:spacing w:line="360" w:lineRule="auto"/>
              <w:rPr>
                <w:rFonts w:ascii="Book Antiqua" w:eastAsia="MS Mincho" w:hAnsi="Book Antiqua"/>
                <w:b/>
                <w:bCs/>
                <w:sz w:val="24"/>
                <w:lang w:eastAsia="ja-JP"/>
              </w:rPr>
            </w:pPr>
            <w:r w:rsidRPr="00A15401">
              <w:rPr>
                <w:rFonts w:ascii="Book Antiqua" w:eastAsia="MS Mincho" w:hAnsi="Book Antiqua" w:hint="eastAsia"/>
                <w:b/>
                <w:bCs/>
                <w:sz w:val="24"/>
                <w:lang w:eastAsia="ja-JP"/>
              </w:rPr>
              <w:t xml:space="preserve">　</w:t>
            </w:r>
          </w:p>
        </w:tc>
      </w:tr>
      <w:tr w:rsidR="004944C7" w:rsidRPr="00A15401" w:rsidTr="00BA59DF">
        <w:trPr>
          <w:trHeight w:val="585"/>
        </w:trPr>
        <w:tc>
          <w:tcPr>
            <w:tcW w:w="1984" w:type="dxa"/>
            <w:vMerge/>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b/>
                <w:bCs/>
                <w:sz w:val="24"/>
                <w:lang w:eastAsia="ja-JP"/>
              </w:rPr>
            </w:pPr>
          </w:p>
        </w:tc>
        <w:tc>
          <w:tcPr>
            <w:tcW w:w="1984" w:type="dxa"/>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HE</w:t>
            </w:r>
          </w:p>
        </w:tc>
        <w:tc>
          <w:tcPr>
            <w:tcW w:w="1390" w:type="dxa"/>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5/0</w:t>
            </w:r>
          </w:p>
        </w:tc>
        <w:tc>
          <w:tcPr>
            <w:tcW w:w="1984" w:type="dxa"/>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0.78 (0.61-0.95)</w:t>
            </w:r>
          </w:p>
        </w:tc>
        <w:tc>
          <w:tcPr>
            <w:tcW w:w="1134" w:type="dxa"/>
            <w:tcBorders>
              <w:left w:val="nil"/>
              <w:right w:val="nil"/>
            </w:tcBorders>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hint="eastAsia"/>
                <w:sz w:val="24"/>
                <w:lang w:eastAsia="ja-JP"/>
              </w:rPr>
              <w:t xml:space="preserve">　</w:t>
            </w:r>
          </w:p>
        </w:tc>
      </w:tr>
      <w:tr w:rsidR="004944C7" w:rsidRPr="00A15401" w:rsidTr="00BA59DF">
        <w:trPr>
          <w:trHeight w:val="585"/>
        </w:trPr>
        <w:tc>
          <w:tcPr>
            <w:tcW w:w="1984" w:type="dxa"/>
            <w:vMerge/>
            <w:shd w:val="clear" w:color="auto" w:fill="FFFFFF"/>
          </w:tcPr>
          <w:p w:rsidR="004944C7" w:rsidRPr="00A15401" w:rsidRDefault="004944C7" w:rsidP="00BA59DF">
            <w:pPr>
              <w:widowControl/>
              <w:snapToGrid w:val="0"/>
              <w:spacing w:line="360" w:lineRule="auto"/>
              <w:rPr>
                <w:rFonts w:ascii="Book Antiqua" w:eastAsia="MS Mincho" w:hAnsi="Book Antiqua"/>
                <w:b/>
                <w:bCs/>
                <w:sz w:val="24"/>
                <w:lang w:eastAsia="ja-JP"/>
              </w:rPr>
            </w:pPr>
          </w:p>
        </w:tc>
        <w:tc>
          <w:tcPr>
            <w:tcW w:w="1984" w:type="dxa"/>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D2-40</w:t>
            </w:r>
          </w:p>
        </w:tc>
        <w:tc>
          <w:tcPr>
            <w:tcW w:w="1390" w:type="dxa"/>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8/0</w:t>
            </w:r>
          </w:p>
        </w:tc>
        <w:tc>
          <w:tcPr>
            <w:tcW w:w="1984" w:type="dxa"/>
            <w:shd w:val="clear" w:color="auto" w:fill="FFFFFF"/>
          </w:tcPr>
          <w:p w:rsidR="004944C7" w:rsidRPr="00527FBA" w:rsidRDefault="004944C7" w:rsidP="00D90036">
            <w:pPr>
              <w:widowControl/>
              <w:snapToGrid w:val="0"/>
              <w:spacing w:line="360" w:lineRule="auto"/>
              <w:rPr>
                <w:rFonts w:ascii="Book Antiqua" w:hAnsi="Book Antiqua"/>
                <w:sz w:val="24"/>
              </w:rPr>
            </w:pPr>
            <w:r w:rsidRPr="00A15401">
              <w:rPr>
                <w:rFonts w:ascii="Book Antiqua" w:eastAsia="MS Mincho" w:hAnsi="Book Antiqua"/>
                <w:sz w:val="24"/>
                <w:lang w:eastAsia="ja-JP"/>
              </w:rPr>
              <w:t>0.94 (0.84-1.00)</w:t>
            </w:r>
            <w:r>
              <w:rPr>
                <w:rFonts w:ascii="Book Antiqua" w:hAnsi="Book Antiqua"/>
                <w:sz w:val="24"/>
                <w:vertAlign w:val="superscript"/>
              </w:rPr>
              <w:t>a</w:t>
            </w:r>
          </w:p>
        </w:tc>
        <w:tc>
          <w:tcPr>
            <w:tcW w:w="1134" w:type="dxa"/>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hint="eastAsia"/>
                <w:sz w:val="24"/>
                <w:lang w:eastAsia="ja-JP"/>
              </w:rPr>
              <w:t xml:space="preserve">　</w:t>
            </w:r>
          </w:p>
        </w:tc>
      </w:tr>
      <w:tr w:rsidR="004944C7" w:rsidRPr="00A15401" w:rsidTr="00BA59DF">
        <w:trPr>
          <w:trHeight w:val="585"/>
        </w:trPr>
        <w:tc>
          <w:tcPr>
            <w:tcW w:w="1984" w:type="dxa"/>
            <w:vMerge/>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b/>
                <w:bCs/>
                <w:sz w:val="24"/>
                <w:lang w:eastAsia="ja-JP"/>
              </w:rPr>
            </w:pPr>
          </w:p>
        </w:tc>
        <w:tc>
          <w:tcPr>
            <w:tcW w:w="1984" w:type="dxa"/>
            <w:tcBorders>
              <w:left w:val="nil"/>
              <w:right w:val="nil"/>
            </w:tcBorders>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Blood vessel marker</w:t>
            </w:r>
          </w:p>
        </w:tc>
        <w:tc>
          <w:tcPr>
            <w:tcW w:w="1390" w:type="dxa"/>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8/3</w:t>
            </w:r>
          </w:p>
        </w:tc>
        <w:tc>
          <w:tcPr>
            <w:tcW w:w="1984" w:type="dxa"/>
            <w:tcBorders>
              <w:left w:val="nil"/>
              <w:right w:val="nil"/>
            </w:tcBorders>
            <w:shd w:val="clear" w:color="auto" w:fill="FFFFFF"/>
          </w:tcPr>
          <w:p w:rsidR="004944C7" w:rsidRPr="00527FBA" w:rsidRDefault="004944C7" w:rsidP="00D90036">
            <w:pPr>
              <w:widowControl/>
              <w:snapToGrid w:val="0"/>
              <w:spacing w:line="360" w:lineRule="auto"/>
              <w:rPr>
                <w:rFonts w:ascii="Book Antiqua" w:hAnsi="Book Antiqua"/>
                <w:sz w:val="24"/>
              </w:rPr>
            </w:pPr>
            <w:r w:rsidRPr="00A15401">
              <w:rPr>
                <w:rFonts w:ascii="Book Antiqua" w:eastAsia="MS Mincho" w:hAnsi="Book Antiqua"/>
                <w:sz w:val="24"/>
                <w:lang w:eastAsia="ja-JP"/>
              </w:rPr>
              <w:t>0.44 (0.34-0.55)</w:t>
            </w:r>
            <w:r>
              <w:rPr>
                <w:rFonts w:ascii="Book Antiqua" w:hAnsi="Book Antiqua"/>
                <w:sz w:val="24"/>
                <w:vertAlign w:val="superscript"/>
              </w:rPr>
              <w:t>a</w:t>
            </w:r>
          </w:p>
        </w:tc>
        <w:tc>
          <w:tcPr>
            <w:tcW w:w="1134" w:type="dxa"/>
            <w:tcBorders>
              <w:left w:val="nil"/>
              <w:right w:val="nil"/>
            </w:tcBorders>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hint="eastAsia"/>
                <w:sz w:val="24"/>
                <w:lang w:eastAsia="ja-JP"/>
              </w:rPr>
              <w:t xml:space="preserve">　</w:t>
            </w:r>
          </w:p>
        </w:tc>
      </w:tr>
      <w:tr w:rsidR="004944C7" w:rsidRPr="00A15401" w:rsidTr="00BA59DF">
        <w:trPr>
          <w:trHeight w:val="585"/>
        </w:trPr>
        <w:tc>
          <w:tcPr>
            <w:tcW w:w="1984" w:type="dxa"/>
            <w:vMerge/>
            <w:shd w:val="clear" w:color="auto" w:fill="FFFFFF"/>
          </w:tcPr>
          <w:p w:rsidR="004944C7" w:rsidRPr="00A15401" w:rsidRDefault="004944C7" w:rsidP="00BA59DF">
            <w:pPr>
              <w:widowControl/>
              <w:snapToGrid w:val="0"/>
              <w:spacing w:line="360" w:lineRule="auto"/>
              <w:rPr>
                <w:rFonts w:ascii="Book Antiqua" w:eastAsia="MS Mincho" w:hAnsi="Book Antiqua"/>
                <w:b/>
                <w:bCs/>
                <w:sz w:val="24"/>
                <w:lang w:eastAsia="ja-JP"/>
              </w:rPr>
            </w:pPr>
          </w:p>
        </w:tc>
        <w:tc>
          <w:tcPr>
            <w:tcW w:w="1984" w:type="dxa"/>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HHV-8</w:t>
            </w:r>
          </w:p>
        </w:tc>
        <w:tc>
          <w:tcPr>
            <w:tcW w:w="1390" w:type="dxa"/>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4/0</w:t>
            </w:r>
          </w:p>
        </w:tc>
        <w:tc>
          <w:tcPr>
            <w:tcW w:w="1984" w:type="dxa"/>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0.72 (0.55-0.89)</w:t>
            </w:r>
          </w:p>
        </w:tc>
        <w:tc>
          <w:tcPr>
            <w:tcW w:w="1134" w:type="dxa"/>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&lt;0.01</w:t>
            </w:r>
          </w:p>
        </w:tc>
      </w:tr>
      <w:tr w:rsidR="004944C7" w:rsidRPr="00A15401" w:rsidTr="00BA59DF">
        <w:trPr>
          <w:trHeight w:val="585"/>
        </w:trPr>
        <w:tc>
          <w:tcPr>
            <w:tcW w:w="1984" w:type="dxa"/>
            <w:vMerge/>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b/>
                <w:bCs/>
                <w:sz w:val="24"/>
                <w:lang w:eastAsia="ja-JP"/>
              </w:rPr>
            </w:pPr>
          </w:p>
        </w:tc>
        <w:tc>
          <w:tcPr>
            <w:tcW w:w="1984" w:type="dxa"/>
            <w:tcBorders>
              <w:left w:val="nil"/>
              <w:right w:val="nil"/>
            </w:tcBorders>
            <w:shd w:val="clear" w:color="auto" w:fill="FFFFFF"/>
            <w:noWrap/>
          </w:tcPr>
          <w:p w:rsidR="004944C7" w:rsidRPr="00A15401" w:rsidRDefault="004944C7" w:rsidP="00BA59DF">
            <w:pPr>
              <w:widowControl/>
              <w:snapToGrid w:val="0"/>
              <w:spacing w:line="360" w:lineRule="auto"/>
              <w:rPr>
                <w:rFonts w:ascii="Book Antiqua" w:eastAsia="MS Mincho" w:hAnsi="Book Antiqua"/>
                <w:b/>
                <w:bCs/>
                <w:sz w:val="24"/>
                <w:lang w:eastAsia="ja-JP"/>
              </w:rPr>
            </w:pPr>
            <w:r w:rsidRPr="00A15401">
              <w:rPr>
                <w:rFonts w:ascii="Book Antiqua" w:eastAsia="MS Mincho" w:hAnsi="Book Antiqua"/>
                <w:b/>
                <w:bCs/>
                <w:sz w:val="24"/>
                <w:lang w:eastAsia="ja-JP"/>
              </w:rPr>
              <w:t>SMT</w:t>
            </w:r>
          </w:p>
        </w:tc>
        <w:tc>
          <w:tcPr>
            <w:tcW w:w="1390" w:type="dxa"/>
            <w:tcBorders>
              <w:left w:val="nil"/>
              <w:right w:val="nil"/>
            </w:tcBorders>
            <w:shd w:val="clear" w:color="auto" w:fill="FFFFFF"/>
            <w:noWrap/>
          </w:tcPr>
          <w:p w:rsidR="004944C7" w:rsidRPr="00A15401" w:rsidRDefault="004944C7" w:rsidP="00BA59DF">
            <w:pPr>
              <w:widowControl/>
              <w:snapToGrid w:val="0"/>
              <w:spacing w:line="360" w:lineRule="auto"/>
              <w:rPr>
                <w:rFonts w:ascii="Book Antiqua" w:eastAsia="MS Mincho" w:hAnsi="Book Antiqua"/>
                <w:b/>
                <w:bCs/>
                <w:sz w:val="24"/>
                <w:lang w:eastAsia="ja-JP"/>
              </w:rPr>
            </w:pPr>
            <w:r w:rsidRPr="00A15401">
              <w:rPr>
                <w:rFonts w:ascii="Book Antiqua" w:eastAsia="MS Mincho" w:hAnsi="Book Antiqua"/>
                <w:b/>
                <w:bCs/>
                <w:sz w:val="24"/>
                <w:lang w:eastAsia="ja-JP"/>
              </w:rPr>
              <w:t>37/7</w:t>
            </w:r>
          </w:p>
        </w:tc>
        <w:tc>
          <w:tcPr>
            <w:tcW w:w="1984" w:type="dxa"/>
            <w:tcBorders>
              <w:left w:val="nil"/>
              <w:right w:val="nil"/>
            </w:tcBorders>
            <w:shd w:val="clear" w:color="auto" w:fill="FFFFFF"/>
            <w:noWrap/>
          </w:tcPr>
          <w:p w:rsidR="004944C7" w:rsidRPr="00A15401" w:rsidRDefault="004944C7" w:rsidP="00BA59DF">
            <w:pPr>
              <w:widowControl/>
              <w:snapToGrid w:val="0"/>
              <w:spacing w:line="360" w:lineRule="auto"/>
              <w:rPr>
                <w:rFonts w:ascii="Book Antiqua" w:eastAsia="MS Mincho" w:hAnsi="Book Antiqua"/>
                <w:b/>
                <w:bCs/>
                <w:sz w:val="24"/>
                <w:lang w:eastAsia="ja-JP"/>
              </w:rPr>
            </w:pPr>
            <w:r w:rsidRPr="00A15401">
              <w:rPr>
                <w:rFonts w:ascii="Book Antiqua" w:eastAsia="MS Mincho" w:hAnsi="Book Antiqua" w:hint="eastAsia"/>
                <w:b/>
                <w:bCs/>
                <w:sz w:val="24"/>
                <w:lang w:eastAsia="ja-JP"/>
              </w:rPr>
              <w:t xml:space="preserve">　</w:t>
            </w:r>
          </w:p>
        </w:tc>
        <w:tc>
          <w:tcPr>
            <w:tcW w:w="1134" w:type="dxa"/>
            <w:tcBorders>
              <w:left w:val="nil"/>
              <w:right w:val="nil"/>
            </w:tcBorders>
            <w:shd w:val="clear" w:color="auto" w:fill="FFFFFF"/>
            <w:noWrap/>
          </w:tcPr>
          <w:p w:rsidR="004944C7" w:rsidRPr="00A15401" w:rsidRDefault="004944C7" w:rsidP="00BA59DF">
            <w:pPr>
              <w:widowControl/>
              <w:snapToGrid w:val="0"/>
              <w:spacing w:line="360" w:lineRule="auto"/>
              <w:rPr>
                <w:rFonts w:ascii="Book Antiqua" w:eastAsia="MS Mincho" w:hAnsi="Book Antiqua"/>
                <w:b/>
                <w:bCs/>
                <w:sz w:val="24"/>
                <w:lang w:eastAsia="ja-JP"/>
              </w:rPr>
            </w:pPr>
            <w:r w:rsidRPr="00A15401">
              <w:rPr>
                <w:rFonts w:ascii="Book Antiqua" w:eastAsia="MS Mincho" w:hAnsi="Book Antiqua" w:hint="eastAsia"/>
                <w:b/>
                <w:bCs/>
                <w:sz w:val="24"/>
                <w:lang w:eastAsia="ja-JP"/>
              </w:rPr>
              <w:t xml:space="preserve">　</w:t>
            </w:r>
          </w:p>
        </w:tc>
      </w:tr>
      <w:tr w:rsidR="004944C7" w:rsidRPr="00A15401" w:rsidTr="00BA59DF">
        <w:trPr>
          <w:trHeight w:val="585"/>
        </w:trPr>
        <w:tc>
          <w:tcPr>
            <w:tcW w:w="1984" w:type="dxa"/>
            <w:vMerge/>
            <w:shd w:val="clear" w:color="auto" w:fill="FFFFFF"/>
          </w:tcPr>
          <w:p w:rsidR="004944C7" w:rsidRPr="00A15401" w:rsidRDefault="004944C7" w:rsidP="00BA59DF">
            <w:pPr>
              <w:widowControl/>
              <w:snapToGrid w:val="0"/>
              <w:spacing w:line="360" w:lineRule="auto"/>
              <w:rPr>
                <w:rFonts w:ascii="Book Antiqua" w:eastAsia="MS Mincho" w:hAnsi="Book Antiqua"/>
                <w:b/>
                <w:bCs/>
                <w:sz w:val="24"/>
                <w:lang w:eastAsia="ja-JP"/>
              </w:rPr>
            </w:pPr>
          </w:p>
        </w:tc>
        <w:tc>
          <w:tcPr>
            <w:tcW w:w="1984" w:type="dxa"/>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HE</w:t>
            </w:r>
          </w:p>
        </w:tc>
        <w:tc>
          <w:tcPr>
            <w:tcW w:w="1390" w:type="dxa"/>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32/0</w:t>
            </w:r>
          </w:p>
        </w:tc>
        <w:tc>
          <w:tcPr>
            <w:tcW w:w="1984" w:type="dxa"/>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0.93 (0.88-0.99)</w:t>
            </w:r>
          </w:p>
        </w:tc>
        <w:tc>
          <w:tcPr>
            <w:tcW w:w="1134" w:type="dxa"/>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hint="eastAsia"/>
                <w:sz w:val="24"/>
                <w:lang w:eastAsia="ja-JP"/>
              </w:rPr>
              <w:t xml:space="preserve">　</w:t>
            </w:r>
          </w:p>
        </w:tc>
      </w:tr>
      <w:tr w:rsidR="004944C7" w:rsidRPr="00A15401" w:rsidTr="00BA59DF">
        <w:trPr>
          <w:trHeight w:val="585"/>
        </w:trPr>
        <w:tc>
          <w:tcPr>
            <w:tcW w:w="1984" w:type="dxa"/>
            <w:vMerge/>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b/>
                <w:bCs/>
                <w:sz w:val="24"/>
                <w:lang w:eastAsia="ja-JP"/>
              </w:rPr>
            </w:pPr>
          </w:p>
        </w:tc>
        <w:tc>
          <w:tcPr>
            <w:tcW w:w="1984" w:type="dxa"/>
            <w:tcBorders>
              <w:left w:val="nil"/>
              <w:right w:val="nil"/>
            </w:tcBorders>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D2-40</w:t>
            </w:r>
          </w:p>
        </w:tc>
        <w:tc>
          <w:tcPr>
            <w:tcW w:w="1390" w:type="dxa"/>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33/0</w:t>
            </w:r>
          </w:p>
        </w:tc>
        <w:tc>
          <w:tcPr>
            <w:tcW w:w="1984" w:type="dxa"/>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0.95 (0.90-0.10)</w:t>
            </w:r>
          </w:p>
        </w:tc>
        <w:tc>
          <w:tcPr>
            <w:tcW w:w="1134" w:type="dxa"/>
            <w:tcBorders>
              <w:left w:val="nil"/>
              <w:right w:val="nil"/>
            </w:tcBorders>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hint="eastAsia"/>
                <w:sz w:val="24"/>
                <w:lang w:eastAsia="ja-JP"/>
              </w:rPr>
              <w:t xml:space="preserve">　</w:t>
            </w:r>
          </w:p>
        </w:tc>
      </w:tr>
      <w:tr w:rsidR="004944C7" w:rsidRPr="00A15401" w:rsidTr="00BA59DF">
        <w:trPr>
          <w:trHeight w:val="585"/>
        </w:trPr>
        <w:tc>
          <w:tcPr>
            <w:tcW w:w="1984" w:type="dxa"/>
            <w:vMerge/>
            <w:shd w:val="clear" w:color="auto" w:fill="FFFFFF"/>
          </w:tcPr>
          <w:p w:rsidR="004944C7" w:rsidRPr="00A15401" w:rsidRDefault="004944C7" w:rsidP="00BA59DF">
            <w:pPr>
              <w:widowControl/>
              <w:snapToGrid w:val="0"/>
              <w:spacing w:line="360" w:lineRule="auto"/>
              <w:rPr>
                <w:rFonts w:ascii="Book Antiqua" w:eastAsia="MS Mincho" w:hAnsi="Book Antiqua"/>
                <w:b/>
                <w:bCs/>
                <w:sz w:val="24"/>
                <w:lang w:eastAsia="ja-JP"/>
              </w:rPr>
            </w:pPr>
          </w:p>
        </w:tc>
        <w:tc>
          <w:tcPr>
            <w:tcW w:w="1984" w:type="dxa"/>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Blood vessel marker</w:t>
            </w:r>
          </w:p>
        </w:tc>
        <w:tc>
          <w:tcPr>
            <w:tcW w:w="1390" w:type="dxa"/>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33/1</w:t>
            </w:r>
          </w:p>
        </w:tc>
        <w:tc>
          <w:tcPr>
            <w:tcW w:w="1984" w:type="dxa"/>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0.88 (0.73-1.00)</w:t>
            </w:r>
          </w:p>
        </w:tc>
        <w:tc>
          <w:tcPr>
            <w:tcW w:w="1134" w:type="dxa"/>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hint="eastAsia"/>
                <w:sz w:val="24"/>
                <w:lang w:eastAsia="ja-JP"/>
              </w:rPr>
              <w:t xml:space="preserve">　</w:t>
            </w:r>
          </w:p>
        </w:tc>
      </w:tr>
      <w:tr w:rsidR="004944C7" w:rsidRPr="00A15401" w:rsidTr="00BA59DF">
        <w:trPr>
          <w:trHeight w:val="585"/>
        </w:trPr>
        <w:tc>
          <w:tcPr>
            <w:tcW w:w="1984" w:type="dxa"/>
            <w:vMerge/>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b/>
                <w:bCs/>
                <w:sz w:val="24"/>
                <w:lang w:eastAsia="ja-JP"/>
              </w:rPr>
            </w:pPr>
          </w:p>
        </w:tc>
        <w:tc>
          <w:tcPr>
            <w:tcW w:w="1984" w:type="dxa"/>
            <w:tcBorders>
              <w:left w:val="nil"/>
              <w:right w:val="nil"/>
            </w:tcBorders>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HHV-8</w:t>
            </w:r>
          </w:p>
        </w:tc>
        <w:tc>
          <w:tcPr>
            <w:tcW w:w="1390" w:type="dxa"/>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30/0</w:t>
            </w:r>
          </w:p>
        </w:tc>
        <w:tc>
          <w:tcPr>
            <w:tcW w:w="1984" w:type="dxa"/>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0.91 (0.84-0.97)</w:t>
            </w:r>
          </w:p>
        </w:tc>
        <w:tc>
          <w:tcPr>
            <w:tcW w:w="1134" w:type="dxa"/>
            <w:tcBorders>
              <w:left w:val="nil"/>
              <w:right w:val="nil"/>
            </w:tcBorders>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0.15</w:t>
            </w:r>
          </w:p>
        </w:tc>
      </w:tr>
      <w:tr w:rsidR="004944C7" w:rsidRPr="00A15401" w:rsidTr="00BA59DF">
        <w:trPr>
          <w:trHeight w:val="585"/>
        </w:trPr>
        <w:tc>
          <w:tcPr>
            <w:tcW w:w="1984" w:type="dxa"/>
            <w:vMerge/>
            <w:shd w:val="clear" w:color="auto" w:fill="FFFFFF"/>
          </w:tcPr>
          <w:p w:rsidR="004944C7" w:rsidRPr="00A15401" w:rsidRDefault="004944C7" w:rsidP="00BA59DF">
            <w:pPr>
              <w:widowControl/>
              <w:snapToGrid w:val="0"/>
              <w:spacing w:line="360" w:lineRule="auto"/>
              <w:rPr>
                <w:rFonts w:ascii="Book Antiqua" w:eastAsia="MS Mincho" w:hAnsi="Book Antiqua"/>
                <w:b/>
                <w:bCs/>
                <w:sz w:val="24"/>
                <w:lang w:eastAsia="ja-JP"/>
              </w:rPr>
            </w:pPr>
          </w:p>
        </w:tc>
        <w:tc>
          <w:tcPr>
            <w:tcW w:w="1984" w:type="dxa"/>
            <w:shd w:val="clear" w:color="auto" w:fill="FFFFFF"/>
            <w:noWrap/>
          </w:tcPr>
          <w:p w:rsidR="004944C7" w:rsidRPr="00A15401" w:rsidRDefault="004944C7" w:rsidP="00BA59DF">
            <w:pPr>
              <w:widowControl/>
              <w:snapToGrid w:val="0"/>
              <w:spacing w:line="360" w:lineRule="auto"/>
              <w:rPr>
                <w:rFonts w:ascii="Book Antiqua" w:eastAsia="MS Mincho" w:hAnsi="Book Antiqua"/>
                <w:b/>
                <w:bCs/>
                <w:sz w:val="24"/>
                <w:lang w:eastAsia="ja-JP"/>
              </w:rPr>
            </w:pPr>
            <w:r w:rsidRPr="00A15401">
              <w:rPr>
                <w:rFonts w:ascii="Book Antiqua" w:eastAsia="MS Mincho" w:hAnsi="Book Antiqua"/>
                <w:b/>
                <w:bCs/>
                <w:sz w:val="24"/>
                <w:lang w:eastAsia="ja-JP"/>
              </w:rPr>
              <w:t>SMT with ulcer</w:t>
            </w:r>
          </w:p>
        </w:tc>
        <w:tc>
          <w:tcPr>
            <w:tcW w:w="1390" w:type="dxa"/>
            <w:shd w:val="clear" w:color="auto" w:fill="FFFFFF"/>
            <w:noWrap/>
          </w:tcPr>
          <w:p w:rsidR="004944C7" w:rsidRPr="00A15401" w:rsidRDefault="004944C7" w:rsidP="00BA59DF">
            <w:pPr>
              <w:widowControl/>
              <w:snapToGrid w:val="0"/>
              <w:spacing w:line="360" w:lineRule="auto"/>
              <w:rPr>
                <w:rFonts w:ascii="Book Antiqua" w:eastAsia="MS Mincho" w:hAnsi="Book Antiqua"/>
                <w:b/>
                <w:bCs/>
                <w:sz w:val="24"/>
                <w:lang w:eastAsia="ja-JP"/>
              </w:rPr>
            </w:pPr>
            <w:r w:rsidRPr="00A15401">
              <w:rPr>
                <w:rFonts w:ascii="Book Antiqua" w:eastAsia="MS Mincho" w:hAnsi="Book Antiqua"/>
                <w:b/>
                <w:bCs/>
                <w:sz w:val="24"/>
                <w:lang w:eastAsia="ja-JP"/>
              </w:rPr>
              <w:t>15/5</w:t>
            </w:r>
          </w:p>
        </w:tc>
        <w:tc>
          <w:tcPr>
            <w:tcW w:w="1984" w:type="dxa"/>
            <w:shd w:val="clear" w:color="auto" w:fill="FFFFFF"/>
            <w:noWrap/>
          </w:tcPr>
          <w:p w:rsidR="004944C7" w:rsidRPr="00A15401" w:rsidRDefault="004944C7" w:rsidP="00BA59DF">
            <w:pPr>
              <w:widowControl/>
              <w:snapToGrid w:val="0"/>
              <w:spacing w:line="360" w:lineRule="auto"/>
              <w:rPr>
                <w:rFonts w:ascii="Book Antiqua" w:eastAsia="MS Mincho" w:hAnsi="Book Antiqua"/>
                <w:b/>
                <w:bCs/>
                <w:sz w:val="24"/>
                <w:lang w:eastAsia="ja-JP"/>
              </w:rPr>
            </w:pPr>
            <w:r w:rsidRPr="00A15401">
              <w:rPr>
                <w:rFonts w:ascii="Book Antiqua" w:eastAsia="MS Mincho" w:hAnsi="Book Antiqua" w:hint="eastAsia"/>
                <w:b/>
                <w:bCs/>
                <w:sz w:val="24"/>
                <w:lang w:eastAsia="ja-JP"/>
              </w:rPr>
              <w:t xml:space="preserve">　</w:t>
            </w:r>
          </w:p>
        </w:tc>
        <w:tc>
          <w:tcPr>
            <w:tcW w:w="1134" w:type="dxa"/>
            <w:shd w:val="clear" w:color="auto" w:fill="FFFFFF"/>
            <w:noWrap/>
          </w:tcPr>
          <w:p w:rsidR="004944C7" w:rsidRPr="00A15401" w:rsidRDefault="004944C7" w:rsidP="00BA59DF">
            <w:pPr>
              <w:widowControl/>
              <w:snapToGrid w:val="0"/>
              <w:spacing w:line="360" w:lineRule="auto"/>
              <w:rPr>
                <w:rFonts w:ascii="Book Antiqua" w:eastAsia="MS Mincho" w:hAnsi="Book Antiqua"/>
                <w:b/>
                <w:bCs/>
                <w:sz w:val="24"/>
                <w:lang w:eastAsia="ja-JP"/>
              </w:rPr>
            </w:pPr>
            <w:r w:rsidRPr="00A15401">
              <w:rPr>
                <w:rFonts w:ascii="Book Antiqua" w:eastAsia="MS Mincho" w:hAnsi="Book Antiqua" w:hint="eastAsia"/>
                <w:b/>
                <w:bCs/>
                <w:sz w:val="24"/>
                <w:lang w:eastAsia="ja-JP"/>
              </w:rPr>
              <w:t xml:space="preserve">　</w:t>
            </w:r>
          </w:p>
        </w:tc>
      </w:tr>
      <w:tr w:rsidR="004944C7" w:rsidRPr="00A15401" w:rsidTr="00BA59DF">
        <w:trPr>
          <w:trHeight w:val="585"/>
        </w:trPr>
        <w:tc>
          <w:tcPr>
            <w:tcW w:w="1984" w:type="dxa"/>
            <w:vMerge/>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b/>
                <w:bCs/>
                <w:sz w:val="24"/>
                <w:lang w:eastAsia="ja-JP"/>
              </w:rPr>
            </w:pPr>
          </w:p>
        </w:tc>
        <w:tc>
          <w:tcPr>
            <w:tcW w:w="1984" w:type="dxa"/>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HE</w:t>
            </w:r>
          </w:p>
        </w:tc>
        <w:tc>
          <w:tcPr>
            <w:tcW w:w="1390" w:type="dxa"/>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10/0</w:t>
            </w:r>
          </w:p>
        </w:tc>
        <w:tc>
          <w:tcPr>
            <w:tcW w:w="1984" w:type="dxa"/>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0.83 (0.71-0.96)</w:t>
            </w:r>
          </w:p>
        </w:tc>
        <w:tc>
          <w:tcPr>
            <w:tcW w:w="1134" w:type="dxa"/>
            <w:tcBorders>
              <w:left w:val="nil"/>
              <w:right w:val="nil"/>
            </w:tcBorders>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hint="eastAsia"/>
                <w:sz w:val="24"/>
                <w:lang w:eastAsia="ja-JP"/>
              </w:rPr>
              <w:t xml:space="preserve">　</w:t>
            </w:r>
          </w:p>
        </w:tc>
      </w:tr>
      <w:tr w:rsidR="004944C7" w:rsidRPr="00A15401" w:rsidTr="00BA59DF">
        <w:trPr>
          <w:trHeight w:val="585"/>
        </w:trPr>
        <w:tc>
          <w:tcPr>
            <w:tcW w:w="1984" w:type="dxa"/>
            <w:vMerge/>
            <w:shd w:val="clear" w:color="auto" w:fill="FFFFFF"/>
          </w:tcPr>
          <w:p w:rsidR="004944C7" w:rsidRPr="00A15401" w:rsidRDefault="004944C7" w:rsidP="00BA59DF">
            <w:pPr>
              <w:widowControl/>
              <w:snapToGrid w:val="0"/>
              <w:spacing w:line="360" w:lineRule="auto"/>
              <w:rPr>
                <w:rFonts w:ascii="Book Antiqua" w:eastAsia="MS Mincho" w:hAnsi="Book Antiqua"/>
                <w:b/>
                <w:bCs/>
                <w:sz w:val="24"/>
                <w:lang w:eastAsia="ja-JP"/>
              </w:rPr>
            </w:pPr>
          </w:p>
        </w:tc>
        <w:tc>
          <w:tcPr>
            <w:tcW w:w="1984" w:type="dxa"/>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D2-40</w:t>
            </w:r>
          </w:p>
        </w:tc>
        <w:tc>
          <w:tcPr>
            <w:tcW w:w="1390" w:type="dxa"/>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10/0</w:t>
            </w:r>
          </w:p>
        </w:tc>
        <w:tc>
          <w:tcPr>
            <w:tcW w:w="1984" w:type="dxa"/>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0.83 (0.71-0.96)</w:t>
            </w:r>
          </w:p>
        </w:tc>
        <w:tc>
          <w:tcPr>
            <w:tcW w:w="1134" w:type="dxa"/>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hint="eastAsia"/>
                <w:sz w:val="24"/>
                <w:lang w:eastAsia="ja-JP"/>
              </w:rPr>
              <w:t xml:space="preserve">　</w:t>
            </w:r>
          </w:p>
        </w:tc>
      </w:tr>
      <w:tr w:rsidR="004944C7" w:rsidRPr="00A15401" w:rsidTr="00BA59DF">
        <w:trPr>
          <w:trHeight w:val="585"/>
        </w:trPr>
        <w:tc>
          <w:tcPr>
            <w:tcW w:w="1984" w:type="dxa"/>
            <w:vMerge/>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b/>
                <w:bCs/>
                <w:sz w:val="24"/>
                <w:lang w:eastAsia="ja-JP"/>
              </w:rPr>
            </w:pPr>
          </w:p>
        </w:tc>
        <w:tc>
          <w:tcPr>
            <w:tcW w:w="1984" w:type="dxa"/>
            <w:tcBorders>
              <w:left w:val="nil"/>
              <w:right w:val="nil"/>
            </w:tcBorders>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Blood vessel marker</w:t>
            </w:r>
          </w:p>
        </w:tc>
        <w:tc>
          <w:tcPr>
            <w:tcW w:w="1390" w:type="dxa"/>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12/0</w:t>
            </w:r>
          </w:p>
        </w:tc>
        <w:tc>
          <w:tcPr>
            <w:tcW w:w="1984" w:type="dxa"/>
            <w:tcBorders>
              <w:left w:val="nil"/>
              <w:right w:val="nil"/>
            </w:tcBorders>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0.90 (0.80-1.00)</w:t>
            </w:r>
          </w:p>
        </w:tc>
        <w:tc>
          <w:tcPr>
            <w:tcW w:w="1134" w:type="dxa"/>
            <w:tcBorders>
              <w:left w:val="nil"/>
              <w:right w:val="nil"/>
            </w:tcBorders>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hint="eastAsia"/>
                <w:sz w:val="24"/>
                <w:lang w:eastAsia="ja-JP"/>
              </w:rPr>
              <w:t xml:space="preserve">　</w:t>
            </w:r>
          </w:p>
        </w:tc>
      </w:tr>
      <w:tr w:rsidR="004944C7" w:rsidRPr="00A15401" w:rsidTr="00BA59DF">
        <w:trPr>
          <w:trHeight w:val="585"/>
        </w:trPr>
        <w:tc>
          <w:tcPr>
            <w:tcW w:w="1984" w:type="dxa"/>
            <w:vMerge/>
            <w:tcBorders>
              <w:bottom w:val="single" w:sz="8" w:space="0" w:color="000000"/>
            </w:tcBorders>
            <w:shd w:val="clear" w:color="auto" w:fill="FFFFFF"/>
            <w:noWrap/>
          </w:tcPr>
          <w:p w:rsidR="004944C7" w:rsidRPr="00A15401" w:rsidRDefault="004944C7" w:rsidP="00BA59DF">
            <w:pPr>
              <w:widowControl/>
              <w:snapToGrid w:val="0"/>
              <w:spacing w:line="360" w:lineRule="auto"/>
              <w:rPr>
                <w:rFonts w:ascii="Book Antiqua" w:eastAsia="MS Mincho" w:hAnsi="Book Antiqua"/>
                <w:b/>
                <w:bCs/>
                <w:sz w:val="24"/>
                <w:lang w:eastAsia="ja-JP"/>
              </w:rPr>
            </w:pPr>
          </w:p>
        </w:tc>
        <w:tc>
          <w:tcPr>
            <w:tcW w:w="1984" w:type="dxa"/>
            <w:tcBorders>
              <w:bottom w:val="single" w:sz="8" w:space="0" w:color="000000"/>
            </w:tcBorders>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HHV-8</w:t>
            </w:r>
          </w:p>
        </w:tc>
        <w:tc>
          <w:tcPr>
            <w:tcW w:w="1390" w:type="dxa"/>
            <w:tcBorders>
              <w:bottom w:val="single" w:sz="8" w:space="0" w:color="000000"/>
            </w:tcBorders>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11/0</w:t>
            </w:r>
          </w:p>
        </w:tc>
        <w:tc>
          <w:tcPr>
            <w:tcW w:w="1984" w:type="dxa"/>
            <w:tcBorders>
              <w:bottom w:val="single" w:sz="8" w:space="0" w:color="000000"/>
            </w:tcBorders>
            <w:shd w:val="clear" w:color="auto" w:fill="FFFFFF"/>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0.87 (0.75-0.98)</w:t>
            </w:r>
          </w:p>
        </w:tc>
        <w:tc>
          <w:tcPr>
            <w:tcW w:w="1134" w:type="dxa"/>
            <w:tcBorders>
              <w:bottom w:val="single" w:sz="8" w:space="0" w:color="000000"/>
            </w:tcBorders>
            <w:shd w:val="clear" w:color="auto" w:fill="FFFFFF"/>
            <w:noWrap/>
          </w:tcPr>
          <w:p w:rsidR="004944C7" w:rsidRPr="00A15401" w:rsidRDefault="004944C7" w:rsidP="00BA59DF">
            <w:pPr>
              <w:widowControl/>
              <w:snapToGrid w:val="0"/>
              <w:spacing w:line="360" w:lineRule="auto"/>
              <w:rPr>
                <w:rFonts w:ascii="Book Antiqua" w:eastAsia="MS Mincho" w:hAnsi="Book Antiqua"/>
                <w:sz w:val="24"/>
                <w:lang w:eastAsia="ja-JP"/>
              </w:rPr>
            </w:pPr>
            <w:r w:rsidRPr="00A15401">
              <w:rPr>
                <w:rFonts w:ascii="Book Antiqua" w:eastAsia="MS Mincho" w:hAnsi="Book Antiqua"/>
                <w:sz w:val="24"/>
                <w:lang w:eastAsia="ja-JP"/>
              </w:rPr>
              <w:t>0.34</w:t>
            </w:r>
          </w:p>
        </w:tc>
      </w:tr>
    </w:tbl>
    <w:p w:rsidR="004944C7" w:rsidRPr="00B329D7" w:rsidRDefault="004944C7" w:rsidP="003E5066">
      <w:pPr>
        <w:widowControl/>
        <w:snapToGrid w:val="0"/>
        <w:spacing w:line="360" w:lineRule="auto"/>
        <w:rPr>
          <w:rFonts w:ascii="Book Antiqua" w:hAnsi="Book Antiqua"/>
          <w:sz w:val="24"/>
        </w:rPr>
      </w:pPr>
      <w:r>
        <w:rPr>
          <w:rFonts w:ascii="Book Antiqua" w:hAnsi="Book Antiqua"/>
          <w:sz w:val="24"/>
          <w:vertAlign w:val="superscript"/>
        </w:rPr>
        <w:t>1</w:t>
      </w:r>
      <w:r w:rsidRPr="00D90036">
        <w:rPr>
          <w:rFonts w:ascii="Book Antiqua" w:eastAsia="MS Mincho" w:hAnsi="Book Antiqua"/>
          <w:i/>
          <w:sz w:val="24"/>
          <w:lang w:eastAsia="ja-JP"/>
        </w:rPr>
        <w:t>P</w:t>
      </w:r>
      <w:r w:rsidRPr="00A15401">
        <w:rPr>
          <w:rFonts w:ascii="Book Antiqua" w:eastAsia="MS Mincho" w:hAnsi="Book Antiqua"/>
          <w:sz w:val="24"/>
          <w:lang w:eastAsia="ja-JP"/>
        </w:rPr>
        <w:t xml:space="preserve"> values of ROC area in each category were compared. </w:t>
      </w:r>
      <w:r>
        <w:rPr>
          <w:rFonts w:ascii="Book Antiqua" w:hAnsi="Book Antiqua"/>
          <w:sz w:val="24"/>
          <w:vertAlign w:val="superscript"/>
        </w:rPr>
        <w:t>a</w:t>
      </w:r>
      <w:r w:rsidRPr="0080793E">
        <w:rPr>
          <w:rFonts w:ascii="Book Antiqua" w:eastAsia="MS Mincho" w:hAnsi="Book Antiqua"/>
          <w:i/>
          <w:sz w:val="24"/>
          <w:lang w:eastAsia="ja-JP"/>
        </w:rPr>
        <w:t xml:space="preserve">P &lt; </w:t>
      </w:r>
      <w:r w:rsidRPr="00A15401">
        <w:rPr>
          <w:rFonts w:ascii="Book Antiqua" w:eastAsia="MS Mincho" w:hAnsi="Book Antiqua"/>
          <w:sz w:val="24"/>
          <w:lang w:eastAsia="ja-JP"/>
        </w:rPr>
        <w:t>0.05 for the comparison with lesions by HE staining.</w:t>
      </w:r>
      <w:r w:rsidRPr="00B56AE8">
        <w:rPr>
          <w:rFonts w:ascii="Book Antiqua" w:eastAsia="MS Mincho" w:hAnsi="Book Antiqua"/>
          <w:sz w:val="24"/>
          <w:lang w:eastAsia="ja-JP"/>
        </w:rPr>
        <w:t xml:space="preserve"> </w:t>
      </w:r>
      <w:r w:rsidRPr="00A15401">
        <w:rPr>
          <w:rFonts w:ascii="Book Antiqua" w:eastAsia="MS Mincho" w:hAnsi="Book Antiqua"/>
          <w:sz w:val="24"/>
          <w:lang w:eastAsia="ja-JP"/>
        </w:rPr>
        <w:t>GI-KS</w:t>
      </w:r>
      <w:r>
        <w:rPr>
          <w:rFonts w:ascii="Book Antiqua" w:hAnsi="Book Antiqua"/>
          <w:sz w:val="24"/>
        </w:rPr>
        <w:t>:</w:t>
      </w:r>
      <w:r w:rsidRPr="00A15401">
        <w:rPr>
          <w:rFonts w:ascii="Book Antiqua" w:eastAsia="MS Mincho" w:hAnsi="Book Antiqua"/>
          <w:sz w:val="24"/>
          <w:lang w:eastAsia="ja-JP"/>
        </w:rPr>
        <w:t xml:space="preserve"> Gastrointestinal Kaposi sarcoma</w:t>
      </w:r>
      <w:r>
        <w:rPr>
          <w:rFonts w:ascii="Book Antiqua" w:hAnsi="Book Antiqua"/>
          <w:sz w:val="24"/>
        </w:rPr>
        <w:t xml:space="preserve">; </w:t>
      </w:r>
      <w:r w:rsidRPr="00A15401">
        <w:rPr>
          <w:rFonts w:ascii="Book Antiqua" w:hAnsi="Book Antiqua"/>
          <w:sz w:val="24"/>
        </w:rPr>
        <w:t>ROC-AUC</w:t>
      </w:r>
      <w:r>
        <w:rPr>
          <w:rFonts w:ascii="Book Antiqua" w:hAnsi="Book Antiqua"/>
          <w:sz w:val="24"/>
        </w:rPr>
        <w:t xml:space="preserve">: </w:t>
      </w:r>
      <w:r w:rsidRPr="00A15401">
        <w:rPr>
          <w:rFonts w:ascii="Book Antiqua" w:hAnsi="Book Antiqua"/>
          <w:sz w:val="24"/>
        </w:rPr>
        <w:t>Receiver operating characteristic area under the curve</w:t>
      </w:r>
      <w:r>
        <w:rPr>
          <w:rFonts w:ascii="Book Antiqua" w:hAnsi="Book Antiqua"/>
          <w:sz w:val="24"/>
        </w:rPr>
        <w:t xml:space="preserve">; </w:t>
      </w:r>
      <w:r w:rsidRPr="00A15401">
        <w:rPr>
          <w:rFonts w:ascii="Book Antiqua" w:eastAsia="MS Mincho" w:hAnsi="Book Antiqua"/>
          <w:sz w:val="24"/>
          <w:lang w:eastAsia="ja-JP"/>
        </w:rPr>
        <w:t>HE</w:t>
      </w:r>
      <w:r>
        <w:rPr>
          <w:rFonts w:ascii="Book Antiqua" w:hAnsi="Book Antiqua"/>
          <w:sz w:val="24"/>
        </w:rPr>
        <w:t>:</w:t>
      </w:r>
      <w:r w:rsidRPr="00A15401">
        <w:rPr>
          <w:rFonts w:ascii="Book Antiqua" w:eastAsia="MS Mincho" w:hAnsi="Book Antiqua"/>
          <w:sz w:val="24"/>
          <w:lang w:eastAsia="ja-JP"/>
        </w:rPr>
        <w:t xml:space="preserve"> H</w:t>
      </w:r>
      <w:r>
        <w:rPr>
          <w:rFonts w:ascii="Book Antiqua" w:eastAsia="MS Mincho" w:hAnsi="Book Antiqua"/>
          <w:sz w:val="24"/>
          <w:lang w:eastAsia="ja-JP"/>
        </w:rPr>
        <w:t>ematoxylin and eosin</w:t>
      </w:r>
      <w:r>
        <w:rPr>
          <w:rFonts w:ascii="Book Antiqua" w:hAnsi="Book Antiqua"/>
          <w:sz w:val="24"/>
        </w:rPr>
        <w:t xml:space="preserve">; </w:t>
      </w:r>
      <w:r w:rsidRPr="00A15401">
        <w:rPr>
          <w:rFonts w:ascii="Book Antiqua" w:hAnsi="Book Antiqua"/>
          <w:sz w:val="24"/>
        </w:rPr>
        <w:t>SMT</w:t>
      </w:r>
      <w:r>
        <w:rPr>
          <w:rFonts w:ascii="Book Antiqua" w:hAnsi="Book Antiqua"/>
          <w:sz w:val="24"/>
        </w:rPr>
        <w:t>:</w:t>
      </w:r>
      <w:r w:rsidRPr="00A15401">
        <w:rPr>
          <w:rFonts w:ascii="Book Antiqua" w:hAnsi="Book Antiqua"/>
          <w:sz w:val="24"/>
        </w:rPr>
        <w:t xml:space="preserve"> submucosal tumor</w:t>
      </w:r>
      <w:r>
        <w:rPr>
          <w:rFonts w:ascii="Book Antiqua" w:hAnsi="Book Antiqua"/>
          <w:sz w:val="24"/>
        </w:rPr>
        <w:t>.</w:t>
      </w:r>
    </w:p>
    <w:p w:rsidR="004944C7" w:rsidRPr="003E5066" w:rsidRDefault="004944C7"/>
    <w:p w:rsidR="004944C7" w:rsidRPr="003E5066" w:rsidRDefault="004944C7"/>
    <w:sectPr w:rsidR="004944C7" w:rsidRPr="003E5066" w:rsidSect="00393263">
      <w:footerReference w:type="even" r:id="rId9"/>
      <w:footerReference w:type="default" r:id="rId10"/>
      <w:pgSz w:w="11906" w:h="16838"/>
      <w:pgMar w:top="1440" w:right="1230" w:bottom="1440"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586" w:rsidRDefault="00140586" w:rsidP="003E5066">
      <w:r>
        <w:separator/>
      </w:r>
    </w:p>
  </w:endnote>
  <w:endnote w:type="continuationSeparator" w:id="0">
    <w:p w:rsidR="00140586" w:rsidRDefault="00140586" w:rsidP="003E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C7" w:rsidRDefault="004944C7" w:rsidP="002C0A70">
    <w:pPr>
      <w:pStyle w:val="a4"/>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944C7" w:rsidRDefault="004944C7" w:rsidP="0039326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4C7" w:rsidRDefault="004944C7" w:rsidP="002C0A70">
    <w:pPr>
      <w:pStyle w:val="a4"/>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B5385A">
      <w:rPr>
        <w:rStyle w:val="ac"/>
        <w:noProof/>
      </w:rPr>
      <w:t>22</w:t>
    </w:r>
    <w:r>
      <w:rPr>
        <w:rStyle w:val="ac"/>
      </w:rPr>
      <w:fldChar w:fldCharType="end"/>
    </w:r>
  </w:p>
  <w:p w:rsidR="004944C7" w:rsidRDefault="004944C7" w:rsidP="0039326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586" w:rsidRDefault="00140586" w:rsidP="003E5066">
      <w:r>
        <w:separator/>
      </w:r>
    </w:p>
  </w:footnote>
  <w:footnote w:type="continuationSeparator" w:id="0">
    <w:p w:rsidR="00140586" w:rsidRDefault="00140586" w:rsidP="003E50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6BAA"/>
    <w:multiLevelType w:val="hybridMultilevel"/>
    <w:tmpl w:val="66DA2288"/>
    <w:lvl w:ilvl="0" w:tplc="1BE204AA">
      <w:start w:val="1"/>
      <w:numFmt w:val="upp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12531E54"/>
    <w:multiLevelType w:val="singleLevel"/>
    <w:tmpl w:val="289EB7D0"/>
    <w:lvl w:ilvl="0">
      <w:start w:val="2"/>
      <w:numFmt w:val="bullet"/>
      <w:lvlText w:val="□"/>
      <w:lvlJc w:val="left"/>
      <w:pPr>
        <w:tabs>
          <w:tab w:val="num" w:pos="180"/>
        </w:tabs>
        <w:ind w:left="180" w:hanging="180"/>
      </w:pPr>
      <w:rPr>
        <w:rFonts w:ascii="仿宋_GB2312" w:hint="eastAsia"/>
      </w:rPr>
    </w:lvl>
  </w:abstractNum>
  <w:abstractNum w:abstractNumId="2">
    <w:nsid w:val="658974E0"/>
    <w:multiLevelType w:val="hybridMultilevel"/>
    <w:tmpl w:val="597ECECC"/>
    <w:lvl w:ilvl="0" w:tplc="94167412">
      <w:start w:val="1"/>
      <w:numFmt w:val="upperLetter"/>
      <w:lvlText w:val="%1)"/>
      <w:lvlJc w:val="left"/>
      <w:pPr>
        <w:ind w:left="360" w:hanging="360"/>
      </w:pPr>
      <w:rPr>
        <w:rFonts w:cs="Times New Roman" w:hint="default"/>
        <w:b/>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75"/>
    <w:rsid w:val="00027A33"/>
    <w:rsid w:val="000B288D"/>
    <w:rsid w:val="001054C2"/>
    <w:rsid w:val="00140586"/>
    <w:rsid w:val="0018225B"/>
    <w:rsid w:val="00194ABE"/>
    <w:rsid w:val="001A3E1C"/>
    <w:rsid w:val="001D598B"/>
    <w:rsid w:val="002332D6"/>
    <w:rsid w:val="00247810"/>
    <w:rsid w:val="00280B9F"/>
    <w:rsid w:val="0029033F"/>
    <w:rsid w:val="002A7E6F"/>
    <w:rsid w:val="002C0A70"/>
    <w:rsid w:val="002C5EC2"/>
    <w:rsid w:val="002D4113"/>
    <w:rsid w:val="003346C1"/>
    <w:rsid w:val="00366C1B"/>
    <w:rsid w:val="00381406"/>
    <w:rsid w:val="003830DE"/>
    <w:rsid w:val="00392875"/>
    <w:rsid w:val="00393263"/>
    <w:rsid w:val="003B5F31"/>
    <w:rsid w:val="003E5066"/>
    <w:rsid w:val="0041415E"/>
    <w:rsid w:val="00421E83"/>
    <w:rsid w:val="00426E34"/>
    <w:rsid w:val="00443F51"/>
    <w:rsid w:val="00447EC3"/>
    <w:rsid w:val="00453601"/>
    <w:rsid w:val="004944C7"/>
    <w:rsid w:val="004C3C16"/>
    <w:rsid w:val="004E251E"/>
    <w:rsid w:val="005008F2"/>
    <w:rsid w:val="00527FBA"/>
    <w:rsid w:val="00584144"/>
    <w:rsid w:val="00586F44"/>
    <w:rsid w:val="005D4FF5"/>
    <w:rsid w:val="005F5606"/>
    <w:rsid w:val="00616EDA"/>
    <w:rsid w:val="00621BC8"/>
    <w:rsid w:val="00625B2C"/>
    <w:rsid w:val="0063758D"/>
    <w:rsid w:val="0068188C"/>
    <w:rsid w:val="006C255E"/>
    <w:rsid w:val="006C5C3C"/>
    <w:rsid w:val="00731217"/>
    <w:rsid w:val="007409AF"/>
    <w:rsid w:val="007513E2"/>
    <w:rsid w:val="00752758"/>
    <w:rsid w:val="00763ECC"/>
    <w:rsid w:val="00793FDD"/>
    <w:rsid w:val="007E5865"/>
    <w:rsid w:val="00804E50"/>
    <w:rsid w:val="0080793E"/>
    <w:rsid w:val="00846E10"/>
    <w:rsid w:val="0086499D"/>
    <w:rsid w:val="00882B69"/>
    <w:rsid w:val="008D44E9"/>
    <w:rsid w:val="00917A8D"/>
    <w:rsid w:val="00934435"/>
    <w:rsid w:val="0097036E"/>
    <w:rsid w:val="009A59EA"/>
    <w:rsid w:val="009B1B7B"/>
    <w:rsid w:val="009D27BB"/>
    <w:rsid w:val="009F732C"/>
    <w:rsid w:val="009F7E0B"/>
    <w:rsid w:val="00A0674E"/>
    <w:rsid w:val="00A15401"/>
    <w:rsid w:val="00A54214"/>
    <w:rsid w:val="00A76674"/>
    <w:rsid w:val="00A90CC9"/>
    <w:rsid w:val="00A935C9"/>
    <w:rsid w:val="00AC0A21"/>
    <w:rsid w:val="00AC4968"/>
    <w:rsid w:val="00B04D9E"/>
    <w:rsid w:val="00B22909"/>
    <w:rsid w:val="00B25E8A"/>
    <w:rsid w:val="00B329D7"/>
    <w:rsid w:val="00B34C85"/>
    <w:rsid w:val="00B5385A"/>
    <w:rsid w:val="00B54B7C"/>
    <w:rsid w:val="00B56AE8"/>
    <w:rsid w:val="00B57B90"/>
    <w:rsid w:val="00B84658"/>
    <w:rsid w:val="00BA59DF"/>
    <w:rsid w:val="00BB507F"/>
    <w:rsid w:val="00BE089A"/>
    <w:rsid w:val="00BE1B69"/>
    <w:rsid w:val="00BE227C"/>
    <w:rsid w:val="00BE78F7"/>
    <w:rsid w:val="00C23CC7"/>
    <w:rsid w:val="00C25D8F"/>
    <w:rsid w:val="00C34790"/>
    <w:rsid w:val="00C35B97"/>
    <w:rsid w:val="00CA4F56"/>
    <w:rsid w:val="00CB5837"/>
    <w:rsid w:val="00CD09EB"/>
    <w:rsid w:val="00CE10B4"/>
    <w:rsid w:val="00CE4867"/>
    <w:rsid w:val="00D00118"/>
    <w:rsid w:val="00D14272"/>
    <w:rsid w:val="00D27B06"/>
    <w:rsid w:val="00D64853"/>
    <w:rsid w:val="00D90036"/>
    <w:rsid w:val="00E0737F"/>
    <w:rsid w:val="00E07CBB"/>
    <w:rsid w:val="00E52E0B"/>
    <w:rsid w:val="00E56B4C"/>
    <w:rsid w:val="00EA4946"/>
    <w:rsid w:val="00EA6D61"/>
    <w:rsid w:val="00EA6E34"/>
    <w:rsid w:val="00EA7F39"/>
    <w:rsid w:val="00EE743D"/>
    <w:rsid w:val="00F16072"/>
    <w:rsid w:val="00F2701E"/>
    <w:rsid w:val="00F40C98"/>
    <w:rsid w:val="00F5782C"/>
    <w:rsid w:val="00F65015"/>
    <w:rsid w:val="00FA2491"/>
    <w:rsid w:val="00FD2357"/>
    <w:rsid w:val="00FF2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3E5066"/>
    <w:pPr>
      <w:widowControl w:val="0"/>
      <w:jc w:val="both"/>
    </w:pPr>
    <w:rPr>
      <w:rFonts w:ascii="Times New Roman" w:hAnsi="Times New Roman"/>
      <w:szCs w:val="24"/>
    </w:rPr>
  </w:style>
  <w:style w:type="paragraph" w:styleId="3">
    <w:name w:val="heading 3"/>
    <w:basedOn w:val="a"/>
    <w:next w:val="a"/>
    <w:link w:val="3Char"/>
    <w:uiPriority w:val="99"/>
    <w:qFormat/>
    <w:rsid w:val="003E506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3E5066"/>
    <w:rPr>
      <w:rFonts w:ascii="Times New Roman" w:eastAsia="宋体" w:hAnsi="Times New Roman" w:cs="Times New Roman"/>
      <w:b/>
      <w:bCs/>
      <w:sz w:val="32"/>
      <w:szCs w:val="32"/>
    </w:rPr>
  </w:style>
  <w:style w:type="paragraph" w:styleId="a3">
    <w:name w:val="header"/>
    <w:basedOn w:val="a"/>
    <w:link w:val="Char"/>
    <w:uiPriority w:val="99"/>
    <w:rsid w:val="003E50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3E5066"/>
    <w:rPr>
      <w:rFonts w:cs="Times New Roman"/>
      <w:sz w:val="18"/>
      <w:szCs w:val="18"/>
    </w:rPr>
  </w:style>
  <w:style w:type="paragraph" w:styleId="a4">
    <w:name w:val="footer"/>
    <w:basedOn w:val="a"/>
    <w:link w:val="Char0"/>
    <w:uiPriority w:val="99"/>
    <w:rsid w:val="003E5066"/>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E5066"/>
    <w:rPr>
      <w:rFonts w:cs="Times New Roman"/>
      <w:sz w:val="18"/>
      <w:szCs w:val="18"/>
    </w:rPr>
  </w:style>
  <w:style w:type="character" w:styleId="a5">
    <w:name w:val="Hyperlink"/>
    <w:basedOn w:val="a0"/>
    <w:uiPriority w:val="99"/>
    <w:rsid w:val="003E5066"/>
    <w:rPr>
      <w:rFonts w:cs="Times New Roman"/>
      <w:color w:val="0000FF"/>
      <w:u w:val="single"/>
    </w:rPr>
  </w:style>
  <w:style w:type="paragraph" w:styleId="a6">
    <w:name w:val="Body Text"/>
    <w:basedOn w:val="a"/>
    <w:link w:val="Char1"/>
    <w:uiPriority w:val="99"/>
    <w:rsid w:val="003E5066"/>
    <w:pPr>
      <w:widowControl/>
      <w:spacing w:line="480" w:lineRule="auto"/>
    </w:pPr>
    <w:rPr>
      <w:kern w:val="0"/>
      <w:sz w:val="24"/>
      <w:lang w:val="en-GB" w:eastAsia="en-US"/>
    </w:rPr>
  </w:style>
  <w:style w:type="character" w:customStyle="1" w:styleId="Char1">
    <w:name w:val="正文文本 Char"/>
    <w:basedOn w:val="a0"/>
    <w:link w:val="a6"/>
    <w:uiPriority w:val="99"/>
    <w:locked/>
    <w:rsid w:val="003E5066"/>
    <w:rPr>
      <w:rFonts w:ascii="Times New Roman" w:eastAsia="宋体" w:hAnsi="Times New Roman" w:cs="Times New Roman"/>
      <w:kern w:val="0"/>
      <w:sz w:val="24"/>
      <w:szCs w:val="24"/>
      <w:lang w:val="en-GB" w:eastAsia="en-US"/>
    </w:rPr>
  </w:style>
  <w:style w:type="character" w:styleId="a7">
    <w:name w:val="annotation reference"/>
    <w:basedOn w:val="a0"/>
    <w:uiPriority w:val="99"/>
    <w:rsid w:val="003E5066"/>
    <w:rPr>
      <w:rFonts w:cs="Times New Roman"/>
      <w:sz w:val="21"/>
    </w:rPr>
  </w:style>
  <w:style w:type="paragraph" w:styleId="a8">
    <w:name w:val="annotation text"/>
    <w:basedOn w:val="a"/>
    <w:link w:val="Char2"/>
    <w:uiPriority w:val="99"/>
    <w:rsid w:val="003E5066"/>
    <w:pPr>
      <w:jc w:val="left"/>
    </w:pPr>
  </w:style>
  <w:style w:type="character" w:customStyle="1" w:styleId="Char2">
    <w:name w:val="批注文字 Char"/>
    <w:basedOn w:val="a0"/>
    <w:link w:val="a8"/>
    <w:uiPriority w:val="99"/>
    <w:locked/>
    <w:rsid w:val="003E5066"/>
    <w:rPr>
      <w:rFonts w:ascii="Times New Roman" w:eastAsia="宋体" w:hAnsi="Times New Roman" w:cs="Times New Roman"/>
      <w:sz w:val="24"/>
      <w:szCs w:val="24"/>
    </w:rPr>
  </w:style>
  <w:style w:type="paragraph" w:styleId="a9">
    <w:name w:val="annotation subject"/>
    <w:basedOn w:val="a8"/>
    <w:next w:val="a8"/>
    <w:link w:val="Char3"/>
    <w:uiPriority w:val="99"/>
    <w:semiHidden/>
    <w:rsid w:val="003E5066"/>
    <w:rPr>
      <w:b/>
      <w:bCs/>
    </w:rPr>
  </w:style>
  <w:style w:type="character" w:customStyle="1" w:styleId="Char3">
    <w:name w:val="批注主题 Char"/>
    <w:basedOn w:val="Char2"/>
    <w:link w:val="a9"/>
    <w:uiPriority w:val="99"/>
    <w:semiHidden/>
    <w:locked/>
    <w:rsid w:val="003E5066"/>
    <w:rPr>
      <w:rFonts w:ascii="Times New Roman" w:eastAsia="宋体" w:hAnsi="Times New Roman" w:cs="Times New Roman"/>
      <w:b/>
      <w:bCs/>
      <w:sz w:val="24"/>
      <w:szCs w:val="24"/>
    </w:rPr>
  </w:style>
  <w:style w:type="paragraph" w:styleId="aa">
    <w:name w:val="Balloon Text"/>
    <w:basedOn w:val="a"/>
    <w:link w:val="Char4"/>
    <w:uiPriority w:val="99"/>
    <w:semiHidden/>
    <w:rsid w:val="003E5066"/>
    <w:rPr>
      <w:sz w:val="18"/>
      <w:szCs w:val="18"/>
    </w:rPr>
  </w:style>
  <w:style w:type="character" w:customStyle="1" w:styleId="Char4">
    <w:name w:val="批注框文本 Char"/>
    <w:basedOn w:val="a0"/>
    <w:link w:val="aa"/>
    <w:uiPriority w:val="99"/>
    <w:semiHidden/>
    <w:locked/>
    <w:rsid w:val="003E5066"/>
    <w:rPr>
      <w:rFonts w:ascii="Times New Roman" w:eastAsia="宋体" w:hAnsi="Times New Roman" w:cs="Times New Roman"/>
      <w:sz w:val="18"/>
      <w:szCs w:val="18"/>
    </w:rPr>
  </w:style>
  <w:style w:type="character" w:styleId="ab">
    <w:name w:val="Strong"/>
    <w:basedOn w:val="a0"/>
    <w:uiPriority w:val="99"/>
    <w:qFormat/>
    <w:rsid w:val="003E5066"/>
    <w:rPr>
      <w:rFonts w:cs="Times New Roman"/>
      <w:b/>
    </w:rPr>
  </w:style>
  <w:style w:type="character" w:styleId="ac">
    <w:name w:val="page number"/>
    <w:basedOn w:val="a0"/>
    <w:uiPriority w:val="99"/>
    <w:rsid w:val="003E5066"/>
    <w:rPr>
      <w:rFonts w:cs="Times New Roman"/>
    </w:rPr>
  </w:style>
  <w:style w:type="paragraph" w:customStyle="1" w:styleId="no-top-margin">
    <w:name w:val="no-top-margin"/>
    <w:basedOn w:val="a"/>
    <w:uiPriority w:val="99"/>
    <w:rsid w:val="003E5066"/>
    <w:pPr>
      <w:widowControl/>
      <w:spacing w:before="100" w:beforeAutospacing="1" w:after="100" w:afterAutospacing="1"/>
      <w:jc w:val="left"/>
    </w:pPr>
    <w:rPr>
      <w:rFonts w:ascii="宋体" w:hAnsi="宋体" w:cs="宋体"/>
      <w:kern w:val="0"/>
      <w:sz w:val="24"/>
    </w:rPr>
  </w:style>
  <w:style w:type="paragraph" w:customStyle="1" w:styleId="norm">
    <w:name w:val="norm"/>
    <w:basedOn w:val="a"/>
    <w:uiPriority w:val="99"/>
    <w:rsid w:val="003E5066"/>
    <w:pPr>
      <w:widowControl/>
      <w:spacing w:before="100" w:beforeAutospacing="1" w:after="100" w:afterAutospacing="1"/>
      <w:jc w:val="left"/>
    </w:pPr>
    <w:rPr>
      <w:rFonts w:ascii="宋体" w:hAnsi="宋体" w:cs="宋体"/>
      <w:kern w:val="0"/>
      <w:sz w:val="24"/>
    </w:rPr>
  </w:style>
  <w:style w:type="paragraph" w:styleId="ad">
    <w:name w:val="Normal (Web)"/>
    <w:basedOn w:val="a"/>
    <w:uiPriority w:val="99"/>
    <w:rsid w:val="003E5066"/>
    <w:pPr>
      <w:widowControl/>
      <w:spacing w:before="100" w:beforeAutospacing="1" w:after="100" w:afterAutospacing="1"/>
      <w:jc w:val="left"/>
    </w:pPr>
    <w:rPr>
      <w:rFonts w:ascii="MS PGothic" w:eastAsia="MS PGothic" w:hAnsi="MS PGothic" w:cs="MS PGothic"/>
      <w:kern w:val="0"/>
      <w:sz w:val="24"/>
      <w:lang w:eastAsia="ja-JP"/>
    </w:rPr>
  </w:style>
  <w:style w:type="paragraph" w:styleId="ae">
    <w:name w:val="Revision"/>
    <w:hidden/>
    <w:uiPriority w:val="99"/>
    <w:semiHidden/>
    <w:rsid w:val="003E5066"/>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3E5066"/>
    <w:pPr>
      <w:widowControl w:val="0"/>
      <w:jc w:val="both"/>
    </w:pPr>
    <w:rPr>
      <w:rFonts w:ascii="Times New Roman" w:hAnsi="Times New Roman"/>
      <w:szCs w:val="24"/>
    </w:rPr>
  </w:style>
  <w:style w:type="paragraph" w:styleId="3">
    <w:name w:val="heading 3"/>
    <w:basedOn w:val="a"/>
    <w:next w:val="a"/>
    <w:link w:val="3Char"/>
    <w:uiPriority w:val="99"/>
    <w:qFormat/>
    <w:rsid w:val="003E506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3E5066"/>
    <w:rPr>
      <w:rFonts w:ascii="Times New Roman" w:eastAsia="宋体" w:hAnsi="Times New Roman" w:cs="Times New Roman"/>
      <w:b/>
      <w:bCs/>
      <w:sz w:val="32"/>
      <w:szCs w:val="32"/>
    </w:rPr>
  </w:style>
  <w:style w:type="paragraph" w:styleId="a3">
    <w:name w:val="header"/>
    <w:basedOn w:val="a"/>
    <w:link w:val="Char"/>
    <w:uiPriority w:val="99"/>
    <w:rsid w:val="003E50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3E5066"/>
    <w:rPr>
      <w:rFonts w:cs="Times New Roman"/>
      <w:sz w:val="18"/>
      <w:szCs w:val="18"/>
    </w:rPr>
  </w:style>
  <w:style w:type="paragraph" w:styleId="a4">
    <w:name w:val="footer"/>
    <w:basedOn w:val="a"/>
    <w:link w:val="Char0"/>
    <w:uiPriority w:val="99"/>
    <w:rsid w:val="003E5066"/>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E5066"/>
    <w:rPr>
      <w:rFonts w:cs="Times New Roman"/>
      <w:sz w:val="18"/>
      <w:szCs w:val="18"/>
    </w:rPr>
  </w:style>
  <w:style w:type="character" w:styleId="a5">
    <w:name w:val="Hyperlink"/>
    <w:basedOn w:val="a0"/>
    <w:uiPriority w:val="99"/>
    <w:rsid w:val="003E5066"/>
    <w:rPr>
      <w:rFonts w:cs="Times New Roman"/>
      <w:color w:val="0000FF"/>
      <w:u w:val="single"/>
    </w:rPr>
  </w:style>
  <w:style w:type="paragraph" w:styleId="a6">
    <w:name w:val="Body Text"/>
    <w:basedOn w:val="a"/>
    <w:link w:val="Char1"/>
    <w:uiPriority w:val="99"/>
    <w:rsid w:val="003E5066"/>
    <w:pPr>
      <w:widowControl/>
      <w:spacing w:line="480" w:lineRule="auto"/>
    </w:pPr>
    <w:rPr>
      <w:kern w:val="0"/>
      <w:sz w:val="24"/>
      <w:lang w:val="en-GB" w:eastAsia="en-US"/>
    </w:rPr>
  </w:style>
  <w:style w:type="character" w:customStyle="1" w:styleId="Char1">
    <w:name w:val="正文文本 Char"/>
    <w:basedOn w:val="a0"/>
    <w:link w:val="a6"/>
    <w:uiPriority w:val="99"/>
    <w:locked/>
    <w:rsid w:val="003E5066"/>
    <w:rPr>
      <w:rFonts w:ascii="Times New Roman" w:eastAsia="宋体" w:hAnsi="Times New Roman" w:cs="Times New Roman"/>
      <w:kern w:val="0"/>
      <w:sz w:val="24"/>
      <w:szCs w:val="24"/>
      <w:lang w:val="en-GB" w:eastAsia="en-US"/>
    </w:rPr>
  </w:style>
  <w:style w:type="character" w:styleId="a7">
    <w:name w:val="annotation reference"/>
    <w:basedOn w:val="a0"/>
    <w:uiPriority w:val="99"/>
    <w:rsid w:val="003E5066"/>
    <w:rPr>
      <w:rFonts w:cs="Times New Roman"/>
      <w:sz w:val="21"/>
    </w:rPr>
  </w:style>
  <w:style w:type="paragraph" w:styleId="a8">
    <w:name w:val="annotation text"/>
    <w:basedOn w:val="a"/>
    <w:link w:val="Char2"/>
    <w:uiPriority w:val="99"/>
    <w:rsid w:val="003E5066"/>
    <w:pPr>
      <w:jc w:val="left"/>
    </w:pPr>
  </w:style>
  <w:style w:type="character" w:customStyle="1" w:styleId="Char2">
    <w:name w:val="批注文字 Char"/>
    <w:basedOn w:val="a0"/>
    <w:link w:val="a8"/>
    <w:uiPriority w:val="99"/>
    <w:locked/>
    <w:rsid w:val="003E5066"/>
    <w:rPr>
      <w:rFonts w:ascii="Times New Roman" w:eastAsia="宋体" w:hAnsi="Times New Roman" w:cs="Times New Roman"/>
      <w:sz w:val="24"/>
      <w:szCs w:val="24"/>
    </w:rPr>
  </w:style>
  <w:style w:type="paragraph" w:styleId="a9">
    <w:name w:val="annotation subject"/>
    <w:basedOn w:val="a8"/>
    <w:next w:val="a8"/>
    <w:link w:val="Char3"/>
    <w:uiPriority w:val="99"/>
    <w:semiHidden/>
    <w:rsid w:val="003E5066"/>
    <w:rPr>
      <w:b/>
      <w:bCs/>
    </w:rPr>
  </w:style>
  <w:style w:type="character" w:customStyle="1" w:styleId="Char3">
    <w:name w:val="批注主题 Char"/>
    <w:basedOn w:val="Char2"/>
    <w:link w:val="a9"/>
    <w:uiPriority w:val="99"/>
    <w:semiHidden/>
    <w:locked/>
    <w:rsid w:val="003E5066"/>
    <w:rPr>
      <w:rFonts w:ascii="Times New Roman" w:eastAsia="宋体" w:hAnsi="Times New Roman" w:cs="Times New Roman"/>
      <w:b/>
      <w:bCs/>
      <w:sz w:val="24"/>
      <w:szCs w:val="24"/>
    </w:rPr>
  </w:style>
  <w:style w:type="paragraph" w:styleId="aa">
    <w:name w:val="Balloon Text"/>
    <w:basedOn w:val="a"/>
    <w:link w:val="Char4"/>
    <w:uiPriority w:val="99"/>
    <w:semiHidden/>
    <w:rsid w:val="003E5066"/>
    <w:rPr>
      <w:sz w:val="18"/>
      <w:szCs w:val="18"/>
    </w:rPr>
  </w:style>
  <w:style w:type="character" w:customStyle="1" w:styleId="Char4">
    <w:name w:val="批注框文本 Char"/>
    <w:basedOn w:val="a0"/>
    <w:link w:val="aa"/>
    <w:uiPriority w:val="99"/>
    <w:semiHidden/>
    <w:locked/>
    <w:rsid w:val="003E5066"/>
    <w:rPr>
      <w:rFonts w:ascii="Times New Roman" w:eastAsia="宋体" w:hAnsi="Times New Roman" w:cs="Times New Roman"/>
      <w:sz w:val="18"/>
      <w:szCs w:val="18"/>
    </w:rPr>
  </w:style>
  <w:style w:type="character" w:styleId="ab">
    <w:name w:val="Strong"/>
    <w:basedOn w:val="a0"/>
    <w:uiPriority w:val="99"/>
    <w:qFormat/>
    <w:rsid w:val="003E5066"/>
    <w:rPr>
      <w:rFonts w:cs="Times New Roman"/>
      <w:b/>
    </w:rPr>
  </w:style>
  <w:style w:type="character" w:styleId="ac">
    <w:name w:val="page number"/>
    <w:basedOn w:val="a0"/>
    <w:uiPriority w:val="99"/>
    <w:rsid w:val="003E5066"/>
    <w:rPr>
      <w:rFonts w:cs="Times New Roman"/>
    </w:rPr>
  </w:style>
  <w:style w:type="paragraph" w:customStyle="1" w:styleId="no-top-margin">
    <w:name w:val="no-top-margin"/>
    <w:basedOn w:val="a"/>
    <w:uiPriority w:val="99"/>
    <w:rsid w:val="003E5066"/>
    <w:pPr>
      <w:widowControl/>
      <w:spacing w:before="100" w:beforeAutospacing="1" w:after="100" w:afterAutospacing="1"/>
      <w:jc w:val="left"/>
    </w:pPr>
    <w:rPr>
      <w:rFonts w:ascii="宋体" w:hAnsi="宋体" w:cs="宋体"/>
      <w:kern w:val="0"/>
      <w:sz w:val="24"/>
    </w:rPr>
  </w:style>
  <w:style w:type="paragraph" w:customStyle="1" w:styleId="norm">
    <w:name w:val="norm"/>
    <w:basedOn w:val="a"/>
    <w:uiPriority w:val="99"/>
    <w:rsid w:val="003E5066"/>
    <w:pPr>
      <w:widowControl/>
      <w:spacing w:before="100" w:beforeAutospacing="1" w:after="100" w:afterAutospacing="1"/>
      <w:jc w:val="left"/>
    </w:pPr>
    <w:rPr>
      <w:rFonts w:ascii="宋体" w:hAnsi="宋体" w:cs="宋体"/>
      <w:kern w:val="0"/>
      <w:sz w:val="24"/>
    </w:rPr>
  </w:style>
  <w:style w:type="paragraph" w:styleId="ad">
    <w:name w:val="Normal (Web)"/>
    <w:basedOn w:val="a"/>
    <w:uiPriority w:val="99"/>
    <w:rsid w:val="003E5066"/>
    <w:pPr>
      <w:widowControl/>
      <w:spacing w:before="100" w:beforeAutospacing="1" w:after="100" w:afterAutospacing="1"/>
      <w:jc w:val="left"/>
    </w:pPr>
    <w:rPr>
      <w:rFonts w:ascii="MS PGothic" w:eastAsia="MS PGothic" w:hAnsi="MS PGothic" w:cs="MS PGothic"/>
      <w:kern w:val="0"/>
      <w:sz w:val="24"/>
      <w:lang w:eastAsia="ja-JP"/>
    </w:rPr>
  </w:style>
  <w:style w:type="paragraph" w:styleId="ae">
    <w:name w:val="Revision"/>
    <w:hidden/>
    <w:uiPriority w:val="99"/>
    <w:semiHidden/>
    <w:rsid w:val="003E5066"/>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nagata_ncgm@yahoo.co.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5174</Words>
  <Characters>29493</Characters>
  <Application>Microsoft Office Word</Application>
  <DocSecurity>0</DocSecurity>
  <Lines>245</Lines>
  <Paragraphs>69</Paragraphs>
  <ScaleCrop>false</ScaleCrop>
  <Company>Hewlett-Packard Company</Company>
  <LinksUpToDate>false</LinksUpToDate>
  <CharactersWithSpaces>34598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 Lingling</dc:creator>
  <cp:lastModifiedBy>LS Ma</cp:lastModifiedBy>
  <cp:revision>2</cp:revision>
  <dcterms:created xsi:type="dcterms:W3CDTF">2013-04-09T05:43:00Z</dcterms:created>
  <dcterms:modified xsi:type="dcterms:W3CDTF">2013-04-09T05:43:00Z</dcterms:modified>
</cp:coreProperties>
</file>