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7DEBD" w14:textId="77777777" w:rsidR="00C06D10" w:rsidRPr="009723F9" w:rsidRDefault="00C06D10" w:rsidP="009723F9">
      <w:pPr>
        <w:spacing w:line="360" w:lineRule="auto"/>
        <w:jc w:val="both"/>
        <w:rPr>
          <w:rFonts w:ascii="Book Antiqua" w:hAnsi="Book Antiqua"/>
        </w:rPr>
      </w:pPr>
      <w:r w:rsidRPr="009723F9">
        <w:rPr>
          <w:rFonts w:ascii="Book Antiqua" w:hAnsi="Book Antiqua"/>
          <w:b/>
        </w:rPr>
        <w:t xml:space="preserve">Name of Journal: </w:t>
      </w:r>
      <w:r w:rsidRPr="009723F9">
        <w:rPr>
          <w:rFonts w:ascii="Book Antiqua" w:hAnsi="Book Antiqua"/>
          <w:b/>
          <w:i/>
          <w:iCs/>
        </w:rPr>
        <w:t>World Journal of Transplantation</w:t>
      </w:r>
    </w:p>
    <w:p w14:paraId="5D88FEB5" w14:textId="77777777" w:rsidR="00C06D10" w:rsidRPr="009723F9" w:rsidRDefault="00C06D10" w:rsidP="009723F9">
      <w:pPr>
        <w:spacing w:line="360" w:lineRule="auto"/>
        <w:jc w:val="both"/>
        <w:rPr>
          <w:rFonts w:ascii="Book Antiqua" w:eastAsia="宋体" w:hAnsi="Book Antiqua"/>
          <w:b/>
          <w:lang w:eastAsia="zh-CN"/>
        </w:rPr>
      </w:pPr>
      <w:r w:rsidRPr="009723F9">
        <w:rPr>
          <w:rFonts w:ascii="Book Antiqua" w:hAnsi="Book Antiqua"/>
          <w:b/>
        </w:rPr>
        <w:t xml:space="preserve">ESPS Manuscript NO: </w:t>
      </w:r>
      <w:r w:rsidRPr="009723F9">
        <w:rPr>
          <w:rFonts w:ascii="Book Antiqua" w:eastAsia="宋体" w:hAnsi="Book Antiqua"/>
          <w:b/>
          <w:lang w:eastAsia="zh-CN"/>
        </w:rPr>
        <w:t>24035</w:t>
      </w:r>
    </w:p>
    <w:p w14:paraId="6BA03DF1" w14:textId="7F750F72" w:rsidR="00C06D10" w:rsidRPr="009723F9" w:rsidRDefault="00C06D10" w:rsidP="009723F9">
      <w:pPr>
        <w:adjustRightInd w:val="0"/>
        <w:snapToGrid w:val="0"/>
        <w:spacing w:line="360" w:lineRule="auto"/>
        <w:jc w:val="both"/>
        <w:textAlignment w:val="baseline"/>
        <w:rPr>
          <w:rFonts w:ascii="Book Antiqua" w:eastAsia="宋体" w:hAnsi="Book Antiqua"/>
          <w:b/>
          <w:lang w:eastAsia="zh-CN"/>
        </w:rPr>
      </w:pPr>
      <w:r w:rsidRPr="009723F9">
        <w:rPr>
          <w:rFonts w:ascii="Book Antiqua" w:hAnsi="Book Antiqua"/>
          <w:b/>
        </w:rPr>
        <w:t>Manuscript Type:</w:t>
      </w:r>
      <w:r w:rsidRPr="009723F9">
        <w:rPr>
          <w:rFonts w:ascii="Book Antiqua" w:eastAsia="宋体" w:hAnsi="Book Antiqua"/>
          <w:b/>
          <w:lang w:eastAsia="zh-CN"/>
        </w:rPr>
        <w:t xml:space="preserve"> </w:t>
      </w:r>
      <w:r w:rsidR="00126702" w:rsidRPr="009723F9">
        <w:rPr>
          <w:rFonts w:ascii="Book Antiqua" w:eastAsia="宋体" w:hAnsi="Book Antiqua"/>
          <w:b/>
          <w:lang w:eastAsia="zh-CN"/>
        </w:rPr>
        <w:t>Original Article</w:t>
      </w:r>
    </w:p>
    <w:p w14:paraId="39A7E5CF" w14:textId="77777777" w:rsidR="00CD5D47" w:rsidRPr="009723F9" w:rsidRDefault="00CD5D47" w:rsidP="009723F9">
      <w:pPr>
        <w:adjustRightInd w:val="0"/>
        <w:snapToGrid w:val="0"/>
        <w:spacing w:line="360" w:lineRule="auto"/>
        <w:jc w:val="both"/>
        <w:textAlignment w:val="baseline"/>
        <w:rPr>
          <w:rFonts w:ascii="Book Antiqua" w:eastAsia="宋体" w:hAnsi="Book Antiqua"/>
          <w:b/>
          <w:lang w:eastAsia="zh-CN"/>
        </w:rPr>
      </w:pPr>
    </w:p>
    <w:p w14:paraId="7D753EBB" w14:textId="77777777" w:rsidR="00C06D10" w:rsidRPr="009723F9" w:rsidRDefault="00C06D10" w:rsidP="009723F9">
      <w:pPr>
        <w:adjustRightInd w:val="0"/>
        <w:snapToGrid w:val="0"/>
        <w:spacing w:line="360" w:lineRule="auto"/>
        <w:jc w:val="both"/>
        <w:textAlignment w:val="baseline"/>
        <w:rPr>
          <w:rFonts w:ascii="Book Antiqua" w:eastAsia="宋体" w:hAnsi="Book Antiqua"/>
          <w:b/>
          <w:i/>
          <w:lang w:eastAsia="zh-CN"/>
        </w:rPr>
      </w:pPr>
      <w:r w:rsidRPr="009723F9">
        <w:rPr>
          <w:rFonts w:ascii="Book Antiqua" w:hAnsi="Book Antiqua"/>
          <w:b/>
          <w:i/>
        </w:rPr>
        <w:t>Retrospective Study</w:t>
      </w:r>
    </w:p>
    <w:p w14:paraId="15F499A0" w14:textId="71DEB205" w:rsidR="00011267" w:rsidRPr="009723F9" w:rsidRDefault="00011267" w:rsidP="009723F9">
      <w:pPr>
        <w:adjustRightInd w:val="0"/>
        <w:snapToGrid w:val="0"/>
        <w:spacing w:line="360" w:lineRule="auto"/>
        <w:jc w:val="both"/>
        <w:textAlignment w:val="baseline"/>
        <w:rPr>
          <w:rFonts w:ascii="Book Antiqua" w:eastAsiaTheme="minorEastAsia" w:hAnsi="Book Antiqua" w:cs="Times New Roman"/>
          <w:b/>
          <w:lang w:eastAsia="zh-CN"/>
        </w:rPr>
      </w:pPr>
      <w:r w:rsidRPr="009723F9">
        <w:rPr>
          <w:rFonts w:ascii="Book Antiqua" w:eastAsia="Malgun Gothic" w:hAnsi="Book Antiqua" w:cs="Times New Roman"/>
          <w:b/>
        </w:rPr>
        <w:t xml:space="preserve">Higher plasma bilirubin predicts </w:t>
      </w:r>
      <w:proofErr w:type="spellStart"/>
      <w:r w:rsidR="00CD5D47" w:rsidRPr="009723F9">
        <w:rPr>
          <w:rFonts w:ascii="Book Antiqua" w:hAnsi="Book Antiqua" w:cs="Times New Roman"/>
          <w:b/>
        </w:rPr>
        <w:t>veno</w:t>
      </w:r>
      <w:proofErr w:type="spellEnd"/>
      <w:r w:rsidR="00CD5D47" w:rsidRPr="009723F9">
        <w:rPr>
          <w:rFonts w:ascii="Book Antiqua" w:hAnsi="Book Antiqua" w:cs="Times New Roman"/>
          <w:b/>
        </w:rPr>
        <w:t>-occlusive disease</w:t>
      </w:r>
      <w:r w:rsidRPr="009723F9">
        <w:rPr>
          <w:rFonts w:ascii="Book Antiqua" w:eastAsia="Malgun Gothic" w:hAnsi="Book Antiqua" w:cs="Times New Roman"/>
          <w:b/>
        </w:rPr>
        <w:t xml:space="preserve"> in </w:t>
      </w:r>
      <w:r w:rsidRPr="009723F9">
        <w:rPr>
          <w:rFonts w:ascii="Book Antiqua" w:hAnsi="Book Antiqua" w:cs="Times New Roman"/>
          <w:b/>
        </w:rPr>
        <w:t xml:space="preserve">early childhood undergoing </w:t>
      </w:r>
      <w:hyperlink r:id="rId8" w:history="1">
        <w:r w:rsidR="00CD5D47" w:rsidRPr="009723F9">
          <w:rPr>
            <w:rStyle w:val="Hyperlink"/>
            <w:rFonts w:ascii="Book Antiqua" w:eastAsia="Malgun Gothic" w:hAnsi="Book Antiqua" w:cs="Times New Roman"/>
            <w:b/>
            <w:bCs/>
            <w:color w:val="auto"/>
            <w:u w:val="none"/>
          </w:rPr>
          <w:t>hematopoietic stem cell transplantation</w:t>
        </w:r>
      </w:hyperlink>
      <w:r w:rsidRPr="009723F9">
        <w:rPr>
          <w:rFonts w:ascii="Book Antiqua" w:hAnsi="Book Antiqua" w:cs="Times New Roman"/>
          <w:b/>
        </w:rPr>
        <w:t xml:space="preserve"> with </w:t>
      </w:r>
      <w:r w:rsidRPr="009723F9">
        <w:rPr>
          <w:rFonts w:ascii="Book Antiqua" w:eastAsia="Malgun Gothic" w:hAnsi="Book Antiqua" w:cs="Times New Roman"/>
          <w:b/>
        </w:rPr>
        <w:t xml:space="preserve">cyclosporine </w:t>
      </w:r>
    </w:p>
    <w:p w14:paraId="63B6552E" w14:textId="77777777" w:rsidR="00D74470" w:rsidRPr="009723F9" w:rsidRDefault="00D74470" w:rsidP="009723F9">
      <w:pPr>
        <w:adjustRightInd w:val="0"/>
        <w:snapToGrid w:val="0"/>
        <w:spacing w:line="360" w:lineRule="auto"/>
        <w:jc w:val="both"/>
        <w:textAlignment w:val="baseline"/>
        <w:rPr>
          <w:rFonts w:ascii="Book Antiqua" w:eastAsiaTheme="minorEastAsia" w:hAnsi="Book Antiqua" w:cs="Times New Roman"/>
          <w:b/>
          <w:lang w:eastAsia="zh-CN"/>
        </w:rPr>
      </w:pPr>
    </w:p>
    <w:p w14:paraId="6EBA6165" w14:textId="47622E41" w:rsidR="003F188D" w:rsidRPr="009723F9" w:rsidRDefault="003F188D" w:rsidP="009723F9">
      <w:pPr>
        <w:adjustRightInd w:val="0"/>
        <w:snapToGrid w:val="0"/>
        <w:spacing w:line="360" w:lineRule="auto"/>
        <w:jc w:val="both"/>
        <w:textAlignment w:val="baseline"/>
        <w:rPr>
          <w:rFonts w:ascii="Book Antiqua" w:eastAsia="Arial Unicode MS" w:hAnsi="Book Antiqua" w:cs="Arial Unicode MS"/>
          <w:lang w:val="en" w:eastAsia="zh-CN"/>
        </w:rPr>
      </w:pPr>
      <w:r w:rsidRPr="009723F9">
        <w:rPr>
          <w:rFonts w:ascii="Book Antiqua" w:eastAsia="Malgun Gothic" w:hAnsi="Book Antiqua" w:cs="Times New Roman"/>
        </w:rPr>
        <w:t>Kim</w:t>
      </w:r>
      <w:r w:rsidRPr="009723F9">
        <w:rPr>
          <w:rFonts w:ascii="Book Antiqua" w:eastAsiaTheme="minorEastAsia" w:hAnsi="Book Antiqua" w:cs="Times New Roman"/>
          <w:lang w:eastAsia="zh-CN"/>
        </w:rPr>
        <w:t xml:space="preserve"> KS </w:t>
      </w:r>
      <w:r w:rsidRPr="009723F9">
        <w:rPr>
          <w:rFonts w:ascii="Book Antiqua" w:eastAsiaTheme="minorEastAsia" w:hAnsi="Book Antiqua" w:cs="Times New Roman"/>
          <w:i/>
          <w:lang w:eastAsia="zh-CN"/>
        </w:rPr>
        <w:t>et al.</w:t>
      </w:r>
      <w:r w:rsidRPr="009723F9">
        <w:rPr>
          <w:rFonts w:ascii="Book Antiqua" w:eastAsia="Arial Unicode MS" w:hAnsi="Book Antiqua" w:cs="Arial Unicode MS"/>
          <w:lang w:val="en"/>
        </w:rPr>
        <w:t xml:space="preserve"> Biliburin predicts VOD in childhood HSCT</w:t>
      </w:r>
    </w:p>
    <w:p w14:paraId="196028E5" w14:textId="77777777" w:rsidR="003F188D" w:rsidRPr="009723F9" w:rsidRDefault="003F188D" w:rsidP="009723F9">
      <w:pPr>
        <w:adjustRightInd w:val="0"/>
        <w:snapToGrid w:val="0"/>
        <w:spacing w:line="360" w:lineRule="auto"/>
        <w:jc w:val="both"/>
        <w:textAlignment w:val="baseline"/>
        <w:rPr>
          <w:rFonts w:ascii="Book Antiqua" w:eastAsiaTheme="minorEastAsia" w:hAnsi="Book Antiqua" w:cs="Times New Roman"/>
          <w:i/>
          <w:lang w:eastAsia="zh-CN"/>
        </w:rPr>
      </w:pPr>
    </w:p>
    <w:p w14:paraId="13874F5A" w14:textId="236CB2AF" w:rsidR="00CD5D47" w:rsidRPr="009723F9" w:rsidRDefault="00CD5D47" w:rsidP="009723F9">
      <w:pPr>
        <w:adjustRightInd w:val="0"/>
        <w:snapToGrid w:val="0"/>
        <w:spacing w:line="360" w:lineRule="auto"/>
        <w:jc w:val="both"/>
        <w:rPr>
          <w:rFonts w:ascii="Book Antiqua" w:eastAsiaTheme="minorEastAsia" w:hAnsi="Book Antiqua" w:cs="Times New Roman"/>
          <w:b/>
          <w:lang w:eastAsia="zh-CN"/>
        </w:rPr>
      </w:pPr>
      <w:proofErr w:type="spellStart"/>
      <w:r w:rsidRPr="009723F9">
        <w:rPr>
          <w:rFonts w:ascii="Book Antiqua" w:eastAsia="Malgun Gothic" w:hAnsi="Book Antiqua" w:cs="Times New Roman"/>
          <w:b/>
        </w:rPr>
        <w:t>Kwi</w:t>
      </w:r>
      <w:proofErr w:type="spellEnd"/>
      <w:r w:rsidRPr="009723F9">
        <w:rPr>
          <w:rFonts w:ascii="Book Antiqua" w:eastAsia="Malgun Gothic" w:hAnsi="Book Antiqua" w:cs="Times New Roman"/>
          <w:b/>
        </w:rPr>
        <w:t xml:space="preserve"> Suk Kim</w:t>
      </w:r>
      <w:r w:rsidRPr="009723F9">
        <w:rPr>
          <w:rFonts w:ascii="Book Antiqua" w:eastAsiaTheme="minorEastAsia" w:hAnsi="Book Antiqua" w:cs="Times New Roman"/>
          <w:b/>
          <w:lang w:eastAsia="zh-CN"/>
        </w:rPr>
        <w:t xml:space="preserve">, </w:t>
      </w:r>
      <w:proofErr w:type="spellStart"/>
      <w:r w:rsidRPr="009723F9">
        <w:rPr>
          <w:rFonts w:ascii="Book Antiqua" w:eastAsia="Malgun Gothic" w:hAnsi="Book Antiqua" w:cs="Times New Roman"/>
          <w:b/>
        </w:rPr>
        <w:t>Aree</w:t>
      </w:r>
      <w:proofErr w:type="spellEnd"/>
      <w:r w:rsidRPr="009723F9">
        <w:rPr>
          <w:rFonts w:ascii="Book Antiqua" w:eastAsia="Malgun Gothic" w:hAnsi="Book Antiqua" w:cs="Times New Roman"/>
          <w:b/>
        </w:rPr>
        <w:t xml:space="preserve"> Moon</w:t>
      </w:r>
      <w:r w:rsidRPr="009723F9">
        <w:rPr>
          <w:rFonts w:ascii="Book Antiqua" w:eastAsiaTheme="minorEastAsia" w:hAnsi="Book Antiqua" w:cs="Times New Roman"/>
          <w:b/>
          <w:lang w:eastAsia="zh-CN"/>
        </w:rPr>
        <w:t xml:space="preserve">, </w:t>
      </w:r>
      <w:proofErr w:type="spellStart"/>
      <w:r w:rsidRPr="009723F9">
        <w:rPr>
          <w:rFonts w:ascii="Book Antiqua" w:eastAsia="Malgun Gothic" w:hAnsi="Book Antiqua" w:cs="Times New Roman"/>
          <w:b/>
        </w:rPr>
        <w:t>Hyoung</w:t>
      </w:r>
      <w:proofErr w:type="spellEnd"/>
      <w:r w:rsidRPr="009723F9">
        <w:rPr>
          <w:rFonts w:ascii="Book Antiqua" w:eastAsia="Malgun Gothic" w:hAnsi="Book Antiqua" w:cs="Times New Roman"/>
          <w:b/>
        </w:rPr>
        <w:t xml:space="preserve"> Jin Kang</w:t>
      </w:r>
      <w:r w:rsidRPr="009723F9">
        <w:rPr>
          <w:rFonts w:ascii="Book Antiqua" w:eastAsiaTheme="minorEastAsia" w:hAnsi="Book Antiqua" w:cs="Times New Roman"/>
          <w:b/>
          <w:lang w:eastAsia="zh-CN"/>
        </w:rPr>
        <w:t xml:space="preserve">, </w:t>
      </w:r>
      <w:proofErr w:type="spellStart"/>
      <w:r w:rsidRPr="009723F9">
        <w:rPr>
          <w:rFonts w:ascii="Book Antiqua" w:eastAsia="Malgun Gothic" w:hAnsi="Book Antiqua" w:cs="Times New Roman"/>
          <w:b/>
        </w:rPr>
        <w:t>Hee</w:t>
      </w:r>
      <w:proofErr w:type="spellEnd"/>
      <w:r w:rsidRPr="009723F9">
        <w:rPr>
          <w:rFonts w:ascii="Book Antiqua" w:eastAsia="Malgun Gothic" w:hAnsi="Book Antiqua" w:cs="Times New Roman"/>
          <w:b/>
        </w:rPr>
        <w:t xml:space="preserve"> Young Shin</w:t>
      </w:r>
      <w:r w:rsidRPr="009723F9">
        <w:rPr>
          <w:rFonts w:ascii="Book Antiqua" w:eastAsiaTheme="minorEastAsia" w:hAnsi="Book Antiqua" w:cs="Times New Roman"/>
          <w:b/>
          <w:lang w:eastAsia="zh-CN"/>
        </w:rPr>
        <w:t xml:space="preserve">, </w:t>
      </w:r>
      <w:r w:rsidRPr="009723F9">
        <w:rPr>
          <w:rFonts w:ascii="Book Antiqua" w:eastAsia="Malgun Gothic" w:hAnsi="Book Antiqua" w:cs="Times New Roman"/>
          <w:b/>
        </w:rPr>
        <w:t xml:space="preserve">Young </w:t>
      </w:r>
      <w:proofErr w:type="spellStart"/>
      <w:r w:rsidRPr="009723F9">
        <w:rPr>
          <w:rFonts w:ascii="Book Antiqua" w:eastAsia="Malgun Gothic" w:hAnsi="Book Antiqua" w:cs="Times New Roman"/>
          <w:b/>
        </w:rPr>
        <w:t>Hee</w:t>
      </w:r>
      <w:proofErr w:type="spellEnd"/>
      <w:r w:rsidRPr="009723F9">
        <w:rPr>
          <w:rFonts w:ascii="Book Antiqua" w:eastAsia="Malgun Gothic" w:hAnsi="Book Antiqua" w:cs="Times New Roman"/>
          <w:b/>
        </w:rPr>
        <w:t xml:space="preserve"> Choi</w:t>
      </w:r>
      <w:r w:rsidRPr="009723F9">
        <w:rPr>
          <w:rFonts w:ascii="Book Antiqua" w:eastAsiaTheme="minorEastAsia" w:hAnsi="Book Antiqua" w:cs="Times New Roman"/>
          <w:b/>
          <w:lang w:eastAsia="zh-CN"/>
        </w:rPr>
        <w:t xml:space="preserve">, </w:t>
      </w:r>
      <w:proofErr w:type="spellStart"/>
      <w:r w:rsidRPr="009723F9">
        <w:rPr>
          <w:rFonts w:ascii="Book Antiqua" w:eastAsia="Malgun Gothic" w:hAnsi="Book Antiqua" w:cs="Times New Roman"/>
          <w:b/>
        </w:rPr>
        <w:t>Hyang</w:t>
      </w:r>
      <w:proofErr w:type="spellEnd"/>
      <w:r w:rsidRPr="009723F9">
        <w:rPr>
          <w:rFonts w:ascii="Book Antiqua" w:eastAsia="Malgun Gothic" w:hAnsi="Book Antiqua" w:cs="Times New Roman"/>
          <w:b/>
        </w:rPr>
        <w:t xml:space="preserve"> Sook Kim</w:t>
      </w:r>
      <w:r w:rsidRPr="009723F9">
        <w:rPr>
          <w:rFonts w:ascii="Book Antiqua" w:eastAsiaTheme="minorEastAsia" w:hAnsi="Book Antiqua" w:cs="Times New Roman"/>
          <w:b/>
          <w:lang w:eastAsia="zh-CN"/>
        </w:rPr>
        <w:t xml:space="preserve">, </w:t>
      </w:r>
      <w:r w:rsidRPr="009723F9">
        <w:rPr>
          <w:rFonts w:ascii="Book Antiqua" w:eastAsia="Malgun Gothic" w:hAnsi="Book Antiqua" w:cs="Times New Roman"/>
          <w:b/>
        </w:rPr>
        <w:t>Sang Geon Kim</w:t>
      </w:r>
    </w:p>
    <w:p w14:paraId="56B18557" w14:textId="0CCA58DA" w:rsidR="00011267" w:rsidRPr="009723F9" w:rsidRDefault="00011267" w:rsidP="009723F9">
      <w:pPr>
        <w:adjustRightInd w:val="0"/>
        <w:snapToGrid w:val="0"/>
        <w:spacing w:line="360" w:lineRule="auto"/>
        <w:jc w:val="both"/>
        <w:rPr>
          <w:rFonts w:ascii="Book Antiqua" w:eastAsiaTheme="minorEastAsia" w:hAnsi="Book Antiqua" w:cs="Times New Roman"/>
          <w:vertAlign w:val="superscript"/>
          <w:lang w:eastAsia="zh-CN"/>
        </w:rPr>
      </w:pPr>
    </w:p>
    <w:p w14:paraId="73553724" w14:textId="6EF3AE6E" w:rsidR="00011267" w:rsidRPr="009723F9" w:rsidRDefault="00C728B9" w:rsidP="009723F9">
      <w:pPr>
        <w:adjustRightInd w:val="0"/>
        <w:snapToGrid w:val="0"/>
        <w:spacing w:line="360" w:lineRule="auto"/>
        <w:jc w:val="both"/>
        <w:rPr>
          <w:rFonts w:ascii="Book Antiqua" w:eastAsiaTheme="minorEastAsia" w:hAnsi="Book Antiqua" w:cs="Times New Roman"/>
          <w:iCs/>
          <w:lang w:eastAsia="zh-CN"/>
        </w:rPr>
      </w:pPr>
      <w:proofErr w:type="spellStart"/>
      <w:r w:rsidRPr="009723F9">
        <w:rPr>
          <w:rFonts w:ascii="Book Antiqua" w:eastAsia="Malgun Gothic" w:hAnsi="Book Antiqua" w:cs="Times New Roman"/>
          <w:b/>
        </w:rPr>
        <w:t>Kwi</w:t>
      </w:r>
      <w:proofErr w:type="spellEnd"/>
      <w:r w:rsidRPr="009723F9">
        <w:rPr>
          <w:rFonts w:ascii="Book Antiqua" w:eastAsia="Malgun Gothic" w:hAnsi="Book Antiqua" w:cs="Times New Roman"/>
          <w:b/>
        </w:rPr>
        <w:t xml:space="preserve"> Suk Kim</w:t>
      </w:r>
      <w:r w:rsidRPr="009723F9">
        <w:rPr>
          <w:rFonts w:ascii="Book Antiqua" w:eastAsiaTheme="minorEastAsia" w:hAnsi="Book Antiqua" w:cs="Times New Roman"/>
          <w:b/>
          <w:lang w:eastAsia="zh-CN"/>
        </w:rPr>
        <w:t xml:space="preserve">, </w:t>
      </w:r>
      <w:proofErr w:type="spellStart"/>
      <w:r w:rsidRPr="009723F9">
        <w:rPr>
          <w:rFonts w:ascii="Book Antiqua" w:eastAsia="Malgun Gothic" w:hAnsi="Book Antiqua" w:cs="Times New Roman"/>
          <w:b/>
        </w:rPr>
        <w:t>Hyang</w:t>
      </w:r>
      <w:proofErr w:type="spellEnd"/>
      <w:r w:rsidRPr="009723F9">
        <w:rPr>
          <w:rFonts w:ascii="Book Antiqua" w:eastAsia="Malgun Gothic" w:hAnsi="Book Antiqua" w:cs="Times New Roman"/>
          <w:b/>
        </w:rPr>
        <w:t xml:space="preserve"> Sook Kim</w:t>
      </w:r>
      <w:r w:rsidRPr="009723F9">
        <w:rPr>
          <w:rFonts w:ascii="Book Antiqua" w:eastAsiaTheme="minorEastAsia" w:hAnsi="Book Antiqua" w:cs="Times New Roman"/>
          <w:b/>
          <w:lang w:eastAsia="zh-CN"/>
        </w:rPr>
        <w:t xml:space="preserve">, </w:t>
      </w:r>
      <w:r w:rsidR="00011267" w:rsidRPr="009723F9">
        <w:rPr>
          <w:rFonts w:ascii="Book Antiqua" w:eastAsia="Malgun Gothic" w:hAnsi="Book Antiqua" w:cs="Times New Roman"/>
          <w:iCs/>
        </w:rPr>
        <w:t>Department of Pharmacy, Seoul National University Hospital, Seoul</w:t>
      </w:r>
      <w:r w:rsidR="00A03635" w:rsidRPr="009723F9">
        <w:rPr>
          <w:rFonts w:ascii="Book Antiqua" w:eastAsia="Malgun Gothic" w:hAnsi="Book Antiqua" w:cs="Times New Roman"/>
          <w:iCs/>
        </w:rPr>
        <w:t xml:space="preserve"> 03080</w:t>
      </w:r>
      <w:r w:rsidR="00011267" w:rsidRPr="009723F9">
        <w:rPr>
          <w:rFonts w:ascii="Book Antiqua" w:eastAsia="Malgun Gothic" w:hAnsi="Book Antiqua" w:cs="Times New Roman"/>
          <w:iCs/>
        </w:rPr>
        <w:t>, South Korea</w:t>
      </w:r>
    </w:p>
    <w:p w14:paraId="69642987" w14:textId="77777777" w:rsidR="00C728B9" w:rsidRPr="009723F9" w:rsidRDefault="00C728B9" w:rsidP="009723F9">
      <w:pPr>
        <w:adjustRightInd w:val="0"/>
        <w:snapToGrid w:val="0"/>
        <w:spacing w:line="360" w:lineRule="auto"/>
        <w:jc w:val="both"/>
        <w:rPr>
          <w:rFonts w:ascii="Book Antiqua" w:eastAsiaTheme="minorEastAsia" w:hAnsi="Book Antiqua" w:cs="Times New Roman"/>
          <w:b/>
          <w:lang w:eastAsia="zh-CN"/>
        </w:rPr>
      </w:pPr>
    </w:p>
    <w:p w14:paraId="2731466F" w14:textId="044ED75D" w:rsidR="00011267" w:rsidRPr="009723F9" w:rsidRDefault="00C728B9" w:rsidP="009723F9">
      <w:pPr>
        <w:adjustRightInd w:val="0"/>
        <w:snapToGrid w:val="0"/>
        <w:spacing w:line="360" w:lineRule="auto"/>
        <w:jc w:val="both"/>
        <w:rPr>
          <w:rFonts w:ascii="Book Antiqua" w:eastAsiaTheme="minorEastAsia" w:hAnsi="Book Antiqua" w:cs="Times New Roman"/>
          <w:iCs/>
          <w:lang w:eastAsia="zh-CN"/>
        </w:rPr>
      </w:pPr>
      <w:proofErr w:type="spellStart"/>
      <w:r w:rsidRPr="009723F9">
        <w:rPr>
          <w:rFonts w:ascii="Book Antiqua" w:eastAsia="Malgun Gothic" w:hAnsi="Book Antiqua" w:cs="Times New Roman"/>
          <w:b/>
        </w:rPr>
        <w:t>Aree</w:t>
      </w:r>
      <w:proofErr w:type="spellEnd"/>
      <w:r w:rsidRPr="009723F9">
        <w:rPr>
          <w:rFonts w:ascii="Book Antiqua" w:eastAsia="Malgun Gothic" w:hAnsi="Book Antiqua" w:cs="Times New Roman"/>
          <w:b/>
        </w:rPr>
        <w:t xml:space="preserve"> Moon</w:t>
      </w:r>
      <w:r w:rsidRPr="009723F9">
        <w:rPr>
          <w:rFonts w:ascii="Book Antiqua" w:eastAsiaTheme="minorEastAsia" w:hAnsi="Book Antiqua" w:cs="Times New Roman"/>
          <w:b/>
          <w:lang w:eastAsia="zh-CN"/>
        </w:rPr>
        <w:t xml:space="preserve">, </w:t>
      </w:r>
      <w:r w:rsidR="00011267" w:rsidRPr="009723F9">
        <w:rPr>
          <w:rFonts w:ascii="Book Antiqua" w:eastAsia="Malgun Gothic" w:hAnsi="Book Antiqua" w:cs="Times New Roman"/>
          <w:iCs/>
        </w:rPr>
        <w:t xml:space="preserve">College of Pharmacy, </w:t>
      </w:r>
      <w:proofErr w:type="spellStart"/>
      <w:r w:rsidR="00011267" w:rsidRPr="009723F9">
        <w:rPr>
          <w:rFonts w:ascii="Book Antiqua" w:eastAsia="Malgun Gothic" w:hAnsi="Book Antiqua" w:cs="Times New Roman"/>
          <w:iCs/>
        </w:rPr>
        <w:t>Duksung</w:t>
      </w:r>
      <w:proofErr w:type="spellEnd"/>
      <w:r w:rsidR="00011267" w:rsidRPr="009723F9">
        <w:rPr>
          <w:rFonts w:ascii="Book Antiqua" w:eastAsia="Malgun Gothic" w:hAnsi="Book Antiqua" w:cs="Times New Roman"/>
          <w:iCs/>
        </w:rPr>
        <w:t xml:space="preserve"> Women’s University, </w:t>
      </w:r>
      <w:r w:rsidR="00A03635" w:rsidRPr="009723F9">
        <w:rPr>
          <w:rFonts w:ascii="Book Antiqua" w:hAnsi="Book Antiqua"/>
          <w:iCs/>
        </w:rPr>
        <w:t xml:space="preserve">Seoul 01369, </w:t>
      </w:r>
      <w:r w:rsidR="00011267" w:rsidRPr="009723F9">
        <w:rPr>
          <w:rFonts w:ascii="Book Antiqua" w:eastAsia="Malgun Gothic" w:hAnsi="Book Antiqua" w:cs="Times New Roman"/>
          <w:iCs/>
        </w:rPr>
        <w:t>South Korea</w:t>
      </w:r>
    </w:p>
    <w:p w14:paraId="6E114B7D" w14:textId="77777777" w:rsidR="00C728B9" w:rsidRPr="009723F9" w:rsidRDefault="00C728B9" w:rsidP="009723F9">
      <w:pPr>
        <w:adjustRightInd w:val="0"/>
        <w:snapToGrid w:val="0"/>
        <w:spacing w:line="360" w:lineRule="auto"/>
        <w:jc w:val="both"/>
        <w:rPr>
          <w:rFonts w:ascii="Book Antiqua" w:eastAsiaTheme="minorEastAsia" w:hAnsi="Book Antiqua" w:cs="Times New Roman"/>
          <w:iCs/>
          <w:lang w:eastAsia="zh-CN"/>
        </w:rPr>
      </w:pPr>
    </w:p>
    <w:p w14:paraId="16831DB7" w14:textId="3D752C2A" w:rsidR="00A03635" w:rsidRPr="009723F9" w:rsidRDefault="00C728B9" w:rsidP="009723F9">
      <w:pPr>
        <w:adjustRightInd w:val="0"/>
        <w:snapToGrid w:val="0"/>
        <w:spacing w:line="360" w:lineRule="auto"/>
        <w:jc w:val="both"/>
        <w:rPr>
          <w:rFonts w:ascii="Book Antiqua" w:eastAsiaTheme="minorEastAsia" w:hAnsi="Book Antiqua" w:cs="Times New Roman"/>
          <w:iCs/>
          <w:vertAlign w:val="superscript"/>
          <w:lang w:eastAsia="zh-CN"/>
        </w:rPr>
      </w:pPr>
      <w:proofErr w:type="spellStart"/>
      <w:r w:rsidRPr="009723F9">
        <w:rPr>
          <w:rFonts w:ascii="Book Antiqua" w:eastAsia="Malgun Gothic" w:hAnsi="Book Antiqua" w:cs="Times New Roman"/>
          <w:b/>
        </w:rPr>
        <w:t>Hyoung</w:t>
      </w:r>
      <w:proofErr w:type="spellEnd"/>
      <w:r w:rsidRPr="009723F9">
        <w:rPr>
          <w:rFonts w:ascii="Book Antiqua" w:eastAsia="Malgun Gothic" w:hAnsi="Book Antiqua" w:cs="Times New Roman"/>
          <w:b/>
        </w:rPr>
        <w:t xml:space="preserve"> Jin Kang</w:t>
      </w:r>
      <w:r w:rsidRPr="009723F9">
        <w:rPr>
          <w:rFonts w:ascii="Book Antiqua" w:eastAsiaTheme="minorEastAsia" w:hAnsi="Book Antiqua" w:cs="Times New Roman"/>
          <w:b/>
          <w:lang w:eastAsia="zh-CN"/>
        </w:rPr>
        <w:t xml:space="preserve">, </w:t>
      </w:r>
      <w:proofErr w:type="spellStart"/>
      <w:r w:rsidRPr="009723F9">
        <w:rPr>
          <w:rFonts w:ascii="Book Antiqua" w:eastAsia="Malgun Gothic" w:hAnsi="Book Antiqua" w:cs="Times New Roman"/>
          <w:b/>
        </w:rPr>
        <w:t>Hee</w:t>
      </w:r>
      <w:proofErr w:type="spellEnd"/>
      <w:r w:rsidRPr="009723F9">
        <w:rPr>
          <w:rFonts w:ascii="Book Antiqua" w:eastAsia="Malgun Gothic" w:hAnsi="Book Antiqua" w:cs="Times New Roman"/>
          <w:b/>
        </w:rPr>
        <w:t xml:space="preserve"> Young Shin</w:t>
      </w:r>
      <w:r w:rsidRPr="009723F9">
        <w:rPr>
          <w:rFonts w:ascii="Book Antiqua" w:eastAsiaTheme="minorEastAsia" w:hAnsi="Book Antiqua" w:cs="Times New Roman"/>
          <w:b/>
          <w:lang w:eastAsia="zh-CN"/>
        </w:rPr>
        <w:t xml:space="preserve">, </w:t>
      </w:r>
      <w:r w:rsidR="00A03635" w:rsidRPr="009723F9">
        <w:rPr>
          <w:rFonts w:ascii="Book Antiqua" w:hAnsi="Book Antiqua"/>
        </w:rPr>
        <w:t xml:space="preserve">Department of Pediatrics, Cancer Research Institute, Seoul National University College of Medicine, </w:t>
      </w:r>
      <w:r w:rsidR="00A03635" w:rsidRPr="009723F9">
        <w:rPr>
          <w:rFonts w:ascii="Book Antiqua" w:hAnsi="Book Antiqua"/>
          <w:iCs/>
        </w:rPr>
        <w:t>Seoul 03080, South Korea</w:t>
      </w:r>
      <w:r w:rsidR="00A03635" w:rsidRPr="009723F9">
        <w:rPr>
          <w:rFonts w:ascii="Book Antiqua" w:eastAsia="Malgun Gothic" w:hAnsi="Book Antiqua" w:cs="Times New Roman"/>
          <w:iCs/>
          <w:vertAlign w:val="superscript"/>
        </w:rPr>
        <w:t xml:space="preserve"> </w:t>
      </w:r>
    </w:p>
    <w:p w14:paraId="5FA57C34" w14:textId="77777777" w:rsidR="00C728B9" w:rsidRPr="009723F9" w:rsidRDefault="00C728B9" w:rsidP="009723F9">
      <w:pPr>
        <w:adjustRightInd w:val="0"/>
        <w:snapToGrid w:val="0"/>
        <w:spacing w:line="360" w:lineRule="auto"/>
        <w:jc w:val="both"/>
        <w:rPr>
          <w:rFonts w:ascii="Book Antiqua" w:eastAsiaTheme="minorEastAsia" w:hAnsi="Book Antiqua" w:cs="Times New Roman"/>
          <w:iCs/>
          <w:vertAlign w:val="superscript"/>
          <w:lang w:eastAsia="zh-CN"/>
        </w:rPr>
      </w:pPr>
    </w:p>
    <w:p w14:paraId="308758DE" w14:textId="0CDF60A6" w:rsidR="00011267" w:rsidRPr="009723F9" w:rsidRDefault="00C728B9" w:rsidP="009723F9">
      <w:pPr>
        <w:adjustRightInd w:val="0"/>
        <w:snapToGrid w:val="0"/>
        <w:spacing w:line="360" w:lineRule="auto"/>
        <w:jc w:val="both"/>
        <w:rPr>
          <w:rFonts w:ascii="Book Antiqua" w:eastAsiaTheme="minorEastAsia" w:hAnsi="Book Antiqua" w:cs="Times New Roman"/>
          <w:lang w:eastAsia="zh-CN"/>
        </w:rPr>
      </w:pPr>
      <w:r w:rsidRPr="009723F9">
        <w:rPr>
          <w:rFonts w:ascii="Book Antiqua" w:eastAsia="Malgun Gothic" w:hAnsi="Book Antiqua" w:cs="Times New Roman"/>
          <w:b/>
        </w:rPr>
        <w:t xml:space="preserve">Young </w:t>
      </w:r>
      <w:proofErr w:type="spellStart"/>
      <w:r w:rsidRPr="009723F9">
        <w:rPr>
          <w:rFonts w:ascii="Book Antiqua" w:eastAsia="Malgun Gothic" w:hAnsi="Book Antiqua" w:cs="Times New Roman"/>
          <w:b/>
        </w:rPr>
        <w:t>Hee</w:t>
      </w:r>
      <w:proofErr w:type="spellEnd"/>
      <w:r w:rsidRPr="009723F9">
        <w:rPr>
          <w:rFonts w:ascii="Book Antiqua" w:eastAsia="Malgun Gothic" w:hAnsi="Book Antiqua" w:cs="Times New Roman"/>
          <w:b/>
        </w:rPr>
        <w:t xml:space="preserve"> Choi</w:t>
      </w:r>
      <w:r w:rsidRPr="009723F9">
        <w:rPr>
          <w:rFonts w:ascii="Book Antiqua" w:eastAsiaTheme="minorEastAsia" w:hAnsi="Book Antiqua" w:cs="Times New Roman"/>
          <w:b/>
          <w:lang w:eastAsia="zh-CN"/>
        </w:rPr>
        <w:t xml:space="preserve">, </w:t>
      </w:r>
      <w:r w:rsidR="00011267" w:rsidRPr="009723F9">
        <w:rPr>
          <w:rFonts w:ascii="Book Antiqua" w:eastAsia="Malgun Gothic" w:hAnsi="Book Antiqua" w:cs="Times New Roman"/>
        </w:rPr>
        <w:t xml:space="preserve">College of Pharmacy, </w:t>
      </w:r>
      <w:proofErr w:type="spellStart"/>
      <w:r w:rsidR="00011267" w:rsidRPr="009723F9">
        <w:rPr>
          <w:rFonts w:ascii="Book Antiqua" w:eastAsia="Malgun Gothic" w:hAnsi="Book Antiqua" w:cs="Times New Roman"/>
        </w:rPr>
        <w:t>Dongguk</w:t>
      </w:r>
      <w:proofErr w:type="spellEnd"/>
      <w:r w:rsidR="00011267" w:rsidRPr="009723F9">
        <w:rPr>
          <w:rFonts w:ascii="Book Antiqua" w:eastAsia="Malgun Gothic" w:hAnsi="Book Antiqua" w:cs="Times New Roman"/>
        </w:rPr>
        <w:t xml:space="preserve"> University, </w:t>
      </w:r>
      <w:proofErr w:type="spellStart"/>
      <w:r w:rsidR="00314D4F" w:rsidRPr="009723F9">
        <w:rPr>
          <w:rFonts w:ascii="Book Antiqua" w:hAnsi="Book Antiqua"/>
        </w:rPr>
        <w:t>Goyang</w:t>
      </w:r>
      <w:proofErr w:type="spellEnd"/>
      <w:r w:rsidR="00314D4F" w:rsidRPr="009723F9">
        <w:rPr>
          <w:rFonts w:ascii="Book Antiqua" w:hAnsi="Book Antiqua"/>
        </w:rPr>
        <w:t xml:space="preserve">, </w:t>
      </w:r>
      <w:proofErr w:type="spellStart"/>
      <w:r w:rsidR="00314D4F" w:rsidRPr="009723F9">
        <w:rPr>
          <w:rFonts w:ascii="Book Antiqua" w:hAnsi="Book Antiqua"/>
        </w:rPr>
        <w:t>Gyeonggi</w:t>
      </w:r>
      <w:proofErr w:type="spellEnd"/>
      <w:r w:rsidR="00314D4F" w:rsidRPr="009723F9">
        <w:rPr>
          <w:rFonts w:ascii="Book Antiqua" w:hAnsi="Book Antiqua"/>
        </w:rPr>
        <w:t xml:space="preserve">-do 410-820, </w:t>
      </w:r>
      <w:r w:rsidR="00011267" w:rsidRPr="009723F9">
        <w:rPr>
          <w:rFonts w:ascii="Book Antiqua" w:eastAsia="Malgun Gothic" w:hAnsi="Book Antiqua" w:cs="Times New Roman"/>
        </w:rPr>
        <w:t xml:space="preserve">South Korea </w:t>
      </w:r>
    </w:p>
    <w:p w14:paraId="7613E693" w14:textId="77777777" w:rsidR="00C728B9" w:rsidRPr="009723F9" w:rsidRDefault="00C728B9" w:rsidP="009723F9">
      <w:pPr>
        <w:adjustRightInd w:val="0"/>
        <w:snapToGrid w:val="0"/>
        <w:spacing w:line="360" w:lineRule="auto"/>
        <w:jc w:val="both"/>
        <w:rPr>
          <w:rFonts w:ascii="Book Antiqua" w:eastAsiaTheme="minorEastAsia" w:hAnsi="Book Antiqua" w:cs="Times New Roman"/>
          <w:lang w:eastAsia="zh-CN"/>
        </w:rPr>
      </w:pPr>
    </w:p>
    <w:p w14:paraId="1C300863" w14:textId="31BD8051" w:rsidR="003F188D" w:rsidRPr="009723F9" w:rsidRDefault="00C728B9" w:rsidP="009723F9">
      <w:pPr>
        <w:adjustRightInd w:val="0"/>
        <w:snapToGrid w:val="0"/>
        <w:spacing w:line="360" w:lineRule="auto"/>
        <w:jc w:val="both"/>
        <w:rPr>
          <w:rFonts w:ascii="Book Antiqua" w:eastAsiaTheme="minorEastAsia" w:hAnsi="Book Antiqua" w:cs="Times New Roman"/>
          <w:iCs/>
          <w:lang w:eastAsia="zh-CN"/>
        </w:rPr>
      </w:pPr>
      <w:r w:rsidRPr="009723F9">
        <w:rPr>
          <w:rFonts w:ascii="Book Antiqua" w:eastAsia="Malgun Gothic" w:hAnsi="Book Antiqua" w:cs="Times New Roman"/>
          <w:b/>
        </w:rPr>
        <w:t>Sang Geon Kim</w:t>
      </w:r>
      <w:r w:rsidRPr="009723F9">
        <w:rPr>
          <w:rFonts w:ascii="Book Antiqua" w:eastAsiaTheme="minorEastAsia" w:hAnsi="Book Antiqua" w:cs="Times New Roman"/>
          <w:b/>
          <w:lang w:eastAsia="zh-CN"/>
        </w:rPr>
        <w:t>,</w:t>
      </w:r>
      <w:r w:rsidRPr="009723F9">
        <w:rPr>
          <w:rFonts w:ascii="Book Antiqua" w:eastAsia="Malgun Gothic" w:hAnsi="Book Antiqua" w:cs="Times New Roman"/>
          <w:iCs/>
        </w:rPr>
        <w:t xml:space="preserve"> </w:t>
      </w:r>
      <w:r w:rsidR="00011267" w:rsidRPr="009723F9">
        <w:rPr>
          <w:rFonts w:ascii="Book Antiqua" w:eastAsia="Malgun Gothic" w:hAnsi="Book Antiqua" w:cs="Times New Roman"/>
          <w:iCs/>
        </w:rPr>
        <w:t>College of Pharmacy</w:t>
      </w:r>
      <w:r w:rsidR="00011267" w:rsidRPr="009723F9">
        <w:rPr>
          <w:rFonts w:ascii="Book Antiqua" w:hAnsi="Book Antiqua" w:cs="Times New Roman"/>
          <w:iCs/>
        </w:rPr>
        <w:t xml:space="preserve"> and Research Institute of Pharmaceutical Sciences</w:t>
      </w:r>
      <w:r w:rsidR="00011267" w:rsidRPr="009723F9">
        <w:rPr>
          <w:rFonts w:ascii="Book Antiqua" w:eastAsia="Malgun Gothic" w:hAnsi="Book Antiqua" w:cs="Times New Roman"/>
          <w:iCs/>
        </w:rPr>
        <w:t xml:space="preserve">, Seoul National University, </w:t>
      </w:r>
      <w:r w:rsidR="003F188D" w:rsidRPr="009723F9">
        <w:rPr>
          <w:rFonts w:ascii="Book Antiqua" w:eastAsia="Malgun Gothic" w:hAnsi="Book Antiqua" w:cs="Times New Roman"/>
          <w:iCs/>
        </w:rPr>
        <w:t>Seoul 03080, South Korea</w:t>
      </w:r>
    </w:p>
    <w:p w14:paraId="7A330242" w14:textId="77777777" w:rsidR="003F188D" w:rsidRPr="009723F9" w:rsidRDefault="003F188D" w:rsidP="009723F9">
      <w:pPr>
        <w:adjustRightInd w:val="0"/>
        <w:snapToGrid w:val="0"/>
        <w:spacing w:line="360" w:lineRule="auto"/>
        <w:jc w:val="both"/>
        <w:rPr>
          <w:rFonts w:ascii="Book Antiqua" w:eastAsiaTheme="minorEastAsia" w:hAnsi="Book Antiqua" w:cs="Times New Roman"/>
          <w:iCs/>
          <w:lang w:eastAsia="zh-CN"/>
        </w:rPr>
      </w:pPr>
    </w:p>
    <w:p w14:paraId="351D7FCE" w14:textId="129184F9" w:rsidR="00011267" w:rsidRPr="009723F9" w:rsidRDefault="00C728B9" w:rsidP="009723F9">
      <w:pPr>
        <w:adjustRightInd w:val="0"/>
        <w:snapToGrid w:val="0"/>
        <w:spacing w:line="360" w:lineRule="auto"/>
        <w:jc w:val="both"/>
        <w:rPr>
          <w:rFonts w:ascii="Book Antiqua" w:hAnsi="Book Antiqua" w:cs="Times New Roman"/>
          <w:iCs/>
        </w:rPr>
      </w:pPr>
      <w:r w:rsidRPr="009723F9">
        <w:rPr>
          <w:rFonts w:ascii="Book Antiqua" w:eastAsia="Malgun Gothic" w:hAnsi="Book Antiqua" w:cs="Times New Roman"/>
          <w:b/>
        </w:rPr>
        <w:t>Sang Geon Kim</w:t>
      </w:r>
      <w:r w:rsidRPr="009723F9">
        <w:rPr>
          <w:rFonts w:ascii="Book Antiqua" w:eastAsiaTheme="minorEastAsia" w:hAnsi="Book Antiqua" w:cs="Times New Roman"/>
          <w:b/>
          <w:lang w:eastAsia="zh-CN"/>
        </w:rPr>
        <w:t xml:space="preserve">, </w:t>
      </w:r>
      <w:r w:rsidR="00011267" w:rsidRPr="009723F9">
        <w:rPr>
          <w:rFonts w:ascii="Book Antiqua" w:hAnsi="Book Antiqua" w:cs="Times New Roman"/>
          <w:iCs/>
        </w:rPr>
        <w:t xml:space="preserve">Department of Pharmacy, Seoul National University Hospital, </w:t>
      </w:r>
      <w:r w:rsidR="00A03635" w:rsidRPr="009723F9">
        <w:rPr>
          <w:rFonts w:ascii="Book Antiqua" w:eastAsia="Malgun Gothic" w:hAnsi="Book Antiqua" w:cs="Times New Roman"/>
          <w:iCs/>
        </w:rPr>
        <w:t>Seoul 03080, South Korea</w:t>
      </w:r>
    </w:p>
    <w:p w14:paraId="4C435B11" w14:textId="77777777" w:rsidR="00B04054" w:rsidRPr="009723F9" w:rsidRDefault="00B04054" w:rsidP="009723F9">
      <w:pPr>
        <w:adjustRightInd w:val="0"/>
        <w:snapToGrid w:val="0"/>
        <w:spacing w:line="360" w:lineRule="auto"/>
        <w:jc w:val="both"/>
        <w:rPr>
          <w:rFonts w:ascii="Book Antiqua" w:eastAsiaTheme="minorEastAsia" w:hAnsi="Book Antiqua" w:cs="Times New Roman"/>
          <w:iCs/>
          <w:lang w:eastAsia="zh-CN"/>
        </w:rPr>
      </w:pPr>
    </w:p>
    <w:p w14:paraId="2970D1F3" w14:textId="516375FF" w:rsidR="00327E73" w:rsidRDefault="00327E73" w:rsidP="009723F9">
      <w:pPr>
        <w:adjustRightInd w:val="0"/>
        <w:spacing w:line="360" w:lineRule="auto"/>
        <w:jc w:val="both"/>
        <w:rPr>
          <w:rFonts w:ascii="Book Antiqua" w:eastAsiaTheme="minorEastAsia" w:hAnsi="Book Antiqua" w:cs="Times New Roman"/>
          <w:lang w:eastAsia="zh-CN"/>
        </w:rPr>
      </w:pPr>
      <w:r w:rsidRPr="009723F9">
        <w:rPr>
          <w:rFonts w:ascii="Book Antiqua" w:hAnsi="Book Antiqua"/>
          <w:b/>
        </w:rPr>
        <w:lastRenderedPageBreak/>
        <w:t>Author contributions:</w:t>
      </w:r>
      <w:r w:rsidRPr="009723F9">
        <w:rPr>
          <w:rFonts w:ascii="Book Antiqua" w:eastAsiaTheme="minorEastAsia" w:hAnsi="Book Antiqua"/>
          <w:b/>
          <w:lang w:eastAsia="zh-CN"/>
        </w:rPr>
        <w:t xml:space="preserve"> </w:t>
      </w:r>
      <w:r w:rsidRPr="009723F9">
        <w:rPr>
          <w:rFonts w:ascii="Book Antiqua" w:hAnsi="Book Antiqua" w:cs="Times New Roman"/>
        </w:rPr>
        <w:t>Kim</w:t>
      </w:r>
      <w:r w:rsidRPr="009723F9">
        <w:rPr>
          <w:rFonts w:ascii="Book Antiqua" w:eastAsiaTheme="minorEastAsia" w:hAnsi="Book Antiqua" w:cs="Times New Roman"/>
          <w:lang w:eastAsia="zh-CN"/>
        </w:rPr>
        <w:t xml:space="preserve"> KS</w:t>
      </w:r>
      <w:r w:rsidRPr="009723F9">
        <w:rPr>
          <w:rFonts w:ascii="Book Antiqua" w:hAnsi="Book Antiqua" w:cs="Times New Roman"/>
        </w:rPr>
        <w:t xml:space="preserve">, Moon </w:t>
      </w:r>
      <w:r w:rsidRPr="009723F9">
        <w:rPr>
          <w:rFonts w:ascii="Book Antiqua" w:eastAsiaTheme="minorEastAsia" w:hAnsi="Book Antiqua" w:cs="Times New Roman"/>
          <w:lang w:eastAsia="zh-CN"/>
        </w:rPr>
        <w:t xml:space="preserve">A </w:t>
      </w:r>
      <w:r w:rsidRPr="009723F9">
        <w:rPr>
          <w:rFonts w:ascii="Book Antiqua" w:hAnsi="Book Antiqua" w:cs="Times New Roman"/>
        </w:rPr>
        <w:t xml:space="preserve">and Kim </w:t>
      </w:r>
      <w:r w:rsidRPr="009723F9">
        <w:rPr>
          <w:rFonts w:ascii="Book Antiqua" w:eastAsiaTheme="minorEastAsia" w:hAnsi="Book Antiqua" w:cs="Times New Roman"/>
          <w:lang w:eastAsia="zh-CN"/>
        </w:rPr>
        <w:t xml:space="preserve">SG </w:t>
      </w:r>
      <w:r w:rsidRPr="009723F9">
        <w:rPr>
          <w:rFonts w:ascii="Book Antiqua" w:hAnsi="Book Antiqua" w:cs="Times New Roman"/>
        </w:rPr>
        <w:t>for conception and design of the study; Kim</w:t>
      </w:r>
      <w:r w:rsidRPr="009723F9">
        <w:rPr>
          <w:rFonts w:ascii="Book Antiqua" w:eastAsiaTheme="minorEastAsia" w:hAnsi="Book Antiqua" w:cs="Times New Roman"/>
          <w:lang w:eastAsia="zh-CN"/>
        </w:rPr>
        <w:t xml:space="preserve"> KS</w:t>
      </w:r>
      <w:r w:rsidRPr="009723F9">
        <w:rPr>
          <w:rFonts w:ascii="Book Antiqua" w:hAnsi="Book Antiqua" w:cs="Times New Roman"/>
        </w:rPr>
        <w:t xml:space="preserve">, Choi </w:t>
      </w:r>
      <w:r w:rsidRPr="009723F9">
        <w:rPr>
          <w:rFonts w:ascii="Book Antiqua" w:eastAsiaTheme="minorEastAsia" w:hAnsi="Book Antiqua" w:cs="Times New Roman"/>
          <w:lang w:eastAsia="zh-CN"/>
        </w:rPr>
        <w:t xml:space="preserve">YH </w:t>
      </w:r>
      <w:r w:rsidRPr="009723F9">
        <w:rPr>
          <w:rFonts w:ascii="Book Antiqua" w:hAnsi="Book Antiqua" w:cs="Times New Roman"/>
        </w:rPr>
        <w:t xml:space="preserve">and Kim </w:t>
      </w:r>
      <w:r w:rsidRPr="009723F9">
        <w:rPr>
          <w:rFonts w:ascii="Book Antiqua" w:eastAsiaTheme="minorEastAsia" w:hAnsi="Book Antiqua" w:cs="Times New Roman"/>
          <w:lang w:eastAsia="zh-CN"/>
        </w:rPr>
        <w:t xml:space="preserve">SG </w:t>
      </w:r>
      <w:r w:rsidRPr="009723F9">
        <w:rPr>
          <w:rFonts w:ascii="Book Antiqua" w:hAnsi="Book Antiqua" w:cs="Times New Roman"/>
        </w:rPr>
        <w:t xml:space="preserve">for analysis and interpretation; Kim </w:t>
      </w:r>
      <w:r w:rsidRPr="009723F9">
        <w:rPr>
          <w:rFonts w:ascii="Book Antiqua" w:eastAsiaTheme="minorEastAsia" w:hAnsi="Book Antiqua" w:cs="Times New Roman"/>
          <w:lang w:eastAsia="zh-CN"/>
        </w:rPr>
        <w:t xml:space="preserve">KS </w:t>
      </w:r>
      <w:r w:rsidRPr="009723F9">
        <w:rPr>
          <w:rFonts w:ascii="Book Antiqua" w:hAnsi="Book Antiqua" w:cs="Times New Roman"/>
        </w:rPr>
        <w:t xml:space="preserve">and Kim </w:t>
      </w:r>
      <w:r w:rsidRPr="009723F9">
        <w:rPr>
          <w:rFonts w:ascii="Book Antiqua" w:eastAsiaTheme="minorEastAsia" w:hAnsi="Book Antiqua" w:cs="Times New Roman"/>
          <w:lang w:eastAsia="zh-CN"/>
        </w:rPr>
        <w:t xml:space="preserve">HS </w:t>
      </w:r>
      <w:r w:rsidRPr="009723F9">
        <w:rPr>
          <w:rFonts w:ascii="Book Antiqua" w:hAnsi="Book Antiqua" w:cs="Times New Roman"/>
        </w:rPr>
        <w:t>for data collection; Kim</w:t>
      </w:r>
      <w:r w:rsidRPr="009723F9">
        <w:rPr>
          <w:rFonts w:ascii="Book Antiqua" w:eastAsiaTheme="minorEastAsia" w:hAnsi="Book Antiqua" w:cs="Times New Roman"/>
          <w:lang w:eastAsia="zh-CN"/>
        </w:rPr>
        <w:t xml:space="preserve"> KS</w:t>
      </w:r>
      <w:r w:rsidRPr="009723F9">
        <w:rPr>
          <w:rFonts w:ascii="Book Antiqua" w:hAnsi="Book Antiqua" w:cs="Times New Roman"/>
        </w:rPr>
        <w:t xml:space="preserve">, Choi </w:t>
      </w:r>
      <w:r w:rsidRPr="009723F9">
        <w:rPr>
          <w:rFonts w:ascii="Book Antiqua" w:eastAsiaTheme="minorEastAsia" w:hAnsi="Book Antiqua" w:cs="Times New Roman"/>
          <w:lang w:eastAsia="zh-CN"/>
        </w:rPr>
        <w:t xml:space="preserve">YH </w:t>
      </w:r>
      <w:r w:rsidRPr="009723F9">
        <w:rPr>
          <w:rFonts w:ascii="Book Antiqua" w:hAnsi="Book Antiqua" w:cs="Times New Roman"/>
        </w:rPr>
        <w:t xml:space="preserve">and Kim </w:t>
      </w:r>
      <w:r w:rsidRPr="009723F9">
        <w:rPr>
          <w:rFonts w:ascii="Book Antiqua" w:eastAsiaTheme="minorEastAsia" w:hAnsi="Book Antiqua" w:cs="Times New Roman"/>
          <w:lang w:eastAsia="zh-CN"/>
        </w:rPr>
        <w:t xml:space="preserve">SG </w:t>
      </w:r>
      <w:r w:rsidRPr="009723F9">
        <w:rPr>
          <w:rFonts w:ascii="Book Antiqua" w:hAnsi="Book Antiqua" w:cs="Times New Roman"/>
        </w:rPr>
        <w:t>for writing the article;</w:t>
      </w:r>
      <w:r w:rsidRPr="009723F9">
        <w:rPr>
          <w:rFonts w:ascii="Book Antiqua" w:eastAsiaTheme="minorEastAsia" w:hAnsi="Book Antiqua" w:cs="Times New Roman"/>
          <w:lang w:eastAsia="zh-CN"/>
        </w:rPr>
        <w:t xml:space="preserve"> </w:t>
      </w:r>
      <w:r w:rsidRPr="009723F9">
        <w:rPr>
          <w:rFonts w:ascii="Book Antiqua" w:hAnsi="Book Antiqua" w:cs="Times New Roman"/>
        </w:rPr>
        <w:t xml:space="preserve">Kang </w:t>
      </w:r>
      <w:r w:rsidRPr="009723F9">
        <w:rPr>
          <w:rFonts w:ascii="Book Antiqua" w:eastAsiaTheme="minorEastAsia" w:hAnsi="Book Antiqua" w:cs="Times New Roman"/>
          <w:lang w:eastAsia="zh-CN"/>
        </w:rPr>
        <w:t xml:space="preserve">HJ </w:t>
      </w:r>
      <w:r w:rsidRPr="009723F9">
        <w:rPr>
          <w:rFonts w:ascii="Book Antiqua" w:hAnsi="Book Antiqua" w:cs="Times New Roman"/>
        </w:rPr>
        <w:t>for critical revision of the article</w:t>
      </w:r>
      <w:r w:rsidRPr="009723F9">
        <w:rPr>
          <w:rFonts w:ascii="Book Antiqua" w:eastAsiaTheme="minorEastAsia" w:hAnsi="Book Antiqua" w:cs="Times New Roman"/>
          <w:lang w:eastAsia="zh-CN"/>
        </w:rPr>
        <w:t>;</w:t>
      </w:r>
      <w:r w:rsidRPr="009723F9">
        <w:rPr>
          <w:rFonts w:ascii="Book Antiqua" w:hAnsi="Book Antiqua" w:cs="Times New Roman"/>
        </w:rPr>
        <w:t xml:space="preserve"> Kim</w:t>
      </w:r>
      <w:r w:rsidRPr="009723F9">
        <w:rPr>
          <w:rFonts w:ascii="Book Antiqua" w:eastAsiaTheme="minorEastAsia" w:hAnsi="Book Antiqua" w:cs="Times New Roman"/>
          <w:lang w:eastAsia="zh-CN"/>
        </w:rPr>
        <w:t xml:space="preserve"> KS</w:t>
      </w:r>
      <w:r w:rsidRPr="009723F9">
        <w:rPr>
          <w:rFonts w:ascii="Book Antiqua" w:hAnsi="Book Antiqua" w:cs="Times New Roman"/>
        </w:rPr>
        <w:t xml:space="preserve">, Shin </w:t>
      </w:r>
      <w:r w:rsidRPr="009723F9">
        <w:rPr>
          <w:rFonts w:ascii="Book Antiqua" w:eastAsiaTheme="minorEastAsia" w:hAnsi="Book Antiqua" w:cs="Times New Roman"/>
          <w:lang w:eastAsia="zh-CN"/>
        </w:rPr>
        <w:t xml:space="preserve">HY </w:t>
      </w:r>
      <w:r w:rsidRPr="009723F9">
        <w:rPr>
          <w:rFonts w:ascii="Book Antiqua" w:hAnsi="Book Antiqua" w:cs="Times New Roman"/>
        </w:rPr>
        <w:t xml:space="preserve">and Kim </w:t>
      </w:r>
      <w:r w:rsidRPr="009723F9">
        <w:rPr>
          <w:rFonts w:ascii="Book Antiqua" w:eastAsiaTheme="minorEastAsia" w:hAnsi="Book Antiqua" w:cs="Times New Roman"/>
          <w:lang w:eastAsia="zh-CN"/>
        </w:rPr>
        <w:t xml:space="preserve">SG </w:t>
      </w:r>
      <w:r w:rsidRPr="009723F9">
        <w:rPr>
          <w:rFonts w:ascii="Book Antiqua" w:hAnsi="Book Antiqua" w:cs="Times New Roman"/>
        </w:rPr>
        <w:t xml:space="preserve">for final approval of the article; Kim </w:t>
      </w:r>
      <w:r w:rsidRPr="009723F9">
        <w:rPr>
          <w:rFonts w:ascii="Book Antiqua" w:eastAsiaTheme="minorEastAsia" w:hAnsi="Book Antiqua" w:cs="Times New Roman"/>
          <w:lang w:eastAsia="zh-CN"/>
        </w:rPr>
        <w:t xml:space="preserve">KS </w:t>
      </w:r>
      <w:r w:rsidRPr="009723F9">
        <w:rPr>
          <w:rFonts w:ascii="Book Antiqua" w:hAnsi="Book Antiqua" w:cs="Times New Roman"/>
        </w:rPr>
        <w:t xml:space="preserve">and Choi </w:t>
      </w:r>
      <w:r w:rsidRPr="009723F9">
        <w:rPr>
          <w:rFonts w:ascii="Book Antiqua" w:eastAsiaTheme="minorEastAsia" w:hAnsi="Book Antiqua" w:cs="Times New Roman"/>
          <w:lang w:eastAsia="zh-CN"/>
        </w:rPr>
        <w:t xml:space="preserve">YH </w:t>
      </w:r>
      <w:r w:rsidRPr="009723F9">
        <w:rPr>
          <w:rFonts w:ascii="Book Antiqua" w:hAnsi="Book Antiqua" w:cs="Times New Roman"/>
        </w:rPr>
        <w:t>for statistical analysis; Kim</w:t>
      </w:r>
      <w:r w:rsidRPr="009723F9">
        <w:rPr>
          <w:rFonts w:ascii="Book Antiqua" w:eastAsiaTheme="minorEastAsia" w:hAnsi="Book Antiqua" w:cs="Times New Roman"/>
          <w:lang w:eastAsia="zh-CN"/>
        </w:rPr>
        <w:t xml:space="preserve"> KS</w:t>
      </w:r>
      <w:r w:rsidRPr="009723F9">
        <w:rPr>
          <w:rFonts w:ascii="Book Antiqua" w:hAnsi="Book Antiqua" w:cs="Times New Roman"/>
        </w:rPr>
        <w:t xml:space="preserve"> and Kim </w:t>
      </w:r>
      <w:r w:rsidRPr="009723F9">
        <w:rPr>
          <w:rFonts w:ascii="Book Antiqua" w:eastAsiaTheme="minorEastAsia" w:hAnsi="Book Antiqua" w:cs="Times New Roman"/>
          <w:lang w:eastAsia="zh-CN"/>
        </w:rPr>
        <w:t xml:space="preserve">SG </w:t>
      </w:r>
      <w:r w:rsidRPr="009723F9">
        <w:rPr>
          <w:rFonts w:ascii="Book Antiqua" w:hAnsi="Book Antiqua" w:cs="Times New Roman"/>
        </w:rPr>
        <w:t>for overall responsibility.</w:t>
      </w:r>
    </w:p>
    <w:p w14:paraId="50537815" w14:textId="77777777" w:rsidR="00C54BDE" w:rsidRPr="00C54BDE" w:rsidRDefault="00C54BDE" w:rsidP="009723F9">
      <w:pPr>
        <w:adjustRightInd w:val="0"/>
        <w:spacing w:line="360" w:lineRule="auto"/>
        <w:jc w:val="both"/>
        <w:rPr>
          <w:rFonts w:ascii="Book Antiqua" w:eastAsiaTheme="minorEastAsia" w:hAnsi="Book Antiqua" w:cs="Times New Roman"/>
          <w:lang w:eastAsia="zh-CN"/>
        </w:rPr>
      </w:pPr>
    </w:p>
    <w:p w14:paraId="0AFFBB70" w14:textId="64B8D67B" w:rsidR="003979CA" w:rsidRDefault="00C54BDE" w:rsidP="009723F9">
      <w:pPr>
        <w:adjustRightInd w:val="0"/>
        <w:snapToGrid w:val="0"/>
        <w:spacing w:line="360" w:lineRule="auto"/>
        <w:jc w:val="both"/>
        <w:rPr>
          <w:rFonts w:ascii="Book Antiqua" w:eastAsiaTheme="minorEastAsia" w:hAnsi="Book Antiqua" w:cs="Times New Roman"/>
          <w:lang w:eastAsia="zh-CN"/>
        </w:rPr>
      </w:pPr>
      <w:r w:rsidRPr="00C54BDE">
        <w:rPr>
          <w:rFonts w:ascii="Book Antiqua" w:hAnsi="Book Antiqua" w:cs="Times New Roman"/>
          <w:b/>
        </w:rPr>
        <w:t>Supported by</w:t>
      </w:r>
      <w:r w:rsidRPr="009723F9">
        <w:rPr>
          <w:rFonts w:ascii="Book Antiqua" w:hAnsi="Book Antiqua" w:cs="Times New Roman"/>
        </w:rPr>
        <w:t xml:space="preserve"> </w:t>
      </w:r>
      <w:r w:rsidR="00471470" w:rsidRPr="009723F9">
        <w:rPr>
          <w:rFonts w:ascii="Book Antiqua" w:hAnsi="Book Antiqua" w:cs="Times New Roman"/>
        </w:rPr>
        <w:t>T</w:t>
      </w:r>
      <w:r w:rsidRPr="009723F9">
        <w:rPr>
          <w:rFonts w:ascii="Book Antiqua" w:hAnsi="Book Antiqua" w:cs="Times New Roman"/>
        </w:rPr>
        <w:t>he Education and Research Encouragement Fund of Seoul National University Hospital.</w:t>
      </w:r>
    </w:p>
    <w:p w14:paraId="2D32A1CF" w14:textId="77777777" w:rsidR="00C54BDE" w:rsidRPr="00C54BDE" w:rsidRDefault="00C54BDE" w:rsidP="009723F9">
      <w:pPr>
        <w:adjustRightInd w:val="0"/>
        <w:snapToGrid w:val="0"/>
        <w:spacing w:line="360" w:lineRule="auto"/>
        <w:jc w:val="both"/>
        <w:rPr>
          <w:rFonts w:ascii="Book Antiqua" w:eastAsiaTheme="minorEastAsia" w:hAnsi="Book Antiqua" w:cs="Times New Roman"/>
          <w:vertAlign w:val="superscript"/>
          <w:lang w:eastAsia="zh-CN"/>
        </w:rPr>
      </w:pPr>
    </w:p>
    <w:p w14:paraId="09AE4946" w14:textId="13153EA4" w:rsidR="00B915AF" w:rsidRPr="009723F9" w:rsidRDefault="00C3475C" w:rsidP="009723F9">
      <w:pPr>
        <w:spacing w:line="360" w:lineRule="auto"/>
        <w:jc w:val="both"/>
        <w:rPr>
          <w:rFonts w:ascii="Book Antiqua" w:hAnsi="Book Antiqua" w:cs="Times New Roman"/>
        </w:rPr>
      </w:pPr>
      <w:r w:rsidRPr="009723F9">
        <w:rPr>
          <w:rFonts w:ascii="Book Antiqua" w:hAnsi="Book Antiqua"/>
          <w:b/>
        </w:rPr>
        <w:t>Institutional review board statement</w:t>
      </w:r>
      <w:r w:rsidRPr="009723F9">
        <w:rPr>
          <w:rFonts w:ascii="Book Antiqua" w:hAnsi="Book Antiqua"/>
          <w:b/>
          <w:iCs/>
        </w:rPr>
        <w:t>:</w:t>
      </w:r>
      <w:r w:rsidRPr="009723F9">
        <w:rPr>
          <w:rFonts w:ascii="Book Antiqua" w:eastAsiaTheme="minorEastAsia" w:hAnsi="Book Antiqua"/>
          <w:b/>
          <w:iCs/>
          <w:lang w:eastAsia="zh-CN"/>
        </w:rPr>
        <w:t xml:space="preserve"> </w:t>
      </w:r>
      <w:r w:rsidR="00B915AF" w:rsidRPr="009723F9">
        <w:rPr>
          <w:rFonts w:ascii="Book Antiqua" w:hAnsi="Book Antiqua" w:cs="Times New Roman"/>
        </w:rPr>
        <w:t xml:space="preserve">This study was approved by the Institutional Review Board of Seoul National University Hospital (SNUH; </w:t>
      </w:r>
      <w:r w:rsidR="009723F9" w:rsidRPr="009723F9">
        <w:rPr>
          <w:rFonts w:ascii="Book Antiqua" w:hAnsi="Book Antiqua" w:cs="Times New Roman"/>
        </w:rPr>
        <w:t>H-1112-087-390, 2012.3.17), a 1</w:t>
      </w:r>
      <w:r w:rsidR="00B915AF" w:rsidRPr="009723F9">
        <w:rPr>
          <w:rFonts w:ascii="Book Antiqua" w:hAnsi="Book Antiqua" w:cs="Times New Roman"/>
        </w:rPr>
        <w:t>961-bed medical center, on March 17, 2012.</w:t>
      </w:r>
    </w:p>
    <w:p w14:paraId="2A14E260" w14:textId="77777777" w:rsidR="00563672" w:rsidRPr="009723F9" w:rsidRDefault="00563672" w:rsidP="009723F9">
      <w:pPr>
        <w:spacing w:line="360" w:lineRule="auto"/>
        <w:jc w:val="both"/>
        <w:rPr>
          <w:rFonts w:ascii="Book Antiqua" w:hAnsi="Book Antiqua" w:cs="Times New Roman"/>
        </w:rPr>
      </w:pPr>
    </w:p>
    <w:p w14:paraId="685E41B9" w14:textId="79E0D531" w:rsidR="00B915AF" w:rsidRPr="009723F9" w:rsidRDefault="00C3475C" w:rsidP="009723F9">
      <w:pPr>
        <w:spacing w:line="360" w:lineRule="auto"/>
        <w:jc w:val="both"/>
        <w:rPr>
          <w:rFonts w:ascii="Book Antiqua" w:hAnsi="Book Antiqua" w:cs="Times New Roman"/>
        </w:rPr>
      </w:pPr>
      <w:r w:rsidRPr="009723F9">
        <w:rPr>
          <w:rFonts w:ascii="Book Antiqua" w:hAnsi="Book Antiqua"/>
          <w:b/>
        </w:rPr>
        <w:t>Informed consent statement</w:t>
      </w:r>
      <w:r w:rsidRPr="009723F9">
        <w:rPr>
          <w:rFonts w:ascii="Book Antiqua" w:hAnsi="Book Antiqua"/>
          <w:b/>
          <w:iCs/>
        </w:rPr>
        <w:t>:</w:t>
      </w:r>
      <w:r w:rsidRPr="009723F9">
        <w:rPr>
          <w:rFonts w:ascii="Book Antiqua" w:eastAsiaTheme="minorEastAsia" w:hAnsi="Book Antiqua"/>
          <w:b/>
          <w:iCs/>
          <w:lang w:eastAsia="zh-CN"/>
        </w:rPr>
        <w:t xml:space="preserve"> </w:t>
      </w:r>
      <w:r w:rsidR="00B915AF" w:rsidRPr="009723F9">
        <w:rPr>
          <w:rFonts w:ascii="Book Antiqua" w:hAnsi="Book Antiqua" w:cs="Times New Roman"/>
        </w:rPr>
        <w:t>The authors petition BPG for waiver of informed consent because this study was not a clinical trial, but was retrospectively done using anonymized electronic medical records of the study subjects. In addition, authors declared that the study subjects were at no risk due to this study.</w:t>
      </w:r>
    </w:p>
    <w:p w14:paraId="18F38739" w14:textId="77777777" w:rsidR="00563672" w:rsidRPr="009723F9" w:rsidRDefault="00563672" w:rsidP="009723F9">
      <w:pPr>
        <w:spacing w:line="360" w:lineRule="auto"/>
        <w:jc w:val="both"/>
        <w:rPr>
          <w:rFonts w:ascii="Book Antiqua" w:eastAsiaTheme="minorEastAsia" w:hAnsi="Book Antiqua" w:cs="Times New Roman"/>
          <w:lang w:eastAsia="zh-CN"/>
        </w:rPr>
      </w:pPr>
    </w:p>
    <w:p w14:paraId="6269A8E7" w14:textId="0FFACE58" w:rsidR="00423806" w:rsidRPr="009723F9" w:rsidRDefault="00C3475C" w:rsidP="009723F9">
      <w:pPr>
        <w:autoSpaceDE w:val="0"/>
        <w:autoSpaceDN w:val="0"/>
        <w:adjustRightInd w:val="0"/>
        <w:spacing w:line="360" w:lineRule="auto"/>
        <w:jc w:val="both"/>
        <w:rPr>
          <w:rFonts w:ascii="Book Antiqua" w:eastAsiaTheme="minorEastAsia" w:hAnsi="Book Antiqua" w:cs="Times New Roman"/>
          <w:lang w:eastAsia="zh-CN"/>
        </w:rPr>
      </w:pPr>
      <w:r w:rsidRPr="009723F9">
        <w:rPr>
          <w:rFonts w:ascii="Book Antiqua" w:hAnsi="Book Antiqua"/>
          <w:b/>
        </w:rPr>
        <w:t>Conflict-of-interest statement</w:t>
      </w:r>
      <w:r w:rsidRPr="009723F9">
        <w:rPr>
          <w:rFonts w:ascii="Book Antiqua" w:hAnsi="Book Antiqua" w:cs="TimesNewRomanPS-BoldItalicMT"/>
          <w:b/>
          <w:iCs/>
        </w:rPr>
        <w:t xml:space="preserve">: </w:t>
      </w:r>
      <w:r w:rsidR="00423806" w:rsidRPr="009723F9">
        <w:rPr>
          <w:rFonts w:ascii="Book Antiqua" w:eastAsiaTheme="minorEastAsia" w:hAnsi="Book Antiqua" w:cs="Times New Roman"/>
          <w:lang w:eastAsia="zh-CN"/>
        </w:rPr>
        <w:t>We have no financial relationships to disclose.</w:t>
      </w:r>
    </w:p>
    <w:p w14:paraId="1BDB23C8" w14:textId="77777777" w:rsidR="00563672" w:rsidRPr="009723F9" w:rsidRDefault="00563672" w:rsidP="009723F9">
      <w:pPr>
        <w:autoSpaceDE w:val="0"/>
        <w:autoSpaceDN w:val="0"/>
        <w:adjustRightInd w:val="0"/>
        <w:spacing w:line="360" w:lineRule="auto"/>
        <w:jc w:val="both"/>
        <w:rPr>
          <w:rFonts w:ascii="Book Antiqua" w:hAnsi="Book Antiqua" w:cs="Times New Roman"/>
          <w:b/>
          <w:bCs/>
          <w:i/>
          <w:iCs/>
        </w:rPr>
      </w:pPr>
    </w:p>
    <w:p w14:paraId="7426834F" w14:textId="11ED737E" w:rsidR="00011267" w:rsidRPr="009723F9" w:rsidRDefault="00D74470" w:rsidP="009723F9">
      <w:pPr>
        <w:adjustRightInd w:val="0"/>
        <w:spacing w:line="360" w:lineRule="auto"/>
        <w:jc w:val="both"/>
        <w:rPr>
          <w:rFonts w:ascii="Book Antiqua" w:eastAsiaTheme="minorEastAsia" w:hAnsi="Book Antiqua" w:cs="Times New Roman"/>
          <w:lang w:eastAsia="zh-CN"/>
        </w:rPr>
      </w:pPr>
      <w:r w:rsidRPr="009723F9">
        <w:rPr>
          <w:rFonts w:ascii="Book Antiqua" w:eastAsia="Malgun Gothic" w:hAnsi="Book Antiqua" w:cs="Times New Roman"/>
          <w:b/>
        </w:rPr>
        <w:t>Data sharing statement</w:t>
      </w:r>
      <w:r w:rsidR="00563672" w:rsidRPr="009723F9">
        <w:rPr>
          <w:rFonts w:ascii="Book Antiqua" w:eastAsia="Malgun Gothic" w:hAnsi="Book Antiqua" w:cs="Times New Roman"/>
          <w:b/>
        </w:rPr>
        <w:t>:</w:t>
      </w:r>
      <w:r w:rsidR="00C3475C" w:rsidRPr="009723F9">
        <w:rPr>
          <w:rFonts w:ascii="Book Antiqua" w:eastAsiaTheme="minorEastAsia" w:hAnsi="Book Antiqua" w:cs="Times New Roman"/>
          <w:b/>
          <w:lang w:eastAsia="zh-CN"/>
        </w:rPr>
        <w:t xml:space="preserve"> </w:t>
      </w:r>
      <w:r w:rsidR="00423806" w:rsidRPr="009723F9">
        <w:rPr>
          <w:rFonts w:ascii="Book Antiqua" w:eastAsiaTheme="minorEastAsia" w:hAnsi="Book Antiqua" w:cs="Times New Roman"/>
          <w:lang w:eastAsia="zh-CN"/>
        </w:rPr>
        <w:t>No additional data are available.</w:t>
      </w:r>
    </w:p>
    <w:p w14:paraId="5D7453A2" w14:textId="77777777" w:rsidR="00C3475C" w:rsidRPr="009723F9" w:rsidRDefault="00C3475C" w:rsidP="009723F9">
      <w:pPr>
        <w:adjustRightInd w:val="0"/>
        <w:spacing w:line="360" w:lineRule="auto"/>
        <w:jc w:val="both"/>
        <w:rPr>
          <w:rFonts w:ascii="Book Antiqua" w:eastAsiaTheme="minorEastAsia" w:hAnsi="Book Antiqua" w:cs="Times New Roman"/>
          <w:lang w:eastAsia="zh-CN"/>
        </w:rPr>
      </w:pPr>
    </w:p>
    <w:p w14:paraId="1A57846E" w14:textId="77777777" w:rsidR="00C3475C" w:rsidRPr="009723F9" w:rsidRDefault="00C3475C" w:rsidP="009723F9">
      <w:pPr>
        <w:adjustRightInd w:val="0"/>
        <w:snapToGrid w:val="0"/>
        <w:spacing w:line="360" w:lineRule="auto"/>
        <w:jc w:val="both"/>
        <w:rPr>
          <w:rFonts w:ascii="Book Antiqua" w:hAnsi="Book Antiqua" w:cs="宋体"/>
        </w:rPr>
      </w:pPr>
      <w:r w:rsidRPr="009723F9">
        <w:rPr>
          <w:rFonts w:ascii="Book Antiqua" w:hAnsi="Book Antiqua"/>
          <w:b/>
        </w:rPr>
        <w:t xml:space="preserve">Open-Access: </w:t>
      </w:r>
      <w:r w:rsidRPr="009723F9">
        <w:rPr>
          <w:rFonts w:ascii="Book Antiqua" w:hAnsi="Book Antiqua"/>
        </w:rPr>
        <w:t xml:space="preserve">This is an </w:t>
      </w:r>
      <w:r w:rsidRPr="009723F9">
        <w:rPr>
          <w:rFonts w:ascii="Book Antiqua" w:hAnsi="Book Antiqua" w:cs="宋体"/>
        </w:rPr>
        <w:t xml:space="preserve">open-access article that was </w:t>
      </w:r>
      <w:r w:rsidRPr="009723F9">
        <w:rPr>
          <w:rFonts w:ascii="Book Antiqua" w:hAnsi="Book Antiqua"/>
        </w:rPr>
        <w:t xml:space="preserve">selected by an in-house editor and fully peer-reviewed by external reviewers. It is </w:t>
      </w:r>
      <w:r w:rsidRPr="009723F9">
        <w:rPr>
          <w:rFonts w:ascii="Book Antiqua" w:hAnsi="Book Antiqua" w:cs="宋体"/>
        </w:rPr>
        <w:t xml:space="preserve">distributed in accordance with </w:t>
      </w:r>
      <w:r w:rsidRPr="009723F9">
        <w:rPr>
          <w:rFonts w:ascii="Book Antiqua" w:hAnsi="Book Antiqua"/>
        </w:rPr>
        <w:t xml:space="preserve">the Creative Commons Attribution Non Commercial (CC BY-NC 4.0) license, which permits others to distribute, remix, adapt, build upon this work non-commercially, </w:t>
      </w:r>
      <w:r w:rsidRPr="009723F9">
        <w:rPr>
          <w:rFonts w:ascii="Book Antiqua" w:hAnsi="Book Antiqua"/>
        </w:rPr>
        <w:lastRenderedPageBreak/>
        <w:t>and license their derivative works on different terms, provided the original work is properly cited and the use is non-commercial. See: http://creativecommons.org/licenses/by-nc/4.0/</w:t>
      </w:r>
    </w:p>
    <w:p w14:paraId="6B309F83" w14:textId="77777777" w:rsidR="00C3475C" w:rsidRPr="009723F9" w:rsidRDefault="00C3475C" w:rsidP="009723F9">
      <w:pPr>
        <w:adjustRightInd w:val="0"/>
        <w:spacing w:line="360" w:lineRule="auto"/>
        <w:jc w:val="both"/>
        <w:rPr>
          <w:rFonts w:ascii="Book Antiqua" w:eastAsiaTheme="minorEastAsia" w:hAnsi="Book Antiqua" w:cs="Times New Roman"/>
          <w:b/>
          <w:lang w:eastAsia="zh-CN"/>
        </w:rPr>
      </w:pPr>
    </w:p>
    <w:p w14:paraId="108F228F" w14:textId="77777777" w:rsidR="00C3475C" w:rsidRPr="009723F9" w:rsidRDefault="00C3475C" w:rsidP="009723F9">
      <w:pPr>
        <w:adjustRightInd w:val="0"/>
        <w:snapToGrid w:val="0"/>
        <w:spacing w:line="360" w:lineRule="auto"/>
        <w:jc w:val="both"/>
        <w:rPr>
          <w:rFonts w:ascii="Book Antiqua" w:eastAsiaTheme="minorEastAsia" w:hAnsi="Book Antiqua" w:cs="Times New Roman"/>
          <w:iCs/>
          <w:lang w:eastAsia="zh-CN"/>
        </w:rPr>
      </w:pPr>
      <w:r w:rsidRPr="009723F9">
        <w:rPr>
          <w:rFonts w:ascii="Book Antiqua" w:hAnsi="Book Antiqua"/>
          <w:b/>
        </w:rPr>
        <w:t>Correspondence to:</w:t>
      </w:r>
      <w:r w:rsidRPr="009723F9">
        <w:rPr>
          <w:rFonts w:ascii="Book Antiqua" w:eastAsiaTheme="minorEastAsia" w:hAnsi="Book Antiqua"/>
          <w:b/>
          <w:lang w:eastAsia="zh-CN"/>
        </w:rPr>
        <w:t xml:space="preserve"> </w:t>
      </w:r>
      <w:r w:rsidRPr="009723F9">
        <w:rPr>
          <w:rFonts w:ascii="Book Antiqua" w:eastAsia="Malgun Gothic" w:hAnsi="Book Antiqua" w:cs="Times New Roman"/>
          <w:b/>
        </w:rPr>
        <w:t>Sang Geon Kim</w:t>
      </w:r>
      <w:r w:rsidRPr="009723F9">
        <w:rPr>
          <w:rFonts w:ascii="Book Antiqua" w:eastAsia="Malgun Gothic" w:hAnsi="Book Antiqua" w:cs="Times New Roman"/>
          <w:b/>
          <w:iCs/>
        </w:rPr>
        <w:t>, PhD, Professor,</w:t>
      </w:r>
      <w:r w:rsidRPr="009723F9">
        <w:rPr>
          <w:rFonts w:ascii="Book Antiqua" w:eastAsia="Malgun Gothic" w:hAnsi="Book Antiqua" w:cs="Times New Roman"/>
          <w:iCs/>
        </w:rPr>
        <w:t xml:space="preserve"> College of Pharmacy</w:t>
      </w:r>
      <w:r w:rsidRPr="009723F9">
        <w:rPr>
          <w:rFonts w:ascii="Book Antiqua" w:hAnsi="Book Antiqua" w:cs="Times New Roman"/>
          <w:iCs/>
        </w:rPr>
        <w:t xml:space="preserve"> and Research Institute of Pharmaceutical Sciences</w:t>
      </w:r>
      <w:r w:rsidRPr="009723F9">
        <w:rPr>
          <w:rFonts w:ascii="Book Antiqua" w:eastAsia="Malgun Gothic" w:hAnsi="Book Antiqua" w:cs="Times New Roman"/>
          <w:iCs/>
        </w:rPr>
        <w:t>, Seoul National University,</w:t>
      </w:r>
      <w:r w:rsidRPr="009723F9">
        <w:rPr>
          <w:rFonts w:ascii="Book Antiqua" w:hAnsi="Book Antiqua" w:cs="Times New Roman"/>
          <w:iCs/>
        </w:rPr>
        <w:t xml:space="preserve"> </w:t>
      </w:r>
      <w:r w:rsidRPr="009723F9">
        <w:rPr>
          <w:rFonts w:ascii="Book Antiqua" w:hAnsi="Book Antiqua"/>
          <w:iCs/>
        </w:rPr>
        <w:t xml:space="preserve">101 </w:t>
      </w:r>
      <w:proofErr w:type="spellStart"/>
      <w:r w:rsidRPr="009723F9">
        <w:rPr>
          <w:rFonts w:ascii="Book Antiqua" w:hAnsi="Book Antiqua"/>
          <w:iCs/>
        </w:rPr>
        <w:t>Daehak-ro</w:t>
      </w:r>
      <w:proofErr w:type="spellEnd"/>
      <w:r w:rsidRPr="009723F9">
        <w:rPr>
          <w:rFonts w:ascii="Book Antiqua" w:hAnsi="Book Antiqua"/>
          <w:iCs/>
        </w:rPr>
        <w:t xml:space="preserve"> </w:t>
      </w:r>
      <w:proofErr w:type="spellStart"/>
      <w:r w:rsidRPr="009723F9">
        <w:rPr>
          <w:rFonts w:ascii="Book Antiqua" w:hAnsi="Book Antiqua"/>
          <w:iCs/>
        </w:rPr>
        <w:t>Jongno-gu</w:t>
      </w:r>
      <w:proofErr w:type="spellEnd"/>
      <w:r w:rsidRPr="009723F9">
        <w:rPr>
          <w:rFonts w:ascii="Book Antiqua" w:hAnsi="Book Antiqua"/>
          <w:iCs/>
        </w:rPr>
        <w:t xml:space="preserve">, </w:t>
      </w:r>
      <w:r w:rsidRPr="009723F9">
        <w:rPr>
          <w:rFonts w:ascii="Book Antiqua" w:eastAsia="Malgun Gothic" w:hAnsi="Book Antiqua" w:cs="Times New Roman"/>
          <w:iCs/>
        </w:rPr>
        <w:t>Seoul 03080, South Korea</w:t>
      </w:r>
      <w:r w:rsidRPr="009723F9">
        <w:rPr>
          <w:rFonts w:ascii="Book Antiqua" w:hAnsi="Book Antiqua" w:cs="Times New Roman"/>
          <w:iCs/>
        </w:rPr>
        <w:t xml:space="preserve">. </w:t>
      </w:r>
      <w:hyperlink r:id="rId9" w:history="1">
        <w:r w:rsidRPr="009723F9">
          <w:rPr>
            <w:rStyle w:val="Hyperlink"/>
            <w:rFonts w:ascii="Book Antiqua" w:hAnsi="Book Antiqua" w:cs="Times New Roman"/>
            <w:iCs/>
            <w:color w:val="auto"/>
            <w:u w:val="none"/>
          </w:rPr>
          <w:t>sgk@snu.ac.kr</w:t>
        </w:r>
      </w:hyperlink>
      <w:r w:rsidRPr="009723F9">
        <w:rPr>
          <w:rFonts w:ascii="Book Antiqua" w:hAnsi="Book Antiqua" w:cs="Times New Roman"/>
          <w:iCs/>
        </w:rPr>
        <w:t xml:space="preserve">. </w:t>
      </w:r>
    </w:p>
    <w:p w14:paraId="5E2D768E" w14:textId="77777777" w:rsidR="00C3475C" w:rsidRPr="009723F9" w:rsidRDefault="00C3475C" w:rsidP="009723F9">
      <w:pPr>
        <w:adjustRightInd w:val="0"/>
        <w:snapToGrid w:val="0"/>
        <w:spacing w:line="360" w:lineRule="auto"/>
        <w:jc w:val="both"/>
        <w:rPr>
          <w:rFonts w:ascii="Book Antiqua" w:eastAsiaTheme="minorEastAsia" w:hAnsi="Book Antiqua" w:cs="Times New Roman"/>
          <w:iCs/>
          <w:lang w:eastAsia="zh-CN"/>
        </w:rPr>
      </w:pPr>
      <w:r w:rsidRPr="009723F9">
        <w:rPr>
          <w:rFonts w:ascii="Book Antiqua" w:hAnsi="Book Antiqua"/>
          <w:b/>
        </w:rPr>
        <w:t xml:space="preserve">Telephone: </w:t>
      </w:r>
      <w:r w:rsidRPr="009723F9">
        <w:rPr>
          <w:rFonts w:ascii="Book Antiqua" w:hAnsi="Book Antiqua"/>
        </w:rPr>
        <w:t>+82-2-8807840</w:t>
      </w:r>
    </w:p>
    <w:p w14:paraId="1129FEAE" w14:textId="77777777" w:rsidR="00C3475C" w:rsidRPr="009723F9" w:rsidRDefault="00C3475C" w:rsidP="009723F9">
      <w:pPr>
        <w:adjustRightInd w:val="0"/>
        <w:snapToGrid w:val="0"/>
        <w:spacing w:line="360" w:lineRule="auto"/>
        <w:jc w:val="both"/>
        <w:rPr>
          <w:rFonts w:ascii="Book Antiqua" w:hAnsi="Book Antiqua" w:cs="Times New Roman"/>
          <w:iCs/>
        </w:rPr>
      </w:pPr>
      <w:r w:rsidRPr="009723F9">
        <w:rPr>
          <w:rFonts w:ascii="Book Antiqua" w:hAnsi="Book Antiqua"/>
          <w:b/>
        </w:rPr>
        <w:t xml:space="preserve">Fax: </w:t>
      </w:r>
      <w:r w:rsidRPr="009723F9">
        <w:rPr>
          <w:rFonts w:ascii="Book Antiqua" w:hAnsi="Book Antiqua"/>
        </w:rPr>
        <w:t>+82-2-8807840</w:t>
      </w:r>
    </w:p>
    <w:p w14:paraId="32C8595A" w14:textId="77777777" w:rsidR="00C3475C" w:rsidRPr="009723F9" w:rsidRDefault="00C3475C" w:rsidP="009723F9">
      <w:pPr>
        <w:adjustRightInd w:val="0"/>
        <w:spacing w:line="360" w:lineRule="auto"/>
        <w:jc w:val="both"/>
        <w:rPr>
          <w:rFonts w:ascii="Book Antiqua" w:eastAsiaTheme="minorEastAsia" w:hAnsi="Book Antiqua" w:cs="Times New Roman"/>
          <w:b/>
          <w:lang w:eastAsia="zh-CN"/>
        </w:rPr>
      </w:pPr>
    </w:p>
    <w:p w14:paraId="261B2F99" w14:textId="17BA56FC" w:rsidR="00C3475C" w:rsidRPr="009723F9" w:rsidRDefault="00C3475C" w:rsidP="009723F9">
      <w:pPr>
        <w:spacing w:line="360" w:lineRule="auto"/>
        <w:jc w:val="both"/>
        <w:rPr>
          <w:rFonts w:ascii="Book Antiqua" w:hAnsi="Book Antiqua"/>
          <w:b/>
        </w:rPr>
      </w:pPr>
      <w:r w:rsidRPr="009723F9">
        <w:rPr>
          <w:rFonts w:ascii="Book Antiqua" w:hAnsi="Book Antiqua"/>
          <w:b/>
        </w:rPr>
        <w:t xml:space="preserve">Received: </w:t>
      </w:r>
      <w:r w:rsidR="008A42F1" w:rsidRPr="009723F9">
        <w:rPr>
          <w:rFonts w:ascii="Book Antiqua" w:eastAsiaTheme="minorEastAsia" w:hAnsi="Book Antiqua"/>
          <w:lang w:eastAsia="zh-CN"/>
        </w:rPr>
        <w:t>January 2, 2016</w:t>
      </w:r>
      <w:r w:rsidRPr="009723F9">
        <w:rPr>
          <w:rFonts w:ascii="Book Antiqua" w:hAnsi="Book Antiqua"/>
        </w:rPr>
        <w:t xml:space="preserve">  </w:t>
      </w:r>
    </w:p>
    <w:p w14:paraId="7BFDC7D6" w14:textId="2F0F391E" w:rsidR="00C3475C" w:rsidRPr="009723F9" w:rsidRDefault="00C3475C" w:rsidP="009723F9">
      <w:pPr>
        <w:spacing w:line="360" w:lineRule="auto"/>
        <w:jc w:val="both"/>
        <w:rPr>
          <w:rFonts w:ascii="Book Antiqua" w:hAnsi="Book Antiqua"/>
          <w:b/>
        </w:rPr>
      </w:pPr>
      <w:r w:rsidRPr="009723F9">
        <w:rPr>
          <w:rFonts w:ascii="Book Antiqua" w:hAnsi="Book Antiqua"/>
          <w:b/>
        </w:rPr>
        <w:t>Peer-review started:</w:t>
      </w:r>
      <w:r w:rsidR="008A42F1" w:rsidRPr="009723F9">
        <w:rPr>
          <w:rFonts w:ascii="Book Antiqua" w:eastAsiaTheme="minorEastAsia" w:hAnsi="Book Antiqua"/>
          <w:lang w:eastAsia="zh-CN"/>
        </w:rPr>
        <w:t xml:space="preserve"> January 3, 2016</w:t>
      </w:r>
      <w:r w:rsidR="008A42F1" w:rsidRPr="009723F9">
        <w:rPr>
          <w:rFonts w:ascii="Book Antiqua" w:hAnsi="Book Antiqua"/>
        </w:rPr>
        <w:t xml:space="preserve">  </w:t>
      </w:r>
    </w:p>
    <w:p w14:paraId="51E852FA" w14:textId="68F3FCEA" w:rsidR="00C3475C" w:rsidRPr="009723F9" w:rsidRDefault="00C3475C" w:rsidP="009723F9">
      <w:pPr>
        <w:spacing w:line="360" w:lineRule="auto"/>
        <w:jc w:val="both"/>
        <w:rPr>
          <w:rFonts w:ascii="Book Antiqua" w:eastAsiaTheme="minorEastAsia" w:hAnsi="Book Antiqua"/>
          <w:b/>
          <w:lang w:eastAsia="zh-CN"/>
        </w:rPr>
      </w:pPr>
      <w:r w:rsidRPr="009723F9">
        <w:rPr>
          <w:rFonts w:ascii="Book Antiqua" w:hAnsi="Book Antiqua"/>
          <w:b/>
        </w:rPr>
        <w:t>First decision:</w:t>
      </w:r>
      <w:r w:rsidR="008A42F1" w:rsidRPr="009723F9">
        <w:rPr>
          <w:rFonts w:ascii="Book Antiqua" w:eastAsiaTheme="minorEastAsia" w:hAnsi="Book Antiqua"/>
          <w:b/>
          <w:lang w:eastAsia="zh-CN"/>
        </w:rPr>
        <w:t xml:space="preserve"> </w:t>
      </w:r>
      <w:r w:rsidR="008A42F1" w:rsidRPr="009723F9">
        <w:rPr>
          <w:rFonts w:ascii="Book Antiqua" w:eastAsiaTheme="minorEastAsia" w:hAnsi="Book Antiqua"/>
          <w:lang w:eastAsia="zh-CN"/>
        </w:rPr>
        <w:t>February 2, 2016</w:t>
      </w:r>
    </w:p>
    <w:p w14:paraId="58C432EF" w14:textId="68C663A8" w:rsidR="00C3475C" w:rsidRPr="009723F9" w:rsidRDefault="00C3475C" w:rsidP="009723F9">
      <w:pPr>
        <w:spacing w:line="360" w:lineRule="auto"/>
        <w:jc w:val="both"/>
        <w:rPr>
          <w:rFonts w:ascii="Book Antiqua" w:hAnsi="Book Antiqua"/>
          <w:b/>
        </w:rPr>
      </w:pPr>
      <w:r w:rsidRPr="009723F9">
        <w:rPr>
          <w:rFonts w:ascii="Book Antiqua" w:hAnsi="Book Antiqua"/>
          <w:b/>
        </w:rPr>
        <w:t>Revised:</w:t>
      </w:r>
      <w:r w:rsidR="008A42F1" w:rsidRPr="009723F9">
        <w:rPr>
          <w:rFonts w:ascii="Book Antiqua" w:eastAsiaTheme="minorEastAsia" w:hAnsi="Book Antiqua"/>
          <w:lang w:eastAsia="zh-CN"/>
        </w:rPr>
        <w:t xml:space="preserve"> February 22, 2016</w:t>
      </w:r>
      <w:r w:rsidRPr="009723F9">
        <w:rPr>
          <w:rFonts w:ascii="Book Antiqua" w:hAnsi="Book Antiqua"/>
          <w:b/>
        </w:rPr>
        <w:t xml:space="preserve">  </w:t>
      </w:r>
    </w:p>
    <w:p w14:paraId="79E2ED29" w14:textId="5354B904" w:rsidR="00C3475C" w:rsidRPr="009723F9" w:rsidRDefault="00C3475C" w:rsidP="009723F9">
      <w:pPr>
        <w:spacing w:line="360" w:lineRule="auto"/>
        <w:jc w:val="both"/>
        <w:rPr>
          <w:rFonts w:ascii="Book Antiqua" w:hAnsi="Book Antiqua"/>
          <w:b/>
        </w:rPr>
      </w:pPr>
      <w:r w:rsidRPr="009723F9">
        <w:rPr>
          <w:rFonts w:ascii="Book Antiqua" w:hAnsi="Book Antiqua"/>
          <w:b/>
        </w:rPr>
        <w:t>Accepted:</w:t>
      </w:r>
      <w:r w:rsidR="00FE4BF4">
        <w:rPr>
          <w:rFonts w:ascii="Book Antiqua" w:hAnsi="Book Antiqua"/>
          <w:b/>
        </w:rPr>
        <w:t xml:space="preserve"> </w:t>
      </w:r>
      <w:r w:rsidR="00FE4BF4" w:rsidRPr="00FE4BF4">
        <w:rPr>
          <w:rFonts w:ascii="Book Antiqua" w:hAnsi="Book Antiqua"/>
        </w:rPr>
        <w:t>March 17, 2016</w:t>
      </w:r>
      <w:r w:rsidRPr="009723F9">
        <w:rPr>
          <w:rFonts w:ascii="Book Antiqua" w:hAnsi="Book Antiqua"/>
          <w:b/>
        </w:rPr>
        <w:t xml:space="preserve">  </w:t>
      </w:r>
    </w:p>
    <w:p w14:paraId="11B14525" w14:textId="77777777" w:rsidR="00C3475C" w:rsidRPr="009723F9" w:rsidRDefault="00C3475C" w:rsidP="009723F9">
      <w:pPr>
        <w:spacing w:line="360" w:lineRule="auto"/>
        <w:jc w:val="both"/>
        <w:rPr>
          <w:rFonts w:ascii="Book Antiqua" w:hAnsi="Book Antiqua"/>
          <w:b/>
        </w:rPr>
      </w:pPr>
      <w:r w:rsidRPr="009723F9">
        <w:rPr>
          <w:rFonts w:ascii="Book Antiqua" w:hAnsi="Book Antiqua"/>
          <w:b/>
        </w:rPr>
        <w:t>Article in press:</w:t>
      </w:r>
      <w:r w:rsidRPr="009723F9">
        <w:rPr>
          <w:rFonts w:ascii="Book Antiqua" w:hAnsi="Book Antiqua"/>
        </w:rPr>
        <w:t xml:space="preserve">    </w:t>
      </w:r>
    </w:p>
    <w:p w14:paraId="1B960A8B" w14:textId="58B64AAC" w:rsidR="00C3475C" w:rsidRPr="009723F9" w:rsidRDefault="00C3475C" w:rsidP="009723F9">
      <w:pPr>
        <w:adjustRightInd w:val="0"/>
        <w:spacing w:line="360" w:lineRule="auto"/>
        <w:jc w:val="both"/>
        <w:rPr>
          <w:rFonts w:ascii="Book Antiqua" w:eastAsiaTheme="minorEastAsia" w:hAnsi="Book Antiqua" w:cs="Times New Roman"/>
          <w:b/>
          <w:lang w:eastAsia="zh-CN"/>
        </w:rPr>
      </w:pPr>
      <w:r w:rsidRPr="009723F9">
        <w:rPr>
          <w:rFonts w:ascii="Book Antiqua" w:hAnsi="Book Antiqua"/>
          <w:b/>
        </w:rPr>
        <w:t>Published online:</w:t>
      </w:r>
    </w:p>
    <w:p w14:paraId="04886B6F" w14:textId="77777777" w:rsidR="00011267" w:rsidRPr="009723F9" w:rsidRDefault="00011267" w:rsidP="009723F9">
      <w:pPr>
        <w:adjustRightInd w:val="0"/>
        <w:snapToGrid w:val="0"/>
        <w:spacing w:line="360" w:lineRule="auto"/>
        <w:jc w:val="both"/>
        <w:rPr>
          <w:rFonts w:ascii="Book Antiqua" w:eastAsia="Malgun Gothic" w:hAnsi="Book Antiqua" w:cs="Times New Roman"/>
          <w:b/>
        </w:rPr>
      </w:pPr>
      <w:r w:rsidRPr="009723F9">
        <w:rPr>
          <w:rFonts w:ascii="Book Antiqua" w:eastAsia="Malgun Gothic" w:hAnsi="Book Antiqua" w:cs="Times New Roman"/>
          <w:i/>
          <w:iCs/>
        </w:rPr>
        <w:br w:type="page"/>
      </w:r>
      <w:r w:rsidRPr="009723F9">
        <w:rPr>
          <w:rFonts w:ascii="Book Antiqua" w:eastAsia="Malgun Gothic" w:hAnsi="Book Antiqua" w:cs="Times New Roman"/>
          <w:b/>
        </w:rPr>
        <w:lastRenderedPageBreak/>
        <w:t xml:space="preserve">Abstract </w:t>
      </w:r>
    </w:p>
    <w:p w14:paraId="008E2D03" w14:textId="3803C4B3" w:rsidR="00011267" w:rsidRPr="009723F9" w:rsidRDefault="00011267" w:rsidP="009723F9">
      <w:pPr>
        <w:adjustRightInd w:val="0"/>
        <w:snapToGrid w:val="0"/>
        <w:spacing w:line="360" w:lineRule="auto"/>
        <w:jc w:val="both"/>
        <w:rPr>
          <w:rFonts w:ascii="Book Antiqua" w:hAnsi="Book Antiqua" w:cs="Times New Roman"/>
        </w:rPr>
      </w:pPr>
      <w:r w:rsidRPr="009723F9">
        <w:rPr>
          <w:rFonts w:ascii="Book Antiqua" w:hAnsi="Book Antiqua" w:cs="Times New Roman"/>
          <w:b/>
        </w:rPr>
        <w:t xml:space="preserve">AIM: </w:t>
      </w:r>
      <w:r w:rsidR="00BA5825" w:rsidRPr="009723F9">
        <w:rPr>
          <w:rFonts w:ascii="Book Antiqua" w:eastAsiaTheme="minorEastAsia" w:hAnsi="Book Antiqua" w:cs="Times New Roman"/>
          <w:lang w:eastAsia="zh-CN"/>
        </w:rPr>
        <w:t>To</w:t>
      </w:r>
      <w:r w:rsidR="00BA5825" w:rsidRPr="009723F9">
        <w:rPr>
          <w:rFonts w:ascii="Book Antiqua" w:hAnsi="Book Antiqua" w:cs="Times New Roman"/>
        </w:rPr>
        <w:t xml:space="preserve"> analyze</w:t>
      </w:r>
      <w:r w:rsidRPr="009723F9">
        <w:rPr>
          <w:rFonts w:ascii="Book Antiqua" w:hAnsi="Book Antiqua" w:cs="Times New Roman"/>
        </w:rPr>
        <w:t xml:space="preserve"> the association between plasma bilirubin levels and </w:t>
      </w:r>
      <w:proofErr w:type="spellStart"/>
      <w:r w:rsidR="00BA5825" w:rsidRPr="009723F9">
        <w:rPr>
          <w:rFonts w:ascii="Book Antiqua" w:hAnsi="Book Antiqua" w:cs="Times New Roman"/>
        </w:rPr>
        <w:t>veno</w:t>
      </w:r>
      <w:proofErr w:type="spellEnd"/>
      <w:r w:rsidR="00BA5825" w:rsidRPr="009723F9">
        <w:rPr>
          <w:rFonts w:ascii="Book Antiqua" w:hAnsi="Book Antiqua" w:cs="Times New Roman"/>
        </w:rPr>
        <w:t>-occlusive disease (VOD)</w:t>
      </w:r>
      <w:r w:rsidRPr="009723F9">
        <w:rPr>
          <w:rFonts w:ascii="Book Antiqua" w:hAnsi="Book Antiqua" w:cs="Times New Roman"/>
        </w:rPr>
        <w:t xml:space="preserve"> in non-adult patients undergoing </w:t>
      </w:r>
      <w:r w:rsidRPr="009723F9">
        <w:rPr>
          <w:rFonts w:ascii="Book Antiqua" w:eastAsia="Malgun Gothic" w:hAnsi="Book Antiqua" w:cs="Times New Roman"/>
          <w:bCs/>
        </w:rPr>
        <w:t>hematopoietic stem cell transplantation</w:t>
      </w:r>
      <w:r w:rsidRPr="009723F9">
        <w:rPr>
          <w:rFonts w:ascii="Book Antiqua" w:eastAsia="Malgun Gothic" w:hAnsi="Book Antiqua" w:cs="Times New Roman"/>
          <w:b/>
        </w:rPr>
        <w:t xml:space="preserve"> </w:t>
      </w:r>
      <w:r w:rsidRPr="009723F9">
        <w:rPr>
          <w:rFonts w:ascii="Book Antiqua" w:eastAsia="Malgun Gothic" w:hAnsi="Book Antiqua" w:cs="Times New Roman"/>
        </w:rPr>
        <w:t>(</w:t>
      </w:r>
      <w:r w:rsidRPr="009723F9">
        <w:rPr>
          <w:rFonts w:ascii="Book Antiqua" w:hAnsi="Book Antiqua" w:cs="Times New Roman"/>
        </w:rPr>
        <w:t>HSCT) during cyclosporine therapy.</w:t>
      </w:r>
    </w:p>
    <w:p w14:paraId="69617B98" w14:textId="77777777" w:rsidR="00011267" w:rsidRPr="009723F9" w:rsidRDefault="00011267" w:rsidP="009723F9">
      <w:pPr>
        <w:adjustRightInd w:val="0"/>
        <w:snapToGrid w:val="0"/>
        <w:spacing w:line="360" w:lineRule="auto"/>
        <w:jc w:val="both"/>
        <w:rPr>
          <w:rFonts w:ascii="Book Antiqua" w:hAnsi="Book Antiqua" w:cs="Times New Roman"/>
        </w:rPr>
      </w:pPr>
    </w:p>
    <w:p w14:paraId="5BCF5634" w14:textId="77777777" w:rsidR="00011267" w:rsidRPr="009723F9" w:rsidRDefault="00011267" w:rsidP="009723F9">
      <w:pPr>
        <w:adjustRightInd w:val="0"/>
        <w:snapToGrid w:val="0"/>
        <w:spacing w:line="360" w:lineRule="auto"/>
        <w:jc w:val="both"/>
        <w:rPr>
          <w:rFonts w:ascii="Book Antiqua" w:eastAsia="Malgun Gothic" w:hAnsi="Book Antiqua" w:cs="Times New Roman"/>
          <w:i/>
          <w:iCs/>
        </w:rPr>
      </w:pPr>
      <w:r w:rsidRPr="009723F9">
        <w:rPr>
          <w:rFonts w:ascii="Book Antiqua" w:hAnsi="Book Antiqua" w:cs="Times New Roman"/>
          <w:b/>
        </w:rPr>
        <w:t xml:space="preserve">METHODS: </w:t>
      </w:r>
      <w:r w:rsidRPr="009723F9">
        <w:rPr>
          <w:rFonts w:ascii="Book Antiqua" w:hAnsi="Book Antiqua" w:cs="Times New Roman"/>
        </w:rPr>
        <w:t xml:space="preserve">A total of 123 patients taking </w:t>
      </w:r>
      <w:r w:rsidRPr="009723F9">
        <w:rPr>
          <w:rFonts w:ascii="Book Antiqua" w:eastAsia="Malgun Gothic" w:hAnsi="Book Antiqua" w:cs="Times New Roman"/>
        </w:rPr>
        <w:t xml:space="preserve">cyclosporine </w:t>
      </w:r>
      <w:r w:rsidRPr="009723F9">
        <w:rPr>
          <w:rFonts w:ascii="Book Antiqua" w:hAnsi="Book Antiqua" w:cs="Times New Roman"/>
        </w:rPr>
        <w:t xml:space="preserve">were evaluated using an electronic medical system at the Seoul National University Children’s Hospital from the years 2004 through 2011. Patients were grouped by age and analyzed for incidence and type of adverse drug reactions (ADRs) including VOD. </w:t>
      </w:r>
    </w:p>
    <w:p w14:paraId="3C2AE1FB" w14:textId="77777777" w:rsidR="00011267" w:rsidRPr="009723F9" w:rsidRDefault="00011267" w:rsidP="009723F9">
      <w:pPr>
        <w:tabs>
          <w:tab w:val="left" w:pos="5196"/>
        </w:tabs>
        <w:adjustRightInd w:val="0"/>
        <w:snapToGrid w:val="0"/>
        <w:spacing w:line="360" w:lineRule="auto"/>
        <w:jc w:val="both"/>
        <w:rPr>
          <w:rFonts w:ascii="Book Antiqua" w:hAnsi="Book Antiqua" w:cs="Times New Roman"/>
          <w:b/>
        </w:rPr>
      </w:pPr>
    </w:p>
    <w:p w14:paraId="542C32E6" w14:textId="569866D5" w:rsidR="00011267" w:rsidRPr="009723F9" w:rsidRDefault="00011267" w:rsidP="009723F9">
      <w:pPr>
        <w:tabs>
          <w:tab w:val="left" w:pos="5196"/>
        </w:tabs>
        <w:adjustRightInd w:val="0"/>
        <w:snapToGrid w:val="0"/>
        <w:spacing w:line="360" w:lineRule="auto"/>
        <w:jc w:val="both"/>
        <w:rPr>
          <w:rFonts w:ascii="Book Antiqua" w:eastAsia="Malgun Gothic" w:hAnsi="Book Antiqua" w:cs="Times New Roman"/>
        </w:rPr>
      </w:pPr>
      <w:r w:rsidRPr="009723F9">
        <w:rPr>
          <w:rFonts w:ascii="Book Antiqua" w:hAnsi="Book Antiqua" w:cs="Times New Roman"/>
          <w:b/>
        </w:rPr>
        <w:t>RESULTS:</w:t>
      </w:r>
      <w:r w:rsidRPr="009723F9">
        <w:rPr>
          <w:rFonts w:ascii="Book Antiqua" w:hAnsi="Book Antiqua" w:cs="Times New Roman"/>
        </w:rPr>
        <w:t xml:space="preserve"> The </w:t>
      </w:r>
      <w:r w:rsidRPr="009723F9">
        <w:rPr>
          <w:rFonts w:ascii="Book Antiqua" w:eastAsia="Malgun Gothic" w:hAnsi="Book Antiqua" w:cs="Times New Roman"/>
        </w:rPr>
        <w:t>HSCT patients were divided into three age groups: G#1</w:t>
      </w:r>
      <w:r w:rsidR="004F0B95" w:rsidRPr="009723F9">
        <w:rPr>
          <w:rFonts w:ascii="Book Antiqua" w:eastAsiaTheme="minorEastAsia" w:hAnsi="Book Antiqua" w:cs="Times New Roman"/>
          <w:lang w:eastAsia="zh-CN"/>
        </w:rPr>
        <w:t xml:space="preserve"> </w:t>
      </w:r>
      <w:r w:rsidRPr="009723F9">
        <w:rPr>
          <w:rFonts w:ascii="Book Antiqua" w:eastAsia="MingLiU" w:hAnsi="Book Antiqua" w:cs="Times New Roman"/>
        </w:rPr>
        <w:t>≥</w:t>
      </w:r>
      <w:r w:rsidR="004F0B95" w:rsidRPr="009723F9">
        <w:rPr>
          <w:rFonts w:ascii="Book Antiqua" w:eastAsiaTheme="minorEastAsia" w:hAnsi="Book Antiqua" w:cs="Times New Roman"/>
          <w:lang w:eastAsia="zh-CN"/>
        </w:rPr>
        <w:t xml:space="preserve"> </w:t>
      </w:r>
      <w:r w:rsidRPr="009723F9">
        <w:rPr>
          <w:rFonts w:ascii="Book Antiqua" w:eastAsia="MingLiU" w:hAnsi="Book Antiqua" w:cs="Times New Roman"/>
        </w:rPr>
        <w:t>1</w:t>
      </w:r>
      <w:r w:rsidRPr="009723F9">
        <w:rPr>
          <w:rFonts w:ascii="Book Antiqua" w:eastAsia="Malgun Gothic" w:hAnsi="Book Antiqua" w:cs="Times New Roman"/>
        </w:rPr>
        <w:t>8; 9</w:t>
      </w:r>
      <w:r w:rsidR="004F0B95" w:rsidRPr="009723F9">
        <w:rPr>
          <w:rFonts w:ascii="Book Antiqua" w:eastAsiaTheme="minorEastAsia" w:hAnsi="Book Antiqua" w:cs="Times New Roman"/>
          <w:lang w:eastAsia="zh-CN"/>
        </w:rPr>
        <w:t xml:space="preserve"> </w:t>
      </w:r>
      <w:r w:rsidRPr="009723F9">
        <w:rPr>
          <w:rFonts w:ascii="Book Antiqua" w:eastAsia="Malgun Gothic" w:hAnsi="Book Antiqua" w:cs="Times New Roman"/>
        </w:rPr>
        <w:t>≤ G#2</w:t>
      </w:r>
      <w:r w:rsidR="004F0B95" w:rsidRPr="009723F9">
        <w:rPr>
          <w:rFonts w:ascii="Book Antiqua" w:eastAsiaTheme="minorEastAsia" w:hAnsi="Book Antiqua" w:cs="Times New Roman"/>
          <w:lang w:eastAsia="zh-CN"/>
        </w:rPr>
        <w:t xml:space="preserve"> </w:t>
      </w:r>
      <w:r w:rsidRPr="009723F9">
        <w:rPr>
          <w:rFonts w:ascii="Book Antiqua" w:eastAsia="Malgun Gothic" w:hAnsi="Book Antiqua" w:cs="Times New Roman"/>
        </w:rPr>
        <w:t>&lt;</w:t>
      </w:r>
      <w:r w:rsidR="004F0B95" w:rsidRPr="009723F9">
        <w:rPr>
          <w:rFonts w:ascii="Book Antiqua" w:eastAsiaTheme="minorEastAsia" w:hAnsi="Book Antiqua" w:cs="Times New Roman"/>
          <w:lang w:eastAsia="zh-CN"/>
        </w:rPr>
        <w:t xml:space="preserve"> </w:t>
      </w:r>
      <w:r w:rsidRPr="009723F9">
        <w:rPr>
          <w:rFonts w:ascii="Book Antiqua" w:eastAsia="Malgun Gothic" w:hAnsi="Book Antiqua" w:cs="Times New Roman"/>
        </w:rPr>
        <w:t>17; and G#3</w:t>
      </w:r>
      <w:r w:rsidR="004F0B95" w:rsidRPr="009723F9">
        <w:rPr>
          <w:rFonts w:ascii="Book Antiqua" w:eastAsiaTheme="minorEastAsia" w:hAnsi="Book Antiqua" w:cs="Times New Roman"/>
          <w:lang w:eastAsia="zh-CN"/>
        </w:rPr>
        <w:t xml:space="preserve"> </w:t>
      </w:r>
      <w:r w:rsidRPr="009723F9">
        <w:rPr>
          <w:rFonts w:ascii="Book Antiqua" w:eastAsia="Malgun Gothic" w:hAnsi="Book Antiqua" w:cs="Times New Roman"/>
        </w:rPr>
        <w:t>≤ 8 years of age). The majority of transplant donor types were cord blood transplantations. Most prevalent ADRs represented acute graft-versus-host disease (</w:t>
      </w:r>
      <w:proofErr w:type="spellStart"/>
      <w:r w:rsidRPr="009723F9">
        <w:rPr>
          <w:rFonts w:ascii="Book Antiqua" w:eastAsia="Malgun Gothic" w:hAnsi="Book Antiqua" w:cs="Times New Roman"/>
        </w:rPr>
        <w:t>aGVHD</w:t>
      </w:r>
      <w:proofErr w:type="spellEnd"/>
      <w:r w:rsidRPr="009723F9">
        <w:rPr>
          <w:rFonts w:ascii="Book Antiqua" w:eastAsia="Malgun Gothic" w:hAnsi="Book Antiqua" w:cs="Times New Roman"/>
        </w:rPr>
        <w:t xml:space="preserve">) and VOD. Although the incidences of </w:t>
      </w:r>
      <w:proofErr w:type="spellStart"/>
      <w:r w:rsidRPr="009723F9">
        <w:rPr>
          <w:rFonts w:ascii="Book Antiqua" w:eastAsia="Malgun Gothic" w:hAnsi="Book Antiqua" w:cs="Times New Roman"/>
        </w:rPr>
        <w:t>aGVHD</w:t>
      </w:r>
      <w:proofErr w:type="spellEnd"/>
      <w:r w:rsidRPr="009723F9">
        <w:rPr>
          <w:rFonts w:ascii="Book Antiqua" w:eastAsia="Malgun Gothic" w:hAnsi="Book Antiqua" w:cs="Times New Roman"/>
        </w:rPr>
        <w:t xml:space="preserve"> did not vary among the groups, the higher frequency ratios of VOD in G#3 suggested that an age of 8 or younger is a risk factor for developing VOD in HSCT patients. After cyclosporine therapy, the trough plasma concentrations of cyclosporine were lower in G#3 than in G#1, indicative of its increased clearance. Moreover, in G#3 only, a maximal total bilirubin level (</w:t>
      </w:r>
      <w:proofErr w:type="spellStart"/>
      <w:r w:rsidRPr="009723F9">
        <w:rPr>
          <w:rFonts w:ascii="Book Antiqua" w:eastAsia="Malgun Gothic" w:hAnsi="Book Antiqua" w:cs="Times New Roman"/>
        </w:rPr>
        <w:t>BILmax</w:t>
      </w:r>
      <w:proofErr w:type="spellEnd"/>
      <w:r w:rsidRPr="009723F9">
        <w:rPr>
          <w:rFonts w:ascii="Book Antiqua" w:eastAsia="Malgun Gothic" w:hAnsi="Book Antiqua" w:cs="Times New Roman"/>
        </w:rPr>
        <w:t>) of ≥ 1.4 mg/</w:t>
      </w:r>
      <w:proofErr w:type="spellStart"/>
      <w:r w:rsidRPr="009723F9">
        <w:rPr>
          <w:rFonts w:ascii="Book Antiqua" w:eastAsia="Malgun Gothic" w:hAnsi="Book Antiqua" w:cs="Times New Roman"/>
        </w:rPr>
        <w:t>dL</w:t>
      </w:r>
      <w:proofErr w:type="spellEnd"/>
      <w:r w:rsidRPr="009723F9">
        <w:rPr>
          <w:rFonts w:ascii="Book Antiqua" w:eastAsia="Malgun Gothic" w:hAnsi="Book Antiqua" w:cs="Times New Roman"/>
        </w:rPr>
        <w:t xml:space="preserve"> correlated with VOD incidence after cyclosporine therapy. </w:t>
      </w:r>
    </w:p>
    <w:p w14:paraId="3EA97DCB" w14:textId="77777777" w:rsidR="00011267" w:rsidRPr="009723F9" w:rsidRDefault="00011267" w:rsidP="009723F9">
      <w:pPr>
        <w:tabs>
          <w:tab w:val="left" w:pos="5196"/>
        </w:tabs>
        <w:adjustRightInd w:val="0"/>
        <w:snapToGrid w:val="0"/>
        <w:spacing w:line="360" w:lineRule="auto"/>
        <w:jc w:val="both"/>
        <w:rPr>
          <w:rFonts w:ascii="Book Antiqua" w:hAnsi="Book Antiqua" w:cs="Times New Roman"/>
          <w:b/>
        </w:rPr>
      </w:pPr>
    </w:p>
    <w:p w14:paraId="074B9F3B" w14:textId="1B17DF58" w:rsidR="00011267" w:rsidRPr="009723F9" w:rsidRDefault="00011267" w:rsidP="009723F9">
      <w:pPr>
        <w:tabs>
          <w:tab w:val="left" w:pos="5196"/>
        </w:tabs>
        <w:adjustRightInd w:val="0"/>
        <w:snapToGrid w:val="0"/>
        <w:spacing w:line="360" w:lineRule="auto"/>
        <w:jc w:val="both"/>
        <w:rPr>
          <w:rFonts w:ascii="Book Antiqua" w:eastAsia="Malgun Gothic" w:hAnsi="Book Antiqua" w:cs="Times New Roman"/>
        </w:rPr>
      </w:pPr>
      <w:r w:rsidRPr="009723F9">
        <w:rPr>
          <w:rFonts w:ascii="Book Antiqua" w:hAnsi="Book Antiqua" w:cs="Times New Roman"/>
          <w:b/>
        </w:rPr>
        <w:t xml:space="preserve">CONCLUSION: </w:t>
      </w:r>
      <w:r w:rsidRPr="009723F9">
        <w:rPr>
          <w:rFonts w:ascii="Book Antiqua" w:hAnsi="Book Antiqua" w:cs="Times New Roman"/>
        </w:rPr>
        <w:t xml:space="preserve">HSCT patients 8 years of age or younger are more at risk for developing VOD, diagnosed as </w:t>
      </w:r>
      <w:r w:rsidRPr="009723F9">
        <w:rPr>
          <w:rFonts w:ascii="Book Antiqua" w:eastAsia="Malgun Gothic" w:hAnsi="Book Antiqua" w:cs="Times New Roman"/>
        </w:rPr>
        <w:t>hyperbilirubinemia,</w:t>
      </w:r>
      <w:r w:rsidRPr="009723F9">
        <w:rPr>
          <w:rFonts w:ascii="Book Antiqua" w:hAnsi="Book Antiqua" w:cs="Times New Roman"/>
        </w:rPr>
        <w:t xml:space="preserve"> t</w:t>
      </w:r>
      <w:r w:rsidRPr="009723F9">
        <w:rPr>
          <w:rFonts w:ascii="Book Antiqua" w:eastAsia="Malgun Gothic" w:hAnsi="Book Antiqua" w:cs="Times New Roman"/>
        </w:rPr>
        <w:t xml:space="preserve">ender hepatomegaly, and ascites/weight gain after cyclosporine therapy, which may be represented by a criterion of </w:t>
      </w:r>
      <w:r w:rsidRPr="009723F9">
        <w:rPr>
          <w:rFonts w:ascii="Book Antiqua" w:hAnsi="Book Antiqua" w:cs="Times New Roman"/>
        </w:rPr>
        <w:t xml:space="preserve">plasma </w:t>
      </w:r>
      <w:proofErr w:type="spellStart"/>
      <w:r w:rsidRPr="009723F9">
        <w:rPr>
          <w:rFonts w:ascii="Book Antiqua" w:eastAsia="Malgun Gothic" w:hAnsi="Book Antiqua" w:cs="Times New Roman"/>
        </w:rPr>
        <w:t>BILmax</w:t>
      </w:r>
      <w:proofErr w:type="spellEnd"/>
      <w:r w:rsidRPr="009723F9">
        <w:rPr>
          <w:rFonts w:ascii="Book Antiqua" w:eastAsia="Malgun Gothic" w:hAnsi="Book Antiqua" w:cs="Times New Roman"/>
        </w:rPr>
        <w:t xml:space="preserve"> being ≥</w:t>
      </w:r>
      <w:r w:rsidR="004F0B95" w:rsidRPr="009723F9">
        <w:rPr>
          <w:rFonts w:ascii="Book Antiqua" w:eastAsiaTheme="minorEastAsia" w:hAnsi="Book Antiqua" w:cs="Times New Roman"/>
          <w:lang w:eastAsia="zh-CN"/>
        </w:rPr>
        <w:t xml:space="preserve"> </w:t>
      </w:r>
      <w:r w:rsidRPr="009723F9">
        <w:rPr>
          <w:rFonts w:ascii="Book Antiqua" w:hAnsi="Book Antiqua" w:cs="Times New Roman"/>
        </w:rPr>
        <w:t>1.4 mg/</w:t>
      </w:r>
      <w:proofErr w:type="spellStart"/>
      <w:r w:rsidRPr="009723F9">
        <w:rPr>
          <w:rFonts w:ascii="Book Antiqua" w:hAnsi="Book Antiqua" w:cs="Times New Roman"/>
        </w:rPr>
        <w:t>dL</w:t>
      </w:r>
      <w:proofErr w:type="spellEnd"/>
      <w:r w:rsidRPr="009723F9">
        <w:rPr>
          <w:rFonts w:ascii="Book Antiqua" w:hAnsi="Book Antiqua" w:cs="Times New Roman"/>
        </w:rPr>
        <w:t>, suggestive of more sensitive VOD indication in this age group</w:t>
      </w:r>
      <w:r w:rsidRPr="009723F9">
        <w:rPr>
          <w:rFonts w:ascii="Book Antiqua" w:eastAsia="Malgun Gothic" w:hAnsi="Book Antiqua" w:cs="Times New Roman"/>
        </w:rPr>
        <w:t>.</w:t>
      </w:r>
    </w:p>
    <w:p w14:paraId="7B283CAC" w14:textId="77777777" w:rsidR="00011267" w:rsidRPr="009723F9" w:rsidRDefault="00011267" w:rsidP="009723F9">
      <w:pPr>
        <w:tabs>
          <w:tab w:val="left" w:pos="5196"/>
        </w:tabs>
        <w:adjustRightInd w:val="0"/>
        <w:snapToGrid w:val="0"/>
        <w:spacing w:line="360" w:lineRule="auto"/>
        <w:jc w:val="both"/>
        <w:rPr>
          <w:rFonts w:ascii="Book Antiqua" w:eastAsia="Malgun Gothic" w:hAnsi="Book Antiqua" w:cs="Times New Roman"/>
        </w:rPr>
      </w:pPr>
    </w:p>
    <w:p w14:paraId="51AC9310" w14:textId="1965A37E" w:rsidR="00D74470" w:rsidRPr="009723F9" w:rsidRDefault="00011267" w:rsidP="009723F9">
      <w:pPr>
        <w:tabs>
          <w:tab w:val="left" w:pos="5196"/>
        </w:tabs>
        <w:adjustRightInd w:val="0"/>
        <w:snapToGrid w:val="0"/>
        <w:spacing w:line="360" w:lineRule="auto"/>
        <w:jc w:val="both"/>
        <w:rPr>
          <w:rFonts w:ascii="Book Antiqua" w:eastAsiaTheme="minorEastAsia" w:hAnsi="Book Antiqua" w:cs="Times New Roman"/>
          <w:lang w:eastAsia="zh-CN"/>
        </w:rPr>
      </w:pPr>
      <w:r w:rsidRPr="009723F9">
        <w:rPr>
          <w:rFonts w:ascii="Book Antiqua" w:eastAsia="Malgun Gothic" w:hAnsi="Book Antiqua" w:cs="Times New Roman"/>
          <w:b/>
        </w:rPr>
        <w:t xml:space="preserve">Key words: </w:t>
      </w:r>
      <w:r w:rsidR="004F0B95" w:rsidRPr="009723F9">
        <w:rPr>
          <w:rFonts w:ascii="Book Antiqua" w:eastAsia="Malgun Gothic" w:hAnsi="Book Antiqua" w:cs="Times New Roman"/>
        </w:rPr>
        <w:t>C</w:t>
      </w:r>
      <w:r w:rsidRPr="009723F9">
        <w:rPr>
          <w:rFonts w:ascii="Book Antiqua" w:eastAsia="Malgun Gothic" w:hAnsi="Book Antiqua" w:cs="Times New Roman"/>
        </w:rPr>
        <w:t>yclosporine</w:t>
      </w:r>
      <w:r w:rsidR="004F0B95" w:rsidRPr="009723F9">
        <w:rPr>
          <w:rFonts w:ascii="Book Antiqua" w:eastAsiaTheme="minorEastAsia" w:hAnsi="Book Antiqua" w:cs="Times New Roman"/>
          <w:lang w:eastAsia="zh-CN"/>
        </w:rPr>
        <w:t>;</w:t>
      </w:r>
      <w:r w:rsidRPr="009723F9">
        <w:rPr>
          <w:rFonts w:ascii="Book Antiqua" w:eastAsia="Malgun Gothic" w:hAnsi="Book Antiqua" w:cs="Times New Roman"/>
        </w:rPr>
        <w:t xml:space="preserve"> </w:t>
      </w:r>
      <w:r w:rsidR="004F0B95" w:rsidRPr="009723F9">
        <w:rPr>
          <w:rFonts w:ascii="Book Antiqua" w:eastAsia="Malgun Gothic" w:hAnsi="Book Antiqua" w:cs="Times New Roman"/>
          <w:bCs/>
        </w:rPr>
        <w:t>H</w:t>
      </w:r>
      <w:r w:rsidRPr="009723F9">
        <w:rPr>
          <w:rFonts w:ascii="Book Antiqua" w:eastAsia="Malgun Gothic" w:hAnsi="Book Antiqua" w:cs="Times New Roman"/>
          <w:bCs/>
        </w:rPr>
        <w:t>ematopoietic stem cell transplantation</w:t>
      </w:r>
      <w:r w:rsidR="004F0B95" w:rsidRPr="009723F9">
        <w:rPr>
          <w:rStyle w:val="Hyperlink"/>
          <w:rFonts w:ascii="Book Antiqua" w:eastAsiaTheme="minorEastAsia" w:hAnsi="Book Antiqua" w:cs="Times New Roman"/>
          <w:bCs/>
          <w:color w:val="auto"/>
          <w:u w:val="none"/>
          <w:lang w:eastAsia="zh-CN"/>
        </w:rPr>
        <w:t>;</w:t>
      </w:r>
      <w:r w:rsidRPr="009723F9">
        <w:rPr>
          <w:rStyle w:val="Hyperlink"/>
          <w:rFonts w:ascii="Book Antiqua" w:eastAsia="Malgun Gothic" w:hAnsi="Book Antiqua" w:cs="Times New Roman"/>
          <w:bCs/>
          <w:color w:val="auto"/>
          <w:u w:val="none"/>
        </w:rPr>
        <w:t xml:space="preserve"> </w:t>
      </w:r>
      <w:proofErr w:type="spellStart"/>
      <w:r w:rsidR="004F0B95" w:rsidRPr="009723F9">
        <w:rPr>
          <w:rFonts w:ascii="Book Antiqua" w:eastAsia="Malgun Gothic" w:hAnsi="Book Antiqua" w:cs="Times New Roman"/>
        </w:rPr>
        <w:t>V</w:t>
      </w:r>
      <w:r w:rsidRPr="009723F9">
        <w:rPr>
          <w:rFonts w:ascii="Book Antiqua" w:eastAsia="Malgun Gothic" w:hAnsi="Book Antiqua" w:cs="Times New Roman"/>
        </w:rPr>
        <w:t>eno</w:t>
      </w:r>
      <w:proofErr w:type="spellEnd"/>
      <w:r w:rsidRPr="009723F9">
        <w:rPr>
          <w:rFonts w:ascii="Book Antiqua" w:eastAsia="Malgun Gothic" w:hAnsi="Book Antiqua" w:cs="Times New Roman"/>
        </w:rPr>
        <w:t>-occlusive disease</w:t>
      </w:r>
      <w:r w:rsidR="004F0B95" w:rsidRPr="009723F9">
        <w:rPr>
          <w:rFonts w:ascii="Book Antiqua" w:eastAsiaTheme="minorEastAsia" w:hAnsi="Book Antiqua" w:cs="Times New Roman"/>
          <w:lang w:eastAsia="zh-CN"/>
        </w:rPr>
        <w:t>;</w:t>
      </w:r>
      <w:r w:rsidRPr="009723F9">
        <w:rPr>
          <w:rFonts w:ascii="Book Antiqua" w:eastAsia="Malgun Gothic" w:hAnsi="Book Antiqua" w:cs="Times New Roman"/>
        </w:rPr>
        <w:t xml:space="preserve"> </w:t>
      </w:r>
      <w:proofErr w:type="gramStart"/>
      <w:r w:rsidR="004F0B95" w:rsidRPr="009723F9">
        <w:rPr>
          <w:rFonts w:ascii="Book Antiqua" w:hAnsi="Book Antiqua" w:cs="Times New Roman"/>
        </w:rPr>
        <w:t>A</w:t>
      </w:r>
      <w:r w:rsidRPr="009723F9">
        <w:rPr>
          <w:rFonts w:ascii="Book Antiqua" w:hAnsi="Book Antiqua" w:cs="Times New Roman"/>
        </w:rPr>
        <w:t>dverse</w:t>
      </w:r>
      <w:proofErr w:type="gramEnd"/>
      <w:r w:rsidRPr="009723F9">
        <w:rPr>
          <w:rFonts w:ascii="Book Antiqua" w:hAnsi="Book Antiqua" w:cs="Times New Roman"/>
        </w:rPr>
        <w:t xml:space="preserve"> drug reaction</w:t>
      </w:r>
      <w:r w:rsidR="004F0B95" w:rsidRPr="009723F9">
        <w:rPr>
          <w:rFonts w:ascii="Book Antiqua" w:eastAsiaTheme="minorEastAsia" w:hAnsi="Book Antiqua" w:cs="Times New Roman"/>
          <w:lang w:eastAsia="zh-CN"/>
        </w:rPr>
        <w:t>;</w:t>
      </w:r>
      <w:r w:rsidRPr="009723F9">
        <w:rPr>
          <w:rFonts w:ascii="Book Antiqua" w:hAnsi="Book Antiqua" w:cs="Times New Roman"/>
        </w:rPr>
        <w:t xml:space="preserve"> </w:t>
      </w:r>
      <w:r w:rsidR="004F0B95" w:rsidRPr="009723F9">
        <w:rPr>
          <w:rFonts w:ascii="Book Antiqua" w:eastAsia="Malgun Gothic" w:hAnsi="Book Antiqua" w:cs="Times New Roman"/>
        </w:rPr>
        <w:t>T</w:t>
      </w:r>
      <w:r w:rsidRPr="009723F9">
        <w:rPr>
          <w:rFonts w:ascii="Book Antiqua" w:eastAsia="Malgun Gothic" w:hAnsi="Book Antiqua" w:cs="Times New Roman"/>
        </w:rPr>
        <w:t>otal bilirubin</w:t>
      </w:r>
    </w:p>
    <w:p w14:paraId="481EBEDF" w14:textId="77777777" w:rsidR="004F0B95" w:rsidRPr="009723F9" w:rsidRDefault="004F0B95" w:rsidP="009723F9">
      <w:pPr>
        <w:spacing w:line="360" w:lineRule="auto"/>
        <w:jc w:val="both"/>
        <w:rPr>
          <w:rFonts w:ascii="Book Antiqua" w:hAnsi="Book Antiqua" w:cs="Arial"/>
        </w:rPr>
      </w:pPr>
      <w:proofErr w:type="gramStart"/>
      <w:r w:rsidRPr="009723F9">
        <w:rPr>
          <w:rFonts w:ascii="Book Antiqua" w:hAnsi="Book Antiqua"/>
          <w:b/>
        </w:rPr>
        <w:lastRenderedPageBreak/>
        <w:t xml:space="preserve">© </w:t>
      </w:r>
      <w:r w:rsidRPr="009723F9">
        <w:rPr>
          <w:rFonts w:ascii="Book Antiqua" w:hAnsi="Book Antiqua" w:cs="Arial"/>
          <w:b/>
        </w:rPr>
        <w:t>The Author(s) 2016.</w:t>
      </w:r>
      <w:proofErr w:type="gramEnd"/>
      <w:r w:rsidRPr="009723F9">
        <w:rPr>
          <w:rFonts w:ascii="Book Antiqua" w:hAnsi="Book Antiqua" w:cs="Arial"/>
        </w:rPr>
        <w:t xml:space="preserve"> Published by </w:t>
      </w:r>
      <w:proofErr w:type="spellStart"/>
      <w:r w:rsidRPr="009723F9">
        <w:rPr>
          <w:rFonts w:ascii="Book Antiqua" w:hAnsi="Book Antiqua" w:cs="Arial"/>
        </w:rPr>
        <w:t>Baishideng</w:t>
      </w:r>
      <w:proofErr w:type="spellEnd"/>
      <w:r w:rsidRPr="009723F9">
        <w:rPr>
          <w:rFonts w:ascii="Book Antiqua" w:hAnsi="Book Antiqua" w:cs="Arial"/>
        </w:rPr>
        <w:t xml:space="preserve"> Publishing Group Inc. All rights reserved.</w:t>
      </w:r>
    </w:p>
    <w:p w14:paraId="64929AF6" w14:textId="77777777" w:rsidR="00D74470" w:rsidRPr="009723F9" w:rsidRDefault="00D74470" w:rsidP="009723F9">
      <w:pPr>
        <w:tabs>
          <w:tab w:val="left" w:pos="5196"/>
        </w:tabs>
        <w:adjustRightInd w:val="0"/>
        <w:snapToGrid w:val="0"/>
        <w:spacing w:line="360" w:lineRule="auto"/>
        <w:jc w:val="both"/>
        <w:rPr>
          <w:rFonts w:ascii="Book Antiqua" w:eastAsiaTheme="minorEastAsia" w:hAnsi="Book Antiqua" w:cs="Times New Roman"/>
          <w:lang w:eastAsia="zh-CN"/>
        </w:rPr>
      </w:pPr>
    </w:p>
    <w:p w14:paraId="50F6044E" w14:textId="77777777" w:rsidR="009723F9" w:rsidRPr="009723F9" w:rsidRDefault="00D74470" w:rsidP="009723F9">
      <w:pPr>
        <w:spacing w:line="360" w:lineRule="auto"/>
        <w:jc w:val="both"/>
        <w:rPr>
          <w:rFonts w:ascii="Book Antiqua" w:eastAsiaTheme="minorEastAsia" w:hAnsi="Book Antiqua" w:cs="Times New Roman"/>
          <w:lang w:eastAsia="zh-CN"/>
        </w:rPr>
      </w:pPr>
      <w:r w:rsidRPr="009723F9">
        <w:rPr>
          <w:rFonts w:ascii="Book Antiqua" w:eastAsia="Arial Unicode MS" w:hAnsi="Book Antiqua" w:cs="Times New Roman"/>
          <w:b/>
        </w:rPr>
        <w:t>C</w:t>
      </w:r>
      <w:r w:rsidR="004F0B95" w:rsidRPr="009723F9">
        <w:rPr>
          <w:rFonts w:ascii="Book Antiqua" w:eastAsia="Arial Unicode MS" w:hAnsi="Book Antiqua" w:cs="Times New Roman"/>
          <w:b/>
        </w:rPr>
        <w:t>ore tip</w:t>
      </w:r>
      <w:r w:rsidR="004F0B95" w:rsidRPr="009723F9">
        <w:rPr>
          <w:rFonts w:ascii="Book Antiqua" w:eastAsia="Arial Unicode MS" w:hAnsi="Book Antiqua" w:cs="Times New Roman"/>
          <w:b/>
          <w:lang w:eastAsia="zh-CN"/>
        </w:rPr>
        <w:t xml:space="preserve">: </w:t>
      </w:r>
      <w:r w:rsidR="00505F22" w:rsidRPr="009723F9">
        <w:rPr>
          <w:rFonts w:ascii="Book Antiqua" w:hAnsi="Book Antiqua" w:cs="Times New Roman"/>
        </w:rPr>
        <w:t xml:space="preserve">This study analyzed the association between plasma bilirubin and </w:t>
      </w:r>
      <w:proofErr w:type="spellStart"/>
      <w:r w:rsidR="009723F9" w:rsidRPr="009723F9">
        <w:rPr>
          <w:rFonts w:ascii="Book Antiqua" w:hAnsi="Book Antiqua" w:cs="Times New Roman"/>
        </w:rPr>
        <w:t>veno</w:t>
      </w:r>
      <w:proofErr w:type="spellEnd"/>
      <w:r w:rsidR="009723F9" w:rsidRPr="009723F9">
        <w:rPr>
          <w:rFonts w:ascii="Book Antiqua" w:hAnsi="Book Antiqua" w:cs="Times New Roman"/>
        </w:rPr>
        <w:t>-occlusive disease (VOD)</w:t>
      </w:r>
      <w:r w:rsidR="00505F22" w:rsidRPr="009723F9">
        <w:rPr>
          <w:rFonts w:ascii="Book Antiqua" w:hAnsi="Book Antiqua" w:cs="Times New Roman"/>
        </w:rPr>
        <w:t xml:space="preserve"> in childhood undergoing </w:t>
      </w:r>
      <w:r w:rsidR="009723F9" w:rsidRPr="009723F9">
        <w:rPr>
          <w:rFonts w:ascii="Book Antiqua" w:eastAsia="Malgun Gothic" w:hAnsi="Book Antiqua" w:cs="Times New Roman"/>
          <w:bCs/>
        </w:rPr>
        <w:t>hematopoietic stem cell transplantation</w:t>
      </w:r>
      <w:r w:rsidR="009723F9" w:rsidRPr="009723F9">
        <w:rPr>
          <w:rFonts w:ascii="Book Antiqua" w:eastAsia="Malgun Gothic" w:hAnsi="Book Antiqua" w:cs="Times New Roman"/>
          <w:b/>
        </w:rPr>
        <w:t xml:space="preserve"> </w:t>
      </w:r>
      <w:r w:rsidR="009723F9" w:rsidRPr="009723F9">
        <w:rPr>
          <w:rFonts w:ascii="Book Antiqua" w:eastAsia="Malgun Gothic" w:hAnsi="Book Antiqua" w:cs="Times New Roman"/>
        </w:rPr>
        <w:t>(</w:t>
      </w:r>
      <w:r w:rsidR="009723F9" w:rsidRPr="009723F9">
        <w:rPr>
          <w:rFonts w:ascii="Book Antiqua" w:hAnsi="Book Antiqua" w:cs="Times New Roman"/>
        </w:rPr>
        <w:t>HSCT)</w:t>
      </w:r>
      <w:r w:rsidR="00505F22" w:rsidRPr="009723F9">
        <w:rPr>
          <w:rFonts w:ascii="Book Antiqua" w:hAnsi="Book Antiqua" w:cs="Times New Roman"/>
        </w:rPr>
        <w:t xml:space="preserve"> during cyclosporine therapy. </w:t>
      </w:r>
      <w:r w:rsidR="00505F22" w:rsidRPr="009723F9">
        <w:rPr>
          <w:rFonts w:ascii="Book Antiqua" w:eastAsia="Malgun Gothic" w:hAnsi="Book Antiqua" w:cs="Times New Roman"/>
        </w:rPr>
        <w:t xml:space="preserve">Here, we report that age of 8 or under may be a risk factor for VOD in </w:t>
      </w:r>
      <w:proofErr w:type="spellStart"/>
      <w:r w:rsidR="00505F22" w:rsidRPr="009723F9">
        <w:rPr>
          <w:rFonts w:ascii="Book Antiqua" w:eastAsia="Malgun Gothic" w:hAnsi="Book Antiqua" w:cs="Times New Roman"/>
        </w:rPr>
        <w:t>CsA</w:t>
      </w:r>
      <w:proofErr w:type="spellEnd"/>
      <w:r w:rsidR="00505F22" w:rsidRPr="009723F9">
        <w:rPr>
          <w:rFonts w:ascii="Book Antiqua" w:eastAsia="Malgun Gothic" w:hAnsi="Book Antiqua" w:cs="Times New Roman"/>
        </w:rPr>
        <w:t xml:space="preserve">-treated patients who underwent HSCT with differential clearance of </w:t>
      </w:r>
      <w:proofErr w:type="spellStart"/>
      <w:r w:rsidR="00505F22" w:rsidRPr="009723F9">
        <w:rPr>
          <w:rFonts w:ascii="Book Antiqua" w:eastAsia="Malgun Gothic" w:hAnsi="Book Antiqua" w:cs="Times New Roman"/>
        </w:rPr>
        <w:t>CsA</w:t>
      </w:r>
      <w:proofErr w:type="spellEnd"/>
      <w:r w:rsidR="00505F22" w:rsidRPr="009723F9">
        <w:rPr>
          <w:rFonts w:ascii="Book Antiqua" w:eastAsia="Malgun Gothic" w:hAnsi="Book Antiqua" w:cs="Times New Roman"/>
          <w:i/>
          <w:iCs/>
        </w:rPr>
        <w:t>.</w:t>
      </w:r>
      <w:r w:rsidR="00505F22" w:rsidRPr="009723F9">
        <w:rPr>
          <w:rFonts w:ascii="Book Antiqua" w:eastAsia="Malgun Gothic" w:hAnsi="Book Antiqua" w:cs="Times New Roman"/>
        </w:rPr>
        <w:t xml:space="preserve"> Another finding is that a criterion of 1.4 mg/</w:t>
      </w:r>
      <w:proofErr w:type="spellStart"/>
      <w:r w:rsidR="00505F22" w:rsidRPr="009723F9">
        <w:rPr>
          <w:rFonts w:ascii="Book Antiqua" w:eastAsia="Malgun Gothic" w:hAnsi="Book Antiqua" w:cs="Times New Roman"/>
        </w:rPr>
        <w:t>dL</w:t>
      </w:r>
      <w:proofErr w:type="spellEnd"/>
      <w:r w:rsidR="00505F22" w:rsidRPr="009723F9">
        <w:rPr>
          <w:rFonts w:ascii="Book Antiqua" w:eastAsia="Malgun Gothic" w:hAnsi="Book Antiqua" w:cs="Times New Roman"/>
        </w:rPr>
        <w:t xml:space="preserve"> of plasma </w:t>
      </w:r>
      <w:r w:rsidR="009723F9" w:rsidRPr="009723F9">
        <w:rPr>
          <w:rFonts w:ascii="Book Antiqua" w:eastAsia="Malgun Gothic" w:hAnsi="Book Antiqua" w:cs="Times New Roman"/>
        </w:rPr>
        <w:t>maximal total bilirubin level</w:t>
      </w:r>
      <w:r w:rsidR="00505F22" w:rsidRPr="009723F9">
        <w:rPr>
          <w:rFonts w:ascii="Book Antiqua" w:eastAsia="Malgun Gothic" w:hAnsi="Book Antiqua" w:cs="Times New Roman"/>
        </w:rPr>
        <w:t xml:space="preserve"> or higher content alone closely represents the incidence of VOD in early childhood patients with HSCT in </w:t>
      </w:r>
      <w:proofErr w:type="spellStart"/>
      <w:r w:rsidR="00505F22" w:rsidRPr="009723F9">
        <w:rPr>
          <w:rFonts w:ascii="Book Antiqua" w:eastAsia="Malgun Gothic" w:hAnsi="Book Antiqua" w:cs="Times New Roman"/>
        </w:rPr>
        <w:t>CsA</w:t>
      </w:r>
      <w:proofErr w:type="spellEnd"/>
      <w:r w:rsidR="00505F22" w:rsidRPr="009723F9">
        <w:rPr>
          <w:rFonts w:ascii="Book Antiqua" w:eastAsia="Malgun Gothic" w:hAnsi="Book Antiqua" w:cs="Times New Roman"/>
        </w:rPr>
        <w:t xml:space="preserve"> therapy.</w:t>
      </w:r>
      <w:r w:rsidR="00505F22" w:rsidRPr="009723F9">
        <w:rPr>
          <w:rFonts w:ascii="Book Antiqua" w:hAnsi="Book Antiqua" w:cs="Times New Roman"/>
        </w:rPr>
        <w:t xml:space="preserve"> Information shown in this study would be of great help to understand VOD occurring during </w:t>
      </w:r>
      <w:proofErr w:type="spellStart"/>
      <w:r w:rsidR="00505F22" w:rsidRPr="009723F9">
        <w:rPr>
          <w:rFonts w:ascii="Book Antiqua" w:hAnsi="Book Antiqua" w:cs="Times New Roman"/>
        </w:rPr>
        <w:t>CsA</w:t>
      </w:r>
      <w:proofErr w:type="spellEnd"/>
      <w:r w:rsidR="00505F22" w:rsidRPr="009723F9">
        <w:rPr>
          <w:rFonts w:ascii="Book Antiqua" w:hAnsi="Book Antiqua" w:cs="Times New Roman"/>
        </w:rPr>
        <w:t xml:space="preserve"> medication and to find optimal pharmacotherapy in HSCT patients</w:t>
      </w:r>
      <w:r w:rsidR="00505F22" w:rsidRPr="009723F9">
        <w:rPr>
          <w:rFonts w:ascii="Book Antiqua" w:eastAsia="Malgun Gothic" w:hAnsi="Book Antiqua" w:cs="Times New Roman"/>
        </w:rPr>
        <w:t>.</w:t>
      </w:r>
    </w:p>
    <w:p w14:paraId="5858E8B2" w14:textId="77777777" w:rsidR="009723F9" w:rsidRPr="009723F9" w:rsidRDefault="009723F9" w:rsidP="009723F9">
      <w:pPr>
        <w:adjustRightInd w:val="0"/>
        <w:snapToGrid w:val="0"/>
        <w:spacing w:line="360" w:lineRule="auto"/>
        <w:jc w:val="both"/>
        <w:textAlignment w:val="baseline"/>
        <w:rPr>
          <w:rFonts w:ascii="Book Antiqua" w:eastAsiaTheme="minorEastAsia" w:hAnsi="Book Antiqua" w:cs="Times New Roman"/>
          <w:i/>
          <w:lang w:eastAsia="zh-CN"/>
        </w:rPr>
      </w:pPr>
    </w:p>
    <w:p w14:paraId="54E42694" w14:textId="4ABFE9E0" w:rsidR="009723F9" w:rsidRPr="009723F9" w:rsidRDefault="009723F9" w:rsidP="009723F9">
      <w:pPr>
        <w:adjustRightInd w:val="0"/>
        <w:snapToGrid w:val="0"/>
        <w:spacing w:line="360" w:lineRule="auto"/>
        <w:jc w:val="both"/>
        <w:textAlignment w:val="baseline"/>
        <w:rPr>
          <w:rFonts w:ascii="Book Antiqua" w:eastAsiaTheme="minorEastAsia" w:hAnsi="Book Antiqua" w:cs="Times New Roman"/>
          <w:lang w:eastAsia="zh-CN"/>
        </w:rPr>
      </w:pPr>
      <w:r w:rsidRPr="009723F9">
        <w:rPr>
          <w:rFonts w:ascii="Book Antiqua" w:eastAsia="Malgun Gothic" w:hAnsi="Book Antiqua" w:cs="Times New Roman"/>
        </w:rPr>
        <w:t>Kim</w:t>
      </w:r>
      <w:r w:rsidRPr="009723F9">
        <w:rPr>
          <w:rFonts w:ascii="Book Antiqua" w:eastAsiaTheme="minorEastAsia" w:hAnsi="Book Antiqua" w:cs="Times New Roman"/>
          <w:lang w:eastAsia="zh-CN"/>
        </w:rPr>
        <w:t xml:space="preserve"> KS, </w:t>
      </w:r>
      <w:r w:rsidRPr="009723F9">
        <w:rPr>
          <w:rFonts w:ascii="Book Antiqua" w:eastAsia="Malgun Gothic" w:hAnsi="Book Antiqua" w:cs="Times New Roman"/>
        </w:rPr>
        <w:t>Moon</w:t>
      </w:r>
      <w:r w:rsidRPr="009723F9">
        <w:rPr>
          <w:rFonts w:ascii="Book Antiqua" w:eastAsiaTheme="minorEastAsia" w:hAnsi="Book Antiqua" w:cs="Times New Roman"/>
          <w:lang w:eastAsia="zh-CN"/>
        </w:rPr>
        <w:t xml:space="preserve"> A, </w:t>
      </w:r>
      <w:r w:rsidRPr="009723F9">
        <w:rPr>
          <w:rFonts w:ascii="Book Antiqua" w:eastAsia="Malgun Gothic" w:hAnsi="Book Antiqua" w:cs="Times New Roman"/>
        </w:rPr>
        <w:t>Kang</w:t>
      </w:r>
      <w:r w:rsidRPr="009723F9">
        <w:rPr>
          <w:rFonts w:ascii="Book Antiqua" w:eastAsiaTheme="minorEastAsia" w:hAnsi="Book Antiqua" w:cs="Times New Roman"/>
          <w:lang w:eastAsia="zh-CN"/>
        </w:rPr>
        <w:t xml:space="preserve"> HJ, </w:t>
      </w:r>
      <w:r w:rsidRPr="009723F9">
        <w:rPr>
          <w:rFonts w:ascii="Book Antiqua" w:eastAsia="Malgun Gothic" w:hAnsi="Book Antiqua" w:cs="Times New Roman"/>
        </w:rPr>
        <w:t>Shin</w:t>
      </w:r>
      <w:r w:rsidRPr="009723F9">
        <w:rPr>
          <w:rFonts w:ascii="Book Antiqua" w:eastAsiaTheme="minorEastAsia" w:hAnsi="Book Antiqua" w:cs="Times New Roman"/>
          <w:lang w:eastAsia="zh-CN"/>
        </w:rPr>
        <w:t xml:space="preserve"> HY, </w:t>
      </w:r>
      <w:r w:rsidRPr="009723F9">
        <w:rPr>
          <w:rFonts w:ascii="Book Antiqua" w:eastAsia="Malgun Gothic" w:hAnsi="Book Antiqua" w:cs="Times New Roman"/>
        </w:rPr>
        <w:t>Choi</w:t>
      </w:r>
      <w:r w:rsidRPr="009723F9">
        <w:rPr>
          <w:rFonts w:ascii="Book Antiqua" w:eastAsiaTheme="minorEastAsia" w:hAnsi="Book Antiqua" w:cs="Times New Roman"/>
          <w:lang w:eastAsia="zh-CN"/>
        </w:rPr>
        <w:t xml:space="preserve"> YH, </w:t>
      </w:r>
      <w:r w:rsidRPr="009723F9">
        <w:rPr>
          <w:rFonts w:ascii="Book Antiqua" w:eastAsia="Malgun Gothic" w:hAnsi="Book Antiqua" w:cs="Times New Roman"/>
        </w:rPr>
        <w:t>Kim</w:t>
      </w:r>
      <w:r w:rsidRPr="009723F9">
        <w:rPr>
          <w:rFonts w:ascii="Book Antiqua" w:eastAsiaTheme="minorEastAsia" w:hAnsi="Book Antiqua" w:cs="Times New Roman"/>
          <w:lang w:eastAsia="zh-CN"/>
        </w:rPr>
        <w:t xml:space="preserve"> HS, </w:t>
      </w:r>
      <w:r w:rsidRPr="009723F9">
        <w:rPr>
          <w:rFonts w:ascii="Book Antiqua" w:eastAsia="Malgun Gothic" w:hAnsi="Book Antiqua" w:cs="Times New Roman"/>
        </w:rPr>
        <w:t>Kim</w:t>
      </w:r>
      <w:r w:rsidRPr="009723F9">
        <w:rPr>
          <w:rFonts w:ascii="Book Antiqua" w:eastAsiaTheme="minorEastAsia" w:hAnsi="Book Antiqua" w:cs="Times New Roman"/>
          <w:lang w:eastAsia="zh-CN"/>
        </w:rPr>
        <w:t xml:space="preserve"> SG.</w:t>
      </w:r>
      <w:r w:rsidRPr="009723F9">
        <w:rPr>
          <w:rFonts w:ascii="Book Antiqua" w:eastAsia="Malgun Gothic" w:hAnsi="Book Antiqua" w:cs="Times New Roman"/>
        </w:rPr>
        <w:t xml:space="preserve"> Higher plasma bilirubin predicts </w:t>
      </w:r>
      <w:proofErr w:type="spellStart"/>
      <w:r w:rsidRPr="009723F9">
        <w:rPr>
          <w:rFonts w:ascii="Book Antiqua" w:hAnsi="Book Antiqua" w:cs="Times New Roman"/>
        </w:rPr>
        <w:t>veno</w:t>
      </w:r>
      <w:proofErr w:type="spellEnd"/>
      <w:r w:rsidRPr="009723F9">
        <w:rPr>
          <w:rFonts w:ascii="Book Antiqua" w:hAnsi="Book Antiqua" w:cs="Times New Roman"/>
        </w:rPr>
        <w:t>-occlusive disease</w:t>
      </w:r>
      <w:r w:rsidRPr="009723F9">
        <w:rPr>
          <w:rFonts w:ascii="Book Antiqua" w:eastAsia="Malgun Gothic" w:hAnsi="Book Antiqua" w:cs="Times New Roman"/>
        </w:rPr>
        <w:t xml:space="preserve"> in </w:t>
      </w:r>
      <w:r w:rsidRPr="009723F9">
        <w:rPr>
          <w:rFonts w:ascii="Book Antiqua" w:hAnsi="Book Antiqua" w:cs="Times New Roman"/>
        </w:rPr>
        <w:t xml:space="preserve">early childhood undergoing </w:t>
      </w:r>
      <w:hyperlink r:id="rId10" w:history="1">
        <w:r w:rsidRPr="009723F9">
          <w:rPr>
            <w:rStyle w:val="Hyperlink"/>
            <w:rFonts w:ascii="Book Antiqua" w:eastAsia="Malgun Gothic" w:hAnsi="Book Antiqua" w:cs="Times New Roman"/>
            <w:bCs/>
            <w:color w:val="auto"/>
            <w:u w:val="none"/>
          </w:rPr>
          <w:t>hematopoietic stem cell transplantation</w:t>
        </w:r>
      </w:hyperlink>
      <w:r w:rsidRPr="009723F9">
        <w:rPr>
          <w:rFonts w:ascii="Book Antiqua" w:hAnsi="Book Antiqua" w:cs="Times New Roman"/>
        </w:rPr>
        <w:t xml:space="preserve"> with </w:t>
      </w:r>
      <w:r w:rsidRPr="009723F9">
        <w:rPr>
          <w:rFonts w:ascii="Book Antiqua" w:eastAsia="Malgun Gothic" w:hAnsi="Book Antiqua" w:cs="Times New Roman"/>
        </w:rPr>
        <w:t>cyclosporine</w:t>
      </w:r>
      <w:r w:rsidRPr="009723F9">
        <w:rPr>
          <w:rFonts w:ascii="Book Antiqua" w:eastAsiaTheme="minorEastAsia" w:hAnsi="Book Antiqua" w:cs="Times New Roman"/>
          <w:lang w:eastAsia="zh-CN"/>
        </w:rPr>
        <w:t>.</w:t>
      </w:r>
      <w:r w:rsidRPr="009723F9">
        <w:rPr>
          <w:rFonts w:ascii="Book Antiqua" w:eastAsia="Malgun Gothic" w:hAnsi="Book Antiqua" w:cs="Times New Roman"/>
        </w:rPr>
        <w:t xml:space="preserve"> </w:t>
      </w:r>
      <w:r w:rsidRPr="009723F9">
        <w:rPr>
          <w:rFonts w:ascii="Book Antiqua" w:hAnsi="Book Antiqua"/>
          <w:i/>
          <w:iCs/>
        </w:rPr>
        <w:t>World J Transplant</w:t>
      </w:r>
      <w:r w:rsidRPr="009723F9">
        <w:rPr>
          <w:rFonts w:ascii="Book Antiqua" w:eastAsiaTheme="minorEastAsia" w:hAnsi="Book Antiqua"/>
          <w:i/>
          <w:iCs/>
          <w:lang w:eastAsia="zh-CN"/>
        </w:rPr>
        <w:t xml:space="preserve"> </w:t>
      </w:r>
      <w:r w:rsidRPr="009723F9">
        <w:rPr>
          <w:rFonts w:ascii="Book Antiqua" w:eastAsiaTheme="minorEastAsia" w:hAnsi="Book Antiqua"/>
          <w:iCs/>
          <w:lang w:eastAsia="zh-CN"/>
        </w:rPr>
        <w:t xml:space="preserve">2016; </w:t>
      </w:r>
      <w:proofErr w:type="gramStart"/>
      <w:r w:rsidRPr="009723F9">
        <w:rPr>
          <w:rFonts w:ascii="Book Antiqua" w:eastAsiaTheme="minorEastAsia" w:hAnsi="Book Antiqua"/>
          <w:iCs/>
          <w:lang w:eastAsia="zh-CN"/>
        </w:rPr>
        <w:t>In</w:t>
      </w:r>
      <w:proofErr w:type="gramEnd"/>
      <w:r w:rsidRPr="009723F9">
        <w:rPr>
          <w:rFonts w:ascii="Book Antiqua" w:eastAsiaTheme="minorEastAsia" w:hAnsi="Book Antiqua"/>
          <w:iCs/>
          <w:lang w:eastAsia="zh-CN"/>
        </w:rPr>
        <w:t xml:space="preserve"> press</w:t>
      </w:r>
    </w:p>
    <w:p w14:paraId="78B32A0C" w14:textId="091014BB" w:rsidR="00011267" w:rsidRPr="009723F9" w:rsidRDefault="00011267" w:rsidP="009723F9">
      <w:pPr>
        <w:spacing w:line="360" w:lineRule="auto"/>
        <w:jc w:val="both"/>
        <w:rPr>
          <w:rFonts w:ascii="Book Antiqua" w:eastAsia="Arial Unicode MS" w:hAnsi="Book Antiqua" w:cs="Times New Roman"/>
          <w:b/>
          <w:lang w:eastAsia="zh-CN"/>
        </w:rPr>
      </w:pPr>
      <w:r w:rsidRPr="009723F9">
        <w:rPr>
          <w:rFonts w:ascii="Book Antiqua" w:eastAsia="Malgun Gothic" w:hAnsi="Book Antiqua" w:cs="Times New Roman"/>
        </w:rPr>
        <w:br w:type="page"/>
      </w:r>
    </w:p>
    <w:p w14:paraId="0C61153C" w14:textId="77777777" w:rsidR="00011267" w:rsidRPr="009723F9" w:rsidRDefault="00011267" w:rsidP="009723F9">
      <w:pPr>
        <w:adjustRightInd w:val="0"/>
        <w:snapToGrid w:val="0"/>
        <w:spacing w:line="360" w:lineRule="auto"/>
        <w:jc w:val="both"/>
        <w:rPr>
          <w:rFonts w:ascii="Book Antiqua" w:eastAsia="Malgun Gothic" w:hAnsi="Book Antiqua" w:cs="Times New Roman"/>
        </w:rPr>
      </w:pPr>
      <w:r w:rsidRPr="009723F9">
        <w:rPr>
          <w:rFonts w:ascii="Book Antiqua" w:eastAsia="Batang" w:hAnsi="Book Antiqua" w:cs="Times New Roman"/>
          <w:b/>
        </w:rPr>
        <w:lastRenderedPageBreak/>
        <w:t>INTRODUCTION</w:t>
      </w:r>
    </w:p>
    <w:p w14:paraId="0378507A" w14:textId="7A87767C" w:rsidR="00011267" w:rsidRPr="009723F9" w:rsidRDefault="00011267" w:rsidP="009723F9">
      <w:pPr>
        <w:adjustRightInd w:val="0"/>
        <w:snapToGrid w:val="0"/>
        <w:spacing w:line="360" w:lineRule="auto"/>
        <w:jc w:val="both"/>
        <w:rPr>
          <w:rFonts w:ascii="Book Antiqua" w:hAnsi="Book Antiqua" w:cs="Times New Roman"/>
        </w:rPr>
      </w:pPr>
      <w:r w:rsidRPr="009723F9">
        <w:rPr>
          <w:rFonts w:ascii="Book Antiqua" w:hAnsi="Book Antiqua" w:cs="Times New Roman"/>
        </w:rPr>
        <w:t>Cyclosporine</w:t>
      </w:r>
      <w:r w:rsidRPr="009723F9">
        <w:rPr>
          <w:rFonts w:ascii="Book Antiqua" w:eastAsia="Batang" w:hAnsi="Book Antiqua" w:cs="Times New Roman"/>
        </w:rPr>
        <w:t xml:space="preserve"> is a major immunosuppressant for organ transplantation, and is widely used </w:t>
      </w:r>
      <w:r w:rsidRPr="009723F9">
        <w:rPr>
          <w:rFonts w:ascii="Book Antiqua" w:hAnsi="Book Antiqua" w:cs="Times New Roman"/>
        </w:rPr>
        <w:t>for the prophylactic treatment of acute graft-versus-host disease (</w:t>
      </w:r>
      <w:proofErr w:type="spellStart"/>
      <w:r w:rsidRPr="009723F9">
        <w:rPr>
          <w:rFonts w:ascii="Book Antiqua" w:hAnsi="Book Antiqua" w:cs="Times New Roman"/>
        </w:rPr>
        <w:t>a</w:t>
      </w:r>
      <w:r w:rsidRPr="009723F9">
        <w:rPr>
          <w:rStyle w:val="highlight2"/>
          <w:rFonts w:ascii="Book Antiqua" w:hAnsi="Book Antiqua" w:cs="Times New Roman"/>
        </w:rPr>
        <w:t>GVHD</w:t>
      </w:r>
      <w:proofErr w:type="spellEnd"/>
      <w:r w:rsidRPr="009723F9">
        <w:rPr>
          <w:rStyle w:val="highlight2"/>
          <w:rFonts w:ascii="Book Antiqua" w:hAnsi="Book Antiqua" w:cs="Times New Roman"/>
        </w:rPr>
        <w:t xml:space="preserve">) after </w:t>
      </w:r>
      <w:r w:rsidRPr="009723F9">
        <w:rPr>
          <w:rFonts w:ascii="Book Antiqua" w:hAnsi="Book Antiqua" w:cs="Times New Roman"/>
          <w:bCs/>
        </w:rPr>
        <w:t>hematopoietic stem cell transplantation</w:t>
      </w:r>
      <w:r w:rsidRPr="009723F9">
        <w:rPr>
          <w:rStyle w:val="Hyperlink"/>
          <w:rFonts w:ascii="Book Antiqua" w:hAnsi="Book Antiqua" w:cs="Times New Roman"/>
          <w:bCs/>
          <w:color w:val="auto"/>
          <w:u w:val="none"/>
        </w:rPr>
        <w:t xml:space="preserve"> (HSCT)</w:t>
      </w:r>
      <w:r w:rsidRPr="009723F9">
        <w:rPr>
          <w:rStyle w:val="Hyperlink"/>
          <w:rFonts w:ascii="Book Antiqua" w:hAnsi="Book Antiqua" w:cs="Times New Roman"/>
          <w:bCs/>
          <w:color w:val="auto"/>
          <w:u w:val="none"/>
          <w:vertAlign w:val="superscript"/>
        </w:rPr>
        <w:t>[1]</w:t>
      </w:r>
      <w:r w:rsidRPr="009723F9">
        <w:rPr>
          <w:rStyle w:val="Hyperlink"/>
          <w:rFonts w:ascii="Book Antiqua" w:hAnsi="Book Antiqua" w:cs="Times New Roman"/>
          <w:bCs/>
          <w:color w:val="auto"/>
          <w:u w:val="none"/>
        </w:rPr>
        <w:t>.</w:t>
      </w:r>
      <w:r w:rsidRPr="009723F9">
        <w:rPr>
          <w:rFonts w:ascii="Book Antiqua" w:hAnsi="Book Antiqua" w:cs="Times New Roman"/>
        </w:rPr>
        <w:t xml:space="preserve"> However, the morbidity and mortality resulting from acute, or subsequently following chronic </w:t>
      </w:r>
      <w:r w:rsidRPr="009723F9">
        <w:rPr>
          <w:rStyle w:val="highlight2"/>
          <w:rFonts w:ascii="Book Antiqua" w:hAnsi="Book Antiqua" w:cs="Times New Roman"/>
        </w:rPr>
        <w:t>GVHD,</w:t>
      </w:r>
      <w:r w:rsidRPr="009723F9">
        <w:rPr>
          <w:rFonts w:ascii="Book Antiqua" w:hAnsi="Book Antiqua" w:cs="Times New Roman"/>
        </w:rPr>
        <w:t xml:space="preserve"> and </w:t>
      </w:r>
      <w:proofErr w:type="spellStart"/>
      <w:r w:rsidRPr="009723F9">
        <w:rPr>
          <w:rFonts w:ascii="Book Antiqua" w:hAnsi="Book Antiqua" w:cs="Times New Roman"/>
        </w:rPr>
        <w:t>veno</w:t>
      </w:r>
      <w:proofErr w:type="spellEnd"/>
      <w:r w:rsidRPr="009723F9">
        <w:rPr>
          <w:rFonts w:ascii="Book Antiqua" w:hAnsi="Book Antiqua" w:cs="Times New Roman"/>
        </w:rPr>
        <w:t xml:space="preserve">-occlusive disease (VOD), as indicated by </w:t>
      </w:r>
      <w:r w:rsidRPr="009723F9">
        <w:rPr>
          <w:rFonts w:ascii="Book Antiqua" w:eastAsia="Malgun Gothic" w:hAnsi="Book Antiqua" w:cs="Times New Roman"/>
        </w:rPr>
        <w:t>hyperbilirubinemia,</w:t>
      </w:r>
      <w:r w:rsidRPr="009723F9">
        <w:rPr>
          <w:rFonts w:ascii="Book Antiqua" w:hAnsi="Book Antiqua" w:cs="Times New Roman"/>
        </w:rPr>
        <w:t xml:space="preserve"> t</w:t>
      </w:r>
      <w:r w:rsidRPr="009723F9">
        <w:rPr>
          <w:rFonts w:ascii="Book Antiqua" w:eastAsia="Malgun Gothic" w:hAnsi="Book Antiqua" w:cs="Times New Roman"/>
        </w:rPr>
        <w:t>ender hepatomegaly, and ascites,</w:t>
      </w:r>
      <w:r w:rsidRPr="009723F9">
        <w:rPr>
          <w:rFonts w:ascii="Book Antiqua" w:hAnsi="Book Antiqua" w:cs="Times New Roman"/>
        </w:rPr>
        <w:t xml:space="preserve"> are obstacles to the use of cyclosporine alone or in combination with other </w:t>
      </w:r>
      <w:proofErr w:type="gramStart"/>
      <w:r w:rsidRPr="009723F9">
        <w:rPr>
          <w:rFonts w:ascii="Book Antiqua" w:hAnsi="Book Antiqua" w:cs="Times New Roman"/>
        </w:rPr>
        <w:t>agents</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2]</w:t>
      </w:r>
      <w:r w:rsidRPr="009723F9">
        <w:rPr>
          <w:rFonts w:ascii="Book Antiqua" w:hAnsi="Book Antiqua" w:cs="Times New Roman"/>
        </w:rPr>
        <w:t xml:space="preserve">. Clinical studies on </w:t>
      </w:r>
      <w:r w:rsidRPr="009723F9">
        <w:rPr>
          <w:rFonts w:ascii="Book Antiqua" w:eastAsia="Malgun Gothic" w:hAnsi="Book Antiqua" w:cs="Times New Roman"/>
        </w:rPr>
        <w:t xml:space="preserve">cyclosporine therapy </w:t>
      </w:r>
      <w:r w:rsidRPr="009723F9">
        <w:rPr>
          <w:rFonts w:ascii="Book Antiqua" w:hAnsi="Book Antiqua" w:cs="Times New Roman"/>
        </w:rPr>
        <w:t xml:space="preserve">demonstrated differences between neonate, child and adult populations in the incidence of </w:t>
      </w:r>
      <w:r w:rsidR="001B1D59" w:rsidRPr="009723F9">
        <w:rPr>
          <w:rFonts w:ascii="Book Antiqua" w:hAnsi="Book Antiqua" w:cs="Times New Roman"/>
        </w:rPr>
        <w:t>adverse drug reactions (ADRs)</w:t>
      </w:r>
      <w:r w:rsidRPr="009723F9">
        <w:rPr>
          <w:rStyle w:val="Hyperlink"/>
          <w:rFonts w:ascii="Book Antiqua" w:hAnsi="Book Antiqua" w:cs="Times New Roman"/>
          <w:bCs/>
          <w:color w:val="auto"/>
          <w:u w:val="none"/>
          <w:vertAlign w:val="superscript"/>
        </w:rPr>
        <w:t>[3]</w:t>
      </w:r>
      <w:r w:rsidRPr="009723F9">
        <w:rPr>
          <w:rFonts w:ascii="Book Antiqua" w:hAnsi="Book Antiqua" w:cs="Times New Roman"/>
        </w:rPr>
        <w:t>. Since these events are closely linked to the metabolic burden and/or clearance of the drug, ADRs should be monitored and avoided depending on the types of transplantation, age groups and pharmacokinetic profiles. In particular, the dose regimens and therapeutic concentrations need to be appropriately adjusted for optimal efficacy and/or minimized ADRs.</w:t>
      </w:r>
    </w:p>
    <w:p w14:paraId="39B41C35" w14:textId="79E84FA6" w:rsidR="00011267" w:rsidRPr="009723F9" w:rsidRDefault="00011267" w:rsidP="001B1D59">
      <w:pPr>
        <w:adjustRightInd w:val="0"/>
        <w:snapToGrid w:val="0"/>
        <w:spacing w:line="360" w:lineRule="auto"/>
        <w:ind w:firstLineChars="100" w:firstLine="240"/>
        <w:jc w:val="both"/>
        <w:rPr>
          <w:rFonts w:ascii="Book Antiqua" w:hAnsi="Book Antiqua" w:cs="Times New Roman"/>
        </w:rPr>
      </w:pPr>
      <w:r w:rsidRPr="009723F9">
        <w:rPr>
          <w:rStyle w:val="highlight2"/>
          <w:rFonts w:ascii="Book Antiqua" w:hAnsi="Book Antiqua" w:cs="Times New Roman"/>
        </w:rPr>
        <w:t xml:space="preserve">Cyclosporine therapy should be carefully monitored as a therapeutic drug monitoring (TDM) </w:t>
      </w:r>
      <w:proofErr w:type="gramStart"/>
      <w:r w:rsidRPr="009723F9">
        <w:rPr>
          <w:rStyle w:val="highlight2"/>
          <w:rFonts w:ascii="Book Antiqua" w:hAnsi="Book Antiqua" w:cs="Times New Roman"/>
        </w:rPr>
        <w:t>system</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4]</w:t>
      </w:r>
      <w:r w:rsidRPr="009723F9">
        <w:rPr>
          <w:rFonts w:ascii="Book Antiqua" w:eastAsia="Batang" w:hAnsi="Book Antiqua" w:cs="Times New Roman"/>
        </w:rPr>
        <w:t xml:space="preserve">. </w:t>
      </w:r>
      <w:r w:rsidRPr="009723F9">
        <w:rPr>
          <w:rFonts w:ascii="Book Antiqua" w:hAnsi="Book Antiqua" w:cs="Times New Roman"/>
        </w:rPr>
        <w:t xml:space="preserve">Monitoring of pharmacokinetic profiles, including oral bioavailability, has been claimed in the context of successful pharmacotherapy because intestinal absorption of cyclosporine varies depending on the type of transplantation, age, and other parameters of </w:t>
      </w:r>
      <w:proofErr w:type="gramStart"/>
      <w:r w:rsidRPr="009723F9">
        <w:rPr>
          <w:rFonts w:ascii="Book Antiqua" w:hAnsi="Book Antiqua" w:cs="Times New Roman"/>
        </w:rPr>
        <w:t>patients</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5-9]</w:t>
      </w:r>
      <w:r w:rsidRPr="001B1D59">
        <w:rPr>
          <w:rFonts w:ascii="Book Antiqua" w:hAnsi="Book Antiqua" w:cs="Times New Roman"/>
        </w:rPr>
        <w:t xml:space="preserve">. </w:t>
      </w:r>
      <w:r w:rsidRPr="009723F9">
        <w:rPr>
          <w:rFonts w:ascii="Book Antiqua" w:hAnsi="Book Antiqua" w:cs="Times New Roman"/>
        </w:rPr>
        <w:t xml:space="preserve">In general, patients of a young age seem to be more at risk for ADRs to cyclosporine, and exhibit different ADR </w:t>
      </w:r>
      <w:proofErr w:type="gramStart"/>
      <w:r w:rsidRPr="009723F9">
        <w:rPr>
          <w:rFonts w:ascii="Book Antiqua" w:hAnsi="Book Antiqua" w:cs="Times New Roman"/>
        </w:rPr>
        <w:t>profiles</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10]</w:t>
      </w:r>
      <w:r w:rsidRPr="009723F9">
        <w:rPr>
          <w:rFonts w:ascii="Book Antiqua" w:hAnsi="Book Antiqua" w:cs="Times New Roman"/>
        </w:rPr>
        <w:t>. Therefore</w:t>
      </w:r>
      <w:r w:rsidRPr="009723F9">
        <w:rPr>
          <w:rFonts w:ascii="Book Antiqua" w:eastAsia="Batang" w:hAnsi="Book Antiqua" w:cs="Times New Roman"/>
        </w:rPr>
        <w:t>,</w:t>
      </w:r>
      <w:r w:rsidRPr="009723F9">
        <w:rPr>
          <w:rFonts w:ascii="Book Antiqua" w:hAnsi="Book Antiqua" w:cs="Times New Roman"/>
        </w:rPr>
        <w:t xml:space="preserve"> the oral dose of cyclosporine required for the maintenance of therapeutic blood levels is significantly augmented in childhood</w:t>
      </w:r>
      <w:r w:rsidRPr="009723F9">
        <w:rPr>
          <w:rStyle w:val="Hyperlink"/>
          <w:rFonts w:ascii="Book Antiqua" w:hAnsi="Book Antiqua" w:cs="Times New Roman"/>
          <w:bCs/>
          <w:color w:val="auto"/>
          <w:u w:val="none"/>
        </w:rPr>
        <w:t xml:space="preserve"> </w:t>
      </w:r>
      <w:proofErr w:type="gramStart"/>
      <w:r w:rsidRPr="009723F9">
        <w:rPr>
          <w:rFonts w:ascii="Book Antiqua" w:hAnsi="Book Antiqua" w:cs="Times New Roman"/>
        </w:rPr>
        <w:t>patients</w:t>
      </w:r>
      <w:r w:rsidRPr="009723F9">
        <w:rPr>
          <w:rStyle w:val="Hyperlink"/>
          <w:rFonts w:ascii="Book Antiqua" w:hAnsi="Book Antiqua" w:cs="Times New Roman"/>
          <w:bCs/>
          <w:color w:val="auto"/>
          <w:u w:val="none"/>
          <w:vertAlign w:val="superscript"/>
        </w:rPr>
        <w:t>[</w:t>
      </w:r>
      <w:proofErr w:type="gramEnd"/>
      <w:r w:rsidR="00314D4F" w:rsidRPr="009723F9">
        <w:rPr>
          <w:rStyle w:val="Hyperlink"/>
          <w:rFonts w:ascii="Book Antiqua" w:hAnsi="Book Antiqua" w:cs="Times New Roman"/>
          <w:bCs/>
          <w:color w:val="auto"/>
          <w:u w:val="none"/>
          <w:vertAlign w:val="superscript"/>
        </w:rPr>
        <w:t>5</w:t>
      </w:r>
      <w:r w:rsidRPr="009723F9">
        <w:rPr>
          <w:rStyle w:val="Hyperlink"/>
          <w:rFonts w:ascii="Book Antiqua" w:hAnsi="Book Antiqua" w:cs="Times New Roman"/>
          <w:bCs/>
          <w:color w:val="auto"/>
          <w:u w:val="none"/>
          <w:vertAlign w:val="superscript"/>
        </w:rPr>
        <w:t>]</w:t>
      </w:r>
      <w:r w:rsidRPr="009723F9">
        <w:rPr>
          <w:rStyle w:val="Hyperlink"/>
          <w:rFonts w:ascii="Book Antiqua" w:hAnsi="Book Antiqua" w:cs="Times New Roman"/>
          <w:bCs/>
          <w:color w:val="auto"/>
          <w:u w:val="none"/>
        </w:rPr>
        <w:t>.</w:t>
      </w:r>
      <w:r w:rsidRPr="009723F9">
        <w:rPr>
          <w:rFonts w:ascii="Book Antiqua" w:hAnsi="Book Antiqua" w:cs="Times New Roman"/>
        </w:rPr>
        <w:t xml:space="preserve"> In addition to the narrow </w:t>
      </w:r>
      <w:r w:rsidRPr="009723F9">
        <w:rPr>
          <w:rFonts w:ascii="Book Antiqua" w:eastAsia="Batang" w:hAnsi="Book Antiqua" w:cs="Times New Roman"/>
        </w:rPr>
        <w:t xml:space="preserve">therapeutic range of cyclosporine, the types and </w:t>
      </w:r>
      <w:r w:rsidRPr="009723F9">
        <w:rPr>
          <w:rFonts w:ascii="Book Antiqua" w:hAnsi="Book Antiqua" w:cs="Times New Roman"/>
        </w:rPr>
        <w:t xml:space="preserve">incidences of cyclosporine-induced ADRs vary depending on the types and severities of diseases, as well as patient </w:t>
      </w:r>
      <w:proofErr w:type="gramStart"/>
      <w:r w:rsidRPr="009723F9">
        <w:rPr>
          <w:rFonts w:ascii="Book Antiqua" w:hAnsi="Book Antiqua" w:cs="Times New Roman"/>
        </w:rPr>
        <w:t>age</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1</w:t>
      </w:r>
      <w:r w:rsidR="00314D4F" w:rsidRPr="009723F9">
        <w:rPr>
          <w:rStyle w:val="Hyperlink"/>
          <w:rFonts w:ascii="Book Antiqua" w:hAnsi="Book Antiqua" w:cs="Times New Roman"/>
          <w:bCs/>
          <w:color w:val="auto"/>
          <w:u w:val="none"/>
          <w:vertAlign w:val="superscript"/>
        </w:rPr>
        <w:t>1</w:t>
      </w:r>
      <w:r w:rsidRPr="009723F9">
        <w:rPr>
          <w:rStyle w:val="Hyperlink"/>
          <w:rFonts w:ascii="Book Antiqua" w:hAnsi="Book Antiqua" w:cs="Times New Roman"/>
          <w:bCs/>
          <w:color w:val="auto"/>
          <w:u w:val="none"/>
          <w:vertAlign w:val="superscript"/>
        </w:rPr>
        <w:t>]</w:t>
      </w:r>
      <w:r w:rsidRPr="009723F9">
        <w:rPr>
          <w:rFonts w:ascii="Book Antiqua" w:hAnsi="Book Antiqua" w:cs="Times New Roman"/>
        </w:rPr>
        <w:t xml:space="preserve">. </w:t>
      </w:r>
    </w:p>
    <w:p w14:paraId="4DAAE675" w14:textId="7B3AEA86" w:rsidR="00011267" w:rsidRPr="009723F9" w:rsidRDefault="00011267" w:rsidP="001B1D59">
      <w:pPr>
        <w:tabs>
          <w:tab w:val="left" w:pos="426"/>
        </w:tabs>
        <w:adjustRightInd w:val="0"/>
        <w:snapToGrid w:val="0"/>
        <w:spacing w:line="360" w:lineRule="auto"/>
        <w:ind w:firstLineChars="100" w:firstLine="240"/>
        <w:jc w:val="both"/>
        <w:rPr>
          <w:rFonts w:ascii="Book Antiqua" w:hAnsi="Book Antiqua" w:cs="Times New Roman"/>
        </w:rPr>
      </w:pPr>
      <w:r w:rsidRPr="009723F9">
        <w:rPr>
          <w:rFonts w:ascii="Book Antiqua" w:eastAsia="Batang" w:hAnsi="Book Antiqua" w:cs="Times New Roman"/>
        </w:rPr>
        <w:t xml:space="preserve">It has been recognized that wide variations exist in the plasma concentrations of cyclosporine among HSCT </w:t>
      </w:r>
      <w:proofErr w:type="gramStart"/>
      <w:r w:rsidRPr="009723F9">
        <w:rPr>
          <w:rFonts w:ascii="Book Antiqua" w:eastAsia="Batang" w:hAnsi="Book Antiqua" w:cs="Times New Roman"/>
        </w:rPr>
        <w:t>patients</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1</w:t>
      </w:r>
      <w:r w:rsidR="00314D4F" w:rsidRPr="009723F9">
        <w:rPr>
          <w:rStyle w:val="Hyperlink"/>
          <w:rFonts w:ascii="Book Antiqua" w:hAnsi="Book Antiqua" w:cs="Times New Roman"/>
          <w:bCs/>
          <w:color w:val="auto"/>
          <w:u w:val="none"/>
          <w:vertAlign w:val="superscript"/>
        </w:rPr>
        <w:t>2</w:t>
      </w:r>
      <w:r w:rsidRPr="009723F9">
        <w:rPr>
          <w:rStyle w:val="Hyperlink"/>
          <w:rFonts w:ascii="Book Antiqua" w:hAnsi="Book Antiqua" w:cs="Times New Roman"/>
          <w:bCs/>
          <w:color w:val="auto"/>
          <w:u w:val="none"/>
          <w:vertAlign w:val="superscript"/>
        </w:rPr>
        <w:t>]</w:t>
      </w:r>
      <w:r w:rsidRPr="001B1D59">
        <w:rPr>
          <w:rFonts w:ascii="Book Antiqua" w:eastAsia="Batang" w:hAnsi="Book Antiqua" w:cs="Times New Roman"/>
        </w:rPr>
        <w:t>.</w:t>
      </w:r>
      <w:r w:rsidRPr="009723F9">
        <w:rPr>
          <w:rFonts w:ascii="Book Antiqua" w:eastAsia="Batang" w:hAnsi="Book Antiqua" w:cs="Times New Roman"/>
          <w:vertAlign w:val="superscript"/>
        </w:rPr>
        <w:t xml:space="preserve"> </w:t>
      </w:r>
      <w:r w:rsidRPr="009723F9">
        <w:rPr>
          <w:rFonts w:ascii="Book Antiqua" w:hAnsi="Book Antiqua" w:cs="Times New Roman"/>
        </w:rPr>
        <w:t xml:space="preserve">A limited number of studies have been performed in cyclosporine-treated neonates and children who underwent HSCT in the context of ADR </w:t>
      </w:r>
      <w:proofErr w:type="gramStart"/>
      <w:r w:rsidRPr="009723F9">
        <w:rPr>
          <w:rFonts w:ascii="Book Antiqua" w:hAnsi="Book Antiqua" w:cs="Times New Roman"/>
        </w:rPr>
        <w:t>monitoring</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1</w:t>
      </w:r>
      <w:r w:rsidR="00314D4F" w:rsidRPr="009723F9">
        <w:rPr>
          <w:rStyle w:val="Hyperlink"/>
          <w:rFonts w:ascii="Book Antiqua" w:hAnsi="Book Antiqua" w:cs="Times New Roman"/>
          <w:bCs/>
          <w:color w:val="auto"/>
          <w:u w:val="none"/>
          <w:vertAlign w:val="superscript"/>
        </w:rPr>
        <w:t>3</w:t>
      </w:r>
      <w:r w:rsidRPr="009723F9">
        <w:rPr>
          <w:rStyle w:val="Hyperlink"/>
          <w:rFonts w:ascii="Book Antiqua" w:hAnsi="Book Antiqua" w:cs="Times New Roman"/>
          <w:bCs/>
          <w:color w:val="auto"/>
          <w:u w:val="none"/>
          <w:vertAlign w:val="superscript"/>
        </w:rPr>
        <w:t>]</w:t>
      </w:r>
      <w:r w:rsidRPr="009723F9">
        <w:rPr>
          <w:rFonts w:ascii="Book Antiqua" w:hAnsi="Book Antiqua" w:cs="Times New Roman"/>
        </w:rPr>
        <w:t xml:space="preserve">. </w:t>
      </w:r>
      <w:r w:rsidRPr="009723F9">
        <w:rPr>
          <w:rFonts w:ascii="Book Antiqua" w:eastAsia="Batang" w:hAnsi="Book Antiqua" w:cs="Times New Roman"/>
        </w:rPr>
        <w:t xml:space="preserve">In </w:t>
      </w:r>
      <w:r w:rsidRPr="009723F9">
        <w:rPr>
          <w:rFonts w:ascii="Book Antiqua" w:hAnsi="Book Antiqua" w:cs="Times New Roman"/>
        </w:rPr>
        <w:t>Seoul National University Hospital</w:t>
      </w:r>
      <w:r w:rsidRPr="009723F9">
        <w:rPr>
          <w:rFonts w:ascii="Book Antiqua" w:eastAsia="Batang" w:hAnsi="Book Antiqua" w:cs="Times New Roman"/>
        </w:rPr>
        <w:t xml:space="preserve">, the administered dose of cyclosporine was equally determined by the post-surgical day of HSCT, which frequently resulted in cyclosporine plasma concentrations being out </w:t>
      </w:r>
      <w:r w:rsidRPr="009723F9">
        <w:rPr>
          <w:rFonts w:ascii="Book Antiqua" w:eastAsia="Batang" w:hAnsi="Book Antiqua" w:cs="Times New Roman"/>
        </w:rPr>
        <w:lastRenderedPageBreak/>
        <w:t>of therapeutic range (150-250 ng/mL). Although</w:t>
      </w:r>
      <w:r w:rsidRPr="009723F9">
        <w:rPr>
          <w:rFonts w:ascii="Book Antiqua" w:hAnsi="Book Antiqua" w:cs="Times New Roman"/>
        </w:rPr>
        <w:t xml:space="preserve"> the normalized doses of cyclosporine for transplant patients of childhood age were usually higher than those for adults, the plasma concentrations were significantly </w:t>
      </w:r>
      <w:proofErr w:type="gramStart"/>
      <w:r w:rsidRPr="009723F9">
        <w:rPr>
          <w:rFonts w:ascii="Book Antiqua" w:hAnsi="Book Antiqua" w:cs="Times New Roman"/>
        </w:rPr>
        <w:t>lower</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3]</w:t>
      </w:r>
      <w:r w:rsidRPr="009723F9">
        <w:rPr>
          <w:rFonts w:ascii="Book Antiqua" w:hAnsi="Book Antiqua" w:cs="Times New Roman"/>
        </w:rPr>
        <w:t xml:space="preserve">. This raised the contention that biotransformation and/or excretion of cyclosporine is accelerated in childhood patients, which may be linked to </w:t>
      </w:r>
      <w:r w:rsidRPr="009723F9">
        <w:rPr>
          <w:rFonts w:ascii="Book Antiqua" w:eastAsia="Batang" w:hAnsi="Book Antiqua" w:cs="Times New Roman"/>
        </w:rPr>
        <w:t xml:space="preserve">ADRs, such as </w:t>
      </w:r>
      <w:r w:rsidRPr="009723F9">
        <w:rPr>
          <w:rStyle w:val="highlight2"/>
          <w:rFonts w:ascii="Book Antiqua" w:hAnsi="Book Antiqua" w:cs="Times New Roman"/>
        </w:rPr>
        <w:t>GVHD,</w:t>
      </w:r>
      <w:r w:rsidRPr="009723F9">
        <w:rPr>
          <w:rFonts w:ascii="Book Antiqua" w:eastAsia="Batang" w:hAnsi="Book Antiqua" w:cs="Times New Roman"/>
        </w:rPr>
        <w:t xml:space="preserve"> nephrotoxicity, and </w:t>
      </w:r>
      <w:proofErr w:type="gramStart"/>
      <w:r w:rsidRPr="009723F9">
        <w:rPr>
          <w:rFonts w:ascii="Book Antiqua" w:eastAsia="Batang" w:hAnsi="Book Antiqua" w:cs="Times New Roman"/>
        </w:rPr>
        <w:t>ne</w:t>
      </w:r>
      <w:r w:rsidR="001B1D59">
        <w:rPr>
          <w:rFonts w:ascii="Book Antiqua" w:eastAsia="Batang" w:hAnsi="Book Antiqua" w:cs="Times New Roman"/>
        </w:rPr>
        <w:t>urotoxicity</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1</w:t>
      </w:r>
      <w:r w:rsidR="000E0821" w:rsidRPr="009723F9">
        <w:rPr>
          <w:rStyle w:val="Hyperlink"/>
          <w:rFonts w:ascii="Book Antiqua" w:hAnsi="Book Antiqua" w:cs="Times New Roman"/>
          <w:bCs/>
          <w:color w:val="auto"/>
          <w:u w:val="none"/>
          <w:vertAlign w:val="superscript"/>
        </w:rPr>
        <w:t>3</w:t>
      </w:r>
      <w:r w:rsidRPr="009723F9">
        <w:rPr>
          <w:rStyle w:val="Hyperlink"/>
          <w:rFonts w:ascii="Book Antiqua" w:hAnsi="Book Antiqua" w:cs="Times New Roman"/>
          <w:bCs/>
          <w:color w:val="auto"/>
          <w:u w:val="none"/>
          <w:vertAlign w:val="superscript"/>
        </w:rPr>
        <w:t>]</w:t>
      </w:r>
      <w:r w:rsidRPr="009723F9">
        <w:rPr>
          <w:rFonts w:ascii="Book Antiqua" w:hAnsi="Book Antiqua" w:cs="Times New Roman"/>
        </w:rPr>
        <w:t xml:space="preserve">. </w:t>
      </w:r>
    </w:p>
    <w:p w14:paraId="3058021A" w14:textId="1E43FF5B" w:rsidR="00011267" w:rsidRPr="009723F9" w:rsidRDefault="00011267" w:rsidP="001B1D59">
      <w:pPr>
        <w:tabs>
          <w:tab w:val="left" w:pos="426"/>
        </w:tabs>
        <w:adjustRightInd w:val="0"/>
        <w:snapToGrid w:val="0"/>
        <w:spacing w:line="360" w:lineRule="auto"/>
        <w:ind w:firstLineChars="100" w:firstLine="240"/>
        <w:jc w:val="both"/>
        <w:textAlignment w:val="baseline"/>
        <w:rPr>
          <w:rFonts w:ascii="Book Antiqua" w:hAnsi="Book Antiqua" w:cs="Times New Roman"/>
        </w:rPr>
      </w:pPr>
      <w:r w:rsidRPr="009723F9">
        <w:rPr>
          <w:rFonts w:ascii="Book Antiqua" w:hAnsi="Book Antiqua" w:cs="Times New Roman"/>
        </w:rPr>
        <w:t xml:space="preserve">Age-different effects of cyclosporine therapy on the types and incidences of ADRs in HSCT patients are </w:t>
      </w:r>
      <w:proofErr w:type="gramStart"/>
      <w:r w:rsidRPr="009723F9">
        <w:rPr>
          <w:rFonts w:ascii="Book Antiqua" w:hAnsi="Book Antiqua" w:cs="Times New Roman"/>
        </w:rPr>
        <w:t>known</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1</w:t>
      </w:r>
      <w:r w:rsidR="000E0821" w:rsidRPr="009723F9">
        <w:rPr>
          <w:rStyle w:val="Hyperlink"/>
          <w:rFonts w:ascii="Book Antiqua" w:hAnsi="Book Antiqua" w:cs="Times New Roman"/>
          <w:bCs/>
          <w:color w:val="auto"/>
          <w:u w:val="none"/>
          <w:vertAlign w:val="superscript"/>
        </w:rPr>
        <w:t>4</w:t>
      </w:r>
      <w:r w:rsidRPr="009723F9">
        <w:rPr>
          <w:rStyle w:val="Hyperlink"/>
          <w:rFonts w:ascii="Book Antiqua" w:hAnsi="Book Antiqua" w:cs="Times New Roman"/>
          <w:bCs/>
          <w:color w:val="auto"/>
          <w:u w:val="none"/>
          <w:vertAlign w:val="superscript"/>
        </w:rPr>
        <w:t>-1</w:t>
      </w:r>
      <w:r w:rsidR="000E0821" w:rsidRPr="009723F9">
        <w:rPr>
          <w:rStyle w:val="Hyperlink"/>
          <w:rFonts w:ascii="Book Antiqua" w:hAnsi="Book Antiqua" w:cs="Times New Roman"/>
          <w:bCs/>
          <w:color w:val="auto"/>
          <w:u w:val="none"/>
          <w:vertAlign w:val="superscript"/>
        </w:rPr>
        <w:t>6</w:t>
      </w:r>
      <w:r w:rsidRPr="009723F9">
        <w:rPr>
          <w:rStyle w:val="Hyperlink"/>
          <w:rFonts w:ascii="Book Antiqua" w:hAnsi="Book Antiqua" w:cs="Times New Roman"/>
          <w:bCs/>
          <w:color w:val="auto"/>
          <w:u w:val="none"/>
          <w:vertAlign w:val="superscript"/>
        </w:rPr>
        <w:t>]</w:t>
      </w:r>
      <w:r w:rsidRPr="009723F9">
        <w:rPr>
          <w:rFonts w:ascii="Book Antiqua" w:hAnsi="Book Antiqua" w:cs="Times New Roman"/>
        </w:rPr>
        <w:t>. Nevertheless, more sensitive indicator(s) would be of great help to avoid or minimize serious ADRs and to accomplish successful pharmacotherapy, especially in patients of the childhood population who would be more prone to drug-induced harmful effects. This study analyzed the association between plasma bilirubin levels and VOD in non-adult patients undergoing HSCT during cyclosporine therapy. Here, we report that marginally high levels of total plasma bilirubin reliably indicate VOD during cyclosporine therapy in the HSCT patient of early childhood.</w:t>
      </w:r>
    </w:p>
    <w:p w14:paraId="3B5572FE" w14:textId="77777777" w:rsidR="00011267" w:rsidRPr="009723F9" w:rsidRDefault="00011267" w:rsidP="009723F9">
      <w:pPr>
        <w:tabs>
          <w:tab w:val="left" w:pos="426"/>
        </w:tabs>
        <w:adjustRightInd w:val="0"/>
        <w:snapToGrid w:val="0"/>
        <w:spacing w:line="360" w:lineRule="auto"/>
        <w:jc w:val="both"/>
        <w:textAlignment w:val="baseline"/>
        <w:rPr>
          <w:rFonts w:ascii="Book Antiqua" w:hAnsi="Book Antiqua" w:cs="Times New Roman"/>
        </w:rPr>
      </w:pPr>
    </w:p>
    <w:p w14:paraId="5829420E" w14:textId="1CE9A07D" w:rsidR="00011267" w:rsidRPr="009723F9" w:rsidRDefault="001B1D59" w:rsidP="009723F9">
      <w:pPr>
        <w:adjustRightInd w:val="0"/>
        <w:snapToGrid w:val="0"/>
        <w:spacing w:line="360" w:lineRule="auto"/>
        <w:jc w:val="both"/>
        <w:rPr>
          <w:rFonts w:ascii="Book Antiqua" w:eastAsia="Batang" w:hAnsi="Book Antiqua" w:cs="Times New Roman"/>
          <w:b/>
        </w:rPr>
      </w:pPr>
      <w:r>
        <w:rPr>
          <w:rFonts w:ascii="Book Antiqua" w:eastAsiaTheme="minorEastAsia" w:hAnsi="Book Antiqua" w:cs="Times New Roman"/>
          <w:b/>
          <w:lang w:eastAsia="zh-CN"/>
        </w:rPr>
        <w:t xml:space="preserve">MATERIALS AND </w:t>
      </w:r>
      <w:r w:rsidRPr="009723F9">
        <w:rPr>
          <w:rFonts w:ascii="Book Antiqua" w:eastAsia="Batang" w:hAnsi="Book Antiqua" w:cs="Times New Roman"/>
          <w:b/>
        </w:rPr>
        <w:t>METHODS</w:t>
      </w:r>
    </w:p>
    <w:p w14:paraId="41D7ED60" w14:textId="77777777" w:rsidR="00011267" w:rsidRPr="001B1D59" w:rsidRDefault="00011267" w:rsidP="009723F9">
      <w:pPr>
        <w:adjustRightInd w:val="0"/>
        <w:snapToGrid w:val="0"/>
        <w:spacing w:line="360" w:lineRule="auto"/>
        <w:jc w:val="both"/>
        <w:rPr>
          <w:rFonts w:ascii="Book Antiqua" w:hAnsi="Book Antiqua" w:cs="Times New Roman"/>
          <w:b/>
          <w:i/>
        </w:rPr>
      </w:pPr>
      <w:r w:rsidRPr="001B1D59">
        <w:rPr>
          <w:rFonts w:ascii="Book Antiqua" w:hAnsi="Book Antiqua" w:cs="Times New Roman"/>
          <w:b/>
          <w:i/>
        </w:rPr>
        <w:t xml:space="preserve">Datasets </w:t>
      </w:r>
    </w:p>
    <w:p w14:paraId="13BA50FF" w14:textId="51EF12A8" w:rsidR="00011267" w:rsidRPr="009723F9" w:rsidRDefault="00011267" w:rsidP="009723F9">
      <w:pPr>
        <w:adjustRightInd w:val="0"/>
        <w:snapToGrid w:val="0"/>
        <w:spacing w:line="360" w:lineRule="auto"/>
        <w:jc w:val="both"/>
        <w:rPr>
          <w:rFonts w:ascii="Book Antiqua" w:hAnsi="Book Antiqua" w:cs="Times New Roman"/>
        </w:rPr>
      </w:pPr>
      <w:r w:rsidRPr="009723F9">
        <w:rPr>
          <w:rFonts w:ascii="Book Antiqua" w:hAnsi="Book Antiqua" w:cs="Times New Roman"/>
        </w:rPr>
        <w:t xml:space="preserve">This study was approved by the Institutional Review Board of Seoul National University Hospital (SNUH; </w:t>
      </w:r>
      <w:r w:rsidR="002A3FA0">
        <w:rPr>
          <w:rFonts w:ascii="Book Antiqua" w:hAnsi="Book Antiqua" w:cs="Times New Roman"/>
        </w:rPr>
        <w:t>H-1112-087-390, 2012.3.17), a 1</w:t>
      </w:r>
      <w:r w:rsidRPr="009723F9">
        <w:rPr>
          <w:rFonts w:ascii="Book Antiqua" w:hAnsi="Book Antiqua" w:cs="Times New Roman"/>
        </w:rPr>
        <w:t xml:space="preserve">961-bed medical center, on March 17, 2012. The data collected had anonymous codes representing patient files comprising the following medical information: </w:t>
      </w:r>
      <w:r w:rsidR="002A3FA0" w:rsidRPr="009723F9">
        <w:rPr>
          <w:rFonts w:ascii="Book Antiqua" w:hAnsi="Book Antiqua" w:cs="Times New Roman"/>
        </w:rPr>
        <w:t>A</w:t>
      </w:r>
      <w:r w:rsidRPr="009723F9">
        <w:rPr>
          <w:rFonts w:ascii="Book Antiqua" w:hAnsi="Book Antiqua" w:cs="Times New Roman"/>
        </w:rPr>
        <w:t>ge, gender, medical diagnosis codes, date of HSCT, absolute neutrophil count (ANC), post-transplantation day, donor types (cord blood and related donor), body weight, body surface area, body temperature, types of ADRs, peak and trough concentrations of cyclosporine, serum hematocrit, ALT (alanine aminotransferase), AST (aspartate aminotransferase), serum total bilirubin levels, dates of labs drawn, medications (generic and brand name, prescription date), and duration of chemotherapeutic agent along with co-prescribed drugs.</w:t>
      </w:r>
    </w:p>
    <w:p w14:paraId="6DC2074C" w14:textId="77777777" w:rsidR="00011267" w:rsidRPr="009723F9" w:rsidRDefault="00011267" w:rsidP="009723F9">
      <w:pPr>
        <w:adjustRightInd w:val="0"/>
        <w:snapToGrid w:val="0"/>
        <w:spacing w:line="360" w:lineRule="auto"/>
        <w:jc w:val="both"/>
        <w:rPr>
          <w:rFonts w:ascii="Book Antiqua" w:hAnsi="Book Antiqua" w:cs="Times New Roman"/>
        </w:rPr>
      </w:pPr>
    </w:p>
    <w:p w14:paraId="479EE572" w14:textId="77777777" w:rsidR="00011267" w:rsidRPr="002A3FA0" w:rsidRDefault="00011267" w:rsidP="009723F9">
      <w:pPr>
        <w:adjustRightInd w:val="0"/>
        <w:snapToGrid w:val="0"/>
        <w:spacing w:line="360" w:lineRule="auto"/>
        <w:jc w:val="both"/>
        <w:rPr>
          <w:rFonts w:ascii="Book Antiqua" w:hAnsi="Book Antiqua" w:cs="Times New Roman"/>
          <w:b/>
          <w:i/>
        </w:rPr>
      </w:pPr>
      <w:r w:rsidRPr="002A3FA0">
        <w:rPr>
          <w:rFonts w:ascii="Book Antiqua" w:hAnsi="Book Antiqua" w:cs="Times New Roman"/>
          <w:b/>
          <w:i/>
        </w:rPr>
        <w:t>Patients</w:t>
      </w:r>
    </w:p>
    <w:p w14:paraId="35D5238D" w14:textId="6D0BFE75" w:rsidR="00011267" w:rsidRPr="009723F9" w:rsidRDefault="00011267" w:rsidP="009723F9">
      <w:pPr>
        <w:tabs>
          <w:tab w:val="left" w:pos="426"/>
        </w:tabs>
        <w:adjustRightInd w:val="0"/>
        <w:snapToGrid w:val="0"/>
        <w:spacing w:line="360" w:lineRule="auto"/>
        <w:jc w:val="both"/>
        <w:rPr>
          <w:rFonts w:ascii="Book Antiqua" w:hAnsi="Book Antiqua" w:cs="Times New Roman"/>
        </w:rPr>
      </w:pPr>
      <w:r w:rsidRPr="009723F9">
        <w:rPr>
          <w:rFonts w:ascii="Book Antiqua" w:hAnsi="Book Antiqua" w:cs="Times New Roman"/>
        </w:rPr>
        <w:lastRenderedPageBreak/>
        <w:t xml:space="preserve">The database contained records of 123 patients (ages ranging from 2 to 24 with 68 males and 55 females) who had been hospitalized in SNUH from September 15, 2004 to December 31, 2012 and had undergone measurements of plasma cyclosporine levels using a radioimmunoassay </w:t>
      </w:r>
      <w:r w:rsidRPr="009723F9">
        <w:rPr>
          <w:rFonts w:ascii="Book Antiqua" w:eastAsia="Malgun Gothic" w:hAnsi="Book Antiqua" w:cs="Times New Roman"/>
        </w:rPr>
        <w:t xml:space="preserve">kit. </w:t>
      </w:r>
      <w:r w:rsidRPr="009723F9">
        <w:rPr>
          <w:rFonts w:ascii="Book Antiqua" w:hAnsi="Book Antiqua" w:cs="Times New Roman"/>
        </w:rPr>
        <w:t xml:space="preserve">Cyclosporine concentrations were monitored on day </w:t>
      </w:r>
      <w:r w:rsidRPr="009723F9">
        <w:rPr>
          <w:rFonts w:ascii="Book Antiqua" w:eastAsia="Malgun Gothic" w:hAnsi="Book Antiqua" w:cs="Times New Roman"/>
        </w:rPr>
        <w:t xml:space="preserve">1, 4, 11 18, 24, and 28 after HSCT and at intervals of three or seven days after day 28 of HSCT in SNUH. </w:t>
      </w:r>
      <w:r w:rsidRPr="009723F9">
        <w:rPr>
          <w:rFonts w:ascii="Book Antiqua" w:hAnsi="Book Antiqua" w:cs="Times New Roman"/>
        </w:rPr>
        <w:t xml:space="preserve">Laboratory data were obtained from 123 patients, with three of them having HSCTs twice in this period. The total number of </w:t>
      </w:r>
      <w:r w:rsidR="00E00C6E">
        <w:rPr>
          <w:rFonts w:ascii="Book Antiqua" w:hAnsi="Book Antiqua" w:cs="Times New Roman"/>
        </w:rPr>
        <w:t>cyclosporine measurements was 2</w:t>
      </w:r>
      <w:r w:rsidRPr="009723F9">
        <w:rPr>
          <w:rFonts w:ascii="Book Antiqua" w:hAnsi="Book Antiqua" w:cs="Times New Roman"/>
        </w:rPr>
        <w:t>149, with an average of 17.5 measurements per patient.</w:t>
      </w:r>
    </w:p>
    <w:p w14:paraId="4CC1A998" w14:textId="68589E17" w:rsidR="00011267" w:rsidRPr="009723F9" w:rsidRDefault="00011267" w:rsidP="00E00C6E">
      <w:pPr>
        <w:tabs>
          <w:tab w:val="left" w:pos="426"/>
        </w:tabs>
        <w:adjustRightInd w:val="0"/>
        <w:snapToGrid w:val="0"/>
        <w:spacing w:line="360" w:lineRule="auto"/>
        <w:ind w:firstLineChars="100" w:firstLine="240"/>
        <w:jc w:val="both"/>
        <w:rPr>
          <w:rFonts w:ascii="Book Antiqua" w:hAnsi="Book Antiqua" w:cs="Times New Roman"/>
        </w:rPr>
      </w:pPr>
      <w:r w:rsidRPr="009723F9">
        <w:rPr>
          <w:rFonts w:ascii="Book Antiqua" w:eastAsia="Malgun Gothic" w:hAnsi="Book Antiqua" w:cs="Times New Roman"/>
        </w:rPr>
        <w:t xml:space="preserve">HSCT patients who had been administered cyclosporine were divided into three groups based on age: G#1, 18 years of age or older; G#2, between 9 and 17 years of age; and G#3, 8 years of age or under. The median ages in G#1, G#2, and G#3 were 20, 13 and 6, respectively. Each group was additionally split into four subgroups by the levels of </w:t>
      </w:r>
      <w:proofErr w:type="spellStart"/>
      <w:r w:rsidRPr="009723F9">
        <w:rPr>
          <w:rFonts w:ascii="Book Antiqua" w:eastAsia="Malgun Gothic" w:hAnsi="Book Antiqua" w:cs="Times New Roman"/>
        </w:rPr>
        <w:t>BILmax</w:t>
      </w:r>
      <w:proofErr w:type="spellEnd"/>
      <w:r w:rsidRPr="009723F9">
        <w:rPr>
          <w:rFonts w:ascii="Book Antiqua" w:eastAsia="Malgun Gothic" w:hAnsi="Book Antiqua" w:cs="Times New Roman"/>
        </w:rPr>
        <w:t xml:space="preserve"> </w:t>
      </w:r>
      <w:r w:rsidR="00E00C6E">
        <w:rPr>
          <w:rFonts w:ascii="Book Antiqua" w:eastAsiaTheme="minorEastAsia" w:hAnsi="Book Antiqua" w:cs="Times New Roman" w:hint="eastAsia"/>
          <w:lang w:eastAsia="zh-CN"/>
        </w:rPr>
        <w:t>[</w:t>
      </w:r>
      <w:r w:rsidRPr="00E00C6E">
        <w:rPr>
          <w:rFonts w:ascii="Book Antiqua" w:eastAsia="Malgun Gothic" w:hAnsi="Book Antiqua" w:cs="Times New Roman"/>
          <w:i/>
        </w:rPr>
        <w:t>i.e.</w:t>
      </w:r>
      <w:r w:rsidRPr="009723F9">
        <w:rPr>
          <w:rFonts w:ascii="Book Antiqua" w:eastAsia="Malgun Gothic" w:hAnsi="Book Antiqua" w:cs="Times New Roman"/>
        </w:rPr>
        <w:t xml:space="preserve">, </w:t>
      </w:r>
      <w:proofErr w:type="spellStart"/>
      <w:r w:rsidRPr="009723F9">
        <w:rPr>
          <w:rFonts w:ascii="Book Antiqua" w:eastAsia="Malgun Gothic" w:hAnsi="Book Antiqua" w:cs="Times New Roman"/>
        </w:rPr>
        <w:t>BILmax</w:t>
      </w:r>
      <w:proofErr w:type="spellEnd"/>
      <w:r w:rsidRPr="009723F9">
        <w:rPr>
          <w:rFonts w:ascii="Book Antiqua" w:eastAsia="Malgun Gothic" w:hAnsi="Book Antiqua" w:cs="Times New Roman"/>
        </w:rPr>
        <w:t xml:space="preserve"> (-), lower than 1.4 mg/</w:t>
      </w:r>
      <w:proofErr w:type="spellStart"/>
      <w:r w:rsidRPr="009723F9">
        <w:rPr>
          <w:rFonts w:ascii="Book Antiqua" w:eastAsia="Malgun Gothic" w:hAnsi="Book Antiqua" w:cs="Times New Roman"/>
        </w:rPr>
        <w:t>dL</w:t>
      </w:r>
      <w:proofErr w:type="spellEnd"/>
      <w:r w:rsidRPr="009723F9">
        <w:rPr>
          <w:rFonts w:ascii="Book Antiqua" w:eastAsia="Malgun Gothic" w:hAnsi="Book Antiqua" w:cs="Times New Roman"/>
        </w:rPr>
        <w:t xml:space="preserve"> of total plasma bilirubin; and </w:t>
      </w:r>
      <w:proofErr w:type="spellStart"/>
      <w:r w:rsidRPr="009723F9">
        <w:rPr>
          <w:rFonts w:ascii="Book Antiqua" w:eastAsia="Malgun Gothic" w:hAnsi="Book Antiqua" w:cs="Times New Roman"/>
        </w:rPr>
        <w:t>BILmax</w:t>
      </w:r>
      <w:proofErr w:type="spellEnd"/>
      <w:r w:rsidRPr="009723F9">
        <w:rPr>
          <w:rFonts w:ascii="Book Antiqua" w:eastAsia="Malgun Gothic" w:hAnsi="Book Antiqua" w:cs="Times New Roman"/>
        </w:rPr>
        <w:t xml:space="preserve"> (+), 1.4 mg/</w:t>
      </w:r>
      <w:proofErr w:type="spellStart"/>
      <w:r w:rsidRPr="009723F9">
        <w:rPr>
          <w:rFonts w:ascii="Book Antiqua" w:eastAsia="Malgun Gothic" w:hAnsi="Book Antiqua" w:cs="Times New Roman"/>
        </w:rPr>
        <w:t>dL</w:t>
      </w:r>
      <w:proofErr w:type="spellEnd"/>
      <w:r w:rsidRPr="009723F9">
        <w:rPr>
          <w:rFonts w:ascii="Book Antiqua" w:eastAsia="Malgun Gothic" w:hAnsi="Book Antiqua" w:cs="Times New Roman"/>
        </w:rPr>
        <w:t xml:space="preserve"> of total plasma bilirubin or higher</w:t>
      </w:r>
      <w:r w:rsidR="00E00C6E">
        <w:rPr>
          <w:rFonts w:ascii="Book Antiqua" w:eastAsiaTheme="minorEastAsia" w:hAnsi="Book Antiqua" w:cs="Times New Roman" w:hint="eastAsia"/>
          <w:lang w:eastAsia="zh-CN"/>
        </w:rPr>
        <w:t>]</w:t>
      </w:r>
      <w:r w:rsidRPr="009723F9">
        <w:rPr>
          <w:rFonts w:ascii="Book Antiqua" w:eastAsia="Malgun Gothic" w:hAnsi="Book Antiqua" w:cs="Times New Roman"/>
        </w:rPr>
        <w:t xml:space="preserve"> and VOD incidence </w:t>
      </w:r>
      <w:r w:rsidR="00E00C6E">
        <w:rPr>
          <w:rFonts w:ascii="Book Antiqua" w:eastAsiaTheme="minorEastAsia" w:hAnsi="Book Antiqua" w:cs="Times New Roman" w:hint="eastAsia"/>
          <w:lang w:eastAsia="zh-CN"/>
        </w:rPr>
        <w:t>[</w:t>
      </w:r>
      <w:r w:rsidRPr="00E00C6E">
        <w:rPr>
          <w:rFonts w:ascii="Book Antiqua" w:eastAsia="Malgun Gothic" w:hAnsi="Book Antiqua" w:cs="Times New Roman"/>
          <w:i/>
        </w:rPr>
        <w:t>i.e</w:t>
      </w:r>
      <w:r w:rsidRPr="009723F9">
        <w:rPr>
          <w:rFonts w:ascii="Book Antiqua" w:eastAsia="Malgun Gothic" w:hAnsi="Book Antiqua" w:cs="Times New Roman"/>
        </w:rPr>
        <w:t>., VOD (-), no existing VOD; and VOD (+), existing VOD</w:t>
      </w:r>
      <w:r w:rsidR="00E00C6E">
        <w:rPr>
          <w:rFonts w:ascii="Book Antiqua" w:eastAsiaTheme="minorEastAsia" w:hAnsi="Book Antiqua" w:cs="Times New Roman" w:hint="eastAsia"/>
          <w:lang w:eastAsia="zh-CN"/>
        </w:rPr>
        <w:t>]</w:t>
      </w:r>
      <w:r w:rsidRPr="009723F9">
        <w:rPr>
          <w:rFonts w:ascii="Book Antiqua" w:eastAsia="Malgun Gothic" w:hAnsi="Book Antiqua" w:cs="Times New Roman"/>
        </w:rPr>
        <w:t>.</w:t>
      </w:r>
    </w:p>
    <w:p w14:paraId="3C941019" w14:textId="77777777" w:rsidR="00011267" w:rsidRPr="009723F9" w:rsidRDefault="00011267" w:rsidP="009723F9">
      <w:pPr>
        <w:adjustRightInd w:val="0"/>
        <w:snapToGrid w:val="0"/>
        <w:spacing w:line="360" w:lineRule="auto"/>
        <w:jc w:val="both"/>
        <w:rPr>
          <w:rFonts w:ascii="Book Antiqua" w:hAnsi="Book Antiqua" w:cs="Times New Roman"/>
          <w:i/>
        </w:rPr>
      </w:pPr>
    </w:p>
    <w:p w14:paraId="173A6DCB" w14:textId="183711B1" w:rsidR="00011267" w:rsidRPr="00E00C6E" w:rsidRDefault="00011267" w:rsidP="009723F9">
      <w:pPr>
        <w:adjustRightInd w:val="0"/>
        <w:snapToGrid w:val="0"/>
        <w:spacing w:line="360" w:lineRule="auto"/>
        <w:jc w:val="both"/>
        <w:rPr>
          <w:rFonts w:ascii="Book Antiqua" w:hAnsi="Book Antiqua" w:cs="Times New Roman"/>
          <w:b/>
          <w:i/>
        </w:rPr>
      </w:pPr>
      <w:r w:rsidRPr="00E00C6E">
        <w:rPr>
          <w:rFonts w:ascii="Book Antiqua" w:hAnsi="Book Antiqua" w:cs="Times New Roman"/>
          <w:b/>
          <w:i/>
        </w:rPr>
        <w:t xml:space="preserve">Statistical </w:t>
      </w:r>
      <w:r w:rsidR="00E00C6E" w:rsidRPr="00E00C6E">
        <w:rPr>
          <w:rFonts w:ascii="Book Antiqua" w:hAnsi="Book Antiqua" w:cs="Times New Roman"/>
          <w:b/>
          <w:i/>
        </w:rPr>
        <w:t>a</w:t>
      </w:r>
      <w:r w:rsidRPr="00E00C6E">
        <w:rPr>
          <w:rFonts w:ascii="Book Antiqua" w:hAnsi="Book Antiqua" w:cs="Times New Roman"/>
          <w:b/>
          <w:i/>
        </w:rPr>
        <w:t>nalysis</w:t>
      </w:r>
    </w:p>
    <w:p w14:paraId="3792CF00" w14:textId="540DAE9A" w:rsidR="00011267" w:rsidRPr="009723F9" w:rsidRDefault="00011267" w:rsidP="009723F9">
      <w:pPr>
        <w:adjustRightInd w:val="0"/>
        <w:snapToGrid w:val="0"/>
        <w:spacing w:line="360" w:lineRule="auto"/>
        <w:jc w:val="both"/>
        <w:rPr>
          <w:rFonts w:ascii="Book Antiqua" w:hAnsi="Book Antiqua" w:cs="Times New Roman"/>
          <w:i/>
        </w:rPr>
      </w:pPr>
      <w:r w:rsidRPr="009723F9">
        <w:rPr>
          <w:rFonts w:ascii="Book Antiqua" w:hAnsi="Book Antiqua" w:cs="Times New Roman"/>
          <w:lang w:val="en-GB"/>
        </w:rPr>
        <w:t>The Fisher exact</w:t>
      </w:r>
      <w:r w:rsidRPr="009723F9">
        <w:rPr>
          <w:rFonts w:ascii="Book Antiqua" w:hAnsi="Book Antiqua" w:cs="Times New Roman"/>
        </w:rPr>
        <w:t xml:space="preserve"> test was chosen to determine differences in the frequency of </w:t>
      </w:r>
      <w:proofErr w:type="spellStart"/>
      <w:r w:rsidRPr="009723F9">
        <w:rPr>
          <w:rFonts w:ascii="Book Antiqua" w:hAnsi="Book Antiqua" w:cs="Times New Roman"/>
        </w:rPr>
        <w:t>BILmax</w:t>
      </w:r>
      <w:proofErr w:type="spellEnd"/>
      <w:r w:rsidRPr="009723F9">
        <w:rPr>
          <w:rFonts w:ascii="Book Antiqua" w:hAnsi="Book Antiqua" w:cs="Times New Roman"/>
        </w:rPr>
        <w:t xml:space="preserve"> </w:t>
      </w:r>
      <w:r w:rsidRPr="009723F9">
        <w:rPr>
          <w:rFonts w:ascii="Book Antiqua" w:eastAsia="Malgun Gothic" w:hAnsi="Book Antiqua" w:cs="Times New Roman"/>
        </w:rPr>
        <w:t xml:space="preserve">≥ </w:t>
      </w:r>
      <w:r w:rsidRPr="009723F9">
        <w:rPr>
          <w:rFonts w:ascii="Book Antiqua" w:hAnsi="Book Antiqua" w:cs="Times New Roman"/>
        </w:rPr>
        <w:t>1.4 mg/</w:t>
      </w:r>
      <w:proofErr w:type="spellStart"/>
      <w:r w:rsidRPr="009723F9">
        <w:rPr>
          <w:rFonts w:ascii="Book Antiqua" w:hAnsi="Book Antiqua" w:cs="Times New Roman"/>
        </w:rPr>
        <w:t>dL</w:t>
      </w:r>
      <w:proofErr w:type="spellEnd"/>
      <w:r w:rsidRPr="009723F9">
        <w:rPr>
          <w:rFonts w:ascii="Book Antiqua" w:hAnsi="Book Antiqua" w:cs="Times New Roman"/>
        </w:rPr>
        <w:t xml:space="preserve"> between </w:t>
      </w:r>
      <w:r w:rsidRPr="009723F9">
        <w:rPr>
          <w:rFonts w:ascii="Book Antiqua" w:eastAsia="Malgun Gothic" w:hAnsi="Book Antiqua" w:cs="Times New Roman"/>
        </w:rPr>
        <w:t xml:space="preserve">VOD (-) and VOD (+) groups. </w:t>
      </w:r>
      <w:r w:rsidRPr="009723F9">
        <w:rPr>
          <w:rFonts w:ascii="Book Antiqua" w:hAnsi="Book Antiqua" w:cs="Times New Roman"/>
        </w:rPr>
        <w:t xml:space="preserve">Multivariate analysis was performed to find risk factors for drug therapy. </w:t>
      </w:r>
      <w:r w:rsidRPr="009723F9">
        <w:rPr>
          <w:rFonts w:ascii="Book Antiqua" w:hAnsi="Book Antiqua" w:cs="Times New Roman"/>
          <w:iCs/>
        </w:rPr>
        <w:t xml:space="preserve">Data </w:t>
      </w:r>
      <w:r w:rsidRPr="009723F9">
        <w:rPr>
          <w:rFonts w:ascii="Book Antiqua" w:hAnsi="Book Antiqua" w:cs="Times New Roman"/>
          <w:lang w:val="en-GB"/>
        </w:rPr>
        <w:t>represent the median (0.5-24.0 mg/</w:t>
      </w:r>
      <w:proofErr w:type="spellStart"/>
      <w:r w:rsidRPr="009723F9">
        <w:rPr>
          <w:rFonts w:ascii="Book Antiqua" w:hAnsi="Book Antiqua" w:cs="Times New Roman"/>
          <w:lang w:val="en-GB"/>
        </w:rPr>
        <w:t>dL</w:t>
      </w:r>
      <w:proofErr w:type="spellEnd"/>
      <w:r w:rsidRPr="009723F9">
        <w:rPr>
          <w:rFonts w:ascii="Book Antiqua" w:hAnsi="Book Antiqua" w:cs="Times New Roman"/>
          <w:lang w:val="en-GB"/>
        </w:rPr>
        <w:t xml:space="preserve">). </w:t>
      </w:r>
      <w:r w:rsidRPr="009723F9">
        <w:rPr>
          <w:rFonts w:ascii="Book Antiqua" w:hAnsi="Book Antiqua" w:cs="Times New Roman"/>
        </w:rPr>
        <w:t xml:space="preserve">Results were considered statistically significant if the </w:t>
      </w:r>
      <w:r w:rsidR="000A3EA5" w:rsidRPr="009723F9">
        <w:rPr>
          <w:rStyle w:val="Emphasis"/>
          <w:rFonts w:ascii="Book Antiqua" w:hAnsi="Book Antiqua" w:cs="Times New Roman"/>
        </w:rPr>
        <w:t>P</w:t>
      </w:r>
      <w:r w:rsidRPr="009723F9">
        <w:rPr>
          <w:rFonts w:ascii="Book Antiqua" w:hAnsi="Book Antiqua" w:cs="Times New Roman"/>
        </w:rPr>
        <w:t>-value was less than 0.05. Statistical analyses were conducted using the Duncan and Fisher’s tests in SPSS Version 12.0 (SPSS Inc., Chicago, IL, U</w:t>
      </w:r>
      <w:r w:rsidR="000A3EA5">
        <w:rPr>
          <w:rFonts w:ascii="Book Antiqua" w:eastAsiaTheme="minorEastAsia" w:hAnsi="Book Antiqua" w:cs="Times New Roman" w:hint="eastAsia"/>
          <w:lang w:eastAsia="zh-CN"/>
        </w:rPr>
        <w:t xml:space="preserve">nited </w:t>
      </w:r>
      <w:r w:rsidRPr="009723F9">
        <w:rPr>
          <w:rFonts w:ascii="Book Antiqua" w:hAnsi="Book Antiqua" w:cs="Times New Roman"/>
        </w:rPr>
        <w:t>S</w:t>
      </w:r>
      <w:r w:rsidR="000A3EA5">
        <w:rPr>
          <w:rFonts w:ascii="Book Antiqua" w:eastAsiaTheme="minorEastAsia" w:hAnsi="Book Antiqua" w:cs="Times New Roman" w:hint="eastAsia"/>
          <w:lang w:eastAsia="zh-CN"/>
        </w:rPr>
        <w:t>tates</w:t>
      </w:r>
      <w:r w:rsidRPr="009723F9">
        <w:rPr>
          <w:rFonts w:ascii="Book Antiqua" w:hAnsi="Book Antiqua" w:cs="Times New Roman"/>
        </w:rPr>
        <w:t>).</w:t>
      </w:r>
    </w:p>
    <w:p w14:paraId="161C0D11" w14:textId="77777777" w:rsidR="00011267" w:rsidRPr="009723F9" w:rsidRDefault="00011267" w:rsidP="009723F9">
      <w:pPr>
        <w:adjustRightInd w:val="0"/>
        <w:snapToGrid w:val="0"/>
        <w:spacing w:line="360" w:lineRule="auto"/>
        <w:jc w:val="both"/>
        <w:textAlignment w:val="baseline"/>
        <w:rPr>
          <w:rFonts w:ascii="Book Antiqua" w:hAnsi="Book Antiqua" w:cs="Times New Roman"/>
        </w:rPr>
      </w:pPr>
    </w:p>
    <w:p w14:paraId="79919A5A" w14:textId="77777777" w:rsidR="00011267" w:rsidRPr="009723F9" w:rsidRDefault="00011267" w:rsidP="009723F9">
      <w:pPr>
        <w:tabs>
          <w:tab w:val="left" w:pos="6750"/>
        </w:tabs>
        <w:adjustRightInd w:val="0"/>
        <w:snapToGrid w:val="0"/>
        <w:spacing w:line="360" w:lineRule="auto"/>
        <w:jc w:val="both"/>
        <w:textAlignment w:val="baseline"/>
        <w:rPr>
          <w:rFonts w:ascii="Book Antiqua" w:eastAsia="Batang" w:hAnsi="Book Antiqua" w:cs="Times New Roman"/>
          <w:b/>
        </w:rPr>
      </w:pPr>
      <w:r w:rsidRPr="009723F9">
        <w:rPr>
          <w:rFonts w:ascii="Book Antiqua" w:eastAsia="Batang" w:hAnsi="Book Antiqua" w:cs="Times New Roman"/>
          <w:b/>
        </w:rPr>
        <w:t>RESULTS</w:t>
      </w:r>
    </w:p>
    <w:p w14:paraId="61DB6468" w14:textId="7C942702" w:rsidR="00011267" w:rsidRPr="009723F9" w:rsidRDefault="00011267" w:rsidP="000A3EA5">
      <w:pPr>
        <w:tabs>
          <w:tab w:val="left" w:pos="300"/>
        </w:tabs>
        <w:adjustRightInd w:val="0"/>
        <w:snapToGrid w:val="0"/>
        <w:spacing w:line="360" w:lineRule="auto"/>
        <w:jc w:val="both"/>
        <w:rPr>
          <w:rFonts w:ascii="Book Antiqua" w:eastAsia="Malgun Gothic" w:hAnsi="Book Antiqua" w:cs="Times New Roman"/>
        </w:rPr>
      </w:pPr>
      <w:r w:rsidRPr="009723F9">
        <w:rPr>
          <w:rFonts w:ascii="Book Antiqua" w:eastAsia="Malgun Gothic" w:hAnsi="Book Antiqua" w:cs="Times New Roman"/>
        </w:rPr>
        <w:t>The characteristics of HSCT patients treated with cyclosporine (</w:t>
      </w:r>
      <w:r w:rsidRPr="00085A7C">
        <w:rPr>
          <w:rFonts w:ascii="Book Antiqua" w:eastAsia="Malgun Gothic" w:hAnsi="Book Antiqua" w:cs="Times New Roman"/>
          <w:i/>
        </w:rPr>
        <w:t>n</w:t>
      </w:r>
      <w:r w:rsidR="00085A7C">
        <w:rPr>
          <w:rFonts w:ascii="Book Antiqua" w:eastAsiaTheme="minorEastAsia" w:hAnsi="Book Antiqua" w:cs="Times New Roman" w:hint="eastAsia"/>
          <w:lang w:eastAsia="zh-CN"/>
        </w:rPr>
        <w:t xml:space="preserve"> </w:t>
      </w:r>
      <w:r w:rsidRPr="009723F9">
        <w:rPr>
          <w:rFonts w:ascii="Book Antiqua" w:eastAsia="Malgun Gothic" w:hAnsi="Book Antiqua" w:cs="Times New Roman"/>
        </w:rPr>
        <w:t>=</w:t>
      </w:r>
      <w:r w:rsidR="00085A7C">
        <w:rPr>
          <w:rFonts w:ascii="Book Antiqua" w:eastAsiaTheme="minorEastAsia" w:hAnsi="Book Antiqua" w:cs="Times New Roman" w:hint="eastAsia"/>
          <w:lang w:eastAsia="zh-CN"/>
        </w:rPr>
        <w:t xml:space="preserve"> </w:t>
      </w:r>
      <w:r w:rsidRPr="009723F9">
        <w:rPr>
          <w:rFonts w:ascii="Book Antiqua" w:eastAsia="Malgun Gothic" w:hAnsi="Book Antiqua" w:cs="Times New Roman"/>
        </w:rPr>
        <w:t xml:space="preserve">123) are summarized in Table 1. Of the patients examined, cord blood transplantation constituted the majority of the transplant donor type (G#1, 60%; G#2, 58.6%; and G#3, 75.0%). The most prevalent ADR event observed was </w:t>
      </w:r>
      <w:proofErr w:type="spellStart"/>
      <w:r w:rsidRPr="009723F9">
        <w:rPr>
          <w:rFonts w:ascii="Book Antiqua" w:eastAsia="Malgun Gothic" w:hAnsi="Book Antiqua" w:cs="Times New Roman"/>
        </w:rPr>
        <w:t>aGVHD</w:t>
      </w:r>
      <w:proofErr w:type="spellEnd"/>
      <w:r w:rsidRPr="009723F9">
        <w:rPr>
          <w:rFonts w:ascii="Book Antiqua" w:eastAsia="Malgun Gothic" w:hAnsi="Book Antiqua" w:cs="Times New Roman"/>
        </w:rPr>
        <w:t xml:space="preserve"> (G#1, 61.9%; G#2, 46.4%; and G#3, 54.2%), whereas the second most frequent ADR event was VOD (9.5%-29.2%). Although the incidences of </w:t>
      </w:r>
      <w:proofErr w:type="spellStart"/>
      <w:r w:rsidRPr="009723F9">
        <w:rPr>
          <w:rFonts w:ascii="Book Antiqua" w:eastAsia="Malgun Gothic" w:hAnsi="Book Antiqua" w:cs="Times New Roman"/>
        </w:rPr>
        <w:t>aGVHD</w:t>
      </w:r>
      <w:proofErr w:type="spellEnd"/>
      <w:r w:rsidRPr="009723F9">
        <w:rPr>
          <w:rFonts w:ascii="Book Antiqua" w:eastAsia="Malgun Gothic" w:hAnsi="Book Antiqua" w:cs="Times New Roman"/>
        </w:rPr>
        <w:t xml:space="preserve">, diagnosed as </w:t>
      </w:r>
      <w:proofErr w:type="spellStart"/>
      <w:r w:rsidRPr="009723F9">
        <w:rPr>
          <w:rFonts w:ascii="Book Antiqua" w:eastAsia="Malgun Gothic" w:hAnsi="Book Antiqua" w:cs="Times New Roman"/>
        </w:rPr>
        <w:t>cytopenia</w:t>
      </w:r>
      <w:proofErr w:type="spellEnd"/>
      <w:r w:rsidRPr="009723F9">
        <w:rPr>
          <w:rFonts w:ascii="Book Antiqua" w:eastAsia="Malgun Gothic" w:hAnsi="Book Antiqua" w:cs="Times New Roman"/>
        </w:rPr>
        <w:t xml:space="preserve"> and </w:t>
      </w:r>
      <w:r w:rsidRPr="009723F9">
        <w:rPr>
          <w:rFonts w:ascii="Book Antiqua" w:eastAsia="Malgun Gothic" w:hAnsi="Book Antiqua" w:cs="Times New Roman"/>
        </w:rPr>
        <w:lastRenderedPageBreak/>
        <w:t>delayed immune reconstitution, did not vary much between the groups, the frequency ratios of VOD were significantly higher in G#3. Thus, being 8 years of age or under at the time of transplantation would be a possible risk factor for VOD in patients who underwent HSCT from cord blood donors. In types of diseases, ALL and AML highly occurs in all three groups of patients, but there was no significant difference of the disease incidence rate depending on the age. Also the liver functions (</w:t>
      </w:r>
      <w:r w:rsidRPr="00085A7C">
        <w:rPr>
          <w:rFonts w:ascii="Book Antiqua" w:eastAsia="Malgun Gothic" w:hAnsi="Book Antiqua" w:cs="Times New Roman"/>
          <w:i/>
        </w:rPr>
        <w:t>i.e</w:t>
      </w:r>
      <w:r w:rsidRPr="009723F9">
        <w:rPr>
          <w:rFonts w:ascii="Book Antiqua" w:eastAsia="Malgun Gothic" w:hAnsi="Book Antiqua" w:cs="Times New Roman"/>
        </w:rPr>
        <w:t>., ALT and AST activities) were comparable in all groups of patients.</w:t>
      </w:r>
    </w:p>
    <w:p w14:paraId="38A7D168" w14:textId="5AA963B2" w:rsidR="00011267" w:rsidRPr="009723F9" w:rsidRDefault="00011267" w:rsidP="00085A7C">
      <w:pPr>
        <w:tabs>
          <w:tab w:val="left" w:pos="426"/>
        </w:tabs>
        <w:adjustRightInd w:val="0"/>
        <w:snapToGrid w:val="0"/>
        <w:spacing w:line="360" w:lineRule="auto"/>
        <w:ind w:firstLineChars="100" w:firstLine="240"/>
        <w:jc w:val="both"/>
        <w:rPr>
          <w:rFonts w:ascii="Book Antiqua" w:eastAsia="Malgun Gothic" w:hAnsi="Book Antiqua" w:cs="Times New Roman"/>
        </w:rPr>
      </w:pPr>
      <w:r w:rsidRPr="009723F9">
        <w:rPr>
          <w:rFonts w:ascii="Book Antiqua" w:eastAsia="Malgun Gothic" w:hAnsi="Book Antiqua" w:cs="Times New Roman"/>
        </w:rPr>
        <w:t xml:space="preserve">After intravenous administration, the trough plasma concentrations of cyclosporine were significantly lower (83.8% and 62.2% in G#2 and G#3, respectively, versus G#1) in G#2 or G#3 than in G#1, although the injected dose of cyclosporine was normalized to the patient body weight (Table 2). The trough plasma concentrations of cyclosporine were approximately 40% lower in G#3 than in G#1, indicative of its accelerated clearance in G#3. The trough plasma cyclosporine levels were similarly changed in the groups examined after oral administration; in this case, the oral dose was approximately 30% greater in G#3 than in G#1 (or G#2), suggesting the possibility that the bioavailability of cyclosporine was significantly lower in G#3 (Table 2). These results indicate that the clearance and/or turnover rate of cyclosporine in plasma might be augmented in G#3, whereas the oral bioavailability was lower in this group, implying the potential of increased detoxifying burden in the patients presumably due to accelerated biotransformation and excretion of cyclosporine. </w:t>
      </w:r>
    </w:p>
    <w:p w14:paraId="191964A4" w14:textId="76225664" w:rsidR="00011267" w:rsidRPr="009723F9" w:rsidRDefault="00011267" w:rsidP="00085A7C">
      <w:pPr>
        <w:tabs>
          <w:tab w:val="left" w:pos="426"/>
        </w:tabs>
        <w:adjustRightInd w:val="0"/>
        <w:snapToGrid w:val="0"/>
        <w:spacing w:line="360" w:lineRule="auto"/>
        <w:ind w:firstLineChars="100" w:firstLine="240"/>
        <w:jc w:val="both"/>
        <w:rPr>
          <w:rFonts w:ascii="Book Antiqua" w:eastAsia="Malgun Gothic" w:hAnsi="Book Antiqua" w:cs="Times New Roman"/>
        </w:rPr>
      </w:pPr>
      <w:r w:rsidRPr="009723F9">
        <w:rPr>
          <w:rFonts w:ascii="Book Antiqua" w:eastAsia="Malgun Gothic" w:hAnsi="Book Antiqua" w:cs="Times New Roman"/>
        </w:rPr>
        <w:t xml:space="preserve">Given the distinct difference in plasma cyclosporine concentrations and the potential of increased cyclosporine clearance in G#3, we next asked whether the incidences of VOD statistically correlated with total bilirubin levels in plasma among the patients examined. </w:t>
      </w:r>
      <w:r w:rsidRPr="009723F9">
        <w:rPr>
          <w:rFonts w:ascii="Book Antiqua" w:hAnsi="Book Antiqua" w:cs="Times New Roman"/>
        </w:rPr>
        <w:t xml:space="preserve">Setting the </w:t>
      </w:r>
      <w:proofErr w:type="spellStart"/>
      <w:r w:rsidRPr="009723F9">
        <w:rPr>
          <w:rFonts w:ascii="Book Antiqua" w:hAnsi="Book Antiqua" w:cs="Times New Roman"/>
        </w:rPr>
        <w:t>BILmax</w:t>
      </w:r>
      <w:proofErr w:type="spellEnd"/>
      <w:r w:rsidRPr="009723F9">
        <w:rPr>
          <w:rFonts w:ascii="Book Antiqua" w:hAnsi="Book Antiqua" w:cs="Times New Roman"/>
        </w:rPr>
        <w:t xml:space="preserve"> cutoff level at 2.0 mg/</w:t>
      </w:r>
      <w:proofErr w:type="spellStart"/>
      <w:r w:rsidRPr="009723F9">
        <w:rPr>
          <w:rFonts w:ascii="Book Antiqua" w:hAnsi="Book Antiqua" w:cs="Times New Roman"/>
        </w:rPr>
        <w:t>dL</w:t>
      </w:r>
      <w:proofErr w:type="spellEnd"/>
      <w:r w:rsidRPr="009723F9">
        <w:rPr>
          <w:rFonts w:ascii="Book Antiqua" w:hAnsi="Book Antiqua" w:cs="Times New Roman"/>
        </w:rPr>
        <w:t xml:space="preserve"> demonstrated an obvious increment in VOD incidences in high </w:t>
      </w:r>
      <w:proofErr w:type="spellStart"/>
      <w:r w:rsidRPr="009723F9">
        <w:rPr>
          <w:rFonts w:ascii="Book Antiqua" w:hAnsi="Book Antiqua" w:cs="Times New Roman"/>
        </w:rPr>
        <w:t>BILmax</w:t>
      </w:r>
      <w:proofErr w:type="spellEnd"/>
      <w:r w:rsidRPr="009723F9">
        <w:rPr>
          <w:rFonts w:ascii="Book Antiqua" w:hAnsi="Book Antiqua" w:cs="Times New Roman"/>
        </w:rPr>
        <w:t xml:space="preserve"> groups when G#2, G#3 or the total population was analyzed, although it failed in demonstrating increased VOD incidences when G#1 was solely analyzed (data not shown)</w:t>
      </w:r>
      <w:r w:rsidRPr="009723F9">
        <w:rPr>
          <w:rFonts w:ascii="Book Antiqua" w:eastAsia="Malgun Gothic" w:hAnsi="Book Antiqua" w:cs="Times New Roman"/>
        </w:rPr>
        <w:t xml:space="preserve">. </w:t>
      </w:r>
      <w:r w:rsidRPr="009723F9">
        <w:rPr>
          <w:rFonts w:ascii="Book Antiqua" w:hAnsi="Book Antiqua" w:cs="Times New Roman"/>
        </w:rPr>
        <w:t xml:space="preserve">More importantly, setting the </w:t>
      </w:r>
      <w:proofErr w:type="spellStart"/>
      <w:r w:rsidRPr="009723F9">
        <w:rPr>
          <w:rFonts w:ascii="Book Antiqua" w:hAnsi="Book Antiqua" w:cs="Times New Roman"/>
        </w:rPr>
        <w:t>BILmax</w:t>
      </w:r>
      <w:proofErr w:type="spellEnd"/>
      <w:r w:rsidRPr="009723F9">
        <w:rPr>
          <w:rFonts w:ascii="Book Antiqua" w:hAnsi="Book Antiqua" w:cs="Times New Roman"/>
        </w:rPr>
        <w:t xml:space="preserve"> cutoff level at 1.4 mg/</w:t>
      </w:r>
      <w:proofErr w:type="spellStart"/>
      <w:r w:rsidRPr="009723F9">
        <w:rPr>
          <w:rFonts w:ascii="Book Antiqua" w:hAnsi="Book Antiqua" w:cs="Times New Roman"/>
        </w:rPr>
        <w:t>dL</w:t>
      </w:r>
      <w:proofErr w:type="spellEnd"/>
      <w:r w:rsidRPr="009723F9">
        <w:rPr>
          <w:rFonts w:ascii="Book Antiqua" w:hAnsi="Book Antiqua" w:cs="Times New Roman"/>
        </w:rPr>
        <w:t xml:space="preserve"> (a minimal significant value obtained empirically) revealed an augmented incidence of VOD in the high </w:t>
      </w:r>
      <w:proofErr w:type="spellStart"/>
      <w:r w:rsidRPr="009723F9">
        <w:rPr>
          <w:rFonts w:ascii="Book Antiqua" w:hAnsi="Book Antiqua" w:cs="Times New Roman"/>
        </w:rPr>
        <w:t>BILmax</w:t>
      </w:r>
      <w:proofErr w:type="spellEnd"/>
      <w:r w:rsidRPr="009723F9">
        <w:rPr>
          <w:rFonts w:ascii="Book Antiqua" w:hAnsi="Book Antiqua" w:cs="Times New Roman"/>
        </w:rPr>
        <w:t xml:space="preserve"> group in </w:t>
      </w:r>
      <w:r w:rsidRPr="009723F9">
        <w:rPr>
          <w:rFonts w:ascii="Book Antiqua" w:hAnsi="Book Antiqua" w:cs="Times New Roman"/>
        </w:rPr>
        <w:lastRenderedPageBreak/>
        <w:t>G#3 (</w:t>
      </w:r>
      <w:r w:rsidR="00085A7C" w:rsidRPr="00085A7C">
        <w:rPr>
          <w:rFonts w:ascii="Book Antiqua" w:hAnsi="Book Antiqua" w:cs="Times New Roman"/>
          <w:i/>
        </w:rPr>
        <w:t>P</w:t>
      </w:r>
      <w:r w:rsidRPr="009723F9">
        <w:rPr>
          <w:rFonts w:ascii="Book Antiqua" w:hAnsi="Book Antiqua" w:cs="Times New Roman"/>
        </w:rPr>
        <w:t xml:space="preserve"> &lt; 0.0001), but not in G#1 or G#2, as determined by two-by-two analyses (Table 3)</w:t>
      </w:r>
      <w:r w:rsidRPr="009723F9">
        <w:rPr>
          <w:rFonts w:ascii="Book Antiqua" w:eastAsia="Malgun Gothic" w:hAnsi="Book Antiqua" w:cs="Times New Roman"/>
        </w:rPr>
        <w:t>.</w:t>
      </w:r>
    </w:p>
    <w:p w14:paraId="7E36A398" w14:textId="77777777" w:rsidR="00011267" w:rsidRPr="009723F9" w:rsidRDefault="00011267" w:rsidP="009723F9">
      <w:pPr>
        <w:tabs>
          <w:tab w:val="left" w:pos="426"/>
        </w:tabs>
        <w:adjustRightInd w:val="0"/>
        <w:snapToGrid w:val="0"/>
        <w:spacing w:line="360" w:lineRule="auto"/>
        <w:jc w:val="both"/>
        <w:rPr>
          <w:rFonts w:ascii="Book Antiqua" w:eastAsia="Malgun Gothic" w:hAnsi="Book Antiqua" w:cs="Times New Roman"/>
        </w:rPr>
      </w:pPr>
    </w:p>
    <w:p w14:paraId="112EEB05" w14:textId="1E5924A7" w:rsidR="00011267" w:rsidRPr="009723F9" w:rsidRDefault="00011267" w:rsidP="009723F9">
      <w:pPr>
        <w:adjustRightInd w:val="0"/>
        <w:snapToGrid w:val="0"/>
        <w:spacing w:line="360" w:lineRule="auto"/>
        <w:jc w:val="both"/>
        <w:rPr>
          <w:rFonts w:ascii="Book Antiqua" w:eastAsia="Malgun Gothic" w:hAnsi="Book Antiqua" w:cs="Times New Roman"/>
          <w:b/>
        </w:rPr>
      </w:pPr>
      <w:r w:rsidRPr="009723F9">
        <w:rPr>
          <w:rFonts w:ascii="Book Antiqua" w:eastAsia="Malgun Gothic" w:hAnsi="Book Antiqua" w:cs="Times New Roman"/>
          <w:b/>
        </w:rPr>
        <w:t>DISCUSSION</w:t>
      </w:r>
    </w:p>
    <w:p w14:paraId="4FFAC867" w14:textId="3DC9481A" w:rsidR="00011267" w:rsidRPr="009723F9" w:rsidRDefault="00011267" w:rsidP="009723F9">
      <w:pPr>
        <w:tabs>
          <w:tab w:val="left" w:pos="426"/>
          <w:tab w:val="left" w:pos="5080"/>
        </w:tabs>
        <w:adjustRightInd w:val="0"/>
        <w:snapToGrid w:val="0"/>
        <w:spacing w:line="360" w:lineRule="auto"/>
        <w:jc w:val="both"/>
        <w:rPr>
          <w:rFonts w:ascii="Book Antiqua" w:hAnsi="Book Antiqua" w:cs="Times New Roman"/>
        </w:rPr>
      </w:pPr>
      <w:r w:rsidRPr="009723F9">
        <w:rPr>
          <w:rFonts w:ascii="Book Antiqua" w:hAnsi="Book Antiqua" w:cs="Times New Roman"/>
        </w:rPr>
        <w:t xml:space="preserve">ADR-related admissions are a problem with a high </w:t>
      </w:r>
      <w:proofErr w:type="gramStart"/>
      <w:r w:rsidRPr="009723F9">
        <w:rPr>
          <w:rFonts w:ascii="Book Antiqua" w:hAnsi="Book Antiqua" w:cs="Times New Roman"/>
        </w:rPr>
        <w:t>prevalence</w:t>
      </w:r>
      <w:r w:rsidRPr="009723F9">
        <w:rPr>
          <w:rStyle w:val="Hyperlink"/>
          <w:rFonts w:ascii="Book Antiqua" w:hAnsi="Book Antiqua" w:cs="Times New Roman"/>
          <w:bCs/>
          <w:color w:val="auto"/>
          <w:u w:val="none"/>
          <w:vertAlign w:val="superscript"/>
        </w:rPr>
        <w:t>[</w:t>
      </w:r>
      <w:proofErr w:type="gramEnd"/>
      <w:r w:rsidR="000E0821" w:rsidRPr="009723F9">
        <w:rPr>
          <w:rStyle w:val="Hyperlink"/>
          <w:rFonts w:ascii="Book Antiqua" w:hAnsi="Book Antiqua" w:cs="Times New Roman"/>
          <w:bCs/>
          <w:color w:val="auto"/>
          <w:u w:val="none"/>
          <w:vertAlign w:val="superscript"/>
        </w:rPr>
        <w:t>17,18</w:t>
      </w:r>
      <w:r w:rsidRPr="009723F9">
        <w:rPr>
          <w:rStyle w:val="Hyperlink"/>
          <w:rFonts w:ascii="Book Antiqua" w:hAnsi="Book Antiqua" w:cs="Times New Roman"/>
          <w:bCs/>
          <w:color w:val="auto"/>
          <w:u w:val="none"/>
          <w:vertAlign w:val="superscript"/>
        </w:rPr>
        <w:t>]</w:t>
      </w:r>
      <w:r w:rsidRPr="009723F9">
        <w:rPr>
          <w:rFonts w:ascii="Book Antiqua" w:hAnsi="Book Antiqua" w:cs="Times New Roman"/>
        </w:rPr>
        <w:t xml:space="preserve">. Menendez-Conde </w:t>
      </w:r>
      <w:r w:rsidRPr="00C54BDE">
        <w:rPr>
          <w:rFonts w:ascii="Book Antiqua" w:hAnsi="Book Antiqua" w:cs="Times New Roman"/>
          <w:i/>
        </w:rPr>
        <w:t xml:space="preserve">et </w:t>
      </w:r>
      <w:proofErr w:type="gramStart"/>
      <w:r w:rsidRPr="00C54BDE">
        <w:rPr>
          <w:rFonts w:ascii="Book Antiqua" w:hAnsi="Book Antiqua" w:cs="Times New Roman"/>
          <w:i/>
        </w:rPr>
        <w:t>al</w:t>
      </w:r>
      <w:r w:rsidR="00C54BDE">
        <w:rPr>
          <w:rFonts w:ascii="Book Antiqua" w:eastAsiaTheme="minorEastAsia" w:hAnsi="Book Antiqua" w:cs="Times New Roman" w:hint="eastAsia"/>
          <w:vertAlign w:val="superscript"/>
          <w:lang w:eastAsia="zh-CN"/>
        </w:rPr>
        <w:t>[</w:t>
      </w:r>
      <w:proofErr w:type="gramEnd"/>
      <w:r w:rsidR="00C54BDE">
        <w:rPr>
          <w:rFonts w:ascii="Book Antiqua" w:eastAsiaTheme="minorEastAsia" w:hAnsi="Book Antiqua" w:cs="Times New Roman" w:hint="eastAsia"/>
          <w:vertAlign w:val="superscript"/>
          <w:lang w:eastAsia="zh-CN"/>
        </w:rPr>
        <w:t>18]</w:t>
      </w:r>
      <w:r w:rsidRPr="009723F9">
        <w:rPr>
          <w:rFonts w:ascii="Book Antiqua" w:hAnsi="Book Antiqua" w:cs="Times New Roman"/>
        </w:rPr>
        <w:t xml:space="preserve"> reported that</w:t>
      </w:r>
      <w:r w:rsidRPr="009723F9">
        <w:rPr>
          <w:rFonts w:ascii="Book Antiqua" w:eastAsia="Arial Unicode MS" w:hAnsi="Book Antiqua" w:cs="Times New Roman"/>
          <w:vanish/>
        </w:rPr>
        <w:t>Menéndez-CondeMenéndez-Conde</w:t>
      </w:r>
      <w:r w:rsidRPr="009723F9">
        <w:rPr>
          <w:rFonts w:ascii="Book Antiqua" w:hAnsi="Book Antiqua" w:cs="Times New Roman"/>
        </w:rPr>
        <w:t xml:space="preserve"> </w:t>
      </w:r>
      <w:r w:rsidRPr="009723F9">
        <w:rPr>
          <w:rFonts w:ascii="Book Antiqua" w:eastAsia="Arial Unicode MS" w:hAnsi="Book Antiqua" w:cs="Times New Roman"/>
          <w:vanish/>
        </w:rPr>
        <w:t>Menéndez-Con</w:t>
      </w:r>
      <w:r w:rsidRPr="009723F9">
        <w:rPr>
          <w:rFonts w:ascii="Book Antiqua" w:hAnsi="Book Antiqua" w:cs="Times New Roman"/>
        </w:rPr>
        <w:t>19.4% of admissions were direct consequences of ADRs, 65% of which were preventable</w:t>
      </w:r>
      <w:r w:rsidRPr="009723F9">
        <w:rPr>
          <w:rStyle w:val="Hyperlink"/>
          <w:rFonts w:ascii="Book Antiqua" w:hAnsi="Book Antiqua" w:cs="Times New Roman"/>
          <w:bCs/>
          <w:color w:val="auto"/>
          <w:u w:val="none"/>
          <w:vertAlign w:val="superscript"/>
        </w:rPr>
        <w:t>[</w:t>
      </w:r>
      <w:r w:rsidR="000E0821" w:rsidRPr="009723F9">
        <w:rPr>
          <w:rStyle w:val="Hyperlink"/>
          <w:rFonts w:ascii="Book Antiqua" w:hAnsi="Book Antiqua" w:cs="Times New Roman"/>
          <w:bCs/>
          <w:color w:val="auto"/>
          <w:u w:val="none"/>
          <w:vertAlign w:val="superscript"/>
        </w:rPr>
        <w:t>19</w:t>
      </w:r>
      <w:r w:rsidRPr="009723F9">
        <w:rPr>
          <w:rStyle w:val="Hyperlink"/>
          <w:rFonts w:ascii="Book Antiqua" w:hAnsi="Book Antiqua" w:cs="Times New Roman"/>
          <w:bCs/>
          <w:color w:val="auto"/>
          <w:u w:val="none"/>
          <w:vertAlign w:val="superscript"/>
        </w:rPr>
        <w:t>]</w:t>
      </w:r>
      <w:r w:rsidRPr="009723F9">
        <w:rPr>
          <w:rFonts w:ascii="Book Antiqua" w:hAnsi="Book Antiqua" w:cs="Times New Roman"/>
        </w:rPr>
        <w:t>. In particular, cyclosporine therapy causes various ADRs (</w:t>
      </w:r>
      <w:r w:rsidRPr="00C54BDE">
        <w:rPr>
          <w:rFonts w:ascii="Book Antiqua" w:hAnsi="Book Antiqua" w:cs="Times New Roman"/>
          <w:i/>
        </w:rPr>
        <w:t>e.g.</w:t>
      </w:r>
      <w:r w:rsidRPr="009723F9">
        <w:rPr>
          <w:rFonts w:ascii="Book Antiqua" w:hAnsi="Book Antiqua" w:cs="Times New Roman"/>
        </w:rPr>
        <w:t>, 20% of infectious complications during the therapy and 5% of severe GVHD</w:t>
      </w:r>
      <w:r w:rsidRPr="009723F9">
        <w:rPr>
          <w:rFonts w:ascii="Book Antiqua" w:hAnsi="Book Antiqua" w:cs="Times New Roman"/>
          <w:vertAlign w:val="superscript"/>
        </w:rPr>
        <w:t>)</w:t>
      </w:r>
      <w:r w:rsidRPr="009723F9">
        <w:rPr>
          <w:rStyle w:val="Hyperlink"/>
          <w:rFonts w:ascii="Book Antiqua" w:hAnsi="Book Antiqua" w:cs="Times New Roman"/>
          <w:bCs/>
          <w:color w:val="auto"/>
          <w:u w:val="none"/>
          <w:vertAlign w:val="superscript"/>
        </w:rPr>
        <w:t>[2</w:t>
      </w:r>
      <w:r w:rsidR="000E0821" w:rsidRPr="009723F9">
        <w:rPr>
          <w:rStyle w:val="Hyperlink"/>
          <w:rFonts w:ascii="Book Antiqua" w:hAnsi="Book Antiqua" w:cs="Times New Roman"/>
          <w:bCs/>
          <w:color w:val="auto"/>
          <w:u w:val="none"/>
          <w:vertAlign w:val="superscript"/>
        </w:rPr>
        <w:t>0,</w:t>
      </w:r>
      <w:r w:rsidRPr="009723F9">
        <w:rPr>
          <w:rStyle w:val="Hyperlink"/>
          <w:rFonts w:ascii="Book Antiqua" w:hAnsi="Book Antiqua" w:cs="Times New Roman"/>
          <w:bCs/>
          <w:color w:val="auto"/>
          <w:u w:val="none"/>
          <w:vertAlign w:val="superscript"/>
        </w:rPr>
        <w:t>2</w:t>
      </w:r>
      <w:r w:rsidR="000E0821" w:rsidRPr="009723F9">
        <w:rPr>
          <w:rStyle w:val="Hyperlink"/>
          <w:rFonts w:ascii="Book Antiqua" w:hAnsi="Book Antiqua" w:cs="Times New Roman"/>
          <w:bCs/>
          <w:color w:val="auto"/>
          <w:u w:val="none"/>
          <w:vertAlign w:val="superscript"/>
        </w:rPr>
        <w:t>1</w:t>
      </w:r>
      <w:r w:rsidRPr="009723F9">
        <w:rPr>
          <w:rStyle w:val="Hyperlink"/>
          <w:rFonts w:ascii="Book Antiqua" w:hAnsi="Book Antiqua" w:cs="Times New Roman"/>
          <w:bCs/>
          <w:color w:val="auto"/>
          <w:u w:val="none"/>
          <w:vertAlign w:val="superscript"/>
        </w:rPr>
        <w:t>]</w:t>
      </w:r>
      <w:r w:rsidRPr="009723F9">
        <w:rPr>
          <w:rFonts w:ascii="Book Antiqua" w:hAnsi="Book Antiqua" w:cs="Times New Roman"/>
        </w:rPr>
        <w:t xml:space="preserve">, with approximately 6% of admissions eliciting permanent damage, including seizures or </w:t>
      </w:r>
      <w:proofErr w:type="gramStart"/>
      <w:r w:rsidRPr="009723F9">
        <w:rPr>
          <w:rFonts w:ascii="Book Antiqua" w:hAnsi="Book Antiqua" w:cs="Times New Roman"/>
        </w:rPr>
        <w:t>death</w:t>
      </w:r>
      <w:r w:rsidRPr="009723F9">
        <w:rPr>
          <w:rFonts w:ascii="Book Antiqua" w:hAnsi="Book Antiqua" w:cs="Times New Roman"/>
          <w:vertAlign w:val="superscript"/>
        </w:rPr>
        <w:t>[</w:t>
      </w:r>
      <w:proofErr w:type="gramEnd"/>
      <w:r w:rsidRPr="009723F9">
        <w:rPr>
          <w:rFonts w:ascii="Book Antiqua" w:hAnsi="Book Antiqua" w:cs="Times New Roman"/>
          <w:vertAlign w:val="superscript"/>
        </w:rPr>
        <w:t>2</w:t>
      </w:r>
      <w:r w:rsidR="000E0821" w:rsidRPr="009723F9">
        <w:rPr>
          <w:rFonts w:ascii="Book Antiqua" w:hAnsi="Book Antiqua" w:cs="Times New Roman"/>
          <w:vertAlign w:val="superscript"/>
        </w:rPr>
        <w:t>2</w:t>
      </w:r>
      <w:r w:rsidRPr="009723F9">
        <w:rPr>
          <w:rFonts w:ascii="Book Antiqua" w:hAnsi="Book Antiqua" w:cs="Times New Roman"/>
          <w:vertAlign w:val="superscript"/>
        </w:rPr>
        <w:t>]</w:t>
      </w:r>
      <w:r w:rsidRPr="009723F9">
        <w:rPr>
          <w:rFonts w:ascii="Book Antiqua" w:hAnsi="Book Antiqua" w:cs="Times New Roman"/>
        </w:rPr>
        <w:t xml:space="preserve">. </w:t>
      </w:r>
      <w:r w:rsidRPr="009723F9">
        <w:rPr>
          <w:rFonts w:ascii="Book Antiqua" w:eastAsia="Malgun Gothic" w:hAnsi="Book Antiqua" w:cs="Times New Roman"/>
        </w:rPr>
        <w:t xml:space="preserve">In general, the dose of cyclosporine is calculated for transplant patients primarily on the basis of body </w:t>
      </w:r>
      <w:proofErr w:type="gramStart"/>
      <w:r w:rsidRPr="009723F9">
        <w:rPr>
          <w:rFonts w:ascii="Book Antiqua" w:eastAsia="Malgun Gothic" w:hAnsi="Book Antiqua" w:cs="Times New Roman"/>
        </w:rPr>
        <w:t>weight</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2</w:t>
      </w:r>
      <w:r w:rsidR="000E0821" w:rsidRPr="009723F9">
        <w:rPr>
          <w:rStyle w:val="Hyperlink"/>
          <w:rFonts w:ascii="Book Antiqua" w:hAnsi="Book Antiqua" w:cs="Times New Roman"/>
          <w:bCs/>
          <w:color w:val="auto"/>
          <w:u w:val="none"/>
          <w:vertAlign w:val="superscript"/>
        </w:rPr>
        <w:t>3</w:t>
      </w:r>
      <w:r w:rsidRPr="009723F9">
        <w:rPr>
          <w:rStyle w:val="Hyperlink"/>
          <w:rFonts w:ascii="Book Antiqua" w:hAnsi="Book Antiqua" w:cs="Times New Roman"/>
          <w:bCs/>
          <w:color w:val="auto"/>
          <w:u w:val="none"/>
          <w:vertAlign w:val="superscript"/>
        </w:rPr>
        <w:t>]</w:t>
      </w:r>
      <w:r w:rsidRPr="009723F9">
        <w:rPr>
          <w:rFonts w:ascii="Book Antiqua" w:eastAsia="Malgun Gothic" w:hAnsi="Book Antiqua" w:cs="Times New Roman"/>
        </w:rPr>
        <w:t xml:space="preserve">. However, this approach has limitations, such as the development of </w:t>
      </w:r>
      <w:proofErr w:type="spellStart"/>
      <w:r w:rsidRPr="009723F9">
        <w:rPr>
          <w:rFonts w:ascii="Book Antiqua" w:eastAsia="Malgun Gothic" w:hAnsi="Book Antiqua" w:cs="Times New Roman"/>
        </w:rPr>
        <w:t>aGVHD</w:t>
      </w:r>
      <w:proofErr w:type="spellEnd"/>
      <w:r w:rsidRPr="009723F9">
        <w:rPr>
          <w:rFonts w:ascii="Book Antiqua" w:eastAsia="Malgun Gothic" w:hAnsi="Book Antiqua" w:cs="Times New Roman"/>
        </w:rPr>
        <w:t xml:space="preserve">, </w:t>
      </w:r>
      <w:proofErr w:type="spellStart"/>
      <w:r w:rsidRPr="009723F9">
        <w:rPr>
          <w:rFonts w:ascii="Book Antiqua" w:eastAsia="Malgun Gothic" w:hAnsi="Book Antiqua" w:cs="Times New Roman"/>
        </w:rPr>
        <w:t>cGVHD</w:t>
      </w:r>
      <w:proofErr w:type="spellEnd"/>
      <w:r w:rsidRPr="009723F9">
        <w:rPr>
          <w:rFonts w:ascii="Book Antiqua" w:eastAsia="Malgun Gothic" w:hAnsi="Book Antiqua" w:cs="Times New Roman"/>
        </w:rPr>
        <w:t xml:space="preserve">, hepatotoxicity, gastrointestinal disorders, infections and hemorrhagic </w:t>
      </w:r>
      <w:proofErr w:type="gramStart"/>
      <w:r w:rsidRPr="009723F9">
        <w:rPr>
          <w:rFonts w:ascii="Book Antiqua" w:eastAsia="Malgun Gothic" w:hAnsi="Book Antiqua" w:cs="Times New Roman"/>
        </w:rPr>
        <w:t>cystitis</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2</w:t>
      </w:r>
      <w:r w:rsidR="000E0821" w:rsidRPr="009723F9">
        <w:rPr>
          <w:rStyle w:val="Hyperlink"/>
          <w:rFonts w:ascii="Book Antiqua" w:hAnsi="Book Antiqua" w:cs="Times New Roman"/>
          <w:bCs/>
          <w:color w:val="auto"/>
          <w:u w:val="none"/>
          <w:vertAlign w:val="superscript"/>
        </w:rPr>
        <w:t>4</w:t>
      </w:r>
      <w:r w:rsidRPr="009723F9">
        <w:rPr>
          <w:rStyle w:val="Hyperlink"/>
          <w:rFonts w:ascii="Book Antiqua" w:hAnsi="Book Antiqua" w:cs="Times New Roman"/>
          <w:bCs/>
          <w:color w:val="auto"/>
          <w:u w:val="none"/>
          <w:vertAlign w:val="superscript"/>
        </w:rPr>
        <w:t>]</w:t>
      </w:r>
      <w:r w:rsidRPr="009723F9">
        <w:rPr>
          <w:rFonts w:ascii="Book Antiqua" w:eastAsia="Malgun Gothic" w:hAnsi="Book Antiqua" w:cs="Times New Roman"/>
        </w:rPr>
        <w:t xml:space="preserve">. </w:t>
      </w:r>
      <w:r w:rsidRPr="009723F9">
        <w:rPr>
          <w:rFonts w:ascii="Book Antiqua" w:hAnsi="Book Antiqua" w:cs="Times New Roman"/>
        </w:rPr>
        <w:t>Large variations in plasma cyclosporine concentrations exist in individuals (</w:t>
      </w:r>
      <w:r w:rsidRPr="00C54BDE">
        <w:rPr>
          <w:rFonts w:ascii="Book Antiqua" w:hAnsi="Book Antiqua" w:cs="Times New Roman"/>
          <w:i/>
        </w:rPr>
        <w:t>i.e.</w:t>
      </w:r>
      <w:r w:rsidRPr="009723F9">
        <w:rPr>
          <w:rFonts w:ascii="Book Antiqua" w:hAnsi="Book Antiqua" w:cs="Times New Roman"/>
        </w:rPr>
        <w:t>, 5-8 fold differences)</w:t>
      </w:r>
      <w:r w:rsidRPr="009723F9">
        <w:rPr>
          <w:rStyle w:val="Hyperlink"/>
          <w:rFonts w:ascii="Book Antiqua" w:hAnsi="Book Antiqua" w:cs="Times New Roman"/>
          <w:bCs/>
          <w:color w:val="auto"/>
          <w:u w:val="none"/>
          <w:vertAlign w:val="superscript"/>
        </w:rPr>
        <w:t>[2</w:t>
      </w:r>
      <w:r w:rsidR="000E0821" w:rsidRPr="009723F9">
        <w:rPr>
          <w:rStyle w:val="Hyperlink"/>
          <w:rFonts w:ascii="Book Antiqua" w:hAnsi="Book Antiqua" w:cs="Times New Roman"/>
          <w:bCs/>
          <w:color w:val="auto"/>
          <w:u w:val="none"/>
          <w:vertAlign w:val="superscript"/>
        </w:rPr>
        <w:t>5</w:t>
      </w:r>
      <w:r w:rsidRPr="009723F9">
        <w:rPr>
          <w:rStyle w:val="Hyperlink"/>
          <w:rFonts w:ascii="Book Antiqua" w:hAnsi="Book Antiqua" w:cs="Times New Roman"/>
          <w:bCs/>
          <w:color w:val="auto"/>
          <w:u w:val="none"/>
          <w:vertAlign w:val="superscript"/>
        </w:rPr>
        <w:t>]</w:t>
      </w:r>
      <w:r w:rsidRPr="009723F9">
        <w:rPr>
          <w:rFonts w:ascii="Book Antiqua" w:hAnsi="Book Antiqua" w:cs="Times New Roman"/>
        </w:rPr>
        <w:t>.</w:t>
      </w:r>
      <w:r w:rsidRPr="009723F9">
        <w:rPr>
          <w:rFonts w:ascii="Book Antiqua" w:eastAsia="Malgun Gothic" w:hAnsi="Book Antiqua" w:cs="Times New Roman"/>
        </w:rPr>
        <w:t xml:space="preserve"> Since the biotransformation capacities of endogenous and exogenous substances vary depending on the stage of development and maturation, attention should be directed to cyclosporine clearance.</w:t>
      </w:r>
      <w:r w:rsidRPr="009723F9">
        <w:rPr>
          <w:rFonts w:ascii="Book Antiqua" w:hAnsi="Book Antiqua" w:cs="Times New Roman"/>
        </w:rPr>
        <w:t xml:space="preserve"> The results of this study demonstrated the impact of age differences on the incidence and type of ADRs during cyclosporine therapy in HSCT patients of early childhood as compared to adolescent patients. </w:t>
      </w:r>
    </w:p>
    <w:p w14:paraId="62E6E9FD" w14:textId="3575A0CF" w:rsidR="00011267" w:rsidRPr="009723F9" w:rsidRDefault="00011267" w:rsidP="00C54BDE">
      <w:pPr>
        <w:tabs>
          <w:tab w:val="left" w:pos="426"/>
          <w:tab w:val="left" w:pos="5080"/>
        </w:tabs>
        <w:adjustRightInd w:val="0"/>
        <w:snapToGrid w:val="0"/>
        <w:spacing w:line="360" w:lineRule="auto"/>
        <w:ind w:firstLineChars="100" w:firstLine="240"/>
        <w:jc w:val="both"/>
        <w:rPr>
          <w:rFonts w:ascii="Book Antiqua" w:hAnsi="Book Antiqua" w:cs="Times New Roman"/>
        </w:rPr>
      </w:pPr>
      <w:r w:rsidRPr="009723F9">
        <w:rPr>
          <w:rFonts w:ascii="Book Antiqua" w:hAnsi="Book Antiqua" w:cs="Times New Roman"/>
        </w:rPr>
        <w:t xml:space="preserve">A major advantage of HSCT is the potential for therapeutic benefits from graft-versus-leukemia effects, which are mediated by donor T and natural killer </w:t>
      </w:r>
      <w:proofErr w:type="gramStart"/>
      <w:r w:rsidRPr="009723F9">
        <w:rPr>
          <w:rFonts w:ascii="Book Antiqua" w:hAnsi="Book Antiqua" w:cs="Times New Roman"/>
        </w:rPr>
        <w:t>cells</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2</w:t>
      </w:r>
      <w:r w:rsidR="000E0821" w:rsidRPr="009723F9">
        <w:rPr>
          <w:rStyle w:val="Hyperlink"/>
          <w:rFonts w:ascii="Book Antiqua" w:hAnsi="Book Antiqua" w:cs="Times New Roman"/>
          <w:bCs/>
          <w:color w:val="auto"/>
          <w:u w:val="none"/>
          <w:vertAlign w:val="superscript"/>
        </w:rPr>
        <w:t>6</w:t>
      </w:r>
      <w:r w:rsidRPr="009723F9">
        <w:rPr>
          <w:rStyle w:val="Hyperlink"/>
          <w:rFonts w:ascii="Book Antiqua" w:hAnsi="Book Antiqua" w:cs="Times New Roman"/>
          <w:bCs/>
          <w:color w:val="auto"/>
          <w:u w:val="none"/>
          <w:vertAlign w:val="superscript"/>
        </w:rPr>
        <w:t>]</w:t>
      </w:r>
      <w:r w:rsidRPr="009723F9">
        <w:rPr>
          <w:rFonts w:ascii="Book Antiqua" w:hAnsi="Book Antiqua" w:cs="Times New Roman"/>
        </w:rPr>
        <w:t xml:space="preserve">. Unfortunately, graft-versus-leukemia effects are closely linked to </w:t>
      </w:r>
      <w:proofErr w:type="spellStart"/>
      <w:r w:rsidRPr="009723F9">
        <w:rPr>
          <w:rFonts w:ascii="Book Antiqua" w:hAnsi="Book Antiqua" w:cs="Times New Roman"/>
        </w:rPr>
        <w:t>aGVHD</w:t>
      </w:r>
      <w:proofErr w:type="spellEnd"/>
      <w:r w:rsidRPr="009723F9">
        <w:rPr>
          <w:rFonts w:ascii="Book Antiqua" w:hAnsi="Book Antiqua" w:cs="Times New Roman"/>
        </w:rPr>
        <w:t xml:space="preserve"> as the major limiting toxicity of allogeneic transplantation, which causes damage to the skin, ga</w:t>
      </w:r>
      <w:r w:rsidR="007967CC">
        <w:rPr>
          <w:rFonts w:ascii="Book Antiqua" w:hAnsi="Book Antiqua" w:cs="Times New Roman"/>
        </w:rPr>
        <w:t xml:space="preserve">strointestinal tract, and </w:t>
      </w:r>
      <w:proofErr w:type="gramStart"/>
      <w:r w:rsidR="007967CC">
        <w:rPr>
          <w:rFonts w:ascii="Book Antiqua" w:hAnsi="Book Antiqua" w:cs="Times New Roman"/>
        </w:rPr>
        <w:t>liver</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2</w:t>
      </w:r>
      <w:r w:rsidR="000E0821" w:rsidRPr="009723F9">
        <w:rPr>
          <w:rStyle w:val="Hyperlink"/>
          <w:rFonts w:ascii="Book Antiqua" w:hAnsi="Book Antiqua" w:cs="Times New Roman"/>
          <w:bCs/>
          <w:color w:val="auto"/>
          <w:u w:val="none"/>
          <w:vertAlign w:val="superscript"/>
        </w:rPr>
        <w:t>7</w:t>
      </w:r>
      <w:r w:rsidRPr="009723F9">
        <w:rPr>
          <w:rStyle w:val="Hyperlink"/>
          <w:rFonts w:ascii="Book Antiqua" w:hAnsi="Book Antiqua" w:cs="Times New Roman"/>
          <w:bCs/>
          <w:color w:val="auto"/>
          <w:u w:val="none"/>
          <w:vertAlign w:val="superscript"/>
        </w:rPr>
        <w:t>]</w:t>
      </w:r>
      <w:r w:rsidRPr="009723F9">
        <w:rPr>
          <w:rFonts w:ascii="Book Antiqua" w:hAnsi="Book Antiqua" w:cs="Times New Roman"/>
        </w:rPr>
        <w:t xml:space="preserve">. Studies have shown that </w:t>
      </w:r>
      <w:proofErr w:type="spellStart"/>
      <w:r w:rsidRPr="009723F9">
        <w:rPr>
          <w:rFonts w:ascii="Book Antiqua" w:hAnsi="Book Antiqua" w:cs="Times New Roman"/>
        </w:rPr>
        <w:t>aGVHD</w:t>
      </w:r>
      <w:proofErr w:type="spellEnd"/>
      <w:r w:rsidRPr="009723F9">
        <w:rPr>
          <w:rFonts w:ascii="Book Antiqua" w:hAnsi="Book Antiqua" w:cs="Times New Roman"/>
        </w:rPr>
        <w:t xml:space="preserve"> frequently occurred when plasma concentrations of cyclosporine decreased to </w:t>
      </w:r>
      <w:r w:rsidRPr="009723F9">
        <w:rPr>
          <w:rFonts w:ascii="Book Antiqua" w:eastAsia="Malgun Gothic" w:hAnsi="Book Antiqua" w:cs="Times New Roman"/>
        </w:rPr>
        <w:t>125-200 ng/mL</w:t>
      </w:r>
      <w:r w:rsidRPr="009723F9">
        <w:rPr>
          <w:rFonts w:ascii="Book Antiqua" w:hAnsi="Book Antiqua" w:cs="Times New Roman"/>
        </w:rPr>
        <w:t xml:space="preserve"> 12 h after </w:t>
      </w:r>
      <w:proofErr w:type="gramStart"/>
      <w:r w:rsidRPr="009723F9">
        <w:rPr>
          <w:rFonts w:ascii="Book Antiqua" w:hAnsi="Book Antiqua" w:cs="Times New Roman"/>
        </w:rPr>
        <w:t>treatment</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2</w:t>
      </w:r>
      <w:r w:rsidR="00C54BDE">
        <w:rPr>
          <w:rStyle w:val="Hyperlink"/>
          <w:rFonts w:ascii="Book Antiqua" w:hAnsi="Book Antiqua" w:cs="Times New Roman"/>
          <w:bCs/>
          <w:color w:val="auto"/>
          <w:u w:val="none"/>
          <w:vertAlign w:val="superscript"/>
        </w:rPr>
        <w:t>5,</w:t>
      </w:r>
      <w:r w:rsidR="000E0821" w:rsidRPr="009723F9">
        <w:rPr>
          <w:rStyle w:val="Hyperlink"/>
          <w:rFonts w:ascii="Book Antiqua" w:hAnsi="Book Antiqua" w:cs="Times New Roman"/>
          <w:bCs/>
          <w:color w:val="auto"/>
          <w:u w:val="none"/>
          <w:vertAlign w:val="superscript"/>
        </w:rPr>
        <w:t>28</w:t>
      </w:r>
      <w:r w:rsidRPr="009723F9">
        <w:rPr>
          <w:rStyle w:val="Hyperlink"/>
          <w:rFonts w:ascii="Book Antiqua" w:hAnsi="Book Antiqua" w:cs="Times New Roman"/>
          <w:bCs/>
          <w:color w:val="auto"/>
          <w:u w:val="none"/>
          <w:vertAlign w:val="superscript"/>
        </w:rPr>
        <w:t>]</w:t>
      </w:r>
      <w:r w:rsidRPr="009723F9">
        <w:rPr>
          <w:rFonts w:ascii="Book Antiqua" w:hAnsi="Book Antiqua" w:cs="Times New Roman"/>
        </w:rPr>
        <w:t>.</w:t>
      </w:r>
      <w:r w:rsidRPr="009723F9">
        <w:rPr>
          <w:rFonts w:ascii="Book Antiqua" w:eastAsia="Malgun Gothic" w:hAnsi="Book Antiqua" w:cs="Times New Roman"/>
        </w:rPr>
        <w:t xml:space="preserve"> </w:t>
      </w:r>
      <w:r w:rsidRPr="009723F9">
        <w:rPr>
          <w:rFonts w:ascii="Book Antiqua" w:hAnsi="Book Antiqua" w:cs="Times New Roman"/>
        </w:rPr>
        <w:t xml:space="preserve">Depletion of T cells from the graft effectively prevented </w:t>
      </w:r>
      <w:proofErr w:type="spellStart"/>
      <w:r w:rsidRPr="009723F9">
        <w:rPr>
          <w:rFonts w:ascii="Book Antiqua" w:hAnsi="Book Antiqua" w:cs="Times New Roman"/>
        </w:rPr>
        <w:t>aGVHD</w:t>
      </w:r>
      <w:proofErr w:type="spellEnd"/>
      <w:r w:rsidRPr="009723F9">
        <w:rPr>
          <w:rFonts w:ascii="Book Antiqua" w:hAnsi="Book Antiqua" w:cs="Times New Roman"/>
        </w:rPr>
        <w:t xml:space="preserve">, but it also limited graft-versus-leukemia effects, possibly increasing the rate of graft </w:t>
      </w:r>
      <w:proofErr w:type="gramStart"/>
      <w:r w:rsidRPr="009723F9">
        <w:rPr>
          <w:rFonts w:ascii="Book Antiqua" w:hAnsi="Book Antiqua" w:cs="Times New Roman"/>
        </w:rPr>
        <w:t>failure</w:t>
      </w:r>
      <w:r w:rsidRPr="009723F9">
        <w:rPr>
          <w:rStyle w:val="Hyperlink"/>
          <w:rFonts w:ascii="Book Antiqua" w:hAnsi="Book Antiqua" w:cs="Times New Roman"/>
          <w:bCs/>
          <w:color w:val="auto"/>
          <w:u w:val="none"/>
          <w:vertAlign w:val="superscript"/>
        </w:rPr>
        <w:t>[</w:t>
      </w:r>
      <w:proofErr w:type="gramEnd"/>
      <w:r w:rsidR="000E0821" w:rsidRPr="009723F9">
        <w:rPr>
          <w:rStyle w:val="Hyperlink"/>
          <w:rFonts w:ascii="Book Antiqua" w:hAnsi="Book Antiqua" w:cs="Times New Roman"/>
          <w:bCs/>
          <w:color w:val="auto"/>
          <w:u w:val="none"/>
          <w:vertAlign w:val="superscript"/>
        </w:rPr>
        <w:t>29</w:t>
      </w:r>
      <w:r w:rsidRPr="009723F9">
        <w:rPr>
          <w:rStyle w:val="Hyperlink"/>
          <w:rFonts w:ascii="Book Antiqua" w:hAnsi="Book Antiqua" w:cs="Times New Roman"/>
          <w:bCs/>
          <w:color w:val="auto"/>
          <w:u w:val="none"/>
          <w:vertAlign w:val="superscript"/>
        </w:rPr>
        <w:t>]</w:t>
      </w:r>
      <w:r w:rsidRPr="009723F9">
        <w:rPr>
          <w:rFonts w:ascii="Book Antiqua" w:hAnsi="Book Antiqua" w:cs="Times New Roman"/>
        </w:rPr>
        <w:t xml:space="preserve">. Therefore, plasma concentrations of immunosuppressant are currently one of the critical factors to maintain the proper balance between </w:t>
      </w:r>
      <w:proofErr w:type="spellStart"/>
      <w:r w:rsidRPr="009723F9">
        <w:rPr>
          <w:rFonts w:ascii="Book Antiqua" w:hAnsi="Book Antiqua" w:cs="Times New Roman"/>
        </w:rPr>
        <w:t>aGVHD</w:t>
      </w:r>
      <w:proofErr w:type="spellEnd"/>
      <w:r w:rsidRPr="009723F9">
        <w:rPr>
          <w:rFonts w:ascii="Book Antiqua" w:hAnsi="Book Antiqua" w:cs="Times New Roman"/>
        </w:rPr>
        <w:t xml:space="preserve"> and graft-versus-leukemia effects. The lowest plasma cyclosporine concentration (&lt; </w:t>
      </w:r>
      <w:r w:rsidRPr="009723F9">
        <w:rPr>
          <w:rFonts w:ascii="Book Antiqua" w:hAnsi="Book Antiqua" w:cs="Times New Roman"/>
        </w:rPr>
        <w:lastRenderedPageBreak/>
        <w:t xml:space="preserve">200 ng/mL) in the third week after transplantation showed a high risk factor related to </w:t>
      </w:r>
      <w:proofErr w:type="spellStart"/>
      <w:r w:rsidRPr="009723F9">
        <w:rPr>
          <w:rFonts w:ascii="Book Antiqua" w:hAnsi="Book Antiqua" w:cs="Times New Roman"/>
        </w:rPr>
        <w:t>aGVHD</w:t>
      </w:r>
      <w:proofErr w:type="spellEnd"/>
      <w:r w:rsidRPr="009723F9">
        <w:rPr>
          <w:rFonts w:ascii="Book Antiqua" w:hAnsi="Book Antiqua" w:cs="Times New Roman"/>
        </w:rPr>
        <w:t xml:space="preserve"> (grades II-IV) in HSCT </w:t>
      </w:r>
      <w:proofErr w:type="gramStart"/>
      <w:r w:rsidRPr="009723F9">
        <w:rPr>
          <w:rFonts w:ascii="Book Antiqua" w:hAnsi="Book Antiqua" w:cs="Times New Roman"/>
        </w:rPr>
        <w:t>patients</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3</w:t>
      </w:r>
      <w:r w:rsidR="000E0821" w:rsidRPr="009723F9">
        <w:rPr>
          <w:rStyle w:val="Hyperlink"/>
          <w:rFonts w:ascii="Book Antiqua" w:hAnsi="Book Antiqua" w:cs="Times New Roman"/>
          <w:bCs/>
          <w:color w:val="auto"/>
          <w:u w:val="none"/>
          <w:vertAlign w:val="superscript"/>
        </w:rPr>
        <w:t>0</w:t>
      </w:r>
      <w:r w:rsidRPr="009723F9">
        <w:rPr>
          <w:rStyle w:val="Hyperlink"/>
          <w:rFonts w:ascii="Book Antiqua" w:hAnsi="Book Antiqua" w:cs="Times New Roman"/>
          <w:bCs/>
          <w:color w:val="auto"/>
          <w:u w:val="none"/>
          <w:vertAlign w:val="superscript"/>
        </w:rPr>
        <w:t>]</w:t>
      </w:r>
      <w:r w:rsidRPr="009723F9">
        <w:rPr>
          <w:rFonts w:ascii="Book Antiqua" w:hAnsi="Book Antiqua" w:cs="Times New Roman"/>
        </w:rPr>
        <w:t xml:space="preserve">. Thus, assessment of cyclosporine levels is a valuable diagnostic tool to predict </w:t>
      </w:r>
      <w:proofErr w:type="spellStart"/>
      <w:r w:rsidRPr="009723F9">
        <w:rPr>
          <w:rFonts w:ascii="Book Antiqua" w:hAnsi="Book Antiqua" w:cs="Times New Roman"/>
        </w:rPr>
        <w:t>aGVHD</w:t>
      </w:r>
      <w:proofErr w:type="spellEnd"/>
      <w:r w:rsidRPr="009723F9">
        <w:rPr>
          <w:rFonts w:ascii="Book Antiqua" w:hAnsi="Book Antiqua" w:cs="Times New Roman"/>
        </w:rPr>
        <w:t>. In the present study, we observed that</w:t>
      </w:r>
      <w:r w:rsidRPr="009723F9">
        <w:rPr>
          <w:rFonts w:ascii="Book Antiqua" w:eastAsia="Malgun Gothic" w:hAnsi="Book Antiqua" w:cs="Times New Roman"/>
        </w:rPr>
        <w:t xml:space="preserve"> the incidences of </w:t>
      </w:r>
      <w:proofErr w:type="spellStart"/>
      <w:r w:rsidRPr="009723F9">
        <w:rPr>
          <w:rFonts w:ascii="Book Antiqua" w:eastAsia="Malgun Gothic" w:hAnsi="Book Antiqua" w:cs="Times New Roman"/>
        </w:rPr>
        <w:t>aGVHD</w:t>
      </w:r>
      <w:proofErr w:type="spellEnd"/>
      <w:r w:rsidRPr="009723F9">
        <w:rPr>
          <w:rFonts w:ascii="Book Antiqua" w:eastAsia="Malgun Gothic" w:hAnsi="Book Antiqua" w:cs="Times New Roman"/>
        </w:rPr>
        <w:t xml:space="preserve"> (</w:t>
      </w:r>
      <w:r w:rsidRPr="00C54BDE">
        <w:rPr>
          <w:rFonts w:ascii="Book Antiqua" w:eastAsia="Malgun Gothic" w:hAnsi="Book Antiqua" w:cs="Times New Roman"/>
          <w:i/>
        </w:rPr>
        <w:t>i.e.</w:t>
      </w:r>
      <w:r w:rsidRPr="009723F9">
        <w:rPr>
          <w:rFonts w:ascii="Book Antiqua" w:eastAsia="Malgun Gothic" w:hAnsi="Book Antiqua" w:cs="Times New Roman"/>
        </w:rPr>
        <w:t xml:space="preserve">, </w:t>
      </w:r>
      <w:proofErr w:type="spellStart"/>
      <w:r w:rsidRPr="009723F9">
        <w:rPr>
          <w:rFonts w:ascii="Book Antiqua" w:eastAsia="Malgun Gothic" w:hAnsi="Book Antiqua" w:cs="Times New Roman"/>
        </w:rPr>
        <w:t>cytopenia</w:t>
      </w:r>
      <w:proofErr w:type="spellEnd"/>
      <w:r w:rsidRPr="009723F9">
        <w:rPr>
          <w:rFonts w:ascii="Book Antiqua" w:eastAsia="Malgun Gothic" w:hAnsi="Book Antiqua" w:cs="Times New Roman"/>
        </w:rPr>
        <w:t xml:space="preserve"> and delayed immune reconstitution) were not much different among the groups examined, which supports the appropriateness of the pharmacotherapy</w:t>
      </w:r>
      <w:r w:rsidRPr="009723F9">
        <w:rPr>
          <w:rFonts w:ascii="Book Antiqua" w:hAnsi="Book Antiqua" w:cs="Times New Roman"/>
        </w:rPr>
        <w:t>.</w:t>
      </w:r>
    </w:p>
    <w:p w14:paraId="4FAB6F31" w14:textId="2BB00A08" w:rsidR="00011267" w:rsidRPr="009723F9" w:rsidRDefault="00011267" w:rsidP="00C54BDE">
      <w:pPr>
        <w:tabs>
          <w:tab w:val="left" w:pos="426"/>
        </w:tabs>
        <w:adjustRightInd w:val="0"/>
        <w:snapToGrid w:val="0"/>
        <w:spacing w:line="360" w:lineRule="auto"/>
        <w:ind w:firstLineChars="100" w:firstLine="240"/>
        <w:jc w:val="both"/>
        <w:textAlignment w:val="baseline"/>
        <w:rPr>
          <w:rFonts w:ascii="Book Antiqua" w:hAnsi="Book Antiqua" w:cs="Times New Roman"/>
        </w:rPr>
      </w:pPr>
      <w:r w:rsidRPr="009723F9">
        <w:rPr>
          <w:rFonts w:ascii="Book Antiqua" w:eastAsia="Malgun Gothic" w:hAnsi="Book Antiqua" w:cs="Times New Roman"/>
        </w:rPr>
        <w:t>Patients currently meet McDonald</w:t>
      </w:r>
      <w:r w:rsidR="00C54BDE">
        <w:rPr>
          <w:rFonts w:ascii="Book Antiqua" w:eastAsiaTheme="minorEastAsia" w:hAnsi="Book Antiqua" w:cs="Times New Roman"/>
          <w:lang w:eastAsia="zh-CN"/>
        </w:rPr>
        <w:t>’</w:t>
      </w:r>
      <w:r w:rsidRPr="009723F9">
        <w:rPr>
          <w:rFonts w:ascii="Book Antiqua" w:eastAsia="Malgun Gothic" w:hAnsi="Book Antiqua" w:cs="Times New Roman"/>
        </w:rPr>
        <w:t xml:space="preserve">s VOD-Seattle Criteria by exhibiting two or more of the following criteria: </w:t>
      </w:r>
      <w:r w:rsidR="007967CC" w:rsidRPr="009723F9">
        <w:rPr>
          <w:rFonts w:ascii="Book Antiqua" w:eastAsia="Malgun Gothic" w:hAnsi="Book Antiqua" w:cs="Times New Roman"/>
        </w:rPr>
        <w:t>H</w:t>
      </w:r>
      <w:r w:rsidRPr="009723F9">
        <w:rPr>
          <w:rFonts w:ascii="Book Antiqua" w:eastAsia="Malgun Gothic" w:hAnsi="Book Antiqua" w:cs="Times New Roman"/>
        </w:rPr>
        <w:t>yperbilirubinemia &gt; 2 mg/</w:t>
      </w:r>
      <w:proofErr w:type="spellStart"/>
      <w:r w:rsidRPr="009723F9">
        <w:rPr>
          <w:rFonts w:ascii="Book Antiqua" w:eastAsia="Malgun Gothic" w:hAnsi="Book Antiqua" w:cs="Times New Roman"/>
        </w:rPr>
        <w:t>dL</w:t>
      </w:r>
      <w:proofErr w:type="spellEnd"/>
      <w:r w:rsidRPr="009723F9">
        <w:rPr>
          <w:rFonts w:ascii="Book Antiqua" w:eastAsia="Malgun Gothic" w:hAnsi="Book Antiqua" w:cs="Times New Roman"/>
        </w:rPr>
        <w:t xml:space="preserve">, tender hepatomegaly, and either ascites or weight gain (&gt; 2%). A key finding of this study is that VOD </w:t>
      </w:r>
      <w:r w:rsidRPr="009723F9">
        <w:rPr>
          <w:rFonts w:ascii="Book Antiqua" w:eastAsia="Batang" w:hAnsi="Book Antiqua" w:cs="Times New Roman"/>
        </w:rPr>
        <w:t xml:space="preserve">occurrences </w:t>
      </w:r>
      <w:r w:rsidRPr="009723F9">
        <w:rPr>
          <w:rFonts w:ascii="Book Antiqua" w:eastAsia="Malgun Gothic" w:hAnsi="Book Antiqua" w:cs="Times New Roman"/>
        </w:rPr>
        <w:t xml:space="preserve">were significantly higher in G#3. </w:t>
      </w:r>
      <w:r w:rsidRPr="009723F9">
        <w:rPr>
          <w:rFonts w:ascii="Book Antiqua" w:eastAsia="Batang" w:hAnsi="Book Antiqua" w:cs="Times New Roman"/>
        </w:rPr>
        <w:t xml:space="preserve">Similarly, the </w:t>
      </w:r>
      <w:r w:rsidRPr="009723F9">
        <w:rPr>
          <w:rFonts w:ascii="Book Antiqua" w:eastAsia="Malgun Gothic" w:hAnsi="Book Antiqua" w:cs="Times New Roman"/>
        </w:rPr>
        <w:t xml:space="preserve">incidences of </w:t>
      </w:r>
      <w:r w:rsidRPr="009723F9">
        <w:rPr>
          <w:rFonts w:ascii="Book Antiqua" w:eastAsia="Batang" w:hAnsi="Book Antiqua" w:cs="Times New Roman"/>
        </w:rPr>
        <w:t xml:space="preserve">VOD increased in childhood </w:t>
      </w:r>
      <w:proofErr w:type="gramStart"/>
      <w:r w:rsidRPr="009723F9">
        <w:rPr>
          <w:rFonts w:ascii="Book Antiqua" w:eastAsia="Batang" w:hAnsi="Book Antiqua" w:cs="Times New Roman"/>
        </w:rPr>
        <w:t>age</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3</w:t>
      </w:r>
      <w:r w:rsidR="000E0821" w:rsidRPr="009723F9">
        <w:rPr>
          <w:rStyle w:val="Hyperlink"/>
          <w:rFonts w:ascii="Book Antiqua" w:hAnsi="Book Antiqua" w:cs="Times New Roman"/>
          <w:bCs/>
          <w:color w:val="auto"/>
          <w:u w:val="none"/>
          <w:vertAlign w:val="superscript"/>
        </w:rPr>
        <w:t>1</w:t>
      </w:r>
      <w:r w:rsidRPr="009723F9">
        <w:rPr>
          <w:rStyle w:val="Hyperlink"/>
          <w:rFonts w:ascii="Book Antiqua" w:hAnsi="Book Antiqua" w:cs="Times New Roman"/>
          <w:bCs/>
          <w:color w:val="auto"/>
          <w:u w:val="none"/>
          <w:vertAlign w:val="superscript"/>
        </w:rPr>
        <w:t>]</w:t>
      </w:r>
      <w:r w:rsidRPr="009723F9">
        <w:rPr>
          <w:rFonts w:ascii="Book Antiqua" w:eastAsia="Batang" w:hAnsi="Book Antiqua" w:cs="Times New Roman"/>
        </w:rPr>
        <w:t>, whereas VOD was frequently observed day 18 (the median) after intravenous administration of cyclosporine</w:t>
      </w:r>
      <w:r w:rsidRPr="009723F9">
        <w:rPr>
          <w:rStyle w:val="Hyperlink"/>
          <w:rFonts w:ascii="Book Antiqua" w:hAnsi="Book Antiqua" w:cs="Times New Roman"/>
          <w:bCs/>
          <w:color w:val="auto"/>
          <w:u w:val="none"/>
          <w:vertAlign w:val="superscript"/>
        </w:rPr>
        <w:t>[3</w:t>
      </w:r>
      <w:r w:rsidR="000E0821" w:rsidRPr="009723F9">
        <w:rPr>
          <w:rStyle w:val="Hyperlink"/>
          <w:rFonts w:ascii="Book Antiqua" w:hAnsi="Book Antiqua" w:cs="Times New Roman"/>
          <w:bCs/>
          <w:color w:val="auto"/>
          <w:u w:val="none"/>
          <w:vertAlign w:val="superscript"/>
        </w:rPr>
        <w:t>2</w:t>
      </w:r>
      <w:r w:rsidRPr="009723F9">
        <w:rPr>
          <w:rStyle w:val="Hyperlink"/>
          <w:rFonts w:ascii="Book Antiqua" w:hAnsi="Book Antiqua" w:cs="Times New Roman"/>
          <w:bCs/>
          <w:color w:val="auto"/>
          <w:u w:val="none"/>
          <w:vertAlign w:val="superscript"/>
        </w:rPr>
        <w:t>]</w:t>
      </w:r>
      <w:r w:rsidRPr="009723F9">
        <w:rPr>
          <w:rFonts w:ascii="Book Antiqua" w:eastAsia="Batang" w:hAnsi="Book Antiqua" w:cs="Times New Roman"/>
        </w:rPr>
        <w:t xml:space="preserve">. </w:t>
      </w:r>
      <w:r w:rsidRPr="009723F9">
        <w:rPr>
          <w:rFonts w:ascii="Book Antiqua" w:hAnsi="Book Antiqua" w:cs="Times New Roman"/>
        </w:rPr>
        <w:t xml:space="preserve">When we compared the plasma levels of cyclosporine and other pharmacokinetic parameters, the turnover rate of cyclosporine seemed to vary in different age groups. Our finding showing </w:t>
      </w:r>
      <w:r w:rsidRPr="009723F9">
        <w:rPr>
          <w:rFonts w:ascii="Book Antiqua" w:eastAsia="Batang" w:hAnsi="Book Antiqua" w:cs="Times New Roman"/>
        </w:rPr>
        <w:t xml:space="preserve">lower plasma cyclosporine level with higher occurrence of VOD in G#3 differs from the previous report that </w:t>
      </w:r>
      <w:r w:rsidRPr="009723F9">
        <w:rPr>
          <w:rFonts w:ascii="Book Antiqua" w:hAnsi="Book Antiqua" w:cs="Times New Roman"/>
        </w:rPr>
        <w:t xml:space="preserve">high plasma concentrations or high doses of drugs in pediatric HSCT patients related to the frequent and severe VOD in different therapy in HSCT </w:t>
      </w:r>
      <w:proofErr w:type="gramStart"/>
      <w:r w:rsidRPr="009723F9">
        <w:rPr>
          <w:rFonts w:ascii="Book Antiqua" w:hAnsi="Book Antiqua" w:cs="Times New Roman"/>
        </w:rPr>
        <w:t>patients</w:t>
      </w:r>
      <w:r w:rsidR="00C54BDE" w:rsidRPr="009723F9">
        <w:rPr>
          <w:rFonts w:ascii="Book Antiqua" w:hAnsi="Book Antiqua" w:cs="Times New Roman"/>
          <w:vertAlign w:val="superscript"/>
        </w:rPr>
        <w:t>[</w:t>
      </w:r>
      <w:proofErr w:type="gramEnd"/>
      <w:r w:rsidR="00C54BDE" w:rsidRPr="009723F9">
        <w:rPr>
          <w:rFonts w:ascii="Book Antiqua" w:hAnsi="Book Antiqua" w:cs="Times New Roman"/>
          <w:vertAlign w:val="superscript"/>
        </w:rPr>
        <w:t>3</w:t>
      </w:r>
      <w:r w:rsidR="0071185A">
        <w:rPr>
          <w:rFonts w:ascii="Book Antiqua" w:eastAsiaTheme="minorEastAsia" w:hAnsi="Book Antiqua" w:cs="Times New Roman" w:hint="eastAsia"/>
          <w:vertAlign w:val="superscript"/>
          <w:lang w:eastAsia="zh-CN"/>
        </w:rPr>
        <w:t>3</w:t>
      </w:r>
      <w:r w:rsidR="00C54BDE" w:rsidRPr="009723F9">
        <w:rPr>
          <w:rFonts w:ascii="Book Antiqua" w:hAnsi="Book Antiqua" w:cs="Times New Roman"/>
          <w:vertAlign w:val="superscript"/>
        </w:rPr>
        <w:t>]</w:t>
      </w:r>
      <w:r w:rsidRPr="009723F9">
        <w:rPr>
          <w:rFonts w:ascii="Book Antiqua" w:hAnsi="Book Antiqua" w:cs="Times New Roman"/>
        </w:rPr>
        <w:t xml:space="preserve">. VOD occurrence seems to be associated with clearance of endogenous compounds as well as </w:t>
      </w:r>
      <w:proofErr w:type="gramStart"/>
      <w:r w:rsidRPr="009723F9">
        <w:rPr>
          <w:rFonts w:ascii="Book Antiqua" w:hAnsi="Book Antiqua" w:cs="Times New Roman"/>
        </w:rPr>
        <w:t>cyclosporine</w:t>
      </w:r>
      <w:r w:rsidR="00C54BDE" w:rsidRPr="009723F9">
        <w:rPr>
          <w:rFonts w:ascii="Book Antiqua" w:eastAsia="Batang" w:hAnsi="Book Antiqua" w:cs="Times New Roman"/>
          <w:vertAlign w:val="superscript"/>
        </w:rPr>
        <w:t>[</w:t>
      </w:r>
      <w:proofErr w:type="gramEnd"/>
      <w:r w:rsidR="00C54BDE" w:rsidRPr="009723F9">
        <w:rPr>
          <w:rFonts w:ascii="Book Antiqua" w:eastAsia="Batang" w:hAnsi="Book Antiqua" w:cs="Times New Roman"/>
          <w:vertAlign w:val="superscript"/>
        </w:rPr>
        <w:t>3</w:t>
      </w:r>
      <w:r w:rsidR="0071185A">
        <w:rPr>
          <w:rFonts w:ascii="Book Antiqua" w:eastAsiaTheme="minorEastAsia" w:hAnsi="Book Antiqua" w:cs="Times New Roman" w:hint="eastAsia"/>
          <w:vertAlign w:val="superscript"/>
          <w:lang w:eastAsia="zh-CN"/>
        </w:rPr>
        <w:t>4</w:t>
      </w:r>
      <w:r w:rsidR="00C54BDE" w:rsidRPr="009723F9">
        <w:rPr>
          <w:rFonts w:ascii="Book Antiqua" w:eastAsia="Batang" w:hAnsi="Book Antiqua" w:cs="Times New Roman"/>
          <w:vertAlign w:val="superscript"/>
        </w:rPr>
        <w:t>]</w:t>
      </w:r>
      <w:r w:rsidRPr="009723F9">
        <w:rPr>
          <w:rFonts w:ascii="Book Antiqua" w:eastAsia="Batang" w:hAnsi="Book Antiqua" w:cs="Times New Roman"/>
        </w:rPr>
        <w:t xml:space="preserve">. It has also been suggested that the clearance rate of </w:t>
      </w:r>
      <w:r w:rsidRPr="009723F9">
        <w:rPr>
          <w:rFonts w:ascii="Book Antiqua" w:eastAsia="Malgun Gothic" w:hAnsi="Book Antiqua" w:cs="Times New Roman"/>
        </w:rPr>
        <w:t>cyclosporine may affect VOD and total bilirubin levels in blood</w:t>
      </w:r>
      <w:r w:rsidRPr="009723F9">
        <w:rPr>
          <w:rStyle w:val="Hyperlink"/>
          <w:rFonts w:ascii="Book Antiqua" w:hAnsi="Book Antiqua" w:cs="Times New Roman"/>
          <w:bCs/>
          <w:color w:val="auto"/>
          <w:u w:val="none"/>
          <w:vertAlign w:val="superscript"/>
        </w:rPr>
        <w:t>[3</w:t>
      </w:r>
      <w:r w:rsidR="000E0821" w:rsidRPr="009723F9">
        <w:rPr>
          <w:rStyle w:val="Hyperlink"/>
          <w:rFonts w:ascii="Book Antiqua" w:hAnsi="Book Antiqua" w:cs="Times New Roman"/>
          <w:bCs/>
          <w:color w:val="auto"/>
          <w:u w:val="none"/>
          <w:vertAlign w:val="superscript"/>
        </w:rPr>
        <w:t>4</w:t>
      </w:r>
      <w:r w:rsidRPr="009723F9">
        <w:rPr>
          <w:rStyle w:val="Hyperlink"/>
          <w:rFonts w:ascii="Book Antiqua" w:hAnsi="Book Antiqua" w:cs="Times New Roman"/>
          <w:bCs/>
          <w:color w:val="auto"/>
          <w:u w:val="none"/>
          <w:vertAlign w:val="superscript"/>
        </w:rPr>
        <w:t>]</w:t>
      </w:r>
      <w:r w:rsidRPr="009723F9">
        <w:rPr>
          <w:rFonts w:ascii="Book Antiqua" w:eastAsia="Malgun Gothic" w:hAnsi="Book Antiqua" w:cs="Times New Roman"/>
        </w:rPr>
        <w:t xml:space="preserve">. This idea is consistent with the finding that the pharmacokinetic profile of cyclosporine was characterized by substantially faster elimination in children compared to adults, which necessitated more frequent dosing intervals and higher doses for younger </w:t>
      </w:r>
      <w:proofErr w:type="gramStart"/>
      <w:r w:rsidRPr="009723F9">
        <w:rPr>
          <w:rFonts w:ascii="Book Antiqua" w:eastAsia="Malgun Gothic" w:hAnsi="Book Antiqua" w:cs="Times New Roman"/>
        </w:rPr>
        <w:t>children</w:t>
      </w:r>
      <w:r w:rsidRPr="009723F9">
        <w:rPr>
          <w:rStyle w:val="Hyperlink"/>
          <w:rFonts w:ascii="Book Antiqua" w:hAnsi="Book Antiqua" w:cs="Times New Roman"/>
          <w:bCs/>
          <w:color w:val="auto"/>
          <w:u w:val="none"/>
          <w:vertAlign w:val="superscript"/>
        </w:rPr>
        <w:t>[</w:t>
      </w:r>
      <w:proofErr w:type="gramEnd"/>
      <w:r w:rsidR="000E0821" w:rsidRPr="009723F9">
        <w:rPr>
          <w:rStyle w:val="Hyperlink"/>
          <w:rFonts w:ascii="Book Antiqua" w:hAnsi="Book Antiqua" w:cs="Times New Roman"/>
          <w:bCs/>
          <w:color w:val="auto"/>
          <w:u w:val="none"/>
          <w:vertAlign w:val="superscript"/>
        </w:rPr>
        <w:t>7</w:t>
      </w:r>
      <w:r w:rsidR="00C54BDE">
        <w:rPr>
          <w:rStyle w:val="Hyperlink"/>
          <w:rFonts w:ascii="Book Antiqua" w:hAnsi="Book Antiqua" w:cs="Times New Roman"/>
          <w:bCs/>
          <w:color w:val="auto"/>
          <w:u w:val="none"/>
          <w:vertAlign w:val="superscript"/>
        </w:rPr>
        <w:t>,</w:t>
      </w:r>
      <w:r w:rsidRPr="009723F9">
        <w:rPr>
          <w:rStyle w:val="Hyperlink"/>
          <w:rFonts w:ascii="Book Antiqua" w:hAnsi="Book Antiqua" w:cs="Times New Roman"/>
          <w:bCs/>
          <w:color w:val="auto"/>
          <w:u w:val="none"/>
          <w:vertAlign w:val="superscript"/>
        </w:rPr>
        <w:t>3</w:t>
      </w:r>
      <w:r w:rsidR="001D305A" w:rsidRPr="009723F9">
        <w:rPr>
          <w:rStyle w:val="Hyperlink"/>
          <w:rFonts w:ascii="Book Antiqua" w:hAnsi="Book Antiqua" w:cs="Times New Roman"/>
          <w:bCs/>
          <w:color w:val="auto"/>
          <w:u w:val="none"/>
          <w:vertAlign w:val="superscript"/>
        </w:rPr>
        <w:t>5</w:t>
      </w:r>
      <w:r w:rsidRPr="009723F9">
        <w:rPr>
          <w:rStyle w:val="Hyperlink"/>
          <w:rFonts w:ascii="Book Antiqua" w:hAnsi="Book Antiqua" w:cs="Times New Roman"/>
          <w:bCs/>
          <w:color w:val="auto"/>
          <w:u w:val="none"/>
          <w:vertAlign w:val="superscript"/>
        </w:rPr>
        <w:t>]</w:t>
      </w:r>
      <w:r w:rsidRPr="009723F9">
        <w:rPr>
          <w:rFonts w:ascii="Book Antiqua" w:eastAsia="Malgun Gothic" w:hAnsi="Book Antiqua" w:cs="Times New Roman"/>
        </w:rPr>
        <w:t>. So, l</w:t>
      </w:r>
      <w:r w:rsidRPr="009723F9">
        <w:rPr>
          <w:rFonts w:ascii="Book Antiqua" w:eastAsia="Batang" w:hAnsi="Book Antiqua" w:cs="Times New Roman"/>
        </w:rPr>
        <w:t xml:space="preserve">ow plasma cyclosporine levels in G#3 may reflect its high turnover rate. </w:t>
      </w:r>
      <w:r w:rsidRPr="009723F9">
        <w:rPr>
          <w:rFonts w:ascii="Book Antiqua" w:eastAsia="Malgun Gothic" w:hAnsi="Book Antiqua" w:cs="Times New Roman"/>
        </w:rPr>
        <w:t xml:space="preserve">Overall, our results and others support the contention that the </w:t>
      </w:r>
      <w:r w:rsidRPr="009723F9">
        <w:rPr>
          <w:rFonts w:ascii="Book Antiqua" w:hAnsi="Book Antiqua" w:cs="Times New Roman"/>
        </w:rPr>
        <w:t xml:space="preserve">turnover rate of cyclosporine is increased, particularly in HSCT patients of early childhood. </w:t>
      </w:r>
    </w:p>
    <w:p w14:paraId="7ED5944C" w14:textId="7689A91A" w:rsidR="00011267" w:rsidRPr="009723F9" w:rsidRDefault="00011267" w:rsidP="00C54BDE">
      <w:pPr>
        <w:tabs>
          <w:tab w:val="left" w:pos="426"/>
          <w:tab w:val="left" w:pos="5080"/>
        </w:tabs>
        <w:adjustRightInd w:val="0"/>
        <w:snapToGrid w:val="0"/>
        <w:spacing w:line="360" w:lineRule="auto"/>
        <w:ind w:firstLineChars="100" w:firstLine="240"/>
        <w:jc w:val="both"/>
        <w:rPr>
          <w:rFonts w:ascii="Book Antiqua" w:eastAsia="Malgun Gothic" w:hAnsi="Book Antiqua" w:cs="Times New Roman"/>
        </w:rPr>
      </w:pPr>
      <w:r w:rsidRPr="009723F9">
        <w:rPr>
          <w:rFonts w:ascii="Book Antiqua" w:hAnsi="Book Antiqua" w:cs="Times New Roman"/>
        </w:rPr>
        <w:t xml:space="preserve">Our finding </w:t>
      </w:r>
      <w:r w:rsidRPr="009723F9">
        <w:rPr>
          <w:rFonts w:ascii="Book Antiqua" w:eastAsia="Malgun Gothic" w:hAnsi="Book Antiqua" w:cs="Times New Roman"/>
        </w:rPr>
        <w:t xml:space="preserve">that </w:t>
      </w:r>
      <w:r w:rsidRPr="009723F9">
        <w:rPr>
          <w:rFonts w:ascii="Book Antiqua" w:hAnsi="Book Antiqua" w:cs="Times New Roman"/>
        </w:rPr>
        <w:t>HSCT patients of 8 years of age or under were more at risk for the reactions of VOD</w:t>
      </w:r>
      <w:r w:rsidRPr="009723F9">
        <w:rPr>
          <w:rFonts w:ascii="Book Antiqua" w:eastAsia="Malgun Gothic" w:hAnsi="Book Antiqua" w:cs="Times New Roman"/>
        </w:rPr>
        <w:t xml:space="preserve">, which was distinctively characterized by the </w:t>
      </w:r>
      <w:r w:rsidRPr="009723F9">
        <w:rPr>
          <w:rFonts w:ascii="Book Antiqua" w:hAnsi="Book Antiqua" w:cs="Times New Roman"/>
        </w:rPr>
        <w:t xml:space="preserve">plasma </w:t>
      </w:r>
      <w:proofErr w:type="spellStart"/>
      <w:r w:rsidRPr="009723F9">
        <w:rPr>
          <w:rFonts w:ascii="Book Antiqua" w:hAnsi="Book Antiqua" w:cs="Times New Roman"/>
        </w:rPr>
        <w:t>BIL</w:t>
      </w:r>
      <w:r w:rsidRPr="009723F9">
        <w:rPr>
          <w:rFonts w:ascii="Book Antiqua" w:eastAsia="Malgun Gothic" w:hAnsi="Book Antiqua" w:cs="Times New Roman"/>
        </w:rPr>
        <w:t>max</w:t>
      </w:r>
      <w:proofErr w:type="spellEnd"/>
      <w:r w:rsidRPr="009723F9">
        <w:rPr>
          <w:rFonts w:ascii="Book Antiqua" w:eastAsia="Malgun Gothic" w:hAnsi="Book Antiqua" w:cs="Times New Roman"/>
        </w:rPr>
        <w:t xml:space="preserve"> level being ≥ </w:t>
      </w:r>
      <w:r w:rsidRPr="009723F9">
        <w:rPr>
          <w:rFonts w:ascii="Book Antiqua" w:hAnsi="Book Antiqua" w:cs="Times New Roman"/>
        </w:rPr>
        <w:t>1.4 mg/</w:t>
      </w:r>
      <w:proofErr w:type="spellStart"/>
      <w:r w:rsidRPr="009723F9">
        <w:rPr>
          <w:rFonts w:ascii="Book Antiqua" w:hAnsi="Book Antiqua" w:cs="Times New Roman"/>
        </w:rPr>
        <w:t>dL</w:t>
      </w:r>
      <w:proofErr w:type="spellEnd"/>
      <w:r w:rsidRPr="009723F9">
        <w:rPr>
          <w:rFonts w:ascii="Book Antiqua" w:hAnsi="Book Antiqua" w:cs="Times New Roman"/>
        </w:rPr>
        <w:t xml:space="preserve">, indicates that plasma </w:t>
      </w:r>
      <w:proofErr w:type="spellStart"/>
      <w:r w:rsidRPr="009723F9">
        <w:rPr>
          <w:rFonts w:ascii="Book Antiqua" w:hAnsi="Book Antiqua" w:cs="Times New Roman"/>
        </w:rPr>
        <w:t>BIL</w:t>
      </w:r>
      <w:r w:rsidRPr="009723F9">
        <w:rPr>
          <w:rFonts w:ascii="Book Antiqua" w:eastAsia="Malgun Gothic" w:hAnsi="Book Antiqua" w:cs="Times New Roman"/>
        </w:rPr>
        <w:t>max</w:t>
      </w:r>
      <w:proofErr w:type="spellEnd"/>
      <w:r w:rsidRPr="009723F9">
        <w:rPr>
          <w:rFonts w:ascii="Book Antiqua" w:eastAsia="Malgun Gothic" w:hAnsi="Book Antiqua" w:cs="Times New Roman"/>
        </w:rPr>
        <w:t xml:space="preserve"> alone may serve as </w:t>
      </w:r>
      <w:r w:rsidRPr="009723F9">
        <w:rPr>
          <w:rFonts w:ascii="Book Antiqua" w:hAnsi="Book Antiqua" w:cs="Times New Roman"/>
        </w:rPr>
        <w:t>a valuable marker of VOD in this particular patient population</w:t>
      </w:r>
      <w:r w:rsidRPr="009723F9">
        <w:rPr>
          <w:rFonts w:ascii="Book Antiqua" w:eastAsia="Malgun Gothic" w:hAnsi="Book Antiqua" w:cs="Times New Roman"/>
        </w:rPr>
        <w:t xml:space="preserve">. Since a large fraction of </w:t>
      </w:r>
      <w:r w:rsidRPr="009723F9">
        <w:rPr>
          <w:rFonts w:ascii="Book Antiqua" w:eastAsia="Malgun Gothic" w:hAnsi="Book Antiqua" w:cs="Times New Roman"/>
        </w:rPr>
        <w:lastRenderedPageBreak/>
        <w:t xml:space="preserve">cyclosporine binds with </w:t>
      </w:r>
      <w:r w:rsidRPr="009723F9">
        <w:rPr>
          <w:rFonts w:ascii="Book Antiqua" w:eastAsia="Batang" w:hAnsi="Book Antiqua" w:cs="Times New Roman"/>
        </w:rPr>
        <w:t>erythrocytes (</w:t>
      </w:r>
      <w:r w:rsidRPr="009723F9">
        <w:rPr>
          <w:rFonts w:ascii="Book Antiqua" w:eastAsia="Malgun Gothic" w:hAnsi="Book Antiqua" w:cs="Times New Roman"/>
        </w:rPr>
        <w:t>41%-50%)</w:t>
      </w:r>
      <w:r w:rsidRPr="009723F9">
        <w:rPr>
          <w:rStyle w:val="Hyperlink"/>
          <w:rFonts w:ascii="Book Antiqua" w:hAnsi="Book Antiqua" w:cs="Times New Roman"/>
          <w:bCs/>
          <w:color w:val="auto"/>
          <w:u w:val="none"/>
          <w:vertAlign w:val="superscript"/>
        </w:rPr>
        <w:t>[3</w:t>
      </w:r>
      <w:r w:rsidR="001D305A" w:rsidRPr="009723F9">
        <w:rPr>
          <w:rStyle w:val="Hyperlink"/>
          <w:rFonts w:ascii="Book Antiqua" w:hAnsi="Book Antiqua" w:cs="Times New Roman"/>
          <w:bCs/>
          <w:color w:val="auto"/>
          <w:u w:val="none"/>
          <w:vertAlign w:val="superscript"/>
        </w:rPr>
        <w:t>6</w:t>
      </w:r>
      <w:r w:rsidRPr="009723F9">
        <w:rPr>
          <w:rStyle w:val="Hyperlink"/>
          <w:rFonts w:ascii="Book Antiqua" w:hAnsi="Book Antiqua" w:cs="Times New Roman"/>
          <w:bCs/>
          <w:color w:val="auto"/>
          <w:u w:val="none"/>
          <w:vertAlign w:val="superscript"/>
        </w:rPr>
        <w:t>]</w:t>
      </w:r>
      <w:r w:rsidRPr="009723F9">
        <w:rPr>
          <w:rFonts w:ascii="Book Antiqua" w:eastAsia="Malgun Gothic" w:hAnsi="Book Antiqua" w:cs="Times New Roman"/>
        </w:rPr>
        <w:t xml:space="preserve">, cyclosporine-induced hyperbilirubinemia may result from destabilization and/or disruption of red blood cell membranes, with the consequent release of </w:t>
      </w:r>
      <w:proofErr w:type="spellStart"/>
      <w:r w:rsidRPr="009723F9">
        <w:rPr>
          <w:rFonts w:ascii="Book Antiqua" w:eastAsia="Malgun Gothic" w:hAnsi="Book Antiqua" w:cs="Times New Roman"/>
        </w:rPr>
        <w:t>heme</w:t>
      </w:r>
      <w:proofErr w:type="spellEnd"/>
      <w:r w:rsidRPr="009723F9">
        <w:rPr>
          <w:rFonts w:ascii="Book Antiqua" w:eastAsia="Malgun Gothic" w:hAnsi="Book Antiqua" w:cs="Times New Roman"/>
        </w:rPr>
        <w:t xml:space="preserve"> for biodegradation and excretion. It has also been shown that</w:t>
      </w:r>
      <w:r w:rsidRPr="009723F9">
        <w:rPr>
          <w:rFonts w:ascii="Book Antiqua" w:hAnsi="Book Antiqua" w:cs="Times New Roman"/>
        </w:rPr>
        <w:t xml:space="preserve"> </w:t>
      </w:r>
      <w:r w:rsidRPr="009723F9">
        <w:rPr>
          <w:rFonts w:ascii="Book Antiqua" w:eastAsia="Batang" w:hAnsi="Book Antiqua" w:cs="Times New Roman"/>
        </w:rPr>
        <w:t xml:space="preserve">the clearance of </w:t>
      </w:r>
      <w:r w:rsidRPr="009723F9">
        <w:rPr>
          <w:rFonts w:ascii="Book Antiqua" w:eastAsia="Malgun Gothic" w:hAnsi="Book Antiqua" w:cs="Times New Roman"/>
        </w:rPr>
        <w:t>red blood cells</w:t>
      </w:r>
      <w:r w:rsidRPr="009723F9">
        <w:rPr>
          <w:rFonts w:ascii="Book Antiqua" w:eastAsia="Batang" w:hAnsi="Book Antiqua" w:cs="Times New Roman"/>
        </w:rPr>
        <w:t xml:space="preserve"> was slower, whereas the maturity and differentiation of </w:t>
      </w:r>
      <w:r w:rsidRPr="009723F9">
        <w:rPr>
          <w:rFonts w:ascii="Book Antiqua" w:eastAsia="Malgun Gothic" w:hAnsi="Book Antiqua" w:cs="Times New Roman"/>
        </w:rPr>
        <w:t>red blood cells</w:t>
      </w:r>
      <w:r w:rsidRPr="009723F9">
        <w:rPr>
          <w:rFonts w:ascii="Book Antiqua" w:eastAsia="Batang" w:hAnsi="Book Antiqua" w:cs="Times New Roman"/>
        </w:rPr>
        <w:t xml:space="preserve"> were lower in children compared to other </w:t>
      </w:r>
      <w:proofErr w:type="gramStart"/>
      <w:r w:rsidRPr="009723F9">
        <w:rPr>
          <w:rFonts w:ascii="Book Antiqua" w:eastAsia="Batang" w:hAnsi="Book Antiqua" w:cs="Times New Roman"/>
        </w:rPr>
        <w:t>groups</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3</w:t>
      </w:r>
      <w:r w:rsidR="001D305A" w:rsidRPr="009723F9">
        <w:rPr>
          <w:rStyle w:val="Hyperlink"/>
          <w:rFonts w:ascii="Book Antiqua" w:hAnsi="Book Antiqua" w:cs="Times New Roman"/>
          <w:bCs/>
          <w:color w:val="auto"/>
          <w:u w:val="none"/>
          <w:vertAlign w:val="superscript"/>
        </w:rPr>
        <w:t>7</w:t>
      </w:r>
      <w:r w:rsidRPr="009723F9">
        <w:rPr>
          <w:rStyle w:val="Hyperlink"/>
          <w:rFonts w:ascii="Book Antiqua" w:hAnsi="Book Antiqua" w:cs="Times New Roman"/>
          <w:bCs/>
          <w:color w:val="auto"/>
          <w:u w:val="none"/>
          <w:vertAlign w:val="superscript"/>
        </w:rPr>
        <w:t>]</w:t>
      </w:r>
      <w:r w:rsidRPr="009723F9">
        <w:rPr>
          <w:rFonts w:ascii="Book Antiqua" w:eastAsia="Batang" w:hAnsi="Book Antiqua" w:cs="Times New Roman"/>
        </w:rPr>
        <w:t xml:space="preserve">. Disruption of canaliculi in children has also been shown to increase, even at lower cyclosporine </w:t>
      </w:r>
      <w:proofErr w:type="gramStart"/>
      <w:r w:rsidRPr="009723F9">
        <w:rPr>
          <w:rFonts w:ascii="Book Antiqua" w:eastAsia="Batang" w:hAnsi="Book Antiqua" w:cs="Times New Roman"/>
        </w:rPr>
        <w:t>concentrations</w:t>
      </w:r>
      <w:r w:rsidRPr="009723F9">
        <w:rPr>
          <w:rStyle w:val="Hyperlink"/>
          <w:rFonts w:ascii="Book Antiqua" w:hAnsi="Book Antiqua" w:cs="Times New Roman"/>
          <w:bCs/>
          <w:color w:val="auto"/>
          <w:u w:val="none"/>
          <w:vertAlign w:val="superscript"/>
        </w:rPr>
        <w:t>[</w:t>
      </w:r>
      <w:proofErr w:type="gramEnd"/>
      <w:r w:rsidR="001D305A" w:rsidRPr="009723F9">
        <w:rPr>
          <w:rStyle w:val="Hyperlink"/>
          <w:rFonts w:ascii="Book Antiqua" w:hAnsi="Book Antiqua" w:cs="Times New Roman"/>
          <w:bCs/>
          <w:color w:val="auto"/>
          <w:u w:val="none"/>
          <w:vertAlign w:val="superscript"/>
        </w:rPr>
        <w:t>38</w:t>
      </w:r>
      <w:r w:rsidRPr="009723F9">
        <w:rPr>
          <w:rStyle w:val="Hyperlink"/>
          <w:rFonts w:ascii="Book Antiqua" w:hAnsi="Book Antiqua" w:cs="Times New Roman"/>
          <w:bCs/>
          <w:color w:val="auto"/>
          <w:u w:val="none"/>
          <w:vertAlign w:val="superscript"/>
        </w:rPr>
        <w:t>]</w:t>
      </w:r>
      <w:r w:rsidRPr="009723F9">
        <w:rPr>
          <w:rFonts w:ascii="Book Antiqua" w:eastAsia="Batang" w:hAnsi="Book Antiqua" w:cs="Times New Roman"/>
        </w:rPr>
        <w:t xml:space="preserve">. Therefore, the frequency of splenomegaly increases presumably due to the </w:t>
      </w:r>
      <w:r w:rsidRPr="009723F9">
        <w:rPr>
          <w:rFonts w:ascii="Book Antiqua" w:eastAsia="Malgun Gothic" w:hAnsi="Book Antiqua" w:cs="Times New Roman"/>
        </w:rPr>
        <w:t xml:space="preserve">clearance of damaged red blood cells and debris, along with </w:t>
      </w:r>
      <w:proofErr w:type="spellStart"/>
      <w:r w:rsidRPr="009723F9">
        <w:rPr>
          <w:rFonts w:ascii="Book Antiqua" w:eastAsia="Malgun Gothic" w:hAnsi="Book Antiqua" w:cs="Times New Roman"/>
        </w:rPr>
        <w:t>heme</w:t>
      </w:r>
      <w:proofErr w:type="spellEnd"/>
      <w:r w:rsidRPr="009723F9">
        <w:rPr>
          <w:rFonts w:ascii="Book Antiqua" w:eastAsia="Malgun Gothic" w:hAnsi="Book Antiqua" w:cs="Times New Roman"/>
        </w:rPr>
        <w:t xml:space="preserve"> disposal, resulting in the subsequent production of </w:t>
      </w:r>
      <w:proofErr w:type="gramStart"/>
      <w:r w:rsidRPr="009723F9">
        <w:rPr>
          <w:rFonts w:ascii="Book Antiqua" w:eastAsia="Malgun Gothic" w:hAnsi="Book Antiqua" w:cs="Times New Roman"/>
        </w:rPr>
        <w:t>bilirubin</w:t>
      </w:r>
      <w:r w:rsidRPr="009723F9">
        <w:rPr>
          <w:rStyle w:val="Hyperlink"/>
          <w:rFonts w:ascii="Book Antiqua" w:hAnsi="Book Antiqua" w:cs="Times New Roman"/>
          <w:bCs/>
          <w:color w:val="auto"/>
          <w:u w:val="none"/>
          <w:vertAlign w:val="superscript"/>
        </w:rPr>
        <w:t>[</w:t>
      </w:r>
      <w:proofErr w:type="gramEnd"/>
      <w:r w:rsidR="001D305A" w:rsidRPr="009723F9">
        <w:rPr>
          <w:rStyle w:val="Hyperlink"/>
          <w:rFonts w:ascii="Book Antiqua" w:hAnsi="Book Antiqua" w:cs="Times New Roman"/>
          <w:bCs/>
          <w:color w:val="auto"/>
          <w:u w:val="none"/>
          <w:vertAlign w:val="superscript"/>
        </w:rPr>
        <w:t>39</w:t>
      </w:r>
      <w:r w:rsidRPr="009723F9">
        <w:rPr>
          <w:rStyle w:val="Hyperlink"/>
          <w:rFonts w:ascii="Book Antiqua" w:hAnsi="Book Antiqua" w:cs="Times New Roman"/>
          <w:bCs/>
          <w:color w:val="auto"/>
          <w:u w:val="none"/>
          <w:vertAlign w:val="superscript"/>
        </w:rPr>
        <w:t>]</w:t>
      </w:r>
      <w:r w:rsidRPr="009723F9">
        <w:rPr>
          <w:rFonts w:ascii="Book Antiqua" w:eastAsia="Malgun Gothic" w:hAnsi="Book Antiqua" w:cs="Times New Roman"/>
        </w:rPr>
        <w:t>. Consistently, red blood cells</w:t>
      </w:r>
      <w:r w:rsidRPr="009723F9">
        <w:rPr>
          <w:rFonts w:ascii="Book Antiqua" w:eastAsia="Batang" w:hAnsi="Book Antiqua" w:cs="Times New Roman"/>
        </w:rPr>
        <w:t xml:space="preserve"> may be impaired after cyclosporine therapy, especially during radiation </w:t>
      </w:r>
      <w:proofErr w:type="gramStart"/>
      <w:r w:rsidRPr="009723F9">
        <w:rPr>
          <w:rFonts w:ascii="Book Antiqua" w:eastAsia="Batang" w:hAnsi="Book Antiqua" w:cs="Times New Roman"/>
        </w:rPr>
        <w:t>therapy</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4</w:t>
      </w:r>
      <w:r w:rsidR="001D305A" w:rsidRPr="009723F9">
        <w:rPr>
          <w:rStyle w:val="Hyperlink"/>
          <w:rFonts w:ascii="Book Antiqua" w:hAnsi="Book Antiqua" w:cs="Times New Roman"/>
          <w:bCs/>
          <w:color w:val="auto"/>
          <w:u w:val="none"/>
          <w:vertAlign w:val="superscript"/>
        </w:rPr>
        <w:t>0</w:t>
      </w:r>
      <w:r w:rsidRPr="009723F9">
        <w:rPr>
          <w:rStyle w:val="Hyperlink"/>
          <w:rFonts w:ascii="Book Antiqua" w:hAnsi="Book Antiqua" w:cs="Times New Roman"/>
          <w:bCs/>
          <w:color w:val="auto"/>
          <w:u w:val="none"/>
          <w:vertAlign w:val="superscript"/>
        </w:rPr>
        <w:t>]</w:t>
      </w:r>
      <w:r w:rsidRPr="009723F9">
        <w:rPr>
          <w:rFonts w:ascii="Book Antiqua" w:eastAsia="Batang" w:hAnsi="Book Antiqua" w:cs="Times New Roman"/>
        </w:rPr>
        <w:t xml:space="preserve">. </w:t>
      </w:r>
    </w:p>
    <w:p w14:paraId="62A71E38" w14:textId="6E4253A9" w:rsidR="00011267" w:rsidRPr="009723F9" w:rsidRDefault="00011267" w:rsidP="00C54BDE">
      <w:pPr>
        <w:tabs>
          <w:tab w:val="left" w:pos="426"/>
          <w:tab w:val="left" w:pos="5080"/>
        </w:tabs>
        <w:adjustRightInd w:val="0"/>
        <w:snapToGrid w:val="0"/>
        <w:spacing w:line="360" w:lineRule="auto"/>
        <w:ind w:firstLineChars="100" w:firstLine="240"/>
        <w:jc w:val="both"/>
        <w:rPr>
          <w:rFonts w:ascii="Book Antiqua" w:eastAsia="Malgun Gothic" w:hAnsi="Book Antiqua" w:cs="Times New Roman"/>
        </w:rPr>
      </w:pPr>
      <w:r w:rsidRPr="009723F9">
        <w:rPr>
          <w:rFonts w:ascii="Book Antiqua" w:eastAsia="Malgun Gothic" w:hAnsi="Book Antiqua" w:cs="Times New Roman"/>
        </w:rPr>
        <w:t>Since cyclosporine is mainly oxidized via</w:t>
      </w:r>
      <w:r w:rsidRPr="009723F9">
        <w:rPr>
          <w:rFonts w:ascii="Book Antiqua" w:eastAsia="Malgun Gothic" w:hAnsi="Book Antiqua" w:cs="Times New Roman"/>
          <w:b/>
        </w:rPr>
        <w:t xml:space="preserve"> </w:t>
      </w:r>
      <w:r w:rsidRPr="009723F9">
        <w:rPr>
          <w:rFonts w:ascii="Book Antiqua" w:eastAsia="Malgun Gothic" w:hAnsi="Book Antiqua" w:cs="Times New Roman"/>
        </w:rPr>
        <w:t xml:space="preserve">CYP3A4, followed by glucuronide conjugation via UGT1A1 and UGT2B7, total bilirubin levels in the blood would increase, enhancing the burden of </w:t>
      </w:r>
      <w:proofErr w:type="gramStart"/>
      <w:r w:rsidRPr="009723F9">
        <w:rPr>
          <w:rFonts w:ascii="Book Antiqua" w:eastAsia="Malgun Gothic" w:hAnsi="Book Antiqua" w:cs="Times New Roman"/>
        </w:rPr>
        <w:t>detoxification</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4</w:t>
      </w:r>
      <w:r w:rsidR="001D305A" w:rsidRPr="009723F9">
        <w:rPr>
          <w:rStyle w:val="Hyperlink"/>
          <w:rFonts w:ascii="Book Antiqua" w:hAnsi="Book Antiqua" w:cs="Times New Roman"/>
          <w:bCs/>
          <w:color w:val="auto"/>
          <w:u w:val="none"/>
          <w:vertAlign w:val="superscript"/>
        </w:rPr>
        <w:t>1</w:t>
      </w:r>
      <w:r w:rsidRPr="009723F9">
        <w:rPr>
          <w:rStyle w:val="Hyperlink"/>
          <w:rFonts w:ascii="Book Antiqua" w:hAnsi="Book Antiqua" w:cs="Times New Roman"/>
          <w:bCs/>
          <w:color w:val="auto"/>
          <w:u w:val="none"/>
          <w:vertAlign w:val="superscript"/>
        </w:rPr>
        <w:t>]</w:t>
      </w:r>
      <w:r w:rsidRPr="009723F9">
        <w:rPr>
          <w:rFonts w:ascii="Book Antiqua" w:eastAsia="Malgun Gothic" w:hAnsi="Book Antiqua" w:cs="Times New Roman"/>
        </w:rPr>
        <w:t xml:space="preserve">. Cyclosporine is primarily metabolized by CYP3A4 in the liver, 95% of which is excreted via the biliary route. The main reason for the low bioavailability of cyclosporine may be due to its extensive intestinal metabolism by </w:t>
      </w:r>
      <w:proofErr w:type="gramStart"/>
      <w:r w:rsidRPr="009723F9">
        <w:rPr>
          <w:rFonts w:ascii="Book Antiqua" w:eastAsia="Malgun Gothic" w:hAnsi="Book Antiqua" w:cs="Times New Roman"/>
        </w:rPr>
        <w:t>CYPs</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4</w:t>
      </w:r>
      <w:r w:rsidR="001D305A" w:rsidRPr="009723F9">
        <w:rPr>
          <w:rStyle w:val="Hyperlink"/>
          <w:rFonts w:ascii="Book Antiqua" w:hAnsi="Book Antiqua" w:cs="Times New Roman"/>
          <w:bCs/>
          <w:color w:val="auto"/>
          <w:u w:val="none"/>
          <w:vertAlign w:val="superscript"/>
        </w:rPr>
        <w:t>2</w:t>
      </w:r>
      <w:r w:rsidRPr="009723F9">
        <w:rPr>
          <w:rStyle w:val="Hyperlink"/>
          <w:rFonts w:ascii="Book Antiqua" w:hAnsi="Book Antiqua" w:cs="Times New Roman"/>
          <w:bCs/>
          <w:color w:val="auto"/>
          <w:u w:val="none"/>
          <w:vertAlign w:val="superscript"/>
        </w:rPr>
        <w:t>]</w:t>
      </w:r>
      <w:r w:rsidRPr="009723F9">
        <w:rPr>
          <w:rFonts w:ascii="Book Antiqua" w:eastAsia="Malgun Gothic" w:hAnsi="Book Antiqua" w:cs="Times New Roman"/>
        </w:rPr>
        <w:t>. The various rate and extent of cyclosporine metabolism, depending on age and drug interactions (60</w:t>
      </w:r>
      <w:r w:rsidR="00C54BDE">
        <w:rPr>
          <w:rFonts w:ascii="Book Antiqua" w:eastAsiaTheme="minorEastAsia" w:hAnsi="Book Antiqua" w:cs="Times New Roman" w:hint="eastAsia"/>
          <w:lang w:eastAsia="zh-CN"/>
        </w:rPr>
        <w:t>%-</w:t>
      </w:r>
      <w:r w:rsidRPr="009723F9">
        <w:rPr>
          <w:rFonts w:ascii="Book Antiqua" w:eastAsia="Malgun Gothic" w:hAnsi="Book Antiqua" w:cs="Times New Roman"/>
        </w:rPr>
        <w:t xml:space="preserve">90%), may be related with polymorphisms of </w:t>
      </w:r>
      <w:proofErr w:type="gramStart"/>
      <w:r w:rsidRPr="009723F9">
        <w:rPr>
          <w:rFonts w:ascii="Book Antiqua" w:eastAsia="Malgun Gothic" w:hAnsi="Book Antiqua" w:cs="Times New Roman"/>
        </w:rPr>
        <w:t>CYP3A4</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4</w:t>
      </w:r>
      <w:r w:rsidR="001D305A" w:rsidRPr="009723F9">
        <w:rPr>
          <w:rStyle w:val="Hyperlink"/>
          <w:rFonts w:ascii="Book Antiqua" w:hAnsi="Book Antiqua" w:cs="Times New Roman"/>
          <w:bCs/>
          <w:color w:val="auto"/>
          <w:u w:val="none"/>
          <w:vertAlign w:val="superscript"/>
        </w:rPr>
        <w:t>3</w:t>
      </w:r>
      <w:r w:rsidRPr="009723F9">
        <w:rPr>
          <w:rStyle w:val="Hyperlink"/>
          <w:rFonts w:ascii="Book Antiqua" w:hAnsi="Book Antiqua" w:cs="Times New Roman"/>
          <w:bCs/>
          <w:color w:val="auto"/>
          <w:u w:val="none"/>
          <w:vertAlign w:val="superscript"/>
        </w:rPr>
        <w:t>]</w:t>
      </w:r>
      <w:r w:rsidRPr="009723F9">
        <w:rPr>
          <w:rFonts w:ascii="Book Antiqua" w:eastAsia="Malgun Gothic" w:hAnsi="Book Antiqua" w:cs="Times New Roman"/>
        </w:rPr>
        <w:t>. The genetic associations between UGT variations and cyclosporine pharmacokinetics in patients would also affect its efficacy and ADRs (</w:t>
      </w:r>
      <w:r w:rsidRPr="00C54BDE">
        <w:rPr>
          <w:rFonts w:ascii="Book Antiqua" w:eastAsia="Malgun Gothic" w:hAnsi="Book Antiqua" w:cs="Times New Roman"/>
          <w:i/>
        </w:rPr>
        <w:t>e.g</w:t>
      </w:r>
      <w:r w:rsidRPr="009723F9">
        <w:rPr>
          <w:rFonts w:ascii="Book Antiqua" w:eastAsia="Malgun Gothic" w:hAnsi="Book Antiqua" w:cs="Times New Roman"/>
        </w:rPr>
        <w:t xml:space="preserve">., GVHD, hepatic and/or gastrointestinal disorders) presumably due to unpredictable cyclosporine </w:t>
      </w:r>
      <w:proofErr w:type="gramStart"/>
      <w:r w:rsidRPr="009723F9">
        <w:rPr>
          <w:rFonts w:ascii="Book Antiqua" w:eastAsia="Malgun Gothic" w:hAnsi="Book Antiqua" w:cs="Times New Roman"/>
        </w:rPr>
        <w:t>concentrations</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4</w:t>
      </w:r>
      <w:r w:rsidR="001D305A" w:rsidRPr="009723F9">
        <w:rPr>
          <w:rStyle w:val="Hyperlink"/>
          <w:rFonts w:ascii="Book Antiqua" w:hAnsi="Book Antiqua" w:cs="Times New Roman"/>
          <w:bCs/>
          <w:color w:val="auto"/>
          <w:u w:val="none"/>
          <w:vertAlign w:val="superscript"/>
        </w:rPr>
        <w:t>4</w:t>
      </w:r>
      <w:r w:rsidRPr="009723F9">
        <w:rPr>
          <w:rStyle w:val="Hyperlink"/>
          <w:rFonts w:ascii="Book Antiqua" w:hAnsi="Book Antiqua" w:cs="Times New Roman"/>
          <w:bCs/>
          <w:color w:val="auto"/>
          <w:u w:val="none"/>
          <w:vertAlign w:val="superscript"/>
        </w:rPr>
        <w:t>]</w:t>
      </w:r>
      <w:r w:rsidRPr="009723F9">
        <w:rPr>
          <w:rFonts w:ascii="Book Antiqua" w:eastAsia="Malgun Gothic" w:hAnsi="Book Antiqua" w:cs="Times New Roman"/>
        </w:rPr>
        <w:t xml:space="preserve">. Our results showed that plasma cyclosporine levels were significantly lower in G#3 despite the highest normalized dose. Clearance of endogenous bilirubin might also be reduced in the patients presumably due to relatively low rate of metabolism. Thus, cyclosporine biotransformation may change depending on the metabolic clearance of bilirubin, which would increase in early childhood compared to adolescents and/or </w:t>
      </w:r>
      <w:proofErr w:type="gramStart"/>
      <w:r w:rsidRPr="009723F9">
        <w:rPr>
          <w:rFonts w:ascii="Book Antiqua" w:eastAsia="Malgun Gothic" w:hAnsi="Book Antiqua" w:cs="Times New Roman"/>
        </w:rPr>
        <w:t>adults</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4</w:t>
      </w:r>
      <w:r w:rsidR="001D305A" w:rsidRPr="009723F9">
        <w:rPr>
          <w:rStyle w:val="Hyperlink"/>
          <w:rFonts w:ascii="Book Antiqua" w:hAnsi="Book Antiqua" w:cs="Times New Roman"/>
          <w:bCs/>
          <w:color w:val="auto"/>
          <w:u w:val="none"/>
          <w:vertAlign w:val="superscript"/>
        </w:rPr>
        <w:t>5</w:t>
      </w:r>
      <w:r w:rsidRPr="009723F9">
        <w:rPr>
          <w:rStyle w:val="Hyperlink"/>
          <w:rFonts w:ascii="Book Antiqua" w:hAnsi="Book Antiqua" w:cs="Times New Roman"/>
          <w:bCs/>
          <w:color w:val="auto"/>
          <w:u w:val="none"/>
          <w:vertAlign w:val="superscript"/>
        </w:rPr>
        <w:t>]</w:t>
      </w:r>
      <w:r w:rsidRPr="009723F9">
        <w:rPr>
          <w:rFonts w:ascii="Book Antiqua" w:eastAsia="Malgun Gothic" w:hAnsi="Book Antiqua" w:cs="Times New Roman"/>
        </w:rPr>
        <w:t xml:space="preserve">. Alterations in red blood cell turnover and/or interference of biliary excretion of </w:t>
      </w:r>
      <w:proofErr w:type="spellStart"/>
      <w:r w:rsidRPr="009723F9">
        <w:rPr>
          <w:rFonts w:ascii="Book Antiqua" w:eastAsia="Malgun Gothic" w:hAnsi="Book Antiqua" w:cs="Times New Roman"/>
        </w:rPr>
        <w:t>glucuronidated</w:t>
      </w:r>
      <w:proofErr w:type="spellEnd"/>
      <w:r w:rsidRPr="009723F9">
        <w:rPr>
          <w:rFonts w:ascii="Book Antiqua" w:eastAsia="Malgun Gothic" w:hAnsi="Book Antiqua" w:cs="Times New Roman"/>
        </w:rPr>
        <w:t xml:space="preserve"> cyclosporine would also contribute to total plasma bilirubin </w:t>
      </w:r>
      <w:proofErr w:type="gramStart"/>
      <w:r w:rsidRPr="009723F9">
        <w:rPr>
          <w:rFonts w:ascii="Book Antiqua" w:eastAsia="Malgun Gothic" w:hAnsi="Book Antiqua" w:cs="Times New Roman"/>
        </w:rPr>
        <w:t>levels</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4</w:t>
      </w:r>
      <w:r w:rsidR="001D305A" w:rsidRPr="009723F9">
        <w:rPr>
          <w:rStyle w:val="Hyperlink"/>
          <w:rFonts w:ascii="Book Antiqua" w:hAnsi="Book Antiqua" w:cs="Times New Roman"/>
          <w:bCs/>
          <w:color w:val="auto"/>
          <w:u w:val="none"/>
          <w:vertAlign w:val="superscript"/>
        </w:rPr>
        <w:t>6</w:t>
      </w:r>
      <w:r w:rsidRPr="009723F9">
        <w:rPr>
          <w:rStyle w:val="Hyperlink"/>
          <w:rFonts w:ascii="Book Antiqua" w:hAnsi="Book Antiqua" w:cs="Times New Roman"/>
          <w:bCs/>
          <w:color w:val="auto"/>
          <w:u w:val="none"/>
          <w:vertAlign w:val="superscript"/>
        </w:rPr>
        <w:t>]</w:t>
      </w:r>
      <w:r w:rsidRPr="009723F9">
        <w:rPr>
          <w:rFonts w:ascii="Book Antiqua" w:eastAsia="Malgun Gothic" w:hAnsi="Book Antiqua" w:cs="Times New Roman"/>
        </w:rPr>
        <w:t>.</w:t>
      </w:r>
    </w:p>
    <w:p w14:paraId="54754D0D" w14:textId="0C8C0B9D" w:rsidR="00011267" w:rsidRPr="0070746F" w:rsidRDefault="00011267" w:rsidP="0070746F">
      <w:pPr>
        <w:tabs>
          <w:tab w:val="left" w:pos="426"/>
        </w:tabs>
        <w:adjustRightInd w:val="0"/>
        <w:snapToGrid w:val="0"/>
        <w:spacing w:line="360" w:lineRule="auto"/>
        <w:ind w:firstLineChars="100" w:firstLine="240"/>
        <w:jc w:val="both"/>
        <w:rPr>
          <w:rFonts w:ascii="Book Antiqua" w:eastAsiaTheme="minorEastAsia" w:hAnsi="Book Antiqua"/>
          <w:lang w:eastAsia="zh-CN"/>
        </w:rPr>
      </w:pPr>
      <w:r w:rsidRPr="009723F9">
        <w:rPr>
          <w:rFonts w:ascii="Book Antiqua" w:eastAsia="TimesNewRomanPS" w:hAnsi="Book Antiqua" w:cs="Times New Roman"/>
        </w:rPr>
        <w:lastRenderedPageBreak/>
        <w:t xml:space="preserve">The value of pharmacist-provided drug-monitoring care to transplant recipients has been recognized as a beneficial </w:t>
      </w:r>
      <w:proofErr w:type="gramStart"/>
      <w:r w:rsidRPr="009723F9">
        <w:rPr>
          <w:rFonts w:ascii="Book Antiqua" w:eastAsia="TimesNewRomanPS" w:hAnsi="Book Antiqua" w:cs="Times New Roman"/>
        </w:rPr>
        <w:t>service</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4</w:t>
      </w:r>
      <w:r w:rsidR="001D305A" w:rsidRPr="009723F9">
        <w:rPr>
          <w:rStyle w:val="Hyperlink"/>
          <w:rFonts w:ascii="Book Antiqua" w:hAnsi="Book Antiqua" w:cs="Times New Roman"/>
          <w:bCs/>
          <w:color w:val="auto"/>
          <w:u w:val="none"/>
          <w:vertAlign w:val="superscript"/>
        </w:rPr>
        <w:t>7</w:t>
      </w:r>
      <w:r w:rsidRPr="009723F9">
        <w:rPr>
          <w:rStyle w:val="Hyperlink"/>
          <w:rFonts w:ascii="Book Antiqua" w:hAnsi="Book Antiqua" w:cs="Times New Roman"/>
          <w:bCs/>
          <w:color w:val="auto"/>
          <w:u w:val="none"/>
          <w:vertAlign w:val="superscript"/>
        </w:rPr>
        <w:t>]</w:t>
      </w:r>
      <w:r w:rsidRPr="009723F9">
        <w:rPr>
          <w:rFonts w:ascii="Book Antiqua" w:eastAsia="TimesNewRomanPS" w:hAnsi="Book Antiqua" w:cs="Times New Roman"/>
        </w:rPr>
        <w:t xml:space="preserve">. </w:t>
      </w:r>
      <w:r w:rsidRPr="009723F9">
        <w:rPr>
          <w:rFonts w:ascii="Book Antiqua" w:hAnsi="Book Antiqua" w:cs="Times New Roman"/>
        </w:rPr>
        <w:t xml:space="preserve">Considering the complexity of pharmacotherapy, pharmacists need to implement clinically relevant interventions on the transplant </w:t>
      </w:r>
      <w:proofErr w:type="gramStart"/>
      <w:r w:rsidRPr="009723F9">
        <w:rPr>
          <w:rFonts w:ascii="Book Antiqua" w:hAnsi="Book Antiqua" w:cs="Times New Roman"/>
        </w:rPr>
        <w:t>unit</w:t>
      </w:r>
      <w:r w:rsidRPr="009723F9">
        <w:rPr>
          <w:rStyle w:val="Hyperlink"/>
          <w:rFonts w:ascii="Book Antiqua" w:hAnsi="Book Antiqua" w:cs="Times New Roman"/>
          <w:bCs/>
          <w:color w:val="auto"/>
          <w:u w:val="none"/>
          <w:vertAlign w:val="superscript"/>
        </w:rPr>
        <w:t>[</w:t>
      </w:r>
      <w:proofErr w:type="gramEnd"/>
      <w:r w:rsidR="001D305A" w:rsidRPr="009723F9">
        <w:rPr>
          <w:rStyle w:val="Hyperlink"/>
          <w:rFonts w:ascii="Book Antiqua" w:hAnsi="Book Antiqua" w:cs="Times New Roman"/>
          <w:bCs/>
          <w:color w:val="auto"/>
          <w:u w:val="none"/>
          <w:vertAlign w:val="superscript"/>
        </w:rPr>
        <w:t>48</w:t>
      </w:r>
      <w:r w:rsidRPr="009723F9">
        <w:rPr>
          <w:rStyle w:val="Hyperlink"/>
          <w:rFonts w:ascii="Book Antiqua" w:hAnsi="Book Antiqua" w:cs="Times New Roman"/>
          <w:bCs/>
          <w:color w:val="auto"/>
          <w:u w:val="none"/>
          <w:vertAlign w:val="superscript"/>
        </w:rPr>
        <w:t>]</w:t>
      </w:r>
      <w:r w:rsidRPr="009723F9">
        <w:rPr>
          <w:rFonts w:ascii="Book Antiqua" w:hAnsi="Book Antiqua" w:cs="Times New Roman"/>
        </w:rPr>
        <w:t xml:space="preserve">. Although the dangers of ADRs are well recognized by clinicians and pharmacists, the efforts to elucidate the basis of ADRs still exist in clinical </w:t>
      </w:r>
      <w:proofErr w:type="gramStart"/>
      <w:r w:rsidRPr="009723F9">
        <w:rPr>
          <w:rFonts w:ascii="Book Antiqua" w:hAnsi="Book Antiqua" w:cs="Times New Roman"/>
        </w:rPr>
        <w:t>fields</w:t>
      </w:r>
      <w:r w:rsidRPr="009723F9">
        <w:rPr>
          <w:rStyle w:val="Hyperlink"/>
          <w:rFonts w:ascii="Book Antiqua" w:hAnsi="Book Antiqua" w:cs="Times New Roman"/>
          <w:bCs/>
          <w:color w:val="auto"/>
          <w:u w:val="none"/>
          <w:vertAlign w:val="superscript"/>
        </w:rPr>
        <w:t>[</w:t>
      </w:r>
      <w:proofErr w:type="gramEnd"/>
      <w:r w:rsidR="001D305A" w:rsidRPr="009723F9">
        <w:rPr>
          <w:rStyle w:val="Hyperlink"/>
          <w:rFonts w:ascii="Book Antiqua" w:hAnsi="Book Antiqua" w:cs="Times New Roman"/>
          <w:bCs/>
          <w:color w:val="auto"/>
          <w:u w:val="none"/>
          <w:vertAlign w:val="superscript"/>
        </w:rPr>
        <w:t>49</w:t>
      </w:r>
      <w:r w:rsidRPr="009723F9">
        <w:rPr>
          <w:rStyle w:val="Hyperlink"/>
          <w:rFonts w:ascii="Book Antiqua" w:hAnsi="Book Antiqua" w:cs="Times New Roman"/>
          <w:bCs/>
          <w:color w:val="auto"/>
          <w:u w:val="none"/>
          <w:vertAlign w:val="superscript"/>
        </w:rPr>
        <w:t>]</w:t>
      </w:r>
      <w:r w:rsidRPr="009723F9">
        <w:rPr>
          <w:rFonts w:ascii="Book Antiqua" w:hAnsi="Book Antiqua" w:cs="Times New Roman"/>
        </w:rPr>
        <w:t xml:space="preserve">. This situation stimulated attempts to validate ways of ADR monitoring by developing new and critical indicators, algorithms and analytical </w:t>
      </w:r>
      <w:proofErr w:type="gramStart"/>
      <w:r w:rsidRPr="009723F9">
        <w:rPr>
          <w:rFonts w:ascii="Book Antiqua" w:hAnsi="Book Antiqua" w:cs="Times New Roman"/>
        </w:rPr>
        <w:t>tools</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5</w:t>
      </w:r>
      <w:r w:rsidR="001D305A" w:rsidRPr="009723F9">
        <w:rPr>
          <w:rStyle w:val="Hyperlink"/>
          <w:rFonts w:ascii="Book Antiqua" w:hAnsi="Book Antiqua" w:cs="Times New Roman"/>
          <w:bCs/>
          <w:color w:val="auto"/>
          <w:u w:val="none"/>
          <w:vertAlign w:val="superscript"/>
        </w:rPr>
        <w:t>0,51</w:t>
      </w:r>
      <w:r w:rsidRPr="009723F9">
        <w:rPr>
          <w:rStyle w:val="Hyperlink"/>
          <w:rFonts w:ascii="Book Antiqua" w:hAnsi="Book Antiqua" w:cs="Times New Roman"/>
          <w:bCs/>
          <w:color w:val="auto"/>
          <w:u w:val="none"/>
          <w:vertAlign w:val="superscript"/>
        </w:rPr>
        <w:t>]</w:t>
      </w:r>
      <w:r w:rsidRPr="009723F9">
        <w:rPr>
          <w:rFonts w:ascii="Book Antiqua" w:hAnsi="Book Antiqua" w:cs="Times New Roman"/>
        </w:rPr>
        <w:t xml:space="preserve">. </w:t>
      </w:r>
      <w:r w:rsidRPr="009723F9">
        <w:rPr>
          <w:rFonts w:ascii="Book Antiqua" w:eastAsia="TimesNewRomanPS" w:hAnsi="Book Antiqua" w:cs="Times New Roman"/>
        </w:rPr>
        <w:t xml:space="preserve">HSCT </w:t>
      </w:r>
      <w:r w:rsidRPr="009723F9">
        <w:rPr>
          <w:rFonts w:ascii="Book Antiqua" w:hAnsi="Book Antiqua" w:cs="Times New Roman"/>
        </w:rPr>
        <w:t xml:space="preserve">patients represent a population at high risk for drug-related </w:t>
      </w:r>
      <w:proofErr w:type="gramStart"/>
      <w:r w:rsidRPr="009723F9">
        <w:rPr>
          <w:rFonts w:ascii="Book Antiqua" w:hAnsi="Book Antiqua" w:cs="Times New Roman"/>
        </w:rPr>
        <w:t>problems</w:t>
      </w:r>
      <w:r w:rsidRPr="009723F9">
        <w:rPr>
          <w:rStyle w:val="Hyperlink"/>
          <w:rFonts w:ascii="Book Antiqua" w:hAnsi="Book Antiqua" w:cs="Times New Roman"/>
          <w:bCs/>
          <w:color w:val="auto"/>
          <w:u w:val="none"/>
          <w:vertAlign w:val="superscript"/>
        </w:rPr>
        <w:t>[</w:t>
      </w:r>
      <w:proofErr w:type="gramEnd"/>
      <w:r w:rsidRPr="009723F9">
        <w:rPr>
          <w:rStyle w:val="Hyperlink"/>
          <w:rFonts w:ascii="Book Antiqua" w:hAnsi="Book Antiqua" w:cs="Times New Roman"/>
          <w:bCs/>
          <w:color w:val="auto"/>
          <w:u w:val="none"/>
          <w:vertAlign w:val="superscript"/>
        </w:rPr>
        <w:t>5</w:t>
      </w:r>
      <w:r w:rsidR="001D305A" w:rsidRPr="009723F9">
        <w:rPr>
          <w:rStyle w:val="Hyperlink"/>
          <w:rFonts w:ascii="Book Antiqua" w:hAnsi="Book Antiqua" w:cs="Times New Roman"/>
          <w:bCs/>
          <w:color w:val="auto"/>
          <w:u w:val="none"/>
          <w:vertAlign w:val="superscript"/>
        </w:rPr>
        <w:t>2</w:t>
      </w:r>
      <w:r w:rsidRPr="009723F9">
        <w:rPr>
          <w:rStyle w:val="Hyperlink"/>
          <w:rFonts w:ascii="Book Antiqua" w:hAnsi="Book Antiqua" w:cs="Times New Roman"/>
          <w:bCs/>
          <w:color w:val="auto"/>
          <w:u w:val="none"/>
          <w:vertAlign w:val="superscript"/>
        </w:rPr>
        <w:t>]</w:t>
      </w:r>
      <w:r w:rsidRPr="009723F9">
        <w:rPr>
          <w:rFonts w:ascii="Book Antiqua" w:hAnsi="Book Antiqua" w:cs="Times New Roman"/>
        </w:rPr>
        <w:t>. O</w:t>
      </w:r>
      <w:r w:rsidRPr="009723F9">
        <w:rPr>
          <w:rFonts w:ascii="Book Antiqua" w:eastAsia="Batang" w:hAnsi="Book Antiqua" w:cs="Times New Roman"/>
        </w:rPr>
        <w:t xml:space="preserve">ur results demonstrate that HSCT patients 8 years of age or under are at higher risk for developing the reactions of VOD after cyclosporine therapy, which may be indicated by plasma </w:t>
      </w:r>
      <w:proofErr w:type="spellStart"/>
      <w:r w:rsidRPr="009723F9">
        <w:rPr>
          <w:rFonts w:ascii="Book Antiqua" w:eastAsia="Batang" w:hAnsi="Book Antiqua" w:cs="Times New Roman"/>
        </w:rPr>
        <w:t>BILmax</w:t>
      </w:r>
      <w:proofErr w:type="spellEnd"/>
      <w:r w:rsidRPr="009723F9">
        <w:rPr>
          <w:rFonts w:ascii="Book Antiqua" w:eastAsia="Batang" w:hAnsi="Book Antiqua" w:cs="Times New Roman"/>
        </w:rPr>
        <w:t xml:space="preserve"> levels being ≥ 1.4 mg/</w:t>
      </w:r>
      <w:proofErr w:type="spellStart"/>
      <w:r w:rsidRPr="009723F9">
        <w:rPr>
          <w:rFonts w:ascii="Book Antiqua" w:eastAsia="Batang" w:hAnsi="Book Antiqua" w:cs="Times New Roman"/>
        </w:rPr>
        <w:t>dL</w:t>
      </w:r>
      <w:proofErr w:type="spellEnd"/>
      <w:r w:rsidRPr="009723F9">
        <w:rPr>
          <w:rFonts w:ascii="Book Antiqua" w:eastAsia="Batang" w:hAnsi="Book Antiqua" w:cs="Times New Roman"/>
        </w:rPr>
        <w:t xml:space="preserve">, suggesting that this new criterion alone may be used as an indicator of VOD during cyclosporine therapy in HSCT patients of young childhood. </w:t>
      </w:r>
      <w:r w:rsidRPr="009723F9">
        <w:rPr>
          <w:rFonts w:ascii="Book Antiqua" w:hAnsi="Book Antiqua" w:cs="Times New Roman"/>
        </w:rPr>
        <w:t>A guideline for ADR-related problems and interventions may aid staffs working in the HSCT unit to optimize pharmaceutical care of patients, thereby reducing economic costs resulting from inappropriate drug utilization.</w:t>
      </w:r>
      <w:r w:rsidRPr="009723F9">
        <w:rPr>
          <w:rFonts w:ascii="Book Antiqua" w:hAnsi="Book Antiqua"/>
        </w:rPr>
        <w:t xml:space="preserve"> </w:t>
      </w:r>
    </w:p>
    <w:p w14:paraId="3319D29A" w14:textId="77777777" w:rsidR="00D74470" w:rsidRPr="009723F9" w:rsidRDefault="00D74470" w:rsidP="009723F9">
      <w:pPr>
        <w:tabs>
          <w:tab w:val="left" w:pos="426"/>
        </w:tabs>
        <w:adjustRightInd w:val="0"/>
        <w:snapToGrid w:val="0"/>
        <w:spacing w:line="360" w:lineRule="auto"/>
        <w:jc w:val="both"/>
        <w:rPr>
          <w:rFonts w:ascii="Book Antiqua" w:eastAsiaTheme="minorEastAsia" w:hAnsi="Book Antiqua" w:cs="Times New Roman"/>
          <w:lang w:eastAsia="zh-CN"/>
        </w:rPr>
      </w:pPr>
    </w:p>
    <w:p w14:paraId="00B1207C" w14:textId="77777777" w:rsidR="00D74470" w:rsidRPr="009723F9" w:rsidRDefault="00D74470" w:rsidP="009723F9">
      <w:pPr>
        <w:autoSpaceDE w:val="0"/>
        <w:autoSpaceDN w:val="0"/>
        <w:adjustRightInd w:val="0"/>
        <w:spacing w:line="360" w:lineRule="auto"/>
        <w:jc w:val="both"/>
        <w:rPr>
          <w:rFonts w:ascii="Book Antiqua" w:hAnsi="Book Antiqua"/>
          <w:b/>
        </w:rPr>
      </w:pPr>
      <w:r w:rsidRPr="009723F9">
        <w:rPr>
          <w:rFonts w:ascii="Book Antiqua" w:hAnsi="Book Antiqua"/>
          <w:b/>
        </w:rPr>
        <w:t>COMMENTS</w:t>
      </w:r>
    </w:p>
    <w:p w14:paraId="5FFB20A9" w14:textId="73A63AA2" w:rsidR="000A1767" w:rsidRPr="0070746F" w:rsidRDefault="000A1767" w:rsidP="009723F9">
      <w:pPr>
        <w:spacing w:line="360" w:lineRule="auto"/>
        <w:jc w:val="both"/>
        <w:rPr>
          <w:rFonts w:ascii="Book Antiqua" w:hAnsi="Book Antiqua"/>
          <w:b/>
          <w:bCs/>
          <w:i/>
        </w:rPr>
      </w:pPr>
      <w:r w:rsidRPr="0070746F">
        <w:rPr>
          <w:rFonts w:ascii="Book Antiqua" w:hAnsi="Book Antiqua"/>
          <w:b/>
          <w:bCs/>
          <w:i/>
        </w:rPr>
        <w:t>Background</w:t>
      </w:r>
    </w:p>
    <w:p w14:paraId="13267714" w14:textId="7DFF31AC" w:rsidR="0071145D" w:rsidRDefault="000A1767" w:rsidP="009723F9">
      <w:pPr>
        <w:spacing w:line="360" w:lineRule="auto"/>
        <w:jc w:val="both"/>
        <w:rPr>
          <w:rFonts w:ascii="Book Antiqua" w:eastAsiaTheme="minorEastAsia" w:hAnsi="Book Antiqua" w:cs="Times New Roman"/>
          <w:lang w:eastAsia="zh-CN"/>
        </w:rPr>
      </w:pPr>
      <w:r w:rsidRPr="009723F9">
        <w:rPr>
          <w:rFonts w:ascii="Book Antiqua" w:hAnsi="Book Antiqua" w:cs="Times New Roman"/>
        </w:rPr>
        <w:t xml:space="preserve">The incidence of </w:t>
      </w:r>
      <w:proofErr w:type="spellStart"/>
      <w:r w:rsidRPr="009723F9">
        <w:rPr>
          <w:rFonts w:ascii="Book Antiqua" w:hAnsi="Book Antiqua" w:cs="Times New Roman"/>
        </w:rPr>
        <w:t>veno</w:t>
      </w:r>
      <w:proofErr w:type="spellEnd"/>
      <w:r w:rsidRPr="009723F9">
        <w:rPr>
          <w:rFonts w:ascii="Book Antiqua" w:hAnsi="Book Antiqua" w:cs="Times New Roman"/>
        </w:rPr>
        <w:t xml:space="preserve">-occlusive disease </w:t>
      </w:r>
      <w:r w:rsidR="0070746F">
        <w:rPr>
          <w:rFonts w:ascii="Book Antiqua" w:eastAsiaTheme="minorEastAsia" w:hAnsi="Book Antiqua" w:cs="Times New Roman" w:hint="eastAsia"/>
          <w:lang w:eastAsia="zh-CN"/>
        </w:rPr>
        <w:t>(</w:t>
      </w:r>
      <w:r w:rsidR="0070746F" w:rsidRPr="009723F9">
        <w:rPr>
          <w:rFonts w:ascii="Book Antiqua" w:eastAsia="Batang" w:hAnsi="Book Antiqua" w:cs="Times New Roman"/>
        </w:rPr>
        <w:t>VOD</w:t>
      </w:r>
      <w:r w:rsidR="0070746F">
        <w:rPr>
          <w:rFonts w:ascii="Book Antiqua" w:eastAsiaTheme="minorEastAsia" w:hAnsi="Book Antiqua" w:cs="Times New Roman" w:hint="eastAsia"/>
          <w:lang w:eastAsia="zh-CN"/>
        </w:rPr>
        <w:t>)</w:t>
      </w:r>
      <w:r w:rsidR="0070746F" w:rsidRPr="009723F9">
        <w:rPr>
          <w:rFonts w:ascii="Book Antiqua" w:eastAsia="Batang" w:hAnsi="Book Antiqua" w:cs="Times New Roman"/>
        </w:rPr>
        <w:t xml:space="preserve"> </w:t>
      </w:r>
      <w:r w:rsidRPr="009723F9">
        <w:rPr>
          <w:rFonts w:ascii="Book Antiqua" w:eastAsia="Batang" w:hAnsi="Book Antiqua" w:cs="Times New Roman"/>
        </w:rPr>
        <w:t xml:space="preserve">differs from the ages of childhood, which </w:t>
      </w:r>
      <w:r w:rsidRPr="009723F9">
        <w:rPr>
          <w:rFonts w:ascii="Book Antiqua" w:hAnsi="Book Antiqua" w:cs="Times New Roman"/>
        </w:rPr>
        <w:t xml:space="preserve">is an obstacle of the use of cyclosporine, </w:t>
      </w:r>
      <w:r w:rsidRPr="009723F9">
        <w:rPr>
          <w:rFonts w:ascii="Book Antiqua" w:eastAsia="Batang" w:hAnsi="Book Antiqua" w:cs="Times New Roman"/>
        </w:rPr>
        <w:t xml:space="preserve">immunosuppressant for organ transplantation. Especially, the VOD incidence was higher in </w:t>
      </w:r>
      <w:r w:rsidRPr="009723F9">
        <w:rPr>
          <w:rFonts w:ascii="Book Antiqua" w:hAnsi="Book Antiqua" w:cs="Times New Roman"/>
        </w:rPr>
        <w:t xml:space="preserve">cyclosporine-treated neonates and children who underwent </w:t>
      </w:r>
      <w:r w:rsidR="0071145D" w:rsidRPr="009723F9">
        <w:rPr>
          <w:rFonts w:ascii="Book Antiqua" w:eastAsia="Malgun Gothic" w:hAnsi="Book Antiqua" w:cs="Times New Roman"/>
          <w:bCs/>
        </w:rPr>
        <w:t>hematopoietic stem cell transplantation</w:t>
      </w:r>
      <w:r w:rsidR="0071145D" w:rsidRPr="009723F9">
        <w:rPr>
          <w:rFonts w:ascii="Book Antiqua" w:eastAsia="Malgun Gothic" w:hAnsi="Book Antiqua" w:cs="Times New Roman"/>
          <w:b/>
        </w:rPr>
        <w:t xml:space="preserve"> </w:t>
      </w:r>
      <w:r w:rsidR="0071145D" w:rsidRPr="009723F9">
        <w:rPr>
          <w:rFonts w:ascii="Book Antiqua" w:eastAsia="Malgun Gothic" w:hAnsi="Book Antiqua" w:cs="Times New Roman"/>
        </w:rPr>
        <w:t>(</w:t>
      </w:r>
      <w:r w:rsidR="0071145D" w:rsidRPr="009723F9">
        <w:rPr>
          <w:rFonts w:ascii="Book Antiqua" w:hAnsi="Book Antiqua" w:cs="Times New Roman"/>
        </w:rPr>
        <w:t>HSCT)</w:t>
      </w:r>
      <w:r w:rsidRPr="009723F9">
        <w:rPr>
          <w:rFonts w:ascii="Book Antiqua" w:hAnsi="Book Antiqua" w:cs="Times New Roman"/>
        </w:rPr>
        <w:t xml:space="preserve">. Therefore, </w:t>
      </w:r>
      <w:r w:rsidR="0071145D">
        <w:rPr>
          <w:rFonts w:ascii="Book Antiqua" w:eastAsiaTheme="minorEastAsia" w:hAnsi="Book Antiqua" w:cs="Times New Roman" w:hint="eastAsia"/>
          <w:lang w:eastAsia="zh-CN"/>
        </w:rPr>
        <w:t>the authors</w:t>
      </w:r>
      <w:r w:rsidRPr="009723F9">
        <w:rPr>
          <w:rFonts w:ascii="Book Antiqua" w:hAnsi="Book Antiqua" w:cs="Times New Roman"/>
        </w:rPr>
        <w:t xml:space="preserve"> analyzed the association between plasma bilirubin levels and VOD in childhood patients undergoing HSCT during cyclosporine therapy</w:t>
      </w:r>
      <w:r w:rsidR="0071145D">
        <w:rPr>
          <w:rFonts w:ascii="Book Antiqua" w:eastAsiaTheme="minorEastAsia" w:hAnsi="Book Antiqua" w:cs="Times New Roman" w:hint="eastAsia"/>
          <w:lang w:eastAsia="zh-CN"/>
        </w:rPr>
        <w:t>.</w:t>
      </w:r>
    </w:p>
    <w:p w14:paraId="4020CCC9" w14:textId="45B305DE" w:rsidR="000A1767" w:rsidRPr="009723F9" w:rsidRDefault="000A1767" w:rsidP="009723F9">
      <w:pPr>
        <w:spacing w:line="360" w:lineRule="auto"/>
        <w:jc w:val="both"/>
        <w:rPr>
          <w:rFonts w:ascii="Book Antiqua" w:hAnsi="Book Antiqua"/>
        </w:rPr>
      </w:pPr>
      <w:r w:rsidRPr="009723F9">
        <w:rPr>
          <w:rFonts w:ascii="Book Antiqua" w:hAnsi="Book Antiqua" w:cs="Times New Roman"/>
        </w:rPr>
        <w:t xml:space="preserve"> </w:t>
      </w:r>
    </w:p>
    <w:p w14:paraId="455D093F" w14:textId="7FF4FA0C" w:rsidR="000A1767" w:rsidRPr="0071145D" w:rsidRDefault="000A1767" w:rsidP="009723F9">
      <w:pPr>
        <w:spacing w:line="360" w:lineRule="auto"/>
        <w:jc w:val="both"/>
        <w:rPr>
          <w:rFonts w:ascii="Book Antiqua" w:hAnsi="Book Antiqua"/>
          <w:b/>
          <w:bCs/>
          <w:i/>
        </w:rPr>
      </w:pPr>
      <w:r w:rsidRPr="0071145D">
        <w:rPr>
          <w:rFonts w:ascii="Book Antiqua" w:hAnsi="Book Antiqua"/>
          <w:b/>
          <w:bCs/>
          <w:i/>
        </w:rPr>
        <w:t>Research frontiers</w:t>
      </w:r>
    </w:p>
    <w:p w14:paraId="1D3881A4" w14:textId="77777777" w:rsidR="000A1767" w:rsidRDefault="000A1767" w:rsidP="009723F9">
      <w:pPr>
        <w:widowControl w:val="0"/>
        <w:autoSpaceDE w:val="0"/>
        <w:autoSpaceDN w:val="0"/>
        <w:adjustRightInd w:val="0"/>
        <w:spacing w:line="360" w:lineRule="auto"/>
        <w:jc w:val="both"/>
        <w:rPr>
          <w:rFonts w:ascii="Book Antiqua" w:eastAsiaTheme="minorEastAsia" w:hAnsi="Book Antiqua" w:cs="Times New Roman"/>
          <w:lang w:eastAsia="zh-CN"/>
        </w:rPr>
      </w:pPr>
      <w:r w:rsidRPr="009723F9">
        <w:rPr>
          <w:rFonts w:ascii="Book Antiqua" w:hAnsi="Book Antiqua" w:cs="Times New Roman"/>
        </w:rPr>
        <w:lastRenderedPageBreak/>
        <w:t xml:space="preserve">The sensitive indicator(s) would be of great help to avoid or minimize serious VOD and to accomplish successful cyclosporine therapy, especially in patients of the childhood population with higher VOD incidence. The results of this study contribute to clarifying the associations of bilirubin, VOD and cyclosporine concentrations. </w:t>
      </w:r>
    </w:p>
    <w:p w14:paraId="42219D94" w14:textId="77777777" w:rsidR="0071145D" w:rsidRPr="0071145D" w:rsidRDefault="0071145D" w:rsidP="009723F9">
      <w:pPr>
        <w:widowControl w:val="0"/>
        <w:autoSpaceDE w:val="0"/>
        <w:autoSpaceDN w:val="0"/>
        <w:adjustRightInd w:val="0"/>
        <w:spacing w:line="360" w:lineRule="auto"/>
        <w:jc w:val="both"/>
        <w:rPr>
          <w:rFonts w:ascii="Book Antiqua" w:eastAsiaTheme="minorEastAsia" w:hAnsi="Book Antiqua" w:cs="Times New Roman"/>
          <w:lang w:eastAsia="zh-CN"/>
        </w:rPr>
      </w:pPr>
    </w:p>
    <w:p w14:paraId="1BD23C8F" w14:textId="1EA7079E" w:rsidR="000A1767" w:rsidRPr="0071145D" w:rsidRDefault="000A1767" w:rsidP="009723F9">
      <w:pPr>
        <w:spacing w:line="360" w:lineRule="auto"/>
        <w:jc w:val="both"/>
        <w:rPr>
          <w:rFonts w:ascii="Book Antiqua" w:hAnsi="Book Antiqua"/>
          <w:b/>
          <w:bCs/>
          <w:i/>
        </w:rPr>
      </w:pPr>
      <w:r w:rsidRPr="0071145D">
        <w:rPr>
          <w:rFonts w:ascii="Book Antiqua" w:hAnsi="Book Antiqua"/>
          <w:b/>
          <w:bCs/>
          <w:i/>
        </w:rPr>
        <w:t>Innovations and breakthroughs</w:t>
      </w:r>
    </w:p>
    <w:p w14:paraId="6B69F477" w14:textId="2CDD65B6" w:rsidR="000A1767" w:rsidRDefault="000A1767" w:rsidP="009723F9">
      <w:pPr>
        <w:spacing w:line="360" w:lineRule="auto"/>
        <w:jc w:val="both"/>
        <w:rPr>
          <w:rFonts w:ascii="Book Antiqua" w:eastAsiaTheme="minorEastAsia" w:hAnsi="Book Antiqua" w:cs="Times New Roman"/>
          <w:lang w:eastAsia="zh-CN"/>
        </w:rPr>
      </w:pPr>
      <w:r w:rsidRPr="009723F9">
        <w:rPr>
          <w:rFonts w:ascii="Book Antiqua" w:hAnsi="Book Antiqua" w:cs="Times New Roman"/>
        </w:rPr>
        <w:t xml:space="preserve">Although age-different effects of cyclosporine therapy on various </w:t>
      </w:r>
      <w:r w:rsidR="00E12389" w:rsidRPr="009723F9">
        <w:rPr>
          <w:rFonts w:ascii="Book Antiqua" w:hAnsi="Book Antiqua" w:cs="Times New Roman"/>
        </w:rPr>
        <w:t xml:space="preserve">adverse drug reactions </w:t>
      </w:r>
      <w:r w:rsidRPr="009723F9">
        <w:rPr>
          <w:rFonts w:ascii="Book Antiqua" w:hAnsi="Book Antiqua" w:cs="Times New Roman"/>
        </w:rPr>
        <w:t xml:space="preserve">in HSCP patients </w:t>
      </w:r>
      <w:proofErr w:type="gramStart"/>
      <w:r w:rsidRPr="009723F9">
        <w:rPr>
          <w:rFonts w:ascii="Book Antiqua" w:hAnsi="Book Antiqua" w:cs="Times New Roman"/>
        </w:rPr>
        <w:t>are existing</w:t>
      </w:r>
      <w:proofErr w:type="gramEnd"/>
      <w:r w:rsidRPr="009723F9">
        <w:rPr>
          <w:rFonts w:ascii="Book Antiqua" w:hAnsi="Book Antiqua" w:cs="Times New Roman"/>
        </w:rPr>
        <w:t xml:space="preserve">, the association between plasma bilirubin levels and VOD in non-adult patients undergoing HSCT during cyclosporine therapy was not reported yet. Thus, </w:t>
      </w:r>
      <w:r w:rsidR="00E12389">
        <w:rPr>
          <w:rFonts w:ascii="Book Antiqua" w:eastAsiaTheme="minorEastAsia" w:hAnsi="Book Antiqua" w:cs="Times New Roman" w:hint="eastAsia"/>
          <w:lang w:eastAsia="zh-CN"/>
        </w:rPr>
        <w:t>the authors</w:t>
      </w:r>
      <w:r w:rsidRPr="009723F9">
        <w:rPr>
          <w:rFonts w:ascii="Book Antiqua" w:hAnsi="Book Antiqua" w:cs="Times New Roman"/>
        </w:rPr>
        <w:t xml:space="preserve"> report that marginally high levels of total plasma bilirubin reliably indicate VOD during cyclosporine therapy in the HSCT patient of early childhood.</w:t>
      </w:r>
    </w:p>
    <w:p w14:paraId="504F6C2F" w14:textId="77777777" w:rsidR="00E12389" w:rsidRPr="00E12389" w:rsidRDefault="00E12389" w:rsidP="009723F9">
      <w:pPr>
        <w:spacing w:line="360" w:lineRule="auto"/>
        <w:jc w:val="both"/>
        <w:rPr>
          <w:rFonts w:ascii="Book Antiqua" w:eastAsiaTheme="minorEastAsia" w:hAnsi="Book Antiqua"/>
          <w:lang w:eastAsia="zh-CN"/>
        </w:rPr>
      </w:pPr>
    </w:p>
    <w:p w14:paraId="5AD4741D" w14:textId="4493CE1C" w:rsidR="000A1767" w:rsidRPr="00E12389" w:rsidRDefault="000A1767" w:rsidP="009723F9">
      <w:pPr>
        <w:spacing w:line="360" w:lineRule="auto"/>
        <w:jc w:val="both"/>
        <w:rPr>
          <w:rFonts w:ascii="Book Antiqua" w:hAnsi="Book Antiqua"/>
          <w:b/>
          <w:bCs/>
          <w:i/>
        </w:rPr>
      </w:pPr>
      <w:r w:rsidRPr="00E12389">
        <w:rPr>
          <w:rFonts w:ascii="Book Antiqua" w:hAnsi="Book Antiqua"/>
          <w:b/>
          <w:bCs/>
          <w:i/>
        </w:rPr>
        <w:t>Applications</w:t>
      </w:r>
    </w:p>
    <w:p w14:paraId="2377522E" w14:textId="77777777" w:rsidR="000A1767" w:rsidRDefault="000A1767" w:rsidP="009723F9">
      <w:pPr>
        <w:spacing w:line="360" w:lineRule="auto"/>
        <w:jc w:val="both"/>
        <w:rPr>
          <w:rFonts w:ascii="Book Antiqua" w:eastAsiaTheme="minorEastAsia" w:hAnsi="Book Antiqua"/>
          <w:lang w:eastAsia="zh-CN"/>
        </w:rPr>
      </w:pPr>
      <w:r w:rsidRPr="009723F9">
        <w:rPr>
          <w:rFonts w:ascii="Book Antiqua" w:eastAsia="Batang" w:hAnsi="Book Antiqua" w:cs="Times New Roman"/>
        </w:rPr>
        <w:t xml:space="preserve">A plasma </w:t>
      </w:r>
      <w:proofErr w:type="spellStart"/>
      <w:r w:rsidRPr="009723F9">
        <w:rPr>
          <w:rFonts w:ascii="Book Antiqua" w:eastAsia="Batang" w:hAnsi="Book Antiqua" w:cs="Times New Roman"/>
        </w:rPr>
        <w:t>BILmax</w:t>
      </w:r>
      <w:proofErr w:type="spellEnd"/>
      <w:r w:rsidRPr="009723F9">
        <w:rPr>
          <w:rFonts w:ascii="Book Antiqua" w:eastAsia="Batang" w:hAnsi="Book Antiqua" w:cs="Times New Roman"/>
        </w:rPr>
        <w:t xml:space="preserve"> levels being ≥ 1.4 mg/</w:t>
      </w:r>
      <w:proofErr w:type="spellStart"/>
      <w:r w:rsidRPr="009723F9">
        <w:rPr>
          <w:rFonts w:ascii="Book Antiqua" w:eastAsia="Batang" w:hAnsi="Book Antiqua" w:cs="Times New Roman"/>
        </w:rPr>
        <w:t>dL</w:t>
      </w:r>
      <w:proofErr w:type="spellEnd"/>
      <w:r w:rsidRPr="009723F9">
        <w:rPr>
          <w:rFonts w:ascii="Book Antiqua" w:eastAsia="Batang" w:hAnsi="Book Antiqua" w:cs="Times New Roman"/>
        </w:rPr>
        <w:t xml:space="preserve"> may be used as an indicator of VOD during cyclosporine therapy in HSCT patients of young childhood. </w:t>
      </w:r>
      <w:r w:rsidRPr="009723F9">
        <w:rPr>
          <w:rFonts w:ascii="Book Antiqua" w:hAnsi="Book Antiqua" w:cs="Times New Roman"/>
        </w:rPr>
        <w:t>A guideline for ADR-related problems and interventions may aid staffs working in the HSCT unit to optimize pharmaceutical care of patients, thereby reducing economic costs resulting from inappropriate drug utilization.</w:t>
      </w:r>
      <w:r w:rsidRPr="009723F9">
        <w:rPr>
          <w:rFonts w:ascii="Book Antiqua" w:hAnsi="Book Antiqua"/>
        </w:rPr>
        <w:t xml:space="preserve"> </w:t>
      </w:r>
    </w:p>
    <w:p w14:paraId="7556DD96" w14:textId="77777777" w:rsidR="00E12389" w:rsidRPr="00E12389" w:rsidRDefault="00E12389" w:rsidP="009723F9">
      <w:pPr>
        <w:spacing w:line="360" w:lineRule="auto"/>
        <w:jc w:val="both"/>
        <w:rPr>
          <w:rFonts w:ascii="Book Antiqua" w:eastAsiaTheme="minorEastAsia" w:hAnsi="Book Antiqua"/>
          <w:lang w:eastAsia="zh-CN"/>
        </w:rPr>
      </w:pPr>
    </w:p>
    <w:p w14:paraId="339879CA" w14:textId="207FC665" w:rsidR="000A1767" w:rsidRPr="00B02869" w:rsidRDefault="000A1767" w:rsidP="00B02869">
      <w:pPr>
        <w:spacing w:line="360" w:lineRule="auto"/>
        <w:jc w:val="both"/>
        <w:rPr>
          <w:rFonts w:ascii="Book Antiqua" w:hAnsi="Book Antiqua" w:cs="Arial"/>
          <w:b/>
          <w:bCs/>
          <w:i/>
        </w:rPr>
      </w:pPr>
      <w:r w:rsidRPr="00B02869">
        <w:rPr>
          <w:rFonts w:ascii="Book Antiqua" w:hAnsi="Book Antiqua" w:cs="Arial"/>
          <w:b/>
          <w:bCs/>
          <w:i/>
        </w:rPr>
        <w:t>Terminology</w:t>
      </w:r>
    </w:p>
    <w:p w14:paraId="7B85145E" w14:textId="018A4A82" w:rsidR="000A1767" w:rsidRPr="00B02869" w:rsidRDefault="000A1767" w:rsidP="00B02869">
      <w:pPr>
        <w:tabs>
          <w:tab w:val="left" w:pos="426"/>
        </w:tabs>
        <w:adjustRightInd w:val="0"/>
        <w:snapToGrid w:val="0"/>
        <w:spacing w:line="360" w:lineRule="auto"/>
        <w:jc w:val="both"/>
        <w:rPr>
          <w:rFonts w:ascii="Book Antiqua" w:eastAsiaTheme="minorEastAsia" w:hAnsi="Book Antiqua" w:cs="Times New Roman"/>
          <w:lang w:eastAsia="zh-CN"/>
        </w:rPr>
      </w:pPr>
      <w:proofErr w:type="spellStart"/>
      <w:r w:rsidRPr="00B02869">
        <w:rPr>
          <w:rFonts w:ascii="Book Antiqua" w:eastAsia="Malgun Gothic" w:hAnsi="Book Antiqua" w:cs="Times New Roman"/>
        </w:rPr>
        <w:t>BILmax</w:t>
      </w:r>
      <w:proofErr w:type="spellEnd"/>
      <w:r w:rsidRPr="00B02869">
        <w:rPr>
          <w:rFonts w:ascii="Book Antiqua" w:eastAsia="Malgun Gothic" w:hAnsi="Book Antiqua" w:cs="Times New Roman"/>
        </w:rPr>
        <w:t xml:space="preserve"> (-):</w:t>
      </w:r>
      <w:r w:rsidR="00E12389" w:rsidRPr="00B02869">
        <w:rPr>
          <w:rFonts w:ascii="Book Antiqua" w:eastAsia="Malgun Gothic" w:hAnsi="Book Antiqua" w:cs="Times New Roman"/>
        </w:rPr>
        <w:t xml:space="preserve"> L</w:t>
      </w:r>
      <w:r w:rsidRPr="00B02869">
        <w:rPr>
          <w:rFonts w:ascii="Book Antiqua" w:eastAsia="Malgun Gothic" w:hAnsi="Book Antiqua" w:cs="Times New Roman"/>
        </w:rPr>
        <w:t>ower than 1.4 mg/</w:t>
      </w:r>
      <w:proofErr w:type="spellStart"/>
      <w:r w:rsidRPr="00B02869">
        <w:rPr>
          <w:rFonts w:ascii="Book Antiqua" w:eastAsia="Malgun Gothic" w:hAnsi="Book Antiqua" w:cs="Times New Roman"/>
        </w:rPr>
        <w:t>dL</w:t>
      </w:r>
      <w:proofErr w:type="spellEnd"/>
      <w:r w:rsidRPr="00B02869">
        <w:rPr>
          <w:rFonts w:ascii="Book Antiqua" w:eastAsia="Malgun Gothic" w:hAnsi="Book Antiqua" w:cs="Times New Roman"/>
        </w:rPr>
        <w:t xml:space="preserve"> of total bilirubin during cyclosporine therapy</w:t>
      </w:r>
      <w:r w:rsidR="00E12389" w:rsidRPr="00B02869">
        <w:rPr>
          <w:rFonts w:ascii="Book Antiqua" w:eastAsiaTheme="minorEastAsia" w:hAnsi="Book Antiqua" w:cs="Times New Roman"/>
          <w:lang w:eastAsia="zh-CN"/>
        </w:rPr>
        <w:t>;</w:t>
      </w:r>
      <w:r w:rsidRPr="00B02869">
        <w:rPr>
          <w:rFonts w:ascii="Book Antiqua" w:eastAsia="Malgun Gothic" w:hAnsi="Book Antiqua" w:cs="Times New Roman"/>
        </w:rPr>
        <w:t xml:space="preserve"> </w:t>
      </w:r>
      <w:proofErr w:type="spellStart"/>
      <w:r w:rsidRPr="00B02869">
        <w:rPr>
          <w:rFonts w:ascii="Book Antiqua" w:eastAsia="Malgun Gothic" w:hAnsi="Book Antiqua" w:cs="Times New Roman"/>
        </w:rPr>
        <w:t>BILmax</w:t>
      </w:r>
      <w:proofErr w:type="spellEnd"/>
      <w:r w:rsidRPr="00B02869">
        <w:rPr>
          <w:rFonts w:ascii="Book Antiqua" w:eastAsia="Malgun Gothic" w:hAnsi="Book Antiqua" w:cs="Times New Roman"/>
        </w:rPr>
        <w:t xml:space="preserve"> (+): 1.4 mg/</w:t>
      </w:r>
      <w:proofErr w:type="spellStart"/>
      <w:r w:rsidRPr="00B02869">
        <w:rPr>
          <w:rFonts w:ascii="Book Antiqua" w:eastAsia="Malgun Gothic" w:hAnsi="Book Antiqua" w:cs="Times New Roman"/>
        </w:rPr>
        <w:t>dL</w:t>
      </w:r>
      <w:proofErr w:type="spellEnd"/>
      <w:r w:rsidRPr="00B02869">
        <w:rPr>
          <w:rFonts w:ascii="Book Antiqua" w:eastAsia="Malgun Gothic" w:hAnsi="Book Antiqua" w:cs="Times New Roman"/>
        </w:rPr>
        <w:t xml:space="preserve"> of total plasma bilirubin or higher during cyclosporine therapy.</w:t>
      </w:r>
    </w:p>
    <w:p w14:paraId="315918CC" w14:textId="77777777" w:rsidR="00E12389" w:rsidRPr="00B02869" w:rsidRDefault="00E12389" w:rsidP="00B02869">
      <w:pPr>
        <w:tabs>
          <w:tab w:val="left" w:pos="426"/>
        </w:tabs>
        <w:adjustRightInd w:val="0"/>
        <w:snapToGrid w:val="0"/>
        <w:spacing w:line="360" w:lineRule="auto"/>
        <w:jc w:val="both"/>
        <w:rPr>
          <w:rFonts w:ascii="Book Antiqua" w:eastAsiaTheme="minorEastAsia" w:hAnsi="Book Antiqua" w:cs="Times New Roman"/>
          <w:lang w:eastAsia="zh-CN"/>
        </w:rPr>
      </w:pPr>
    </w:p>
    <w:p w14:paraId="42190D19" w14:textId="7FF621AF" w:rsidR="00E12389" w:rsidRPr="00B02869" w:rsidRDefault="00E12389" w:rsidP="00B02869">
      <w:pPr>
        <w:tabs>
          <w:tab w:val="left" w:pos="426"/>
        </w:tabs>
        <w:adjustRightInd w:val="0"/>
        <w:snapToGrid w:val="0"/>
        <w:spacing w:line="360" w:lineRule="auto"/>
        <w:jc w:val="both"/>
        <w:rPr>
          <w:rFonts w:ascii="Book Antiqua" w:eastAsiaTheme="minorEastAsia" w:hAnsi="Book Antiqua" w:cs="Times New Roman"/>
          <w:b/>
          <w:i/>
          <w:lang w:eastAsia="zh-CN"/>
        </w:rPr>
      </w:pPr>
      <w:r w:rsidRPr="00B02869">
        <w:rPr>
          <w:rFonts w:ascii="Book Antiqua" w:eastAsiaTheme="minorEastAsia" w:hAnsi="Book Antiqua" w:cs="Times New Roman"/>
          <w:b/>
          <w:i/>
          <w:lang w:eastAsia="zh-CN"/>
        </w:rPr>
        <w:lastRenderedPageBreak/>
        <w:t>Peer-review</w:t>
      </w:r>
    </w:p>
    <w:p w14:paraId="7A0537D7" w14:textId="353C2B4B" w:rsidR="0071185A" w:rsidRPr="00B02869" w:rsidRDefault="0071185A" w:rsidP="00B02869">
      <w:pPr>
        <w:tabs>
          <w:tab w:val="left" w:pos="426"/>
        </w:tabs>
        <w:adjustRightInd w:val="0"/>
        <w:snapToGrid w:val="0"/>
        <w:spacing w:line="360" w:lineRule="auto"/>
        <w:jc w:val="both"/>
        <w:rPr>
          <w:rFonts w:ascii="Book Antiqua" w:eastAsiaTheme="minorEastAsia" w:hAnsi="Book Antiqua" w:cs="Times New Roman"/>
          <w:b/>
          <w:i/>
          <w:lang w:eastAsia="zh-CN"/>
        </w:rPr>
      </w:pPr>
      <w:r w:rsidRPr="00B02869">
        <w:rPr>
          <w:rFonts w:ascii="Book Antiqua" w:hAnsi="Book Antiqua"/>
        </w:rPr>
        <w:t xml:space="preserve">This review is well written, presenting a very significant issue of “an increased risk for developing VOD after cyclosporine treatments in younger (&lt; 8 years old) generations”. Authors also claimed that the plasma </w:t>
      </w:r>
      <w:proofErr w:type="spellStart"/>
      <w:r w:rsidRPr="00B02869">
        <w:rPr>
          <w:rFonts w:ascii="Book Antiqua" w:hAnsi="Book Antiqua"/>
        </w:rPr>
        <w:t>BILmax</w:t>
      </w:r>
      <w:proofErr w:type="spellEnd"/>
      <w:r w:rsidRPr="00B02869">
        <w:rPr>
          <w:rFonts w:ascii="Book Antiqua" w:hAnsi="Book Antiqua"/>
        </w:rPr>
        <w:t xml:space="preserve"> levels being ≥ 1.4 mg/</w:t>
      </w:r>
      <w:proofErr w:type="spellStart"/>
      <w:r w:rsidRPr="00B02869">
        <w:rPr>
          <w:rFonts w:ascii="Book Antiqua" w:hAnsi="Book Antiqua"/>
        </w:rPr>
        <w:t>dL</w:t>
      </w:r>
      <w:proofErr w:type="spellEnd"/>
      <w:r w:rsidRPr="00B02869">
        <w:rPr>
          <w:rFonts w:ascii="Book Antiqua" w:hAnsi="Book Antiqua"/>
        </w:rPr>
        <w:t xml:space="preserve"> would provide a useful indicator to recognize the development of VOD in those generations.</w:t>
      </w:r>
    </w:p>
    <w:p w14:paraId="3FDF2479" w14:textId="77777777" w:rsidR="007967CC" w:rsidRDefault="007967CC">
      <w:pPr>
        <w:spacing w:line="360" w:lineRule="auto"/>
        <w:jc w:val="both"/>
        <w:rPr>
          <w:rFonts w:ascii="Book Antiqua" w:eastAsiaTheme="minorHAnsi" w:hAnsi="Book Antiqua" w:cs="Times New Roman"/>
          <w:b/>
        </w:rPr>
      </w:pPr>
      <w:r>
        <w:rPr>
          <w:rFonts w:ascii="Book Antiqua" w:eastAsiaTheme="minorHAnsi" w:hAnsi="Book Antiqua" w:cs="Times New Roman"/>
          <w:b/>
        </w:rPr>
        <w:br w:type="page"/>
      </w:r>
    </w:p>
    <w:p w14:paraId="6520F8F9" w14:textId="1B7DB03F" w:rsidR="00011267" w:rsidRPr="00B02869" w:rsidRDefault="00E12389" w:rsidP="00B02869">
      <w:pPr>
        <w:spacing w:line="360" w:lineRule="auto"/>
        <w:jc w:val="both"/>
        <w:rPr>
          <w:rFonts w:ascii="Book Antiqua" w:hAnsi="Book Antiqua" w:cs="Times New Roman"/>
        </w:rPr>
      </w:pPr>
      <w:r w:rsidRPr="00B02869">
        <w:rPr>
          <w:rFonts w:ascii="Book Antiqua" w:eastAsiaTheme="minorHAnsi" w:hAnsi="Book Antiqua" w:cs="Times New Roman"/>
          <w:b/>
        </w:rPr>
        <w:lastRenderedPageBreak/>
        <w:t>REFERENCES</w:t>
      </w:r>
    </w:p>
    <w:p w14:paraId="4B4D4040" w14:textId="7B80B279" w:rsidR="00B02869" w:rsidRPr="00B02869" w:rsidRDefault="00DD70D2" w:rsidP="00B0286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 </w:t>
      </w:r>
      <w:hyperlink r:id="rId11" w:history="1">
        <w:r w:rsidRPr="00DD70D2">
          <w:rPr>
            <w:rFonts w:ascii="Book Antiqua" w:eastAsia="宋体" w:hAnsi="Book Antiqua" w:cs="宋体"/>
            <w:b/>
            <w:lang w:eastAsia="zh-CN"/>
          </w:rPr>
          <w:t>Umeda K</w:t>
        </w:r>
      </w:hyperlink>
      <w:r w:rsidRPr="00DD70D2">
        <w:rPr>
          <w:rFonts w:ascii="Book Antiqua" w:eastAsia="宋体" w:hAnsi="Book Antiqua" w:cs="宋体"/>
          <w:lang w:eastAsia="zh-CN"/>
        </w:rPr>
        <w:t>, </w:t>
      </w:r>
      <w:hyperlink r:id="rId12" w:history="1">
        <w:r w:rsidRPr="00DD70D2">
          <w:rPr>
            <w:rFonts w:ascii="Book Antiqua" w:eastAsia="宋体" w:hAnsi="Book Antiqua" w:cs="宋体"/>
            <w:lang w:eastAsia="zh-CN"/>
          </w:rPr>
          <w:t>Adachi S</w:t>
        </w:r>
      </w:hyperlink>
      <w:r w:rsidRPr="00DD70D2">
        <w:rPr>
          <w:rFonts w:ascii="Book Antiqua" w:eastAsia="宋体" w:hAnsi="Book Antiqua" w:cs="宋体"/>
          <w:lang w:eastAsia="zh-CN"/>
        </w:rPr>
        <w:t>, </w:t>
      </w:r>
      <w:hyperlink r:id="rId13" w:history="1">
        <w:r w:rsidRPr="00DD70D2">
          <w:rPr>
            <w:rFonts w:ascii="Book Antiqua" w:eastAsia="宋体" w:hAnsi="Book Antiqua" w:cs="宋体"/>
            <w:lang w:eastAsia="zh-CN"/>
          </w:rPr>
          <w:t>Tanaka S</w:t>
        </w:r>
      </w:hyperlink>
      <w:r w:rsidRPr="00DD70D2">
        <w:rPr>
          <w:rFonts w:ascii="Book Antiqua" w:eastAsia="宋体" w:hAnsi="Book Antiqua" w:cs="宋体"/>
          <w:lang w:eastAsia="zh-CN"/>
        </w:rPr>
        <w:t>, </w:t>
      </w:r>
      <w:hyperlink r:id="rId14" w:history="1">
        <w:r w:rsidRPr="00DD70D2">
          <w:rPr>
            <w:rFonts w:ascii="Book Antiqua" w:eastAsia="宋体" w:hAnsi="Book Antiqua" w:cs="宋体"/>
            <w:lang w:eastAsia="zh-CN"/>
          </w:rPr>
          <w:t>Ogawa A</w:t>
        </w:r>
      </w:hyperlink>
      <w:r w:rsidRPr="00DD70D2">
        <w:rPr>
          <w:rFonts w:ascii="Book Antiqua" w:eastAsia="宋体" w:hAnsi="Book Antiqua" w:cs="宋体"/>
          <w:lang w:eastAsia="zh-CN"/>
        </w:rPr>
        <w:t>, </w:t>
      </w:r>
      <w:hyperlink r:id="rId15" w:history="1">
        <w:proofErr w:type="spellStart"/>
        <w:r w:rsidRPr="00DD70D2">
          <w:rPr>
            <w:rFonts w:ascii="Book Antiqua" w:eastAsia="宋体" w:hAnsi="Book Antiqua" w:cs="宋体"/>
            <w:lang w:eastAsia="zh-CN"/>
          </w:rPr>
          <w:t>Hatakeyama</w:t>
        </w:r>
        <w:proofErr w:type="spellEnd"/>
        <w:r w:rsidRPr="00DD70D2">
          <w:rPr>
            <w:rFonts w:ascii="Book Antiqua" w:eastAsia="宋体" w:hAnsi="Book Antiqua" w:cs="宋体"/>
            <w:lang w:eastAsia="zh-CN"/>
          </w:rPr>
          <w:t xml:space="preserve"> N</w:t>
        </w:r>
      </w:hyperlink>
      <w:r w:rsidRPr="00DD70D2">
        <w:rPr>
          <w:rFonts w:ascii="Book Antiqua" w:eastAsia="宋体" w:hAnsi="Book Antiqua" w:cs="宋体"/>
          <w:lang w:eastAsia="zh-CN"/>
        </w:rPr>
        <w:t>, </w:t>
      </w:r>
      <w:hyperlink r:id="rId16" w:history="1">
        <w:r w:rsidRPr="00DD70D2">
          <w:rPr>
            <w:rFonts w:ascii="Book Antiqua" w:eastAsia="宋体" w:hAnsi="Book Antiqua" w:cs="宋体"/>
            <w:lang w:eastAsia="zh-CN"/>
          </w:rPr>
          <w:t>Kudo K</w:t>
        </w:r>
      </w:hyperlink>
      <w:r w:rsidRPr="00DD70D2">
        <w:rPr>
          <w:rFonts w:ascii="Book Antiqua" w:eastAsia="宋体" w:hAnsi="Book Antiqua" w:cs="宋体"/>
          <w:lang w:eastAsia="zh-CN"/>
        </w:rPr>
        <w:t>, </w:t>
      </w:r>
      <w:hyperlink r:id="rId17" w:history="1">
        <w:r w:rsidRPr="00DD70D2">
          <w:rPr>
            <w:rFonts w:ascii="Book Antiqua" w:eastAsia="宋体" w:hAnsi="Book Antiqua" w:cs="宋体"/>
            <w:lang w:eastAsia="zh-CN"/>
          </w:rPr>
          <w:t>Sakata N</w:t>
        </w:r>
      </w:hyperlink>
      <w:r w:rsidRPr="00DD70D2">
        <w:rPr>
          <w:rFonts w:ascii="Book Antiqua" w:eastAsia="宋体" w:hAnsi="Book Antiqua" w:cs="宋体"/>
          <w:lang w:eastAsia="zh-CN"/>
        </w:rPr>
        <w:t>, </w:t>
      </w:r>
      <w:hyperlink r:id="rId18" w:history="1">
        <w:r w:rsidRPr="00DD70D2">
          <w:rPr>
            <w:rFonts w:ascii="Book Antiqua" w:eastAsia="宋体" w:hAnsi="Book Antiqua" w:cs="宋体"/>
            <w:lang w:eastAsia="zh-CN"/>
          </w:rPr>
          <w:t>Igarashi S</w:t>
        </w:r>
      </w:hyperlink>
      <w:r w:rsidRPr="00DD70D2">
        <w:rPr>
          <w:rFonts w:ascii="Book Antiqua" w:eastAsia="宋体" w:hAnsi="Book Antiqua" w:cs="宋体"/>
          <w:lang w:eastAsia="zh-CN"/>
        </w:rPr>
        <w:t>, </w:t>
      </w:r>
      <w:hyperlink r:id="rId19" w:history="1">
        <w:r w:rsidRPr="00DD70D2">
          <w:rPr>
            <w:rFonts w:ascii="Book Antiqua" w:eastAsia="宋体" w:hAnsi="Book Antiqua" w:cs="宋体"/>
            <w:lang w:eastAsia="zh-CN"/>
          </w:rPr>
          <w:t>Ohshima K</w:t>
        </w:r>
      </w:hyperlink>
      <w:r w:rsidRPr="00DD70D2">
        <w:rPr>
          <w:rFonts w:ascii="Book Antiqua" w:eastAsia="宋体" w:hAnsi="Book Antiqua" w:cs="宋体"/>
          <w:lang w:eastAsia="zh-CN"/>
        </w:rPr>
        <w:t>, </w:t>
      </w:r>
      <w:hyperlink r:id="rId20" w:history="1">
        <w:proofErr w:type="spellStart"/>
        <w:r w:rsidRPr="00DD70D2">
          <w:rPr>
            <w:rFonts w:ascii="Book Antiqua" w:eastAsia="宋体" w:hAnsi="Book Antiqua" w:cs="宋体"/>
            <w:lang w:eastAsia="zh-CN"/>
          </w:rPr>
          <w:t>Hyakuna</w:t>
        </w:r>
        <w:proofErr w:type="spellEnd"/>
        <w:r w:rsidRPr="00DD70D2">
          <w:rPr>
            <w:rFonts w:ascii="Book Antiqua" w:eastAsia="宋体" w:hAnsi="Book Antiqua" w:cs="宋体"/>
            <w:lang w:eastAsia="zh-CN"/>
          </w:rPr>
          <w:t xml:space="preserve"> N</w:t>
        </w:r>
      </w:hyperlink>
      <w:r w:rsidRPr="00DD70D2">
        <w:rPr>
          <w:rFonts w:ascii="Book Antiqua" w:eastAsia="宋体" w:hAnsi="Book Antiqua" w:cs="宋体"/>
          <w:lang w:eastAsia="zh-CN"/>
        </w:rPr>
        <w:t>, </w:t>
      </w:r>
      <w:hyperlink r:id="rId21" w:history="1">
        <w:r w:rsidRPr="00DD70D2">
          <w:rPr>
            <w:rFonts w:ascii="Book Antiqua" w:eastAsia="宋体" w:hAnsi="Book Antiqua" w:cs="宋体"/>
            <w:lang w:eastAsia="zh-CN"/>
          </w:rPr>
          <w:t>Chin M</w:t>
        </w:r>
      </w:hyperlink>
      <w:r w:rsidRPr="00DD70D2">
        <w:rPr>
          <w:rFonts w:ascii="Book Antiqua" w:eastAsia="宋体" w:hAnsi="Book Antiqua" w:cs="宋体"/>
          <w:lang w:eastAsia="zh-CN"/>
        </w:rPr>
        <w:t>, </w:t>
      </w:r>
      <w:hyperlink r:id="rId22" w:history="1">
        <w:proofErr w:type="spellStart"/>
        <w:r w:rsidRPr="00DD70D2">
          <w:rPr>
            <w:rFonts w:ascii="Book Antiqua" w:eastAsia="宋体" w:hAnsi="Book Antiqua" w:cs="宋体"/>
            <w:lang w:eastAsia="zh-CN"/>
          </w:rPr>
          <w:t>Goto</w:t>
        </w:r>
        <w:proofErr w:type="spellEnd"/>
        <w:r w:rsidRPr="00DD70D2">
          <w:rPr>
            <w:rFonts w:ascii="Book Antiqua" w:eastAsia="宋体" w:hAnsi="Book Antiqua" w:cs="宋体"/>
            <w:lang w:eastAsia="zh-CN"/>
          </w:rPr>
          <w:t xml:space="preserve"> H</w:t>
        </w:r>
      </w:hyperlink>
      <w:r w:rsidRPr="00DD70D2">
        <w:rPr>
          <w:rFonts w:ascii="Book Antiqua" w:eastAsia="宋体" w:hAnsi="Book Antiqua" w:cs="宋体"/>
          <w:lang w:eastAsia="zh-CN"/>
        </w:rPr>
        <w:t>, </w:t>
      </w:r>
      <w:hyperlink r:id="rId23" w:history="1">
        <w:r w:rsidRPr="00DD70D2">
          <w:rPr>
            <w:rFonts w:ascii="Book Antiqua" w:eastAsia="宋体" w:hAnsi="Book Antiqua" w:cs="宋体"/>
            <w:lang w:eastAsia="zh-CN"/>
          </w:rPr>
          <w:t>Takahashi Y</w:t>
        </w:r>
      </w:hyperlink>
      <w:r w:rsidRPr="00DD70D2">
        <w:rPr>
          <w:rFonts w:ascii="Book Antiqua" w:eastAsia="宋体" w:hAnsi="Book Antiqua" w:cs="宋体"/>
          <w:lang w:eastAsia="zh-CN"/>
        </w:rPr>
        <w:t>, </w:t>
      </w:r>
      <w:hyperlink r:id="rId24" w:history="1">
        <w:r w:rsidRPr="00DD70D2">
          <w:rPr>
            <w:rFonts w:ascii="Book Antiqua" w:eastAsia="宋体" w:hAnsi="Book Antiqua" w:cs="宋体"/>
            <w:lang w:eastAsia="zh-CN"/>
          </w:rPr>
          <w:t>Azuma E</w:t>
        </w:r>
      </w:hyperlink>
      <w:r w:rsidRPr="00DD70D2">
        <w:rPr>
          <w:rFonts w:ascii="Book Antiqua" w:eastAsia="宋体" w:hAnsi="Book Antiqua" w:cs="宋体"/>
          <w:lang w:eastAsia="zh-CN"/>
        </w:rPr>
        <w:t>, </w:t>
      </w:r>
      <w:hyperlink r:id="rId25" w:history="1">
        <w:proofErr w:type="spellStart"/>
        <w:r w:rsidRPr="00DD70D2">
          <w:rPr>
            <w:rFonts w:ascii="Book Antiqua" w:eastAsia="宋体" w:hAnsi="Book Antiqua" w:cs="宋体"/>
            <w:lang w:eastAsia="zh-CN"/>
          </w:rPr>
          <w:t>Koh</w:t>
        </w:r>
        <w:proofErr w:type="spellEnd"/>
        <w:r w:rsidRPr="00DD70D2">
          <w:rPr>
            <w:rFonts w:ascii="Book Antiqua" w:eastAsia="宋体" w:hAnsi="Book Antiqua" w:cs="宋体"/>
            <w:lang w:eastAsia="zh-CN"/>
          </w:rPr>
          <w:t xml:space="preserve"> K</w:t>
        </w:r>
      </w:hyperlink>
      <w:r w:rsidRPr="00DD70D2">
        <w:rPr>
          <w:rFonts w:ascii="Book Antiqua" w:eastAsia="宋体" w:hAnsi="Book Antiqua" w:cs="宋体"/>
          <w:lang w:eastAsia="zh-CN"/>
        </w:rPr>
        <w:t>, </w:t>
      </w:r>
      <w:hyperlink r:id="rId26" w:history="1">
        <w:r w:rsidRPr="00DD70D2">
          <w:rPr>
            <w:rFonts w:ascii="Book Antiqua" w:eastAsia="宋体" w:hAnsi="Book Antiqua" w:cs="宋体"/>
            <w:lang w:eastAsia="zh-CN"/>
          </w:rPr>
          <w:t>Sawada A</w:t>
        </w:r>
      </w:hyperlink>
      <w:r w:rsidRPr="00DD70D2">
        <w:rPr>
          <w:rFonts w:ascii="Book Antiqua" w:eastAsia="宋体" w:hAnsi="Book Antiqua" w:cs="宋体"/>
          <w:lang w:eastAsia="zh-CN"/>
        </w:rPr>
        <w:t>, </w:t>
      </w:r>
      <w:hyperlink r:id="rId27" w:history="1">
        <w:r w:rsidRPr="00DD70D2">
          <w:rPr>
            <w:rFonts w:ascii="Book Antiqua" w:eastAsia="宋体" w:hAnsi="Book Antiqua" w:cs="宋体"/>
            <w:lang w:eastAsia="zh-CN"/>
          </w:rPr>
          <w:t>Kato K</w:t>
        </w:r>
      </w:hyperlink>
      <w:r w:rsidRPr="00DD70D2">
        <w:rPr>
          <w:rFonts w:ascii="Book Antiqua" w:eastAsia="宋体" w:hAnsi="Book Antiqua" w:cs="宋体"/>
          <w:lang w:eastAsia="zh-CN"/>
        </w:rPr>
        <w:t>, </w:t>
      </w:r>
      <w:hyperlink r:id="rId28" w:history="1">
        <w:r w:rsidRPr="00DD70D2">
          <w:rPr>
            <w:rFonts w:ascii="Book Antiqua" w:eastAsia="宋体" w:hAnsi="Book Antiqua" w:cs="宋体"/>
            <w:lang w:eastAsia="zh-CN"/>
          </w:rPr>
          <w:t>Inoue M</w:t>
        </w:r>
      </w:hyperlink>
      <w:r w:rsidRPr="00DD70D2">
        <w:rPr>
          <w:rFonts w:ascii="Book Antiqua" w:eastAsia="宋体" w:hAnsi="Book Antiqua" w:cs="宋体"/>
          <w:lang w:eastAsia="zh-CN"/>
        </w:rPr>
        <w:t>, </w:t>
      </w:r>
      <w:hyperlink r:id="rId29" w:history="1">
        <w:r w:rsidRPr="00DD70D2">
          <w:rPr>
            <w:rFonts w:ascii="Book Antiqua" w:eastAsia="宋体" w:hAnsi="Book Antiqua" w:cs="宋体"/>
            <w:lang w:eastAsia="zh-CN"/>
          </w:rPr>
          <w:t>Atsuta Y</w:t>
        </w:r>
      </w:hyperlink>
      <w:r w:rsidRPr="00DD70D2">
        <w:rPr>
          <w:rFonts w:ascii="Book Antiqua" w:eastAsia="宋体" w:hAnsi="Book Antiqua" w:cs="宋体"/>
          <w:lang w:eastAsia="zh-CN"/>
        </w:rPr>
        <w:t>, </w:t>
      </w:r>
      <w:hyperlink r:id="rId30" w:history="1">
        <w:proofErr w:type="spellStart"/>
        <w:r w:rsidRPr="00DD70D2">
          <w:rPr>
            <w:rFonts w:ascii="Book Antiqua" w:eastAsia="宋体" w:hAnsi="Book Antiqua" w:cs="宋体"/>
            <w:lang w:eastAsia="zh-CN"/>
          </w:rPr>
          <w:t>Takami</w:t>
        </w:r>
        <w:proofErr w:type="spellEnd"/>
        <w:r w:rsidRPr="00DD70D2">
          <w:rPr>
            <w:rFonts w:ascii="Book Antiqua" w:eastAsia="宋体" w:hAnsi="Book Antiqua" w:cs="宋体"/>
            <w:lang w:eastAsia="zh-CN"/>
          </w:rPr>
          <w:t xml:space="preserve"> A</w:t>
        </w:r>
      </w:hyperlink>
      <w:r w:rsidRPr="00DD70D2">
        <w:rPr>
          <w:rFonts w:ascii="Book Antiqua" w:eastAsia="宋体" w:hAnsi="Book Antiqua" w:cs="宋体"/>
          <w:lang w:eastAsia="zh-CN"/>
        </w:rPr>
        <w:t>, </w:t>
      </w:r>
      <w:hyperlink r:id="rId31" w:history="1">
        <w:r w:rsidRPr="00DD70D2">
          <w:rPr>
            <w:rFonts w:ascii="Book Antiqua" w:eastAsia="宋体" w:hAnsi="Book Antiqua" w:cs="宋体"/>
            <w:lang w:eastAsia="zh-CN"/>
          </w:rPr>
          <w:t>Murata M</w:t>
        </w:r>
      </w:hyperlink>
      <w:r w:rsidRPr="00DD70D2">
        <w:rPr>
          <w:rFonts w:ascii="Book Antiqua" w:eastAsia="宋体" w:hAnsi="Book Antiqua" w:cs="宋体"/>
          <w:lang w:eastAsia="zh-CN"/>
        </w:rPr>
        <w:t>; </w:t>
      </w:r>
      <w:hyperlink r:id="rId32" w:history="1">
        <w:r w:rsidRPr="00DD70D2">
          <w:rPr>
            <w:rFonts w:ascii="Book Antiqua" w:eastAsia="宋体" w:hAnsi="Book Antiqua" w:cs="宋体"/>
            <w:lang w:eastAsia="zh-CN"/>
          </w:rPr>
          <w:t>on behalf of the GVHD Working Group of the Japan Society for Hematopoietic CellTransplantation</w:t>
        </w:r>
      </w:hyperlink>
      <w:r w:rsidRPr="00DD70D2">
        <w:rPr>
          <w:rFonts w:ascii="Book Antiqua" w:eastAsia="宋体" w:hAnsi="Book Antiqua" w:cs="宋体"/>
          <w:lang w:eastAsia="zh-CN"/>
        </w:rPr>
        <w:t>.</w:t>
      </w:r>
      <w:r w:rsidRPr="00DD70D2">
        <w:rPr>
          <w:rFonts w:ascii="Book Antiqua" w:eastAsia="宋体" w:hAnsi="Book Antiqua" w:cs="宋体" w:hint="eastAsia"/>
          <w:lang w:eastAsia="zh-CN"/>
        </w:rPr>
        <w:t xml:space="preserve"> </w:t>
      </w:r>
      <w:proofErr w:type="gramStart"/>
      <w:r w:rsidR="00B02869" w:rsidRPr="00B02869">
        <w:rPr>
          <w:rFonts w:ascii="Book Antiqua" w:eastAsia="宋体" w:hAnsi="Book Antiqua" w:cs="宋体"/>
          <w:lang w:eastAsia="zh-CN"/>
        </w:rPr>
        <w:t>Comparison of continuous and twice-daily infusions of cyclosporine A for graft-versus-host-disease prophylaxis in pediatric hematopoietic stem cell transplantation.</w:t>
      </w:r>
      <w:proofErr w:type="gramEnd"/>
      <w:r w:rsidR="00B02869" w:rsidRPr="00B02869">
        <w:rPr>
          <w:rFonts w:ascii="Book Antiqua" w:eastAsia="宋体" w:hAnsi="Book Antiqua" w:cs="宋体"/>
          <w:lang w:eastAsia="zh-CN"/>
        </w:rPr>
        <w:t xml:space="preserve"> </w:t>
      </w:r>
      <w:proofErr w:type="spellStart"/>
      <w:r w:rsidR="00B02869" w:rsidRPr="00B02869">
        <w:rPr>
          <w:rFonts w:ascii="Book Antiqua" w:eastAsia="宋体" w:hAnsi="Book Antiqua" w:cs="宋体"/>
          <w:i/>
          <w:iCs/>
          <w:lang w:eastAsia="zh-CN"/>
        </w:rPr>
        <w:t>Pediatr</w:t>
      </w:r>
      <w:proofErr w:type="spellEnd"/>
      <w:r w:rsidR="00B02869" w:rsidRPr="00B02869">
        <w:rPr>
          <w:rFonts w:ascii="Book Antiqua" w:eastAsia="宋体" w:hAnsi="Book Antiqua" w:cs="宋体"/>
          <w:i/>
          <w:iCs/>
          <w:lang w:eastAsia="zh-CN"/>
        </w:rPr>
        <w:t xml:space="preserve"> Blood Cancer</w:t>
      </w:r>
      <w:r w:rsidR="00B02869" w:rsidRPr="00B02869">
        <w:rPr>
          <w:rFonts w:ascii="Book Antiqua" w:eastAsia="宋体" w:hAnsi="Book Antiqua" w:cs="宋体"/>
          <w:lang w:eastAsia="zh-CN"/>
        </w:rPr>
        <w:t xml:space="preserve"> 2014 [PMID: 25307105 DOI: 10.1002/pbc.25243]</w:t>
      </w:r>
    </w:p>
    <w:p w14:paraId="6DA6B043"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2 </w:t>
      </w:r>
      <w:r w:rsidRPr="00B02869">
        <w:rPr>
          <w:rFonts w:ascii="Book Antiqua" w:eastAsia="宋体" w:hAnsi="Book Antiqua" w:cs="宋体"/>
          <w:b/>
          <w:bCs/>
          <w:lang w:eastAsia="zh-CN"/>
        </w:rPr>
        <w:t>Chao NJ</w:t>
      </w:r>
      <w:r w:rsidRPr="00B02869">
        <w:rPr>
          <w:rFonts w:ascii="Book Antiqua" w:eastAsia="宋体" w:hAnsi="Book Antiqua" w:cs="宋体"/>
          <w:lang w:eastAsia="zh-CN"/>
        </w:rPr>
        <w:t xml:space="preserve">, Schmidt GM, </w:t>
      </w:r>
      <w:proofErr w:type="spellStart"/>
      <w:r w:rsidRPr="00B02869">
        <w:rPr>
          <w:rFonts w:ascii="Book Antiqua" w:eastAsia="宋体" w:hAnsi="Book Antiqua" w:cs="宋体"/>
          <w:lang w:eastAsia="zh-CN"/>
        </w:rPr>
        <w:t>Niland</w:t>
      </w:r>
      <w:proofErr w:type="spellEnd"/>
      <w:r w:rsidRPr="00B02869">
        <w:rPr>
          <w:rFonts w:ascii="Book Antiqua" w:eastAsia="宋体" w:hAnsi="Book Antiqua" w:cs="宋体"/>
          <w:lang w:eastAsia="zh-CN"/>
        </w:rPr>
        <w:t xml:space="preserve"> JC, </w:t>
      </w:r>
      <w:proofErr w:type="spellStart"/>
      <w:r w:rsidRPr="00B02869">
        <w:rPr>
          <w:rFonts w:ascii="Book Antiqua" w:eastAsia="宋体" w:hAnsi="Book Antiqua" w:cs="宋体"/>
          <w:lang w:eastAsia="zh-CN"/>
        </w:rPr>
        <w:t>Amylon</w:t>
      </w:r>
      <w:proofErr w:type="spellEnd"/>
      <w:r w:rsidRPr="00B02869">
        <w:rPr>
          <w:rFonts w:ascii="Book Antiqua" w:eastAsia="宋体" w:hAnsi="Book Antiqua" w:cs="宋体"/>
          <w:lang w:eastAsia="zh-CN"/>
        </w:rPr>
        <w:t xml:space="preserve"> MD, </w:t>
      </w:r>
      <w:proofErr w:type="spellStart"/>
      <w:r w:rsidRPr="00B02869">
        <w:rPr>
          <w:rFonts w:ascii="Book Antiqua" w:eastAsia="宋体" w:hAnsi="Book Antiqua" w:cs="宋体"/>
          <w:lang w:eastAsia="zh-CN"/>
        </w:rPr>
        <w:t>Dagis</w:t>
      </w:r>
      <w:proofErr w:type="spellEnd"/>
      <w:r w:rsidRPr="00B02869">
        <w:rPr>
          <w:rFonts w:ascii="Book Antiqua" w:eastAsia="宋体" w:hAnsi="Book Antiqua" w:cs="宋体"/>
          <w:lang w:eastAsia="zh-CN"/>
        </w:rPr>
        <w:t xml:space="preserve"> AC, Long GD, </w:t>
      </w:r>
      <w:proofErr w:type="spellStart"/>
      <w:r w:rsidRPr="00B02869">
        <w:rPr>
          <w:rFonts w:ascii="Book Antiqua" w:eastAsia="宋体" w:hAnsi="Book Antiqua" w:cs="宋体"/>
          <w:lang w:eastAsia="zh-CN"/>
        </w:rPr>
        <w:t>Nademanee</w:t>
      </w:r>
      <w:proofErr w:type="spellEnd"/>
      <w:r w:rsidRPr="00B02869">
        <w:rPr>
          <w:rFonts w:ascii="Book Antiqua" w:eastAsia="宋体" w:hAnsi="Book Antiqua" w:cs="宋体"/>
          <w:lang w:eastAsia="zh-CN"/>
        </w:rPr>
        <w:t xml:space="preserve"> AP, </w:t>
      </w:r>
      <w:proofErr w:type="spellStart"/>
      <w:r w:rsidRPr="00B02869">
        <w:rPr>
          <w:rFonts w:ascii="Book Antiqua" w:eastAsia="宋体" w:hAnsi="Book Antiqua" w:cs="宋体"/>
          <w:lang w:eastAsia="zh-CN"/>
        </w:rPr>
        <w:t>Negrin</w:t>
      </w:r>
      <w:proofErr w:type="spellEnd"/>
      <w:r w:rsidRPr="00B02869">
        <w:rPr>
          <w:rFonts w:ascii="Book Antiqua" w:eastAsia="宋体" w:hAnsi="Book Antiqua" w:cs="宋体"/>
          <w:lang w:eastAsia="zh-CN"/>
        </w:rPr>
        <w:t xml:space="preserve"> RS, O'Donnell MR, Parker PM. Cyclosporine, methotrexate, and prednisone compared with cyclosporine and prednisone for prophylaxis of acute graft-versus-host disease. </w:t>
      </w:r>
      <w:r w:rsidRPr="00B02869">
        <w:rPr>
          <w:rFonts w:ascii="Book Antiqua" w:eastAsia="宋体" w:hAnsi="Book Antiqua" w:cs="宋体"/>
          <w:i/>
          <w:iCs/>
          <w:lang w:eastAsia="zh-CN"/>
        </w:rPr>
        <w:t xml:space="preserve">N </w:t>
      </w:r>
      <w:proofErr w:type="spellStart"/>
      <w:r w:rsidRPr="00B02869">
        <w:rPr>
          <w:rFonts w:ascii="Book Antiqua" w:eastAsia="宋体" w:hAnsi="Book Antiqua" w:cs="宋体"/>
          <w:i/>
          <w:iCs/>
          <w:lang w:eastAsia="zh-CN"/>
        </w:rPr>
        <w:t>Engl</w:t>
      </w:r>
      <w:proofErr w:type="spellEnd"/>
      <w:r w:rsidRPr="00B02869">
        <w:rPr>
          <w:rFonts w:ascii="Book Antiqua" w:eastAsia="宋体" w:hAnsi="Book Antiqua" w:cs="宋体"/>
          <w:i/>
          <w:iCs/>
          <w:lang w:eastAsia="zh-CN"/>
        </w:rPr>
        <w:t xml:space="preserve"> J Med</w:t>
      </w:r>
      <w:r w:rsidRPr="00B02869">
        <w:rPr>
          <w:rFonts w:ascii="Book Antiqua" w:eastAsia="宋体" w:hAnsi="Book Antiqua" w:cs="宋体"/>
          <w:lang w:eastAsia="zh-CN"/>
        </w:rPr>
        <w:t xml:space="preserve"> 1993; </w:t>
      </w:r>
      <w:r w:rsidRPr="00B02869">
        <w:rPr>
          <w:rFonts w:ascii="Book Antiqua" w:eastAsia="宋体" w:hAnsi="Book Antiqua" w:cs="宋体"/>
          <w:b/>
          <w:bCs/>
          <w:lang w:eastAsia="zh-CN"/>
        </w:rPr>
        <w:t>329</w:t>
      </w:r>
      <w:r w:rsidRPr="00B02869">
        <w:rPr>
          <w:rFonts w:ascii="Book Antiqua" w:eastAsia="宋体" w:hAnsi="Book Antiqua" w:cs="宋体"/>
          <w:lang w:eastAsia="zh-CN"/>
        </w:rPr>
        <w:t>: 1225-1230 [PMID: 8413388 DOI: 10.1056/NEJM199310213291703]</w:t>
      </w:r>
    </w:p>
    <w:p w14:paraId="2EC4F274"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3 </w:t>
      </w:r>
      <w:proofErr w:type="spellStart"/>
      <w:r w:rsidRPr="00B02869">
        <w:rPr>
          <w:rFonts w:ascii="Book Antiqua" w:eastAsia="宋体" w:hAnsi="Book Antiqua" w:cs="宋体"/>
          <w:b/>
          <w:bCs/>
          <w:lang w:eastAsia="zh-CN"/>
        </w:rPr>
        <w:t>Neiberger</w:t>
      </w:r>
      <w:proofErr w:type="spellEnd"/>
      <w:r w:rsidRPr="00B02869">
        <w:rPr>
          <w:rFonts w:ascii="Book Antiqua" w:eastAsia="宋体" w:hAnsi="Book Antiqua" w:cs="宋体"/>
          <w:b/>
          <w:bCs/>
          <w:lang w:eastAsia="zh-CN"/>
        </w:rPr>
        <w:t xml:space="preserve"> R</w:t>
      </w:r>
      <w:r w:rsidRPr="00B02869">
        <w:rPr>
          <w:rFonts w:ascii="Book Antiqua" w:eastAsia="宋体" w:hAnsi="Book Antiqua" w:cs="宋体"/>
          <w:lang w:eastAsia="zh-CN"/>
        </w:rPr>
        <w:t xml:space="preserve">, Weiss R, Gomez M, </w:t>
      </w:r>
      <w:proofErr w:type="spellStart"/>
      <w:r w:rsidRPr="00B02869">
        <w:rPr>
          <w:rFonts w:ascii="Book Antiqua" w:eastAsia="宋体" w:hAnsi="Book Antiqua" w:cs="宋体"/>
          <w:lang w:eastAsia="zh-CN"/>
        </w:rPr>
        <w:t>Greifer</w:t>
      </w:r>
      <w:proofErr w:type="spellEnd"/>
      <w:r w:rsidRPr="00B02869">
        <w:rPr>
          <w:rFonts w:ascii="Book Antiqua" w:eastAsia="宋体" w:hAnsi="Book Antiqua" w:cs="宋体"/>
          <w:lang w:eastAsia="zh-CN"/>
        </w:rPr>
        <w:t xml:space="preserve"> I, </w:t>
      </w:r>
      <w:proofErr w:type="spellStart"/>
      <w:r w:rsidRPr="00B02869">
        <w:rPr>
          <w:rFonts w:ascii="Book Antiqua" w:eastAsia="宋体" w:hAnsi="Book Antiqua" w:cs="宋体"/>
          <w:lang w:eastAsia="zh-CN"/>
        </w:rPr>
        <w:t>Tellis</w:t>
      </w:r>
      <w:proofErr w:type="spellEnd"/>
      <w:r w:rsidRPr="00B02869">
        <w:rPr>
          <w:rFonts w:ascii="Book Antiqua" w:eastAsia="宋体" w:hAnsi="Book Antiqua" w:cs="宋体"/>
          <w:lang w:eastAsia="zh-CN"/>
        </w:rPr>
        <w:t xml:space="preserve"> VA, </w:t>
      </w:r>
      <w:proofErr w:type="spellStart"/>
      <w:r w:rsidRPr="00B02869">
        <w:rPr>
          <w:rFonts w:ascii="Book Antiqua" w:eastAsia="宋体" w:hAnsi="Book Antiqua" w:cs="宋体"/>
          <w:lang w:eastAsia="zh-CN"/>
        </w:rPr>
        <w:t>Matas</w:t>
      </w:r>
      <w:proofErr w:type="spellEnd"/>
      <w:r w:rsidRPr="00B02869">
        <w:rPr>
          <w:rFonts w:ascii="Book Antiqua" w:eastAsia="宋体" w:hAnsi="Book Antiqua" w:cs="宋体"/>
          <w:lang w:eastAsia="zh-CN"/>
        </w:rPr>
        <w:t xml:space="preserve"> AJ. </w:t>
      </w:r>
      <w:proofErr w:type="gramStart"/>
      <w:r w:rsidRPr="00B02869">
        <w:rPr>
          <w:rFonts w:ascii="Book Antiqua" w:eastAsia="宋体" w:hAnsi="Book Antiqua" w:cs="宋体"/>
          <w:lang w:eastAsia="zh-CN"/>
        </w:rPr>
        <w:t>Elimination kinetics of cyclosporine following oral administration to children with renal transplants.</w:t>
      </w:r>
      <w:proofErr w:type="gramEnd"/>
      <w:r w:rsidRPr="00B02869">
        <w:rPr>
          <w:rFonts w:ascii="Book Antiqua" w:eastAsia="宋体" w:hAnsi="Book Antiqua" w:cs="宋体"/>
          <w:lang w:eastAsia="zh-CN"/>
        </w:rPr>
        <w:t xml:space="preserve"> </w:t>
      </w:r>
      <w:r w:rsidRPr="00B02869">
        <w:rPr>
          <w:rFonts w:ascii="Book Antiqua" w:eastAsia="宋体" w:hAnsi="Book Antiqua" w:cs="宋体"/>
          <w:i/>
          <w:iCs/>
          <w:lang w:eastAsia="zh-CN"/>
        </w:rPr>
        <w:t>Transplant Proc</w:t>
      </w:r>
      <w:r w:rsidRPr="00B02869">
        <w:rPr>
          <w:rFonts w:ascii="Book Antiqua" w:eastAsia="宋体" w:hAnsi="Book Antiqua" w:cs="宋体"/>
          <w:lang w:eastAsia="zh-CN"/>
        </w:rPr>
        <w:t xml:space="preserve"> 1987; </w:t>
      </w:r>
      <w:r w:rsidRPr="00B02869">
        <w:rPr>
          <w:rFonts w:ascii="Book Antiqua" w:eastAsia="宋体" w:hAnsi="Book Antiqua" w:cs="宋体"/>
          <w:b/>
          <w:bCs/>
          <w:lang w:eastAsia="zh-CN"/>
        </w:rPr>
        <w:t>19</w:t>
      </w:r>
      <w:r w:rsidRPr="00B02869">
        <w:rPr>
          <w:rFonts w:ascii="Book Antiqua" w:eastAsia="宋体" w:hAnsi="Book Antiqua" w:cs="宋体"/>
          <w:lang w:eastAsia="zh-CN"/>
        </w:rPr>
        <w:t>: 1525 [PMID: 3274371]</w:t>
      </w:r>
    </w:p>
    <w:p w14:paraId="54960636" w14:textId="13EE4BFD"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4 </w:t>
      </w:r>
      <w:proofErr w:type="spellStart"/>
      <w:r w:rsidRPr="00B02869">
        <w:rPr>
          <w:rFonts w:ascii="Book Antiqua" w:eastAsia="宋体" w:hAnsi="Book Antiqua" w:cs="宋体"/>
          <w:b/>
          <w:bCs/>
          <w:lang w:eastAsia="zh-CN"/>
        </w:rPr>
        <w:t>Kahan</w:t>
      </w:r>
      <w:proofErr w:type="spellEnd"/>
      <w:r w:rsidRPr="00B02869">
        <w:rPr>
          <w:rFonts w:ascii="Book Antiqua" w:eastAsia="宋体" w:hAnsi="Book Antiqua" w:cs="宋体"/>
          <w:b/>
          <w:bCs/>
          <w:lang w:eastAsia="zh-CN"/>
        </w:rPr>
        <w:t xml:space="preserve"> BD</w:t>
      </w:r>
      <w:r w:rsidRPr="00B02869">
        <w:rPr>
          <w:rFonts w:ascii="Book Antiqua" w:eastAsia="宋体" w:hAnsi="Book Antiqua" w:cs="宋体"/>
          <w:lang w:eastAsia="zh-CN"/>
        </w:rPr>
        <w:t xml:space="preserve">, </w:t>
      </w:r>
      <w:proofErr w:type="spellStart"/>
      <w:r w:rsidRPr="00B02869">
        <w:rPr>
          <w:rFonts w:ascii="Book Antiqua" w:eastAsia="宋体" w:hAnsi="Book Antiqua" w:cs="宋体"/>
          <w:lang w:eastAsia="zh-CN"/>
        </w:rPr>
        <w:t>Keown</w:t>
      </w:r>
      <w:proofErr w:type="spellEnd"/>
      <w:r w:rsidRPr="00B02869">
        <w:rPr>
          <w:rFonts w:ascii="Book Antiqua" w:eastAsia="宋体" w:hAnsi="Book Antiqua" w:cs="宋体"/>
          <w:lang w:eastAsia="zh-CN"/>
        </w:rPr>
        <w:t xml:space="preserve"> P, Levy GA, Johnston A. Therapeutic drug monitoring of immunosuppressant drugs in clinical practice. </w:t>
      </w:r>
      <w:proofErr w:type="spellStart"/>
      <w:r w:rsidRPr="00B02869">
        <w:rPr>
          <w:rFonts w:ascii="Book Antiqua" w:eastAsia="宋体" w:hAnsi="Book Antiqua" w:cs="宋体"/>
          <w:i/>
          <w:iCs/>
          <w:lang w:eastAsia="zh-CN"/>
        </w:rPr>
        <w:t>Clin</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Ther</w:t>
      </w:r>
      <w:proofErr w:type="spellEnd"/>
      <w:r w:rsidRPr="00B02869">
        <w:rPr>
          <w:rFonts w:ascii="Book Antiqua" w:eastAsia="宋体" w:hAnsi="Book Antiqua" w:cs="宋体"/>
          <w:lang w:eastAsia="zh-CN"/>
        </w:rPr>
        <w:t xml:space="preserve"> 2002; </w:t>
      </w:r>
      <w:r w:rsidRPr="00B02869">
        <w:rPr>
          <w:rFonts w:ascii="Book Antiqua" w:eastAsia="宋体" w:hAnsi="Book Antiqua" w:cs="宋体"/>
          <w:b/>
          <w:bCs/>
          <w:lang w:eastAsia="zh-CN"/>
        </w:rPr>
        <w:t>24</w:t>
      </w:r>
      <w:r w:rsidRPr="00B02869">
        <w:rPr>
          <w:rFonts w:ascii="Book Antiqua" w:eastAsia="宋体" w:hAnsi="Book Antiqua" w:cs="宋体"/>
          <w:lang w:eastAsia="zh-CN"/>
        </w:rPr>
        <w:t>: 330-</w:t>
      </w:r>
      <w:r w:rsidR="002F09DA">
        <w:rPr>
          <w:rFonts w:ascii="Book Antiqua" w:eastAsia="宋体" w:hAnsi="Book Antiqua" w:cs="宋体" w:hint="eastAsia"/>
          <w:lang w:eastAsia="zh-CN"/>
        </w:rPr>
        <w:t>3</w:t>
      </w:r>
      <w:r w:rsidRPr="00B02869">
        <w:rPr>
          <w:rFonts w:ascii="Book Antiqua" w:eastAsia="宋体" w:hAnsi="Book Antiqua" w:cs="宋体"/>
          <w:lang w:eastAsia="zh-CN"/>
        </w:rPr>
        <w:t>50; discussion 329 [PMID: 11952020 DOI: 10.1016/S0149-2918(02)85038-X]</w:t>
      </w:r>
    </w:p>
    <w:p w14:paraId="1A7916B1" w14:textId="30C82910"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5 </w:t>
      </w:r>
      <w:proofErr w:type="spellStart"/>
      <w:r w:rsidRPr="00B02869">
        <w:rPr>
          <w:rFonts w:ascii="Book Antiqua" w:eastAsia="宋体" w:hAnsi="Book Antiqua" w:cs="宋体"/>
          <w:b/>
          <w:bCs/>
          <w:lang w:eastAsia="zh-CN"/>
        </w:rPr>
        <w:t>Burckart</w:t>
      </w:r>
      <w:proofErr w:type="spellEnd"/>
      <w:r w:rsidRPr="00B02869">
        <w:rPr>
          <w:rFonts w:ascii="Book Antiqua" w:eastAsia="宋体" w:hAnsi="Book Antiqua" w:cs="宋体"/>
          <w:b/>
          <w:bCs/>
          <w:lang w:eastAsia="zh-CN"/>
        </w:rPr>
        <w:t xml:space="preserve"> GJ</w:t>
      </w:r>
      <w:r w:rsidRPr="00B02869">
        <w:rPr>
          <w:rFonts w:ascii="Book Antiqua" w:eastAsia="宋体" w:hAnsi="Book Antiqua" w:cs="宋体"/>
          <w:lang w:eastAsia="zh-CN"/>
        </w:rPr>
        <w:t xml:space="preserve">, </w:t>
      </w:r>
      <w:proofErr w:type="spellStart"/>
      <w:r w:rsidRPr="00B02869">
        <w:rPr>
          <w:rFonts w:ascii="Book Antiqua" w:eastAsia="宋体" w:hAnsi="Book Antiqua" w:cs="宋体"/>
          <w:lang w:eastAsia="zh-CN"/>
        </w:rPr>
        <w:t>Venkataramanan</w:t>
      </w:r>
      <w:proofErr w:type="spellEnd"/>
      <w:r w:rsidRPr="00B02869">
        <w:rPr>
          <w:rFonts w:ascii="Book Antiqua" w:eastAsia="宋体" w:hAnsi="Book Antiqua" w:cs="宋体"/>
          <w:lang w:eastAsia="zh-CN"/>
        </w:rPr>
        <w:t xml:space="preserve"> R, </w:t>
      </w:r>
      <w:proofErr w:type="spellStart"/>
      <w:r w:rsidRPr="00B02869">
        <w:rPr>
          <w:rFonts w:ascii="Book Antiqua" w:eastAsia="宋体" w:hAnsi="Book Antiqua" w:cs="宋体"/>
          <w:lang w:eastAsia="zh-CN"/>
        </w:rPr>
        <w:t>Ptachcinski</w:t>
      </w:r>
      <w:proofErr w:type="spellEnd"/>
      <w:r w:rsidRPr="00B02869">
        <w:rPr>
          <w:rFonts w:ascii="Book Antiqua" w:eastAsia="宋体" w:hAnsi="Book Antiqua" w:cs="宋体"/>
          <w:lang w:eastAsia="zh-CN"/>
        </w:rPr>
        <w:t xml:space="preserve"> RJ, </w:t>
      </w:r>
      <w:proofErr w:type="spellStart"/>
      <w:r w:rsidRPr="00B02869">
        <w:rPr>
          <w:rFonts w:ascii="Book Antiqua" w:eastAsia="宋体" w:hAnsi="Book Antiqua" w:cs="宋体"/>
          <w:lang w:eastAsia="zh-CN"/>
        </w:rPr>
        <w:t>Starzl</w:t>
      </w:r>
      <w:proofErr w:type="spellEnd"/>
      <w:r w:rsidRPr="00B02869">
        <w:rPr>
          <w:rFonts w:ascii="Book Antiqua" w:eastAsia="宋体" w:hAnsi="Book Antiqua" w:cs="宋体"/>
          <w:lang w:eastAsia="zh-CN"/>
        </w:rPr>
        <w:t xml:space="preserve"> TE, Gartner JC, </w:t>
      </w:r>
      <w:proofErr w:type="spellStart"/>
      <w:r w:rsidRPr="00B02869">
        <w:rPr>
          <w:rFonts w:ascii="Book Antiqua" w:eastAsia="宋体" w:hAnsi="Book Antiqua" w:cs="宋体"/>
          <w:lang w:eastAsia="zh-CN"/>
        </w:rPr>
        <w:t>Zitelli</w:t>
      </w:r>
      <w:proofErr w:type="spellEnd"/>
      <w:r w:rsidRPr="00B02869">
        <w:rPr>
          <w:rFonts w:ascii="Book Antiqua" w:eastAsia="宋体" w:hAnsi="Book Antiqua" w:cs="宋体"/>
          <w:lang w:eastAsia="zh-CN"/>
        </w:rPr>
        <w:t xml:space="preserve"> BJ, </w:t>
      </w:r>
      <w:proofErr w:type="spellStart"/>
      <w:r w:rsidRPr="00B02869">
        <w:rPr>
          <w:rFonts w:ascii="Book Antiqua" w:eastAsia="宋体" w:hAnsi="Book Antiqua" w:cs="宋体"/>
          <w:lang w:eastAsia="zh-CN"/>
        </w:rPr>
        <w:t>Malatack</w:t>
      </w:r>
      <w:proofErr w:type="spellEnd"/>
      <w:r w:rsidRPr="00B02869">
        <w:rPr>
          <w:rFonts w:ascii="Book Antiqua" w:eastAsia="宋体" w:hAnsi="Book Antiqua" w:cs="宋体"/>
          <w:lang w:eastAsia="zh-CN"/>
        </w:rPr>
        <w:t xml:space="preserve"> JJ, Shaw BW, </w:t>
      </w:r>
      <w:proofErr w:type="spellStart"/>
      <w:r w:rsidRPr="00B02869">
        <w:rPr>
          <w:rFonts w:ascii="Book Antiqua" w:eastAsia="宋体" w:hAnsi="Book Antiqua" w:cs="宋体"/>
          <w:lang w:eastAsia="zh-CN"/>
        </w:rPr>
        <w:t>Iwatsuki</w:t>
      </w:r>
      <w:proofErr w:type="spellEnd"/>
      <w:r w:rsidRPr="00B02869">
        <w:rPr>
          <w:rFonts w:ascii="Book Antiqua" w:eastAsia="宋体" w:hAnsi="Book Antiqua" w:cs="宋体"/>
          <w:lang w:eastAsia="zh-CN"/>
        </w:rPr>
        <w:t xml:space="preserve"> S, Van Thiel DH. </w:t>
      </w:r>
      <w:proofErr w:type="gramStart"/>
      <w:r w:rsidRPr="00B02869">
        <w:rPr>
          <w:rFonts w:ascii="Book Antiqua" w:eastAsia="宋体" w:hAnsi="Book Antiqua" w:cs="宋体"/>
          <w:lang w:eastAsia="zh-CN"/>
        </w:rPr>
        <w:t xml:space="preserve">Cyclosporine absorption following </w:t>
      </w:r>
      <w:proofErr w:type="spellStart"/>
      <w:r w:rsidRPr="00B02869">
        <w:rPr>
          <w:rFonts w:ascii="Book Antiqua" w:eastAsia="宋体" w:hAnsi="Book Antiqua" w:cs="宋体"/>
          <w:lang w:eastAsia="zh-CN"/>
        </w:rPr>
        <w:t>orthotopic</w:t>
      </w:r>
      <w:proofErr w:type="spellEnd"/>
      <w:r w:rsidRPr="00B02869">
        <w:rPr>
          <w:rFonts w:ascii="Book Antiqua" w:eastAsia="宋体" w:hAnsi="Book Antiqua" w:cs="宋体"/>
          <w:lang w:eastAsia="zh-CN"/>
        </w:rPr>
        <w:t xml:space="preserve"> liver transplantation.</w:t>
      </w:r>
      <w:proofErr w:type="gramEnd"/>
      <w:r w:rsidRPr="00B02869">
        <w:rPr>
          <w:rFonts w:ascii="Book Antiqua" w:eastAsia="宋体" w:hAnsi="Book Antiqua" w:cs="宋体"/>
          <w:lang w:eastAsia="zh-CN"/>
        </w:rPr>
        <w:t xml:space="preserve"> </w:t>
      </w:r>
      <w:r w:rsidRPr="00B02869">
        <w:rPr>
          <w:rFonts w:ascii="Book Antiqua" w:eastAsia="宋体" w:hAnsi="Book Antiqua" w:cs="宋体"/>
          <w:i/>
          <w:iCs/>
          <w:lang w:eastAsia="zh-CN"/>
        </w:rPr>
        <w:t xml:space="preserve">J </w:t>
      </w:r>
      <w:proofErr w:type="spellStart"/>
      <w:r w:rsidRPr="00B02869">
        <w:rPr>
          <w:rFonts w:ascii="Book Antiqua" w:eastAsia="宋体" w:hAnsi="Book Antiqua" w:cs="宋体"/>
          <w:i/>
          <w:iCs/>
          <w:lang w:eastAsia="zh-CN"/>
        </w:rPr>
        <w:t>Clin</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Pharmacol</w:t>
      </w:r>
      <w:proofErr w:type="spellEnd"/>
      <w:r w:rsidRPr="00B02869">
        <w:rPr>
          <w:rFonts w:ascii="Book Antiqua" w:eastAsia="宋体" w:hAnsi="Book Antiqua" w:cs="宋体"/>
          <w:lang w:eastAsia="zh-CN"/>
        </w:rPr>
        <w:t xml:space="preserve"> </w:t>
      </w:r>
      <w:r w:rsidR="002B1E8D">
        <w:rPr>
          <w:rFonts w:ascii="Book Antiqua" w:eastAsia="宋体" w:hAnsi="Book Antiqua" w:cs="宋体" w:hint="eastAsia"/>
          <w:lang w:eastAsia="zh-CN"/>
        </w:rPr>
        <w:t>1986</w:t>
      </w:r>
      <w:r w:rsidRPr="00B02869">
        <w:rPr>
          <w:rFonts w:ascii="Book Antiqua" w:eastAsia="宋体" w:hAnsi="Book Antiqua" w:cs="宋体"/>
          <w:lang w:eastAsia="zh-CN"/>
        </w:rPr>
        <w:t xml:space="preserve">; </w:t>
      </w:r>
      <w:r w:rsidRPr="00B02869">
        <w:rPr>
          <w:rFonts w:ascii="Book Antiqua" w:eastAsia="宋体" w:hAnsi="Book Antiqua" w:cs="宋体"/>
          <w:b/>
          <w:bCs/>
          <w:lang w:eastAsia="zh-CN"/>
        </w:rPr>
        <w:t>26</w:t>
      </w:r>
      <w:r w:rsidRPr="00B02869">
        <w:rPr>
          <w:rFonts w:ascii="Book Antiqua" w:eastAsia="宋体" w:hAnsi="Book Antiqua" w:cs="宋体"/>
          <w:lang w:eastAsia="zh-CN"/>
        </w:rPr>
        <w:t>: 647-651 [PMID: 3540030 DOI: 10.1002/j.1552-4604.1986.tb02966.x]</w:t>
      </w:r>
    </w:p>
    <w:p w14:paraId="32684C4F"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6 </w:t>
      </w:r>
      <w:proofErr w:type="spellStart"/>
      <w:r w:rsidRPr="00B02869">
        <w:rPr>
          <w:rFonts w:ascii="Book Antiqua" w:eastAsia="宋体" w:hAnsi="Book Antiqua" w:cs="宋体"/>
          <w:b/>
          <w:bCs/>
          <w:lang w:eastAsia="zh-CN"/>
        </w:rPr>
        <w:t>Willemze</w:t>
      </w:r>
      <w:proofErr w:type="spellEnd"/>
      <w:r w:rsidRPr="00B02869">
        <w:rPr>
          <w:rFonts w:ascii="Book Antiqua" w:eastAsia="宋体" w:hAnsi="Book Antiqua" w:cs="宋体"/>
          <w:b/>
          <w:bCs/>
          <w:lang w:eastAsia="zh-CN"/>
        </w:rPr>
        <w:t xml:space="preserve"> AJ</w:t>
      </w:r>
      <w:r w:rsidRPr="00B02869">
        <w:rPr>
          <w:rFonts w:ascii="Book Antiqua" w:eastAsia="宋体" w:hAnsi="Book Antiqua" w:cs="宋体"/>
          <w:lang w:eastAsia="zh-CN"/>
        </w:rPr>
        <w:t xml:space="preserve">, </w:t>
      </w:r>
      <w:proofErr w:type="spellStart"/>
      <w:r w:rsidRPr="00B02869">
        <w:rPr>
          <w:rFonts w:ascii="Book Antiqua" w:eastAsia="宋体" w:hAnsi="Book Antiqua" w:cs="宋体"/>
          <w:lang w:eastAsia="zh-CN"/>
        </w:rPr>
        <w:t>Cremers</w:t>
      </w:r>
      <w:proofErr w:type="spellEnd"/>
      <w:r w:rsidRPr="00B02869">
        <w:rPr>
          <w:rFonts w:ascii="Book Antiqua" w:eastAsia="宋体" w:hAnsi="Book Antiqua" w:cs="宋体"/>
          <w:lang w:eastAsia="zh-CN"/>
        </w:rPr>
        <w:t xml:space="preserve"> SC, </w:t>
      </w:r>
      <w:proofErr w:type="spellStart"/>
      <w:r w:rsidRPr="00B02869">
        <w:rPr>
          <w:rFonts w:ascii="Book Antiqua" w:eastAsia="宋体" w:hAnsi="Book Antiqua" w:cs="宋体"/>
          <w:lang w:eastAsia="zh-CN"/>
        </w:rPr>
        <w:t>Schoemaker</w:t>
      </w:r>
      <w:proofErr w:type="spellEnd"/>
      <w:r w:rsidRPr="00B02869">
        <w:rPr>
          <w:rFonts w:ascii="Book Antiqua" w:eastAsia="宋体" w:hAnsi="Book Antiqua" w:cs="宋体"/>
          <w:lang w:eastAsia="zh-CN"/>
        </w:rPr>
        <w:t xml:space="preserve"> RC, </w:t>
      </w:r>
      <w:proofErr w:type="spellStart"/>
      <w:r w:rsidRPr="00B02869">
        <w:rPr>
          <w:rFonts w:ascii="Book Antiqua" w:eastAsia="宋体" w:hAnsi="Book Antiqua" w:cs="宋体"/>
          <w:lang w:eastAsia="zh-CN"/>
        </w:rPr>
        <w:t>Lankester</w:t>
      </w:r>
      <w:proofErr w:type="spellEnd"/>
      <w:r w:rsidRPr="00B02869">
        <w:rPr>
          <w:rFonts w:ascii="Book Antiqua" w:eastAsia="宋体" w:hAnsi="Book Antiqua" w:cs="宋体"/>
          <w:lang w:eastAsia="zh-CN"/>
        </w:rPr>
        <w:t xml:space="preserve"> AC, den </w:t>
      </w:r>
      <w:proofErr w:type="spellStart"/>
      <w:r w:rsidRPr="00B02869">
        <w:rPr>
          <w:rFonts w:ascii="Book Antiqua" w:eastAsia="宋体" w:hAnsi="Book Antiqua" w:cs="宋体"/>
          <w:lang w:eastAsia="zh-CN"/>
        </w:rPr>
        <w:t>Hartigh</w:t>
      </w:r>
      <w:proofErr w:type="spellEnd"/>
      <w:r w:rsidRPr="00B02869">
        <w:rPr>
          <w:rFonts w:ascii="Book Antiqua" w:eastAsia="宋体" w:hAnsi="Book Antiqua" w:cs="宋体"/>
          <w:lang w:eastAsia="zh-CN"/>
        </w:rPr>
        <w:t xml:space="preserve"> J, </w:t>
      </w:r>
      <w:proofErr w:type="spellStart"/>
      <w:r w:rsidRPr="00B02869">
        <w:rPr>
          <w:rFonts w:ascii="Book Antiqua" w:eastAsia="宋体" w:hAnsi="Book Antiqua" w:cs="宋体"/>
          <w:lang w:eastAsia="zh-CN"/>
        </w:rPr>
        <w:t>Burggraaf</w:t>
      </w:r>
      <w:proofErr w:type="spellEnd"/>
      <w:r w:rsidRPr="00B02869">
        <w:rPr>
          <w:rFonts w:ascii="Book Antiqua" w:eastAsia="宋体" w:hAnsi="Book Antiqua" w:cs="宋体"/>
          <w:lang w:eastAsia="zh-CN"/>
        </w:rPr>
        <w:t xml:space="preserve"> J, </w:t>
      </w:r>
      <w:proofErr w:type="spellStart"/>
      <w:r w:rsidRPr="00B02869">
        <w:rPr>
          <w:rFonts w:ascii="Book Antiqua" w:eastAsia="宋体" w:hAnsi="Book Antiqua" w:cs="宋体"/>
          <w:lang w:eastAsia="zh-CN"/>
        </w:rPr>
        <w:t>Vossen</w:t>
      </w:r>
      <w:proofErr w:type="spellEnd"/>
      <w:r w:rsidRPr="00B02869">
        <w:rPr>
          <w:rFonts w:ascii="Book Antiqua" w:eastAsia="宋体" w:hAnsi="Book Antiqua" w:cs="宋体"/>
          <w:lang w:eastAsia="zh-CN"/>
        </w:rPr>
        <w:t xml:space="preserve"> JM. </w:t>
      </w:r>
      <w:proofErr w:type="spellStart"/>
      <w:proofErr w:type="gramStart"/>
      <w:r w:rsidRPr="00B02869">
        <w:rPr>
          <w:rFonts w:ascii="Book Antiqua" w:eastAsia="宋体" w:hAnsi="Book Antiqua" w:cs="宋体"/>
          <w:lang w:eastAsia="zh-CN"/>
        </w:rPr>
        <w:t>Ciclosporin</w:t>
      </w:r>
      <w:proofErr w:type="spellEnd"/>
      <w:r w:rsidRPr="00B02869">
        <w:rPr>
          <w:rFonts w:ascii="Book Antiqua" w:eastAsia="宋体" w:hAnsi="Book Antiqua" w:cs="宋体"/>
          <w:lang w:eastAsia="zh-CN"/>
        </w:rPr>
        <w:t xml:space="preserve"> kinetics in children after stem cell </w:t>
      </w:r>
      <w:r w:rsidRPr="00B02869">
        <w:rPr>
          <w:rFonts w:ascii="Book Antiqua" w:eastAsia="宋体" w:hAnsi="Book Antiqua" w:cs="宋体"/>
          <w:lang w:eastAsia="zh-CN"/>
        </w:rPr>
        <w:lastRenderedPageBreak/>
        <w:t>transplantation.</w:t>
      </w:r>
      <w:proofErr w:type="gramEnd"/>
      <w:r w:rsidRPr="00B02869">
        <w:rPr>
          <w:rFonts w:ascii="Book Antiqua" w:eastAsia="宋体" w:hAnsi="Book Antiqua" w:cs="宋体"/>
          <w:lang w:eastAsia="zh-CN"/>
        </w:rPr>
        <w:t xml:space="preserve"> </w:t>
      </w:r>
      <w:r w:rsidRPr="00B02869">
        <w:rPr>
          <w:rFonts w:ascii="Book Antiqua" w:eastAsia="宋体" w:hAnsi="Book Antiqua" w:cs="宋体"/>
          <w:i/>
          <w:iCs/>
          <w:lang w:eastAsia="zh-CN"/>
        </w:rPr>
        <w:t xml:space="preserve">Br J </w:t>
      </w:r>
      <w:proofErr w:type="spellStart"/>
      <w:r w:rsidRPr="00B02869">
        <w:rPr>
          <w:rFonts w:ascii="Book Antiqua" w:eastAsia="宋体" w:hAnsi="Book Antiqua" w:cs="宋体"/>
          <w:i/>
          <w:iCs/>
          <w:lang w:eastAsia="zh-CN"/>
        </w:rPr>
        <w:t>Clin</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Pharmacol</w:t>
      </w:r>
      <w:proofErr w:type="spellEnd"/>
      <w:r w:rsidRPr="00B02869">
        <w:rPr>
          <w:rFonts w:ascii="Book Antiqua" w:eastAsia="宋体" w:hAnsi="Book Antiqua" w:cs="宋体"/>
          <w:lang w:eastAsia="zh-CN"/>
        </w:rPr>
        <w:t xml:space="preserve"> 2008; </w:t>
      </w:r>
      <w:r w:rsidRPr="00B02869">
        <w:rPr>
          <w:rFonts w:ascii="Book Antiqua" w:eastAsia="宋体" w:hAnsi="Book Antiqua" w:cs="宋体"/>
          <w:b/>
          <w:bCs/>
          <w:lang w:eastAsia="zh-CN"/>
        </w:rPr>
        <w:t>66</w:t>
      </w:r>
      <w:r w:rsidRPr="00B02869">
        <w:rPr>
          <w:rFonts w:ascii="Book Antiqua" w:eastAsia="宋体" w:hAnsi="Book Antiqua" w:cs="宋体"/>
          <w:lang w:eastAsia="zh-CN"/>
        </w:rPr>
        <w:t>: 539-545 [PMID: 18492124 DOI: 10.1111/j.1365-2125.2008.03217.x]</w:t>
      </w:r>
    </w:p>
    <w:p w14:paraId="66443B87" w14:textId="77777777" w:rsidR="00B02869" w:rsidRPr="00B02869" w:rsidRDefault="00B02869" w:rsidP="00B02869">
      <w:pPr>
        <w:spacing w:line="360" w:lineRule="auto"/>
        <w:jc w:val="both"/>
        <w:rPr>
          <w:rFonts w:ascii="Book Antiqua" w:eastAsia="宋体" w:hAnsi="Book Antiqua" w:cs="宋体"/>
          <w:lang w:eastAsia="zh-CN"/>
        </w:rPr>
      </w:pPr>
      <w:proofErr w:type="gramStart"/>
      <w:r w:rsidRPr="00B02869">
        <w:rPr>
          <w:rFonts w:ascii="Book Antiqua" w:eastAsia="宋体" w:hAnsi="Book Antiqua" w:cs="宋体"/>
          <w:lang w:eastAsia="zh-CN"/>
        </w:rPr>
        <w:t xml:space="preserve">7 </w:t>
      </w:r>
      <w:r w:rsidRPr="00B02869">
        <w:rPr>
          <w:rFonts w:ascii="Book Antiqua" w:eastAsia="宋体" w:hAnsi="Book Antiqua" w:cs="宋体"/>
          <w:b/>
          <w:bCs/>
          <w:lang w:eastAsia="zh-CN"/>
        </w:rPr>
        <w:t>Yee GC</w:t>
      </w:r>
      <w:r w:rsidRPr="00B02869">
        <w:rPr>
          <w:rFonts w:ascii="Book Antiqua" w:eastAsia="宋体" w:hAnsi="Book Antiqua" w:cs="宋体"/>
          <w:lang w:eastAsia="zh-CN"/>
        </w:rPr>
        <w:t xml:space="preserve">, Lennon TP, </w:t>
      </w:r>
      <w:proofErr w:type="spellStart"/>
      <w:r w:rsidRPr="00B02869">
        <w:rPr>
          <w:rFonts w:ascii="Book Antiqua" w:eastAsia="宋体" w:hAnsi="Book Antiqua" w:cs="宋体"/>
          <w:lang w:eastAsia="zh-CN"/>
        </w:rPr>
        <w:t>Gmur</w:t>
      </w:r>
      <w:proofErr w:type="spellEnd"/>
      <w:r w:rsidRPr="00B02869">
        <w:rPr>
          <w:rFonts w:ascii="Book Antiqua" w:eastAsia="宋体" w:hAnsi="Book Antiqua" w:cs="宋体"/>
          <w:lang w:eastAsia="zh-CN"/>
        </w:rPr>
        <w:t xml:space="preserve"> DJ, Kennedy MS, </w:t>
      </w:r>
      <w:proofErr w:type="spellStart"/>
      <w:r w:rsidRPr="00B02869">
        <w:rPr>
          <w:rFonts w:ascii="Book Antiqua" w:eastAsia="宋体" w:hAnsi="Book Antiqua" w:cs="宋体"/>
          <w:lang w:eastAsia="zh-CN"/>
        </w:rPr>
        <w:t>Deeg</w:t>
      </w:r>
      <w:proofErr w:type="spellEnd"/>
      <w:r w:rsidRPr="00B02869">
        <w:rPr>
          <w:rFonts w:ascii="Book Antiqua" w:eastAsia="宋体" w:hAnsi="Book Antiqua" w:cs="宋体"/>
          <w:lang w:eastAsia="zh-CN"/>
        </w:rPr>
        <w:t xml:space="preserve"> HJ.</w:t>
      </w:r>
      <w:proofErr w:type="gramEnd"/>
      <w:r w:rsidRPr="00B02869">
        <w:rPr>
          <w:rFonts w:ascii="Book Antiqua" w:eastAsia="宋体" w:hAnsi="Book Antiqua" w:cs="宋体"/>
          <w:lang w:eastAsia="zh-CN"/>
        </w:rPr>
        <w:t xml:space="preserve"> Age-dependent cyclosporine: pharmacokinetics in marrow transplant recipients. </w:t>
      </w:r>
      <w:proofErr w:type="spellStart"/>
      <w:r w:rsidRPr="00B02869">
        <w:rPr>
          <w:rFonts w:ascii="Book Antiqua" w:eastAsia="宋体" w:hAnsi="Book Antiqua" w:cs="宋体"/>
          <w:i/>
          <w:iCs/>
          <w:lang w:eastAsia="zh-CN"/>
        </w:rPr>
        <w:t>Clin</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Pharmacol</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Ther</w:t>
      </w:r>
      <w:proofErr w:type="spellEnd"/>
      <w:r w:rsidRPr="00B02869">
        <w:rPr>
          <w:rFonts w:ascii="Book Antiqua" w:eastAsia="宋体" w:hAnsi="Book Antiqua" w:cs="宋体"/>
          <w:lang w:eastAsia="zh-CN"/>
        </w:rPr>
        <w:t xml:space="preserve"> 1986; </w:t>
      </w:r>
      <w:r w:rsidRPr="00B02869">
        <w:rPr>
          <w:rFonts w:ascii="Book Antiqua" w:eastAsia="宋体" w:hAnsi="Book Antiqua" w:cs="宋体"/>
          <w:b/>
          <w:bCs/>
          <w:lang w:eastAsia="zh-CN"/>
        </w:rPr>
        <w:t>40</w:t>
      </w:r>
      <w:r w:rsidRPr="00B02869">
        <w:rPr>
          <w:rFonts w:ascii="Book Antiqua" w:eastAsia="宋体" w:hAnsi="Book Antiqua" w:cs="宋体"/>
          <w:lang w:eastAsia="zh-CN"/>
        </w:rPr>
        <w:t>: 438-443 [PMID: 3530588 DOI: 10.1038/clpt.1986.204]</w:t>
      </w:r>
    </w:p>
    <w:p w14:paraId="62AC9929"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8 </w:t>
      </w:r>
      <w:r w:rsidRPr="00B02869">
        <w:rPr>
          <w:rFonts w:ascii="Book Antiqua" w:eastAsia="宋体" w:hAnsi="Book Antiqua" w:cs="宋体"/>
          <w:b/>
          <w:bCs/>
          <w:lang w:eastAsia="zh-CN"/>
        </w:rPr>
        <w:t>Yee GC</w:t>
      </w:r>
      <w:r w:rsidRPr="00B02869">
        <w:rPr>
          <w:rFonts w:ascii="Book Antiqua" w:eastAsia="宋体" w:hAnsi="Book Antiqua" w:cs="宋体"/>
          <w:lang w:eastAsia="zh-CN"/>
        </w:rPr>
        <w:t xml:space="preserve">, McGuire TR, </w:t>
      </w:r>
      <w:proofErr w:type="spellStart"/>
      <w:r w:rsidRPr="00B02869">
        <w:rPr>
          <w:rFonts w:ascii="Book Antiqua" w:eastAsia="宋体" w:hAnsi="Book Antiqua" w:cs="宋体"/>
          <w:lang w:eastAsia="zh-CN"/>
        </w:rPr>
        <w:t>Gmur</w:t>
      </w:r>
      <w:proofErr w:type="spellEnd"/>
      <w:r w:rsidRPr="00B02869">
        <w:rPr>
          <w:rFonts w:ascii="Book Antiqua" w:eastAsia="宋体" w:hAnsi="Book Antiqua" w:cs="宋体"/>
          <w:lang w:eastAsia="zh-CN"/>
        </w:rPr>
        <w:t xml:space="preserve"> DJ, Lennon TP, </w:t>
      </w:r>
      <w:proofErr w:type="spellStart"/>
      <w:r w:rsidRPr="00B02869">
        <w:rPr>
          <w:rFonts w:ascii="Book Antiqua" w:eastAsia="宋体" w:hAnsi="Book Antiqua" w:cs="宋体"/>
          <w:lang w:eastAsia="zh-CN"/>
        </w:rPr>
        <w:t>Deeg</w:t>
      </w:r>
      <w:proofErr w:type="spellEnd"/>
      <w:r w:rsidRPr="00B02869">
        <w:rPr>
          <w:rFonts w:ascii="Book Antiqua" w:eastAsia="宋体" w:hAnsi="Book Antiqua" w:cs="宋体"/>
          <w:lang w:eastAsia="zh-CN"/>
        </w:rPr>
        <w:t xml:space="preserve"> HJ. </w:t>
      </w:r>
      <w:proofErr w:type="gramStart"/>
      <w:r w:rsidRPr="00B02869">
        <w:rPr>
          <w:rFonts w:ascii="Book Antiqua" w:eastAsia="宋体" w:hAnsi="Book Antiqua" w:cs="宋体"/>
          <w:lang w:eastAsia="zh-CN"/>
        </w:rPr>
        <w:t>Blood cyclosporine pharmacokinetics in patients undergoing marrow transplantation.</w:t>
      </w:r>
      <w:proofErr w:type="gramEnd"/>
      <w:r w:rsidRPr="00B02869">
        <w:rPr>
          <w:rFonts w:ascii="Book Antiqua" w:eastAsia="宋体" w:hAnsi="Book Antiqua" w:cs="宋体"/>
          <w:lang w:eastAsia="zh-CN"/>
        </w:rPr>
        <w:t xml:space="preserve"> Influence of age, obesity, and hematocrit. </w:t>
      </w:r>
      <w:r w:rsidRPr="00B02869">
        <w:rPr>
          <w:rFonts w:ascii="Book Antiqua" w:eastAsia="宋体" w:hAnsi="Book Antiqua" w:cs="宋体"/>
          <w:i/>
          <w:iCs/>
          <w:lang w:eastAsia="zh-CN"/>
        </w:rPr>
        <w:t>Transplantation</w:t>
      </w:r>
      <w:r w:rsidRPr="00B02869">
        <w:rPr>
          <w:rFonts w:ascii="Book Antiqua" w:eastAsia="宋体" w:hAnsi="Book Antiqua" w:cs="宋体"/>
          <w:lang w:eastAsia="zh-CN"/>
        </w:rPr>
        <w:t xml:space="preserve"> 1988; </w:t>
      </w:r>
      <w:r w:rsidRPr="00B02869">
        <w:rPr>
          <w:rFonts w:ascii="Book Antiqua" w:eastAsia="宋体" w:hAnsi="Book Antiqua" w:cs="宋体"/>
          <w:b/>
          <w:bCs/>
          <w:lang w:eastAsia="zh-CN"/>
        </w:rPr>
        <w:t>46</w:t>
      </w:r>
      <w:r w:rsidRPr="00B02869">
        <w:rPr>
          <w:rFonts w:ascii="Book Antiqua" w:eastAsia="宋体" w:hAnsi="Book Antiqua" w:cs="宋体"/>
          <w:lang w:eastAsia="zh-CN"/>
        </w:rPr>
        <w:t>: 399-402 [PMID: 3047931 DOI: 10.1097/00007890-198809000-00012]</w:t>
      </w:r>
    </w:p>
    <w:p w14:paraId="127CA20C" w14:textId="7567260B" w:rsidR="00B02869" w:rsidRPr="00B02869" w:rsidRDefault="002B1E8D" w:rsidP="00B02869">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9 </w:t>
      </w:r>
      <w:r w:rsidR="00B02869" w:rsidRPr="00B02869">
        <w:rPr>
          <w:rFonts w:ascii="Book Antiqua" w:eastAsia="宋体" w:hAnsi="Book Antiqua" w:cs="宋体"/>
          <w:b/>
          <w:lang w:eastAsia="zh-CN"/>
        </w:rPr>
        <w:t>Crocker JFS</w:t>
      </w:r>
      <w:r w:rsidR="00B02869" w:rsidRPr="00B02869">
        <w:rPr>
          <w:rFonts w:ascii="Book Antiqua" w:eastAsia="宋体" w:hAnsi="Book Antiqua" w:cs="宋体"/>
          <w:lang w:eastAsia="zh-CN"/>
        </w:rPr>
        <w:t>, Dempsey T, Schenk ME, Renton KW.</w:t>
      </w:r>
      <w:proofErr w:type="gramEnd"/>
      <w:r w:rsidR="00B02869" w:rsidRPr="00B02869">
        <w:rPr>
          <w:rFonts w:ascii="Book Antiqua" w:eastAsia="宋体" w:hAnsi="Book Antiqua" w:cs="宋体"/>
          <w:lang w:eastAsia="zh-CN"/>
        </w:rPr>
        <w:t xml:space="preserve"> </w:t>
      </w:r>
      <w:proofErr w:type="gramStart"/>
      <w:r w:rsidR="00B02869" w:rsidRPr="00B02869">
        <w:rPr>
          <w:rFonts w:ascii="Book Antiqua" w:eastAsia="宋体" w:hAnsi="Book Antiqua" w:cs="宋体"/>
          <w:lang w:eastAsia="zh-CN"/>
        </w:rPr>
        <w:t>Cyclosporine A toxicity in children.</w:t>
      </w:r>
      <w:proofErr w:type="gramEnd"/>
      <w:r w:rsidR="00B02869" w:rsidRPr="00B02869">
        <w:rPr>
          <w:rFonts w:ascii="Book Antiqua" w:eastAsia="宋体" w:hAnsi="Book Antiqua" w:cs="宋体"/>
          <w:lang w:eastAsia="zh-CN"/>
        </w:rPr>
        <w:t xml:space="preserve"> </w:t>
      </w:r>
      <w:r w:rsidR="00B02869" w:rsidRPr="00B02869">
        <w:rPr>
          <w:rFonts w:ascii="Book Antiqua" w:eastAsia="宋体" w:hAnsi="Book Antiqua" w:cs="宋体"/>
          <w:i/>
          <w:lang w:eastAsia="zh-CN"/>
        </w:rPr>
        <w:t>Transplantation Reviews</w:t>
      </w:r>
      <w:r w:rsidR="00B02869" w:rsidRPr="00B02869">
        <w:rPr>
          <w:rFonts w:ascii="Book Antiqua" w:eastAsia="宋体" w:hAnsi="Book Antiqua" w:cs="宋体"/>
          <w:lang w:eastAsia="zh-CN"/>
        </w:rPr>
        <w:t xml:space="preserve"> 1993; </w:t>
      </w:r>
      <w:r w:rsidR="00B02869" w:rsidRPr="00B02869">
        <w:rPr>
          <w:rFonts w:ascii="Book Antiqua" w:eastAsia="宋体" w:hAnsi="Book Antiqua" w:cs="宋体"/>
          <w:b/>
          <w:lang w:eastAsia="zh-CN"/>
        </w:rPr>
        <w:t>7</w:t>
      </w:r>
      <w:r w:rsidR="00B02869" w:rsidRPr="00B02869">
        <w:rPr>
          <w:rFonts w:ascii="Book Antiqua" w:eastAsia="宋体" w:hAnsi="Book Antiqua" w:cs="宋体"/>
          <w:lang w:eastAsia="zh-CN"/>
        </w:rPr>
        <w:t>: 72-81 [</w:t>
      </w:r>
      <w:r w:rsidRPr="00B02869">
        <w:rPr>
          <w:rFonts w:ascii="Book Antiqua" w:eastAsia="宋体" w:hAnsi="Book Antiqua" w:cs="宋体"/>
          <w:lang w:eastAsia="zh-CN"/>
        </w:rPr>
        <w:t xml:space="preserve">DOI: </w:t>
      </w:r>
      <w:r w:rsidR="00B02869" w:rsidRPr="00B02869">
        <w:rPr>
          <w:rFonts w:ascii="Book Antiqua" w:eastAsia="宋体" w:hAnsi="Book Antiqua" w:cs="宋体"/>
          <w:lang w:eastAsia="zh-CN"/>
        </w:rPr>
        <w:t>10.1016/S0955-</w:t>
      </w:r>
      <w:proofErr w:type="gramStart"/>
      <w:r w:rsidR="00B02869" w:rsidRPr="00B02869">
        <w:rPr>
          <w:rFonts w:ascii="Book Antiqua" w:eastAsia="宋体" w:hAnsi="Book Antiqua" w:cs="宋体"/>
          <w:lang w:eastAsia="zh-CN"/>
        </w:rPr>
        <w:t>470X(</w:t>
      </w:r>
      <w:proofErr w:type="gramEnd"/>
      <w:r w:rsidR="00B02869" w:rsidRPr="00B02869">
        <w:rPr>
          <w:rFonts w:ascii="Book Antiqua" w:eastAsia="宋体" w:hAnsi="Book Antiqua" w:cs="宋体"/>
          <w:lang w:eastAsia="zh-CN"/>
        </w:rPr>
        <w:t>05)80041-2]</w:t>
      </w:r>
    </w:p>
    <w:p w14:paraId="52616C44" w14:textId="7E6C3721" w:rsidR="00B02869" w:rsidRPr="00B02869" w:rsidRDefault="002B1E8D" w:rsidP="00B02869">
      <w:pPr>
        <w:spacing w:line="360" w:lineRule="auto"/>
        <w:jc w:val="both"/>
        <w:rPr>
          <w:rFonts w:ascii="Book Antiqua" w:eastAsia="宋体" w:hAnsi="Book Antiqua" w:cs="宋体"/>
          <w:lang w:eastAsia="zh-CN"/>
        </w:rPr>
      </w:pPr>
      <w:r>
        <w:rPr>
          <w:rFonts w:ascii="Book Antiqua" w:eastAsia="宋体" w:hAnsi="Book Antiqua" w:cs="宋体"/>
          <w:lang w:eastAsia="zh-CN"/>
        </w:rPr>
        <w:t>10</w:t>
      </w:r>
      <w:r w:rsidRPr="002B1E8D">
        <w:rPr>
          <w:rFonts w:ascii="Book Antiqua" w:eastAsia="宋体" w:hAnsi="Book Antiqua" w:cs="宋体"/>
          <w:b/>
          <w:lang w:eastAsia="zh-CN"/>
        </w:rPr>
        <w:t xml:space="preserve"> </w:t>
      </w:r>
      <w:proofErr w:type="spellStart"/>
      <w:r w:rsidR="00B02869" w:rsidRPr="00B02869">
        <w:rPr>
          <w:rFonts w:ascii="Book Antiqua" w:eastAsia="宋体" w:hAnsi="Book Antiqua" w:cs="宋体"/>
          <w:b/>
          <w:lang w:eastAsia="zh-CN"/>
        </w:rPr>
        <w:t>Yaffe</w:t>
      </w:r>
      <w:proofErr w:type="spellEnd"/>
      <w:r w:rsidR="00B02869" w:rsidRPr="00B02869">
        <w:rPr>
          <w:rFonts w:ascii="Book Antiqua" w:eastAsia="宋体" w:hAnsi="Book Antiqua" w:cs="宋体"/>
          <w:b/>
          <w:lang w:eastAsia="zh-CN"/>
        </w:rPr>
        <w:t xml:space="preserve"> SJ</w:t>
      </w:r>
      <w:r w:rsidR="00B02869" w:rsidRPr="00B02869">
        <w:rPr>
          <w:rFonts w:ascii="Book Antiqua" w:eastAsia="宋体" w:hAnsi="Book Antiqua" w:cs="宋体"/>
          <w:lang w:eastAsia="zh-CN"/>
        </w:rPr>
        <w:t xml:space="preserve">, Aranda JV. </w:t>
      </w:r>
      <w:proofErr w:type="gramStart"/>
      <w:r w:rsidR="00B02869" w:rsidRPr="00B02869">
        <w:rPr>
          <w:rFonts w:ascii="Book Antiqua" w:eastAsia="宋体" w:hAnsi="Book Antiqua" w:cs="宋体"/>
          <w:lang w:eastAsia="zh-CN"/>
        </w:rPr>
        <w:t>eds</w:t>
      </w:r>
      <w:proofErr w:type="gramEnd"/>
      <w:r w:rsidR="00B02869" w:rsidRPr="00B02869">
        <w:rPr>
          <w:rFonts w:ascii="Book Antiqua" w:eastAsia="宋体" w:hAnsi="Book Antiqua" w:cs="宋体"/>
          <w:lang w:eastAsia="zh-CN"/>
        </w:rPr>
        <w:t>. Neonatal and Pediatric Pharmacology: Therapeutic Principles in Practice; Lippincott Williams &amp; Wilkins, 2010: 896-904</w:t>
      </w:r>
    </w:p>
    <w:p w14:paraId="7E835899"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11 </w:t>
      </w:r>
      <w:proofErr w:type="spellStart"/>
      <w:r w:rsidRPr="00B02869">
        <w:rPr>
          <w:rFonts w:ascii="Book Antiqua" w:eastAsia="宋体" w:hAnsi="Book Antiqua" w:cs="宋体"/>
          <w:b/>
          <w:bCs/>
          <w:lang w:eastAsia="zh-CN"/>
        </w:rPr>
        <w:t>Ingulli</w:t>
      </w:r>
      <w:proofErr w:type="spellEnd"/>
      <w:r w:rsidRPr="00B02869">
        <w:rPr>
          <w:rFonts w:ascii="Book Antiqua" w:eastAsia="宋体" w:hAnsi="Book Antiqua" w:cs="宋体"/>
          <w:b/>
          <w:bCs/>
          <w:lang w:eastAsia="zh-CN"/>
        </w:rPr>
        <w:t xml:space="preserve"> E</w:t>
      </w:r>
      <w:r w:rsidRPr="00B02869">
        <w:rPr>
          <w:rFonts w:ascii="Book Antiqua" w:eastAsia="宋体" w:hAnsi="Book Antiqua" w:cs="宋体"/>
          <w:lang w:eastAsia="zh-CN"/>
        </w:rPr>
        <w:t xml:space="preserve">, </w:t>
      </w:r>
      <w:proofErr w:type="spellStart"/>
      <w:r w:rsidRPr="00B02869">
        <w:rPr>
          <w:rFonts w:ascii="Book Antiqua" w:eastAsia="宋体" w:hAnsi="Book Antiqua" w:cs="宋体"/>
          <w:lang w:eastAsia="zh-CN"/>
        </w:rPr>
        <w:t>Tejani</w:t>
      </w:r>
      <w:proofErr w:type="spellEnd"/>
      <w:r w:rsidRPr="00B02869">
        <w:rPr>
          <w:rFonts w:ascii="Book Antiqua" w:eastAsia="宋体" w:hAnsi="Book Antiqua" w:cs="宋体"/>
          <w:lang w:eastAsia="zh-CN"/>
        </w:rPr>
        <w:t xml:space="preserve"> A. Incidence, treatment, and outcome of recurrent focal segmental glomerulosclerosis </w:t>
      </w:r>
      <w:proofErr w:type="spellStart"/>
      <w:r w:rsidRPr="00B02869">
        <w:rPr>
          <w:rFonts w:ascii="Book Antiqua" w:eastAsia="宋体" w:hAnsi="Book Antiqua" w:cs="宋体"/>
          <w:lang w:eastAsia="zh-CN"/>
        </w:rPr>
        <w:t>posttransplantation</w:t>
      </w:r>
      <w:proofErr w:type="spellEnd"/>
      <w:r w:rsidRPr="00B02869">
        <w:rPr>
          <w:rFonts w:ascii="Book Antiqua" w:eastAsia="宋体" w:hAnsi="Book Antiqua" w:cs="宋体"/>
          <w:lang w:eastAsia="zh-CN"/>
        </w:rPr>
        <w:t xml:space="preserve"> in 42 allografts in children--a single-center experience. </w:t>
      </w:r>
      <w:r w:rsidRPr="00B02869">
        <w:rPr>
          <w:rFonts w:ascii="Book Antiqua" w:eastAsia="宋体" w:hAnsi="Book Antiqua" w:cs="宋体"/>
          <w:i/>
          <w:iCs/>
          <w:lang w:eastAsia="zh-CN"/>
        </w:rPr>
        <w:t>Transplantation</w:t>
      </w:r>
      <w:r w:rsidRPr="00B02869">
        <w:rPr>
          <w:rFonts w:ascii="Book Antiqua" w:eastAsia="宋体" w:hAnsi="Book Antiqua" w:cs="宋体"/>
          <w:lang w:eastAsia="zh-CN"/>
        </w:rPr>
        <w:t xml:space="preserve"> 1991; </w:t>
      </w:r>
      <w:r w:rsidRPr="00B02869">
        <w:rPr>
          <w:rFonts w:ascii="Book Antiqua" w:eastAsia="宋体" w:hAnsi="Book Antiqua" w:cs="宋体"/>
          <w:b/>
          <w:bCs/>
          <w:lang w:eastAsia="zh-CN"/>
        </w:rPr>
        <w:t>51</w:t>
      </w:r>
      <w:r w:rsidRPr="00B02869">
        <w:rPr>
          <w:rFonts w:ascii="Book Antiqua" w:eastAsia="宋体" w:hAnsi="Book Antiqua" w:cs="宋体"/>
          <w:lang w:eastAsia="zh-CN"/>
        </w:rPr>
        <w:t>: 401-405 [PMID: 1994534 DOI: 10.1097/00007890-199102000-00025]</w:t>
      </w:r>
    </w:p>
    <w:p w14:paraId="0FEAD501"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12 </w:t>
      </w:r>
      <w:r w:rsidRPr="00B02869">
        <w:rPr>
          <w:rFonts w:ascii="Book Antiqua" w:eastAsia="宋体" w:hAnsi="Book Antiqua" w:cs="宋体"/>
          <w:b/>
          <w:bCs/>
          <w:lang w:eastAsia="zh-CN"/>
        </w:rPr>
        <w:t>Wilhelm AJ</w:t>
      </w:r>
      <w:r w:rsidRPr="00B02869">
        <w:rPr>
          <w:rFonts w:ascii="Book Antiqua" w:eastAsia="宋体" w:hAnsi="Book Antiqua" w:cs="宋体"/>
          <w:lang w:eastAsia="zh-CN"/>
        </w:rPr>
        <w:t xml:space="preserve">, de </w:t>
      </w:r>
      <w:proofErr w:type="spellStart"/>
      <w:r w:rsidRPr="00B02869">
        <w:rPr>
          <w:rFonts w:ascii="Book Antiqua" w:eastAsia="宋体" w:hAnsi="Book Antiqua" w:cs="宋体"/>
          <w:lang w:eastAsia="zh-CN"/>
        </w:rPr>
        <w:t>Graaf</w:t>
      </w:r>
      <w:proofErr w:type="spellEnd"/>
      <w:r w:rsidRPr="00B02869">
        <w:rPr>
          <w:rFonts w:ascii="Book Antiqua" w:eastAsia="宋体" w:hAnsi="Book Antiqua" w:cs="宋体"/>
          <w:lang w:eastAsia="zh-CN"/>
        </w:rPr>
        <w:t xml:space="preserve"> P, </w:t>
      </w:r>
      <w:proofErr w:type="spellStart"/>
      <w:r w:rsidRPr="00B02869">
        <w:rPr>
          <w:rFonts w:ascii="Book Antiqua" w:eastAsia="宋体" w:hAnsi="Book Antiqua" w:cs="宋体"/>
          <w:lang w:eastAsia="zh-CN"/>
        </w:rPr>
        <w:t>Veldkamp</w:t>
      </w:r>
      <w:proofErr w:type="spellEnd"/>
      <w:r w:rsidRPr="00B02869">
        <w:rPr>
          <w:rFonts w:ascii="Book Antiqua" w:eastAsia="宋体" w:hAnsi="Book Antiqua" w:cs="宋体"/>
          <w:lang w:eastAsia="zh-CN"/>
        </w:rPr>
        <w:t xml:space="preserve"> AI, Janssen JJ, </w:t>
      </w:r>
      <w:proofErr w:type="spellStart"/>
      <w:r w:rsidRPr="00B02869">
        <w:rPr>
          <w:rFonts w:ascii="Book Antiqua" w:eastAsia="宋体" w:hAnsi="Book Antiqua" w:cs="宋体"/>
          <w:lang w:eastAsia="zh-CN"/>
        </w:rPr>
        <w:t>Huijgens</w:t>
      </w:r>
      <w:proofErr w:type="spellEnd"/>
      <w:r w:rsidRPr="00B02869">
        <w:rPr>
          <w:rFonts w:ascii="Book Antiqua" w:eastAsia="宋体" w:hAnsi="Book Antiqua" w:cs="宋体"/>
          <w:lang w:eastAsia="zh-CN"/>
        </w:rPr>
        <w:t xml:space="preserve"> PC, Swart EL. Population pharmacokinetics of </w:t>
      </w:r>
      <w:proofErr w:type="spellStart"/>
      <w:r w:rsidRPr="00B02869">
        <w:rPr>
          <w:rFonts w:ascii="Book Antiqua" w:eastAsia="宋体" w:hAnsi="Book Antiqua" w:cs="宋体"/>
          <w:lang w:eastAsia="zh-CN"/>
        </w:rPr>
        <w:t>ciclosporin</w:t>
      </w:r>
      <w:proofErr w:type="spellEnd"/>
      <w:r w:rsidRPr="00B02869">
        <w:rPr>
          <w:rFonts w:ascii="Book Antiqua" w:eastAsia="宋体" w:hAnsi="Book Antiqua" w:cs="宋体"/>
          <w:lang w:eastAsia="zh-CN"/>
        </w:rPr>
        <w:t xml:space="preserve"> in </w:t>
      </w:r>
      <w:proofErr w:type="spellStart"/>
      <w:r w:rsidRPr="00B02869">
        <w:rPr>
          <w:rFonts w:ascii="Book Antiqua" w:eastAsia="宋体" w:hAnsi="Book Antiqua" w:cs="宋体"/>
          <w:lang w:eastAsia="zh-CN"/>
        </w:rPr>
        <w:t>haematopoietic</w:t>
      </w:r>
      <w:proofErr w:type="spellEnd"/>
      <w:r w:rsidRPr="00B02869">
        <w:rPr>
          <w:rFonts w:ascii="Book Antiqua" w:eastAsia="宋体" w:hAnsi="Book Antiqua" w:cs="宋体"/>
          <w:lang w:eastAsia="zh-CN"/>
        </w:rPr>
        <w:t xml:space="preserve"> allogeneic stem cell transplantation with emphasis on limited sampling strategy. </w:t>
      </w:r>
      <w:r w:rsidRPr="00B02869">
        <w:rPr>
          <w:rFonts w:ascii="Book Antiqua" w:eastAsia="宋体" w:hAnsi="Book Antiqua" w:cs="宋体"/>
          <w:i/>
          <w:iCs/>
          <w:lang w:eastAsia="zh-CN"/>
        </w:rPr>
        <w:t xml:space="preserve">Br J </w:t>
      </w:r>
      <w:proofErr w:type="spellStart"/>
      <w:r w:rsidRPr="00B02869">
        <w:rPr>
          <w:rFonts w:ascii="Book Antiqua" w:eastAsia="宋体" w:hAnsi="Book Antiqua" w:cs="宋体"/>
          <w:i/>
          <w:iCs/>
          <w:lang w:eastAsia="zh-CN"/>
        </w:rPr>
        <w:t>Clin</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Pharmacol</w:t>
      </w:r>
      <w:proofErr w:type="spellEnd"/>
      <w:r w:rsidRPr="00B02869">
        <w:rPr>
          <w:rFonts w:ascii="Book Antiqua" w:eastAsia="宋体" w:hAnsi="Book Antiqua" w:cs="宋体"/>
          <w:lang w:eastAsia="zh-CN"/>
        </w:rPr>
        <w:t xml:space="preserve"> 2012; </w:t>
      </w:r>
      <w:r w:rsidRPr="00B02869">
        <w:rPr>
          <w:rFonts w:ascii="Book Antiqua" w:eastAsia="宋体" w:hAnsi="Book Antiqua" w:cs="宋体"/>
          <w:b/>
          <w:bCs/>
          <w:lang w:eastAsia="zh-CN"/>
        </w:rPr>
        <w:t>73</w:t>
      </w:r>
      <w:r w:rsidRPr="00B02869">
        <w:rPr>
          <w:rFonts w:ascii="Book Antiqua" w:eastAsia="宋体" w:hAnsi="Book Antiqua" w:cs="宋体"/>
          <w:lang w:eastAsia="zh-CN"/>
        </w:rPr>
        <w:t>: 553-563 [PMID: 21988410 DOI: 10.1111/j.1365-2125.2011.04116.x]</w:t>
      </w:r>
    </w:p>
    <w:p w14:paraId="3EFA3EBC" w14:textId="77777777" w:rsidR="00B02869" w:rsidRPr="00B02869" w:rsidRDefault="00B02869" w:rsidP="00B02869">
      <w:pPr>
        <w:spacing w:line="360" w:lineRule="auto"/>
        <w:jc w:val="both"/>
        <w:rPr>
          <w:rFonts w:ascii="Book Antiqua" w:eastAsia="宋体" w:hAnsi="Book Antiqua" w:cs="宋体"/>
          <w:lang w:eastAsia="zh-CN"/>
        </w:rPr>
      </w:pPr>
      <w:proofErr w:type="gramStart"/>
      <w:r w:rsidRPr="00B02869">
        <w:rPr>
          <w:rFonts w:ascii="Book Antiqua" w:eastAsia="宋体" w:hAnsi="Book Antiqua" w:cs="宋体"/>
          <w:lang w:eastAsia="zh-CN"/>
        </w:rPr>
        <w:t xml:space="preserve">13 </w:t>
      </w:r>
      <w:r w:rsidRPr="00B02869">
        <w:rPr>
          <w:rFonts w:ascii="Book Antiqua" w:eastAsia="宋体" w:hAnsi="Book Antiqua" w:cs="宋体"/>
          <w:b/>
          <w:bCs/>
          <w:lang w:eastAsia="zh-CN"/>
        </w:rPr>
        <w:t>Fabiano V</w:t>
      </w:r>
      <w:r w:rsidRPr="00B02869">
        <w:rPr>
          <w:rFonts w:ascii="Book Antiqua" w:eastAsia="宋体" w:hAnsi="Book Antiqua" w:cs="宋体"/>
          <w:lang w:eastAsia="zh-CN"/>
        </w:rPr>
        <w:t xml:space="preserve">, </w:t>
      </w:r>
      <w:proofErr w:type="spellStart"/>
      <w:r w:rsidRPr="00B02869">
        <w:rPr>
          <w:rFonts w:ascii="Book Antiqua" w:eastAsia="宋体" w:hAnsi="Book Antiqua" w:cs="宋体"/>
          <w:lang w:eastAsia="zh-CN"/>
        </w:rPr>
        <w:t>Mameli</w:t>
      </w:r>
      <w:proofErr w:type="spellEnd"/>
      <w:r w:rsidRPr="00B02869">
        <w:rPr>
          <w:rFonts w:ascii="Book Antiqua" w:eastAsia="宋体" w:hAnsi="Book Antiqua" w:cs="宋体"/>
          <w:lang w:eastAsia="zh-CN"/>
        </w:rPr>
        <w:t xml:space="preserve"> C, Zuccotti GV.</w:t>
      </w:r>
      <w:proofErr w:type="gramEnd"/>
      <w:r w:rsidRPr="00B02869">
        <w:rPr>
          <w:rFonts w:ascii="Book Antiqua" w:eastAsia="宋体" w:hAnsi="Book Antiqua" w:cs="宋体"/>
          <w:lang w:eastAsia="zh-CN"/>
        </w:rPr>
        <w:t xml:space="preserve"> Adverse drug reactions in newborns, infants and toddlers: pediatric pharmacovigilance between present and future. </w:t>
      </w:r>
      <w:r w:rsidRPr="00B02869">
        <w:rPr>
          <w:rFonts w:ascii="Book Antiqua" w:eastAsia="宋体" w:hAnsi="Book Antiqua" w:cs="宋体"/>
          <w:i/>
          <w:iCs/>
          <w:lang w:eastAsia="zh-CN"/>
        </w:rPr>
        <w:t xml:space="preserve">Expert </w:t>
      </w:r>
      <w:proofErr w:type="spellStart"/>
      <w:r w:rsidRPr="00B02869">
        <w:rPr>
          <w:rFonts w:ascii="Book Antiqua" w:eastAsia="宋体" w:hAnsi="Book Antiqua" w:cs="宋体"/>
          <w:i/>
          <w:iCs/>
          <w:lang w:eastAsia="zh-CN"/>
        </w:rPr>
        <w:t>Opin</w:t>
      </w:r>
      <w:proofErr w:type="spellEnd"/>
      <w:r w:rsidRPr="00B02869">
        <w:rPr>
          <w:rFonts w:ascii="Book Antiqua" w:eastAsia="宋体" w:hAnsi="Book Antiqua" w:cs="宋体"/>
          <w:i/>
          <w:iCs/>
          <w:lang w:eastAsia="zh-CN"/>
        </w:rPr>
        <w:t xml:space="preserve"> Drug </w:t>
      </w:r>
      <w:proofErr w:type="spellStart"/>
      <w:r w:rsidRPr="00B02869">
        <w:rPr>
          <w:rFonts w:ascii="Book Antiqua" w:eastAsia="宋体" w:hAnsi="Book Antiqua" w:cs="宋体"/>
          <w:i/>
          <w:iCs/>
          <w:lang w:eastAsia="zh-CN"/>
        </w:rPr>
        <w:t>Saf</w:t>
      </w:r>
      <w:proofErr w:type="spellEnd"/>
      <w:r w:rsidRPr="00B02869">
        <w:rPr>
          <w:rFonts w:ascii="Book Antiqua" w:eastAsia="宋体" w:hAnsi="Book Antiqua" w:cs="宋体"/>
          <w:lang w:eastAsia="zh-CN"/>
        </w:rPr>
        <w:t xml:space="preserve"> 2012; </w:t>
      </w:r>
      <w:r w:rsidRPr="00B02869">
        <w:rPr>
          <w:rFonts w:ascii="Book Antiqua" w:eastAsia="宋体" w:hAnsi="Book Antiqua" w:cs="宋体"/>
          <w:b/>
          <w:bCs/>
          <w:lang w:eastAsia="zh-CN"/>
        </w:rPr>
        <w:t>11</w:t>
      </w:r>
      <w:r w:rsidRPr="00B02869">
        <w:rPr>
          <w:rFonts w:ascii="Book Antiqua" w:eastAsia="宋体" w:hAnsi="Book Antiqua" w:cs="宋体"/>
          <w:lang w:eastAsia="zh-CN"/>
        </w:rPr>
        <w:t>: 95-105 [PMID: 21548838 DOI: 10.1517/14740338.2011.584531]</w:t>
      </w:r>
    </w:p>
    <w:p w14:paraId="2145950E" w14:textId="0A7B63C4" w:rsidR="00B02869" w:rsidRPr="00B02869" w:rsidRDefault="00AF4FEA" w:rsidP="00B02869">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lastRenderedPageBreak/>
        <w:t xml:space="preserve">14 </w:t>
      </w:r>
      <w:r w:rsidR="00FE4BF4" w:rsidRPr="00FE4BF4">
        <w:rPr>
          <w:rFonts w:ascii="Book Antiqua" w:eastAsia="宋体" w:hAnsi="Book Antiqua" w:cs="宋体"/>
          <w:b/>
          <w:lang w:eastAsia="zh-CN"/>
        </w:rPr>
        <w:t xml:space="preserve">FDA </w:t>
      </w:r>
      <w:r w:rsidR="00B02869" w:rsidRPr="00FE4BF4">
        <w:rPr>
          <w:rFonts w:ascii="Book Antiqua" w:eastAsia="宋体" w:hAnsi="Book Antiqua" w:cs="宋体"/>
          <w:b/>
          <w:lang w:eastAsia="zh-CN"/>
        </w:rPr>
        <w:t>Product Information</w:t>
      </w:r>
      <w:r w:rsidR="00B02869" w:rsidRPr="00B02869">
        <w:rPr>
          <w:rFonts w:ascii="Book Antiqua" w:eastAsia="宋体" w:hAnsi="Book Antiqua" w:cs="宋体"/>
          <w:lang w:eastAsia="zh-CN"/>
        </w:rPr>
        <w:t>.</w:t>
      </w:r>
      <w:proofErr w:type="gramEnd"/>
      <w:r w:rsidR="00B02869" w:rsidRPr="00B02869">
        <w:rPr>
          <w:rFonts w:ascii="Book Antiqua" w:eastAsia="宋体" w:hAnsi="Book Antiqua" w:cs="宋体"/>
          <w:lang w:eastAsia="zh-CN"/>
        </w:rPr>
        <w:t xml:space="preserve"> </w:t>
      </w:r>
      <w:proofErr w:type="spellStart"/>
      <w:r w:rsidR="00B02869" w:rsidRPr="00B02869">
        <w:rPr>
          <w:rFonts w:ascii="Book Antiqua" w:eastAsia="宋体" w:hAnsi="Book Antiqua" w:cs="宋体"/>
          <w:lang w:eastAsia="zh-CN"/>
        </w:rPr>
        <w:t>Sandimmune</w:t>
      </w:r>
      <w:proofErr w:type="spellEnd"/>
      <w:r w:rsidRPr="00E739B0">
        <w:rPr>
          <w:rFonts w:ascii="Book Antiqua" w:eastAsia="宋体" w:hAnsi="Book Antiqua" w:cs="宋体"/>
          <w:color w:val="000000"/>
          <w:sz w:val="18"/>
          <w:szCs w:val="18"/>
        </w:rPr>
        <w:t>®</w:t>
      </w:r>
      <w:r w:rsidR="00B02869" w:rsidRPr="00B02869">
        <w:rPr>
          <w:rFonts w:ascii="Book Antiqua" w:eastAsia="宋体" w:hAnsi="Book Antiqua" w:cs="宋体"/>
          <w:lang w:eastAsia="zh-CN"/>
        </w:rPr>
        <w:t xml:space="preserve"> oral capsules, oral solution, intravenous inject</w:t>
      </w:r>
      <w:r>
        <w:rPr>
          <w:rFonts w:ascii="Book Antiqua" w:eastAsia="宋体" w:hAnsi="Book Antiqua" w:cs="宋体"/>
          <w:lang w:eastAsia="zh-CN"/>
        </w:rPr>
        <w:t>ion</w:t>
      </w:r>
      <w:r w:rsidR="002F09DA">
        <w:rPr>
          <w:rFonts w:ascii="Book Antiqua" w:eastAsia="宋体" w:hAnsi="Book Antiqua" w:cs="宋体" w:hint="eastAsia"/>
          <w:lang w:eastAsia="zh-CN"/>
        </w:rPr>
        <w:t>.</w:t>
      </w:r>
      <w:r>
        <w:rPr>
          <w:rFonts w:ascii="Book Antiqua" w:eastAsia="宋体" w:hAnsi="Book Antiqua" w:cs="宋体"/>
          <w:lang w:eastAsia="zh-CN"/>
        </w:rPr>
        <w:t xml:space="preserve"> </w:t>
      </w:r>
      <w:r w:rsidR="00FE4BF4">
        <w:rPr>
          <w:rFonts w:ascii="Book Antiqua" w:eastAsia="宋体" w:hAnsi="Book Antiqua" w:cs="宋体"/>
          <w:lang w:eastAsia="zh-CN"/>
        </w:rPr>
        <w:t>[</w:t>
      </w:r>
      <w:proofErr w:type="gramStart"/>
      <w:r w:rsidR="00FE4BF4">
        <w:rPr>
          <w:rFonts w:ascii="Book Antiqua" w:eastAsia="宋体" w:hAnsi="Book Antiqua" w:cs="宋体"/>
          <w:lang w:eastAsia="zh-CN"/>
        </w:rPr>
        <w:t>updated</w:t>
      </w:r>
      <w:proofErr w:type="gramEnd"/>
      <w:r w:rsidR="00FE4BF4">
        <w:rPr>
          <w:rFonts w:ascii="Book Antiqua" w:eastAsia="宋体" w:hAnsi="Book Antiqua" w:cs="宋体"/>
          <w:lang w:eastAsia="zh-CN"/>
        </w:rPr>
        <w:t xml:space="preserve"> 2013 Mar]. </w:t>
      </w:r>
      <w:r>
        <w:rPr>
          <w:rFonts w:ascii="Book Antiqua" w:eastAsia="宋体" w:hAnsi="Book Antiqua" w:cs="宋体"/>
          <w:lang w:eastAsia="zh-CN"/>
        </w:rPr>
        <w:t>Available from: URL: http:</w:t>
      </w:r>
      <w:r w:rsidR="00B02869" w:rsidRPr="00B02869">
        <w:rPr>
          <w:rFonts w:ascii="Book Antiqua" w:eastAsia="宋体" w:hAnsi="Book Antiqua" w:cs="宋体"/>
          <w:lang w:eastAsia="zh-CN"/>
        </w:rPr>
        <w:t>//www.fda.gov/Safety/MedWatch/SafetyInformation/ucm319403.htm</w:t>
      </w:r>
    </w:p>
    <w:p w14:paraId="0573FD00" w14:textId="77777777" w:rsidR="00B02869" w:rsidRPr="00B02869" w:rsidRDefault="00B02869" w:rsidP="00B02869">
      <w:pPr>
        <w:spacing w:line="360" w:lineRule="auto"/>
        <w:jc w:val="both"/>
        <w:rPr>
          <w:rFonts w:ascii="Book Antiqua" w:eastAsia="宋体" w:hAnsi="Book Antiqua" w:cs="宋体"/>
          <w:lang w:eastAsia="zh-CN"/>
        </w:rPr>
      </w:pPr>
      <w:proofErr w:type="gramStart"/>
      <w:r w:rsidRPr="00B02869">
        <w:rPr>
          <w:rFonts w:ascii="Book Antiqua" w:eastAsia="宋体" w:hAnsi="Book Antiqua" w:cs="宋体"/>
          <w:lang w:eastAsia="zh-CN"/>
        </w:rPr>
        <w:t xml:space="preserve">15 </w:t>
      </w:r>
      <w:proofErr w:type="spellStart"/>
      <w:r w:rsidRPr="00B02869">
        <w:rPr>
          <w:rFonts w:ascii="Book Antiqua" w:eastAsia="宋体" w:hAnsi="Book Antiqua" w:cs="宋体"/>
          <w:b/>
          <w:bCs/>
          <w:lang w:eastAsia="zh-CN"/>
        </w:rPr>
        <w:t>Scheinberg</w:t>
      </w:r>
      <w:proofErr w:type="spellEnd"/>
      <w:r w:rsidRPr="00B02869">
        <w:rPr>
          <w:rFonts w:ascii="Book Antiqua" w:eastAsia="宋体" w:hAnsi="Book Antiqua" w:cs="宋体"/>
          <w:b/>
          <w:bCs/>
          <w:lang w:eastAsia="zh-CN"/>
        </w:rPr>
        <w:t xml:space="preserve"> P</w:t>
      </w:r>
      <w:r w:rsidRPr="00B02869">
        <w:rPr>
          <w:rFonts w:ascii="Book Antiqua" w:eastAsia="宋体" w:hAnsi="Book Antiqua" w:cs="宋体"/>
          <w:lang w:eastAsia="zh-CN"/>
        </w:rPr>
        <w:t>, Wu CO, Nunez O</w:t>
      </w:r>
      <w:bookmarkStart w:id="0" w:name="_GoBack"/>
      <w:bookmarkEnd w:id="0"/>
      <w:r w:rsidRPr="00B02869">
        <w:rPr>
          <w:rFonts w:ascii="Book Antiqua" w:eastAsia="宋体" w:hAnsi="Book Antiqua" w:cs="宋体"/>
          <w:lang w:eastAsia="zh-CN"/>
        </w:rPr>
        <w:t>, Young NS.</w:t>
      </w:r>
      <w:proofErr w:type="gramEnd"/>
      <w:r w:rsidRPr="00B02869">
        <w:rPr>
          <w:rFonts w:ascii="Book Antiqua" w:eastAsia="宋体" w:hAnsi="Book Antiqua" w:cs="宋体"/>
          <w:lang w:eastAsia="zh-CN"/>
        </w:rPr>
        <w:t xml:space="preserve"> Long-term outcome of pediatric patients with severe aplastic anemia treated with </w:t>
      </w:r>
      <w:proofErr w:type="spellStart"/>
      <w:r w:rsidRPr="00B02869">
        <w:rPr>
          <w:rFonts w:ascii="Book Antiqua" w:eastAsia="宋体" w:hAnsi="Book Antiqua" w:cs="宋体"/>
          <w:lang w:eastAsia="zh-CN"/>
        </w:rPr>
        <w:t>antithymocyte</w:t>
      </w:r>
      <w:proofErr w:type="spellEnd"/>
      <w:r w:rsidRPr="00B02869">
        <w:rPr>
          <w:rFonts w:ascii="Book Antiqua" w:eastAsia="宋体" w:hAnsi="Book Antiqua" w:cs="宋体"/>
          <w:lang w:eastAsia="zh-CN"/>
        </w:rPr>
        <w:t xml:space="preserve"> globulin and cyclosporine. </w:t>
      </w:r>
      <w:r w:rsidRPr="00B02869">
        <w:rPr>
          <w:rFonts w:ascii="Book Antiqua" w:eastAsia="宋体" w:hAnsi="Book Antiqua" w:cs="宋体"/>
          <w:i/>
          <w:iCs/>
          <w:lang w:eastAsia="zh-CN"/>
        </w:rPr>
        <w:t xml:space="preserve">J </w:t>
      </w:r>
      <w:proofErr w:type="spellStart"/>
      <w:r w:rsidRPr="00B02869">
        <w:rPr>
          <w:rFonts w:ascii="Book Antiqua" w:eastAsia="宋体" w:hAnsi="Book Antiqua" w:cs="宋体"/>
          <w:i/>
          <w:iCs/>
          <w:lang w:eastAsia="zh-CN"/>
        </w:rPr>
        <w:t>Pediatr</w:t>
      </w:r>
      <w:proofErr w:type="spellEnd"/>
      <w:r w:rsidRPr="00B02869">
        <w:rPr>
          <w:rFonts w:ascii="Book Antiqua" w:eastAsia="宋体" w:hAnsi="Book Antiqua" w:cs="宋体"/>
          <w:lang w:eastAsia="zh-CN"/>
        </w:rPr>
        <w:t xml:space="preserve"> 2008; </w:t>
      </w:r>
      <w:r w:rsidRPr="00B02869">
        <w:rPr>
          <w:rFonts w:ascii="Book Antiqua" w:eastAsia="宋体" w:hAnsi="Book Antiqua" w:cs="宋体"/>
          <w:b/>
          <w:bCs/>
          <w:lang w:eastAsia="zh-CN"/>
        </w:rPr>
        <w:t>153</w:t>
      </w:r>
      <w:r w:rsidRPr="00B02869">
        <w:rPr>
          <w:rFonts w:ascii="Book Antiqua" w:eastAsia="宋体" w:hAnsi="Book Antiqua" w:cs="宋体"/>
          <w:lang w:eastAsia="zh-CN"/>
        </w:rPr>
        <w:t>: 814-819 [PMID: 18672253 DOI: 10.1016/j.jpeds.2008.06.004]</w:t>
      </w:r>
    </w:p>
    <w:p w14:paraId="4DBDA458"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16 </w:t>
      </w:r>
      <w:proofErr w:type="spellStart"/>
      <w:r w:rsidRPr="00B02869">
        <w:rPr>
          <w:rFonts w:ascii="Book Antiqua" w:eastAsia="宋体" w:hAnsi="Book Antiqua" w:cs="宋体"/>
          <w:b/>
          <w:bCs/>
          <w:lang w:eastAsia="zh-CN"/>
        </w:rPr>
        <w:t>Balci</w:t>
      </w:r>
      <w:proofErr w:type="spellEnd"/>
      <w:r w:rsidRPr="00B02869">
        <w:rPr>
          <w:rFonts w:ascii="Book Antiqua" w:eastAsia="宋体" w:hAnsi="Book Antiqua" w:cs="宋体"/>
          <w:b/>
          <w:bCs/>
          <w:lang w:eastAsia="zh-CN"/>
        </w:rPr>
        <w:t xml:space="preserve"> YI</w:t>
      </w:r>
      <w:r w:rsidRPr="00B02869">
        <w:rPr>
          <w:rFonts w:ascii="Book Antiqua" w:eastAsia="宋体" w:hAnsi="Book Antiqua" w:cs="宋体"/>
          <w:lang w:eastAsia="zh-CN"/>
        </w:rPr>
        <w:t xml:space="preserve">, </w:t>
      </w:r>
      <w:proofErr w:type="spellStart"/>
      <w:r w:rsidRPr="00B02869">
        <w:rPr>
          <w:rFonts w:ascii="Book Antiqua" w:eastAsia="宋体" w:hAnsi="Book Antiqua" w:cs="宋体"/>
          <w:lang w:eastAsia="zh-CN"/>
        </w:rPr>
        <w:t>Tavil</w:t>
      </w:r>
      <w:proofErr w:type="spellEnd"/>
      <w:r w:rsidRPr="00B02869">
        <w:rPr>
          <w:rFonts w:ascii="Book Antiqua" w:eastAsia="宋体" w:hAnsi="Book Antiqua" w:cs="宋体"/>
          <w:lang w:eastAsia="zh-CN"/>
        </w:rPr>
        <w:t xml:space="preserve"> B, </w:t>
      </w:r>
      <w:proofErr w:type="spellStart"/>
      <w:r w:rsidRPr="00B02869">
        <w:rPr>
          <w:rFonts w:ascii="Book Antiqua" w:eastAsia="宋体" w:hAnsi="Book Antiqua" w:cs="宋体"/>
          <w:lang w:eastAsia="zh-CN"/>
        </w:rPr>
        <w:t>Karabulut</w:t>
      </w:r>
      <w:proofErr w:type="spellEnd"/>
      <w:r w:rsidRPr="00B02869">
        <w:rPr>
          <w:rFonts w:ascii="Book Antiqua" w:eastAsia="宋体" w:hAnsi="Book Antiqua" w:cs="宋体"/>
          <w:lang w:eastAsia="zh-CN"/>
        </w:rPr>
        <w:t xml:space="preserve"> E, </w:t>
      </w:r>
      <w:proofErr w:type="spellStart"/>
      <w:r w:rsidRPr="00B02869">
        <w:rPr>
          <w:rFonts w:ascii="Book Antiqua" w:eastAsia="宋体" w:hAnsi="Book Antiqua" w:cs="宋体"/>
          <w:lang w:eastAsia="zh-CN"/>
        </w:rPr>
        <w:t>Kuskonmaz</w:t>
      </w:r>
      <w:proofErr w:type="spellEnd"/>
      <w:r w:rsidRPr="00B02869">
        <w:rPr>
          <w:rFonts w:ascii="Book Antiqua" w:eastAsia="宋体" w:hAnsi="Book Antiqua" w:cs="宋体"/>
          <w:lang w:eastAsia="zh-CN"/>
        </w:rPr>
        <w:t xml:space="preserve"> B, </w:t>
      </w:r>
      <w:proofErr w:type="spellStart"/>
      <w:r w:rsidRPr="00B02869">
        <w:rPr>
          <w:rFonts w:ascii="Book Antiqua" w:eastAsia="宋体" w:hAnsi="Book Antiqua" w:cs="宋体"/>
          <w:lang w:eastAsia="zh-CN"/>
        </w:rPr>
        <w:t>Kucukbayrak</w:t>
      </w:r>
      <w:proofErr w:type="spellEnd"/>
      <w:r w:rsidRPr="00B02869">
        <w:rPr>
          <w:rFonts w:ascii="Book Antiqua" w:eastAsia="宋体" w:hAnsi="Book Antiqua" w:cs="宋体"/>
          <w:lang w:eastAsia="zh-CN"/>
        </w:rPr>
        <w:t xml:space="preserve"> O, </w:t>
      </w:r>
      <w:proofErr w:type="spellStart"/>
      <w:r w:rsidRPr="00B02869">
        <w:rPr>
          <w:rFonts w:ascii="Book Antiqua" w:eastAsia="宋体" w:hAnsi="Book Antiqua" w:cs="宋体"/>
          <w:lang w:eastAsia="zh-CN"/>
        </w:rPr>
        <w:t>Akyol</w:t>
      </w:r>
      <w:proofErr w:type="spellEnd"/>
      <w:r w:rsidRPr="00B02869">
        <w:rPr>
          <w:rFonts w:ascii="Book Antiqua" w:eastAsia="宋体" w:hAnsi="Book Antiqua" w:cs="宋体"/>
          <w:lang w:eastAsia="zh-CN"/>
        </w:rPr>
        <w:t xml:space="preserve"> F, </w:t>
      </w:r>
      <w:proofErr w:type="spellStart"/>
      <w:r w:rsidRPr="00B02869">
        <w:rPr>
          <w:rFonts w:ascii="Book Antiqua" w:eastAsia="宋体" w:hAnsi="Book Antiqua" w:cs="宋体"/>
          <w:lang w:eastAsia="zh-CN"/>
        </w:rPr>
        <w:t>Hascelik</w:t>
      </w:r>
      <w:proofErr w:type="spellEnd"/>
      <w:r w:rsidRPr="00B02869">
        <w:rPr>
          <w:rFonts w:ascii="Book Antiqua" w:eastAsia="宋体" w:hAnsi="Book Antiqua" w:cs="宋体"/>
          <w:lang w:eastAsia="zh-CN"/>
        </w:rPr>
        <w:t xml:space="preserve"> G, Cetin M, </w:t>
      </w:r>
      <w:proofErr w:type="spellStart"/>
      <w:r w:rsidRPr="00B02869">
        <w:rPr>
          <w:rFonts w:ascii="Book Antiqua" w:eastAsia="宋体" w:hAnsi="Book Antiqua" w:cs="宋体"/>
          <w:lang w:eastAsia="zh-CN"/>
        </w:rPr>
        <w:t>Uckan</w:t>
      </w:r>
      <w:proofErr w:type="spellEnd"/>
      <w:r w:rsidRPr="00B02869">
        <w:rPr>
          <w:rFonts w:ascii="Book Antiqua" w:eastAsia="宋体" w:hAnsi="Book Antiqua" w:cs="宋体"/>
          <w:lang w:eastAsia="zh-CN"/>
        </w:rPr>
        <w:t xml:space="preserve"> D. Cyclosporine level at the second hour in pediatric hematopoietic stem cell transplant patients. </w:t>
      </w:r>
      <w:proofErr w:type="spellStart"/>
      <w:r w:rsidRPr="00B02869">
        <w:rPr>
          <w:rFonts w:ascii="Book Antiqua" w:eastAsia="宋体" w:hAnsi="Book Antiqua" w:cs="宋体"/>
          <w:i/>
          <w:iCs/>
          <w:lang w:eastAsia="zh-CN"/>
        </w:rPr>
        <w:t>Exp</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Clin</w:t>
      </w:r>
      <w:proofErr w:type="spellEnd"/>
      <w:r w:rsidRPr="00B02869">
        <w:rPr>
          <w:rFonts w:ascii="Book Antiqua" w:eastAsia="宋体" w:hAnsi="Book Antiqua" w:cs="宋体"/>
          <w:i/>
          <w:iCs/>
          <w:lang w:eastAsia="zh-CN"/>
        </w:rPr>
        <w:t xml:space="preserve"> Transplant</w:t>
      </w:r>
      <w:r w:rsidRPr="00B02869">
        <w:rPr>
          <w:rFonts w:ascii="Book Antiqua" w:eastAsia="宋体" w:hAnsi="Book Antiqua" w:cs="宋体"/>
          <w:lang w:eastAsia="zh-CN"/>
        </w:rPr>
        <w:t xml:space="preserve"> 2011; </w:t>
      </w:r>
      <w:r w:rsidRPr="00B02869">
        <w:rPr>
          <w:rFonts w:ascii="Book Antiqua" w:eastAsia="宋体" w:hAnsi="Book Antiqua" w:cs="宋体"/>
          <w:b/>
          <w:bCs/>
          <w:lang w:eastAsia="zh-CN"/>
        </w:rPr>
        <w:t>9</w:t>
      </w:r>
      <w:r w:rsidRPr="00B02869">
        <w:rPr>
          <w:rFonts w:ascii="Book Antiqua" w:eastAsia="宋体" w:hAnsi="Book Antiqua" w:cs="宋体"/>
          <w:lang w:eastAsia="zh-CN"/>
        </w:rPr>
        <w:t>: 329-335 [PMID: 21967260]</w:t>
      </w:r>
    </w:p>
    <w:p w14:paraId="7F569869"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17 </w:t>
      </w:r>
      <w:r w:rsidRPr="00B02869">
        <w:rPr>
          <w:rFonts w:ascii="Book Antiqua" w:eastAsia="宋体" w:hAnsi="Book Antiqua" w:cs="宋体"/>
          <w:b/>
          <w:bCs/>
          <w:lang w:eastAsia="zh-CN"/>
        </w:rPr>
        <w:t>Bordet R</w:t>
      </w:r>
      <w:r w:rsidRPr="00B02869">
        <w:rPr>
          <w:rFonts w:ascii="Book Antiqua" w:eastAsia="宋体" w:hAnsi="Book Antiqua" w:cs="宋体"/>
          <w:lang w:eastAsia="zh-CN"/>
        </w:rPr>
        <w:t xml:space="preserve">, Gautier S, Le </w:t>
      </w:r>
      <w:proofErr w:type="spellStart"/>
      <w:r w:rsidRPr="00B02869">
        <w:rPr>
          <w:rFonts w:ascii="Book Antiqua" w:eastAsia="宋体" w:hAnsi="Book Antiqua" w:cs="宋体"/>
          <w:lang w:eastAsia="zh-CN"/>
        </w:rPr>
        <w:t>Louet</w:t>
      </w:r>
      <w:proofErr w:type="spellEnd"/>
      <w:r w:rsidRPr="00B02869">
        <w:rPr>
          <w:rFonts w:ascii="Book Antiqua" w:eastAsia="宋体" w:hAnsi="Book Antiqua" w:cs="宋体"/>
          <w:lang w:eastAsia="zh-CN"/>
        </w:rPr>
        <w:t xml:space="preserve"> H, Dupuis B, Caron J. Analysis of the direct cost of adverse drug reactions in </w:t>
      </w:r>
      <w:proofErr w:type="spellStart"/>
      <w:r w:rsidRPr="00B02869">
        <w:rPr>
          <w:rFonts w:ascii="Book Antiqua" w:eastAsia="宋体" w:hAnsi="Book Antiqua" w:cs="宋体"/>
          <w:lang w:eastAsia="zh-CN"/>
        </w:rPr>
        <w:t>hospitalised</w:t>
      </w:r>
      <w:proofErr w:type="spellEnd"/>
      <w:r w:rsidRPr="00B02869">
        <w:rPr>
          <w:rFonts w:ascii="Book Antiqua" w:eastAsia="宋体" w:hAnsi="Book Antiqua" w:cs="宋体"/>
          <w:lang w:eastAsia="zh-CN"/>
        </w:rPr>
        <w:t xml:space="preserve"> patients. </w:t>
      </w:r>
      <w:proofErr w:type="spellStart"/>
      <w:r w:rsidRPr="00B02869">
        <w:rPr>
          <w:rFonts w:ascii="Book Antiqua" w:eastAsia="宋体" w:hAnsi="Book Antiqua" w:cs="宋体"/>
          <w:i/>
          <w:iCs/>
          <w:lang w:eastAsia="zh-CN"/>
        </w:rPr>
        <w:t>Eur</w:t>
      </w:r>
      <w:proofErr w:type="spellEnd"/>
      <w:r w:rsidRPr="00B02869">
        <w:rPr>
          <w:rFonts w:ascii="Book Antiqua" w:eastAsia="宋体" w:hAnsi="Book Antiqua" w:cs="宋体"/>
          <w:i/>
          <w:iCs/>
          <w:lang w:eastAsia="zh-CN"/>
        </w:rPr>
        <w:t xml:space="preserve"> J </w:t>
      </w:r>
      <w:proofErr w:type="spellStart"/>
      <w:r w:rsidRPr="00B02869">
        <w:rPr>
          <w:rFonts w:ascii="Book Antiqua" w:eastAsia="宋体" w:hAnsi="Book Antiqua" w:cs="宋体"/>
          <w:i/>
          <w:iCs/>
          <w:lang w:eastAsia="zh-CN"/>
        </w:rPr>
        <w:t>Clin</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Pharmacol</w:t>
      </w:r>
      <w:proofErr w:type="spellEnd"/>
      <w:r w:rsidRPr="00B02869">
        <w:rPr>
          <w:rFonts w:ascii="Book Antiqua" w:eastAsia="宋体" w:hAnsi="Book Antiqua" w:cs="宋体"/>
          <w:lang w:eastAsia="zh-CN"/>
        </w:rPr>
        <w:t xml:space="preserve"> 2001; </w:t>
      </w:r>
      <w:r w:rsidRPr="00B02869">
        <w:rPr>
          <w:rFonts w:ascii="Book Antiqua" w:eastAsia="宋体" w:hAnsi="Book Antiqua" w:cs="宋体"/>
          <w:b/>
          <w:bCs/>
          <w:lang w:eastAsia="zh-CN"/>
        </w:rPr>
        <w:t>56</w:t>
      </w:r>
      <w:r w:rsidRPr="00B02869">
        <w:rPr>
          <w:rFonts w:ascii="Book Antiqua" w:eastAsia="宋体" w:hAnsi="Book Antiqua" w:cs="宋体"/>
          <w:lang w:eastAsia="zh-CN"/>
        </w:rPr>
        <w:t>: 935-941 [PMID: 11317484 DOI: 10.1007/s002280000260]</w:t>
      </w:r>
    </w:p>
    <w:p w14:paraId="3821E92F" w14:textId="1C356F4C"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18 </w:t>
      </w:r>
      <w:r w:rsidRPr="00B02869">
        <w:rPr>
          <w:rFonts w:ascii="Book Antiqua" w:eastAsia="宋体" w:hAnsi="Book Antiqua" w:cs="宋体"/>
          <w:b/>
          <w:bCs/>
          <w:lang w:eastAsia="zh-CN"/>
        </w:rPr>
        <w:t>Pérez Menéndez-Conde C</w:t>
      </w:r>
      <w:r w:rsidRPr="00B02869">
        <w:rPr>
          <w:rFonts w:ascii="Book Antiqua" w:eastAsia="宋体" w:hAnsi="Book Antiqua" w:cs="宋体"/>
          <w:lang w:eastAsia="zh-CN"/>
        </w:rPr>
        <w:t xml:space="preserve">, Bermejo </w:t>
      </w:r>
      <w:proofErr w:type="spellStart"/>
      <w:r w:rsidRPr="00B02869">
        <w:rPr>
          <w:rFonts w:ascii="Book Antiqua" w:eastAsia="宋体" w:hAnsi="Book Antiqua" w:cs="宋体"/>
          <w:lang w:eastAsia="zh-CN"/>
        </w:rPr>
        <w:t>Vicedo</w:t>
      </w:r>
      <w:proofErr w:type="spellEnd"/>
      <w:r w:rsidRPr="00B02869">
        <w:rPr>
          <w:rFonts w:ascii="Book Antiqua" w:eastAsia="宋体" w:hAnsi="Book Antiqua" w:cs="宋体"/>
          <w:lang w:eastAsia="zh-CN"/>
        </w:rPr>
        <w:t xml:space="preserve"> T, Delgado </w:t>
      </w:r>
      <w:proofErr w:type="spellStart"/>
      <w:r w:rsidRPr="00B02869">
        <w:rPr>
          <w:rFonts w:ascii="Book Antiqua" w:eastAsia="宋体" w:hAnsi="Book Antiqua" w:cs="宋体"/>
          <w:lang w:eastAsia="zh-CN"/>
        </w:rPr>
        <w:t>Silveira</w:t>
      </w:r>
      <w:proofErr w:type="spellEnd"/>
      <w:r w:rsidRPr="00B02869">
        <w:rPr>
          <w:rFonts w:ascii="Book Antiqua" w:eastAsia="宋体" w:hAnsi="Book Antiqua" w:cs="宋体"/>
          <w:lang w:eastAsia="zh-CN"/>
        </w:rPr>
        <w:t xml:space="preserve"> E, </w:t>
      </w:r>
      <w:proofErr w:type="spellStart"/>
      <w:r w:rsidRPr="00B02869">
        <w:rPr>
          <w:rFonts w:ascii="Book Antiqua" w:eastAsia="宋体" w:hAnsi="Book Antiqua" w:cs="宋体"/>
          <w:lang w:eastAsia="zh-CN"/>
        </w:rPr>
        <w:t>Carretero</w:t>
      </w:r>
      <w:proofErr w:type="spellEnd"/>
      <w:r w:rsidRPr="00B02869">
        <w:rPr>
          <w:rFonts w:ascii="Book Antiqua" w:eastAsia="宋体" w:hAnsi="Book Antiqua" w:cs="宋体"/>
          <w:lang w:eastAsia="zh-CN"/>
        </w:rPr>
        <w:t xml:space="preserve"> </w:t>
      </w:r>
      <w:proofErr w:type="spellStart"/>
      <w:r w:rsidRPr="00B02869">
        <w:rPr>
          <w:rFonts w:ascii="Book Antiqua" w:eastAsia="宋体" w:hAnsi="Book Antiqua" w:cs="宋体"/>
          <w:lang w:eastAsia="zh-CN"/>
        </w:rPr>
        <w:t>Accame</w:t>
      </w:r>
      <w:proofErr w:type="spellEnd"/>
      <w:r w:rsidRPr="00B02869">
        <w:rPr>
          <w:rFonts w:ascii="Book Antiqua" w:eastAsia="宋体" w:hAnsi="Book Antiqua" w:cs="宋体"/>
          <w:lang w:eastAsia="zh-CN"/>
        </w:rPr>
        <w:t xml:space="preserve"> E. Adverse drug reactions which provoke hospital admission. </w:t>
      </w:r>
      <w:r w:rsidRPr="00B02869">
        <w:rPr>
          <w:rFonts w:ascii="Book Antiqua" w:eastAsia="宋体" w:hAnsi="Book Antiqua" w:cs="宋体"/>
          <w:i/>
          <w:iCs/>
          <w:lang w:eastAsia="zh-CN"/>
        </w:rPr>
        <w:t xml:space="preserve">Farm </w:t>
      </w:r>
      <w:proofErr w:type="spellStart"/>
      <w:r w:rsidRPr="00B02869">
        <w:rPr>
          <w:rFonts w:ascii="Book Antiqua" w:eastAsia="宋体" w:hAnsi="Book Antiqua" w:cs="宋体"/>
          <w:i/>
          <w:iCs/>
          <w:lang w:eastAsia="zh-CN"/>
        </w:rPr>
        <w:t>Hosp</w:t>
      </w:r>
      <w:proofErr w:type="spellEnd"/>
      <w:r w:rsidRPr="00B02869">
        <w:rPr>
          <w:rFonts w:ascii="Book Antiqua" w:eastAsia="宋体" w:hAnsi="Book Antiqua" w:cs="宋体"/>
          <w:lang w:eastAsia="zh-CN"/>
        </w:rPr>
        <w:t xml:space="preserve"> </w:t>
      </w:r>
      <w:r w:rsidR="00AF4FEA">
        <w:rPr>
          <w:rFonts w:ascii="Book Antiqua" w:eastAsia="宋体" w:hAnsi="Book Antiqua" w:cs="宋体" w:hint="eastAsia"/>
          <w:lang w:eastAsia="zh-CN"/>
        </w:rPr>
        <w:t>2011</w:t>
      </w:r>
      <w:r w:rsidRPr="00B02869">
        <w:rPr>
          <w:rFonts w:ascii="Book Antiqua" w:eastAsia="宋体" w:hAnsi="Book Antiqua" w:cs="宋体"/>
          <w:lang w:eastAsia="zh-CN"/>
        </w:rPr>
        <w:t xml:space="preserve">; </w:t>
      </w:r>
      <w:r w:rsidRPr="00B02869">
        <w:rPr>
          <w:rFonts w:ascii="Book Antiqua" w:eastAsia="宋体" w:hAnsi="Book Antiqua" w:cs="宋体"/>
          <w:b/>
          <w:bCs/>
          <w:lang w:eastAsia="zh-CN"/>
        </w:rPr>
        <w:t>35</w:t>
      </w:r>
      <w:r w:rsidRPr="00B02869">
        <w:rPr>
          <w:rFonts w:ascii="Book Antiqua" w:eastAsia="宋体" w:hAnsi="Book Antiqua" w:cs="宋体"/>
          <w:lang w:eastAsia="zh-CN"/>
        </w:rPr>
        <w:t>: 236-243 [PMID: 21570331 DOI: 10.1016/j.farma.2010.08.003]</w:t>
      </w:r>
    </w:p>
    <w:p w14:paraId="07FB7F6D"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19 </w:t>
      </w:r>
      <w:proofErr w:type="spellStart"/>
      <w:r w:rsidRPr="00B02869">
        <w:rPr>
          <w:rFonts w:ascii="Book Antiqua" w:eastAsia="宋体" w:hAnsi="Book Antiqua" w:cs="宋体"/>
          <w:b/>
          <w:bCs/>
          <w:lang w:eastAsia="zh-CN"/>
        </w:rPr>
        <w:t>Muehlberger</w:t>
      </w:r>
      <w:proofErr w:type="spellEnd"/>
      <w:r w:rsidRPr="00B02869">
        <w:rPr>
          <w:rFonts w:ascii="Book Antiqua" w:eastAsia="宋体" w:hAnsi="Book Antiqua" w:cs="宋体"/>
          <w:b/>
          <w:bCs/>
          <w:lang w:eastAsia="zh-CN"/>
        </w:rPr>
        <w:t xml:space="preserve"> N</w:t>
      </w:r>
      <w:r w:rsidRPr="00B02869">
        <w:rPr>
          <w:rFonts w:ascii="Book Antiqua" w:eastAsia="宋体" w:hAnsi="Book Antiqua" w:cs="宋体"/>
          <w:lang w:eastAsia="zh-CN"/>
        </w:rPr>
        <w:t xml:space="preserve">, </w:t>
      </w:r>
      <w:proofErr w:type="spellStart"/>
      <w:r w:rsidRPr="00B02869">
        <w:rPr>
          <w:rFonts w:ascii="Book Antiqua" w:eastAsia="宋体" w:hAnsi="Book Antiqua" w:cs="宋体"/>
          <w:lang w:eastAsia="zh-CN"/>
        </w:rPr>
        <w:t>Schneeweiss</w:t>
      </w:r>
      <w:proofErr w:type="spellEnd"/>
      <w:r w:rsidRPr="00B02869">
        <w:rPr>
          <w:rFonts w:ascii="Book Antiqua" w:eastAsia="宋体" w:hAnsi="Book Antiqua" w:cs="宋体"/>
          <w:lang w:eastAsia="zh-CN"/>
        </w:rPr>
        <w:t xml:space="preserve"> S, </w:t>
      </w:r>
      <w:proofErr w:type="spellStart"/>
      <w:r w:rsidRPr="00B02869">
        <w:rPr>
          <w:rFonts w:ascii="Book Antiqua" w:eastAsia="宋体" w:hAnsi="Book Antiqua" w:cs="宋体"/>
          <w:lang w:eastAsia="zh-CN"/>
        </w:rPr>
        <w:t>Hasford</w:t>
      </w:r>
      <w:proofErr w:type="spellEnd"/>
      <w:r w:rsidRPr="00B02869">
        <w:rPr>
          <w:rFonts w:ascii="Book Antiqua" w:eastAsia="宋体" w:hAnsi="Book Antiqua" w:cs="宋体"/>
          <w:lang w:eastAsia="zh-CN"/>
        </w:rPr>
        <w:t xml:space="preserve"> J. Adverse drug reaction monitoring--cost and benefit considerations. Part I: frequency of adverse drug reactions causing hospital admissions. </w:t>
      </w:r>
      <w:proofErr w:type="spellStart"/>
      <w:r w:rsidRPr="00B02869">
        <w:rPr>
          <w:rFonts w:ascii="Book Antiqua" w:eastAsia="宋体" w:hAnsi="Book Antiqua" w:cs="宋体"/>
          <w:i/>
          <w:iCs/>
          <w:lang w:eastAsia="zh-CN"/>
        </w:rPr>
        <w:t>Pharmacoepidemiol</w:t>
      </w:r>
      <w:proofErr w:type="spellEnd"/>
      <w:r w:rsidRPr="00B02869">
        <w:rPr>
          <w:rFonts w:ascii="Book Antiqua" w:eastAsia="宋体" w:hAnsi="Book Antiqua" w:cs="宋体"/>
          <w:i/>
          <w:iCs/>
          <w:lang w:eastAsia="zh-CN"/>
        </w:rPr>
        <w:t xml:space="preserve"> Drug </w:t>
      </w:r>
      <w:proofErr w:type="spellStart"/>
      <w:r w:rsidRPr="00B02869">
        <w:rPr>
          <w:rFonts w:ascii="Book Antiqua" w:eastAsia="宋体" w:hAnsi="Book Antiqua" w:cs="宋体"/>
          <w:i/>
          <w:iCs/>
          <w:lang w:eastAsia="zh-CN"/>
        </w:rPr>
        <w:t>Saf</w:t>
      </w:r>
      <w:proofErr w:type="spellEnd"/>
      <w:r w:rsidRPr="00B02869">
        <w:rPr>
          <w:rFonts w:ascii="Book Antiqua" w:eastAsia="宋体" w:hAnsi="Book Antiqua" w:cs="宋体"/>
          <w:lang w:eastAsia="zh-CN"/>
        </w:rPr>
        <w:t xml:space="preserve"> 1997; </w:t>
      </w:r>
      <w:r w:rsidRPr="00B02869">
        <w:rPr>
          <w:rFonts w:ascii="Book Antiqua" w:eastAsia="宋体" w:hAnsi="Book Antiqua" w:cs="宋体"/>
          <w:b/>
          <w:bCs/>
          <w:lang w:eastAsia="zh-CN"/>
        </w:rPr>
        <w:t>6</w:t>
      </w:r>
      <w:r w:rsidRPr="00B02869">
        <w:rPr>
          <w:rFonts w:ascii="Book Antiqua" w:eastAsia="宋体" w:hAnsi="Book Antiqua" w:cs="宋体"/>
          <w:bCs/>
          <w:lang w:eastAsia="zh-CN"/>
        </w:rPr>
        <w:t xml:space="preserve"> </w:t>
      </w:r>
      <w:proofErr w:type="spellStart"/>
      <w:r w:rsidRPr="00B02869">
        <w:rPr>
          <w:rFonts w:ascii="Book Antiqua" w:eastAsia="宋体" w:hAnsi="Book Antiqua" w:cs="宋体"/>
          <w:bCs/>
          <w:lang w:eastAsia="zh-CN"/>
        </w:rPr>
        <w:t>Suppl</w:t>
      </w:r>
      <w:proofErr w:type="spellEnd"/>
      <w:r w:rsidRPr="00B02869">
        <w:rPr>
          <w:rFonts w:ascii="Book Antiqua" w:eastAsia="宋体" w:hAnsi="Book Antiqua" w:cs="宋体"/>
          <w:bCs/>
          <w:lang w:eastAsia="zh-CN"/>
        </w:rPr>
        <w:t xml:space="preserve"> 3</w:t>
      </w:r>
      <w:r w:rsidRPr="00B02869">
        <w:rPr>
          <w:rFonts w:ascii="Book Antiqua" w:eastAsia="宋体" w:hAnsi="Book Antiqua" w:cs="宋体"/>
          <w:lang w:eastAsia="zh-CN"/>
        </w:rPr>
        <w:t>: S71-S77 [PMID: 15073757 DOI: 10.1002/(</w:t>
      </w:r>
      <w:proofErr w:type="gramStart"/>
      <w:r w:rsidRPr="00B02869">
        <w:rPr>
          <w:rFonts w:ascii="Book Antiqua" w:eastAsia="宋体" w:hAnsi="Book Antiqua" w:cs="宋体"/>
          <w:lang w:eastAsia="zh-CN"/>
        </w:rPr>
        <w:t>SICI)1099</w:t>
      </w:r>
      <w:proofErr w:type="gramEnd"/>
      <w:r w:rsidRPr="00B02869">
        <w:rPr>
          <w:rFonts w:ascii="Book Antiqua" w:eastAsia="宋体" w:hAnsi="Book Antiqua" w:cs="宋体"/>
          <w:lang w:eastAsia="zh-CN"/>
        </w:rPr>
        <w:t>-1557(199710)6: 3]</w:t>
      </w:r>
    </w:p>
    <w:p w14:paraId="565439C9"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20 </w:t>
      </w:r>
      <w:r w:rsidRPr="00B02869">
        <w:rPr>
          <w:rFonts w:ascii="Book Antiqua" w:eastAsia="宋体" w:hAnsi="Book Antiqua" w:cs="宋体"/>
          <w:b/>
          <w:bCs/>
          <w:lang w:eastAsia="zh-CN"/>
        </w:rPr>
        <w:t>Berger R</w:t>
      </w:r>
      <w:r w:rsidRPr="00B02869">
        <w:rPr>
          <w:rFonts w:ascii="Book Antiqua" w:eastAsia="宋体" w:hAnsi="Book Antiqua" w:cs="宋体"/>
          <w:lang w:eastAsia="zh-CN"/>
        </w:rPr>
        <w:t xml:space="preserve">, </w:t>
      </w:r>
      <w:proofErr w:type="spellStart"/>
      <w:r w:rsidRPr="00B02869">
        <w:rPr>
          <w:rFonts w:ascii="Book Antiqua" w:eastAsia="宋体" w:hAnsi="Book Antiqua" w:cs="宋体"/>
          <w:lang w:eastAsia="zh-CN"/>
        </w:rPr>
        <w:t>Avramoff</w:t>
      </w:r>
      <w:proofErr w:type="spellEnd"/>
      <w:r w:rsidRPr="00B02869">
        <w:rPr>
          <w:rFonts w:ascii="Book Antiqua" w:eastAsia="宋体" w:hAnsi="Book Antiqua" w:cs="宋体"/>
          <w:lang w:eastAsia="zh-CN"/>
        </w:rPr>
        <w:t xml:space="preserve"> A, </w:t>
      </w:r>
      <w:proofErr w:type="spellStart"/>
      <w:r w:rsidRPr="00B02869">
        <w:rPr>
          <w:rFonts w:ascii="Book Antiqua" w:eastAsia="宋体" w:hAnsi="Book Antiqua" w:cs="宋体"/>
          <w:lang w:eastAsia="zh-CN"/>
        </w:rPr>
        <w:t>Leiba</w:t>
      </w:r>
      <w:proofErr w:type="spellEnd"/>
      <w:r w:rsidRPr="00B02869">
        <w:rPr>
          <w:rFonts w:ascii="Book Antiqua" w:eastAsia="宋体" w:hAnsi="Book Antiqua" w:cs="宋体"/>
          <w:lang w:eastAsia="zh-CN"/>
        </w:rPr>
        <w:t xml:space="preserve"> M, </w:t>
      </w:r>
      <w:proofErr w:type="spellStart"/>
      <w:r w:rsidRPr="00B02869">
        <w:rPr>
          <w:rFonts w:ascii="Book Antiqua" w:eastAsia="宋体" w:hAnsi="Book Antiqua" w:cs="宋体"/>
          <w:lang w:eastAsia="zh-CN"/>
        </w:rPr>
        <w:t>Domb</w:t>
      </w:r>
      <w:proofErr w:type="spellEnd"/>
      <w:r w:rsidRPr="00B02869">
        <w:rPr>
          <w:rFonts w:ascii="Book Antiqua" w:eastAsia="宋体" w:hAnsi="Book Antiqua" w:cs="宋体"/>
          <w:lang w:eastAsia="zh-CN"/>
        </w:rPr>
        <w:t xml:space="preserve"> AJ, </w:t>
      </w:r>
      <w:proofErr w:type="spellStart"/>
      <w:r w:rsidRPr="00B02869">
        <w:rPr>
          <w:rFonts w:ascii="Book Antiqua" w:eastAsia="宋体" w:hAnsi="Book Antiqua" w:cs="宋体"/>
          <w:lang w:eastAsia="zh-CN"/>
        </w:rPr>
        <w:t>Laor</w:t>
      </w:r>
      <w:proofErr w:type="spellEnd"/>
      <w:r w:rsidRPr="00B02869">
        <w:rPr>
          <w:rFonts w:ascii="Book Antiqua" w:eastAsia="宋体" w:hAnsi="Book Antiqua" w:cs="宋体"/>
          <w:lang w:eastAsia="zh-CN"/>
        </w:rPr>
        <w:t xml:space="preserve"> A, </w:t>
      </w:r>
      <w:proofErr w:type="spellStart"/>
      <w:r w:rsidRPr="00B02869">
        <w:rPr>
          <w:rFonts w:ascii="Book Antiqua" w:eastAsia="宋体" w:hAnsi="Book Antiqua" w:cs="宋体"/>
          <w:lang w:eastAsia="zh-CN"/>
        </w:rPr>
        <w:t>Nagler</w:t>
      </w:r>
      <w:proofErr w:type="spellEnd"/>
      <w:r w:rsidRPr="00B02869">
        <w:rPr>
          <w:rFonts w:ascii="Book Antiqua" w:eastAsia="宋体" w:hAnsi="Book Antiqua" w:cs="宋体"/>
          <w:lang w:eastAsia="zh-CN"/>
        </w:rPr>
        <w:t xml:space="preserve"> A. Cyclosporine safety and bioavailability with two second-generation </w:t>
      </w:r>
      <w:proofErr w:type="spellStart"/>
      <w:r w:rsidRPr="00B02869">
        <w:rPr>
          <w:rFonts w:ascii="Book Antiqua" w:eastAsia="宋体" w:hAnsi="Book Antiqua" w:cs="宋体"/>
          <w:lang w:eastAsia="zh-CN"/>
        </w:rPr>
        <w:t>softgel</w:t>
      </w:r>
      <w:proofErr w:type="spellEnd"/>
      <w:r w:rsidRPr="00B02869">
        <w:rPr>
          <w:rFonts w:ascii="Book Antiqua" w:eastAsia="宋体" w:hAnsi="Book Antiqua" w:cs="宋体"/>
          <w:lang w:eastAsia="zh-CN"/>
        </w:rPr>
        <w:t xml:space="preserve"> capsules using serum concentrations/TDM and modeling in transplant patients--a retrospective, parallel, comparative evaluation study. </w:t>
      </w:r>
      <w:proofErr w:type="spellStart"/>
      <w:r w:rsidRPr="00B02869">
        <w:rPr>
          <w:rFonts w:ascii="Book Antiqua" w:eastAsia="宋体" w:hAnsi="Book Antiqua" w:cs="宋体"/>
          <w:i/>
          <w:iCs/>
          <w:lang w:eastAsia="zh-CN"/>
        </w:rPr>
        <w:t>Int</w:t>
      </w:r>
      <w:proofErr w:type="spellEnd"/>
      <w:r w:rsidRPr="00B02869">
        <w:rPr>
          <w:rFonts w:ascii="Book Antiqua" w:eastAsia="宋体" w:hAnsi="Book Antiqua" w:cs="宋体"/>
          <w:i/>
          <w:iCs/>
          <w:lang w:eastAsia="zh-CN"/>
        </w:rPr>
        <w:t xml:space="preserve"> J </w:t>
      </w:r>
      <w:proofErr w:type="spellStart"/>
      <w:r w:rsidRPr="00B02869">
        <w:rPr>
          <w:rFonts w:ascii="Book Antiqua" w:eastAsia="宋体" w:hAnsi="Book Antiqua" w:cs="宋体"/>
          <w:i/>
          <w:iCs/>
          <w:lang w:eastAsia="zh-CN"/>
        </w:rPr>
        <w:t>Clin</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Pharmacol</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Ther</w:t>
      </w:r>
      <w:proofErr w:type="spellEnd"/>
      <w:r w:rsidRPr="00B02869">
        <w:rPr>
          <w:rFonts w:ascii="Book Antiqua" w:eastAsia="宋体" w:hAnsi="Book Antiqua" w:cs="宋体"/>
          <w:lang w:eastAsia="zh-CN"/>
        </w:rPr>
        <w:t xml:space="preserve"> 2008; </w:t>
      </w:r>
      <w:r w:rsidRPr="00B02869">
        <w:rPr>
          <w:rFonts w:ascii="Book Antiqua" w:eastAsia="宋体" w:hAnsi="Book Antiqua" w:cs="宋体"/>
          <w:b/>
          <w:bCs/>
          <w:lang w:eastAsia="zh-CN"/>
        </w:rPr>
        <w:t>46</w:t>
      </w:r>
      <w:r w:rsidRPr="00B02869">
        <w:rPr>
          <w:rFonts w:ascii="Book Antiqua" w:eastAsia="宋体" w:hAnsi="Book Antiqua" w:cs="宋体"/>
          <w:lang w:eastAsia="zh-CN"/>
        </w:rPr>
        <w:t>: 165-171 [PMID: 18397689 DOI: 10.5414/CPP46165]</w:t>
      </w:r>
    </w:p>
    <w:p w14:paraId="7839AEE8" w14:textId="77777777" w:rsidR="00B02869" w:rsidRPr="00B02869" w:rsidRDefault="00B02869" w:rsidP="00B02869">
      <w:pPr>
        <w:spacing w:line="360" w:lineRule="auto"/>
        <w:jc w:val="both"/>
        <w:rPr>
          <w:rFonts w:ascii="Book Antiqua" w:eastAsia="宋体" w:hAnsi="Book Antiqua" w:cs="宋体"/>
          <w:lang w:eastAsia="zh-CN"/>
        </w:rPr>
      </w:pPr>
      <w:proofErr w:type="gramStart"/>
      <w:r w:rsidRPr="00B02869">
        <w:rPr>
          <w:rFonts w:ascii="Book Antiqua" w:eastAsia="宋体" w:hAnsi="Book Antiqua" w:cs="宋体"/>
          <w:lang w:eastAsia="zh-CN"/>
        </w:rPr>
        <w:lastRenderedPageBreak/>
        <w:t xml:space="preserve">21 </w:t>
      </w:r>
      <w:proofErr w:type="spellStart"/>
      <w:r w:rsidRPr="00B02869">
        <w:rPr>
          <w:rFonts w:ascii="Book Antiqua" w:eastAsia="宋体" w:hAnsi="Book Antiqua" w:cs="宋体"/>
          <w:b/>
          <w:bCs/>
          <w:lang w:eastAsia="zh-CN"/>
        </w:rPr>
        <w:t>Bleyzac</w:t>
      </w:r>
      <w:proofErr w:type="spellEnd"/>
      <w:r w:rsidRPr="00B02869">
        <w:rPr>
          <w:rFonts w:ascii="Book Antiqua" w:eastAsia="宋体" w:hAnsi="Book Antiqua" w:cs="宋体"/>
          <w:b/>
          <w:bCs/>
          <w:lang w:eastAsia="zh-CN"/>
        </w:rPr>
        <w:t xml:space="preserve"> N</w:t>
      </w:r>
      <w:r w:rsidRPr="00B02869">
        <w:rPr>
          <w:rFonts w:ascii="Book Antiqua" w:eastAsia="宋体" w:hAnsi="Book Antiqua" w:cs="宋体"/>
          <w:lang w:eastAsia="zh-CN"/>
        </w:rPr>
        <w:t>.</w:t>
      </w:r>
      <w:proofErr w:type="gramEnd"/>
      <w:r w:rsidRPr="00B02869">
        <w:rPr>
          <w:rFonts w:ascii="Book Antiqua" w:eastAsia="宋体" w:hAnsi="Book Antiqua" w:cs="宋体"/>
          <w:lang w:eastAsia="zh-CN"/>
        </w:rPr>
        <w:t xml:space="preserve"> The use of pharmacokinetic models in </w:t>
      </w:r>
      <w:proofErr w:type="spellStart"/>
      <w:r w:rsidRPr="00B02869">
        <w:rPr>
          <w:rFonts w:ascii="Book Antiqua" w:eastAsia="宋体" w:hAnsi="Book Antiqua" w:cs="宋体"/>
          <w:lang w:eastAsia="zh-CN"/>
        </w:rPr>
        <w:t>paediatric</w:t>
      </w:r>
      <w:proofErr w:type="spellEnd"/>
      <w:r w:rsidRPr="00B02869">
        <w:rPr>
          <w:rFonts w:ascii="Book Antiqua" w:eastAsia="宋体" w:hAnsi="Book Antiqua" w:cs="宋体"/>
          <w:lang w:eastAsia="zh-CN"/>
        </w:rPr>
        <w:t xml:space="preserve"> </w:t>
      </w:r>
      <w:proofErr w:type="spellStart"/>
      <w:r w:rsidRPr="00B02869">
        <w:rPr>
          <w:rFonts w:ascii="Book Antiqua" w:eastAsia="宋体" w:hAnsi="Book Antiqua" w:cs="宋体"/>
          <w:lang w:eastAsia="zh-CN"/>
        </w:rPr>
        <w:t>onco-haematology</w:t>
      </w:r>
      <w:proofErr w:type="spellEnd"/>
      <w:r w:rsidRPr="00B02869">
        <w:rPr>
          <w:rFonts w:ascii="Book Antiqua" w:eastAsia="宋体" w:hAnsi="Book Antiqua" w:cs="宋体"/>
          <w:lang w:eastAsia="zh-CN"/>
        </w:rPr>
        <w:t xml:space="preserve">: effects on clinical outcome through the examples of </w:t>
      </w:r>
      <w:proofErr w:type="spellStart"/>
      <w:r w:rsidRPr="00B02869">
        <w:rPr>
          <w:rFonts w:ascii="Book Antiqua" w:eastAsia="宋体" w:hAnsi="Book Antiqua" w:cs="宋体"/>
          <w:lang w:eastAsia="zh-CN"/>
        </w:rPr>
        <w:t>busulfan</w:t>
      </w:r>
      <w:proofErr w:type="spellEnd"/>
      <w:r w:rsidRPr="00B02869">
        <w:rPr>
          <w:rFonts w:ascii="Book Antiqua" w:eastAsia="宋体" w:hAnsi="Book Antiqua" w:cs="宋体"/>
          <w:lang w:eastAsia="zh-CN"/>
        </w:rPr>
        <w:t xml:space="preserve"> and cyclosporine. </w:t>
      </w:r>
      <w:proofErr w:type="spellStart"/>
      <w:r w:rsidRPr="00B02869">
        <w:rPr>
          <w:rFonts w:ascii="Book Antiqua" w:eastAsia="宋体" w:hAnsi="Book Antiqua" w:cs="宋体"/>
          <w:i/>
          <w:iCs/>
          <w:lang w:eastAsia="zh-CN"/>
        </w:rPr>
        <w:t>Fundam</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Clin</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Pharmacol</w:t>
      </w:r>
      <w:proofErr w:type="spellEnd"/>
      <w:r w:rsidRPr="00B02869">
        <w:rPr>
          <w:rFonts w:ascii="Book Antiqua" w:eastAsia="宋体" w:hAnsi="Book Antiqua" w:cs="宋体"/>
          <w:lang w:eastAsia="zh-CN"/>
        </w:rPr>
        <w:t xml:space="preserve"> 2008; </w:t>
      </w:r>
      <w:r w:rsidRPr="00B02869">
        <w:rPr>
          <w:rFonts w:ascii="Book Antiqua" w:eastAsia="宋体" w:hAnsi="Book Antiqua" w:cs="宋体"/>
          <w:b/>
          <w:bCs/>
          <w:lang w:eastAsia="zh-CN"/>
        </w:rPr>
        <w:t>22</w:t>
      </w:r>
      <w:r w:rsidRPr="00B02869">
        <w:rPr>
          <w:rFonts w:ascii="Book Antiqua" w:eastAsia="宋体" w:hAnsi="Book Antiqua" w:cs="宋体"/>
          <w:lang w:eastAsia="zh-CN"/>
        </w:rPr>
        <w:t>: 605-608 [PMID: 19049662 DOI: 10.1111/j.1472-8206.2008.00652.x]</w:t>
      </w:r>
    </w:p>
    <w:p w14:paraId="57F7E0C8"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22 </w:t>
      </w:r>
      <w:proofErr w:type="spellStart"/>
      <w:r w:rsidRPr="00B02869">
        <w:rPr>
          <w:rFonts w:ascii="Book Antiqua" w:eastAsia="宋体" w:hAnsi="Book Antiqua" w:cs="宋体"/>
          <w:b/>
          <w:bCs/>
          <w:lang w:eastAsia="zh-CN"/>
        </w:rPr>
        <w:t>Zhong</w:t>
      </w:r>
      <w:proofErr w:type="spellEnd"/>
      <w:r w:rsidRPr="00B02869">
        <w:rPr>
          <w:rFonts w:ascii="Book Antiqua" w:eastAsia="宋体" w:hAnsi="Book Antiqua" w:cs="宋体"/>
          <w:b/>
          <w:bCs/>
          <w:lang w:eastAsia="zh-CN"/>
        </w:rPr>
        <w:t xml:space="preserve"> ZD</w:t>
      </w:r>
      <w:r w:rsidRPr="00B02869">
        <w:rPr>
          <w:rFonts w:ascii="Book Antiqua" w:eastAsia="宋体" w:hAnsi="Book Antiqua" w:cs="宋体"/>
          <w:lang w:eastAsia="zh-CN"/>
        </w:rPr>
        <w:t xml:space="preserve">, Li L, Wu YH, You Y, Li WM, Zou P. Analysis of seizure risk factors after allogeneic hematopoietic stem cell transplantation: a 8 case report and literature review. </w:t>
      </w:r>
      <w:r w:rsidRPr="00B02869">
        <w:rPr>
          <w:rFonts w:ascii="Book Antiqua" w:eastAsia="宋体" w:hAnsi="Book Antiqua" w:cs="宋体"/>
          <w:i/>
          <w:iCs/>
          <w:lang w:eastAsia="zh-CN"/>
        </w:rPr>
        <w:t xml:space="preserve">J </w:t>
      </w:r>
      <w:proofErr w:type="spellStart"/>
      <w:r w:rsidRPr="00B02869">
        <w:rPr>
          <w:rFonts w:ascii="Book Antiqua" w:eastAsia="宋体" w:hAnsi="Book Antiqua" w:cs="宋体"/>
          <w:i/>
          <w:iCs/>
          <w:lang w:eastAsia="zh-CN"/>
        </w:rPr>
        <w:t>Huazhong</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Univ</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Sci</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Technolog</w:t>
      </w:r>
      <w:proofErr w:type="spellEnd"/>
      <w:r w:rsidRPr="00B02869">
        <w:rPr>
          <w:rFonts w:ascii="Book Antiqua" w:eastAsia="宋体" w:hAnsi="Book Antiqua" w:cs="宋体"/>
          <w:i/>
          <w:iCs/>
          <w:lang w:eastAsia="zh-CN"/>
        </w:rPr>
        <w:t xml:space="preserve"> Med </w:t>
      </w:r>
      <w:proofErr w:type="spellStart"/>
      <w:r w:rsidRPr="00B02869">
        <w:rPr>
          <w:rFonts w:ascii="Book Antiqua" w:eastAsia="宋体" w:hAnsi="Book Antiqua" w:cs="宋体"/>
          <w:i/>
          <w:iCs/>
          <w:lang w:eastAsia="zh-CN"/>
        </w:rPr>
        <w:t>Sci</w:t>
      </w:r>
      <w:proofErr w:type="spellEnd"/>
      <w:r w:rsidRPr="00B02869">
        <w:rPr>
          <w:rFonts w:ascii="Book Antiqua" w:eastAsia="宋体" w:hAnsi="Book Antiqua" w:cs="宋体"/>
          <w:lang w:eastAsia="zh-CN"/>
        </w:rPr>
        <w:t xml:space="preserve"> 2013; </w:t>
      </w:r>
      <w:r w:rsidRPr="00B02869">
        <w:rPr>
          <w:rFonts w:ascii="Book Antiqua" w:eastAsia="宋体" w:hAnsi="Book Antiqua" w:cs="宋体"/>
          <w:b/>
          <w:bCs/>
          <w:lang w:eastAsia="zh-CN"/>
        </w:rPr>
        <w:t>33</w:t>
      </w:r>
      <w:r w:rsidRPr="00B02869">
        <w:rPr>
          <w:rFonts w:ascii="Book Antiqua" w:eastAsia="宋体" w:hAnsi="Book Antiqua" w:cs="宋体"/>
          <w:lang w:eastAsia="zh-CN"/>
        </w:rPr>
        <w:t>: 656-660 [PMID: 24142716 DOI: 10.1007/s11596-013-1176-x]</w:t>
      </w:r>
    </w:p>
    <w:p w14:paraId="5B774513"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23 </w:t>
      </w:r>
      <w:r w:rsidRPr="00B02869">
        <w:rPr>
          <w:rFonts w:ascii="Book Antiqua" w:eastAsia="宋体" w:hAnsi="Book Antiqua" w:cs="宋体"/>
          <w:b/>
          <w:bCs/>
          <w:lang w:eastAsia="zh-CN"/>
        </w:rPr>
        <w:t>Bock HA</w:t>
      </w:r>
      <w:r w:rsidRPr="00B02869">
        <w:rPr>
          <w:rFonts w:ascii="Book Antiqua" w:eastAsia="宋体" w:hAnsi="Book Antiqua" w:cs="宋体"/>
          <w:lang w:eastAsia="zh-CN"/>
        </w:rPr>
        <w:t xml:space="preserve">, </w:t>
      </w:r>
      <w:proofErr w:type="spellStart"/>
      <w:r w:rsidRPr="00B02869">
        <w:rPr>
          <w:rFonts w:ascii="Book Antiqua" w:eastAsia="宋体" w:hAnsi="Book Antiqua" w:cs="宋体"/>
          <w:lang w:eastAsia="zh-CN"/>
        </w:rPr>
        <w:t>Kamber</w:t>
      </w:r>
      <w:proofErr w:type="spellEnd"/>
      <w:r w:rsidRPr="00B02869">
        <w:rPr>
          <w:rFonts w:ascii="Book Antiqua" w:eastAsia="宋体" w:hAnsi="Book Antiqua" w:cs="宋体"/>
          <w:lang w:eastAsia="zh-CN"/>
        </w:rPr>
        <w:t xml:space="preserve"> V, Brunner FP, Thiel G. Weight-independent dosing of cyclosporine--an alternative to the "mg/kg" doctrine. </w:t>
      </w:r>
      <w:r w:rsidRPr="00B02869">
        <w:rPr>
          <w:rFonts w:ascii="Book Antiqua" w:eastAsia="宋体" w:hAnsi="Book Antiqua" w:cs="宋体"/>
          <w:i/>
          <w:iCs/>
          <w:lang w:eastAsia="zh-CN"/>
        </w:rPr>
        <w:t>Transplantation</w:t>
      </w:r>
      <w:r w:rsidRPr="00B02869">
        <w:rPr>
          <w:rFonts w:ascii="Book Antiqua" w:eastAsia="宋体" w:hAnsi="Book Antiqua" w:cs="宋体"/>
          <w:lang w:eastAsia="zh-CN"/>
        </w:rPr>
        <w:t xml:space="preserve"> 1994; </w:t>
      </w:r>
      <w:r w:rsidRPr="00B02869">
        <w:rPr>
          <w:rFonts w:ascii="Book Antiqua" w:eastAsia="宋体" w:hAnsi="Book Antiqua" w:cs="宋体"/>
          <w:b/>
          <w:bCs/>
          <w:lang w:eastAsia="zh-CN"/>
        </w:rPr>
        <w:t>57</w:t>
      </w:r>
      <w:r w:rsidRPr="00B02869">
        <w:rPr>
          <w:rFonts w:ascii="Book Antiqua" w:eastAsia="宋体" w:hAnsi="Book Antiqua" w:cs="宋体"/>
          <w:lang w:eastAsia="zh-CN"/>
        </w:rPr>
        <w:t>: 1484-1489 [PMID: 8197612 DOI: 10.1097/00007890-199405000-00015]</w:t>
      </w:r>
    </w:p>
    <w:p w14:paraId="09A1E3BD" w14:textId="48FB7F5D"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24 </w:t>
      </w:r>
      <w:proofErr w:type="spellStart"/>
      <w:r w:rsidRPr="00B02869">
        <w:rPr>
          <w:rFonts w:ascii="Book Antiqua" w:eastAsia="宋体" w:hAnsi="Book Antiqua" w:cs="宋体"/>
          <w:b/>
          <w:bCs/>
          <w:lang w:eastAsia="zh-CN"/>
        </w:rPr>
        <w:t>Styczyński</w:t>
      </w:r>
      <w:proofErr w:type="spellEnd"/>
      <w:r w:rsidRPr="00B02869">
        <w:rPr>
          <w:rFonts w:ascii="Book Antiqua" w:eastAsia="宋体" w:hAnsi="Book Antiqua" w:cs="宋体"/>
          <w:b/>
          <w:bCs/>
          <w:lang w:eastAsia="zh-CN"/>
        </w:rPr>
        <w:t xml:space="preserve"> J</w:t>
      </w:r>
      <w:r w:rsidRPr="00B02869">
        <w:rPr>
          <w:rFonts w:ascii="Book Antiqua" w:eastAsia="宋体" w:hAnsi="Book Antiqua" w:cs="宋体"/>
          <w:lang w:eastAsia="zh-CN"/>
        </w:rPr>
        <w:t xml:space="preserve">, </w:t>
      </w:r>
      <w:proofErr w:type="spellStart"/>
      <w:r w:rsidRPr="00B02869">
        <w:rPr>
          <w:rFonts w:ascii="Book Antiqua" w:eastAsia="宋体" w:hAnsi="Book Antiqua" w:cs="宋体"/>
          <w:lang w:eastAsia="zh-CN"/>
        </w:rPr>
        <w:t>Debski</w:t>
      </w:r>
      <w:proofErr w:type="spellEnd"/>
      <w:r w:rsidRPr="00B02869">
        <w:rPr>
          <w:rFonts w:ascii="Book Antiqua" w:eastAsia="宋体" w:hAnsi="Book Antiqua" w:cs="宋体"/>
          <w:lang w:eastAsia="zh-CN"/>
        </w:rPr>
        <w:t xml:space="preserve"> R, </w:t>
      </w:r>
      <w:proofErr w:type="spellStart"/>
      <w:r w:rsidRPr="00B02869">
        <w:rPr>
          <w:rFonts w:ascii="Book Antiqua" w:eastAsia="宋体" w:hAnsi="Book Antiqua" w:cs="宋体"/>
          <w:lang w:eastAsia="zh-CN"/>
        </w:rPr>
        <w:t>Krenska</w:t>
      </w:r>
      <w:proofErr w:type="spellEnd"/>
      <w:r w:rsidRPr="00B02869">
        <w:rPr>
          <w:rFonts w:ascii="Book Antiqua" w:eastAsia="宋体" w:hAnsi="Book Antiqua" w:cs="宋体"/>
          <w:lang w:eastAsia="zh-CN"/>
        </w:rPr>
        <w:t xml:space="preserve"> A, </w:t>
      </w:r>
      <w:proofErr w:type="spellStart"/>
      <w:r w:rsidRPr="00B02869">
        <w:rPr>
          <w:rFonts w:ascii="Book Antiqua" w:eastAsia="宋体" w:hAnsi="Book Antiqua" w:cs="宋体"/>
          <w:lang w:eastAsia="zh-CN"/>
        </w:rPr>
        <w:t>Wysocki</w:t>
      </w:r>
      <w:proofErr w:type="spellEnd"/>
      <w:r w:rsidRPr="00B02869">
        <w:rPr>
          <w:rFonts w:ascii="Book Antiqua" w:eastAsia="宋体" w:hAnsi="Book Antiqua" w:cs="宋体"/>
          <w:lang w:eastAsia="zh-CN"/>
        </w:rPr>
        <w:t xml:space="preserve"> M. [Efficacy and toxicity of intravenous </w:t>
      </w:r>
      <w:proofErr w:type="spellStart"/>
      <w:r w:rsidRPr="00B02869">
        <w:rPr>
          <w:rFonts w:ascii="Book Antiqua" w:eastAsia="宋体" w:hAnsi="Book Antiqua" w:cs="宋体"/>
          <w:lang w:eastAsia="zh-CN"/>
        </w:rPr>
        <w:t>busulfan</w:t>
      </w:r>
      <w:proofErr w:type="spellEnd"/>
      <w:r w:rsidRPr="00B02869">
        <w:rPr>
          <w:rFonts w:ascii="Book Antiqua" w:eastAsia="宋体" w:hAnsi="Book Antiqua" w:cs="宋体"/>
          <w:lang w:eastAsia="zh-CN"/>
        </w:rPr>
        <w:t xml:space="preserve">-based conditioning treatment before </w:t>
      </w:r>
      <w:proofErr w:type="spellStart"/>
      <w:r w:rsidRPr="00B02869">
        <w:rPr>
          <w:rFonts w:ascii="Book Antiqua" w:eastAsia="宋体" w:hAnsi="Book Antiqua" w:cs="宋体"/>
          <w:lang w:eastAsia="zh-CN"/>
        </w:rPr>
        <w:t>hAematopoietic</w:t>
      </w:r>
      <w:proofErr w:type="spellEnd"/>
      <w:r w:rsidRPr="00B02869">
        <w:rPr>
          <w:rFonts w:ascii="Book Antiqua" w:eastAsia="宋体" w:hAnsi="Book Antiqua" w:cs="宋体"/>
          <w:lang w:eastAsia="zh-CN"/>
        </w:rPr>
        <w:t xml:space="preserve"> stem cell transplantation in children: preliminary report]. </w:t>
      </w:r>
      <w:r w:rsidRPr="00B02869">
        <w:rPr>
          <w:rFonts w:ascii="Book Antiqua" w:eastAsia="宋体" w:hAnsi="Book Antiqua" w:cs="宋体"/>
          <w:i/>
          <w:iCs/>
          <w:lang w:eastAsia="zh-CN"/>
        </w:rPr>
        <w:t xml:space="preserve">Med </w:t>
      </w:r>
      <w:proofErr w:type="spellStart"/>
      <w:r w:rsidRPr="00B02869">
        <w:rPr>
          <w:rFonts w:ascii="Book Antiqua" w:eastAsia="宋体" w:hAnsi="Book Antiqua" w:cs="宋体"/>
          <w:i/>
          <w:iCs/>
          <w:lang w:eastAsia="zh-CN"/>
        </w:rPr>
        <w:t>Wieku</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Rozwoj</w:t>
      </w:r>
      <w:proofErr w:type="spellEnd"/>
      <w:r w:rsidRPr="00B02869">
        <w:rPr>
          <w:rFonts w:ascii="Book Antiqua" w:eastAsia="宋体" w:hAnsi="Book Antiqua" w:cs="宋体"/>
          <w:lang w:eastAsia="zh-CN"/>
        </w:rPr>
        <w:t xml:space="preserve"> </w:t>
      </w:r>
      <w:r w:rsidR="00AF4FEA">
        <w:rPr>
          <w:rFonts w:ascii="Book Antiqua" w:eastAsia="宋体" w:hAnsi="Book Antiqua" w:cs="宋体" w:hint="eastAsia"/>
          <w:lang w:eastAsia="zh-CN"/>
        </w:rPr>
        <w:t>2008</w:t>
      </w:r>
      <w:r w:rsidRPr="00B02869">
        <w:rPr>
          <w:rFonts w:ascii="Book Antiqua" w:eastAsia="宋体" w:hAnsi="Book Antiqua" w:cs="宋体"/>
          <w:lang w:eastAsia="zh-CN"/>
        </w:rPr>
        <w:t xml:space="preserve">; </w:t>
      </w:r>
      <w:r w:rsidRPr="00B02869">
        <w:rPr>
          <w:rFonts w:ascii="Book Antiqua" w:eastAsia="宋体" w:hAnsi="Book Antiqua" w:cs="宋体"/>
          <w:b/>
          <w:bCs/>
          <w:lang w:eastAsia="zh-CN"/>
        </w:rPr>
        <w:t>12</w:t>
      </w:r>
      <w:r w:rsidRPr="00B02869">
        <w:rPr>
          <w:rFonts w:ascii="Book Antiqua" w:eastAsia="宋体" w:hAnsi="Book Antiqua" w:cs="宋体"/>
          <w:lang w:eastAsia="zh-CN"/>
        </w:rPr>
        <w:t>: 1098-1104 [PMID: 19531833]</w:t>
      </w:r>
    </w:p>
    <w:p w14:paraId="22AA8A7A" w14:textId="77777777" w:rsidR="00B02869" w:rsidRPr="00B02869" w:rsidRDefault="00B02869" w:rsidP="00B02869">
      <w:pPr>
        <w:spacing w:line="360" w:lineRule="auto"/>
        <w:jc w:val="both"/>
        <w:rPr>
          <w:rFonts w:ascii="Book Antiqua" w:eastAsia="宋体" w:hAnsi="Book Antiqua" w:cs="宋体"/>
          <w:lang w:eastAsia="zh-CN"/>
        </w:rPr>
      </w:pPr>
      <w:proofErr w:type="gramStart"/>
      <w:r w:rsidRPr="00B02869">
        <w:rPr>
          <w:rFonts w:ascii="Book Antiqua" w:eastAsia="宋体" w:hAnsi="Book Antiqua" w:cs="宋体"/>
          <w:lang w:eastAsia="zh-CN"/>
        </w:rPr>
        <w:t xml:space="preserve">25 </w:t>
      </w:r>
      <w:proofErr w:type="spellStart"/>
      <w:r w:rsidRPr="00B02869">
        <w:rPr>
          <w:rFonts w:ascii="Book Antiqua" w:eastAsia="宋体" w:hAnsi="Book Antiqua" w:cs="宋体"/>
          <w:b/>
          <w:bCs/>
          <w:lang w:eastAsia="zh-CN"/>
        </w:rPr>
        <w:t>Lindholm</w:t>
      </w:r>
      <w:proofErr w:type="spellEnd"/>
      <w:r w:rsidRPr="00B02869">
        <w:rPr>
          <w:rFonts w:ascii="Book Antiqua" w:eastAsia="宋体" w:hAnsi="Book Antiqua" w:cs="宋体"/>
          <w:b/>
          <w:bCs/>
          <w:lang w:eastAsia="zh-CN"/>
        </w:rPr>
        <w:t xml:space="preserve"> A</w:t>
      </w:r>
      <w:r w:rsidRPr="00B02869">
        <w:rPr>
          <w:rFonts w:ascii="Book Antiqua" w:eastAsia="宋体" w:hAnsi="Book Antiqua" w:cs="宋体"/>
          <w:lang w:eastAsia="zh-CN"/>
        </w:rPr>
        <w:t xml:space="preserve">. Therapeutic monitoring of </w:t>
      </w:r>
      <w:proofErr w:type="spellStart"/>
      <w:r w:rsidRPr="00B02869">
        <w:rPr>
          <w:rFonts w:ascii="Book Antiqua" w:eastAsia="宋体" w:hAnsi="Book Antiqua" w:cs="宋体"/>
          <w:lang w:eastAsia="zh-CN"/>
        </w:rPr>
        <w:t>cyclosporin</w:t>
      </w:r>
      <w:proofErr w:type="spellEnd"/>
      <w:r w:rsidRPr="00B02869">
        <w:rPr>
          <w:rFonts w:ascii="Book Antiqua" w:eastAsia="宋体" w:hAnsi="Book Antiqua" w:cs="宋体"/>
          <w:lang w:eastAsia="zh-CN"/>
        </w:rPr>
        <w:t>--an update.</w:t>
      </w:r>
      <w:proofErr w:type="gramEnd"/>
      <w:r w:rsidRPr="00B02869">
        <w:rPr>
          <w:rFonts w:ascii="Book Antiqua" w:eastAsia="宋体" w:hAnsi="Book Antiqua" w:cs="宋体"/>
          <w:lang w:eastAsia="zh-CN"/>
        </w:rPr>
        <w:t xml:space="preserve"> </w:t>
      </w:r>
      <w:proofErr w:type="spellStart"/>
      <w:r w:rsidRPr="00B02869">
        <w:rPr>
          <w:rFonts w:ascii="Book Antiqua" w:eastAsia="宋体" w:hAnsi="Book Antiqua" w:cs="宋体"/>
          <w:i/>
          <w:iCs/>
          <w:lang w:eastAsia="zh-CN"/>
        </w:rPr>
        <w:t>Eur</w:t>
      </w:r>
      <w:proofErr w:type="spellEnd"/>
      <w:r w:rsidRPr="00B02869">
        <w:rPr>
          <w:rFonts w:ascii="Book Antiqua" w:eastAsia="宋体" w:hAnsi="Book Antiqua" w:cs="宋体"/>
          <w:i/>
          <w:iCs/>
          <w:lang w:eastAsia="zh-CN"/>
        </w:rPr>
        <w:t xml:space="preserve"> J </w:t>
      </w:r>
      <w:proofErr w:type="spellStart"/>
      <w:r w:rsidRPr="00B02869">
        <w:rPr>
          <w:rFonts w:ascii="Book Antiqua" w:eastAsia="宋体" w:hAnsi="Book Antiqua" w:cs="宋体"/>
          <w:i/>
          <w:iCs/>
          <w:lang w:eastAsia="zh-CN"/>
        </w:rPr>
        <w:t>Clin</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Pharmacol</w:t>
      </w:r>
      <w:proofErr w:type="spellEnd"/>
      <w:r w:rsidRPr="00B02869">
        <w:rPr>
          <w:rFonts w:ascii="Book Antiqua" w:eastAsia="宋体" w:hAnsi="Book Antiqua" w:cs="宋体"/>
          <w:lang w:eastAsia="zh-CN"/>
        </w:rPr>
        <w:t xml:space="preserve"> 1991; </w:t>
      </w:r>
      <w:r w:rsidRPr="00B02869">
        <w:rPr>
          <w:rFonts w:ascii="Book Antiqua" w:eastAsia="宋体" w:hAnsi="Book Antiqua" w:cs="宋体"/>
          <w:b/>
          <w:bCs/>
          <w:lang w:eastAsia="zh-CN"/>
        </w:rPr>
        <w:t>41</w:t>
      </w:r>
      <w:r w:rsidRPr="00B02869">
        <w:rPr>
          <w:rFonts w:ascii="Book Antiqua" w:eastAsia="宋体" w:hAnsi="Book Antiqua" w:cs="宋体"/>
          <w:lang w:eastAsia="zh-CN"/>
        </w:rPr>
        <w:t>: 273-283 [PMID: 1804639 DOI: 10.1007/BF00314952]</w:t>
      </w:r>
    </w:p>
    <w:p w14:paraId="038F225F" w14:textId="77777777" w:rsidR="00B02869" w:rsidRPr="00B02869" w:rsidRDefault="00B02869" w:rsidP="00B02869">
      <w:pPr>
        <w:spacing w:line="360" w:lineRule="auto"/>
        <w:jc w:val="both"/>
        <w:rPr>
          <w:rFonts w:ascii="Book Antiqua" w:eastAsia="宋体" w:hAnsi="Book Antiqua" w:cs="宋体"/>
          <w:lang w:eastAsia="zh-CN"/>
        </w:rPr>
      </w:pPr>
      <w:proofErr w:type="gramStart"/>
      <w:r w:rsidRPr="00B02869">
        <w:rPr>
          <w:rFonts w:ascii="Book Antiqua" w:eastAsia="宋体" w:hAnsi="Book Antiqua" w:cs="宋体"/>
          <w:lang w:eastAsia="zh-CN"/>
        </w:rPr>
        <w:t xml:space="preserve">26 </w:t>
      </w:r>
      <w:proofErr w:type="spellStart"/>
      <w:r w:rsidRPr="00B02869">
        <w:rPr>
          <w:rFonts w:ascii="Book Antiqua" w:eastAsia="宋体" w:hAnsi="Book Antiqua" w:cs="宋体"/>
          <w:b/>
          <w:bCs/>
          <w:lang w:eastAsia="zh-CN"/>
        </w:rPr>
        <w:t>Mosaad</w:t>
      </w:r>
      <w:proofErr w:type="spellEnd"/>
      <w:r w:rsidRPr="00B02869">
        <w:rPr>
          <w:rFonts w:ascii="Book Antiqua" w:eastAsia="宋体" w:hAnsi="Book Antiqua" w:cs="宋体"/>
          <w:b/>
          <w:bCs/>
          <w:lang w:eastAsia="zh-CN"/>
        </w:rPr>
        <w:t xml:space="preserve"> YM</w:t>
      </w:r>
      <w:r w:rsidRPr="00B02869">
        <w:rPr>
          <w:rFonts w:ascii="Book Antiqua" w:eastAsia="宋体" w:hAnsi="Book Antiqua" w:cs="宋体"/>
          <w:lang w:eastAsia="zh-CN"/>
        </w:rPr>
        <w:t>.</w:t>
      </w:r>
      <w:proofErr w:type="gramEnd"/>
      <w:r w:rsidRPr="00B02869">
        <w:rPr>
          <w:rFonts w:ascii="Book Antiqua" w:eastAsia="宋体" w:hAnsi="Book Antiqua" w:cs="宋体"/>
          <w:lang w:eastAsia="zh-CN"/>
        </w:rPr>
        <w:t xml:space="preserve"> </w:t>
      </w:r>
      <w:proofErr w:type="gramStart"/>
      <w:r w:rsidRPr="00B02869">
        <w:rPr>
          <w:rFonts w:ascii="Book Antiqua" w:eastAsia="宋体" w:hAnsi="Book Antiqua" w:cs="宋体"/>
          <w:lang w:eastAsia="zh-CN"/>
        </w:rPr>
        <w:t>Immunology of hematopoietic stem cell transplant.</w:t>
      </w:r>
      <w:proofErr w:type="gramEnd"/>
      <w:r w:rsidRPr="00B02869">
        <w:rPr>
          <w:rFonts w:ascii="Book Antiqua" w:eastAsia="宋体" w:hAnsi="Book Antiqua" w:cs="宋体"/>
          <w:lang w:eastAsia="zh-CN"/>
        </w:rPr>
        <w:t xml:space="preserve"> </w:t>
      </w:r>
      <w:proofErr w:type="spellStart"/>
      <w:r w:rsidRPr="00B02869">
        <w:rPr>
          <w:rFonts w:ascii="Book Antiqua" w:eastAsia="宋体" w:hAnsi="Book Antiqua" w:cs="宋体"/>
          <w:i/>
          <w:iCs/>
          <w:lang w:eastAsia="zh-CN"/>
        </w:rPr>
        <w:t>Immunol</w:t>
      </w:r>
      <w:proofErr w:type="spellEnd"/>
      <w:r w:rsidRPr="00B02869">
        <w:rPr>
          <w:rFonts w:ascii="Book Antiqua" w:eastAsia="宋体" w:hAnsi="Book Antiqua" w:cs="宋体"/>
          <w:i/>
          <w:iCs/>
          <w:lang w:eastAsia="zh-CN"/>
        </w:rPr>
        <w:t xml:space="preserve"> Invest</w:t>
      </w:r>
      <w:r w:rsidRPr="00B02869">
        <w:rPr>
          <w:rFonts w:ascii="Book Antiqua" w:eastAsia="宋体" w:hAnsi="Book Antiqua" w:cs="宋体"/>
          <w:lang w:eastAsia="zh-CN"/>
        </w:rPr>
        <w:t xml:space="preserve"> 2014; </w:t>
      </w:r>
      <w:r w:rsidRPr="00B02869">
        <w:rPr>
          <w:rFonts w:ascii="Book Antiqua" w:eastAsia="宋体" w:hAnsi="Book Antiqua" w:cs="宋体"/>
          <w:b/>
          <w:bCs/>
          <w:lang w:eastAsia="zh-CN"/>
        </w:rPr>
        <w:t>43</w:t>
      </w:r>
      <w:r w:rsidRPr="00B02869">
        <w:rPr>
          <w:rFonts w:ascii="Book Antiqua" w:eastAsia="宋体" w:hAnsi="Book Antiqua" w:cs="宋体"/>
          <w:lang w:eastAsia="zh-CN"/>
        </w:rPr>
        <w:t>: 858-887 [PMID: 25296239 DOI: 10.3109/08820139.2014.942460]</w:t>
      </w:r>
    </w:p>
    <w:p w14:paraId="252644E5"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27 </w:t>
      </w:r>
      <w:r w:rsidRPr="00B02869">
        <w:rPr>
          <w:rFonts w:ascii="Book Antiqua" w:eastAsia="宋体" w:hAnsi="Book Antiqua" w:cs="宋体"/>
          <w:b/>
          <w:bCs/>
          <w:lang w:eastAsia="zh-CN"/>
        </w:rPr>
        <w:t>Sung AD</w:t>
      </w:r>
      <w:r w:rsidRPr="00B02869">
        <w:rPr>
          <w:rFonts w:ascii="Book Antiqua" w:eastAsia="宋体" w:hAnsi="Book Antiqua" w:cs="宋体"/>
          <w:lang w:eastAsia="zh-CN"/>
        </w:rPr>
        <w:t xml:space="preserve">, Chao NJ. Concise review: acute graft-versus-host disease: </w:t>
      </w:r>
      <w:proofErr w:type="spellStart"/>
      <w:r w:rsidRPr="00B02869">
        <w:rPr>
          <w:rFonts w:ascii="Book Antiqua" w:eastAsia="宋体" w:hAnsi="Book Antiqua" w:cs="宋体"/>
          <w:lang w:eastAsia="zh-CN"/>
        </w:rPr>
        <w:t>immunobiology</w:t>
      </w:r>
      <w:proofErr w:type="spellEnd"/>
      <w:r w:rsidRPr="00B02869">
        <w:rPr>
          <w:rFonts w:ascii="Book Antiqua" w:eastAsia="宋体" w:hAnsi="Book Antiqua" w:cs="宋体"/>
          <w:lang w:eastAsia="zh-CN"/>
        </w:rPr>
        <w:t xml:space="preserve">, prevention, and treatment. </w:t>
      </w:r>
      <w:r w:rsidRPr="00B02869">
        <w:rPr>
          <w:rFonts w:ascii="Book Antiqua" w:eastAsia="宋体" w:hAnsi="Book Antiqua" w:cs="宋体"/>
          <w:i/>
          <w:iCs/>
          <w:lang w:eastAsia="zh-CN"/>
        </w:rPr>
        <w:t xml:space="preserve">Stem Cells </w:t>
      </w:r>
      <w:proofErr w:type="spellStart"/>
      <w:r w:rsidRPr="00B02869">
        <w:rPr>
          <w:rFonts w:ascii="Book Antiqua" w:eastAsia="宋体" w:hAnsi="Book Antiqua" w:cs="宋体"/>
          <w:i/>
          <w:iCs/>
          <w:lang w:eastAsia="zh-CN"/>
        </w:rPr>
        <w:t>Transl</w:t>
      </w:r>
      <w:proofErr w:type="spellEnd"/>
      <w:r w:rsidRPr="00B02869">
        <w:rPr>
          <w:rFonts w:ascii="Book Antiqua" w:eastAsia="宋体" w:hAnsi="Book Antiqua" w:cs="宋体"/>
          <w:i/>
          <w:iCs/>
          <w:lang w:eastAsia="zh-CN"/>
        </w:rPr>
        <w:t xml:space="preserve"> Med</w:t>
      </w:r>
      <w:r w:rsidRPr="00B02869">
        <w:rPr>
          <w:rFonts w:ascii="Book Antiqua" w:eastAsia="宋体" w:hAnsi="Book Antiqua" w:cs="宋体"/>
          <w:lang w:eastAsia="zh-CN"/>
        </w:rPr>
        <w:t xml:space="preserve"> 2013; </w:t>
      </w:r>
      <w:r w:rsidRPr="00B02869">
        <w:rPr>
          <w:rFonts w:ascii="Book Antiqua" w:eastAsia="宋体" w:hAnsi="Book Antiqua" w:cs="宋体"/>
          <w:b/>
          <w:bCs/>
          <w:lang w:eastAsia="zh-CN"/>
        </w:rPr>
        <w:t>2</w:t>
      </w:r>
      <w:r w:rsidRPr="00B02869">
        <w:rPr>
          <w:rFonts w:ascii="Book Antiqua" w:eastAsia="宋体" w:hAnsi="Book Antiqua" w:cs="宋体"/>
          <w:lang w:eastAsia="zh-CN"/>
        </w:rPr>
        <w:t>: 25-32 [PMID: 23283494 DOI: 10.5966/sctm.2012-0115]</w:t>
      </w:r>
    </w:p>
    <w:p w14:paraId="482DC960"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28 </w:t>
      </w:r>
      <w:r w:rsidRPr="00B02869">
        <w:rPr>
          <w:rFonts w:ascii="Book Antiqua" w:eastAsia="宋体" w:hAnsi="Book Antiqua" w:cs="宋体"/>
          <w:b/>
          <w:bCs/>
          <w:lang w:eastAsia="zh-CN"/>
        </w:rPr>
        <w:t>Moyer TP</w:t>
      </w:r>
      <w:r w:rsidRPr="00B02869">
        <w:rPr>
          <w:rFonts w:ascii="Book Antiqua" w:eastAsia="宋体" w:hAnsi="Book Antiqua" w:cs="宋体"/>
          <w:lang w:eastAsia="zh-CN"/>
        </w:rPr>
        <w:t xml:space="preserve">, Johnson P, </w:t>
      </w:r>
      <w:proofErr w:type="spellStart"/>
      <w:r w:rsidRPr="00B02869">
        <w:rPr>
          <w:rFonts w:ascii="Book Antiqua" w:eastAsia="宋体" w:hAnsi="Book Antiqua" w:cs="宋体"/>
          <w:lang w:eastAsia="zh-CN"/>
        </w:rPr>
        <w:t>Faynor</w:t>
      </w:r>
      <w:proofErr w:type="spellEnd"/>
      <w:r w:rsidRPr="00B02869">
        <w:rPr>
          <w:rFonts w:ascii="Book Antiqua" w:eastAsia="宋体" w:hAnsi="Book Antiqua" w:cs="宋体"/>
          <w:lang w:eastAsia="zh-CN"/>
        </w:rPr>
        <w:t xml:space="preserve"> SM, </w:t>
      </w:r>
      <w:proofErr w:type="spellStart"/>
      <w:r w:rsidRPr="00B02869">
        <w:rPr>
          <w:rFonts w:ascii="Book Antiqua" w:eastAsia="宋体" w:hAnsi="Book Antiqua" w:cs="宋体"/>
          <w:lang w:eastAsia="zh-CN"/>
        </w:rPr>
        <w:t>Sterioff</w:t>
      </w:r>
      <w:proofErr w:type="spellEnd"/>
      <w:r w:rsidRPr="00B02869">
        <w:rPr>
          <w:rFonts w:ascii="Book Antiqua" w:eastAsia="宋体" w:hAnsi="Book Antiqua" w:cs="宋体"/>
          <w:lang w:eastAsia="zh-CN"/>
        </w:rPr>
        <w:t xml:space="preserve"> S. Cyclosporine: a review of drug monitoring problems and presentation of a simple, accurate liquid chromatographic procedure that solves these problems. </w:t>
      </w:r>
      <w:proofErr w:type="spellStart"/>
      <w:r w:rsidRPr="00B02869">
        <w:rPr>
          <w:rFonts w:ascii="Book Antiqua" w:eastAsia="宋体" w:hAnsi="Book Antiqua" w:cs="宋体"/>
          <w:i/>
          <w:iCs/>
          <w:lang w:eastAsia="zh-CN"/>
        </w:rPr>
        <w:t>Clin</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Biochem</w:t>
      </w:r>
      <w:proofErr w:type="spellEnd"/>
      <w:r w:rsidRPr="00B02869">
        <w:rPr>
          <w:rFonts w:ascii="Book Antiqua" w:eastAsia="宋体" w:hAnsi="Book Antiqua" w:cs="宋体"/>
          <w:lang w:eastAsia="zh-CN"/>
        </w:rPr>
        <w:t xml:space="preserve"> 1986; </w:t>
      </w:r>
      <w:r w:rsidRPr="00B02869">
        <w:rPr>
          <w:rFonts w:ascii="Book Antiqua" w:eastAsia="宋体" w:hAnsi="Book Antiqua" w:cs="宋体"/>
          <w:b/>
          <w:bCs/>
          <w:lang w:eastAsia="zh-CN"/>
        </w:rPr>
        <w:t>19</w:t>
      </w:r>
      <w:r w:rsidRPr="00B02869">
        <w:rPr>
          <w:rFonts w:ascii="Book Antiqua" w:eastAsia="宋体" w:hAnsi="Book Antiqua" w:cs="宋体"/>
          <w:lang w:eastAsia="zh-CN"/>
        </w:rPr>
        <w:t>: 83-89 [PMID: 3518993 DOI: 10.1016/S0009-9120(86)80053-4]</w:t>
      </w:r>
    </w:p>
    <w:p w14:paraId="1F934CF5"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lastRenderedPageBreak/>
        <w:t xml:space="preserve">29 </w:t>
      </w:r>
      <w:r w:rsidRPr="00B02869">
        <w:rPr>
          <w:rFonts w:ascii="Book Antiqua" w:eastAsia="宋体" w:hAnsi="Book Antiqua" w:cs="宋体"/>
          <w:b/>
          <w:bCs/>
          <w:lang w:eastAsia="zh-CN"/>
        </w:rPr>
        <w:t>Ho VT</w:t>
      </w:r>
      <w:r w:rsidRPr="00B02869">
        <w:rPr>
          <w:rFonts w:ascii="Book Antiqua" w:eastAsia="宋体" w:hAnsi="Book Antiqua" w:cs="宋体"/>
          <w:lang w:eastAsia="zh-CN"/>
        </w:rPr>
        <w:t xml:space="preserve">, </w:t>
      </w:r>
      <w:proofErr w:type="spellStart"/>
      <w:r w:rsidRPr="00B02869">
        <w:rPr>
          <w:rFonts w:ascii="Book Antiqua" w:eastAsia="宋体" w:hAnsi="Book Antiqua" w:cs="宋体"/>
          <w:lang w:eastAsia="zh-CN"/>
        </w:rPr>
        <w:t>Soiffer</w:t>
      </w:r>
      <w:proofErr w:type="spellEnd"/>
      <w:r w:rsidRPr="00B02869">
        <w:rPr>
          <w:rFonts w:ascii="Book Antiqua" w:eastAsia="宋体" w:hAnsi="Book Antiqua" w:cs="宋体"/>
          <w:lang w:eastAsia="zh-CN"/>
        </w:rPr>
        <w:t xml:space="preserve"> RJ. </w:t>
      </w:r>
      <w:proofErr w:type="gramStart"/>
      <w:r w:rsidRPr="00B02869">
        <w:rPr>
          <w:rFonts w:ascii="Book Antiqua" w:eastAsia="宋体" w:hAnsi="Book Antiqua" w:cs="宋体"/>
          <w:lang w:eastAsia="zh-CN"/>
        </w:rPr>
        <w:t>The history and future of T-cell depletion as graft-versus-host disease prophylaxis for allogeneic hematopoietic stem cell transplantation.</w:t>
      </w:r>
      <w:proofErr w:type="gramEnd"/>
      <w:r w:rsidRPr="00B02869">
        <w:rPr>
          <w:rFonts w:ascii="Book Antiqua" w:eastAsia="宋体" w:hAnsi="Book Antiqua" w:cs="宋体"/>
          <w:lang w:eastAsia="zh-CN"/>
        </w:rPr>
        <w:t xml:space="preserve"> </w:t>
      </w:r>
      <w:r w:rsidRPr="00B02869">
        <w:rPr>
          <w:rFonts w:ascii="Book Antiqua" w:eastAsia="宋体" w:hAnsi="Book Antiqua" w:cs="宋体"/>
          <w:i/>
          <w:iCs/>
          <w:lang w:eastAsia="zh-CN"/>
        </w:rPr>
        <w:t>Blood</w:t>
      </w:r>
      <w:r w:rsidRPr="00B02869">
        <w:rPr>
          <w:rFonts w:ascii="Book Antiqua" w:eastAsia="宋体" w:hAnsi="Book Antiqua" w:cs="宋体"/>
          <w:lang w:eastAsia="zh-CN"/>
        </w:rPr>
        <w:t xml:space="preserve"> 2001; </w:t>
      </w:r>
      <w:r w:rsidRPr="00B02869">
        <w:rPr>
          <w:rFonts w:ascii="Book Antiqua" w:eastAsia="宋体" w:hAnsi="Book Antiqua" w:cs="宋体"/>
          <w:b/>
          <w:bCs/>
          <w:lang w:eastAsia="zh-CN"/>
        </w:rPr>
        <w:t>98</w:t>
      </w:r>
      <w:r w:rsidRPr="00B02869">
        <w:rPr>
          <w:rFonts w:ascii="Book Antiqua" w:eastAsia="宋体" w:hAnsi="Book Antiqua" w:cs="宋体"/>
          <w:lang w:eastAsia="zh-CN"/>
        </w:rPr>
        <w:t>: 3192-3204 [PMID: 11719354 DOI: 10.1182/blood.V98.12.3192]</w:t>
      </w:r>
    </w:p>
    <w:p w14:paraId="70FC07C0"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30 </w:t>
      </w:r>
      <w:proofErr w:type="spellStart"/>
      <w:r w:rsidRPr="00B02869">
        <w:rPr>
          <w:rFonts w:ascii="Book Antiqua" w:eastAsia="宋体" w:hAnsi="Book Antiqua" w:cs="宋体"/>
          <w:b/>
          <w:bCs/>
          <w:lang w:eastAsia="zh-CN"/>
        </w:rPr>
        <w:t>Zeighami</w:t>
      </w:r>
      <w:proofErr w:type="spellEnd"/>
      <w:r w:rsidRPr="00B02869">
        <w:rPr>
          <w:rFonts w:ascii="Book Antiqua" w:eastAsia="宋体" w:hAnsi="Book Antiqua" w:cs="宋体"/>
          <w:b/>
          <w:bCs/>
          <w:lang w:eastAsia="zh-CN"/>
        </w:rPr>
        <w:t xml:space="preserve"> S</w:t>
      </w:r>
      <w:r w:rsidRPr="00B02869">
        <w:rPr>
          <w:rFonts w:ascii="Book Antiqua" w:eastAsia="宋体" w:hAnsi="Book Antiqua" w:cs="宋体"/>
          <w:lang w:eastAsia="zh-CN"/>
        </w:rPr>
        <w:t xml:space="preserve">, </w:t>
      </w:r>
      <w:proofErr w:type="spellStart"/>
      <w:r w:rsidRPr="00B02869">
        <w:rPr>
          <w:rFonts w:ascii="Book Antiqua" w:eastAsia="宋体" w:hAnsi="Book Antiqua" w:cs="宋体"/>
          <w:lang w:eastAsia="zh-CN"/>
        </w:rPr>
        <w:t>Hadjibabaie</w:t>
      </w:r>
      <w:proofErr w:type="spellEnd"/>
      <w:r w:rsidRPr="00B02869">
        <w:rPr>
          <w:rFonts w:ascii="Book Antiqua" w:eastAsia="宋体" w:hAnsi="Book Antiqua" w:cs="宋体"/>
          <w:lang w:eastAsia="zh-CN"/>
        </w:rPr>
        <w:t xml:space="preserve"> M, </w:t>
      </w:r>
      <w:proofErr w:type="spellStart"/>
      <w:r w:rsidRPr="00B02869">
        <w:rPr>
          <w:rFonts w:ascii="Book Antiqua" w:eastAsia="宋体" w:hAnsi="Book Antiqua" w:cs="宋体"/>
          <w:lang w:eastAsia="zh-CN"/>
        </w:rPr>
        <w:t>Ashouri</w:t>
      </w:r>
      <w:proofErr w:type="spellEnd"/>
      <w:r w:rsidRPr="00B02869">
        <w:rPr>
          <w:rFonts w:ascii="Book Antiqua" w:eastAsia="宋体" w:hAnsi="Book Antiqua" w:cs="宋体"/>
          <w:lang w:eastAsia="zh-CN"/>
        </w:rPr>
        <w:t xml:space="preserve"> A, </w:t>
      </w:r>
      <w:proofErr w:type="spellStart"/>
      <w:r w:rsidRPr="00B02869">
        <w:rPr>
          <w:rFonts w:ascii="Book Antiqua" w:eastAsia="宋体" w:hAnsi="Book Antiqua" w:cs="宋体"/>
          <w:lang w:eastAsia="zh-CN"/>
        </w:rPr>
        <w:t>Sarayani</w:t>
      </w:r>
      <w:proofErr w:type="spellEnd"/>
      <w:r w:rsidRPr="00B02869">
        <w:rPr>
          <w:rFonts w:ascii="Book Antiqua" w:eastAsia="宋体" w:hAnsi="Book Antiqua" w:cs="宋体"/>
          <w:lang w:eastAsia="zh-CN"/>
        </w:rPr>
        <w:t xml:space="preserve"> A, </w:t>
      </w:r>
      <w:proofErr w:type="spellStart"/>
      <w:r w:rsidRPr="00B02869">
        <w:rPr>
          <w:rFonts w:ascii="Book Antiqua" w:eastAsia="宋体" w:hAnsi="Book Antiqua" w:cs="宋体"/>
          <w:lang w:eastAsia="zh-CN"/>
        </w:rPr>
        <w:t>Khoee</w:t>
      </w:r>
      <w:proofErr w:type="spellEnd"/>
      <w:r w:rsidRPr="00B02869">
        <w:rPr>
          <w:rFonts w:ascii="Book Antiqua" w:eastAsia="宋体" w:hAnsi="Book Antiqua" w:cs="宋体"/>
          <w:lang w:eastAsia="zh-CN"/>
        </w:rPr>
        <w:t xml:space="preserve"> SH, Mousavi S, </w:t>
      </w:r>
      <w:proofErr w:type="spellStart"/>
      <w:r w:rsidRPr="00B02869">
        <w:rPr>
          <w:rFonts w:ascii="Book Antiqua" w:eastAsia="宋体" w:hAnsi="Book Antiqua" w:cs="宋体"/>
          <w:lang w:eastAsia="zh-CN"/>
        </w:rPr>
        <w:t>Radfar</w:t>
      </w:r>
      <w:proofErr w:type="spellEnd"/>
      <w:r w:rsidRPr="00B02869">
        <w:rPr>
          <w:rFonts w:ascii="Book Antiqua" w:eastAsia="宋体" w:hAnsi="Book Antiqua" w:cs="宋体"/>
          <w:lang w:eastAsia="zh-CN"/>
        </w:rPr>
        <w:t xml:space="preserve"> M, </w:t>
      </w:r>
      <w:proofErr w:type="spellStart"/>
      <w:r w:rsidRPr="00B02869">
        <w:rPr>
          <w:rFonts w:ascii="Book Antiqua" w:eastAsia="宋体" w:hAnsi="Book Antiqua" w:cs="宋体"/>
          <w:lang w:eastAsia="zh-CN"/>
        </w:rPr>
        <w:t>Ghavamzadeh</w:t>
      </w:r>
      <w:proofErr w:type="spellEnd"/>
      <w:r w:rsidRPr="00B02869">
        <w:rPr>
          <w:rFonts w:ascii="Book Antiqua" w:eastAsia="宋体" w:hAnsi="Book Antiqua" w:cs="宋体"/>
          <w:lang w:eastAsia="zh-CN"/>
        </w:rPr>
        <w:t xml:space="preserve"> A. Assessment of cyclosporine serum concentrations on the incidence of acute graft versus host disease post hematopoietic stem cell transplantation. </w:t>
      </w:r>
      <w:r w:rsidRPr="00B02869">
        <w:rPr>
          <w:rFonts w:ascii="Book Antiqua" w:eastAsia="宋体" w:hAnsi="Book Antiqua" w:cs="宋体"/>
          <w:i/>
          <w:iCs/>
          <w:lang w:eastAsia="zh-CN"/>
        </w:rPr>
        <w:t>Iran J Pharm Res</w:t>
      </w:r>
      <w:r w:rsidRPr="00B02869">
        <w:rPr>
          <w:rFonts w:ascii="Book Antiqua" w:eastAsia="宋体" w:hAnsi="Book Antiqua" w:cs="宋体"/>
          <w:lang w:eastAsia="zh-CN"/>
        </w:rPr>
        <w:t xml:space="preserve"> 2014; </w:t>
      </w:r>
      <w:r w:rsidRPr="00B02869">
        <w:rPr>
          <w:rFonts w:ascii="Book Antiqua" w:eastAsia="宋体" w:hAnsi="Book Antiqua" w:cs="宋体"/>
          <w:b/>
          <w:bCs/>
          <w:lang w:eastAsia="zh-CN"/>
        </w:rPr>
        <w:t>13</w:t>
      </w:r>
      <w:r w:rsidRPr="00B02869">
        <w:rPr>
          <w:rFonts w:ascii="Book Antiqua" w:eastAsia="宋体" w:hAnsi="Book Antiqua" w:cs="宋体"/>
          <w:lang w:eastAsia="zh-CN"/>
        </w:rPr>
        <w:t>: 305-312 [PMID: 24734085]</w:t>
      </w:r>
    </w:p>
    <w:p w14:paraId="0FC24C29"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31 </w:t>
      </w:r>
      <w:proofErr w:type="spellStart"/>
      <w:r w:rsidRPr="00B02869">
        <w:rPr>
          <w:rFonts w:ascii="Book Antiqua" w:eastAsia="宋体" w:hAnsi="Book Antiqua" w:cs="宋体"/>
          <w:b/>
          <w:bCs/>
          <w:lang w:eastAsia="zh-CN"/>
        </w:rPr>
        <w:t>Cesaro</w:t>
      </w:r>
      <w:proofErr w:type="spellEnd"/>
      <w:r w:rsidRPr="00B02869">
        <w:rPr>
          <w:rFonts w:ascii="Book Antiqua" w:eastAsia="宋体" w:hAnsi="Book Antiqua" w:cs="宋体"/>
          <w:b/>
          <w:bCs/>
          <w:lang w:eastAsia="zh-CN"/>
        </w:rPr>
        <w:t xml:space="preserve"> S</w:t>
      </w:r>
      <w:r w:rsidRPr="00B02869">
        <w:rPr>
          <w:rFonts w:ascii="Book Antiqua" w:eastAsia="宋体" w:hAnsi="Book Antiqua" w:cs="宋体"/>
          <w:lang w:eastAsia="zh-CN"/>
        </w:rPr>
        <w:t xml:space="preserve">, </w:t>
      </w:r>
      <w:proofErr w:type="spellStart"/>
      <w:r w:rsidRPr="00B02869">
        <w:rPr>
          <w:rFonts w:ascii="Book Antiqua" w:eastAsia="宋体" w:hAnsi="Book Antiqua" w:cs="宋体"/>
          <w:lang w:eastAsia="zh-CN"/>
        </w:rPr>
        <w:t>Pillon</w:t>
      </w:r>
      <w:proofErr w:type="spellEnd"/>
      <w:r w:rsidRPr="00B02869">
        <w:rPr>
          <w:rFonts w:ascii="Book Antiqua" w:eastAsia="宋体" w:hAnsi="Book Antiqua" w:cs="宋体"/>
          <w:lang w:eastAsia="zh-CN"/>
        </w:rPr>
        <w:t xml:space="preserve"> M, </w:t>
      </w:r>
      <w:proofErr w:type="spellStart"/>
      <w:r w:rsidRPr="00B02869">
        <w:rPr>
          <w:rFonts w:ascii="Book Antiqua" w:eastAsia="宋体" w:hAnsi="Book Antiqua" w:cs="宋体"/>
          <w:lang w:eastAsia="zh-CN"/>
        </w:rPr>
        <w:t>Talenti</w:t>
      </w:r>
      <w:proofErr w:type="spellEnd"/>
      <w:r w:rsidRPr="00B02869">
        <w:rPr>
          <w:rFonts w:ascii="Book Antiqua" w:eastAsia="宋体" w:hAnsi="Book Antiqua" w:cs="宋体"/>
          <w:lang w:eastAsia="zh-CN"/>
        </w:rPr>
        <w:t xml:space="preserve"> E, </w:t>
      </w:r>
      <w:proofErr w:type="spellStart"/>
      <w:r w:rsidRPr="00B02869">
        <w:rPr>
          <w:rFonts w:ascii="Book Antiqua" w:eastAsia="宋体" w:hAnsi="Book Antiqua" w:cs="宋体"/>
          <w:lang w:eastAsia="zh-CN"/>
        </w:rPr>
        <w:t>Toffolutti</w:t>
      </w:r>
      <w:proofErr w:type="spellEnd"/>
      <w:r w:rsidRPr="00B02869">
        <w:rPr>
          <w:rFonts w:ascii="Book Antiqua" w:eastAsia="宋体" w:hAnsi="Book Antiqua" w:cs="宋体"/>
          <w:lang w:eastAsia="zh-CN"/>
        </w:rPr>
        <w:t xml:space="preserve"> T, </w:t>
      </w:r>
      <w:proofErr w:type="spellStart"/>
      <w:r w:rsidRPr="00B02869">
        <w:rPr>
          <w:rFonts w:ascii="Book Antiqua" w:eastAsia="宋体" w:hAnsi="Book Antiqua" w:cs="宋体"/>
          <w:lang w:eastAsia="zh-CN"/>
        </w:rPr>
        <w:t>Calore</w:t>
      </w:r>
      <w:proofErr w:type="spellEnd"/>
      <w:r w:rsidRPr="00B02869">
        <w:rPr>
          <w:rFonts w:ascii="Book Antiqua" w:eastAsia="宋体" w:hAnsi="Book Antiqua" w:cs="宋体"/>
          <w:lang w:eastAsia="zh-CN"/>
        </w:rPr>
        <w:t xml:space="preserve"> E, </w:t>
      </w:r>
      <w:proofErr w:type="spellStart"/>
      <w:r w:rsidRPr="00B02869">
        <w:rPr>
          <w:rFonts w:ascii="Book Antiqua" w:eastAsia="宋体" w:hAnsi="Book Antiqua" w:cs="宋体"/>
          <w:lang w:eastAsia="zh-CN"/>
        </w:rPr>
        <w:t>Tridello</w:t>
      </w:r>
      <w:proofErr w:type="spellEnd"/>
      <w:r w:rsidRPr="00B02869">
        <w:rPr>
          <w:rFonts w:ascii="Book Antiqua" w:eastAsia="宋体" w:hAnsi="Book Antiqua" w:cs="宋体"/>
          <w:lang w:eastAsia="zh-CN"/>
        </w:rPr>
        <w:t xml:space="preserve"> G, </w:t>
      </w:r>
      <w:proofErr w:type="spellStart"/>
      <w:r w:rsidRPr="00B02869">
        <w:rPr>
          <w:rFonts w:ascii="Book Antiqua" w:eastAsia="宋体" w:hAnsi="Book Antiqua" w:cs="宋体"/>
          <w:lang w:eastAsia="zh-CN"/>
        </w:rPr>
        <w:t>Strugo</w:t>
      </w:r>
      <w:proofErr w:type="spellEnd"/>
      <w:r w:rsidRPr="00B02869">
        <w:rPr>
          <w:rFonts w:ascii="Book Antiqua" w:eastAsia="宋体" w:hAnsi="Book Antiqua" w:cs="宋体"/>
          <w:lang w:eastAsia="zh-CN"/>
        </w:rPr>
        <w:t xml:space="preserve"> L, </w:t>
      </w:r>
      <w:proofErr w:type="spellStart"/>
      <w:r w:rsidRPr="00B02869">
        <w:rPr>
          <w:rFonts w:ascii="Book Antiqua" w:eastAsia="宋体" w:hAnsi="Book Antiqua" w:cs="宋体"/>
          <w:lang w:eastAsia="zh-CN"/>
        </w:rPr>
        <w:t>Destro</w:t>
      </w:r>
      <w:proofErr w:type="spellEnd"/>
      <w:r w:rsidRPr="00B02869">
        <w:rPr>
          <w:rFonts w:ascii="Book Antiqua" w:eastAsia="宋体" w:hAnsi="Book Antiqua" w:cs="宋体"/>
          <w:lang w:eastAsia="zh-CN"/>
        </w:rPr>
        <w:t xml:space="preserve"> R, </w:t>
      </w:r>
      <w:proofErr w:type="spellStart"/>
      <w:r w:rsidRPr="00B02869">
        <w:rPr>
          <w:rFonts w:ascii="Book Antiqua" w:eastAsia="宋体" w:hAnsi="Book Antiqua" w:cs="宋体"/>
          <w:lang w:eastAsia="zh-CN"/>
        </w:rPr>
        <w:t>Gazzola</w:t>
      </w:r>
      <w:proofErr w:type="spellEnd"/>
      <w:r w:rsidRPr="00B02869">
        <w:rPr>
          <w:rFonts w:ascii="Book Antiqua" w:eastAsia="宋体" w:hAnsi="Book Antiqua" w:cs="宋体"/>
          <w:lang w:eastAsia="zh-CN"/>
        </w:rPr>
        <w:t xml:space="preserve"> MV, </w:t>
      </w:r>
      <w:proofErr w:type="spellStart"/>
      <w:r w:rsidRPr="00B02869">
        <w:rPr>
          <w:rFonts w:ascii="Book Antiqua" w:eastAsia="宋体" w:hAnsi="Book Antiqua" w:cs="宋体"/>
          <w:lang w:eastAsia="zh-CN"/>
        </w:rPr>
        <w:t>Varotto</w:t>
      </w:r>
      <w:proofErr w:type="spellEnd"/>
      <w:r w:rsidRPr="00B02869">
        <w:rPr>
          <w:rFonts w:ascii="Book Antiqua" w:eastAsia="宋体" w:hAnsi="Book Antiqua" w:cs="宋体"/>
          <w:lang w:eastAsia="zh-CN"/>
        </w:rPr>
        <w:t xml:space="preserve"> S, </w:t>
      </w:r>
      <w:proofErr w:type="spellStart"/>
      <w:r w:rsidRPr="00B02869">
        <w:rPr>
          <w:rFonts w:ascii="Book Antiqua" w:eastAsia="宋体" w:hAnsi="Book Antiqua" w:cs="宋体"/>
          <w:lang w:eastAsia="zh-CN"/>
        </w:rPr>
        <w:t>Errigo</w:t>
      </w:r>
      <w:proofErr w:type="spellEnd"/>
      <w:r w:rsidRPr="00B02869">
        <w:rPr>
          <w:rFonts w:ascii="Book Antiqua" w:eastAsia="宋体" w:hAnsi="Book Antiqua" w:cs="宋体"/>
          <w:lang w:eastAsia="zh-CN"/>
        </w:rPr>
        <w:t xml:space="preserve"> G, Carli M, </w:t>
      </w:r>
      <w:proofErr w:type="spellStart"/>
      <w:r w:rsidRPr="00B02869">
        <w:rPr>
          <w:rFonts w:ascii="Book Antiqua" w:eastAsia="宋体" w:hAnsi="Book Antiqua" w:cs="宋体"/>
          <w:lang w:eastAsia="zh-CN"/>
        </w:rPr>
        <w:t>Zanesco</w:t>
      </w:r>
      <w:proofErr w:type="spellEnd"/>
      <w:r w:rsidRPr="00B02869">
        <w:rPr>
          <w:rFonts w:ascii="Book Antiqua" w:eastAsia="宋体" w:hAnsi="Book Antiqua" w:cs="宋体"/>
          <w:lang w:eastAsia="zh-CN"/>
        </w:rPr>
        <w:t xml:space="preserve"> L, Messina C. </w:t>
      </w:r>
      <w:proofErr w:type="gramStart"/>
      <w:r w:rsidRPr="00B02869">
        <w:rPr>
          <w:rFonts w:ascii="Book Antiqua" w:eastAsia="宋体" w:hAnsi="Book Antiqua" w:cs="宋体"/>
          <w:lang w:eastAsia="zh-CN"/>
        </w:rPr>
        <w:t xml:space="preserve">A prospective survey on incidence, risk factors and therapy of hepatic </w:t>
      </w:r>
      <w:proofErr w:type="spellStart"/>
      <w:r w:rsidRPr="00B02869">
        <w:rPr>
          <w:rFonts w:ascii="Book Antiqua" w:eastAsia="宋体" w:hAnsi="Book Antiqua" w:cs="宋体"/>
          <w:lang w:eastAsia="zh-CN"/>
        </w:rPr>
        <w:t>veno</w:t>
      </w:r>
      <w:proofErr w:type="spellEnd"/>
      <w:r w:rsidRPr="00B02869">
        <w:rPr>
          <w:rFonts w:ascii="Book Antiqua" w:eastAsia="宋体" w:hAnsi="Book Antiqua" w:cs="宋体"/>
          <w:lang w:eastAsia="zh-CN"/>
        </w:rPr>
        <w:t>-occlusive disease in children after hematopoietic stem cell transplantation.</w:t>
      </w:r>
      <w:proofErr w:type="gramEnd"/>
      <w:r w:rsidRPr="00B02869">
        <w:rPr>
          <w:rFonts w:ascii="Book Antiqua" w:eastAsia="宋体" w:hAnsi="Book Antiqua" w:cs="宋体"/>
          <w:lang w:eastAsia="zh-CN"/>
        </w:rPr>
        <w:t xml:space="preserve"> </w:t>
      </w:r>
      <w:proofErr w:type="spellStart"/>
      <w:r w:rsidRPr="00B02869">
        <w:rPr>
          <w:rFonts w:ascii="Book Antiqua" w:eastAsia="宋体" w:hAnsi="Book Antiqua" w:cs="宋体"/>
          <w:i/>
          <w:iCs/>
          <w:lang w:eastAsia="zh-CN"/>
        </w:rPr>
        <w:t>Haematologica</w:t>
      </w:r>
      <w:proofErr w:type="spellEnd"/>
      <w:r w:rsidRPr="00B02869">
        <w:rPr>
          <w:rFonts w:ascii="Book Antiqua" w:eastAsia="宋体" w:hAnsi="Book Antiqua" w:cs="宋体"/>
          <w:lang w:eastAsia="zh-CN"/>
        </w:rPr>
        <w:t xml:space="preserve"> 2005; </w:t>
      </w:r>
      <w:r w:rsidRPr="00B02869">
        <w:rPr>
          <w:rFonts w:ascii="Book Antiqua" w:eastAsia="宋体" w:hAnsi="Book Antiqua" w:cs="宋体"/>
          <w:b/>
          <w:bCs/>
          <w:lang w:eastAsia="zh-CN"/>
        </w:rPr>
        <w:t>90</w:t>
      </w:r>
      <w:r w:rsidRPr="00B02869">
        <w:rPr>
          <w:rFonts w:ascii="Book Antiqua" w:eastAsia="宋体" w:hAnsi="Book Antiqua" w:cs="宋体"/>
          <w:lang w:eastAsia="zh-CN"/>
        </w:rPr>
        <w:t>: 1396-1404 [PMID: 16219577]</w:t>
      </w:r>
    </w:p>
    <w:p w14:paraId="2BF07AAA"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32 </w:t>
      </w:r>
      <w:proofErr w:type="spellStart"/>
      <w:r w:rsidRPr="00B02869">
        <w:rPr>
          <w:rFonts w:ascii="Book Antiqua" w:eastAsia="宋体" w:hAnsi="Book Antiqua" w:cs="宋体"/>
          <w:b/>
          <w:bCs/>
          <w:lang w:eastAsia="zh-CN"/>
        </w:rPr>
        <w:t>Cheuk</w:t>
      </w:r>
      <w:proofErr w:type="spellEnd"/>
      <w:r w:rsidRPr="00B02869">
        <w:rPr>
          <w:rFonts w:ascii="Book Antiqua" w:eastAsia="宋体" w:hAnsi="Book Antiqua" w:cs="宋体"/>
          <w:b/>
          <w:bCs/>
          <w:lang w:eastAsia="zh-CN"/>
        </w:rPr>
        <w:t xml:space="preserve"> DK</w:t>
      </w:r>
      <w:r w:rsidRPr="00B02869">
        <w:rPr>
          <w:rFonts w:ascii="Book Antiqua" w:eastAsia="宋体" w:hAnsi="Book Antiqua" w:cs="宋体"/>
          <w:lang w:eastAsia="zh-CN"/>
        </w:rPr>
        <w:t xml:space="preserve">, Wang P, Lee TL, Chiang AK, Ha SY, Lau YL, Chan GC. Risk factors and mortality predictors of hepatic </w:t>
      </w:r>
      <w:proofErr w:type="spellStart"/>
      <w:r w:rsidRPr="00B02869">
        <w:rPr>
          <w:rFonts w:ascii="Book Antiqua" w:eastAsia="宋体" w:hAnsi="Book Antiqua" w:cs="宋体"/>
          <w:lang w:eastAsia="zh-CN"/>
        </w:rPr>
        <w:t>veno</w:t>
      </w:r>
      <w:proofErr w:type="spellEnd"/>
      <w:r w:rsidRPr="00B02869">
        <w:rPr>
          <w:rFonts w:ascii="Book Antiqua" w:eastAsia="宋体" w:hAnsi="Book Antiqua" w:cs="宋体"/>
          <w:lang w:eastAsia="zh-CN"/>
        </w:rPr>
        <w:t xml:space="preserve">-occlusive disease after pediatric hematopoietic stem cell transplantation. </w:t>
      </w:r>
      <w:r w:rsidRPr="00B02869">
        <w:rPr>
          <w:rFonts w:ascii="Book Antiqua" w:eastAsia="宋体" w:hAnsi="Book Antiqua" w:cs="宋体"/>
          <w:i/>
          <w:iCs/>
          <w:lang w:eastAsia="zh-CN"/>
        </w:rPr>
        <w:t>Bone Marrow Transplant</w:t>
      </w:r>
      <w:r w:rsidRPr="00B02869">
        <w:rPr>
          <w:rFonts w:ascii="Book Antiqua" w:eastAsia="宋体" w:hAnsi="Book Antiqua" w:cs="宋体"/>
          <w:lang w:eastAsia="zh-CN"/>
        </w:rPr>
        <w:t xml:space="preserve"> 2007; </w:t>
      </w:r>
      <w:r w:rsidRPr="00B02869">
        <w:rPr>
          <w:rFonts w:ascii="Book Antiqua" w:eastAsia="宋体" w:hAnsi="Book Antiqua" w:cs="宋体"/>
          <w:b/>
          <w:bCs/>
          <w:lang w:eastAsia="zh-CN"/>
        </w:rPr>
        <w:t>40</w:t>
      </w:r>
      <w:r w:rsidRPr="00B02869">
        <w:rPr>
          <w:rFonts w:ascii="Book Antiqua" w:eastAsia="宋体" w:hAnsi="Book Antiqua" w:cs="宋体"/>
          <w:lang w:eastAsia="zh-CN"/>
        </w:rPr>
        <w:t>: 935-944 [PMID: 17768390 DOI: 10.1038/sj.bmt.1705835]</w:t>
      </w:r>
    </w:p>
    <w:p w14:paraId="439EA752" w14:textId="77777777" w:rsidR="00B02869" w:rsidRPr="00B02869" w:rsidRDefault="00B02869" w:rsidP="00B02869">
      <w:pPr>
        <w:spacing w:line="360" w:lineRule="auto"/>
        <w:jc w:val="both"/>
        <w:rPr>
          <w:rFonts w:ascii="Book Antiqua" w:eastAsia="宋体" w:hAnsi="Book Antiqua" w:cs="宋体"/>
          <w:lang w:eastAsia="zh-CN"/>
        </w:rPr>
      </w:pPr>
      <w:proofErr w:type="gramStart"/>
      <w:r w:rsidRPr="00B02869">
        <w:rPr>
          <w:rFonts w:ascii="Book Antiqua" w:eastAsia="宋体" w:hAnsi="Book Antiqua" w:cs="宋体"/>
          <w:lang w:eastAsia="zh-CN"/>
        </w:rPr>
        <w:t xml:space="preserve">33 </w:t>
      </w:r>
      <w:proofErr w:type="spellStart"/>
      <w:r w:rsidRPr="00B02869">
        <w:rPr>
          <w:rFonts w:ascii="Book Antiqua" w:eastAsia="宋体" w:hAnsi="Book Antiqua" w:cs="宋体"/>
          <w:b/>
          <w:bCs/>
          <w:lang w:eastAsia="zh-CN"/>
        </w:rPr>
        <w:t>Bearman</w:t>
      </w:r>
      <w:proofErr w:type="spellEnd"/>
      <w:r w:rsidRPr="00B02869">
        <w:rPr>
          <w:rFonts w:ascii="Book Antiqua" w:eastAsia="宋体" w:hAnsi="Book Antiqua" w:cs="宋体"/>
          <w:b/>
          <w:bCs/>
          <w:lang w:eastAsia="zh-CN"/>
        </w:rPr>
        <w:t xml:space="preserve"> SI</w:t>
      </w:r>
      <w:r w:rsidRPr="00B02869">
        <w:rPr>
          <w:rFonts w:ascii="Book Antiqua" w:eastAsia="宋体" w:hAnsi="Book Antiqua" w:cs="宋体"/>
          <w:lang w:eastAsia="zh-CN"/>
        </w:rPr>
        <w:t>.</w:t>
      </w:r>
      <w:proofErr w:type="gramEnd"/>
      <w:r w:rsidRPr="00B02869">
        <w:rPr>
          <w:rFonts w:ascii="Book Antiqua" w:eastAsia="宋体" w:hAnsi="Book Antiqua" w:cs="宋体"/>
          <w:lang w:eastAsia="zh-CN"/>
        </w:rPr>
        <w:t xml:space="preserve"> </w:t>
      </w:r>
      <w:proofErr w:type="gramStart"/>
      <w:r w:rsidRPr="00B02869">
        <w:rPr>
          <w:rFonts w:ascii="Book Antiqua" w:eastAsia="宋体" w:hAnsi="Book Antiqua" w:cs="宋体"/>
          <w:lang w:eastAsia="zh-CN"/>
        </w:rPr>
        <w:t xml:space="preserve">The syndrome of hepatic </w:t>
      </w:r>
      <w:proofErr w:type="spellStart"/>
      <w:r w:rsidRPr="00B02869">
        <w:rPr>
          <w:rFonts w:ascii="Book Antiqua" w:eastAsia="宋体" w:hAnsi="Book Antiqua" w:cs="宋体"/>
          <w:lang w:eastAsia="zh-CN"/>
        </w:rPr>
        <w:t>veno</w:t>
      </w:r>
      <w:proofErr w:type="spellEnd"/>
      <w:r w:rsidRPr="00B02869">
        <w:rPr>
          <w:rFonts w:ascii="Book Antiqua" w:eastAsia="宋体" w:hAnsi="Book Antiqua" w:cs="宋体"/>
          <w:lang w:eastAsia="zh-CN"/>
        </w:rPr>
        <w:t>-occlusive disease after marrow transplantation.</w:t>
      </w:r>
      <w:proofErr w:type="gramEnd"/>
      <w:r w:rsidRPr="00B02869">
        <w:rPr>
          <w:rFonts w:ascii="Book Antiqua" w:eastAsia="宋体" w:hAnsi="Book Antiqua" w:cs="宋体"/>
          <w:lang w:eastAsia="zh-CN"/>
        </w:rPr>
        <w:t xml:space="preserve"> </w:t>
      </w:r>
      <w:r w:rsidRPr="00B02869">
        <w:rPr>
          <w:rFonts w:ascii="Book Antiqua" w:eastAsia="宋体" w:hAnsi="Book Antiqua" w:cs="宋体"/>
          <w:i/>
          <w:iCs/>
          <w:lang w:eastAsia="zh-CN"/>
        </w:rPr>
        <w:t>Blood</w:t>
      </w:r>
      <w:r w:rsidRPr="00B02869">
        <w:rPr>
          <w:rFonts w:ascii="Book Antiqua" w:eastAsia="宋体" w:hAnsi="Book Antiqua" w:cs="宋体"/>
          <w:lang w:eastAsia="zh-CN"/>
        </w:rPr>
        <w:t xml:space="preserve"> 1995; </w:t>
      </w:r>
      <w:r w:rsidRPr="00B02869">
        <w:rPr>
          <w:rFonts w:ascii="Book Antiqua" w:eastAsia="宋体" w:hAnsi="Book Antiqua" w:cs="宋体"/>
          <w:b/>
          <w:bCs/>
          <w:lang w:eastAsia="zh-CN"/>
        </w:rPr>
        <w:t>85</w:t>
      </w:r>
      <w:r w:rsidRPr="00B02869">
        <w:rPr>
          <w:rFonts w:ascii="Book Antiqua" w:eastAsia="宋体" w:hAnsi="Book Antiqua" w:cs="宋体"/>
          <w:lang w:eastAsia="zh-CN"/>
        </w:rPr>
        <w:t>: 3005-3020 [PMID: 7756636]</w:t>
      </w:r>
    </w:p>
    <w:p w14:paraId="3885CD48"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34 </w:t>
      </w:r>
      <w:r w:rsidRPr="00B02869">
        <w:rPr>
          <w:rFonts w:ascii="Book Antiqua" w:eastAsia="宋体" w:hAnsi="Book Antiqua" w:cs="宋体"/>
          <w:b/>
          <w:bCs/>
          <w:lang w:eastAsia="zh-CN"/>
        </w:rPr>
        <w:t>Myers KC</w:t>
      </w:r>
      <w:r w:rsidRPr="00B02869">
        <w:rPr>
          <w:rFonts w:ascii="Book Antiqua" w:eastAsia="宋体" w:hAnsi="Book Antiqua" w:cs="宋体"/>
          <w:lang w:eastAsia="zh-CN"/>
        </w:rPr>
        <w:t xml:space="preserve">, Lawrence J, Marsh RA, Davies SM, </w:t>
      </w:r>
      <w:proofErr w:type="spellStart"/>
      <w:r w:rsidRPr="00B02869">
        <w:rPr>
          <w:rFonts w:ascii="Book Antiqua" w:eastAsia="宋体" w:hAnsi="Book Antiqua" w:cs="宋体"/>
          <w:lang w:eastAsia="zh-CN"/>
        </w:rPr>
        <w:t>Jodele</w:t>
      </w:r>
      <w:proofErr w:type="spellEnd"/>
      <w:r w:rsidRPr="00B02869">
        <w:rPr>
          <w:rFonts w:ascii="Book Antiqua" w:eastAsia="宋体" w:hAnsi="Book Antiqua" w:cs="宋体"/>
          <w:lang w:eastAsia="zh-CN"/>
        </w:rPr>
        <w:t xml:space="preserve"> S. High-dose methylprednisolone for </w:t>
      </w:r>
      <w:proofErr w:type="spellStart"/>
      <w:r w:rsidRPr="00B02869">
        <w:rPr>
          <w:rFonts w:ascii="Book Antiqua" w:eastAsia="宋体" w:hAnsi="Book Antiqua" w:cs="宋体"/>
          <w:lang w:eastAsia="zh-CN"/>
        </w:rPr>
        <w:t>veno</w:t>
      </w:r>
      <w:proofErr w:type="spellEnd"/>
      <w:r w:rsidRPr="00B02869">
        <w:rPr>
          <w:rFonts w:ascii="Book Antiqua" w:eastAsia="宋体" w:hAnsi="Book Antiqua" w:cs="宋体"/>
          <w:lang w:eastAsia="zh-CN"/>
        </w:rPr>
        <w:t xml:space="preserve">-occlusive disease of the liver in pediatric hematopoietic stem cell transplantation recipients. </w:t>
      </w:r>
      <w:proofErr w:type="spellStart"/>
      <w:r w:rsidRPr="00B02869">
        <w:rPr>
          <w:rFonts w:ascii="Book Antiqua" w:eastAsia="宋体" w:hAnsi="Book Antiqua" w:cs="宋体"/>
          <w:i/>
          <w:iCs/>
          <w:lang w:eastAsia="zh-CN"/>
        </w:rPr>
        <w:t>Biol</w:t>
      </w:r>
      <w:proofErr w:type="spellEnd"/>
      <w:r w:rsidRPr="00B02869">
        <w:rPr>
          <w:rFonts w:ascii="Book Antiqua" w:eastAsia="宋体" w:hAnsi="Book Antiqua" w:cs="宋体"/>
          <w:i/>
          <w:iCs/>
          <w:lang w:eastAsia="zh-CN"/>
        </w:rPr>
        <w:t xml:space="preserve"> Blood Marrow Transplant</w:t>
      </w:r>
      <w:r w:rsidRPr="00B02869">
        <w:rPr>
          <w:rFonts w:ascii="Book Antiqua" w:eastAsia="宋体" w:hAnsi="Book Antiqua" w:cs="宋体"/>
          <w:lang w:eastAsia="zh-CN"/>
        </w:rPr>
        <w:t xml:space="preserve"> 2013; </w:t>
      </w:r>
      <w:r w:rsidRPr="00B02869">
        <w:rPr>
          <w:rFonts w:ascii="Book Antiqua" w:eastAsia="宋体" w:hAnsi="Book Antiqua" w:cs="宋体"/>
          <w:b/>
          <w:bCs/>
          <w:lang w:eastAsia="zh-CN"/>
        </w:rPr>
        <w:t>19</w:t>
      </w:r>
      <w:r w:rsidRPr="00B02869">
        <w:rPr>
          <w:rFonts w:ascii="Book Antiqua" w:eastAsia="宋体" w:hAnsi="Book Antiqua" w:cs="宋体"/>
          <w:lang w:eastAsia="zh-CN"/>
        </w:rPr>
        <w:t>: 500-503 [PMID: 23211838 DOI: 10.1016/j.bbmt.2012.11.011]</w:t>
      </w:r>
    </w:p>
    <w:p w14:paraId="00210A7E"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35 </w:t>
      </w:r>
      <w:proofErr w:type="spellStart"/>
      <w:r w:rsidRPr="00B02869">
        <w:rPr>
          <w:rFonts w:ascii="Book Antiqua" w:eastAsia="宋体" w:hAnsi="Book Antiqua" w:cs="宋体"/>
          <w:b/>
          <w:bCs/>
          <w:lang w:eastAsia="zh-CN"/>
        </w:rPr>
        <w:t>Whitington</w:t>
      </w:r>
      <w:proofErr w:type="spellEnd"/>
      <w:r w:rsidRPr="00B02869">
        <w:rPr>
          <w:rFonts w:ascii="Book Antiqua" w:eastAsia="宋体" w:hAnsi="Book Antiqua" w:cs="宋体"/>
          <w:b/>
          <w:bCs/>
          <w:lang w:eastAsia="zh-CN"/>
        </w:rPr>
        <w:t xml:space="preserve"> PF</w:t>
      </w:r>
      <w:r w:rsidRPr="00B02869">
        <w:rPr>
          <w:rFonts w:ascii="Book Antiqua" w:eastAsia="宋体" w:hAnsi="Book Antiqua" w:cs="宋体"/>
          <w:lang w:eastAsia="zh-CN"/>
        </w:rPr>
        <w:t xml:space="preserve">, </w:t>
      </w:r>
      <w:proofErr w:type="spellStart"/>
      <w:r w:rsidRPr="00B02869">
        <w:rPr>
          <w:rFonts w:ascii="Book Antiqua" w:eastAsia="宋体" w:hAnsi="Book Antiqua" w:cs="宋体"/>
          <w:lang w:eastAsia="zh-CN"/>
        </w:rPr>
        <w:t>Emond</w:t>
      </w:r>
      <w:proofErr w:type="spellEnd"/>
      <w:r w:rsidRPr="00B02869">
        <w:rPr>
          <w:rFonts w:ascii="Book Antiqua" w:eastAsia="宋体" w:hAnsi="Book Antiqua" w:cs="宋体"/>
          <w:lang w:eastAsia="zh-CN"/>
        </w:rPr>
        <w:t xml:space="preserve"> JC, </w:t>
      </w:r>
      <w:proofErr w:type="spellStart"/>
      <w:r w:rsidRPr="00B02869">
        <w:rPr>
          <w:rFonts w:ascii="Book Antiqua" w:eastAsia="宋体" w:hAnsi="Book Antiqua" w:cs="宋体"/>
          <w:lang w:eastAsia="zh-CN"/>
        </w:rPr>
        <w:t>Whitington</w:t>
      </w:r>
      <w:proofErr w:type="spellEnd"/>
      <w:r w:rsidRPr="00B02869">
        <w:rPr>
          <w:rFonts w:ascii="Book Antiqua" w:eastAsia="宋体" w:hAnsi="Book Antiqua" w:cs="宋体"/>
          <w:lang w:eastAsia="zh-CN"/>
        </w:rPr>
        <w:t xml:space="preserve"> SH, </w:t>
      </w:r>
      <w:proofErr w:type="spellStart"/>
      <w:r w:rsidRPr="00B02869">
        <w:rPr>
          <w:rFonts w:ascii="Book Antiqua" w:eastAsia="宋体" w:hAnsi="Book Antiqua" w:cs="宋体"/>
          <w:lang w:eastAsia="zh-CN"/>
        </w:rPr>
        <w:t>Broelsch</w:t>
      </w:r>
      <w:proofErr w:type="spellEnd"/>
      <w:r w:rsidRPr="00B02869">
        <w:rPr>
          <w:rFonts w:ascii="Book Antiqua" w:eastAsia="宋体" w:hAnsi="Book Antiqua" w:cs="宋体"/>
          <w:lang w:eastAsia="zh-CN"/>
        </w:rPr>
        <w:t xml:space="preserve"> CE, Baker AL. Small-bowel length and the dose of cyclosporine in children after liver transplantation. </w:t>
      </w:r>
      <w:r w:rsidRPr="00B02869">
        <w:rPr>
          <w:rFonts w:ascii="Book Antiqua" w:eastAsia="宋体" w:hAnsi="Book Antiqua" w:cs="宋体"/>
          <w:i/>
          <w:iCs/>
          <w:lang w:eastAsia="zh-CN"/>
        </w:rPr>
        <w:t xml:space="preserve">N </w:t>
      </w:r>
      <w:proofErr w:type="spellStart"/>
      <w:r w:rsidRPr="00B02869">
        <w:rPr>
          <w:rFonts w:ascii="Book Antiqua" w:eastAsia="宋体" w:hAnsi="Book Antiqua" w:cs="宋体"/>
          <w:i/>
          <w:iCs/>
          <w:lang w:eastAsia="zh-CN"/>
        </w:rPr>
        <w:t>Engl</w:t>
      </w:r>
      <w:proofErr w:type="spellEnd"/>
      <w:r w:rsidRPr="00B02869">
        <w:rPr>
          <w:rFonts w:ascii="Book Antiqua" w:eastAsia="宋体" w:hAnsi="Book Antiqua" w:cs="宋体"/>
          <w:i/>
          <w:iCs/>
          <w:lang w:eastAsia="zh-CN"/>
        </w:rPr>
        <w:t xml:space="preserve"> J Med</w:t>
      </w:r>
      <w:r w:rsidRPr="00B02869">
        <w:rPr>
          <w:rFonts w:ascii="Book Antiqua" w:eastAsia="宋体" w:hAnsi="Book Antiqua" w:cs="宋体"/>
          <w:lang w:eastAsia="zh-CN"/>
        </w:rPr>
        <w:t xml:space="preserve"> 1990; </w:t>
      </w:r>
      <w:r w:rsidRPr="00B02869">
        <w:rPr>
          <w:rFonts w:ascii="Book Antiqua" w:eastAsia="宋体" w:hAnsi="Book Antiqua" w:cs="宋体"/>
          <w:b/>
          <w:bCs/>
          <w:lang w:eastAsia="zh-CN"/>
        </w:rPr>
        <w:t>322</w:t>
      </w:r>
      <w:r w:rsidRPr="00B02869">
        <w:rPr>
          <w:rFonts w:ascii="Book Antiqua" w:eastAsia="宋体" w:hAnsi="Book Antiqua" w:cs="宋体"/>
          <w:lang w:eastAsia="zh-CN"/>
        </w:rPr>
        <w:t>: 733-738 [PMID: 2308602 DOI: 10.1056/NEJM199003153221105]</w:t>
      </w:r>
    </w:p>
    <w:p w14:paraId="0E9C3441" w14:textId="77777777" w:rsidR="00B02869" w:rsidRPr="00B02869" w:rsidRDefault="00B02869" w:rsidP="00B02869">
      <w:pPr>
        <w:spacing w:line="360" w:lineRule="auto"/>
        <w:jc w:val="both"/>
        <w:rPr>
          <w:rFonts w:ascii="Book Antiqua" w:eastAsia="宋体" w:hAnsi="Book Antiqua" w:cs="宋体"/>
          <w:lang w:eastAsia="zh-CN"/>
        </w:rPr>
      </w:pPr>
      <w:proofErr w:type="gramStart"/>
      <w:r w:rsidRPr="00B02869">
        <w:rPr>
          <w:rFonts w:ascii="Book Antiqua" w:eastAsia="宋体" w:hAnsi="Book Antiqua" w:cs="宋体"/>
          <w:lang w:eastAsia="zh-CN"/>
        </w:rPr>
        <w:lastRenderedPageBreak/>
        <w:t xml:space="preserve">36 </w:t>
      </w:r>
      <w:r w:rsidRPr="00B02869">
        <w:rPr>
          <w:rFonts w:ascii="Book Antiqua" w:eastAsia="宋体" w:hAnsi="Book Antiqua" w:cs="宋体"/>
          <w:b/>
          <w:bCs/>
          <w:lang w:eastAsia="zh-CN"/>
        </w:rPr>
        <w:t>McMillan MA</w:t>
      </w:r>
      <w:r w:rsidRPr="00B02869">
        <w:rPr>
          <w:rFonts w:ascii="Book Antiqua" w:eastAsia="宋体" w:hAnsi="Book Antiqua" w:cs="宋体"/>
          <w:lang w:eastAsia="zh-CN"/>
        </w:rPr>
        <w:t>.</w:t>
      </w:r>
      <w:proofErr w:type="gramEnd"/>
      <w:r w:rsidRPr="00B02869">
        <w:rPr>
          <w:rFonts w:ascii="Book Antiqua" w:eastAsia="宋体" w:hAnsi="Book Antiqua" w:cs="宋体"/>
          <w:lang w:eastAsia="zh-CN"/>
        </w:rPr>
        <w:t xml:space="preserve"> </w:t>
      </w:r>
      <w:proofErr w:type="gramStart"/>
      <w:r w:rsidRPr="00B02869">
        <w:rPr>
          <w:rFonts w:ascii="Book Antiqua" w:eastAsia="宋体" w:hAnsi="Book Antiqua" w:cs="宋体"/>
          <w:lang w:eastAsia="zh-CN"/>
        </w:rPr>
        <w:t xml:space="preserve">Clinical pharmacokinetics of </w:t>
      </w:r>
      <w:proofErr w:type="spellStart"/>
      <w:r w:rsidRPr="00B02869">
        <w:rPr>
          <w:rFonts w:ascii="Book Antiqua" w:eastAsia="宋体" w:hAnsi="Book Antiqua" w:cs="宋体"/>
          <w:lang w:eastAsia="zh-CN"/>
        </w:rPr>
        <w:t>cyclosporin</w:t>
      </w:r>
      <w:proofErr w:type="spellEnd"/>
      <w:r w:rsidRPr="00B02869">
        <w:rPr>
          <w:rFonts w:ascii="Book Antiqua" w:eastAsia="宋体" w:hAnsi="Book Antiqua" w:cs="宋体"/>
          <w:lang w:eastAsia="zh-CN"/>
        </w:rPr>
        <w:t>.</w:t>
      </w:r>
      <w:proofErr w:type="gramEnd"/>
      <w:r w:rsidRPr="00B02869">
        <w:rPr>
          <w:rFonts w:ascii="Book Antiqua" w:eastAsia="宋体" w:hAnsi="Book Antiqua" w:cs="宋体"/>
          <w:lang w:eastAsia="zh-CN"/>
        </w:rPr>
        <w:t xml:space="preserve"> </w:t>
      </w:r>
      <w:proofErr w:type="spellStart"/>
      <w:r w:rsidRPr="00B02869">
        <w:rPr>
          <w:rFonts w:ascii="Book Antiqua" w:eastAsia="宋体" w:hAnsi="Book Antiqua" w:cs="宋体"/>
          <w:i/>
          <w:iCs/>
          <w:lang w:eastAsia="zh-CN"/>
        </w:rPr>
        <w:t>Pharmacol</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Ther</w:t>
      </w:r>
      <w:proofErr w:type="spellEnd"/>
      <w:r w:rsidRPr="00B02869">
        <w:rPr>
          <w:rFonts w:ascii="Book Antiqua" w:eastAsia="宋体" w:hAnsi="Book Antiqua" w:cs="宋体"/>
          <w:lang w:eastAsia="zh-CN"/>
        </w:rPr>
        <w:t xml:space="preserve"> 1989; </w:t>
      </w:r>
      <w:r w:rsidRPr="00B02869">
        <w:rPr>
          <w:rFonts w:ascii="Book Antiqua" w:eastAsia="宋体" w:hAnsi="Book Antiqua" w:cs="宋体"/>
          <w:b/>
          <w:bCs/>
          <w:lang w:eastAsia="zh-CN"/>
        </w:rPr>
        <w:t>42</w:t>
      </w:r>
      <w:r w:rsidRPr="00B02869">
        <w:rPr>
          <w:rFonts w:ascii="Book Antiqua" w:eastAsia="宋体" w:hAnsi="Book Antiqua" w:cs="宋体"/>
          <w:lang w:eastAsia="zh-CN"/>
        </w:rPr>
        <w:t>: 135-156 [PMID: 2657807 DOI: 10.1016/0163-7258(89)90025-9]</w:t>
      </w:r>
    </w:p>
    <w:p w14:paraId="198D6919" w14:textId="58A063CC" w:rsidR="00B02869" w:rsidRPr="00B02869" w:rsidRDefault="00AF4FEA" w:rsidP="00B0286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37 </w:t>
      </w:r>
      <w:proofErr w:type="spellStart"/>
      <w:r w:rsidR="00B02869" w:rsidRPr="00B02869">
        <w:rPr>
          <w:rFonts w:ascii="Book Antiqua" w:eastAsia="宋体" w:hAnsi="Book Antiqua" w:cs="宋体"/>
          <w:b/>
          <w:lang w:eastAsia="zh-CN"/>
        </w:rPr>
        <w:t>McCance</w:t>
      </w:r>
      <w:proofErr w:type="spellEnd"/>
      <w:r w:rsidRPr="00AF4FEA">
        <w:rPr>
          <w:rFonts w:ascii="Book Antiqua" w:eastAsia="宋体" w:hAnsi="Book Antiqua" w:cs="宋体" w:hint="eastAsia"/>
          <w:b/>
          <w:lang w:eastAsia="zh-CN"/>
        </w:rPr>
        <w:t xml:space="preserve"> KL</w:t>
      </w:r>
      <w:r w:rsidR="00B02869" w:rsidRPr="00B02869">
        <w:rPr>
          <w:rFonts w:ascii="Book Antiqua" w:eastAsia="宋体" w:hAnsi="Book Antiqua" w:cs="宋体"/>
          <w:lang w:eastAsia="zh-CN"/>
        </w:rPr>
        <w:t xml:space="preserve">, </w:t>
      </w:r>
      <w:proofErr w:type="spellStart"/>
      <w:r w:rsidR="00B02869" w:rsidRPr="00B02869">
        <w:rPr>
          <w:rFonts w:ascii="Book Antiqua" w:eastAsia="宋体" w:hAnsi="Book Antiqua" w:cs="宋体"/>
          <w:lang w:eastAsia="zh-CN"/>
        </w:rPr>
        <w:t>Huether</w:t>
      </w:r>
      <w:proofErr w:type="spellEnd"/>
      <w:r>
        <w:rPr>
          <w:rFonts w:ascii="Book Antiqua" w:eastAsia="宋体" w:hAnsi="Book Antiqua" w:cs="宋体" w:hint="eastAsia"/>
          <w:lang w:eastAsia="zh-CN"/>
        </w:rPr>
        <w:t xml:space="preserve"> SE</w:t>
      </w:r>
      <w:r w:rsidR="00B02869" w:rsidRPr="00B02869">
        <w:rPr>
          <w:rFonts w:ascii="Book Antiqua" w:eastAsia="宋体" w:hAnsi="Book Antiqua" w:cs="宋体"/>
          <w:lang w:eastAsia="zh-CN"/>
        </w:rPr>
        <w:t>. Pathophysiology: The Biologic Basis for Disease in Adults and Childre</w:t>
      </w:r>
      <w:r>
        <w:rPr>
          <w:rFonts w:ascii="Book Antiqua" w:eastAsia="宋体" w:hAnsi="Book Antiqua" w:cs="宋体"/>
          <w:lang w:eastAsia="zh-CN"/>
        </w:rPr>
        <w:t>n. 7th ed. 2014: 982-1007</w:t>
      </w:r>
    </w:p>
    <w:p w14:paraId="6105B0DD"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38 </w:t>
      </w:r>
      <w:proofErr w:type="spellStart"/>
      <w:r w:rsidRPr="00B02869">
        <w:rPr>
          <w:rFonts w:ascii="Book Antiqua" w:eastAsia="宋体" w:hAnsi="Book Antiqua" w:cs="宋体"/>
          <w:b/>
          <w:bCs/>
          <w:lang w:eastAsia="zh-CN"/>
        </w:rPr>
        <w:t>Román</w:t>
      </w:r>
      <w:proofErr w:type="spellEnd"/>
      <w:r w:rsidRPr="00B02869">
        <w:rPr>
          <w:rFonts w:ascii="Book Antiqua" w:eastAsia="宋体" w:hAnsi="Book Antiqua" w:cs="宋体"/>
          <w:b/>
          <w:bCs/>
          <w:lang w:eastAsia="zh-CN"/>
        </w:rPr>
        <w:t xml:space="preserve"> ID</w:t>
      </w:r>
      <w:r w:rsidRPr="00B02869">
        <w:rPr>
          <w:rFonts w:ascii="Book Antiqua" w:eastAsia="宋体" w:hAnsi="Book Antiqua" w:cs="宋体"/>
          <w:lang w:eastAsia="zh-CN"/>
        </w:rPr>
        <w:t xml:space="preserve">, Coleman R. Disruption of </w:t>
      </w:r>
      <w:proofErr w:type="spellStart"/>
      <w:r w:rsidRPr="00B02869">
        <w:rPr>
          <w:rFonts w:ascii="Book Antiqua" w:eastAsia="宋体" w:hAnsi="Book Antiqua" w:cs="宋体"/>
          <w:lang w:eastAsia="zh-CN"/>
        </w:rPr>
        <w:t>canalicular</w:t>
      </w:r>
      <w:proofErr w:type="spellEnd"/>
      <w:r w:rsidRPr="00B02869">
        <w:rPr>
          <w:rFonts w:ascii="Book Antiqua" w:eastAsia="宋体" w:hAnsi="Book Antiqua" w:cs="宋体"/>
          <w:lang w:eastAsia="zh-CN"/>
        </w:rPr>
        <w:t xml:space="preserve"> function in isolated rat hepatocyte couplets caused by </w:t>
      </w:r>
      <w:proofErr w:type="spellStart"/>
      <w:r w:rsidRPr="00B02869">
        <w:rPr>
          <w:rFonts w:ascii="Book Antiqua" w:eastAsia="宋体" w:hAnsi="Book Antiqua" w:cs="宋体"/>
          <w:lang w:eastAsia="zh-CN"/>
        </w:rPr>
        <w:t>cyclosporin</w:t>
      </w:r>
      <w:proofErr w:type="spellEnd"/>
      <w:r w:rsidRPr="00B02869">
        <w:rPr>
          <w:rFonts w:ascii="Book Antiqua" w:eastAsia="宋体" w:hAnsi="Book Antiqua" w:cs="宋体"/>
          <w:lang w:eastAsia="zh-CN"/>
        </w:rPr>
        <w:t xml:space="preserve"> A. </w:t>
      </w:r>
      <w:proofErr w:type="spellStart"/>
      <w:r w:rsidRPr="00B02869">
        <w:rPr>
          <w:rFonts w:ascii="Book Antiqua" w:eastAsia="宋体" w:hAnsi="Book Antiqua" w:cs="宋体"/>
          <w:i/>
          <w:iCs/>
          <w:lang w:eastAsia="zh-CN"/>
        </w:rPr>
        <w:t>Biochem</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Pharmacol</w:t>
      </w:r>
      <w:proofErr w:type="spellEnd"/>
      <w:r w:rsidRPr="00B02869">
        <w:rPr>
          <w:rFonts w:ascii="Book Antiqua" w:eastAsia="宋体" w:hAnsi="Book Antiqua" w:cs="宋体"/>
          <w:lang w:eastAsia="zh-CN"/>
        </w:rPr>
        <w:t xml:space="preserve"> 1994; </w:t>
      </w:r>
      <w:r w:rsidRPr="00B02869">
        <w:rPr>
          <w:rFonts w:ascii="Book Antiqua" w:eastAsia="宋体" w:hAnsi="Book Antiqua" w:cs="宋体"/>
          <w:b/>
          <w:bCs/>
          <w:lang w:eastAsia="zh-CN"/>
        </w:rPr>
        <w:t>48</w:t>
      </w:r>
      <w:r w:rsidRPr="00B02869">
        <w:rPr>
          <w:rFonts w:ascii="Book Antiqua" w:eastAsia="宋体" w:hAnsi="Book Antiqua" w:cs="宋体"/>
          <w:lang w:eastAsia="zh-CN"/>
        </w:rPr>
        <w:t>: 2181-2188 [PMID: 7811299 DOI: 10.1016/0006-2952(94)90352-2]</w:t>
      </w:r>
    </w:p>
    <w:p w14:paraId="325EF6F1"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39 </w:t>
      </w:r>
      <w:proofErr w:type="spellStart"/>
      <w:r w:rsidRPr="00B02869">
        <w:rPr>
          <w:rFonts w:ascii="Book Antiqua" w:eastAsia="宋体" w:hAnsi="Book Antiqua" w:cs="宋体"/>
          <w:b/>
          <w:bCs/>
          <w:lang w:eastAsia="zh-CN"/>
        </w:rPr>
        <w:t>Kildey</w:t>
      </w:r>
      <w:proofErr w:type="spellEnd"/>
      <w:r w:rsidRPr="00B02869">
        <w:rPr>
          <w:rFonts w:ascii="Book Antiqua" w:eastAsia="宋体" w:hAnsi="Book Antiqua" w:cs="宋体"/>
          <w:b/>
          <w:bCs/>
          <w:lang w:eastAsia="zh-CN"/>
        </w:rPr>
        <w:t xml:space="preserve"> K</w:t>
      </w:r>
      <w:r w:rsidRPr="00B02869">
        <w:rPr>
          <w:rFonts w:ascii="Book Antiqua" w:eastAsia="宋体" w:hAnsi="Book Antiqua" w:cs="宋体"/>
          <w:lang w:eastAsia="zh-CN"/>
        </w:rPr>
        <w:t xml:space="preserve">, Flower RL, Tran TV, </w:t>
      </w:r>
      <w:proofErr w:type="spellStart"/>
      <w:r w:rsidRPr="00B02869">
        <w:rPr>
          <w:rFonts w:ascii="Book Antiqua" w:eastAsia="宋体" w:hAnsi="Book Antiqua" w:cs="宋体"/>
          <w:lang w:eastAsia="zh-CN"/>
        </w:rPr>
        <w:t>Tunningley</w:t>
      </w:r>
      <w:proofErr w:type="spellEnd"/>
      <w:r w:rsidRPr="00B02869">
        <w:rPr>
          <w:rFonts w:ascii="Book Antiqua" w:eastAsia="宋体" w:hAnsi="Book Antiqua" w:cs="宋体"/>
          <w:lang w:eastAsia="zh-CN"/>
        </w:rPr>
        <w:t xml:space="preserve"> R, Harris J, Dean MM. Characterization of ENU-induced Mutations in Red Blood Cell Structural Proteins. </w:t>
      </w:r>
      <w:proofErr w:type="spellStart"/>
      <w:r w:rsidRPr="00B02869">
        <w:rPr>
          <w:rFonts w:ascii="Book Antiqua" w:eastAsia="宋体" w:hAnsi="Book Antiqua" w:cs="宋体"/>
          <w:i/>
          <w:iCs/>
          <w:lang w:eastAsia="zh-CN"/>
        </w:rPr>
        <w:t>Comput</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Struct</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Biotechnol</w:t>
      </w:r>
      <w:proofErr w:type="spellEnd"/>
      <w:r w:rsidRPr="00B02869">
        <w:rPr>
          <w:rFonts w:ascii="Book Antiqua" w:eastAsia="宋体" w:hAnsi="Book Antiqua" w:cs="宋体"/>
          <w:i/>
          <w:iCs/>
          <w:lang w:eastAsia="zh-CN"/>
        </w:rPr>
        <w:t xml:space="preserve"> J</w:t>
      </w:r>
      <w:r w:rsidRPr="00B02869">
        <w:rPr>
          <w:rFonts w:ascii="Book Antiqua" w:eastAsia="宋体" w:hAnsi="Book Antiqua" w:cs="宋体"/>
          <w:lang w:eastAsia="zh-CN"/>
        </w:rPr>
        <w:t xml:space="preserve"> 2013; </w:t>
      </w:r>
      <w:r w:rsidRPr="00B02869">
        <w:rPr>
          <w:rFonts w:ascii="Book Antiqua" w:eastAsia="宋体" w:hAnsi="Book Antiqua" w:cs="宋体"/>
          <w:b/>
          <w:bCs/>
          <w:lang w:eastAsia="zh-CN"/>
        </w:rPr>
        <w:t>6</w:t>
      </w:r>
      <w:r w:rsidRPr="00B02869">
        <w:rPr>
          <w:rFonts w:ascii="Book Antiqua" w:eastAsia="宋体" w:hAnsi="Book Antiqua" w:cs="宋体"/>
          <w:lang w:eastAsia="zh-CN"/>
        </w:rPr>
        <w:t>: e201303012 [PMID: 24688720 DOI: 10.5936/csbj.201303012]</w:t>
      </w:r>
    </w:p>
    <w:p w14:paraId="003453BF"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40 </w:t>
      </w:r>
      <w:proofErr w:type="spellStart"/>
      <w:r w:rsidRPr="00B02869">
        <w:rPr>
          <w:rFonts w:ascii="Book Antiqua" w:eastAsia="宋体" w:hAnsi="Book Antiqua" w:cs="宋体"/>
          <w:b/>
          <w:bCs/>
          <w:lang w:eastAsia="zh-CN"/>
        </w:rPr>
        <w:t>Anand</w:t>
      </w:r>
      <w:proofErr w:type="spellEnd"/>
      <w:r w:rsidRPr="00B02869">
        <w:rPr>
          <w:rFonts w:ascii="Book Antiqua" w:eastAsia="宋体" w:hAnsi="Book Antiqua" w:cs="宋体"/>
          <w:b/>
          <w:bCs/>
          <w:lang w:eastAsia="zh-CN"/>
        </w:rPr>
        <w:t xml:space="preserve"> AJ</w:t>
      </w:r>
      <w:r w:rsidRPr="00B02869">
        <w:rPr>
          <w:rFonts w:ascii="Book Antiqua" w:eastAsia="宋体" w:hAnsi="Book Antiqua" w:cs="宋体"/>
          <w:lang w:eastAsia="zh-CN"/>
        </w:rPr>
        <w:t xml:space="preserve">, </w:t>
      </w:r>
      <w:proofErr w:type="spellStart"/>
      <w:r w:rsidRPr="00B02869">
        <w:rPr>
          <w:rFonts w:ascii="Book Antiqua" w:eastAsia="宋体" w:hAnsi="Book Antiqua" w:cs="宋体"/>
          <w:lang w:eastAsia="zh-CN"/>
        </w:rPr>
        <w:t>Dzik</w:t>
      </w:r>
      <w:proofErr w:type="spellEnd"/>
      <w:r w:rsidRPr="00B02869">
        <w:rPr>
          <w:rFonts w:ascii="Book Antiqua" w:eastAsia="宋体" w:hAnsi="Book Antiqua" w:cs="宋体"/>
          <w:lang w:eastAsia="zh-CN"/>
        </w:rPr>
        <w:t xml:space="preserve"> WH, </w:t>
      </w:r>
      <w:proofErr w:type="gramStart"/>
      <w:r w:rsidRPr="00B02869">
        <w:rPr>
          <w:rFonts w:ascii="Book Antiqua" w:eastAsia="宋体" w:hAnsi="Book Antiqua" w:cs="宋体"/>
          <w:lang w:eastAsia="zh-CN"/>
        </w:rPr>
        <w:t>Imam</w:t>
      </w:r>
      <w:proofErr w:type="gramEnd"/>
      <w:r w:rsidRPr="00B02869">
        <w:rPr>
          <w:rFonts w:ascii="Book Antiqua" w:eastAsia="宋体" w:hAnsi="Book Antiqua" w:cs="宋体"/>
          <w:lang w:eastAsia="zh-CN"/>
        </w:rPr>
        <w:t xml:space="preserve"> A, </w:t>
      </w:r>
      <w:proofErr w:type="spellStart"/>
      <w:r w:rsidRPr="00B02869">
        <w:rPr>
          <w:rFonts w:ascii="Book Antiqua" w:eastAsia="宋体" w:hAnsi="Book Antiqua" w:cs="宋体"/>
          <w:lang w:eastAsia="zh-CN"/>
        </w:rPr>
        <w:t>Sadrzadeh</w:t>
      </w:r>
      <w:proofErr w:type="spellEnd"/>
      <w:r w:rsidRPr="00B02869">
        <w:rPr>
          <w:rFonts w:ascii="Book Antiqua" w:eastAsia="宋体" w:hAnsi="Book Antiqua" w:cs="宋体"/>
          <w:lang w:eastAsia="zh-CN"/>
        </w:rPr>
        <w:t xml:space="preserve"> SM. Radiation-induced red cell damage: role of reactive oxygen species. </w:t>
      </w:r>
      <w:r w:rsidRPr="00B02869">
        <w:rPr>
          <w:rFonts w:ascii="Book Antiqua" w:eastAsia="宋体" w:hAnsi="Book Antiqua" w:cs="宋体"/>
          <w:i/>
          <w:iCs/>
          <w:lang w:eastAsia="zh-CN"/>
        </w:rPr>
        <w:t>Transfusion</w:t>
      </w:r>
      <w:r w:rsidRPr="00B02869">
        <w:rPr>
          <w:rFonts w:ascii="Book Antiqua" w:eastAsia="宋体" w:hAnsi="Book Antiqua" w:cs="宋体"/>
          <w:lang w:eastAsia="zh-CN"/>
        </w:rPr>
        <w:t xml:space="preserve"> 1997; </w:t>
      </w:r>
      <w:r w:rsidRPr="00B02869">
        <w:rPr>
          <w:rFonts w:ascii="Book Antiqua" w:eastAsia="宋体" w:hAnsi="Book Antiqua" w:cs="宋体"/>
          <w:b/>
          <w:bCs/>
          <w:lang w:eastAsia="zh-CN"/>
        </w:rPr>
        <w:t>37</w:t>
      </w:r>
      <w:r w:rsidRPr="00B02869">
        <w:rPr>
          <w:rFonts w:ascii="Book Antiqua" w:eastAsia="宋体" w:hAnsi="Book Antiqua" w:cs="宋体"/>
          <w:lang w:eastAsia="zh-CN"/>
        </w:rPr>
        <w:t>: 160-165 [PMID: 9051090 DOI: 10.1046/j.1537-2995.1997.37297203518.x]</w:t>
      </w:r>
    </w:p>
    <w:p w14:paraId="727D71D8"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41 </w:t>
      </w:r>
      <w:proofErr w:type="spellStart"/>
      <w:r w:rsidRPr="00B02869">
        <w:rPr>
          <w:rFonts w:ascii="Book Antiqua" w:eastAsia="宋体" w:hAnsi="Book Antiqua" w:cs="宋体"/>
          <w:b/>
          <w:bCs/>
          <w:lang w:eastAsia="zh-CN"/>
        </w:rPr>
        <w:t>Strassburg</w:t>
      </w:r>
      <w:proofErr w:type="spellEnd"/>
      <w:r w:rsidRPr="00B02869">
        <w:rPr>
          <w:rFonts w:ascii="Book Antiqua" w:eastAsia="宋体" w:hAnsi="Book Antiqua" w:cs="宋体"/>
          <w:b/>
          <w:bCs/>
          <w:lang w:eastAsia="zh-CN"/>
        </w:rPr>
        <w:t xml:space="preserve"> CP</w:t>
      </w:r>
      <w:r w:rsidRPr="00B02869">
        <w:rPr>
          <w:rFonts w:ascii="Book Antiqua" w:eastAsia="宋体" w:hAnsi="Book Antiqua" w:cs="宋体"/>
          <w:lang w:eastAsia="zh-CN"/>
        </w:rPr>
        <w:t xml:space="preserve">, Barut A, </w:t>
      </w:r>
      <w:proofErr w:type="spellStart"/>
      <w:r w:rsidRPr="00B02869">
        <w:rPr>
          <w:rFonts w:ascii="Book Antiqua" w:eastAsia="宋体" w:hAnsi="Book Antiqua" w:cs="宋体"/>
          <w:lang w:eastAsia="zh-CN"/>
        </w:rPr>
        <w:t>Obermayer</w:t>
      </w:r>
      <w:proofErr w:type="spellEnd"/>
      <w:r w:rsidRPr="00B02869">
        <w:rPr>
          <w:rFonts w:ascii="Book Antiqua" w:eastAsia="宋体" w:hAnsi="Book Antiqua" w:cs="宋体"/>
          <w:lang w:eastAsia="zh-CN"/>
        </w:rPr>
        <w:t xml:space="preserve">-Straub P, Li Q, Nguyen N, Tukey RH, </w:t>
      </w:r>
      <w:proofErr w:type="spellStart"/>
      <w:r w:rsidRPr="00B02869">
        <w:rPr>
          <w:rFonts w:ascii="Book Antiqua" w:eastAsia="宋体" w:hAnsi="Book Antiqua" w:cs="宋体"/>
          <w:lang w:eastAsia="zh-CN"/>
        </w:rPr>
        <w:t>Manns</w:t>
      </w:r>
      <w:proofErr w:type="spellEnd"/>
      <w:r w:rsidRPr="00B02869">
        <w:rPr>
          <w:rFonts w:ascii="Book Antiqua" w:eastAsia="宋体" w:hAnsi="Book Antiqua" w:cs="宋体"/>
          <w:lang w:eastAsia="zh-CN"/>
        </w:rPr>
        <w:t xml:space="preserve"> MP. Identification of cyclosporine A and tacrolimus </w:t>
      </w:r>
      <w:proofErr w:type="spellStart"/>
      <w:r w:rsidRPr="00B02869">
        <w:rPr>
          <w:rFonts w:ascii="Book Antiqua" w:eastAsia="宋体" w:hAnsi="Book Antiqua" w:cs="宋体"/>
          <w:lang w:eastAsia="zh-CN"/>
        </w:rPr>
        <w:t>glucuronidation</w:t>
      </w:r>
      <w:proofErr w:type="spellEnd"/>
      <w:r w:rsidRPr="00B02869">
        <w:rPr>
          <w:rFonts w:ascii="Book Antiqua" w:eastAsia="宋体" w:hAnsi="Book Antiqua" w:cs="宋体"/>
          <w:lang w:eastAsia="zh-CN"/>
        </w:rPr>
        <w:t xml:space="preserve"> in human liver and the gastrointestinal tract by a differentially expressed UDP-glucuronosyltransferase: UGT2B7. </w:t>
      </w:r>
      <w:r w:rsidRPr="00B02869">
        <w:rPr>
          <w:rFonts w:ascii="Book Antiqua" w:eastAsia="宋体" w:hAnsi="Book Antiqua" w:cs="宋体"/>
          <w:i/>
          <w:iCs/>
          <w:lang w:eastAsia="zh-CN"/>
        </w:rPr>
        <w:t xml:space="preserve">J </w:t>
      </w:r>
      <w:proofErr w:type="spellStart"/>
      <w:r w:rsidRPr="00B02869">
        <w:rPr>
          <w:rFonts w:ascii="Book Antiqua" w:eastAsia="宋体" w:hAnsi="Book Antiqua" w:cs="宋体"/>
          <w:i/>
          <w:iCs/>
          <w:lang w:eastAsia="zh-CN"/>
        </w:rPr>
        <w:t>Hepatol</w:t>
      </w:r>
      <w:proofErr w:type="spellEnd"/>
      <w:r w:rsidRPr="00B02869">
        <w:rPr>
          <w:rFonts w:ascii="Book Antiqua" w:eastAsia="宋体" w:hAnsi="Book Antiqua" w:cs="宋体"/>
          <w:lang w:eastAsia="zh-CN"/>
        </w:rPr>
        <w:t xml:space="preserve"> 2001; </w:t>
      </w:r>
      <w:r w:rsidRPr="00B02869">
        <w:rPr>
          <w:rFonts w:ascii="Book Antiqua" w:eastAsia="宋体" w:hAnsi="Book Antiqua" w:cs="宋体"/>
          <w:b/>
          <w:bCs/>
          <w:lang w:eastAsia="zh-CN"/>
        </w:rPr>
        <w:t>34</w:t>
      </w:r>
      <w:r w:rsidRPr="00B02869">
        <w:rPr>
          <w:rFonts w:ascii="Book Antiqua" w:eastAsia="宋体" w:hAnsi="Book Antiqua" w:cs="宋体"/>
          <w:lang w:eastAsia="zh-CN"/>
        </w:rPr>
        <w:t>: 865-872 [PMID: 11451170 DOI: 10.1016/S0168-8278(01)00040-X]</w:t>
      </w:r>
    </w:p>
    <w:p w14:paraId="518552CC" w14:textId="77777777" w:rsidR="00B02869" w:rsidRPr="00B02869" w:rsidRDefault="00B02869" w:rsidP="00B02869">
      <w:pPr>
        <w:spacing w:line="360" w:lineRule="auto"/>
        <w:jc w:val="both"/>
        <w:rPr>
          <w:rFonts w:ascii="Book Antiqua" w:eastAsia="宋体" w:hAnsi="Book Antiqua" w:cs="宋体"/>
          <w:lang w:eastAsia="zh-CN"/>
        </w:rPr>
      </w:pPr>
      <w:proofErr w:type="gramStart"/>
      <w:r w:rsidRPr="00B02869">
        <w:rPr>
          <w:rFonts w:ascii="Book Antiqua" w:eastAsia="宋体" w:hAnsi="Book Antiqua" w:cs="宋体"/>
          <w:lang w:eastAsia="zh-CN"/>
        </w:rPr>
        <w:t xml:space="preserve">42 </w:t>
      </w:r>
      <w:r w:rsidRPr="00B02869">
        <w:rPr>
          <w:rFonts w:ascii="Book Antiqua" w:eastAsia="宋体" w:hAnsi="Book Antiqua" w:cs="宋体"/>
          <w:b/>
          <w:bCs/>
          <w:lang w:eastAsia="zh-CN"/>
        </w:rPr>
        <w:t>Leather HL</w:t>
      </w:r>
      <w:r w:rsidRPr="00B02869">
        <w:rPr>
          <w:rFonts w:ascii="Book Antiqua" w:eastAsia="宋体" w:hAnsi="Book Antiqua" w:cs="宋体"/>
          <w:lang w:eastAsia="zh-CN"/>
        </w:rPr>
        <w:t>.</w:t>
      </w:r>
      <w:proofErr w:type="gramEnd"/>
      <w:r w:rsidRPr="00B02869">
        <w:rPr>
          <w:rFonts w:ascii="Book Antiqua" w:eastAsia="宋体" w:hAnsi="Book Antiqua" w:cs="宋体"/>
          <w:lang w:eastAsia="zh-CN"/>
        </w:rPr>
        <w:t xml:space="preserve"> Drug interactions in the hematopoietic stem cell transplant (HSCT) recipient: what every </w:t>
      </w:r>
      <w:proofErr w:type="spellStart"/>
      <w:r w:rsidRPr="00B02869">
        <w:rPr>
          <w:rFonts w:ascii="Book Antiqua" w:eastAsia="宋体" w:hAnsi="Book Antiqua" w:cs="宋体"/>
          <w:lang w:eastAsia="zh-CN"/>
        </w:rPr>
        <w:t>transplanter</w:t>
      </w:r>
      <w:proofErr w:type="spellEnd"/>
      <w:r w:rsidRPr="00B02869">
        <w:rPr>
          <w:rFonts w:ascii="Book Antiqua" w:eastAsia="宋体" w:hAnsi="Book Antiqua" w:cs="宋体"/>
          <w:lang w:eastAsia="zh-CN"/>
        </w:rPr>
        <w:t xml:space="preserve"> needs to know. </w:t>
      </w:r>
      <w:r w:rsidRPr="00B02869">
        <w:rPr>
          <w:rFonts w:ascii="Book Antiqua" w:eastAsia="宋体" w:hAnsi="Book Antiqua" w:cs="宋体"/>
          <w:i/>
          <w:iCs/>
          <w:lang w:eastAsia="zh-CN"/>
        </w:rPr>
        <w:t>Bone Marrow Transplant</w:t>
      </w:r>
      <w:r w:rsidRPr="00B02869">
        <w:rPr>
          <w:rFonts w:ascii="Book Antiqua" w:eastAsia="宋体" w:hAnsi="Book Antiqua" w:cs="宋体"/>
          <w:lang w:eastAsia="zh-CN"/>
        </w:rPr>
        <w:t xml:space="preserve"> 2004; </w:t>
      </w:r>
      <w:r w:rsidRPr="00B02869">
        <w:rPr>
          <w:rFonts w:ascii="Book Antiqua" w:eastAsia="宋体" w:hAnsi="Book Antiqua" w:cs="宋体"/>
          <w:b/>
          <w:bCs/>
          <w:lang w:eastAsia="zh-CN"/>
        </w:rPr>
        <w:t>33</w:t>
      </w:r>
      <w:r w:rsidRPr="00B02869">
        <w:rPr>
          <w:rFonts w:ascii="Book Antiqua" w:eastAsia="宋体" w:hAnsi="Book Antiqua" w:cs="宋体"/>
          <w:lang w:eastAsia="zh-CN"/>
        </w:rPr>
        <w:t>: 137-152 [PMID: 14676788 DOI: 10.1038/sj.bmt.1704316]</w:t>
      </w:r>
    </w:p>
    <w:p w14:paraId="02C6308F" w14:textId="77777777" w:rsidR="00B02869" w:rsidRPr="00B02869" w:rsidRDefault="00B02869" w:rsidP="00B02869">
      <w:pPr>
        <w:spacing w:line="360" w:lineRule="auto"/>
        <w:jc w:val="both"/>
        <w:rPr>
          <w:rFonts w:ascii="Book Antiqua" w:eastAsia="宋体" w:hAnsi="Book Antiqua" w:cs="宋体"/>
          <w:lang w:eastAsia="zh-CN"/>
        </w:rPr>
      </w:pPr>
      <w:proofErr w:type="gramStart"/>
      <w:r w:rsidRPr="00B02869">
        <w:rPr>
          <w:rFonts w:ascii="Book Antiqua" w:eastAsia="宋体" w:hAnsi="Book Antiqua" w:cs="宋体"/>
          <w:lang w:eastAsia="zh-CN"/>
        </w:rPr>
        <w:t xml:space="preserve">43 </w:t>
      </w:r>
      <w:r w:rsidRPr="00B02869">
        <w:rPr>
          <w:rFonts w:ascii="Book Antiqua" w:eastAsia="宋体" w:hAnsi="Book Antiqua" w:cs="宋体"/>
          <w:b/>
          <w:bCs/>
          <w:lang w:eastAsia="zh-CN"/>
        </w:rPr>
        <w:t>Flockhart DA</w:t>
      </w:r>
      <w:r w:rsidRPr="00B02869">
        <w:rPr>
          <w:rFonts w:ascii="Book Antiqua" w:eastAsia="宋体" w:hAnsi="Book Antiqua" w:cs="宋体"/>
          <w:lang w:eastAsia="zh-CN"/>
        </w:rPr>
        <w:t>, Rae JM.</w:t>
      </w:r>
      <w:proofErr w:type="gramEnd"/>
      <w:r w:rsidRPr="00B02869">
        <w:rPr>
          <w:rFonts w:ascii="Book Antiqua" w:eastAsia="宋体" w:hAnsi="Book Antiqua" w:cs="宋体"/>
          <w:lang w:eastAsia="zh-CN"/>
        </w:rPr>
        <w:t xml:space="preserve"> Cytochrome P450 3A pharmacogenetics: the road that needs traveled. </w:t>
      </w:r>
      <w:r w:rsidRPr="00B02869">
        <w:rPr>
          <w:rFonts w:ascii="Book Antiqua" w:eastAsia="宋体" w:hAnsi="Book Antiqua" w:cs="宋体"/>
          <w:i/>
          <w:iCs/>
          <w:lang w:eastAsia="zh-CN"/>
        </w:rPr>
        <w:t>Pharmacogenomics J</w:t>
      </w:r>
      <w:r w:rsidRPr="00B02869">
        <w:rPr>
          <w:rFonts w:ascii="Book Antiqua" w:eastAsia="宋体" w:hAnsi="Book Antiqua" w:cs="宋体"/>
          <w:lang w:eastAsia="zh-CN"/>
        </w:rPr>
        <w:t xml:space="preserve"> 2003; </w:t>
      </w:r>
      <w:r w:rsidRPr="00B02869">
        <w:rPr>
          <w:rFonts w:ascii="Book Antiqua" w:eastAsia="宋体" w:hAnsi="Book Antiqua" w:cs="宋体"/>
          <w:b/>
          <w:bCs/>
          <w:lang w:eastAsia="zh-CN"/>
        </w:rPr>
        <w:t>3</w:t>
      </w:r>
      <w:r w:rsidRPr="00B02869">
        <w:rPr>
          <w:rFonts w:ascii="Book Antiqua" w:eastAsia="宋体" w:hAnsi="Book Antiqua" w:cs="宋体"/>
          <w:lang w:eastAsia="zh-CN"/>
        </w:rPr>
        <w:t>: 3-5 [PMID: 12629575 DOI: 10.1038/sj.tpj.6500144]</w:t>
      </w:r>
    </w:p>
    <w:p w14:paraId="08418644" w14:textId="77777777" w:rsidR="00B02869" w:rsidRPr="00B02869" w:rsidRDefault="00B02869" w:rsidP="00B02869">
      <w:pPr>
        <w:spacing w:line="360" w:lineRule="auto"/>
        <w:jc w:val="both"/>
        <w:rPr>
          <w:rFonts w:ascii="Book Antiqua" w:eastAsia="宋体" w:hAnsi="Book Antiqua" w:cs="宋体"/>
          <w:lang w:eastAsia="zh-CN"/>
        </w:rPr>
      </w:pPr>
      <w:proofErr w:type="gramStart"/>
      <w:r w:rsidRPr="00B02869">
        <w:rPr>
          <w:rFonts w:ascii="Book Antiqua" w:eastAsia="宋体" w:hAnsi="Book Antiqua" w:cs="宋体"/>
          <w:lang w:eastAsia="zh-CN"/>
        </w:rPr>
        <w:lastRenderedPageBreak/>
        <w:t xml:space="preserve">44 </w:t>
      </w:r>
      <w:r w:rsidRPr="00B02869">
        <w:rPr>
          <w:rFonts w:ascii="Book Antiqua" w:eastAsia="宋体" w:hAnsi="Book Antiqua" w:cs="宋体"/>
          <w:b/>
          <w:bCs/>
          <w:lang w:eastAsia="zh-CN"/>
        </w:rPr>
        <w:t>Dupuis R</w:t>
      </w:r>
      <w:r w:rsidRPr="00B02869">
        <w:rPr>
          <w:rFonts w:ascii="Book Antiqua" w:eastAsia="宋体" w:hAnsi="Book Antiqua" w:cs="宋体"/>
          <w:lang w:eastAsia="zh-CN"/>
        </w:rPr>
        <w:t xml:space="preserve">, Yuen A, </w:t>
      </w:r>
      <w:proofErr w:type="spellStart"/>
      <w:r w:rsidRPr="00B02869">
        <w:rPr>
          <w:rFonts w:ascii="Book Antiqua" w:eastAsia="宋体" w:hAnsi="Book Antiqua" w:cs="宋体"/>
          <w:lang w:eastAsia="zh-CN"/>
        </w:rPr>
        <w:t>Innocenti</w:t>
      </w:r>
      <w:proofErr w:type="spellEnd"/>
      <w:r w:rsidRPr="00B02869">
        <w:rPr>
          <w:rFonts w:ascii="Book Antiqua" w:eastAsia="宋体" w:hAnsi="Book Antiqua" w:cs="宋体"/>
          <w:lang w:eastAsia="zh-CN"/>
        </w:rPr>
        <w:t xml:space="preserve"> F.</w:t>
      </w:r>
      <w:proofErr w:type="gramEnd"/>
      <w:r w:rsidRPr="00B02869">
        <w:rPr>
          <w:rFonts w:ascii="Book Antiqua" w:eastAsia="宋体" w:hAnsi="Book Antiqua" w:cs="宋体"/>
          <w:lang w:eastAsia="zh-CN"/>
        </w:rPr>
        <w:t xml:space="preserve"> </w:t>
      </w:r>
      <w:proofErr w:type="gramStart"/>
      <w:r w:rsidRPr="00B02869">
        <w:rPr>
          <w:rFonts w:ascii="Book Antiqua" w:eastAsia="宋体" w:hAnsi="Book Antiqua" w:cs="宋体"/>
          <w:lang w:eastAsia="zh-CN"/>
        </w:rPr>
        <w:t>The influence of UGT polymorphisms as biomarkers in solid organ transplantation.</w:t>
      </w:r>
      <w:proofErr w:type="gramEnd"/>
      <w:r w:rsidRPr="00B02869">
        <w:rPr>
          <w:rFonts w:ascii="Book Antiqua" w:eastAsia="宋体" w:hAnsi="Book Antiqua" w:cs="宋体"/>
          <w:lang w:eastAsia="zh-CN"/>
        </w:rPr>
        <w:t xml:space="preserve"> </w:t>
      </w:r>
      <w:proofErr w:type="spellStart"/>
      <w:r w:rsidRPr="00B02869">
        <w:rPr>
          <w:rFonts w:ascii="Book Antiqua" w:eastAsia="宋体" w:hAnsi="Book Antiqua" w:cs="宋体"/>
          <w:i/>
          <w:iCs/>
          <w:lang w:eastAsia="zh-CN"/>
        </w:rPr>
        <w:t>Clin</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Chim</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Acta</w:t>
      </w:r>
      <w:proofErr w:type="spellEnd"/>
      <w:r w:rsidRPr="00B02869">
        <w:rPr>
          <w:rFonts w:ascii="Book Antiqua" w:eastAsia="宋体" w:hAnsi="Book Antiqua" w:cs="宋体"/>
          <w:lang w:eastAsia="zh-CN"/>
        </w:rPr>
        <w:t xml:space="preserve"> 2012; </w:t>
      </w:r>
      <w:r w:rsidRPr="00B02869">
        <w:rPr>
          <w:rFonts w:ascii="Book Antiqua" w:eastAsia="宋体" w:hAnsi="Book Antiqua" w:cs="宋体"/>
          <w:b/>
          <w:bCs/>
          <w:lang w:eastAsia="zh-CN"/>
        </w:rPr>
        <w:t>413</w:t>
      </w:r>
      <w:r w:rsidRPr="00B02869">
        <w:rPr>
          <w:rFonts w:ascii="Book Antiqua" w:eastAsia="宋体" w:hAnsi="Book Antiqua" w:cs="宋体"/>
          <w:lang w:eastAsia="zh-CN"/>
        </w:rPr>
        <w:t>: 1318-1325 [PMID: 22327003 DOI: 10.1016/j.cca.2012.01.031]</w:t>
      </w:r>
    </w:p>
    <w:p w14:paraId="54C8878A"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45 </w:t>
      </w:r>
      <w:r w:rsidRPr="00B02869">
        <w:rPr>
          <w:rFonts w:ascii="Book Antiqua" w:eastAsia="宋体" w:hAnsi="Book Antiqua" w:cs="宋体"/>
          <w:b/>
          <w:bCs/>
          <w:lang w:eastAsia="zh-CN"/>
        </w:rPr>
        <w:t>Ginsberg G</w:t>
      </w:r>
      <w:r w:rsidRPr="00B02869">
        <w:rPr>
          <w:rFonts w:ascii="Book Antiqua" w:eastAsia="宋体" w:hAnsi="Book Antiqua" w:cs="宋体"/>
          <w:lang w:eastAsia="zh-CN"/>
        </w:rPr>
        <w:t xml:space="preserve">, </w:t>
      </w:r>
      <w:proofErr w:type="spellStart"/>
      <w:r w:rsidRPr="00B02869">
        <w:rPr>
          <w:rFonts w:ascii="Book Antiqua" w:eastAsia="宋体" w:hAnsi="Book Antiqua" w:cs="宋体"/>
          <w:lang w:eastAsia="zh-CN"/>
        </w:rPr>
        <w:t>Hattis</w:t>
      </w:r>
      <w:proofErr w:type="spellEnd"/>
      <w:r w:rsidRPr="00B02869">
        <w:rPr>
          <w:rFonts w:ascii="Book Antiqua" w:eastAsia="宋体" w:hAnsi="Book Antiqua" w:cs="宋体"/>
          <w:lang w:eastAsia="zh-CN"/>
        </w:rPr>
        <w:t xml:space="preserve"> D, </w:t>
      </w:r>
      <w:proofErr w:type="spellStart"/>
      <w:r w:rsidRPr="00B02869">
        <w:rPr>
          <w:rFonts w:ascii="Book Antiqua" w:eastAsia="宋体" w:hAnsi="Book Antiqua" w:cs="宋体"/>
          <w:lang w:eastAsia="zh-CN"/>
        </w:rPr>
        <w:t>Sonawane</w:t>
      </w:r>
      <w:proofErr w:type="spellEnd"/>
      <w:r w:rsidRPr="00B02869">
        <w:rPr>
          <w:rFonts w:ascii="Book Antiqua" w:eastAsia="宋体" w:hAnsi="Book Antiqua" w:cs="宋体"/>
          <w:lang w:eastAsia="zh-CN"/>
        </w:rPr>
        <w:t xml:space="preserve"> B, Russ A, </w:t>
      </w:r>
      <w:proofErr w:type="spellStart"/>
      <w:r w:rsidRPr="00B02869">
        <w:rPr>
          <w:rFonts w:ascii="Book Antiqua" w:eastAsia="宋体" w:hAnsi="Book Antiqua" w:cs="宋体"/>
          <w:lang w:eastAsia="zh-CN"/>
        </w:rPr>
        <w:t>Banati</w:t>
      </w:r>
      <w:proofErr w:type="spellEnd"/>
      <w:r w:rsidRPr="00B02869">
        <w:rPr>
          <w:rFonts w:ascii="Book Antiqua" w:eastAsia="宋体" w:hAnsi="Book Antiqua" w:cs="宋体"/>
          <w:lang w:eastAsia="zh-CN"/>
        </w:rPr>
        <w:t xml:space="preserve"> P, </w:t>
      </w:r>
      <w:proofErr w:type="spellStart"/>
      <w:r w:rsidRPr="00B02869">
        <w:rPr>
          <w:rFonts w:ascii="Book Antiqua" w:eastAsia="宋体" w:hAnsi="Book Antiqua" w:cs="宋体"/>
          <w:lang w:eastAsia="zh-CN"/>
        </w:rPr>
        <w:t>Kozlak</w:t>
      </w:r>
      <w:proofErr w:type="spellEnd"/>
      <w:r w:rsidRPr="00B02869">
        <w:rPr>
          <w:rFonts w:ascii="Book Antiqua" w:eastAsia="宋体" w:hAnsi="Book Antiqua" w:cs="宋体"/>
          <w:lang w:eastAsia="zh-CN"/>
        </w:rPr>
        <w:t xml:space="preserve"> M, </w:t>
      </w:r>
      <w:proofErr w:type="spellStart"/>
      <w:r w:rsidRPr="00B02869">
        <w:rPr>
          <w:rFonts w:ascii="Book Antiqua" w:eastAsia="宋体" w:hAnsi="Book Antiqua" w:cs="宋体"/>
          <w:lang w:eastAsia="zh-CN"/>
        </w:rPr>
        <w:t>Smolenski</w:t>
      </w:r>
      <w:proofErr w:type="spellEnd"/>
      <w:r w:rsidRPr="00B02869">
        <w:rPr>
          <w:rFonts w:ascii="Book Antiqua" w:eastAsia="宋体" w:hAnsi="Book Antiqua" w:cs="宋体"/>
          <w:lang w:eastAsia="zh-CN"/>
        </w:rPr>
        <w:t xml:space="preserve"> S, Goble R. Evaluation of child/adult pharmacokinetic differences from a database derived from the therapeutic drug literature. </w:t>
      </w:r>
      <w:proofErr w:type="spellStart"/>
      <w:r w:rsidRPr="00B02869">
        <w:rPr>
          <w:rFonts w:ascii="Book Antiqua" w:eastAsia="宋体" w:hAnsi="Book Antiqua" w:cs="宋体"/>
          <w:i/>
          <w:iCs/>
          <w:lang w:eastAsia="zh-CN"/>
        </w:rPr>
        <w:t>Toxicol</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Sci</w:t>
      </w:r>
      <w:proofErr w:type="spellEnd"/>
      <w:r w:rsidRPr="00B02869">
        <w:rPr>
          <w:rFonts w:ascii="Book Antiqua" w:eastAsia="宋体" w:hAnsi="Book Antiqua" w:cs="宋体"/>
          <w:lang w:eastAsia="zh-CN"/>
        </w:rPr>
        <w:t xml:space="preserve"> 2002; </w:t>
      </w:r>
      <w:r w:rsidRPr="00B02869">
        <w:rPr>
          <w:rFonts w:ascii="Book Antiqua" w:eastAsia="宋体" w:hAnsi="Book Antiqua" w:cs="宋体"/>
          <w:b/>
          <w:bCs/>
          <w:lang w:eastAsia="zh-CN"/>
        </w:rPr>
        <w:t>66</w:t>
      </w:r>
      <w:r w:rsidRPr="00B02869">
        <w:rPr>
          <w:rFonts w:ascii="Book Antiqua" w:eastAsia="宋体" w:hAnsi="Book Antiqua" w:cs="宋体"/>
          <w:lang w:eastAsia="zh-CN"/>
        </w:rPr>
        <w:t>: 185-200 [PMID: 11896285 DOI: 10.1093/</w:t>
      </w:r>
      <w:proofErr w:type="spellStart"/>
      <w:r w:rsidRPr="00B02869">
        <w:rPr>
          <w:rFonts w:ascii="Book Antiqua" w:eastAsia="宋体" w:hAnsi="Book Antiqua" w:cs="宋体"/>
          <w:lang w:eastAsia="zh-CN"/>
        </w:rPr>
        <w:t>toxsci</w:t>
      </w:r>
      <w:proofErr w:type="spellEnd"/>
      <w:r w:rsidRPr="00B02869">
        <w:rPr>
          <w:rFonts w:ascii="Book Antiqua" w:eastAsia="宋体" w:hAnsi="Book Antiqua" w:cs="宋体"/>
          <w:lang w:eastAsia="zh-CN"/>
        </w:rPr>
        <w:t>/66.2.185]</w:t>
      </w:r>
    </w:p>
    <w:p w14:paraId="2C04A9BE"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46 </w:t>
      </w:r>
      <w:r w:rsidRPr="00B02869">
        <w:rPr>
          <w:rFonts w:ascii="Book Antiqua" w:eastAsia="宋体" w:hAnsi="Book Antiqua" w:cs="宋体"/>
          <w:b/>
          <w:bCs/>
          <w:lang w:eastAsia="zh-CN"/>
        </w:rPr>
        <w:t>Levitt DG</w:t>
      </w:r>
      <w:r w:rsidRPr="00B02869">
        <w:rPr>
          <w:rFonts w:ascii="Book Antiqua" w:eastAsia="宋体" w:hAnsi="Book Antiqua" w:cs="宋体"/>
          <w:lang w:eastAsia="zh-CN"/>
        </w:rPr>
        <w:t xml:space="preserve">, Levitt MD. </w:t>
      </w:r>
      <w:proofErr w:type="gramStart"/>
      <w:r w:rsidRPr="00B02869">
        <w:rPr>
          <w:rFonts w:ascii="Book Antiqua" w:eastAsia="宋体" w:hAnsi="Book Antiqua" w:cs="宋体"/>
          <w:lang w:eastAsia="zh-CN"/>
        </w:rPr>
        <w:t>Quantitative assessment of the multiple processes responsible for bilirubin homeostasis in health and disease.</w:t>
      </w:r>
      <w:proofErr w:type="gramEnd"/>
      <w:r w:rsidRPr="00B02869">
        <w:rPr>
          <w:rFonts w:ascii="Book Antiqua" w:eastAsia="宋体" w:hAnsi="Book Antiqua" w:cs="宋体"/>
          <w:lang w:eastAsia="zh-CN"/>
        </w:rPr>
        <w:t xml:space="preserve"> </w:t>
      </w:r>
      <w:proofErr w:type="spellStart"/>
      <w:r w:rsidRPr="00B02869">
        <w:rPr>
          <w:rFonts w:ascii="Book Antiqua" w:eastAsia="宋体" w:hAnsi="Book Antiqua" w:cs="宋体"/>
          <w:i/>
          <w:iCs/>
          <w:lang w:eastAsia="zh-CN"/>
        </w:rPr>
        <w:t>Clin</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Exp</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Gastroenterol</w:t>
      </w:r>
      <w:proofErr w:type="spellEnd"/>
      <w:r w:rsidRPr="00B02869">
        <w:rPr>
          <w:rFonts w:ascii="Book Antiqua" w:eastAsia="宋体" w:hAnsi="Book Antiqua" w:cs="宋体"/>
          <w:lang w:eastAsia="zh-CN"/>
        </w:rPr>
        <w:t xml:space="preserve"> 2014; </w:t>
      </w:r>
      <w:r w:rsidRPr="00B02869">
        <w:rPr>
          <w:rFonts w:ascii="Book Antiqua" w:eastAsia="宋体" w:hAnsi="Book Antiqua" w:cs="宋体"/>
          <w:b/>
          <w:bCs/>
          <w:lang w:eastAsia="zh-CN"/>
        </w:rPr>
        <w:t>7</w:t>
      </w:r>
      <w:r w:rsidRPr="00B02869">
        <w:rPr>
          <w:rFonts w:ascii="Book Antiqua" w:eastAsia="宋体" w:hAnsi="Book Antiqua" w:cs="宋体"/>
          <w:lang w:eastAsia="zh-CN"/>
        </w:rPr>
        <w:t>: 307-328 [PMID: 25214800 DOI: 10.2147/CEG.S64283]</w:t>
      </w:r>
    </w:p>
    <w:p w14:paraId="49F0A8CD"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47 </w:t>
      </w:r>
      <w:r w:rsidRPr="00B02869">
        <w:rPr>
          <w:rFonts w:ascii="Book Antiqua" w:eastAsia="宋体" w:hAnsi="Book Antiqua" w:cs="宋体"/>
          <w:b/>
          <w:bCs/>
          <w:lang w:eastAsia="zh-CN"/>
        </w:rPr>
        <w:t>Chisholm-Burns MA</w:t>
      </w:r>
      <w:r w:rsidRPr="00B02869">
        <w:rPr>
          <w:rFonts w:ascii="Book Antiqua" w:eastAsia="宋体" w:hAnsi="Book Antiqua" w:cs="宋体"/>
          <w:lang w:eastAsia="zh-CN"/>
        </w:rPr>
        <w:t xml:space="preserve">, Spivey CA, Garrett C, </w:t>
      </w:r>
      <w:proofErr w:type="spellStart"/>
      <w:r w:rsidRPr="00B02869">
        <w:rPr>
          <w:rFonts w:ascii="Book Antiqua" w:eastAsia="宋体" w:hAnsi="Book Antiqua" w:cs="宋体"/>
          <w:lang w:eastAsia="zh-CN"/>
        </w:rPr>
        <w:t>McGinty</w:t>
      </w:r>
      <w:proofErr w:type="spellEnd"/>
      <w:r w:rsidRPr="00B02869">
        <w:rPr>
          <w:rFonts w:ascii="Book Antiqua" w:eastAsia="宋体" w:hAnsi="Book Antiqua" w:cs="宋体"/>
          <w:lang w:eastAsia="zh-CN"/>
        </w:rPr>
        <w:t xml:space="preserve"> H, </w:t>
      </w:r>
      <w:proofErr w:type="spellStart"/>
      <w:r w:rsidRPr="00B02869">
        <w:rPr>
          <w:rFonts w:ascii="Book Antiqua" w:eastAsia="宋体" w:hAnsi="Book Antiqua" w:cs="宋体"/>
          <w:lang w:eastAsia="zh-CN"/>
        </w:rPr>
        <w:t>Mulloy</w:t>
      </w:r>
      <w:proofErr w:type="spellEnd"/>
      <w:r w:rsidRPr="00B02869">
        <w:rPr>
          <w:rFonts w:ascii="Book Antiqua" w:eastAsia="宋体" w:hAnsi="Book Antiqua" w:cs="宋体"/>
          <w:lang w:eastAsia="zh-CN"/>
        </w:rPr>
        <w:t xml:space="preserve"> LL. Impact of clinical pharmacy services on renal transplant recipients' adherence and outcomes. </w:t>
      </w:r>
      <w:r w:rsidRPr="00B02869">
        <w:rPr>
          <w:rFonts w:ascii="Book Antiqua" w:eastAsia="宋体" w:hAnsi="Book Antiqua" w:cs="宋体"/>
          <w:i/>
          <w:iCs/>
          <w:lang w:eastAsia="zh-CN"/>
        </w:rPr>
        <w:t>Patient Prefer Adherence</w:t>
      </w:r>
      <w:r w:rsidRPr="00B02869">
        <w:rPr>
          <w:rFonts w:ascii="Book Antiqua" w:eastAsia="宋体" w:hAnsi="Book Antiqua" w:cs="宋体"/>
          <w:lang w:eastAsia="zh-CN"/>
        </w:rPr>
        <w:t xml:space="preserve"> 2008; </w:t>
      </w:r>
      <w:r w:rsidRPr="00B02869">
        <w:rPr>
          <w:rFonts w:ascii="Book Antiqua" w:eastAsia="宋体" w:hAnsi="Book Antiqua" w:cs="宋体"/>
          <w:b/>
          <w:bCs/>
          <w:lang w:eastAsia="zh-CN"/>
        </w:rPr>
        <w:t>2</w:t>
      </w:r>
      <w:r w:rsidRPr="00B02869">
        <w:rPr>
          <w:rFonts w:ascii="Book Antiqua" w:eastAsia="宋体" w:hAnsi="Book Antiqua" w:cs="宋体"/>
          <w:lang w:eastAsia="zh-CN"/>
        </w:rPr>
        <w:t>: 287-292 [PMID: 19920975 DOI: 10.2147/PPA.S4174]</w:t>
      </w:r>
    </w:p>
    <w:p w14:paraId="3088A4F4" w14:textId="77777777" w:rsidR="00B02869" w:rsidRPr="00B02869" w:rsidRDefault="00B02869" w:rsidP="00B02869">
      <w:pPr>
        <w:spacing w:line="360" w:lineRule="auto"/>
        <w:jc w:val="both"/>
        <w:rPr>
          <w:rFonts w:ascii="Book Antiqua" w:eastAsia="宋体" w:hAnsi="Book Antiqua" w:cs="宋体"/>
          <w:lang w:eastAsia="zh-CN"/>
        </w:rPr>
      </w:pPr>
      <w:proofErr w:type="gramStart"/>
      <w:r w:rsidRPr="00B02869">
        <w:rPr>
          <w:rFonts w:ascii="Book Antiqua" w:eastAsia="宋体" w:hAnsi="Book Antiqua" w:cs="宋体"/>
          <w:lang w:eastAsia="zh-CN"/>
        </w:rPr>
        <w:t xml:space="preserve">48 </w:t>
      </w:r>
      <w:r w:rsidRPr="00B02869">
        <w:rPr>
          <w:rFonts w:ascii="Book Antiqua" w:eastAsia="宋体" w:hAnsi="Book Antiqua" w:cs="宋体"/>
          <w:b/>
          <w:bCs/>
          <w:lang w:eastAsia="zh-CN"/>
        </w:rPr>
        <w:t>Slattery JT</w:t>
      </w:r>
      <w:r w:rsidRPr="00B02869">
        <w:rPr>
          <w:rFonts w:ascii="Book Antiqua" w:eastAsia="宋体" w:hAnsi="Book Antiqua" w:cs="宋体"/>
          <w:lang w:eastAsia="zh-CN"/>
        </w:rPr>
        <w:t xml:space="preserve">, </w:t>
      </w:r>
      <w:proofErr w:type="spellStart"/>
      <w:r w:rsidRPr="00B02869">
        <w:rPr>
          <w:rFonts w:ascii="Book Antiqua" w:eastAsia="宋体" w:hAnsi="Book Antiqua" w:cs="宋体"/>
          <w:lang w:eastAsia="zh-CN"/>
        </w:rPr>
        <w:t>Risler</w:t>
      </w:r>
      <w:proofErr w:type="spellEnd"/>
      <w:r w:rsidRPr="00B02869">
        <w:rPr>
          <w:rFonts w:ascii="Book Antiqua" w:eastAsia="宋体" w:hAnsi="Book Antiqua" w:cs="宋体"/>
          <w:lang w:eastAsia="zh-CN"/>
        </w:rPr>
        <w:t xml:space="preserve"> LJ.</w:t>
      </w:r>
      <w:proofErr w:type="gramEnd"/>
      <w:r w:rsidRPr="00B02869">
        <w:rPr>
          <w:rFonts w:ascii="Book Antiqua" w:eastAsia="宋体" w:hAnsi="Book Antiqua" w:cs="宋体"/>
          <w:lang w:eastAsia="zh-CN"/>
        </w:rPr>
        <w:t xml:space="preserve"> Therapeutic monitoring of </w:t>
      </w:r>
      <w:proofErr w:type="spellStart"/>
      <w:r w:rsidRPr="00B02869">
        <w:rPr>
          <w:rFonts w:ascii="Book Antiqua" w:eastAsia="宋体" w:hAnsi="Book Antiqua" w:cs="宋体"/>
          <w:lang w:eastAsia="zh-CN"/>
        </w:rPr>
        <w:t>busulfan</w:t>
      </w:r>
      <w:proofErr w:type="spellEnd"/>
      <w:r w:rsidRPr="00B02869">
        <w:rPr>
          <w:rFonts w:ascii="Book Antiqua" w:eastAsia="宋体" w:hAnsi="Book Antiqua" w:cs="宋体"/>
          <w:lang w:eastAsia="zh-CN"/>
        </w:rPr>
        <w:t xml:space="preserve"> in hematopoietic stem cell transplantation. </w:t>
      </w:r>
      <w:proofErr w:type="spellStart"/>
      <w:r w:rsidRPr="00B02869">
        <w:rPr>
          <w:rFonts w:ascii="Book Antiqua" w:eastAsia="宋体" w:hAnsi="Book Antiqua" w:cs="宋体"/>
          <w:i/>
          <w:iCs/>
          <w:lang w:eastAsia="zh-CN"/>
        </w:rPr>
        <w:t>Ther</w:t>
      </w:r>
      <w:proofErr w:type="spellEnd"/>
      <w:r w:rsidRPr="00B02869">
        <w:rPr>
          <w:rFonts w:ascii="Book Antiqua" w:eastAsia="宋体" w:hAnsi="Book Antiqua" w:cs="宋体"/>
          <w:i/>
          <w:iCs/>
          <w:lang w:eastAsia="zh-CN"/>
        </w:rPr>
        <w:t xml:space="preserve"> Drug </w:t>
      </w:r>
      <w:proofErr w:type="spellStart"/>
      <w:r w:rsidRPr="00B02869">
        <w:rPr>
          <w:rFonts w:ascii="Book Antiqua" w:eastAsia="宋体" w:hAnsi="Book Antiqua" w:cs="宋体"/>
          <w:i/>
          <w:iCs/>
          <w:lang w:eastAsia="zh-CN"/>
        </w:rPr>
        <w:t>Monit</w:t>
      </w:r>
      <w:proofErr w:type="spellEnd"/>
      <w:r w:rsidRPr="00B02869">
        <w:rPr>
          <w:rFonts w:ascii="Book Antiqua" w:eastAsia="宋体" w:hAnsi="Book Antiqua" w:cs="宋体"/>
          <w:lang w:eastAsia="zh-CN"/>
        </w:rPr>
        <w:t xml:space="preserve"> 1998; </w:t>
      </w:r>
      <w:r w:rsidRPr="00B02869">
        <w:rPr>
          <w:rFonts w:ascii="Book Antiqua" w:eastAsia="宋体" w:hAnsi="Book Antiqua" w:cs="宋体"/>
          <w:b/>
          <w:bCs/>
          <w:lang w:eastAsia="zh-CN"/>
        </w:rPr>
        <w:t>20</w:t>
      </w:r>
      <w:r w:rsidRPr="00B02869">
        <w:rPr>
          <w:rFonts w:ascii="Book Antiqua" w:eastAsia="宋体" w:hAnsi="Book Antiqua" w:cs="宋体"/>
          <w:lang w:eastAsia="zh-CN"/>
        </w:rPr>
        <w:t>: 543-549 [PMID: 9780133 DOI: 10.1097/00007691-199810000-00017]</w:t>
      </w:r>
    </w:p>
    <w:p w14:paraId="052CEE60"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49 </w:t>
      </w:r>
      <w:proofErr w:type="spellStart"/>
      <w:r w:rsidRPr="00B02869">
        <w:rPr>
          <w:rFonts w:ascii="Book Antiqua" w:eastAsia="宋体" w:hAnsi="Book Antiqua" w:cs="宋体"/>
          <w:b/>
          <w:bCs/>
          <w:lang w:eastAsia="zh-CN"/>
        </w:rPr>
        <w:t>Repp</w:t>
      </w:r>
      <w:proofErr w:type="spellEnd"/>
      <w:r w:rsidRPr="00B02869">
        <w:rPr>
          <w:rFonts w:ascii="Book Antiqua" w:eastAsia="宋体" w:hAnsi="Book Antiqua" w:cs="宋体"/>
          <w:b/>
          <w:bCs/>
          <w:lang w:eastAsia="zh-CN"/>
        </w:rPr>
        <w:t xml:space="preserve"> KL</w:t>
      </w:r>
      <w:r w:rsidRPr="00B02869">
        <w:rPr>
          <w:rFonts w:ascii="Book Antiqua" w:eastAsia="宋体" w:hAnsi="Book Antiqua" w:cs="宋体"/>
          <w:lang w:eastAsia="zh-CN"/>
        </w:rPr>
        <w:t xml:space="preserve">, Hayes C, Woods TM, Allen KB, Kennedy K, </w:t>
      </w:r>
      <w:proofErr w:type="spellStart"/>
      <w:r w:rsidRPr="00B02869">
        <w:rPr>
          <w:rFonts w:ascii="Book Antiqua" w:eastAsia="宋体" w:hAnsi="Book Antiqua" w:cs="宋体"/>
          <w:lang w:eastAsia="zh-CN"/>
        </w:rPr>
        <w:t>Borkon</w:t>
      </w:r>
      <w:proofErr w:type="spellEnd"/>
      <w:r w:rsidRPr="00B02869">
        <w:rPr>
          <w:rFonts w:ascii="Book Antiqua" w:eastAsia="宋体" w:hAnsi="Book Antiqua" w:cs="宋体"/>
          <w:lang w:eastAsia="zh-CN"/>
        </w:rPr>
        <w:t xml:space="preserve"> MA. Drug-related problems and hospital admissions in cardiac transplant recipients. </w:t>
      </w:r>
      <w:r w:rsidRPr="00B02869">
        <w:rPr>
          <w:rFonts w:ascii="Book Antiqua" w:eastAsia="宋体" w:hAnsi="Book Antiqua" w:cs="宋体"/>
          <w:i/>
          <w:iCs/>
          <w:lang w:eastAsia="zh-CN"/>
        </w:rPr>
        <w:t xml:space="preserve">Ann </w:t>
      </w:r>
      <w:proofErr w:type="spellStart"/>
      <w:r w:rsidRPr="00B02869">
        <w:rPr>
          <w:rFonts w:ascii="Book Antiqua" w:eastAsia="宋体" w:hAnsi="Book Antiqua" w:cs="宋体"/>
          <w:i/>
          <w:iCs/>
          <w:lang w:eastAsia="zh-CN"/>
        </w:rPr>
        <w:t>Pharmacother</w:t>
      </w:r>
      <w:proofErr w:type="spellEnd"/>
      <w:r w:rsidRPr="00B02869">
        <w:rPr>
          <w:rFonts w:ascii="Book Antiqua" w:eastAsia="宋体" w:hAnsi="Book Antiqua" w:cs="宋体"/>
          <w:lang w:eastAsia="zh-CN"/>
        </w:rPr>
        <w:t xml:space="preserve"> 2012; </w:t>
      </w:r>
      <w:r w:rsidRPr="00B02869">
        <w:rPr>
          <w:rFonts w:ascii="Book Antiqua" w:eastAsia="宋体" w:hAnsi="Book Antiqua" w:cs="宋体"/>
          <w:b/>
          <w:bCs/>
          <w:lang w:eastAsia="zh-CN"/>
        </w:rPr>
        <w:t>46</w:t>
      </w:r>
      <w:r w:rsidRPr="00B02869">
        <w:rPr>
          <w:rFonts w:ascii="Book Antiqua" w:eastAsia="宋体" w:hAnsi="Book Antiqua" w:cs="宋体"/>
          <w:lang w:eastAsia="zh-CN"/>
        </w:rPr>
        <w:t>: 1299-1307 [PMID: 23032656 DOI: 10.1345/aph.1R094]</w:t>
      </w:r>
    </w:p>
    <w:p w14:paraId="27C1822A" w14:textId="77777777" w:rsidR="00B02869" w:rsidRPr="00B02869" w:rsidRDefault="00B02869" w:rsidP="00B02869">
      <w:pPr>
        <w:spacing w:line="360" w:lineRule="auto"/>
        <w:jc w:val="both"/>
        <w:rPr>
          <w:rFonts w:ascii="Book Antiqua" w:eastAsia="宋体" w:hAnsi="Book Antiqua" w:cs="宋体"/>
          <w:lang w:eastAsia="zh-CN"/>
        </w:rPr>
      </w:pPr>
      <w:proofErr w:type="gramStart"/>
      <w:r w:rsidRPr="00B02869">
        <w:rPr>
          <w:rFonts w:ascii="Book Antiqua" w:eastAsia="宋体" w:hAnsi="Book Antiqua" w:cs="宋体"/>
          <w:lang w:eastAsia="zh-CN"/>
        </w:rPr>
        <w:t xml:space="preserve">50 </w:t>
      </w:r>
      <w:r w:rsidRPr="00B02869">
        <w:rPr>
          <w:rFonts w:ascii="Book Antiqua" w:eastAsia="宋体" w:hAnsi="Book Antiqua" w:cs="宋体"/>
          <w:b/>
          <w:bCs/>
          <w:lang w:eastAsia="zh-CN"/>
        </w:rPr>
        <w:t>Chiang AP</w:t>
      </w:r>
      <w:r w:rsidRPr="00B02869">
        <w:rPr>
          <w:rFonts w:ascii="Book Antiqua" w:eastAsia="宋体" w:hAnsi="Book Antiqua" w:cs="宋体"/>
          <w:lang w:eastAsia="zh-CN"/>
        </w:rPr>
        <w:t>, Butte AJ.</w:t>
      </w:r>
      <w:proofErr w:type="gramEnd"/>
      <w:r w:rsidRPr="00B02869">
        <w:rPr>
          <w:rFonts w:ascii="Book Antiqua" w:eastAsia="宋体" w:hAnsi="Book Antiqua" w:cs="宋体"/>
          <w:lang w:eastAsia="zh-CN"/>
        </w:rPr>
        <w:t xml:space="preserve"> </w:t>
      </w:r>
      <w:proofErr w:type="gramStart"/>
      <w:r w:rsidRPr="00B02869">
        <w:rPr>
          <w:rFonts w:ascii="Book Antiqua" w:eastAsia="宋体" w:hAnsi="Book Antiqua" w:cs="宋体"/>
          <w:lang w:eastAsia="zh-CN"/>
        </w:rPr>
        <w:t>Data-driven methods to discover molecular determinants of serious adverse drug events.</w:t>
      </w:r>
      <w:proofErr w:type="gramEnd"/>
      <w:r w:rsidRPr="00B02869">
        <w:rPr>
          <w:rFonts w:ascii="Book Antiqua" w:eastAsia="宋体" w:hAnsi="Book Antiqua" w:cs="宋体"/>
          <w:lang w:eastAsia="zh-CN"/>
        </w:rPr>
        <w:t xml:space="preserve"> </w:t>
      </w:r>
      <w:proofErr w:type="spellStart"/>
      <w:r w:rsidRPr="00B02869">
        <w:rPr>
          <w:rFonts w:ascii="Book Antiqua" w:eastAsia="宋体" w:hAnsi="Book Antiqua" w:cs="宋体"/>
          <w:i/>
          <w:iCs/>
          <w:lang w:eastAsia="zh-CN"/>
        </w:rPr>
        <w:t>Clin</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Pharmacol</w:t>
      </w:r>
      <w:proofErr w:type="spellEnd"/>
      <w:r w:rsidRPr="00B02869">
        <w:rPr>
          <w:rFonts w:ascii="Book Antiqua" w:eastAsia="宋体" w:hAnsi="Book Antiqua" w:cs="宋体"/>
          <w:i/>
          <w:iCs/>
          <w:lang w:eastAsia="zh-CN"/>
        </w:rPr>
        <w:t xml:space="preserve"> </w:t>
      </w:r>
      <w:proofErr w:type="spellStart"/>
      <w:r w:rsidRPr="00B02869">
        <w:rPr>
          <w:rFonts w:ascii="Book Antiqua" w:eastAsia="宋体" w:hAnsi="Book Antiqua" w:cs="宋体"/>
          <w:i/>
          <w:iCs/>
          <w:lang w:eastAsia="zh-CN"/>
        </w:rPr>
        <w:t>Ther</w:t>
      </w:r>
      <w:proofErr w:type="spellEnd"/>
      <w:r w:rsidRPr="00B02869">
        <w:rPr>
          <w:rFonts w:ascii="Book Antiqua" w:eastAsia="宋体" w:hAnsi="Book Antiqua" w:cs="宋体"/>
          <w:lang w:eastAsia="zh-CN"/>
        </w:rPr>
        <w:t xml:space="preserve"> 2009; </w:t>
      </w:r>
      <w:r w:rsidRPr="00B02869">
        <w:rPr>
          <w:rFonts w:ascii="Book Antiqua" w:eastAsia="宋体" w:hAnsi="Book Antiqua" w:cs="宋体"/>
          <w:b/>
          <w:bCs/>
          <w:lang w:eastAsia="zh-CN"/>
        </w:rPr>
        <w:t>85</w:t>
      </w:r>
      <w:r w:rsidRPr="00B02869">
        <w:rPr>
          <w:rFonts w:ascii="Book Antiqua" w:eastAsia="宋体" w:hAnsi="Book Antiqua" w:cs="宋体"/>
          <w:lang w:eastAsia="zh-CN"/>
        </w:rPr>
        <w:t>: 259-268 [PMID: 19177064 DOI: 10.1038/clpt.2008.274]</w:t>
      </w:r>
    </w:p>
    <w:p w14:paraId="45AB3BF5"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t xml:space="preserve">51 </w:t>
      </w:r>
      <w:r w:rsidRPr="00B02869">
        <w:rPr>
          <w:rFonts w:ascii="Book Antiqua" w:eastAsia="宋体" w:hAnsi="Book Antiqua" w:cs="宋体"/>
          <w:b/>
          <w:bCs/>
          <w:lang w:eastAsia="zh-CN"/>
        </w:rPr>
        <w:t>Suh DC</w:t>
      </w:r>
      <w:r w:rsidRPr="00B02869">
        <w:rPr>
          <w:rFonts w:ascii="Book Antiqua" w:eastAsia="宋体" w:hAnsi="Book Antiqua" w:cs="宋体"/>
          <w:lang w:eastAsia="zh-CN"/>
        </w:rPr>
        <w:t xml:space="preserve">, Woodall BS, Shin SK, Hermes-De </w:t>
      </w:r>
      <w:proofErr w:type="spellStart"/>
      <w:r w:rsidRPr="00B02869">
        <w:rPr>
          <w:rFonts w:ascii="Book Antiqua" w:eastAsia="宋体" w:hAnsi="Book Antiqua" w:cs="宋体"/>
          <w:lang w:eastAsia="zh-CN"/>
        </w:rPr>
        <w:t>Santis</w:t>
      </w:r>
      <w:proofErr w:type="spellEnd"/>
      <w:r w:rsidRPr="00B02869">
        <w:rPr>
          <w:rFonts w:ascii="Book Antiqua" w:eastAsia="宋体" w:hAnsi="Book Antiqua" w:cs="宋体"/>
          <w:lang w:eastAsia="zh-CN"/>
        </w:rPr>
        <w:t xml:space="preserve"> ER. Clinical and economic impact of adverse drug reactions in hospitalized patients. </w:t>
      </w:r>
      <w:r w:rsidRPr="00B02869">
        <w:rPr>
          <w:rFonts w:ascii="Book Antiqua" w:eastAsia="宋体" w:hAnsi="Book Antiqua" w:cs="宋体"/>
          <w:i/>
          <w:iCs/>
          <w:lang w:eastAsia="zh-CN"/>
        </w:rPr>
        <w:t xml:space="preserve">Ann </w:t>
      </w:r>
      <w:proofErr w:type="spellStart"/>
      <w:r w:rsidRPr="00B02869">
        <w:rPr>
          <w:rFonts w:ascii="Book Antiqua" w:eastAsia="宋体" w:hAnsi="Book Antiqua" w:cs="宋体"/>
          <w:i/>
          <w:iCs/>
          <w:lang w:eastAsia="zh-CN"/>
        </w:rPr>
        <w:t>Pharmacother</w:t>
      </w:r>
      <w:proofErr w:type="spellEnd"/>
      <w:r w:rsidRPr="00B02869">
        <w:rPr>
          <w:rFonts w:ascii="Book Antiqua" w:eastAsia="宋体" w:hAnsi="Book Antiqua" w:cs="宋体"/>
          <w:lang w:eastAsia="zh-CN"/>
        </w:rPr>
        <w:t xml:space="preserve"> 2000; </w:t>
      </w:r>
      <w:r w:rsidRPr="00B02869">
        <w:rPr>
          <w:rFonts w:ascii="Book Antiqua" w:eastAsia="宋体" w:hAnsi="Book Antiqua" w:cs="宋体"/>
          <w:b/>
          <w:bCs/>
          <w:lang w:eastAsia="zh-CN"/>
        </w:rPr>
        <w:t>34</w:t>
      </w:r>
      <w:r w:rsidRPr="00B02869">
        <w:rPr>
          <w:rFonts w:ascii="Book Antiqua" w:eastAsia="宋体" w:hAnsi="Book Antiqua" w:cs="宋体"/>
          <w:lang w:eastAsia="zh-CN"/>
        </w:rPr>
        <w:t>: 1373-1379 [PMID: 11144691 DOI: 10.1345/aph.10094]</w:t>
      </w:r>
    </w:p>
    <w:p w14:paraId="5527F068" w14:textId="77777777" w:rsidR="00B02869" w:rsidRPr="00B02869" w:rsidRDefault="00B02869" w:rsidP="00B02869">
      <w:pPr>
        <w:spacing w:line="360" w:lineRule="auto"/>
        <w:jc w:val="both"/>
        <w:rPr>
          <w:rFonts w:ascii="Book Antiqua" w:eastAsia="宋体" w:hAnsi="Book Antiqua" w:cs="宋体"/>
          <w:lang w:eastAsia="zh-CN"/>
        </w:rPr>
      </w:pPr>
      <w:r w:rsidRPr="00B02869">
        <w:rPr>
          <w:rFonts w:ascii="Book Antiqua" w:eastAsia="宋体" w:hAnsi="Book Antiqua" w:cs="宋体"/>
          <w:lang w:eastAsia="zh-CN"/>
        </w:rPr>
        <w:lastRenderedPageBreak/>
        <w:t xml:space="preserve">52 </w:t>
      </w:r>
      <w:proofErr w:type="spellStart"/>
      <w:r w:rsidRPr="00B02869">
        <w:rPr>
          <w:rFonts w:ascii="Book Antiqua" w:eastAsia="宋体" w:hAnsi="Book Antiqua" w:cs="宋体"/>
          <w:b/>
          <w:bCs/>
          <w:lang w:eastAsia="zh-CN"/>
        </w:rPr>
        <w:t>Prot-Labarthe</w:t>
      </w:r>
      <w:proofErr w:type="spellEnd"/>
      <w:r w:rsidRPr="00B02869">
        <w:rPr>
          <w:rFonts w:ascii="Book Antiqua" w:eastAsia="宋体" w:hAnsi="Book Antiqua" w:cs="宋体"/>
          <w:b/>
          <w:bCs/>
          <w:lang w:eastAsia="zh-CN"/>
        </w:rPr>
        <w:t xml:space="preserve"> S</w:t>
      </w:r>
      <w:r w:rsidRPr="00B02869">
        <w:rPr>
          <w:rFonts w:ascii="Book Antiqua" w:eastAsia="宋体" w:hAnsi="Book Antiqua" w:cs="宋体"/>
          <w:lang w:eastAsia="zh-CN"/>
        </w:rPr>
        <w:t xml:space="preserve">, </w:t>
      </w:r>
      <w:proofErr w:type="spellStart"/>
      <w:r w:rsidRPr="00B02869">
        <w:rPr>
          <w:rFonts w:ascii="Book Antiqua" w:eastAsia="宋体" w:hAnsi="Book Antiqua" w:cs="宋体"/>
          <w:lang w:eastAsia="zh-CN"/>
        </w:rPr>
        <w:t>Therrien</w:t>
      </w:r>
      <w:proofErr w:type="spellEnd"/>
      <w:r w:rsidRPr="00B02869">
        <w:rPr>
          <w:rFonts w:ascii="Book Antiqua" w:eastAsia="宋体" w:hAnsi="Book Antiqua" w:cs="宋体"/>
          <w:lang w:eastAsia="zh-CN"/>
        </w:rPr>
        <w:t xml:space="preserve"> R, </w:t>
      </w:r>
      <w:proofErr w:type="spellStart"/>
      <w:r w:rsidRPr="00B02869">
        <w:rPr>
          <w:rFonts w:ascii="Book Antiqua" w:eastAsia="宋体" w:hAnsi="Book Antiqua" w:cs="宋体"/>
          <w:lang w:eastAsia="zh-CN"/>
        </w:rPr>
        <w:t>Demanche</w:t>
      </w:r>
      <w:proofErr w:type="spellEnd"/>
      <w:r w:rsidRPr="00B02869">
        <w:rPr>
          <w:rFonts w:ascii="Book Antiqua" w:eastAsia="宋体" w:hAnsi="Book Antiqua" w:cs="宋体"/>
          <w:lang w:eastAsia="zh-CN"/>
        </w:rPr>
        <w:t xml:space="preserve"> C, </w:t>
      </w:r>
      <w:proofErr w:type="spellStart"/>
      <w:r w:rsidRPr="00B02869">
        <w:rPr>
          <w:rFonts w:ascii="Book Antiqua" w:eastAsia="宋体" w:hAnsi="Book Antiqua" w:cs="宋体"/>
          <w:lang w:eastAsia="zh-CN"/>
        </w:rPr>
        <w:t>Larocque</w:t>
      </w:r>
      <w:proofErr w:type="spellEnd"/>
      <w:r w:rsidRPr="00B02869">
        <w:rPr>
          <w:rFonts w:ascii="Book Antiqua" w:eastAsia="宋体" w:hAnsi="Book Antiqua" w:cs="宋体"/>
          <w:lang w:eastAsia="zh-CN"/>
        </w:rPr>
        <w:t xml:space="preserve"> D, </w:t>
      </w:r>
      <w:proofErr w:type="spellStart"/>
      <w:r w:rsidRPr="00B02869">
        <w:rPr>
          <w:rFonts w:ascii="Book Antiqua" w:eastAsia="宋体" w:hAnsi="Book Antiqua" w:cs="宋体"/>
          <w:lang w:eastAsia="zh-CN"/>
        </w:rPr>
        <w:t>Bussières</w:t>
      </w:r>
      <w:proofErr w:type="spellEnd"/>
      <w:r w:rsidRPr="00B02869">
        <w:rPr>
          <w:rFonts w:ascii="Book Antiqua" w:eastAsia="宋体" w:hAnsi="Book Antiqua" w:cs="宋体"/>
          <w:lang w:eastAsia="zh-CN"/>
        </w:rPr>
        <w:t xml:space="preserve"> JF. Pharmaceutical </w:t>
      </w:r>
      <w:proofErr w:type="gramStart"/>
      <w:r w:rsidRPr="00B02869">
        <w:rPr>
          <w:rFonts w:ascii="Book Antiqua" w:eastAsia="宋体" w:hAnsi="Book Antiqua" w:cs="宋体"/>
          <w:lang w:eastAsia="zh-CN"/>
        </w:rPr>
        <w:t>care in an inpatient pediatric hematopoietic stem cell transplant</w:t>
      </w:r>
      <w:proofErr w:type="gramEnd"/>
      <w:r w:rsidRPr="00B02869">
        <w:rPr>
          <w:rFonts w:ascii="Book Antiqua" w:eastAsia="宋体" w:hAnsi="Book Antiqua" w:cs="宋体"/>
          <w:lang w:eastAsia="zh-CN"/>
        </w:rPr>
        <w:t xml:space="preserve"> service. </w:t>
      </w:r>
      <w:r w:rsidRPr="00B02869">
        <w:rPr>
          <w:rFonts w:ascii="Book Antiqua" w:eastAsia="宋体" w:hAnsi="Book Antiqua" w:cs="宋体"/>
          <w:i/>
          <w:iCs/>
          <w:lang w:eastAsia="zh-CN"/>
        </w:rPr>
        <w:t xml:space="preserve">J </w:t>
      </w:r>
      <w:proofErr w:type="spellStart"/>
      <w:r w:rsidRPr="00B02869">
        <w:rPr>
          <w:rFonts w:ascii="Book Antiqua" w:eastAsia="宋体" w:hAnsi="Book Antiqua" w:cs="宋体"/>
          <w:i/>
          <w:iCs/>
          <w:lang w:eastAsia="zh-CN"/>
        </w:rPr>
        <w:t>Oncol</w:t>
      </w:r>
      <w:proofErr w:type="spellEnd"/>
      <w:r w:rsidRPr="00B02869">
        <w:rPr>
          <w:rFonts w:ascii="Book Antiqua" w:eastAsia="宋体" w:hAnsi="Book Antiqua" w:cs="宋体"/>
          <w:i/>
          <w:iCs/>
          <w:lang w:eastAsia="zh-CN"/>
        </w:rPr>
        <w:t xml:space="preserve"> Pharm </w:t>
      </w:r>
      <w:proofErr w:type="spellStart"/>
      <w:r w:rsidRPr="00B02869">
        <w:rPr>
          <w:rFonts w:ascii="Book Antiqua" w:eastAsia="宋体" w:hAnsi="Book Antiqua" w:cs="宋体"/>
          <w:i/>
          <w:iCs/>
          <w:lang w:eastAsia="zh-CN"/>
        </w:rPr>
        <w:t>Pract</w:t>
      </w:r>
      <w:proofErr w:type="spellEnd"/>
      <w:r w:rsidRPr="00B02869">
        <w:rPr>
          <w:rFonts w:ascii="Book Antiqua" w:eastAsia="宋体" w:hAnsi="Book Antiqua" w:cs="宋体"/>
          <w:lang w:eastAsia="zh-CN"/>
        </w:rPr>
        <w:t xml:space="preserve"> 2008; </w:t>
      </w:r>
      <w:r w:rsidRPr="00B02869">
        <w:rPr>
          <w:rFonts w:ascii="Book Antiqua" w:eastAsia="宋体" w:hAnsi="Book Antiqua" w:cs="宋体"/>
          <w:b/>
          <w:bCs/>
          <w:lang w:eastAsia="zh-CN"/>
        </w:rPr>
        <w:t>14</w:t>
      </w:r>
      <w:r w:rsidRPr="00B02869">
        <w:rPr>
          <w:rFonts w:ascii="Book Antiqua" w:eastAsia="宋体" w:hAnsi="Book Antiqua" w:cs="宋体"/>
          <w:lang w:eastAsia="zh-CN"/>
        </w:rPr>
        <w:t>: 147-152 [PMID: 18719069 DOI: 10.1177/1078155208093929]</w:t>
      </w:r>
    </w:p>
    <w:p w14:paraId="6D5C5B70" w14:textId="77777777" w:rsidR="00E12389" w:rsidRPr="00B02869" w:rsidRDefault="00E12389" w:rsidP="00B02869">
      <w:pPr>
        <w:spacing w:line="360" w:lineRule="auto"/>
        <w:jc w:val="both"/>
        <w:rPr>
          <w:rFonts w:ascii="Book Antiqua" w:eastAsiaTheme="minorEastAsia" w:hAnsi="Book Antiqua"/>
          <w:b/>
          <w:lang w:eastAsia="zh-CN"/>
        </w:rPr>
      </w:pPr>
    </w:p>
    <w:p w14:paraId="3CFC5045" w14:textId="55BDCC88" w:rsidR="00986744" w:rsidRPr="00D6555B" w:rsidRDefault="00E12389" w:rsidP="00D6555B">
      <w:pPr>
        <w:spacing w:line="360" w:lineRule="auto"/>
        <w:jc w:val="right"/>
        <w:rPr>
          <w:rFonts w:ascii="Book Antiqua" w:eastAsiaTheme="minorEastAsia" w:hAnsi="Book Antiqua"/>
          <w:b/>
          <w:lang w:eastAsia="zh-CN"/>
        </w:rPr>
      </w:pPr>
      <w:r w:rsidRPr="00D6555B">
        <w:rPr>
          <w:rFonts w:ascii="Book Antiqua" w:hAnsi="Book Antiqua"/>
          <w:b/>
        </w:rPr>
        <w:t>P-Reviewer:</w:t>
      </w:r>
      <w:r w:rsidRPr="00D6555B">
        <w:rPr>
          <w:rFonts w:ascii="Book Antiqua" w:hAnsi="Book Antiqua"/>
          <w:color w:val="000000"/>
        </w:rPr>
        <w:t xml:space="preserve"> Saeki</w:t>
      </w:r>
      <w:r w:rsidRPr="00D6555B">
        <w:rPr>
          <w:rFonts w:ascii="Book Antiqua" w:eastAsiaTheme="minorEastAsia" w:hAnsi="Book Antiqua"/>
          <w:color w:val="000000"/>
          <w:lang w:eastAsia="zh-CN"/>
        </w:rPr>
        <w:t xml:space="preserve"> K, </w:t>
      </w:r>
      <w:r w:rsidRPr="00D6555B">
        <w:rPr>
          <w:rFonts w:ascii="Book Antiqua" w:hAnsi="Book Antiqua"/>
          <w:color w:val="000000"/>
        </w:rPr>
        <w:t>Tanabe</w:t>
      </w:r>
      <w:r w:rsidRPr="00D6555B">
        <w:rPr>
          <w:rFonts w:ascii="Book Antiqua" w:eastAsiaTheme="minorEastAsia" w:hAnsi="Book Antiqua"/>
          <w:color w:val="000000"/>
          <w:lang w:eastAsia="zh-CN"/>
        </w:rPr>
        <w:t xml:space="preserve"> S, </w:t>
      </w:r>
      <w:r w:rsidRPr="00D6555B">
        <w:rPr>
          <w:rFonts w:ascii="Book Antiqua" w:hAnsi="Book Antiqua"/>
          <w:color w:val="000000"/>
        </w:rPr>
        <w:t>Zou</w:t>
      </w:r>
      <w:r w:rsidRPr="00D6555B">
        <w:rPr>
          <w:rFonts w:ascii="Book Antiqua" w:eastAsiaTheme="minorEastAsia" w:hAnsi="Book Antiqua"/>
          <w:color w:val="000000"/>
          <w:lang w:eastAsia="zh-CN"/>
        </w:rPr>
        <w:t xml:space="preserve"> ZM </w:t>
      </w:r>
      <w:r w:rsidRPr="00D6555B">
        <w:rPr>
          <w:rFonts w:ascii="Book Antiqua" w:hAnsi="Book Antiqua"/>
          <w:b/>
        </w:rPr>
        <w:t xml:space="preserve">S-Editor: </w:t>
      </w:r>
      <w:r w:rsidRPr="00D6555B">
        <w:rPr>
          <w:rFonts w:ascii="Book Antiqua" w:hAnsi="Book Antiqua"/>
        </w:rPr>
        <w:t>Ji FF</w:t>
      </w:r>
      <w:r w:rsidRPr="00D6555B">
        <w:rPr>
          <w:rFonts w:ascii="Book Antiqua" w:hAnsi="Book Antiqua"/>
          <w:b/>
        </w:rPr>
        <w:t xml:space="preserve"> L-Editor: E-Editor:</w:t>
      </w:r>
    </w:p>
    <w:p w14:paraId="591A05B1" w14:textId="565938DB" w:rsidR="00C418CB" w:rsidRDefault="00C418CB">
      <w:pPr>
        <w:spacing w:line="360" w:lineRule="auto"/>
        <w:jc w:val="both"/>
        <w:rPr>
          <w:rFonts w:ascii="Book Antiqua" w:eastAsiaTheme="minorEastAsia" w:hAnsi="Book Antiqua"/>
          <w:b/>
          <w:lang w:eastAsia="zh-CN"/>
        </w:rPr>
      </w:pPr>
      <w:r>
        <w:rPr>
          <w:rFonts w:ascii="Book Antiqua" w:eastAsiaTheme="minorEastAsia" w:hAnsi="Book Antiqua"/>
          <w:b/>
          <w:lang w:eastAsia="zh-CN"/>
        </w:rPr>
        <w:br w:type="page"/>
      </w:r>
    </w:p>
    <w:p w14:paraId="7524DA2B" w14:textId="333CE12E" w:rsidR="00C418CB" w:rsidRPr="00E225EA" w:rsidRDefault="00C418CB" w:rsidP="00C418CB">
      <w:pPr>
        <w:adjustRightInd w:val="0"/>
        <w:snapToGrid w:val="0"/>
        <w:spacing w:line="360" w:lineRule="auto"/>
        <w:jc w:val="both"/>
        <w:rPr>
          <w:rFonts w:ascii="Book Antiqua" w:eastAsiaTheme="minorHAnsi" w:hAnsi="Book Antiqua" w:cs="Times New Roman"/>
          <w:b/>
        </w:rPr>
      </w:pPr>
      <w:r w:rsidRPr="00E225EA">
        <w:rPr>
          <w:rFonts w:ascii="Book Antiqua" w:eastAsiaTheme="minorHAnsi" w:hAnsi="Book Antiqua" w:cs="Times New Roman"/>
          <w:b/>
        </w:rPr>
        <w:lastRenderedPageBreak/>
        <w:t xml:space="preserve">Table 1 </w:t>
      </w:r>
      <w:proofErr w:type="gramStart"/>
      <w:r w:rsidRPr="00E225EA">
        <w:rPr>
          <w:rFonts w:ascii="Book Antiqua" w:eastAsiaTheme="minorHAnsi" w:hAnsi="Book Antiqua" w:cs="Times New Roman"/>
          <w:b/>
        </w:rPr>
        <w:t>The</w:t>
      </w:r>
      <w:proofErr w:type="gramEnd"/>
      <w:r w:rsidRPr="00E225EA">
        <w:rPr>
          <w:rFonts w:ascii="Book Antiqua" w:eastAsiaTheme="minorHAnsi" w:hAnsi="Book Antiqua" w:cs="Times New Roman"/>
          <w:b/>
        </w:rPr>
        <w:t xml:space="preserve"> characteristics of </w:t>
      </w:r>
      <w:r w:rsidR="00E225EA" w:rsidRPr="00E225EA">
        <w:rPr>
          <w:rFonts w:ascii="Book Antiqua" w:eastAsia="Malgun Gothic" w:hAnsi="Book Antiqua" w:cs="Times New Roman"/>
          <w:b/>
          <w:bCs/>
        </w:rPr>
        <w:t>hematopoietic stem cell transplantation</w:t>
      </w:r>
      <w:r w:rsidRPr="00E225EA">
        <w:rPr>
          <w:rFonts w:ascii="Book Antiqua" w:eastAsiaTheme="minorHAnsi" w:hAnsi="Book Antiqua" w:cs="Times New Roman"/>
          <w:b/>
        </w:rPr>
        <w:t xml:space="preserve"> patients treated with cyclosporine (</w:t>
      </w:r>
      <w:r w:rsidRPr="00E225EA">
        <w:rPr>
          <w:rFonts w:ascii="Book Antiqua" w:eastAsiaTheme="minorHAnsi" w:hAnsi="Book Antiqua" w:cs="Times New Roman"/>
          <w:b/>
          <w:i/>
        </w:rPr>
        <w:t>n</w:t>
      </w:r>
      <w:r w:rsidR="00E225EA" w:rsidRPr="00E225EA">
        <w:rPr>
          <w:rFonts w:ascii="Book Antiqua" w:eastAsiaTheme="minorEastAsia" w:hAnsi="Book Antiqua" w:cs="Times New Roman" w:hint="eastAsia"/>
          <w:b/>
          <w:lang w:eastAsia="zh-CN"/>
        </w:rPr>
        <w:t xml:space="preserve"> </w:t>
      </w:r>
      <w:r w:rsidRPr="00E225EA">
        <w:rPr>
          <w:rFonts w:ascii="Book Antiqua" w:eastAsiaTheme="minorHAnsi" w:hAnsi="Book Antiqua" w:cs="Times New Roman"/>
          <w:b/>
        </w:rPr>
        <w:t>=</w:t>
      </w:r>
      <w:r w:rsidR="00E225EA" w:rsidRPr="00E225EA">
        <w:rPr>
          <w:rFonts w:ascii="Book Antiqua" w:eastAsiaTheme="minorEastAsia" w:hAnsi="Book Antiqua" w:cs="Times New Roman" w:hint="eastAsia"/>
          <w:b/>
          <w:lang w:eastAsia="zh-CN"/>
        </w:rPr>
        <w:t xml:space="preserve"> </w:t>
      </w:r>
      <w:r w:rsidRPr="00E225EA">
        <w:rPr>
          <w:rFonts w:ascii="Book Antiqua" w:eastAsiaTheme="minorHAnsi" w:hAnsi="Book Antiqua" w:cs="Times New Roman"/>
          <w:b/>
        </w:rPr>
        <w:t>123)</w:t>
      </w:r>
    </w:p>
    <w:tbl>
      <w:tblPr>
        <w:tblStyle w:val="LightShading-Accent6"/>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6"/>
        <w:gridCol w:w="1985"/>
        <w:gridCol w:w="1899"/>
      </w:tblGrid>
      <w:tr w:rsidR="00C418CB" w:rsidRPr="00C418CB" w14:paraId="6A19D98C" w14:textId="77777777" w:rsidTr="00E225EA">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D2A314" w14:textId="77777777" w:rsidR="00C418CB" w:rsidRPr="00C418CB" w:rsidRDefault="00C418CB" w:rsidP="00C418CB">
            <w:pPr>
              <w:adjustRightInd w:val="0"/>
              <w:snapToGrid w:val="0"/>
              <w:spacing w:line="360" w:lineRule="auto"/>
              <w:jc w:val="both"/>
              <w:rPr>
                <w:rFonts w:ascii="Book Antiqua" w:eastAsiaTheme="minorHAnsi" w:hAnsi="Book Antiqua" w:cs="Times New Roman"/>
                <w:color w:val="auto"/>
              </w:rPr>
            </w:pPr>
            <w:r w:rsidRPr="00C418CB">
              <w:rPr>
                <w:rFonts w:ascii="Book Antiqua" w:eastAsiaTheme="minorHAnsi" w:hAnsi="Book Antiqua" w:cs="Times New Roman"/>
                <w:color w:val="auto"/>
              </w:rPr>
              <w:t>Characteristics</w:t>
            </w:r>
          </w:p>
        </w:tc>
        <w:tc>
          <w:tcPr>
            <w:tcW w:w="212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8C6E8B2" w14:textId="3C6B2725" w:rsidR="00C418CB" w:rsidRPr="00C418CB" w:rsidRDefault="00C418CB" w:rsidP="00C418C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G#1 (</w:t>
            </w:r>
            <w:r w:rsidRPr="00E225EA">
              <w:rPr>
                <w:rFonts w:ascii="Book Antiqua" w:eastAsiaTheme="minorHAnsi" w:hAnsi="Book Antiqua" w:cs="Times New Roman"/>
                <w:i/>
                <w:color w:val="auto"/>
              </w:rPr>
              <w:t>n</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25)</w:t>
            </w:r>
          </w:p>
        </w:tc>
        <w:tc>
          <w:tcPr>
            <w:tcW w:w="198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D9B181" w14:textId="1A3FC110" w:rsidR="00C418CB" w:rsidRPr="00C418CB" w:rsidRDefault="00C418CB" w:rsidP="00C418C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G#2 (</w:t>
            </w:r>
            <w:r w:rsidR="00E225EA" w:rsidRPr="00E225EA">
              <w:rPr>
                <w:rFonts w:ascii="Book Antiqua" w:eastAsiaTheme="minorHAnsi" w:hAnsi="Book Antiqua" w:cs="Times New Roman"/>
                <w:i/>
                <w:color w:val="auto"/>
              </w:rPr>
              <w:t>n</w:t>
            </w:r>
            <w:r w:rsidR="00E225EA">
              <w:rPr>
                <w:rFonts w:ascii="Book Antiqua" w:eastAsiaTheme="minorEastAsia" w:hAnsi="Book Antiqua" w:cs="Times New Roman" w:hint="eastAsia"/>
                <w:color w:val="auto"/>
                <w:lang w:eastAsia="zh-CN"/>
              </w:rPr>
              <w:t xml:space="preserve"> </w:t>
            </w:r>
            <w:r w:rsidR="00E225EA" w:rsidRPr="00C418CB">
              <w:rPr>
                <w:rFonts w:ascii="Book Antiqua" w:eastAsiaTheme="minorHAnsi" w:hAnsi="Book Antiqua" w:cs="Times New Roman"/>
                <w:color w:val="auto"/>
              </w:rPr>
              <w:t>=</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70)</w:t>
            </w:r>
          </w:p>
        </w:tc>
        <w:tc>
          <w:tcPr>
            <w:tcW w:w="189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7B8E96" w14:textId="5D509E76" w:rsidR="00C418CB" w:rsidRPr="00C418CB" w:rsidRDefault="00C418CB" w:rsidP="00C418C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G#3 (</w:t>
            </w:r>
            <w:r w:rsidR="00E225EA" w:rsidRPr="00E225EA">
              <w:rPr>
                <w:rFonts w:ascii="Book Antiqua" w:eastAsiaTheme="minorHAnsi" w:hAnsi="Book Antiqua" w:cs="Times New Roman"/>
                <w:i/>
                <w:color w:val="auto"/>
              </w:rPr>
              <w:t>n</w:t>
            </w:r>
            <w:r w:rsidR="00E225EA">
              <w:rPr>
                <w:rFonts w:ascii="Book Antiqua" w:eastAsiaTheme="minorEastAsia" w:hAnsi="Book Antiqua" w:cs="Times New Roman" w:hint="eastAsia"/>
                <w:color w:val="auto"/>
                <w:lang w:eastAsia="zh-CN"/>
              </w:rPr>
              <w:t xml:space="preserve"> </w:t>
            </w:r>
            <w:r w:rsidR="00E225EA" w:rsidRPr="00C418CB">
              <w:rPr>
                <w:rFonts w:ascii="Book Antiqua" w:eastAsiaTheme="minorHAnsi" w:hAnsi="Book Antiqua" w:cs="Times New Roman"/>
                <w:color w:val="auto"/>
              </w:rPr>
              <w:t>=</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28)</w:t>
            </w:r>
          </w:p>
        </w:tc>
      </w:tr>
      <w:tr w:rsidR="00C418CB" w:rsidRPr="00C418CB" w14:paraId="0F02308C" w14:textId="77777777" w:rsidTr="00E225E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shd w:val="clear" w:color="auto" w:fill="FFFFFF" w:themeFill="background1"/>
            <w:vAlign w:val="center"/>
          </w:tcPr>
          <w:p w14:paraId="7CBBAD84" w14:textId="683A2FD5" w:rsidR="00C418CB" w:rsidRPr="00C418CB" w:rsidRDefault="00C418CB" w:rsidP="00E225EA">
            <w:pPr>
              <w:adjustRightInd w:val="0"/>
              <w:snapToGrid w:val="0"/>
              <w:spacing w:line="360" w:lineRule="auto"/>
              <w:jc w:val="both"/>
              <w:rPr>
                <w:rFonts w:ascii="Book Antiqua" w:eastAsiaTheme="minorHAnsi" w:hAnsi="Book Antiqua" w:cs="Times New Roman"/>
                <w:color w:val="auto"/>
              </w:rPr>
            </w:pPr>
            <w:r w:rsidRPr="00C418CB">
              <w:rPr>
                <w:rFonts w:ascii="Book Antiqua" w:eastAsiaTheme="minorHAnsi" w:hAnsi="Book Antiqua" w:cs="Times New Roman"/>
                <w:color w:val="auto"/>
              </w:rPr>
              <w:t xml:space="preserve">Age </w:t>
            </w:r>
            <w:r w:rsidRPr="00C418CB">
              <w:rPr>
                <w:rFonts w:ascii="Book Antiqua" w:eastAsiaTheme="minorHAnsi" w:hAnsi="Book Antiqua" w:cs="Times New Roman"/>
                <w:b w:val="0"/>
                <w:color w:val="auto"/>
              </w:rPr>
              <w:t>(mean</w:t>
            </w:r>
            <w:r w:rsidR="00E225EA">
              <w:rPr>
                <w:rFonts w:ascii="Book Antiqua" w:eastAsiaTheme="minorEastAsia" w:hAnsi="Book Antiqua" w:cs="Times New Roman" w:hint="eastAsia"/>
                <w:b w:val="0"/>
                <w:color w:val="auto"/>
                <w:lang w:eastAsia="zh-CN"/>
              </w:rPr>
              <w:t>,</w:t>
            </w:r>
            <w:r w:rsidR="00E225EA" w:rsidRPr="00E225EA">
              <w:rPr>
                <w:rFonts w:ascii="Book Antiqua" w:eastAsiaTheme="minorEastAsia" w:hAnsi="Book Antiqua" w:cs="Times New Roman" w:hint="eastAsia"/>
                <w:b w:val="0"/>
                <w:color w:val="auto"/>
                <w:lang w:eastAsia="zh-CN"/>
              </w:rPr>
              <w:t xml:space="preserve"> </w:t>
            </w:r>
            <w:r w:rsidRPr="00C418CB">
              <w:rPr>
                <w:rFonts w:ascii="Book Antiqua" w:eastAsiaTheme="minorHAnsi" w:hAnsi="Book Antiqua" w:cs="Times New Roman"/>
                <w:b w:val="0"/>
                <w:color w:val="auto"/>
              </w:rPr>
              <w:t>SD)</w:t>
            </w:r>
          </w:p>
        </w:tc>
        <w:tc>
          <w:tcPr>
            <w:tcW w:w="2126" w:type="dxa"/>
            <w:tcBorders>
              <w:left w:val="none" w:sz="0" w:space="0" w:color="auto"/>
              <w:right w:val="none" w:sz="0" w:space="0" w:color="auto"/>
            </w:tcBorders>
            <w:shd w:val="clear" w:color="auto" w:fill="FFFFFF" w:themeFill="background1"/>
            <w:vAlign w:val="center"/>
          </w:tcPr>
          <w:p w14:paraId="46FCA31A" w14:textId="031D2BE3" w:rsidR="00C418CB" w:rsidRPr="00E225EA" w:rsidRDefault="00C418CB" w:rsidP="00E225E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r w:rsidRPr="00E225EA">
              <w:rPr>
                <w:rFonts w:ascii="Book Antiqua" w:eastAsiaTheme="minorHAnsi" w:hAnsi="Book Antiqua" w:cs="Times New Roman"/>
                <w:color w:val="auto"/>
              </w:rPr>
              <w:t>20.3</w:t>
            </w:r>
            <w:r w:rsidR="00E225EA">
              <w:rPr>
                <w:rFonts w:ascii="Book Antiqua" w:eastAsiaTheme="minorEastAsia" w:hAnsi="Book Antiqua" w:cs="Times New Roman" w:hint="eastAsia"/>
                <w:color w:val="auto"/>
                <w:lang w:eastAsia="zh-CN"/>
              </w:rPr>
              <w:t>,</w:t>
            </w:r>
            <w:r w:rsidRPr="00E225EA">
              <w:rPr>
                <w:rFonts w:ascii="Book Antiqua" w:eastAsiaTheme="minorHAnsi" w:hAnsi="Book Antiqua" w:cs="Times New Roman"/>
                <w:color w:val="auto"/>
              </w:rPr>
              <w:t xml:space="preserve"> 1.7</w:t>
            </w:r>
          </w:p>
        </w:tc>
        <w:tc>
          <w:tcPr>
            <w:tcW w:w="1985" w:type="dxa"/>
            <w:tcBorders>
              <w:left w:val="none" w:sz="0" w:space="0" w:color="auto"/>
              <w:right w:val="none" w:sz="0" w:space="0" w:color="auto"/>
            </w:tcBorders>
            <w:shd w:val="clear" w:color="auto" w:fill="FFFFFF" w:themeFill="background1"/>
            <w:vAlign w:val="center"/>
          </w:tcPr>
          <w:p w14:paraId="650A09EA" w14:textId="6767F134" w:rsidR="00C418CB" w:rsidRPr="00E225EA" w:rsidRDefault="00C418CB" w:rsidP="00E225E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r w:rsidRPr="00E225EA">
              <w:rPr>
                <w:rFonts w:ascii="Book Antiqua" w:eastAsiaTheme="minorHAnsi" w:hAnsi="Book Antiqua" w:cs="Times New Roman"/>
                <w:color w:val="auto"/>
              </w:rPr>
              <w:t>13.0</w:t>
            </w:r>
            <w:r w:rsidR="00E225EA">
              <w:rPr>
                <w:rFonts w:ascii="Book Antiqua" w:eastAsiaTheme="minorEastAsia" w:hAnsi="Book Antiqua" w:cs="Times New Roman" w:hint="eastAsia"/>
                <w:color w:val="auto"/>
                <w:lang w:eastAsia="zh-CN"/>
              </w:rPr>
              <w:t xml:space="preserve">, </w:t>
            </w:r>
            <w:r w:rsidRPr="00E225EA">
              <w:rPr>
                <w:rFonts w:ascii="Book Antiqua" w:eastAsiaTheme="minorHAnsi" w:hAnsi="Book Antiqua" w:cs="Times New Roman"/>
                <w:color w:val="auto"/>
              </w:rPr>
              <w:t>2.5</w:t>
            </w:r>
          </w:p>
        </w:tc>
        <w:tc>
          <w:tcPr>
            <w:tcW w:w="1899" w:type="dxa"/>
            <w:tcBorders>
              <w:left w:val="none" w:sz="0" w:space="0" w:color="auto"/>
              <w:right w:val="none" w:sz="0" w:space="0" w:color="auto"/>
            </w:tcBorders>
            <w:shd w:val="clear" w:color="auto" w:fill="FFFFFF" w:themeFill="background1"/>
            <w:vAlign w:val="center"/>
          </w:tcPr>
          <w:p w14:paraId="4D2B3E4F" w14:textId="35E12375" w:rsidR="00C418CB" w:rsidRPr="00E225EA"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r w:rsidRPr="00E225EA">
              <w:rPr>
                <w:rFonts w:ascii="Book Antiqua" w:eastAsiaTheme="minorHAnsi" w:hAnsi="Book Antiqua" w:cs="Times New Roman"/>
                <w:color w:val="auto"/>
              </w:rPr>
              <w:t>5.8</w:t>
            </w:r>
            <w:r w:rsidR="00E225EA">
              <w:rPr>
                <w:rFonts w:ascii="Book Antiqua" w:eastAsiaTheme="minorEastAsia" w:hAnsi="Book Antiqua" w:cs="Times New Roman" w:hint="eastAsia"/>
                <w:color w:val="auto"/>
                <w:lang w:eastAsia="zh-CN"/>
              </w:rPr>
              <w:t xml:space="preserve">, </w:t>
            </w:r>
            <w:r w:rsidRPr="00E225EA">
              <w:rPr>
                <w:rFonts w:ascii="Book Antiqua" w:eastAsiaTheme="minorHAnsi" w:hAnsi="Book Antiqua" w:cs="Times New Roman"/>
                <w:color w:val="auto"/>
              </w:rPr>
              <w:t>2.2</w:t>
            </w:r>
          </w:p>
        </w:tc>
      </w:tr>
      <w:tr w:rsidR="00C418CB" w:rsidRPr="00C418CB" w14:paraId="46906F5E" w14:textId="77777777" w:rsidTr="00E225EA">
        <w:trPr>
          <w:trHeight w:val="325"/>
        </w:trPr>
        <w:tc>
          <w:tcPr>
            <w:cnfStyle w:val="001000000000" w:firstRow="0" w:lastRow="0" w:firstColumn="1" w:lastColumn="0" w:oddVBand="0" w:evenVBand="0" w:oddHBand="0" w:evenHBand="0" w:firstRowFirstColumn="0" w:firstRowLastColumn="0" w:lastRowFirstColumn="0" w:lastRowLastColumn="0"/>
            <w:tcW w:w="2977" w:type="dxa"/>
            <w:shd w:val="clear" w:color="auto" w:fill="FFFFFF" w:themeFill="background1"/>
            <w:vAlign w:val="center"/>
          </w:tcPr>
          <w:p w14:paraId="620D2826" w14:textId="77777777" w:rsidR="00C418CB" w:rsidRPr="00C418CB" w:rsidRDefault="00C418CB" w:rsidP="00C418CB">
            <w:pPr>
              <w:adjustRightInd w:val="0"/>
              <w:snapToGrid w:val="0"/>
              <w:spacing w:line="360" w:lineRule="auto"/>
              <w:jc w:val="both"/>
              <w:rPr>
                <w:rFonts w:ascii="Book Antiqua" w:eastAsiaTheme="minorHAnsi" w:hAnsi="Book Antiqua" w:cs="Times New Roman"/>
                <w:color w:val="auto"/>
              </w:rPr>
            </w:pPr>
            <w:r w:rsidRPr="00C418CB">
              <w:rPr>
                <w:rFonts w:ascii="Book Antiqua" w:eastAsiaTheme="minorHAnsi" w:hAnsi="Book Antiqua" w:cs="Times New Roman"/>
                <w:color w:val="auto"/>
              </w:rPr>
              <w:t xml:space="preserve">Initial Body Weight </w:t>
            </w:r>
          </w:p>
          <w:p w14:paraId="2DCA29F9" w14:textId="1B49DB25" w:rsidR="00C418CB" w:rsidRPr="00E225EA" w:rsidRDefault="00C418CB" w:rsidP="00C418CB">
            <w:pPr>
              <w:adjustRightInd w:val="0"/>
              <w:snapToGrid w:val="0"/>
              <w:spacing w:line="360" w:lineRule="auto"/>
              <w:jc w:val="both"/>
              <w:rPr>
                <w:rFonts w:ascii="Book Antiqua" w:eastAsiaTheme="minorHAnsi" w:hAnsi="Book Antiqua" w:cs="Times New Roman"/>
                <w:b w:val="0"/>
                <w:color w:val="auto"/>
              </w:rPr>
            </w:pPr>
            <w:r w:rsidRPr="00E225EA">
              <w:rPr>
                <w:rFonts w:ascii="Book Antiqua" w:eastAsiaTheme="minorHAnsi" w:hAnsi="Book Antiqua" w:cs="Times New Roman"/>
                <w:b w:val="0"/>
                <w:color w:val="auto"/>
              </w:rPr>
              <w:t>(mean</w:t>
            </w:r>
            <w:r w:rsidR="00E225EA">
              <w:rPr>
                <w:rFonts w:ascii="Book Antiqua" w:eastAsiaTheme="minorEastAsia" w:hAnsi="Book Antiqua" w:cs="Times New Roman" w:hint="eastAsia"/>
                <w:b w:val="0"/>
                <w:color w:val="auto"/>
                <w:lang w:eastAsia="zh-CN"/>
              </w:rPr>
              <w:t>,</w:t>
            </w:r>
            <w:r w:rsidR="00E225EA" w:rsidRPr="00E225EA">
              <w:rPr>
                <w:rFonts w:ascii="Book Antiqua" w:eastAsiaTheme="minorEastAsia" w:hAnsi="Book Antiqua" w:cs="Times New Roman" w:hint="eastAsia"/>
                <w:b w:val="0"/>
                <w:color w:val="auto"/>
                <w:lang w:eastAsia="zh-CN"/>
              </w:rPr>
              <w:t xml:space="preserve"> </w:t>
            </w:r>
            <w:r w:rsidRPr="00E225EA">
              <w:rPr>
                <w:rFonts w:ascii="Book Antiqua" w:eastAsiaTheme="minorHAnsi" w:hAnsi="Book Antiqua" w:cs="Times New Roman"/>
                <w:b w:val="0"/>
                <w:color w:val="auto"/>
              </w:rPr>
              <w:t>SD)</w:t>
            </w:r>
          </w:p>
        </w:tc>
        <w:tc>
          <w:tcPr>
            <w:tcW w:w="2126" w:type="dxa"/>
            <w:shd w:val="clear" w:color="auto" w:fill="FFFFFF" w:themeFill="background1"/>
            <w:vAlign w:val="center"/>
          </w:tcPr>
          <w:p w14:paraId="3FB90C13" w14:textId="11295213" w:rsidR="00C418CB" w:rsidRPr="00E225EA" w:rsidRDefault="00C418CB" w:rsidP="00E225E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E225EA">
              <w:rPr>
                <w:rFonts w:ascii="Book Antiqua" w:eastAsiaTheme="minorHAnsi" w:hAnsi="Book Antiqua" w:cs="Times New Roman"/>
                <w:color w:val="auto"/>
              </w:rPr>
              <w:t>51.8</w:t>
            </w:r>
            <w:r w:rsidR="00E225EA">
              <w:rPr>
                <w:rFonts w:ascii="Book Antiqua" w:eastAsiaTheme="minorEastAsia" w:hAnsi="Book Antiqua" w:cs="Times New Roman" w:hint="eastAsia"/>
                <w:color w:val="auto"/>
                <w:lang w:eastAsia="zh-CN"/>
              </w:rPr>
              <w:t>,</w:t>
            </w:r>
            <w:r w:rsidRPr="00E225EA">
              <w:rPr>
                <w:rFonts w:ascii="Book Antiqua" w:eastAsiaTheme="minorHAnsi" w:hAnsi="Book Antiqua" w:cs="Times New Roman"/>
                <w:color w:val="auto"/>
              </w:rPr>
              <w:t xml:space="preserve"> 11.1</w:t>
            </w:r>
          </w:p>
        </w:tc>
        <w:tc>
          <w:tcPr>
            <w:tcW w:w="1985" w:type="dxa"/>
            <w:shd w:val="clear" w:color="auto" w:fill="FFFFFF" w:themeFill="background1"/>
            <w:vAlign w:val="center"/>
          </w:tcPr>
          <w:p w14:paraId="39110DD8" w14:textId="5C9F2239" w:rsidR="00C418CB" w:rsidRPr="00E225EA"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E225EA">
              <w:rPr>
                <w:rFonts w:ascii="Book Antiqua" w:eastAsiaTheme="minorHAnsi" w:hAnsi="Book Antiqua" w:cs="Times New Roman"/>
                <w:color w:val="auto"/>
              </w:rPr>
              <w:t>37.8</w:t>
            </w:r>
            <w:r w:rsidR="00E225EA">
              <w:rPr>
                <w:rFonts w:ascii="Book Antiqua" w:eastAsiaTheme="minorEastAsia" w:hAnsi="Book Antiqua" w:cs="Times New Roman" w:hint="eastAsia"/>
                <w:color w:val="auto"/>
                <w:lang w:eastAsia="zh-CN"/>
              </w:rPr>
              <w:t xml:space="preserve">, </w:t>
            </w:r>
            <w:r w:rsidRPr="00E225EA">
              <w:rPr>
                <w:rFonts w:ascii="Book Antiqua" w:eastAsiaTheme="minorHAnsi" w:hAnsi="Book Antiqua" w:cs="Times New Roman"/>
                <w:color w:val="auto"/>
              </w:rPr>
              <w:t>12.7</w:t>
            </w:r>
          </w:p>
        </w:tc>
        <w:tc>
          <w:tcPr>
            <w:tcW w:w="1899" w:type="dxa"/>
            <w:shd w:val="clear" w:color="auto" w:fill="FFFFFF" w:themeFill="background1"/>
            <w:vAlign w:val="center"/>
          </w:tcPr>
          <w:p w14:paraId="5E4CE23F" w14:textId="18A45E25" w:rsidR="00C418CB" w:rsidRPr="00E225EA"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E225EA">
              <w:rPr>
                <w:rFonts w:ascii="Book Antiqua" w:eastAsiaTheme="minorHAnsi" w:hAnsi="Book Antiqua" w:cs="Times New Roman"/>
                <w:color w:val="auto"/>
              </w:rPr>
              <w:t>14.0</w:t>
            </w:r>
            <w:r w:rsidR="00E225EA">
              <w:rPr>
                <w:rFonts w:ascii="Book Antiqua" w:eastAsiaTheme="minorEastAsia" w:hAnsi="Book Antiqua" w:cs="Times New Roman" w:hint="eastAsia"/>
                <w:color w:val="auto"/>
                <w:lang w:eastAsia="zh-CN"/>
              </w:rPr>
              <w:t xml:space="preserve">, </w:t>
            </w:r>
            <w:r w:rsidRPr="00E225EA">
              <w:rPr>
                <w:rFonts w:ascii="Book Antiqua" w:eastAsiaTheme="minorHAnsi" w:hAnsi="Book Antiqua" w:cs="Times New Roman"/>
                <w:color w:val="auto"/>
              </w:rPr>
              <w:t>4.0</w:t>
            </w:r>
          </w:p>
        </w:tc>
      </w:tr>
      <w:tr w:rsidR="00C418CB" w:rsidRPr="00C418CB" w14:paraId="1426E9EB" w14:textId="77777777" w:rsidTr="00E225E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shd w:val="clear" w:color="auto" w:fill="FFFFFF" w:themeFill="background1"/>
            <w:vAlign w:val="center"/>
          </w:tcPr>
          <w:p w14:paraId="2E0D32E1" w14:textId="77777777" w:rsidR="00C418CB" w:rsidRPr="00C418CB" w:rsidRDefault="00C418CB" w:rsidP="00C418CB">
            <w:pPr>
              <w:adjustRightInd w:val="0"/>
              <w:snapToGrid w:val="0"/>
              <w:spacing w:line="360" w:lineRule="auto"/>
              <w:jc w:val="both"/>
              <w:rPr>
                <w:rFonts w:ascii="Book Antiqua" w:eastAsiaTheme="minorHAnsi" w:hAnsi="Book Antiqua" w:cs="Times New Roman"/>
                <w:color w:val="auto"/>
              </w:rPr>
            </w:pPr>
            <w:r w:rsidRPr="00C418CB">
              <w:rPr>
                <w:rFonts w:ascii="Book Antiqua" w:eastAsiaTheme="minorHAnsi" w:hAnsi="Book Antiqua" w:cs="Times New Roman"/>
                <w:color w:val="auto"/>
              </w:rPr>
              <w:t>Gender (M, %)</w:t>
            </w:r>
          </w:p>
        </w:tc>
        <w:tc>
          <w:tcPr>
            <w:tcW w:w="2126" w:type="dxa"/>
            <w:tcBorders>
              <w:left w:val="none" w:sz="0" w:space="0" w:color="auto"/>
              <w:right w:val="none" w:sz="0" w:space="0" w:color="auto"/>
            </w:tcBorders>
            <w:shd w:val="clear" w:color="auto" w:fill="FFFFFF" w:themeFill="background1"/>
            <w:vAlign w:val="center"/>
          </w:tcPr>
          <w:p w14:paraId="4B65B163" w14:textId="78DC0914" w:rsidR="00C418CB" w:rsidRPr="00C418CB"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15</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(60.0)</w:t>
            </w:r>
          </w:p>
        </w:tc>
        <w:tc>
          <w:tcPr>
            <w:tcW w:w="1985" w:type="dxa"/>
            <w:tcBorders>
              <w:left w:val="none" w:sz="0" w:space="0" w:color="auto"/>
              <w:right w:val="none" w:sz="0" w:space="0" w:color="auto"/>
            </w:tcBorders>
            <w:shd w:val="clear" w:color="auto" w:fill="FFFFFF" w:themeFill="background1"/>
            <w:vAlign w:val="center"/>
          </w:tcPr>
          <w:p w14:paraId="17530007" w14:textId="2C5539E8" w:rsidR="00C418CB" w:rsidRPr="00C418CB"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35</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(50.0)</w:t>
            </w:r>
          </w:p>
        </w:tc>
        <w:tc>
          <w:tcPr>
            <w:tcW w:w="1899" w:type="dxa"/>
            <w:tcBorders>
              <w:left w:val="none" w:sz="0" w:space="0" w:color="auto"/>
              <w:right w:val="none" w:sz="0" w:space="0" w:color="auto"/>
            </w:tcBorders>
            <w:shd w:val="clear" w:color="auto" w:fill="FFFFFF" w:themeFill="background1"/>
            <w:vAlign w:val="center"/>
          </w:tcPr>
          <w:p w14:paraId="6634D6F2" w14:textId="5C9B33A6" w:rsidR="00C418CB" w:rsidRPr="00C418CB"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17</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(60.7)</w:t>
            </w:r>
          </w:p>
        </w:tc>
      </w:tr>
      <w:tr w:rsidR="00C418CB" w:rsidRPr="00C418CB" w14:paraId="606767DE" w14:textId="77777777" w:rsidTr="00E225EA">
        <w:trPr>
          <w:trHeight w:val="325"/>
        </w:trPr>
        <w:tc>
          <w:tcPr>
            <w:cnfStyle w:val="001000000000" w:firstRow="0" w:lastRow="0" w:firstColumn="1" w:lastColumn="0" w:oddVBand="0" w:evenVBand="0" w:oddHBand="0" w:evenHBand="0" w:firstRowFirstColumn="0" w:firstRowLastColumn="0" w:lastRowFirstColumn="0" w:lastRowLastColumn="0"/>
            <w:tcW w:w="2977" w:type="dxa"/>
            <w:shd w:val="clear" w:color="auto" w:fill="FFFFFF" w:themeFill="background1"/>
            <w:vAlign w:val="center"/>
          </w:tcPr>
          <w:p w14:paraId="33E89458" w14:textId="39D3EEB0" w:rsidR="00C418CB" w:rsidRPr="00C418CB" w:rsidRDefault="00E225EA" w:rsidP="00C418CB">
            <w:pPr>
              <w:adjustRightInd w:val="0"/>
              <w:snapToGrid w:val="0"/>
              <w:spacing w:line="360" w:lineRule="auto"/>
              <w:jc w:val="both"/>
              <w:rPr>
                <w:rFonts w:ascii="Book Antiqua" w:eastAsiaTheme="minorHAnsi" w:hAnsi="Book Antiqua" w:cs="Times New Roman"/>
                <w:b w:val="0"/>
                <w:color w:val="auto"/>
              </w:rPr>
            </w:pPr>
            <w:r>
              <w:rPr>
                <w:rFonts w:ascii="Book Antiqua" w:eastAsiaTheme="minorHAnsi" w:hAnsi="Book Antiqua" w:cs="Times New Roman"/>
                <w:color w:val="auto"/>
              </w:rPr>
              <w:t>Liver function (mean</w:t>
            </w:r>
            <w:r>
              <w:rPr>
                <w:rFonts w:ascii="Book Antiqua" w:eastAsiaTheme="minorEastAsia" w:hAnsi="Book Antiqua" w:cs="Times New Roman" w:hint="eastAsia"/>
                <w:color w:val="auto"/>
                <w:lang w:eastAsia="zh-CN"/>
              </w:rPr>
              <w:t xml:space="preserve"> </w:t>
            </w:r>
            <w:r w:rsidR="00C418CB" w:rsidRPr="00C418CB">
              <w:rPr>
                <w:rFonts w:ascii="Book Antiqua" w:eastAsiaTheme="minorHAnsi" w:hAnsi="Book Antiqua" w:cs="Times New Roman"/>
                <w:color w:val="auto"/>
              </w:rPr>
              <w:t>SD)</w:t>
            </w:r>
          </w:p>
        </w:tc>
        <w:tc>
          <w:tcPr>
            <w:tcW w:w="2126" w:type="dxa"/>
            <w:shd w:val="clear" w:color="auto" w:fill="FFFFFF" w:themeFill="background1"/>
            <w:vAlign w:val="center"/>
          </w:tcPr>
          <w:p w14:paraId="7C8FC1BE"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p>
        </w:tc>
        <w:tc>
          <w:tcPr>
            <w:tcW w:w="1985" w:type="dxa"/>
            <w:shd w:val="clear" w:color="auto" w:fill="FFFFFF" w:themeFill="background1"/>
            <w:vAlign w:val="center"/>
          </w:tcPr>
          <w:p w14:paraId="320884B2"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p>
        </w:tc>
        <w:tc>
          <w:tcPr>
            <w:tcW w:w="1899" w:type="dxa"/>
            <w:shd w:val="clear" w:color="auto" w:fill="FFFFFF" w:themeFill="background1"/>
            <w:vAlign w:val="center"/>
          </w:tcPr>
          <w:p w14:paraId="0BD75F15"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p>
        </w:tc>
      </w:tr>
      <w:tr w:rsidR="00C418CB" w:rsidRPr="00C418CB" w14:paraId="1FA81CAE" w14:textId="77777777" w:rsidTr="00E225E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shd w:val="clear" w:color="auto" w:fill="FFFFFF" w:themeFill="background1"/>
            <w:vAlign w:val="center"/>
          </w:tcPr>
          <w:p w14:paraId="7A08952C" w14:textId="3C04AB11"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r w:rsidRPr="00C418CB">
              <w:rPr>
                <w:rFonts w:ascii="Book Antiqua" w:eastAsiaTheme="minorHAnsi" w:hAnsi="Book Antiqua" w:cs="Times New Roman"/>
                <w:color w:val="auto"/>
              </w:rPr>
              <w:t>ALT (mg/</w:t>
            </w:r>
            <w:proofErr w:type="spellStart"/>
            <w:r w:rsidRPr="00C418CB">
              <w:rPr>
                <w:rFonts w:ascii="Book Antiqua" w:eastAsiaTheme="minorHAnsi" w:hAnsi="Book Antiqua" w:cs="Times New Roman"/>
                <w:color w:val="auto"/>
              </w:rPr>
              <w:t>d</w:t>
            </w:r>
            <w:r w:rsidR="00E225EA" w:rsidRPr="00C418CB">
              <w:rPr>
                <w:rFonts w:ascii="Book Antiqua" w:eastAsiaTheme="minorHAnsi" w:hAnsi="Book Antiqua" w:cs="Times New Roman"/>
                <w:color w:val="auto"/>
              </w:rPr>
              <w:t>L</w:t>
            </w:r>
            <w:proofErr w:type="spellEnd"/>
            <w:r w:rsidRPr="00C418CB">
              <w:rPr>
                <w:rFonts w:ascii="Book Antiqua" w:eastAsiaTheme="minorHAnsi" w:hAnsi="Book Antiqua" w:cs="Times New Roman"/>
                <w:color w:val="auto"/>
              </w:rPr>
              <w:t>)</w:t>
            </w:r>
          </w:p>
          <w:p w14:paraId="364FBDE8" w14:textId="604DF524"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r w:rsidRPr="00C418CB">
              <w:rPr>
                <w:rFonts w:ascii="Book Antiqua" w:eastAsiaTheme="minorHAnsi" w:hAnsi="Book Antiqua" w:cs="Times New Roman"/>
                <w:color w:val="auto"/>
              </w:rPr>
              <w:t>AST (mg/</w:t>
            </w:r>
            <w:proofErr w:type="spellStart"/>
            <w:r w:rsidRPr="00C418CB">
              <w:rPr>
                <w:rFonts w:ascii="Book Antiqua" w:eastAsiaTheme="minorHAnsi" w:hAnsi="Book Antiqua" w:cs="Times New Roman"/>
                <w:color w:val="auto"/>
              </w:rPr>
              <w:t>d</w:t>
            </w:r>
            <w:r w:rsidR="00E225EA" w:rsidRPr="00C418CB">
              <w:rPr>
                <w:rFonts w:ascii="Book Antiqua" w:eastAsiaTheme="minorHAnsi" w:hAnsi="Book Antiqua" w:cs="Times New Roman"/>
                <w:color w:val="auto"/>
              </w:rPr>
              <w:t>L</w:t>
            </w:r>
            <w:proofErr w:type="spellEnd"/>
            <w:r w:rsidRPr="00C418CB">
              <w:rPr>
                <w:rFonts w:ascii="Book Antiqua" w:eastAsiaTheme="minorHAnsi" w:hAnsi="Book Antiqua" w:cs="Times New Roman"/>
                <w:color w:val="auto"/>
              </w:rPr>
              <w:t>)</w:t>
            </w:r>
          </w:p>
        </w:tc>
        <w:tc>
          <w:tcPr>
            <w:tcW w:w="2126" w:type="dxa"/>
            <w:tcBorders>
              <w:left w:val="none" w:sz="0" w:space="0" w:color="auto"/>
              <w:right w:val="none" w:sz="0" w:space="0" w:color="auto"/>
            </w:tcBorders>
            <w:shd w:val="clear" w:color="auto" w:fill="FFFFFF" w:themeFill="background1"/>
            <w:vAlign w:val="center"/>
          </w:tcPr>
          <w:p w14:paraId="2C35501D" w14:textId="31FF6168" w:rsidR="00C418CB" w:rsidRPr="00E225EA"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r w:rsidRPr="00E225EA">
              <w:rPr>
                <w:rFonts w:ascii="Book Antiqua" w:eastAsiaTheme="minorHAnsi" w:hAnsi="Book Antiqua" w:cs="Times New Roman"/>
                <w:color w:val="auto"/>
              </w:rPr>
              <w:t>67.6</w:t>
            </w:r>
            <w:r w:rsidR="00E225EA">
              <w:rPr>
                <w:rFonts w:ascii="Book Antiqua" w:eastAsiaTheme="minorEastAsia" w:hAnsi="Book Antiqua" w:cs="Times New Roman" w:hint="eastAsia"/>
                <w:color w:val="auto"/>
                <w:lang w:eastAsia="zh-CN"/>
              </w:rPr>
              <w:t xml:space="preserve">, </w:t>
            </w:r>
            <w:r w:rsidRPr="00E225EA">
              <w:rPr>
                <w:rFonts w:ascii="Book Antiqua" w:eastAsiaTheme="minorHAnsi" w:hAnsi="Book Antiqua" w:cs="Times New Roman"/>
                <w:color w:val="auto"/>
              </w:rPr>
              <w:t>95.8</w:t>
            </w:r>
          </w:p>
          <w:p w14:paraId="144F326B" w14:textId="5877BCE8" w:rsidR="00C418CB" w:rsidRPr="00E225EA"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r w:rsidRPr="00E225EA">
              <w:rPr>
                <w:rFonts w:ascii="Book Antiqua" w:eastAsiaTheme="minorHAnsi" w:hAnsi="Book Antiqua" w:cs="Times New Roman"/>
                <w:color w:val="auto"/>
              </w:rPr>
              <w:t>70.2</w:t>
            </w:r>
            <w:r w:rsidR="00E225EA">
              <w:rPr>
                <w:rFonts w:ascii="Book Antiqua" w:eastAsiaTheme="minorEastAsia" w:hAnsi="Book Antiqua" w:cs="Times New Roman" w:hint="eastAsia"/>
                <w:color w:val="auto"/>
                <w:lang w:eastAsia="zh-CN"/>
              </w:rPr>
              <w:t xml:space="preserve">, </w:t>
            </w:r>
            <w:r w:rsidRPr="00E225EA">
              <w:rPr>
                <w:rFonts w:ascii="Book Antiqua" w:eastAsiaTheme="minorHAnsi" w:hAnsi="Book Antiqua" w:cs="Times New Roman"/>
                <w:color w:val="auto"/>
              </w:rPr>
              <w:t>73.1</w:t>
            </w:r>
          </w:p>
        </w:tc>
        <w:tc>
          <w:tcPr>
            <w:tcW w:w="1985" w:type="dxa"/>
            <w:tcBorders>
              <w:left w:val="none" w:sz="0" w:space="0" w:color="auto"/>
              <w:right w:val="none" w:sz="0" w:space="0" w:color="auto"/>
            </w:tcBorders>
            <w:shd w:val="clear" w:color="auto" w:fill="FFFFFF" w:themeFill="background1"/>
            <w:vAlign w:val="center"/>
          </w:tcPr>
          <w:p w14:paraId="3D4DEA18" w14:textId="73DED208" w:rsidR="00C418CB" w:rsidRPr="00E225EA"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r w:rsidRPr="00E225EA">
              <w:rPr>
                <w:rFonts w:ascii="Book Antiqua" w:eastAsiaTheme="minorHAnsi" w:hAnsi="Book Antiqua" w:cs="Times New Roman"/>
                <w:color w:val="auto"/>
              </w:rPr>
              <w:t>67.1</w:t>
            </w:r>
            <w:r w:rsidR="00E225EA">
              <w:rPr>
                <w:rFonts w:ascii="Book Antiqua" w:eastAsiaTheme="minorEastAsia" w:hAnsi="Book Antiqua" w:cs="Times New Roman" w:hint="eastAsia"/>
                <w:color w:val="auto"/>
                <w:lang w:eastAsia="zh-CN"/>
              </w:rPr>
              <w:t>,</w:t>
            </w:r>
            <w:r w:rsidRPr="00E225EA">
              <w:rPr>
                <w:rFonts w:ascii="Book Antiqua" w:eastAsiaTheme="minorHAnsi" w:hAnsi="Book Antiqua" w:cs="Times New Roman"/>
                <w:color w:val="auto"/>
              </w:rPr>
              <w:t xml:space="preserve"> 67.3</w:t>
            </w:r>
          </w:p>
          <w:p w14:paraId="711A6F89" w14:textId="2E384688" w:rsidR="00C418CB" w:rsidRPr="00E225EA"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r w:rsidRPr="00E225EA">
              <w:rPr>
                <w:rFonts w:ascii="Book Antiqua" w:eastAsiaTheme="minorHAnsi" w:hAnsi="Book Antiqua" w:cs="Times New Roman"/>
                <w:color w:val="auto"/>
              </w:rPr>
              <w:t>72.9</w:t>
            </w:r>
            <w:r w:rsidR="00E225EA">
              <w:rPr>
                <w:rFonts w:ascii="Book Antiqua" w:eastAsiaTheme="minorEastAsia" w:hAnsi="Book Antiqua" w:cs="Times New Roman" w:hint="eastAsia"/>
                <w:color w:val="auto"/>
                <w:lang w:eastAsia="zh-CN"/>
              </w:rPr>
              <w:t>,</w:t>
            </w:r>
            <w:r w:rsidRPr="00E225EA">
              <w:rPr>
                <w:rFonts w:ascii="Book Antiqua" w:eastAsiaTheme="minorHAnsi" w:hAnsi="Book Antiqua" w:cs="Times New Roman"/>
                <w:color w:val="auto"/>
              </w:rPr>
              <w:t xml:space="preserve"> 61.5</w:t>
            </w:r>
          </w:p>
        </w:tc>
        <w:tc>
          <w:tcPr>
            <w:tcW w:w="1899" w:type="dxa"/>
            <w:tcBorders>
              <w:left w:val="none" w:sz="0" w:space="0" w:color="auto"/>
              <w:right w:val="none" w:sz="0" w:space="0" w:color="auto"/>
            </w:tcBorders>
            <w:shd w:val="clear" w:color="auto" w:fill="FFFFFF" w:themeFill="background1"/>
            <w:vAlign w:val="center"/>
          </w:tcPr>
          <w:p w14:paraId="1E35CC4A" w14:textId="2DF0C9CE" w:rsidR="00C418CB" w:rsidRPr="00E225EA"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r w:rsidRPr="00E225EA">
              <w:rPr>
                <w:rFonts w:ascii="Book Antiqua" w:eastAsiaTheme="minorHAnsi" w:hAnsi="Book Antiqua" w:cs="Times New Roman"/>
                <w:color w:val="auto"/>
              </w:rPr>
              <w:t>104</w:t>
            </w:r>
            <w:r w:rsidR="00E225EA">
              <w:rPr>
                <w:rFonts w:ascii="Book Antiqua" w:eastAsiaTheme="minorEastAsia" w:hAnsi="Book Antiqua" w:cs="Times New Roman" w:hint="eastAsia"/>
                <w:color w:val="auto"/>
                <w:lang w:eastAsia="zh-CN"/>
              </w:rPr>
              <w:t xml:space="preserve">, </w:t>
            </w:r>
            <w:r w:rsidRPr="00E225EA">
              <w:rPr>
                <w:rFonts w:ascii="Book Antiqua" w:eastAsiaTheme="minorHAnsi" w:hAnsi="Book Antiqua" w:cs="Times New Roman"/>
                <w:color w:val="auto"/>
              </w:rPr>
              <w:t>133</w:t>
            </w:r>
          </w:p>
          <w:p w14:paraId="10EAED8E" w14:textId="4175ADEE" w:rsidR="00C418CB" w:rsidRPr="00E225EA"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r w:rsidRPr="00E225EA">
              <w:rPr>
                <w:rFonts w:ascii="Book Antiqua" w:eastAsiaTheme="minorHAnsi" w:hAnsi="Book Antiqua" w:cs="Times New Roman"/>
                <w:color w:val="auto"/>
              </w:rPr>
              <w:t>161</w:t>
            </w:r>
            <w:r w:rsidR="00E225EA">
              <w:rPr>
                <w:rFonts w:ascii="Book Antiqua" w:eastAsiaTheme="minorEastAsia" w:hAnsi="Book Antiqua" w:cs="Times New Roman" w:hint="eastAsia"/>
                <w:color w:val="auto"/>
                <w:lang w:eastAsia="zh-CN"/>
              </w:rPr>
              <w:t xml:space="preserve">, </w:t>
            </w:r>
            <w:r w:rsidRPr="00E225EA">
              <w:rPr>
                <w:rFonts w:ascii="Book Antiqua" w:eastAsiaTheme="minorHAnsi" w:hAnsi="Book Antiqua" w:cs="Times New Roman"/>
                <w:color w:val="auto"/>
              </w:rPr>
              <w:t>356</w:t>
            </w:r>
          </w:p>
        </w:tc>
      </w:tr>
      <w:tr w:rsidR="00C418CB" w:rsidRPr="00C418CB" w14:paraId="1C7F30A5" w14:textId="77777777" w:rsidTr="00E225EA">
        <w:trPr>
          <w:trHeight w:val="975"/>
        </w:trPr>
        <w:tc>
          <w:tcPr>
            <w:cnfStyle w:val="001000000000" w:firstRow="0" w:lastRow="0" w:firstColumn="1" w:lastColumn="0" w:oddVBand="0" w:evenVBand="0" w:oddHBand="0" w:evenHBand="0" w:firstRowFirstColumn="0" w:firstRowLastColumn="0" w:lastRowFirstColumn="0" w:lastRowLastColumn="0"/>
            <w:tcW w:w="2977" w:type="dxa"/>
            <w:shd w:val="clear" w:color="auto" w:fill="FFFFFF" w:themeFill="background1"/>
            <w:vAlign w:val="center"/>
          </w:tcPr>
          <w:p w14:paraId="0F610C9D" w14:textId="1D2EDFA1"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proofErr w:type="spellStart"/>
            <w:r w:rsidRPr="00C418CB">
              <w:rPr>
                <w:rFonts w:ascii="Book Antiqua" w:eastAsiaTheme="minorHAnsi" w:hAnsi="Book Antiqua" w:cs="Times New Roman"/>
                <w:color w:val="auto"/>
              </w:rPr>
              <w:t>Doner</w:t>
            </w:r>
            <w:proofErr w:type="spellEnd"/>
            <w:r w:rsidRPr="00C418CB">
              <w:rPr>
                <w:rFonts w:ascii="Book Antiqua" w:eastAsiaTheme="minorHAnsi" w:hAnsi="Book Antiqua" w:cs="Times New Roman"/>
                <w:color w:val="auto"/>
              </w:rPr>
              <w:t xml:space="preserve"> </w:t>
            </w:r>
            <w:r w:rsidR="00E225EA" w:rsidRPr="00C418CB">
              <w:rPr>
                <w:rFonts w:ascii="Book Antiqua" w:eastAsiaTheme="minorHAnsi" w:hAnsi="Book Antiqua" w:cs="Times New Roman"/>
                <w:color w:val="auto"/>
              </w:rPr>
              <w:t>t</w:t>
            </w:r>
            <w:r w:rsidRPr="00C418CB">
              <w:rPr>
                <w:rFonts w:ascii="Book Antiqua" w:eastAsiaTheme="minorHAnsi" w:hAnsi="Book Antiqua" w:cs="Times New Roman"/>
                <w:color w:val="auto"/>
              </w:rPr>
              <w:t>ypes (</w:t>
            </w:r>
            <w:r w:rsidRPr="00E225EA">
              <w:rPr>
                <w:rFonts w:ascii="Book Antiqua" w:eastAsiaTheme="minorHAnsi" w:hAnsi="Book Antiqua" w:cs="Times New Roman"/>
                <w:i/>
                <w:color w:val="auto"/>
              </w:rPr>
              <w:t>n</w:t>
            </w:r>
            <w:r w:rsidRPr="00C418CB">
              <w:rPr>
                <w:rFonts w:ascii="Book Antiqua" w:eastAsiaTheme="minorHAnsi" w:hAnsi="Book Antiqua" w:cs="Times New Roman"/>
                <w:color w:val="auto"/>
              </w:rPr>
              <w:t>, %)</w:t>
            </w:r>
          </w:p>
          <w:p w14:paraId="192DAEDE" w14:textId="583726A8"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r w:rsidRPr="00C418CB">
              <w:rPr>
                <w:rFonts w:ascii="Book Antiqua" w:eastAsiaTheme="minorHAnsi" w:hAnsi="Book Antiqua" w:cs="Times New Roman"/>
                <w:color w:val="auto"/>
              </w:rPr>
              <w:t xml:space="preserve">Cord </w:t>
            </w:r>
            <w:r w:rsidR="00E225EA" w:rsidRPr="00C418CB">
              <w:rPr>
                <w:rFonts w:ascii="Book Antiqua" w:eastAsiaTheme="minorHAnsi" w:hAnsi="Book Antiqua" w:cs="Times New Roman"/>
                <w:color w:val="auto"/>
              </w:rPr>
              <w:t>b</w:t>
            </w:r>
            <w:r w:rsidRPr="00C418CB">
              <w:rPr>
                <w:rFonts w:ascii="Book Antiqua" w:eastAsiaTheme="minorHAnsi" w:hAnsi="Book Antiqua" w:cs="Times New Roman"/>
                <w:color w:val="auto"/>
              </w:rPr>
              <w:t>lood</w:t>
            </w:r>
          </w:p>
          <w:p w14:paraId="089A273C" w14:textId="7034CC94" w:rsidR="00C418CB" w:rsidRPr="00C418CB" w:rsidRDefault="00C418CB" w:rsidP="00C418CB">
            <w:pPr>
              <w:adjustRightInd w:val="0"/>
              <w:snapToGrid w:val="0"/>
              <w:spacing w:line="360" w:lineRule="auto"/>
              <w:jc w:val="both"/>
              <w:rPr>
                <w:rFonts w:ascii="Book Antiqua" w:eastAsiaTheme="minorHAnsi" w:hAnsi="Book Antiqua" w:cs="Times New Roman"/>
                <w:color w:val="auto"/>
              </w:rPr>
            </w:pPr>
            <w:r w:rsidRPr="00C418CB">
              <w:rPr>
                <w:rFonts w:ascii="Book Antiqua" w:eastAsiaTheme="minorHAnsi" w:hAnsi="Book Antiqua" w:cs="Times New Roman"/>
                <w:color w:val="auto"/>
              </w:rPr>
              <w:t xml:space="preserve">Related </w:t>
            </w:r>
            <w:r w:rsidR="00E225EA" w:rsidRPr="00C418CB">
              <w:rPr>
                <w:rFonts w:ascii="Book Antiqua" w:eastAsiaTheme="minorHAnsi" w:hAnsi="Book Antiqua" w:cs="Times New Roman"/>
                <w:color w:val="auto"/>
              </w:rPr>
              <w:t>d</w:t>
            </w:r>
            <w:r w:rsidRPr="00C418CB">
              <w:rPr>
                <w:rFonts w:ascii="Book Antiqua" w:eastAsiaTheme="minorHAnsi" w:hAnsi="Book Antiqua" w:cs="Times New Roman"/>
                <w:color w:val="auto"/>
              </w:rPr>
              <w:t>onor</w:t>
            </w:r>
          </w:p>
          <w:p w14:paraId="1CDFDF33" w14:textId="76F9C95F"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r w:rsidRPr="00C418CB">
              <w:rPr>
                <w:rFonts w:ascii="Book Antiqua" w:eastAsiaTheme="minorHAnsi" w:hAnsi="Book Antiqua" w:cs="Times New Roman"/>
                <w:color w:val="auto"/>
              </w:rPr>
              <w:t xml:space="preserve">Types of </w:t>
            </w:r>
            <w:r w:rsidR="00E225EA" w:rsidRPr="00C418CB">
              <w:rPr>
                <w:rFonts w:ascii="Book Antiqua" w:eastAsiaTheme="minorHAnsi" w:hAnsi="Book Antiqua" w:cs="Times New Roman"/>
                <w:color w:val="auto"/>
              </w:rPr>
              <w:t>d</w:t>
            </w:r>
            <w:r w:rsidRPr="00C418CB">
              <w:rPr>
                <w:rFonts w:ascii="Book Antiqua" w:eastAsiaTheme="minorHAnsi" w:hAnsi="Book Antiqua" w:cs="Times New Roman"/>
                <w:color w:val="auto"/>
              </w:rPr>
              <w:t>isease (</w:t>
            </w:r>
            <w:r w:rsidRPr="00E225EA">
              <w:rPr>
                <w:rFonts w:ascii="Book Antiqua" w:eastAsiaTheme="minorHAnsi" w:hAnsi="Book Antiqua" w:cs="Times New Roman"/>
                <w:i/>
                <w:color w:val="auto"/>
              </w:rPr>
              <w:t>n</w:t>
            </w:r>
            <w:r w:rsidRPr="00C418CB">
              <w:rPr>
                <w:rFonts w:ascii="Book Antiqua" w:eastAsiaTheme="minorHAnsi" w:hAnsi="Book Antiqua" w:cs="Times New Roman"/>
                <w:color w:val="auto"/>
              </w:rPr>
              <w:t>, %)</w:t>
            </w:r>
          </w:p>
          <w:p w14:paraId="5382560F" w14:textId="77777777"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r w:rsidRPr="00C418CB">
              <w:rPr>
                <w:rFonts w:ascii="Book Antiqua" w:eastAsiaTheme="minorHAnsi" w:hAnsi="Book Antiqua" w:cs="Times New Roman"/>
                <w:color w:val="auto"/>
              </w:rPr>
              <w:t>AA</w:t>
            </w:r>
          </w:p>
          <w:p w14:paraId="4A2C4F92" w14:textId="77777777"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r w:rsidRPr="00C418CB">
              <w:rPr>
                <w:rFonts w:ascii="Book Antiqua" w:eastAsiaTheme="minorHAnsi" w:hAnsi="Book Antiqua" w:cs="Times New Roman"/>
                <w:color w:val="auto"/>
              </w:rPr>
              <w:t>ABL</w:t>
            </w:r>
          </w:p>
          <w:p w14:paraId="20F570E1" w14:textId="77777777"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r w:rsidRPr="00C418CB">
              <w:rPr>
                <w:rFonts w:ascii="Book Antiqua" w:eastAsiaTheme="minorHAnsi" w:hAnsi="Book Antiqua" w:cs="Times New Roman"/>
                <w:color w:val="auto"/>
              </w:rPr>
              <w:t>ALL</w:t>
            </w:r>
          </w:p>
          <w:p w14:paraId="02F81D3E" w14:textId="77777777"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r w:rsidRPr="00C418CB">
              <w:rPr>
                <w:rFonts w:ascii="Book Antiqua" w:eastAsiaTheme="minorHAnsi" w:hAnsi="Book Antiqua" w:cs="Times New Roman"/>
                <w:color w:val="auto"/>
              </w:rPr>
              <w:t>AML</w:t>
            </w:r>
          </w:p>
          <w:p w14:paraId="03867B2A" w14:textId="77777777"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r w:rsidRPr="00C418CB">
              <w:rPr>
                <w:rFonts w:ascii="Book Antiqua" w:eastAsiaTheme="minorHAnsi" w:hAnsi="Book Antiqua" w:cs="Times New Roman"/>
                <w:color w:val="auto"/>
              </w:rPr>
              <w:t>CML</w:t>
            </w:r>
          </w:p>
          <w:p w14:paraId="592FB11B" w14:textId="77777777"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r w:rsidRPr="00C418CB">
              <w:rPr>
                <w:rFonts w:ascii="Book Antiqua" w:eastAsiaTheme="minorHAnsi" w:hAnsi="Book Antiqua" w:cs="Times New Roman"/>
                <w:color w:val="auto"/>
              </w:rPr>
              <w:t>JMML</w:t>
            </w:r>
          </w:p>
          <w:p w14:paraId="15AA4825" w14:textId="77777777"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r w:rsidRPr="00C418CB">
              <w:rPr>
                <w:rFonts w:ascii="Book Antiqua" w:eastAsiaTheme="minorHAnsi" w:hAnsi="Book Antiqua" w:cs="Times New Roman"/>
                <w:color w:val="auto"/>
              </w:rPr>
              <w:t>MDS</w:t>
            </w:r>
          </w:p>
          <w:p w14:paraId="409E7AD9" w14:textId="77777777"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r w:rsidRPr="00C418CB">
              <w:rPr>
                <w:rFonts w:ascii="Book Antiqua" w:eastAsiaTheme="minorHAnsi" w:hAnsi="Book Antiqua" w:cs="Times New Roman"/>
                <w:color w:val="auto"/>
              </w:rPr>
              <w:t>Others</w:t>
            </w:r>
          </w:p>
          <w:p w14:paraId="1ADBB4A5" w14:textId="4AF729F4"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r w:rsidRPr="00C418CB">
              <w:rPr>
                <w:rFonts w:ascii="Book Antiqua" w:eastAsiaTheme="minorHAnsi" w:hAnsi="Book Antiqua" w:cs="Times New Roman"/>
                <w:color w:val="auto"/>
              </w:rPr>
              <w:t xml:space="preserve">Observed </w:t>
            </w:r>
            <w:r w:rsidR="00E225EA" w:rsidRPr="00C418CB">
              <w:rPr>
                <w:rFonts w:ascii="Book Antiqua" w:eastAsiaTheme="minorHAnsi" w:hAnsi="Book Antiqua" w:cs="Times New Roman"/>
                <w:color w:val="auto"/>
              </w:rPr>
              <w:t>e</w:t>
            </w:r>
            <w:r w:rsidRPr="00C418CB">
              <w:rPr>
                <w:rFonts w:ascii="Book Antiqua" w:eastAsiaTheme="minorHAnsi" w:hAnsi="Book Antiqua" w:cs="Times New Roman"/>
                <w:color w:val="auto"/>
              </w:rPr>
              <w:t>vents (</w:t>
            </w:r>
            <w:r w:rsidRPr="00E225EA">
              <w:rPr>
                <w:rFonts w:ascii="Book Antiqua" w:eastAsiaTheme="minorHAnsi" w:hAnsi="Book Antiqua" w:cs="Times New Roman"/>
                <w:i/>
                <w:color w:val="auto"/>
              </w:rPr>
              <w:t>n</w:t>
            </w:r>
            <w:r w:rsidRPr="00C418CB">
              <w:rPr>
                <w:rFonts w:ascii="Book Antiqua" w:eastAsiaTheme="minorHAnsi" w:hAnsi="Book Antiqua" w:cs="Times New Roman"/>
                <w:color w:val="auto"/>
              </w:rPr>
              <w:t>, %)</w:t>
            </w:r>
          </w:p>
          <w:p w14:paraId="79ADE14C" w14:textId="77777777"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proofErr w:type="spellStart"/>
            <w:r w:rsidRPr="00C418CB">
              <w:rPr>
                <w:rFonts w:ascii="Book Antiqua" w:eastAsiaTheme="minorHAnsi" w:hAnsi="Book Antiqua" w:cs="Times New Roman"/>
                <w:color w:val="auto"/>
              </w:rPr>
              <w:t>aGVHD</w:t>
            </w:r>
            <w:proofErr w:type="spellEnd"/>
          </w:p>
          <w:p w14:paraId="1EA92C21" w14:textId="77777777"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proofErr w:type="spellStart"/>
            <w:r w:rsidRPr="00C418CB">
              <w:rPr>
                <w:rFonts w:ascii="Book Antiqua" w:eastAsiaTheme="minorHAnsi" w:hAnsi="Book Antiqua" w:cs="Times New Roman"/>
                <w:color w:val="auto"/>
              </w:rPr>
              <w:t>cGVHD</w:t>
            </w:r>
            <w:proofErr w:type="spellEnd"/>
          </w:p>
          <w:p w14:paraId="5B0EA9DB" w14:textId="77777777"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r w:rsidRPr="00C418CB">
              <w:rPr>
                <w:rFonts w:ascii="Book Antiqua" w:eastAsiaTheme="minorHAnsi" w:hAnsi="Book Antiqua" w:cs="Times New Roman"/>
                <w:color w:val="auto"/>
              </w:rPr>
              <w:t>VOD</w:t>
            </w:r>
          </w:p>
          <w:p w14:paraId="5C97156B" w14:textId="77777777"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r w:rsidRPr="00C418CB">
              <w:rPr>
                <w:rFonts w:ascii="Book Antiqua" w:eastAsiaTheme="minorHAnsi" w:hAnsi="Book Antiqua" w:cs="Times New Roman"/>
                <w:color w:val="auto"/>
              </w:rPr>
              <w:t>DIC</w:t>
            </w:r>
          </w:p>
          <w:p w14:paraId="2B1D8210" w14:textId="77777777"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r w:rsidRPr="00C418CB">
              <w:rPr>
                <w:rFonts w:ascii="Book Antiqua" w:eastAsiaTheme="minorHAnsi" w:hAnsi="Book Antiqua" w:cs="Times New Roman"/>
                <w:color w:val="auto"/>
              </w:rPr>
              <w:t>Relapse</w:t>
            </w:r>
          </w:p>
          <w:p w14:paraId="261371A3" w14:textId="77777777"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r w:rsidRPr="00C418CB">
              <w:rPr>
                <w:rFonts w:ascii="Book Antiqua" w:eastAsiaTheme="minorHAnsi" w:hAnsi="Book Antiqua" w:cs="Times New Roman"/>
                <w:color w:val="auto"/>
              </w:rPr>
              <w:t>EF</w:t>
            </w:r>
          </w:p>
        </w:tc>
        <w:tc>
          <w:tcPr>
            <w:tcW w:w="2126" w:type="dxa"/>
            <w:shd w:val="clear" w:color="auto" w:fill="FFFFFF" w:themeFill="background1"/>
            <w:vAlign w:val="center"/>
          </w:tcPr>
          <w:p w14:paraId="52FB3B2D"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p>
          <w:p w14:paraId="0B1A19B3" w14:textId="49195440"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15</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(60.0)</w:t>
            </w:r>
          </w:p>
          <w:p w14:paraId="03588E2B" w14:textId="6BC1F922"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10</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(40.0)</w:t>
            </w:r>
          </w:p>
          <w:p w14:paraId="7752CC8D"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p>
          <w:p w14:paraId="3E7E419F" w14:textId="5A9E592D"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5</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(20.0)</w:t>
            </w:r>
          </w:p>
          <w:p w14:paraId="0CA8491B" w14:textId="07D00BC3"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4</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(16.0)</w:t>
            </w:r>
          </w:p>
          <w:p w14:paraId="2F094A34" w14:textId="535FE758"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10</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(40.0)</w:t>
            </w:r>
          </w:p>
          <w:p w14:paraId="12708BFA" w14:textId="213AFAF4"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5</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(20.0)</w:t>
            </w:r>
          </w:p>
          <w:p w14:paraId="02B6BC8F" w14:textId="6EBA3044"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0</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(0.0)</w:t>
            </w:r>
          </w:p>
          <w:p w14:paraId="376C590C" w14:textId="77DA816F"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0</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(0.0)</w:t>
            </w:r>
          </w:p>
          <w:p w14:paraId="52A0E373" w14:textId="14A46C59"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1</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(4.0)</w:t>
            </w:r>
          </w:p>
          <w:p w14:paraId="01428534" w14:textId="02DD50E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0</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(0.0)</w:t>
            </w:r>
          </w:p>
          <w:p w14:paraId="6FFCC7DF"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p>
          <w:p w14:paraId="4F8CA7C1" w14:textId="5553F7FB"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13</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(61.9)</w:t>
            </w:r>
          </w:p>
          <w:p w14:paraId="620C7226" w14:textId="115D4848"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1</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(4.8)</w:t>
            </w:r>
          </w:p>
          <w:p w14:paraId="1284103F" w14:textId="42AA9B71"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2</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(9.5)</w:t>
            </w:r>
          </w:p>
          <w:p w14:paraId="6F6FFEB3" w14:textId="261A1B1D"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4</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(19.0)</w:t>
            </w:r>
          </w:p>
          <w:p w14:paraId="368B139C" w14:textId="02C2B773"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1</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(4.8)</w:t>
            </w:r>
          </w:p>
          <w:p w14:paraId="107C27CF" w14:textId="0304769F"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0</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(0.0)</w:t>
            </w:r>
          </w:p>
        </w:tc>
        <w:tc>
          <w:tcPr>
            <w:tcW w:w="1985" w:type="dxa"/>
            <w:shd w:val="clear" w:color="auto" w:fill="FFFFFF" w:themeFill="background1"/>
            <w:vAlign w:val="center"/>
          </w:tcPr>
          <w:p w14:paraId="060FE567"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p>
          <w:p w14:paraId="2AE0528C" w14:textId="0B7F7E0C"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41</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(58.6)</w:t>
            </w:r>
          </w:p>
          <w:p w14:paraId="7ACB8C30" w14:textId="35134D0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29</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(41.4)</w:t>
            </w:r>
          </w:p>
          <w:p w14:paraId="6DCE0AA4"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p>
          <w:p w14:paraId="147B2380" w14:textId="7F7554BA"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6</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(8.6)</w:t>
            </w:r>
          </w:p>
          <w:p w14:paraId="530DAAF5" w14:textId="53406739"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5</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(7.1)</w:t>
            </w:r>
          </w:p>
          <w:p w14:paraId="4E646174" w14:textId="68C4C5A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28</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(40.0)</w:t>
            </w:r>
          </w:p>
          <w:p w14:paraId="7BFB80EB" w14:textId="5FDF909A"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20</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(28.6)</w:t>
            </w:r>
          </w:p>
          <w:p w14:paraId="7A8DB925" w14:textId="1EBB443B"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2</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(2.9)</w:t>
            </w:r>
          </w:p>
          <w:p w14:paraId="2A04B15C" w14:textId="11354E93"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0</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(0.0)</w:t>
            </w:r>
          </w:p>
          <w:p w14:paraId="1114E613" w14:textId="4514074A"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2</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(2.9)</w:t>
            </w:r>
          </w:p>
          <w:p w14:paraId="69CB1D99" w14:textId="2C6869F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7</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(10.0)</w:t>
            </w:r>
          </w:p>
          <w:p w14:paraId="303B675A"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p>
          <w:p w14:paraId="71F8A954" w14:textId="528EF1F0"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26</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(46.4)</w:t>
            </w:r>
          </w:p>
          <w:p w14:paraId="6B850036" w14:textId="50E46C30"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4</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(7.1)</w:t>
            </w:r>
          </w:p>
          <w:p w14:paraId="68660BD4" w14:textId="66174BC5"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13</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(23.2)</w:t>
            </w:r>
          </w:p>
          <w:p w14:paraId="2DE0B9BB" w14:textId="26C2B8B5"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4</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(7.2)</w:t>
            </w:r>
          </w:p>
          <w:p w14:paraId="2141FC20" w14:textId="5D475BF2"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2</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(3.6)</w:t>
            </w:r>
          </w:p>
          <w:p w14:paraId="7B720C25" w14:textId="159F4DDF"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7</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(12.5)</w:t>
            </w:r>
          </w:p>
        </w:tc>
        <w:tc>
          <w:tcPr>
            <w:tcW w:w="1899" w:type="dxa"/>
            <w:shd w:val="clear" w:color="auto" w:fill="FFFFFF" w:themeFill="background1"/>
            <w:vAlign w:val="center"/>
          </w:tcPr>
          <w:p w14:paraId="6148F44E"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p>
          <w:p w14:paraId="46D140C2" w14:textId="407EE800"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21</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(75.0)</w:t>
            </w:r>
          </w:p>
          <w:p w14:paraId="64AE25F2" w14:textId="5F971566"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7</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(25.0)</w:t>
            </w:r>
          </w:p>
          <w:p w14:paraId="07F29C18"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p>
          <w:p w14:paraId="015AFCC5" w14:textId="421CDC3F"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1</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(3.6)</w:t>
            </w:r>
          </w:p>
          <w:p w14:paraId="1A9FBFF3" w14:textId="3CB5F888"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2</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(7.1)</w:t>
            </w:r>
          </w:p>
          <w:p w14:paraId="7D939176" w14:textId="2C0C3E0B"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7</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(25.0)</w:t>
            </w:r>
          </w:p>
          <w:p w14:paraId="21404C73" w14:textId="6CB4EE28"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10</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(35.7)</w:t>
            </w:r>
          </w:p>
          <w:p w14:paraId="3AC19B4A" w14:textId="74215D4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0</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(0.0)</w:t>
            </w:r>
          </w:p>
          <w:p w14:paraId="306F329C" w14:textId="3F046A99"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4</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(14.3)</w:t>
            </w:r>
          </w:p>
          <w:p w14:paraId="34F56483" w14:textId="277A4886"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1</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(3.6)</w:t>
            </w:r>
          </w:p>
          <w:p w14:paraId="451DC743" w14:textId="193D0776"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3</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(10.7)</w:t>
            </w:r>
          </w:p>
          <w:p w14:paraId="22722EBB"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p>
          <w:p w14:paraId="11778A29" w14:textId="1734C010"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13</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(54.2)</w:t>
            </w:r>
          </w:p>
          <w:p w14:paraId="31FC12A6" w14:textId="5DB8E42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0</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(0.0)</w:t>
            </w:r>
          </w:p>
          <w:p w14:paraId="2E643649" w14:textId="19158ACE"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7</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(29.2)</w:t>
            </w:r>
          </w:p>
          <w:p w14:paraId="5583490A" w14:textId="6A7AC41F"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2</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(8.3)</w:t>
            </w:r>
          </w:p>
          <w:p w14:paraId="2895D927" w14:textId="1B7B129F"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1</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(4.2)</w:t>
            </w:r>
          </w:p>
          <w:p w14:paraId="17B882D0" w14:textId="5B86107D"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1</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(4.2)</w:t>
            </w:r>
          </w:p>
        </w:tc>
      </w:tr>
    </w:tbl>
    <w:p w14:paraId="5679DD91" w14:textId="41336420" w:rsidR="00C418CB" w:rsidRPr="00E225EA" w:rsidRDefault="00C418CB" w:rsidP="00C418CB">
      <w:pPr>
        <w:adjustRightInd w:val="0"/>
        <w:snapToGrid w:val="0"/>
        <w:spacing w:line="360" w:lineRule="auto"/>
        <w:jc w:val="both"/>
        <w:rPr>
          <w:rFonts w:ascii="Book Antiqua" w:eastAsiaTheme="minorEastAsia" w:hAnsi="Book Antiqua" w:cs="Times New Roman"/>
          <w:lang w:eastAsia="zh-CN"/>
        </w:rPr>
      </w:pPr>
      <w:r w:rsidRPr="00CE0CB4">
        <w:rPr>
          <w:rFonts w:ascii="Book Antiqua" w:hAnsi="Book Antiqua" w:cs="Times New Roman"/>
        </w:rPr>
        <w:t>Age groups:</w:t>
      </w:r>
      <w:r w:rsidRPr="00C418CB">
        <w:rPr>
          <w:rFonts w:ascii="Book Antiqua" w:hAnsi="Book Antiqua" w:cs="Times New Roman"/>
        </w:rPr>
        <w:t xml:space="preserve"> G#1, 18 years or older; G#2, 9 to 17 years old; G#3, 8 years old or under</w:t>
      </w:r>
      <w:r w:rsidR="00E225EA">
        <w:rPr>
          <w:rFonts w:ascii="Book Antiqua" w:eastAsiaTheme="minorEastAsia" w:hAnsi="Book Antiqua" w:cs="Times New Roman" w:hint="eastAsia"/>
          <w:lang w:eastAsia="zh-CN"/>
        </w:rPr>
        <w:t>.</w:t>
      </w:r>
    </w:p>
    <w:p w14:paraId="1C35E349" w14:textId="4BD23E88" w:rsidR="00C418CB" w:rsidRPr="00E225EA" w:rsidRDefault="00C418CB" w:rsidP="00C418CB">
      <w:pPr>
        <w:adjustRightInd w:val="0"/>
        <w:snapToGrid w:val="0"/>
        <w:spacing w:line="360" w:lineRule="auto"/>
        <w:jc w:val="both"/>
        <w:rPr>
          <w:rFonts w:ascii="Book Antiqua" w:eastAsiaTheme="minorEastAsia" w:hAnsi="Book Antiqua" w:cs="Times New Roman"/>
          <w:lang w:eastAsia="zh-CN"/>
        </w:rPr>
        <w:sectPr w:rsidR="00C418CB" w:rsidRPr="00E225EA" w:rsidSect="00C418CB">
          <w:headerReference w:type="default" r:id="rId33"/>
          <w:footerReference w:type="default" r:id="rId34"/>
          <w:type w:val="continuous"/>
          <w:pgSz w:w="11907" w:h="16840" w:code="9"/>
          <w:pgMar w:top="1701" w:right="1440" w:bottom="1440" w:left="1440" w:header="851" w:footer="1134" w:gutter="0"/>
          <w:cols w:space="425"/>
          <w:docGrid w:type="linesAndChars" w:linePitch="349"/>
        </w:sectPr>
      </w:pPr>
      <w:r w:rsidRPr="00C418CB">
        <w:rPr>
          <w:rFonts w:ascii="Book Antiqua" w:eastAsiaTheme="minorHAnsi" w:hAnsi="Book Antiqua" w:cs="Times New Roman"/>
        </w:rPr>
        <w:lastRenderedPageBreak/>
        <w:t>AA</w:t>
      </w:r>
      <w:r w:rsidR="00E225EA">
        <w:rPr>
          <w:rFonts w:ascii="Book Antiqua" w:eastAsiaTheme="minorEastAsia" w:hAnsi="Book Antiqua" w:cs="Times New Roman" w:hint="eastAsia"/>
          <w:lang w:eastAsia="zh-CN"/>
        </w:rPr>
        <w:t>:</w:t>
      </w:r>
      <w:r w:rsidRPr="00C418CB">
        <w:rPr>
          <w:rFonts w:ascii="Book Antiqua" w:eastAsiaTheme="minorHAnsi" w:hAnsi="Book Antiqua" w:cs="Times New Roman"/>
        </w:rPr>
        <w:t xml:space="preserve"> </w:t>
      </w:r>
      <w:r w:rsidR="00E225EA" w:rsidRPr="00C418CB">
        <w:rPr>
          <w:rFonts w:ascii="Book Antiqua" w:eastAsiaTheme="minorHAnsi" w:hAnsi="Book Antiqua" w:cs="Times New Roman"/>
        </w:rPr>
        <w:t>A</w:t>
      </w:r>
      <w:r w:rsidRPr="00C418CB">
        <w:rPr>
          <w:rFonts w:ascii="Book Antiqua" w:eastAsiaTheme="minorHAnsi" w:hAnsi="Book Antiqua" w:cs="Times New Roman"/>
        </w:rPr>
        <w:t>plastic anemia; ABL</w:t>
      </w:r>
      <w:r w:rsidR="00E225EA">
        <w:rPr>
          <w:rFonts w:ascii="Book Antiqua" w:eastAsiaTheme="minorEastAsia" w:hAnsi="Book Antiqua" w:cs="Times New Roman" w:hint="eastAsia"/>
          <w:lang w:eastAsia="zh-CN"/>
        </w:rPr>
        <w:t>:</w:t>
      </w:r>
      <w:r w:rsidRPr="00C418CB">
        <w:rPr>
          <w:rFonts w:ascii="Book Antiqua" w:eastAsiaTheme="minorHAnsi" w:hAnsi="Book Antiqua" w:cs="Times New Roman"/>
        </w:rPr>
        <w:t xml:space="preserve"> </w:t>
      </w:r>
      <w:r w:rsidR="00E225EA" w:rsidRPr="00C418CB">
        <w:rPr>
          <w:rFonts w:ascii="Book Antiqua" w:eastAsiaTheme="minorHAnsi" w:hAnsi="Book Antiqua" w:cs="Times New Roman"/>
        </w:rPr>
        <w:t>A</w:t>
      </w:r>
      <w:r w:rsidRPr="00C418CB">
        <w:rPr>
          <w:rFonts w:ascii="Book Antiqua" w:eastAsiaTheme="minorHAnsi" w:hAnsi="Book Antiqua" w:cs="Times New Roman"/>
        </w:rPr>
        <w:t xml:space="preserve">cute </w:t>
      </w:r>
      <w:proofErr w:type="spellStart"/>
      <w:r w:rsidRPr="00C418CB">
        <w:rPr>
          <w:rFonts w:ascii="Book Antiqua" w:eastAsiaTheme="minorHAnsi" w:hAnsi="Book Antiqua" w:cs="Times New Roman"/>
        </w:rPr>
        <w:t>biphenotypic</w:t>
      </w:r>
      <w:proofErr w:type="spellEnd"/>
      <w:r w:rsidRPr="00C418CB">
        <w:rPr>
          <w:rFonts w:ascii="Book Antiqua" w:eastAsiaTheme="minorHAnsi" w:hAnsi="Book Antiqua" w:cs="Times New Roman"/>
        </w:rPr>
        <w:t xml:space="preserve"> leukemia; ALL</w:t>
      </w:r>
      <w:r w:rsidR="00E225EA">
        <w:rPr>
          <w:rFonts w:ascii="Book Antiqua" w:eastAsiaTheme="minorEastAsia" w:hAnsi="Book Antiqua" w:cs="Times New Roman" w:hint="eastAsia"/>
          <w:lang w:eastAsia="zh-CN"/>
        </w:rPr>
        <w:t>:</w:t>
      </w:r>
      <w:r w:rsidRPr="00C418CB">
        <w:rPr>
          <w:rFonts w:ascii="Book Antiqua" w:eastAsiaTheme="minorHAnsi" w:hAnsi="Book Antiqua" w:cs="Times New Roman"/>
        </w:rPr>
        <w:t xml:space="preserve"> </w:t>
      </w:r>
      <w:r w:rsidR="00E225EA" w:rsidRPr="00C418CB">
        <w:rPr>
          <w:rFonts w:ascii="Book Antiqua" w:eastAsiaTheme="minorHAnsi" w:hAnsi="Book Antiqua" w:cs="Times New Roman"/>
        </w:rPr>
        <w:t>A</w:t>
      </w:r>
      <w:r w:rsidRPr="00C418CB">
        <w:rPr>
          <w:rFonts w:ascii="Book Antiqua" w:eastAsiaTheme="minorHAnsi" w:hAnsi="Book Antiqua" w:cs="Times New Roman"/>
        </w:rPr>
        <w:t>cute lymphocytic leukemia; AML</w:t>
      </w:r>
      <w:r w:rsidR="00E225EA">
        <w:rPr>
          <w:rFonts w:ascii="Book Antiqua" w:eastAsiaTheme="minorEastAsia" w:hAnsi="Book Antiqua" w:cs="Times New Roman" w:hint="eastAsia"/>
          <w:lang w:eastAsia="zh-CN"/>
        </w:rPr>
        <w:t>:</w:t>
      </w:r>
      <w:r w:rsidRPr="00C418CB">
        <w:rPr>
          <w:rFonts w:ascii="Book Antiqua" w:eastAsiaTheme="minorHAnsi" w:hAnsi="Book Antiqua" w:cs="Times New Roman"/>
        </w:rPr>
        <w:t xml:space="preserve"> </w:t>
      </w:r>
      <w:r w:rsidR="00E225EA" w:rsidRPr="00C418CB">
        <w:rPr>
          <w:rFonts w:ascii="Book Antiqua" w:eastAsiaTheme="minorHAnsi" w:hAnsi="Book Antiqua" w:cs="Times New Roman"/>
        </w:rPr>
        <w:t>A</w:t>
      </w:r>
      <w:r w:rsidRPr="00C418CB">
        <w:rPr>
          <w:rFonts w:ascii="Book Antiqua" w:eastAsiaTheme="minorHAnsi" w:hAnsi="Book Antiqua" w:cs="Times New Roman"/>
        </w:rPr>
        <w:t xml:space="preserve">cute </w:t>
      </w:r>
      <w:proofErr w:type="spellStart"/>
      <w:r w:rsidRPr="00C418CB">
        <w:rPr>
          <w:rFonts w:ascii="Book Antiqua" w:eastAsiaTheme="minorHAnsi" w:hAnsi="Book Antiqua" w:cs="Times New Roman"/>
        </w:rPr>
        <w:t>myelocytic</w:t>
      </w:r>
      <w:proofErr w:type="spellEnd"/>
      <w:r w:rsidRPr="00C418CB">
        <w:rPr>
          <w:rFonts w:ascii="Book Antiqua" w:eastAsiaTheme="minorHAnsi" w:hAnsi="Book Antiqua" w:cs="Times New Roman"/>
        </w:rPr>
        <w:t xml:space="preserve"> leukemia; CML</w:t>
      </w:r>
      <w:r w:rsidR="00E225EA">
        <w:rPr>
          <w:rFonts w:ascii="Book Antiqua" w:eastAsiaTheme="minorEastAsia" w:hAnsi="Book Antiqua" w:cs="Times New Roman" w:hint="eastAsia"/>
          <w:lang w:eastAsia="zh-CN"/>
        </w:rPr>
        <w:t>:</w:t>
      </w:r>
      <w:r w:rsidRPr="00C418CB">
        <w:rPr>
          <w:rFonts w:ascii="Book Antiqua" w:eastAsiaTheme="minorHAnsi" w:hAnsi="Book Antiqua" w:cs="Times New Roman"/>
          <w:b/>
        </w:rPr>
        <w:t xml:space="preserve"> </w:t>
      </w:r>
      <w:r w:rsidR="00E225EA" w:rsidRPr="00C418CB">
        <w:rPr>
          <w:rFonts w:ascii="Book Antiqua" w:eastAsiaTheme="minorHAnsi" w:hAnsi="Book Antiqua" w:cs="Times New Roman"/>
        </w:rPr>
        <w:t>C</w:t>
      </w:r>
      <w:r w:rsidRPr="00C418CB">
        <w:rPr>
          <w:rFonts w:ascii="Book Antiqua" w:eastAsiaTheme="minorHAnsi" w:hAnsi="Book Antiqua" w:cs="Times New Roman"/>
        </w:rPr>
        <w:t xml:space="preserve">hronic </w:t>
      </w:r>
      <w:proofErr w:type="spellStart"/>
      <w:r w:rsidRPr="00C418CB">
        <w:rPr>
          <w:rFonts w:ascii="Book Antiqua" w:eastAsiaTheme="minorHAnsi" w:hAnsi="Book Antiqua" w:cs="Times New Roman"/>
        </w:rPr>
        <w:t>myelocytic</w:t>
      </w:r>
      <w:proofErr w:type="spellEnd"/>
      <w:r w:rsidRPr="00C418CB">
        <w:rPr>
          <w:rFonts w:ascii="Book Antiqua" w:eastAsiaTheme="minorHAnsi" w:hAnsi="Book Antiqua" w:cs="Times New Roman"/>
        </w:rPr>
        <w:t xml:space="preserve"> leukemia; JMML</w:t>
      </w:r>
      <w:r w:rsidR="00E225EA">
        <w:rPr>
          <w:rFonts w:ascii="Book Antiqua" w:eastAsiaTheme="minorEastAsia" w:hAnsi="Book Antiqua" w:cs="Times New Roman" w:hint="eastAsia"/>
          <w:lang w:eastAsia="zh-CN"/>
        </w:rPr>
        <w:t>:</w:t>
      </w:r>
      <w:r w:rsidRPr="00C418CB">
        <w:rPr>
          <w:rFonts w:ascii="Book Antiqua" w:eastAsiaTheme="minorHAnsi" w:hAnsi="Book Antiqua" w:cs="Times New Roman"/>
        </w:rPr>
        <w:t xml:space="preserve"> </w:t>
      </w:r>
      <w:r w:rsidR="00E225EA" w:rsidRPr="00C418CB">
        <w:rPr>
          <w:rFonts w:ascii="Book Antiqua" w:eastAsiaTheme="minorHAnsi" w:hAnsi="Book Antiqua" w:cs="Times New Roman"/>
        </w:rPr>
        <w:t>J</w:t>
      </w:r>
      <w:r w:rsidRPr="00C418CB">
        <w:rPr>
          <w:rFonts w:ascii="Book Antiqua" w:eastAsiaTheme="minorHAnsi" w:hAnsi="Book Antiqua" w:cs="Times New Roman"/>
        </w:rPr>
        <w:t xml:space="preserve">uvenile </w:t>
      </w:r>
      <w:proofErr w:type="spellStart"/>
      <w:r w:rsidRPr="00C418CB">
        <w:rPr>
          <w:rFonts w:ascii="Book Antiqua" w:eastAsiaTheme="minorHAnsi" w:hAnsi="Book Antiqua" w:cs="Times New Roman"/>
        </w:rPr>
        <w:t>myelomonocytic</w:t>
      </w:r>
      <w:proofErr w:type="spellEnd"/>
      <w:r w:rsidRPr="00C418CB">
        <w:rPr>
          <w:rFonts w:ascii="Book Antiqua" w:eastAsiaTheme="minorHAnsi" w:hAnsi="Book Antiqua" w:cs="Times New Roman"/>
        </w:rPr>
        <w:t xml:space="preserve"> leukemia; MDS</w:t>
      </w:r>
      <w:r w:rsidR="00E225EA">
        <w:rPr>
          <w:rFonts w:ascii="Book Antiqua" w:eastAsiaTheme="minorEastAsia" w:hAnsi="Book Antiqua" w:cs="Times New Roman" w:hint="eastAsia"/>
          <w:lang w:eastAsia="zh-CN"/>
        </w:rPr>
        <w:t>:</w:t>
      </w:r>
      <w:r w:rsidRPr="00C418CB">
        <w:rPr>
          <w:rFonts w:ascii="Book Antiqua" w:eastAsiaTheme="minorHAnsi" w:hAnsi="Book Antiqua" w:cs="Times New Roman"/>
        </w:rPr>
        <w:t xml:space="preserve"> </w:t>
      </w:r>
      <w:proofErr w:type="spellStart"/>
      <w:r w:rsidR="00E225EA" w:rsidRPr="00C418CB">
        <w:rPr>
          <w:rFonts w:ascii="Book Antiqua" w:eastAsiaTheme="minorHAnsi" w:hAnsi="Book Antiqua" w:cs="Times New Roman"/>
        </w:rPr>
        <w:t>M</w:t>
      </w:r>
      <w:r w:rsidRPr="00C418CB">
        <w:rPr>
          <w:rFonts w:ascii="Book Antiqua" w:eastAsiaTheme="minorHAnsi" w:hAnsi="Book Antiqua" w:cs="Times New Roman"/>
        </w:rPr>
        <w:t>yelo</w:t>
      </w:r>
      <w:proofErr w:type="spellEnd"/>
      <w:r w:rsidRPr="00C418CB">
        <w:rPr>
          <w:rFonts w:ascii="Book Antiqua" w:eastAsiaTheme="minorHAnsi" w:hAnsi="Book Antiqua" w:cs="Times New Roman"/>
        </w:rPr>
        <w:t xml:space="preserve"> dysplastic syndromes; </w:t>
      </w:r>
      <w:proofErr w:type="spellStart"/>
      <w:r w:rsidRPr="00C418CB">
        <w:rPr>
          <w:rFonts w:ascii="Book Antiqua" w:eastAsiaTheme="minorHAnsi" w:hAnsi="Book Antiqua" w:cs="Times New Roman"/>
        </w:rPr>
        <w:t>aGVHD</w:t>
      </w:r>
      <w:proofErr w:type="spellEnd"/>
      <w:r w:rsidR="00E225EA">
        <w:rPr>
          <w:rFonts w:ascii="Book Antiqua" w:eastAsiaTheme="minorEastAsia" w:hAnsi="Book Antiqua" w:cs="Times New Roman" w:hint="eastAsia"/>
          <w:lang w:eastAsia="zh-CN"/>
        </w:rPr>
        <w:t>:</w:t>
      </w:r>
      <w:r w:rsidRPr="00C418CB">
        <w:rPr>
          <w:rFonts w:ascii="Book Antiqua" w:eastAsiaTheme="minorHAnsi" w:hAnsi="Book Antiqua" w:cs="Times New Roman"/>
        </w:rPr>
        <w:t xml:space="preserve"> </w:t>
      </w:r>
      <w:r w:rsidR="00E225EA" w:rsidRPr="00C418CB">
        <w:rPr>
          <w:rFonts w:ascii="Book Antiqua" w:eastAsiaTheme="minorHAnsi" w:hAnsi="Book Antiqua" w:cs="Times New Roman"/>
        </w:rPr>
        <w:t>A</w:t>
      </w:r>
      <w:r w:rsidRPr="00C418CB">
        <w:rPr>
          <w:rFonts w:ascii="Book Antiqua" w:eastAsiaTheme="minorHAnsi" w:hAnsi="Book Antiqua" w:cs="Times New Roman"/>
        </w:rPr>
        <w:t xml:space="preserve">cute graft versus host disease; </w:t>
      </w:r>
      <w:proofErr w:type="spellStart"/>
      <w:r w:rsidRPr="00C418CB">
        <w:rPr>
          <w:rFonts w:ascii="Book Antiqua" w:eastAsiaTheme="minorHAnsi" w:hAnsi="Book Antiqua" w:cs="Times New Roman"/>
        </w:rPr>
        <w:t>cGVHD</w:t>
      </w:r>
      <w:proofErr w:type="spellEnd"/>
      <w:r w:rsidR="00E225EA">
        <w:rPr>
          <w:rFonts w:ascii="Book Antiqua" w:eastAsiaTheme="minorEastAsia" w:hAnsi="Book Antiqua" w:cs="Times New Roman" w:hint="eastAsia"/>
          <w:lang w:eastAsia="zh-CN"/>
        </w:rPr>
        <w:t>:</w:t>
      </w:r>
      <w:r w:rsidRPr="00C418CB">
        <w:rPr>
          <w:rFonts w:ascii="Book Antiqua" w:eastAsiaTheme="minorHAnsi" w:hAnsi="Book Antiqua" w:cs="Times New Roman"/>
        </w:rPr>
        <w:t xml:space="preserve"> </w:t>
      </w:r>
      <w:r w:rsidR="00E225EA" w:rsidRPr="00C418CB">
        <w:rPr>
          <w:rFonts w:ascii="Book Antiqua" w:eastAsiaTheme="minorHAnsi" w:hAnsi="Book Antiqua" w:cs="Times New Roman"/>
        </w:rPr>
        <w:t>C</w:t>
      </w:r>
      <w:r w:rsidRPr="00C418CB">
        <w:rPr>
          <w:rFonts w:ascii="Book Antiqua" w:eastAsiaTheme="minorHAnsi" w:hAnsi="Book Antiqua" w:cs="Times New Roman"/>
        </w:rPr>
        <w:t>hronic graft versus host disease; VOD</w:t>
      </w:r>
      <w:r w:rsidR="00E225EA">
        <w:rPr>
          <w:rFonts w:ascii="Book Antiqua" w:eastAsiaTheme="minorEastAsia" w:hAnsi="Book Antiqua" w:cs="Times New Roman" w:hint="eastAsia"/>
          <w:lang w:eastAsia="zh-CN"/>
        </w:rPr>
        <w:t>:</w:t>
      </w:r>
      <w:r w:rsidRPr="00C418CB">
        <w:rPr>
          <w:rFonts w:ascii="Book Antiqua" w:eastAsiaTheme="minorHAnsi" w:hAnsi="Book Antiqua" w:cs="Times New Roman"/>
        </w:rPr>
        <w:t xml:space="preserve"> </w:t>
      </w:r>
      <w:proofErr w:type="spellStart"/>
      <w:r w:rsidR="00E225EA" w:rsidRPr="00C418CB">
        <w:rPr>
          <w:rFonts w:ascii="Book Antiqua" w:eastAsiaTheme="minorHAnsi" w:hAnsi="Book Antiqua" w:cs="Times New Roman"/>
        </w:rPr>
        <w:t>V</w:t>
      </w:r>
      <w:r w:rsidRPr="00C418CB">
        <w:rPr>
          <w:rFonts w:ascii="Book Antiqua" w:eastAsiaTheme="minorHAnsi" w:hAnsi="Book Antiqua" w:cs="Times New Roman"/>
        </w:rPr>
        <w:t>eno</w:t>
      </w:r>
      <w:proofErr w:type="spellEnd"/>
      <w:r w:rsidRPr="00C418CB">
        <w:rPr>
          <w:rFonts w:ascii="Book Antiqua" w:eastAsiaTheme="minorHAnsi" w:hAnsi="Book Antiqua" w:cs="Times New Roman"/>
        </w:rPr>
        <w:t>-occlusive disease; DIC</w:t>
      </w:r>
      <w:r w:rsidR="00E225EA">
        <w:rPr>
          <w:rFonts w:ascii="Book Antiqua" w:eastAsiaTheme="minorEastAsia" w:hAnsi="Book Antiqua" w:cs="Times New Roman" w:hint="eastAsia"/>
          <w:lang w:eastAsia="zh-CN"/>
        </w:rPr>
        <w:t>:</w:t>
      </w:r>
      <w:r w:rsidR="00E225EA" w:rsidRPr="00C418CB">
        <w:rPr>
          <w:rFonts w:ascii="Book Antiqua" w:eastAsiaTheme="minorHAnsi" w:hAnsi="Book Antiqua" w:cs="Times New Roman"/>
        </w:rPr>
        <w:t xml:space="preserve"> D</w:t>
      </w:r>
      <w:r w:rsidRPr="00C418CB">
        <w:rPr>
          <w:rFonts w:ascii="Book Antiqua" w:eastAsiaTheme="minorHAnsi" w:hAnsi="Book Antiqua" w:cs="Times New Roman"/>
        </w:rPr>
        <w:t>isseminated intravascular coagulation; EF</w:t>
      </w:r>
      <w:r w:rsidR="00E225EA">
        <w:rPr>
          <w:rFonts w:ascii="Book Antiqua" w:eastAsiaTheme="minorEastAsia" w:hAnsi="Book Antiqua" w:cs="Times New Roman" w:hint="eastAsia"/>
          <w:lang w:eastAsia="zh-CN"/>
        </w:rPr>
        <w:t>:</w:t>
      </w:r>
      <w:r w:rsidRPr="00C418CB">
        <w:rPr>
          <w:rFonts w:ascii="Book Antiqua" w:eastAsiaTheme="minorHAnsi" w:hAnsi="Book Antiqua" w:cs="Times New Roman"/>
        </w:rPr>
        <w:t xml:space="preserve"> </w:t>
      </w:r>
      <w:r w:rsidR="00E225EA" w:rsidRPr="00C418CB">
        <w:rPr>
          <w:rFonts w:ascii="Book Antiqua" w:eastAsiaTheme="minorHAnsi" w:hAnsi="Book Antiqua" w:cs="Times New Roman"/>
        </w:rPr>
        <w:t>E</w:t>
      </w:r>
      <w:r w:rsidRPr="00C418CB">
        <w:rPr>
          <w:rFonts w:ascii="Book Antiqua" w:eastAsiaTheme="minorHAnsi" w:hAnsi="Book Antiqua" w:cs="Times New Roman"/>
        </w:rPr>
        <w:t>ngraft failure</w:t>
      </w:r>
      <w:r w:rsidR="00E225EA">
        <w:rPr>
          <w:rFonts w:ascii="Book Antiqua" w:eastAsiaTheme="minorEastAsia" w:hAnsi="Book Antiqua" w:cs="Times New Roman" w:hint="eastAsia"/>
          <w:lang w:eastAsia="zh-CN"/>
        </w:rPr>
        <w:t>.</w:t>
      </w:r>
    </w:p>
    <w:p w14:paraId="5A5D38AA" w14:textId="71C3A3B7" w:rsidR="00C418CB" w:rsidRPr="00E225EA" w:rsidRDefault="00C418CB" w:rsidP="00C418CB">
      <w:pPr>
        <w:adjustRightInd w:val="0"/>
        <w:snapToGrid w:val="0"/>
        <w:spacing w:line="360" w:lineRule="auto"/>
        <w:jc w:val="both"/>
        <w:rPr>
          <w:rFonts w:ascii="Book Antiqua" w:eastAsiaTheme="minorHAnsi" w:hAnsi="Book Antiqua" w:cs="Times New Roman"/>
          <w:b/>
        </w:rPr>
      </w:pPr>
      <w:r w:rsidRPr="00E225EA">
        <w:rPr>
          <w:rFonts w:ascii="Book Antiqua" w:eastAsiaTheme="minorHAnsi" w:hAnsi="Book Antiqua" w:cs="Times New Roman"/>
          <w:b/>
        </w:rPr>
        <w:lastRenderedPageBreak/>
        <w:t xml:space="preserve">Table 2 Median trough plasma concentrations and doses of cyclosporine in </w:t>
      </w:r>
      <w:r w:rsidR="00E225EA" w:rsidRPr="00E225EA">
        <w:rPr>
          <w:rFonts w:ascii="Book Antiqua" w:eastAsia="Malgun Gothic" w:hAnsi="Book Antiqua" w:cs="Times New Roman"/>
          <w:b/>
          <w:bCs/>
        </w:rPr>
        <w:t>hematopoietic stem cell transplantation</w:t>
      </w:r>
      <w:r w:rsidRPr="00E225EA">
        <w:rPr>
          <w:rFonts w:ascii="Book Antiqua" w:eastAsiaTheme="minorHAnsi" w:hAnsi="Book Antiqua" w:cs="Times New Roman"/>
          <w:b/>
        </w:rPr>
        <w:t xml:space="preserve"> patients</w:t>
      </w:r>
    </w:p>
    <w:tbl>
      <w:tblPr>
        <w:tblStyle w:val="LightShading-Accent6"/>
        <w:tblW w:w="12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4252"/>
        <w:gridCol w:w="2552"/>
        <w:gridCol w:w="2409"/>
        <w:gridCol w:w="2723"/>
      </w:tblGrid>
      <w:tr w:rsidR="00C418CB" w:rsidRPr="00E225EA" w14:paraId="7BE2B607" w14:textId="77777777" w:rsidTr="00E225E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32"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53C718" w14:textId="77777777" w:rsidR="00C418CB" w:rsidRPr="00E225EA" w:rsidRDefault="00C418CB" w:rsidP="00C418CB">
            <w:pPr>
              <w:adjustRightInd w:val="0"/>
              <w:snapToGrid w:val="0"/>
              <w:spacing w:line="360" w:lineRule="auto"/>
              <w:jc w:val="both"/>
              <w:rPr>
                <w:rFonts w:ascii="Book Antiqua" w:eastAsiaTheme="minorHAnsi" w:hAnsi="Book Antiqua" w:cs="Times New Roman"/>
                <w:color w:val="auto"/>
                <w:sz w:val="21"/>
                <w:szCs w:val="21"/>
              </w:rPr>
            </w:pPr>
            <w:r w:rsidRPr="00E225EA">
              <w:rPr>
                <w:rFonts w:ascii="Book Antiqua" w:eastAsiaTheme="minorHAnsi" w:hAnsi="Book Antiqua" w:cs="Times New Roman"/>
                <w:color w:val="auto"/>
                <w:sz w:val="21"/>
                <w:szCs w:val="21"/>
              </w:rPr>
              <w:t>Contents</w:t>
            </w:r>
          </w:p>
        </w:tc>
        <w:tc>
          <w:tcPr>
            <w:tcW w:w="25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09CECB" w14:textId="753734F6" w:rsidR="00C418CB" w:rsidRPr="00E225EA" w:rsidRDefault="00C418CB" w:rsidP="00C418C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sz w:val="21"/>
                <w:szCs w:val="21"/>
              </w:rPr>
            </w:pPr>
            <w:r w:rsidRPr="00E225EA">
              <w:rPr>
                <w:rFonts w:ascii="Book Antiqua" w:eastAsiaTheme="minorHAnsi" w:hAnsi="Book Antiqua" w:cs="Times New Roman"/>
                <w:color w:val="auto"/>
                <w:sz w:val="21"/>
                <w:szCs w:val="21"/>
              </w:rPr>
              <w:t>G#1 (</w:t>
            </w:r>
            <w:r w:rsidRPr="00E225EA">
              <w:rPr>
                <w:rFonts w:ascii="Book Antiqua" w:eastAsiaTheme="minorHAnsi" w:hAnsi="Book Antiqua" w:cs="Times New Roman"/>
                <w:i/>
                <w:color w:val="auto"/>
                <w:sz w:val="21"/>
                <w:szCs w:val="21"/>
              </w:rPr>
              <w:t>n</w:t>
            </w:r>
            <w:r w:rsidR="00E225EA" w:rsidRPr="00E225EA">
              <w:rPr>
                <w:rFonts w:ascii="Book Antiqua" w:eastAsiaTheme="minorEastAsia" w:hAnsi="Book Antiqua" w:cs="Times New Roman" w:hint="eastAsia"/>
                <w:i/>
                <w:color w:val="auto"/>
                <w:sz w:val="21"/>
                <w:szCs w:val="21"/>
                <w:lang w:eastAsia="zh-CN"/>
              </w:rPr>
              <w:t xml:space="preserve"> </w:t>
            </w:r>
            <w:r w:rsidRPr="00E225EA">
              <w:rPr>
                <w:rFonts w:ascii="Book Antiqua" w:eastAsiaTheme="minorHAnsi" w:hAnsi="Book Antiqua" w:cs="Times New Roman"/>
                <w:color w:val="auto"/>
                <w:sz w:val="21"/>
                <w:szCs w:val="21"/>
              </w:rPr>
              <w:t>=</w:t>
            </w:r>
            <w:r w:rsidR="00E225EA">
              <w:rPr>
                <w:rFonts w:ascii="Book Antiqua" w:eastAsiaTheme="minorEastAsia" w:hAnsi="Book Antiqua" w:cs="Times New Roman" w:hint="eastAsia"/>
                <w:color w:val="auto"/>
                <w:sz w:val="21"/>
                <w:szCs w:val="21"/>
                <w:lang w:eastAsia="zh-CN"/>
              </w:rPr>
              <w:t xml:space="preserve"> </w:t>
            </w:r>
            <w:r w:rsidRPr="00E225EA">
              <w:rPr>
                <w:rFonts w:ascii="Book Antiqua" w:eastAsiaTheme="minorHAnsi" w:hAnsi="Book Antiqua" w:cs="Times New Roman"/>
                <w:color w:val="auto"/>
                <w:sz w:val="21"/>
                <w:szCs w:val="21"/>
              </w:rPr>
              <w:t>25)</w:t>
            </w:r>
          </w:p>
        </w:tc>
        <w:tc>
          <w:tcPr>
            <w:tcW w:w="24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4F0AE1" w14:textId="13ADA768" w:rsidR="00C418CB" w:rsidRPr="00E225EA" w:rsidRDefault="00C418CB" w:rsidP="00C418C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sz w:val="21"/>
                <w:szCs w:val="21"/>
              </w:rPr>
            </w:pPr>
            <w:r w:rsidRPr="00E225EA">
              <w:rPr>
                <w:rFonts w:ascii="Book Antiqua" w:eastAsiaTheme="minorHAnsi" w:hAnsi="Book Antiqua" w:cs="Times New Roman"/>
                <w:color w:val="auto"/>
                <w:sz w:val="21"/>
                <w:szCs w:val="21"/>
              </w:rPr>
              <w:t>G#2 (</w:t>
            </w:r>
            <w:r w:rsidR="00E225EA" w:rsidRPr="00E225EA">
              <w:rPr>
                <w:rFonts w:ascii="Book Antiqua" w:eastAsiaTheme="minorHAnsi" w:hAnsi="Book Antiqua" w:cs="Times New Roman"/>
                <w:i/>
                <w:color w:val="auto"/>
                <w:sz w:val="21"/>
                <w:szCs w:val="21"/>
              </w:rPr>
              <w:t>n</w:t>
            </w:r>
            <w:r w:rsidR="00E225EA" w:rsidRPr="00E225EA">
              <w:rPr>
                <w:rFonts w:ascii="Book Antiqua" w:eastAsiaTheme="minorEastAsia" w:hAnsi="Book Antiqua" w:cs="Times New Roman" w:hint="eastAsia"/>
                <w:i/>
                <w:color w:val="auto"/>
                <w:sz w:val="21"/>
                <w:szCs w:val="21"/>
                <w:lang w:eastAsia="zh-CN"/>
              </w:rPr>
              <w:t xml:space="preserve"> </w:t>
            </w:r>
            <w:r w:rsidR="00E225EA" w:rsidRPr="00E225EA">
              <w:rPr>
                <w:rFonts w:ascii="Book Antiqua" w:eastAsiaTheme="minorHAnsi" w:hAnsi="Book Antiqua" w:cs="Times New Roman"/>
                <w:color w:val="auto"/>
                <w:sz w:val="21"/>
                <w:szCs w:val="21"/>
              </w:rPr>
              <w:t>=</w:t>
            </w:r>
            <w:r w:rsidR="00E225EA">
              <w:rPr>
                <w:rFonts w:ascii="Book Antiqua" w:eastAsiaTheme="minorEastAsia" w:hAnsi="Book Antiqua" w:cs="Times New Roman" w:hint="eastAsia"/>
                <w:color w:val="auto"/>
                <w:sz w:val="21"/>
                <w:szCs w:val="21"/>
                <w:lang w:eastAsia="zh-CN"/>
              </w:rPr>
              <w:t xml:space="preserve"> </w:t>
            </w:r>
            <w:r w:rsidRPr="00E225EA">
              <w:rPr>
                <w:rFonts w:ascii="Book Antiqua" w:eastAsiaTheme="minorHAnsi" w:hAnsi="Book Antiqua" w:cs="Times New Roman"/>
                <w:color w:val="auto"/>
                <w:sz w:val="21"/>
                <w:szCs w:val="21"/>
              </w:rPr>
              <w:t>70)</w:t>
            </w:r>
          </w:p>
        </w:tc>
        <w:tc>
          <w:tcPr>
            <w:tcW w:w="272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611800" w14:textId="667D692A" w:rsidR="00C418CB" w:rsidRPr="00E225EA" w:rsidRDefault="00C418CB" w:rsidP="00C418C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sz w:val="21"/>
                <w:szCs w:val="21"/>
              </w:rPr>
            </w:pPr>
            <w:r w:rsidRPr="00E225EA">
              <w:rPr>
                <w:rFonts w:ascii="Book Antiqua" w:eastAsiaTheme="minorHAnsi" w:hAnsi="Book Antiqua" w:cs="Times New Roman"/>
                <w:color w:val="auto"/>
                <w:sz w:val="21"/>
                <w:szCs w:val="21"/>
              </w:rPr>
              <w:t>G#3 (</w:t>
            </w:r>
            <w:r w:rsidR="00E225EA" w:rsidRPr="00E225EA">
              <w:rPr>
                <w:rFonts w:ascii="Book Antiqua" w:eastAsiaTheme="minorHAnsi" w:hAnsi="Book Antiqua" w:cs="Times New Roman"/>
                <w:i/>
                <w:color w:val="auto"/>
                <w:sz w:val="21"/>
                <w:szCs w:val="21"/>
              </w:rPr>
              <w:t>n</w:t>
            </w:r>
            <w:r w:rsidR="00E225EA" w:rsidRPr="00E225EA">
              <w:rPr>
                <w:rFonts w:ascii="Book Antiqua" w:eastAsiaTheme="minorEastAsia" w:hAnsi="Book Antiqua" w:cs="Times New Roman" w:hint="eastAsia"/>
                <w:i/>
                <w:color w:val="auto"/>
                <w:sz w:val="21"/>
                <w:szCs w:val="21"/>
                <w:lang w:eastAsia="zh-CN"/>
              </w:rPr>
              <w:t xml:space="preserve"> </w:t>
            </w:r>
            <w:r w:rsidR="00E225EA" w:rsidRPr="00E225EA">
              <w:rPr>
                <w:rFonts w:ascii="Book Antiqua" w:eastAsiaTheme="minorHAnsi" w:hAnsi="Book Antiqua" w:cs="Times New Roman"/>
                <w:color w:val="auto"/>
                <w:sz w:val="21"/>
                <w:szCs w:val="21"/>
              </w:rPr>
              <w:t>=</w:t>
            </w:r>
            <w:r w:rsidR="00E225EA">
              <w:rPr>
                <w:rFonts w:ascii="Book Antiqua" w:eastAsiaTheme="minorEastAsia" w:hAnsi="Book Antiqua" w:cs="Times New Roman" w:hint="eastAsia"/>
                <w:color w:val="auto"/>
                <w:sz w:val="21"/>
                <w:szCs w:val="21"/>
                <w:lang w:eastAsia="zh-CN"/>
              </w:rPr>
              <w:t xml:space="preserve"> </w:t>
            </w:r>
            <w:r w:rsidRPr="00E225EA">
              <w:rPr>
                <w:rFonts w:ascii="Book Antiqua" w:eastAsiaTheme="minorHAnsi" w:hAnsi="Book Antiqua" w:cs="Times New Roman"/>
                <w:color w:val="auto"/>
                <w:sz w:val="21"/>
                <w:szCs w:val="21"/>
              </w:rPr>
              <w:t>28)</w:t>
            </w:r>
          </w:p>
        </w:tc>
      </w:tr>
      <w:tr w:rsidR="00C418CB" w:rsidRPr="00E225EA" w14:paraId="32EC5837" w14:textId="77777777" w:rsidTr="00E225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80" w:type="dxa"/>
            <w:tcBorders>
              <w:left w:val="none" w:sz="0" w:space="0" w:color="auto"/>
              <w:right w:val="none" w:sz="0" w:space="0" w:color="auto"/>
            </w:tcBorders>
            <w:shd w:val="clear" w:color="auto" w:fill="FFFFFF" w:themeFill="background1"/>
            <w:vAlign w:val="center"/>
          </w:tcPr>
          <w:p w14:paraId="436E1850" w14:textId="77777777" w:rsidR="00C418CB" w:rsidRPr="00E225EA" w:rsidRDefault="00C418CB" w:rsidP="00C418CB">
            <w:pPr>
              <w:adjustRightInd w:val="0"/>
              <w:snapToGrid w:val="0"/>
              <w:spacing w:line="360" w:lineRule="auto"/>
              <w:jc w:val="both"/>
              <w:rPr>
                <w:rFonts w:ascii="Book Antiqua" w:eastAsiaTheme="minorHAnsi" w:hAnsi="Book Antiqua" w:cs="Times New Roman"/>
                <w:b w:val="0"/>
                <w:bCs w:val="0"/>
                <w:color w:val="auto"/>
                <w:sz w:val="21"/>
                <w:szCs w:val="21"/>
              </w:rPr>
            </w:pPr>
            <w:r w:rsidRPr="00E225EA">
              <w:rPr>
                <w:rFonts w:ascii="Book Antiqua" w:eastAsiaTheme="minorHAnsi" w:hAnsi="Book Antiqua" w:cs="Times New Roman"/>
                <w:b w:val="0"/>
                <w:bCs w:val="0"/>
                <w:color w:val="auto"/>
                <w:sz w:val="21"/>
                <w:szCs w:val="21"/>
              </w:rPr>
              <w:t>IV</w:t>
            </w:r>
          </w:p>
        </w:tc>
        <w:tc>
          <w:tcPr>
            <w:tcW w:w="4252" w:type="dxa"/>
            <w:tcBorders>
              <w:left w:val="none" w:sz="0" w:space="0" w:color="auto"/>
              <w:right w:val="none" w:sz="0" w:space="0" w:color="auto"/>
            </w:tcBorders>
            <w:shd w:val="clear" w:color="auto" w:fill="FFFFFF" w:themeFill="background1"/>
            <w:vAlign w:val="center"/>
          </w:tcPr>
          <w:p w14:paraId="71A792F2" w14:textId="77777777" w:rsidR="00C418CB" w:rsidRPr="00E225EA"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sz w:val="21"/>
                <w:szCs w:val="21"/>
              </w:rPr>
            </w:pPr>
            <w:r w:rsidRPr="00E225EA">
              <w:rPr>
                <w:rFonts w:ascii="Book Antiqua" w:eastAsiaTheme="minorHAnsi" w:hAnsi="Book Antiqua" w:cs="Times New Roman"/>
                <w:color w:val="auto"/>
                <w:sz w:val="21"/>
                <w:szCs w:val="21"/>
              </w:rPr>
              <w:t xml:space="preserve">Trough plasma </w:t>
            </w:r>
            <w:proofErr w:type="spellStart"/>
            <w:r w:rsidRPr="00E225EA">
              <w:rPr>
                <w:rFonts w:ascii="Book Antiqua" w:eastAsiaTheme="minorHAnsi" w:hAnsi="Book Antiqua" w:cs="Times New Roman"/>
                <w:color w:val="auto"/>
                <w:sz w:val="21"/>
                <w:szCs w:val="21"/>
              </w:rPr>
              <w:t>concentration</w:t>
            </w:r>
            <w:r w:rsidRPr="00E225EA">
              <w:rPr>
                <w:rFonts w:ascii="Book Antiqua" w:eastAsiaTheme="minorHAnsi" w:hAnsi="Book Antiqua" w:cs="Times New Roman"/>
                <w:color w:val="auto"/>
                <w:sz w:val="21"/>
                <w:szCs w:val="21"/>
                <w:vertAlign w:val="superscript"/>
              </w:rPr>
              <w:t>b</w:t>
            </w:r>
            <w:proofErr w:type="spellEnd"/>
            <w:r w:rsidRPr="00E225EA">
              <w:rPr>
                <w:rFonts w:ascii="Book Antiqua" w:eastAsiaTheme="minorHAnsi" w:hAnsi="Book Antiqua" w:cs="Times New Roman"/>
                <w:color w:val="auto"/>
                <w:sz w:val="21"/>
                <w:szCs w:val="21"/>
              </w:rPr>
              <w:t xml:space="preserve"> (ng/mL)</w:t>
            </w:r>
          </w:p>
        </w:tc>
        <w:tc>
          <w:tcPr>
            <w:tcW w:w="2552" w:type="dxa"/>
            <w:tcBorders>
              <w:left w:val="none" w:sz="0" w:space="0" w:color="auto"/>
              <w:right w:val="none" w:sz="0" w:space="0" w:color="auto"/>
            </w:tcBorders>
            <w:shd w:val="clear" w:color="auto" w:fill="FFFFFF" w:themeFill="background1"/>
            <w:vAlign w:val="center"/>
          </w:tcPr>
          <w:p w14:paraId="44BD3E9B" w14:textId="77777777" w:rsidR="00C418CB" w:rsidRPr="00E225EA"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sz w:val="21"/>
                <w:szCs w:val="21"/>
              </w:rPr>
            </w:pPr>
            <w:r w:rsidRPr="00E225EA">
              <w:rPr>
                <w:rFonts w:ascii="Book Antiqua" w:eastAsiaTheme="minorHAnsi" w:hAnsi="Book Antiqua" w:cs="Times New Roman"/>
                <w:color w:val="auto"/>
                <w:sz w:val="21"/>
                <w:szCs w:val="21"/>
              </w:rPr>
              <w:t>535.6 (264.0-1214.0)</w:t>
            </w:r>
            <w:r w:rsidRPr="00E225EA">
              <w:rPr>
                <w:rFonts w:ascii="Book Antiqua" w:hAnsi="Book Antiqua" w:cs="Times New Roman"/>
                <w:color w:val="auto"/>
                <w:sz w:val="21"/>
                <w:szCs w:val="21"/>
                <w:vertAlign w:val="superscript"/>
              </w:rPr>
              <w:t>a</w:t>
            </w:r>
          </w:p>
        </w:tc>
        <w:tc>
          <w:tcPr>
            <w:tcW w:w="2409" w:type="dxa"/>
            <w:tcBorders>
              <w:left w:val="none" w:sz="0" w:space="0" w:color="auto"/>
              <w:right w:val="none" w:sz="0" w:space="0" w:color="auto"/>
            </w:tcBorders>
            <w:shd w:val="clear" w:color="auto" w:fill="FFFFFF" w:themeFill="background1"/>
            <w:vAlign w:val="center"/>
          </w:tcPr>
          <w:p w14:paraId="2B17A158" w14:textId="77777777" w:rsidR="00C418CB" w:rsidRPr="00E225EA"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sz w:val="21"/>
                <w:szCs w:val="21"/>
              </w:rPr>
            </w:pPr>
            <w:r w:rsidRPr="00E225EA">
              <w:rPr>
                <w:rFonts w:ascii="Book Antiqua" w:eastAsiaTheme="minorHAnsi" w:hAnsi="Book Antiqua" w:cs="Times New Roman"/>
                <w:color w:val="auto"/>
                <w:sz w:val="21"/>
                <w:szCs w:val="21"/>
              </w:rPr>
              <w:t>448.9 (184.5-1070.0)</w:t>
            </w:r>
          </w:p>
        </w:tc>
        <w:tc>
          <w:tcPr>
            <w:tcW w:w="2723" w:type="dxa"/>
            <w:tcBorders>
              <w:left w:val="none" w:sz="0" w:space="0" w:color="auto"/>
              <w:right w:val="none" w:sz="0" w:space="0" w:color="auto"/>
            </w:tcBorders>
            <w:shd w:val="clear" w:color="auto" w:fill="FFFFFF" w:themeFill="background1"/>
            <w:vAlign w:val="center"/>
          </w:tcPr>
          <w:p w14:paraId="44956910" w14:textId="77777777" w:rsidR="00C418CB" w:rsidRPr="00E225EA"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sz w:val="21"/>
                <w:szCs w:val="21"/>
              </w:rPr>
            </w:pPr>
            <w:r w:rsidRPr="00E225EA">
              <w:rPr>
                <w:rFonts w:ascii="Book Antiqua" w:eastAsiaTheme="minorHAnsi" w:hAnsi="Book Antiqua" w:cs="Times New Roman"/>
                <w:color w:val="auto"/>
                <w:sz w:val="21"/>
                <w:szCs w:val="21"/>
              </w:rPr>
              <w:t>333.1 (152.5-819.0 )</w:t>
            </w:r>
          </w:p>
        </w:tc>
      </w:tr>
      <w:tr w:rsidR="00C418CB" w:rsidRPr="00E225EA" w14:paraId="45FEF2EA" w14:textId="77777777" w:rsidTr="00E225EA">
        <w:trPr>
          <w:trHeight w:val="567"/>
        </w:trPr>
        <w:tc>
          <w:tcPr>
            <w:cnfStyle w:val="001000000000" w:firstRow="0" w:lastRow="0" w:firstColumn="1" w:lastColumn="0" w:oddVBand="0" w:evenVBand="0" w:oddHBand="0" w:evenHBand="0" w:firstRowFirstColumn="0" w:firstRowLastColumn="0" w:lastRowFirstColumn="0" w:lastRowLastColumn="0"/>
            <w:tcW w:w="880" w:type="dxa"/>
            <w:shd w:val="clear" w:color="auto" w:fill="FFFFFF" w:themeFill="background1"/>
            <w:vAlign w:val="center"/>
          </w:tcPr>
          <w:p w14:paraId="300101CF" w14:textId="77777777" w:rsidR="00C418CB" w:rsidRPr="00E225EA" w:rsidRDefault="00C418CB" w:rsidP="00C418CB">
            <w:pPr>
              <w:adjustRightInd w:val="0"/>
              <w:snapToGrid w:val="0"/>
              <w:spacing w:line="360" w:lineRule="auto"/>
              <w:jc w:val="both"/>
              <w:rPr>
                <w:rFonts w:ascii="Book Antiqua" w:eastAsiaTheme="minorHAnsi" w:hAnsi="Book Antiqua" w:cs="Times New Roman"/>
                <w:b w:val="0"/>
                <w:bCs w:val="0"/>
                <w:color w:val="auto"/>
                <w:sz w:val="21"/>
                <w:szCs w:val="21"/>
              </w:rPr>
            </w:pPr>
          </w:p>
        </w:tc>
        <w:tc>
          <w:tcPr>
            <w:tcW w:w="4252" w:type="dxa"/>
            <w:shd w:val="clear" w:color="auto" w:fill="FFFFFF" w:themeFill="background1"/>
            <w:vAlign w:val="center"/>
          </w:tcPr>
          <w:p w14:paraId="31AF3525" w14:textId="77777777" w:rsidR="00C418CB" w:rsidRPr="00E225EA"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b/>
                <w:color w:val="auto"/>
                <w:sz w:val="21"/>
                <w:szCs w:val="21"/>
              </w:rPr>
            </w:pPr>
            <w:r w:rsidRPr="00E225EA">
              <w:rPr>
                <w:rFonts w:ascii="Book Antiqua" w:eastAsiaTheme="minorHAnsi" w:hAnsi="Book Antiqua" w:cs="Times New Roman"/>
                <w:color w:val="auto"/>
                <w:sz w:val="21"/>
                <w:szCs w:val="21"/>
              </w:rPr>
              <w:t>Dose (mg/kg)</w:t>
            </w:r>
          </w:p>
        </w:tc>
        <w:tc>
          <w:tcPr>
            <w:tcW w:w="2552" w:type="dxa"/>
            <w:shd w:val="clear" w:color="auto" w:fill="FFFFFF" w:themeFill="background1"/>
            <w:vAlign w:val="center"/>
          </w:tcPr>
          <w:p w14:paraId="2996A934" w14:textId="77777777" w:rsidR="00C418CB" w:rsidRPr="00E225EA"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sz w:val="21"/>
                <w:szCs w:val="21"/>
              </w:rPr>
            </w:pPr>
            <w:r w:rsidRPr="00E225EA">
              <w:rPr>
                <w:rFonts w:ascii="Book Antiqua" w:eastAsiaTheme="minorHAnsi" w:hAnsi="Book Antiqua" w:cs="Times New Roman"/>
                <w:color w:val="auto"/>
                <w:sz w:val="21"/>
                <w:szCs w:val="21"/>
              </w:rPr>
              <w:t>5.8 (3.9-7.7)</w:t>
            </w:r>
          </w:p>
        </w:tc>
        <w:tc>
          <w:tcPr>
            <w:tcW w:w="2409" w:type="dxa"/>
            <w:shd w:val="clear" w:color="auto" w:fill="FFFFFF" w:themeFill="background1"/>
            <w:vAlign w:val="center"/>
          </w:tcPr>
          <w:p w14:paraId="13E604CA" w14:textId="77777777" w:rsidR="00C418CB" w:rsidRPr="00E225EA"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sz w:val="21"/>
                <w:szCs w:val="21"/>
              </w:rPr>
            </w:pPr>
            <w:r w:rsidRPr="00E225EA">
              <w:rPr>
                <w:rFonts w:ascii="Book Antiqua" w:eastAsiaTheme="minorHAnsi" w:hAnsi="Book Antiqua" w:cs="Times New Roman"/>
                <w:color w:val="auto"/>
                <w:sz w:val="21"/>
                <w:szCs w:val="21"/>
              </w:rPr>
              <w:t>6.1 (3.5-14.2)</w:t>
            </w:r>
          </w:p>
        </w:tc>
        <w:tc>
          <w:tcPr>
            <w:tcW w:w="2723" w:type="dxa"/>
            <w:shd w:val="clear" w:color="auto" w:fill="FFFFFF" w:themeFill="background1"/>
            <w:vAlign w:val="center"/>
          </w:tcPr>
          <w:p w14:paraId="7A526523" w14:textId="77777777" w:rsidR="00C418CB" w:rsidRPr="00E225EA"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sz w:val="21"/>
                <w:szCs w:val="21"/>
              </w:rPr>
            </w:pPr>
            <w:r w:rsidRPr="00E225EA">
              <w:rPr>
                <w:rFonts w:ascii="Book Antiqua" w:eastAsiaTheme="minorHAnsi" w:hAnsi="Book Antiqua" w:cs="Times New Roman"/>
                <w:color w:val="auto"/>
                <w:sz w:val="21"/>
                <w:szCs w:val="21"/>
              </w:rPr>
              <w:t>6.0 (3.8-9.3)</w:t>
            </w:r>
          </w:p>
        </w:tc>
      </w:tr>
      <w:tr w:rsidR="00C418CB" w:rsidRPr="00E225EA" w14:paraId="1162AF48" w14:textId="77777777" w:rsidTr="00E225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80" w:type="dxa"/>
            <w:tcBorders>
              <w:left w:val="none" w:sz="0" w:space="0" w:color="auto"/>
              <w:right w:val="none" w:sz="0" w:space="0" w:color="auto"/>
            </w:tcBorders>
            <w:shd w:val="clear" w:color="auto" w:fill="FFFFFF" w:themeFill="background1"/>
            <w:vAlign w:val="center"/>
          </w:tcPr>
          <w:p w14:paraId="60B9D6F1" w14:textId="77777777" w:rsidR="00C418CB" w:rsidRPr="00E225EA" w:rsidRDefault="00C418CB" w:rsidP="00C418CB">
            <w:pPr>
              <w:adjustRightInd w:val="0"/>
              <w:snapToGrid w:val="0"/>
              <w:spacing w:line="360" w:lineRule="auto"/>
              <w:jc w:val="both"/>
              <w:rPr>
                <w:rFonts w:ascii="Book Antiqua" w:eastAsiaTheme="minorHAnsi" w:hAnsi="Book Antiqua" w:cs="Times New Roman"/>
                <w:b w:val="0"/>
                <w:bCs w:val="0"/>
                <w:color w:val="auto"/>
                <w:sz w:val="21"/>
                <w:szCs w:val="21"/>
              </w:rPr>
            </w:pPr>
            <w:r w:rsidRPr="00E225EA">
              <w:rPr>
                <w:rFonts w:ascii="Book Antiqua" w:eastAsiaTheme="minorHAnsi" w:hAnsi="Book Antiqua" w:cs="Times New Roman"/>
                <w:b w:val="0"/>
                <w:bCs w:val="0"/>
                <w:color w:val="auto"/>
                <w:sz w:val="21"/>
                <w:szCs w:val="21"/>
              </w:rPr>
              <w:t>PO</w:t>
            </w:r>
          </w:p>
        </w:tc>
        <w:tc>
          <w:tcPr>
            <w:tcW w:w="4252" w:type="dxa"/>
            <w:tcBorders>
              <w:left w:val="none" w:sz="0" w:space="0" w:color="auto"/>
              <w:right w:val="none" w:sz="0" w:space="0" w:color="auto"/>
            </w:tcBorders>
            <w:shd w:val="clear" w:color="auto" w:fill="FFFFFF" w:themeFill="background1"/>
            <w:vAlign w:val="center"/>
          </w:tcPr>
          <w:p w14:paraId="5477D6E2" w14:textId="77777777" w:rsidR="00C418CB" w:rsidRPr="00E225EA"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b/>
                <w:color w:val="auto"/>
                <w:sz w:val="21"/>
                <w:szCs w:val="21"/>
              </w:rPr>
            </w:pPr>
            <w:r w:rsidRPr="00E225EA">
              <w:rPr>
                <w:rFonts w:ascii="Book Antiqua" w:eastAsiaTheme="minorHAnsi" w:hAnsi="Book Antiqua" w:cs="Times New Roman"/>
                <w:color w:val="auto"/>
                <w:sz w:val="21"/>
                <w:szCs w:val="21"/>
              </w:rPr>
              <w:t xml:space="preserve">Trough plasma </w:t>
            </w:r>
            <w:proofErr w:type="spellStart"/>
            <w:r w:rsidRPr="00E225EA">
              <w:rPr>
                <w:rFonts w:ascii="Book Antiqua" w:eastAsiaTheme="minorHAnsi" w:hAnsi="Book Antiqua" w:cs="Times New Roman"/>
                <w:color w:val="auto"/>
                <w:sz w:val="21"/>
                <w:szCs w:val="21"/>
              </w:rPr>
              <w:t>concentration</w:t>
            </w:r>
            <w:r w:rsidRPr="00E225EA">
              <w:rPr>
                <w:rFonts w:ascii="Book Antiqua" w:eastAsiaTheme="minorHAnsi" w:hAnsi="Book Antiqua" w:cs="Times New Roman"/>
                <w:color w:val="auto"/>
                <w:sz w:val="21"/>
                <w:szCs w:val="21"/>
                <w:vertAlign w:val="superscript"/>
              </w:rPr>
              <w:t>b</w:t>
            </w:r>
            <w:proofErr w:type="spellEnd"/>
            <w:r w:rsidRPr="00E225EA">
              <w:rPr>
                <w:rFonts w:ascii="Book Antiqua" w:eastAsiaTheme="minorHAnsi" w:hAnsi="Book Antiqua" w:cs="Times New Roman"/>
                <w:color w:val="auto"/>
                <w:sz w:val="21"/>
                <w:szCs w:val="21"/>
              </w:rPr>
              <w:t xml:space="preserve"> (ng/mL)</w:t>
            </w:r>
          </w:p>
        </w:tc>
        <w:tc>
          <w:tcPr>
            <w:tcW w:w="2552" w:type="dxa"/>
            <w:tcBorders>
              <w:left w:val="none" w:sz="0" w:space="0" w:color="auto"/>
              <w:right w:val="none" w:sz="0" w:space="0" w:color="auto"/>
            </w:tcBorders>
            <w:shd w:val="clear" w:color="auto" w:fill="FFFFFF" w:themeFill="background1"/>
            <w:vAlign w:val="center"/>
          </w:tcPr>
          <w:p w14:paraId="147B7532" w14:textId="77777777" w:rsidR="00C418CB" w:rsidRPr="00E225EA"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sz w:val="21"/>
                <w:szCs w:val="21"/>
              </w:rPr>
            </w:pPr>
            <w:r w:rsidRPr="00E225EA">
              <w:rPr>
                <w:rFonts w:ascii="Book Antiqua" w:eastAsiaTheme="minorHAnsi" w:hAnsi="Book Antiqua" w:cs="Times New Roman"/>
                <w:color w:val="auto"/>
                <w:sz w:val="21"/>
                <w:szCs w:val="21"/>
              </w:rPr>
              <w:t>345.9 (166.0-686.5)</w:t>
            </w:r>
          </w:p>
        </w:tc>
        <w:tc>
          <w:tcPr>
            <w:tcW w:w="2409" w:type="dxa"/>
            <w:tcBorders>
              <w:left w:val="none" w:sz="0" w:space="0" w:color="auto"/>
              <w:right w:val="none" w:sz="0" w:space="0" w:color="auto"/>
            </w:tcBorders>
            <w:shd w:val="clear" w:color="auto" w:fill="FFFFFF" w:themeFill="background1"/>
            <w:vAlign w:val="center"/>
          </w:tcPr>
          <w:p w14:paraId="5F4BB184" w14:textId="77777777" w:rsidR="00C418CB" w:rsidRPr="00E225EA"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sz w:val="21"/>
                <w:szCs w:val="21"/>
              </w:rPr>
            </w:pPr>
            <w:r w:rsidRPr="00E225EA">
              <w:rPr>
                <w:rFonts w:ascii="Book Antiqua" w:eastAsiaTheme="minorHAnsi" w:hAnsi="Book Antiqua" w:cs="Times New Roman"/>
                <w:color w:val="auto"/>
                <w:sz w:val="21"/>
                <w:szCs w:val="21"/>
              </w:rPr>
              <w:t>247.7 (40.0-496.5)</w:t>
            </w:r>
          </w:p>
        </w:tc>
        <w:tc>
          <w:tcPr>
            <w:tcW w:w="2723" w:type="dxa"/>
            <w:tcBorders>
              <w:left w:val="none" w:sz="0" w:space="0" w:color="auto"/>
              <w:right w:val="none" w:sz="0" w:space="0" w:color="auto"/>
            </w:tcBorders>
            <w:shd w:val="clear" w:color="auto" w:fill="FFFFFF" w:themeFill="background1"/>
            <w:vAlign w:val="center"/>
          </w:tcPr>
          <w:p w14:paraId="75E5F130" w14:textId="77777777" w:rsidR="00C418CB" w:rsidRPr="00E225EA"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b/>
                <w:color w:val="auto"/>
                <w:sz w:val="21"/>
                <w:szCs w:val="21"/>
              </w:rPr>
            </w:pPr>
            <w:r w:rsidRPr="00E225EA">
              <w:rPr>
                <w:rFonts w:ascii="Book Antiqua" w:eastAsiaTheme="minorHAnsi" w:hAnsi="Book Antiqua" w:cs="Times New Roman"/>
                <w:color w:val="auto"/>
                <w:sz w:val="21"/>
                <w:szCs w:val="21"/>
              </w:rPr>
              <w:t>204.4 (33.0-302.5)</w:t>
            </w:r>
          </w:p>
        </w:tc>
      </w:tr>
      <w:tr w:rsidR="00C418CB" w:rsidRPr="00E225EA" w14:paraId="55BF8C69" w14:textId="77777777" w:rsidTr="00E225EA">
        <w:trPr>
          <w:trHeight w:val="567"/>
        </w:trPr>
        <w:tc>
          <w:tcPr>
            <w:cnfStyle w:val="001000000000" w:firstRow="0" w:lastRow="0" w:firstColumn="1" w:lastColumn="0" w:oddVBand="0" w:evenVBand="0" w:oddHBand="0" w:evenHBand="0" w:firstRowFirstColumn="0" w:firstRowLastColumn="0" w:lastRowFirstColumn="0" w:lastRowLastColumn="0"/>
            <w:tcW w:w="880" w:type="dxa"/>
            <w:shd w:val="clear" w:color="auto" w:fill="FFFFFF" w:themeFill="background1"/>
            <w:vAlign w:val="center"/>
          </w:tcPr>
          <w:p w14:paraId="11EB25EA" w14:textId="77777777" w:rsidR="00C418CB" w:rsidRPr="00E225EA" w:rsidRDefault="00C418CB" w:rsidP="00C418CB">
            <w:pPr>
              <w:adjustRightInd w:val="0"/>
              <w:snapToGrid w:val="0"/>
              <w:spacing w:line="360" w:lineRule="auto"/>
              <w:jc w:val="both"/>
              <w:rPr>
                <w:rFonts w:ascii="Book Antiqua" w:eastAsiaTheme="minorHAnsi" w:hAnsi="Book Antiqua" w:cs="Times New Roman"/>
                <w:b w:val="0"/>
                <w:bCs w:val="0"/>
                <w:color w:val="auto"/>
                <w:sz w:val="21"/>
                <w:szCs w:val="21"/>
              </w:rPr>
            </w:pPr>
          </w:p>
        </w:tc>
        <w:tc>
          <w:tcPr>
            <w:tcW w:w="4252" w:type="dxa"/>
            <w:shd w:val="clear" w:color="auto" w:fill="FFFFFF" w:themeFill="background1"/>
            <w:vAlign w:val="center"/>
          </w:tcPr>
          <w:p w14:paraId="051A43CC" w14:textId="77777777" w:rsidR="00C418CB" w:rsidRPr="00E225EA"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sz w:val="21"/>
                <w:szCs w:val="21"/>
                <w:vertAlign w:val="superscript"/>
              </w:rPr>
            </w:pPr>
            <w:r w:rsidRPr="00E225EA">
              <w:rPr>
                <w:rFonts w:ascii="Book Antiqua" w:eastAsiaTheme="minorHAnsi" w:hAnsi="Book Antiqua" w:cs="Times New Roman"/>
                <w:color w:val="auto"/>
                <w:sz w:val="21"/>
                <w:szCs w:val="21"/>
              </w:rPr>
              <w:t>Dose (mg/kg)</w:t>
            </w:r>
            <w:r w:rsidRPr="00E225EA">
              <w:rPr>
                <w:rFonts w:ascii="Book Antiqua" w:eastAsiaTheme="minorHAnsi" w:hAnsi="Book Antiqua" w:cs="Times New Roman"/>
                <w:color w:val="auto"/>
                <w:sz w:val="21"/>
                <w:szCs w:val="21"/>
                <w:vertAlign w:val="superscript"/>
              </w:rPr>
              <w:t>c</w:t>
            </w:r>
          </w:p>
        </w:tc>
        <w:tc>
          <w:tcPr>
            <w:tcW w:w="2552" w:type="dxa"/>
            <w:shd w:val="clear" w:color="auto" w:fill="FFFFFF" w:themeFill="background1"/>
            <w:vAlign w:val="center"/>
          </w:tcPr>
          <w:p w14:paraId="5BA7AF04" w14:textId="77777777" w:rsidR="00C418CB" w:rsidRPr="00E225EA"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sz w:val="21"/>
                <w:szCs w:val="21"/>
              </w:rPr>
            </w:pPr>
            <w:r w:rsidRPr="00E225EA">
              <w:rPr>
                <w:rFonts w:ascii="Book Antiqua" w:eastAsiaTheme="minorHAnsi" w:hAnsi="Book Antiqua" w:cs="Times New Roman"/>
                <w:color w:val="auto"/>
                <w:sz w:val="21"/>
                <w:szCs w:val="21"/>
              </w:rPr>
              <w:t>8.2 (3.4-11.4)</w:t>
            </w:r>
          </w:p>
        </w:tc>
        <w:tc>
          <w:tcPr>
            <w:tcW w:w="2409" w:type="dxa"/>
            <w:shd w:val="clear" w:color="auto" w:fill="FFFFFF" w:themeFill="background1"/>
            <w:vAlign w:val="center"/>
          </w:tcPr>
          <w:p w14:paraId="4AF21859" w14:textId="77777777" w:rsidR="00C418CB" w:rsidRPr="00E225EA"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sz w:val="21"/>
                <w:szCs w:val="21"/>
              </w:rPr>
            </w:pPr>
            <w:r w:rsidRPr="00E225EA">
              <w:rPr>
                <w:rFonts w:ascii="Book Antiqua" w:eastAsiaTheme="minorHAnsi" w:hAnsi="Book Antiqua" w:cs="Times New Roman"/>
                <w:color w:val="auto"/>
                <w:sz w:val="21"/>
                <w:szCs w:val="21"/>
              </w:rPr>
              <w:t>8. 2(1.6-17.5)</w:t>
            </w:r>
          </w:p>
        </w:tc>
        <w:tc>
          <w:tcPr>
            <w:tcW w:w="2723" w:type="dxa"/>
            <w:shd w:val="clear" w:color="auto" w:fill="FFFFFF" w:themeFill="background1"/>
            <w:vAlign w:val="center"/>
          </w:tcPr>
          <w:p w14:paraId="449CFDC0" w14:textId="77777777" w:rsidR="00C418CB" w:rsidRPr="00E225EA"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sz w:val="21"/>
                <w:szCs w:val="21"/>
              </w:rPr>
            </w:pPr>
            <w:r w:rsidRPr="00E225EA">
              <w:rPr>
                <w:rFonts w:ascii="Book Antiqua" w:eastAsiaTheme="minorHAnsi" w:hAnsi="Book Antiqua" w:cs="Times New Roman"/>
                <w:color w:val="auto"/>
                <w:sz w:val="21"/>
                <w:szCs w:val="21"/>
              </w:rPr>
              <w:t>10.6 (6.0-24.6)</w:t>
            </w:r>
          </w:p>
        </w:tc>
      </w:tr>
    </w:tbl>
    <w:p w14:paraId="7649D8E3" w14:textId="4079EFDA" w:rsidR="00C418CB" w:rsidRPr="00E225EA" w:rsidRDefault="00C418CB" w:rsidP="00C418CB">
      <w:pPr>
        <w:adjustRightInd w:val="0"/>
        <w:snapToGrid w:val="0"/>
        <w:spacing w:line="360" w:lineRule="auto"/>
        <w:jc w:val="both"/>
        <w:rPr>
          <w:rFonts w:ascii="Book Antiqua" w:eastAsiaTheme="minorEastAsia" w:hAnsi="Book Antiqua" w:cs="Times New Roman"/>
          <w:lang w:eastAsia="zh-CN"/>
        </w:rPr>
        <w:sectPr w:rsidR="00C418CB" w:rsidRPr="00E225EA" w:rsidSect="00C418CB">
          <w:type w:val="continuous"/>
          <w:pgSz w:w="16840" w:h="11907" w:orient="landscape" w:code="9"/>
          <w:pgMar w:top="1440" w:right="1440" w:bottom="1440" w:left="1701" w:header="851" w:footer="851" w:gutter="0"/>
          <w:cols w:space="425"/>
          <w:docGrid w:type="linesAndChars" w:linePitch="349"/>
        </w:sectPr>
      </w:pPr>
      <w:proofErr w:type="spellStart"/>
      <w:proofErr w:type="gramStart"/>
      <w:r w:rsidRPr="00C418CB">
        <w:rPr>
          <w:rFonts w:ascii="Book Antiqua" w:hAnsi="Book Antiqua" w:cs="Times New Roman"/>
          <w:vertAlign w:val="superscript"/>
        </w:rPr>
        <w:t>a</w:t>
      </w:r>
      <w:r w:rsidRPr="00C418CB">
        <w:rPr>
          <w:rFonts w:ascii="Book Antiqua" w:hAnsi="Book Antiqua" w:cs="Times New Roman"/>
        </w:rPr>
        <w:t>The</w:t>
      </w:r>
      <w:proofErr w:type="spellEnd"/>
      <w:proofErr w:type="gramEnd"/>
      <w:r w:rsidRPr="00C418CB">
        <w:rPr>
          <w:rFonts w:ascii="Book Antiqua" w:hAnsi="Book Antiqua" w:cs="Times New Roman"/>
        </w:rPr>
        <w:t xml:space="preserve"> values in parenthesis represent the minimum and maximum trough plasma concentrations of cyclosporine</w:t>
      </w:r>
      <w:r w:rsidR="00E225EA">
        <w:rPr>
          <w:rFonts w:ascii="Book Antiqua" w:eastAsiaTheme="minorEastAsia" w:hAnsi="Book Antiqua" w:cs="Times New Roman" w:hint="eastAsia"/>
          <w:lang w:eastAsia="zh-CN"/>
        </w:rPr>
        <w:t xml:space="preserve">; </w:t>
      </w:r>
      <w:r w:rsidRPr="00C418CB">
        <w:rPr>
          <w:rFonts w:ascii="Book Antiqua" w:hAnsi="Book Antiqua" w:cs="Times New Roman"/>
          <w:vertAlign w:val="superscript"/>
        </w:rPr>
        <w:t>b</w:t>
      </w:r>
      <w:r w:rsidRPr="00C418CB">
        <w:rPr>
          <w:rFonts w:ascii="Book Antiqua" w:hAnsi="Book Antiqua" w:cs="Times New Roman"/>
        </w:rPr>
        <w:t>G#1 was significantly different from G#2 or G#3 using Duncan test</w:t>
      </w:r>
      <w:r w:rsidR="00E225EA">
        <w:rPr>
          <w:rFonts w:ascii="Book Antiqua" w:eastAsiaTheme="minorEastAsia" w:hAnsi="Book Antiqua" w:cs="Times New Roman" w:hint="eastAsia"/>
          <w:lang w:eastAsia="zh-CN"/>
        </w:rPr>
        <w:t xml:space="preserve">; </w:t>
      </w:r>
      <w:r w:rsidRPr="00C418CB">
        <w:rPr>
          <w:rFonts w:ascii="Book Antiqua" w:hAnsi="Book Antiqua" w:cs="Times New Roman"/>
          <w:vertAlign w:val="superscript"/>
        </w:rPr>
        <w:t>c</w:t>
      </w:r>
      <w:r w:rsidRPr="00C418CB">
        <w:rPr>
          <w:rFonts w:ascii="Book Antiqua" w:hAnsi="Book Antiqua" w:cs="Times New Roman"/>
        </w:rPr>
        <w:t>G#3 was significantly different from G#1 or G#2 using Duncan test.</w:t>
      </w:r>
    </w:p>
    <w:p w14:paraId="0A127ACC" w14:textId="5319DC70" w:rsidR="00C418CB" w:rsidRPr="00E225EA" w:rsidRDefault="00C418CB" w:rsidP="00C418CB">
      <w:pPr>
        <w:adjustRightInd w:val="0"/>
        <w:snapToGrid w:val="0"/>
        <w:spacing w:line="360" w:lineRule="auto"/>
        <w:jc w:val="both"/>
        <w:rPr>
          <w:rFonts w:ascii="Book Antiqua" w:hAnsi="Book Antiqua" w:cs="Times New Roman"/>
          <w:b/>
        </w:rPr>
      </w:pPr>
      <w:r w:rsidRPr="00E225EA">
        <w:rPr>
          <w:rFonts w:ascii="Book Antiqua" w:eastAsiaTheme="minorHAnsi" w:hAnsi="Book Antiqua" w:cs="Times New Roman"/>
          <w:b/>
        </w:rPr>
        <w:lastRenderedPageBreak/>
        <w:t xml:space="preserve">Table 3 Two by two analyses between maximal plasma bilirubin contents and </w:t>
      </w:r>
      <w:proofErr w:type="spellStart"/>
      <w:r w:rsidR="00E225EA" w:rsidRPr="00E225EA">
        <w:rPr>
          <w:rFonts w:ascii="Book Antiqua" w:hAnsi="Book Antiqua" w:cs="Times New Roman"/>
          <w:b/>
        </w:rPr>
        <w:t>veno</w:t>
      </w:r>
      <w:proofErr w:type="spellEnd"/>
      <w:r w:rsidR="00E225EA" w:rsidRPr="00E225EA">
        <w:rPr>
          <w:rFonts w:ascii="Book Antiqua" w:hAnsi="Book Antiqua" w:cs="Times New Roman"/>
          <w:b/>
        </w:rPr>
        <w:t>-occlusive disease</w:t>
      </w:r>
      <w:r w:rsidRPr="00E225EA">
        <w:rPr>
          <w:rFonts w:ascii="Book Antiqua" w:eastAsiaTheme="minorHAnsi" w:hAnsi="Book Antiqua" w:cs="Times New Roman"/>
          <w:b/>
        </w:rPr>
        <w:t xml:space="preserve"> in </w:t>
      </w:r>
      <w:r w:rsidR="00E225EA" w:rsidRPr="00E225EA">
        <w:rPr>
          <w:rFonts w:ascii="Book Antiqua" w:eastAsia="Malgun Gothic" w:hAnsi="Book Antiqua" w:cs="Times New Roman"/>
          <w:b/>
          <w:bCs/>
        </w:rPr>
        <w:t>hematopoietic stem cell transplantation</w:t>
      </w:r>
      <w:r w:rsidRPr="00E225EA">
        <w:rPr>
          <w:rFonts w:ascii="Book Antiqua" w:eastAsiaTheme="minorHAnsi" w:hAnsi="Book Antiqua" w:cs="Times New Roman"/>
          <w:b/>
        </w:rPr>
        <w:t xml:space="preserve"> patients</w:t>
      </w:r>
    </w:p>
    <w:tbl>
      <w:tblPr>
        <w:tblStyle w:val="LightShading-Accent6"/>
        <w:tblW w:w="861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139"/>
        <w:gridCol w:w="1139"/>
        <w:gridCol w:w="236"/>
        <w:gridCol w:w="1191"/>
        <w:gridCol w:w="1139"/>
        <w:gridCol w:w="236"/>
        <w:gridCol w:w="1152"/>
        <w:gridCol w:w="1287"/>
      </w:tblGrid>
      <w:tr w:rsidR="00C418CB" w:rsidRPr="00C418CB" w14:paraId="69F891AF" w14:textId="77777777" w:rsidTr="00E225EA">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DA12E" w14:textId="77777777" w:rsidR="00C418CB" w:rsidRPr="00C418CB" w:rsidRDefault="00C418CB" w:rsidP="00C418CB">
            <w:pPr>
              <w:adjustRightInd w:val="0"/>
              <w:snapToGrid w:val="0"/>
              <w:spacing w:line="360" w:lineRule="auto"/>
              <w:jc w:val="both"/>
              <w:rPr>
                <w:rFonts w:ascii="Book Antiqua" w:eastAsiaTheme="minorHAnsi" w:hAnsi="Book Antiqua" w:cs="Times New Roman"/>
                <w:color w:val="auto"/>
              </w:rPr>
            </w:pPr>
          </w:p>
        </w:tc>
        <w:tc>
          <w:tcPr>
            <w:tcW w:w="2514" w:type="dxa"/>
            <w:gridSpan w:val="3"/>
            <w:tcBorders>
              <w:top w:val="single" w:sz="4" w:space="0" w:color="auto"/>
              <w:left w:val="single" w:sz="4" w:space="0" w:color="auto"/>
              <w:bottom w:val="single" w:sz="4" w:space="0" w:color="auto"/>
              <w:right w:val="single" w:sz="4" w:space="0" w:color="auto"/>
            </w:tcBorders>
            <w:vAlign w:val="center"/>
          </w:tcPr>
          <w:p w14:paraId="7A1D169B" w14:textId="55EF9F9C" w:rsidR="00C418CB" w:rsidRPr="00C418CB" w:rsidRDefault="00C418CB" w:rsidP="00C418C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G#1 (</w:t>
            </w:r>
            <w:r w:rsidRPr="00E225EA">
              <w:rPr>
                <w:rFonts w:ascii="Book Antiqua" w:eastAsiaTheme="minorHAnsi" w:hAnsi="Book Antiqua" w:cs="Times New Roman"/>
                <w:i/>
                <w:color w:val="auto"/>
              </w:rPr>
              <w:t>n</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25)</w:t>
            </w:r>
          </w:p>
        </w:tc>
        <w:tc>
          <w:tcPr>
            <w:tcW w:w="2566" w:type="dxa"/>
            <w:gridSpan w:val="3"/>
            <w:tcBorders>
              <w:top w:val="single" w:sz="4" w:space="0" w:color="auto"/>
              <w:left w:val="single" w:sz="4" w:space="0" w:color="auto"/>
              <w:bottom w:val="single" w:sz="4" w:space="0" w:color="auto"/>
              <w:right w:val="single" w:sz="4" w:space="0" w:color="auto"/>
            </w:tcBorders>
            <w:vAlign w:val="center"/>
          </w:tcPr>
          <w:p w14:paraId="48F941A7" w14:textId="2FC551BE" w:rsidR="00C418CB" w:rsidRPr="00C418CB" w:rsidRDefault="00C418CB" w:rsidP="00C418C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G#2 (</w:t>
            </w:r>
            <w:r w:rsidR="00E225EA" w:rsidRPr="00E225EA">
              <w:rPr>
                <w:rFonts w:ascii="Book Antiqua" w:eastAsiaTheme="minorHAnsi" w:hAnsi="Book Antiqua" w:cs="Times New Roman"/>
                <w:i/>
                <w:color w:val="auto"/>
              </w:rPr>
              <w:t>n</w:t>
            </w:r>
            <w:r w:rsidR="00E225EA">
              <w:rPr>
                <w:rFonts w:ascii="Book Antiqua" w:eastAsiaTheme="minorEastAsia" w:hAnsi="Book Antiqua" w:cs="Times New Roman" w:hint="eastAsia"/>
                <w:color w:val="auto"/>
                <w:lang w:eastAsia="zh-CN"/>
              </w:rPr>
              <w:t xml:space="preserve"> </w:t>
            </w:r>
            <w:r w:rsidR="00E225EA" w:rsidRPr="00C418CB">
              <w:rPr>
                <w:rFonts w:ascii="Book Antiqua" w:eastAsiaTheme="minorHAnsi" w:hAnsi="Book Antiqua" w:cs="Times New Roman"/>
                <w:color w:val="auto"/>
              </w:rPr>
              <w:t>=</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70)</w:t>
            </w:r>
          </w:p>
        </w:tc>
        <w:tc>
          <w:tcPr>
            <w:tcW w:w="2439" w:type="dxa"/>
            <w:gridSpan w:val="2"/>
            <w:tcBorders>
              <w:top w:val="single" w:sz="4" w:space="0" w:color="auto"/>
              <w:left w:val="single" w:sz="4" w:space="0" w:color="auto"/>
              <w:bottom w:val="single" w:sz="4" w:space="0" w:color="auto"/>
              <w:right w:val="single" w:sz="4" w:space="0" w:color="auto"/>
            </w:tcBorders>
            <w:vAlign w:val="center"/>
          </w:tcPr>
          <w:p w14:paraId="1D58927D" w14:textId="35677D60" w:rsidR="00C418CB" w:rsidRPr="00C418CB" w:rsidRDefault="00C418CB" w:rsidP="00C418C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b w:val="0"/>
                <w:bCs w:val="0"/>
                <w:color w:val="auto"/>
              </w:rPr>
            </w:pPr>
            <w:r w:rsidRPr="00C418CB">
              <w:rPr>
                <w:rFonts w:ascii="Book Antiqua" w:eastAsiaTheme="minorHAnsi" w:hAnsi="Book Antiqua" w:cs="Times New Roman"/>
                <w:color w:val="auto"/>
              </w:rPr>
              <w:t>G#3 (</w:t>
            </w:r>
            <w:r w:rsidR="00E225EA" w:rsidRPr="00E225EA">
              <w:rPr>
                <w:rFonts w:ascii="Book Antiqua" w:eastAsiaTheme="minorHAnsi" w:hAnsi="Book Antiqua" w:cs="Times New Roman"/>
                <w:i/>
                <w:color w:val="auto"/>
              </w:rPr>
              <w:t>n</w:t>
            </w:r>
            <w:r w:rsidR="00E225EA">
              <w:rPr>
                <w:rFonts w:ascii="Book Antiqua" w:eastAsiaTheme="minorEastAsia" w:hAnsi="Book Antiqua" w:cs="Times New Roman" w:hint="eastAsia"/>
                <w:color w:val="auto"/>
                <w:lang w:eastAsia="zh-CN"/>
              </w:rPr>
              <w:t xml:space="preserve"> </w:t>
            </w:r>
            <w:r w:rsidR="00E225EA" w:rsidRPr="00C418CB">
              <w:rPr>
                <w:rFonts w:ascii="Book Antiqua" w:eastAsiaTheme="minorHAnsi" w:hAnsi="Book Antiqua" w:cs="Times New Roman"/>
                <w:color w:val="auto"/>
              </w:rPr>
              <w:t>=</w:t>
            </w:r>
            <w:r w:rsidR="00E225EA">
              <w:rPr>
                <w:rFonts w:ascii="Book Antiqua" w:eastAsiaTheme="minorEastAsia" w:hAnsi="Book Antiqua" w:cs="Times New Roman" w:hint="eastAsia"/>
                <w:color w:val="auto"/>
                <w:lang w:eastAsia="zh-CN"/>
              </w:rPr>
              <w:t xml:space="preserve"> </w:t>
            </w:r>
            <w:r w:rsidRPr="00C418CB">
              <w:rPr>
                <w:rFonts w:ascii="Book Antiqua" w:eastAsiaTheme="minorHAnsi" w:hAnsi="Book Antiqua" w:cs="Times New Roman"/>
                <w:color w:val="auto"/>
              </w:rPr>
              <w:t>28)</w:t>
            </w:r>
          </w:p>
        </w:tc>
      </w:tr>
      <w:tr w:rsidR="00C418CB" w:rsidRPr="00C418CB" w14:paraId="69786DF9" w14:textId="77777777" w:rsidTr="00E225EA">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9E354" w14:textId="77777777" w:rsidR="00C418CB" w:rsidRPr="00C418CB" w:rsidRDefault="00C418CB" w:rsidP="00C418CB">
            <w:pPr>
              <w:adjustRightInd w:val="0"/>
              <w:snapToGrid w:val="0"/>
              <w:spacing w:line="360" w:lineRule="auto"/>
              <w:jc w:val="both"/>
              <w:rPr>
                <w:rFonts w:ascii="Book Antiqua" w:eastAsiaTheme="minorHAnsi" w:hAnsi="Book Antiqua" w:cs="Times New Roman"/>
                <w:color w:val="auto"/>
              </w:rPr>
            </w:pP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F7EA" w14:textId="77777777" w:rsidR="00C418CB" w:rsidRPr="00C418CB"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proofErr w:type="spellStart"/>
            <w:r w:rsidRPr="00C418CB">
              <w:rPr>
                <w:rFonts w:ascii="Book Antiqua" w:eastAsiaTheme="minorHAnsi" w:hAnsi="Book Antiqua" w:cs="Times New Roman"/>
                <w:color w:val="auto"/>
              </w:rPr>
              <w:t>BIL</w:t>
            </w:r>
            <w:r w:rsidRPr="00C418CB">
              <w:rPr>
                <w:rFonts w:ascii="Book Antiqua" w:eastAsiaTheme="minorHAnsi" w:hAnsi="Book Antiqua" w:cs="Times New Roman"/>
                <w:color w:val="auto"/>
                <w:vertAlign w:val="subscript"/>
              </w:rPr>
              <w:t>max</w:t>
            </w:r>
            <w:proofErr w:type="spellEnd"/>
            <w:r w:rsidRPr="00C418CB">
              <w:rPr>
                <w:rFonts w:ascii="Book Antiqua" w:eastAsiaTheme="minorHAnsi" w:hAnsi="Book Antiqua" w:cs="Times New Roman"/>
                <w:color w:val="auto"/>
              </w:rPr>
              <w:t>-</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DA327" w14:textId="77777777" w:rsidR="00C418CB" w:rsidRPr="00C418CB"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proofErr w:type="spellStart"/>
            <w:r w:rsidRPr="00C418CB">
              <w:rPr>
                <w:rFonts w:ascii="Book Antiqua" w:eastAsiaTheme="minorHAnsi" w:hAnsi="Book Antiqua" w:cs="Times New Roman"/>
                <w:color w:val="auto"/>
              </w:rPr>
              <w:t>BIL</w:t>
            </w:r>
            <w:r w:rsidRPr="00C418CB">
              <w:rPr>
                <w:rFonts w:ascii="Book Antiqua" w:eastAsiaTheme="minorHAnsi" w:hAnsi="Book Antiqua" w:cs="Times New Roman"/>
                <w:color w:val="auto"/>
                <w:vertAlign w:val="subscript"/>
              </w:rPr>
              <w:t>max</w:t>
            </w:r>
            <w:proofErr w:type="spellEnd"/>
            <w:r w:rsidRPr="00C418CB">
              <w:rPr>
                <w:rFonts w:ascii="Book Antiqua" w:eastAsiaTheme="minorHAnsi" w:hAnsi="Book Antiqua" w:cs="Times New Roman"/>
                <w:color w:val="auto"/>
              </w:rPr>
              <w:t>+</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8CC2A" w14:textId="77777777" w:rsidR="00C418CB" w:rsidRPr="00C418CB"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D1530" w14:textId="77777777" w:rsidR="00C418CB" w:rsidRPr="00C418CB"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proofErr w:type="spellStart"/>
            <w:r w:rsidRPr="00C418CB">
              <w:rPr>
                <w:rFonts w:ascii="Book Antiqua" w:eastAsiaTheme="minorHAnsi" w:hAnsi="Book Antiqua" w:cs="Times New Roman"/>
                <w:color w:val="auto"/>
              </w:rPr>
              <w:t>BIL</w:t>
            </w:r>
            <w:r w:rsidRPr="00C418CB">
              <w:rPr>
                <w:rFonts w:ascii="Book Antiqua" w:eastAsiaTheme="minorHAnsi" w:hAnsi="Book Antiqua" w:cs="Times New Roman"/>
                <w:color w:val="auto"/>
                <w:vertAlign w:val="subscript"/>
              </w:rPr>
              <w:t>max</w:t>
            </w:r>
            <w:proofErr w:type="spellEnd"/>
            <w:r w:rsidRPr="00C418CB">
              <w:rPr>
                <w:rFonts w:ascii="Book Antiqua" w:eastAsiaTheme="minorHAnsi" w:hAnsi="Book Antiqua" w:cs="Times New Roman"/>
                <w:color w:val="auto"/>
              </w:rPr>
              <w:t>-</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2B98A" w14:textId="77777777" w:rsidR="00C418CB" w:rsidRPr="00C418CB"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proofErr w:type="spellStart"/>
            <w:r w:rsidRPr="00C418CB">
              <w:rPr>
                <w:rFonts w:ascii="Book Antiqua" w:eastAsiaTheme="minorHAnsi" w:hAnsi="Book Antiqua" w:cs="Times New Roman"/>
                <w:color w:val="auto"/>
              </w:rPr>
              <w:t>BIL</w:t>
            </w:r>
            <w:r w:rsidRPr="00C418CB">
              <w:rPr>
                <w:rFonts w:ascii="Book Antiqua" w:eastAsiaTheme="minorHAnsi" w:hAnsi="Book Antiqua" w:cs="Times New Roman"/>
                <w:color w:val="auto"/>
                <w:vertAlign w:val="subscript"/>
              </w:rPr>
              <w:t>max</w:t>
            </w:r>
            <w:proofErr w:type="spellEnd"/>
            <w:r w:rsidRPr="00C418CB">
              <w:rPr>
                <w:rFonts w:ascii="Book Antiqua" w:eastAsiaTheme="minorHAnsi" w:hAnsi="Book Antiqua" w:cs="Times New Roman"/>
                <w:color w:val="auto"/>
              </w:rPr>
              <w:t>+</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4BA94" w14:textId="77777777" w:rsidR="00C418CB" w:rsidRPr="00C418CB"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67245" w14:textId="77777777" w:rsidR="00C418CB" w:rsidRPr="00C418CB"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proofErr w:type="spellStart"/>
            <w:r w:rsidRPr="00C418CB">
              <w:rPr>
                <w:rFonts w:ascii="Book Antiqua" w:eastAsiaTheme="minorHAnsi" w:hAnsi="Book Antiqua" w:cs="Times New Roman"/>
                <w:color w:val="auto"/>
              </w:rPr>
              <w:t>BIL</w:t>
            </w:r>
            <w:r w:rsidRPr="00C418CB">
              <w:rPr>
                <w:rFonts w:ascii="Book Antiqua" w:eastAsiaTheme="minorHAnsi" w:hAnsi="Book Antiqua" w:cs="Times New Roman"/>
                <w:color w:val="auto"/>
                <w:vertAlign w:val="subscript"/>
              </w:rPr>
              <w:t>max</w:t>
            </w:r>
            <w:proofErr w:type="spellEnd"/>
            <w:r w:rsidRPr="00C418CB">
              <w:rPr>
                <w:rFonts w:ascii="Book Antiqua" w:eastAsiaTheme="minorHAnsi" w:hAnsi="Book Antiqua" w:cs="Times New Roman"/>
                <w:color w:val="auto"/>
              </w:rPr>
              <w:t>-</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A84E1" w14:textId="77777777" w:rsidR="00C418CB" w:rsidRPr="00C418CB"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proofErr w:type="spellStart"/>
            <w:r w:rsidRPr="00C418CB">
              <w:rPr>
                <w:rFonts w:ascii="Book Antiqua" w:eastAsiaTheme="minorHAnsi" w:hAnsi="Book Antiqua" w:cs="Times New Roman"/>
                <w:color w:val="auto"/>
              </w:rPr>
              <w:t>BIL</w:t>
            </w:r>
            <w:r w:rsidRPr="00C418CB">
              <w:rPr>
                <w:rFonts w:ascii="Book Antiqua" w:eastAsiaTheme="minorHAnsi" w:hAnsi="Book Antiqua" w:cs="Times New Roman"/>
                <w:color w:val="auto"/>
                <w:vertAlign w:val="subscript"/>
              </w:rPr>
              <w:t>max</w:t>
            </w:r>
            <w:proofErr w:type="spellEnd"/>
            <w:r w:rsidRPr="00C418CB">
              <w:rPr>
                <w:rFonts w:ascii="Book Antiqua" w:eastAsiaTheme="minorHAnsi" w:hAnsi="Book Antiqua" w:cs="Times New Roman"/>
                <w:color w:val="auto"/>
              </w:rPr>
              <w:t>+</w:t>
            </w:r>
          </w:p>
        </w:tc>
      </w:tr>
      <w:tr w:rsidR="00C418CB" w:rsidRPr="00C418CB" w14:paraId="774A97C6" w14:textId="77777777" w:rsidTr="00E225EA">
        <w:trPr>
          <w:trHeight w:val="330"/>
        </w:trPr>
        <w:tc>
          <w:tcPr>
            <w:cnfStyle w:val="001000000000" w:firstRow="0" w:lastRow="0" w:firstColumn="1" w:lastColumn="0" w:oddVBand="0" w:evenVBand="0" w:oddHBand="0" w:evenHBand="0" w:firstRowFirstColumn="0" w:firstRowLastColumn="0" w:lastRowFirstColumn="0" w:lastRowLastColumn="0"/>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FD92D" w14:textId="77777777"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r w:rsidRPr="00C418CB">
              <w:rPr>
                <w:rFonts w:ascii="Book Antiqua" w:eastAsiaTheme="minorHAnsi" w:hAnsi="Book Antiqua" w:cs="Times New Roman"/>
                <w:b w:val="0"/>
                <w:color w:val="auto"/>
              </w:rPr>
              <w:t>VOD +</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B6684"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8C7A0"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2</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EE75D"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p>
          <w:p w14:paraId="4CCEDB5D"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24CF0"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4</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E57F8"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9</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1BB8E"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p>
          <w:p w14:paraId="46951718"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3CBC2"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0</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CBBBB"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7</w:t>
            </w:r>
          </w:p>
        </w:tc>
      </w:tr>
      <w:tr w:rsidR="00C418CB" w:rsidRPr="00C418CB" w14:paraId="3A3B29BE" w14:textId="77777777" w:rsidTr="00E225E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D7288" w14:textId="77777777" w:rsidR="00C418CB" w:rsidRPr="00C418CB" w:rsidRDefault="00C418CB" w:rsidP="00C418CB">
            <w:pPr>
              <w:adjustRightInd w:val="0"/>
              <w:snapToGrid w:val="0"/>
              <w:spacing w:line="360" w:lineRule="auto"/>
              <w:jc w:val="both"/>
              <w:rPr>
                <w:rFonts w:ascii="Book Antiqua" w:eastAsiaTheme="minorHAnsi" w:hAnsi="Book Antiqua" w:cs="Times New Roman"/>
                <w:b w:val="0"/>
                <w:color w:val="auto"/>
              </w:rPr>
            </w:pPr>
            <w:r w:rsidRPr="00C418CB">
              <w:rPr>
                <w:rFonts w:ascii="Book Antiqua" w:eastAsiaTheme="minorHAnsi" w:hAnsi="Book Antiqua" w:cs="Times New Roman"/>
                <w:b w:val="0"/>
                <w:color w:val="auto"/>
              </w:rPr>
              <w:t>VOD -</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F7897" w14:textId="77777777" w:rsidR="00C418CB" w:rsidRPr="00C418CB"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5</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200A3" w14:textId="77777777" w:rsidR="00C418CB" w:rsidRPr="00C418CB"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18</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F4780" w14:textId="77777777" w:rsidR="00C418CB" w:rsidRPr="00C418CB"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6F4FB" w14:textId="77777777" w:rsidR="00C418CB" w:rsidRPr="00C418CB"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28</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12835" w14:textId="77777777" w:rsidR="00C418CB" w:rsidRPr="00C418CB"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29</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0702B" w14:textId="77777777" w:rsidR="00C418CB" w:rsidRPr="00C418CB"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BDF37" w14:textId="77777777" w:rsidR="00C418CB" w:rsidRPr="00C418CB"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17</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F004D" w14:textId="77777777" w:rsidR="00C418CB" w:rsidRPr="00C418CB" w:rsidRDefault="00C418CB" w:rsidP="00C418C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4</w:t>
            </w:r>
          </w:p>
        </w:tc>
      </w:tr>
      <w:tr w:rsidR="00C418CB" w:rsidRPr="00C418CB" w14:paraId="70280E10" w14:textId="77777777" w:rsidTr="00E225EA">
        <w:trPr>
          <w:trHeight w:val="70"/>
        </w:trPr>
        <w:tc>
          <w:tcPr>
            <w:cnfStyle w:val="001000000000" w:firstRow="0" w:lastRow="0" w:firstColumn="1" w:lastColumn="0" w:oddVBand="0" w:evenVBand="0" w:oddHBand="0" w:evenHBand="0" w:firstRowFirstColumn="0" w:firstRowLastColumn="0" w:lastRowFirstColumn="0" w:lastRowLastColumn="0"/>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D3877" w14:textId="18BD274B" w:rsidR="00C418CB" w:rsidRPr="00C418CB" w:rsidRDefault="004018C6" w:rsidP="00C418CB">
            <w:pPr>
              <w:adjustRightInd w:val="0"/>
              <w:snapToGrid w:val="0"/>
              <w:spacing w:line="360" w:lineRule="auto"/>
              <w:jc w:val="both"/>
              <w:rPr>
                <w:rFonts w:ascii="Book Antiqua" w:eastAsiaTheme="minorHAnsi" w:hAnsi="Book Antiqua" w:cs="Times New Roman"/>
                <w:b w:val="0"/>
                <w:color w:val="auto"/>
              </w:rPr>
            </w:pPr>
            <w:r w:rsidRPr="004018C6">
              <w:rPr>
                <w:rFonts w:ascii="Book Antiqua" w:eastAsiaTheme="minorHAnsi" w:hAnsi="Book Antiqua" w:cs="Times New Roman"/>
                <w:b w:val="0"/>
                <w:i/>
                <w:color w:val="auto"/>
              </w:rPr>
              <w:t>P-</w:t>
            </w:r>
            <w:r w:rsidR="00C418CB" w:rsidRPr="00C418CB">
              <w:rPr>
                <w:rFonts w:ascii="Book Antiqua" w:eastAsiaTheme="minorHAnsi" w:hAnsi="Book Antiqua" w:cs="Times New Roman"/>
                <w:b w:val="0"/>
                <w:color w:val="auto"/>
              </w:rPr>
              <w:t>value</w:t>
            </w:r>
          </w:p>
        </w:tc>
        <w:tc>
          <w:tcPr>
            <w:tcW w:w="22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BE9ED"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1.00</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9E184"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p>
        </w:tc>
        <w:tc>
          <w:tcPr>
            <w:tcW w:w="23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D7C89"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0.356</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F9013"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p>
        </w:tc>
        <w:tc>
          <w:tcPr>
            <w:tcW w:w="24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0FDB" w14:textId="77777777" w:rsidR="00C418CB" w:rsidRPr="00C418CB" w:rsidRDefault="00C418CB" w:rsidP="00C418C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color w:val="auto"/>
              </w:rPr>
            </w:pPr>
            <w:r w:rsidRPr="00C418CB">
              <w:rPr>
                <w:rFonts w:ascii="Book Antiqua" w:eastAsiaTheme="minorHAnsi" w:hAnsi="Book Antiqua" w:cs="Times New Roman"/>
                <w:color w:val="auto"/>
              </w:rPr>
              <w:t>0.0001</w:t>
            </w:r>
          </w:p>
        </w:tc>
      </w:tr>
    </w:tbl>
    <w:p w14:paraId="47E98CCC" w14:textId="06F606FC" w:rsidR="00C418CB" w:rsidRPr="004018C6" w:rsidRDefault="00C418CB" w:rsidP="00C418CB">
      <w:pPr>
        <w:adjustRightInd w:val="0"/>
        <w:snapToGrid w:val="0"/>
        <w:spacing w:line="360" w:lineRule="auto"/>
        <w:jc w:val="both"/>
        <w:rPr>
          <w:rFonts w:ascii="Book Antiqua" w:eastAsiaTheme="minorEastAsia" w:hAnsi="Book Antiqua" w:cs="Times New Roman"/>
          <w:lang w:eastAsia="zh-CN"/>
        </w:rPr>
      </w:pPr>
      <w:proofErr w:type="spellStart"/>
      <w:r w:rsidRPr="004018C6">
        <w:rPr>
          <w:rFonts w:ascii="Book Antiqua" w:eastAsiaTheme="minorHAnsi" w:hAnsi="Book Antiqua" w:cs="Times New Roman"/>
        </w:rPr>
        <w:t>BIL</w:t>
      </w:r>
      <w:r w:rsidRPr="004018C6">
        <w:rPr>
          <w:rFonts w:ascii="Book Antiqua" w:eastAsiaTheme="minorHAnsi" w:hAnsi="Book Antiqua" w:cs="Times New Roman"/>
          <w:vertAlign w:val="subscript"/>
        </w:rPr>
        <w:t>max</w:t>
      </w:r>
      <w:proofErr w:type="spellEnd"/>
      <w:r w:rsidRPr="004018C6">
        <w:rPr>
          <w:rFonts w:ascii="Book Antiqua" w:eastAsiaTheme="minorHAnsi" w:hAnsi="Book Antiqua" w:cs="Times New Roman"/>
        </w:rPr>
        <w:t>+</w:t>
      </w:r>
      <w:r w:rsidR="004018C6" w:rsidRPr="004018C6">
        <w:rPr>
          <w:rFonts w:ascii="Book Antiqua" w:eastAsiaTheme="minorEastAsia" w:hAnsi="Book Antiqua" w:cs="Times New Roman" w:hint="eastAsia"/>
          <w:lang w:eastAsia="zh-CN"/>
        </w:rPr>
        <w:t>:</w:t>
      </w:r>
      <w:r w:rsidRPr="004018C6">
        <w:rPr>
          <w:rFonts w:ascii="Book Antiqua" w:eastAsiaTheme="minorHAnsi" w:hAnsi="Book Antiqua" w:cs="Times New Roman"/>
        </w:rPr>
        <w:t xml:space="preserve"> 1.4 mg/</w:t>
      </w:r>
      <w:proofErr w:type="spellStart"/>
      <w:r w:rsidRPr="004018C6">
        <w:rPr>
          <w:rFonts w:ascii="Book Antiqua" w:eastAsiaTheme="minorHAnsi" w:hAnsi="Book Antiqua" w:cs="Times New Roman"/>
        </w:rPr>
        <w:t>dL</w:t>
      </w:r>
      <w:proofErr w:type="spellEnd"/>
      <w:r w:rsidRPr="004018C6">
        <w:rPr>
          <w:rFonts w:ascii="Book Antiqua" w:eastAsiaTheme="minorHAnsi" w:hAnsi="Book Antiqua" w:cs="Times New Roman"/>
        </w:rPr>
        <w:t xml:space="preserve"> or higher; </w:t>
      </w:r>
      <w:proofErr w:type="spellStart"/>
      <w:r w:rsidRPr="004018C6">
        <w:rPr>
          <w:rFonts w:ascii="Book Antiqua" w:eastAsiaTheme="minorHAnsi" w:hAnsi="Book Antiqua" w:cs="Times New Roman"/>
        </w:rPr>
        <w:t>BIL</w:t>
      </w:r>
      <w:r w:rsidRPr="004018C6">
        <w:rPr>
          <w:rFonts w:ascii="Book Antiqua" w:eastAsiaTheme="minorHAnsi" w:hAnsi="Book Antiqua" w:cs="Times New Roman"/>
          <w:vertAlign w:val="subscript"/>
        </w:rPr>
        <w:t>max</w:t>
      </w:r>
      <w:proofErr w:type="spellEnd"/>
      <w:r w:rsidRPr="004018C6">
        <w:rPr>
          <w:rFonts w:ascii="Book Antiqua" w:eastAsiaTheme="minorHAnsi" w:hAnsi="Book Antiqua" w:cs="Times New Roman"/>
          <w:vertAlign w:val="subscript"/>
        </w:rPr>
        <w:t xml:space="preserve"> </w:t>
      </w:r>
      <w:r w:rsidRPr="004018C6">
        <w:rPr>
          <w:rFonts w:ascii="Book Antiqua" w:eastAsiaTheme="minorHAnsi" w:hAnsi="Book Antiqua" w:cs="Times New Roman"/>
        </w:rPr>
        <w:t>-</w:t>
      </w:r>
      <w:r w:rsidR="004018C6" w:rsidRPr="004018C6">
        <w:rPr>
          <w:rFonts w:ascii="Book Antiqua" w:eastAsiaTheme="minorEastAsia" w:hAnsi="Book Antiqua" w:cs="Times New Roman" w:hint="eastAsia"/>
          <w:lang w:eastAsia="zh-CN"/>
        </w:rPr>
        <w:t>:</w:t>
      </w:r>
      <w:r w:rsidRPr="004018C6">
        <w:rPr>
          <w:rFonts w:ascii="Book Antiqua" w:eastAsiaTheme="minorHAnsi" w:hAnsi="Book Antiqua" w:cs="Times New Roman"/>
        </w:rPr>
        <w:t xml:space="preserve"> </w:t>
      </w:r>
      <w:r w:rsidR="004018C6" w:rsidRPr="004018C6">
        <w:rPr>
          <w:rFonts w:ascii="Book Antiqua" w:eastAsiaTheme="minorHAnsi" w:hAnsi="Book Antiqua" w:cs="Times New Roman"/>
        </w:rPr>
        <w:t>L</w:t>
      </w:r>
      <w:r w:rsidRPr="004018C6">
        <w:rPr>
          <w:rFonts w:ascii="Book Antiqua" w:eastAsiaTheme="minorHAnsi" w:hAnsi="Book Antiqua" w:cs="Times New Roman"/>
        </w:rPr>
        <w:t>ower than 1.4 mg/</w:t>
      </w:r>
      <w:proofErr w:type="spellStart"/>
      <w:r w:rsidRPr="004018C6">
        <w:rPr>
          <w:rFonts w:ascii="Book Antiqua" w:eastAsiaTheme="minorHAnsi" w:hAnsi="Book Antiqua" w:cs="Times New Roman"/>
        </w:rPr>
        <w:t>dL</w:t>
      </w:r>
      <w:proofErr w:type="spellEnd"/>
      <w:r w:rsidR="004018C6" w:rsidRPr="004018C6">
        <w:rPr>
          <w:rFonts w:ascii="Book Antiqua" w:eastAsiaTheme="minorEastAsia" w:hAnsi="Book Antiqua" w:cs="Times New Roman" w:hint="eastAsia"/>
          <w:lang w:eastAsia="zh-CN"/>
        </w:rPr>
        <w:t>.</w:t>
      </w:r>
      <w:r w:rsidR="004018C6" w:rsidRPr="004018C6">
        <w:rPr>
          <w:rFonts w:ascii="Book Antiqua" w:eastAsiaTheme="minorHAnsi" w:hAnsi="Book Antiqua" w:cs="Times New Roman"/>
        </w:rPr>
        <w:t xml:space="preserve"> </w:t>
      </w:r>
      <w:r w:rsidRPr="004018C6">
        <w:rPr>
          <w:rFonts w:ascii="Book Antiqua" w:eastAsiaTheme="minorHAnsi" w:hAnsi="Book Antiqua" w:cs="Times New Roman"/>
        </w:rPr>
        <w:t>Data were analyzed using Fisher’s test program.</w:t>
      </w:r>
      <w:r w:rsidR="00E225EA" w:rsidRPr="004018C6">
        <w:rPr>
          <w:rFonts w:ascii="Book Antiqua" w:hAnsi="Book Antiqua" w:cs="Times New Roman"/>
        </w:rPr>
        <w:t xml:space="preserve"> </w:t>
      </w:r>
      <w:proofErr w:type="spellStart"/>
      <w:r w:rsidR="001C65BA" w:rsidRPr="004018C6">
        <w:rPr>
          <w:rFonts w:ascii="Book Antiqua" w:eastAsiaTheme="minorHAnsi" w:hAnsi="Book Antiqua" w:cs="Times New Roman"/>
        </w:rPr>
        <w:t>BIL</w:t>
      </w:r>
      <w:r w:rsidR="001C65BA" w:rsidRPr="004018C6">
        <w:rPr>
          <w:rFonts w:ascii="Book Antiqua" w:eastAsiaTheme="minorHAnsi" w:hAnsi="Book Antiqua" w:cs="Times New Roman"/>
          <w:vertAlign w:val="subscript"/>
        </w:rPr>
        <w:t>max</w:t>
      </w:r>
      <w:proofErr w:type="spellEnd"/>
      <w:r w:rsidR="001C65BA" w:rsidRPr="001C65BA">
        <w:rPr>
          <w:rFonts w:ascii="Book Antiqua" w:eastAsiaTheme="minorEastAsia" w:hAnsi="Book Antiqua" w:cs="Times New Roman" w:hint="eastAsia"/>
          <w:lang w:eastAsia="zh-CN"/>
        </w:rPr>
        <w:t>:</w:t>
      </w:r>
      <w:r w:rsidR="001C65BA" w:rsidRPr="004018C6">
        <w:rPr>
          <w:rFonts w:ascii="Book Antiqua" w:eastAsiaTheme="minorHAnsi" w:hAnsi="Book Antiqua" w:cs="Times New Roman"/>
        </w:rPr>
        <w:t xml:space="preserve"> </w:t>
      </w:r>
      <w:r w:rsidR="001C65BA" w:rsidRPr="009723F9">
        <w:rPr>
          <w:rFonts w:ascii="Book Antiqua" w:eastAsia="Malgun Gothic" w:hAnsi="Book Antiqua" w:cs="Times New Roman"/>
        </w:rPr>
        <w:t>A maximal total bilirubin level</w:t>
      </w:r>
      <w:r w:rsidR="001C65BA">
        <w:rPr>
          <w:rFonts w:ascii="Book Antiqua" w:eastAsiaTheme="minorEastAsia" w:hAnsi="Book Antiqua" w:cs="Times New Roman" w:hint="eastAsia"/>
          <w:lang w:eastAsia="zh-CN"/>
        </w:rPr>
        <w:t>;</w:t>
      </w:r>
      <w:r w:rsidR="001C65BA" w:rsidRPr="004018C6">
        <w:rPr>
          <w:rFonts w:ascii="Book Antiqua" w:eastAsiaTheme="minorHAnsi" w:hAnsi="Book Antiqua" w:cs="Times New Roman"/>
        </w:rPr>
        <w:t xml:space="preserve"> </w:t>
      </w:r>
      <w:r w:rsidR="004018C6" w:rsidRPr="004018C6">
        <w:rPr>
          <w:rFonts w:ascii="Book Antiqua" w:eastAsiaTheme="minorHAnsi" w:hAnsi="Book Antiqua" w:cs="Times New Roman"/>
        </w:rPr>
        <w:t>VOD</w:t>
      </w:r>
      <w:r w:rsidR="004018C6" w:rsidRPr="004018C6">
        <w:rPr>
          <w:rFonts w:ascii="Book Antiqua" w:eastAsiaTheme="minorEastAsia" w:hAnsi="Book Antiqua" w:cs="Times New Roman" w:hint="eastAsia"/>
          <w:lang w:eastAsia="zh-CN"/>
        </w:rPr>
        <w:t>:</w:t>
      </w:r>
      <w:r w:rsidR="004018C6" w:rsidRPr="004018C6">
        <w:rPr>
          <w:rFonts w:ascii="Book Antiqua" w:hAnsi="Book Antiqua" w:cs="Times New Roman"/>
        </w:rPr>
        <w:t xml:space="preserve"> </w:t>
      </w:r>
      <w:proofErr w:type="spellStart"/>
      <w:r w:rsidR="004018C6" w:rsidRPr="004018C6">
        <w:rPr>
          <w:rFonts w:ascii="Book Antiqua" w:hAnsi="Book Antiqua" w:cs="Times New Roman"/>
        </w:rPr>
        <w:t>V</w:t>
      </w:r>
      <w:r w:rsidR="00E225EA" w:rsidRPr="004018C6">
        <w:rPr>
          <w:rFonts w:ascii="Book Antiqua" w:hAnsi="Book Antiqua" w:cs="Times New Roman"/>
        </w:rPr>
        <w:t>eno</w:t>
      </w:r>
      <w:proofErr w:type="spellEnd"/>
      <w:r w:rsidR="00E225EA" w:rsidRPr="004018C6">
        <w:rPr>
          <w:rFonts w:ascii="Book Antiqua" w:hAnsi="Book Antiqua" w:cs="Times New Roman"/>
        </w:rPr>
        <w:t>-occlusive disease</w:t>
      </w:r>
      <w:r w:rsidR="004018C6" w:rsidRPr="004018C6">
        <w:rPr>
          <w:rFonts w:ascii="Book Antiqua" w:eastAsiaTheme="minorEastAsia" w:hAnsi="Book Antiqua" w:cs="Times New Roman" w:hint="eastAsia"/>
          <w:lang w:eastAsia="zh-CN"/>
        </w:rPr>
        <w:t>.</w:t>
      </w:r>
    </w:p>
    <w:p w14:paraId="37E7166E" w14:textId="77777777" w:rsidR="00C418CB" w:rsidRPr="00C418CB" w:rsidRDefault="00C418CB" w:rsidP="009723F9">
      <w:pPr>
        <w:spacing w:line="360" w:lineRule="auto"/>
        <w:jc w:val="both"/>
        <w:rPr>
          <w:rFonts w:ascii="Book Antiqua" w:eastAsiaTheme="minorEastAsia" w:hAnsi="Book Antiqua" w:cs="Times New Roman"/>
          <w:b/>
          <w:lang w:eastAsia="zh-CN"/>
        </w:rPr>
      </w:pPr>
    </w:p>
    <w:sectPr w:rsidR="00C418CB" w:rsidRPr="00C418CB" w:rsidSect="00C418CB">
      <w:headerReference w:type="default" r:id="rId35"/>
      <w:footerReference w:type="default" r:id="rId36"/>
      <w:type w:val="continuous"/>
      <w:pgSz w:w="11907" w:h="16840" w:code="9"/>
      <w:pgMar w:top="1701" w:right="1440" w:bottom="1440" w:left="1440" w:header="851" w:footer="1134" w:gutter="0"/>
      <w:cols w:space="425"/>
      <w:docGrid w:type="linesAndChars" w:linePitch="3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55DF1" w14:textId="77777777" w:rsidR="006D5489" w:rsidRDefault="006D5489">
      <w:r>
        <w:separator/>
      </w:r>
    </w:p>
  </w:endnote>
  <w:endnote w:type="continuationSeparator" w:id="0">
    <w:p w14:paraId="0CD716E9" w14:textId="77777777" w:rsidR="006D5489" w:rsidRDefault="006D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charset w:val="81"/>
    <w:family w:val="roman"/>
    <w:pitch w:val="variable"/>
    <w:sig w:usb0="B00002AF" w:usb1="69D77CFB" w:usb2="00000030" w:usb3="00000000" w:csb0="0008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charset w:val="81"/>
    <w:family w:val="swiss"/>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Malgun Gothic">
    <w:altName w:val="Arial Unicode MS"/>
    <w:charset w:val="81"/>
    <w:family w:val="swiss"/>
    <w:pitch w:val="variable"/>
    <w:sig w:usb0="900002AF" w:usb1="09D77CFB" w:usb2="00000012" w:usb3="00000000" w:csb0="00080001" w:csb1="00000000"/>
  </w:font>
  <w:font w:name="Trebuchet MS">
    <w:panose1 w:val="020B06030202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ingLiU">
    <w:altName w:val="新細明體"/>
    <w:charset w:val="88"/>
    <w:family w:val="modern"/>
    <w:pitch w:val="fixed"/>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imesNewRomanPS">
    <w:altName w:val="Times New Roman"/>
    <w:charset w:val="00"/>
    <w:family w:val="roman"/>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910346"/>
      <w:docPartObj>
        <w:docPartGallery w:val="Page Numbers (Bottom of Page)"/>
        <w:docPartUnique/>
      </w:docPartObj>
    </w:sdtPr>
    <w:sdtEndPr/>
    <w:sdtContent>
      <w:p w14:paraId="7D4642CB" w14:textId="28115C96" w:rsidR="00E225EA" w:rsidRPr="007967CC" w:rsidRDefault="00E225EA" w:rsidP="007967CC">
        <w:pPr>
          <w:pStyle w:val="Footer"/>
          <w:jc w:val="center"/>
        </w:pPr>
        <w:r>
          <w:fldChar w:fldCharType="begin"/>
        </w:r>
        <w:r>
          <w:instrText>PAGE   \* MERGEFORMAT</w:instrText>
        </w:r>
        <w:r>
          <w:fldChar w:fldCharType="separate"/>
        </w:r>
        <w:r w:rsidR="00FE4BF4" w:rsidRPr="00FE4BF4">
          <w:rPr>
            <w:noProof/>
            <w:lang w:val="ko-KR"/>
          </w:rPr>
          <w:t>26</w:t>
        </w:r>
        <w:r>
          <w:rPr>
            <w:noProof/>
            <w:lang w:val="ko-KR"/>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9BFD4" w14:textId="77777777" w:rsidR="00E225EA" w:rsidRDefault="00E225EA">
    <w:pPr>
      <w:pStyle w:val="Footer"/>
      <w:jc w:val="center"/>
    </w:pPr>
    <w:r>
      <w:fldChar w:fldCharType="begin"/>
    </w:r>
    <w:r>
      <w:instrText>PAGE   \* MERGEFORMAT</w:instrText>
    </w:r>
    <w:r>
      <w:fldChar w:fldCharType="separate"/>
    </w:r>
    <w:r w:rsidR="00FE4BF4" w:rsidRPr="00FE4BF4">
      <w:rPr>
        <w:noProof/>
        <w:lang w:val="ko-KR"/>
      </w:rPr>
      <w:t>27</w:t>
    </w:r>
    <w:r>
      <w:fldChar w:fldCharType="end"/>
    </w:r>
  </w:p>
  <w:p w14:paraId="1F510813" w14:textId="77777777" w:rsidR="00E225EA" w:rsidRDefault="00E225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5FE42" w14:textId="77777777" w:rsidR="006D5489" w:rsidRDefault="006D5489">
      <w:r>
        <w:separator/>
      </w:r>
    </w:p>
  </w:footnote>
  <w:footnote w:type="continuationSeparator" w:id="0">
    <w:p w14:paraId="47188A60" w14:textId="77777777" w:rsidR="006D5489" w:rsidRDefault="006D54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207D5" w14:textId="77777777" w:rsidR="00E225EA" w:rsidRDefault="00E225EA">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893F" w14:textId="77777777" w:rsidR="00E225EA" w:rsidRDefault="00E225EA">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604"/>
    <w:multiLevelType w:val="hybridMultilevel"/>
    <w:tmpl w:val="56B49220"/>
    <w:lvl w:ilvl="0" w:tplc="3F305EBA">
      <w:start w:val="1"/>
      <w:numFmt w:val="decimal"/>
      <w:lvlText w:val="%1."/>
      <w:lvlJc w:val="left"/>
      <w:pPr>
        <w:ind w:left="760" w:hanging="360"/>
      </w:pPr>
      <w:rPr>
        <w:rFonts w:ascii="Batang" w:eastAsia="Batang" w:hAnsi="Batang" w:cs="Times New Roman"/>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ED23F34"/>
    <w:multiLevelType w:val="multilevel"/>
    <w:tmpl w:val="CC0C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147D2"/>
    <w:multiLevelType w:val="hybridMultilevel"/>
    <w:tmpl w:val="660895FE"/>
    <w:lvl w:ilvl="0" w:tplc="D61EDDD6">
      <w:start w:val="1"/>
      <w:numFmt w:val="decimal"/>
      <w:lvlText w:val="%1)"/>
      <w:lvlJc w:val="left"/>
      <w:pPr>
        <w:ind w:left="690" w:hanging="360"/>
      </w:pPr>
      <w:rPr>
        <w:rFonts w:hint="default"/>
      </w:rPr>
    </w:lvl>
    <w:lvl w:ilvl="1" w:tplc="04090019" w:tentative="1">
      <w:start w:val="1"/>
      <w:numFmt w:val="upperLetter"/>
      <w:lvlText w:val="%2."/>
      <w:lvlJc w:val="left"/>
      <w:pPr>
        <w:ind w:left="1130" w:hanging="400"/>
      </w:pPr>
    </w:lvl>
    <w:lvl w:ilvl="2" w:tplc="0409001B" w:tentative="1">
      <w:start w:val="1"/>
      <w:numFmt w:val="lowerRoman"/>
      <w:lvlText w:val="%3."/>
      <w:lvlJc w:val="right"/>
      <w:pPr>
        <w:ind w:left="1530" w:hanging="400"/>
      </w:pPr>
    </w:lvl>
    <w:lvl w:ilvl="3" w:tplc="0409000F" w:tentative="1">
      <w:start w:val="1"/>
      <w:numFmt w:val="decimal"/>
      <w:lvlText w:val="%4."/>
      <w:lvlJc w:val="left"/>
      <w:pPr>
        <w:ind w:left="1930" w:hanging="400"/>
      </w:pPr>
    </w:lvl>
    <w:lvl w:ilvl="4" w:tplc="04090019" w:tentative="1">
      <w:start w:val="1"/>
      <w:numFmt w:val="upperLetter"/>
      <w:lvlText w:val="%5."/>
      <w:lvlJc w:val="left"/>
      <w:pPr>
        <w:ind w:left="2330" w:hanging="400"/>
      </w:pPr>
    </w:lvl>
    <w:lvl w:ilvl="5" w:tplc="0409001B" w:tentative="1">
      <w:start w:val="1"/>
      <w:numFmt w:val="lowerRoman"/>
      <w:lvlText w:val="%6."/>
      <w:lvlJc w:val="right"/>
      <w:pPr>
        <w:ind w:left="2730" w:hanging="400"/>
      </w:pPr>
    </w:lvl>
    <w:lvl w:ilvl="6" w:tplc="0409000F" w:tentative="1">
      <w:start w:val="1"/>
      <w:numFmt w:val="decimal"/>
      <w:lvlText w:val="%7."/>
      <w:lvlJc w:val="left"/>
      <w:pPr>
        <w:ind w:left="3130" w:hanging="400"/>
      </w:pPr>
    </w:lvl>
    <w:lvl w:ilvl="7" w:tplc="04090019" w:tentative="1">
      <w:start w:val="1"/>
      <w:numFmt w:val="upperLetter"/>
      <w:lvlText w:val="%8."/>
      <w:lvlJc w:val="left"/>
      <w:pPr>
        <w:ind w:left="3530" w:hanging="400"/>
      </w:pPr>
    </w:lvl>
    <w:lvl w:ilvl="8" w:tplc="0409001B" w:tentative="1">
      <w:start w:val="1"/>
      <w:numFmt w:val="lowerRoman"/>
      <w:lvlText w:val="%9."/>
      <w:lvlJc w:val="right"/>
      <w:pPr>
        <w:ind w:left="3930" w:hanging="400"/>
      </w:pPr>
    </w:lvl>
  </w:abstractNum>
  <w:abstractNum w:abstractNumId="3">
    <w:nsid w:val="14A37411"/>
    <w:multiLevelType w:val="hybridMultilevel"/>
    <w:tmpl w:val="0C7A03F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4AB2935"/>
    <w:multiLevelType w:val="multilevel"/>
    <w:tmpl w:val="36B6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143E8"/>
    <w:multiLevelType w:val="multilevel"/>
    <w:tmpl w:val="56B49220"/>
    <w:lvl w:ilvl="0">
      <w:start w:val="1"/>
      <w:numFmt w:val="decimal"/>
      <w:lvlText w:val="%1."/>
      <w:lvlJc w:val="left"/>
      <w:pPr>
        <w:ind w:left="760" w:hanging="360"/>
      </w:pPr>
      <w:rPr>
        <w:rFonts w:ascii="Batang" w:eastAsia="Batang" w:hAnsi="Batang" w:cs="Times New Roman"/>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nsid w:val="1E01492F"/>
    <w:multiLevelType w:val="multilevel"/>
    <w:tmpl w:val="8B86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833F34"/>
    <w:multiLevelType w:val="multilevel"/>
    <w:tmpl w:val="FC04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C0FF3"/>
    <w:multiLevelType w:val="hybridMultilevel"/>
    <w:tmpl w:val="E49CB6AC"/>
    <w:lvl w:ilvl="0" w:tplc="124ADEB2">
      <w:start w:val="5"/>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A8454F2"/>
    <w:multiLevelType w:val="multilevel"/>
    <w:tmpl w:val="00B2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3503C6"/>
    <w:multiLevelType w:val="hybridMultilevel"/>
    <w:tmpl w:val="BBCAA9EE"/>
    <w:lvl w:ilvl="0" w:tplc="85349E92">
      <w:start w:val="1"/>
      <w:numFmt w:val="decimal"/>
      <w:lvlText w:val="%1."/>
      <w:lvlJc w:val="left"/>
      <w:pPr>
        <w:ind w:left="760" w:hanging="360"/>
      </w:pPr>
      <w:rPr>
        <w:rFonts w:ascii="Batang" w:eastAsia="Batang" w:hAnsi="Batang" w:cs="Times New Roman"/>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15E2DF4"/>
    <w:multiLevelType w:val="hybridMultilevel"/>
    <w:tmpl w:val="AD52902A"/>
    <w:lvl w:ilvl="0" w:tplc="22462A5C">
      <w:start w:val="1"/>
      <w:numFmt w:val="decimal"/>
      <w:lvlText w:val="%1."/>
      <w:lvlJc w:val="left"/>
      <w:pPr>
        <w:ind w:left="400" w:hanging="400"/>
      </w:pPr>
      <w:rPr>
        <w:rFonts w:ascii="Times New Roman" w:hAnsi="Times New Roman" w:cs="Times New Roman" w:hint="default"/>
        <w:b w:val="0"/>
        <w:color w:val="auto"/>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A936313"/>
    <w:multiLevelType w:val="hybridMultilevel"/>
    <w:tmpl w:val="156077C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0D03D56"/>
    <w:multiLevelType w:val="multilevel"/>
    <w:tmpl w:val="A0B0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FA4824"/>
    <w:multiLevelType w:val="multilevel"/>
    <w:tmpl w:val="A1EC8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0C4A43"/>
    <w:multiLevelType w:val="multilevel"/>
    <w:tmpl w:val="5D82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D7487F"/>
    <w:multiLevelType w:val="hybridMultilevel"/>
    <w:tmpl w:val="E1505EA0"/>
    <w:lvl w:ilvl="0" w:tplc="BB344EAE">
      <w:start w:val="2"/>
      <w:numFmt w:val="bullet"/>
      <w:lvlText w:val=""/>
      <w:lvlJc w:val="left"/>
      <w:pPr>
        <w:ind w:left="760" w:hanging="360"/>
      </w:pPr>
      <w:rPr>
        <w:rFonts w:ascii="Wingdings" w:eastAsia="Batang"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5D04D0A"/>
    <w:multiLevelType w:val="multilevel"/>
    <w:tmpl w:val="716A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912CB5"/>
    <w:multiLevelType w:val="multilevel"/>
    <w:tmpl w:val="AAC2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B834E9"/>
    <w:multiLevelType w:val="hybridMultilevel"/>
    <w:tmpl w:val="FD7AE7B2"/>
    <w:lvl w:ilvl="0" w:tplc="FD4A9BB6">
      <w:start w:val="1"/>
      <w:numFmt w:val="decimal"/>
      <w:lvlText w:val="%1."/>
      <w:lvlJc w:val="left"/>
      <w:pPr>
        <w:ind w:left="760" w:hanging="360"/>
      </w:pPr>
      <w:rPr>
        <w:rFonts w:ascii="Gulim" w:hAnsi="Gulim" w:cs="Gulim"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6C9E2E13"/>
    <w:multiLevelType w:val="multilevel"/>
    <w:tmpl w:val="AD4E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3B09BB"/>
    <w:multiLevelType w:val="hybridMultilevel"/>
    <w:tmpl w:val="9566156C"/>
    <w:lvl w:ilvl="0" w:tplc="A282D1A0">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num w:numId="1">
    <w:abstractNumId w:val="0"/>
  </w:num>
  <w:num w:numId="2">
    <w:abstractNumId w:val="10"/>
  </w:num>
  <w:num w:numId="3">
    <w:abstractNumId w:val="5"/>
  </w:num>
  <w:num w:numId="4">
    <w:abstractNumId w:val="8"/>
  </w:num>
  <w:num w:numId="5">
    <w:abstractNumId w:val="16"/>
  </w:num>
  <w:num w:numId="6">
    <w:abstractNumId w:val="21"/>
  </w:num>
  <w:num w:numId="7">
    <w:abstractNumId w:val="2"/>
  </w:num>
  <w:num w:numId="8">
    <w:abstractNumId w:val="9"/>
  </w:num>
  <w:num w:numId="9">
    <w:abstractNumId w:val="20"/>
  </w:num>
  <w:num w:numId="10">
    <w:abstractNumId w:val="12"/>
  </w:num>
  <w:num w:numId="11">
    <w:abstractNumId w:val="11"/>
  </w:num>
  <w:num w:numId="12">
    <w:abstractNumId w:val="14"/>
  </w:num>
  <w:num w:numId="13">
    <w:abstractNumId w:val="3"/>
  </w:num>
  <w:num w:numId="14">
    <w:abstractNumId w:val="19"/>
  </w:num>
  <w:num w:numId="15">
    <w:abstractNumId w:val="1"/>
  </w:num>
  <w:num w:numId="16">
    <w:abstractNumId w:val="13"/>
  </w:num>
  <w:num w:numId="17">
    <w:abstractNumId w:val="7"/>
  </w:num>
  <w:num w:numId="18">
    <w:abstractNumId w:val="4"/>
  </w:num>
  <w:num w:numId="19">
    <w:abstractNumId w:val="17"/>
  </w:num>
  <w:num w:numId="20">
    <w:abstractNumId w:val="18"/>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20"/>
  <w:drawingGridHorizontalSpacing w:val="120"/>
  <w:drawingGridVerticalSpacing w:val="34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C0"/>
    <w:rsid w:val="00011267"/>
    <w:rsid w:val="00085A7C"/>
    <w:rsid w:val="000A1767"/>
    <w:rsid w:val="000A3EA5"/>
    <w:rsid w:val="000E0821"/>
    <w:rsid w:val="00126702"/>
    <w:rsid w:val="0018673B"/>
    <w:rsid w:val="001B1D59"/>
    <w:rsid w:val="001C65BA"/>
    <w:rsid w:val="001D305A"/>
    <w:rsid w:val="002A3FA0"/>
    <w:rsid w:val="002B1E8D"/>
    <w:rsid w:val="002F09DA"/>
    <w:rsid w:val="002F7045"/>
    <w:rsid w:val="00314D4F"/>
    <w:rsid w:val="00327E73"/>
    <w:rsid w:val="00334800"/>
    <w:rsid w:val="003979CA"/>
    <w:rsid w:val="003E5113"/>
    <w:rsid w:val="003F188D"/>
    <w:rsid w:val="004018C6"/>
    <w:rsid w:val="00423806"/>
    <w:rsid w:val="00471470"/>
    <w:rsid w:val="004F0B95"/>
    <w:rsid w:val="00505F22"/>
    <w:rsid w:val="00542E62"/>
    <w:rsid w:val="00563672"/>
    <w:rsid w:val="00570A46"/>
    <w:rsid w:val="006B22C0"/>
    <w:rsid w:val="006D5489"/>
    <w:rsid w:val="0070746F"/>
    <w:rsid w:val="0071145D"/>
    <w:rsid w:val="0071185A"/>
    <w:rsid w:val="00726593"/>
    <w:rsid w:val="007967CC"/>
    <w:rsid w:val="007C335B"/>
    <w:rsid w:val="007E1CE0"/>
    <w:rsid w:val="00820DF6"/>
    <w:rsid w:val="00870827"/>
    <w:rsid w:val="008A42F1"/>
    <w:rsid w:val="009723F9"/>
    <w:rsid w:val="00986744"/>
    <w:rsid w:val="00A03635"/>
    <w:rsid w:val="00AF4FEA"/>
    <w:rsid w:val="00B02869"/>
    <w:rsid w:val="00B04054"/>
    <w:rsid w:val="00B915AF"/>
    <w:rsid w:val="00BA5825"/>
    <w:rsid w:val="00C06D10"/>
    <w:rsid w:val="00C11C6A"/>
    <w:rsid w:val="00C3475C"/>
    <w:rsid w:val="00C418CB"/>
    <w:rsid w:val="00C54BDE"/>
    <w:rsid w:val="00C728B9"/>
    <w:rsid w:val="00C7506F"/>
    <w:rsid w:val="00CD5D47"/>
    <w:rsid w:val="00CE0CB4"/>
    <w:rsid w:val="00D6555B"/>
    <w:rsid w:val="00D74470"/>
    <w:rsid w:val="00DD70D2"/>
    <w:rsid w:val="00E00C6E"/>
    <w:rsid w:val="00E12389"/>
    <w:rsid w:val="00E225EA"/>
    <w:rsid w:val="00F115DE"/>
    <w:rsid w:val="00F55B8C"/>
    <w:rsid w:val="00FE4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3B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10"/>
    <w:pPr>
      <w:spacing w:line="240" w:lineRule="auto"/>
      <w:jc w:val="left"/>
    </w:pPr>
    <w:rPr>
      <w:rFonts w:ascii="Gulim" w:eastAsia="Gulim" w:hAnsi="Gulim" w:cs="Gulim"/>
      <w:kern w:val="0"/>
      <w:sz w:val="24"/>
      <w:szCs w:val="24"/>
      <w:lang w:eastAsia="ko-KR"/>
    </w:rPr>
  </w:style>
  <w:style w:type="paragraph" w:styleId="Heading1">
    <w:name w:val="heading 1"/>
    <w:basedOn w:val="Normal"/>
    <w:next w:val="Normal"/>
    <w:link w:val="Heading1Char"/>
    <w:uiPriority w:val="9"/>
    <w:qFormat/>
    <w:rsid w:val="00C06D10"/>
    <w:pPr>
      <w:keepNext/>
      <w:widowControl w:val="0"/>
      <w:wordWrap w:val="0"/>
      <w:autoSpaceDE w:val="0"/>
      <w:autoSpaceDN w:val="0"/>
      <w:spacing w:after="200" w:line="276" w:lineRule="auto"/>
      <w:jc w:val="both"/>
      <w:outlineLvl w:val="0"/>
    </w:pPr>
    <w:rPr>
      <w:rFonts w:ascii="Malgun Gothic" w:eastAsia="Malgun Gothic" w:hAnsi="Malgun Gothic" w:cs="Times New Roman"/>
      <w:sz w:val="28"/>
      <w:szCs w:val="28"/>
      <w:lang w:val="x-none" w:eastAsia="x-none"/>
    </w:rPr>
  </w:style>
  <w:style w:type="paragraph" w:styleId="Heading2">
    <w:name w:val="heading 2"/>
    <w:basedOn w:val="Normal"/>
    <w:link w:val="Heading2Char"/>
    <w:uiPriority w:val="9"/>
    <w:qFormat/>
    <w:rsid w:val="00C06D10"/>
    <w:pPr>
      <w:spacing w:after="105" w:line="345" w:lineRule="atLeast"/>
      <w:outlineLvl w:val="1"/>
    </w:pPr>
    <w:rPr>
      <w:rFonts w:ascii="Trebuchet MS" w:hAnsi="Trebuchet MS" w:cs="Times New Roman"/>
      <w:b/>
      <w:bCs/>
      <w:sz w:val="30"/>
      <w:szCs w:val="30"/>
      <w:lang w:val="x-none" w:eastAsia="x-none"/>
    </w:rPr>
  </w:style>
  <w:style w:type="paragraph" w:styleId="Heading4">
    <w:name w:val="heading 4"/>
    <w:basedOn w:val="Normal"/>
    <w:next w:val="Normal"/>
    <w:link w:val="Heading4Char"/>
    <w:uiPriority w:val="9"/>
    <w:semiHidden/>
    <w:unhideWhenUsed/>
    <w:qFormat/>
    <w:rsid w:val="00011267"/>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D10"/>
    <w:rPr>
      <w:rFonts w:ascii="Malgun Gothic" w:eastAsia="Malgun Gothic" w:hAnsi="Malgun Gothic" w:cs="Times New Roman"/>
      <w:kern w:val="0"/>
      <w:sz w:val="28"/>
      <w:szCs w:val="28"/>
      <w:lang w:val="x-none" w:eastAsia="x-none"/>
    </w:rPr>
  </w:style>
  <w:style w:type="character" w:customStyle="1" w:styleId="Heading2Char">
    <w:name w:val="Heading 2 Char"/>
    <w:basedOn w:val="DefaultParagraphFont"/>
    <w:link w:val="Heading2"/>
    <w:uiPriority w:val="9"/>
    <w:rsid w:val="00C06D10"/>
    <w:rPr>
      <w:rFonts w:ascii="Trebuchet MS" w:eastAsia="Gulim" w:hAnsi="Trebuchet MS" w:cs="Times New Roman"/>
      <w:b/>
      <w:bCs/>
      <w:kern w:val="0"/>
      <w:sz w:val="30"/>
      <w:szCs w:val="30"/>
      <w:lang w:val="x-none" w:eastAsia="x-none"/>
    </w:rPr>
  </w:style>
  <w:style w:type="paragraph" w:styleId="BalloonText">
    <w:name w:val="Balloon Text"/>
    <w:basedOn w:val="Normal"/>
    <w:link w:val="BalloonTextChar"/>
    <w:uiPriority w:val="99"/>
    <w:semiHidden/>
    <w:unhideWhenUsed/>
    <w:rsid w:val="00C06D10"/>
    <w:pPr>
      <w:widowControl w:val="0"/>
      <w:wordWrap w:val="0"/>
      <w:autoSpaceDE w:val="0"/>
      <w:autoSpaceDN w:val="0"/>
      <w:jc w:val="both"/>
    </w:pPr>
    <w:rPr>
      <w:rFonts w:ascii="Malgun Gothic" w:eastAsia="Malgun Gothic" w:hAnsi="Malgun Gothic" w:cs="Times New Roman"/>
      <w:sz w:val="18"/>
      <w:szCs w:val="18"/>
      <w:lang w:val="x-none" w:eastAsia="x-none"/>
    </w:rPr>
  </w:style>
  <w:style w:type="character" w:customStyle="1" w:styleId="BalloonTextChar">
    <w:name w:val="Balloon Text Char"/>
    <w:basedOn w:val="DefaultParagraphFont"/>
    <w:link w:val="BalloonText"/>
    <w:uiPriority w:val="99"/>
    <w:semiHidden/>
    <w:rsid w:val="00C06D10"/>
    <w:rPr>
      <w:rFonts w:ascii="Malgun Gothic" w:eastAsia="Malgun Gothic" w:hAnsi="Malgun Gothic" w:cs="Times New Roman"/>
      <w:kern w:val="0"/>
      <w:sz w:val="18"/>
      <w:szCs w:val="18"/>
      <w:lang w:val="x-none" w:eastAsia="x-none"/>
    </w:rPr>
  </w:style>
  <w:style w:type="paragraph" w:styleId="ListParagraph">
    <w:name w:val="List Paragraph"/>
    <w:basedOn w:val="Normal"/>
    <w:uiPriority w:val="34"/>
    <w:qFormat/>
    <w:rsid w:val="00C06D10"/>
    <w:pPr>
      <w:widowControl w:val="0"/>
      <w:wordWrap w:val="0"/>
      <w:autoSpaceDE w:val="0"/>
      <w:autoSpaceDN w:val="0"/>
      <w:spacing w:after="200" w:line="276" w:lineRule="auto"/>
      <w:ind w:leftChars="400" w:left="800"/>
      <w:jc w:val="both"/>
    </w:pPr>
    <w:rPr>
      <w:rFonts w:ascii="Malgun Gothic" w:eastAsia="Malgun Gothic" w:hAnsi="Malgun Gothic" w:cs="Times New Roman"/>
      <w:kern w:val="2"/>
      <w:sz w:val="20"/>
      <w:szCs w:val="22"/>
    </w:rPr>
  </w:style>
  <w:style w:type="table" w:styleId="TableGrid">
    <w:name w:val="Table Grid"/>
    <w:basedOn w:val="TableNormal"/>
    <w:uiPriority w:val="59"/>
    <w:rsid w:val="00C06D10"/>
    <w:pPr>
      <w:spacing w:line="240" w:lineRule="auto"/>
      <w:jc w:val="left"/>
    </w:pPr>
    <w:rPr>
      <w:rFonts w:ascii="Malgun Gothic" w:eastAsia="Malgun Gothic" w:hAnsi="Malgun Gothic" w:cs="Times New Roman"/>
      <w:kern w:val="0"/>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바탕글"/>
    <w:basedOn w:val="Normal"/>
    <w:rsid w:val="00C06D10"/>
    <w:pPr>
      <w:snapToGrid w:val="0"/>
      <w:spacing w:line="384" w:lineRule="auto"/>
      <w:jc w:val="both"/>
    </w:pPr>
    <w:rPr>
      <w:rFonts w:ascii="Batang" w:eastAsia="Batang" w:hAnsi="Batang"/>
      <w:color w:val="000000"/>
      <w:sz w:val="20"/>
      <w:szCs w:val="20"/>
    </w:rPr>
  </w:style>
  <w:style w:type="paragraph" w:styleId="Header">
    <w:name w:val="header"/>
    <w:basedOn w:val="Normal"/>
    <w:link w:val="HeaderChar"/>
    <w:uiPriority w:val="99"/>
    <w:unhideWhenUsed/>
    <w:rsid w:val="00C06D10"/>
    <w:pPr>
      <w:widowControl w:val="0"/>
      <w:tabs>
        <w:tab w:val="center" w:pos="4513"/>
        <w:tab w:val="right" w:pos="9026"/>
      </w:tabs>
      <w:wordWrap w:val="0"/>
      <w:autoSpaceDE w:val="0"/>
      <w:autoSpaceDN w:val="0"/>
      <w:snapToGrid w:val="0"/>
      <w:spacing w:after="200" w:line="276" w:lineRule="auto"/>
      <w:jc w:val="both"/>
    </w:pPr>
    <w:rPr>
      <w:rFonts w:ascii="Malgun Gothic" w:eastAsia="Malgun Gothic" w:hAnsi="Malgun Gothic" w:cs="Times New Roman"/>
      <w:kern w:val="2"/>
      <w:sz w:val="20"/>
      <w:szCs w:val="22"/>
    </w:rPr>
  </w:style>
  <w:style w:type="character" w:customStyle="1" w:styleId="HeaderChar">
    <w:name w:val="Header Char"/>
    <w:basedOn w:val="DefaultParagraphFont"/>
    <w:link w:val="Header"/>
    <w:uiPriority w:val="99"/>
    <w:rsid w:val="00C06D10"/>
    <w:rPr>
      <w:rFonts w:ascii="Malgun Gothic" w:eastAsia="Malgun Gothic" w:hAnsi="Malgun Gothic" w:cs="Times New Roman"/>
      <w:sz w:val="20"/>
      <w:lang w:eastAsia="ko-KR"/>
    </w:rPr>
  </w:style>
  <w:style w:type="paragraph" w:styleId="Footer">
    <w:name w:val="footer"/>
    <w:basedOn w:val="Normal"/>
    <w:link w:val="FooterChar"/>
    <w:uiPriority w:val="99"/>
    <w:unhideWhenUsed/>
    <w:rsid w:val="00C06D10"/>
    <w:pPr>
      <w:widowControl w:val="0"/>
      <w:tabs>
        <w:tab w:val="center" w:pos="4513"/>
        <w:tab w:val="right" w:pos="9026"/>
      </w:tabs>
      <w:wordWrap w:val="0"/>
      <w:autoSpaceDE w:val="0"/>
      <w:autoSpaceDN w:val="0"/>
      <w:snapToGrid w:val="0"/>
      <w:spacing w:after="200" w:line="276" w:lineRule="auto"/>
      <w:jc w:val="both"/>
    </w:pPr>
    <w:rPr>
      <w:rFonts w:ascii="Malgun Gothic" w:eastAsia="Malgun Gothic" w:hAnsi="Malgun Gothic" w:cs="Times New Roman"/>
      <w:kern w:val="2"/>
      <w:sz w:val="20"/>
      <w:szCs w:val="22"/>
    </w:rPr>
  </w:style>
  <w:style w:type="character" w:customStyle="1" w:styleId="FooterChar">
    <w:name w:val="Footer Char"/>
    <w:basedOn w:val="DefaultParagraphFont"/>
    <w:link w:val="Footer"/>
    <w:uiPriority w:val="99"/>
    <w:rsid w:val="00C06D10"/>
    <w:rPr>
      <w:rFonts w:ascii="Malgun Gothic" w:eastAsia="Malgun Gothic" w:hAnsi="Malgun Gothic" w:cs="Times New Roman"/>
      <w:sz w:val="20"/>
      <w:lang w:eastAsia="ko-KR"/>
    </w:rPr>
  </w:style>
  <w:style w:type="paragraph" w:styleId="FootnoteText">
    <w:name w:val="footnote text"/>
    <w:basedOn w:val="Normal"/>
    <w:link w:val="FootnoteTextChar"/>
    <w:uiPriority w:val="99"/>
    <w:semiHidden/>
    <w:unhideWhenUsed/>
    <w:rsid w:val="00C06D10"/>
    <w:pPr>
      <w:widowControl w:val="0"/>
      <w:wordWrap w:val="0"/>
      <w:autoSpaceDE w:val="0"/>
      <w:autoSpaceDN w:val="0"/>
      <w:snapToGrid w:val="0"/>
      <w:spacing w:after="200" w:line="276" w:lineRule="auto"/>
    </w:pPr>
    <w:rPr>
      <w:rFonts w:ascii="Malgun Gothic" w:eastAsia="Malgun Gothic" w:hAnsi="Malgun Gothic" w:cs="Times New Roman"/>
      <w:lang w:val="x-none" w:eastAsia="x-none"/>
    </w:rPr>
  </w:style>
  <w:style w:type="character" w:customStyle="1" w:styleId="FootnoteTextChar">
    <w:name w:val="Footnote Text Char"/>
    <w:basedOn w:val="DefaultParagraphFont"/>
    <w:link w:val="FootnoteText"/>
    <w:uiPriority w:val="99"/>
    <w:semiHidden/>
    <w:rsid w:val="00C06D10"/>
    <w:rPr>
      <w:rFonts w:ascii="Malgun Gothic" w:eastAsia="Malgun Gothic" w:hAnsi="Malgun Gothic" w:cs="Times New Roman"/>
      <w:kern w:val="0"/>
      <w:sz w:val="24"/>
      <w:szCs w:val="24"/>
      <w:lang w:val="x-none" w:eastAsia="x-none"/>
    </w:rPr>
  </w:style>
  <w:style w:type="character" w:styleId="FootnoteReference">
    <w:name w:val="footnote reference"/>
    <w:uiPriority w:val="99"/>
    <w:semiHidden/>
    <w:unhideWhenUsed/>
    <w:rsid w:val="00C06D10"/>
    <w:rPr>
      <w:vertAlign w:val="superscript"/>
    </w:rPr>
  </w:style>
  <w:style w:type="table" w:styleId="LightShading-Accent6">
    <w:name w:val="Light Shading Accent 6"/>
    <w:basedOn w:val="TableNormal"/>
    <w:uiPriority w:val="60"/>
    <w:rsid w:val="00C06D10"/>
    <w:pPr>
      <w:spacing w:line="240" w:lineRule="auto"/>
      <w:jc w:val="left"/>
    </w:pPr>
    <w:rPr>
      <w:rFonts w:ascii="Malgun Gothic" w:eastAsia="Malgun Gothic" w:hAnsi="Malgun Gothic" w:cs="Times New Roman"/>
      <w:color w:val="E36C0A"/>
      <w:kern w:val="0"/>
      <w:sz w:val="20"/>
      <w:szCs w:val="20"/>
      <w:lang w:eastAsia="ko-K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
    <w:name w:val="밝은 목록1"/>
    <w:basedOn w:val="TableNormal"/>
    <w:uiPriority w:val="61"/>
    <w:rsid w:val="00C06D10"/>
    <w:pPr>
      <w:spacing w:line="240" w:lineRule="auto"/>
      <w:jc w:val="left"/>
    </w:pPr>
    <w:rPr>
      <w:rFonts w:ascii="Malgun Gothic" w:eastAsia="Malgun Gothic" w:hAnsi="Malgun Gothic" w:cs="Times New Roman"/>
      <w:kern w:val="0"/>
      <w:sz w:val="20"/>
      <w:szCs w:val="20"/>
      <w:lang w:eastAsia="ko-K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Strong">
    <w:name w:val="Strong"/>
    <w:uiPriority w:val="22"/>
    <w:qFormat/>
    <w:rsid w:val="00C06D10"/>
    <w:rPr>
      <w:b/>
      <w:bCs/>
    </w:rPr>
  </w:style>
  <w:style w:type="character" w:customStyle="1" w:styleId="hps">
    <w:name w:val="hps"/>
    <w:basedOn w:val="DefaultParagraphFont"/>
    <w:rsid w:val="00C06D10"/>
  </w:style>
  <w:style w:type="character" w:customStyle="1" w:styleId="highlight2">
    <w:name w:val="highlight2"/>
    <w:basedOn w:val="DefaultParagraphFont"/>
    <w:rsid w:val="00C06D10"/>
  </w:style>
  <w:style w:type="character" w:styleId="Hyperlink">
    <w:name w:val="Hyperlink"/>
    <w:uiPriority w:val="99"/>
    <w:unhideWhenUsed/>
    <w:rsid w:val="00C06D10"/>
    <w:rPr>
      <w:color w:val="0000FF"/>
      <w:u w:val="single"/>
    </w:rPr>
  </w:style>
  <w:style w:type="paragraph" w:styleId="NormalWeb">
    <w:name w:val="Normal (Web)"/>
    <w:basedOn w:val="Normal"/>
    <w:uiPriority w:val="99"/>
    <w:unhideWhenUsed/>
    <w:rsid w:val="00C06D10"/>
    <w:pPr>
      <w:widowControl w:val="0"/>
      <w:wordWrap w:val="0"/>
      <w:autoSpaceDE w:val="0"/>
      <w:autoSpaceDN w:val="0"/>
      <w:spacing w:after="200" w:line="276" w:lineRule="auto"/>
      <w:jc w:val="both"/>
    </w:pPr>
    <w:rPr>
      <w:rFonts w:ascii="Times New Roman" w:eastAsia="Malgun Gothic" w:hAnsi="Times New Roman" w:cs="Times New Roman"/>
      <w:kern w:val="2"/>
    </w:rPr>
  </w:style>
  <w:style w:type="character" w:styleId="Emphasis">
    <w:name w:val="Emphasis"/>
    <w:uiPriority w:val="20"/>
    <w:qFormat/>
    <w:rsid w:val="00C06D10"/>
    <w:rPr>
      <w:i/>
      <w:iCs/>
    </w:rPr>
  </w:style>
  <w:style w:type="character" w:customStyle="1" w:styleId="st1">
    <w:name w:val="st1"/>
    <w:basedOn w:val="DefaultParagraphFont"/>
    <w:rsid w:val="00C06D10"/>
  </w:style>
  <w:style w:type="character" w:customStyle="1" w:styleId="slug-pub-date3">
    <w:name w:val="slug-pub-date3"/>
    <w:rsid w:val="00C06D10"/>
    <w:rPr>
      <w:b/>
      <w:bCs/>
    </w:rPr>
  </w:style>
  <w:style w:type="character" w:customStyle="1" w:styleId="slug-vol">
    <w:name w:val="slug-vol"/>
    <w:basedOn w:val="DefaultParagraphFont"/>
    <w:rsid w:val="00C06D10"/>
  </w:style>
  <w:style w:type="character" w:customStyle="1" w:styleId="slug-issue">
    <w:name w:val="slug-issue"/>
    <w:basedOn w:val="DefaultParagraphFont"/>
    <w:rsid w:val="00C06D10"/>
  </w:style>
  <w:style w:type="character" w:customStyle="1" w:styleId="slug-pages3">
    <w:name w:val="slug-pages3"/>
    <w:rsid w:val="00C06D10"/>
    <w:rPr>
      <w:b/>
      <w:bCs/>
    </w:rPr>
  </w:style>
  <w:style w:type="character" w:customStyle="1" w:styleId="action">
    <w:name w:val="action"/>
    <w:basedOn w:val="DefaultParagraphFont"/>
    <w:rsid w:val="00C06D10"/>
  </w:style>
  <w:style w:type="character" w:customStyle="1" w:styleId="name">
    <w:name w:val="name"/>
    <w:rsid w:val="00C06D10"/>
    <w:rPr>
      <w:sz w:val="24"/>
      <w:szCs w:val="24"/>
      <w:bdr w:val="none" w:sz="0" w:space="0" w:color="auto" w:frame="1"/>
      <w:vertAlign w:val="baseline"/>
    </w:rPr>
  </w:style>
  <w:style w:type="paragraph" w:customStyle="1" w:styleId="authors4">
    <w:name w:val="authors4"/>
    <w:basedOn w:val="Normal"/>
    <w:rsid w:val="00C06D10"/>
    <w:pPr>
      <w:spacing w:line="360" w:lineRule="atLeast"/>
    </w:pPr>
    <w:rPr>
      <w:color w:val="666666"/>
      <w:sz w:val="17"/>
      <w:szCs w:val="17"/>
    </w:rPr>
  </w:style>
  <w:style w:type="character" w:customStyle="1" w:styleId="citation">
    <w:name w:val="citation"/>
    <w:basedOn w:val="DefaultParagraphFont"/>
    <w:rsid w:val="00C06D10"/>
  </w:style>
  <w:style w:type="character" w:styleId="LineNumber">
    <w:name w:val="line number"/>
    <w:basedOn w:val="DefaultParagraphFont"/>
    <w:uiPriority w:val="99"/>
    <w:semiHidden/>
    <w:unhideWhenUsed/>
    <w:rsid w:val="00C06D10"/>
  </w:style>
  <w:style w:type="character" w:styleId="CommentReference">
    <w:name w:val="annotation reference"/>
    <w:uiPriority w:val="99"/>
    <w:unhideWhenUsed/>
    <w:rsid w:val="00C06D10"/>
    <w:rPr>
      <w:sz w:val="16"/>
      <w:szCs w:val="16"/>
    </w:rPr>
  </w:style>
  <w:style w:type="paragraph" w:styleId="CommentText">
    <w:name w:val="annotation text"/>
    <w:basedOn w:val="Normal"/>
    <w:link w:val="CommentTextChar"/>
    <w:uiPriority w:val="99"/>
    <w:unhideWhenUsed/>
    <w:rsid w:val="00C06D10"/>
    <w:rPr>
      <w:sz w:val="20"/>
      <w:szCs w:val="20"/>
    </w:rPr>
  </w:style>
  <w:style w:type="character" w:customStyle="1" w:styleId="CommentTextChar">
    <w:name w:val="Comment Text Char"/>
    <w:basedOn w:val="DefaultParagraphFont"/>
    <w:link w:val="CommentText"/>
    <w:uiPriority w:val="99"/>
    <w:rsid w:val="00C06D10"/>
    <w:rPr>
      <w:rFonts w:ascii="Gulim" w:eastAsia="Gulim" w:hAnsi="Gulim" w:cs="Gulim"/>
      <w:kern w:val="0"/>
      <w:sz w:val="20"/>
      <w:szCs w:val="20"/>
      <w:lang w:eastAsia="ko-KR"/>
    </w:rPr>
  </w:style>
  <w:style w:type="paragraph" w:styleId="CommentSubject">
    <w:name w:val="annotation subject"/>
    <w:basedOn w:val="CommentText"/>
    <w:next w:val="CommentText"/>
    <w:link w:val="CommentSubjectChar"/>
    <w:uiPriority w:val="99"/>
    <w:semiHidden/>
    <w:unhideWhenUsed/>
    <w:rsid w:val="00C06D10"/>
    <w:rPr>
      <w:b/>
      <w:bCs/>
    </w:rPr>
  </w:style>
  <w:style w:type="character" w:customStyle="1" w:styleId="CommentSubjectChar">
    <w:name w:val="Comment Subject Char"/>
    <w:basedOn w:val="CommentTextChar"/>
    <w:link w:val="CommentSubject"/>
    <w:uiPriority w:val="99"/>
    <w:semiHidden/>
    <w:rsid w:val="00C06D10"/>
    <w:rPr>
      <w:rFonts w:ascii="Gulim" w:eastAsia="Gulim" w:hAnsi="Gulim" w:cs="Gulim"/>
      <w:b/>
      <w:bCs/>
      <w:kern w:val="0"/>
      <w:sz w:val="20"/>
      <w:szCs w:val="20"/>
      <w:lang w:eastAsia="ko-KR"/>
    </w:rPr>
  </w:style>
  <w:style w:type="paragraph" w:styleId="Revision">
    <w:name w:val="Revision"/>
    <w:hidden/>
    <w:uiPriority w:val="99"/>
    <w:semiHidden/>
    <w:rsid w:val="00C06D10"/>
    <w:pPr>
      <w:spacing w:line="240" w:lineRule="auto"/>
      <w:jc w:val="left"/>
    </w:pPr>
    <w:rPr>
      <w:rFonts w:ascii="Gulim" w:eastAsia="Gulim" w:hAnsi="Gulim" w:cs="Gulim"/>
      <w:kern w:val="0"/>
      <w:sz w:val="24"/>
      <w:szCs w:val="24"/>
      <w:lang w:eastAsia="ko-KR"/>
    </w:rPr>
  </w:style>
  <w:style w:type="table" w:styleId="LightList">
    <w:name w:val="Light List"/>
    <w:basedOn w:val="TableNormal"/>
    <w:uiPriority w:val="61"/>
    <w:rsid w:val="00C06D10"/>
    <w:pPr>
      <w:spacing w:line="240" w:lineRule="auto"/>
    </w:pPr>
    <w:rPr>
      <w:sz w:val="20"/>
      <w:lang w:eastAsia="ko-K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ighlight">
    <w:name w:val="highlight"/>
    <w:basedOn w:val="DefaultParagraphFont"/>
    <w:rsid w:val="00C06D10"/>
  </w:style>
  <w:style w:type="character" w:customStyle="1" w:styleId="Heading4Char">
    <w:name w:val="Heading 4 Char"/>
    <w:basedOn w:val="DefaultParagraphFont"/>
    <w:link w:val="Heading4"/>
    <w:uiPriority w:val="9"/>
    <w:semiHidden/>
    <w:rsid w:val="00011267"/>
    <w:rPr>
      <w:rFonts w:ascii="Gulim" w:eastAsia="Gulim" w:hAnsi="Gulim" w:cs="Gulim"/>
      <w:b/>
      <w:bCs/>
      <w:kern w:val="0"/>
      <w:sz w:val="24"/>
      <w:szCs w:val="24"/>
      <w:lang w:eastAsia="ko-KR"/>
    </w:rPr>
  </w:style>
  <w:style w:type="character" w:customStyle="1" w:styleId="closebtn1">
    <w:name w:val="closebtn1"/>
    <w:basedOn w:val="DefaultParagraphFont"/>
    <w:rsid w:val="00011267"/>
    <w:rPr>
      <w:b/>
      <w:bCs/>
      <w:strike w:val="0"/>
      <w:dstrike w:val="0"/>
      <w:color w:val="333333"/>
      <w:sz w:val="17"/>
      <w:szCs w:val="17"/>
      <w:u w:val="none"/>
      <w:effect w:val="none"/>
      <w:bdr w:val="single" w:sz="12" w:space="4" w:color="AAAAAA" w:frame="1"/>
      <w:shd w:val="clear" w:color="auto" w:fill="FFFFFF"/>
    </w:rPr>
  </w:style>
  <w:style w:type="character" w:customStyle="1" w:styleId="apple-converted-space">
    <w:name w:val="apple-converted-space"/>
    <w:basedOn w:val="DefaultParagraphFont"/>
    <w:rsid w:val="00DD70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10"/>
    <w:pPr>
      <w:spacing w:line="240" w:lineRule="auto"/>
      <w:jc w:val="left"/>
    </w:pPr>
    <w:rPr>
      <w:rFonts w:ascii="Gulim" w:eastAsia="Gulim" w:hAnsi="Gulim" w:cs="Gulim"/>
      <w:kern w:val="0"/>
      <w:sz w:val="24"/>
      <w:szCs w:val="24"/>
      <w:lang w:eastAsia="ko-KR"/>
    </w:rPr>
  </w:style>
  <w:style w:type="paragraph" w:styleId="Heading1">
    <w:name w:val="heading 1"/>
    <w:basedOn w:val="Normal"/>
    <w:next w:val="Normal"/>
    <w:link w:val="Heading1Char"/>
    <w:uiPriority w:val="9"/>
    <w:qFormat/>
    <w:rsid w:val="00C06D10"/>
    <w:pPr>
      <w:keepNext/>
      <w:widowControl w:val="0"/>
      <w:wordWrap w:val="0"/>
      <w:autoSpaceDE w:val="0"/>
      <w:autoSpaceDN w:val="0"/>
      <w:spacing w:after="200" w:line="276" w:lineRule="auto"/>
      <w:jc w:val="both"/>
      <w:outlineLvl w:val="0"/>
    </w:pPr>
    <w:rPr>
      <w:rFonts w:ascii="Malgun Gothic" w:eastAsia="Malgun Gothic" w:hAnsi="Malgun Gothic" w:cs="Times New Roman"/>
      <w:sz w:val="28"/>
      <w:szCs w:val="28"/>
      <w:lang w:val="x-none" w:eastAsia="x-none"/>
    </w:rPr>
  </w:style>
  <w:style w:type="paragraph" w:styleId="Heading2">
    <w:name w:val="heading 2"/>
    <w:basedOn w:val="Normal"/>
    <w:link w:val="Heading2Char"/>
    <w:uiPriority w:val="9"/>
    <w:qFormat/>
    <w:rsid w:val="00C06D10"/>
    <w:pPr>
      <w:spacing w:after="105" w:line="345" w:lineRule="atLeast"/>
      <w:outlineLvl w:val="1"/>
    </w:pPr>
    <w:rPr>
      <w:rFonts w:ascii="Trebuchet MS" w:hAnsi="Trebuchet MS" w:cs="Times New Roman"/>
      <w:b/>
      <w:bCs/>
      <w:sz w:val="30"/>
      <w:szCs w:val="30"/>
      <w:lang w:val="x-none" w:eastAsia="x-none"/>
    </w:rPr>
  </w:style>
  <w:style w:type="paragraph" w:styleId="Heading4">
    <w:name w:val="heading 4"/>
    <w:basedOn w:val="Normal"/>
    <w:next w:val="Normal"/>
    <w:link w:val="Heading4Char"/>
    <w:uiPriority w:val="9"/>
    <w:semiHidden/>
    <w:unhideWhenUsed/>
    <w:qFormat/>
    <w:rsid w:val="00011267"/>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D10"/>
    <w:rPr>
      <w:rFonts w:ascii="Malgun Gothic" w:eastAsia="Malgun Gothic" w:hAnsi="Malgun Gothic" w:cs="Times New Roman"/>
      <w:kern w:val="0"/>
      <w:sz w:val="28"/>
      <w:szCs w:val="28"/>
      <w:lang w:val="x-none" w:eastAsia="x-none"/>
    </w:rPr>
  </w:style>
  <w:style w:type="character" w:customStyle="1" w:styleId="Heading2Char">
    <w:name w:val="Heading 2 Char"/>
    <w:basedOn w:val="DefaultParagraphFont"/>
    <w:link w:val="Heading2"/>
    <w:uiPriority w:val="9"/>
    <w:rsid w:val="00C06D10"/>
    <w:rPr>
      <w:rFonts w:ascii="Trebuchet MS" w:eastAsia="Gulim" w:hAnsi="Trebuchet MS" w:cs="Times New Roman"/>
      <w:b/>
      <w:bCs/>
      <w:kern w:val="0"/>
      <w:sz w:val="30"/>
      <w:szCs w:val="30"/>
      <w:lang w:val="x-none" w:eastAsia="x-none"/>
    </w:rPr>
  </w:style>
  <w:style w:type="paragraph" w:styleId="BalloonText">
    <w:name w:val="Balloon Text"/>
    <w:basedOn w:val="Normal"/>
    <w:link w:val="BalloonTextChar"/>
    <w:uiPriority w:val="99"/>
    <w:semiHidden/>
    <w:unhideWhenUsed/>
    <w:rsid w:val="00C06D10"/>
    <w:pPr>
      <w:widowControl w:val="0"/>
      <w:wordWrap w:val="0"/>
      <w:autoSpaceDE w:val="0"/>
      <w:autoSpaceDN w:val="0"/>
      <w:jc w:val="both"/>
    </w:pPr>
    <w:rPr>
      <w:rFonts w:ascii="Malgun Gothic" w:eastAsia="Malgun Gothic" w:hAnsi="Malgun Gothic" w:cs="Times New Roman"/>
      <w:sz w:val="18"/>
      <w:szCs w:val="18"/>
      <w:lang w:val="x-none" w:eastAsia="x-none"/>
    </w:rPr>
  </w:style>
  <w:style w:type="character" w:customStyle="1" w:styleId="BalloonTextChar">
    <w:name w:val="Balloon Text Char"/>
    <w:basedOn w:val="DefaultParagraphFont"/>
    <w:link w:val="BalloonText"/>
    <w:uiPriority w:val="99"/>
    <w:semiHidden/>
    <w:rsid w:val="00C06D10"/>
    <w:rPr>
      <w:rFonts w:ascii="Malgun Gothic" w:eastAsia="Malgun Gothic" w:hAnsi="Malgun Gothic" w:cs="Times New Roman"/>
      <w:kern w:val="0"/>
      <w:sz w:val="18"/>
      <w:szCs w:val="18"/>
      <w:lang w:val="x-none" w:eastAsia="x-none"/>
    </w:rPr>
  </w:style>
  <w:style w:type="paragraph" w:styleId="ListParagraph">
    <w:name w:val="List Paragraph"/>
    <w:basedOn w:val="Normal"/>
    <w:uiPriority w:val="34"/>
    <w:qFormat/>
    <w:rsid w:val="00C06D10"/>
    <w:pPr>
      <w:widowControl w:val="0"/>
      <w:wordWrap w:val="0"/>
      <w:autoSpaceDE w:val="0"/>
      <w:autoSpaceDN w:val="0"/>
      <w:spacing w:after="200" w:line="276" w:lineRule="auto"/>
      <w:ind w:leftChars="400" w:left="800"/>
      <w:jc w:val="both"/>
    </w:pPr>
    <w:rPr>
      <w:rFonts w:ascii="Malgun Gothic" w:eastAsia="Malgun Gothic" w:hAnsi="Malgun Gothic" w:cs="Times New Roman"/>
      <w:kern w:val="2"/>
      <w:sz w:val="20"/>
      <w:szCs w:val="22"/>
    </w:rPr>
  </w:style>
  <w:style w:type="table" w:styleId="TableGrid">
    <w:name w:val="Table Grid"/>
    <w:basedOn w:val="TableNormal"/>
    <w:uiPriority w:val="59"/>
    <w:rsid w:val="00C06D10"/>
    <w:pPr>
      <w:spacing w:line="240" w:lineRule="auto"/>
      <w:jc w:val="left"/>
    </w:pPr>
    <w:rPr>
      <w:rFonts w:ascii="Malgun Gothic" w:eastAsia="Malgun Gothic" w:hAnsi="Malgun Gothic" w:cs="Times New Roman"/>
      <w:kern w:val="0"/>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바탕글"/>
    <w:basedOn w:val="Normal"/>
    <w:rsid w:val="00C06D10"/>
    <w:pPr>
      <w:snapToGrid w:val="0"/>
      <w:spacing w:line="384" w:lineRule="auto"/>
      <w:jc w:val="both"/>
    </w:pPr>
    <w:rPr>
      <w:rFonts w:ascii="Batang" w:eastAsia="Batang" w:hAnsi="Batang"/>
      <w:color w:val="000000"/>
      <w:sz w:val="20"/>
      <w:szCs w:val="20"/>
    </w:rPr>
  </w:style>
  <w:style w:type="paragraph" w:styleId="Header">
    <w:name w:val="header"/>
    <w:basedOn w:val="Normal"/>
    <w:link w:val="HeaderChar"/>
    <w:uiPriority w:val="99"/>
    <w:unhideWhenUsed/>
    <w:rsid w:val="00C06D10"/>
    <w:pPr>
      <w:widowControl w:val="0"/>
      <w:tabs>
        <w:tab w:val="center" w:pos="4513"/>
        <w:tab w:val="right" w:pos="9026"/>
      </w:tabs>
      <w:wordWrap w:val="0"/>
      <w:autoSpaceDE w:val="0"/>
      <w:autoSpaceDN w:val="0"/>
      <w:snapToGrid w:val="0"/>
      <w:spacing w:after="200" w:line="276" w:lineRule="auto"/>
      <w:jc w:val="both"/>
    </w:pPr>
    <w:rPr>
      <w:rFonts w:ascii="Malgun Gothic" w:eastAsia="Malgun Gothic" w:hAnsi="Malgun Gothic" w:cs="Times New Roman"/>
      <w:kern w:val="2"/>
      <w:sz w:val="20"/>
      <w:szCs w:val="22"/>
    </w:rPr>
  </w:style>
  <w:style w:type="character" w:customStyle="1" w:styleId="HeaderChar">
    <w:name w:val="Header Char"/>
    <w:basedOn w:val="DefaultParagraphFont"/>
    <w:link w:val="Header"/>
    <w:uiPriority w:val="99"/>
    <w:rsid w:val="00C06D10"/>
    <w:rPr>
      <w:rFonts w:ascii="Malgun Gothic" w:eastAsia="Malgun Gothic" w:hAnsi="Malgun Gothic" w:cs="Times New Roman"/>
      <w:sz w:val="20"/>
      <w:lang w:eastAsia="ko-KR"/>
    </w:rPr>
  </w:style>
  <w:style w:type="paragraph" w:styleId="Footer">
    <w:name w:val="footer"/>
    <w:basedOn w:val="Normal"/>
    <w:link w:val="FooterChar"/>
    <w:uiPriority w:val="99"/>
    <w:unhideWhenUsed/>
    <w:rsid w:val="00C06D10"/>
    <w:pPr>
      <w:widowControl w:val="0"/>
      <w:tabs>
        <w:tab w:val="center" w:pos="4513"/>
        <w:tab w:val="right" w:pos="9026"/>
      </w:tabs>
      <w:wordWrap w:val="0"/>
      <w:autoSpaceDE w:val="0"/>
      <w:autoSpaceDN w:val="0"/>
      <w:snapToGrid w:val="0"/>
      <w:spacing w:after="200" w:line="276" w:lineRule="auto"/>
      <w:jc w:val="both"/>
    </w:pPr>
    <w:rPr>
      <w:rFonts w:ascii="Malgun Gothic" w:eastAsia="Malgun Gothic" w:hAnsi="Malgun Gothic" w:cs="Times New Roman"/>
      <w:kern w:val="2"/>
      <w:sz w:val="20"/>
      <w:szCs w:val="22"/>
    </w:rPr>
  </w:style>
  <w:style w:type="character" w:customStyle="1" w:styleId="FooterChar">
    <w:name w:val="Footer Char"/>
    <w:basedOn w:val="DefaultParagraphFont"/>
    <w:link w:val="Footer"/>
    <w:uiPriority w:val="99"/>
    <w:rsid w:val="00C06D10"/>
    <w:rPr>
      <w:rFonts w:ascii="Malgun Gothic" w:eastAsia="Malgun Gothic" w:hAnsi="Malgun Gothic" w:cs="Times New Roman"/>
      <w:sz w:val="20"/>
      <w:lang w:eastAsia="ko-KR"/>
    </w:rPr>
  </w:style>
  <w:style w:type="paragraph" w:styleId="FootnoteText">
    <w:name w:val="footnote text"/>
    <w:basedOn w:val="Normal"/>
    <w:link w:val="FootnoteTextChar"/>
    <w:uiPriority w:val="99"/>
    <w:semiHidden/>
    <w:unhideWhenUsed/>
    <w:rsid w:val="00C06D10"/>
    <w:pPr>
      <w:widowControl w:val="0"/>
      <w:wordWrap w:val="0"/>
      <w:autoSpaceDE w:val="0"/>
      <w:autoSpaceDN w:val="0"/>
      <w:snapToGrid w:val="0"/>
      <w:spacing w:after="200" w:line="276" w:lineRule="auto"/>
    </w:pPr>
    <w:rPr>
      <w:rFonts w:ascii="Malgun Gothic" w:eastAsia="Malgun Gothic" w:hAnsi="Malgun Gothic" w:cs="Times New Roman"/>
      <w:lang w:val="x-none" w:eastAsia="x-none"/>
    </w:rPr>
  </w:style>
  <w:style w:type="character" w:customStyle="1" w:styleId="FootnoteTextChar">
    <w:name w:val="Footnote Text Char"/>
    <w:basedOn w:val="DefaultParagraphFont"/>
    <w:link w:val="FootnoteText"/>
    <w:uiPriority w:val="99"/>
    <w:semiHidden/>
    <w:rsid w:val="00C06D10"/>
    <w:rPr>
      <w:rFonts w:ascii="Malgun Gothic" w:eastAsia="Malgun Gothic" w:hAnsi="Malgun Gothic" w:cs="Times New Roman"/>
      <w:kern w:val="0"/>
      <w:sz w:val="24"/>
      <w:szCs w:val="24"/>
      <w:lang w:val="x-none" w:eastAsia="x-none"/>
    </w:rPr>
  </w:style>
  <w:style w:type="character" w:styleId="FootnoteReference">
    <w:name w:val="footnote reference"/>
    <w:uiPriority w:val="99"/>
    <w:semiHidden/>
    <w:unhideWhenUsed/>
    <w:rsid w:val="00C06D10"/>
    <w:rPr>
      <w:vertAlign w:val="superscript"/>
    </w:rPr>
  </w:style>
  <w:style w:type="table" w:styleId="LightShading-Accent6">
    <w:name w:val="Light Shading Accent 6"/>
    <w:basedOn w:val="TableNormal"/>
    <w:uiPriority w:val="60"/>
    <w:rsid w:val="00C06D10"/>
    <w:pPr>
      <w:spacing w:line="240" w:lineRule="auto"/>
      <w:jc w:val="left"/>
    </w:pPr>
    <w:rPr>
      <w:rFonts w:ascii="Malgun Gothic" w:eastAsia="Malgun Gothic" w:hAnsi="Malgun Gothic" w:cs="Times New Roman"/>
      <w:color w:val="E36C0A"/>
      <w:kern w:val="0"/>
      <w:sz w:val="20"/>
      <w:szCs w:val="20"/>
      <w:lang w:eastAsia="ko-K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
    <w:name w:val="밝은 목록1"/>
    <w:basedOn w:val="TableNormal"/>
    <w:uiPriority w:val="61"/>
    <w:rsid w:val="00C06D10"/>
    <w:pPr>
      <w:spacing w:line="240" w:lineRule="auto"/>
      <w:jc w:val="left"/>
    </w:pPr>
    <w:rPr>
      <w:rFonts w:ascii="Malgun Gothic" w:eastAsia="Malgun Gothic" w:hAnsi="Malgun Gothic" w:cs="Times New Roman"/>
      <w:kern w:val="0"/>
      <w:sz w:val="20"/>
      <w:szCs w:val="20"/>
      <w:lang w:eastAsia="ko-K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Strong">
    <w:name w:val="Strong"/>
    <w:uiPriority w:val="22"/>
    <w:qFormat/>
    <w:rsid w:val="00C06D10"/>
    <w:rPr>
      <w:b/>
      <w:bCs/>
    </w:rPr>
  </w:style>
  <w:style w:type="character" w:customStyle="1" w:styleId="hps">
    <w:name w:val="hps"/>
    <w:basedOn w:val="DefaultParagraphFont"/>
    <w:rsid w:val="00C06D10"/>
  </w:style>
  <w:style w:type="character" w:customStyle="1" w:styleId="highlight2">
    <w:name w:val="highlight2"/>
    <w:basedOn w:val="DefaultParagraphFont"/>
    <w:rsid w:val="00C06D10"/>
  </w:style>
  <w:style w:type="character" w:styleId="Hyperlink">
    <w:name w:val="Hyperlink"/>
    <w:uiPriority w:val="99"/>
    <w:unhideWhenUsed/>
    <w:rsid w:val="00C06D10"/>
    <w:rPr>
      <w:color w:val="0000FF"/>
      <w:u w:val="single"/>
    </w:rPr>
  </w:style>
  <w:style w:type="paragraph" w:styleId="NormalWeb">
    <w:name w:val="Normal (Web)"/>
    <w:basedOn w:val="Normal"/>
    <w:uiPriority w:val="99"/>
    <w:unhideWhenUsed/>
    <w:rsid w:val="00C06D10"/>
    <w:pPr>
      <w:widowControl w:val="0"/>
      <w:wordWrap w:val="0"/>
      <w:autoSpaceDE w:val="0"/>
      <w:autoSpaceDN w:val="0"/>
      <w:spacing w:after="200" w:line="276" w:lineRule="auto"/>
      <w:jc w:val="both"/>
    </w:pPr>
    <w:rPr>
      <w:rFonts w:ascii="Times New Roman" w:eastAsia="Malgun Gothic" w:hAnsi="Times New Roman" w:cs="Times New Roman"/>
      <w:kern w:val="2"/>
    </w:rPr>
  </w:style>
  <w:style w:type="character" w:styleId="Emphasis">
    <w:name w:val="Emphasis"/>
    <w:uiPriority w:val="20"/>
    <w:qFormat/>
    <w:rsid w:val="00C06D10"/>
    <w:rPr>
      <w:i/>
      <w:iCs/>
    </w:rPr>
  </w:style>
  <w:style w:type="character" w:customStyle="1" w:styleId="st1">
    <w:name w:val="st1"/>
    <w:basedOn w:val="DefaultParagraphFont"/>
    <w:rsid w:val="00C06D10"/>
  </w:style>
  <w:style w:type="character" w:customStyle="1" w:styleId="slug-pub-date3">
    <w:name w:val="slug-pub-date3"/>
    <w:rsid w:val="00C06D10"/>
    <w:rPr>
      <w:b/>
      <w:bCs/>
    </w:rPr>
  </w:style>
  <w:style w:type="character" w:customStyle="1" w:styleId="slug-vol">
    <w:name w:val="slug-vol"/>
    <w:basedOn w:val="DefaultParagraphFont"/>
    <w:rsid w:val="00C06D10"/>
  </w:style>
  <w:style w:type="character" w:customStyle="1" w:styleId="slug-issue">
    <w:name w:val="slug-issue"/>
    <w:basedOn w:val="DefaultParagraphFont"/>
    <w:rsid w:val="00C06D10"/>
  </w:style>
  <w:style w:type="character" w:customStyle="1" w:styleId="slug-pages3">
    <w:name w:val="slug-pages3"/>
    <w:rsid w:val="00C06D10"/>
    <w:rPr>
      <w:b/>
      <w:bCs/>
    </w:rPr>
  </w:style>
  <w:style w:type="character" w:customStyle="1" w:styleId="action">
    <w:name w:val="action"/>
    <w:basedOn w:val="DefaultParagraphFont"/>
    <w:rsid w:val="00C06D10"/>
  </w:style>
  <w:style w:type="character" w:customStyle="1" w:styleId="name">
    <w:name w:val="name"/>
    <w:rsid w:val="00C06D10"/>
    <w:rPr>
      <w:sz w:val="24"/>
      <w:szCs w:val="24"/>
      <w:bdr w:val="none" w:sz="0" w:space="0" w:color="auto" w:frame="1"/>
      <w:vertAlign w:val="baseline"/>
    </w:rPr>
  </w:style>
  <w:style w:type="paragraph" w:customStyle="1" w:styleId="authors4">
    <w:name w:val="authors4"/>
    <w:basedOn w:val="Normal"/>
    <w:rsid w:val="00C06D10"/>
    <w:pPr>
      <w:spacing w:line="360" w:lineRule="atLeast"/>
    </w:pPr>
    <w:rPr>
      <w:color w:val="666666"/>
      <w:sz w:val="17"/>
      <w:szCs w:val="17"/>
    </w:rPr>
  </w:style>
  <w:style w:type="character" w:customStyle="1" w:styleId="citation">
    <w:name w:val="citation"/>
    <w:basedOn w:val="DefaultParagraphFont"/>
    <w:rsid w:val="00C06D10"/>
  </w:style>
  <w:style w:type="character" w:styleId="LineNumber">
    <w:name w:val="line number"/>
    <w:basedOn w:val="DefaultParagraphFont"/>
    <w:uiPriority w:val="99"/>
    <w:semiHidden/>
    <w:unhideWhenUsed/>
    <w:rsid w:val="00C06D10"/>
  </w:style>
  <w:style w:type="character" w:styleId="CommentReference">
    <w:name w:val="annotation reference"/>
    <w:uiPriority w:val="99"/>
    <w:unhideWhenUsed/>
    <w:rsid w:val="00C06D10"/>
    <w:rPr>
      <w:sz w:val="16"/>
      <w:szCs w:val="16"/>
    </w:rPr>
  </w:style>
  <w:style w:type="paragraph" w:styleId="CommentText">
    <w:name w:val="annotation text"/>
    <w:basedOn w:val="Normal"/>
    <w:link w:val="CommentTextChar"/>
    <w:uiPriority w:val="99"/>
    <w:unhideWhenUsed/>
    <w:rsid w:val="00C06D10"/>
    <w:rPr>
      <w:sz w:val="20"/>
      <w:szCs w:val="20"/>
    </w:rPr>
  </w:style>
  <w:style w:type="character" w:customStyle="1" w:styleId="CommentTextChar">
    <w:name w:val="Comment Text Char"/>
    <w:basedOn w:val="DefaultParagraphFont"/>
    <w:link w:val="CommentText"/>
    <w:uiPriority w:val="99"/>
    <w:rsid w:val="00C06D10"/>
    <w:rPr>
      <w:rFonts w:ascii="Gulim" w:eastAsia="Gulim" w:hAnsi="Gulim" w:cs="Gulim"/>
      <w:kern w:val="0"/>
      <w:sz w:val="20"/>
      <w:szCs w:val="20"/>
      <w:lang w:eastAsia="ko-KR"/>
    </w:rPr>
  </w:style>
  <w:style w:type="paragraph" w:styleId="CommentSubject">
    <w:name w:val="annotation subject"/>
    <w:basedOn w:val="CommentText"/>
    <w:next w:val="CommentText"/>
    <w:link w:val="CommentSubjectChar"/>
    <w:uiPriority w:val="99"/>
    <w:semiHidden/>
    <w:unhideWhenUsed/>
    <w:rsid w:val="00C06D10"/>
    <w:rPr>
      <w:b/>
      <w:bCs/>
    </w:rPr>
  </w:style>
  <w:style w:type="character" w:customStyle="1" w:styleId="CommentSubjectChar">
    <w:name w:val="Comment Subject Char"/>
    <w:basedOn w:val="CommentTextChar"/>
    <w:link w:val="CommentSubject"/>
    <w:uiPriority w:val="99"/>
    <w:semiHidden/>
    <w:rsid w:val="00C06D10"/>
    <w:rPr>
      <w:rFonts w:ascii="Gulim" w:eastAsia="Gulim" w:hAnsi="Gulim" w:cs="Gulim"/>
      <w:b/>
      <w:bCs/>
      <w:kern w:val="0"/>
      <w:sz w:val="20"/>
      <w:szCs w:val="20"/>
      <w:lang w:eastAsia="ko-KR"/>
    </w:rPr>
  </w:style>
  <w:style w:type="paragraph" w:styleId="Revision">
    <w:name w:val="Revision"/>
    <w:hidden/>
    <w:uiPriority w:val="99"/>
    <w:semiHidden/>
    <w:rsid w:val="00C06D10"/>
    <w:pPr>
      <w:spacing w:line="240" w:lineRule="auto"/>
      <w:jc w:val="left"/>
    </w:pPr>
    <w:rPr>
      <w:rFonts w:ascii="Gulim" w:eastAsia="Gulim" w:hAnsi="Gulim" w:cs="Gulim"/>
      <w:kern w:val="0"/>
      <w:sz w:val="24"/>
      <w:szCs w:val="24"/>
      <w:lang w:eastAsia="ko-KR"/>
    </w:rPr>
  </w:style>
  <w:style w:type="table" w:styleId="LightList">
    <w:name w:val="Light List"/>
    <w:basedOn w:val="TableNormal"/>
    <w:uiPriority w:val="61"/>
    <w:rsid w:val="00C06D10"/>
    <w:pPr>
      <w:spacing w:line="240" w:lineRule="auto"/>
    </w:pPr>
    <w:rPr>
      <w:sz w:val="20"/>
      <w:lang w:eastAsia="ko-K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ighlight">
    <w:name w:val="highlight"/>
    <w:basedOn w:val="DefaultParagraphFont"/>
    <w:rsid w:val="00C06D10"/>
  </w:style>
  <w:style w:type="character" w:customStyle="1" w:styleId="Heading4Char">
    <w:name w:val="Heading 4 Char"/>
    <w:basedOn w:val="DefaultParagraphFont"/>
    <w:link w:val="Heading4"/>
    <w:uiPriority w:val="9"/>
    <w:semiHidden/>
    <w:rsid w:val="00011267"/>
    <w:rPr>
      <w:rFonts w:ascii="Gulim" w:eastAsia="Gulim" w:hAnsi="Gulim" w:cs="Gulim"/>
      <w:b/>
      <w:bCs/>
      <w:kern w:val="0"/>
      <w:sz w:val="24"/>
      <w:szCs w:val="24"/>
      <w:lang w:eastAsia="ko-KR"/>
    </w:rPr>
  </w:style>
  <w:style w:type="character" w:customStyle="1" w:styleId="closebtn1">
    <w:name w:val="closebtn1"/>
    <w:basedOn w:val="DefaultParagraphFont"/>
    <w:rsid w:val="00011267"/>
    <w:rPr>
      <w:b/>
      <w:bCs/>
      <w:strike w:val="0"/>
      <w:dstrike w:val="0"/>
      <w:color w:val="333333"/>
      <w:sz w:val="17"/>
      <w:szCs w:val="17"/>
      <w:u w:val="none"/>
      <w:effect w:val="none"/>
      <w:bdr w:val="single" w:sz="12" w:space="4" w:color="AAAAAA" w:frame="1"/>
      <w:shd w:val="clear" w:color="auto" w:fill="FFFFFF"/>
    </w:rPr>
  </w:style>
  <w:style w:type="character" w:customStyle="1" w:styleId="apple-converted-space">
    <w:name w:val="apple-converted-space"/>
    <w:basedOn w:val="DefaultParagraphFont"/>
    <w:rsid w:val="00DD7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64564">
      <w:bodyDiv w:val="1"/>
      <w:marLeft w:val="0"/>
      <w:marRight w:val="0"/>
      <w:marTop w:val="0"/>
      <w:marBottom w:val="0"/>
      <w:divBdr>
        <w:top w:val="none" w:sz="0" w:space="0" w:color="auto"/>
        <w:left w:val="none" w:sz="0" w:space="0" w:color="auto"/>
        <w:bottom w:val="none" w:sz="0" w:space="0" w:color="auto"/>
        <w:right w:val="none" w:sz="0" w:space="0" w:color="auto"/>
      </w:divBdr>
      <w:divsChild>
        <w:div w:id="730690376">
          <w:marLeft w:val="0"/>
          <w:marRight w:val="0"/>
          <w:marTop w:val="0"/>
          <w:marBottom w:val="0"/>
          <w:divBdr>
            <w:top w:val="none" w:sz="0" w:space="0" w:color="auto"/>
            <w:left w:val="none" w:sz="0" w:space="0" w:color="auto"/>
            <w:bottom w:val="none" w:sz="0" w:space="0" w:color="auto"/>
            <w:right w:val="none" w:sz="0" w:space="0" w:color="auto"/>
          </w:divBdr>
          <w:divsChild>
            <w:div w:id="2064987041">
              <w:marLeft w:val="0"/>
              <w:marRight w:val="0"/>
              <w:marTop w:val="0"/>
              <w:marBottom w:val="0"/>
              <w:divBdr>
                <w:top w:val="none" w:sz="0" w:space="0" w:color="auto"/>
                <w:left w:val="none" w:sz="0" w:space="0" w:color="auto"/>
                <w:bottom w:val="none" w:sz="0" w:space="0" w:color="auto"/>
                <w:right w:val="none" w:sz="0" w:space="0" w:color="auto"/>
              </w:divBdr>
            </w:div>
            <w:div w:id="1051229454">
              <w:marLeft w:val="0"/>
              <w:marRight w:val="0"/>
              <w:marTop w:val="0"/>
              <w:marBottom w:val="0"/>
              <w:divBdr>
                <w:top w:val="none" w:sz="0" w:space="0" w:color="auto"/>
                <w:left w:val="none" w:sz="0" w:space="0" w:color="auto"/>
                <w:bottom w:val="none" w:sz="0" w:space="0" w:color="auto"/>
                <w:right w:val="none" w:sz="0" w:space="0" w:color="auto"/>
              </w:divBdr>
            </w:div>
            <w:div w:id="578176670">
              <w:marLeft w:val="0"/>
              <w:marRight w:val="0"/>
              <w:marTop w:val="0"/>
              <w:marBottom w:val="0"/>
              <w:divBdr>
                <w:top w:val="none" w:sz="0" w:space="0" w:color="auto"/>
                <w:left w:val="none" w:sz="0" w:space="0" w:color="auto"/>
                <w:bottom w:val="none" w:sz="0" w:space="0" w:color="auto"/>
                <w:right w:val="none" w:sz="0" w:space="0" w:color="auto"/>
              </w:divBdr>
            </w:div>
            <w:div w:id="1087463913">
              <w:marLeft w:val="0"/>
              <w:marRight w:val="0"/>
              <w:marTop w:val="0"/>
              <w:marBottom w:val="0"/>
              <w:divBdr>
                <w:top w:val="none" w:sz="0" w:space="0" w:color="auto"/>
                <w:left w:val="none" w:sz="0" w:space="0" w:color="auto"/>
                <w:bottom w:val="none" w:sz="0" w:space="0" w:color="auto"/>
                <w:right w:val="none" w:sz="0" w:space="0" w:color="auto"/>
              </w:divBdr>
            </w:div>
            <w:div w:id="1321499322">
              <w:marLeft w:val="0"/>
              <w:marRight w:val="0"/>
              <w:marTop w:val="0"/>
              <w:marBottom w:val="0"/>
              <w:divBdr>
                <w:top w:val="none" w:sz="0" w:space="0" w:color="auto"/>
                <w:left w:val="none" w:sz="0" w:space="0" w:color="auto"/>
                <w:bottom w:val="none" w:sz="0" w:space="0" w:color="auto"/>
                <w:right w:val="none" w:sz="0" w:space="0" w:color="auto"/>
              </w:divBdr>
            </w:div>
            <w:div w:id="1286421357">
              <w:marLeft w:val="0"/>
              <w:marRight w:val="0"/>
              <w:marTop w:val="0"/>
              <w:marBottom w:val="0"/>
              <w:divBdr>
                <w:top w:val="none" w:sz="0" w:space="0" w:color="auto"/>
                <w:left w:val="none" w:sz="0" w:space="0" w:color="auto"/>
                <w:bottom w:val="none" w:sz="0" w:space="0" w:color="auto"/>
                <w:right w:val="none" w:sz="0" w:space="0" w:color="auto"/>
              </w:divBdr>
            </w:div>
            <w:div w:id="1453742562">
              <w:marLeft w:val="0"/>
              <w:marRight w:val="0"/>
              <w:marTop w:val="0"/>
              <w:marBottom w:val="0"/>
              <w:divBdr>
                <w:top w:val="none" w:sz="0" w:space="0" w:color="auto"/>
                <w:left w:val="none" w:sz="0" w:space="0" w:color="auto"/>
                <w:bottom w:val="none" w:sz="0" w:space="0" w:color="auto"/>
                <w:right w:val="none" w:sz="0" w:space="0" w:color="auto"/>
              </w:divBdr>
            </w:div>
            <w:div w:id="1290286851">
              <w:marLeft w:val="0"/>
              <w:marRight w:val="0"/>
              <w:marTop w:val="0"/>
              <w:marBottom w:val="0"/>
              <w:divBdr>
                <w:top w:val="none" w:sz="0" w:space="0" w:color="auto"/>
                <w:left w:val="none" w:sz="0" w:space="0" w:color="auto"/>
                <w:bottom w:val="none" w:sz="0" w:space="0" w:color="auto"/>
                <w:right w:val="none" w:sz="0" w:space="0" w:color="auto"/>
              </w:divBdr>
            </w:div>
            <w:div w:id="407702034">
              <w:marLeft w:val="0"/>
              <w:marRight w:val="0"/>
              <w:marTop w:val="0"/>
              <w:marBottom w:val="0"/>
              <w:divBdr>
                <w:top w:val="none" w:sz="0" w:space="0" w:color="auto"/>
                <w:left w:val="none" w:sz="0" w:space="0" w:color="auto"/>
                <w:bottom w:val="none" w:sz="0" w:space="0" w:color="auto"/>
                <w:right w:val="none" w:sz="0" w:space="0" w:color="auto"/>
              </w:divBdr>
            </w:div>
            <w:div w:id="1629773096">
              <w:marLeft w:val="0"/>
              <w:marRight w:val="0"/>
              <w:marTop w:val="0"/>
              <w:marBottom w:val="0"/>
              <w:divBdr>
                <w:top w:val="none" w:sz="0" w:space="0" w:color="auto"/>
                <w:left w:val="none" w:sz="0" w:space="0" w:color="auto"/>
                <w:bottom w:val="none" w:sz="0" w:space="0" w:color="auto"/>
                <w:right w:val="none" w:sz="0" w:space="0" w:color="auto"/>
              </w:divBdr>
            </w:div>
            <w:div w:id="1656185251">
              <w:marLeft w:val="0"/>
              <w:marRight w:val="0"/>
              <w:marTop w:val="0"/>
              <w:marBottom w:val="0"/>
              <w:divBdr>
                <w:top w:val="none" w:sz="0" w:space="0" w:color="auto"/>
                <w:left w:val="none" w:sz="0" w:space="0" w:color="auto"/>
                <w:bottom w:val="none" w:sz="0" w:space="0" w:color="auto"/>
                <w:right w:val="none" w:sz="0" w:space="0" w:color="auto"/>
              </w:divBdr>
            </w:div>
            <w:div w:id="1271356596">
              <w:marLeft w:val="0"/>
              <w:marRight w:val="0"/>
              <w:marTop w:val="0"/>
              <w:marBottom w:val="0"/>
              <w:divBdr>
                <w:top w:val="none" w:sz="0" w:space="0" w:color="auto"/>
                <w:left w:val="none" w:sz="0" w:space="0" w:color="auto"/>
                <w:bottom w:val="none" w:sz="0" w:space="0" w:color="auto"/>
                <w:right w:val="none" w:sz="0" w:space="0" w:color="auto"/>
              </w:divBdr>
            </w:div>
            <w:div w:id="57558833">
              <w:marLeft w:val="0"/>
              <w:marRight w:val="0"/>
              <w:marTop w:val="0"/>
              <w:marBottom w:val="0"/>
              <w:divBdr>
                <w:top w:val="none" w:sz="0" w:space="0" w:color="auto"/>
                <w:left w:val="none" w:sz="0" w:space="0" w:color="auto"/>
                <w:bottom w:val="none" w:sz="0" w:space="0" w:color="auto"/>
                <w:right w:val="none" w:sz="0" w:space="0" w:color="auto"/>
              </w:divBdr>
            </w:div>
            <w:div w:id="856581291">
              <w:marLeft w:val="0"/>
              <w:marRight w:val="0"/>
              <w:marTop w:val="0"/>
              <w:marBottom w:val="0"/>
              <w:divBdr>
                <w:top w:val="none" w:sz="0" w:space="0" w:color="auto"/>
                <w:left w:val="none" w:sz="0" w:space="0" w:color="auto"/>
                <w:bottom w:val="none" w:sz="0" w:space="0" w:color="auto"/>
                <w:right w:val="none" w:sz="0" w:space="0" w:color="auto"/>
              </w:divBdr>
            </w:div>
            <w:div w:id="750276685">
              <w:marLeft w:val="0"/>
              <w:marRight w:val="0"/>
              <w:marTop w:val="0"/>
              <w:marBottom w:val="0"/>
              <w:divBdr>
                <w:top w:val="none" w:sz="0" w:space="0" w:color="auto"/>
                <w:left w:val="none" w:sz="0" w:space="0" w:color="auto"/>
                <w:bottom w:val="none" w:sz="0" w:space="0" w:color="auto"/>
                <w:right w:val="none" w:sz="0" w:space="0" w:color="auto"/>
              </w:divBdr>
            </w:div>
            <w:div w:id="1263682907">
              <w:marLeft w:val="0"/>
              <w:marRight w:val="0"/>
              <w:marTop w:val="0"/>
              <w:marBottom w:val="0"/>
              <w:divBdr>
                <w:top w:val="none" w:sz="0" w:space="0" w:color="auto"/>
                <w:left w:val="none" w:sz="0" w:space="0" w:color="auto"/>
                <w:bottom w:val="none" w:sz="0" w:space="0" w:color="auto"/>
                <w:right w:val="none" w:sz="0" w:space="0" w:color="auto"/>
              </w:divBdr>
            </w:div>
            <w:div w:id="1326326674">
              <w:marLeft w:val="0"/>
              <w:marRight w:val="0"/>
              <w:marTop w:val="0"/>
              <w:marBottom w:val="0"/>
              <w:divBdr>
                <w:top w:val="none" w:sz="0" w:space="0" w:color="auto"/>
                <w:left w:val="none" w:sz="0" w:space="0" w:color="auto"/>
                <w:bottom w:val="none" w:sz="0" w:space="0" w:color="auto"/>
                <w:right w:val="none" w:sz="0" w:space="0" w:color="auto"/>
              </w:divBdr>
            </w:div>
            <w:div w:id="653029005">
              <w:marLeft w:val="0"/>
              <w:marRight w:val="0"/>
              <w:marTop w:val="0"/>
              <w:marBottom w:val="0"/>
              <w:divBdr>
                <w:top w:val="none" w:sz="0" w:space="0" w:color="auto"/>
                <w:left w:val="none" w:sz="0" w:space="0" w:color="auto"/>
                <w:bottom w:val="none" w:sz="0" w:space="0" w:color="auto"/>
                <w:right w:val="none" w:sz="0" w:space="0" w:color="auto"/>
              </w:divBdr>
            </w:div>
            <w:div w:id="1277254545">
              <w:marLeft w:val="0"/>
              <w:marRight w:val="0"/>
              <w:marTop w:val="0"/>
              <w:marBottom w:val="0"/>
              <w:divBdr>
                <w:top w:val="none" w:sz="0" w:space="0" w:color="auto"/>
                <w:left w:val="none" w:sz="0" w:space="0" w:color="auto"/>
                <w:bottom w:val="none" w:sz="0" w:space="0" w:color="auto"/>
                <w:right w:val="none" w:sz="0" w:space="0" w:color="auto"/>
              </w:divBdr>
            </w:div>
            <w:div w:id="1755592538">
              <w:marLeft w:val="0"/>
              <w:marRight w:val="0"/>
              <w:marTop w:val="0"/>
              <w:marBottom w:val="0"/>
              <w:divBdr>
                <w:top w:val="none" w:sz="0" w:space="0" w:color="auto"/>
                <w:left w:val="none" w:sz="0" w:space="0" w:color="auto"/>
                <w:bottom w:val="none" w:sz="0" w:space="0" w:color="auto"/>
                <w:right w:val="none" w:sz="0" w:space="0" w:color="auto"/>
              </w:divBdr>
            </w:div>
            <w:div w:id="236402875">
              <w:marLeft w:val="0"/>
              <w:marRight w:val="0"/>
              <w:marTop w:val="0"/>
              <w:marBottom w:val="0"/>
              <w:divBdr>
                <w:top w:val="none" w:sz="0" w:space="0" w:color="auto"/>
                <w:left w:val="none" w:sz="0" w:space="0" w:color="auto"/>
                <w:bottom w:val="none" w:sz="0" w:space="0" w:color="auto"/>
                <w:right w:val="none" w:sz="0" w:space="0" w:color="auto"/>
              </w:divBdr>
            </w:div>
            <w:div w:id="149291478">
              <w:marLeft w:val="0"/>
              <w:marRight w:val="0"/>
              <w:marTop w:val="0"/>
              <w:marBottom w:val="0"/>
              <w:divBdr>
                <w:top w:val="none" w:sz="0" w:space="0" w:color="auto"/>
                <w:left w:val="none" w:sz="0" w:space="0" w:color="auto"/>
                <w:bottom w:val="none" w:sz="0" w:space="0" w:color="auto"/>
                <w:right w:val="none" w:sz="0" w:space="0" w:color="auto"/>
              </w:divBdr>
            </w:div>
            <w:div w:id="2123572203">
              <w:marLeft w:val="0"/>
              <w:marRight w:val="0"/>
              <w:marTop w:val="0"/>
              <w:marBottom w:val="0"/>
              <w:divBdr>
                <w:top w:val="none" w:sz="0" w:space="0" w:color="auto"/>
                <w:left w:val="none" w:sz="0" w:space="0" w:color="auto"/>
                <w:bottom w:val="none" w:sz="0" w:space="0" w:color="auto"/>
                <w:right w:val="none" w:sz="0" w:space="0" w:color="auto"/>
              </w:divBdr>
            </w:div>
            <w:div w:id="75127591">
              <w:marLeft w:val="0"/>
              <w:marRight w:val="0"/>
              <w:marTop w:val="0"/>
              <w:marBottom w:val="0"/>
              <w:divBdr>
                <w:top w:val="none" w:sz="0" w:space="0" w:color="auto"/>
                <w:left w:val="none" w:sz="0" w:space="0" w:color="auto"/>
                <w:bottom w:val="none" w:sz="0" w:space="0" w:color="auto"/>
                <w:right w:val="none" w:sz="0" w:space="0" w:color="auto"/>
              </w:divBdr>
            </w:div>
            <w:div w:id="2057772176">
              <w:marLeft w:val="0"/>
              <w:marRight w:val="0"/>
              <w:marTop w:val="0"/>
              <w:marBottom w:val="0"/>
              <w:divBdr>
                <w:top w:val="none" w:sz="0" w:space="0" w:color="auto"/>
                <w:left w:val="none" w:sz="0" w:space="0" w:color="auto"/>
                <w:bottom w:val="none" w:sz="0" w:space="0" w:color="auto"/>
                <w:right w:val="none" w:sz="0" w:space="0" w:color="auto"/>
              </w:divBdr>
            </w:div>
            <w:div w:id="1550918522">
              <w:marLeft w:val="0"/>
              <w:marRight w:val="0"/>
              <w:marTop w:val="0"/>
              <w:marBottom w:val="0"/>
              <w:divBdr>
                <w:top w:val="none" w:sz="0" w:space="0" w:color="auto"/>
                <w:left w:val="none" w:sz="0" w:space="0" w:color="auto"/>
                <w:bottom w:val="none" w:sz="0" w:space="0" w:color="auto"/>
                <w:right w:val="none" w:sz="0" w:space="0" w:color="auto"/>
              </w:divBdr>
            </w:div>
            <w:div w:id="247203721">
              <w:marLeft w:val="0"/>
              <w:marRight w:val="0"/>
              <w:marTop w:val="0"/>
              <w:marBottom w:val="0"/>
              <w:divBdr>
                <w:top w:val="none" w:sz="0" w:space="0" w:color="auto"/>
                <w:left w:val="none" w:sz="0" w:space="0" w:color="auto"/>
                <w:bottom w:val="none" w:sz="0" w:space="0" w:color="auto"/>
                <w:right w:val="none" w:sz="0" w:space="0" w:color="auto"/>
              </w:divBdr>
            </w:div>
            <w:div w:id="578759950">
              <w:marLeft w:val="0"/>
              <w:marRight w:val="0"/>
              <w:marTop w:val="0"/>
              <w:marBottom w:val="0"/>
              <w:divBdr>
                <w:top w:val="none" w:sz="0" w:space="0" w:color="auto"/>
                <w:left w:val="none" w:sz="0" w:space="0" w:color="auto"/>
                <w:bottom w:val="none" w:sz="0" w:space="0" w:color="auto"/>
                <w:right w:val="none" w:sz="0" w:space="0" w:color="auto"/>
              </w:divBdr>
            </w:div>
            <w:div w:id="297419235">
              <w:marLeft w:val="0"/>
              <w:marRight w:val="0"/>
              <w:marTop w:val="0"/>
              <w:marBottom w:val="0"/>
              <w:divBdr>
                <w:top w:val="none" w:sz="0" w:space="0" w:color="auto"/>
                <w:left w:val="none" w:sz="0" w:space="0" w:color="auto"/>
                <w:bottom w:val="none" w:sz="0" w:space="0" w:color="auto"/>
                <w:right w:val="none" w:sz="0" w:space="0" w:color="auto"/>
              </w:divBdr>
            </w:div>
            <w:div w:id="1103188133">
              <w:marLeft w:val="0"/>
              <w:marRight w:val="0"/>
              <w:marTop w:val="0"/>
              <w:marBottom w:val="0"/>
              <w:divBdr>
                <w:top w:val="none" w:sz="0" w:space="0" w:color="auto"/>
                <w:left w:val="none" w:sz="0" w:space="0" w:color="auto"/>
                <w:bottom w:val="none" w:sz="0" w:space="0" w:color="auto"/>
                <w:right w:val="none" w:sz="0" w:space="0" w:color="auto"/>
              </w:divBdr>
            </w:div>
            <w:div w:id="2049454996">
              <w:marLeft w:val="0"/>
              <w:marRight w:val="0"/>
              <w:marTop w:val="0"/>
              <w:marBottom w:val="0"/>
              <w:divBdr>
                <w:top w:val="none" w:sz="0" w:space="0" w:color="auto"/>
                <w:left w:val="none" w:sz="0" w:space="0" w:color="auto"/>
                <w:bottom w:val="none" w:sz="0" w:space="0" w:color="auto"/>
                <w:right w:val="none" w:sz="0" w:space="0" w:color="auto"/>
              </w:divBdr>
            </w:div>
            <w:div w:id="1455562633">
              <w:marLeft w:val="0"/>
              <w:marRight w:val="0"/>
              <w:marTop w:val="0"/>
              <w:marBottom w:val="0"/>
              <w:divBdr>
                <w:top w:val="none" w:sz="0" w:space="0" w:color="auto"/>
                <w:left w:val="none" w:sz="0" w:space="0" w:color="auto"/>
                <w:bottom w:val="none" w:sz="0" w:space="0" w:color="auto"/>
                <w:right w:val="none" w:sz="0" w:space="0" w:color="auto"/>
              </w:divBdr>
            </w:div>
            <w:div w:id="1823615771">
              <w:marLeft w:val="0"/>
              <w:marRight w:val="0"/>
              <w:marTop w:val="0"/>
              <w:marBottom w:val="0"/>
              <w:divBdr>
                <w:top w:val="none" w:sz="0" w:space="0" w:color="auto"/>
                <w:left w:val="none" w:sz="0" w:space="0" w:color="auto"/>
                <w:bottom w:val="none" w:sz="0" w:space="0" w:color="auto"/>
                <w:right w:val="none" w:sz="0" w:space="0" w:color="auto"/>
              </w:divBdr>
            </w:div>
            <w:div w:id="1068309987">
              <w:marLeft w:val="0"/>
              <w:marRight w:val="0"/>
              <w:marTop w:val="0"/>
              <w:marBottom w:val="0"/>
              <w:divBdr>
                <w:top w:val="none" w:sz="0" w:space="0" w:color="auto"/>
                <w:left w:val="none" w:sz="0" w:space="0" w:color="auto"/>
                <w:bottom w:val="none" w:sz="0" w:space="0" w:color="auto"/>
                <w:right w:val="none" w:sz="0" w:space="0" w:color="auto"/>
              </w:divBdr>
            </w:div>
            <w:div w:id="724379259">
              <w:marLeft w:val="0"/>
              <w:marRight w:val="0"/>
              <w:marTop w:val="0"/>
              <w:marBottom w:val="0"/>
              <w:divBdr>
                <w:top w:val="none" w:sz="0" w:space="0" w:color="auto"/>
                <w:left w:val="none" w:sz="0" w:space="0" w:color="auto"/>
                <w:bottom w:val="none" w:sz="0" w:space="0" w:color="auto"/>
                <w:right w:val="none" w:sz="0" w:space="0" w:color="auto"/>
              </w:divBdr>
            </w:div>
            <w:div w:id="1077286973">
              <w:marLeft w:val="0"/>
              <w:marRight w:val="0"/>
              <w:marTop w:val="0"/>
              <w:marBottom w:val="0"/>
              <w:divBdr>
                <w:top w:val="none" w:sz="0" w:space="0" w:color="auto"/>
                <w:left w:val="none" w:sz="0" w:space="0" w:color="auto"/>
                <w:bottom w:val="none" w:sz="0" w:space="0" w:color="auto"/>
                <w:right w:val="none" w:sz="0" w:space="0" w:color="auto"/>
              </w:divBdr>
            </w:div>
            <w:div w:id="1913932574">
              <w:marLeft w:val="0"/>
              <w:marRight w:val="0"/>
              <w:marTop w:val="0"/>
              <w:marBottom w:val="0"/>
              <w:divBdr>
                <w:top w:val="none" w:sz="0" w:space="0" w:color="auto"/>
                <w:left w:val="none" w:sz="0" w:space="0" w:color="auto"/>
                <w:bottom w:val="none" w:sz="0" w:space="0" w:color="auto"/>
                <w:right w:val="none" w:sz="0" w:space="0" w:color="auto"/>
              </w:divBdr>
            </w:div>
            <w:div w:id="1579362701">
              <w:marLeft w:val="0"/>
              <w:marRight w:val="0"/>
              <w:marTop w:val="0"/>
              <w:marBottom w:val="0"/>
              <w:divBdr>
                <w:top w:val="none" w:sz="0" w:space="0" w:color="auto"/>
                <w:left w:val="none" w:sz="0" w:space="0" w:color="auto"/>
                <w:bottom w:val="none" w:sz="0" w:space="0" w:color="auto"/>
                <w:right w:val="none" w:sz="0" w:space="0" w:color="auto"/>
              </w:divBdr>
            </w:div>
            <w:div w:id="629746137">
              <w:marLeft w:val="0"/>
              <w:marRight w:val="0"/>
              <w:marTop w:val="0"/>
              <w:marBottom w:val="0"/>
              <w:divBdr>
                <w:top w:val="none" w:sz="0" w:space="0" w:color="auto"/>
                <w:left w:val="none" w:sz="0" w:space="0" w:color="auto"/>
                <w:bottom w:val="none" w:sz="0" w:space="0" w:color="auto"/>
                <w:right w:val="none" w:sz="0" w:space="0" w:color="auto"/>
              </w:divBdr>
            </w:div>
            <w:div w:id="2107656213">
              <w:marLeft w:val="0"/>
              <w:marRight w:val="0"/>
              <w:marTop w:val="0"/>
              <w:marBottom w:val="0"/>
              <w:divBdr>
                <w:top w:val="none" w:sz="0" w:space="0" w:color="auto"/>
                <w:left w:val="none" w:sz="0" w:space="0" w:color="auto"/>
                <w:bottom w:val="none" w:sz="0" w:space="0" w:color="auto"/>
                <w:right w:val="none" w:sz="0" w:space="0" w:color="auto"/>
              </w:divBdr>
            </w:div>
            <w:div w:id="1876574935">
              <w:marLeft w:val="0"/>
              <w:marRight w:val="0"/>
              <w:marTop w:val="0"/>
              <w:marBottom w:val="0"/>
              <w:divBdr>
                <w:top w:val="none" w:sz="0" w:space="0" w:color="auto"/>
                <w:left w:val="none" w:sz="0" w:space="0" w:color="auto"/>
                <w:bottom w:val="none" w:sz="0" w:space="0" w:color="auto"/>
                <w:right w:val="none" w:sz="0" w:space="0" w:color="auto"/>
              </w:divBdr>
            </w:div>
            <w:div w:id="1496603024">
              <w:marLeft w:val="0"/>
              <w:marRight w:val="0"/>
              <w:marTop w:val="0"/>
              <w:marBottom w:val="0"/>
              <w:divBdr>
                <w:top w:val="none" w:sz="0" w:space="0" w:color="auto"/>
                <w:left w:val="none" w:sz="0" w:space="0" w:color="auto"/>
                <w:bottom w:val="none" w:sz="0" w:space="0" w:color="auto"/>
                <w:right w:val="none" w:sz="0" w:space="0" w:color="auto"/>
              </w:divBdr>
            </w:div>
            <w:div w:id="244149557">
              <w:marLeft w:val="0"/>
              <w:marRight w:val="0"/>
              <w:marTop w:val="0"/>
              <w:marBottom w:val="0"/>
              <w:divBdr>
                <w:top w:val="none" w:sz="0" w:space="0" w:color="auto"/>
                <w:left w:val="none" w:sz="0" w:space="0" w:color="auto"/>
                <w:bottom w:val="none" w:sz="0" w:space="0" w:color="auto"/>
                <w:right w:val="none" w:sz="0" w:space="0" w:color="auto"/>
              </w:divBdr>
            </w:div>
            <w:div w:id="1111897805">
              <w:marLeft w:val="0"/>
              <w:marRight w:val="0"/>
              <w:marTop w:val="0"/>
              <w:marBottom w:val="0"/>
              <w:divBdr>
                <w:top w:val="none" w:sz="0" w:space="0" w:color="auto"/>
                <w:left w:val="none" w:sz="0" w:space="0" w:color="auto"/>
                <w:bottom w:val="none" w:sz="0" w:space="0" w:color="auto"/>
                <w:right w:val="none" w:sz="0" w:space="0" w:color="auto"/>
              </w:divBdr>
            </w:div>
            <w:div w:id="1581404699">
              <w:marLeft w:val="0"/>
              <w:marRight w:val="0"/>
              <w:marTop w:val="0"/>
              <w:marBottom w:val="0"/>
              <w:divBdr>
                <w:top w:val="none" w:sz="0" w:space="0" w:color="auto"/>
                <w:left w:val="none" w:sz="0" w:space="0" w:color="auto"/>
                <w:bottom w:val="none" w:sz="0" w:space="0" w:color="auto"/>
                <w:right w:val="none" w:sz="0" w:space="0" w:color="auto"/>
              </w:divBdr>
            </w:div>
            <w:div w:id="1776711790">
              <w:marLeft w:val="0"/>
              <w:marRight w:val="0"/>
              <w:marTop w:val="0"/>
              <w:marBottom w:val="0"/>
              <w:divBdr>
                <w:top w:val="none" w:sz="0" w:space="0" w:color="auto"/>
                <w:left w:val="none" w:sz="0" w:space="0" w:color="auto"/>
                <w:bottom w:val="none" w:sz="0" w:space="0" w:color="auto"/>
                <w:right w:val="none" w:sz="0" w:space="0" w:color="auto"/>
              </w:divBdr>
            </w:div>
            <w:div w:id="1300302201">
              <w:marLeft w:val="0"/>
              <w:marRight w:val="0"/>
              <w:marTop w:val="0"/>
              <w:marBottom w:val="0"/>
              <w:divBdr>
                <w:top w:val="none" w:sz="0" w:space="0" w:color="auto"/>
                <w:left w:val="none" w:sz="0" w:space="0" w:color="auto"/>
                <w:bottom w:val="none" w:sz="0" w:space="0" w:color="auto"/>
                <w:right w:val="none" w:sz="0" w:space="0" w:color="auto"/>
              </w:divBdr>
            </w:div>
            <w:div w:id="1636830963">
              <w:marLeft w:val="0"/>
              <w:marRight w:val="0"/>
              <w:marTop w:val="0"/>
              <w:marBottom w:val="0"/>
              <w:divBdr>
                <w:top w:val="none" w:sz="0" w:space="0" w:color="auto"/>
                <w:left w:val="none" w:sz="0" w:space="0" w:color="auto"/>
                <w:bottom w:val="none" w:sz="0" w:space="0" w:color="auto"/>
                <w:right w:val="none" w:sz="0" w:space="0" w:color="auto"/>
              </w:divBdr>
            </w:div>
            <w:div w:id="329065922">
              <w:marLeft w:val="0"/>
              <w:marRight w:val="0"/>
              <w:marTop w:val="0"/>
              <w:marBottom w:val="0"/>
              <w:divBdr>
                <w:top w:val="none" w:sz="0" w:space="0" w:color="auto"/>
                <w:left w:val="none" w:sz="0" w:space="0" w:color="auto"/>
                <w:bottom w:val="none" w:sz="0" w:space="0" w:color="auto"/>
                <w:right w:val="none" w:sz="0" w:space="0" w:color="auto"/>
              </w:divBdr>
            </w:div>
            <w:div w:id="215311973">
              <w:marLeft w:val="0"/>
              <w:marRight w:val="0"/>
              <w:marTop w:val="0"/>
              <w:marBottom w:val="0"/>
              <w:divBdr>
                <w:top w:val="none" w:sz="0" w:space="0" w:color="auto"/>
                <w:left w:val="none" w:sz="0" w:space="0" w:color="auto"/>
                <w:bottom w:val="none" w:sz="0" w:space="0" w:color="auto"/>
                <w:right w:val="none" w:sz="0" w:space="0" w:color="auto"/>
              </w:divBdr>
            </w:div>
            <w:div w:id="1475489987">
              <w:marLeft w:val="0"/>
              <w:marRight w:val="0"/>
              <w:marTop w:val="0"/>
              <w:marBottom w:val="0"/>
              <w:divBdr>
                <w:top w:val="none" w:sz="0" w:space="0" w:color="auto"/>
                <w:left w:val="none" w:sz="0" w:space="0" w:color="auto"/>
                <w:bottom w:val="none" w:sz="0" w:space="0" w:color="auto"/>
                <w:right w:val="none" w:sz="0" w:space="0" w:color="auto"/>
              </w:divBdr>
            </w:div>
            <w:div w:id="11474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term=Hyakuna%20N%5BAuthor%5D&amp;cauthor=true&amp;cauthor_uid=25307105" TargetMode="External"/><Relationship Id="rId21" Type="http://schemas.openxmlformats.org/officeDocument/2006/relationships/hyperlink" Target="http://www.ncbi.nlm.nih.gov/pubmed/?term=Chin%20M%5BAuthor%5D&amp;cauthor=true&amp;cauthor_uid=25307105" TargetMode="External"/><Relationship Id="rId22" Type="http://schemas.openxmlformats.org/officeDocument/2006/relationships/hyperlink" Target="http://www.ncbi.nlm.nih.gov/pubmed/?term=Goto%20H%5BAuthor%5D&amp;cauthor=true&amp;cauthor_uid=25307105" TargetMode="External"/><Relationship Id="rId23" Type="http://schemas.openxmlformats.org/officeDocument/2006/relationships/hyperlink" Target="http://www.ncbi.nlm.nih.gov/pubmed/?term=Takahashi%20Y%5BAuthor%5D&amp;cauthor=true&amp;cauthor_uid=25307105" TargetMode="External"/><Relationship Id="rId24" Type="http://schemas.openxmlformats.org/officeDocument/2006/relationships/hyperlink" Target="http://www.ncbi.nlm.nih.gov/pubmed/?term=Azuma%20E%5BAuthor%5D&amp;cauthor=true&amp;cauthor_uid=25307105" TargetMode="External"/><Relationship Id="rId25" Type="http://schemas.openxmlformats.org/officeDocument/2006/relationships/hyperlink" Target="http://www.ncbi.nlm.nih.gov/pubmed/?term=Koh%20K%5BAuthor%5D&amp;cauthor=true&amp;cauthor_uid=25307105" TargetMode="External"/><Relationship Id="rId26" Type="http://schemas.openxmlformats.org/officeDocument/2006/relationships/hyperlink" Target="http://www.ncbi.nlm.nih.gov/pubmed/?term=Sawada%20A%5BAuthor%5D&amp;cauthor=true&amp;cauthor_uid=25307105" TargetMode="External"/><Relationship Id="rId27" Type="http://schemas.openxmlformats.org/officeDocument/2006/relationships/hyperlink" Target="http://www.ncbi.nlm.nih.gov/pubmed/?term=Kato%20K%5BAuthor%5D&amp;cauthor=true&amp;cauthor_uid=25307105" TargetMode="External"/><Relationship Id="rId28" Type="http://schemas.openxmlformats.org/officeDocument/2006/relationships/hyperlink" Target="http://www.ncbi.nlm.nih.gov/pubmed/?term=Inoue%20M%5BAuthor%5D&amp;cauthor=true&amp;cauthor_uid=25307105" TargetMode="External"/><Relationship Id="rId29" Type="http://schemas.openxmlformats.org/officeDocument/2006/relationships/hyperlink" Target="http://www.ncbi.nlm.nih.gov/pubmed/?term=Atsuta%20Y%5BAuthor%5D&amp;cauthor=true&amp;cauthor_uid=2530710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cbi.nlm.nih.gov/pubmed/?term=Takami%20A%5BAuthor%5D&amp;cauthor=true&amp;cauthor_uid=25307105" TargetMode="External"/><Relationship Id="rId31" Type="http://schemas.openxmlformats.org/officeDocument/2006/relationships/hyperlink" Target="http://www.ncbi.nlm.nih.gov/pubmed/?term=Murata%20M%5BAuthor%5D&amp;cauthor=true&amp;cauthor_uid=25307105" TargetMode="External"/><Relationship Id="rId32" Type="http://schemas.openxmlformats.org/officeDocument/2006/relationships/hyperlink" Target="http://www.ncbi.nlm.nih.gov/pubmed/?term=on%20behalf%20of%20the%20GVHD%20Working%20Group%20of%20the%20Japan%20Society%20for%20Hematopoietic%20Cell%20Transplantation%5BCorporate%20Author%5D" TargetMode="External"/><Relationship Id="rId9" Type="http://schemas.openxmlformats.org/officeDocument/2006/relationships/hyperlink" Target="mailto:sgk@snu.ac.kr"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25260979" TargetMode="Externa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header" Target="header2.xml"/><Relationship Id="rId36" Type="http://schemas.openxmlformats.org/officeDocument/2006/relationships/footer" Target="footer2.xml"/><Relationship Id="rId10" Type="http://schemas.openxmlformats.org/officeDocument/2006/relationships/hyperlink" Target="http://www.ncbi.nlm.nih.gov/pubmed/25260979" TargetMode="External"/><Relationship Id="rId11" Type="http://schemas.openxmlformats.org/officeDocument/2006/relationships/hyperlink" Target="http://www.ncbi.nlm.nih.gov/pubmed/?term=Umeda%20K%5BAuthor%5D&amp;cauthor=true&amp;cauthor_uid=25307105" TargetMode="External"/><Relationship Id="rId12" Type="http://schemas.openxmlformats.org/officeDocument/2006/relationships/hyperlink" Target="http://www.ncbi.nlm.nih.gov/pubmed/?term=Adachi%20S%5BAuthor%5D&amp;cauthor=true&amp;cauthor_uid=25307105" TargetMode="External"/><Relationship Id="rId13" Type="http://schemas.openxmlformats.org/officeDocument/2006/relationships/hyperlink" Target="http://www.ncbi.nlm.nih.gov/pubmed/?term=Tanaka%20S%5BAuthor%5D&amp;cauthor=true&amp;cauthor_uid=25307105" TargetMode="External"/><Relationship Id="rId14" Type="http://schemas.openxmlformats.org/officeDocument/2006/relationships/hyperlink" Target="http://www.ncbi.nlm.nih.gov/pubmed/?term=Ogawa%20A%5BAuthor%5D&amp;cauthor=true&amp;cauthor_uid=25307105" TargetMode="External"/><Relationship Id="rId15" Type="http://schemas.openxmlformats.org/officeDocument/2006/relationships/hyperlink" Target="http://www.ncbi.nlm.nih.gov/pubmed/?term=Hatakeyama%20N%5BAuthor%5D&amp;cauthor=true&amp;cauthor_uid=25307105" TargetMode="External"/><Relationship Id="rId16" Type="http://schemas.openxmlformats.org/officeDocument/2006/relationships/hyperlink" Target="http://www.ncbi.nlm.nih.gov/pubmed/?term=Kudo%20K%5BAuthor%5D&amp;cauthor=true&amp;cauthor_uid=25307105" TargetMode="External"/><Relationship Id="rId17" Type="http://schemas.openxmlformats.org/officeDocument/2006/relationships/hyperlink" Target="http://www.ncbi.nlm.nih.gov/pubmed/?term=Sakata%20N%5BAuthor%5D&amp;cauthor=true&amp;cauthor_uid=25307105" TargetMode="External"/><Relationship Id="rId18" Type="http://schemas.openxmlformats.org/officeDocument/2006/relationships/hyperlink" Target="http://www.ncbi.nlm.nih.gov/pubmed/?term=Igarashi%20S%5BAuthor%5D&amp;cauthor=true&amp;cauthor_uid=25307105" TargetMode="External"/><Relationship Id="rId19" Type="http://schemas.openxmlformats.org/officeDocument/2006/relationships/hyperlink" Target="http://www.ncbi.nlm.nih.gov/pubmed/?term=Ohshima%20K%5BAuthor%5D&amp;cauthor=true&amp;cauthor_uid=25307105"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6492</Words>
  <Characters>37008</Characters>
  <Application>Microsoft Macintosh Word</Application>
  <DocSecurity>0</DocSecurity>
  <Lines>308</Lines>
  <Paragraphs>86</Paragraphs>
  <ScaleCrop>false</ScaleCrop>
  <HeadingPairs>
    <vt:vector size="2" baseType="variant">
      <vt:variant>
        <vt:lpstr>제목</vt:lpstr>
      </vt:variant>
      <vt:variant>
        <vt:i4>1</vt:i4>
      </vt:variant>
    </vt:vector>
  </HeadingPairs>
  <TitlesOfParts>
    <vt:vector size="1" baseType="lpstr">
      <vt:lpstr/>
    </vt:vector>
  </TitlesOfParts>
  <Company>微软中国</Company>
  <LinksUpToDate>false</LinksUpToDate>
  <CharactersWithSpaces>43414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Na Ma</cp:lastModifiedBy>
  <cp:revision>2</cp:revision>
  <dcterms:created xsi:type="dcterms:W3CDTF">2016-03-18T04:31:00Z</dcterms:created>
  <dcterms:modified xsi:type="dcterms:W3CDTF">2016-03-18T04:31:00Z</dcterms:modified>
</cp:coreProperties>
</file>