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C85E0" w14:textId="77777777" w:rsidR="003C1EA8" w:rsidRPr="00C47096" w:rsidRDefault="003C1EA8" w:rsidP="00C47096">
      <w:pPr>
        <w:spacing w:line="360" w:lineRule="auto"/>
        <w:jc w:val="both"/>
        <w:rPr>
          <w:rFonts w:ascii="Book Antiqua" w:hAnsi="Book Antiqua"/>
          <w:b/>
          <w:color w:val="auto"/>
        </w:rPr>
      </w:pPr>
      <w:r w:rsidRPr="00C47096">
        <w:rPr>
          <w:rFonts w:ascii="Book Antiqua" w:hAnsi="Book Antiqua"/>
          <w:b/>
          <w:color w:val="auto"/>
        </w:rPr>
        <w:t xml:space="preserve">Name of Journal: </w:t>
      </w:r>
      <w:r w:rsidRPr="00C47096">
        <w:rPr>
          <w:rFonts w:ascii="Book Antiqua" w:hAnsi="Book Antiqua"/>
          <w:b/>
          <w:i/>
          <w:iCs/>
          <w:color w:val="auto"/>
        </w:rPr>
        <w:t>World Journal of Gastrointestinal Endoscopy</w:t>
      </w:r>
    </w:p>
    <w:p w14:paraId="3F68AF40" w14:textId="77777777" w:rsidR="003C1EA8" w:rsidRPr="00C47096" w:rsidRDefault="003C1EA8" w:rsidP="00C47096">
      <w:pPr>
        <w:spacing w:line="360" w:lineRule="auto"/>
        <w:jc w:val="both"/>
        <w:rPr>
          <w:rFonts w:ascii="Book Antiqua" w:hAnsi="Book Antiqua"/>
          <w:b/>
          <w:color w:val="auto"/>
          <w:lang w:eastAsia="zh-CN"/>
        </w:rPr>
      </w:pPr>
      <w:r w:rsidRPr="00C47096">
        <w:rPr>
          <w:rFonts w:ascii="Book Antiqua" w:hAnsi="Book Antiqua"/>
          <w:b/>
          <w:color w:val="auto"/>
        </w:rPr>
        <w:t xml:space="preserve">ESPS Manuscript NO: </w:t>
      </w:r>
      <w:r w:rsidRPr="00C47096">
        <w:rPr>
          <w:rFonts w:ascii="Book Antiqua" w:hAnsi="Book Antiqua"/>
          <w:b/>
          <w:color w:val="auto"/>
          <w:lang w:eastAsia="zh-CN"/>
        </w:rPr>
        <w:t>24127</w:t>
      </w:r>
    </w:p>
    <w:p w14:paraId="2E181207" w14:textId="77777777" w:rsidR="003C1EA8" w:rsidRPr="00C47096" w:rsidRDefault="003C1EA8" w:rsidP="00C47096">
      <w:pPr>
        <w:spacing w:line="360" w:lineRule="auto"/>
        <w:jc w:val="both"/>
        <w:rPr>
          <w:rFonts w:ascii="Book Antiqua" w:hAnsi="Book Antiqua"/>
          <w:b/>
          <w:color w:val="auto"/>
          <w:lang w:eastAsia="zh-CN"/>
        </w:rPr>
      </w:pPr>
      <w:r w:rsidRPr="00C47096">
        <w:rPr>
          <w:rFonts w:ascii="Book Antiqua" w:hAnsi="Book Antiqua"/>
          <w:b/>
          <w:color w:val="auto"/>
        </w:rPr>
        <w:t>Manuscript Type:</w:t>
      </w:r>
      <w:r w:rsidRPr="00C47096">
        <w:rPr>
          <w:rFonts w:ascii="Book Antiqua" w:hAnsi="Book Antiqua"/>
          <w:b/>
          <w:color w:val="auto"/>
          <w:lang w:eastAsia="zh-CN"/>
        </w:rPr>
        <w:t xml:space="preserve"> </w:t>
      </w:r>
      <w:r w:rsidRPr="00C47096">
        <w:rPr>
          <w:rFonts w:ascii="Book Antiqua" w:hAnsi="Book Antiqua"/>
          <w:b/>
          <w:color w:val="auto"/>
        </w:rPr>
        <w:t>Case Report</w:t>
      </w:r>
    </w:p>
    <w:p w14:paraId="6C785FF8" w14:textId="77777777" w:rsidR="003C1EA8" w:rsidRPr="00C47096" w:rsidRDefault="003C1EA8" w:rsidP="00C47096">
      <w:pPr>
        <w:spacing w:line="360" w:lineRule="auto"/>
        <w:jc w:val="both"/>
        <w:rPr>
          <w:rFonts w:ascii="Book Antiqua" w:hAnsi="Book Antiqua"/>
          <w:b/>
          <w:color w:val="auto"/>
          <w:lang w:eastAsia="zh-CN"/>
        </w:rPr>
      </w:pPr>
    </w:p>
    <w:p w14:paraId="6106AD98" w14:textId="77777777" w:rsidR="003C1EA8" w:rsidRPr="00C47096" w:rsidRDefault="003C1EA8" w:rsidP="00C47096">
      <w:pPr>
        <w:spacing w:line="360" w:lineRule="auto"/>
        <w:jc w:val="both"/>
        <w:rPr>
          <w:rFonts w:ascii="Book Antiqua" w:hAnsi="Book Antiqua"/>
          <w:b/>
          <w:color w:val="auto"/>
          <w:lang w:eastAsia="zh-CN"/>
        </w:rPr>
      </w:pPr>
      <w:r w:rsidRPr="00C47096">
        <w:rPr>
          <w:rFonts w:ascii="Book Antiqua" w:hAnsi="Book Antiqua"/>
          <w:b/>
          <w:color w:val="auto"/>
        </w:rPr>
        <w:t>First report of splenic rupture following deep enteroscopy</w:t>
      </w:r>
    </w:p>
    <w:p w14:paraId="583E8DD6" w14:textId="77777777" w:rsidR="003C1EA8" w:rsidRPr="00C47096" w:rsidRDefault="003C1EA8" w:rsidP="00C47096">
      <w:pPr>
        <w:spacing w:line="360" w:lineRule="auto"/>
        <w:jc w:val="both"/>
        <w:rPr>
          <w:rFonts w:ascii="Book Antiqua" w:hAnsi="Book Antiqua"/>
          <w:b/>
          <w:color w:val="auto"/>
          <w:lang w:eastAsia="zh-CN"/>
        </w:rPr>
      </w:pPr>
    </w:p>
    <w:p w14:paraId="72D440FA" w14:textId="52AC37B9" w:rsidR="003C1EA8" w:rsidRPr="00C47096" w:rsidRDefault="00053A12" w:rsidP="00C47096">
      <w:pPr>
        <w:spacing w:line="360" w:lineRule="auto"/>
        <w:jc w:val="both"/>
        <w:rPr>
          <w:rFonts w:ascii="Book Antiqua" w:hAnsi="Book Antiqua"/>
          <w:color w:val="auto"/>
          <w:lang w:eastAsia="zh-CN"/>
        </w:rPr>
      </w:pPr>
      <w:r w:rsidRPr="00C47096">
        <w:rPr>
          <w:rFonts w:ascii="Book Antiqua" w:hAnsi="Book Antiqua"/>
          <w:color w:val="auto"/>
          <w:lang w:val="it-IT"/>
        </w:rPr>
        <w:t>Girelli</w:t>
      </w:r>
      <w:r w:rsidRPr="00C47096">
        <w:rPr>
          <w:rFonts w:ascii="Book Antiqua" w:hAnsi="Book Antiqua"/>
          <w:color w:val="auto"/>
          <w:lang w:val="it-IT" w:eastAsia="zh-CN"/>
        </w:rPr>
        <w:t xml:space="preserve"> CM </w:t>
      </w:r>
      <w:r w:rsidRPr="00C47096">
        <w:rPr>
          <w:rFonts w:ascii="Book Antiqua" w:hAnsi="Book Antiqua"/>
          <w:i/>
          <w:color w:val="auto"/>
          <w:lang w:val="it-IT" w:eastAsia="zh-CN"/>
        </w:rPr>
        <w:t>et al.</w:t>
      </w:r>
      <w:r w:rsidR="003C1EA8" w:rsidRPr="00C47096">
        <w:rPr>
          <w:rFonts w:ascii="Book Antiqua" w:hAnsi="Book Antiqua"/>
          <w:color w:val="auto"/>
        </w:rPr>
        <w:t xml:space="preserve"> Deep enteroscopy and splenic rupture</w:t>
      </w:r>
    </w:p>
    <w:p w14:paraId="53CDA8C9" w14:textId="77777777" w:rsidR="003C1EA8" w:rsidRPr="00C47096" w:rsidRDefault="003C1EA8" w:rsidP="00C47096">
      <w:pPr>
        <w:spacing w:line="360" w:lineRule="auto"/>
        <w:jc w:val="both"/>
        <w:rPr>
          <w:rFonts w:ascii="Book Antiqua" w:hAnsi="Book Antiqua"/>
          <w:color w:val="auto"/>
          <w:lang w:eastAsia="zh-CN"/>
        </w:rPr>
      </w:pPr>
    </w:p>
    <w:p w14:paraId="13D10B80" w14:textId="77777777" w:rsidR="003C1EA8" w:rsidRPr="00C47096" w:rsidRDefault="003C1EA8" w:rsidP="00C47096">
      <w:pPr>
        <w:spacing w:line="360" w:lineRule="auto"/>
        <w:jc w:val="both"/>
        <w:rPr>
          <w:rFonts w:ascii="Book Antiqua" w:hAnsi="Book Antiqua"/>
          <w:b/>
          <w:color w:val="auto"/>
          <w:vertAlign w:val="superscript"/>
          <w:lang w:val="it-IT" w:eastAsia="zh-CN"/>
        </w:rPr>
      </w:pPr>
      <w:r w:rsidRPr="00C47096">
        <w:rPr>
          <w:rFonts w:ascii="Book Antiqua" w:hAnsi="Book Antiqua"/>
          <w:b/>
          <w:color w:val="auto"/>
          <w:lang w:val="it-IT"/>
        </w:rPr>
        <w:t>Carlo Maria Girelli, Roberta Pometta, Corinna Facciotto, Roberto Mella, Giordano Bernasconi</w:t>
      </w:r>
    </w:p>
    <w:p w14:paraId="4AE9AE0E" w14:textId="77777777" w:rsidR="00540FCD" w:rsidRPr="00C47096" w:rsidRDefault="00540FCD" w:rsidP="00C47096">
      <w:pPr>
        <w:spacing w:line="360" w:lineRule="auto"/>
        <w:jc w:val="both"/>
        <w:rPr>
          <w:rFonts w:ascii="Book Antiqua" w:hAnsi="Book Antiqua"/>
          <w:color w:val="auto"/>
          <w:lang w:eastAsia="zh-CN"/>
        </w:rPr>
      </w:pPr>
    </w:p>
    <w:p w14:paraId="43E7E818" w14:textId="021A1E78" w:rsidR="004144A1" w:rsidRPr="00C47096" w:rsidRDefault="00053A12" w:rsidP="00C47096">
      <w:pPr>
        <w:spacing w:line="360" w:lineRule="auto"/>
        <w:jc w:val="both"/>
        <w:rPr>
          <w:rFonts w:ascii="Book Antiqua" w:hAnsi="Book Antiqua"/>
          <w:b/>
          <w:color w:val="auto"/>
          <w:lang w:val="it-IT" w:eastAsia="zh-CN"/>
        </w:rPr>
      </w:pPr>
      <w:r w:rsidRPr="00C47096">
        <w:rPr>
          <w:rFonts w:ascii="Book Antiqua" w:hAnsi="Book Antiqua"/>
          <w:b/>
          <w:color w:val="auto"/>
          <w:lang w:val="it-IT"/>
        </w:rPr>
        <w:t>Carlo Maria Girelli, Giordano Bernasconi</w:t>
      </w:r>
      <w:r w:rsidR="002E6632" w:rsidRPr="00C47096">
        <w:rPr>
          <w:rFonts w:ascii="Book Antiqua" w:hAnsi="Book Antiqua"/>
          <w:b/>
          <w:color w:val="auto"/>
          <w:lang w:val="it-IT" w:eastAsia="zh-CN"/>
        </w:rPr>
        <w:t xml:space="preserve">, </w:t>
      </w:r>
      <w:r w:rsidR="004144A1" w:rsidRPr="00C47096">
        <w:rPr>
          <w:rFonts w:ascii="Book Antiqua" w:hAnsi="Book Antiqua"/>
          <w:color w:val="auto"/>
        </w:rPr>
        <w:t xml:space="preserve">Gastroenterology and Digestive Endoscopy Unit, Hospital of Busto Arsizio, </w:t>
      </w:r>
      <w:r w:rsidR="002E6632" w:rsidRPr="00C47096">
        <w:rPr>
          <w:rFonts w:ascii="Book Antiqua" w:hAnsi="Book Antiqua"/>
          <w:color w:val="auto"/>
        </w:rPr>
        <w:t>21052 Busto Arsizio (VA), Italy</w:t>
      </w:r>
    </w:p>
    <w:p w14:paraId="7FDBFA89" w14:textId="77777777" w:rsidR="002E6632" w:rsidRPr="00C47096" w:rsidRDefault="002E6632" w:rsidP="00C47096">
      <w:pPr>
        <w:pStyle w:val="ListParagraph"/>
        <w:widowControl/>
        <w:suppressAutoHyphens w:val="0"/>
        <w:autoSpaceDN/>
        <w:spacing w:line="360" w:lineRule="auto"/>
        <w:ind w:left="0"/>
        <w:jc w:val="both"/>
        <w:textAlignment w:val="auto"/>
        <w:rPr>
          <w:rFonts w:ascii="Book Antiqua" w:hAnsi="Book Antiqua"/>
          <w:b/>
          <w:color w:val="auto"/>
          <w:lang w:eastAsia="zh-CN"/>
        </w:rPr>
      </w:pPr>
    </w:p>
    <w:p w14:paraId="44FE1501" w14:textId="3AB663A9" w:rsidR="001B7ABC" w:rsidRPr="00C47096" w:rsidRDefault="002E6632" w:rsidP="00C47096">
      <w:pPr>
        <w:pStyle w:val="ListParagraph"/>
        <w:widowControl/>
        <w:suppressAutoHyphens w:val="0"/>
        <w:autoSpaceDN/>
        <w:spacing w:line="360" w:lineRule="auto"/>
        <w:ind w:left="0"/>
        <w:jc w:val="both"/>
        <w:textAlignment w:val="auto"/>
        <w:rPr>
          <w:rFonts w:ascii="Book Antiqua" w:hAnsi="Book Antiqua"/>
          <w:color w:val="auto"/>
          <w:lang w:val="it-IT" w:eastAsia="zh-CN"/>
        </w:rPr>
      </w:pPr>
      <w:r w:rsidRPr="00C47096">
        <w:rPr>
          <w:rFonts w:ascii="Book Antiqua" w:hAnsi="Book Antiqua"/>
          <w:b/>
          <w:color w:val="auto"/>
          <w:lang w:val="it-IT"/>
        </w:rPr>
        <w:t>Roberta Pometta, Corinna Facciotto, Roberto Mella,</w:t>
      </w:r>
      <w:r w:rsidRPr="00C47096">
        <w:rPr>
          <w:rFonts w:ascii="Book Antiqua" w:hAnsi="Book Antiqua"/>
          <w:b/>
          <w:color w:val="auto"/>
          <w:lang w:val="it-IT" w:eastAsia="zh-CN"/>
        </w:rPr>
        <w:t xml:space="preserve"> </w:t>
      </w:r>
      <w:r w:rsidR="001B7ABC" w:rsidRPr="00C47096">
        <w:rPr>
          <w:rFonts w:ascii="Book Antiqua" w:hAnsi="Book Antiqua"/>
          <w:color w:val="auto"/>
        </w:rPr>
        <w:t>Division of Internal Medicine</w:t>
      </w:r>
      <w:r w:rsidR="00A23D5E" w:rsidRPr="00C47096">
        <w:rPr>
          <w:rFonts w:ascii="Book Antiqua" w:hAnsi="Book Antiqua"/>
          <w:color w:val="auto"/>
        </w:rPr>
        <w:t>,</w:t>
      </w:r>
      <w:r w:rsidR="001B7ABC" w:rsidRPr="00C47096">
        <w:rPr>
          <w:rFonts w:ascii="Book Antiqua" w:hAnsi="Book Antiqua"/>
          <w:color w:val="auto"/>
        </w:rPr>
        <w:t xml:space="preserve"> Hospital of Angera, </w:t>
      </w:r>
      <w:r w:rsidRPr="00C47096">
        <w:rPr>
          <w:rFonts w:ascii="Book Antiqua" w:hAnsi="Book Antiqua"/>
          <w:color w:val="auto"/>
          <w:lang w:val="it-IT"/>
        </w:rPr>
        <w:t>21021 Angera (VA), Italy</w:t>
      </w:r>
    </w:p>
    <w:p w14:paraId="36B34D85" w14:textId="77777777" w:rsidR="008D523C" w:rsidRPr="00C47096" w:rsidRDefault="008D523C" w:rsidP="00C47096">
      <w:pPr>
        <w:spacing w:line="360" w:lineRule="auto"/>
        <w:jc w:val="both"/>
        <w:rPr>
          <w:rFonts w:ascii="Book Antiqua" w:hAnsi="Book Antiqua"/>
          <w:color w:val="auto"/>
          <w:lang w:val="it-IT" w:eastAsia="zh-CN"/>
        </w:rPr>
      </w:pPr>
    </w:p>
    <w:p w14:paraId="42BFDE0E" w14:textId="72B5E949" w:rsidR="00D7154D" w:rsidRPr="00C47096" w:rsidRDefault="008D523C" w:rsidP="00C47096">
      <w:pPr>
        <w:spacing w:line="360" w:lineRule="auto"/>
        <w:jc w:val="both"/>
        <w:rPr>
          <w:rFonts w:ascii="Book Antiqua" w:hAnsi="Book Antiqua"/>
          <w:color w:val="auto"/>
        </w:rPr>
      </w:pPr>
      <w:r w:rsidRPr="00C47096">
        <w:rPr>
          <w:rFonts w:ascii="Book Antiqua" w:hAnsi="Book Antiqua"/>
          <w:b/>
          <w:color w:val="auto"/>
        </w:rPr>
        <w:t>Author contributions:</w:t>
      </w:r>
      <w:r w:rsidRPr="00C47096">
        <w:rPr>
          <w:rFonts w:ascii="Book Antiqua" w:hAnsi="Book Antiqua"/>
          <w:b/>
          <w:color w:val="auto"/>
          <w:lang w:eastAsia="zh-CN"/>
        </w:rPr>
        <w:t xml:space="preserve"> </w:t>
      </w:r>
      <w:r w:rsidR="00CC20BE" w:rsidRPr="00C47096">
        <w:rPr>
          <w:rFonts w:ascii="Book Antiqua" w:hAnsi="Book Antiqua"/>
          <w:color w:val="auto"/>
        </w:rPr>
        <w:t xml:space="preserve">Girelli </w:t>
      </w:r>
      <w:r w:rsidRPr="00C47096">
        <w:rPr>
          <w:rFonts w:ascii="Book Antiqua" w:hAnsi="Book Antiqua"/>
          <w:color w:val="auto"/>
          <w:lang w:eastAsia="zh-CN"/>
        </w:rPr>
        <w:t xml:space="preserve">CM </w:t>
      </w:r>
      <w:r w:rsidR="00CC20BE" w:rsidRPr="00C47096">
        <w:rPr>
          <w:rFonts w:ascii="Book Antiqua" w:hAnsi="Book Antiqua"/>
          <w:color w:val="auto"/>
        </w:rPr>
        <w:t>wrote a section of the manuscript and performed deep enteroscopy</w:t>
      </w:r>
      <w:r w:rsidRPr="00C47096">
        <w:rPr>
          <w:rFonts w:ascii="Book Antiqua" w:hAnsi="Book Antiqua"/>
          <w:color w:val="auto"/>
          <w:lang w:eastAsia="zh-CN"/>
        </w:rPr>
        <w:t>;</w:t>
      </w:r>
      <w:r w:rsidR="00CC20BE" w:rsidRPr="00C47096">
        <w:rPr>
          <w:rFonts w:ascii="Book Antiqua" w:hAnsi="Book Antiqua"/>
          <w:color w:val="auto"/>
        </w:rPr>
        <w:t xml:space="preserve"> Pometta </w:t>
      </w:r>
      <w:r w:rsidRPr="00C47096">
        <w:rPr>
          <w:rFonts w:ascii="Book Antiqua" w:hAnsi="Book Antiqua"/>
          <w:color w:val="auto"/>
          <w:lang w:eastAsia="zh-CN"/>
        </w:rPr>
        <w:t xml:space="preserve">R </w:t>
      </w:r>
      <w:r w:rsidR="00CC20BE" w:rsidRPr="00C47096">
        <w:rPr>
          <w:rFonts w:ascii="Book Antiqua" w:hAnsi="Book Antiqua"/>
          <w:color w:val="auto"/>
        </w:rPr>
        <w:t>wrote a section of the manuscript and performed upper and lower endoscopy</w:t>
      </w:r>
      <w:r w:rsidRPr="00C47096">
        <w:rPr>
          <w:rFonts w:ascii="Book Antiqua" w:hAnsi="Book Antiqua"/>
          <w:color w:val="auto"/>
          <w:lang w:eastAsia="zh-CN"/>
        </w:rPr>
        <w:t>;</w:t>
      </w:r>
      <w:r w:rsidR="00CC20BE" w:rsidRPr="00C47096">
        <w:rPr>
          <w:rFonts w:ascii="Book Antiqua" w:hAnsi="Book Antiqua"/>
          <w:color w:val="auto"/>
        </w:rPr>
        <w:t xml:space="preserve"> Facciotto </w:t>
      </w:r>
      <w:r w:rsidRPr="00C47096">
        <w:rPr>
          <w:rFonts w:ascii="Book Antiqua" w:hAnsi="Book Antiqua"/>
          <w:color w:val="auto"/>
          <w:lang w:eastAsia="zh-CN"/>
        </w:rPr>
        <w:t xml:space="preserve">C </w:t>
      </w:r>
      <w:r w:rsidR="00CC20BE" w:rsidRPr="00C47096">
        <w:rPr>
          <w:rFonts w:ascii="Book Antiqua" w:hAnsi="Book Antiqua"/>
          <w:color w:val="auto"/>
        </w:rPr>
        <w:t>was the referring physician who provided clinical details</w:t>
      </w:r>
      <w:r w:rsidRPr="00C47096">
        <w:rPr>
          <w:rFonts w:ascii="Book Antiqua" w:hAnsi="Book Antiqua"/>
          <w:color w:val="auto"/>
          <w:lang w:eastAsia="zh-CN"/>
        </w:rPr>
        <w:t>;</w:t>
      </w:r>
      <w:r w:rsidR="00CC20BE" w:rsidRPr="00C47096">
        <w:rPr>
          <w:rFonts w:ascii="Book Antiqua" w:hAnsi="Book Antiqua"/>
          <w:color w:val="auto"/>
        </w:rPr>
        <w:t xml:space="preserve"> Mella </w:t>
      </w:r>
      <w:r w:rsidRPr="00C47096">
        <w:rPr>
          <w:rFonts w:ascii="Book Antiqua" w:hAnsi="Book Antiqua"/>
          <w:color w:val="auto"/>
          <w:lang w:eastAsia="zh-CN"/>
        </w:rPr>
        <w:t xml:space="preserve">R </w:t>
      </w:r>
      <w:r w:rsidR="00CC20BE" w:rsidRPr="00C47096">
        <w:rPr>
          <w:rFonts w:ascii="Book Antiqua" w:hAnsi="Book Antiqua"/>
          <w:color w:val="auto"/>
        </w:rPr>
        <w:t>performed capsule endoscopy</w:t>
      </w:r>
      <w:r w:rsidRPr="00C47096">
        <w:rPr>
          <w:rFonts w:ascii="Book Antiqua" w:hAnsi="Book Antiqua"/>
          <w:color w:val="auto"/>
          <w:lang w:eastAsia="zh-CN"/>
        </w:rPr>
        <w:t>;</w:t>
      </w:r>
      <w:r w:rsidR="00CC20BE" w:rsidRPr="00C47096">
        <w:rPr>
          <w:rFonts w:ascii="Book Antiqua" w:hAnsi="Book Antiqua"/>
          <w:color w:val="auto"/>
        </w:rPr>
        <w:t xml:space="preserve"> Bernasconi </w:t>
      </w:r>
      <w:r w:rsidRPr="00C47096">
        <w:rPr>
          <w:rFonts w:ascii="Book Antiqua" w:hAnsi="Book Antiqua"/>
          <w:color w:val="auto"/>
          <w:lang w:eastAsia="zh-CN"/>
        </w:rPr>
        <w:t xml:space="preserve">G </w:t>
      </w:r>
      <w:r w:rsidR="00CC20BE" w:rsidRPr="00C47096">
        <w:rPr>
          <w:rFonts w:ascii="Book Antiqua" w:hAnsi="Book Antiqua"/>
          <w:color w:val="auto"/>
        </w:rPr>
        <w:t>wrote a section of the manuscript</w:t>
      </w:r>
      <w:r w:rsidRPr="00C47096">
        <w:rPr>
          <w:rFonts w:ascii="Book Antiqua" w:hAnsi="Book Antiqua"/>
          <w:color w:val="auto"/>
          <w:lang w:eastAsia="zh-CN"/>
        </w:rPr>
        <w:t>;</w:t>
      </w:r>
      <w:r w:rsidR="00CC20BE" w:rsidRPr="00C47096">
        <w:rPr>
          <w:rFonts w:ascii="Book Antiqua" w:hAnsi="Book Antiqua"/>
          <w:color w:val="auto"/>
        </w:rPr>
        <w:t xml:space="preserve"> </w:t>
      </w:r>
      <w:r w:rsidRPr="00C47096">
        <w:rPr>
          <w:rFonts w:ascii="Book Antiqua" w:hAnsi="Book Antiqua"/>
          <w:color w:val="auto"/>
        </w:rPr>
        <w:t>a</w:t>
      </w:r>
      <w:r w:rsidR="00CC20BE" w:rsidRPr="00C47096">
        <w:rPr>
          <w:rFonts w:ascii="Book Antiqua" w:hAnsi="Book Antiqua"/>
          <w:color w:val="auto"/>
        </w:rPr>
        <w:t>ll co-authors read and approved the final version of the manuscript.</w:t>
      </w:r>
    </w:p>
    <w:p w14:paraId="5AE458F2" w14:textId="77777777" w:rsidR="00D7154D" w:rsidRPr="00C47096" w:rsidRDefault="00D7154D" w:rsidP="00C47096">
      <w:pPr>
        <w:spacing w:line="360" w:lineRule="auto"/>
        <w:jc w:val="both"/>
        <w:rPr>
          <w:rFonts w:ascii="Book Antiqua" w:hAnsi="Book Antiqua"/>
          <w:color w:val="auto"/>
          <w:lang w:eastAsia="zh-CN"/>
        </w:rPr>
      </w:pPr>
    </w:p>
    <w:p w14:paraId="0535305B" w14:textId="4BE10FDD" w:rsidR="00D7154D" w:rsidRPr="00C47096" w:rsidRDefault="00A544F3" w:rsidP="00C47096">
      <w:pPr>
        <w:spacing w:line="360" w:lineRule="auto"/>
        <w:jc w:val="both"/>
        <w:rPr>
          <w:rFonts w:ascii="Book Antiqua" w:hAnsi="Book Antiqua"/>
          <w:color w:val="auto"/>
        </w:rPr>
      </w:pPr>
      <w:r w:rsidRPr="00C47096">
        <w:rPr>
          <w:rFonts w:ascii="Book Antiqua" w:eastAsia="Times New Roman" w:hAnsi="Book Antiqua"/>
          <w:b/>
          <w:bCs/>
          <w:iCs/>
          <w:color w:val="auto"/>
        </w:rPr>
        <w:t>Institutional review board statement</w:t>
      </w:r>
      <w:r w:rsidRPr="00C47096">
        <w:rPr>
          <w:rFonts w:ascii="Book Antiqua" w:hAnsi="Book Antiqua"/>
          <w:b/>
          <w:color w:val="auto"/>
        </w:rPr>
        <w:t>:</w:t>
      </w:r>
      <w:r w:rsidRPr="00C47096">
        <w:rPr>
          <w:rFonts w:ascii="Book Antiqua" w:hAnsi="Book Antiqua"/>
          <w:b/>
          <w:color w:val="auto"/>
          <w:lang w:eastAsia="zh-CN"/>
        </w:rPr>
        <w:t xml:space="preserve"> </w:t>
      </w:r>
      <w:r w:rsidR="00633D0D" w:rsidRPr="00C47096">
        <w:rPr>
          <w:rFonts w:ascii="Book Antiqua" w:hAnsi="Book Antiqua"/>
          <w:color w:val="auto"/>
        </w:rPr>
        <w:t>This case report was exempt from the Istitutional Review Board standards at Hospital of Busto Arsizio (Italy)</w:t>
      </w:r>
      <w:r w:rsidRPr="00C47096">
        <w:rPr>
          <w:rFonts w:ascii="Book Antiqua" w:hAnsi="Book Antiqua"/>
          <w:color w:val="auto"/>
          <w:lang w:eastAsia="zh-CN"/>
        </w:rPr>
        <w:t>.</w:t>
      </w:r>
      <w:r w:rsidR="005B7DB6" w:rsidRPr="00C47096">
        <w:rPr>
          <w:rFonts w:ascii="Book Antiqua" w:hAnsi="Book Antiqua"/>
          <w:color w:val="auto"/>
        </w:rPr>
        <w:t xml:space="preserve"> </w:t>
      </w:r>
    </w:p>
    <w:p w14:paraId="3D4C9570" w14:textId="77777777" w:rsidR="00D7154D" w:rsidRPr="00C47096" w:rsidRDefault="00D7154D" w:rsidP="00C47096">
      <w:pPr>
        <w:spacing w:line="360" w:lineRule="auto"/>
        <w:jc w:val="both"/>
        <w:rPr>
          <w:rFonts w:ascii="Book Antiqua" w:hAnsi="Book Antiqua"/>
          <w:color w:val="auto"/>
        </w:rPr>
      </w:pPr>
    </w:p>
    <w:p w14:paraId="3E0DC76C" w14:textId="46EEA29C" w:rsidR="00D7154D" w:rsidRPr="00C47096" w:rsidRDefault="00A544F3" w:rsidP="00C47096">
      <w:pPr>
        <w:spacing w:line="360" w:lineRule="auto"/>
        <w:jc w:val="both"/>
        <w:rPr>
          <w:rFonts w:ascii="Book Antiqua" w:hAnsi="Book Antiqua"/>
          <w:b/>
          <w:color w:val="auto"/>
          <w:lang w:eastAsia="zh-CN"/>
        </w:rPr>
      </w:pPr>
      <w:r w:rsidRPr="00C47096">
        <w:rPr>
          <w:rFonts w:ascii="Book Antiqua" w:eastAsia="Times New Roman" w:hAnsi="Book Antiqua"/>
          <w:b/>
          <w:bCs/>
          <w:iCs/>
          <w:color w:val="auto"/>
        </w:rPr>
        <w:t>Informed consent statement</w:t>
      </w:r>
      <w:r w:rsidRPr="00C47096">
        <w:rPr>
          <w:rFonts w:ascii="Book Antiqua" w:hAnsi="Book Antiqua"/>
          <w:b/>
          <w:color w:val="auto"/>
        </w:rPr>
        <w:t>:</w:t>
      </w:r>
      <w:r w:rsidR="00D7154D" w:rsidRPr="00C47096">
        <w:rPr>
          <w:rFonts w:ascii="Book Antiqua" w:hAnsi="Book Antiqua"/>
          <w:b/>
          <w:color w:val="auto"/>
        </w:rPr>
        <w:t xml:space="preserve"> </w:t>
      </w:r>
      <w:r w:rsidR="00633D0D" w:rsidRPr="00C47096">
        <w:rPr>
          <w:rFonts w:ascii="Book Antiqua" w:hAnsi="Book Antiqua"/>
          <w:color w:val="auto"/>
        </w:rPr>
        <w:t>The patient involved in this study gave his written informed consent authorizing use and disclosure of his protected health information</w:t>
      </w:r>
      <w:r w:rsidRPr="00C47096">
        <w:rPr>
          <w:rFonts w:ascii="Book Antiqua" w:hAnsi="Book Antiqua"/>
          <w:color w:val="auto"/>
          <w:lang w:eastAsia="zh-CN"/>
        </w:rPr>
        <w:t>.</w:t>
      </w:r>
    </w:p>
    <w:p w14:paraId="22292CF4" w14:textId="77777777" w:rsidR="00364FB5" w:rsidRPr="00C47096" w:rsidRDefault="00364FB5" w:rsidP="00C47096">
      <w:pPr>
        <w:spacing w:line="360" w:lineRule="auto"/>
        <w:jc w:val="both"/>
        <w:rPr>
          <w:rFonts w:ascii="Book Antiqua" w:hAnsi="Book Antiqua"/>
          <w:color w:val="auto"/>
        </w:rPr>
      </w:pPr>
    </w:p>
    <w:p w14:paraId="260CD9F7" w14:textId="1311F216" w:rsidR="00364FB5" w:rsidRPr="00C47096" w:rsidRDefault="00A544F3" w:rsidP="00C47096">
      <w:pPr>
        <w:spacing w:line="360" w:lineRule="auto"/>
        <w:jc w:val="both"/>
        <w:rPr>
          <w:rFonts w:ascii="Book Antiqua" w:hAnsi="Book Antiqua"/>
          <w:color w:val="auto"/>
        </w:rPr>
      </w:pPr>
      <w:r w:rsidRPr="00C47096">
        <w:rPr>
          <w:rFonts w:ascii="Book Antiqua" w:eastAsia="Times New Roman" w:hAnsi="Book Antiqua" w:cs="TimesNewRomanPS-BoldItalicMT"/>
          <w:b/>
          <w:bCs/>
          <w:iCs/>
          <w:color w:val="auto"/>
        </w:rPr>
        <w:t>Conflict-of-interest statement</w:t>
      </w:r>
      <w:r w:rsidRPr="00C47096">
        <w:rPr>
          <w:rFonts w:ascii="Book Antiqua" w:hAnsi="Book Antiqua"/>
          <w:b/>
          <w:color w:val="auto"/>
        </w:rPr>
        <w:t>:</w:t>
      </w:r>
      <w:r w:rsidRPr="00C47096">
        <w:rPr>
          <w:rFonts w:ascii="Book Antiqua" w:hAnsi="Book Antiqua"/>
          <w:b/>
          <w:color w:val="auto"/>
          <w:lang w:eastAsia="zh-CN"/>
        </w:rPr>
        <w:t xml:space="preserve"> </w:t>
      </w:r>
      <w:r w:rsidR="00364FB5" w:rsidRPr="00C47096">
        <w:rPr>
          <w:rFonts w:ascii="Book Antiqua" w:hAnsi="Book Antiqua"/>
          <w:color w:val="auto"/>
        </w:rPr>
        <w:t xml:space="preserve">All Authors have no </w:t>
      </w:r>
      <w:r w:rsidR="00633D0D" w:rsidRPr="00C47096">
        <w:rPr>
          <w:rFonts w:ascii="Book Antiqua" w:hAnsi="Book Antiqua"/>
          <w:color w:val="auto"/>
        </w:rPr>
        <w:t xml:space="preserve">conflict of interests </w:t>
      </w:r>
      <w:r w:rsidR="00364FB5" w:rsidRPr="00C47096">
        <w:rPr>
          <w:rFonts w:ascii="Book Antiqua" w:hAnsi="Book Antiqua"/>
          <w:color w:val="auto"/>
        </w:rPr>
        <w:t>to declare.</w:t>
      </w:r>
    </w:p>
    <w:p w14:paraId="39310ABB" w14:textId="77777777" w:rsidR="00540FCD" w:rsidRPr="00C47096" w:rsidRDefault="00540FCD" w:rsidP="00C47096">
      <w:pPr>
        <w:spacing w:line="360" w:lineRule="auto"/>
        <w:jc w:val="both"/>
        <w:rPr>
          <w:rFonts w:ascii="Book Antiqua" w:hAnsi="Book Antiqua"/>
          <w:color w:val="auto"/>
          <w:lang w:eastAsia="zh-CN"/>
        </w:rPr>
      </w:pPr>
    </w:p>
    <w:p w14:paraId="1ED89B2B" w14:textId="77777777" w:rsidR="00A544F3" w:rsidRPr="00C47096" w:rsidRDefault="00A544F3" w:rsidP="00C47096">
      <w:pPr>
        <w:spacing w:line="360" w:lineRule="auto"/>
        <w:jc w:val="both"/>
        <w:rPr>
          <w:rFonts w:ascii="Book Antiqua" w:hAnsi="Book Antiqua" w:cs="宋体"/>
          <w:color w:val="auto"/>
        </w:rPr>
      </w:pPr>
      <w:r w:rsidRPr="00C47096">
        <w:rPr>
          <w:rFonts w:ascii="Book Antiqua" w:hAnsi="Book Antiqua"/>
          <w:b/>
          <w:color w:val="auto"/>
        </w:rPr>
        <w:t xml:space="preserve">Open-Access: </w:t>
      </w:r>
      <w:bookmarkStart w:id="0" w:name="OLE_LINK479"/>
      <w:bookmarkStart w:id="1" w:name="OLE_LINK496"/>
      <w:bookmarkStart w:id="2" w:name="OLE_LINK506"/>
      <w:bookmarkStart w:id="3" w:name="OLE_LINK507"/>
      <w:r w:rsidRPr="00C47096">
        <w:rPr>
          <w:rFonts w:ascii="Book Antiqua" w:hAnsi="Book Antiqua"/>
          <w:color w:val="auto"/>
        </w:rPr>
        <w:t xml:space="preserve">This article is an open-access article which was selected by an in-house editor and fully peer-reviewed by external reviewers. It is distributed in accordance with </w:t>
      </w:r>
      <w:r w:rsidRPr="00C47096">
        <w:rPr>
          <w:rFonts w:ascii="Book Antiqua" w:hAnsi="Book Antiqua"/>
          <w:color w:val="auto"/>
        </w:rPr>
        <w:lastRenderedPageBreak/>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3280EF77" w14:textId="77777777" w:rsidR="00A544F3" w:rsidRPr="00C47096" w:rsidRDefault="00A544F3" w:rsidP="00C47096">
      <w:pPr>
        <w:spacing w:line="360" w:lineRule="auto"/>
        <w:jc w:val="both"/>
        <w:rPr>
          <w:rFonts w:ascii="Book Antiqua" w:hAnsi="Book Antiqua"/>
          <w:color w:val="auto"/>
          <w:lang w:eastAsia="zh-CN"/>
        </w:rPr>
      </w:pPr>
    </w:p>
    <w:p w14:paraId="6396ECD5" w14:textId="6CBD1C62" w:rsidR="00D7154D" w:rsidRPr="00C47096" w:rsidRDefault="00A544F3" w:rsidP="00C47096">
      <w:pPr>
        <w:spacing w:line="360" w:lineRule="auto"/>
        <w:jc w:val="both"/>
        <w:rPr>
          <w:rFonts w:ascii="Book Antiqua" w:eastAsia="宋体" w:hAnsi="Book Antiqua" w:cs="宋体"/>
          <w:color w:val="auto"/>
          <w:kern w:val="0"/>
          <w:lang w:eastAsia="zh-CN" w:bidi="ar-SA"/>
        </w:rPr>
      </w:pPr>
      <w:r w:rsidRPr="00C47096">
        <w:rPr>
          <w:rFonts w:ascii="Book Antiqua" w:hAnsi="Book Antiqua"/>
          <w:b/>
          <w:color w:val="auto"/>
        </w:rPr>
        <w:t>Correspondence to:</w:t>
      </w:r>
      <w:r w:rsidRPr="00C47096">
        <w:rPr>
          <w:rFonts w:ascii="Book Antiqua" w:hAnsi="Book Antiqua"/>
          <w:b/>
          <w:color w:val="auto"/>
          <w:lang w:eastAsia="zh-CN"/>
        </w:rPr>
        <w:t xml:space="preserve"> </w:t>
      </w:r>
      <w:r w:rsidRPr="00C47096">
        <w:rPr>
          <w:rFonts w:ascii="Book Antiqua" w:hAnsi="Book Antiqua"/>
          <w:b/>
          <w:color w:val="auto"/>
          <w:lang w:val="it-IT"/>
        </w:rPr>
        <w:t>Carlo Maria Girelli,</w:t>
      </w:r>
      <w:r w:rsidRPr="00C47096">
        <w:rPr>
          <w:rFonts w:ascii="Book Antiqua" w:hAnsi="Book Antiqua"/>
          <w:b/>
          <w:color w:val="auto"/>
        </w:rPr>
        <w:t xml:space="preserve"> </w:t>
      </w:r>
      <w:r w:rsidRPr="00C47096">
        <w:rPr>
          <w:rFonts w:ascii="Book Antiqua" w:eastAsia="宋体" w:hAnsi="Book Antiqua" w:cs="宋体"/>
          <w:b/>
          <w:color w:val="auto"/>
          <w:kern w:val="0"/>
          <w:lang w:eastAsia="zh-CN" w:bidi="ar-SA"/>
        </w:rPr>
        <w:t xml:space="preserve">MD, </w:t>
      </w:r>
      <w:r w:rsidRPr="00A544F3">
        <w:rPr>
          <w:rFonts w:ascii="Book Antiqua" w:eastAsia="宋体" w:hAnsi="Book Antiqua" w:cs="宋体"/>
          <w:b/>
          <w:color w:val="auto"/>
          <w:kern w:val="0"/>
          <w:lang w:eastAsia="zh-CN" w:bidi="ar-SA"/>
        </w:rPr>
        <w:t>Head</w:t>
      </w:r>
      <w:r w:rsidRPr="00A544F3">
        <w:rPr>
          <w:rFonts w:ascii="Book Antiqua" w:eastAsia="宋体" w:hAnsi="Book Antiqua" w:cs="宋体"/>
          <w:color w:val="auto"/>
          <w:kern w:val="0"/>
          <w:lang w:eastAsia="zh-CN" w:bidi="ar-SA"/>
        </w:rPr>
        <w:t xml:space="preserve"> of the IBD Unit</w:t>
      </w:r>
      <w:r w:rsidRPr="00C47096">
        <w:rPr>
          <w:rFonts w:ascii="Book Antiqua" w:eastAsia="宋体" w:hAnsi="Book Antiqua" w:cs="宋体"/>
          <w:color w:val="auto"/>
          <w:kern w:val="0"/>
          <w:lang w:eastAsia="zh-CN" w:bidi="ar-SA"/>
        </w:rPr>
        <w:t>,</w:t>
      </w:r>
      <w:r w:rsidR="00C47096">
        <w:rPr>
          <w:rFonts w:ascii="Book Antiqua" w:eastAsia="宋体" w:hAnsi="Book Antiqua" w:cs="宋体" w:hint="eastAsia"/>
          <w:color w:val="auto"/>
          <w:kern w:val="0"/>
          <w:lang w:eastAsia="zh-CN" w:bidi="ar-SA"/>
        </w:rPr>
        <w:t xml:space="preserve"> </w:t>
      </w:r>
      <w:r w:rsidR="00D7154D" w:rsidRPr="00C47096">
        <w:rPr>
          <w:rFonts w:ascii="Book Antiqua" w:hAnsi="Book Antiqua"/>
          <w:color w:val="auto"/>
          <w:lang w:val="it-IT"/>
        </w:rPr>
        <w:t>Gastroenterology and Digestive Endoscopy Unit, Hospital of Busto Arsizio,</w:t>
      </w:r>
      <w:r w:rsidRPr="00C47096">
        <w:rPr>
          <w:rFonts w:ascii="Book Antiqua" w:eastAsia="宋体" w:hAnsi="Book Antiqua" w:cs="宋体"/>
          <w:color w:val="auto"/>
          <w:kern w:val="0"/>
          <w:lang w:eastAsia="zh-CN" w:bidi="ar-SA"/>
        </w:rPr>
        <w:t xml:space="preserve"> </w:t>
      </w:r>
      <w:r w:rsidR="00D7154D" w:rsidRPr="00C47096">
        <w:rPr>
          <w:rFonts w:ascii="Book Antiqua" w:hAnsi="Book Antiqua"/>
          <w:color w:val="auto"/>
          <w:lang w:val="it-IT"/>
        </w:rPr>
        <w:t>Via Arnaldo da Brescia, 1</w:t>
      </w:r>
      <w:r w:rsidRPr="00C47096">
        <w:rPr>
          <w:rFonts w:ascii="Book Antiqua" w:hAnsi="Book Antiqua"/>
          <w:color w:val="auto"/>
          <w:lang w:val="it-IT" w:eastAsia="zh-CN"/>
        </w:rPr>
        <w:t>,</w:t>
      </w:r>
      <w:r w:rsidR="00D7154D" w:rsidRPr="00C47096">
        <w:rPr>
          <w:rFonts w:ascii="Book Antiqua" w:hAnsi="Book Antiqua"/>
          <w:color w:val="auto"/>
          <w:lang w:val="it-IT"/>
        </w:rPr>
        <w:t xml:space="preserve"> 21052 Busto Arsizio (VA), Italy</w:t>
      </w:r>
      <w:r w:rsidRPr="00C47096">
        <w:rPr>
          <w:rFonts w:ascii="Book Antiqua" w:hAnsi="Book Antiqua"/>
          <w:color w:val="auto"/>
          <w:lang w:val="it-IT" w:eastAsia="zh-CN"/>
        </w:rPr>
        <w:t>.</w:t>
      </w:r>
      <w:r w:rsidRPr="00C47096">
        <w:rPr>
          <w:rFonts w:ascii="Book Antiqua" w:hAnsi="Book Antiqua"/>
          <w:color w:val="auto"/>
        </w:rPr>
        <w:t xml:space="preserve"> </w:t>
      </w:r>
      <w:hyperlink r:id="rId9" w:history="1">
        <w:r w:rsidRPr="00C47096">
          <w:rPr>
            <w:rStyle w:val="Hyperlink"/>
            <w:rFonts w:ascii="Book Antiqua" w:hAnsi="Book Antiqua"/>
            <w:color w:val="auto"/>
            <w:u w:val="none"/>
          </w:rPr>
          <w:t>cargirel@gmail.com</w:t>
        </w:r>
      </w:hyperlink>
      <w:r w:rsidRPr="00C47096">
        <w:rPr>
          <w:rFonts w:ascii="Book Antiqua" w:hAnsi="Book Antiqua"/>
          <w:color w:val="auto"/>
        </w:rPr>
        <w:t xml:space="preserve">  </w:t>
      </w:r>
    </w:p>
    <w:p w14:paraId="56A26D43" w14:textId="2F5B95DD" w:rsidR="00A544F3" w:rsidRPr="00C47096" w:rsidRDefault="00A544F3" w:rsidP="00C47096">
      <w:pPr>
        <w:spacing w:line="360" w:lineRule="auto"/>
        <w:jc w:val="both"/>
        <w:rPr>
          <w:rFonts w:ascii="Book Antiqua" w:hAnsi="Book Antiqua"/>
          <w:color w:val="auto"/>
          <w:lang w:val="it-IT" w:eastAsia="zh-CN"/>
        </w:rPr>
      </w:pPr>
      <w:r w:rsidRPr="00C47096">
        <w:rPr>
          <w:rFonts w:ascii="Book Antiqua" w:hAnsi="Book Antiqua"/>
          <w:b/>
          <w:color w:val="auto"/>
        </w:rPr>
        <w:t xml:space="preserve">Telephone: </w:t>
      </w:r>
      <w:r w:rsidRPr="00C47096">
        <w:rPr>
          <w:rFonts w:ascii="Book Antiqua" w:hAnsi="Book Antiqua"/>
          <w:color w:val="auto"/>
          <w:lang w:val="it-IT"/>
        </w:rPr>
        <w:t>+39</w:t>
      </w:r>
      <w:r w:rsidRPr="00C47096">
        <w:rPr>
          <w:rFonts w:ascii="Book Antiqua" w:hAnsi="Book Antiqua"/>
          <w:color w:val="auto"/>
          <w:lang w:val="it-IT" w:eastAsia="zh-CN"/>
        </w:rPr>
        <w:t>-</w:t>
      </w:r>
      <w:r w:rsidRPr="00C47096">
        <w:rPr>
          <w:rFonts w:ascii="Book Antiqua" w:hAnsi="Book Antiqua"/>
          <w:color w:val="auto"/>
          <w:lang w:val="it-IT"/>
        </w:rPr>
        <w:t>03</w:t>
      </w:r>
      <w:r w:rsidRPr="00C47096">
        <w:rPr>
          <w:rFonts w:ascii="Book Antiqua" w:hAnsi="Book Antiqua"/>
          <w:color w:val="auto"/>
          <w:lang w:val="it-IT" w:eastAsia="zh-CN"/>
        </w:rPr>
        <w:t>-</w:t>
      </w:r>
      <w:r w:rsidRPr="00C47096">
        <w:rPr>
          <w:rFonts w:ascii="Book Antiqua" w:hAnsi="Book Antiqua"/>
          <w:color w:val="auto"/>
          <w:lang w:val="it-IT"/>
        </w:rPr>
        <w:t>31699261</w:t>
      </w:r>
    </w:p>
    <w:p w14:paraId="30469455" w14:textId="4117210C" w:rsidR="00A544F3" w:rsidRPr="00C47096" w:rsidRDefault="00A544F3" w:rsidP="00C47096">
      <w:pPr>
        <w:spacing w:line="360" w:lineRule="auto"/>
        <w:jc w:val="both"/>
        <w:rPr>
          <w:rFonts w:ascii="Book Antiqua" w:hAnsi="Book Antiqua"/>
          <w:b/>
          <w:color w:val="auto"/>
        </w:rPr>
      </w:pPr>
      <w:r w:rsidRPr="00C47096">
        <w:rPr>
          <w:rFonts w:ascii="Book Antiqua" w:hAnsi="Book Antiqua"/>
          <w:b/>
          <w:color w:val="auto"/>
        </w:rPr>
        <w:t>Fax:</w:t>
      </w:r>
      <w:r w:rsidRPr="00C47096">
        <w:rPr>
          <w:rFonts w:ascii="Book Antiqua" w:hAnsi="Book Antiqua"/>
          <w:color w:val="auto"/>
        </w:rPr>
        <w:t xml:space="preserve"> +39</w:t>
      </w:r>
      <w:r w:rsidRPr="00C47096">
        <w:rPr>
          <w:rFonts w:ascii="Book Antiqua" w:hAnsi="Book Antiqua"/>
          <w:color w:val="auto"/>
          <w:lang w:eastAsia="zh-CN"/>
        </w:rPr>
        <w:t>-</w:t>
      </w:r>
      <w:r w:rsidRPr="00C47096">
        <w:rPr>
          <w:rFonts w:ascii="Book Antiqua" w:hAnsi="Book Antiqua"/>
          <w:color w:val="auto"/>
        </w:rPr>
        <w:t>03</w:t>
      </w:r>
      <w:r w:rsidRPr="00C47096">
        <w:rPr>
          <w:rFonts w:ascii="Book Antiqua" w:hAnsi="Book Antiqua"/>
          <w:color w:val="auto"/>
          <w:lang w:eastAsia="zh-CN"/>
        </w:rPr>
        <w:t>-</w:t>
      </w:r>
      <w:r w:rsidRPr="00C47096">
        <w:rPr>
          <w:rFonts w:ascii="Book Antiqua" w:hAnsi="Book Antiqua"/>
          <w:color w:val="auto"/>
        </w:rPr>
        <w:t>31699265</w:t>
      </w:r>
    </w:p>
    <w:p w14:paraId="67910438" w14:textId="77777777" w:rsidR="00A544F3" w:rsidRPr="00C47096" w:rsidRDefault="00A544F3" w:rsidP="00C47096">
      <w:pPr>
        <w:widowControl/>
        <w:suppressAutoHyphens w:val="0"/>
        <w:autoSpaceDN/>
        <w:spacing w:line="360" w:lineRule="auto"/>
        <w:jc w:val="both"/>
        <w:textAlignment w:val="auto"/>
        <w:rPr>
          <w:rFonts w:ascii="Book Antiqua" w:hAnsi="Book Antiqua"/>
          <w:color w:val="auto"/>
          <w:lang w:eastAsia="zh-CN"/>
        </w:rPr>
      </w:pPr>
    </w:p>
    <w:p w14:paraId="271D0392" w14:textId="582AB6FE" w:rsidR="00A544F3" w:rsidRPr="00C47096" w:rsidRDefault="00A544F3" w:rsidP="00C47096">
      <w:pPr>
        <w:spacing w:line="360" w:lineRule="auto"/>
        <w:jc w:val="both"/>
        <w:rPr>
          <w:rFonts w:ascii="Book Antiqua" w:hAnsi="Book Antiqua"/>
          <w:b/>
          <w:color w:val="auto"/>
        </w:rPr>
      </w:pPr>
      <w:r w:rsidRPr="00C47096">
        <w:rPr>
          <w:rFonts w:ascii="Book Antiqua" w:hAnsi="Book Antiqua"/>
          <w:b/>
          <w:color w:val="auto"/>
        </w:rPr>
        <w:t>Received:</w:t>
      </w:r>
      <w:r w:rsidRPr="00C47096">
        <w:rPr>
          <w:rFonts w:ascii="Book Antiqua" w:hAnsi="Book Antiqua"/>
          <w:color w:val="auto"/>
        </w:rPr>
        <w:t xml:space="preserve"> </w:t>
      </w:r>
      <w:r w:rsidR="00936C8F" w:rsidRPr="00C47096">
        <w:rPr>
          <w:rFonts w:ascii="Book Antiqua" w:hAnsi="Book Antiqua"/>
          <w:color w:val="auto"/>
          <w:lang w:eastAsia="zh-CN"/>
        </w:rPr>
        <w:t>January 8, 2016</w:t>
      </w:r>
      <w:r w:rsidRPr="00C47096">
        <w:rPr>
          <w:rFonts w:ascii="Book Antiqua" w:hAnsi="Book Antiqua"/>
          <w:color w:val="auto"/>
        </w:rPr>
        <w:t xml:space="preserve">  </w:t>
      </w:r>
    </w:p>
    <w:p w14:paraId="1F1EB868" w14:textId="0B2C6DFA" w:rsidR="00A544F3" w:rsidRPr="00C47096" w:rsidRDefault="00A544F3" w:rsidP="00C47096">
      <w:pPr>
        <w:spacing w:line="360" w:lineRule="auto"/>
        <w:jc w:val="both"/>
        <w:rPr>
          <w:rFonts w:ascii="Book Antiqua" w:hAnsi="Book Antiqua"/>
          <w:b/>
          <w:color w:val="auto"/>
        </w:rPr>
      </w:pPr>
      <w:r w:rsidRPr="00C47096">
        <w:rPr>
          <w:rFonts w:ascii="Book Antiqua" w:hAnsi="Book Antiqua"/>
          <w:b/>
          <w:color w:val="auto"/>
        </w:rPr>
        <w:t>Peer-review started:</w:t>
      </w:r>
      <w:r w:rsidR="00936C8F" w:rsidRPr="00C47096">
        <w:rPr>
          <w:rFonts w:ascii="Book Antiqua" w:hAnsi="Book Antiqua"/>
          <w:color w:val="auto"/>
        </w:rPr>
        <w:t xml:space="preserve"> </w:t>
      </w:r>
      <w:r w:rsidR="00936C8F" w:rsidRPr="00C47096">
        <w:rPr>
          <w:rFonts w:ascii="Book Antiqua" w:hAnsi="Book Antiqua"/>
          <w:color w:val="auto"/>
          <w:lang w:eastAsia="zh-CN"/>
        </w:rPr>
        <w:t>January 12, 2016</w:t>
      </w:r>
      <w:r w:rsidR="00936C8F" w:rsidRPr="00C47096">
        <w:rPr>
          <w:rFonts w:ascii="Book Antiqua" w:hAnsi="Book Antiqua"/>
          <w:color w:val="auto"/>
        </w:rPr>
        <w:t xml:space="preserve">  </w:t>
      </w:r>
    </w:p>
    <w:p w14:paraId="78952261" w14:textId="082BFF8D" w:rsidR="00A544F3" w:rsidRPr="00C47096" w:rsidRDefault="00A544F3" w:rsidP="00C47096">
      <w:pPr>
        <w:spacing w:line="360" w:lineRule="auto"/>
        <w:jc w:val="both"/>
        <w:rPr>
          <w:rFonts w:ascii="Book Antiqua" w:hAnsi="Book Antiqua"/>
          <w:b/>
          <w:color w:val="auto"/>
          <w:lang w:eastAsia="zh-CN"/>
        </w:rPr>
      </w:pPr>
      <w:r w:rsidRPr="00C47096">
        <w:rPr>
          <w:rFonts w:ascii="Book Antiqua" w:hAnsi="Book Antiqua"/>
          <w:b/>
          <w:color w:val="auto"/>
        </w:rPr>
        <w:t>First decision:</w:t>
      </w:r>
      <w:r w:rsidR="00936C8F" w:rsidRPr="00C47096">
        <w:rPr>
          <w:rFonts w:ascii="Book Antiqua" w:hAnsi="Book Antiqua"/>
          <w:b/>
          <w:color w:val="auto"/>
          <w:lang w:eastAsia="zh-CN"/>
        </w:rPr>
        <w:t xml:space="preserve"> </w:t>
      </w:r>
      <w:r w:rsidR="00936C8F" w:rsidRPr="00C47096">
        <w:rPr>
          <w:rFonts w:ascii="Book Antiqua" w:hAnsi="Book Antiqua"/>
          <w:color w:val="auto"/>
          <w:lang w:eastAsia="zh-CN"/>
        </w:rPr>
        <w:t>February 2, 2016</w:t>
      </w:r>
    </w:p>
    <w:p w14:paraId="0C54D0B6" w14:textId="4A03A6A4" w:rsidR="00A544F3" w:rsidRPr="00C47096" w:rsidRDefault="00A544F3" w:rsidP="00C47096">
      <w:pPr>
        <w:spacing w:line="360" w:lineRule="auto"/>
        <w:jc w:val="both"/>
        <w:rPr>
          <w:rFonts w:ascii="Book Antiqua" w:hAnsi="Book Antiqua"/>
          <w:b/>
          <w:color w:val="auto"/>
        </w:rPr>
      </w:pPr>
      <w:r w:rsidRPr="00C47096">
        <w:rPr>
          <w:rFonts w:ascii="Book Antiqua" w:hAnsi="Book Antiqua"/>
          <w:b/>
          <w:color w:val="auto"/>
        </w:rPr>
        <w:t xml:space="preserve">Revised: </w:t>
      </w:r>
      <w:r w:rsidR="00936C8F" w:rsidRPr="00C47096">
        <w:rPr>
          <w:rFonts w:ascii="Book Antiqua" w:hAnsi="Book Antiqua"/>
          <w:color w:val="auto"/>
          <w:lang w:eastAsia="zh-CN"/>
        </w:rPr>
        <w:t>February 17, 2016</w:t>
      </w:r>
      <w:r w:rsidRPr="00C47096">
        <w:rPr>
          <w:rFonts w:ascii="Book Antiqua" w:hAnsi="Book Antiqua"/>
          <w:b/>
          <w:color w:val="auto"/>
        </w:rPr>
        <w:t xml:space="preserve"> </w:t>
      </w:r>
    </w:p>
    <w:p w14:paraId="2CD79821" w14:textId="45EB71D6" w:rsidR="00A544F3" w:rsidRPr="006E0758" w:rsidRDefault="00A544F3" w:rsidP="006E0758">
      <w:pPr>
        <w:rPr>
          <w:rFonts w:ascii="Book Antiqua" w:hAnsi="Book Antiqua"/>
          <w:iCs/>
        </w:rPr>
      </w:pPr>
      <w:r w:rsidRPr="00C47096">
        <w:rPr>
          <w:rFonts w:ascii="Book Antiqua" w:hAnsi="Book Antiqua"/>
          <w:b/>
          <w:color w:val="auto"/>
        </w:rPr>
        <w:t xml:space="preserve">Accepted: </w:t>
      </w:r>
      <w:r w:rsidR="006E0758">
        <w:rPr>
          <w:rStyle w:val="Emphasis"/>
        </w:rPr>
        <w:t xml:space="preserve">March </w:t>
      </w:r>
      <w:r w:rsidR="006E0758">
        <w:rPr>
          <w:rStyle w:val="Emphasis"/>
          <w:rFonts w:ascii="宋体" w:hAnsi="宋体" w:cs="宋体" w:hint="eastAsia"/>
        </w:rPr>
        <w:t>7</w:t>
      </w:r>
      <w:r w:rsidR="006E0758" w:rsidRPr="00235CD4">
        <w:rPr>
          <w:rStyle w:val="Emphasis"/>
        </w:rPr>
        <w:t>,</w:t>
      </w:r>
      <w:r w:rsidR="006E0758">
        <w:rPr>
          <w:rStyle w:val="Emphasis"/>
        </w:rPr>
        <w:t xml:space="preserve"> 2016</w:t>
      </w:r>
    </w:p>
    <w:p w14:paraId="65F404CD" w14:textId="77777777" w:rsidR="00A544F3" w:rsidRPr="00C47096" w:rsidRDefault="00A544F3" w:rsidP="00C47096">
      <w:pPr>
        <w:spacing w:line="360" w:lineRule="auto"/>
        <w:jc w:val="both"/>
        <w:rPr>
          <w:rFonts w:ascii="Book Antiqua" w:hAnsi="Book Antiqua"/>
          <w:b/>
          <w:color w:val="auto"/>
        </w:rPr>
      </w:pPr>
      <w:r w:rsidRPr="00C47096">
        <w:rPr>
          <w:rFonts w:ascii="Book Antiqua" w:hAnsi="Book Antiqua"/>
          <w:b/>
          <w:color w:val="auto"/>
        </w:rPr>
        <w:t>Article in press:</w:t>
      </w:r>
      <w:r w:rsidRPr="00C47096">
        <w:rPr>
          <w:rFonts w:ascii="Book Antiqua" w:hAnsi="Book Antiqua"/>
          <w:color w:val="auto"/>
        </w:rPr>
        <w:t xml:space="preserve">    </w:t>
      </w:r>
    </w:p>
    <w:p w14:paraId="5D690C01" w14:textId="77777777" w:rsidR="00A544F3" w:rsidRPr="00C47096" w:rsidRDefault="00A544F3" w:rsidP="00C47096">
      <w:pPr>
        <w:spacing w:line="360" w:lineRule="auto"/>
        <w:jc w:val="both"/>
        <w:rPr>
          <w:rFonts w:ascii="Book Antiqua" w:hAnsi="Book Antiqua"/>
          <w:b/>
          <w:color w:val="auto"/>
        </w:rPr>
      </w:pPr>
      <w:r w:rsidRPr="00C47096">
        <w:rPr>
          <w:rFonts w:ascii="Book Antiqua" w:hAnsi="Book Antiqua"/>
          <w:b/>
          <w:color w:val="auto"/>
        </w:rPr>
        <w:t xml:space="preserve">Published online: </w:t>
      </w:r>
    </w:p>
    <w:p w14:paraId="53303CCD" w14:textId="50F451B9" w:rsidR="008130D3" w:rsidRPr="00C47096" w:rsidRDefault="00BA7CAF" w:rsidP="00C47096">
      <w:pPr>
        <w:widowControl/>
        <w:suppressAutoHyphens w:val="0"/>
        <w:autoSpaceDN/>
        <w:spacing w:line="360" w:lineRule="auto"/>
        <w:jc w:val="both"/>
        <w:textAlignment w:val="auto"/>
        <w:rPr>
          <w:rFonts w:ascii="Book Antiqua" w:hAnsi="Book Antiqua"/>
          <w:color w:val="auto"/>
        </w:rPr>
      </w:pPr>
      <w:r w:rsidRPr="00C47096">
        <w:rPr>
          <w:rFonts w:ascii="Book Antiqua" w:hAnsi="Book Antiqua"/>
          <w:color w:val="auto"/>
        </w:rPr>
        <w:br w:type="page"/>
      </w:r>
    </w:p>
    <w:p w14:paraId="2322D078" w14:textId="77777777" w:rsidR="008130D3" w:rsidRPr="00C47096" w:rsidRDefault="008130D3" w:rsidP="00C47096">
      <w:pPr>
        <w:widowControl/>
        <w:suppressAutoHyphens w:val="0"/>
        <w:autoSpaceDN/>
        <w:spacing w:line="360" w:lineRule="auto"/>
        <w:jc w:val="both"/>
        <w:textAlignment w:val="auto"/>
        <w:rPr>
          <w:rFonts w:ascii="Book Antiqua" w:hAnsi="Book Antiqua"/>
          <w:b/>
          <w:color w:val="auto"/>
        </w:rPr>
      </w:pPr>
      <w:r w:rsidRPr="00C47096">
        <w:rPr>
          <w:rFonts w:ascii="Book Antiqua" w:hAnsi="Book Antiqua"/>
          <w:b/>
          <w:color w:val="auto"/>
        </w:rPr>
        <w:lastRenderedPageBreak/>
        <w:t>Abstract</w:t>
      </w:r>
    </w:p>
    <w:p w14:paraId="7A46448C" w14:textId="77777777" w:rsidR="00CC20BE" w:rsidRPr="00C47096" w:rsidRDefault="00CC20BE" w:rsidP="00C47096">
      <w:pPr>
        <w:spacing w:line="360" w:lineRule="auto"/>
        <w:jc w:val="both"/>
        <w:rPr>
          <w:rFonts w:ascii="Book Antiqua" w:hAnsi="Book Antiqua"/>
          <w:color w:val="auto"/>
          <w:lang w:eastAsia="zh-CN"/>
        </w:rPr>
      </w:pPr>
      <w:r w:rsidRPr="00C47096">
        <w:rPr>
          <w:rFonts w:ascii="Book Antiqua" w:hAnsi="Book Antiqua"/>
          <w:color w:val="auto"/>
        </w:rPr>
        <w:t>Splenic rupture is a rare complication of diagnostic and therapeutic gastrointestinal endoscopy procedures. Herein, we report for the first time a case of splenic rupture following therapeutic retrograde double-balloon enteroscopy, which occurred in an 85-year-old man who was treated for recurrent mid-intestinal bleeding that resulted from ileal angioectasia. This patient promptly underwent an operation and eventually recovered.</w:t>
      </w:r>
    </w:p>
    <w:p w14:paraId="0500D2C8" w14:textId="77777777" w:rsidR="00C47096" w:rsidRPr="00C47096" w:rsidRDefault="00C47096" w:rsidP="00C47096">
      <w:pPr>
        <w:spacing w:line="360" w:lineRule="auto"/>
        <w:jc w:val="both"/>
        <w:rPr>
          <w:rFonts w:ascii="Book Antiqua" w:hAnsi="Book Antiqua"/>
          <w:color w:val="auto"/>
          <w:lang w:eastAsia="zh-CN"/>
        </w:rPr>
      </w:pPr>
    </w:p>
    <w:p w14:paraId="2CD00604" w14:textId="42B2C67C" w:rsidR="00F24E14" w:rsidRPr="00C47096" w:rsidRDefault="00F24E14" w:rsidP="00C47096">
      <w:pPr>
        <w:spacing w:line="360" w:lineRule="auto"/>
        <w:jc w:val="both"/>
        <w:rPr>
          <w:rFonts w:ascii="Book Antiqua" w:hAnsi="Book Antiqua"/>
          <w:color w:val="auto"/>
          <w:lang w:eastAsia="zh-CN"/>
        </w:rPr>
      </w:pPr>
      <w:r w:rsidRPr="00C47096">
        <w:rPr>
          <w:rFonts w:ascii="Book Antiqua" w:hAnsi="Book Antiqua"/>
          <w:b/>
          <w:color w:val="auto"/>
        </w:rPr>
        <w:t xml:space="preserve">Key words: </w:t>
      </w:r>
      <w:r w:rsidR="00C47096" w:rsidRPr="00C47096">
        <w:rPr>
          <w:rFonts w:ascii="Book Antiqua" w:hAnsi="Book Antiqua"/>
          <w:color w:val="auto"/>
        </w:rPr>
        <w:t>A</w:t>
      </w:r>
      <w:r w:rsidRPr="00C47096">
        <w:rPr>
          <w:rFonts w:ascii="Book Antiqua" w:hAnsi="Book Antiqua"/>
          <w:color w:val="auto"/>
        </w:rPr>
        <w:t>ngioectasia</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A</w:t>
      </w:r>
      <w:r w:rsidRPr="00C47096">
        <w:rPr>
          <w:rFonts w:ascii="Book Antiqua" w:hAnsi="Book Antiqua"/>
          <w:color w:val="auto"/>
        </w:rPr>
        <w:t>rtero-venous malformation</w:t>
      </w:r>
      <w:r w:rsidR="00C47096" w:rsidRPr="00C47096">
        <w:rPr>
          <w:rFonts w:ascii="Book Antiqua" w:hAnsi="Book Antiqua"/>
          <w:color w:val="auto"/>
          <w:lang w:eastAsia="zh-CN"/>
        </w:rPr>
        <w:t>;</w:t>
      </w:r>
      <w:r w:rsidR="00C47096" w:rsidRPr="00C47096">
        <w:rPr>
          <w:rFonts w:ascii="Book Antiqua" w:hAnsi="Book Antiqua"/>
          <w:color w:val="auto"/>
        </w:rPr>
        <w:t xml:space="preserve"> C</w:t>
      </w:r>
      <w:r w:rsidRPr="00C47096">
        <w:rPr>
          <w:rFonts w:ascii="Book Antiqua" w:hAnsi="Book Antiqua"/>
          <w:color w:val="auto"/>
        </w:rPr>
        <w:t>apsule endoscopy</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C</w:t>
      </w:r>
      <w:r w:rsidRPr="00C47096">
        <w:rPr>
          <w:rFonts w:ascii="Book Antiqua" w:hAnsi="Book Antiqua"/>
          <w:color w:val="auto"/>
        </w:rPr>
        <w:t>omplication</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D</w:t>
      </w:r>
      <w:r w:rsidRPr="00C47096">
        <w:rPr>
          <w:rFonts w:ascii="Book Antiqua" w:hAnsi="Book Antiqua"/>
          <w:color w:val="auto"/>
        </w:rPr>
        <w:t>eep enteroscopy</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D</w:t>
      </w:r>
      <w:r w:rsidRPr="00C47096">
        <w:rPr>
          <w:rFonts w:ascii="Book Antiqua" w:hAnsi="Book Antiqua"/>
          <w:color w:val="auto"/>
        </w:rPr>
        <w:t>evice assisted enteroscopy</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D</w:t>
      </w:r>
      <w:r w:rsidRPr="00C47096">
        <w:rPr>
          <w:rFonts w:ascii="Book Antiqua" w:hAnsi="Book Antiqua"/>
          <w:color w:val="auto"/>
        </w:rPr>
        <w:t>ouble balloon enteroscopy</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M</w:t>
      </w:r>
      <w:r w:rsidRPr="00C47096">
        <w:rPr>
          <w:rFonts w:ascii="Book Antiqua" w:hAnsi="Book Antiqua"/>
          <w:color w:val="auto"/>
        </w:rPr>
        <w:t>id gastrointestinal bleeding</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O</w:t>
      </w:r>
      <w:r w:rsidRPr="00C47096">
        <w:rPr>
          <w:rFonts w:ascii="Book Antiqua" w:hAnsi="Book Antiqua"/>
          <w:color w:val="auto"/>
        </w:rPr>
        <w:t>bscure gastrointestinal bleeding</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S</w:t>
      </w:r>
      <w:r w:rsidRPr="00C47096">
        <w:rPr>
          <w:rFonts w:ascii="Book Antiqua" w:hAnsi="Book Antiqua"/>
          <w:color w:val="auto"/>
        </w:rPr>
        <w:t>mall bowel</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S</w:t>
      </w:r>
      <w:r w:rsidRPr="00C47096">
        <w:rPr>
          <w:rFonts w:ascii="Book Antiqua" w:hAnsi="Book Antiqua"/>
          <w:color w:val="auto"/>
        </w:rPr>
        <w:t>plenic injury</w:t>
      </w:r>
      <w:r w:rsidR="00C47096" w:rsidRPr="00C47096">
        <w:rPr>
          <w:rFonts w:ascii="Book Antiqua" w:hAnsi="Book Antiqua"/>
          <w:color w:val="auto"/>
          <w:lang w:eastAsia="zh-CN"/>
        </w:rPr>
        <w:t>;</w:t>
      </w:r>
      <w:r w:rsidRPr="00C47096">
        <w:rPr>
          <w:rFonts w:ascii="Book Antiqua" w:hAnsi="Book Antiqua"/>
          <w:color w:val="auto"/>
        </w:rPr>
        <w:t xml:space="preserve"> </w:t>
      </w:r>
      <w:r w:rsidR="00C47096" w:rsidRPr="00C47096">
        <w:rPr>
          <w:rFonts w:ascii="Book Antiqua" w:hAnsi="Book Antiqua"/>
          <w:color w:val="auto"/>
        </w:rPr>
        <w:t>Splenic rupture</w:t>
      </w:r>
    </w:p>
    <w:p w14:paraId="5F7548BB" w14:textId="77777777" w:rsidR="00C47096" w:rsidRPr="00C47096" w:rsidRDefault="00C47096" w:rsidP="00C47096">
      <w:pPr>
        <w:spacing w:line="360" w:lineRule="auto"/>
        <w:jc w:val="both"/>
        <w:rPr>
          <w:rFonts w:ascii="Book Antiqua" w:hAnsi="Book Antiqua"/>
          <w:color w:val="auto"/>
          <w:lang w:eastAsia="zh-CN"/>
        </w:rPr>
      </w:pPr>
    </w:p>
    <w:p w14:paraId="26622AC4" w14:textId="77777777" w:rsidR="00C47096" w:rsidRPr="00C47096" w:rsidRDefault="00C47096" w:rsidP="00C47096">
      <w:pPr>
        <w:spacing w:line="360" w:lineRule="auto"/>
        <w:jc w:val="both"/>
        <w:rPr>
          <w:rFonts w:ascii="Book Antiqua" w:hAnsi="Book Antiqua" w:cs="Arial"/>
          <w:color w:val="auto"/>
        </w:rPr>
      </w:pPr>
      <w:r w:rsidRPr="00C47096">
        <w:rPr>
          <w:rFonts w:ascii="Book Antiqua" w:hAnsi="Book Antiqua"/>
          <w:b/>
          <w:color w:val="auto"/>
        </w:rPr>
        <w:t xml:space="preserve">© </w:t>
      </w:r>
      <w:r w:rsidRPr="00C47096">
        <w:rPr>
          <w:rFonts w:ascii="Book Antiqua" w:hAnsi="Book Antiqua" w:cs="Arial"/>
          <w:b/>
          <w:color w:val="auto"/>
        </w:rPr>
        <w:t>The Author(s) 2016.</w:t>
      </w:r>
      <w:r w:rsidRPr="00C47096">
        <w:rPr>
          <w:rFonts w:ascii="Book Antiqua" w:hAnsi="Book Antiqua" w:cs="Arial"/>
          <w:color w:val="auto"/>
        </w:rPr>
        <w:t xml:space="preserve"> Published by Baishideng Publishing Group Inc. All rights reserved.</w:t>
      </w:r>
    </w:p>
    <w:p w14:paraId="317404ED" w14:textId="77777777" w:rsidR="00C47096" w:rsidRPr="00C47096" w:rsidRDefault="00C47096" w:rsidP="00C47096">
      <w:pPr>
        <w:spacing w:line="360" w:lineRule="auto"/>
        <w:jc w:val="both"/>
        <w:rPr>
          <w:rFonts w:ascii="Book Antiqua" w:hAnsi="Book Antiqua"/>
          <w:color w:val="auto"/>
          <w:lang w:eastAsia="zh-CN"/>
        </w:rPr>
      </w:pPr>
    </w:p>
    <w:p w14:paraId="6F663292" w14:textId="67439BDF" w:rsidR="00D7154D" w:rsidRPr="00C47096" w:rsidRDefault="0002614A" w:rsidP="00C47096">
      <w:pPr>
        <w:widowControl/>
        <w:suppressAutoHyphens w:val="0"/>
        <w:autoSpaceDN/>
        <w:spacing w:line="360" w:lineRule="auto"/>
        <w:jc w:val="both"/>
        <w:textAlignment w:val="auto"/>
        <w:rPr>
          <w:rFonts w:ascii="Book Antiqua" w:hAnsi="Book Antiqua"/>
          <w:color w:val="auto"/>
          <w:lang w:eastAsia="zh-CN"/>
        </w:rPr>
      </w:pPr>
      <w:r w:rsidRPr="00C47096">
        <w:rPr>
          <w:rFonts w:ascii="Book Antiqua" w:hAnsi="Book Antiqua"/>
          <w:b/>
          <w:color w:val="auto"/>
        </w:rPr>
        <w:t xml:space="preserve">Core tip: </w:t>
      </w:r>
      <w:r w:rsidR="00FC50AF" w:rsidRPr="00C47096">
        <w:rPr>
          <w:rFonts w:ascii="Book Antiqua" w:hAnsi="Book Antiqua"/>
          <w:color w:val="auto"/>
        </w:rPr>
        <w:t>Splenic rupture is a rare, devastating complication of colonoscopy. For the first time, we report a case of splenic rupture following therapeutic retrograde double-balloon enteroscopy.</w:t>
      </w:r>
    </w:p>
    <w:p w14:paraId="0617831E" w14:textId="77777777" w:rsidR="00C47096" w:rsidRPr="00C47096" w:rsidRDefault="00C47096" w:rsidP="00C47096">
      <w:pPr>
        <w:spacing w:line="360" w:lineRule="auto"/>
        <w:jc w:val="both"/>
        <w:rPr>
          <w:rFonts w:ascii="Book Antiqua" w:hAnsi="Book Antiqua"/>
          <w:color w:val="auto"/>
          <w:lang w:eastAsia="zh-CN"/>
        </w:rPr>
      </w:pPr>
    </w:p>
    <w:p w14:paraId="3EAEF73C" w14:textId="38246A26" w:rsidR="00D7154D" w:rsidRPr="00C47096" w:rsidRDefault="00C47096" w:rsidP="00C47096">
      <w:pPr>
        <w:spacing w:line="360" w:lineRule="auto"/>
        <w:jc w:val="both"/>
        <w:rPr>
          <w:rFonts w:ascii="Book Antiqua" w:hAnsi="Book Antiqua"/>
          <w:color w:val="auto"/>
          <w:lang w:eastAsia="zh-CN"/>
        </w:rPr>
      </w:pPr>
      <w:r w:rsidRPr="00C47096">
        <w:rPr>
          <w:rFonts w:ascii="Book Antiqua" w:hAnsi="Book Antiqua"/>
          <w:color w:val="auto"/>
          <w:lang w:val="it-IT"/>
        </w:rPr>
        <w:t>Girelli</w:t>
      </w:r>
      <w:r w:rsidRPr="00C47096">
        <w:rPr>
          <w:rFonts w:ascii="Book Antiqua" w:hAnsi="Book Antiqua"/>
          <w:color w:val="auto"/>
          <w:lang w:val="it-IT" w:eastAsia="zh-CN"/>
        </w:rPr>
        <w:t xml:space="preserve"> CM</w:t>
      </w:r>
      <w:r w:rsidRPr="00C47096">
        <w:rPr>
          <w:rFonts w:ascii="Book Antiqua" w:hAnsi="Book Antiqua"/>
          <w:color w:val="auto"/>
          <w:lang w:val="it-IT"/>
        </w:rPr>
        <w:t>, Pometta</w:t>
      </w:r>
      <w:r w:rsidRPr="00C47096">
        <w:rPr>
          <w:rFonts w:ascii="Book Antiqua" w:hAnsi="Book Antiqua"/>
          <w:color w:val="auto"/>
          <w:lang w:val="it-IT" w:eastAsia="zh-CN"/>
        </w:rPr>
        <w:t xml:space="preserve"> R</w:t>
      </w:r>
      <w:r w:rsidRPr="00C47096">
        <w:rPr>
          <w:rFonts w:ascii="Book Antiqua" w:hAnsi="Book Antiqua"/>
          <w:color w:val="auto"/>
          <w:lang w:val="it-IT"/>
        </w:rPr>
        <w:t>, Facciotto</w:t>
      </w:r>
      <w:r w:rsidRPr="00C47096">
        <w:rPr>
          <w:rFonts w:ascii="Book Antiqua" w:hAnsi="Book Antiqua"/>
          <w:color w:val="auto"/>
          <w:lang w:val="it-IT" w:eastAsia="zh-CN"/>
        </w:rPr>
        <w:t xml:space="preserve"> C</w:t>
      </w:r>
      <w:r w:rsidRPr="00C47096">
        <w:rPr>
          <w:rFonts w:ascii="Book Antiqua" w:hAnsi="Book Antiqua"/>
          <w:color w:val="auto"/>
          <w:lang w:val="it-IT"/>
        </w:rPr>
        <w:t>, Mella</w:t>
      </w:r>
      <w:r w:rsidRPr="00C47096">
        <w:rPr>
          <w:rFonts w:ascii="Book Antiqua" w:hAnsi="Book Antiqua"/>
          <w:color w:val="auto"/>
          <w:lang w:val="it-IT" w:eastAsia="zh-CN"/>
        </w:rPr>
        <w:t xml:space="preserve"> R</w:t>
      </w:r>
      <w:r w:rsidRPr="00C47096">
        <w:rPr>
          <w:rFonts w:ascii="Book Antiqua" w:hAnsi="Book Antiqua"/>
          <w:color w:val="auto"/>
          <w:lang w:val="it-IT"/>
        </w:rPr>
        <w:t>, Bernasconi</w:t>
      </w:r>
      <w:r w:rsidRPr="00C47096">
        <w:rPr>
          <w:rFonts w:ascii="Book Antiqua" w:hAnsi="Book Antiqua"/>
          <w:color w:val="auto"/>
          <w:lang w:val="it-IT" w:eastAsia="zh-CN"/>
        </w:rPr>
        <w:t xml:space="preserve"> G.</w:t>
      </w:r>
      <w:r w:rsidRPr="00C47096">
        <w:rPr>
          <w:rFonts w:ascii="Book Antiqua" w:hAnsi="Book Antiqua"/>
          <w:color w:val="auto"/>
        </w:rPr>
        <w:t xml:space="preserve"> First report of splenic rupture following deep enteroscopy</w:t>
      </w:r>
      <w:r w:rsidRPr="00C47096">
        <w:rPr>
          <w:rFonts w:ascii="Book Antiqua" w:hAnsi="Book Antiqua"/>
          <w:color w:val="auto"/>
          <w:lang w:eastAsia="zh-CN"/>
        </w:rPr>
        <w:t xml:space="preserve">. </w:t>
      </w:r>
      <w:r w:rsidRPr="00C47096">
        <w:rPr>
          <w:rFonts w:ascii="Book Antiqua" w:hAnsi="Book Antiqua"/>
          <w:i/>
          <w:iCs/>
          <w:color w:val="auto"/>
        </w:rPr>
        <w:t>World J Gastrointest Endosc</w:t>
      </w:r>
      <w:r w:rsidRPr="00C47096">
        <w:rPr>
          <w:rFonts w:ascii="Book Antiqua" w:hAnsi="Book Antiqua"/>
          <w:i/>
          <w:iCs/>
          <w:color w:val="auto"/>
          <w:lang w:eastAsia="zh-CN"/>
        </w:rPr>
        <w:t xml:space="preserve"> </w:t>
      </w:r>
      <w:r w:rsidRPr="00C47096">
        <w:rPr>
          <w:rFonts w:ascii="Book Antiqua" w:hAnsi="Book Antiqua"/>
          <w:iCs/>
          <w:color w:val="auto"/>
          <w:lang w:eastAsia="zh-CN"/>
        </w:rPr>
        <w:t>2016; In press</w:t>
      </w:r>
    </w:p>
    <w:p w14:paraId="7ED80EBA" w14:textId="24714388" w:rsidR="00540FCD" w:rsidRPr="00C47096" w:rsidRDefault="00540FCD" w:rsidP="00C47096">
      <w:pPr>
        <w:widowControl/>
        <w:suppressAutoHyphens w:val="0"/>
        <w:autoSpaceDN/>
        <w:spacing w:line="360" w:lineRule="auto"/>
        <w:jc w:val="both"/>
        <w:textAlignment w:val="auto"/>
        <w:rPr>
          <w:rFonts w:ascii="Book Antiqua" w:hAnsi="Book Antiqua"/>
          <w:color w:val="auto"/>
        </w:rPr>
      </w:pPr>
      <w:r w:rsidRPr="00C47096">
        <w:rPr>
          <w:rFonts w:ascii="Book Antiqua" w:hAnsi="Book Antiqua"/>
          <w:color w:val="auto"/>
        </w:rPr>
        <w:br w:type="page"/>
      </w:r>
    </w:p>
    <w:p w14:paraId="14A1F569" w14:textId="3D8E4DED" w:rsidR="00FC50AF" w:rsidRPr="00C47096" w:rsidRDefault="00C47096" w:rsidP="00C47096">
      <w:pPr>
        <w:spacing w:line="360" w:lineRule="auto"/>
        <w:jc w:val="both"/>
        <w:rPr>
          <w:rFonts w:ascii="Book Antiqua" w:hAnsi="Book Antiqua"/>
          <w:b/>
          <w:color w:val="auto"/>
        </w:rPr>
      </w:pPr>
      <w:r w:rsidRPr="00C47096">
        <w:rPr>
          <w:rFonts w:ascii="Book Antiqua" w:hAnsi="Book Antiqua"/>
          <w:b/>
          <w:color w:val="auto"/>
        </w:rPr>
        <w:lastRenderedPageBreak/>
        <w:t>INTRODUCTION</w:t>
      </w:r>
    </w:p>
    <w:p w14:paraId="245077AA" w14:textId="4CB77FE5" w:rsidR="00FC50AF" w:rsidRPr="00C47096" w:rsidRDefault="00FC50AF" w:rsidP="00C47096">
      <w:pPr>
        <w:pStyle w:val="Standard"/>
        <w:spacing w:line="360" w:lineRule="auto"/>
        <w:jc w:val="both"/>
        <w:rPr>
          <w:rFonts w:ascii="Book Antiqua" w:hAnsi="Book Antiqua"/>
          <w:color w:val="auto"/>
        </w:rPr>
      </w:pPr>
      <w:r w:rsidRPr="00C47096">
        <w:rPr>
          <w:rFonts w:ascii="Book Antiqua" w:hAnsi="Book Antiqua"/>
          <w:color w:val="auto"/>
        </w:rPr>
        <w:t>Splenic rupture is a rare complication of gastrointestinal endoscopy. Although very few cases of splenic injuries have been reported following endoscopic retro</w:t>
      </w:r>
      <w:r w:rsidR="00C47096">
        <w:rPr>
          <w:rFonts w:ascii="Book Antiqua" w:hAnsi="Book Antiqua"/>
          <w:color w:val="auto"/>
        </w:rPr>
        <w:t>grade cholangio pancreatography</w:t>
      </w:r>
      <w:r w:rsidRPr="00C47096">
        <w:rPr>
          <w:rFonts w:ascii="Book Antiqua" w:hAnsi="Book Antiqua"/>
          <w:color w:val="auto"/>
          <w:vertAlign w:val="superscript"/>
        </w:rPr>
        <w:t>[</w:t>
      </w:r>
      <w:r w:rsidRPr="00C47096">
        <w:rPr>
          <w:rFonts w:ascii="Book Antiqua" w:hAnsi="Book Antiqua"/>
          <w:color w:val="auto"/>
          <w:vertAlign w:val="superscript"/>
          <w:lang w:eastAsia="it-IT" w:bidi="ar-SA"/>
        </w:rPr>
        <w:t>1,2]</w:t>
      </w:r>
      <w:r w:rsidRPr="00C47096">
        <w:rPr>
          <w:rFonts w:ascii="Book Antiqua" w:hAnsi="Book Antiqua"/>
          <w:color w:val="auto"/>
          <w:lang w:eastAsia="it-IT" w:bidi="ar-SA"/>
        </w:rPr>
        <w:t xml:space="preserve">, immediate or delayed splenic injury and rupture have mostly been reported following diagnostic and therapeutic colonoscopy. To the best of our knowledge, 102 of such cases have been reported in </w:t>
      </w:r>
      <w:r w:rsidR="00C47096">
        <w:rPr>
          <w:rFonts w:ascii="Book Antiqua" w:hAnsi="Book Antiqua"/>
          <w:color w:val="auto"/>
          <w:lang w:eastAsia="it-IT" w:bidi="ar-SA"/>
        </w:rPr>
        <w:t>the English language literature</w:t>
      </w:r>
      <w:r w:rsidRPr="00C47096">
        <w:rPr>
          <w:rFonts w:ascii="Book Antiqua" w:hAnsi="Book Antiqua"/>
          <w:color w:val="auto"/>
          <w:vertAlign w:val="superscript"/>
          <w:lang w:eastAsia="it-IT" w:bidi="ar-SA"/>
        </w:rPr>
        <w:t>[3]</w:t>
      </w:r>
      <w:r w:rsidRPr="00C47096">
        <w:rPr>
          <w:rFonts w:ascii="Book Antiqua" w:hAnsi="Book Antiqua"/>
          <w:color w:val="auto"/>
          <w:lang w:eastAsia="it-IT" w:bidi="ar-SA"/>
        </w:rPr>
        <w:t>. Deep enteroscopy (DE) is a relatively new endoscopic technique involving approach of the small bowel from an oral (antegrade DE) or aboral (retrograde DE) route. In contrast to small bowel capsule endoscopy (SBCE), DE is invasive, requires sedation and allows for endoscopic interventions (</w:t>
      </w:r>
      <w:r w:rsidRPr="00C47096">
        <w:rPr>
          <w:rFonts w:ascii="Book Antiqua" w:hAnsi="Book Antiqua"/>
          <w:i/>
          <w:color w:val="auto"/>
          <w:lang w:eastAsia="it-IT" w:bidi="ar-SA"/>
        </w:rPr>
        <w:t>i.e.</w:t>
      </w:r>
      <w:r w:rsidRPr="00C47096">
        <w:rPr>
          <w:rFonts w:ascii="Book Antiqua" w:hAnsi="Book Antiqua"/>
          <w:color w:val="auto"/>
          <w:lang w:eastAsia="it-IT" w:bidi="ar-SA"/>
        </w:rPr>
        <w:t xml:space="preserve">, biopsy, tattooing, hemostasis, or </w:t>
      </w:r>
      <w:r w:rsidR="00567A8E" w:rsidRPr="00EC342A">
        <w:rPr>
          <w:rFonts w:ascii="Book Antiqua" w:hAnsi="Book Antiqua"/>
          <w:color w:val="auto"/>
          <w:lang w:eastAsia="it-IT" w:bidi="ar-SA"/>
        </w:rPr>
        <w:t>polypectomy</w:t>
      </w:r>
      <w:r w:rsidRPr="00C47096">
        <w:rPr>
          <w:rFonts w:ascii="Book Antiqua" w:hAnsi="Book Antiqua"/>
          <w:color w:val="auto"/>
          <w:lang w:eastAsia="it-IT" w:bidi="ar-SA"/>
        </w:rPr>
        <w:t>). In accordance with the European Society of Gastrointesti</w:t>
      </w:r>
      <w:r w:rsidR="00C47096">
        <w:rPr>
          <w:rFonts w:ascii="Book Antiqua" w:hAnsi="Book Antiqua"/>
          <w:color w:val="auto"/>
          <w:lang w:eastAsia="it-IT" w:bidi="ar-SA"/>
        </w:rPr>
        <w:t>nal Endoscopy (ESGE) guidelines</w:t>
      </w:r>
      <w:r w:rsidRPr="00C47096">
        <w:rPr>
          <w:rFonts w:ascii="Book Antiqua" w:hAnsi="Book Antiqua"/>
          <w:color w:val="auto"/>
          <w:vertAlign w:val="superscript"/>
          <w:lang w:eastAsia="it-IT" w:bidi="ar-SA"/>
        </w:rPr>
        <w:t>[4]</w:t>
      </w:r>
      <w:r w:rsidRPr="00C47096">
        <w:rPr>
          <w:rFonts w:ascii="Book Antiqua" w:hAnsi="Book Antiqua"/>
          <w:color w:val="auto"/>
          <w:lang w:eastAsia="it-IT" w:bidi="ar-SA"/>
        </w:rPr>
        <w:t xml:space="preserve">, in the clinical setting of recurrent, overt mid-gastrointestinal bleeding, we perform DE to better characterize and/or treat lesions identified by other less invasive means, </w:t>
      </w:r>
      <w:r w:rsidRPr="00C47096">
        <w:rPr>
          <w:rFonts w:ascii="Book Antiqua" w:hAnsi="Book Antiqua" w:cs="Times New Roman"/>
          <w:color w:val="auto"/>
          <w:lang w:eastAsia="it-IT" w:bidi="ar-SA"/>
        </w:rPr>
        <w:t xml:space="preserve">such as </w:t>
      </w:r>
      <w:r w:rsidRPr="00C47096">
        <w:rPr>
          <w:rFonts w:ascii="Book Antiqua" w:hAnsi="Book Antiqua"/>
          <w:color w:val="auto"/>
          <w:lang w:eastAsia="it-IT" w:bidi="ar-SA"/>
        </w:rPr>
        <w:t>SBCE and/or cross-sectional imaging</w:t>
      </w:r>
      <w:r w:rsidRPr="00C47096">
        <w:rPr>
          <w:rFonts w:ascii="Book Antiqua" w:hAnsi="Book Antiqua" w:cs="Times New Roman"/>
          <w:color w:val="auto"/>
          <w:lang w:eastAsia="it-IT" w:bidi="ar-SA"/>
        </w:rPr>
        <w:t>. DE can be performed with the aid of an overtube; currently, three different instruments are used: a single-balloon enteroscope, a double-balloon enteroscope (DBE) and a spiral enteroscope. To date, no case of splenic rupture has been reported following DE. Herein, we present the first such case, which occurred after a therapeutic retrograde DBE (R-DBE).</w:t>
      </w:r>
    </w:p>
    <w:p w14:paraId="3E0B8947" w14:textId="77777777" w:rsidR="00FC50AF" w:rsidRPr="00C47096" w:rsidRDefault="00FC50AF" w:rsidP="00C47096">
      <w:pPr>
        <w:pStyle w:val="Standard"/>
        <w:spacing w:line="360" w:lineRule="auto"/>
        <w:jc w:val="both"/>
        <w:rPr>
          <w:rFonts w:ascii="Book Antiqua" w:hAnsi="Book Antiqua"/>
          <w:b/>
          <w:color w:val="auto"/>
        </w:rPr>
      </w:pPr>
    </w:p>
    <w:p w14:paraId="5B9E3E6F" w14:textId="64F5CB68" w:rsidR="00FC50AF" w:rsidRPr="00C47096" w:rsidRDefault="00C47096" w:rsidP="00C47096">
      <w:pPr>
        <w:pStyle w:val="Standard"/>
        <w:spacing w:line="360" w:lineRule="auto"/>
        <w:jc w:val="both"/>
        <w:rPr>
          <w:rFonts w:ascii="Book Antiqua" w:hAnsi="Book Antiqua"/>
          <w:b/>
          <w:color w:val="auto"/>
          <w:lang w:eastAsia="zh-CN"/>
        </w:rPr>
      </w:pPr>
      <w:r>
        <w:rPr>
          <w:rFonts w:ascii="Book Antiqua" w:hAnsi="Book Antiqua"/>
          <w:b/>
          <w:color w:val="auto"/>
        </w:rPr>
        <w:t>CASE REPORT</w:t>
      </w:r>
    </w:p>
    <w:p w14:paraId="60CE19C4" w14:textId="738D4280" w:rsidR="00FC50AF" w:rsidRPr="00C47096" w:rsidRDefault="00FC50AF" w:rsidP="00C47096">
      <w:pPr>
        <w:pStyle w:val="Standard"/>
        <w:spacing w:line="360" w:lineRule="auto"/>
        <w:jc w:val="both"/>
        <w:rPr>
          <w:rFonts w:ascii="Book Antiqua" w:hAnsi="Book Antiqua"/>
          <w:color w:val="auto"/>
        </w:rPr>
      </w:pPr>
      <w:r w:rsidRPr="00C47096">
        <w:rPr>
          <w:rFonts w:ascii="Book Antiqua" w:hAnsi="Book Antiqua"/>
          <w:color w:val="auto"/>
        </w:rPr>
        <w:t xml:space="preserve"> An 85-year-old Caucasian man was admitted to hospital in March 2015 because of gastrointestinal bleeding (bright red blood in his stools) and anemia (hemoglobin level of 7.7 g/dL). In 1998, he underwent aortic valve replacement with a mechanical prosthesis, with subsequent long-life warfarin (target INR of 3</w:t>
      </w:r>
      <w:r w:rsidR="00C47096">
        <w:rPr>
          <w:rFonts w:ascii="Book Antiqua" w:hAnsi="Book Antiqua" w:hint="eastAsia"/>
          <w:color w:val="auto"/>
          <w:lang w:eastAsia="zh-CN"/>
        </w:rPr>
        <w:t>-</w:t>
      </w:r>
      <w:r w:rsidRPr="00C47096">
        <w:rPr>
          <w:rFonts w:ascii="Book Antiqua" w:hAnsi="Book Antiqua"/>
          <w:color w:val="auto"/>
        </w:rPr>
        <w:t>4.5). Previously, 5 mo before his current admission, he was admitted because of overt gastrointestinal hemorrhage. Although an upper endoscopy was normal, colonoscopy revealed sigmoid diverticula and active bleeding resulting from a Dieulafoy lesion of the right flexure, which was successfully clipped.</w:t>
      </w:r>
    </w:p>
    <w:p w14:paraId="5DBF4E31" w14:textId="02148AC3" w:rsidR="00FC50AF" w:rsidRPr="00C47096" w:rsidRDefault="00FC50AF" w:rsidP="00C47096">
      <w:pPr>
        <w:pStyle w:val="Standard"/>
        <w:spacing w:line="360" w:lineRule="auto"/>
        <w:ind w:firstLineChars="100" w:firstLine="240"/>
        <w:jc w:val="both"/>
        <w:rPr>
          <w:rFonts w:ascii="Book Antiqua" w:hAnsi="Book Antiqua"/>
          <w:color w:val="auto"/>
        </w:rPr>
      </w:pPr>
      <w:r w:rsidRPr="00C47096">
        <w:rPr>
          <w:rFonts w:ascii="Book Antiqua" w:hAnsi="Book Antiqua"/>
          <w:color w:val="auto"/>
        </w:rPr>
        <w:t xml:space="preserve">During this present instance of hospital admission, two units of packed red blood cells were administered. Urgent esophagogastroduodenoscopy and colonoscopy were performed without evidence of active bleeding. Therefore, the patient underwent SBCE (Pillcam SB3, Covidien, Ireland). At 3 h 30 min after capsule ingestion (81% of the small bowel transit time from the first duodenal image), the capsule showed active ileal oozing </w:t>
      </w:r>
      <w:r w:rsidRPr="00C47096">
        <w:rPr>
          <w:rFonts w:ascii="Book Antiqua" w:hAnsi="Book Antiqua"/>
          <w:color w:val="auto"/>
        </w:rPr>
        <w:lastRenderedPageBreak/>
        <w:t>and bleeding from an otherwise normal mucosa (Fig</w:t>
      </w:r>
      <w:r w:rsidR="00C47096">
        <w:rPr>
          <w:rFonts w:ascii="Book Antiqua" w:hAnsi="Book Antiqua" w:hint="eastAsia"/>
          <w:color w:val="auto"/>
          <w:lang w:eastAsia="zh-CN"/>
        </w:rPr>
        <w:t>ure</w:t>
      </w:r>
      <w:r w:rsidRPr="00C47096">
        <w:rPr>
          <w:rFonts w:ascii="Book Antiqua" w:hAnsi="Book Antiqua"/>
          <w:color w:val="auto"/>
        </w:rPr>
        <w:t xml:space="preserve"> 1). With the aim of stopping the bleeding, we performed an R-DBE (instrument: Fuji EN450T5; working length: 2000 mm, and distal end diameter: 9.4 mm) under conscious sedation (pethidine 50 mg, midazolam 5 mg, </w:t>
      </w:r>
      <w:r w:rsidRPr="00C47096">
        <w:rPr>
          <w:rFonts w:ascii="Book Antiqua" w:hAnsi="Book Antiqua"/>
          <w:i/>
          <w:color w:val="auto"/>
        </w:rPr>
        <w:t>i.v.</w:t>
      </w:r>
      <w:r w:rsidRPr="00C47096">
        <w:rPr>
          <w:rFonts w:ascii="Book Antiqua" w:hAnsi="Book Antiqua"/>
          <w:color w:val="auto"/>
        </w:rPr>
        <w:t>) up to 180 cm from the ileocecal valve, which we c</w:t>
      </w:r>
      <w:r w:rsidR="00666CCC">
        <w:rPr>
          <w:rFonts w:ascii="Book Antiqua" w:hAnsi="Book Antiqua"/>
          <w:color w:val="auto"/>
        </w:rPr>
        <w:t>alculated using the May method</w:t>
      </w:r>
      <w:r w:rsidRPr="00C47096">
        <w:rPr>
          <w:rFonts w:ascii="Book Antiqua" w:hAnsi="Book Antiqua"/>
          <w:color w:val="auto"/>
          <w:vertAlign w:val="superscript"/>
        </w:rPr>
        <w:t>[5]</w:t>
      </w:r>
      <w:r w:rsidRPr="00C47096">
        <w:rPr>
          <w:rFonts w:ascii="Book Antiqua" w:hAnsi="Book Antiqua"/>
          <w:color w:val="auto"/>
        </w:rPr>
        <w:t xml:space="preserve"> without experiencing any technical difficulty. A 5 mm, branched angioectasia </w:t>
      </w:r>
      <w:r w:rsidRPr="00C47096">
        <w:rPr>
          <w:rFonts w:ascii="Book Antiqua" w:hAnsi="Book Antiqua" w:cs="Times New Roman"/>
          <w:color w:val="auto"/>
        </w:rPr>
        <w:t>(</w:t>
      </w:r>
      <w:r w:rsidRPr="00C47096">
        <w:rPr>
          <w:rFonts w:ascii="Book Antiqua" w:hAnsi="Book Antiqua"/>
          <w:color w:val="auto"/>
        </w:rPr>
        <w:t>type 1b of t</w:t>
      </w:r>
      <w:r w:rsidR="00C47096">
        <w:rPr>
          <w:rFonts w:ascii="Book Antiqua" w:hAnsi="Book Antiqua"/>
          <w:color w:val="auto"/>
        </w:rPr>
        <w:t>he Yano-Yamamoto classification</w:t>
      </w:r>
      <w:r w:rsidRPr="00C47096">
        <w:rPr>
          <w:rFonts w:ascii="Book Antiqua" w:hAnsi="Book Antiqua"/>
          <w:color w:val="auto"/>
          <w:vertAlign w:val="superscript"/>
        </w:rPr>
        <w:t>[6</w:t>
      </w:r>
      <w:r w:rsidRPr="00C47096">
        <w:rPr>
          <w:rFonts w:ascii="Book Antiqua" w:hAnsi="Book Antiqua" w:cs="Times New Roman"/>
          <w:color w:val="auto"/>
          <w:vertAlign w:val="superscript"/>
        </w:rPr>
        <w:t>]</w:t>
      </w:r>
      <w:r w:rsidRPr="00C47096">
        <w:rPr>
          <w:rFonts w:ascii="Book Antiqua" w:hAnsi="Book Antiqua" w:cs="Times New Roman"/>
          <w:color w:val="auto"/>
        </w:rPr>
        <w:t>)</w:t>
      </w:r>
      <w:r w:rsidRPr="00C47096">
        <w:rPr>
          <w:rFonts w:ascii="Book Antiqua" w:hAnsi="Book Antiqua"/>
          <w:color w:val="auto"/>
        </w:rPr>
        <w:t xml:space="preserve"> was identified that was 150 cm proximal to the ileocecal valve (Fig</w:t>
      </w:r>
      <w:r w:rsidR="00C47096">
        <w:rPr>
          <w:rFonts w:ascii="Book Antiqua" w:hAnsi="Book Antiqua" w:hint="eastAsia"/>
          <w:color w:val="auto"/>
          <w:lang w:eastAsia="zh-CN"/>
        </w:rPr>
        <w:t>ure</w:t>
      </w:r>
      <w:r w:rsidRPr="00C47096">
        <w:rPr>
          <w:rFonts w:ascii="Book Antiqua" w:hAnsi="Book Antiqua"/>
          <w:color w:val="auto"/>
        </w:rPr>
        <w:t xml:space="preserve"> 2A), which we treated by argon plasma coagulation (low power, 10 Watt) and then tattooed (</w:t>
      </w:r>
      <w:r w:rsidR="00C47096" w:rsidRPr="00C47096">
        <w:rPr>
          <w:rFonts w:ascii="Book Antiqua" w:hAnsi="Book Antiqua"/>
          <w:color w:val="auto"/>
        </w:rPr>
        <w:t>Fig</w:t>
      </w:r>
      <w:r w:rsidR="00C47096">
        <w:rPr>
          <w:rFonts w:ascii="Book Antiqua" w:hAnsi="Book Antiqua" w:hint="eastAsia"/>
          <w:color w:val="auto"/>
          <w:lang w:eastAsia="zh-CN"/>
        </w:rPr>
        <w:t>ure</w:t>
      </w:r>
      <w:r w:rsidRPr="00C47096">
        <w:rPr>
          <w:rFonts w:ascii="Book Antiqua" w:hAnsi="Book Antiqua"/>
          <w:color w:val="auto"/>
        </w:rPr>
        <w:t xml:space="preserve"> 2B). No other lesion was identified. At the end of the procedure (total procedural time: 74 min), the patient was asymptomatic and his vital parameters were stable. Then, 12 h later, he reported a dull, ill-defined abdominal pain and a physical examination was unremarkable. However, laboratory tests showed a decrease of 2 g/dL in the hemoglobin concentration in the absence of overt hematochezia. An urgent contrast enhanced </w:t>
      </w:r>
      <w:r w:rsidR="000C78F6">
        <w:rPr>
          <w:rFonts w:ascii="Book Antiqua" w:hAnsi="Book Antiqua"/>
        </w:rPr>
        <w:t>computerized tomography</w:t>
      </w:r>
      <w:r w:rsidR="000C78F6" w:rsidRPr="00C47096">
        <w:rPr>
          <w:rFonts w:ascii="Book Antiqua" w:hAnsi="Book Antiqua"/>
          <w:color w:val="auto"/>
        </w:rPr>
        <w:t xml:space="preserve"> </w:t>
      </w:r>
      <w:r w:rsidR="000C78F6">
        <w:rPr>
          <w:rFonts w:ascii="Book Antiqua" w:hAnsi="Book Antiqua" w:hint="eastAsia"/>
          <w:color w:val="auto"/>
          <w:lang w:eastAsia="zh-CN"/>
        </w:rPr>
        <w:t>(</w:t>
      </w:r>
      <w:r w:rsidRPr="00C47096">
        <w:rPr>
          <w:rFonts w:ascii="Book Antiqua" w:hAnsi="Book Antiqua"/>
          <w:color w:val="auto"/>
        </w:rPr>
        <w:t>CT</w:t>
      </w:r>
      <w:r w:rsidR="000C78F6">
        <w:rPr>
          <w:rFonts w:ascii="Book Antiqua" w:hAnsi="Book Antiqua" w:hint="eastAsia"/>
          <w:color w:val="auto"/>
          <w:lang w:eastAsia="zh-CN"/>
        </w:rPr>
        <w:t>)</w:t>
      </w:r>
      <w:r w:rsidRPr="00C47096">
        <w:rPr>
          <w:rFonts w:ascii="Book Antiqua" w:hAnsi="Book Antiqua"/>
          <w:color w:val="auto"/>
        </w:rPr>
        <w:t xml:space="preserve"> scan revealed a grade IV splenic injury with active bleeding (</w:t>
      </w:r>
      <w:r w:rsidR="00C47096" w:rsidRPr="00C47096">
        <w:rPr>
          <w:rFonts w:ascii="Book Antiqua" w:hAnsi="Book Antiqua"/>
          <w:color w:val="auto"/>
        </w:rPr>
        <w:t>Fig</w:t>
      </w:r>
      <w:r w:rsidR="00C47096">
        <w:rPr>
          <w:rFonts w:ascii="Book Antiqua" w:hAnsi="Book Antiqua" w:hint="eastAsia"/>
          <w:color w:val="auto"/>
          <w:lang w:eastAsia="zh-CN"/>
        </w:rPr>
        <w:t>ure</w:t>
      </w:r>
      <w:r w:rsidRPr="00C47096">
        <w:rPr>
          <w:rFonts w:ascii="Book Antiqua" w:hAnsi="Book Antiqua"/>
          <w:color w:val="auto"/>
        </w:rPr>
        <w:t xml:space="preserve"> 3), according to the American Association for the S</w:t>
      </w:r>
      <w:r w:rsidR="00C47096">
        <w:rPr>
          <w:rFonts w:ascii="Book Antiqua" w:hAnsi="Book Antiqua"/>
          <w:color w:val="auto"/>
        </w:rPr>
        <w:t>urgery of Trauma classification</w:t>
      </w:r>
      <w:r w:rsidRPr="00C47096">
        <w:rPr>
          <w:rFonts w:ascii="Book Antiqua" w:hAnsi="Book Antiqua"/>
          <w:color w:val="auto"/>
          <w:vertAlign w:val="superscript"/>
        </w:rPr>
        <w:t>[7]</w:t>
      </w:r>
      <w:r w:rsidRPr="00C47096">
        <w:rPr>
          <w:rFonts w:ascii="Book Antiqua" w:hAnsi="Book Antiqua"/>
          <w:color w:val="auto"/>
        </w:rPr>
        <w:t>. Because of the high injury severity score, ope</w:t>
      </w:r>
      <w:r w:rsidR="00C47096">
        <w:rPr>
          <w:rFonts w:ascii="Book Antiqua" w:hAnsi="Book Antiqua"/>
          <w:color w:val="auto"/>
        </w:rPr>
        <w:t>rative management was performed</w:t>
      </w:r>
      <w:r w:rsidRPr="00C47096">
        <w:rPr>
          <w:rFonts w:ascii="Book Antiqua" w:hAnsi="Book Antiqua"/>
          <w:color w:val="auto"/>
          <w:vertAlign w:val="superscript"/>
        </w:rPr>
        <w:t>[</w:t>
      </w:r>
      <w:r w:rsidRPr="00666CCC">
        <w:rPr>
          <w:rFonts w:ascii="Book Antiqua" w:hAnsi="Book Antiqua"/>
          <w:color w:val="auto"/>
          <w:vertAlign w:val="superscript"/>
        </w:rPr>
        <w:t>8]</w:t>
      </w:r>
      <w:r w:rsidRPr="00C47096">
        <w:rPr>
          <w:rFonts w:ascii="Book Antiqua" w:hAnsi="Book Antiqua"/>
          <w:color w:val="auto"/>
        </w:rPr>
        <w:t xml:space="preserve">. Hemoperitoneum and splenic capsular laceration was confirmed during surgery, and splenectomy and segmental ileal resection of the tattooed ileal region was carried out. The choice to make an ileal resection was dictated based on the high re-bleeding rate after endoscopic </w:t>
      </w:r>
      <w:r w:rsidR="00C47096">
        <w:rPr>
          <w:rFonts w:ascii="Book Antiqua" w:hAnsi="Book Antiqua"/>
          <w:color w:val="auto"/>
        </w:rPr>
        <w:t>thermo-ablation of angioectasia</w:t>
      </w:r>
      <w:r w:rsidRPr="00C47096">
        <w:rPr>
          <w:rFonts w:ascii="Book Antiqua" w:hAnsi="Book Antiqua"/>
          <w:color w:val="auto"/>
          <w:vertAlign w:val="superscript"/>
        </w:rPr>
        <w:t>[9]</w:t>
      </w:r>
      <w:r w:rsidRPr="00C47096">
        <w:rPr>
          <w:rFonts w:ascii="Book Antiqua" w:hAnsi="Book Antiqua"/>
          <w:color w:val="auto"/>
        </w:rPr>
        <w:t>. The patient was discharged 14 d later in good health and was administered oral warfarin. Then, two months later, he returned to the hospital because of further gastrointestinal bleeding and anemia. Colonoscopy confirmed red blood in the colonic lumen, without any evidence of active bleeding; an upper endoscopy was normal. He was transfused and treated with somatostatin infusion. After confirming that the bleeding had stopped, he was discharged and prescribed subcutaneous long-acting octreotide (20 mg, monthly). No additional transfusions were required during the six month follow-up period.</w:t>
      </w:r>
    </w:p>
    <w:p w14:paraId="0F278D6A" w14:textId="77777777" w:rsidR="00FC50AF" w:rsidRPr="00C47096" w:rsidRDefault="00FC50AF" w:rsidP="00C47096">
      <w:pPr>
        <w:pStyle w:val="Standard"/>
        <w:spacing w:line="360" w:lineRule="auto"/>
        <w:jc w:val="both"/>
        <w:rPr>
          <w:rFonts w:ascii="Book Antiqua" w:hAnsi="Book Antiqua"/>
          <w:color w:val="auto"/>
        </w:rPr>
      </w:pPr>
    </w:p>
    <w:p w14:paraId="7B68C64A" w14:textId="2EE3BF3D" w:rsidR="00FC50AF" w:rsidRPr="00C47096" w:rsidRDefault="00C47096" w:rsidP="00C47096">
      <w:pPr>
        <w:pStyle w:val="Standard"/>
        <w:spacing w:line="360" w:lineRule="auto"/>
        <w:jc w:val="both"/>
        <w:rPr>
          <w:rFonts w:ascii="Book Antiqua" w:hAnsi="Book Antiqua"/>
          <w:b/>
          <w:color w:val="auto"/>
        </w:rPr>
      </w:pPr>
      <w:r w:rsidRPr="00C47096">
        <w:rPr>
          <w:rFonts w:ascii="Book Antiqua" w:hAnsi="Book Antiqua"/>
          <w:b/>
          <w:color w:val="auto"/>
        </w:rPr>
        <w:t>DISCUSSION</w:t>
      </w:r>
    </w:p>
    <w:p w14:paraId="7D8BFA38" w14:textId="12307379" w:rsidR="00FC50AF" w:rsidRPr="00C47096" w:rsidRDefault="00FC50AF" w:rsidP="00C47096">
      <w:pPr>
        <w:pStyle w:val="Standard"/>
        <w:spacing w:line="360" w:lineRule="auto"/>
        <w:jc w:val="both"/>
        <w:rPr>
          <w:rFonts w:ascii="Book Antiqua" w:hAnsi="Book Antiqua"/>
          <w:color w:val="auto"/>
        </w:rPr>
      </w:pPr>
      <w:r w:rsidRPr="00C47096">
        <w:rPr>
          <w:rFonts w:ascii="Book Antiqua" w:hAnsi="Book Antiqua"/>
          <w:color w:val="auto"/>
        </w:rPr>
        <w:t>To date, no case of splenic rupture after DE has been reported in the English language literature. The rate of occurrence of splenic injury following colonoscopy is very low, but it may be underestimated because of a reluctance</w:t>
      </w:r>
      <w:r w:rsidR="00C47096">
        <w:rPr>
          <w:rFonts w:ascii="Book Antiqua" w:hAnsi="Book Antiqua"/>
          <w:color w:val="auto"/>
        </w:rPr>
        <w:t xml:space="preserve"> to report unfavorable outcomes</w:t>
      </w:r>
      <w:r w:rsidRPr="00C47096">
        <w:rPr>
          <w:rFonts w:ascii="Book Antiqua" w:hAnsi="Book Antiqua"/>
          <w:color w:val="auto"/>
          <w:vertAlign w:val="superscript"/>
        </w:rPr>
        <w:t>[10]</w:t>
      </w:r>
      <w:r w:rsidRPr="00C47096">
        <w:rPr>
          <w:rFonts w:ascii="Book Antiqua" w:hAnsi="Book Antiqua"/>
          <w:color w:val="auto"/>
        </w:rPr>
        <w:t xml:space="preserve">. In a population-based study, Cooper </w:t>
      </w:r>
      <w:r w:rsidRPr="00C47096">
        <w:rPr>
          <w:rFonts w:ascii="Book Antiqua" w:hAnsi="Book Antiqua"/>
          <w:i/>
          <w:color w:val="auto"/>
        </w:rPr>
        <w:t>et al</w:t>
      </w:r>
      <w:r w:rsidR="00C47096" w:rsidRPr="00C47096">
        <w:rPr>
          <w:rFonts w:ascii="Book Antiqua" w:hAnsi="Book Antiqua"/>
          <w:color w:val="auto"/>
          <w:vertAlign w:val="superscript"/>
        </w:rPr>
        <w:t>[11]</w:t>
      </w:r>
      <w:r w:rsidRPr="00C47096">
        <w:rPr>
          <w:rFonts w:ascii="Book Antiqua" w:hAnsi="Book Antiqua"/>
          <w:color w:val="auto"/>
        </w:rPr>
        <w:t xml:space="preserve"> reporte</w:t>
      </w:r>
      <w:r w:rsidR="00C47096">
        <w:rPr>
          <w:rFonts w:ascii="Book Antiqua" w:hAnsi="Book Antiqua"/>
          <w:color w:val="auto"/>
        </w:rPr>
        <w:t>d 12 splenic injuries among 165</w:t>
      </w:r>
      <w:r w:rsidRPr="00C47096">
        <w:rPr>
          <w:rFonts w:ascii="Book Antiqua" w:hAnsi="Book Antiqua"/>
          <w:color w:val="auto"/>
        </w:rPr>
        <w:t>527 procedures.</w:t>
      </w:r>
      <w:r w:rsidRPr="00C47096">
        <w:rPr>
          <w:rFonts w:ascii="Book Antiqua" w:hAnsi="Book Antiqua"/>
          <w:color w:val="auto"/>
          <w:vertAlign w:val="superscript"/>
        </w:rPr>
        <w:t xml:space="preserve"> </w:t>
      </w:r>
      <w:r w:rsidRPr="00C47096">
        <w:rPr>
          <w:rFonts w:ascii="Book Antiqua" w:hAnsi="Book Antiqua"/>
          <w:color w:val="auto"/>
        </w:rPr>
        <w:t xml:space="preserve">However, the complication rate with any endoscopic procedure is generally </w:t>
      </w:r>
      <w:r w:rsidRPr="00C47096">
        <w:rPr>
          <w:rFonts w:ascii="Book Antiqua" w:hAnsi="Book Antiqua"/>
          <w:color w:val="auto"/>
        </w:rPr>
        <w:lastRenderedPageBreak/>
        <w:t>low, so a large number of DE need to be performed to determine the complication rate of such a relatively new invasive procedure. It is conceivable that R-DBE, which is a more invasive and less frequently performed procedure than colonoscopy, may carry a higher risk of splenic injury.</w:t>
      </w:r>
    </w:p>
    <w:p w14:paraId="7E0B2190" w14:textId="3C102754" w:rsidR="00FC50AF" w:rsidRPr="00C47096" w:rsidRDefault="00FC50AF" w:rsidP="00C47096">
      <w:pPr>
        <w:pStyle w:val="Standard"/>
        <w:spacing w:line="360" w:lineRule="auto"/>
        <w:ind w:firstLineChars="100" w:firstLine="240"/>
        <w:jc w:val="both"/>
        <w:rPr>
          <w:rFonts w:ascii="Book Antiqua" w:hAnsi="Book Antiqua"/>
          <w:color w:val="auto"/>
        </w:rPr>
      </w:pPr>
      <w:r w:rsidRPr="00C47096">
        <w:rPr>
          <w:rFonts w:ascii="Book Antiqua" w:hAnsi="Book Antiqua"/>
          <w:color w:val="auto"/>
        </w:rPr>
        <w:t xml:space="preserve">In our unit, beginning in 2006, we have performed a mean of 22 DBE/year, mostly by an antegrade approach; however, a single operator (CMG) recently performed 15 consecutive therapeutic R-DBE procedures without any complications. Although a learning curve has not yet been established for R-DBE, Mehdizadeh </w:t>
      </w:r>
      <w:r w:rsidRPr="00C47096">
        <w:rPr>
          <w:rFonts w:ascii="Book Antiqua" w:hAnsi="Book Antiqua"/>
          <w:i/>
          <w:color w:val="auto"/>
        </w:rPr>
        <w:t>et al</w:t>
      </w:r>
      <w:r w:rsidR="00C47096" w:rsidRPr="00C47096">
        <w:rPr>
          <w:rFonts w:ascii="Book Antiqua" w:hAnsi="Book Antiqua"/>
          <w:color w:val="auto"/>
          <w:vertAlign w:val="superscript"/>
        </w:rPr>
        <w:t>[12]</w:t>
      </w:r>
      <w:r w:rsidRPr="00C47096">
        <w:rPr>
          <w:rFonts w:ascii="Book Antiqua" w:hAnsi="Book Antiqua"/>
          <w:color w:val="auto"/>
        </w:rPr>
        <w:t xml:space="preserve"> suggest a minimum of 20 procedures to learn to maintain ileal access through the ileocecal valve and reduce procedure times.</w:t>
      </w:r>
    </w:p>
    <w:p w14:paraId="0C138ED2" w14:textId="681E677B" w:rsidR="00FC50AF" w:rsidRPr="00C47096" w:rsidRDefault="00FC50AF" w:rsidP="00C47096">
      <w:pPr>
        <w:pStyle w:val="Standard"/>
        <w:spacing w:line="360" w:lineRule="auto"/>
        <w:ind w:firstLineChars="100" w:firstLine="240"/>
        <w:jc w:val="both"/>
        <w:rPr>
          <w:rFonts w:ascii="Book Antiqua" w:hAnsi="Book Antiqua"/>
          <w:color w:val="auto"/>
        </w:rPr>
      </w:pPr>
      <w:r w:rsidRPr="00C47096">
        <w:rPr>
          <w:rFonts w:ascii="Book Antiqua" w:hAnsi="Book Antiqua"/>
          <w:color w:val="auto"/>
        </w:rPr>
        <w:t>Splenic injury complicating gastrointestinal endoscopy may result from either direct trauma or excessive traction on the splenocolic ligament that occurs during the maneuvers required for instrument advancement. Several risk factors have been postulated and categorized as endoscopist-dependent (scope straightening, hooking the splenic flexure, alpha maneuver, and excessive hurry) or patient-dependent (female gender, smoking, anticoagulation, splenomegaly, pre-existing</w:t>
      </w:r>
      <w:r w:rsidR="00C47096">
        <w:rPr>
          <w:rFonts w:ascii="Book Antiqua" w:hAnsi="Book Antiqua"/>
          <w:color w:val="auto"/>
        </w:rPr>
        <w:t xml:space="preserve"> spleen disease, and adhesions)</w:t>
      </w:r>
      <w:r w:rsidRPr="00C47096">
        <w:rPr>
          <w:rFonts w:ascii="Book Antiqua" w:hAnsi="Book Antiqua"/>
          <w:color w:val="auto"/>
          <w:vertAlign w:val="superscript"/>
        </w:rPr>
        <w:t>[13-15]</w:t>
      </w:r>
      <w:r w:rsidRPr="00C47096">
        <w:rPr>
          <w:rFonts w:ascii="Book Antiqua" w:hAnsi="Book Antiqua"/>
          <w:color w:val="auto"/>
        </w:rPr>
        <w:t>.</w:t>
      </w:r>
    </w:p>
    <w:p w14:paraId="655ACB5B" w14:textId="58511509" w:rsidR="00FC50AF" w:rsidRPr="00C47096" w:rsidRDefault="00FC50AF" w:rsidP="00C47096">
      <w:pPr>
        <w:pStyle w:val="Standard"/>
        <w:spacing w:line="360" w:lineRule="auto"/>
        <w:ind w:firstLineChars="100" w:firstLine="240"/>
        <w:jc w:val="both"/>
        <w:rPr>
          <w:rFonts w:ascii="Book Antiqua" w:hAnsi="Book Antiqua"/>
          <w:color w:val="auto"/>
        </w:rPr>
      </w:pPr>
      <w:r w:rsidRPr="00C47096">
        <w:rPr>
          <w:rFonts w:ascii="Book Antiqua" w:hAnsi="Book Antiqua"/>
          <w:color w:val="auto"/>
        </w:rPr>
        <w:t>Interestingly, the most predictive diagnostic indicator of splenic injury was found to be an unexplained decrease in hemoglobin greater than 3 g/dL after endoscopy rath</w:t>
      </w:r>
      <w:r w:rsidR="00C47096">
        <w:rPr>
          <w:rFonts w:ascii="Book Antiqua" w:hAnsi="Book Antiqua"/>
          <w:color w:val="auto"/>
        </w:rPr>
        <w:t>er than procedural difficulties</w:t>
      </w:r>
      <w:r w:rsidRPr="00C47096">
        <w:rPr>
          <w:rFonts w:ascii="Book Antiqua" w:hAnsi="Book Antiqua"/>
          <w:color w:val="auto"/>
          <w:vertAlign w:val="superscript"/>
        </w:rPr>
        <w:t>[3]</w:t>
      </w:r>
      <w:r w:rsidRPr="00C47096">
        <w:rPr>
          <w:rFonts w:ascii="Book Antiqua" w:hAnsi="Book Antiqua"/>
          <w:color w:val="auto"/>
        </w:rPr>
        <w:t>. Deep sedation may be related to a delayed</w:t>
      </w:r>
      <w:r w:rsidR="00C47096">
        <w:rPr>
          <w:rFonts w:ascii="Book Antiqua" w:hAnsi="Book Antiqua"/>
          <w:color w:val="auto"/>
        </w:rPr>
        <w:t xml:space="preserve"> diagnosis of this complication</w:t>
      </w:r>
      <w:r w:rsidRPr="00C47096">
        <w:rPr>
          <w:rFonts w:ascii="Book Antiqua" w:hAnsi="Book Antiqua"/>
          <w:color w:val="auto"/>
          <w:vertAlign w:val="superscript"/>
        </w:rPr>
        <w:t>[11]</w:t>
      </w:r>
      <w:r w:rsidRPr="00C47096">
        <w:rPr>
          <w:rFonts w:ascii="Book Antiqua" w:hAnsi="Book Antiqua"/>
          <w:color w:val="auto"/>
        </w:rPr>
        <w:t>. Nearly all colonoscopic splenic injuries require surgical interventi</w:t>
      </w:r>
      <w:r w:rsidR="00C47096">
        <w:rPr>
          <w:rFonts w:ascii="Book Antiqua" w:hAnsi="Book Antiqua"/>
          <w:color w:val="auto"/>
        </w:rPr>
        <w:t>on, with a mortality rate of 5%</w:t>
      </w:r>
      <w:r w:rsidRPr="00C47096">
        <w:rPr>
          <w:rFonts w:ascii="Book Antiqua" w:hAnsi="Book Antiqua"/>
          <w:color w:val="auto"/>
          <w:vertAlign w:val="superscript"/>
        </w:rPr>
        <w:t>[13]</w:t>
      </w:r>
      <w:r w:rsidRPr="00C47096">
        <w:rPr>
          <w:rFonts w:ascii="Book Antiqua" w:hAnsi="Book Antiqua"/>
          <w:color w:val="auto"/>
        </w:rPr>
        <w:t>. With regard to DBE, two retrospective series of 40 and 41 patients older than 70 and 65 years, respectively, did not show a complication rate that was higher than that seen in younger patient</w:t>
      </w:r>
      <w:r w:rsidR="00C47096">
        <w:rPr>
          <w:rFonts w:ascii="Book Antiqua" w:hAnsi="Book Antiqua"/>
          <w:color w:val="auto"/>
        </w:rPr>
        <w:t>s</w:t>
      </w:r>
      <w:r w:rsidR="00C47096">
        <w:rPr>
          <w:rFonts w:ascii="Book Antiqua" w:hAnsi="Book Antiqua"/>
          <w:color w:val="auto"/>
          <w:vertAlign w:val="superscript"/>
        </w:rPr>
        <w:t>[16,</w:t>
      </w:r>
      <w:r w:rsidRPr="00C47096">
        <w:rPr>
          <w:rFonts w:ascii="Book Antiqua" w:hAnsi="Book Antiqua"/>
          <w:color w:val="auto"/>
          <w:vertAlign w:val="superscript"/>
        </w:rPr>
        <w:t>17]</w:t>
      </w:r>
      <w:r w:rsidRPr="00C47096">
        <w:rPr>
          <w:rFonts w:ascii="Book Antiqua" w:hAnsi="Book Antiqua"/>
          <w:color w:val="auto"/>
        </w:rPr>
        <w:t>. In our present case, chronic oral anticoagulation, several colonoscopies performed before R-DBE, and mild splenomegaly (resulting from subclinical prosthesis-related mechanical hemolysis) likely contributed to the pathogenesis of this complication.</w:t>
      </w:r>
    </w:p>
    <w:p w14:paraId="67383D52" w14:textId="77777777" w:rsidR="00FC50AF" w:rsidRPr="00C47096" w:rsidRDefault="00FC50AF" w:rsidP="00C47096">
      <w:pPr>
        <w:pStyle w:val="Standard"/>
        <w:spacing w:line="360" w:lineRule="auto"/>
        <w:ind w:firstLineChars="100" w:firstLine="240"/>
        <w:jc w:val="both"/>
        <w:rPr>
          <w:rFonts w:ascii="Book Antiqua" w:hAnsi="Book Antiqua"/>
          <w:color w:val="auto"/>
        </w:rPr>
      </w:pPr>
      <w:r w:rsidRPr="00C47096">
        <w:rPr>
          <w:rFonts w:ascii="Book Antiqua" w:hAnsi="Book Antiqua"/>
          <w:color w:val="auto"/>
        </w:rPr>
        <w:t>In conclusion, we have reported the first case of splenic rupture after therapeutic R-DBE. Careful clinical observation after such procedures is strongly advisable to promptly recognize and treat this rare but dreadful endoscopic complication.</w:t>
      </w:r>
    </w:p>
    <w:p w14:paraId="540BD650" w14:textId="77777777" w:rsidR="00D017D1" w:rsidRPr="00C47096" w:rsidRDefault="00D017D1" w:rsidP="00C47096">
      <w:pPr>
        <w:pStyle w:val="Standard"/>
        <w:spacing w:line="360" w:lineRule="auto"/>
        <w:jc w:val="both"/>
        <w:rPr>
          <w:rFonts w:ascii="Book Antiqua" w:hAnsi="Book Antiqua"/>
          <w:color w:val="auto"/>
        </w:rPr>
      </w:pPr>
    </w:p>
    <w:p w14:paraId="65299187" w14:textId="6E7F5398" w:rsidR="00D017D1" w:rsidRPr="00C47096" w:rsidRDefault="00C47096" w:rsidP="00C47096">
      <w:pPr>
        <w:pStyle w:val="Standard"/>
        <w:spacing w:line="360" w:lineRule="auto"/>
        <w:jc w:val="both"/>
        <w:rPr>
          <w:rFonts w:ascii="Book Antiqua" w:hAnsi="Book Antiqua"/>
          <w:b/>
          <w:color w:val="auto"/>
        </w:rPr>
      </w:pPr>
      <w:r w:rsidRPr="00C47096">
        <w:rPr>
          <w:rFonts w:ascii="Book Antiqua" w:hAnsi="Book Antiqua"/>
          <w:b/>
          <w:color w:val="auto"/>
        </w:rPr>
        <w:t>COMMENTS</w:t>
      </w:r>
    </w:p>
    <w:p w14:paraId="2D2EAB16"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Case characteristic</w:t>
      </w:r>
    </w:p>
    <w:p w14:paraId="0E9B29E0" w14:textId="5D5B10C2" w:rsidR="00D017D1" w:rsidRDefault="00D017D1" w:rsidP="00C47096">
      <w:pPr>
        <w:pStyle w:val="Standard"/>
        <w:spacing w:line="360" w:lineRule="auto"/>
        <w:jc w:val="both"/>
        <w:rPr>
          <w:rFonts w:ascii="Book Antiqua" w:hAnsi="Book Antiqua"/>
          <w:color w:val="auto"/>
          <w:lang w:eastAsia="zh-CN"/>
        </w:rPr>
      </w:pPr>
      <w:r w:rsidRPr="00C47096">
        <w:rPr>
          <w:rFonts w:ascii="Book Antiqua" w:hAnsi="Book Antiqua"/>
          <w:color w:val="auto"/>
        </w:rPr>
        <w:t xml:space="preserve">An 85-year-old man on chronic warfarin underwent </w:t>
      </w:r>
      <w:r w:rsidR="002B37B2" w:rsidRPr="00C47096">
        <w:rPr>
          <w:rFonts w:ascii="Book Antiqua" w:hAnsi="Book Antiqua"/>
          <w:color w:val="auto"/>
        </w:rPr>
        <w:t xml:space="preserve">successful </w:t>
      </w:r>
      <w:r w:rsidRPr="00C47096">
        <w:rPr>
          <w:rFonts w:ascii="Book Antiqua" w:hAnsi="Book Antiqua"/>
          <w:color w:val="auto"/>
        </w:rPr>
        <w:t xml:space="preserve">retrograde </w:t>
      </w:r>
      <w:r w:rsidR="000F577A" w:rsidRPr="00C47096">
        <w:rPr>
          <w:rFonts w:ascii="Book Antiqua" w:hAnsi="Book Antiqua"/>
          <w:color w:val="auto"/>
        </w:rPr>
        <w:t>double-</w:t>
      </w:r>
      <w:r w:rsidR="002B37B2" w:rsidRPr="00C47096">
        <w:rPr>
          <w:rFonts w:ascii="Book Antiqua" w:hAnsi="Book Antiqua"/>
          <w:color w:val="auto"/>
        </w:rPr>
        <w:t xml:space="preserve">balloon </w:t>
      </w:r>
      <w:r w:rsidR="002B37B2" w:rsidRPr="00C47096">
        <w:rPr>
          <w:rFonts w:ascii="Book Antiqua" w:hAnsi="Book Antiqua"/>
          <w:color w:val="auto"/>
        </w:rPr>
        <w:lastRenderedPageBreak/>
        <w:t xml:space="preserve">enteroscopy for bleeding control of an ileal angioectasia, diagnosed on a previous capsule endoscopy. Twelve hours </w:t>
      </w:r>
      <w:r w:rsidR="000F577A" w:rsidRPr="00C47096">
        <w:rPr>
          <w:rFonts w:ascii="Book Antiqua" w:hAnsi="Book Antiqua"/>
          <w:color w:val="auto"/>
        </w:rPr>
        <w:t>following</w:t>
      </w:r>
      <w:r w:rsidR="002B37B2" w:rsidRPr="00C47096">
        <w:rPr>
          <w:rFonts w:ascii="Book Antiqua" w:hAnsi="Book Antiqua"/>
          <w:color w:val="auto"/>
        </w:rPr>
        <w:t xml:space="preserve"> the procedure, </w:t>
      </w:r>
      <w:r w:rsidR="000F577A" w:rsidRPr="00C47096">
        <w:rPr>
          <w:rFonts w:ascii="Book Antiqua" w:hAnsi="Book Antiqua"/>
          <w:color w:val="auto"/>
        </w:rPr>
        <w:t>the patient complained abdominal pain</w:t>
      </w:r>
      <w:r w:rsidR="002B37B2" w:rsidRPr="00C47096">
        <w:rPr>
          <w:rFonts w:ascii="Book Antiqua" w:hAnsi="Book Antiqua"/>
          <w:color w:val="auto"/>
        </w:rPr>
        <w:t>.</w:t>
      </w:r>
    </w:p>
    <w:p w14:paraId="239243A4" w14:textId="77777777" w:rsidR="00106778" w:rsidRPr="00C47096" w:rsidRDefault="00106778" w:rsidP="00C47096">
      <w:pPr>
        <w:pStyle w:val="Standard"/>
        <w:spacing w:line="360" w:lineRule="auto"/>
        <w:jc w:val="both"/>
        <w:rPr>
          <w:rFonts w:ascii="Book Antiqua" w:hAnsi="Book Antiqua"/>
          <w:color w:val="auto"/>
          <w:lang w:eastAsia="zh-CN"/>
        </w:rPr>
      </w:pPr>
    </w:p>
    <w:p w14:paraId="0A18348B" w14:textId="5DA47C9B" w:rsidR="002B37B2"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Clinical diagnosis</w:t>
      </w:r>
    </w:p>
    <w:p w14:paraId="0A4D246C" w14:textId="6CF7C4F6" w:rsidR="002B37B2" w:rsidRDefault="002B37B2" w:rsidP="00C47096">
      <w:pPr>
        <w:pStyle w:val="Standard"/>
        <w:spacing w:line="360" w:lineRule="auto"/>
        <w:jc w:val="both"/>
        <w:rPr>
          <w:rFonts w:ascii="Book Antiqua" w:hAnsi="Book Antiqua"/>
          <w:color w:val="auto"/>
          <w:lang w:eastAsia="zh-CN"/>
        </w:rPr>
      </w:pPr>
      <w:r w:rsidRPr="00C47096">
        <w:rPr>
          <w:rFonts w:ascii="Book Antiqua" w:hAnsi="Book Antiqua"/>
          <w:color w:val="auto"/>
        </w:rPr>
        <w:t>Acute abdomen following deep enteroscopy</w:t>
      </w:r>
      <w:r w:rsidR="00C47096">
        <w:rPr>
          <w:rFonts w:ascii="Book Antiqua" w:hAnsi="Book Antiqua" w:hint="eastAsia"/>
          <w:color w:val="auto"/>
          <w:lang w:eastAsia="zh-CN"/>
        </w:rPr>
        <w:t xml:space="preserve"> (</w:t>
      </w:r>
      <w:r w:rsidR="00C47096" w:rsidRPr="00C47096">
        <w:rPr>
          <w:rFonts w:ascii="Book Antiqua" w:hAnsi="Book Antiqua"/>
          <w:color w:val="auto"/>
          <w:lang w:eastAsia="it-IT" w:bidi="ar-SA"/>
        </w:rPr>
        <w:t>DE</w:t>
      </w:r>
      <w:r w:rsidR="00C47096">
        <w:rPr>
          <w:rFonts w:ascii="Book Antiqua" w:hAnsi="Book Antiqua" w:hint="eastAsia"/>
          <w:color w:val="auto"/>
          <w:lang w:eastAsia="zh-CN" w:bidi="ar-SA"/>
        </w:rPr>
        <w:t>)</w:t>
      </w:r>
      <w:r w:rsidR="00595B9D" w:rsidRPr="00C47096">
        <w:rPr>
          <w:rFonts w:ascii="Book Antiqua" w:hAnsi="Book Antiqua"/>
          <w:color w:val="auto"/>
        </w:rPr>
        <w:t>.</w:t>
      </w:r>
    </w:p>
    <w:p w14:paraId="3D39A339" w14:textId="77777777" w:rsidR="00106778" w:rsidRPr="00C47096" w:rsidRDefault="00106778" w:rsidP="00C47096">
      <w:pPr>
        <w:pStyle w:val="Standard"/>
        <w:spacing w:line="360" w:lineRule="auto"/>
        <w:jc w:val="both"/>
        <w:rPr>
          <w:rFonts w:ascii="Book Antiqua" w:hAnsi="Book Antiqua"/>
          <w:color w:val="auto"/>
          <w:lang w:eastAsia="zh-CN"/>
        </w:rPr>
      </w:pPr>
    </w:p>
    <w:p w14:paraId="539CA7F8"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Differential diagnosis</w:t>
      </w:r>
    </w:p>
    <w:p w14:paraId="25266C7B" w14:textId="7B959F36" w:rsidR="002B37B2" w:rsidRDefault="002B37B2" w:rsidP="00C47096">
      <w:pPr>
        <w:pStyle w:val="Standard"/>
        <w:spacing w:line="360" w:lineRule="auto"/>
        <w:jc w:val="both"/>
        <w:rPr>
          <w:rFonts w:ascii="Book Antiqua" w:hAnsi="Book Antiqua"/>
          <w:color w:val="auto"/>
          <w:lang w:eastAsia="zh-CN"/>
        </w:rPr>
      </w:pPr>
      <w:r w:rsidRPr="00C47096">
        <w:rPr>
          <w:rFonts w:ascii="Book Antiqua" w:hAnsi="Book Antiqua"/>
          <w:color w:val="auto"/>
        </w:rPr>
        <w:t xml:space="preserve">Intestinal perforation </w:t>
      </w:r>
      <w:r w:rsidRPr="00106778">
        <w:rPr>
          <w:rFonts w:ascii="Book Antiqua" w:hAnsi="Book Antiqua"/>
          <w:i/>
          <w:color w:val="auto"/>
        </w:rPr>
        <w:t xml:space="preserve">vs </w:t>
      </w:r>
      <w:r w:rsidRPr="00C47096">
        <w:rPr>
          <w:rFonts w:ascii="Book Antiqua" w:hAnsi="Book Antiqua"/>
          <w:color w:val="auto"/>
        </w:rPr>
        <w:t>splenic injury</w:t>
      </w:r>
      <w:r w:rsidR="00595B9D" w:rsidRPr="00C47096">
        <w:rPr>
          <w:rFonts w:ascii="Book Antiqua" w:hAnsi="Book Antiqua"/>
          <w:color w:val="auto"/>
        </w:rPr>
        <w:t>.</w:t>
      </w:r>
    </w:p>
    <w:p w14:paraId="6737A7D5" w14:textId="77777777" w:rsidR="00106778" w:rsidRPr="00C47096" w:rsidRDefault="00106778" w:rsidP="00C47096">
      <w:pPr>
        <w:pStyle w:val="Standard"/>
        <w:spacing w:line="360" w:lineRule="auto"/>
        <w:jc w:val="both"/>
        <w:rPr>
          <w:rFonts w:ascii="Book Antiqua" w:hAnsi="Book Antiqua"/>
          <w:color w:val="auto"/>
          <w:lang w:eastAsia="zh-CN"/>
        </w:rPr>
      </w:pPr>
    </w:p>
    <w:p w14:paraId="50C4253A"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Laboratory diagnosis</w:t>
      </w:r>
    </w:p>
    <w:p w14:paraId="1E11C2C9" w14:textId="5CE3DFDD" w:rsidR="002B37B2" w:rsidRDefault="00106778" w:rsidP="00C47096">
      <w:pPr>
        <w:pStyle w:val="Standard"/>
        <w:spacing w:line="360" w:lineRule="auto"/>
        <w:jc w:val="both"/>
        <w:rPr>
          <w:rFonts w:ascii="Book Antiqua" w:hAnsi="Book Antiqua"/>
          <w:color w:val="auto"/>
          <w:lang w:eastAsia="zh-CN"/>
        </w:rPr>
      </w:pPr>
      <w:r>
        <w:rPr>
          <w:rFonts w:ascii="Book Antiqua" w:hAnsi="Book Antiqua"/>
          <w:color w:val="auto"/>
        </w:rPr>
        <w:t>Decrease of 2 g</w:t>
      </w:r>
      <w:r w:rsidR="002B37B2" w:rsidRPr="00C47096">
        <w:rPr>
          <w:rFonts w:ascii="Book Antiqua" w:hAnsi="Book Antiqua"/>
          <w:color w:val="auto"/>
        </w:rPr>
        <w:t>/dL of blood hemoglobin level</w:t>
      </w:r>
      <w:r w:rsidR="00595B9D" w:rsidRPr="00C47096">
        <w:rPr>
          <w:rFonts w:ascii="Book Antiqua" w:hAnsi="Book Antiqua"/>
          <w:color w:val="auto"/>
        </w:rPr>
        <w:t>.</w:t>
      </w:r>
    </w:p>
    <w:p w14:paraId="2D100697" w14:textId="77777777" w:rsidR="00106778" w:rsidRPr="00C47096" w:rsidRDefault="00106778" w:rsidP="00C47096">
      <w:pPr>
        <w:pStyle w:val="Standard"/>
        <w:spacing w:line="360" w:lineRule="auto"/>
        <w:jc w:val="both"/>
        <w:rPr>
          <w:rFonts w:ascii="Book Antiqua" w:hAnsi="Book Antiqua"/>
          <w:color w:val="auto"/>
          <w:lang w:eastAsia="zh-CN"/>
        </w:rPr>
      </w:pPr>
    </w:p>
    <w:p w14:paraId="78B70C7A"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Imaging diagnosis</w:t>
      </w:r>
    </w:p>
    <w:p w14:paraId="32CACBC1" w14:textId="2A0EBD33" w:rsidR="002B37B2" w:rsidRDefault="002B37B2" w:rsidP="00C47096">
      <w:pPr>
        <w:pStyle w:val="Standard"/>
        <w:spacing w:line="360" w:lineRule="auto"/>
        <w:jc w:val="both"/>
        <w:rPr>
          <w:rFonts w:ascii="Book Antiqua" w:hAnsi="Book Antiqua"/>
          <w:color w:val="auto"/>
          <w:lang w:eastAsia="zh-CN"/>
        </w:rPr>
      </w:pPr>
      <w:r w:rsidRPr="00C47096">
        <w:rPr>
          <w:rFonts w:ascii="Book Antiqua" w:hAnsi="Book Antiqua"/>
          <w:color w:val="auto"/>
        </w:rPr>
        <w:t xml:space="preserve">Hemoperitoneum and </w:t>
      </w:r>
      <w:r w:rsidR="00593C54" w:rsidRPr="00C47096">
        <w:rPr>
          <w:rFonts w:ascii="Book Antiqua" w:hAnsi="Book Antiqua"/>
          <w:color w:val="auto"/>
        </w:rPr>
        <w:t>grade IV splenic</w:t>
      </w:r>
      <w:r w:rsidRPr="00C47096">
        <w:rPr>
          <w:rFonts w:ascii="Book Antiqua" w:hAnsi="Book Antiqua"/>
          <w:color w:val="auto"/>
        </w:rPr>
        <w:t xml:space="preserve"> injury on contrast enhanced </w:t>
      </w:r>
      <w:r w:rsidR="000C78F6">
        <w:rPr>
          <w:rFonts w:ascii="Book Antiqua" w:hAnsi="Book Antiqua"/>
        </w:rPr>
        <w:t>computerized tomography</w:t>
      </w:r>
      <w:r w:rsidR="00595B9D" w:rsidRPr="00C47096">
        <w:rPr>
          <w:rFonts w:ascii="Book Antiqua" w:hAnsi="Book Antiqua"/>
          <w:color w:val="auto"/>
        </w:rPr>
        <w:t>.</w:t>
      </w:r>
    </w:p>
    <w:p w14:paraId="5AD99882" w14:textId="77777777" w:rsidR="00106778" w:rsidRPr="00C47096" w:rsidRDefault="00106778" w:rsidP="00C47096">
      <w:pPr>
        <w:pStyle w:val="Standard"/>
        <w:spacing w:line="360" w:lineRule="auto"/>
        <w:jc w:val="both"/>
        <w:rPr>
          <w:rFonts w:ascii="Book Antiqua" w:hAnsi="Book Antiqua"/>
          <w:color w:val="auto"/>
          <w:lang w:eastAsia="zh-CN"/>
        </w:rPr>
      </w:pPr>
    </w:p>
    <w:p w14:paraId="79805D53"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Pathological diagnosis</w:t>
      </w:r>
    </w:p>
    <w:p w14:paraId="70F01E54" w14:textId="1C3D220B" w:rsidR="002B37B2" w:rsidRDefault="00304774" w:rsidP="00C47096">
      <w:pPr>
        <w:pStyle w:val="Standard"/>
        <w:spacing w:line="360" w:lineRule="auto"/>
        <w:jc w:val="both"/>
        <w:rPr>
          <w:rFonts w:ascii="Book Antiqua" w:hAnsi="Book Antiqua"/>
          <w:color w:val="auto"/>
          <w:lang w:eastAsia="zh-CN"/>
        </w:rPr>
      </w:pPr>
      <w:r w:rsidRPr="00C47096">
        <w:rPr>
          <w:rFonts w:ascii="Book Antiqua" w:hAnsi="Book Antiqua"/>
          <w:color w:val="auto"/>
        </w:rPr>
        <w:t>Splenic capsular laceration and rupture of the spleen</w:t>
      </w:r>
      <w:r w:rsidR="00595B9D" w:rsidRPr="00C47096">
        <w:rPr>
          <w:rFonts w:ascii="Book Antiqua" w:hAnsi="Book Antiqua"/>
          <w:color w:val="auto"/>
        </w:rPr>
        <w:t>.</w:t>
      </w:r>
    </w:p>
    <w:p w14:paraId="68BCA245" w14:textId="77777777" w:rsidR="00106778" w:rsidRPr="00C47096" w:rsidRDefault="00106778" w:rsidP="00C47096">
      <w:pPr>
        <w:pStyle w:val="Standard"/>
        <w:spacing w:line="360" w:lineRule="auto"/>
        <w:jc w:val="both"/>
        <w:rPr>
          <w:rFonts w:ascii="Book Antiqua" w:hAnsi="Book Antiqua"/>
          <w:color w:val="auto"/>
          <w:lang w:eastAsia="zh-CN"/>
        </w:rPr>
      </w:pPr>
    </w:p>
    <w:p w14:paraId="444DEDB4"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Treatment</w:t>
      </w:r>
    </w:p>
    <w:p w14:paraId="74CCFF89" w14:textId="704FBA83" w:rsidR="00304774" w:rsidRDefault="00304774" w:rsidP="00C47096">
      <w:pPr>
        <w:pStyle w:val="Standard"/>
        <w:spacing w:line="360" w:lineRule="auto"/>
        <w:jc w:val="both"/>
        <w:rPr>
          <w:rFonts w:ascii="Book Antiqua" w:hAnsi="Book Antiqua"/>
          <w:color w:val="auto"/>
          <w:lang w:eastAsia="zh-CN"/>
        </w:rPr>
      </w:pPr>
      <w:r w:rsidRPr="00C47096">
        <w:rPr>
          <w:rFonts w:ascii="Book Antiqua" w:hAnsi="Book Antiqua"/>
          <w:color w:val="auto"/>
        </w:rPr>
        <w:t>Urgent splenectomy and ileal resection</w:t>
      </w:r>
      <w:r w:rsidR="00595B9D" w:rsidRPr="00C47096">
        <w:rPr>
          <w:rFonts w:ascii="Book Antiqua" w:hAnsi="Book Antiqua"/>
          <w:color w:val="auto"/>
        </w:rPr>
        <w:t>.</w:t>
      </w:r>
    </w:p>
    <w:p w14:paraId="27AA1240" w14:textId="77777777" w:rsidR="00106778" w:rsidRPr="00C47096" w:rsidRDefault="00106778" w:rsidP="00C47096">
      <w:pPr>
        <w:pStyle w:val="Standard"/>
        <w:spacing w:line="360" w:lineRule="auto"/>
        <w:jc w:val="both"/>
        <w:rPr>
          <w:rFonts w:ascii="Book Antiqua" w:hAnsi="Book Antiqua"/>
          <w:color w:val="auto"/>
          <w:lang w:eastAsia="zh-CN"/>
        </w:rPr>
      </w:pPr>
    </w:p>
    <w:p w14:paraId="5EA57DFE" w14:textId="77777777" w:rsidR="00D017D1"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Related reports</w:t>
      </w:r>
    </w:p>
    <w:p w14:paraId="4DEE0B70" w14:textId="177C14AF" w:rsidR="000F577A" w:rsidRPr="00C47096" w:rsidRDefault="000F577A" w:rsidP="00C47096">
      <w:pPr>
        <w:pStyle w:val="Standard"/>
        <w:spacing w:line="360" w:lineRule="auto"/>
        <w:jc w:val="both"/>
        <w:rPr>
          <w:rFonts w:ascii="Book Antiqua" w:hAnsi="Book Antiqua"/>
          <w:color w:val="auto"/>
        </w:rPr>
      </w:pPr>
      <w:r w:rsidRPr="00C47096">
        <w:rPr>
          <w:rFonts w:ascii="Book Antiqua" w:hAnsi="Book Antiqua"/>
          <w:color w:val="auto"/>
        </w:rPr>
        <w:t xml:space="preserve">Splenic rupture is a rare devastating complication of gastrointestinal endoscopy. Immediate or delayed splenic injury and rupture have mostly been reported following diagnostic and therapeutic colonoscopy. This is the first reported case of splenic rupture following retrograde </w:t>
      </w:r>
      <w:r w:rsidR="00C47096" w:rsidRPr="00C47096">
        <w:rPr>
          <w:rFonts w:ascii="Book Antiqua" w:hAnsi="Book Antiqua"/>
          <w:color w:val="auto"/>
          <w:lang w:eastAsia="it-IT" w:bidi="ar-SA"/>
        </w:rPr>
        <w:t>DE</w:t>
      </w:r>
      <w:r w:rsidRPr="00C47096">
        <w:rPr>
          <w:rFonts w:ascii="Book Antiqua" w:hAnsi="Book Antiqua"/>
          <w:color w:val="auto"/>
        </w:rPr>
        <w:t>.</w:t>
      </w:r>
    </w:p>
    <w:p w14:paraId="3CA77AF7" w14:textId="77777777" w:rsidR="00304774" w:rsidRPr="00C47096" w:rsidRDefault="00304774" w:rsidP="00C47096">
      <w:pPr>
        <w:pStyle w:val="Standard"/>
        <w:spacing w:line="360" w:lineRule="auto"/>
        <w:jc w:val="both"/>
        <w:rPr>
          <w:rFonts w:ascii="Book Antiqua" w:hAnsi="Book Antiqua"/>
          <w:color w:val="auto"/>
        </w:rPr>
      </w:pPr>
    </w:p>
    <w:p w14:paraId="564B293E" w14:textId="67668B89" w:rsidR="00625660" w:rsidRPr="00C47096" w:rsidRDefault="00D017D1" w:rsidP="00C47096">
      <w:pPr>
        <w:pStyle w:val="Standard"/>
        <w:spacing w:line="360" w:lineRule="auto"/>
        <w:jc w:val="both"/>
        <w:rPr>
          <w:rFonts w:ascii="Book Antiqua" w:hAnsi="Book Antiqua"/>
          <w:b/>
          <w:i/>
          <w:color w:val="auto"/>
        </w:rPr>
      </w:pPr>
      <w:r w:rsidRPr="00C47096">
        <w:rPr>
          <w:rFonts w:ascii="Book Antiqua" w:hAnsi="Book Antiqua"/>
          <w:b/>
          <w:i/>
          <w:color w:val="auto"/>
        </w:rPr>
        <w:t>Term explanation</w:t>
      </w:r>
    </w:p>
    <w:p w14:paraId="6B8E0747" w14:textId="42E63FC9" w:rsidR="00595B9D" w:rsidRDefault="00595B9D" w:rsidP="00C47096">
      <w:pPr>
        <w:pStyle w:val="Standard"/>
        <w:spacing w:line="360" w:lineRule="auto"/>
        <w:jc w:val="both"/>
        <w:rPr>
          <w:rFonts w:ascii="Book Antiqua" w:hAnsi="Book Antiqua"/>
          <w:color w:val="auto"/>
          <w:lang w:eastAsia="zh-CN"/>
        </w:rPr>
      </w:pPr>
      <w:r w:rsidRPr="00C47096">
        <w:rPr>
          <w:rFonts w:ascii="Book Antiqua" w:hAnsi="Book Antiqua"/>
          <w:color w:val="auto"/>
        </w:rPr>
        <w:t>Vascular lesions of the small bowel are classified by the Yano</w:t>
      </w:r>
      <w:r w:rsidR="00F42256" w:rsidRPr="00C47096">
        <w:rPr>
          <w:rFonts w:ascii="Book Antiqua" w:hAnsi="Book Antiqua"/>
          <w:color w:val="auto"/>
        </w:rPr>
        <w:t>-Yamamoto classification. Type 1a</w:t>
      </w:r>
      <w:r w:rsidRPr="00C47096">
        <w:rPr>
          <w:rFonts w:ascii="Book Antiqua" w:hAnsi="Book Antiqua"/>
          <w:color w:val="auto"/>
        </w:rPr>
        <w:t xml:space="preserve">: </w:t>
      </w:r>
      <w:r w:rsidR="00106778" w:rsidRPr="00C47096">
        <w:rPr>
          <w:rFonts w:ascii="Book Antiqua" w:hAnsi="Book Antiqua"/>
          <w:color w:val="auto"/>
        </w:rPr>
        <w:t>P</w:t>
      </w:r>
      <w:r w:rsidRPr="00C47096">
        <w:rPr>
          <w:rFonts w:ascii="Book Antiqua" w:hAnsi="Book Antiqua"/>
          <w:color w:val="auto"/>
        </w:rPr>
        <w:t xml:space="preserve">unctulate erythema </w:t>
      </w:r>
      <w:r w:rsidR="00F42256" w:rsidRPr="00C47096">
        <w:rPr>
          <w:rFonts w:ascii="Book Antiqua" w:hAnsi="Book Antiqua"/>
          <w:color w:val="auto"/>
        </w:rPr>
        <w:t>with or without oozing; type 1b</w:t>
      </w:r>
      <w:r w:rsidRPr="00C47096">
        <w:rPr>
          <w:rFonts w:ascii="Book Antiqua" w:hAnsi="Book Antiqua"/>
          <w:color w:val="auto"/>
        </w:rPr>
        <w:t>:</w:t>
      </w:r>
      <w:r w:rsidR="00F42256" w:rsidRPr="00C47096">
        <w:rPr>
          <w:rFonts w:ascii="Book Antiqua" w:hAnsi="Book Antiqua"/>
          <w:color w:val="auto"/>
        </w:rPr>
        <w:t xml:space="preserve"> </w:t>
      </w:r>
      <w:r w:rsidR="00106778" w:rsidRPr="00C47096">
        <w:rPr>
          <w:rFonts w:ascii="Book Antiqua" w:hAnsi="Book Antiqua"/>
          <w:color w:val="auto"/>
        </w:rPr>
        <w:t>P</w:t>
      </w:r>
      <w:r w:rsidR="00F42256" w:rsidRPr="00C47096">
        <w:rPr>
          <w:rFonts w:ascii="Book Antiqua" w:hAnsi="Book Antiqua"/>
          <w:color w:val="auto"/>
        </w:rPr>
        <w:t xml:space="preserve">atchy erythema with or without oozing; type 2a: </w:t>
      </w:r>
      <w:bookmarkStart w:id="4" w:name="_GoBack"/>
      <w:bookmarkEnd w:id="4"/>
      <w:r w:rsidR="00106778" w:rsidRPr="00C47096">
        <w:rPr>
          <w:rFonts w:ascii="Book Antiqua" w:hAnsi="Book Antiqua"/>
          <w:color w:val="auto"/>
        </w:rPr>
        <w:t>P</w:t>
      </w:r>
      <w:r w:rsidR="00F42256" w:rsidRPr="00C47096">
        <w:rPr>
          <w:rFonts w:ascii="Book Antiqua" w:hAnsi="Book Antiqua"/>
          <w:color w:val="auto"/>
        </w:rPr>
        <w:t xml:space="preserve">unctulate erythema with pulsatile bleeding; type 2b: </w:t>
      </w:r>
      <w:r w:rsidR="00106778" w:rsidRPr="00C47096">
        <w:rPr>
          <w:rFonts w:ascii="Book Antiqua" w:hAnsi="Book Antiqua"/>
          <w:color w:val="auto"/>
        </w:rPr>
        <w:t>P</w:t>
      </w:r>
      <w:r w:rsidR="00F42256" w:rsidRPr="00C47096">
        <w:rPr>
          <w:rFonts w:ascii="Book Antiqua" w:hAnsi="Book Antiqua"/>
          <w:color w:val="auto"/>
        </w:rPr>
        <w:t xml:space="preserve">ulsatile </w:t>
      </w:r>
      <w:r w:rsidR="00F42256" w:rsidRPr="00C47096">
        <w:rPr>
          <w:rFonts w:ascii="Book Antiqua" w:hAnsi="Book Antiqua"/>
          <w:color w:val="auto"/>
        </w:rPr>
        <w:lastRenderedPageBreak/>
        <w:t xml:space="preserve">red protrusion without surrounding venous dilatation; type 3: </w:t>
      </w:r>
      <w:r w:rsidR="00106778" w:rsidRPr="00C47096">
        <w:rPr>
          <w:rFonts w:ascii="Book Antiqua" w:hAnsi="Book Antiqua"/>
          <w:color w:val="auto"/>
        </w:rPr>
        <w:t>P</w:t>
      </w:r>
      <w:r w:rsidR="00F42256" w:rsidRPr="00C47096">
        <w:rPr>
          <w:rFonts w:ascii="Book Antiqua" w:hAnsi="Book Antiqua"/>
          <w:color w:val="auto"/>
        </w:rPr>
        <w:t xml:space="preserve">ulsatile red protrusion with surrounding venous dilatation; type 4: </w:t>
      </w:r>
      <w:r w:rsidR="00106778" w:rsidRPr="00C47096">
        <w:rPr>
          <w:rFonts w:ascii="Book Antiqua" w:hAnsi="Book Antiqua"/>
          <w:color w:val="auto"/>
        </w:rPr>
        <w:t>O</w:t>
      </w:r>
      <w:r w:rsidR="00F42256" w:rsidRPr="00C47096">
        <w:rPr>
          <w:rFonts w:ascii="Book Antiqua" w:hAnsi="Book Antiqua"/>
          <w:color w:val="auto"/>
        </w:rPr>
        <w:t>ther lesions not classified into any of the above categories.</w:t>
      </w:r>
    </w:p>
    <w:p w14:paraId="1629D651" w14:textId="77777777" w:rsidR="00106778" w:rsidRPr="00666CCC" w:rsidRDefault="00106778" w:rsidP="00666CCC">
      <w:pPr>
        <w:pStyle w:val="Standard"/>
        <w:spacing w:line="360" w:lineRule="auto"/>
        <w:jc w:val="both"/>
        <w:rPr>
          <w:rFonts w:ascii="Book Antiqua" w:hAnsi="Book Antiqua"/>
          <w:color w:val="auto"/>
          <w:lang w:eastAsia="zh-CN"/>
        </w:rPr>
      </w:pPr>
    </w:p>
    <w:p w14:paraId="464C82FD" w14:textId="7BE4ABAE" w:rsidR="00D017D1" w:rsidRPr="00666CCC" w:rsidRDefault="00D017D1" w:rsidP="00666CCC">
      <w:pPr>
        <w:pStyle w:val="Standard"/>
        <w:spacing w:line="360" w:lineRule="auto"/>
        <w:jc w:val="both"/>
        <w:rPr>
          <w:rFonts w:ascii="Book Antiqua" w:hAnsi="Book Antiqua"/>
          <w:b/>
          <w:i/>
          <w:color w:val="auto"/>
        </w:rPr>
      </w:pPr>
      <w:r w:rsidRPr="00666CCC">
        <w:rPr>
          <w:rFonts w:ascii="Book Antiqua" w:hAnsi="Book Antiqua"/>
          <w:b/>
          <w:i/>
          <w:color w:val="auto"/>
        </w:rPr>
        <w:t xml:space="preserve">Experiences and lessons </w:t>
      </w:r>
    </w:p>
    <w:p w14:paraId="1B5236E0" w14:textId="18CCFCB4" w:rsidR="000F577A" w:rsidRPr="00666CCC" w:rsidRDefault="000F577A" w:rsidP="00666CCC">
      <w:pPr>
        <w:pStyle w:val="Standard"/>
        <w:spacing w:line="360" w:lineRule="auto"/>
        <w:jc w:val="both"/>
        <w:rPr>
          <w:rFonts w:ascii="Book Antiqua" w:hAnsi="Book Antiqua"/>
          <w:color w:val="auto"/>
        </w:rPr>
      </w:pPr>
      <w:r w:rsidRPr="00666CCC">
        <w:rPr>
          <w:rFonts w:ascii="Book Antiqua" w:hAnsi="Book Antiqua"/>
          <w:color w:val="auto"/>
        </w:rPr>
        <w:t xml:space="preserve">Retrograde double-balloon enteroscopy can cause </w:t>
      </w:r>
      <w:r w:rsidR="00625660" w:rsidRPr="00666CCC">
        <w:rPr>
          <w:rFonts w:ascii="Book Antiqua" w:hAnsi="Book Antiqua"/>
          <w:color w:val="auto"/>
        </w:rPr>
        <w:t xml:space="preserve">delayed </w:t>
      </w:r>
      <w:r w:rsidRPr="00666CCC">
        <w:rPr>
          <w:rFonts w:ascii="Book Antiqua" w:hAnsi="Book Antiqua"/>
          <w:color w:val="auto"/>
        </w:rPr>
        <w:t>splenic rupture</w:t>
      </w:r>
      <w:r w:rsidR="00625660" w:rsidRPr="00666CCC">
        <w:rPr>
          <w:rFonts w:ascii="Book Antiqua" w:hAnsi="Book Antiqua"/>
          <w:color w:val="auto"/>
        </w:rPr>
        <w:t>. Careful clinical patient observation is recommended after this procedure. Abdominal pain along with hemogl</w:t>
      </w:r>
      <w:r w:rsidR="00106778" w:rsidRPr="00666CCC">
        <w:rPr>
          <w:rFonts w:ascii="Book Antiqua" w:hAnsi="Book Antiqua"/>
          <w:color w:val="auto"/>
        </w:rPr>
        <w:t>obin decrease ≥ 2 g</w:t>
      </w:r>
      <w:r w:rsidR="00625660" w:rsidRPr="00666CCC">
        <w:rPr>
          <w:rFonts w:ascii="Book Antiqua" w:hAnsi="Book Antiqua"/>
          <w:color w:val="auto"/>
        </w:rPr>
        <w:t xml:space="preserve">/dL </w:t>
      </w:r>
      <w:r w:rsidR="00593C54" w:rsidRPr="00666CCC">
        <w:rPr>
          <w:rFonts w:ascii="Book Antiqua" w:hAnsi="Book Antiqua"/>
          <w:color w:val="auto"/>
        </w:rPr>
        <w:t>following</w:t>
      </w:r>
      <w:r w:rsidR="00625660" w:rsidRPr="00666CCC">
        <w:rPr>
          <w:rFonts w:ascii="Book Antiqua" w:hAnsi="Book Antiqua"/>
          <w:color w:val="auto"/>
        </w:rPr>
        <w:t xml:space="preserve"> the procedure mandate urgent contrast enhanced abdominal CT.</w:t>
      </w:r>
    </w:p>
    <w:p w14:paraId="14339468" w14:textId="77777777" w:rsidR="00540FCD" w:rsidRPr="00666CCC" w:rsidRDefault="00540FCD" w:rsidP="00666CCC">
      <w:pPr>
        <w:spacing w:line="360" w:lineRule="auto"/>
        <w:jc w:val="both"/>
        <w:rPr>
          <w:rFonts w:ascii="Book Antiqua" w:hAnsi="Book Antiqua"/>
          <w:b/>
          <w:color w:val="auto"/>
        </w:rPr>
      </w:pPr>
    </w:p>
    <w:p w14:paraId="47718739" w14:textId="0DB01E39" w:rsidR="008A694D" w:rsidRPr="00666CCC" w:rsidRDefault="00106778" w:rsidP="00666CCC">
      <w:pPr>
        <w:pStyle w:val="Standard"/>
        <w:spacing w:line="360" w:lineRule="auto"/>
        <w:jc w:val="both"/>
        <w:rPr>
          <w:rFonts w:ascii="Book Antiqua" w:hAnsi="Book Antiqua"/>
          <w:b/>
          <w:i/>
          <w:color w:val="auto"/>
          <w:lang w:eastAsia="zh-CN"/>
        </w:rPr>
      </w:pPr>
      <w:r w:rsidRPr="00666CCC">
        <w:rPr>
          <w:rFonts w:ascii="Book Antiqua" w:hAnsi="Book Antiqua"/>
          <w:b/>
          <w:i/>
          <w:color w:val="auto"/>
          <w:lang w:eastAsia="zh-CN"/>
        </w:rPr>
        <w:t>Peer-review</w:t>
      </w:r>
    </w:p>
    <w:p w14:paraId="4DD8B54D" w14:textId="6D654B10" w:rsidR="00106778" w:rsidRPr="00666CCC" w:rsidRDefault="00666CCC" w:rsidP="00666CCC">
      <w:pPr>
        <w:pStyle w:val="Standard"/>
        <w:spacing w:line="360" w:lineRule="auto"/>
        <w:jc w:val="both"/>
        <w:rPr>
          <w:rFonts w:ascii="Book Antiqua" w:hAnsi="Book Antiqua"/>
          <w:lang w:eastAsia="zh-CN"/>
        </w:rPr>
      </w:pPr>
      <w:r w:rsidRPr="00666CCC">
        <w:rPr>
          <w:rFonts w:ascii="Book Antiqua" w:hAnsi="Book Antiqua"/>
        </w:rPr>
        <w:t>The authors report a case of spleen injury after DE for the first time and underscore the importance of careful clinical observation for a patient, especially complaining of abdominal pain, after endoscopic examination in order to recognize and treat this potentially life-threatening complication as soon as possible. Thus, this report is very unique and instructive for many kinds of clinicians including endoscopists.</w:t>
      </w:r>
    </w:p>
    <w:p w14:paraId="61FD88C4" w14:textId="77777777" w:rsidR="00666CCC" w:rsidRPr="00666CCC" w:rsidRDefault="00666CCC" w:rsidP="00666CCC">
      <w:pPr>
        <w:pStyle w:val="Standard"/>
        <w:spacing w:line="360" w:lineRule="auto"/>
        <w:jc w:val="both"/>
        <w:rPr>
          <w:rFonts w:ascii="Book Antiqua" w:hAnsi="Book Antiqua"/>
          <w:color w:val="auto"/>
          <w:lang w:eastAsia="zh-CN"/>
        </w:rPr>
      </w:pPr>
    </w:p>
    <w:p w14:paraId="46A98E89" w14:textId="77777777" w:rsidR="00666CCC" w:rsidRDefault="00666CCC">
      <w:pPr>
        <w:widowControl/>
        <w:suppressAutoHyphens w:val="0"/>
        <w:autoSpaceDN/>
        <w:spacing w:after="160" w:line="259" w:lineRule="auto"/>
        <w:textAlignment w:val="auto"/>
        <w:rPr>
          <w:rFonts w:ascii="Book Antiqua" w:hAnsi="Book Antiqua"/>
          <w:b/>
          <w:color w:val="auto"/>
        </w:rPr>
      </w:pPr>
      <w:r>
        <w:rPr>
          <w:rFonts w:ascii="Book Antiqua" w:hAnsi="Book Antiqua"/>
          <w:b/>
          <w:color w:val="auto"/>
        </w:rPr>
        <w:br w:type="page"/>
      </w:r>
    </w:p>
    <w:p w14:paraId="3805F7F2" w14:textId="7D65D501" w:rsidR="003C652E" w:rsidRPr="00666CCC" w:rsidRDefault="000C78F6" w:rsidP="00666CCC">
      <w:pPr>
        <w:pStyle w:val="Standard"/>
        <w:spacing w:line="360" w:lineRule="auto"/>
        <w:jc w:val="both"/>
        <w:rPr>
          <w:rFonts w:ascii="Book Antiqua" w:hAnsi="Book Antiqua"/>
          <w:b/>
          <w:color w:val="auto"/>
          <w:lang w:eastAsia="zh-CN"/>
        </w:rPr>
      </w:pPr>
      <w:r w:rsidRPr="00666CCC">
        <w:rPr>
          <w:rFonts w:ascii="Book Antiqua" w:hAnsi="Book Antiqua"/>
          <w:b/>
          <w:color w:val="auto"/>
        </w:rPr>
        <w:lastRenderedPageBreak/>
        <w:t>REFERENCES</w:t>
      </w:r>
    </w:p>
    <w:p w14:paraId="53D414BA"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 </w:t>
      </w:r>
      <w:r w:rsidRPr="00666CCC">
        <w:rPr>
          <w:rFonts w:ascii="Book Antiqua" w:eastAsia="宋体" w:hAnsi="Book Antiqua" w:cs="宋体"/>
          <w:b/>
          <w:bCs/>
          <w:color w:val="auto"/>
          <w:kern w:val="0"/>
          <w:lang w:eastAsia="zh-CN" w:bidi="ar-SA"/>
        </w:rPr>
        <w:t>Zyromski NJ</w:t>
      </w:r>
      <w:r w:rsidRPr="00666CCC">
        <w:rPr>
          <w:rFonts w:ascii="Book Antiqua" w:eastAsia="宋体" w:hAnsi="Book Antiqua" w:cs="宋体"/>
          <w:color w:val="auto"/>
          <w:kern w:val="0"/>
          <w:lang w:eastAsia="zh-CN" w:bidi="ar-SA"/>
        </w:rPr>
        <w:t xml:space="preserve">, Camp CM. Splenic injury: a rare complication of endoscopic retrograde cholangiopancreatography. </w:t>
      </w:r>
      <w:r w:rsidRPr="00666CCC">
        <w:rPr>
          <w:rFonts w:ascii="Book Antiqua" w:eastAsia="宋体" w:hAnsi="Book Antiqua" w:cs="宋体"/>
          <w:i/>
          <w:iCs/>
          <w:color w:val="auto"/>
          <w:kern w:val="0"/>
          <w:lang w:eastAsia="zh-CN" w:bidi="ar-SA"/>
        </w:rPr>
        <w:t>Am Surg</w:t>
      </w:r>
      <w:r w:rsidRPr="00666CCC">
        <w:rPr>
          <w:rFonts w:ascii="Book Antiqua" w:eastAsia="宋体" w:hAnsi="Book Antiqua" w:cs="宋体"/>
          <w:color w:val="auto"/>
          <w:kern w:val="0"/>
          <w:lang w:eastAsia="zh-CN" w:bidi="ar-SA"/>
        </w:rPr>
        <w:t xml:space="preserve"> 2004; </w:t>
      </w:r>
      <w:r w:rsidRPr="00666CCC">
        <w:rPr>
          <w:rFonts w:ascii="Book Antiqua" w:eastAsia="宋体" w:hAnsi="Book Antiqua" w:cs="宋体"/>
          <w:b/>
          <w:bCs/>
          <w:color w:val="auto"/>
          <w:kern w:val="0"/>
          <w:lang w:eastAsia="zh-CN" w:bidi="ar-SA"/>
        </w:rPr>
        <w:t>70</w:t>
      </w:r>
      <w:r w:rsidRPr="00666CCC">
        <w:rPr>
          <w:rFonts w:ascii="Book Antiqua" w:eastAsia="宋体" w:hAnsi="Book Antiqua" w:cs="宋体"/>
          <w:color w:val="auto"/>
          <w:kern w:val="0"/>
          <w:lang w:eastAsia="zh-CN" w:bidi="ar-SA"/>
        </w:rPr>
        <w:t>: 737-739 [PMID: 15328812]</w:t>
      </w:r>
    </w:p>
    <w:p w14:paraId="0A2C1145"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2 </w:t>
      </w:r>
      <w:r w:rsidRPr="00666CCC">
        <w:rPr>
          <w:rFonts w:ascii="Book Antiqua" w:eastAsia="宋体" w:hAnsi="Book Antiqua" w:cs="宋体"/>
          <w:b/>
          <w:bCs/>
          <w:color w:val="auto"/>
          <w:kern w:val="0"/>
          <w:lang w:eastAsia="zh-CN" w:bidi="ar-SA"/>
        </w:rPr>
        <w:t>Aubrey-Bassler FK</w:t>
      </w:r>
      <w:r w:rsidRPr="00666CCC">
        <w:rPr>
          <w:rFonts w:ascii="Book Antiqua" w:eastAsia="宋体" w:hAnsi="Book Antiqua" w:cs="宋体"/>
          <w:color w:val="auto"/>
          <w:kern w:val="0"/>
          <w:lang w:eastAsia="zh-CN" w:bidi="ar-SA"/>
        </w:rPr>
        <w:t xml:space="preserve">, Sowers N. 613 cases of splenic rupture without risk factors or previously diagnosed disease: a systematic review. </w:t>
      </w:r>
      <w:r w:rsidRPr="00666CCC">
        <w:rPr>
          <w:rFonts w:ascii="Book Antiqua" w:eastAsia="宋体" w:hAnsi="Book Antiqua" w:cs="宋体"/>
          <w:i/>
          <w:iCs/>
          <w:color w:val="auto"/>
          <w:kern w:val="0"/>
          <w:lang w:eastAsia="zh-CN" w:bidi="ar-SA"/>
        </w:rPr>
        <w:t>BMC Emerg Med</w:t>
      </w:r>
      <w:r w:rsidRPr="00666CCC">
        <w:rPr>
          <w:rFonts w:ascii="Book Antiqua" w:eastAsia="宋体" w:hAnsi="Book Antiqua" w:cs="宋体"/>
          <w:color w:val="auto"/>
          <w:kern w:val="0"/>
          <w:lang w:eastAsia="zh-CN" w:bidi="ar-SA"/>
        </w:rPr>
        <w:t xml:space="preserve"> 2012; </w:t>
      </w:r>
      <w:r w:rsidRPr="00666CCC">
        <w:rPr>
          <w:rFonts w:ascii="Book Antiqua" w:eastAsia="宋体" w:hAnsi="Book Antiqua" w:cs="宋体"/>
          <w:b/>
          <w:bCs/>
          <w:color w:val="auto"/>
          <w:kern w:val="0"/>
          <w:lang w:eastAsia="zh-CN" w:bidi="ar-SA"/>
        </w:rPr>
        <w:t>12</w:t>
      </w:r>
      <w:r w:rsidRPr="00666CCC">
        <w:rPr>
          <w:rFonts w:ascii="Book Antiqua" w:eastAsia="宋体" w:hAnsi="Book Antiqua" w:cs="宋体"/>
          <w:color w:val="auto"/>
          <w:kern w:val="0"/>
          <w:lang w:eastAsia="zh-CN" w:bidi="ar-SA"/>
        </w:rPr>
        <w:t>: 11 [PMID: 22889306 DOI: 10.1186/1471-227X-12-11]</w:t>
      </w:r>
    </w:p>
    <w:p w14:paraId="579F348B"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3 </w:t>
      </w:r>
      <w:r w:rsidRPr="00666CCC">
        <w:rPr>
          <w:rFonts w:ascii="Book Antiqua" w:eastAsia="宋体" w:hAnsi="Book Antiqua" w:cs="宋体"/>
          <w:b/>
          <w:bCs/>
          <w:color w:val="auto"/>
          <w:kern w:val="0"/>
          <w:lang w:eastAsia="zh-CN" w:bidi="ar-SA"/>
        </w:rPr>
        <w:t>Singla S</w:t>
      </w:r>
      <w:r w:rsidRPr="00666CCC">
        <w:rPr>
          <w:rFonts w:ascii="Book Antiqua" w:eastAsia="宋体" w:hAnsi="Book Antiqua" w:cs="宋体"/>
          <w:color w:val="auto"/>
          <w:kern w:val="0"/>
          <w:lang w:eastAsia="zh-CN" w:bidi="ar-SA"/>
        </w:rPr>
        <w:t xml:space="preserve">, Keller D, Thirunavukarasu P, Tamandl D, Gupta S, Gaughan J, Dempsey D. Splenic injury during colonoscopy--a complication that warrants urgent attention. </w:t>
      </w:r>
      <w:r w:rsidRPr="00666CCC">
        <w:rPr>
          <w:rFonts w:ascii="Book Antiqua" w:eastAsia="宋体" w:hAnsi="Book Antiqua" w:cs="宋体"/>
          <w:i/>
          <w:iCs/>
          <w:color w:val="auto"/>
          <w:kern w:val="0"/>
          <w:lang w:eastAsia="zh-CN" w:bidi="ar-SA"/>
        </w:rPr>
        <w:t>J Gastrointest Surg</w:t>
      </w:r>
      <w:r w:rsidRPr="00666CCC">
        <w:rPr>
          <w:rFonts w:ascii="Book Antiqua" w:eastAsia="宋体" w:hAnsi="Book Antiqua" w:cs="宋体"/>
          <w:color w:val="auto"/>
          <w:kern w:val="0"/>
          <w:lang w:eastAsia="zh-CN" w:bidi="ar-SA"/>
        </w:rPr>
        <w:t xml:space="preserve"> 2012; </w:t>
      </w:r>
      <w:r w:rsidRPr="00666CCC">
        <w:rPr>
          <w:rFonts w:ascii="Book Antiqua" w:eastAsia="宋体" w:hAnsi="Book Antiqua" w:cs="宋体"/>
          <w:b/>
          <w:bCs/>
          <w:color w:val="auto"/>
          <w:kern w:val="0"/>
          <w:lang w:eastAsia="zh-CN" w:bidi="ar-SA"/>
        </w:rPr>
        <w:t>16</w:t>
      </w:r>
      <w:r w:rsidRPr="00666CCC">
        <w:rPr>
          <w:rFonts w:ascii="Book Antiqua" w:eastAsia="宋体" w:hAnsi="Book Antiqua" w:cs="宋体"/>
          <w:color w:val="auto"/>
          <w:kern w:val="0"/>
          <w:lang w:eastAsia="zh-CN" w:bidi="ar-SA"/>
        </w:rPr>
        <w:t>: 1225-1234 [PMID: 22450952 DOI: 10.1007/s11605-012-1871-0]</w:t>
      </w:r>
    </w:p>
    <w:p w14:paraId="11AFA658"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4 </w:t>
      </w:r>
      <w:r w:rsidRPr="00666CCC">
        <w:rPr>
          <w:rFonts w:ascii="Book Antiqua" w:eastAsia="宋体" w:hAnsi="Book Antiqua" w:cs="宋体"/>
          <w:b/>
          <w:bCs/>
          <w:color w:val="auto"/>
          <w:kern w:val="0"/>
          <w:lang w:eastAsia="zh-CN" w:bidi="ar-SA"/>
        </w:rPr>
        <w:t>Pennazio M</w:t>
      </w:r>
      <w:r w:rsidRPr="00666CCC">
        <w:rPr>
          <w:rFonts w:ascii="Book Antiqua" w:eastAsia="宋体" w:hAnsi="Book Antiqua" w:cs="宋体"/>
          <w:color w:val="auto"/>
          <w:kern w:val="0"/>
          <w:lang w:eastAsia="zh-CN" w:bidi="ar-SA"/>
        </w:rPr>
        <w:t xml:space="preserve">, Spada C, Eliakim R, Keuchel M, May A, Mulder CJ, Rondonotti E, Adler SN, Albert J, Baltes P, Barbaro F, Cellier C, Charton JP, Delvaux M, Despott EJ, Domagk D, Klein A, McAlindon M, Rosa B, Rowse G, Sanders DS, Saurin JC, Sidhu R, Dumonceau JM, Hassan C, Gralnek IM. Small-bowel capsule endoscopy and device-assisted enteroscopy for diagnosis and treatment of small-bowel disorders: European Society of Gastrointestinal Endoscopy (ESGE) Clinical Guideline. </w:t>
      </w:r>
      <w:r w:rsidRPr="00666CCC">
        <w:rPr>
          <w:rFonts w:ascii="Book Antiqua" w:eastAsia="宋体" w:hAnsi="Book Antiqua" w:cs="宋体"/>
          <w:i/>
          <w:iCs/>
          <w:color w:val="auto"/>
          <w:kern w:val="0"/>
          <w:lang w:eastAsia="zh-CN" w:bidi="ar-SA"/>
        </w:rPr>
        <w:t>Endoscopy</w:t>
      </w:r>
      <w:r w:rsidRPr="00666CCC">
        <w:rPr>
          <w:rFonts w:ascii="Book Antiqua" w:eastAsia="宋体" w:hAnsi="Book Antiqua" w:cs="宋体"/>
          <w:color w:val="auto"/>
          <w:kern w:val="0"/>
          <w:lang w:eastAsia="zh-CN" w:bidi="ar-SA"/>
        </w:rPr>
        <w:t xml:space="preserve"> 2015; </w:t>
      </w:r>
      <w:r w:rsidRPr="00666CCC">
        <w:rPr>
          <w:rFonts w:ascii="Book Antiqua" w:eastAsia="宋体" w:hAnsi="Book Antiqua" w:cs="宋体"/>
          <w:b/>
          <w:bCs/>
          <w:color w:val="auto"/>
          <w:kern w:val="0"/>
          <w:lang w:eastAsia="zh-CN" w:bidi="ar-SA"/>
        </w:rPr>
        <w:t>47</w:t>
      </w:r>
      <w:r w:rsidRPr="00666CCC">
        <w:rPr>
          <w:rFonts w:ascii="Book Antiqua" w:eastAsia="宋体" w:hAnsi="Book Antiqua" w:cs="宋体"/>
          <w:color w:val="auto"/>
          <w:kern w:val="0"/>
          <w:lang w:eastAsia="zh-CN" w:bidi="ar-SA"/>
        </w:rPr>
        <w:t>: 352-376 [PMID: 25826168 DOI: 10.1055/s-0034-1391855]</w:t>
      </w:r>
    </w:p>
    <w:p w14:paraId="1A8D3C63"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5 </w:t>
      </w:r>
      <w:r w:rsidRPr="00666CCC">
        <w:rPr>
          <w:rFonts w:ascii="Book Antiqua" w:eastAsia="宋体" w:hAnsi="Book Antiqua" w:cs="宋体"/>
          <w:b/>
          <w:bCs/>
          <w:color w:val="auto"/>
          <w:kern w:val="0"/>
          <w:lang w:eastAsia="zh-CN" w:bidi="ar-SA"/>
        </w:rPr>
        <w:t>May A</w:t>
      </w:r>
      <w:r w:rsidRPr="00666CCC">
        <w:rPr>
          <w:rFonts w:ascii="Book Antiqua" w:eastAsia="宋体" w:hAnsi="Book Antiqua" w:cs="宋体"/>
          <w:color w:val="auto"/>
          <w:kern w:val="0"/>
          <w:lang w:eastAsia="zh-CN" w:bidi="ar-SA"/>
        </w:rPr>
        <w:t xml:space="preserve">, Nachbar L, Schneider M, Neumann M, Ell C. Push-and-pull enteroscopy using the double-balloon technique: method of assessing depth of insertion and training of the enteroscopy technique using the Erlangen Endo-Trainer. </w:t>
      </w:r>
      <w:r w:rsidRPr="00666CCC">
        <w:rPr>
          <w:rFonts w:ascii="Book Antiqua" w:eastAsia="宋体" w:hAnsi="Book Antiqua" w:cs="宋体"/>
          <w:i/>
          <w:iCs/>
          <w:color w:val="auto"/>
          <w:kern w:val="0"/>
          <w:lang w:eastAsia="zh-CN" w:bidi="ar-SA"/>
        </w:rPr>
        <w:t>Endoscopy</w:t>
      </w:r>
      <w:r w:rsidRPr="00666CCC">
        <w:rPr>
          <w:rFonts w:ascii="Book Antiqua" w:eastAsia="宋体" w:hAnsi="Book Antiqua" w:cs="宋体"/>
          <w:color w:val="auto"/>
          <w:kern w:val="0"/>
          <w:lang w:eastAsia="zh-CN" w:bidi="ar-SA"/>
        </w:rPr>
        <w:t xml:space="preserve"> 2005; </w:t>
      </w:r>
      <w:r w:rsidRPr="00666CCC">
        <w:rPr>
          <w:rFonts w:ascii="Book Antiqua" w:eastAsia="宋体" w:hAnsi="Book Antiqua" w:cs="宋体"/>
          <w:b/>
          <w:bCs/>
          <w:color w:val="auto"/>
          <w:kern w:val="0"/>
          <w:lang w:eastAsia="zh-CN" w:bidi="ar-SA"/>
        </w:rPr>
        <w:t>37</w:t>
      </w:r>
      <w:r w:rsidRPr="00666CCC">
        <w:rPr>
          <w:rFonts w:ascii="Book Antiqua" w:eastAsia="宋体" w:hAnsi="Book Antiqua" w:cs="宋体"/>
          <w:color w:val="auto"/>
          <w:kern w:val="0"/>
          <w:lang w:eastAsia="zh-CN" w:bidi="ar-SA"/>
        </w:rPr>
        <w:t>: 66-70 [PMID: 15657861]</w:t>
      </w:r>
    </w:p>
    <w:p w14:paraId="37526135"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6 </w:t>
      </w:r>
      <w:r w:rsidRPr="00666CCC">
        <w:rPr>
          <w:rFonts w:ascii="Book Antiqua" w:eastAsia="宋体" w:hAnsi="Book Antiqua" w:cs="宋体"/>
          <w:b/>
          <w:bCs/>
          <w:color w:val="auto"/>
          <w:kern w:val="0"/>
          <w:lang w:eastAsia="zh-CN" w:bidi="ar-SA"/>
        </w:rPr>
        <w:t>Yano T</w:t>
      </w:r>
      <w:r w:rsidRPr="00666CCC">
        <w:rPr>
          <w:rFonts w:ascii="Book Antiqua" w:eastAsia="宋体" w:hAnsi="Book Antiqua" w:cs="宋体"/>
          <w:color w:val="auto"/>
          <w:kern w:val="0"/>
          <w:lang w:eastAsia="zh-CN" w:bidi="ar-SA"/>
        </w:rPr>
        <w:t xml:space="preserve">, Yamamoto H, Sunada K, Miyata T, Iwamoto M, Hayashi Y, Arashiro M, Sugano K. Endoscopic classification of vascular lesions of the small intestine (with videos). </w:t>
      </w:r>
      <w:r w:rsidRPr="00666CCC">
        <w:rPr>
          <w:rFonts w:ascii="Book Antiqua" w:eastAsia="宋体" w:hAnsi="Book Antiqua" w:cs="宋体"/>
          <w:i/>
          <w:iCs/>
          <w:color w:val="auto"/>
          <w:kern w:val="0"/>
          <w:lang w:eastAsia="zh-CN" w:bidi="ar-SA"/>
        </w:rPr>
        <w:t>Gastrointest Endosc</w:t>
      </w:r>
      <w:r w:rsidRPr="00666CCC">
        <w:rPr>
          <w:rFonts w:ascii="Book Antiqua" w:eastAsia="宋体" w:hAnsi="Book Antiqua" w:cs="宋体"/>
          <w:color w:val="auto"/>
          <w:kern w:val="0"/>
          <w:lang w:eastAsia="zh-CN" w:bidi="ar-SA"/>
        </w:rPr>
        <w:t xml:space="preserve"> 2008; </w:t>
      </w:r>
      <w:r w:rsidRPr="00666CCC">
        <w:rPr>
          <w:rFonts w:ascii="Book Antiqua" w:eastAsia="宋体" w:hAnsi="Book Antiqua" w:cs="宋体"/>
          <w:b/>
          <w:bCs/>
          <w:color w:val="auto"/>
          <w:kern w:val="0"/>
          <w:lang w:eastAsia="zh-CN" w:bidi="ar-SA"/>
        </w:rPr>
        <w:t>67</w:t>
      </w:r>
      <w:r w:rsidRPr="00666CCC">
        <w:rPr>
          <w:rFonts w:ascii="Book Antiqua" w:eastAsia="宋体" w:hAnsi="Book Antiqua" w:cs="宋体"/>
          <w:color w:val="auto"/>
          <w:kern w:val="0"/>
          <w:lang w:eastAsia="zh-CN" w:bidi="ar-SA"/>
        </w:rPr>
        <w:t>: 169-172 [PMID: 18155439]</w:t>
      </w:r>
    </w:p>
    <w:p w14:paraId="6E67ED6A"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7 </w:t>
      </w:r>
      <w:r w:rsidRPr="00666CCC">
        <w:rPr>
          <w:rFonts w:ascii="Book Antiqua" w:eastAsia="宋体" w:hAnsi="Book Antiqua" w:cs="宋体"/>
          <w:b/>
          <w:bCs/>
          <w:color w:val="auto"/>
          <w:kern w:val="0"/>
          <w:lang w:eastAsia="zh-CN" w:bidi="ar-SA"/>
        </w:rPr>
        <w:t>Moore EE</w:t>
      </w:r>
      <w:r w:rsidRPr="00666CCC">
        <w:rPr>
          <w:rFonts w:ascii="Book Antiqua" w:eastAsia="宋体" w:hAnsi="Book Antiqua" w:cs="宋体"/>
          <w:color w:val="auto"/>
          <w:kern w:val="0"/>
          <w:lang w:eastAsia="zh-CN" w:bidi="ar-SA"/>
        </w:rPr>
        <w:t xml:space="preserve">, Shackford SR, Pachter HL, McAninch JW, Browner BD, Champion HR, Flint LM, Gennarelli TA, Malangoni MA, Ramenofsky ML. Organ injury scaling: spleen, liver, and kidney. </w:t>
      </w:r>
      <w:r w:rsidRPr="00666CCC">
        <w:rPr>
          <w:rFonts w:ascii="Book Antiqua" w:eastAsia="宋体" w:hAnsi="Book Antiqua" w:cs="宋体"/>
          <w:i/>
          <w:iCs/>
          <w:color w:val="auto"/>
          <w:kern w:val="0"/>
          <w:lang w:eastAsia="zh-CN" w:bidi="ar-SA"/>
        </w:rPr>
        <w:t>J Trauma</w:t>
      </w:r>
      <w:r w:rsidRPr="00666CCC">
        <w:rPr>
          <w:rFonts w:ascii="Book Antiqua" w:eastAsia="宋体" w:hAnsi="Book Antiqua" w:cs="宋体"/>
          <w:color w:val="auto"/>
          <w:kern w:val="0"/>
          <w:lang w:eastAsia="zh-CN" w:bidi="ar-SA"/>
        </w:rPr>
        <w:t xml:space="preserve"> 1989; </w:t>
      </w:r>
      <w:r w:rsidRPr="00666CCC">
        <w:rPr>
          <w:rFonts w:ascii="Book Antiqua" w:eastAsia="宋体" w:hAnsi="Book Antiqua" w:cs="宋体"/>
          <w:b/>
          <w:bCs/>
          <w:color w:val="auto"/>
          <w:kern w:val="0"/>
          <w:lang w:eastAsia="zh-CN" w:bidi="ar-SA"/>
        </w:rPr>
        <w:t>29</w:t>
      </w:r>
      <w:r w:rsidRPr="00666CCC">
        <w:rPr>
          <w:rFonts w:ascii="Book Antiqua" w:eastAsia="宋体" w:hAnsi="Book Antiqua" w:cs="宋体"/>
          <w:color w:val="auto"/>
          <w:kern w:val="0"/>
          <w:lang w:eastAsia="zh-CN" w:bidi="ar-SA"/>
        </w:rPr>
        <w:t>: 1664-1666 [PMID: 2593197]</w:t>
      </w:r>
    </w:p>
    <w:p w14:paraId="240C006F" w14:textId="301C0752"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8 </w:t>
      </w:r>
      <w:r w:rsidRPr="00666CCC">
        <w:rPr>
          <w:rFonts w:ascii="Book Antiqua" w:eastAsia="宋体" w:hAnsi="Book Antiqua" w:cs="宋体"/>
          <w:b/>
          <w:bCs/>
          <w:color w:val="auto"/>
          <w:kern w:val="0"/>
          <w:lang w:eastAsia="zh-CN" w:bidi="ar-SA"/>
        </w:rPr>
        <w:t>Siriratsivawong K</w:t>
      </w:r>
      <w:r w:rsidRPr="00666CCC">
        <w:rPr>
          <w:rFonts w:ascii="Book Antiqua" w:eastAsia="宋体" w:hAnsi="Book Antiqua" w:cs="宋体"/>
          <w:color w:val="auto"/>
          <w:kern w:val="0"/>
          <w:lang w:eastAsia="zh-CN" w:bidi="ar-SA"/>
        </w:rPr>
        <w:t xml:space="preserve">, Zenati M, Watson GA, Harbrecht BG. Nonoperative management of blunt splenic trauma in the elderly: does age play a role? </w:t>
      </w:r>
      <w:r w:rsidRPr="00666CCC">
        <w:rPr>
          <w:rFonts w:ascii="Book Antiqua" w:eastAsia="宋体" w:hAnsi="Book Antiqua" w:cs="宋体"/>
          <w:i/>
          <w:iCs/>
          <w:color w:val="auto"/>
          <w:kern w:val="0"/>
          <w:lang w:eastAsia="zh-CN" w:bidi="ar-SA"/>
        </w:rPr>
        <w:t>Am Surg</w:t>
      </w:r>
      <w:r w:rsidRPr="00666CCC">
        <w:rPr>
          <w:rFonts w:ascii="Book Antiqua" w:eastAsia="宋体" w:hAnsi="Book Antiqua" w:cs="宋体"/>
          <w:color w:val="auto"/>
          <w:kern w:val="0"/>
          <w:lang w:eastAsia="zh-CN" w:bidi="ar-SA"/>
        </w:rPr>
        <w:t xml:space="preserve"> 2007; </w:t>
      </w:r>
      <w:r w:rsidRPr="00666CCC">
        <w:rPr>
          <w:rFonts w:ascii="Book Antiqua" w:eastAsia="宋体" w:hAnsi="Book Antiqua" w:cs="宋体"/>
          <w:b/>
          <w:bCs/>
          <w:color w:val="auto"/>
          <w:kern w:val="0"/>
          <w:lang w:eastAsia="zh-CN" w:bidi="ar-SA"/>
        </w:rPr>
        <w:t>73</w:t>
      </w:r>
      <w:r w:rsidRPr="00666CCC">
        <w:rPr>
          <w:rFonts w:ascii="Book Antiqua" w:eastAsia="宋体" w:hAnsi="Book Antiqua" w:cs="宋体"/>
          <w:color w:val="auto"/>
          <w:kern w:val="0"/>
          <w:lang w:eastAsia="zh-CN" w:bidi="ar-SA"/>
        </w:rPr>
        <w:t>: 585-5</w:t>
      </w:r>
      <w:r w:rsidR="00BD78B9">
        <w:rPr>
          <w:rFonts w:ascii="Book Antiqua" w:eastAsia="宋体" w:hAnsi="Book Antiqua" w:cs="宋体" w:hint="eastAsia"/>
          <w:color w:val="auto"/>
          <w:kern w:val="0"/>
          <w:lang w:eastAsia="zh-CN" w:bidi="ar-SA"/>
        </w:rPr>
        <w:t>8</w:t>
      </w:r>
      <w:r w:rsidRPr="00666CCC">
        <w:rPr>
          <w:rFonts w:ascii="Book Antiqua" w:eastAsia="宋体" w:hAnsi="Book Antiqua" w:cs="宋体"/>
          <w:color w:val="auto"/>
          <w:kern w:val="0"/>
          <w:lang w:eastAsia="zh-CN" w:bidi="ar-SA"/>
        </w:rPr>
        <w:t>9; discussion 590 [PMID: 17658096]</w:t>
      </w:r>
    </w:p>
    <w:p w14:paraId="7B795ECA"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9 </w:t>
      </w:r>
      <w:r w:rsidRPr="00666CCC">
        <w:rPr>
          <w:rFonts w:ascii="Book Antiqua" w:eastAsia="宋体" w:hAnsi="Book Antiqua" w:cs="宋体"/>
          <w:b/>
          <w:bCs/>
          <w:color w:val="auto"/>
          <w:kern w:val="0"/>
          <w:lang w:eastAsia="zh-CN" w:bidi="ar-SA"/>
        </w:rPr>
        <w:t>May A</w:t>
      </w:r>
      <w:r w:rsidRPr="00666CCC">
        <w:rPr>
          <w:rFonts w:ascii="Book Antiqua" w:eastAsia="宋体" w:hAnsi="Book Antiqua" w:cs="宋体"/>
          <w:color w:val="auto"/>
          <w:kern w:val="0"/>
          <w:lang w:eastAsia="zh-CN" w:bidi="ar-SA"/>
        </w:rPr>
        <w:t xml:space="preserve">, Friesing-Sosnik T, Manner H, Pohl J, Ell C. Long-term outcome after argon plasma coagulation of small-bowel lesions using double-balloon enteroscopy in patients with mid-gastrointestinal bleeding. </w:t>
      </w:r>
      <w:r w:rsidRPr="00666CCC">
        <w:rPr>
          <w:rFonts w:ascii="Book Antiqua" w:eastAsia="宋体" w:hAnsi="Book Antiqua" w:cs="宋体"/>
          <w:i/>
          <w:iCs/>
          <w:color w:val="auto"/>
          <w:kern w:val="0"/>
          <w:lang w:eastAsia="zh-CN" w:bidi="ar-SA"/>
        </w:rPr>
        <w:t>Endoscopy</w:t>
      </w:r>
      <w:r w:rsidRPr="00666CCC">
        <w:rPr>
          <w:rFonts w:ascii="Book Antiqua" w:eastAsia="宋体" w:hAnsi="Book Antiqua" w:cs="宋体"/>
          <w:color w:val="auto"/>
          <w:kern w:val="0"/>
          <w:lang w:eastAsia="zh-CN" w:bidi="ar-SA"/>
        </w:rPr>
        <w:t xml:space="preserve"> 2011; </w:t>
      </w:r>
      <w:r w:rsidRPr="00666CCC">
        <w:rPr>
          <w:rFonts w:ascii="Book Antiqua" w:eastAsia="宋体" w:hAnsi="Book Antiqua" w:cs="宋体"/>
          <w:b/>
          <w:bCs/>
          <w:color w:val="auto"/>
          <w:kern w:val="0"/>
          <w:lang w:eastAsia="zh-CN" w:bidi="ar-SA"/>
        </w:rPr>
        <w:t>43</w:t>
      </w:r>
      <w:r w:rsidRPr="00666CCC">
        <w:rPr>
          <w:rFonts w:ascii="Book Antiqua" w:eastAsia="宋体" w:hAnsi="Book Antiqua" w:cs="宋体"/>
          <w:color w:val="auto"/>
          <w:kern w:val="0"/>
          <w:lang w:eastAsia="zh-CN" w:bidi="ar-SA"/>
        </w:rPr>
        <w:t>: 759-765 [PMID: 21544778 DOI: 10.1055/s-0030-1256388]</w:t>
      </w:r>
    </w:p>
    <w:p w14:paraId="7A365B9F"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lastRenderedPageBreak/>
        <w:t xml:space="preserve">10 </w:t>
      </w:r>
      <w:r w:rsidRPr="00666CCC">
        <w:rPr>
          <w:rFonts w:ascii="Book Antiqua" w:eastAsia="宋体" w:hAnsi="Book Antiqua" w:cs="宋体"/>
          <w:b/>
          <w:bCs/>
          <w:color w:val="auto"/>
          <w:kern w:val="0"/>
          <w:lang w:eastAsia="zh-CN" w:bidi="ar-SA"/>
        </w:rPr>
        <w:t>Lawton R</w:t>
      </w:r>
      <w:r w:rsidRPr="00666CCC">
        <w:rPr>
          <w:rFonts w:ascii="Book Antiqua" w:eastAsia="宋体" w:hAnsi="Book Antiqua" w:cs="宋体"/>
          <w:color w:val="auto"/>
          <w:kern w:val="0"/>
          <w:lang w:eastAsia="zh-CN" w:bidi="ar-SA"/>
        </w:rPr>
        <w:t xml:space="preserve">, Parker D. Barriers to incident reporting in a healthcare system. </w:t>
      </w:r>
      <w:r w:rsidRPr="00666CCC">
        <w:rPr>
          <w:rFonts w:ascii="Book Antiqua" w:eastAsia="宋体" w:hAnsi="Book Antiqua" w:cs="宋体"/>
          <w:i/>
          <w:iCs/>
          <w:color w:val="auto"/>
          <w:kern w:val="0"/>
          <w:lang w:eastAsia="zh-CN" w:bidi="ar-SA"/>
        </w:rPr>
        <w:t>Qual Saf Health Care</w:t>
      </w:r>
      <w:r w:rsidRPr="00666CCC">
        <w:rPr>
          <w:rFonts w:ascii="Book Antiqua" w:eastAsia="宋体" w:hAnsi="Book Antiqua" w:cs="宋体"/>
          <w:color w:val="auto"/>
          <w:kern w:val="0"/>
          <w:lang w:eastAsia="zh-CN" w:bidi="ar-SA"/>
        </w:rPr>
        <w:t xml:space="preserve"> 2002; </w:t>
      </w:r>
      <w:r w:rsidRPr="00666CCC">
        <w:rPr>
          <w:rFonts w:ascii="Book Antiqua" w:eastAsia="宋体" w:hAnsi="Book Antiqua" w:cs="宋体"/>
          <w:b/>
          <w:bCs/>
          <w:color w:val="auto"/>
          <w:kern w:val="0"/>
          <w:lang w:eastAsia="zh-CN" w:bidi="ar-SA"/>
        </w:rPr>
        <w:t>11</w:t>
      </w:r>
      <w:r w:rsidRPr="00666CCC">
        <w:rPr>
          <w:rFonts w:ascii="Book Antiqua" w:eastAsia="宋体" w:hAnsi="Book Antiqua" w:cs="宋体"/>
          <w:color w:val="auto"/>
          <w:kern w:val="0"/>
          <w:lang w:eastAsia="zh-CN" w:bidi="ar-SA"/>
        </w:rPr>
        <w:t>: 15-18 [PMID: 12078362]</w:t>
      </w:r>
    </w:p>
    <w:p w14:paraId="1265E6DD"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11 </w:t>
      </w:r>
      <w:r w:rsidRPr="00666CCC">
        <w:rPr>
          <w:rFonts w:ascii="Book Antiqua" w:eastAsia="宋体" w:hAnsi="Book Antiqua" w:cs="宋体"/>
          <w:b/>
          <w:bCs/>
          <w:color w:val="auto"/>
          <w:kern w:val="0"/>
          <w:lang w:eastAsia="zh-CN" w:bidi="ar-SA"/>
        </w:rPr>
        <w:t>Cooper GS</w:t>
      </w:r>
      <w:r w:rsidRPr="00666CCC">
        <w:rPr>
          <w:rFonts w:ascii="Book Antiqua" w:eastAsia="宋体" w:hAnsi="Book Antiqua" w:cs="宋体"/>
          <w:color w:val="auto"/>
          <w:kern w:val="0"/>
          <w:lang w:eastAsia="zh-CN" w:bidi="ar-SA"/>
        </w:rPr>
        <w:t xml:space="preserve">, Kou TD, Rex DK. Complications following colonoscopy with anesthesia assistance: a population-based analysis. </w:t>
      </w:r>
      <w:r w:rsidRPr="00666CCC">
        <w:rPr>
          <w:rFonts w:ascii="Book Antiqua" w:eastAsia="宋体" w:hAnsi="Book Antiqua" w:cs="宋体"/>
          <w:i/>
          <w:iCs/>
          <w:color w:val="auto"/>
          <w:kern w:val="0"/>
          <w:lang w:eastAsia="zh-CN" w:bidi="ar-SA"/>
        </w:rPr>
        <w:t>JAMA Intern Med</w:t>
      </w:r>
      <w:r w:rsidRPr="00666CCC">
        <w:rPr>
          <w:rFonts w:ascii="Book Antiqua" w:eastAsia="宋体" w:hAnsi="Book Antiqua" w:cs="宋体"/>
          <w:color w:val="auto"/>
          <w:kern w:val="0"/>
          <w:lang w:eastAsia="zh-CN" w:bidi="ar-SA"/>
        </w:rPr>
        <w:t xml:space="preserve"> 2013; </w:t>
      </w:r>
      <w:r w:rsidRPr="00666CCC">
        <w:rPr>
          <w:rFonts w:ascii="Book Antiqua" w:eastAsia="宋体" w:hAnsi="Book Antiqua" w:cs="宋体"/>
          <w:b/>
          <w:bCs/>
          <w:color w:val="auto"/>
          <w:kern w:val="0"/>
          <w:lang w:eastAsia="zh-CN" w:bidi="ar-SA"/>
        </w:rPr>
        <w:t>173</w:t>
      </w:r>
      <w:r w:rsidRPr="00666CCC">
        <w:rPr>
          <w:rFonts w:ascii="Book Antiqua" w:eastAsia="宋体" w:hAnsi="Book Antiqua" w:cs="宋体"/>
          <w:color w:val="auto"/>
          <w:kern w:val="0"/>
          <w:lang w:eastAsia="zh-CN" w:bidi="ar-SA"/>
        </w:rPr>
        <w:t>: 551-556 [PMID: 23478904 DOI: 10.1001/jamainternmed.2013.2908]</w:t>
      </w:r>
    </w:p>
    <w:p w14:paraId="6A5668C0"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12 </w:t>
      </w:r>
      <w:r w:rsidRPr="00666CCC">
        <w:rPr>
          <w:rFonts w:ascii="Book Antiqua" w:eastAsia="宋体" w:hAnsi="Book Antiqua" w:cs="宋体"/>
          <w:b/>
          <w:bCs/>
          <w:color w:val="auto"/>
          <w:kern w:val="0"/>
          <w:lang w:eastAsia="zh-CN" w:bidi="ar-SA"/>
        </w:rPr>
        <w:t>Mehdizadeh S</w:t>
      </w:r>
      <w:r w:rsidRPr="00666CCC">
        <w:rPr>
          <w:rFonts w:ascii="Book Antiqua" w:eastAsia="宋体" w:hAnsi="Book Antiqua" w:cs="宋体"/>
          <w:color w:val="auto"/>
          <w:kern w:val="0"/>
          <w:lang w:eastAsia="zh-CN" w:bidi="ar-SA"/>
        </w:rPr>
        <w:t xml:space="preserve">, Han NJ, Cheng DW, Chen GC, Lo SK. Success rate of retrograde double-balloon enteroscopy. </w:t>
      </w:r>
      <w:r w:rsidRPr="00666CCC">
        <w:rPr>
          <w:rFonts w:ascii="Book Antiqua" w:eastAsia="宋体" w:hAnsi="Book Antiqua" w:cs="宋体"/>
          <w:i/>
          <w:iCs/>
          <w:color w:val="auto"/>
          <w:kern w:val="0"/>
          <w:lang w:eastAsia="zh-CN" w:bidi="ar-SA"/>
        </w:rPr>
        <w:t>Gastrointest Endosc</w:t>
      </w:r>
      <w:r w:rsidRPr="00666CCC">
        <w:rPr>
          <w:rFonts w:ascii="Book Antiqua" w:eastAsia="宋体" w:hAnsi="Book Antiqua" w:cs="宋体"/>
          <w:color w:val="auto"/>
          <w:kern w:val="0"/>
          <w:lang w:eastAsia="zh-CN" w:bidi="ar-SA"/>
        </w:rPr>
        <w:t xml:space="preserve"> 2007; </w:t>
      </w:r>
      <w:r w:rsidRPr="00666CCC">
        <w:rPr>
          <w:rFonts w:ascii="Book Antiqua" w:eastAsia="宋体" w:hAnsi="Book Antiqua" w:cs="宋体"/>
          <w:b/>
          <w:bCs/>
          <w:color w:val="auto"/>
          <w:kern w:val="0"/>
          <w:lang w:eastAsia="zh-CN" w:bidi="ar-SA"/>
        </w:rPr>
        <w:t>65</w:t>
      </w:r>
      <w:r w:rsidRPr="00666CCC">
        <w:rPr>
          <w:rFonts w:ascii="Book Antiqua" w:eastAsia="宋体" w:hAnsi="Book Antiqua" w:cs="宋体"/>
          <w:color w:val="auto"/>
          <w:kern w:val="0"/>
          <w:lang w:eastAsia="zh-CN" w:bidi="ar-SA"/>
        </w:rPr>
        <w:t>: 633-639 [PMID: 17383460]</w:t>
      </w:r>
    </w:p>
    <w:p w14:paraId="0FFD7DFF"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13 </w:t>
      </w:r>
      <w:r w:rsidRPr="00666CCC">
        <w:rPr>
          <w:rFonts w:ascii="Book Antiqua" w:eastAsia="宋体" w:hAnsi="Book Antiqua" w:cs="宋体"/>
          <w:b/>
          <w:bCs/>
          <w:color w:val="auto"/>
          <w:kern w:val="0"/>
          <w:lang w:eastAsia="zh-CN" w:bidi="ar-SA"/>
        </w:rPr>
        <w:t>Skipworth JR</w:t>
      </w:r>
      <w:r w:rsidRPr="00666CCC">
        <w:rPr>
          <w:rFonts w:ascii="Book Antiqua" w:eastAsia="宋体" w:hAnsi="Book Antiqua" w:cs="宋体"/>
          <w:color w:val="auto"/>
          <w:kern w:val="0"/>
          <w:lang w:eastAsia="zh-CN" w:bidi="ar-SA"/>
        </w:rPr>
        <w:t xml:space="preserve">, Raptis DA, Rawal JS, Olde Damink S, Shankar A, Malago M, Imber C. Splenic injury following colonoscopy--an underdiagnosed, but soon to increase, phenomenon? </w:t>
      </w:r>
      <w:r w:rsidRPr="00666CCC">
        <w:rPr>
          <w:rFonts w:ascii="Book Antiqua" w:eastAsia="宋体" w:hAnsi="Book Antiqua" w:cs="宋体"/>
          <w:i/>
          <w:iCs/>
          <w:color w:val="auto"/>
          <w:kern w:val="0"/>
          <w:lang w:eastAsia="zh-CN" w:bidi="ar-SA"/>
        </w:rPr>
        <w:t>Ann R Coll Surg Engl</w:t>
      </w:r>
      <w:r w:rsidRPr="00666CCC">
        <w:rPr>
          <w:rFonts w:ascii="Book Antiqua" w:eastAsia="宋体" w:hAnsi="Book Antiqua" w:cs="宋体"/>
          <w:color w:val="auto"/>
          <w:kern w:val="0"/>
          <w:lang w:eastAsia="zh-CN" w:bidi="ar-SA"/>
        </w:rPr>
        <w:t xml:space="preserve"> 2009; </w:t>
      </w:r>
      <w:r w:rsidRPr="00666CCC">
        <w:rPr>
          <w:rFonts w:ascii="Book Antiqua" w:eastAsia="宋体" w:hAnsi="Book Antiqua" w:cs="宋体"/>
          <w:b/>
          <w:bCs/>
          <w:color w:val="auto"/>
          <w:kern w:val="0"/>
          <w:lang w:eastAsia="zh-CN" w:bidi="ar-SA"/>
        </w:rPr>
        <w:t>91</w:t>
      </w:r>
      <w:r w:rsidRPr="00666CCC">
        <w:rPr>
          <w:rFonts w:ascii="Book Antiqua" w:eastAsia="宋体" w:hAnsi="Book Antiqua" w:cs="宋体"/>
          <w:color w:val="auto"/>
          <w:kern w:val="0"/>
          <w:lang w:eastAsia="zh-CN" w:bidi="ar-SA"/>
        </w:rPr>
        <w:t>: W6-11 [PMID: 19416579 DOI: 10.1308/147870809X400994]</w:t>
      </w:r>
    </w:p>
    <w:p w14:paraId="0AD756DD" w14:textId="3E51A689"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14 </w:t>
      </w:r>
      <w:r w:rsidRPr="00666CCC">
        <w:rPr>
          <w:rFonts w:ascii="Book Antiqua" w:eastAsia="宋体" w:hAnsi="Book Antiqua" w:cs="宋体"/>
          <w:b/>
          <w:bCs/>
          <w:color w:val="auto"/>
          <w:kern w:val="0"/>
          <w:lang w:eastAsia="zh-CN" w:bidi="ar-SA"/>
        </w:rPr>
        <w:t>Lalor PF</w:t>
      </w:r>
      <w:r w:rsidRPr="00666CCC">
        <w:rPr>
          <w:rFonts w:ascii="Book Antiqua" w:eastAsia="宋体" w:hAnsi="Book Antiqua" w:cs="宋体"/>
          <w:color w:val="auto"/>
          <w:kern w:val="0"/>
          <w:lang w:eastAsia="zh-CN" w:bidi="ar-SA"/>
        </w:rPr>
        <w:t xml:space="preserve">, Mann BD. Splenic rupture after colonoscopy. </w:t>
      </w:r>
      <w:r w:rsidRPr="00666CCC">
        <w:rPr>
          <w:rFonts w:ascii="Book Antiqua" w:eastAsia="宋体" w:hAnsi="Book Antiqua" w:cs="宋体"/>
          <w:i/>
          <w:iCs/>
          <w:color w:val="auto"/>
          <w:kern w:val="0"/>
          <w:lang w:eastAsia="zh-CN" w:bidi="ar-SA"/>
        </w:rPr>
        <w:t>JSLS</w:t>
      </w:r>
      <w:r w:rsidRPr="00666CCC">
        <w:rPr>
          <w:rFonts w:ascii="Book Antiqua" w:eastAsia="宋体" w:hAnsi="Book Antiqua" w:cs="宋体"/>
          <w:color w:val="auto"/>
          <w:kern w:val="0"/>
          <w:lang w:eastAsia="zh-CN" w:bidi="ar-SA"/>
        </w:rPr>
        <w:t xml:space="preserve"> </w:t>
      </w:r>
      <w:r w:rsidR="00BD78B9">
        <w:rPr>
          <w:rFonts w:ascii="Book Antiqua" w:eastAsia="宋体" w:hAnsi="Book Antiqua" w:cs="宋体" w:hint="eastAsia"/>
          <w:color w:val="auto"/>
          <w:kern w:val="0"/>
          <w:lang w:eastAsia="zh-CN" w:bidi="ar-SA"/>
        </w:rPr>
        <w:t>2007</w:t>
      </w:r>
      <w:r w:rsidRPr="00666CCC">
        <w:rPr>
          <w:rFonts w:ascii="Book Antiqua" w:eastAsia="宋体" w:hAnsi="Book Antiqua" w:cs="宋体"/>
          <w:color w:val="auto"/>
          <w:kern w:val="0"/>
          <w:lang w:eastAsia="zh-CN" w:bidi="ar-SA"/>
        </w:rPr>
        <w:t xml:space="preserve">; </w:t>
      </w:r>
      <w:r w:rsidRPr="00666CCC">
        <w:rPr>
          <w:rFonts w:ascii="Book Antiqua" w:eastAsia="宋体" w:hAnsi="Book Antiqua" w:cs="宋体"/>
          <w:b/>
          <w:bCs/>
          <w:color w:val="auto"/>
          <w:kern w:val="0"/>
          <w:lang w:eastAsia="zh-CN" w:bidi="ar-SA"/>
        </w:rPr>
        <w:t>11</w:t>
      </w:r>
      <w:r w:rsidRPr="00666CCC">
        <w:rPr>
          <w:rFonts w:ascii="Book Antiqua" w:eastAsia="宋体" w:hAnsi="Book Antiqua" w:cs="宋体"/>
          <w:color w:val="auto"/>
          <w:kern w:val="0"/>
          <w:lang w:eastAsia="zh-CN" w:bidi="ar-SA"/>
        </w:rPr>
        <w:t>: 151-156 [PMID: 17651580]</w:t>
      </w:r>
    </w:p>
    <w:p w14:paraId="022C0ABF"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15 </w:t>
      </w:r>
      <w:r w:rsidRPr="00666CCC">
        <w:rPr>
          <w:rFonts w:ascii="Book Antiqua" w:eastAsia="宋体" w:hAnsi="Book Antiqua" w:cs="宋体"/>
          <w:b/>
          <w:bCs/>
          <w:color w:val="auto"/>
          <w:kern w:val="0"/>
          <w:lang w:eastAsia="zh-CN" w:bidi="ar-SA"/>
        </w:rPr>
        <w:t>Rao KV</w:t>
      </w:r>
      <w:r w:rsidRPr="00666CCC">
        <w:rPr>
          <w:rFonts w:ascii="Book Antiqua" w:eastAsia="宋体" w:hAnsi="Book Antiqua" w:cs="宋体"/>
          <w:color w:val="auto"/>
          <w:kern w:val="0"/>
          <w:lang w:eastAsia="zh-CN" w:bidi="ar-SA"/>
        </w:rPr>
        <w:t xml:space="preserve">, Beri GD, Sterling MJ, Salen G. Splenic injury as a complication of colonoscopy: a case series. </w:t>
      </w:r>
      <w:r w:rsidRPr="00666CCC">
        <w:rPr>
          <w:rFonts w:ascii="Book Antiqua" w:eastAsia="宋体" w:hAnsi="Book Antiqua" w:cs="宋体"/>
          <w:i/>
          <w:iCs/>
          <w:color w:val="auto"/>
          <w:kern w:val="0"/>
          <w:lang w:eastAsia="zh-CN" w:bidi="ar-SA"/>
        </w:rPr>
        <w:t>Am J Gastroenterol</w:t>
      </w:r>
      <w:r w:rsidRPr="00666CCC">
        <w:rPr>
          <w:rFonts w:ascii="Book Antiqua" w:eastAsia="宋体" w:hAnsi="Book Antiqua" w:cs="宋体"/>
          <w:color w:val="auto"/>
          <w:kern w:val="0"/>
          <w:lang w:eastAsia="zh-CN" w:bidi="ar-SA"/>
        </w:rPr>
        <w:t xml:space="preserve"> 2009; </w:t>
      </w:r>
      <w:r w:rsidRPr="00666CCC">
        <w:rPr>
          <w:rFonts w:ascii="Book Antiqua" w:eastAsia="宋体" w:hAnsi="Book Antiqua" w:cs="宋体"/>
          <w:b/>
          <w:bCs/>
          <w:color w:val="auto"/>
          <w:kern w:val="0"/>
          <w:lang w:eastAsia="zh-CN" w:bidi="ar-SA"/>
        </w:rPr>
        <w:t>104</w:t>
      </w:r>
      <w:r w:rsidRPr="00666CCC">
        <w:rPr>
          <w:rFonts w:ascii="Book Antiqua" w:eastAsia="宋体" w:hAnsi="Book Antiqua" w:cs="宋体"/>
          <w:color w:val="auto"/>
          <w:kern w:val="0"/>
          <w:lang w:eastAsia="zh-CN" w:bidi="ar-SA"/>
        </w:rPr>
        <w:t>: 1604-1605 [PMID: 19491881 DOI: 10.1038/ajg.2009.94]</w:t>
      </w:r>
    </w:p>
    <w:p w14:paraId="6EA4E62D"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16 </w:t>
      </w:r>
      <w:r w:rsidRPr="00666CCC">
        <w:rPr>
          <w:rFonts w:ascii="Book Antiqua" w:eastAsia="宋体" w:hAnsi="Book Antiqua" w:cs="宋体"/>
          <w:b/>
          <w:bCs/>
          <w:color w:val="auto"/>
          <w:kern w:val="0"/>
          <w:lang w:eastAsia="zh-CN" w:bidi="ar-SA"/>
        </w:rPr>
        <w:t>Sidhu R</w:t>
      </w:r>
      <w:r w:rsidRPr="00666CCC">
        <w:rPr>
          <w:rFonts w:ascii="Book Antiqua" w:eastAsia="宋体" w:hAnsi="Book Antiqua" w:cs="宋体"/>
          <w:color w:val="auto"/>
          <w:kern w:val="0"/>
          <w:lang w:eastAsia="zh-CN" w:bidi="ar-SA"/>
        </w:rPr>
        <w:t xml:space="preserve">, Sanders DS. Double-balloon enteroscopy in the elderly with obscure gastrointestinal bleeding: safety and feasibility. </w:t>
      </w:r>
      <w:r w:rsidRPr="00666CCC">
        <w:rPr>
          <w:rFonts w:ascii="Book Antiqua" w:eastAsia="宋体" w:hAnsi="Book Antiqua" w:cs="宋体"/>
          <w:i/>
          <w:iCs/>
          <w:color w:val="auto"/>
          <w:kern w:val="0"/>
          <w:lang w:eastAsia="zh-CN" w:bidi="ar-SA"/>
        </w:rPr>
        <w:t>Eur J Gastroenterol Hepatol</w:t>
      </w:r>
      <w:r w:rsidRPr="00666CCC">
        <w:rPr>
          <w:rFonts w:ascii="Book Antiqua" w:eastAsia="宋体" w:hAnsi="Book Antiqua" w:cs="宋体"/>
          <w:color w:val="auto"/>
          <w:kern w:val="0"/>
          <w:lang w:eastAsia="zh-CN" w:bidi="ar-SA"/>
        </w:rPr>
        <w:t xml:space="preserve"> 2013; </w:t>
      </w:r>
      <w:r w:rsidRPr="00666CCC">
        <w:rPr>
          <w:rFonts w:ascii="Book Antiqua" w:eastAsia="宋体" w:hAnsi="Book Antiqua" w:cs="宋体"/>
          <w:b/>
          <w:bCs/>
          <w:color w:val="auto"/>
          <w:kern w:val="0"/>
          <w:lang w:eastAsia="zh-CN" w:bidi="ar-SA"/>
        </w:rPr>
        <w:t>25</w:t>
      </w:r>
      <w:r w:rsidRPr="00666CCC">
        <w:rPr>
          <w:rFonts w:ascii="Book Antiqua" w:eastAsia="宋体" w:hAnsi="Book Antiqua" w:cs="宋体"/>
          <w:color w:val="auto"/>
          <w:kern w:val="0"/>
          <w:lang w:eastAsia="zh-CN" w:bidi="ar-SA"/>
        </w:rPr>
        <w:t>: 1230-1234 [PMID: 23751353 DOI: 10.1097/MEG.0b013e3283630f1b]</w:t>
      </w:r>
    </w:p>
    <w:p w14:paraId="471F2D4F" w14:textId="77777777" w:rsidR="00666CCC" w:rsidRPr="00666CCC" w:rsidRDefault="00666CCC" w:rsidP="00666CCC">
      <w:pPr>
        <w:widowControl/>
        <w:suppressAutoHyphens w:val="0"/>
        <w:autoSpaceDN/>
        <w:spacing w:line="360" w:lineRule="auto"/>
        <w:jc w:val="both"/>
        <w:textAlignment w:val="auto"/>
        <w:rPr>
          <w:rFonts w:ascii="Book Antiqua" w:eastAsia="宋体" w:hAnsi="Book Antiqua" w:cs="宋体"/>
          <w:color w:val="auto"/>
          <w:kern w:val="0"/>
          <w:lang w:eastAsia="zh-CN" w:bidi="ar-SA"/>
        </w:rPr>
      </w:pPr>
      <w:r w:rsidRPr="00666CCC">
        <w:rPr>
          <w:rFonts w:ascii="Book Antiqua" w:eastAsia="宋体" w:hAnsi="Book Antiqua" w:cs="宋体"/>
          <w:color w:val="auto"/>
          <w:kern w:val="0"/>
          <w:lang w:eastAsia="zh-CN" w:bidi="ar-SA"/>
        </w:rPr>
        <w:t xml:space="preserve">17 </w:t>
      </w:r>
      <w:r w:rsidRPr="00666CCC">
        <w:rPr>
          <w:rFonts w:ascii="Book Antiqua" w:eastAsia="宋体" w:hAnsi="Book Antiqua" w:cs="宋体"/>
          <w:b/>
          <w:bCs/>
          <w:color w:val="auto"/>
          <w:kern w:val="0"/>
          <w:lang w:eastAsia="zh-CN" w:bidi="ar-SA"/>
        </w:rPr>
        <w:t>Choi DH</w:t>
      </w:r>
      <w:r w:rsidRPr="00666CCC">
        <w:rPr>
          <w:rFonts w:ascii="Book Antiqua" w:eastAsia="宋体" w:hAnsi="Book Antiqua" w:cs="宋体"/>
          <w:color w:val="auto"/>
          <w:kern w:val="0"/>
          <w:lang w:eastAsia="zh-CN" w:bidi="ar-SA"/>
        </w:rPr>
        <w:t xml:space="preserve">, Jeon SR, Kim JO, Kim HG, Lee TH, Lee WC, Kang BS, Cho JH, Jung Y, Kim WJ, Ko BM, Cho JY, Lee JS, Lee MS. Double-balloon enteroscopy in elderly patients: is it safe and useful? </w:t>
      </w:r>
      <w:r w:rsidRPr="00666CCC">
        <w:rPr>
          <w:rFonts w:ascii="Book Antiqua" w:eastAsia="宋体" w:hAnsi="Book Antiqua" w:cs="宋体"/>
          <w:i/>
          <w:iCs/>
          <w:color w:val="auto"/>
          <w:kern w:val="0"/>
          <w:lang w:eastAsia="zh-CN" w:bidi="ar-SA"/>
        </w:rPr>
        <w:t>Intest Res</w:t>
      </w:r>
      <w:r w:rsidRPr="00666CCC">
        <w:rPr>
          <w:rFonts w:ascii="Book Antiqua" w:eastAsia="宋体" w:hAnsi="Book Antiqua" w:cs="宋体"/>
          <w:color w:val="auto"/>
          <w:kern w:val="0"/>
          <w:lang w:eastAsia="zh-CN" w:bidi="ar-SA"/>
        </w:rPr>
        <w:t xml:space="preserve"> 2014; </w:t>
      </w:r>
      <w:r w:rsidRPr="00666CCC">
        <w:rPr>
          <w:rFonts w:ascii="Book Antiqua" w:eastAsia="宋体" w:hAnsi="Book Antiqua" w:cs="宋体"/>
          <w:b/>
          <w:bCs/>
          <w:color w:val="auto"/>
          <w:kern w:val="0"/>
          <w:lang w:eastAsia="zh-CN" w:bidi="ar-SA"/>
        </w:rPr>
        <w:t>12</w:t>
      </w:r>
      <w:r w:rsidRPr="00666CCC">
        <w:rPr>
          <w:rFonts w:ascii="Book Antiqua" w:eastAsia="宋体" w:hAnsi="Book Antiqua" w:cs="宋体"/>
          <w:color w:val="auto"/>
          <w:kern w:val="0"/>
          <w:lang w:eastAsia="zh-CN" w:bidi="ar-SA"/>
        </w:rPr>
        <w:t>: 313-319 [PMID: 25374498 DOI: 10.5217/ir.2014.12.4.313]</w:t>
      </w:r>
    </w:p>
    <w:p w14:paraId="7700BF2D" w14:textId="77777777" w:rsidR="000C78F6" w:rsidRPr="00666CCC" w:rsidRDefault="000C78F6" w:rsidP="00666CCC">
      <w:pPr>
        <w:pStyle w:val="Standard"/>
        <w:spacing w:line="360" w:lineRule="auto"/>
        <w:jc w:val="both"/>
        <w:rPr>
          <w:rFonts w:ascii="Book Antiqua" w:hAnsi="Book Antiqua"/>
          <w:b/>
          <w:color w:val="auto"/>
          <w:lang w:eastAsia="zh-CN"/>
        </w:rPr>
      </w:pPr>
    </w:p>
    <w:p w14:paraId="6FD5115D" w14:textId="77777777" w:rsidR="009414FC" w:rsidRDefault="000C78F6" w:rsidP="00BD78B9">
      <w:pPr>
        <w:pStyle w:val="Standard"/>
        <w:spacing w:line="360" w:lineRule="auto"/>
        <w:jc w:val="right"/>
        <w:rPr>
          <w:rFonts w:ascii="Book Antiqua" w:hAnsi="Book Antiqua"/>
          <w:b/>
          <w:lang w:eastAsia="zh-CN"/>
        </w:rPr>
      </w:pPr>
      <w:r w:rsidRPr="00BD78B9">
        <w:rPr>
          <w:rFonts w:ascii="Book Antiqua" w:hAnsi="Book Antiqua"/>
          <w:b/>
        </w:rPr>
        <w:t>P-Reviewer:</w:t>
      </w:r>
      <w:r w:rsidRPr="00BD78B9">
        <w:rPr>
          <w:rFonts w:ascii="Book Antiqua" w:hAnsi="Book Antiqua"/>
        </w:rPr>
        <w:t xml:space="preserve"> Akyuz</w:t>
      </w:r>
      <w:r w:rsidRPr="00BD78B9">
        <w:rPr>
          <w:rFonts w:ascii="Book Antiqua" w:hAnsi="Book Antiqua"/>
          <w:lang w:eastAsia="zh-CN"/>
        </w:rPr>
        <w:t xml:space="preserve"> F, </w:t>
      </w:r>
      <w:r w:rsidRPr="00BD78B9">
        <w:rPr>
          <w:rFonts w:ascii="Book Antiqua" w:hAnsi="Book Antiqua"/>
        </w:rPr>
        <w:t>Ogata</w:t>
      </w:r>
      <w:r w:rsidRPr="00BD78B9">
        <w:rPr>
          <w:rFonts w:ascii="Book Antiqua" w:hAnsi="Book Antiqua"/>
          <w:lang w:eastAsia="zh-CN"/>
        </w:rPr>
        <w:t xml:space="preserve"> H, </w:t>
      </w:r>
      <w:r w:rsidRPr="00BD78B9">
        <w:rPr>
          <w:rFonts w:ascii="Book Antiqua" w:hAnsi="Book Antiqua"/>
        </w:rPr>
        <w:t>Soria</w:t>
      </w:r>
      <w:r w:rsidRPr="00BD78B9">
        <w:rPr>
          <w:rFonts w:ascii="Book Antiqua" w:hAnsi="Book Antiqua"/>
          <w:lang w:eastAsia="zh-CN"/>
        </w:rPr>
        <w:t xml:space="preserve"> F, </w:t>
      </w:r>
      <w:r w:rsidRPr="00BD78B9">
        <w:rPr>
          <w:rFonts w:ascii="Book Antiqua" w:hAnsi="Book Antiqua"/>
        </w:rPr>
        <w:t>Tsujikawa</w:t>
      </w:r>
      <w:r w:rsidRPr="00BD78B9">
        <w:rPr>
          <w:rFonts w:ascii="Book Antiqua" w:hAnsi="Book Antiqua"/>
          <w:lang w:eastAsia="zh-CN"/>
        </w:rPr>
        <w:t xml:space="preserve"> T, </w:t>
      </w:r>
      <w:r w:rsidRPr="00BD78B9">
        <w:rPr>
          <w:rFonts w:ascii="Book Antiqua" w:hAnsi="Book Antiqua"/>
        </w:rPr>
        <w:t>Urbain</w:t>
      </w:r>
      <w:r w:rsidRPr="00BD78B9">
        <w:rPr>
          <w:rFonts w:ascii="Book Antiqua" w:hAnsi="Book Antiqua"/>
          <w:lang w:eastAsia="zh-CN"/>
        </w:rPr>
        <w:t xml:space="preserve"> D</w:t>
      </w:r>
      <w:r w:rsidRPr="00BD78B9">
        <w:rPr>
          <w:rFonts w:ascii="Book Antiqua" w:hAnsi="Book Antiqua"/>
          <w:b/>
        </w:rPr>
        <w:t xml:space="preserve"> </w:t>
      </w:r>
    </w:p>
    <w:p w14:paraId="72B3108A" w14:textId="5C080C0D" w:rsidR="000C78F6" w:rsidRPr="00BD78B9" w:rsidRDefault="000C78F6" w:rsidP="00BD78B9">
      <w:pPr>
        <w:pStyle w:val="Standard"/>
        <w:spacing w:line="360" w:lineRule="auto"/>
        <w:jc w:val="right"/>
        <w:rPr>
          <w:rFonts w:ascii="Book Antiqua" w:hAnsi="Book Antiqua"/>
          <w:b/>
          <w:lang w:eastAsia="zh-CN"/>
        </w:rPr>
      </w:pPr>
      <w:r w:rsidRPr="00BD78B9">
        <w:rPr>
          <w:rFonts w:ascii="Book Antiqua" w:hAnsi="Book Antiqua"/>
          <w:b/>
        </w:rPr>
        <w:t xml:space="preserve">S-Editor: </w:t>
      </w:r>
      <w:r w:rsidRPr="00BD78B9">
        <w:rPr>
          <w:rFonts w:ascii="Book Antiqua" w:hAnsi="Book Antiqua"/>
        </w:rPr>
        <w:t>Ji FF</w:t>
      </w:r>
      <w:r w:rsidRPr="00BD78B9">
        <w:rPr>
          <w:rFonts w:ascii="Book Antiqua" w:hAnsi="Book Antiqua"/>
          <w:b/>
        </w:rPr>
        <w:t xml:space="preserve"> L-Editor: E-Editor:</w:t>
      </w:r>
    </w:p>
    <w:p w14:paraId="14D9DEF1" w14:textId="77777777" w:rsidR="000C78F6" w:rsidRPr="00C47096" w:rsidRDefault="000C78F6" w:rsidP="00C47096">
      <w:pPr>
        <w:pStyle w:val="Standard"/>
        <w:spacing w:line="360" w:lineRule="auto"/>
        <w:jc w:val="both"/>
        <w:rPr>
          <w:rFonts w:ascii="Book Antiqua" w:hAnsi="Book Antiqua"/>
          <w:color w:val="auto"/>
          <w:lang w:eastAsia="zh-CN"/>
        </w:rPr>
      </w:pPr>
    </w:p>
    <w:p w14:paraId="3599D8A4" w14:textId="77777777" w:rsidR="00B64E0E" w:rsidRDefault="00B64E0E">
      <w:pPr>
        <w:widowControl/>
        <w:suppressAutoHyphens w:val="0"/>
        <w:autoSpaceDN/>
        <w:spacing w:after="160" w:line="259" w:lineRule="auto"/>
        <w:textAlignment w:val="auto"/>
        <w:rPr>
          <w:rFonts w:ascii="Book Antiqua" w:hAnsi="Book Antiqua"/>
          <w:b/>
          <w:color w:val="auto"/>
        </w:rPr>
      </w:pPr>
      <w:r>
        <w:rPr>
          <w:rFonts w:ascii="Book Antiqua" w:hAnsi="Book Antiqua"/>
          <w:b/>
          <w:color w:val="auto"/>
        </w:rPr>
        <w:br w:type="page"/>
      </w:r>
    </w:p>
    <w:p w14:paraId="6A18E99C" w14:textId="758A5799" w:rsidR="00B64E0E" w:rsidRDefault="0092195B" w:rsidP="00C47096">
      <w:pPr>
        <w:pStyle w:val="Standard"/>
        <w:spacing w:line="360" w:lineRule="auto"/>
        <w:jc w:val="both"/>
        <w:rPr>
          <w:rFonts w:ascii="Book Antiqua" w:hAnsi="Book Antiqua"/>
          <w:color w:val="auto"/>
          <w:lang w:eastAsia="zh-CN"/>
        </w:rPr>
      </w:pPr>
      <w:r w:rsidRPr="00174B94">
        <w:rPr>
          <w:rFonts w:ascii="Book Antiqua" w:hAnsi="Book Antiqua"/>
          <w:noProof/>
          <w:lang w:bidi="ar-SA"/>
        </w:rPr>
        <w:lastRenderedPageBreak/>
        <w:drawing>
          <wp:inline distT="0" distB="0" distL="0" distR="0" wp14:anchorId="574F7E71" wp14:editId="1FB2AA9E">
            <wp:extent cx="2152650" cy="2152650"/>
            <wp:effectExtent l="0" t="0" r="0" b="0"/>
            <wp:docPr id="1" name="Immagine 1" descr="C:\Users\CarloMaria\Desktop\Splenic rupture enteroscopy\Iconografia\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Maria\Desktop\Splenic rupture enteroscopy\Iconografia\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16B5693D" w14:textId="00B4D7E2" w:rsidR="00FA4DDD" w:rsidRPr="00B64E0E" w:rsidRDefault="006C3A78" w:rsidP="00C47096">
      <w:pPr>
        <w:pStyle w:val="Standard"/>
        <w:spacing w:line="360" w:lineRule="auto"/>
        <w:jc w:val="both"/>
        <w:rPr>
          <w:rFonts w:ascii="Book Antiqua" w:hAnsi="Book Antiqua"/>
          <w:b/>
          <w:color w:val="auto"/>
        </w:rPr>
      </w:pPr>
      <w:r w:rsidRPr="00B64E0E">
        <w:rPr>
          <w:rFonts w:ascii="Book Antiqua" w:hAnsi="Book Antiqua"/>
          <w:b/>
          <w:color w:val="auto"/>
        </w:rPr>
        <w:t>Fig</w:t>
      </w:r>
      <w:r w:rsidR="00B64E0E" w:rsidRPr="00B64E0E">
        <w:rPr>
          <w:rFonts w:ascii="Book Antiqua" w:hAnsi="Book Antiqua"/>
          <w:b/>
          <w:color w:val="auto"/>
          <w:lang w:eastAsia="zh-CN"/>
        </w:rPr>
        <w:t>ure</w:t>
      </w:r>
      <w:r w:rsidR="00B64E0E" w:rsidRPr="00B64E0E">
        <w:rPr>
          <w:rFonts w:ascii="Book Antiqua" w:hAnsi="Book Antiqua"/>
          <w:b/>
          <w:color w:val="auto"/>
        </w:rPr>
        <w:t xml:space="preserve"> 1</w:t>
      </w:r>
      <w:r w:rsidR="00F200B2" w:rsidRPr="00B64E0E">
        <w:rPr>
          <w:rFonts w:ascii="Book Antiqua" w:hAnsi="Book Antiqua"/>
          <w:b/>
          <w:color w:val="auto"/>
        </w:rPr>
        <w:t xml:space="preserve"> Capsule endoscopy showing</w:t>
      </w:r>
      <w:r w:rsidR="003C652E" w:rsidRPr="00B64E0E">
        <w:rPr>
          <w:rFonts w:ascii="Book Antiqua" w:hAnsi="Book Antiqua"/>
          <w:b/>
          <w:color w:val="auto"/>
        </w:rPr>
        <w:t xml:space="preserve"> ileal </w:t>
      </w:r>
      <w:r w:rsidR="0074250E" w:rsidRPr="00B64E0E">
        <w:rPr>
          <w:rFonts w:ascii="Book Antiqua" w:hAnsi="Book Antiqua"/>
          <w:b/>
          <w:color w:val="auto"/>
        </w:rPr>
        <w:t xml:space="preserve">luminal </w:t>
      </w:r>
      <w:r w:rsidR="003C652E" w:rsidRPr="00B64E0E">
        <w:rPr>
          <w:rFonts w:ascii="Book Antiqua" w:hAnsi="Book Antiqua"/>
          <w:b/>
          <w:color w:val="auto"/>
        </w:rPr>
        <w:t>blood (arrow).</w:t>
      </w:r>
    </w:p>
    <w:p w14:paraId="7E661D6E" w14:textId="77777777" w:rsidR="0092195B" w:rsidRDefault="0092195B">
      <w:pPr>
        <w:widowControl/>
        <w:suppressAutoHyphens w:val="0"/>
        <w:autoSpaceDN/>
        <w:spacing w:after="160" w:line="259" w:lineRule="auto"/>
        <w:textAlignment w:val="auto"/>
        <w:rPr>
          <w:rFonts w:ascii="Book Antiqua" w:hAnsi="Book Antiqua"/>
          <w:b/>
          <w:color w:val="auto"/>
        </w:rPr>
      </w:pPr>
      <w:r>
        <w:rPr>
          <w:rFonts w:ascii="Book Antiqua" w:hAnsi="Book Antiqua"/>
          <w:b/>
          <w:color w:val="auto"/>
        </w:rPr>
        <w:br w:type="page"/>
      </w:r>
    </w:p>
    <w:p w14:paraId="68884DC0" w14:textId="77777777" w:rsidR="0092195B" w:rsidRPr="00174B94" w:rsidRDefault="0092195B" w:rsidP="0092195B">
      <w:pPr>
        <w:pStyle w:val="Standard"/>
        <w:spacing w:line="480" w:lineRule="auto"/>
        <w:jc w:val="both"/>
        <w:rPr>
          <w:rFonts w:ascii="Book Antiqua" w:hAnsi="Book Antiqua"/>
        </w:rPr>
      </w:pPr>
    </w:p>
    <w:p w14:paraId="501BA6D3" w14:textId="77777777" w:rsidR="0092195B" w:rsidRPr="00174B94" w:rsidRDefault="0092195B" w:rsidP="0092195B">
      <w:pPr>
        <w:pStyle w:val="Standard"/>
        <w:spacing w:line="480" w:lineRule="auto"/>
        <w:jc w:val="both"/>
        <w:rPr>
          <w:rFonts w:ascii="Book Antiqua" w:hAnsi="Book Antiqua"/>
        </w:rPr>
      </w:pPr>
      <w:r w:rsidRPr="00174B94">
        <w:rPr>
          <w:rFonts w:ascii="Book Antiqua" w:hAnsi="Book Antiqua"/>
          <w:noProof/>
          <w:lang w:bidi="ar-SA"/>
        </w:rPr>
        <mc:AlternateContent>
          <mc:Choice Requires="wps">
            <w:drawing>
              <wp:anchor distT="45720" distB="45720" distL="114300" distR="114300" simplePos="0" relativeHeight="251659264" behindDoc="0" locked="0" layoutInCell="1" allowOverlap="1" wp14:anchorId="4105B513" wp14:editId="13007B16">
                <wp:simplePos x="0" y="0"/>
                <wp:positionH relativeFrom="column">
                  <wp:posOffset>2394585</wp:posOffset>
                </wp:positionH>
                <wp:positionV relativeFrom="paragraph">
                  <wp:posOffset>236855</wp:posOffset>
                </wp:positionV>
                <wp:extent cx="306000" cy="306000"/>
                <wp:effectExtent l="0" t="0" r="18415" b="1841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 cy="306000"/>
                        </a:xfrm>
                        <a:prstGeom prst="rect">
                          <a:avLst/>
                        </a:prstGeom>
                        <a:solidFill>
                          <a:srgbClr val="FFFFFF"/>
                        </a:solidFill>
                        <a:ln w="9525">
                          <a:solidFill>
                            <a:srgbClr val="000000"/>
                          </a:solidFill>
                          <a:miter lim="800000"/>
                          <a:headEnd/>
                          <a:tailEnd/>
                        </a:ln>
                      </wps:spPr>
                      <wps:txbx>
                        <w:txbxContent>
                          <w:p w14:paraId="27A84EFE" w14:textId="77777777" w:rsidR="0092195B" w:rsidRPr="009E691F" w:rsidRDefault="0092195B" w:rsidP="0092195B">
                            <w:pPr>
                              <w:rPr>
                                <w:lang w:val="it-IT"/>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88.55pt;margin-top:18.65pt;width:24.1pt;height:24.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">
                <v:textbox>
                  <w:txbxContent>
                    <w:p w14:paraId="27A84EFE" w14:textId="77777777" w:rsidR="0092195B" w:rsidRPr="009E691F" w:rsidRDefault="0092195B" w:rsidP="0092195B">
                      <w:pPr>
                        <w:rPr>
                          <w:lang w:val="it-IT"/>
                        </w:rPr>
                      </w:pPr>
                      <w:r>
                        <w:t>A</w:t>
                      </w:r>
                    </w:p>
                  </w:txbxContent>
                </v:textbox>
                <w10:wrap type="square"/>
              </v:shape>
            </w:pict>
          </mc:Fallback>
        </mc:AlternateContent>
      </w:r>
      <w:r w:rsidRPr="00174B94">
        <w:rPr>
          <w:rFonts w:ascii="Book Antiqua" w:hAnsi="Book Antiqua"/>
          <w:noProof/>
          <w:lang w:bidi="ar-SA"/>
        </w:rPr>
        <w:drawing>
          <wp:inline distT="0" distB="0" distL="0" distR="0" wp14:anchorId="147EC506" wp14:editId="5E593C56">
            <wp:extent cx="2243603" cy="1676400"/>
            <wp:effectExtent l="0" t="0" r="4445" b="0"/>
            <wp:docPr id="3" name="Immagine 3" descr="C:\Users\CarloMaria\Desktop\Splenic rupture enteroscopy\Iconografia\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Maria\Desktop\Splenic rupture enteroscopy\Iconografia\Fig 2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603" cy="1676400"/>
                    </a:xfrm>
                    <a:prstGeom prst="rect">
                      <a:avLst/>
                    </a:prstGeom>
                    <a:noFill/>
                    <a:ln>
                      <a:noFill/>
                    </a:ln>
                  </pic:spPr>
                </pic:pic>
              </a:graphicData>
            </a:graphic>
          </wp:inline>
        </w:drawing>
      </w:r>
      <w:r w:rsidRPr="00174B94">
        <w:rPr>
          <w:rFonts w:ascii="Book Antiqua" w:hAnsi="Book Antiqua"/>
        </w:rPr>
        <w:t xml:space="preserve">    </w:t>
      </w:r>
      <w:r w:rsidRPr="00174B94">
        <w:rPr>
          <w:rFonts w:ascii="Book Antiqua" w:hAnsi="Book Antiqua"/>
          <w:noProof/>
          <w:lang w:bidi="ar-SA"/>
        </w:rPr>
        <w:drawing>
          <wp:inline distT="0" distB="0" distL="0" distR="0" wp14:anchorId="206CA22F" wp14:editId="0296B0FB">
            <wp:extent cx="390525" cy="3238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pic:spPr>
                </pic:pic>
              </a:graphicData>
            </a:graphic>
          </wp:inline>
        </w:drawing>
      </w:r>
    </w:p>
    <w:p w14:paraId="4FDBD1F4" w14:textId="77777777" w:rsidR="0092195B" w:rsidRPr="00174B94" w:rsidRDefault="0092195B" w:rsidP="0092195B">
      <w:pPr>
        <w:pStyle w:val="Standard"/>
        <w:spacing w:line="480" w:lineRule="auto"/>
        <w:jc w:val="both"/>
        <w:rPr>
          <w:rFonts w:ascii="Book Antiqua" w:hAnsi="Book Antiqua"/>
        </w:rPr>
      </w:pPr>
      <w:r w:rsidRPr="00174B94">
        <w:rPr>
          <w:rFonts w:ascii="Book Antiqua" w:hAnsi="Book Antiqua"/>
          <w:noProof/>
          <w:lang w:bidi="ar-SA"/>
        </w:rPr>
        <mc:AlternateContent>
          <mc:Choice Requires="wps">
            <w:drawing>
              <wp:anchor distT="45720" distB="45720" distL="114300" distR="114300" simplePos="0" relativeHeight="251660288" behindDoc="0" locked="0" layoutInCell="1" allowOverlap="1" wp14:anchorId="6A1040BB" wp14:editId="0C9044F1">
                <wp:simplePos x="0" y="0"/>
                <wp:positionH relativeFrom="column">
                  <wp:posOffset>2375535</wp:posOffset>
                </wp:positionH>
                <wp:positionV relativeFrom="paragraph">
                  <wp:posOffset>152400</wp:posOffset>
                </wp:positionV>
                <wp:extent cx="304800" cy="306000"/>
                <wp:effectExtent l="0" t="0" r="19050" b="18415"/>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6000"/>
                        </a:xfrm>
                        <a:prstGeom prst="rect">
                          <a:avLst/>
                        </a:prstGeom>
                        <a:solidFill>
                          <a:srgbClr val="FFFFFF"/>
                        </a:solidFill>
                        <a:ln w="9525">
                          <a:solidFill>
                            <a:srgbClr val="000000"/>
                          </a:solidFill>
                          <a:miter lim="800000"/>
                          <a:headEnd/>
                          <a:tailEnd/>
                        </a:ln>
                      </wps:spPr>
                      <wps:txbx>
                        <w:txbxContent>
                          <w:p w14:paraId="21AE4E38" w14:textId="77777777" w:rsidR="0092195B" w:rsidRPr="009E691F" w:rsidRDefault="0092195B" w:rsidP="0092195B">
                            <w:pPr>
                              <w:rPr>
                                <w:lang w:val="it-IT"/>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7.05pt;margin-top:12pt;width:24pt;height:24.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">
                <v:textbox>
                  <w:txbxContent>
                    <w:p w14:paraId="21AE4E38" w14:textId="77777777" w:rsidR="0092195B" w:rsidRPr="009E691F" w:rsidRDefault="0092195B" w:rsidP="0092195B">
                      <w:pPr>
                        <w:rPr>
                          <w:lang w:val="it-IT"/>
                        </w:rPr>
                      </w:pPr>
                      <w:r>
                        <w:t>B</w:t>
                      </w:r>
                    </w:p>
                  </w:txbxContent>
                </v:textbox>
                <w10:wrap type="square"/>
              </v:shape>
            </w:pict>
          </mc:Fallback>
        </mc:AlternateContent>
      </w:r>
      <w:r w:rsidRPr="00174B94">
        <w:rPr>
          <w:rFonts w:ascii="Book Antiqua" w:hAnsi="Book Antiqua"/>
          <w:noProof/>
          <w:lang w:bidi="ar-SA"/>
        </w:rPr>
        <w:drawing>
          <wp:inline distT="0" distB="0" distL="0" distR="0" wp14:anchorId="15B19776" wp14:editId="590C4F66">
            <wp:extent cx="2243455" cy="1683831"/>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313" cy="1686727"/>
                    </a:xfrm>
                    <a:prstGeom prst="rect">
                      <a:avLst/>
                    </a:prstGeom>
                    <a:noFill/>
                  </pic:spPr>
                </pic:pic>
              </a:graphicData>
            </a:graphic>
          </wp:inline>
        </w:drawing>
      </w:r>
    </w:p>
    <w:p w14:paraId="2E841114" w14:textId="77777777" w:rsidR="0092195B" w:rsidRDefault="0092195B" w:rsidP="00C47096">
      <w:pPr>
        <w:pStyle w:val="Standard"/>
        <w:spacing w:line="360" w:lineRule="auto"/>
        <w:jc w:val="both"/>
        <w:rPr>
          <w:rFonts w:ascii="Book Antiqua" w:hAnsi="Book Antiqua"/>
          <w:b/>
          <w:color w:val="auto"/>
          <w:lang w:eastAsia="zh-CN"/>
        </w:rPr>
      </w:pPr>
    </w:p>
    <w:p w14:paraId="7CCEBB47" w14:textId="244822A7" w:rsidR="00C3065E" w:rsidRDefault="00B64E0E" w:rsidP="00C47096">
      <w:pPr>
        <w:pStyle w:val="Standard"/>
        <w:spacing w:line="360" w:lineRule="auto"/>
        <w:jc w:val="both"/>
        <w:rPr>
          <w:rFonts w:ascii="Book Antiqua" w:hAnsi="Book Antiqua"/>
          <w:b/>
          <w:color w:val="auto"/>
          <w:lang w:eastAsia="zh-CN"/>
        </w:rPr>
      </w:pPr>
      <w:r w:rsidRPr="00B64E0E">
        <w:rPr>
          <w:rFonts w:ascii="Book Antiqua" w:hAnsi="Book Antiqua"/>
          <w:b/>
          <w:color w:val="auto"/>
        </w:rPr>
        <w:t>Fig</w:t>
      </w:r>
      <w:r w:rsidRPr="00B64E0E">
        <w:rPr>
          <w:rFonts w:ascii="Book Antiqua" w:hAnsi="Book Antiqua"/>
          <w:b/>
          <w:color w:val="auto"/>
          <w:lang w:eastAsia="zh-CN"/>
        </w:rPr>
        <w:t>ure</w:t>
      </w:r>
      <w:r w:rsidRPr="00B64E0E">
        <w:rPr>
          <w:rFonts w:ascii="Book Antiqua" w:hAnsi="Book Antiqua"/>
          <w:b/>
          <w:color w:val="auto"/>
        </w:rPr>
        <w:t xml:space="preserve"> </w:t>
      </w:r>
      <w:r>
        <w:rPr>
          <w:rFonts w:ascii="Book Antiqua" w:hAnsi="Book Antiqua" w:hint="eastAsia"/>
          <w:b/>
          <w:color w:val="auto"/>
          <w:lang w:eastAsia="zh-CN"/>
        </w:rPr>
        <w:t>2</w:t>
      </w:r>
      <w:r w:rsidR="00FC50AF" w:rsidRPr="00B64E0E">
        <w:rPr>
          <w:rFonts w:ascii="Book Antiqua" w:hAnsi="Book Antiqua"/>
          <w:b/>
          <w:color w:val="auto"/>
        </w:rPr>
        <w:t xml:space="preserve"> Retrograde double-</w:t>
      </w:r>
      <w:r w:rsidR="003C652E" w:rsidRPr="00B64E0E">
        <w:rPr>
          <w:rFonts w:ascii="Book Antiqua" w:hAnsi="Book Antiqua"/>
          <w:b/>
          <w:color w:val="auto"/>
        </w:rPr>
        <w:t xml:space="preserve">balloon enteroscopy showing an ileal type </w:t>
      </w:r>
      <w:r w:rsidR="00F200B2" w:rsidRPr="00B64E0E">
        <w:rPr>
          <w:rFonts w:ascii="Book Antiqua" w:hAnsi="Book Antiqua"/>
          <w:b/>
          <w:color w:val="auto"/>
        </w:rPr>
        <w:t>1b</w:t>
      </w:r>
      <w:r w:rsidR="003C652E" w:rsidRPr="00B64E0E">
        <w:rPr>
          <w:rFonts w:ascii="Book Antiqua" w:hAnsi="Book Antiqua"/>
          <w:b/>
          <w:color w:val="auto"/>
        </w:rPr>
        <w:t xml:space="preserve"> lesion before </w:t>
      </w:r>
      <w:r w:rsidR="009E691F" w:rsidRPr="00B64E0E">
        <w:rPr>
          <w:rFonts w:ascii="Book Antiqua" w:hAnsi="Book Antiqua"/>
          <w:b/>
          <w:color w:val="auto"/>
        </w:rPr>
        <w:t xml:space="preserve">(A) and after (B) </w:t>
      </w:r>
      <w:r w:rsidR="00FA4DDD" w:rsidRPr="00B64E0E">
        <w:rPr>
          <w:rFonts w:ascii="Book Antiqua" w:hAnsi="Book Antiqua"/>
          <w:b/>
          <w:color w:val="auto"/>
        </w:rPr>
        <w:t xml:space="preserve">thermo-ablative therapy. </w:t>
      </w:r>
    </w:p>
    <w:p w14:paraId="16AC5E9F" w14:textId="6DB6AF2F" w:rsidR="0092195B" w:rsidRDefault="0092195B">
      <w:pPr>
        <w:widowControl/>
        <w:suppressAutoHyphens w:val="0"/>
        <w:autoSpaceDN/>
        <w:spacing w:after="160" w:line="259" w:lineRule="auto"/>
        <w:textAlignment w:val="auto"/>
        <w:rPr>
          <w:rFonts w:ascii="Book Antiqua" w:hAnsi="Book Antiqua"/>
          <w:b/>
          <w:color w:val="auto"/>
          <w:lang w:eastAsia="zh-CN"/>
        </w:rPr>
      </w:pPr>
      <w:r>
        <w:rPr>
          <w:rFonts w:ascii="Book Antiqua" w:hAnsi="Book Antiqua"/>
          <w:b/>
          <w:color w:val="auto"/>
          <w:lang w:eastAsia="zh-CN"/>
        </w:rPr>
        <w:br w:type="page"/>
      </w:r>
    </w:p>
    <w:p w14:paraId="146B8B79" w14:textId="4E435CE7" w:rsidR="0092195B" w:rsidRPr="00B64E0E" w:rsidRDefault="0092195B" w:rsidP="00C47096">
      <w:pPr>
        <w:pStyle w:val="Standard"/>
        <w:spacing w:line="360" w:lineRule="auto"/>
        <w:jc w:val="both"/>
        <w:rPr>
          <w:rFonts w:ascii="Book Antiqua" w:hAnsi="Book Antiqua"/>
          <w:b/>
          <w:color w:val="auto"/>
          <w:lang w:eastAsia="zh-CN"/>
        </w:rPr>
      </w:pPr>
      <w:r w:rsidRPr="00174B94">
        <w:rPr>
          <w:rFonts w:ascii="Book Antiqua" w:hAnsi="Book Antiqua"/>
          <w:noProof/>
          <w:lang w:bidi="ar-SA"/>
        </w:rPr>
        <w:lastRenderedPageBreak/>
        <w:drawing>
          <wp:inline distT="0" distB="0" distL="0" distR="0" wp14:anchorId="48C4DB00" wp14:editId="431266D1">
            <wp:extent cx="2943225" cy="2381250"/>
            <wp:effectExtent l="0" t="0" r="9525" b="0"/>
            <wp:docPr id="4" name="Immagine 4" descr="C:\Users\CarloMaria\Desktop\Splenic rupture enteroscopy\Iconografia\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Maria\Desktop\Splenic rupture enteroscopy\Iconografia\Fig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2381250"/>
                    </a:xfrm>
                    <a:prstGeom prst="rect">
                      <a:avLst/>
                    </a:prstGeom>
                    <a:noFill/>
                    <a:ln>
                      <a:noFill/>
                    </a:ln>
                  </pic:spPr>
                </pic:pic>
              </a:graphicData>
            </a:graphic>
          </wp:inline>
        </w:drawing>
      </w:r>
    </w:p>
    <w:p w14:paraId="64920ED3" w14:textId="74E3D97B" w:rsidR="003C652E" w:rsidRPr="00B64E0E" w:rsidRDefault="00B64E0E" w:rsidP="00C47096">
      <w:pPr>
        <w:pStyle w:val="Standard"/>
        <w:spacing w:line="360" w:lineRule="auto"/>
        <w:jc w:val="both"/>
        <w:rPr>
          <w:rFonts w:ascii="Book Antiqua" w:hAnsi="Book Antiqua"/>
          <w:b/>
          <w:color w:val="auto"/>
        </w:rPr>
      </w:pPr>
      <w:r w:rsidRPr="00B64E0E">
        <w:rPr>
          <w:rFonts w:ascii="Book Antiqua" w:hAnsi="Book Antiqua"/>
          <w:b/>
          <w:color w:val="auto"/>
        </w:rPr>
        <w:t>Fig</w:t>
      </w:r>
      <w:r w:rsidRPr="00B64E0E">
        <w:rPr>
          <w:rFonts w:ascii="Book Antiqua" w:hAnsi="Book Antiqua"/>
          <w:b/>
          <w:color w:val="auto"/>
          <w:lang w:eastAsia="zh-CN"/>
        </w:rPr>
        <w:t>ure</w:t>
      </w:r>
      <w:r w:rsidRPr="00B64E0E">
        <w:rPr>
          <w:rFonts w:ascii="Book Antiqua" w:hAnsi="Book Antiqua"/>
          <w:b/>
          <w:color w:val="auto"/>
        </w:rPr>
        <w:t xml:space="preserve"> </w:t>
      </w:r>
      <w:r>
        <w:rPr>
          <w:rFonts w:ascii="Book Antiqua" w:hAnsi="Book Antiqua" w:hint="eastAsia"/>
          <w:b/>
          <w:color w:val="auto"/>
          <w:lang w:eastAsia="zh-CN"/>
        </w:rPr>
        <w:t>3</w:t>
      </w:r>
      <w:r w:rsidR="003C652E" w:rsidRPr="00B64E0E">
        <w:rPr>
          <w:rFonts w:ascii="Book Antiqua" w:hAnsi="Book Antiqua"/>
          <w:b/>
          <w:color w:val="auto"/>
        </w:rPr>
        <w:t xml:space="preserve"> Contrast e</w:t>
      </w:r>
      <w:r w:rsidR="001B6280" w:rsidRPr="00B64E0E">
        <w:rPr>
          <w:rFonts w:ascii="Book Antiqua" w:hAnsi="Book Antiqua"/>
          <w:b/>
          <w:color w:val="auto"/>
        </w:rPr>
        <w:t xml:space="preserve">nhanced abdominal </w:t>
      </w:r>
      <w:r w:rsidRPr="00B64E0E">
        <w:rPr>
          <w:rFonts w:ascii="Book Antiqua" w:hAnsi="Book Antiqua"/>
          <w:b/>
        </w:rPr>
        <w:t>computerized tomography</w:t>
      </w:r>
      <w:r w:rsidR="001B6280" w:rsidRPr="00B64E0E">
        <w:rPr>
          <w:rFonts w:ascii="Book Antiqua" w:hAnsi="Book Antiqua"/>
          <w:b/>
          <w:color w:val="auto"/>
        </w:rPr>
        <w:t xml:space="preserve"> </w:t>
      </w:r>
      <w:r w:rsidR="00F200B2" w:rsidRPr="00B64E0E">
        <w:rPr>
          <w:rFonts w:ascii="Book Antiqua" w:hAnsi="Book Antiqua"/>
          <w:b/>
          <w:color w:val="auto"/>
        </w:rPr>
        <w:t xml:space="preserve">showing </w:t>
      </w:r>
      <w:r w:rsidR="009E691F" w:rsidRPr="00B64E0E">
        <w:rPr>
          <w:rFonts w:ascii="Book Antiqua" w:hAnsi="Book Antiqua"/>
          <w:b/>
          <w:color w:val="auto"/>
        </w:rPr>
        <w:t xml:space="preserve">peritoneal blood and </w:t>
      </w:r>
      <w:r w:rsidR="00F200B2" w:rsidRPr="00B64E0E">
        <w:rPr>
          <w:rFonts w:ascii="Book Antiqua" w:hAnsi="Book Antiqua"/>
          <w:b/>
          <w:color w:val="auto"/>
        </w:rPr>
        <w:t xml:space="preserve">active bleeding from a ruptured </w:t>
      </w:r>
      <w:r w:rsidR="001B6280" w:rsidRPr="00B64E0E">
        <w:rPr>
          <w:rFonts w:ascii="Book Antiqua" w:hAnsi="Book Antiqua"/>
          <w:b/>
          <w:color w:val="auto"/>
        </w:rPr>
        <w:t>spleen</w:t>
      </w:r>
      <w:r w:rsidR="009E691F" w:rsidRPr="00B64E0E">
        <w:rPr>
          <w:rFonts w:ascii="Book Antiqua" w:hAnsi="Book Antiqua"/>
          <w:b/>
          <w:color w:val="auto"/>
        </w:rPr>
        <w:t xml:space="preserve"> (arrow)</w:t>
      </w:r>
      <w:r w:rsidR="001B6280" w:rsidRPr="00B64E0E">
        <w:rPr>
          <w:rFonts w:ascii="Book Antiqua" w:hAnsi="Book Antiqua"/>
          <w:b/>
          <w:color w:val="auto"/>
        </w:rPr>
        <w:t>.</w:t>
      </w:r>
    </w:p>
    <w:p w14:paraId="386E7747" w14:textId="2D8E401C" w:rsidR="00707095" w:rsidRPr="00C47096" w:rsidRDefault="00707095" w:rsidP="00C47096">
      <w:pPr>
        <w:spacing w:line="360" w:lineRule="auto"/>
        <w:jc w:val="both"/>
        <w:rPr>
          <w:rFonts w:ascii="Book Antiqua" w:hAnsi="Book Antiqua"/>
          <w:color w:val="auto"/>
        </w:rPr>
      </w:pPr>
    </w:p>
    <w:sectPr w:rsidR="00707095" w:rsidRPr="00C47096">
      <w:footerReference w:type="default" r:id="rId15"/>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10A39" w14:textId="77777777" w:rsidR="00780BB0" w:rsidRDefault="00780BB0" w:rsidP="003F7BFF">
      <w:r>
        <w:separator/>
      </w:r>
    </w:p>
  </w:endnote>
  <w:endnote w:type="continuationSeparator" w:id="0">
    <w:p w14:paraId="71613DD6" w14:textId="77777777" w:rsidR="00780BB0" w:rsidRDefault="00780BB0" w:rsidP="003F7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libri Light">
    <w:altName w:val="Consolas"/>
    <w:charset w:val="00"/>
    <w:family w:val="swiss"/>
    <w:pitch w:val="variable"/>
    <w:sig w:usb0="A00002EF" w:usb1="4000207B" w:usb2="00000000" w:usb3="00000000" w:csb0="0000019F" w:csb1="00000000"/>
  </w:font>
  <w:font w:name="Rotis SansSerif Std Light">
    <w:charset w:val="00"/>
    <w:family w:val="roman"/>
    <w:pitch w:val="default"/>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071110"/>
      <w:docPartObj>
        <w:docPartGallery w:val="Page Numbers (Bottom of Page)"/>
        <w:docPartUnique/>
      </w:docPartObj>
    </w:sdtPr>
    <w:sdtEndPr/>
    <w:sdtContent>
      <w:p w14:paraId="54B14ADA" w14:textId="5966452F" w:rsidR="003F7BFF" w:rsidRDefault="003F7BFF">
        <w:pPr>
          <w:pStyle w:val="Footer"/>
          <w:jc w:val="right"/>
        </w:pPr>
        <w:r>
          <w:fldChar w:fldCharType="begin"/>
        </w:r>
        <w:r>
          <w:instrText>PAGE   \* MERGEFORMAT</w:instrText>
        </w:r>
        <w:r>
          <w:fldChar w:fldCharType="separate"/>
        </w:r>
        <w:r w:rsidR="006E0758" w:rsidRPr="006E0758">
          <w:rPr>
            <w:noProof/>
            <w:lang w:val="it-IT"/>
          </w:rPr>
          <w:t>8</w:t>
        </w:r>
        <w:r>
          <w:fldChar w:fldCharType="end"/>
        </w:r>
      </w:p>
    </w:sdtContent>
  </w:sdt>
  <w:p w14:paraId="551FC71B" w14:textId="77777777" w:rsidR="003F7BFF" w:rsidRDefault="003F7B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AB8B2" w14:textId="77777777" w:rsidR="00780BB0" w:rsidRDefault="00780BB0" w:rsidP="003F7BFF">
      <w:r>
        <w:separator/>
      </w:r>
    </w:p>
  </w:footnote>
  <w:footnote w:type="continuationSeparator" w:id="0">
    <w:p w14:paraId="313C1691" w14:textId="77777777" w:rsidR="00780BB0" w:rsidRDefault="00780BB0" w:rsidP="003F7BF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033"/>
    <w:multiLevelType w:val="hybridMultilevel"/>
    <w:tmpl w:val="1D26B3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6C27E76"/>
    <w:multiLevelType w:val="hybridMultilevel"/>
    <w:tmpl w:val="7F3CAE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1C03120"/>
    <w:multiLevelType w:val="hybridMultilevel"/>
    <w:tmpl w:val="9B488BE4"/>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94D"/>
    <w:rsid w:val="0002614A"/>
    <w:rsid w:val="00034359"/>
    <w:rsid w:val="000348D5"/>
    <w:rsid w:val="000367C0"/>
    <w:rsid w:val="00041FF2"/>
    <w:rsid w:val="00042110"/>
    <w:rsid w:val="00047514"/>
    <w:rsid w:val="00053A12"/>
    <w:rsid w:val="0006249F"/>
    <w:rsid w:val="00083B84"/>
    <w:rsid w:val="00095614"/>
    <w:rsid w:val="000B3C60"/>
    <w:rsid w:val="000C78F6"/>
    <w:rsid w:val="000D3722"/>
    <w:rsid w:val="000F26FA"/>
    <w:rsid w:val="000F577A"/>
    <w:rsid w:val="00103146"/>
    <w:rsid w:val="00106778"/>
    <w:rsid w:val="0011392C"/>
    <w:rsid w:val="001150B1"/>
    <w:rsid w:val="0011798B"/>
    <w:rsid w:val="00127EE3"/>
    <w:rsid w:val="00143696"/>
    <w:rsid w:val="00155F72"/>
    <w:rsid w:val="0017260F"/>
    <w:rsid w:val="00182DA0"/>
    <w:rsid w:val="001901F5"/>
    <w:rsid w:val="0019180C"/>
    <w:rsid w:val="0019519A"/>
    <w:rsid w:val="00195BC7"/>
    <w:rsid w:val="001A7FAD"/>
    <w:rsid w:val="001B6280"/>
    <w:rsid w:val="001B7ABC"/>
    <w:rsid w:val="001C07BA"/>
    <w:rsid w:val="001C2578"/>
    <w:rsid w:val="001D23C8"/>
    <w:rsid w:val="001D69CD"/>
    <w:rsid w:val="00201410"/>
    <w:rsid w:val="00205D5B"/>
    <w:rsid w:val="00207D03"/>
    <w:rsid w:val="0021783D"/>
    <w:rsid w:val="0023015E"/>
    <w:rsid w:val="0027691C"/>
    <w:rsid w:val="00291931"/>
    <w:rsid w:val="002A15D1"/>
    <w:rsid w:val="002B37B2"/>
    <w:rsid w:val="002C099A"/>
    <w:rsid w:val="002C5D95"/>
    <w:rsid w:val="002D68D1"/>
    <w:rsid w:val="002E6632"/>
    <w:rsid w:val="00304774"/>
    <w:rsid w:val="003067B7"/>
    <w:rsid w:val="003146A9"/>
    <w:rsid w:val="00315D97"/>
    <w:rsid w:val="0034358D"/>
    <w:rsid w:val="003435C5"/>
    <w:rsid w:val="00343E7B"/>
    <w:rsid w:val="00364FB5"/>
    <w:rsid w:val="00386536"/>
    <w:rsid w:val="00396463"/>
    <w:rsid w:val="003A1BDB"/>
    <w:rsid w:val="003C1EA8"/>
    <w:rsid w:val="003C652E"/>
    <w:rsid w:val="003D6490"/>
    <w:rsid w:val="003E184E"/>
    <w:rsid w:val="003E39D2"/>
    <w:rsid w:val="003E4B25"/>
    <w:rsid w:val="003E53C0"/>
    <w:rsid w:val="003F7BFF"/>
    <w:rsid w:val="00400704"/>
    <w:rsid w:val="00406268"/>
    <w:rsid w:val="004144A1"/>
    <w:rsid w:val="00417233"/>
    <w:rsid w:val="00440A38"/>
    <w:rsid w:val="004643B9"/>
    <w:rsid w:val="004778E1"/>
    <w:rsid w:val="004A02F3"/>
    <w:rsid w:val="004A12F2"/>
    <w:rsid w:val="004A7983"/>
    <w:rsid w:val="004D6534"/>
    <w:rsid w:val="004D7666"/>
    <w:rsid w:val="004D7FEA"/>
    <w:rsid w:val="004E2033"/>
    <w:rsid w:val="004E52BA"/>
    <w:rsid w:val="004F22CC"/>
    <w:rsid w:val="004F6255"/>
    <w:rsid w:val="004F75FB"/>
    <w:rsid w:val="00537D08"/>
    <w:rsid w:val="00540FCD"/>
    <w:rsid w:val="00561390"/>
    <w:rsid w:val="00561D5F"/>
    <w:rsid w:val="00567A8E"/>
    <w:rsid w:val="005731C0"/>
    <w:rsid w:val="00573F4C"/>
    <w:rsid w:val="00575862"/>
    <w:rsid w:val="00581479"/>
    <w:rsid w:val="005923CB"/>
    <w:rsid w:val="00593C54"/>
    <w:rsid w:val="00595B9D"/>
    <w:rsid w:val="005A0517"/>
    <w:rsid w:val="005A5C52"/>
    <w:rsid w:val="005B0681"/>
    <w:rsid w:val="005B7DB6"/>
    <w:rsid w:val="005D18DD"/>
    <w:rsid w:val="005E04CF"/>
    <w:rsid w:val="005E2E7A"/>
    <w:rsid w:val="005E5631"/>
    <w:rsid w:val="0061405A"/>
    <w:rsid w:val="00625660"/>
    <w:rsid w:val="00633D0D"/>
    <w:rsid w:val="00640383"/>
    <w:rsid w:val="006403AC"/>
    <w:rsid w:val="006638D8"/>
    <w:rsid w:val="00666CCC"/>
    <w:rsid w:val="00672E19"/>
    <w:rsid w:val="00680F8B"/>
    <w:rsid w:val="0068618D"/>
    <w:rsid w:val="006972DA"/>
    <w:rsid w:val="006B1945"/>
    <w:rsid w:val="006B6EF9"/>
    <w:rsid w:val="006B7A84"/>
    <w:rsid w:val="006C068E"/>
    <w:rsid w:val="006C3A78"/>
    <w:rsid w:val="006D4CC5"/>
    <w:rsid w:val="006E0758"/>
    <w:rsid w:val="006F1EFF"/>
    <w:rsid w:val="006F797B"/>
    <w:rsid w:val="006F7CB4"/>
    <w:rsid w:val="00707095"/>
    <w:rsid w:val="00731AB4"/>
    <w:rsid w:val="007355CE"/>
    <w:rsid w:val="00740D23"/>
    <w:rsid w:val="0074250E"/>
    <w:rsid w:val="00744757"/>
    <w:rsid w:val="00757CD1"/>
    <w:rsid w:val="00762CB7"/>
    <w:rsid w:val="007655C1"/>
    <w:rsid w:val="00780BB0"/>
    <w:rsid w:val="00783099"/>
    <w:rsid w:val="007859B2"/>
    <w:rsid w:val="00785C33"/>
    <w:rsid w:val="007904E1"/>
    <w:rsid w:val="007B4514"/>
    <w:rsid w:val="007C754D"/>
    <w:rsid w:val="007E7DD8"/>
    <w:rsid w:val="008130D3"/>
    <w:rsid w:val="00823896"/>
    <w:rsid w:val="008670C4"/>
    <w:rsid w:val="00877DCF"/>
    <w:rsid w:val="00885EDC"/>
    <w:rsid w:val="00891026"/>
    <w:rsid w:val="00892781"/>
    <w:rsid w:val="00897DD2"/>
    <w:rsid w:val="008A66D7"/>
    <w:rsid w:val="008A66FF"/>
    <w:rsid w:val="008A694D"/>
    <w:rsid w:val="008A6DF6"/>
    <w:rsid w:val="008B30F7"/>
    <w:rsid w:val="008B71EC"/>
    <w:rsid w:val="008C0E76"/>
    <w:rsid w:val="008C3E4E"/>
    <w:rsid w:val="008D523C"/>
    <w:rsid w:val="008D5A9E"/>
    <w:rsid w:val="008D7C50"/>
    <w:rsid w:val="0090188C"/>
    <w:rsid w:val="00901D43"/>
    <w:rsid w:val="00911E53"/>
    <w:rsid w:val="00913703"/>
    <w:rsid w:val="0092195B"/>
    <w:rsid w:val="00936C8F"/>
    <w:rsid w:val="009414FC"/>
    <w:rsid w:val="009610EB"/>
    <w:rsid w:val="00977267"/>
    <w:rsid w:val="00987C47"/>
    <w:rsid w:val="009A1B46"/>
    <w:rsid w:val="009C3629"/>
    <w:rsid w:val="009C5A3D"/>
    <w:rsid w:val="009C77F7"/>
    <w:rsid w:val="009D7297"/>
    <w:rsid w:val="009E691F"/>
    <w:rsid w:val="00A11205"/>
    <w:rsid w:val="00A2161F"/>
    <w:rsid w:val="00A23897"/>
    <w:rsid w:val="00A23D5E"/>
    <w:rsid w:val="00A3706E"/>
    <w:rsid w:val="00A543AB"/>
    <w:rsid w:val="00A544F3"/>
    <w:rsid w:val="00A74679"/>
    <w:rsid w:val="00A900C8"/>
    <w:rsid w:val="00AA6A88"/>
    <w:rsid w:val="00AB2A8B"/>
    <w:rsid w:val="00AB2B02"/>
    <w:rsid w:val="00AC364E"/>
    <w:rsid w:val="00AC5DE0"/>
    <w:rsid w:val="00AD3D1F"/>
    <w:rsid w:val="00AE196F"/>
    <w:rsid w:val="00AE2C69"/>
    <w:rsid w:val="00AE514B"/>
    <w:rsid w:val="00B06153"/>
    <w:rsid w:val="00B11640"/>
    <w:rsid w:val="00B12767"/>
    <w:rsid w:val="00B272F7"/>
    <w:rsid w:val="00B35B7C"/>
    <w:rsid w:val="00B40CD8"/>
    <w:rsid w:val="00B43EB1"/>
    <w:rsid w:val="00B53467"/>
    <w:rsid w:val="00B55C74"/>
    <w:rsid w:val="00B61506"/>
    <w:rsid w:val="00B64E0E"/>
    <w:rsid w:val="00B743A9"/>
    <w:rsid w:val="00B7649D"/>
    <w:rsid w:val="00B86143"/>
    <w:rsid w:val="00B971DA"/>
    <w:rsid w:val="00BA6F6D"/>
    <w:rsid w:val="00BA7CAF"/>
    <w:rsid w:val="00BD1F8D"/>
    <w:rsid w:val="00BD5F40"/>
    <w:rsid w:val="00BD78B9"/>
    <w:rsid w:val="00C00E75"/>
    <w:rsid w:val="00C044CC"/>
    <w:rsid w:val="00C13050"/>
    <w:rsid w:val="00C14CA9"/>
    <w:rsid w:val="00C22F89"/>
    <w:rsid w:val="00C3065E"/>
    <w:rsid w:val="00C36F46"/>
    <w:rsid w:val="00C37C54"/>
    <w:rsid w:val="00C47096"/>
    <w:rsid w:val="00C66256"/>
    <w:rsid w:val="00C72C59"/>
    <w:rsid w:val="00C80588"/>
    <w:rsid w:val="00C813E7"/>
    <w:rsid w:val="00C85E03"/>
    <w:rsid w:val="00CC0A86"/>
    <w:rsid w:val="00CC1B9F"/>
    <w:rsid w:val="00CC20BE"/>
    <w:rsid w:val="00CD6C72"/>
    <w:rsid w:val="00CD7B76"/>
    <w:rsid w:val="00CE5A4D"/>
    <w:rsid w:val="00CF01FB"/>
    <w:rsid w:val="00D017D1"/>
    <w:rsid w:val="00D1687D"/>
    <w:rsid w:val="00D31F90"/>
    <w:rsid w:val="00D35D2E"/>
    <w:rsid w:val="00D3617E"/>
    <w:rsid w:val="00D457A7"/>
    <w:rsid w:val="00D4654A"/>
    <w:rsid w:val="00D56144"/>
    <w:rsid w:val="00D63277"/>
    <w:rsid w:val="00D7154D"/>
    <w:rsid w:val="00D71E97"/>
    <w:rsid w:val="00D720D5"/>
    <w:rsid w:val="00DA4FEC"/>
    <w:rsid w:val="00DC026F"/>
    <w:rsid w:val="00DC0959"/>
    <w:rsid w:val="00DC1E18"/>
    <w:rsid w:val="00DD2004"/>
    <w:rsid w:val="00DE5D90"/>
    <w:rsid w:val="00DE7722"/>
    <w:rsid w:val="00DF2878"/>
    <w:rsid w:val="00E10F7C"/>
    <w:rsid w:val="00E20AE2"/>
    <w:rsid w:val="00E216A0"/>
    <w:rsid w:val="00E31D26"/>
    <w:rsid w:val="00E37F59"/>
    <w:rsid w:val="00E55426"/>
    <w:rsid w:val="00E66BA2"/>
    <w:rsid w:val="00E7758F"/>
    <w:rsid w:val="00E8441D"/>
    <w:rsid w:val="00E9711D"/>
    <w:rsid w:val="00EA3C28"/>
    <w:rsid w:val="00EB07F1"/>
    <w:rsid w:val="00EB103F"/>
    <w:rsid w:val="00EC342A"/>
    <w:rsid w:val="00ED76BA"/>
    <w:rsid w:val="00EF203E"/>
    <w:rsid w:val="00EF2668"/>
    <w:rsid w:val="00EF32EF"/>
    <w:rsid w:val="00F047A9"/>
    <w:rsid w:val="00F14A12"/>
    <w:rsid w:val="00F16942"/>
    <w:rsid w:val="00F200B2"/>
    <w:rsid w:val="00F24E14"/>
    <w:rsid w:val="00F42256"/>
    <w:rsid w:val="00F51DD6"/>
    <w:rsid w:val="00F6018B"/>
    <w:rsid w:val="00F60B23"/>
    <w:rsid w:val="00F66096"/>
    <w:rsid w:val="00F6651A"/>
    <w:rsid w:val="00F67D04"/>
    <w:rsid w:val="00F7583A"/>
    <w:rsid w:val="00F91839"/>
    <w:rsid w:val="00F92FB9"/>
    <w:rsid w:val="00FA4DDD"/>
    <w:rsid w:val="00FB3D61"/>
    <w:rsid w:val="00FB79AF"/>
    <w:rsid w:val="00FC50AF"/>
    <w:rsid w:val="00FF1E2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E5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A694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styleId="Heading1">
    <w:name w:val="heading 1"/>
    <w:basedOn w:val="Normal"/>
    <w:next w:val="Normal"/>
    <w:link w:val="Heading1Char"/>
    <w:uiPriority w:val="9"/>
    <w:qFormat/>
    <w:rsid w:val="00E20AE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A694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customStyle="1" w:styleId="Pa2">
    <w:name w:val="Pa2"/>
    <w:rsid w:val="008A694D"/>
    <w:pPr>
      <w:widowControl w:val="0"/>
      <w:suppressAutoHyphens/>
      <w:autoSpaceDN w:val="0"/>
      <w:spacing w:after="0" w:line="241" w:lineRule="atLeast"/>
      <w:textAlignment w:val="baseline"/>
    </w:pPr>
    <w:rPr>
      <w:rFonts w:ascii="Times New Roman" w:eastAsia="Arial Unicode MS" w:hAnsi="Times New Roman" w:cs="Tahoma"/>
      <w:color w:val="000000"/>
      <w:kern w:val="3"/>
      <w:sz w:val="24"/>
      <w:szCs w:val="24"/>
      <w:lang w:val="en-US" w:bidi="en-US"/>
    </w:rPr>
  </w:style>
  <w:style w:type="paragraph" w:customStyle="1" w:styleId="Pa0">
    <w:name w:val="Pa0"/>
    <w:rsid w:val="008A694D"/>
    <w:pPr>
      <w:widowControl w:val="0"/>
      <w:suppressAutoHyphens/>
      <w:autoSpaceDN w:val="0"/>
      <w:spacing w:after="0" w:line="241" w:lineRule="atLeast"/>
      <w:textAlignment w:val="baseline"/>
    </w:pPr>
    <w:rPr>
      <w:rFonts w:ascii="Times New Roman" w:eastAsia="Arial Unicode MS" w:hAnsi="Times New Roman" w:cs="Tahoma"/>
      <w:color w:val="000000"/>
      <w:kern w:val="3"/>
      <w:sz w:val="24"/>
      <w:szCs w:val="24"/>
      <w:lang w:val="en-US" w:bidi="en-US"/>
    </w:rPr>
  </w:style>
  <w:style w:type="character" w:customStyle="1" w:styleId="A14">
    <w:name w:val="A14"/>
    <w:basedOn w:val="DefaultParagraphFont"/>
    <w:rsid w:val="008A694D"/>
    <w:rPr>
      <w:rFonts w:ascii="Rotis SansSerif Std Light" w:eastAsia="Rotis SansSerif Std Light" w:hAnsi="Rotis SansSerif Std Light" w:cs="Rotis SansSerif Std Light"/>
      <w:color w:val="000000"/>
      <w:sz w:val="20"/>
      <w:szCs w:val="20"/>
    </w:rPr>
  </w:style>
  <w:style w:type="character" w:styleId="CommentReference">
    <w:name w:val="annotation reference"/>
    <w:basedOn w:val="DefaultParagraphFont"/>
    <w:uiPriority w:val="99"/>
    <w:semiHidden/>
    <w:unhideWhenUsed/>
    <w:rsid w:val="008A694D"/>
    <w:rPr>
      <w:sz w:val="16"/>
      <w:szCs w:val="16"/>
    </w:rPr>
  </w:style>
  <w:style w:type="paragraph" w:styleId="CommentText">
    <w:name w:val="annotation text"/>
    <w:basedOn w:val="Normal"/>
    <w:link w:val="CommentTextChar"/>
    <w:uiPriority w:val="99"/>
    <w:semiHidden/>
    <w:unhideWhenUsed/>
    <w:rsid w:val="008A694D"/>
    <w:rPr>
      <w:sz w:val="20"/>
      <w:szCs w:val="20"/>
    </w:rPr>
  </w:style>
  <w:style w:type="character" w:customStyle="1" w:styleId="CommentTextChar">
    <w:name w:val="Comment Text Char"/>
    <w:basedOn w:val="DefaultParagraphFont"/>
    <w:link w:val="CommentText"/>
    <w:uiPriority w:val="99"/>
    <w:semiHidden/>
    <w:rsid w:val="008A694D"/>
    <w:rPr>
      <w:rFonts w:ascii="Times New Roman" w:eastAsia="Arial Unicode MS" w:hAnsi="Times New Roman" w:cs="Tahoma"/>
      <w:color w:val="000000"/>
      <w:kern w:val="3"/>
      <w:sz w:val="20"/>
      <w:szCs w:val="20"/>
      <w:lang w:val="en-US" w:bidi="en-US"/>
    </w:rPr>
  </w:style>
  <w:style w:type="paragraph" w:styleId="BalloonText">
    <w:name w:val="Balloon Text"/>
    <w:basedOn w:val="Normal"/>
    <w:link w:val="BalloonTextChar"/>
    <w:uiPriority w:val="99"/>
    <w:semiHidden/>
    <w:unhideWhenUsed/>
    <w:rsid w:val="008A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94D"/>
    <w:rPr>
      <w:rFonts w:ascii="Segoe UI" w:eastAsia="Arial Unicode MS" w:hAnsi="Segoe UI" w:cs="Segoe UI"/>
      <w:color w:val="000000"/>
      <w:kern w:val="3"/>
      <w:sz w:val="18"/>
      <w:szCs w:val="18"/>
      <w:lang w:val="en-US" w:bidi="en-US"/>
    </w:rPr>
  </w:style>
  <w:style w:type="paragraph" w:styleId="CommentSubject">
    <w:name w:val="annotation subject"/>
    <w:basedOn w:val="CommentText"/>
    <w:next w:val="CommentText"/>
    <w:link w:val="CommentSubjectChar"/>
    <w:uiPriority w:val="99"/>
    <w:semiHidden/>
    <w:unhideWhenUsed/>
    <w:rsid w:val="004F75FB"/>
    <w:rPr>
      <w:b/>
      <w:bCs/>
    </w:rPr>
  </w:style>
  <w:style w:type="character" w:customStyle="1" w:styleId="CommentSubjectChar">
    <w:name w:val="Comment Subject Char"/>
    <w:basedOn w:val="CommentTextChar"/>
    <w:link w:val="CommentSubject"/>
    <w:uiPriority w:val="99"/>
    <w:semiHidden/>
    <w:rsid w:val="004F75FB"/>
    <w:rPr>
      <w:rFonts w:ascii="Times New Roman" w:eastAsia="Arial Unicode MS" w:hAnsi="Times New Roman" w:cs="Tahoma"/>
      <w:b/>
      <w:bCs/>
      <w:color w:val="000000"/>
      <w:kern w:val="3"/>
      <w:sz w:val="20"/>
      <w:szCs w:val="20"/>
      <w:lang w:val="en-US" w:bidi="en-US"/>
    </w:rPr>
  </w:style>
  <w:style w:type="paragraph" w:styleId="Header">
    <w:name w:val="header"/>
    <w:basedOn w:val="Normal"/>
    <w:link w:val="HeaderChar"/>
    <w:uiPriority w:val="99"/>
    <w:unhideWhenUsed/>
    <w:rsid w:val="003F7BFF"/>
    <w:pPr>
      <w:tabs>
        <w:tab w:val="center" w:pos="4819"/>
        <w:tab w:val="right" w:pos="9638"/>
      </w:tabs>
    </w:pPr>
  </w:style>
  <w:style w:type="character" w:customStyle="1" w:styleId="HeaderChar">
    <w:name w:val="Header Char"/>
    <w:basedOn w:val="DefaultParagraphFont"/>
    <w:link w:val="Header"/>
    <w:uiPriority w:val="99"/>
    <w:rsid w:val="003F7BFF"/>
    <w:rPr>
      <w:rFonts w:ascii="Times New Roman" w:eastAsia="Arial Unicode MS" w:hAnsi="Times New Roman" w:cs="Tahoma"/>
      <w:color w:val="000000"/>
      <w:kern w:val="3"/>
      <w:sz w:val="24"/>
      <w:szCs w:val="24"/>
      <w:lang w:val="en-US" w:bidi="en-US"/>
    </w:rPr>
  </w:style>
  <w:style w:type="paragraph" w:styleId="Footer">
    <w:name w:val="footer"/>
    <w:basedOn w:val="Normal"/>
    <w:link w:val="FooterChar"/>
    <w:uiPriority w:val="99"/>
    <w:unhideWhenUsed/>
    <w:rsid w:val="003F7BFF"/>
    <w:pPr>
      <w:tabs>
        <w:tab w:val="center" w:pos="4819"/>
        <w:tab w:val="right" w:pos="9638"/>
      </w:tabs>
    </w:pPr>
  </w:style>
  <w:style w:type="character" w:customStyle="1" w:styleId="FooterChar">
    <w:name w:val="Footer Char"/>
    <w:basedOn w:val="DefaultParagraphFont"/>
    <w:link w:val="Footer"/>
    <w:uiPriority w:val="99"/>
    <w:rsid w:val="003F7BFF"/>
    <w:rPr>
      <w:rFonts w:ascii="Times New Roman" w:eastAsia="Arial Unicode MS" w:hAnsi="Times New Roman" w:cs="Tahoma"/>
      <w:color w:val="000000"/>
      <w:kern w:val="3"/>
      <w:sz w:val="24"/>
      <w:szCs w:val="24"/>
      <w:lang w:val="en-US" w:bidi="en-US"/>
    </w:rPr>
  </w:style>
  <w:style w:type="character" w:customStyle="1" w:styleId="jrnl">
    <w:name w:val="jrnl"/>
    <w:basedOn w:val="DefaultParagraphFont"/>
    <w:rsid w:val="00D71E97"/>
  </w:style>
  <w:style w:type="character" w:styleId="Hyperlink">
    <w:name w:val="Hyperlink"/>
    <w:basedOn w:val="DefaultParagraphFont"/>
    <w:uiPriority w:val="99"/>
    <w:semiHidden/>
    <w:unhideWhenUsed/>
    <w:rsid w:val="00D71E97"/>
    <w:rPr>
      <w:color w:val="0000FF"/>
      <w:u w:val="single"/>
    </w:rPr>
  </w:style>
  <w:style w:type="character" w:customStyle="1" w:styleId="highlight">
    <w:name w:val="highlight"/>
    <w:basedOn w:val="DefaultParagraphFont"/>
    <w:rsid w:val="00D71E97"/>
  </w:style>
  <w:style w:type="paragraph" w:styleId="ListParagraph">
    <w:name w:val="List Paragraph"/>
    <w:basedOn w:val="Normal"/>
    <w:uiPriority w:val="34"/>
    <w:qFormat/>
    <w:rsid w:val="00F7583A"/>
    <w:pPr>
      <w:ind w:left="720"/>
      <w:contextualSpacing/>
    </w:pPr>
  </w:style>
  <w:style w:type="character" w:customStyle="1" w:styleId="Heading1Char">
    <w:name w:val="Heading 1 Char"/>
    <w:basedOn w:val="DefaultParagraphFont"/>
    <w:link w:val="Heading1"/>
    <w:uiPriority w:val="9"/>
    <w:rsid w:val="00E20AE2"/>
    <w:rPr>
      <w:rFonts w:asciiTheme="majorHAnsi" w:eastAsiaTheme="majorEastAsia" w:hAnsiTheme="majorHAnsi" w:cstheme="majorBidi"/>
      <w:color w:val="2E74B5" w:themeColor="accent1" w:themeShade="BF"/>
      <w:kern w:val="3"/>
      <w:sz w:val="32"/>
      <w:szCs w:val="32"/>
      <w:lang w:val="en-US" w:bidi="en-US"/>
    </w:rPr>
  </w:style>
  <w:style w:type="character" w:styleId="Emphasis">
    <w:name w:val="Emphasis"/>
    <w:qFormat/>
    <w:rsid w:val="006E075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A694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styleId="Heading1">
    <w:name w:val="heading 1"/>
    <w:basedOn w:val="Normal"/>
    <w:next w:val="Normal"/>
    <w:link w:val="Heading1Char"/>
    <w:uiPriority w:val="9"/>
    <w:qFormat/>
    <w:rsid w:val="00E20AE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A694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customStyle="1" w:styleId="Pa2">
    <w:name w:val="Pa2"/>
    <w:rsid w:val="008A694D"/>
    <w:pPr>
      <w:widowControl w:val="0"/>
      <w:suppressAutoHyphens/>
      <w:autoSpaceDN w:val="0"/>
      <w:spacing w:after="0" w:line="241" w:lineRule="atLeast"/>
      <w:textAlignment w:val="baseline"/>
    </w:pPr>
    <w:rPr>
      <w:rFonts w:ascii="Times New Roman" w:eastAsia="Arial Unicode MS" w:hAnsi="Times New Roman" w:cs="Tahoma"/>
      <w:color w:val="000000"/>
      <w:kern w:val="3"/>
      <w:sz w:val="24"/>
      <w:szCs w:val="24"/>
      <w:lang w:val="en-US" w:bidi="en-US"/>
    </w:rPr>
  </w:style>
  <w:style w:type="paragraph" w:customStyle="1" w:styleId="Pa0">
    <w:name w:val="Pa0"/>
    <w:rsid w:val="008A694D"/>
    <w:pPr>
      <w:widowControl w:val="0"/>
      <w:suppressAutoHyphens/>
      <w:autoSpaceDN w:val="0"/>
      <w:spacing w:after="0" w:line="241" w:lineRule="atLeast"/>
      <w:textAlignment w:val="baseline"/>
    </w:pPr>
    <w:rPr>
      <w:rFonts w:ascii="Times New Roman" w:eastAsia="Arial Unicode MS" w:hAnsi="Times New Roman" w:cs="Tahoma"/>
      <w:color w:val="000000"/>
      <w:kern w:val="3"/>
      <w:sz w:val="24"/>
      <w:szCs w:val="24"/>
      <w:lang w:val="en-US" w:bidi="en-US"/>
    </w:rPr>
  </w:style>
  <w:style w:type="character" w:customStyle="1" w:styleId="A14">
    <w:name w:val="A14"/>
    <w:basedOn w:val="DefaultParagraphFont"/>
    <w:rsid w:val="008A694D"/>
    <w:rPr>
      <w:rFonts w:ascii="Rotis SansSerif Std Light" w:eastAsia="Rotis SansSerif Std Light" w:hAnsi="Rotis SansSerif Std Light" w:cs="Rotis SansSerif Std Light"/>
      <w:color w:val="000000"/>
      <w:sz w:val="20"/>
      <w:szCs w:val="20"/>
    </w:rPr>
  </w:style>
  <w:style w:type="character" w:styleId="CommentReference">
    <w:name w:val="annotation reference"/>
    <w:basedOn w:val="DefaultParagraphFont"/>
    <w:uiPriority w:val="99"/>
    <w:semiHidden/>
    <w:unhideWhenUsed/>
    <w:rsid w:val="008A694D"/>
    <w:rPr>
      <w:sz w:val="16"/>
      <w:szCs w:val="16"/>
    </w:rPr>
  </w:style>
  <w:style w:type="paragraph" w:styleId="CommentText">
    <w:name w:val="annotation text"/>
    <w:basedOn w:val="Normal"/>
    <w:link w:val="CommentTextChar"/>
    <w:uiPriority w:val="99"/>
    <w:semiHidden/>
    <w:unhideWhenUsed/>
    <w:rsid w:val="008A694D"/>
    <w:rPr>
      <w:sz w:val="20"/>
      <w:szCs w:val="20"/>
    </w:rPr>
  </w:style>
  <w:style w:type="character" w:customStyle="1" w:styleId="CommentTextChar">
    <w:name w:val="Comment Text Char"/>
    <w:basedOn w:val="DefaultParagraphFont"/>
    <w:link w:val="CommentText"/>
    <w:uiPriority w:val="99"/>
    <w:semiHidden/>
    <w:rsid w:val="008A694D"/>
    <w:rPr>
      <w:rFonts w:ascii="Times New Roman" w:eastAsia="Arial Unicode MS" w:hAnsi="Times New Roman" w:cs="Tahoma"/>
      <w:color w:val="000000"/>
      <w:kern w:val="3"/>
      <w:sz w:val="20"/>
      <w:szCs w:val="20"/>
      <w:lang w:val="en-US" w:bidi="en-US"/>
    </w:rPr>
  </w:style>
  <w:style w:type="paragraph" w:styleId="BalloonText">
    <w:name w:val="Balloon Text"/>
    <w:basedOn w:val="Normal"/>
    <w:link w:val="BalloonTextChar"/>
    <w:uiPriority w:val="99"/>
    <w:semiHidden/>
    <w:unhideWhenUsed/>
    <w:rsid w:val="008A6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94D"/>
    <w:rPr>
      <w:rFonts w:ascii="Segoe UI" w:eastAsia="Arial Unicode MS" w:hAnsi="Segoe UI" w:cs="Segoe UI"/>
      <w:color w:val="000000"/>
      <w:kern w:val="3"/>
      <w:sz w:val="18"/>
      <w:szCs w:val="18"/>
      <w:lang w:val="en-US" w:bidi="en-US"/>
    </w:rPr>
  </w:style>
  <w:style w:type="paragraph" w:styleId="CommentSubject">
    <w:name w:val="annotation subject"/>
    <w:basedOn w:val="CommentText"/>
    <w:next w:val="CommentText"/>
    <w:link w:val="CommentSubjectChar"/>
    <w:uiPriority w:val="99"/>
    <w:semiHidden/>
    <w:unhideWhenUsed/>
    <w:rsid w:val="004F75FB"/>
    <w:rPr>
      <w:b/>
      <w:bCs/>
    </w:rPr>
  </w:style>
  <w:style w:type="character" w:customStyle="1" w:styleId="CommentSubjectChar">
    <w:name w:val="Comment Subject Char"/>
    <w:basedOn w:val="CommentTextChar"/>
    <w:link w:val="CommentSubject"/>
    <w:uiPriority w:val="99"/>
    <w:semiHidden/>
    <w:rsid w:val="004F75FB"/>
    <w:rPr>
      <w:rFonts w:ascii="Times New Roman" w:eastAsia="Arial Unicode MS" w:hAnsi="Times New Roman" w:cs="Tahoma"/>
      <w:b/>
      <w:bCs/>
      <w:color w:val="000000"/>
      <w:kern w:val="3"/>
      <w:sz w:val="20"/>
      <w:szCs w:val="20"/>
      <w:lang w:val="en-US" w:bidi="en-US"/>
    </w:rPr>
  </w:style>
  <w:style w:type="paragraph" w:styleId="Header">
    <w:name w:val="header"/>
    <w:basedOn w:val="Normal"/>
    <w:link w:val="HeaderChar"/>
    <w:uiPriority w:val="99"/>
    <w:unhideWhenUsed/>
    <w:rsid w:val="003F7BFF"/>
    <w:pPr>
      <w:tabs>
        <w:tab w:val="center" w:pos="4819"/>
        <w:tab w:val="right" w:pos="9638"/>
      </w:tabs>
    </w:pPr>
  </w:style>
  <w:style w:type="character" w:customStyle="1" w:styleId="HeaderChar">
    <w:name w:val="Header Char"/>
    <w:basedOn w:val="DefaultParagraphFont"/>
    <w:link w:val="Header"/>
    <w:uiPriority w:val="99"/>
    <w:rsid w:val="003F7BFF"/>
    <w:rPr>
      <w:rFonts w:ascii="Times New Roman" w:eastAsia="Arial Unicode MS" w:hAnsi="Times New Roman" w:cs="Tahoma"/>
      <w:color w:val="000000"/>
      <w:kern w:val="3"/>
      <w:sz w:val="24"/>
      <w:szCs w:val="24"/>
      <w:lang w:val="en-US" w:bidi="en-US"/>
    </w:rPr>
  </w:style>
  <w:style w:type="paragraph" w:styleId="Footer">
    <w:name w:val="footer"/>
    <w:basedOn w:val="Normal"/>
    <w:link w:val="FooterChar"/>
    <w:uiPriority w:val="99"/>
    <w:unhideWhenUsed/>
    <w:rsid w:val="003F7BFF"/>
    <w:pPr>
      <w:tabs>
        <w:tab w:val="center" w:pos="4819"/>
        <w:tab w:val="right" w:pos="9638"/>
      </w:tabs>
    </w:pPr>
  </w:style>
  <w:style w:type="character" w:customStyle="1" w:styleId="FooterChar">
    <w:name w:val="Footer Char"/>
    <w:basedOn w:val="DefaultParagraphFont"/>
    <w:link w:val="Footer"/>
    <w:uiPriority w:val="99"/>
    <w:rsid w:val="003F7BFF"/>
    <w:rPr>
      <w:rFonts w:ascii="Times New Roman" w:eastAsia="Arial Unicode MS" w:hAnsi="Times New Roman" w:cs="Tahoma"/>
      <w:color w:val="000000"/>
      <w:kern w:val="3"/>
      <w:sz w:val="24"/>
      <w:szCs w:val="24"/>
      <w:lang w:val="en-US" w:bidi="en-US"/>
    </w:rPr>
  </w:style>
  <w:style w:type="character" w:customStyle="1" w:styleId="jrnl">
    <w:name w:val="jrnl"/>
    <w:basedOn w:val="DefaultParagraphFont"/>
    <w:rsid w:val="00D71E97"/>
  </w:style>
  <w:style w:type="character" w:styleId="Hyperlink">
    <w:name w:val="Hyperlink"/>
    <w:basedOn w:val="DefaultParagraphFont"/>
    <w:uiPriority w:val="99"/>
    <w:semiHidden/>
    <w:unhideWhenUsed/>
    <w:rsid w:val="00D71E97"/>
    <w:rPr>
      <w:color w:val="0000FF"/>
      <w:u w:val="single"/>
    </w:rPr>
  </w:style>
  <w:style w:type="character" w:customStyle="1" w:styleId="highlight">
    <w:name w:val="highlight"/>
    <w:basedOn w:val="DefaultParagraphFont"/>
    <w:rsid w:val="00D71E97"/>
  </w:style>
  <w:style w:type="paragraph" w:styleId="ListParagraph">
    <w:name w:val="List Paragraph"/>
    <w:basedOn w:val="Normal"/>
    <w:uiPriority w:val="34"/>
    <w:qFormat/>
    <w:rsid w:val="00F7583A"/>
    <w:pPr>
      <w:ind w:left="720"/>
      <w:contextualSpacing/>
    </w:pPr>
  </w:style>
  <w:style w:type="character" w:customStyle="1" w:styleId="Heading1Char">
    <w:name w:val="Heading 1 Char"/>
    <w:basedOn w:val="DefaultParagraphFont"/>
    <w:link w:val="Heading1"/>
    <w:uiPriority w:val="9"/>
    <w:rsid w:val="00E20AE2"/>
    <w:rPr>
      <w:rFonts w:asciiTheme="majorHAnsi" w:eastAsiaTheme="majorEastAsia" w:hAnsiTheme="majorHAnsi" w:cstheme="majorBidi"/>
      <w:color w:val="2E74B5" w:themeColor="accent1" w:themeShade="BF"/>
      <w:kern w:val="3"/>
      <w:sz w:val="32"/>
      <w:szCs w:val="32"/>
      <w:lang w:val="en-US" w:bidi="en-US"/>
    </w:rPr>
  </w:style>
  <w:style w:type="character" w:styleId="Emphasis">
    <w:name w:val="Emphasis"/>
    <w:qFormat/>
    <w:rsid w:val="006E075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826">
      <w:bodyDiv w:val="1"/>
      <w:marLeft w:val="0"/>
      <w:marRight w:val="0"/>
      <w:marTop w:val="0"/>
      <w:marBottom w:val="0"/>
      <w:divBdr>
        <w:top w:val="none" w:sz="0" w:space="0" w:color="auto"/>
        <w:left w:val="none" w:sz="0" w:space="0" w:color="auto"/>
        <w:bottom w:val="none" w:sz="0" w:space="0" w:color="auto"/>
        <w:right w:val="none" w:sz="0" w:space="0" w:color="auto"/>
      </w:divBdr>
    </w:div>
    <w:div w:id="61025173">
      <w:bodyDiv w:val="1"/>
      <w:marLeft w:val="0"/>
      <w:marRight w:val="0"/>
      <w:marTop w:val="0"/>
      <w:marBottom w:val="0"/>
      <w:divBdr>
        <w:top w:val="none" w:sz="0" w:space="0" w:color="auto"/>
        <w:left w:val="none" w:sz="0" w:space="0" w:color="auto"/>
        <w:bottom w:val="none" w:sz="0" w:space="0" w:color="auto"/>
        <w:right w:val="none" w:sz="0" w:space="0" w:color="auto"/>
      </w:divBdr>
    </w:div>
    <w:div w:id="719404285">
      <w:bodyDiv w:val="1"/>
      <w:marLeft w:val="0"/>
      <w:marRight w:val="0"/>
      <w:marTop w:val="0"/>
      <w:marBottom w:val="0"/>
      <w:divBdr>
        <w:top w:val="none" w:sz="0" w:space="0" w:color="auto"/>
        <w:left w:val="none" w:sz="0" w:space="0" w:color="auto"/>
        <w:bottom w:val="none" w:sz="0" w:space="0" w:color="auto"/>
        <w:right w:val="none" w:sz="0" w:space="0" w:color="auto"/>
      </w:divBdr>
    </w:div>
    <w:div w:id="1293747261">
      <w:bodyDiv w:val="1"/>
      <w:marLeft w:val="0"/>
      <w:marRight w:val="0"/>
      <w:marTop w:val="0"/>
      <w:marBottom w:val="0"/>
      <w:divBdr>
        <w:top w:val="none" w:sz="0" w:space="0" w:color="auto"/>
        <w:left w:val="none" w:sz="0" w:space="0" w:color="auto"/>
        <w:bottom w:val="none" w:sz="0" w:space="0" w:color="auto"/>
        <w:right w:val="none" w:sz="0" w:space="0" w:color="auto"/>
      </w:divBdr>
      <w:divsChild>
        <w:div w:id="634140858">
          <w:marLeft w:val="0"/>
          <w:marRight w:val="0"/>
          <w:marTop w:val="0"/>
          <w:marBottom w:val="0"/>
          <w:divBdr>
            <w:top w:val="none" w:sz="0" w:space="0" w:color="auto"/>
            <w:left w:val="none" w:sz="0" w:space="0" w:color="auto"/>
            <w:bottom w:val="none" w:sz="0" w:space="0" w:color="auto"/>
            <w:right w:val="none" w:sz="0" w:space="0" w:color="auto"/>
          </w:divBdr>
          <w:divsChild>
            <w:div w:id="1005127488">
              <w:marLeft w:val="0"/>
              <w:marRight w:val="0"/>
              <w:marTop w:val="0"/>
              <w:marBottom w:val="0"/>
              <w:divBdr>
                <w:top w:val="none" w:sz="0" w:space="0" w:color="auto"/>
                <w:left w:val="none" w:sz="0" w:space="0" w:color="auto"/>
                <w:bottom w:val="none" w:sz="0" w:space="0" w:color="auto"/>
                <w:right w:val="none" w:sz="0" w:space="0" w:color="auto"/>
              </w:divBdr>
              <w:divsChild>
                <w:div w:id="1598362904">
                  <w:marLeft w:val="0"/>
                  <w:marRight w:val="0"/>
                  <w:marTop w:val="0"/>
                  <w:marBottom w:val="0"/>
                  <w:divBdr>
                    <w:top w:val="none" w:sz="0" w:space="0" w:color="auto"/>
                    <w:left w:val="none" w:sz="0" w:space="0" w:color="auto"/>
                    <w:bottom w:val="none" w:sz="0" w:space="0" w:color="auto"/>
                    <w:right w:val="none" w:sz="0" w:space="0" w:color="auto"/>
                  </w:divBdr>
                  <w:divsChild>
                    <w:div w:id="400756012">
                      <w:marLeft w:val="0"/>
                      <w:marRight w:val="0"/>
                      <w:marTop w:val="0"/>
                      <w:marBottom w:val="0"/>
                      <w:divBdr>
                        <w:top w:val="none" w:sz="0" w:space="0" w:color="auto"/>
                        <w:left w:val="none" w:sz="0" w:space="0" w:color="auto"/>
                        <w:bottom w:val="none" w:sz="0" w:space="0" w:color="auto"/>
                        <w:right w:val="none" w:sz="0" w:space="0" w:color="auto"/>
                      </w:divBdr>
                      <w:divsChild>
                        <w:div w:id="14251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5420">
      <w:bodyDiv w:val="1"/>
      <w:marLeft w:val="0"/>
      <w:marRight w:val="0"/>
      <w:marTop w:val="0"/>
      <w:marBottom w:val="0"/>
      <w:divBdr>
        <w:top w:val="none" w:sz="0" w:space="0" w:color="auto"/>
        <w:left w:val="none" w:sz="0" w:space="0" w:color="auto"/>
        <w:bottom w:val="none" w:sz="0" w:space="0" w:color="auto"/>
        <w:right w:val="none" w:sz="0" w:space="0" w:color="auto"/>
      </w:divBdr>
    </w:div>
    <w:div w:id="1558391537">
      <w:bodyDiv w:val="1"/>
      <w:marLeft w:val="0"/>
      <w:marRight w:val="0"/>
      <w:marTop w:val="0"/>
      <w:marBottom w:val="0"/>
      <w:divBdr>
        <w:top w:val="none" w:sz="0" w:space="0" w:color="auto"/>
        <w:left w:val="none" w:sz="0" w:space="0" w:color="auto"/>
        <w:bottom w:val="none" w:sz="0" w:space="0" w:color="auto"/>
        <w:right w:val="none" w:sz="0" w:space="0" w:color="auto"/>
      </w:divBdr>
    </w:div>
    <w:div w:id="1829899243">
      <w:bodyDiv w:val="1"/>
      <w:marLeft w:val="0"/>
      <w:marRight w:val="0"/>
      <w:marTop w:val="0"/>
      <w:marBottom w:val="0"/>
      <w:divBdr>
        <w:top w:val="none" w:sz="0" w:space="0" w:color="auto"/>
        <w:left w:val="none" w:sz="0" w:space="0" w:color="auto"/>
        <w:bottom w:val="none" w:sz="0" w:space="0" w:color="auto"/>
        <w:right w:val="none" w:sz="0" w:space="0" w:color="auto"/>
      </w:divBdr>
      <w:divsChild>
        <w:div w:id="1406146169">
          <w:marLeft w:val="0"/>
          <w:marRight w:val="0"/>
          <w:marTop w:val="0"/>
          <w:marBottom w:val="0"/>
          <w:divBdr>
            <w:top w:val="none" w:sz="0" w:space="0" w:color="auto"/>
            <w:left w:val="none" w:sz="0" w:space="0" w:color="auto"/>
            <w:bottom w:val="none" w:sz="0" w:space="0" w:color="auto"/>
            <w:right w:val="none" w:sz="0" w:space="0" w:color="auto"/>
          </w:divBdr>
          <w:divsChild>
            <w:div w:id="1946645949">
              <w:marLeft w:val="0"/>
              <w:marRight w:val="0"/>
              <w:marTop w:val="0"/>
              <w:marBottom w:val="0"/>
              <w:divBdr>
                <w:top w:val="none" w:sz="0" w:space="0" w:color="auto"/>
                <w:left w:val="none" w:sz="0" w:space="0" w:color="auto"/>
                <w:bottom w:val="none" w:sz="0" w:space="0" w:color="auto"/>
                <w:right w:val="none" w:sz="0" w:space="0" w:color="auto"/>
              </w:divBdr>
            </w:div>
            <w:div w:id="234634178">
              <w:marLeft w:val="0"/>
              <w:marRight w:val="0"/>
              <w:marTop w:val="0"/>
              <w:marBottom w:val="0"/>
              <w:divBdr>
                <w:top w:val="none" w:sz="0" w:space="0" w:color="auto"/>
                <w:left w:val="none" w:sz="0" w:space="0" w:color="auto"/>
                <w:bottom w:val="none" w:sz="0" w:space="0" w:color="auto"/>
                <w:right w:val="none" w:sz="0" w:space="0" w:color="auto"/>
              </w:divBdr>
            </w:div>
            <w:div w:id="264843963">
              <w:marLeft w:val="0"/>
              <w:marRight w:val="0"/>
              <w:marTop w:val="0"/>
              <w:marBottom w:val="0"/>
              <w:divBdr>
                <w:top w:val="none" w:sz="0" w:space="0" w:color="auto"/>
                <w:left w:val="none" w:sz="0" w:space="0" w:color="auto"/>
                <w:bottom w:val="none" w:sz="0" w:space="0" w:color="auto"/>
                <w:right w:val="none" w:sz="0" w:space="0" w:color="auto"/>
              </w:divBdr>
            </w:div>
            <w:div w:id="1052004861">
              <w:marLeft w:val="0"/>
              <w:marRight w:val="0"/>
              <w:marTop w:val="0"/>
              <w:marBottom w:val="0"/>
              <w:divBdr>
                <w:top w:val="none" w:sz="0" w:space="0" w:color="auto"/>
                <w:left w:val="none" w:sz="0" w:space="0" w:color="auto"/>
                <w:bottom w:val="none" w:sz="0" w:space="0" w:color="auto"/>
                <w:right w:val="none" w:sz="0" w:space="0" w:color="auto"/>
              </w:divBdr>
            </w:div>
            <w:div w:id="97868273">
              <w:marLeft w:val="0"/>
              <w:marRight w:val="0"/>
              <w:marTop w:val="0"/>
              <w:marBottom w:val="0"/>
              <w:divBdr>
                <w:top w:val="none" w:sz="0" w:space="0" w:color="auto"/>
                <w:left w:val="none" w:sz="0" w:space="0" w:color="auto"/>
                <w:bottom w:val="none" w:sz="0" w:space="0" w:color="auto"/>
                <w:right w:val="none" w:sz="0" w:space="0" w:color="auto"/>
              </w:divBdr>
            </w:div>
            <w:div w:id="219634766">
              <w:marLeft w:val="0"/>
              <w:marRight w:val="0"/>
              <w:marTop w:val="0"/>
              <w:marBottom w:val="0"/>
              <w:divBdr>
                <w:top w:val="none" w:sz="0" w:space="0" w:color="auto"/>
                <w:left w:val="none" w:sz="0" w:space="0" w:color="auto"/>
                <w:bottom w:val="none" w:sz="0" w:space="0" w:color="auto"/>
                <w:right w:val="none" w:sz="0" w:space="0" w:color="auto"/>
              </w:divBdr>
            </w:div>
            <w:div w:id="998730580">
              <w:marLeft w:val="0"/>
              <w:marRight w:val="0"/>
              <w:marTop w:val="0"/>
              <w:marBottom w:val="0"/>
              <w:divBdr>
                <w:top w:val="none" w:sz="0" w:space="0" w:color="auto"/>
                <w:left w:val="none" w:sz="0" w:space="0" w:color="auto"/>
                <w:bottom w:val="none" w:sz="0" w:space="0" w:color="auto"/>
                <w:right w:val="none" w:sz="0" w:space="0" w:color="auto"/>
              </w:divBdr>
            </w:div>
            <w:div w:id="575632120">
              <w:marLeft w:val="0"/>
              <w:marRight w:val="0"/>
              <w:marTop w:val="0"/>
              <w:marBottom w:val="0"/>
              <w:divBdr>
                <w:top w:val="none" w:sz="0" w:space="0" w:color="auto"/>
                <w:left w:val="none" w:sz="0" w:space="0" w:color="auto"/>
                <w:bottom w:val="none" w:sz="0" w:space="0" w:color="auto"/>
                <w:right w:val="none" w:sz="0" w:space="0" w:color="auto"/>
              </w:divBdr>
            </w:div>
            <w:div w:id="953486297">
              <w:marLeft w:val="0"/>
              <w:marRight w:val="0"/>
              <w:marTop w:val="0"/>
              <w:marBottom w:val="0"/>
              <w:divBdr>
                <w:top w:val="none" w:sz="0" w:space="0" w:color="auto"/>
                <w:left w:val="none" w:sz="0" w:space="0" w:color="auto"/>
                <w:bottom w:val="none" w:sz="0" w:space="0" w:color="auto"/>
                <w:right w:val="none" w:sz="0" w:space="0" w:color="auto"/>
              </w:divBdr>
            </w:div>
            <w:div w:id="342243551">
              <w:marLeft w:val="0"/>
              <w:marRight w:val="0"/>
              <w:marTop w:val="0"/>
              <w:marBottom w:val="0"/>
              <w:divBdr>
                <w:top w:val="none" w:sz="0" w:space="0" w:color="auto"/>
                <w:left w:val="none" w:sz="0" w:space="0" w:color="auto"/>
                <w:bottom w:val="none" w:sz="0" w:space="0" w:color="auto"/>
                <w:right w:val="none" w:sz="0" w:space="0" w:color="auto"/>
              </w:divBdr>
            </w:div>
            <w:div w:id="1291739290">
              <w:marLeft w:val="0"/>
              <w:marRight w:val="0"/>
              <w:marTop w:val="0"/>
              <w:marBottom w:val="0"/>
              <w:divBdr>
                <w:top w:val="none" w:sz="0" w:space="0" w:color="auto"/>
                <w:left w:val="none" w:sz="0" w:space="0" w:color="auto"/>
                <w:bottom w:val="none" w:sz="0" w:space="0" w:color="auto"/>
                <w:right w:val="none" w:sz="0" w:space="0" w:color="auto"/>
              </w:divBdr>
            </w:div>
            <w:div w:id="219486138">
              <w:marLeft w:val="0"/>
              <w:marRight w:val="0"/>
              <w:marTop w:val="0"/>
              <w:marBottom w:val="0"/>
              <w:divBdr>
                <w:top w:val="none" w:sz="0" w:space="0" w:color="auto"/>
                <w:left w:val="none" w:sz="0" w:space="0" w:color="auto"/>
                <w:bottom w:val="none" w:sz="0" w:space="0" w:color="auto"/>
                <w:right w:val="none" w:sz="0" w:space="0" w:color="auto"/>
              </w:divBdr>
            </w:div>
            <w:div w:id="1194340522">
              <w:marLeft w:val="0"/>
              <w:marRight w:val="0"/>
              <w:marTop w:val="0"/>
              <w:marBottom w:val="0"/>
              <w:divBdr>
                <w:top w:val="none" w:sz="0" w:space="0" w:color="auto"/>
                <w:left w:val="none" w:sz="0" w:space="0" w:color="auto"/>
                <w:bottom w:val="none" w:sz="0" w:space="0" w:color="auto"/>
                <w:right w:val="none" w:sz="0" w:space="0" w:color="auto"/>
              </w:divBdr>
            </w:div>
            <w:div w:id="1847088069">
              <w:marLeft w:val="0"/>
              <w:marRight w:val="0"/>
              <w:marTop w:val="0"/>
              <w:marBottom w:val="0"/>
              <w:divBdr>
                <w:top w:val="none" w:sz="0" w:space="0" w:color="auto"/>
                <w:left w:val="none" w:sz="0" w:space="0" w:color="auto"/>
                <w:bottom w:val="none" w:sz="0" w:space="0" w:color="auto"/>
                <w:right w:val="none" w:sz="0" w:space="0" w:color="auto"/>
              </w:divBdr>
            </w:div>
            <w:div w:id="1530335604">
              <w:marLeft w:val="0"/>
              <w:marRight w:val="0"/>
              <w:marTop w:val="0"/>
              <w:marBottom w:val="0"/>
              <w:divBdr>
                <w:top w:val="none" w:sz="0" w:space="0" w:color="auto"/>
                <w:left w:val="none" w:sz="0" w:space="0" w:color="auto"/>
                <w:bottom w:val="none" w:sz="0" w:space="0" w:color="auto"/>
                <w:right w:val="none" w:sz="0" w:space="0" w:color="auto"/>
              </w:divBdr>
            </w:div>
            <w:div w:id="180633752">
              <w:marLeft w:val="0"/>
              <w:marRight w:val="0"/>
              <w:marTop w:val="0"/>
              <w:marBottom w:val="0"/>
              <w:divBdr>
                <w:top w:val="none" w:sz="0" w:space="0" w:color="auto"/>
                <w:left w:val="none" w:sz="0" w:space="0" w:color="auto"/>
                <w:bottom w:val="none" w:sz="0" w:space="0" w:color="auto"/>
                <w:right w:val="none" w:sz="0" w:space="0" w:color="auto"/>
              </w:divBdr>
            </w:div>
            <w:div w:id="6458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tif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argirel@gmail.com" TargetMode="External"/><Relationship Id="rId10"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B5B41-F77C-274C-B843-CC40558A1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2648</Words>
  <Characters>15097</Characters>
  <Application>Microsoft Macintosh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Maria Girelli</dc:creator>
  <cp:keywords/>
  <dc:description/>
  <cp:lastModifiedBy>Na Ma</cp:lastModifiedBy>
  <cp:revision>2</cp:revision>
  <cp:lastPrinted>2016-01-06T16:00:00Z</cp:lastPrinted>
  <dcterms:created xsi:type="dcterms:W3CDTF">2016-03-08T21:50:00Z</dcterms:created>
  <dcterms:modified xsi:type="dcterms:W3CDTF">2016-03-08T21:50:00Z</dcterms:modified>
</cp:coreProperties>
</file>