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5CAE8" w14:textId="77777777" w:rsidR="00C172D7" w:rsidRPr="004E5151" w:rsidRDefault="00C172D7" w:rsidP="003212E0">
      <w:pPr>
        <w:snapToGrid w:val="0"/>
        <w:spacing w:line="360" w:lineRule="auto"/>
        <w:jc w:val="both"/>
        <w:rPr>
          <w:rFonts w:ascii="Book Antiqua" w:hAnsi="Book Antiqua" w:cs="Arial"/>
          <w:b/>
        </w:rPr>
      </w:pPr>
      <w:r w:rsidRPr="004E5151">
        <w:rPr>
          <w:rFonts w:ascii="Book Antiqua" w:hAnsi="Book Antiqua" w:cs="Arial"/>
          <w:b/>
        </w:rPr>
        <w:t xml:space="preserve">Name of </w:t>
      </w:r>
      <w:r w:rsidRPr="004E5151">
        <w:rPr>
          <w:rFonts w:ascii="Book Antiqua" w:hAnsi="Book Antiqua" w:cs="Arial"/>
          <w:b/>
          <w:caps/>
        </w:rPr>
        <w:t>j</w:t>
      </w:r>
      <w:r w:rsidRPr="004E5151">
        <w:rPr>
          <w:rFonts w:ascii="Book Antiqua" w:hAnsi="Book Antiqua" w:cs="Arial"/>
          <w:b/>
        </w:rPr>
        <w:t xml:space="preserve">ournal: </w:t>
      </w:r>
      <w:r w:rsidRPr="004E5151">
        <w:rPr>
          <w:rFonts w:ascii="Book Antiqua" w:hAnsi="Book Antiqua" w:cs="Arial"/>
          <w:b/>
          <w:i/>
        </w:rPr>
        <w:t xml:space="preserve">World Journal of Hepatology </w:t>
      </w:r>
    </w:p>
    <w:p w14:paraId="3CE61720" w14:textId="77777777" w:rsidR="00C172D7" w:rsidRPr="004E5151" w:rsidRDefault="00C172D7" w:rsidP="003212E0">
      <w:pPr>
        <w:snapToGrid w:val="0"/>
        <w:spacing w:line="360" w:lineRule="auto"/>
        <w:jc w:val="both"/>
        <w:rPr>
          <w:rFonts w:ascii="Book Antiqua" w:hAnsi="Book Antiqua" w:cs="Arial"/>
          <w:b/>
        </w:rPr>
      </w:pPr>
      <w:r w:rsidRPr="004E5151">
        <w:rPr>
          <w:rFonts w:ascii="Book Antiqua" w:hAnsi="Book Antiqua" w:cs="Arial"/>
          <w:b/>
        </w:rPr>
        <w:t>ESPS Manuscript NO: 24505</w:t>
      </w:r>
    </w:p>
    <w:p w14:paraId="6211EF3B" w14:textId="77777777" w:rsidR="003212E0" w:rsidRPr="004E5151" w:rsidRDefault="003212E0" w:rsidP="003212E0">
      <w:pPr>
        <w:spacing w:line="360" w:lineRule="auto"/>
        <w:rPr>
          <w:rFonts w:ascii="Book Antiqua" w:hAnsi="Book Antiqua"/>
          <w:b/>
        </w:rPr>
      </w:pPr>
      <w:r w:rsidRPr="004E5151">
        <w:rPr>
          <w:rFonts w:ascii="Book Antiqua" w:hAnsi="Book Antiqua"/>
          <w:b/>
          <w:shd w:val="clear" w:color="auto" w:fill="FFFFFF"/>
        </w:rPr>
        <w:t>Manuscript Type</w:t>
      </w:r>
      <w:r w:rsidRPr="004E5151">
        <w:rPr>
          <w:rFonts w:ascii="Book Antiqua" w:hAnsi="Book Antiqua"/>
          <w:b/>
        </w:rPr>
        <w:t>: Original Article</w:t>
      </w:r>
    </w:p>
    <w:p w14:paraId="651384A5" w14:textId="77777777" w:rsidR="00C172D7" w:rsidRPr="004E5151" w:rsidRDefault="00C172D7" w:rsidP="003212E0">
      <w:pPr>
        <w:snapToGrid w:val="0"/>
        <w:spacing w:line="360" w:lineRule="auto"/>
        <w:jc w:val="both"/>
        <w:rPr>
          <w:rFonts w:ascii="Book Antiqua" w:eastAsiaTheme="minorEastAsia" w:hAnsi="Book Antiqua" w:cs="Arial"/>
          <w:lang w:eastAsia="zh-CN"/>
        </w:rPr>
      </w:pPr>
    </w:p>
    <w:p w14:paraId="38D4A275" w14:textId="77777777" w:rsidR="003212E0" w:rsidRPr="004E5151" w:rsidRDefault="003212E0" w:rsidP="003212E0">
      <w:pPr>
        <w:snapToGrid w:val="0"/>
        <w:spacing w:line="360" w:lineRule="auto"/>
        <w:jc w:val="both"/>
        <w:rPr>
          <w:rFonts w:ascii="Book Antiqua" w:eastAsiaTheme="minorEastAsia" w:hAnsi="Book Antiqua" w:cs="Arial"/>
          <w:b/>
          <w:i/>
          <w:lang w:eastAsia="zh-CN"/>
        </w:rPr>
      </w:pPr>
      <w:r w:rsidRPr="004E5151">
        <w:rPr>
          <w:rFonts w:ascii="Book Antiqua" w:eastAsiaTheme="minorEastAsia" w:hAnsi="Book Antiqua" w:cs="Arial"/>
          <w:b/>
          <w:i/>
          <w:lang w:eastAsia="zh-CN"/>
        </w:rPr>
        <w:t>Randomized Clinical Trial</w:t>
      </w:r>
    </w:p>
    <w:p w14:paraId="5069274A" w14:textId="77777777" w:rsidR="00C22C19" w:rsidRPr="004E5151" w:rsidRDefault="00C2247B" w:rsidP="003212E0">
      <w:pPr>
        <w:snapToGrid w:val="0"/>
        <w:spacing w:line="360" w:lineRule="auto"/>
        <w:jc w:val="both"/>
        <w:rPr>
          <w:rFonts w:ascii="Book Antiqua" w:hAnsi="Book Antiqua" w:cs="Arial"/>
          <w:b/>
        </w:rPr>
      </w:pPr>
      <w:bookmarkStart w:id="0" w:name="OLE_LINK745"/>
      <w:bookmarkStart w:id="1" w:name="OLE_LINK746"/>
      <w:bookmarkStart w:id="2" w:name="OLE_LINK1"/>
      <w:r w:rsidRPr="004E5151">
        <w:rPr>
          <w:rFonts w:ascii="Book Antiqua" w:hAnsi="Book Antiqua" w:cs="Arial"/>
          <w:b/>
        </w:rPr>
        <w:t>Co-treatment</w:t>
      </w:r>
      <w:r w:rsidR="00F56B68" w:rsidRPr="004E5151">
        <w:rPr>
          <w:rFonts w:ascii="Book Antiqua" w:hAnsi="Book Antiqua" w:cs="Arial"/>
          <w:b/>
        </w:rPr>
        <w:t xml:space="preserve"> with </w:t>
      </w:r>
      <w:proofErr w:type="spellStart"/>
      <w:r w:rsidR="00F56B68" w:rsidRPr="004E5151">
        <w:rPr>
          <w:rFonts w:ascii="Book Antiqua" w:hAnsi="Book Antiqua" w:cs="Arial"/>
          <w:b/>
        </w:rPr>
        <w:t>pegylated</w:t>
      </w:r>
      <w:proofErr w:type="spellEnd"/>
      <w:r w:rsidR="00F56B68" w:rsidRPr="004E5151">
        <w:rPr>
          <w:rFonts w:ascii="Book Antiqua" w:hAnsi="Book Antiqua" w:cs="Arial"/>
          <w:b/>
        </w:rPr>
        <w:t xml:space="preserve"> interferon alfa</w:t>
      </w:r>
      <w:r w:rsidR="0057345A" w:rsidRPr="004E5151">
        <w:rPr>
          <w:rFonts w:ascii="Book Antiqua" w:hAnsi="Book Antiqua" w:cs="Arial"/>
          <w:b/>
        </w:rPr>
        <w:t>-</w:t>
      </w:r>
      <w:r w:rsidRPr="004E5151">
        <w:rPr>
          <w:rFonts w:ascii="Book Antiqua" w:hAnsi="Book Antiqua" w:cs="Arial"/>
          <w:b/>
        </w:rPr>
        <w:t xml:space="preserve">2a and </w:t>
      </w:r>
      <w:proofErr w:type="spellStart"/>
      <w:r w:rsidRPr="004E5151">
        <w:rPr>
          <w:rFonts w:ascii="Book Antiqua" w:hAnsi="Book Antiqua" w:cs="Arial"/>
          <w:b/>
        </w:rPr>
        <w:t>ente</w:t>
      </w:r>
      <w:r w:rsidR="007D2C6E" w:rsidRPr="004E5151">
        <w:rPr>
          <w:rFonts w:ascii="Book Antiqua" w:hAnsi="Book Antiqua" w:cs="Arial"/>
          <w:b/>
        </w:rPr>
        <w:t>cavir</w:t>
      </w:r>
      <w:proofErr w:type="spellEnd"/>
      <w:r w:rsidR="007A7D37" w:rsidRPr="004E5151">
        <w:rPr>
          <w:rFonts w:ascii="Book Antiqua" w:hAnsi="Book Antiqua" w:cs="Arial"/>
          <w:b/>
        </w:rPr>
        <w:t xml:space="preserve"> </w:t>
      </w:r>
      <w:r w:rsidR="00885545" w:rsidRPr="004E5151">
        <w:rPr>
          <w:rFonts w:ascii="Book Antiqua" w:hAnsi="Book Antiqua" w:cs="Arial"/>
          <w:b/>
        </w:rPr>
        <w:t>for</w:t>
      </w:r>
      <w:r w:rsidR="007D2C6E" w:rsidRPr="004E5151">
        <w:rPr>
          <w:rFonts w:ascii="Book Antiqua" w:hAnsi="Book Antiqua" w:cs="Arial"/>
          <w:b/>
        </w:rPr>
        <w:t xml:space="preserve"> hepatitis D: </w:t>
      </w:r>
      <w:r w:rsidR="007D2C6E" w:rsidRPr="004E5151">
        <w:rPr>
          <w:rFonts w:ascii="Book Antiqua" w:hAnsi="Book Antiqua" w:cs="Arial"/>
          <w:b/>
          <w:caps/>
        </w:rPr>
        <w:t>a</w:t>
      </w:r>
      <w:r w:rsidR="007D2C6E" w:rsidRPr="004E5151">
        <w:rPr>
          <w:rFonts w:ascii="Book Antiqua" w:hAnsi="Book Antiqua" w:cs="Arial"/>
          <w:b/>
        </w:rPr>
        <w:t xml:space="preserve"> randomized trial</w:t>
      </w:r>
    </w:p>
    <w:bookmarkEnd w:id="0"/>
    <w:bookmarkEnd w:id="1"/>
    <w:bookmarkEnd w:id="2"/>
    <w:p w14:paraId="6D1511FB" w14:textId="77777777" w:rsidR="003212E0" w:rsidRPr="004E5151" w:rsidRDefault="003212E0" w:rsidP="003212E0">
      <w:pPr>
        <w:pStyle w:val="Body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shd w:val="clear" w:color="auto" w:fill="FFFFFF"/>
          <w:lang w:eastAsia="zh-CN"/>
        </w:rPr>
      </w:pPr>
    </w:p>
    <w:p w14:paraId="5C5FAAB1" w14:textId="77777777" w:rsidR="007B0D83" w:rsidRPr="004E5151" w:rsidRDefault="003212E0" w:rsidP="003212E0">
      <w:pPr>
        <w:pStyle w:val="Body"/>
        <w:snapToGrid w:val="0"/>
        <w:spacing w:after="0" w:line="360" w:lineRule="auto"/>
        <w:jc w:val="both"/>
        <w:rPr>
          <w:rFonts w:ascii="Book Antiqua" w:eastAsia="Book Antiqua" w:hAnsi="Book Antiqua" w:cs="Arial"/>
          <w:b/>
          <w:bCs/>
          <w:sz w:val="24"/>
          <w:szCs w:val="24"/>
        </w:rPr>
      </w:pPr>
      <w:r w:rsidRPr="004E5151">
        <w:rPr>
          <w:rFonts w:ascii="Book Antiqua" w:eastAsia="Book Antiqua" w:hAnsi="Book Antiqua" w:cs="Arial"/>
          <w:bCs/>
          <w:sz w:val="24"/>
          <w:szCs w:val="24"/>
        </w:rPr>
        <w:t>Abbas Z</w:t>
      </w:r>
      <w:r w:rsidRPr="004E5151">
        <w:rPr>
          <w:rFonts w:ascii="Book Antiqua" w:eastAsiaTheme="minorEastAsia" w:hAnsi="Book Antiqua" w:cs="Arial" w:hint="eastAsia"/>
          <w:bCs/>
          <w:sz w:val="24"/>
          <w:szCs w:val="24"/>
          <w:lang w:eastAsia="zh-CN"/>
        </w:rPr>
        <w:t xml:space="preserve"> </w:t>
      </w:r>
      <w:r w:rsidRPr="004E5151">
        <w:rPr>
          <w:rFonts w:ascii="Book Antiqua" w:eastAsiaTheme="minorEastAsia" w:hAnsi="Book Antiqua" w:cs="Arial" w:hint="eastAsia"/>
          <w:bCs/>
          <w:i/>
          <w:sz w:val="24"/>
          <w:szCs w:val="24"/>
          <w:lang w:eastAsia="zh-CN"/>
        </w:rPr>
        <w:t>et al</w:t>
      </w:r>
      <w:r w:rsidRPr="004E5151">
        <w:rPr>
          <w:rFonts w:ascii="Book Antiqua" w:eastAsiaTheme="minorEastAsia" w:hAnsi="Book Antiqua" w:cs="Arial" w:hint="eastAsia"/>
          <w:bCs/>
          <w:sz w:val="24"/>
          <w:szCs w:val="24"/>
          <w:lang w:eastAsia="zh-CN"/>
        </w:rPr>
        <w:t>.</w:t>
      </w:r>
      <w:r w:rsidR="007A7D37" w:rsidRPr="004E5151">
        <w:rPr>
          <w:rFonts w:ascii="Book Antiqua" w:hAnsi="Book Antiqua" w:cs="Arial"/>
          <w:b/>
          <w:sz w:val="24"/>
          <w:szCs w:val="24"/>
          <w:shd w:val="clear" w:color="auto" w:fill="FFFFFF"/>
        </w:rPr>
        <w:t xml:space="preserve"> </w:t>
      </w:r>
      <w:r w:rsidR="0057345A" w:rsidRPr="004E5151">
        <w:rPr>
          <w:rFonts w:ascii="Book Antiqua" w:hAnsi="Book Antiqua" w:cs="Arial"/>
          <w:sz w:val="24"/>
          <w:szCs w:val="24"/>
          <w:shd w:val="clear" w:color="auto" w:fill="FFFFFF"/>
        </w:rPr>
        <w:t>Peg-</w:t>
      </w:r>
      <w:r w:rsidR="007D2C6E" w:rsidRPr="004E5151">
        <w:rPr>
          <w:rFonts w:ascii="Book Antiqua" w:hAnsi="Book Antiqua" w:cs="Arial"/>
          <w:sz w:val="24"/>
          <w:szCs w:val="24"/>
          <w:shd w:val="clear" w:color="auto" w:fill="FFFFFF"/>
        </w:rPr>
        <w:t xml:space="preserve">interferon with </w:t>
      </w:r>
      <w:proofErr w:type="spellStart"/>
      <w:r w:rsidR="007D2C6E" w:rsidRPr="004E5151">
        <w:rPr>
          <w:rFonts w:ascii="Book Antiqua" w:hAnsi="Book Antiqua" w:cs="Arial"/>
          <w:sz w:val="24"/>
          <w:szCs w:val="24"/>
          <w:shd w:val="clear" w:color="auto" w:fill="FFFFFF"/>
        </w:rPr>
        <w:t>entecavir</w:t>
      </w:r>
      <w:proofErr w:type="spellEnd"/>
      <w:r w:rsidR="007D2C6E" w:rsidRPr="004E5151">
        <w:rPr>
          <w:rFonts w:ascii="Book Antiqua" w:hAnsi="Book Antiqua" w:cs="Arial"/>
          <w:sz w:val="24"/>
          <w:szCs w:val="24"/>
          <w:shd w:val="clear" w:color="auto" w:fill="FFFFFF"/>
        </w:rPr>
        <w:t xml:space="preserve"> for hepatitis D</w:t>
      </w:r>
    </w:p>
    <w:p w14:paraId="5D242057" w14:textId="77777777" w:rsidR="003212E0" w:rsidRPr="004E5151" w:rsidRDefault="003212E0" w:rsidP="003212E0">
      <w:pPr>
        <w:pStyle w:val="Body"/>
        <w:snapToGrid w:val="0"/>
        <w:spacing w:after="0" w:line="360" w:lineRule="auto"/>
        <w:jc w:val="both"/>
        <w:rPr>
          <w:rFonts w:ascii="Book Antiqua" w:hAnsi="Book Antiqua" w:cs="Arial"/>
          <w:b/>
          <w:bCs/>
          <w:sz w:val="24"/>
          <w:szCs w:val="24"/>
          <w:lang w:val="nl-NL" w:eastAsia="zh-CN"/>
        </w:rPr>
      </w:pPr>
    </w:p>
    <w:p w14:paraId="4DF993DA" w14:textId="77777777" w:rsidR="003212E0" w:rsidRPr="004E5151" w:rsidRDefault="003212E0" w:rsidP="003212E0">
      <w:pPr>
        <w:pStyle w:val="Body"/>
        <w:snapToGrid w:val="0"/>
        <w:spacing w:after="0" w:line="360" w:lineRule="auto"/>
        <w:jc w:val="both"/>
        <w:rPr>
          <w:rFonts w:ascii="Book Antiqua" w:hAnsi="Book Antiqua" w:cs="Arial"/>
          <w:b/>
          <w:bCs/>
          <w:sz w:val="24"/>
          <w:szCs w:val="24"/>
          <w:lang w:val="nl-NL" w:eastAsia="zh-CN"/>
        </w:rPr>
      </w:pPr>
      <w:r w:rsidRPr="004E5151">
        <w:rPr>
          <w:rFonts w:ascii="Book Antiqua" w:hAnsi="Book Antiqua" w:cs="Arial"/>
          <w:b/>
          <w:bCs/>
          <w:sz w:val="24"/>
          <w:szCs w:val="24"/>
          <w:lang w:val="nl-NL" w:eastAsia="zh-CN"/>
        </w:rPr>
        <w:t>Zaigham Abbas,</w:t>
      </w:r>
      <w:r w:rsidRPr="004E5151">
        <w:rPr>
          <w:rFonts w:ascii="Book Antiqua" w:hAnsi="Book Antiqua" w:cs="Arial" w:hint="eastAsia"/>
          <w:b/>
          <w:bCs/>
          <w:sz w:val="24"/>
          <w:szCs w:val="24"/>
          <w:lang w:val="nl-NL" w:eastAsia="zh-CN"/>
        </w:rPr>
        <w:t xml:space="preserve"> </w:t>
      </w:r>
      <w:r w:rsidRPr="004E5151">
        <w:rPr>
          <w:rFonts w:ascii="Book Antiqua" w:hAnsi="Book Antiqua" w:cs="Arial"/>
          <w:b/>
          <w:bCs/>
          <w:sz w:val="24"/>
          <w:szCs w:val="24"/>
          <w:lang w:val="nl-NL" w:eastAsia="zh-CN"/>
        </w:rPr>
        <w:t>Mohammad Sadik Memon, Muhammad Amir Umer, Minaam Abbas, Lubna</w:t>
      </w:r>
      <w:r w:rsidRPr="004E5151">
        <w:rPr>
          <w:rFonts w:ascii="Book Antiqua" w:hAnsi="Book Antiqua" w:cs="Arial" w:hint="eastAsia"/>
          <w:b/>
          <w:bCs/>
          <w:sz w:val="24"/>
          <w:szCs w:val="24"/>
          <w:lang w:val="nl-NL" w:eastAsia="zh-CN"/>
        </w:rPr>
        <w:t xml:space="preserve"> </w:t>
      </w:r>
      <w:r w:rsidRPr="004E5151">
        <w:rPr>
          <w:rFonts w:ascii="Book Antiqua" w:hAnsi="Book Antiqua" w:cs="Arial"/>
          <w:b/>
          <w:bCs/>
          <w:sz w:val="24"/>
          <w:szCs w:val="24"/>
          <w:lang w:val="nl-NL" w:eastAsia="zh-CN"/>
        </w:rPr>
        <w:t>Shazi</w:t>
      </w:r>
    </w:p>
    <w:p w14:paraId="7AAA01C3" w14:textId="77777777" w:rsidR="003212E0" w:rsidRPr="004E5151" w:rsidRDefault="003212E0" w:rsidP="003212E0">
      <w:pPr>
        <w:pStyle w:val="Body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14:paraId="6712816F" w14:textId="77777777" w:rsidR="003212E0" w:rsidRPr="004E5151" w:rsidRDefault="003212E0" w:rsidP="003212E0">
      <w:pPr>
        <w:pStyle w:val="Body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4E5151">
        <w:rPr>
          <w:rFonts w:ascii="Book Antiqua" w:hAnsi="Book Antiqua" w:cs="Arial"/>
          <w:b/>
          <w:bCs/>
          <w:sz w:val="24"/>
          <w:szCs w:val="24"/>
          <w:lang w:val="nl-NL" w:eastAsia="zh-CN"/>
        </w:rPr>
        <w:t>Zaigham Abbas,</w:t>
      </w:r>
      <w:r w:rsidRPr="004E5151">
        <w:rPr>
          <w:rFonts w:ascii="Book Antiqua" w:hAnsi="Book Antiqua" w:cs="Arial" w:hint="eastAsia"/>
          <w:b/>
          <w:bCs/>
          <w:sz w:val="24"/>
          <w:szCs w:val="24"/>
          <w:lang w:val="nl-NL" w:eastAsia="zh-CN"/>
        </w:rPr>
        <w:t xml:space="preserve"> </w:t>
      </w:r>
      <w:r w:rsidRPr="004E5151">
        <w:rPr>
          <w:rFonts w:ascii="Book Antiqua" w:hAnsi="Book Antiqua" w:cs="Arial"/>
          <w:b/>
          <w:bCs/>
          <w:sz w:val="24"/>
          <w:szCs w:val="24"/>
          <w:lang w:val="nl-NL" w:eastAsia="zh-CN"/>
        </w:rPr>
        <w:t>Muhammad Amir Umer</w:t>
      </w:r>
      <w:r w:rsidRPr="004E5151">
        <w:rPr>
          <w:rFonts w:ascii="Book Antiqua" w:hAnsi="Book Antiqua" w:cs="Arial" w:hint="eastAsia"/>
          <w:b/>
          <w:bCs/>
          <w:sz w:val="24"/>
          <w:szCs w:val="24"/>
          <w:lang w:val="nl-NL" w:eastAsia="zh-CN"/>
        </w:rPr>
        <w:t>,</w:t>
      </w:r>
      <w:r w:rsidRPr="004E5151">
        <w:rPr>
          <w:rFonts w:ascii="Book Antiqua" w:hAnsi="Book Antiqua" w:cs="Arial"/>
          <w:sz w:val="24"/>
          <w:szCs w:val="24"/>
        </w:rPr>
        <w:t xml:space="preserve"> </w:t>
      </w:r>
      <w:r w:rsidR="00811F47" w:rsidRPr="004E5151">
        <w:rPr>
          <w:rFonts w:ascii="Book Antiqua" w:hAnsi="Book Antiqua" w:cs="Arial"/>
          <w:sz w:val="24"/>
          <w:szCs w:val="24"/>
        </w:rPr>
        <w:t xml:space="preserve">Department of Medicine, </w:t>
      </w:r>
      <w:r w:rsidR="00923D73" w:rsidRPr="004E5151">
        <w:rPr>
          <w:rFonts w:ascii="Book Antiqua" w:hAnsi="Book Antiqua" w:cs="Arial"/>
          <w:sz w:val="24"/>
          <w:szCs w:val="24"/>
        </w:rPr>
        <w:t>O</w:t>
      </w:r>
      <w:r w:rsidR="00354DB2" w:rsidRPr="004E5151">
        <w:rPr>
          <w:rFonts w:ascii="Book Antiqua" w:hAnsi="Book Antiqua" w:cs="Arial"/>
          <w:sz w:val="24"/>
          <w:szCs w:val="24"/>
        </w:rPr>
        <w:t>rthopedic and Medical Institute</w:t>
      </w:r>
      <w:r w:rsidRPr="004E5151">
        <w:rPr>
          <w:rFonts w:ascii="Book Antiqua" w:hAnsi="Book Antiqua" w:cs="Arial" w:hint="eastAsia"/>
          <w:sz w:val="24"/>
          <w:szCs w:val="24"/>
          <w:lang w:eastAsia="zh-CN"/>
        </w:rPr>
        <w:t xml:space="preserve">, </w:t>
      </w:r>
      <w:r w:rsidR="00923D73" w:rsidRPr="004E5151">
        <w:rPr>
          <w:rFonts w:ascii="Book Antiqua" w:hAnsi="Book Antiqua" w:cs="Arial"/>
          <w:sz w:val="24"/>
          <w:szCs w:val="24"/>
        </w:rPr>
        <w:t>Karachi</w:t>
      </w:r>
      <w:r w:rsidRPr="004E5151">
        <w:rPr>
          <w:rFonts w:ascii="Book Antiqua" w:hAnsi="Book Antiqua" w:cs="Arial" w:hint="eastAsia"/>
          <w:sz w:val="24"/>
          <w:szCs w:val="24"/>
          <w:vertAlign w:val="superscript"/>
          <w:lang w:eastAsia="zh-CN"/>
        </w:rPr>
        <w:t xml:space="preserve"> </w:t>
      </w:r>
      <w:r w:rsidR="008E121A" w:rsidRPr="004E5151">
        <w:rPr>
          <w:rFonts w:ascii="Book Antiqua" w:hAnsi="Book Antiqua" w:cs="Arial"/>
          <w:sz w:val="24"/>
          <w:szCs w:val="24"/>
        </w:rPr>
        <w:t>74400</w:t>
      </w:r>
      <w:r w:rsidR="00811F47" w:rsidRPr="004E5151">
        <w:rPr>
          <w:rFonts w:ascii="Book Antiqua" w:hAnsi="Book Antiqua" w:cs="Arial"/>
          <w:sz w:val="24"/>
          <w:szCs w:val="24"/>
        </w:rPr>
        <w:t xml:space="preserve">, </w:t>
      </w:r>
      <w:r w:rsidRPr="004E5151">
        <w:rPr>
          <w:rFonts w:ascii="Book Antiqua" w:hAnsi="Book Antiqua" w:cs="Arial"/>
          <w:sz w:val="24"/>
          <w:szCs w:val="24"/>
        </w:rPr>
        <w:t>Pakistan</w:t>
      </w:r>
    </w:p>
    <w:p w14:paraId="4BFC793B" w14:textId="77777777" w:rsidR="003212E0" w:rsidRPr="004E5151" w:rsidRDefault="003212E0" w:rsidP="003212E0">
      <w:pPr>
        <w:pStyle w:val="Body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14:paraId="2FC3BA94" w14:textId="77777777" w:rsidR="003212E0" w:rsidRPr="004E5151" w:rsidRDefault="003212E0" w:rsidP="003212E0">
      <w:pPr>
        <w:pStyle w:val="Body"/>
        <w:snapToGrid w:val="0"/>
        <w:spacing w:after="0" w:line="360" w:lineRule="auto"/>
        <w:jc w:val="both"/>
        <w:rPr>
          <w:rFonts w:ascii="Book Antiqua" w:hAnsi="Book Antiqua" w:cs="Arial"/>
          <w:b/>
          <w:bCs/>
          <w:sz w:val="24"/>
          <w:szCs w:val="24"/>
          <w:lang w:val="nl-NL" w:eastAsia="zh-CN"/>
        </w:rPr>
      </w:pPr>
      <w:r w:rsidRPr="004E5151">
        <w:rPr>
          <w:rFonts w:ascii="Book Antiqua" w:hAnsi="Book Antiqua" w:cs="Arial"/>
          <w:b/>
          <w:bCs/>
          <w:sz w:val="24"/>
          <w:szCs w:val="24"/>
          <w:lang w:val="nl-NL" w:eastAsia="zh-CN"/>
        </w:rPr>
        <w:t>Zaigham Abbas,</w:t>
      </w:r>
      <w:r w:rsidRPr="004E5151">
        <w:rPr>
          <w:rFonts w:ascii="Book Antiqua" w:hAnsi="Book Antiqua" w:cs="Arial" w:hint="eastAsia"/>
          <w:b/>
          <w:bCs/>
          <w:sz w:val="24"/>
          <w:szCs w:val="24"/>
          <w:lang w:val="nl-NL" w:eastAsia="zh-CN"/>
        </w:rPr>
        <w:t xml:space="preserve"> </w:t>
      </w:r>
      <w:r w:rsidRPr="004E5151">
        <w:rPr>
          <w:rFonts w:ascii="Book Antiqua" w:hAnsi="Book Antiqua" w:cs="Arial"/>
          <w:b/>
          <w:bCs/>
          <w:sz w:val="24"/>
          <w:szCs w:val="24"/>
          <w:lang w:val="nl-NL" w:eastAsia="zh-CN"/>
        </w:rPr>
        <w:t>Minaam Abbas, Lubna</w:t>
      </w:r>
      <w:r w:rsidRPr="004E5151">
        <w:rPr>
          <w:rFonts w:ascii="Book Antiqua" w:hAnsi="Book Antiqua" w:cs="Arial" w:hint="eastAsia"/>
          <w:b/>
          <w:bCs/>
          <w:sz w:val="24"/>
          <w:szCs w:val="24"/>
          <w:lang w:val="nl-NL" w:eastAsia="zh-CN"/>
        </w:rPr>
        <w:t xml:space="preserve"> </w:t>
      </w:r>
      <w:r w:rsidRPr="004E5151">
        <w:rPr>
          <w:rFonts w:ascii="Book Antiqua" w:hAnsi="Book Antiqua" w:cs="Arial"/>
          <w:b/>
          <w:bCs/>
          <w:sz w:val="24"/>
          <w:szCs w:val="24"/>
          <w:lang w:val="nl-NL" w:eastAsia="zh-CN"/>
        </w:rPr>
        <w:t>Shazi</w:t>
      </w:r>
      <w:r w:rsidRPr="004E5151">
        <w:rPr>
          <w:rFonts w:ascii="Book Antiqua" w:hAnsi="Book Antiqua" w:cs="Arial" w:hint="eastAsia"/>
          <w:b/>
          <w:bCs/>
          <w:sz w:val="24"/>
          <w:szCs w:val="24"/>
          <w:lang w:val="nl-NL" w:eastAsia="zh-CN"/>
        </w:rPr>
        <w:t xml:space="preserve">, </w:t>
      </w:r>
      <w:r w:rsidR="001E7DBA" w:rsidRPr="004E5151">
        <w:rPr>
          <w:rFonts w:ascii="Book Antiqua" w:hAnsi="Book Antiqua" w:cs="Arial"/>
          <w:sz w:val="24"/>
          <w:szCs w:val="24"/>
        </w:rPr>
        <w:t xml:space="preserve">Liver Stomach Clinic </w:t>
      </w:r>
      <w:proofErr w:type="spellStart"/>
      <w:r w:rsidR="001E7DBA" w:rsidRPr="004E5151">
        <w:rPr>
          <w:rFonts w:ascii="Book Antiqua" w:hAnsi="Book Antiqua" w:cs="Arial"/>
          <w:sz w:val="24"/>
          <w:szCs w:val="24"/>
        </w:rPr>
        <w:t>Zamzama</w:t>
      </w:r>
      <w:proofErr w:type="spellEnd"/>
      <w:r w:rsidRPr="004E5151">
        <w:rPr>
          <w:rFonts w:ascii="Book Antiqua" w:hAnsi="Book Antiqua" w:cs="Arial" w:hint="eastAsia"/>
          <w:sz w:val="24"/>
          <w:szCs w:val="24"/>
          <w:lang w:eastAsia="zh-CN"/>
        </w:rPr>
        <w:t xml:space="preserve">, </w:t>
      </w:r>
      <w:r w:rsidR="001E7DBA" w:rsidRPr="004E5151">
        <w:rPr>
          <w:rFonts w:ascii="Book Antiqua" w:hAnsi="Book Antiqua" w:cs="Arial"/>
          <w:sz w:val="24"/>
          <w:szCs w:val="24"/>
        </w:rPr>
        <w:t>Karachi</w:t>
      </w:r>
      <w:r w:rsidRPr="004E5151">
        <w:rPr>
          <w:rFonts w:ascii="Book Antiqua" w:hAnsi="Book Antiqua" w:cs="Arial" w:hint="eastAsia"/>
          <w:sz w:val="24"/>
          <w:szCs w:val="24"/>
          <w:vertAlign w:val="superscript"/>
          <w:lang w:eastAsia="zh-CN"/>
        </w:rPr>
        <w:t xml:space="preserve"> </w:t>
      </w:r>
      <w:r w:rsidR="001E7DBA" w:rsidRPr="004E5151">
        <w:rPr>
          <w:rFonts w:ascii="Book Antiqua" w:hAnsi="Book Antiqua" w:cs="Arial"/>
          <w:sz w:val="24"/>
          <w:szCs w:val="24"/>
        </w:rPr>
        <w:t xml:space="preserve">75500, </w:t>
      </w:r>
      <w:r w:rsidRPr="004E5151">
        <w:rPr>
          <w:rFonts w:ascii="Book Antiqua" w:hAnsi="Book Antiqua" w:cs="Arial"/>
          <w:sz w:val="24"/>
          <w:szCs w:val="24"/>
        </w:rPr>
        <w:t>Pakistan</w:t>
      </w:r>
    </w:p>
    <w:p w14:paraId="02D99A0F" w14:textId="77777777" w:rsidR="003212E0" w:rsidRPr="004E5151" w:rsidRDefault="003212E0" w:rsidP="003212E0">
      <w:pPr>
        <w:pStyle w:val="Body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val="nl-NL" w:eastAsia="zh-CN"/>
        </w:rPr>
      </w:pPr>
    </w:p>
    <w:p w14:paraId="70F7E034" w14:textId="77777777" w:rsidR="00811F47" w:rsidRPr="004E5151" w:rsidRDefault="003212E0" w:rsidP="003212E0">
      <w:pPr>
        <w:pStyle w:val="Body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4E5151">
        <w:rPr>
          <w:rFonts w:ascii="Book Antiqua" w:hAnsi="Book Antiqua" w:cs="Arial"/>
          <w:b/>
          <w:bCs/>
          <w:sz w:val="24"/>
          <w:szCs w:val="24"/>
          <w:lang w:val="nl-NL" w:eastAsia="zh-CN"/>
        </w:rPr>
        <w:t>Mohammad Sadik Memon</w:t>
      </w:r>
      <w:r w:rsidRPr="004E5151">
        <w:rPr>
          <w:rFonts w:ascii="Book Antiqua" w:hAnsi="Book Antiqua" w:cs="Arial" w:hint="eastAsia"/>
          <w:b/>
          <w:bCs/>
          <w:sz w:val="24"/>
          <w:szCs w:val="24"/>
          <w:lang w:val="nl-NL" w:eastAsia="zh-CN"/>
        </w:rPr>
        <w:t>,</w:t>
      </w:r>
      <w:r w:rsidRPr="004E5151">
        <w:rPr>
          <w:rFonts w:ascii="Book Antiqua" w:hAnsi="Book Antiqua" w:cs="Arial"/>
          <w:sz w:val="24"/>
          <w:szCs w:val="24"/>
        </w:rPr>
        <w:t xml:space="preserve"> </w:t>
      </w:r>
      <w:r w:rsidR="00923D73" w:rsidRPr="004E5151">
        <w:rPr>
          <w:rFonts w:ascii="Book Antiqua" w:hAnsi="Book Antiqua" w:cs="Arial"/>
          <w:sz w:val="24"/>
          <w:szCs w:val="24"/>
        </w:rPr>
        <w:t>Asian Institute of Medical Sciences</w:t>
      </w:r>
      <w:r w:rsidR="00354DB2" w:rsidRPr="004E5151">
        <w:rPr>
          <w:rFonts w:ascii="Book Antiqua" w:hAnsi="Book Antiqua" w:cs="Arial"/>
          <w:sz w:val="24"/>
          <w:szCs w:val="24"/>
        </w:rPr>
        <w:t>, Hyderabad</w:t>
      </w:r>
      <w:r w:rsidR="0093674F" w:rsidRPr="004E5151">
        <w:rPr>
          <w:rFonts w:ascii="Book Antiqua" w:hAnsi="Book Antiqua" w:cs="Arial" w:hint="eastAsia"/>
          <w:sz w:val="24"/>
          <w:szCs w:val="24"/>
          <w:vertAlign w:val="superscript"/>
          <w:lang w:eastAsia="zh-CN"/>
        </w:rPr>
        <w:t xml:space="preserve"> </w:t>
      </w:r>
      <w:r w:rsidR="008E121A" w:rsidRPr="004E5151">
        <w:rPr>
          <w:rFonts w:ascii="Book Antiqua" w:hAnsi="Book Antiqua" w:cs="Arial"/>
          <w:sz w:val="24"/>
          <w:szCs w:val="24"/>
        </w:rPr>
        <w:t>71000, Pakistan</w:t>
      </w:r>
    </w:p>
    <w:p w14:paraId="706111EB" w14:textId="77777777" w:rsidR="007B0D83" w:rsidRPr="004E5151" w:rsidRDefault="007B0D83" w:rsidP="003212E0">
      <w:pPr>
        <w:pStyle w:val="Body"/>
        <w:snapToGrid w:val="0"/>
        <w:spacing w:after="0" w:line="360" w:lineRule="auto"/>
        <w:jc w:val="both"/>
        <w:rPr>
          <w:rFonts w:ascii="Book Antiqua" w:eastAsia="Book Antiqua" w:hAnsi="Book Antiqua" w:cs="Arial"/>
          <w:b/>
          <w:bCs/>
          <w:sz w:val="24"/>
          <w:szCs w:val="24"/>
        </w:rPr>
      </w:pPr>
      <w:bookmarkStart w:id="3" w:name="OLE_LINK231"/>
    </w:p>
    <w:bookmarkEnd w:id="3"/>
    <w:p w14:paraId="56F94BD9" w14:textId="77777777" w:rsidR="008E121A" w:rsidRPr="004E5151" w:rsidRDefault="008E121A" w:rsidP="003212E0">
      <w:pPr>
        <w:pStyle w:val="Body"/>
        <w:suppressAutoHyphens/>
        <w:snapToGrid w:val="0"/>
        <w:spacing w:after="0" w:line="360" w:lineRule="auto"/>
        <w:jc w:val="both"/>
        <w:rPr>
          <w:rFonts w:ascii="Book Antiqua" w:eastAsiaTheme="minorEastAsia" w:hAnsi="Book Antiqua" w:cs="Arial"/>
          <w:bCs/>
          <w:sz w:val="24"/>
          <w:szCs w:val="24"/>
          <w:lang w:eastAsia="zh-CN"/>
        </w:rPr>
      </w:pPr>
      <w:r w:rsidRPr="004E5151">
        <w:rPr>
          <w:rFonts w:ascii="Book Antiqua" w:eastAsia="Book Antiqua" w:hAnsi="Book Antiqua" w:cs="Arial"/>
          <w:b/>
          <w:bCs/>
          <w:sz w:val="24"/>
          <w:szCs w:val="24"/>
        </w:rPr>
        <w:t xml:space="preserve">Author contributions: </w:t>
      </w:r>
      <w:r w:rsidRPr="004E5151">
        <w:rPr>
          <w:rFonts w:ascii="Book Antiqua" w:eastAsia="Book Antiqua" w:hAnsi="Book Antiqua" w:cs="Arial"/>
          <w:bCs/>
          <w:sz w:val="24"/>
          <w:szCs w:val="24"/>
        </w:rPr>
        <w:t xml:space="preserve">Abbas Z was responsible for the study conception and design, data analysis and interpretation, and manuscript drafting; Abbas Z and </w:t>
      </w:r>
      <w:proofErr w:type="spellStart"/>
      <w:r w:rsidRPr="004E5151">
        <w:rPr>
          <w:rFonts w:ascii="Book Antiqua" w:eastAsia="Book Antiqua" w:hAnsi="Book Antiqua" w:cs="Arial"/>
          <w:bCs/>
          <w:sz w:val="24"/>
          <w:szCs w:val="24"/>
        </w:rPr>
        <w:t>Memon</w:t>
      </w:r>
      <w:proofErr w:type="spellEnd"/>
      <w:r w:rsidRPr="004E5151">
        <w:rPr>
          <w:rFonts w:ascii="Book Antiqua" w:eastAsia="Book Antiqua" w:hAnsi="Book Antiqua" w:cs="Arial"/>
          <w:bCs/>
          <w:sz w:val="24"/>
          <w:szCs w:val="24"/>
        </w:rPr>
        <w:t xml:space="preserve"> MS recruited patients for the study</w:t>
      </w:r>
      <w:r w:rsidR="003212E0" w:rsidRPr="004E5151">
        <w:rPr>
          <w:rFonts w:ascii="Book Antiqua" w:eastAsiaTheme="minorEastAsia" w:hAnsi="Book Antiqua" w:cs="Arial" w:hint="eastAsia"/>
          <w:bCs/>
          <w:sz w:val="24"/>
          <w:szCs w:val="24"/>
          <w:lang w:eastAsia="zh-CN"/>
        </w:rPr>
        <w:t xml:space="preserve">; </w:t>
      </w:r>
      <w:proofErr w:type="spellStart"/>
      <w:r w:rsidRPr="004E5151">
        <w:rPr>
          <w:rFonts w:ascii="Book Antiqua" w:eastAsia="Book Antiqua" w:hAnsi="Book Antiqua" w:cs="Arial"/>
          <w:bCs/>
          <w:sz w:val="24"/>
          <w:szCs w:val="24"/>
        </w:rPr>
        <w:t>Umer</w:t>
      </w:r>
      <w:proofErr w:type="spellEnd"/>
      <w:r w:rsidRPr="004E5151">
        <w:rPr>
          <w:rFonts w:ascii="Book Antiqua" w:eastAsia="Book Antiqua" w:hAnsi="Book Antiqua" w:cs="Arial"/>
          <w:bCs/>
          <w:sz w:val="24"/>
          <w:szCs w:val="24"/>
        </w:rPr>
        <w:t xml:space="preserve"> MA, Abbas M and </w:t>
      </w:r>
      <w:proofErr w:type="spellStart"/>
      <w:r w:rsidRPr="004E5151">
        <w:rPr>
          <w:rFonts w:ascii="Book Antiqua" w:eastAsia="Book Antiqua" w:hAnsi="Book Antiqua" w:cs="Arial"/>
          <w:bCs/>
          <w:sz w:val="24"/>
          <w:szCs w:val="24"/>
        </w:rPr>
        <w:t>Shazi</w:t>
      </w:r>
      <w:proofErr w:type="spellEnd"/>
      <w:r w:rsidRPr="004E5151">
        <w:rPr>
          <w:rFonts w:ascii="Book Antiqua" w:eastAsia="Book Antiqua" w:hAnsi="Book Antiqua" w:cs="Arial"/>
          <w:bCs/>
          <w:sz w:val="24"/>
          <w:szCs w:val="24"/>
        </w:rPr>
        <w:t xml:space="preserve"> L coordinated study related activities</w:t>
      </w:r>
      <w:r w:rsidR="00E07DAD" w:rsidRPr="004E5151">
        <w:rPr>
          <w:rFonts w:ascii="Book Antiqua" w:eastAsia="Book Antiqua" w:hAnsi="Book Antiqua" w:cs="Arial"/>
          <w:bCs/>
          <w:sz w:val="24"/>
          <w:szCs w:val="24"/>
        </w:rPr>
        <w:t xml:space="preserve"> and helped in manuscript drafting</w:t>
      </w:r>
      <w:r w:rsidR="003212E0" w:rsidRPr="004E5151">
        <w:rPr>
          <w:rFonts w:ascii="Book Antiqua" w:eastAsiaTheme="minorEastAsia" w:hAnsi="Book Antiqua" w:cs="Arial" w:hint="eastAsia"/>
          <w:bCs/>
          <w:sz w:val="24"/>
          <w:szCs w:val="24"/>
          <w:lang w:eastAsia="zh-CN"/>
        </w:rPr>
        <w:t xml:space="preserve">; </w:t>
      </w:r>
      <w:r w:rsidR="003212E0" w:rsidRPr="004E5151">
        <w:rPr>
          <w:rFonts w:ascii="Book Antiqua" w:eastAsia="Book Antiqua" w:hAnsi="Book Antiqua" w:cs="Arial"/>
          <w:bCs/>
          <w:sz w:val="24"/>
          <w:szCs w:val="24"/>
        </w:rPr>
        <w:t>a</w:t>
      </w:r>
      <w:r w:rsidRPr="004E5151">
        <w:rPr>
          <w:rFonts w:ascii="Book Antiqua" w:eastAsia="Book Antiqua" w:hAnsi="Book Antiqua" w:cs="Arial"/>
          <w:bCs/>
          <w:sz w:val="24"/>
          <w:szCs w:val="24"/>
        </w:rPr>
        <w:t>ll authors reviewed and approved t</w:t>
      </w:r>
      <w:r w:rsidR="00EC0775" w:rsidRPr="004E5151">
        <w:rPr>
          <w:rFonts w:ascii="Book Antiqua" w:eastAsia="Book Antiqua" w:hAnsi="Book Antiqua" w:cs="Arial"/>
          <w:bCs/>
          <w:sz w:val="24"/>
          <w:szCs w:val="24"/>
        </w:rPr>
        <w:t>he final version to be submitted for publication</w:t>
      </w:r>
      <w:r w:rsidRPr="004E5151">
        <w:rPr>
          <w:rFonts w:ascii="Book Antiqua" w:eastAsia="Book Antiqua" w:hAnsi="Book Antiqua" w:cs="Arial"/>
          <w:bCs/>
          <w:sz w:val="24"/>
          <w:szCs w:val="24"/>
        </w:rPr>
        <w:t>.</w:t>
      </w:r>
    </w:p>
    <w:p w14:paraId="34DF97D4" w14:textId="77777777" w:rsidR="008E121A" w:rsidRPr="004E5151" w:rsidRDefault="008E121A" w:rsidP="003212E0">
      <w:pPr>
        <w:pStyle w:val="Body"/>
        <w:suppressAutoHyphens/>
        <w:snapToGrid w:val="0"/>
        <w:spacing w:after="0" w:line="360" w:lineRule="auto"/>
        <w:jc w:val="both"/>
        <w:rPr>
          <w:rFonts w:ascii="Book Antiqua" w:eastAsia="Book Antiqua" w:hAnsi="Book Antiqua" w:cs="Arial"/>
          <w:bCs/>
          <w:sz w:val="24"/>
          <w:szCs w:val="24"/>
        </w:rPr>
      </w:pPr>
    </w:p>
    <w:p w14:paraId="00D06B3F" w14:textId="77777777" w:rsidR="007B0D83" w:rsidRPr="004E5151" w:rsidRDefault="008E121A" w:rsidP="003212E0">
      <w:pPr>
        <w:pStyle w:val="Body"/>
        <w:suppressAutoHyphens/>
        <w:snapToGrid w:val="0"/>
        <w:spacing w:after="0" w:line="360" w:lineRule="auto"/>
        <w:jc w:val="both"/>
        <w:rPr>
          <w:rFonts w:ascii="Book Antiqua" w:eastAsia="Book Antiqua" w:hAnsi="Book Antiqua" w:cs="Arial"/>
          <w:b/>
          <w:bCs/>
          <w:sz w:val="24"/>
          <w:szCs w:val="24"/>
        </w:rPr>
      </w:pPr>
      <w:r w:rsidRPr="004E5151">
        <w:rPr>
          <w:rFonts w:ascii="Book Antiqua" w:eastAsia="Book Antiqua" w:hAnsi="Book Antiqua" w:cs="Arial"/>
          <w:b/>
          <w:bCs/>
          <w:sz w:val="24"/>
          <w:szCs w:val="24"/>
        </w:rPr>
        <w:t>Institutional review board statement:</w:t>
      </w:r>
      <w:r w:rsidR="00630700" w:rsidRPr="004E5151">
        <w:rPr>
          <w:rFonts w:ascii="Book Antiqua" w:eastAsia="Book Antiqua" w:hAnsi="Book Antiqua" w:cs="Arial"/>
          <w:b/>
          <w:bCs/>
          <w:sz w:val="24"/>
          <w:szCs w:val="24"/>
        </w:rPr>
        <w:t xml:space="preserve"> </w:t>
      </w:r>
      <w:r w:rsidR="001E7DBA" w:rsidRPr="004E5151">
        <w:rPr>
          <w:rFonts w:ascii="Book Antiqua" w:eastAsia="Book Antiqua" w:hAnsi="Book Antiqua" w:cs="Arial"/>
          <w:bCs/>
          <w:sz w:val="24"/>
          <w:szCs w:val="24"/>
        </w:rPr>
        <w:t>The study was approved by Independent Ethics Review Board and Institutional Review</w:t>
      </w:r>
      <w:r w:rsidR="003212E0" w:rsidRPr="004E5151">
        <w:rPr>
          <w:rFonts w:ascii="Book Antiqua" w:eastAsiaTheme="minorEastAsia" w:hAnsi="Book Antiqua" w:cs="Arial" w:hint="eastAsia"/>
          <w:bCs/>
          <w:sz w:val="24"/>
          <w:szCs w:val="24"/>
          <w:lang w:eastAsia="zh-CN"/>
        </w:rPr>
        <w:t xml:space="preserve"> </w:t>
      </w:r>
      <w:r w:rsidR="001E7DBA" w:rsidRPr="004E5151">
        <w:rPr>
          <w:rFonts w:ascii="Book Antiqua" w:eastAsia="Book Antiqua" w:hAnsi="Book Antiqua" w:cs="Arial"/>
          <w:bCs/>
          <w:sz w:val="24"/>
          <w:szCs w:val="24"/>
        </w:rPr>
        <w:t>Board</w:t>
      </w:r>
      <w:r w:rsidR="008F55C2" w:rsidRPr="004E5151">
        <w:rPr>
          <w:rFonts w:ascii="Book Antiqua" w:eastAsia="Book Antiqua" w:hAnsi="Book Antiqua" w:cs="Arial"/>
          <w:bCs/>
          <w:sz w:val="24"/>
          <w:szCs w:val="24"/>
        </w:rPr>
        <w:t>.</w:t>
      </w:r>
    </w:p>
    <w:p w14:paraId="56AF1173" w14:textId="77777777" w:rsidR="008E121A" w:rsidRPr="004E5151" w:rsidRDefault="008E121A" w:rsidP="003212E0">
      <w:pPr>
        <w:pStyle w:val="Body"/>
        <w:suppressAutoHyphens/>
        <w:snapToGrid w:val="0"/>
        <w:spacing w:after="0" w:line="360" w:lineRule="auto"/>
        <w:jc w:val="both"/>
        <w:rPr>
          <w:rFonts w:ascii="Book Antiqua" w:eastAsia="Book Antiqua" w:hAnsi="Book Antiqua" w:cs="Arial"/>
          <w:bCs/>
          <w:sz w:val="24"/>
          <w:szCs w:val="24"/>
        </w:rPr>
      </w:pPr>
    </w:p>
    <w:p w14:paraId="153D4026" w14:textId="707D51AF" w:rsidR="008E121A" w:rsidRPr="00F8332F" w:rsidRDefault="001E7DBA" w:rsidP="003212E0">
      <w:pPr>
        <w:pStyle w:val="Body"/>
        <w:suppressAutoHyphens/>
        <w:snapToGrid w:val="0"/>
        <w:spacing w:after="0" w:line="360" w:lineRule="auto"/>
        <w:jc w:val="both"/>
        <w:rPr>
          <w:rFonts w:ascii="Book Antiqua" w:eastAsiaTheme="minorEastAsia" w:hAnsi="Book Antiqua" w:cs="Arial"/>
          <w:bCs/>
          <w:sz w:val="24"/>
          <w:szCs w:val="24"/>
          <w:lang w:eastAsia="zh-CN"/>
        </w:rPr>
      </w:pPr>
      <w:r w:rsidRPr="004E5151">
        <w:rPr>
          <w:rFonts w:ascii="Book Antiqua" w:eastAsia="Book Antiqua" w:hAnsi="Book Antiqua" w:cs="Arial"/>
          <w:b/>
          <w:bCs/>
          <w:sz w:val="24"/>
          <w:szCs w:val="24"/>
        </w:rPr>
        <w:lastRenderedPageBreak/>
        <w:t>Clinical trial registration statement:</w:t>
      </w:r>
      <w:r w:rsidR="00630700" w:rsidRPr="004E5151">
        <w:rPr>
          <w:rFonts w:ascii="Book Antiqua" w:eastAsia="Book Antiqua" w:hAnsi="Book Antiqua" w:cs="Arial"/>
          <w:b/>
          <w:bCs/>
          <w:sz w:val="24"/>
          <w:szCs w:val="24"/>
        </w:rPr>
        <w:t xml:space="preserve"> </w:t>
      </w:r>
      <w:r w:rsidR="00D07460" w:rsidRPr="004E5151">
        <w:rPr>
          <w:rFonts w:ascii="Book Antiqua" w:eastAsia="Book Antiqua" w:hAnsi="Book Antiqua" w:cs="Arial"/>
          <w:bCs/>
          <w:sz w:val="24"/>
          <w:szCs w:val="24"/>
        </w:rPr>
        <w:t>This investigator initiated trial was registered with</w:t>
      </w:r>
      <w:r w:rsidR="00E07DAD" w:rsidRPr="004E5151">
        <w:rPr>
          <w:rFonts w:ascii="Book Antiqua" w:eastAsia="Book Antiqua" w:hAnsi="Book Antiqua" w:cs="Arial"/>
          <w:bCs/>
          <w:sz w:val="24"/>
          <w:szCs w:val="24"/>
        </w:rPr>
        <w:t xml:space="preserve"> the</w:t>
      </w:r>
      <w:r w:rsidR="00D07460" w:rsidRPr="004E5151">
        <w:rPr>
          <w:rFonts w:ascii="Book Antiqua" w:eastAsia="Book Antiqua" w:hAnsi="Book Antiqua" w:cs="Arial"/>
          <w:bCs/>
          <w:sz w:val="24"/>
          <w:szCs w:val="24"/>
        </w:rPr>
        <w:t xml:space="preserve"> Roche </w:t>
      </w:r>
      <w:r w:rsidR="00E07DAD" w:rsidRPr="004E5151">
        <w:rPr>
          <w:rFonts w:ascii="Book Antiqua" w:eastAsia="Book Antiqua" w:hAnsi="Book Antiqua" w:cs="Arial"/>
          <w:bCs/>
          <w:sz w:val="24"/>
          <w:szCs w:val="24"/>
        </w:rPr>
        <w:t>(</w:t>
      </w:r>
      <w:r w:rsidR="00D07460" w:rsidRPr="004E5151">
        <w:rPr>
          <w:rFonts w:ascii="Book Antiqua" w:eastAsia="Book Antiqua" w:hAnsi="Book Antiqua" w:cs="Arial"/>
          <w:bCs/>
          <w:sz w:val="24"/>
          <w:szCs w:val="24"/>
        </w:rPr>
        <w:t>ML25746</w:t>
      </w:r>
      <w:r w:rsidR="00E07DAD" w:rsidRPr="004E5151">
        <w:rPr>
          <w:rFonts w:ascii="Book Antiqua" w:eastAsia="Book Antiqua" w:hAnsi="Book Antiqua" w:cs="Arial"/>
          <w:bCs/>
          <w:sz w:val="24"/>
          <w:szCs w:val="24"/>
        </w:rPr>
        <w:t>)</w:t>
      </w:r>
      <w:r w:rsidR="00F8332F">
        <w:rPr>
          <w:rFonts w:ascii="Book Antiqua" w:eastAsiaTheme="minorEastAsia" w:hAnsi="Book Antiqua" w:cs="Arial" w:hint="eastAsia"/>
          <w:bCs/>
          <w:sz w:val="24"/>
          <w:szCs w:val="24"/>
          <w:lang w:eastAsia="zh-CN"/>
        </w:rPr>
        <w:t>.</w:t>
      </w:r>
    </w:p>
    <w:p w14:paraId="69D2A8CD" w14:textId="77777777" w:rsidR="008F55C2" w:rsidRPr="004E5151" w:rsidRDefault="008F55C2" w:rsidP="003212E0">
      <w:pPr>
        <w:pStyle w:val="Body"/>
        <w:suppressAutoHyphens/>
        <w:snapToGrid w:val="0"/>
        <w:spacing w:after="0" w:line="360" w:lineRule="auto"/>
        <w:jc w:val="both"/>
        <w:rPr>
          <w:rFonts w:ascii="Book Antiqua" w:eastAsia="Book Antiqua" w:hAnsi="Book Antiqua" w:cs="Arial"/>
          <w:b/>
          <w:bCs/>
          <w:sz w:val="24"/>
          <w:szCs w:val="24"/>
        </w:rPr>
      </w:pPr>
    </w:p>
    <w:p w14:paraId="51A2A6C0" w14:textId="77777777" w:rsidR="00E07DAD" w:rsidRPr="004E5151" w:rsidRDefault="00E07DAD" w:rsidP="003212E0">
      <w:pPr>
        <w:pStyle w:val="Body"/>
        <w:suppressAutoHyphens/>
        <w:snapToGrid w:val="0"/>
        <w:spacing w:after="0" w:line="360" w:lineRule="auto"/>
        <w:jc w:val="both"/>
        <w:rPr>
          <w:rFonts w:ascii="Book Antiqua" w:eastAsia="Book Antiqua" w:hAnsi="Book Antiqua" w:cs="Arial"/>
          <w:bCs/>
          <w:sz w:val="24"/>
          <w:szCs w:val="24"/>
        </w:rPr>
      </w:pPr>
      <w:r w:rsidRPr="004E5151">
        <w:rPr>
          <w:rFonts w:ascii="Book Antiqua" w:eastAsia="Book Antiqua" w:hAnsi="Book Antiqua" w:cs="Arial"/>
          <w:b/>
          <w:bCs/>
          <w:sz w:val="24"/>
          <w:szCs w:val="24"/>
        </w:rPr>
        <w:t>Informed consent statement:</w:t>
      </w:r>
      <w:r w:rsidRPr="004E5151">
        <w:rPr>
          <w:rFonts w:ascii="Book Antiqua" w:eastAsia="Book Antiqua" w:hAnsi="Book Antiqua" w:cs="Arial"/>
          <w:bCs/>
          <w:sz w:val="24"/>
          <w:szCs w:val="24"/>
        </w:rPr>
        <w:t xml:space="preserve"> All study participants provided informed written consent prior to study enrollment.</w:t>
      </w:r>
      <w:r w:rsidR="00CC7473">
        <w:rPr>
          <w:rFonts w:ascii="Book Antiqua" w:eastAsia="Book Antiqua" w:hAnsi="Book Antiqua" w:cs="Arial"/>
          <w:bCs/>
          <w:sz w:val="24"/>
          <w:szCs w:val="24"/>
        </w:rPr>
        <w:t xml:space="preserve"> </w:t>
      </w:r>
    </w:p>
    <w:p w14:paraId="67E3EB44" w14:textId="77777777" w:rsidR="003212E0" w:rsidRPr="004E5151" w:rsidRDefault="003212E0" w:rsidP="003212E0">
      <w:pPr>
        <w:pStyle w:val="Body"/>
        <w:suppressAutoHyphens/>
        <w:snapToGrid w:val="0"/>
        <w:spacing w:after="0" w:line="360" w:lineRule="auto"/>
        <w:jc w:val="both"/>
        <w:rPr>
          <w:rFonts w:ascii="Book Antiqua" w:hAnsi="Book Antiqua" w:cs="Arial"/>
          <w:b/>
          <w:bCs/>
          <w:sz w:val="24"/>
          <w:szCs w:val="24"/>
          <w:lang w:eastAsia="zh-CN"/>
        </w:rPr>
      </w:pPr>
    </w:p>
    <w:p w14:paraId="2DC56F8A" w14:textId="12B3AA14" w:rsidR="003212E0" w:rsidRPr="004E5151" w:rsidRDefault="003212E0" w:rsidP="003212E0">
      <w:pPr>
        <w:pStyle w:val="Body"/>
        <w:suppressAutoHyphens/>
        <w:snapToGrid w:val="0"/>
        <w:spacing w:after="0" w:line="360" w:lineRule="auto"/>
        <w:jc w:val="both"/>
        <w:rPr>
          <w:rFonts w:ascii="Book Antiqua" w:eastAsia="Book Antiqua" w:hAnsi="Book Antiqua" w:cs="Arial"/>
          <w:b/>
          <w:bCs/>
          <w:sz w:val="24"/>
          <w:szCs w:val="24"/>
          <w:lang w:eastAsia="zh-CN"/>
        </w:rPr>
      </w:pPr>
      <w:r w:rsidRPr="004E5151">
        <w:rPr>
          <w:rFonts w:ascii="Book Antiqua" w:hAnsi="Book Antiqua" w:cs="Arial"/>
          <w:b/>
          <w:bCs/>
          <w:sz w:val="24"/>
          <w:szCs w:val="24"/>
        </w:rPr>
        <w:t>Conflict-of-interest</w:t>
      </w:r>
      <w:r w:rsidRPr="004E5151">
        <w:rPr>
          <w:rFonts w:ascii="Book Antiqua" w:hAnsi="Book Antiqua" w:cs="Arial" w:hint="eastAsia"/>
          <w:b/>
          <w:bCs/>
          <w:sz w:val="24"/>
          <w:szCs w:val="24"/>
          <w:lang w:eastAsia="zh-CN"/>
        </w:rPr>
        <w:t xml:space="preserve"> </w:t>
      </w:r>
      <w:r w:rsidRPr="004E5151">
        <w:rPr>
          <w:rFonts w:ascii="Book Antiqua" w:eastAsia="Book Antiqua" w:hAnsi="Book Antiqua" w:cs="Arial"/>
          <w:b/>
          <w:bCs/>
          <w:sz w:val="24"/>
          <w:szCs w:val="24"/>
        </w:rPr>
        <w:t>statement:</w:t>
      </w:r>
      <w:r w:rsidRPr="004E5151">
        <w:rPr>
          <w:rFonts w:ascii="Book Antiqua" w:hAnsi="Book Antiqua" w:cs="Arial" w:hint="eastAsia"/>
          <w:b/>
          <w:bCs/>
          <w:sz w:val="24"/>
          <w:szCs w:val="24"/>
          <w:lang w:eastAsia="zh-CN"/>
        </w:rPr>
        <w:t xml:space="preserve"> </w:t>
      </w:r>
      <w:r w:rsidRPr="004E5151">
        <w:rPr>
          <w:rFonts w:ascii="Book Antiqua" w:hAnsi="Book Antiqua" w:cs="Arial"/>
          <w:sz w:val="24"/>
          <w:szCs w:val="24"/>
        </w:rPr>
        <w:t>Authors do not have any conflict of interest to declare</w:t>
      </w:r>
      <w:r w:rsidR="00F8332F">
        <w:rPr>
          <w:rFonts w:ascii="Book Antiqua" w:hAnsi="Book Antiqua" w:cs="Arial" w:hint="eastAsia"/>
          <w:sz w:val="24"/>
          <w:szCs w:val="24"/>
          <w:lang w:eastAsia="zh-CN"/>
        </w:rPr>
        <w:t>.</w:t>
      </w:r>
    </w:p>
    <w:p w14:paraId="0A54C0D3" w14:textId="77777777" w:rsidR="003212E0" w:rsidRPr="004E5151" w:rsidRDefault="003212E0" w:rsidP="003212E0">
      <w:pPr>
        <w:pStyle w:val="Body"/>
        <w:suppressAutoHyphens/>
        <w:snapToGrid w:val="0"/>
        <w:spacing w:after="0" w:line="360" w:lineRule="auto"/>
        <w:jc w:val="both"/>
        <w:rPr>
          <w:rFonts w:ascii="Book Antiqua" w:eastAsiaTheme="minorEastAsia" w:hAnsi="Book Antiqua" w:cs="Arial"/>
          <w:b/>
          <w:bCs/>
          <w:sz w:val="24"/>
          <w:szCs w:val="24"/>
          <w:lang w:eastAsia="zh-CN"/>
        </w:rPr>
      </w:pPr>
    </w:p>
    <w:p w14:paraId="70762143" w14:textId="77777777" w:rsidR="00E07DAD" w:rsidRPr="004E5151" w:rsidRDefault="00E07DAD" w:rsidP="003212E0">
      <w:pPr>
        <w:pStyle w:val="Body"/>
        <w:suppressAutoHyphens/>
        <w:snapToGrid w:val="0"/>
        <w:spacing w:after="0" w:line="360" w:lineRule="auto"/>
        <w:jc w:val="both"/>
        <w:rPr>
          <w:rFonts w:ascii="Book Antiqua" w:eastAsia="Book Antiqua" w:hAnsi="Book Antiqua" w:cs="Arial"/>
          <w:bCs/>
          <w:sz w:val="24"/>
          <w:szCs w:val="24"/>
        </w:rPr>
      </w:pPr>
      <w:bookmarkStart w:id="4" w:name="OLE_LINK743"/>
      <w:bookmarkStart w:id="5" w:name="OLE_LINK744"/>
      <w:r w:rsidRPr="004E5151">
        <w:rPr>
          <w:rFonts w:ascii="Book Antiqua" w:eastAsia="Book Antiqua" w:hAnsi="Book Antiqua" w:cs="Arial"/>
          <w:b/>
          <w:bCs/>
          <w:sz w:val="24"/>
          <w:szCs w:val="24"/>
        </w:rPr>
        <w:t>Data sharing statement:</w:t>
      </w:r>
      <w:r w:rsidRPr="004E5151">
        <w:rPr>
          <w:rFonts w:ascii="Book Antiqua" w:eastAsia="Book Antiqua" w:hAnsi="Book Antiqua" w:cs="Arial"/>
          <w:bCs/>
          <w:sz w:val="24"/>
          <w:szCs w:val="24"/>
        </w:rPr>
        <w:t xml:space="preserve"> No additional data are available.</w:t>
      </w:r>
    </w:p>
    <w:bookmarkEnd w:id="4"/>
    <w:bookmarkEnd w:id="5"/>
    <w:p w14:paraId="7EE6F388" w14:textId="77777777" w:rsidR="007B0D83" w:rsidRPr="004E5151" w:rsidRDefault="007B0D83" w:rsidP="003212E0">
      <w:pPr>
        <w:pStyle w:val="Body"/>
        <w:snapToGrid w:val="0"/>
        <w:spacing w:after="0" w:line="360" w:lineRule="auto"/>
        <w:jc w:val="both"/>
        <w:rPr>
          <w:rFonts w:ascii="Book Antiqua" w:eastAsiaTheme="minorEastAsia" w:hAnsi="Book Antiqua" w:cs="Arial"/>
          <w:b/>
          <w:bCs/>
          <w:sz w:val="24"/>
          <w:szCs w:val="24"/>
          <w:lang w:eastAsia="zh-CN"/>
        </w:rPr>
      </w:pPr>
    </w:p>
    <w:p w14:paraId="7D19B3B2" w14:textId="77777777" w:rsidR="009D2615" w:rsidRPr="004E5151" w:rsidRDefault="009D2615" w:rsidP="003212E0">
      <w:pPr>
        <w:pStyle w:val="Body"/>
        <w:snapToGrid w:val="0"/>
        <w:spacing w:after="0" w:line="360" w:lineRule="auto"/>
        <w:jc w:val="both"/>
        <w:rPr>
          <w:rFonts w:ascii="Book Antiqua" w:eastAsiaTheme="minorEastAsia" w:hAnsi="Book Antiqua" w:cs="Arial"/>
          <w:b/>
          <w:bCs/>
          <w:sz w:val="24"/>
          <w:szCs w:val="24"/>
          <w:lang w:eastAsia="zh-CN"/>
        </w:rPr>
      </w:pPr>
      <w:r w:rsidRPr="004E5151">
        <w:rPr>
          <w:rFonts w:ascii="Book Antiqua" w:hAnsi="Book Antiqua" w:cs="Times New Roman"/>
          <w:b/>
          <w:bCs/>
          <w:color w:val="auto"/>
          <w:sz w:val="24"/>
        </w:rPr>
        <w:t>Open-Access:</w:t>
      </w:r>
      <w:r w:rsidRPr="004E5151">
        <w:rPr>
          <w:rFonts w:ascii="Book Antiqua" w:hAnsi="Book Antiqua" w:cs="Times New Roman"/>
          <w:bCs/>
          <w:color w:val="auto"/>
          <w:sz w:val="24"/>
        </w:rPr>
        <w:t xml:space="preserve"> </w:t>
      </w:r>
      <w:bookmarkStart w:id="6" w:name="OLE_LINK479"/>
      <w:bookmarkStart w:id="7" w:name="OLE_LINK496"/>
      <w:bookmarkStart w:id="8" w:name="OLE_LINK506"/>
      <w:bookmarkStart w:id="9" w:name="OLE_LINK507"/>
      <w:r w:rsidRPr="004E5151">
        <w:rPr>
          <w:rFonts w:ascii="Book Antiqua" w:hAnsi="Book Antiqua" w:cs="Times New Roman"/>
          <w:bCs/>
          <w:color w:val="auto"/>
          <w:sz w:val="24"/>
        </w:rPr>
        <w:t>This article is an open-access article which was selected by an in-house editor and fully peer-reviewed by external reviewers. It is distributed</w:t>
      </w:r>
      <w:r w:rsidRPr="004E5151">
        <w:rPr>
          <w:rFonts w:ascii="Book Antiqua" w:hAnsi="Book Antiqua" w:cs="Times New Roman" w:hint="eastAsia"/>
          <w:bCs/>
          <w:color w:val="auto"/>
          <w:sz w:val="24"/>
          <w:lang w:eastAsia="zh-CN"/>
        </w:rPr>
        <w:t xml:space="preserve"> </w:t>
      </w:r>
      <w:r w:rsidRPr="004E5151">
        <w:rPr>
          <w:rFonts w:ascii="Book Antiqua" w:hAnsi="Book Antiqua" w:cs="Times New Roman"/>
          <w:bCs/>
          <w:color w:val="auto"/>
          <w:sz w:val="24"/>
        </w:rPr>
        <w:t>in</w:t>
      </w:r>
      <w:r w:rsidRPr="004E5151">
        <w:rPr>
          <w:rFonts w:ascii="Book Antiqua" w:hAnsi="Book Antiqua" w:cs="Times New Roman" w:hint="eastAsia"/>
          <w:bCs/>
          <w:color w:val="auto"/>
          <w:sz w:val="24"/>
          <w:lang w:eastAsia="zh-CN"/>
        </w:rPr>
        <w:t xml:space="preserve"> </w:t>
      </w:r>
      <w:r w:rsidRPr="004E5151">
        <w:rPr>
          <w:rFonts w:ascii="Book Antiqua" w:hAnsi="Book Antiqua" w:cs="Times New Roman"/>
          <w:bCs/>
          <w:color w:val="auto"/>
          <w:sz w:val="24"/>
        </w:rPr>
        <w:t xml:space="preserve">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4E5151">
          <w:rPr>
            <w:rStyle w:val="Hyperlink"/>
            <w:rFonts w:ascii="Book Antiqua" w:hAnsi="Book Antiqua" w:cs="Times New Roman"/>
            <w:bCs/>
            <w:color w:val="auto"/>
            <w:sz w:val="24"/>
          </w:rPr>
          <w:t>http://creativecommons.org/licenses/by-nc/4.0/</w:t>
        </w:r>
      </w:hyperlink>
      <w:bookmarkEnd w:id="6"/>
      <w:bookmarkEnd w:id="7"/>
      <w:bookmarkEnd w:id="8"/>
      <w:bookmarkEnd w:id="9"/>
    </w:p>
    <w:p w14:paraId="5E0FA747" w14:textId="77777777" w:rsidR="0093674F" w:rsidRPr="004E5151" w:rsidRDefault="0093674F" w:rsidP="003212E0">
      <w:pPr>
        <w:pStyle w:val="Body"/>
        <w:snapToGrid w:val="0"/>
        <w:spacing w:after="0" w:line="360" w:lineRule="auto"/>
        <w:jc w:val="both"/>
        <w:rPr>
          <w:rFonts w:ascii="Book Antiqua" w:hAnsi="Book Antiqua" w:cs="Arial"/>
          <w:b/>
          <w:bCs/>
          <w:sz w:val="24"/>
          <w:szCs w:val="24"/>
          <w:lang w:eastAsia="zh-CN"/>
        </w:rPr>
      </w:pPr>
    </w:p>
    <w:p w14:paraId="19913320" w14:textId="77777777" w:rsidR="007B0D83" w:rsidRPr="004E5151" w:rsidRDefault="007B0D83" w:rsidP="003212E0">
      <w:pPr>
        <w:pStyle w:val="Body"/>
        <w:snapToGrid w:val="0"/>
        <w:spacing w:after="0" w:line="360" w:lineRule="auto"/>
        <w:jc w:val="both"/>
        <w:rPr>
          <w:rFonts w:ascii="Book Antiqua" w:eastAsia="Book Antiqua" w:hAnsi="Book Antiqua" w:cs="Arial"/>
          <w:b/>
          <w:bCs/>
          <w:sz w:val="24"/>
          <w:szCs w:val="24"/>
          <w:lang w:eastAsia="zh-CN"/>
        </w:rPr>
      </w:pPr>
      <w:r w:rsidRPr="004E5151">
        <w:rPr>
          <w:rFonts w:ascii="Book Antiqua" w:hAnsi="Book Antiqua" w:cs="Arial"/>
          <w:b/>
          <w:bCs/>
          <w:sz w:val="24"/>
          <w:szCs w:val="24"/>
        </w:rPr>
        <w:t>Correspondence to:</w:t>
      </w:r>
      <w:r w:rsidR="00B83C8F">
        <w:rPr>
          <w:rFonts w:ascii="Book Antiqua" w:hAnsi="Book Antiqua" w:cs="Arial" w:hint="eastAsia"/>
          <w:b/>
          <w:bCs/>
          <w:sz w:val="24"/>
          <w:szCs w:val="24"/>
          <w:lang w:eastAsia="zh-CN"/>
        </w:rPr>
        <w:t xml:space="preserve"> </w:t>
      </w:r>
      <w:r w:rsidRPr="004E5151">
        <w:rPr>
          <w:rFonts w:ascii="Book Antiqua" w:hAnsi="Book Antiqua" w:cs="Arial"/>
          <w:b/>
          <w:bCs/>
          <w:sz w:val="24"/>
          <w:szCs w:val="24"/>
        </w:rPr>
        <w:t xml:space="preserve">Dr. </w:t>
      </w:r>
      <w:proofErr w:type="spellStart"/>
      <w:r w:rsidRPr="004E5151">
        <w:rPr>
          <w:rFonts w:ascii="Book Antiqua" w:hAnsi="Book Antiqua" w:cs="Arial"/>
          <w:b/>
          <w:bCs/>
          <w:sz w:val="24"/>
          <w:szCs w:val="24"/>
        </w:rPr>
        <w:t>Zaigham</w:t>
      </w:r>
      <w:proofErr w:type="spellEnd"/>
      <w:r w:rsidRPr="004E5151">
        <w:rPr>
          <w:rFonts w:ascii="Book Antiqua" w:hAnsi="Book Antiqua" w:cs="Arial"/>
          <w:b/>
          <w:bCs/>
          <w:sz w:val="24"/>
          <w:szCs w:val="24"/>
        </w:rPr>
        <w:t xml:space="preserve"> Abbas, FCPS, FRCP</w:t>
      </w:r>
      <w:r w:rsidR="003212E0" w:rsidRPr="004E5151">
        <w:rPr>
          <w:rFonts w:ascii="Book Antiqua" w:hAnsi="Book Antiqua" w:cs="Arial" w:hint="eastAsia"/>
          <w:b/>
          <w:bCs/>
          <w:sz w:val="24"/>
          <w:szCs w:val="24"/>
          <w:lang w:eastAsia="zh-CN"/>
        </w:rPr>
        <w:t xml:space="preserve">, </w:t>
      </w:r>
      <w:r w:rsidR="00AC398E" w:rsidRPr="004E5151">
        <w:rPr>
          <w:rFonts w:ascii="Book Antiqua" w:hAnsi="Book Antiqua" w:cs="Arial"/>
          <w:bCs/>
          <w:sz w:val="24"/>
          <w:szCs w:val="24"/>
        </w:rPr>
        <w:t xml:space="preserve">Department of Gastroenterology, </w:t>
      </w:r>
      <w:proofErr w:type="spellStart"/>
      <w:r w:rsidR="00AC398E" w:rsidRPr="004E5151">
        <w:rPr>
          <w:rFonts w:ascii="Book Antiqua" w:hAnsi="Book Antiqua" w:cs="Arial"/>
          <w:bCs/>
          <w:sz w:val="24"/>
          <w:szCs w:val="24"/>
        </w:rPr>
        <w:t>Ziauddin</w:t>
      </w:r>
      <w:proofErr w:type="spellEnd"/>
      <w:r w:rsidR="00AC398E" w:rsidRPr="004E5151">
        <w:rPr>
          <w:rFonts w:ascii="Book Antiqua" w:hAnsi="Book Antiqua" w:cs="Arial"/>
          <w:bCs/>
          <w:sz w:val="24"/>
          <w:szCs w:val="24"/>
        </w:rPr>
        <w:t xml:space="preserve"> University Hospital</w:t>
      </w:r>
      <w:r w:rsidR="003212E0" w:rsidRPr="004E5151">
        <w:rPr>
          <w:rFonts w:ascii="Book Antiqua" w:hAnsi="Book Antiqua" w:cs="Arial" w:hint="eastAsia"/>
          <w:bCs/>
          <w:sz w:val="24"/>
          <w:szCs w:val="24"/>
          <w:lang w:eastAsia="zh-CN"/>
        </w:rPr>
        <w:t xml:space="preserve">, </w:t>
      </w:r>
      <w:r w:rsidR="00AC398E" w:rsidRPr="004E5151">
        <w:rPr>
          <w:rFonts w:ascii="Book Antiqua" w:hAnsi="Book Antiqua" w:cs="Arial"/>
          <w:bCs/>
          <w:sz w:val="24"/>
          <w:szCs w:val="24"/>
        </w:rPr>
        <w:t>Karachi</w:t>
      </w:r>
      <w:r w:rsidR="003212E0" w:rsidRPr="004E5151">
        <w:rPr>
          <w:rFonts w:ascii="Book Antiqua" w:hAnsi="Book Antiqua" w:cs="Arial" w:hint="eastAsia"/>
          <w:bCs/>
          <w:sz w:val="24"/>
          <w:szCs w:val="24"/>
          <w:lang w:eastAsia="zh-CN"/>
        </w:rPr>
        <w:t xml:space="preserve"> </w:t>
      </w:r>
      <w:r w:rsidR="003212E0" w:rsidRPr="004E5151">
        <w:rPr>
          <w:rFonts w:ascii="Book Antiqua" w:hAnsi="Book Antiqua" w:cs="Arial"/>
          <w:sz w:val="24"/>
          <w:szCs w:val="24"/>
        </w:rPr>
        <w:t>74400</w:t>
      </w:r>
      <w:r w:rsidR="00AC398E" w:rsidRPr="004E5151">
        <w:rPr>
          <w:rFonts w:ascii="Book Antiqua" w:hAnsi="Book Antiqua" w:cs="Arial"/>
          <w:bCs/>
          <w:sz w:val="24"/>
          <w:szCs w:val="24"/>
        </w:rPr>
        <w:t>, Pakistan</w:t>
      </w:r>
      <w:r w:rsidR="003212E0" w:rsidRPr="004E5151">
        <w:rPr>
          <w:rFonts w:ascii="Book Antiqua" w:hAnsi="Book Antiqua" w:cs="Arial" w:hint="eastAsia"/>
          <w:bCs/>
          <w:sz w:val="24"/>
          <w:szCs w:val="24"/>
          <w:lang w:eastAsia="zh-CN"/>
        </w:rPr>
        <w:t xml:space="preserve">. </w:t>
      </w:r>
      <w:r w:rsidRPr="004E5151">
        <w:rPr>
          <w:rFonts w:ascii="Book Antiqua" w:hAnsi="Book Antiqua" w:cs="Arial"/>
          <w:sz w:val="24"/>
          <w:szCs w:val="24"/>
        </w:rPr>
        <w:t>drzabbas@gmail.com</w:t>
      </w:r>
    </w:p>
    <w:p w14:paraId="72630E6A" w14:textId="77777777" w:rsidR="007B0D83" w:rsidRPr="004E5151" w:rsidRDefault="007B0D83" w:rsidP="003212E0">
      <w:pPr>
        <w:pStyle w:val="Body"/>
        <w:snapToGrid w:val="0"/>
        <w:spacing w:after="0" w:line="360" w:lineRule="auto"/>
        <w:jc w:val="both"/>
        <w:rPr>
          <w:rFonts w:ascii="Book Antiqua" w:eastAsiaTheme="minorEastAsia" w:hAnsi="Book Antiqua" w:cs="Arial"/>
          <w:b/>
          <w:bCs/>
          <w:sz w:val="24"/>
          <w:szCs w:val="24"/>
          <w:lang w:eastAsia="zh-CN"/>
        </w:rPr>
      </w:pPr>
      <w:r w:rsidRPr="004E5151">
        <w:rPr>
          <w:rFonts w:ascii="Book Antiqua" w:hAnsi="Book Antiqua" w:cs="Arial"/>
          <w:b/>
          <w:bCs/>
          <w:sz w:val="24"/>
          <w:szCs w:val="24"/>
        </w:rPr>
        <w:t>Telephone:</w:t>
      </w:r>
      <w:r w:rsidR="0093674F" w:rsidRPr="004E5151">
        <w:rPr>
          <w:rFonts w:ascii="Book Antiqua" w:hAnsi="Book Antiqua" w:cs="Arial" w:hint="eastAsia"/>
          <w:b/>
          <w:bCs/>
          <w:sz w:val="24"/>
          <w:szCs w:val="24"/>
          <w:lang w:eastAsia="zh-CN"/>
        </w:rPr>
        <w:t xml:space="preserve"> </w:t>
      </w:r>
      <w:r w:rsidRPr="004E5151">
        <w:rPr>
          <w:rFonts w:ascii="Book Antiqua" w:hAnsi="Book Antiqua" w:cs="Arial"/>
          <w:sz w:val="24"/>
          <w:szCs w:val="24"/>
        </w:rPr>
        <w:t>+92-</w:t>
      </w:r>
      <w:r w:rsidR="00AC398E" w:rsidRPr="004E5151">
        <w:rPr>
          <w:rFonts w:ascii="Book Antiqua" w:hAnsi="Book Antiqua" w:cs="Arial"/>
          <w:sz w:val="24"/>
          <w:szCs w:val="24"/>
        </w:rPr>
        <w:t>21-35862939</w:t>
      </w:r>
    </w:p>
    <w:p w14:paraId="5D2CF6C3" w14:textId="77777777" w:rsidR="007B0D83" w:rsidRPr="004E5151" w:rsidRDefault="007B0D83" w:rsidP="003212E0">
      <w:pPr>
        <w:pStyle w:val="Body"/>
        <w:snapToGrid w:val="0"/>
        <w:spacing w:after="0" w:line="360" w:lineRule="auto"/>
        <w:jc w:val="both"/>
        <w:rPr>
          <w:rFonts w:ascii="Book Antiqua" w:eastAsia="Book Antiqua" w:hAnsi="Book Antiqua" w:cs="Arial"/>
          <w:sz w:val="24"/>
          <w:szCs w:val="24"/>
        </w:rPr>
      </w:pPr>
      <w:r w:rsidRPr="004E5151">
        <w:rPr>
          <w:rFonts w:ascii="Book Antiqua" w:eastAsia="Book Antiqua" w:hAnsi="Book Antiqua" w:cs="Arial"/>
          <w:b/>
          <w:bCs/>
          <w:sz w:val="24"/>
          <w:szCs w:val="24"/>
        </w:rPr>
        <w:t>Fax:</w:t>
      </w:r>
      <w:r w:rsidR="0093674F" w:rsidRPr="004E5151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="00AC398E" w:rsidRPr="004E5151">
        <w:rPr>
          <w:rFonts w:ascii="Book Antiqua" w:hAnsi="Book Antiqua" w:cs="Arial"/>
          <w:sz w:val="24"/>
          <w:szCs w:val="24"/>
        </w:rPr>
        <w:t>+92-21-35862940</w:t>
      </w:r>
    </w:p>
    <w:p w14:paraId="2103733B" w14:textId="77777777" w:rsidR="007B0D83" w:rsidRPr="004E5151" w:rsidRDefault="007B0D83" w:rsidP="003212E0">
      <w:pPr>
        <w:pStyle w:val="Body"/>
        <w:snapToGrid w:val="0"/>
        <w:spacing w:after="0" w:line="360" w:lineRule="auto"/>
        <w:jc w:val="both"/>
        <w:rPr>
          <w:rFonts w:ascii="Book Antiqua" w:eastAsiaTheme="minorEastAsia" w:hAnsi="Book Antiqua" w:cs="Arial"/>
          <w:b/>
          <w:bCs/>
          <w:sz w:val="24"/>
          <w:szCs w:val="24"/>
          <w:lang w:eastAsia="zh-CN"/>
        </w:rPr>
      </w:pPr>
    </w:p>
    <w:p w14:paraId="1C68507D" w14:textId="77777777" w:rsidR="009D2615" w:rsidRPr="009110A3" w:rsidRDefault="009D2615" w:rsidP="009D2615">
      <w:pPr>
        <w:pStyle w:val="Body"/>
        <w:snapToGrid w:val="0"/>
        <w:rPr>
          <w:rFonts w:ascii="Book Antiqua" w:eastAsiaTheme="minorEastAsia" w:hAnsi="Book Antiqua" w:cs="Arial"/>
          <w:b/>
          <w:bCs/>
          <w:sz w:val="24"/>
          <w:szCs w:val="24"/>
          <w:lang w:eastAsia="zh-CN"/>
        </w:rPr>
      </w:pPr>
      <w:r w:rsidRPr="009110A3">
        <w:rPr>
          <w:rFonts w:ascii="Book Antiqua" w:eastAsiaTheme="minorEastAsia" w:hAnsi="Book Antiqua" w:cs="Arial"/>
          <w:b/>
          <w:bCs/>
          <w:sz w:val="24"/>
          <w:szCs w:val="24"/>
          <w:lang w:eastAsia="zh-CN"/>
        </w:rPr>
        <w:t>Received:</w:t>
      </w:r>
      <w:r w:rsidR="00CC7473" w:rsidRPr="009110A3">
        <w:rPr>
          <w:rFonts w:ascii="Book Antiqua" w:eastAsiaTheme="minorEastAsia" w:hAnsi="Book Antiqua" w:cs="Arial" w:hint="eastAsia"/>
          <w:b/>
          <w:bCs/>
          <w:sz w:val="24"/>
          <w:szCs w:val="24"/>
          <w:lang w:eastAsia="zh-CN"/>
        </w:rPr>
        <w:t xml:space="preserve"> </w:t>
      </w:r>
      <w:r w:rsidRPr="009110A3">
        <w:rPr>
          <w:rFonts w:ascii="Book Antiqua" w:eastAsiaTheme="minorEastAsia" w:hAnsi="Book Antiqua" w:cs="Arial" w:hint="eastAsia"/>
          <w:bCs/>
          <w:sz w:val="24"/>
          <w:szCs w:val="24"/>
          <w:lang w:eastAsia="zh-CN"/>
        </w:rPr>
        <w:t>January 25, 2016</w:t>
      </w:r>
    </w:p>
    <w:p w14:paraId="68E48BC5" w14:textId="77777777" w:rsidR="009D2615" w:rsidRPr="009110A3" w:rsidRDefault="009D2615" w:rsidP="009D2615">
      <w:pPr>
        <w:pStyle w:val="Body"/>
        <w:snapToGrid w:val="0"/>
        <w:rPr>
          <w:rFonts w:ascii="Book Antiqua" w:eastAsiaTheme="minorEastAsia" w:hAnsi="Book Antiqua" w:cs="Arial"/>
          <w:b/>
          <w:bCs/>
          <w:sz w:val="24"/>
          <w:szCs w:val="24"/>
          <w:lang w:eastAsia="zh-CN"/>
        </w:rPr>
      </w:pPr>
      <w:r w:rsidRPr="009110A3">
        <w:rPr>
          <w:rFonts w:ascii="Book Antiqua" w:eastAsiaTheme="minorEastAsia" w:hAnsi="Book Antiqua" w:cs="Arial"/>
          <w:b/>
          <w:bCs/>
          <w:sz w:val="24"/>
          <w:szCs w:val="24"/>
          <w:lang w:eastAsia="zh-CN"/>
        </w:rPr>
        <w:t>Peer-review started:</w:t>
      </w:r>
      <w:r w:rsidRPr="009110A3">
        <w:rPr>
          <w:rFonts w:ascii="Book Antiqua" w:eastAsiaTheme="minorEastAsia" w:hAnsi="Book Antiqua" w:cs="Arial" w:hint="eastAsia"/>
          <w:b/>
          <w:bCs/>
          <w:sz w:val="24"/>
          <w:szCs w:val="24"/>
          <w:lang w:eastAsia="zh-CN"/>
        </w:rPr>
        <w:t xml:space="preserve"> </w:t>
      </w:r>
      <w:r w:rsidRPr="009110A3">
        <w:rPr>
          <w:rFonts w:ascii="Book Antiqua" w:eastAsiaTheme="minorEastAsia" w:hAnsi="Book Antiqua" w:cs="Arial" w:hint="eastAsia"/>
          <w:bCs/>
          <w:sz w:val="24"/>
          <w:szCs w:val="24"/>
          <w:lang w:eastAsia="zh-CN"/>
        </w:rPr>
        <w:t>January 27, 2016</w:t>
      </w:r>
    </w:p>
    <w:p w14:paraId="22D305E5" w14:textId="77777777" w:rsidR="009D2615" w:rsidRPr="009110A3" w:rsidRDefault="009D2615" w:rsidP="009D2615">
      <w:pPr>
        <w:pStyle w:val="Body"/>
        <w:snapToGrid w:val="0"/>
        <w:rPr>
          <w:rFonts w:ascii="Book Antiqua" w:eastAsiaTheme="minorEastAsia" w:hAnsi="Book Antiqua" w:cs="Arial"/>
          <w:b/>
          <w:bCs/>
          <w:sz w:val="24"/>
          <w:szCs w:val="24"/>
          <w:lang w:eastAsia="zh-CN"/>
        </w:rPr>
      </w:pPr>
      <w:r w:rsidRPr="009110A3">
        <w:rPr>
          <w:rFonts w:ascii="Book Antiqua" w:eastAsiaTheme="minorEastAsia" w:hAnsi="Book Antiqua" w:cs="Arial"/>
          <w:b/>
          <w:bCs/>
          <w:sz w:val="24"/>
          <w:szCs w:val="24"/>
          <w:lang w:eastAsia="zh-CN"/>
        </w:rPr>
        <w:t>First decision:</w:t>
      </w:r>
      <w:r w:rsidRPr="009110A3">
        <w:rPr>
          <w:rFonts w:ascii="Book Antiqua" w:eastAsiaTheme="minorEastAsia" w:hAnsi="Book Antiqua" w:cs="Arial" w:hint="eastAsia"/>
          <w:b/>
          <w:bCs/>
          <w:sz w:val="24"/>
          <w:szCs w:val="24"/>
          <w:lang w:eastAsia="zh-CN"/>
        </w:rPr>
        <w:t xml:space="preserve"> </w:t>
      </w:r>
      <w:r w:rsidRPr="009110A3">
        <w:rPr>
          <w:rFonts w:ascii="Book Antiqua" w:eastAsiaTheme="minorEastAsia" w:hAnsi="Book Antiqua" w:cs="Arial" w:hint="eastAsia"/>
          <w:bCs/>
          <w:sz w:val="24"/>
          <w:szCs w:val="24"/>
          <w:lang w:eastAsia="zh-CN"/>
        </w:rPr>
        <w:t>March 9, 2016</w:t>
      </w:r>
    </w:p>
    <w:p w14:paraId="1495E94D" w14:textId="77777777" w:rsidR="009D2615" w:rsidRPr="009110A3" w:rsidRDefault="009D2615" w:rsidP="009D2615">
      <w:pPr>
        <w:pStyle w:val="Body"/>
        <w:snapToGrid w:val="0"/>
        <w:rPr>
          <w:rFonts w:ascii="Book Antiqua" w:eastAsiaTheme="minorEastAsia" w:hAnsi="Book Antiqua" w:cs="Arial"/>
          <w:b/>
          <w:bCs/>
          <w:sz w:val="24"/>
          <w:szCs w:val="24"/>
          <w:lang w:eastAsia="zh-CN"/>
        </w:rPr>
      </w:pPr>
      <w:r w:rsidRPr="009110A3">
        <w:rPr>
          <w:rFonts w:ascii="Book Antiqua" w:eastAsiaTheme="minorEastAsia" w:hAnsi="Book Antiqua" w:cs="Arial"/>
          <w:b/>
          <w:bCs/>
          <w:sz w:val="24"/>
          <w:szCs w:val="24"/>
          <w:lang w:eastAsia="zh-CN"/>
        </w:rPr>
        <w:t>Revised:</w:t>
      </w:r>
      <w:r w:rsidRPr="009110A3">
        <w:rPr>
          <w:rFonts w:ascii="Book Antiqua" w:eastAsiaTheme="minorEastAsia" w:hAnsi="Book Antiqua" w:cs="Arial" w:hint="eastAsia"/>
          <w:b/>
          <w:bCs/>
          <w:sz w:val="24"/>
          <w:szCs w:val="24"/>
          <w:lang w:eastAsia="zh-CN"/>
        </w:rPr>
        <w:t xml:space="preserve"> </w:t>
      </w:r>
      <w:r w:rsidRPr="009110A3">
        <w:rPr>
          <w:rFonts w:ascii="Book Antiqua" w:eastAsiaTheme="minorEastAsia" w:hAnsi="Book Antiqua" w:cs="Arial" w:hint="eastAsia"/>
          <w:bCs/>
          <w:sz w:val="24"/>
          <w:szCs w:val="24"/>
          <w:lang w:eastAsia="zh-CN"/>
        </w:rPr>
        <w:t>March 30, 2016</w:t>
      </w:r>
    </w:p>
    <w:p w14:paraId="6D086FD0" w14:textId="77B660F1" w:rsidR="009F2B33" w:rsidRPr="00235CD4" w:rsidRDefault="009D2615" w:rsidP="009F2B33">
      <w:pPr>
        <w:rPr>
          <w:rStyle w:val="Emphasis"/>
        </w:rPr>
      </w:pPr>
      <w:r w:rsidRPr="009110A3">
        <w:rPr>
          <w:rFonts w:ascii="Book Antiqua" w:eastAsiaTheme="minorEastAsia" w:hAnsi="Book Antiqua" w:cs="Arial"/>
          <w:b/>
          <w:bCs/>
          <w:lang w:eastAsia="zh-CN"/>
        </w:rPr>
        <w:t>Accepted:</w:t>
      </w:r>
      <w:r w:rsidR="009F2B33">
        <w:rPr>
          <w:rFonts w:ascii="Book Antiqua" w:eastAsiaTheme="minorEastAsia" w:hAnsi="Book Antiqua" w:cs="Arial"/>
          <w:b/>
          <w:bCs/>
          <w:lang w:eastAsia="zh-CN"/>
        </w:rPr>
        <w:t xml:space="preserve"> </w:t>
      </w:r>
      <w:r w:rsidR="009F2B33">
        <w:rPr>
          <w:rStyle w:val="Emphasis"/>
        </w:rPr>
        <w:t>April 14</w:t>
      </w:r>
      <w:r w:rsidR="009F2B33" w:rsidRPr="00235CD4">
        <w:rPr>
          <w:rStyle w:val="Emphasis"/>
        </w:rPr>
        <w:t>,</w:t>
      </w:r>
      <w:r w:rsidR="009F2B33">
        <w:rPr>
          <w:rStyle w:val="Emphasis"/>
        </w:rPr>
        <w:t xml:space="preserve"> 2016</w:t>
      </w:r>
    </w:p>
    <w:p w14:paraId="5623F0E9" w14:textId="77777777" w:rsidR="009D2615" w:rsidRPr="009110A3" w:rsidRDefault="009D2615" w:rsidP="009D2615">
      <w:pPr>
        <w:pStyle w:val="Body"/>
        <w:snapToGrid w:val="0"/>
        <w:rPr>
          <w:rFonts w:ascii="Book Antiqua" w:eastAsiaTheme="minorEastAsia" w:hAnsi="Book Antiqua" w:cs="Arial"/>
          <w:b/>
          <w:bCs/>
          <w:sz w:val="24"/>
          <w:szCs w:val="24"/>
          <w:lang w:eastAsia="zh-CN"/>
        </w:rPr>
      </w:pPr>
    </w:p>
    <w:p w14:paraId="3BDDEE7D" w14:textId="77777777" w:rsidR="009D2615" w:rsidRPr="009110A3" w:rsidRDefault="009D2615" w:rsidP="009D2615">
      <w:pPr>
        <w:pStyle w:val="Body"/>
        <w:snapToGrid w:val="0"/>
        <w:rPr>
          <w:rFonts w:ascii="Book Antiqua" w:eastAsiaTheme="minorEastAsia" w:hAnsi="Book Antiqua" w:cs="Arial"/>
          <w:b/>
          <w:bCs/>
          <w:sz w:val="24"/>
          <w:szCs w:val="24"/>
          <w:lang w:eastAsia="zh-CN"/>
        </w:rPr>
      </w:pPr>
      <w:r w:rsidRPr="009110A3">
        <w:rPr>
          <w:rFonts w:ascii="Book Antiqua" w:eastAsiaTheme="minorEastAsia" w:hAnsi="Book Antiqua" w:cs="Arial"/>
          <w:b/>
          <w:bCs/>
          <w:sz w:val="24"/>
          <w:szCs w:val="24"/>
          <w:lang w:eastAsia="zh-CN"/>
        </w:rPr>
        <w:lastRenderedPageBreak/>
        <w:t>Article in press:</w:t>
      </w:r>
    </w:p>
    <w:p w14:paraId="4C131510" w14:textId="77777777" w:rsidR="009D2615" w:rsidRPr="004E5151" w:rsidRDefault="009D2615" w:rsidP="009D2615">
      <w:pPr>
        <w:pStyle w:val="Body"/>
        <w:snapToGrid w:val="0"/>
        <w:spacing w:line="360" w:lineRule="auto"/>
        <w:jc w:val="both"/>
        <w:rPr>
          <w:rFonts w:ascii="Book Antiqua" w:eastAsiaTheme="minorEastAsia" w:hAnsi="Book Antiqua" w:cs="Arial"/>
          <w:b/>
          <w:bCs/>
          <w:lang w:val="pl-PL" w:eastAsia="zh-CN"/>
        </w:rPr>
      </w:pPr>
      <w:r w:rsidRPr="004E5151">
        <w:rPr>
          <w:rFonts w:ascii="Book Antiqua" w:eastAsiaTheme="minorEastAsia" w:hAnsi="Book Antiqua" w:cs="Arial"/>
          <w:b/>
          <w:bCs/>
          <w:lang w:val="pl-PL" w:eastAsia="zh-CN"/>
        </w:rPr>
        <w:t>Published online</w:t>
      </w:r>
      <w:r w:rsidRPr="004E5151">
        <w:rPr>
          <w:rFonts w:ascii="Book Antiqua" w:eastAsiaTheme="minorEastAsia" w:hAnsi="Book Antiqua" w:cs="Arial" w:hint="eastAsia"/>
          <w:b/>
          <w:bCs/>
          <w:lang w:val="pl-PL" w:eastAsia="zh-CN"/>
        </w:rPr>
        <w:t>:</w:t>
      </w:r>
    </w:p>
    <w:p w14:paraId="131BF6FC" w14:textId="77777777" w:rsidR="009D2615" w:rsidRPr="004E5151" w:rsidRDefault="009D2615" w:rsidP="003212E0">
      <w:pPr>
        <w:pStyle w:val="Body"/>
        <w:snapToGrid w:val="0"/>
        <w:spacing w:after="0" w:line="360" w:lineRule="auto"/>
        <w:jc w:val="both"/>
        <w:rPr>
          <w:rFonts w:ascii="Book Antiqua" w:eastAsiaTheme="minorEastAsia" w:hAnsi="Book Antiqua" w:cs="Arial"/>
          <w:b/>
          <w:bCs/>
          <w:sz w:val="24"/>
          <w:szCs w:val="24"/>
          <w:lang w:eastAsia="zh-CN"/>
        </w:rPr>
      </w:pPr>
    </w:p>
    <w:p w14:paraId="32DED1CD" w14:textId="77777777" w:rsidR="0093674F" w:rsidRPr="00C544BB" w:rsidRDefault="009D2615">
      <w:pPr>
        <w:spacing w:after="160" w:line="259" w:lineRule="auto"/>
        <w:rPr>
          <w:rFonts w:ascii="Book Antiqua" w:eastAsiaTheme="minorEastAsia" w:hAnsi="Book Antiqua" w:cs="Arial"/>
          <w:b/>
          <w:bCs/>
          <w:color w:val="000000"/>
          <w:u w:color="000000"/>
          <w:bdr w:val="nil"/>
          <w:lang w:eastAsia="zh-CN"/>
        </w:rPr>
      </w:pPr>
      <w:r w:rsidRPr="004E5151">
        <w:rPr>
          <w:rFonts w:ascii="Book Antiqua" w:eastAsiaTheme="minorEastAsia" w:hAnsi="Book Antiqua" w:cs="Arial"/>
          <w:b/>
          <w:bCs/>
          <w:lang w:eastAsia="zh-CN"/>
        </w:rPr>
        <w:br w:type="page"/>
      </w:r>
    </w:p>
    <w:p w14:paraId="29237E6A" w14:textId="77777777" w:rsidR="007B0D83" w:rsidRPr="004E5151" w:rsidRDefault="00A402DB" w:rsidP="003212E0">
      <w:pPr>
        <w:snapToGrid w:val="0"/>
        <w:spacing w:line="360" w:lineRule="auto"/>
        <w:jc w:val="both"/>
        <w:rPr>
          <w:rFonts w:ascii="Book Antiqua" w:hAnsi="Book Antiqua" w:cs="Arial"/>
          <w:b/>
        </w:rPr>
      </w:pPr>
      <w:r w:rsidRPr="004E5151">
        <w:rPr>
          <w:rFonts w:ascii="Book Antiqua" w:hAnsi="Book Antiqua" w:cs="Arial"/>
          <w:b/>
        </w:rPr>
        <w:lastRenderedPageBreak/>
        <w:t>A</w:t>
      </w:r>
      <w:r w:rsidR="003212E0" w:rsidRPr="004E5151">
        <w:rPr>
          <w:rFonts w:ascii="Book Antiqua" w:hAnsi="Book Antiqua" w:cs="Arial"/>
          <w:b/>
        </w:rPr>
        <w:t>bstract</w:t>
      </w:r>
    </w:p>
    <w:p w14:paraId="51B57349" w14:textId="77777777" w:rsidR="00A57C82" w:rsidRPr="004E5151" w:rsidRDefault="00283986" w:rsidP="003212E0">
      <w:pPr>
        <w:snapToGrid w:val="0"/>
        <w:spacing w:line="360" w:lineRule="auto"/>
        <w:jc w:val="both"/>
        <w:rPr>
          <w:rFonts w:ascii="Book Antiqua" w:hAnsi="Book Antiqua" w:cs="Arial"/>
        </w:rPr>
      </w:pPr>
      <w:r w:rsidRPr="004E5151">
        <w:rPr>
          <w:rFonts w:ascii="Book Antiqua" w:hAnsi="Book Antiqua" w:cs="Arial"/>
          <w:b/>
          <w:caps/>
        </w:rPr>
        <w:t>Aim</w:t>
      </w:r>
      <w:r w:rsidR="0089273C" w:rsidRPr="004E5151">
        <w:rPr>
          <w:rFonts w:ascii="Book Antiqua" w:hAnsi="Book Antiqua" w:cs="Arial"/>
          <w:b/>
          <w:caps/>
        </w:rPr>
        <w:t>:</w:t>
      </w:r>
      <w:r w:rsidRPr="004E5151">
        <w:rPr>
          <w:rFonts w:ascii="Book Antiqua" w:hAnsi="Book Antiqua" w:cs="Arial"/>
          <w:caps/>
        </w:rPr>
        <w:t xml:space="preserve"> </w:t>
      </w:r>
      <w:r w:rsidRPr="004E5151">
        <w:rPr>
          <w:rFonts w:ascii="Book Antiqua" w:hAnsi="Book Antiqua" w:cs="Arial"/>
        </w:rPr>
        <w:t xml:space="preserve">To investigate the efficacy of </w:t>
      </w:r>
      <w:proofErr w:type="spellStart"/>
      <w:r w:rsidRPr="004E5151">
        <w:rPr>
          <w:rFonts w:ascii="Book Antiqua" w:hAnsi="Book Antiqua" w:cs="Arial"/>
        </w:rPr>
        <w:t>pegylated</w:t>
      </w:r>
      <w:proofErr w:type="spellEnd"/>
      <w:r w:rsidRPr="004E5151">
        <w:rPr>
          <w:rFonts w:ascii="Book Antiqua" w:hAnsi="Book Antiqua" w:cs="Arial"/>
        </w:rPr>
        <w:t xml:space="preserve"> interferon (PEG-IFN</w:t>
      </w:r>
      <w:r w:rsidR="000E3622">
        <w:rPr>
          <w:rFonts w:ascii="Book Antiqua" w:hAnsi="Book Antiqua"/>
        </w:rPr>
        <w:t>α</w:t>
      </w:r>
      <w:r w:rsidRPr="004E5151">
        <w:rPr>
          <w:rFonts w:ascii="Book Antiqua" w:hAnsi="Book Antiqua" w:cs="Arial"/>
        </w:rPr>
        <w:t>)</w:t>
      </w:r>
      <w:r w:rsidR="0089273C" w:rsidRPr="004E5151">
        <w:rPr>
          <w:rFonts w:ascii="Book Antiqua" w:hAnsi="Book Antiqua" w:cs="Arial"/>
        </w:rPr>
        <w:t xml:space="preserve"> therapy </w:t>
      </w:r>
      <w:r w:rsidR="00A57C82" w:rsidRPr="004E5151">
        <w:rPr>
          <w:rFonts w:ascii="Book Antiqua" w:hAnsi="Book Antiqua" w:cs="Arial"/>
        </w:rPr>
        <w:t xml:space="preserve">with and without </w:t>
      </w:r>
      <w:proofErr w:type="spellStart"/>
      <w:r w:rsidR="002D06AC" w:rsidRPr="004E5151">
        <w:rPr>
          <w:rFonts w:ascii="Book Antiqua" w:hAnsi="Book Antiqua" w:cs="Arial"/>
        </w:rPr>
        <w:t>entecavir</w:t>
      </w:r>
      <w:proofErr w:type="spellEnd"/>
      <w:r w:rsidR="002D06AC" w:rsidRPr="004E5151">
        <w:rPr>
          <w:rFonts w:ascii="Book Antiqua" w:hAnsi="Book Antiqua" w:cs="Arial"/>
        </w:rPr>
        <w:t xml:space="preserve"> in</w:t>
      </w:r>
      <w:r w:rsidR="00A57C82" w:rsidRPr="004E5151">
        <w:rPr>
          <w:rFonts w:ascii="Book Antiqua" w:hAnsi="Book Antiqua" w:cs="Arial"/>
        </w:rPr>
        <w:t xml:space="preserve"> patients with </w:t>
      </w:r>
      <w:r w:rsidR="0081128F" w:rsidRPr="004E5151">
        <w:rPr>
          <w:rFonts w:ascii="Book Antiqua" w:hAnsi="Book Antiqua" w:cs="Arial"/>
        </w:rPr>
        <w:t xml:space="preserve">chronic </w:t>
      </w:r>
      <w:r w:rsidR="00A57C82" w:rsidRPr="004E5151">
        <w:rPr>
          <w:rFonts w:ascii="Book Antiqua" w:hAnsi="Book Antiqua" w:cs="Arial"/>
        </w:rPr>
        <w:t>hepatitis D</w:t>
      </w:r>
      <w:r w:rsidR="0089273C" w:rsidRPr="004E5151">
        <w:rPr>
          <w:rFonts w:ascii="Book Antiqua" w:hAnsi="Book Antiqua" w:cs="Arial"/>
        </w:rPr>
        <w:t xml:space="preserve">. </w:t>
      </w:r>
    </w:p>
    <w:p w14:paraId="39149C00" w14:textId="77777777" w:rsidR="00630700" w:rsidRPr="004E5151" w:rsidRDefault="00630700" w:rsidP="003212E0">
      <w:pPr>
        <w:snapToGrid w:val="0"/>
        <w:spacing w:line="360" w:lineRule="auto"/>
        <w:jc w:val="both"/>
        <w:rPr>
          <w:rFonts w:ascii="Book Antiqua" w:hAnsi="Book Antiqua" w:cs="Arial"/>
        </w:rPr>
      </w:pPr>
    </w:p>
    <w:p w14:paraId="66B175BA" w14:textId="77777777" w:rsidR="00A57C82" w:rsidRPr="004E5151" w:rsidRDefault="0089273C" w:rsidP="003212E0">
      <w:pPr>
        <w:snapToGrid w:val="0"/>
        <w:spacing w:line="360" w:lineRule="auto"/>
        <w:jc w:val="both"/>
        <w:rPr>
          <w:rFonts w:ascii="Book Antiqua" w:hAnsi="Book Antiqua" w:cs="Arial"/>
        </w:rPr>
      </w:pPr>
      <w:r w:rsidRPr="004E5151">
        <w:rPr>
          <w:rFonts w:ascii="Book Antiqua" w:hAnsi="Book Antiqua" w:cs="Arial"/>
          <w:b/>
          <w:caps/>
        </w:rPr>
        <w:t>Methods:</w:t>
      </w:r>
      <w:r w:rsidR="007A7D37" w:rsidRPr="004E5151">
        <w:rPr>
          <w:rFonts w:ascii="Book Antiqua" w:hAnsi="Book Antiqua" w:cs="Arial"/>
          <w:b/>
          <w:caps/>
        </w:rPr>
        <w:t xml:space="preserve"> </w:t>
      </w:r>
      <w:r w:rsidR="00753C40" w:rsidRPr="004E5151">
        <w:rPr>
          <w:rFonts w:ascii="Book Antiqua" w:hAnsi="Book Antiqua" w:cs="Arial"/>
        </w:rPr>
        <w:t xml:space="preserve">Forty </w:t>
      </w:r>
      <w:r w:rsidR="00800FC7" w:rsidRPr="004E5151">
        <w:rPr>
          <w:rFonts w:ascii="Book Antiqua" w:hAnsi="Book Antiqua" w:cs="Arial"/>
        </w:rPr>
        <w:t>hepatitis D virus (HDV)</w:t>
      </w:r>
      <w:r w:rsidR="00800FC7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9B3027" w:rsidRPr="004E5151">
        <w:rPr>
          <w:rFonts w:ascii="Book Antiqua" w:hAnsi="Book Antiqua" w:cs="Arial"/>
        </w:rPr>
        <w:t xml:space="preserve">RNA </w:t>
      </w:r>
      <w:r w:rsidR="0081128F" w:rsidRPr="004E5151">
        <w:rPr>
          <w:rFonts w:ascii="Book Antiqua" w:hAnsi="Book Antiqua" w:cs="Arial"/>
        </w:rPr>
        <w:t>positive patients</w:t>
      </w:r>
      <w:r w:rsidR="001624B0" w:rsidRPr="004E5151">
        <w:rPr>
          <w:rFonts w:ascii="Book Antiqua" w:hAnsi="Book Antiqua" w:cs="Arial"/>
        </w:rPr>
        <w:t xml:space="preserve"> </w:t>
      </w:r>
      <w:r w:rsidRPr="004E5151">
        <w:rPr>
          <w:rFonts w:ascii="Book Antiqua" w:hAnsi="Book Antiqua" w:cs="Arial"/>
        </w:rPr>
        <w:t xml:space="preserve">were </w:t>
      </w:r>
      <w:r w:rsidR="0081128F" w:rsidRPr="004E5151">
        <w:rPr>
          <w:rFonts w:ascii="Book Antiqua" w:hAnsi="Book Antiqua" w:cs="Arial"/>
        </w:rPr>
        <w:t xml:space="preserve">randomized to receive either </w:t>
      </w:r>
      <w:r w:rsidRPr="004E5151">
        <w:rPr>
          <w:rFonts w:ascii="Book Antiqua" w:hAnsi="Book Antiqua" w:cs="Arial"/>
        </w:rPr>
        <w:t>PEG-IFN</w:t>
      </w:r>
      <w:r w:rsidR="000E3622">
        <w:rPr>
          <w:rFonts w:ascii="Book Antiqua" w:hAnsi="Book Antiqua"/>
        </w:rPr>
        <w:t>α</w:t>
      </w:r>
      <w:r w:rsidR="00923D73" w:rsidRPr="004E5151">
        <w:rPr>
          <w:rFonts w:ascii="Book Antiqua" w:hAnsi="Book Antiqua" w:cs="Arial"/>
        </w:rPr>
        <w:t xml:space="preserve"> 2a 180 µ</w:t>
      </w:r>
      <w:r w:rsidR="00A57C82" w:rsidRPr="004E5151">
        <w:rPr>
          <w:rFonts w:ascii="Book Antiqua" w:hAnsi="Book Antiqua" w:cs="Arial"/>
        </w:rPr>
        <w:t>g weekly in combination wi</w:t>
      </w:r>
      <w:r w:rsidR="00923D73" w:rsidRPr="004E5151">
        <w:rPr>
          <w:rFonts w:ascii="Book Antiqua" w:hAnsi="Book Antiqua" w:cs="Arial"/>
        </w:rPr>
        <w:t xml:space="preserve">th </w:t>
      </w:r>
      <w:proofErr w:type="spellStart"/>
      <w:r w:rsidR="00923D73" w:rsidRPr="004E5151">
        <w:rPr>
          <w:rFonts w:ascii="Book Antiqua" w:hAnsi="Book Antiqua" w:cs="Arial"/>
        </w:rPr>
        <w:t>entecavir</w:t>
      </w:r>
      <w:proofErr w:type="spellEnd"/>
      <w:r w:rsidR="00923D73" w:rsidRPr="004E5151">
        <w:rPr>
          <w:rFonts w:ascii="Book Antiqua" w:hAnsi="Book Antiqua" w:cs="Arial"/>
        </w:rPr>
        <w:t xml:space="preserve"> 0.5 mg daily (</w:t>
      </w:r>
      <w:r w:rsidR="009D2615" w:rsidRPr="004E5151">
        <w:rPr>
          <w:rFonts w:ascii="Book Antiqua" w:hAnsi="Book Antiqua" w:cs="Arial"/>
          <w:i/>
        </w:rPr>
        <w:t>n</w:t>
      </w:r>
      <w:r w:rsidR="009D2615" w:rsidRPr="004E5151">
        <w:rPr>
          <w:rFonts w:ascii="Book Antiqua" w:hAnsi="Book Antiqua" w:cs="Arial"/>
        </w:rPr>
        <w:t xml:space="preserve"> </w:t>
      </w:r>
      <w:r w:rsidR="00923D73" w:rsidRPr="004E5151">
        <w:rPr>
          <w:rFonts w:ascii="Book Antiqua" w:hAnsi="Book Antiqua" w:cs="Arial"/>
        </w:rPr>
        <w:t>= 21</w:t>
      </w:r>
      <w:r w:rsidR="00A57C82" w:rsidRPr="004E5151">
        <w:rPr>
          <w:rFonts w:ascii="Book Antiqua" w:hAnsi="Book Antiqua" w:cs="Arial"/>
        </w:rPr>
        <w:t>)</w:t>
      </w:r>
      <w:r w:rsidR="00800079" w:rsidRPr="004E5151">
        <w:rPr>
          <w:rFonts w:ascii="Book Antiqua" w:hAnsi="Book Antiqua" w:cs="Arial"/>
        </w:rPr>
        <w:t xml:space="preserve"> or PEG-IFN</w:t>
      </w:r>
      <w:r w:rsidR="000E3622">
        <w:rPr>
          <w:rFonts w:ascii="Book Antiqua" w:hAnsi="Book Antiqua"/>
        </w:rPr>
        <w:t>α</w:t>
      </w:r>
      <w:r w:rsidR="00800079" w:rsidRPr="004E5151">
        <w:rPr>
          <w:rFonts w:ascii="Book Antiqua" w:hAnsi="Book Antiqua" w:cs="Arial"/>
        </w:rPr>
        <w:t xml:space="preserve"> alone</w:t>
      </w:r>
      <w:r w:rsidR="007A7D37" w:rsidRPr="004E5151">
        <w:rPr>
          <w:rFonts w:ascii="Book Antiqua" w:hAnsi="Book Antiqua" w:cs="Arial"/>
        </w:rPr>
        <w:t xml:space="preserve"> </w:t>
      </w:r>
      <w:r w:rsidR="0044543A" w:rsidRPr="004E5151">
        <w:rPr>
          <w:rFonts w:ascii="Book Antiqua" w:hAnsi="Book Antiqua" w:cs="Arial"/>
        </w:rPr>
        <w:t>(</w:t>
      </w:r>
      <w:r w:rsidR="00923D73" w:rsidRPr="004E5151">
        <w:rPr>
          <w:rFonts w:ascii="Book Antiqua" w:hAnsi="Book Antiqua" w:cs="Arial"/>
          <w:i/>
        </w:rPr>
        <w:t>n</w:t>
      </w:r>
      <w:r w:rsidR="009D2615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923D73" w:rsidRPr="004E5151">
        <w:rPr>
          <w:rFonts w:ascii="Book Antiqua" w:hAnsi="Book Antiqua" w:cs="Arial"/>
        </w:rPr>
        <w:t>=19</w:t>
      </w:r>
      <w:r w:rsidR="002D06AC" w:rsidRPr="004E5151">
        <w:rPr>
          <w:rFonts w:ascii="Book Antiqua" w:hAnsi="Book Antiqua" w:cs="Arial"/>
        </w:rPr>
        <w:t>)</w:t>
      </w:r>
      <w:r w:rsidR="00A57C82" w:rsidRPr="004E5151">
        <w:rPr>
          <w:rFonts w:ascii="Book Antiqua" w:hAnsi="Book Antiqua" w:cs="Arial"/>
        </w:rPr>
        <w:t xml:space="preserve">. </w:t>
      </w:r>
      <w:r w:rsidR="00800079" w:rsidRPr="004E5151">
        <w:rPr>
          <w:rFonts w:ascii="Book Antiqua" w:hAnsi="Book Antiqua" w:cs="Arial"/>
        </w:rPr>
        <w:t xml:space="preserve">Patients who failed to show </w:t>
      </w:r>
      <w:proofErr w:type="gramStart"/>
      <w:r w:rsidR="00800079" w:rsidRPr="004E5151">
        <w:rPr>
          <w:rFonts w:ascii="Book Antiqua" w:hAnsi="Book Antiqua" w:cs="Arial"/>
        </w:rPr>
        <w:t>2 log</w:t>
      </w:r>
      <w:proofErr w:type="gramEnd"/>
      <w:r w:rsidR="009D2615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800079" w:rsidRPr="004E5151">
        <w:rPr>
          <w:rFonts w:ascii="Book Antiqua" w:hAnsi="Book Antiqua" w:cs="Arial"/>
        </w:rPr>
        <w:t>reduction</w:t>
      </w:r>
      <w:r w:rsidR="009D2615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9D2615" w:rsidRPr="004E5151">
        <w:rPr>
          <w:rFonts w:ascii="Book Antiqua" w:hAnsi="Book Antiqua" w:cs="Arial"/>
        </w:rPr>
        <w:t xml:space="preserve">in HDV RNA level at 24 </w:t>
      </w:r>
      <w:proofErr w:type="spellStart"/>
      <w:r w:rsidR="009D2615" w:rsidRPr="004E5151">
        <w:rPr>
          <w:rFonts w:ascii="Book Antiqua" w:hAnsi="Book Antiqua" w:cs="Arial"/>
        </w:rPr>
        <w:t>wk</w:t>
      </w:r>
      <w:proofErr w:type="spellEnd"/>
      <w:r w:rsidR="00800079" w:rsidRPr="004E5151">
        <w:rPr>
          <w:rFonts w:ascii="Book Antiqua" w:hAnsi="Book Antiqua" w:cs="Arial"/>
        </w:rPr>
        <w:t xml:space="preserve"> of treatment, or </w:t>
      </w:r>
      <w:r w:rsidR="00CC7473">
        <w:rPr>
          <w:rFonts w:ascii="Book Antiqua" w:hAnsi="Book Antiqua" w:cs="Arial"/>
        </w:rPr>
        <w:t xml:space="preserve">had detectable HDV RNA at 48 </w:t>
      </w:r>
      <w:proofErr w:type="spellStart"/>
      <w:r w:rsidR="00CC7473">
        <w:rPr>
          <w:rFonts w:ascii="Book Antiqua" w:hAnsi="Book Antiqua" w:cs="Arial"/>
        </w:rPr>
        <w:t>w</w:t>
      </w:r>
      <w:r w:rsidR="00800079" w:rsidRPr="004E5151">
        <w:rPr>
          <w:rFonts w:ascii="Book Antiqua" w:hAnsi="Book Antiqua" w:cs="Arial"/>
        </w:rPr>
        <w:t>k</w:t>
      </w:r>
      <w:proofErr w:type="spellEnd"/>
      <w:r w:rsidR="00CC7473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800079" w:rsidRPr="004E5151">
        <w:rPr>
          <w:rFonts w:ascii="Book Antiqua" w:hAnsi="Book Antiqua" w:cs="Arial"/>
        </w:rPr>
        <w:t xml:space="preserve">of therapy were considered as treatment failure. Treatment was </w:t>
      </w:r>
      <w:r w:rsidR="009D2615" w:rsidRPr="004E5151">
        <w:rPr>
          <w:rFonts w:ascii="Book Antiqua" w:hAnsi="Book Antiqua" w:cs="Arial"/>
        </w:rPr>
        <w:t xml:space="preserve">continued for 72 </w:t>
      </w:r>
      <w:proofErr w:type="spellStart"/>
      <w:r w:rsidR="009D2615" w:rsidRPr="004E5151">
        <w:rPr>
          <w:rFonts w:ascii="Book Antiqua" w:hAnsi="Book Antiqua" w:cs="Arial"/>
        </w:rPr>
        <w:t>wk</w:t>
      </w:r>
      <w:proofErr w:type="spellEnd"/>
      <w:r w:rsidR="00800079" w:rsidRPr="004E5151">
        <w:rPr>
          <w:rFonts w:ascii="Book Antiqua" w:hAnsi="Book Antiqua" w:cs="Arial"/>
        </w:rPr>
        <w:t xml:space="preserve"> in the rest of the patients. All th</w:t>
      </w:r>
      <w:r w:rsidR="002D06AC" w:rsidRPr="004E5151">
        <w:rPr>
          <w:rFonts w:ascii="Book Antiqua" w:hAnsi="Book Antiqua" w:cs="Arial"/>
        </w:rPr>
        <w:t xml:space="preserve">e patients were followed for </w:t>
      </w:r>
      <w:r w:rsidR="009D2615" w:rsidRPr="004E5151">
        <w:rPr>
          <w:rFonts w:ascii="Book Antiqua" w:hAnsi="Book Antiqua" w:cs="Arial"/>
        </w:rPr>
        <w:t xml:space="preserve">24 </w:t>
      </w:r>
      <w:proofErr w:type="spellStart"/>
      <w:r w:rsidR="009D2615" w:rsidRPr="004E5151">
        <w:rPr>
          <w:rFonts w:ascii="Book Antiqua" w:hAnsi="Book Antiqua" w:cs="Arial"/>
        </w:rPr>
        <w:t>wk</w:t>
      </w:r>
      <w:proofErr w:type="spellEnd"/>
      <w:r w:rsidR="00565DF6" w:rsidRPr="004E5151">
        <w:rPr>
          <w:rFonts w:ascii="Book Antiqua" w:hAnsi="Book Antiqua" w:cs="Arial"/>
        </w:rPr>
        <w:t xml:space="preserve"> post treatment.</w:t>
      </w:r>
      <w:r w:rsidR="003B1D22" w:rsidRPr="004E5151">
        <w:rPr>
          <w:rFonts w:ascii="Book Antiqua" w:hAnsi="Book Antiqua" w:cs="Arial"/>
        </w:rPr>
        <w:t xml:space="preserve"> Intention to treat analysis was performed.</w:t>
      </w:r>
    </w:p>
    <w:p w14:paraId="40FE5695" w14:textId="77777777" w:rsidR="00630700" w:rsidRPr="004E5151" w:rsidRDefault="00630700" w:rsidP="003212E0">
      <w:pPr>
        <w:snapToGrid w:val="0"/>
        <w:spacing w:line="360" w:lineRule="auto"/>
        <w:jc w:val="both"/>
        <w:rPr>
          <w:rFonts w:ascii="Book Antiqua" w:hAnsi="Book Antiqua" w:cs="Arial"/>
        </w:rPr>
      </w:pPr>
    </w:p>
    <w:p w14:paraId="784C6F30" w14:textId="77777777" w:rsidR="00753C40" w:rsidRPr="004E5151" w:rsidRDefault="0089273C" w:rsidP="003212E0">
      <w:pPr>
        <w:snapToGrid w:val="0"/>
        <w:spacing w:line="360" w:lineRule="auto"/>
        <w:jc w:val="both"/>
        <w:rPr>
          <w:rFonts w:ascii="Book Antiqua" w:hAnsi="Book Antiqua" w:cs="Arial"/>
        </w:rPr>
      </w:pPr>
      <w:r w:rsidRPr="004E5151">
        <w:rPr>
          <w:rFonts w:ascii="Book Antiqua" w:hAnsi="Book Antiqua" w:cs="Arial"/>
          <w:b/>
          <w:caps/>
        </w:rPr>
        <w:t>Results:</w:t>
      </w:r>
      <w:r w:rsidR="007A7D37" w:rsidRPr="004E5151">
        <w:rPr>
          <w:rFonts w:ascii="Book Antiqua" w:hAnsi="Book Antiqua" w:cs="Arial"/>
          <w:b/>
        </w:rPr>
        <w:t xml:space="preserve"> </w:t>
      </w:r>
      <w:r w:rsidR="0081128F" w:rsidRPr="004E5151">
        <w:rPr>
          <w:rFonts w:ascii="Book Antiqua" w:hAnsi="Book Antiqua" w:cs="Arial"/>
        </w:rPr>
        <w:t>The mean age of the patients was 26.7</w:t>
      </w:r>
      <w:r w:rsidR="009D2615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81128F" w:rsidRPr="004E5151">
        <w:rPr>
          <w:rFonts w:ascii="Book Antiqua" w:hAnsi="Book Antiqua" w:cs="Arial"/>
        </w:rPr>
        <w:t>±</w:t>
      </w:r>
      <w:r w:rsidR="007E7A70" w:rsidRPr="004E5151">
        <w:rPr>
          <w:rFonts w:ascii="Book Antiqua" w:hAnsi="Book Antiqua" w:cs="Arial"/>
        </w:rPr>
        <w:t xml:space="preserve"> 6.8 years, 31 were male</w:t>
      </w:r>
      <w:r w:rsidRPr="004E5151">
        <w:rPr>
          <w:rFonts w:ascii="Book Antiqua" w:hAnsi="Book Antiqua" w:cs="Arial"/>
        </w:rPr>
        <w:t xml:space="preserve">. </w:t>
      </w:r>
      <w:r w:rsidR="004E2309" w:rsidRPr="004E5151">
        <w:rPr>
          <w:rFonts w:ascii="Book Antiqua" w:hAnsi="Book Antiqua" w:cs="Arial"/>
        </w:rPr>
        <w:t>Two log reduction in HDV RN</w:t>
      </w:r>
      <w:r w:rsidR="009D2615" w:rsidRPr="004E5151">
        <w:rPr>
          <w:rFonts w:ascii="Book Antiqua" w:hAnsi="Book Antiqua" w:cs="Arial"/>
        </w:rPr>
        <w:t xml:space="preserve">A levels at 24 </w:t>
      </w:r>
      <w:proofErr w:type="spellStart"/>
      <w:r w:rsidR="009D2615" w:rsidRPr="004E5151">
        <w:rPr>
          <w:rFonts w:ascii="Book Antiqua" w:hAnsi="Book Antiqua" w:cs="Arial"/>
        </w:rPr>
        <w:t>wk</w:t>
      </w:r>
      <w:proofErr w:type="spellEnd"/>
      <w:r w:rsidR="00B22776" w:rsidRPr="004E5151">
        <w:rPr>
          <w:rFonts w:ascii="Book Antiqua" w:hAnsi="Book Antiqua" w:cs="Arial"/>
        </w:rPr>
        <w:t xml:space="preserve"> of therapy was achieved in 9</w:t>
      </w:r>
      <w:r w:rsidR="001624B0" w:rsidRPr="004E5151">
        <w:rPr>
          <w:rFonts w:ascii="Book Antiqua" w:hAnsi="Book Antiqua" w:cs="Arial"/>
        </w:rPr>
        <w:t xml:space="preserve"> </w:t>
      </w:r>
      <w:r w:rsidR="00B22776" w:rsidRPr="004E5151">
        <w:rPr>
          <w:rFonts w:ascii="Book Antiqua" w:hAnsi="Book Antiqua" w:cs="Arial"/>
        </w:rPr>
        <w:t xml:space="preserve">(43%) </w:t>
      </w:r>
      <w:r w:rsidR="004E2309" w:rsidRPr="004E5151">
        <w:rPr>
          <w:rFonts w:ascii="Book Antiqua" w:hAnsi="Book Antiqua" w:cs="Arial"/>
        </w:rPr>
        <w:t xml:space="preserve">patients receiving combination therapy and </w:t>
      </w:r>
      <w:r w:rsidR="00B22776" w:rsidRPr="004E5151">
        <w:rPr>
          <w:rFonts w:ascii="Book Antiqua" w:hAnsi="Book Antiqua" w:cs="Arial"/>
        </w:rPr>
        <w:t>12</w:t>
      </w:r>
      <w:r w:rsidR="001624B0" w:rsidRPr="004E5151">
        <w:rPr>
          <w:rFonts w:ascii="Book Antiqua" w:hAnsi="Book Antiqua" w:cs="Arial"/>
        </w:rPr>
        <w:t xml:space="preserve"> </w:t>
      </w:r>
      <w:r w:rsidR="00B22776" w:rsidRPr="004E5151">
        <w:rPr>
          <w:rFonts w:ascii="Book Antiqua" w:hAnsi="Book Antiqua" w:cs="Arial"/>
        </w:rPr>
        <w:t xml:space="preserve">(63%) </w:t>
      </w:r>
      <w:r w:rsidR="004E2309" w:rsidRPr="004E5151">
        <w:rPr>
          <w:rFonts w:ascii="Book Antiqua" w:hAnsi="Book Antiqua" w:cs="Arial"/>
        </w:rPr>
        <w:t>patient</w:t>
      </w:r>
      <w:r w:rsidR="009B3027" w:rsidRPr="004E5151">
        <w:rPr>
          <w:rFonts w:ascii="Book Antiqua" w:hAnsi="Book Antiqua" w:cs="Arial"/>
        </w:rPr>
        <w:t>s receiving PEG-IFN</w:t>
      </w:r>
      <w:r w:rsidR="000E3622">
        <w:rPr>
          <w:rFonts w:ascii="Book Antiqua" w:hAnsi="Book Antiqua"/>
        </w:rPr>
        <w:t>α</w:t>
      </w:r>
      <w:r w:rsidR="009B3027" w:rsidRPr="004E5151">
        <w:rPr>
          <w:rFonts w:ascii="Book Antiqua" w:hAnsi="Book Antiqua" w:cs="Arial"/>
        </w:rPr>
        <w:t xml:space="preserve"> alone (</w:t>
      </w:r>
      <w:r w:rsidR="009B3027" w:rsidRPr="004E5151">
        <w:rPr>
          <w:rFonts w:ascii="Book Antiqua" w:hAnsi="Book Antiqua" w:cs="Arial"/>
          <w:i/>
          <w:caps/>
        </w:rPr>
        <w:t>p</w:t>
      </w:r>
      <w:r w:rsidR="009D2615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9B3027" w:rsidRPr="004E5151">
        <w:rPr>
          <w:rFonts w:ascii="Book Antiqua" w:hAnsi="Book Antiqua" w:cs="Arial"/>
        </w:rPr>
        <w:t>=</w:t>
      </w:r>
      <w:r w:rsidR="009D2615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9B3027" w:rsidRPr="004E5151">
        <w:rPr>
          <w:rFonts w:ascii="Book Antiqua" w:hAnsi="Book Antiqua" w:cs="Arial"/>
        </w:rPr>
        <w:t>0.</w:t>
      </w:r>
      <w:r w:rsidR="004E2309" w:rsidRPr="004E5151">
        <w:rPr>
          <w:rFonts w:ascii="Book Antiqua" w:hAnsi="Book Antiqua" w:cs="Arial"/>
        </w:rPr>
        <w:t>199)</w:t>
      </w:r>
      <w:r w:rsidR="00CE5F23" w:rsidRPr="004E5151">
        <w:rPr>
          <w:rFonts w:ascii="Book Antiqua" w:hAnsi="Book Antiqua" w:cs="Arial"/>
        </w:rPr>
        <w:t xml:space="preserve">. </w:t>
      </w:r>
      <w:r w:rsidR="009B3027" w:rsidRPr="004E5151">
        <w:rPr>
          <w:rFonts w:ascii="Book Antiqua" w:hAnsi="Book Antiqua" w:cs="Arial"/>
        </w:rPr>
        <w:t>Decline in</w:t>
      </w:r>
      <w:r w:rsidR="007A7D37" w:rsidRPr="004E5151">
        <w:rPr>
          <w:rFonts w:ascii="Book Antiqua" w:hAnsi="Book Antiqua" w:cs="Arial"/>
        </w:rPr>
        <w:t xml:space="preserve"> </w:t>
      </w:r>
      <w:r w:rsidR="0093674F" w:rsidRPr="004E5151">
        <w:rPr>
          <w:rFonts w:ascii="Book Antiqua" w:hAnsi="Book Antiqua" w:cs="Arial"/>
        </w:rPr>
        <w:t>hepatitis B surface antigen (</w:t>
      </w:r>
      <w:proofErr w:type="spellStart"/>
      <w:r w:rsidR="0093674F" w:rsidRPr="004E5151">
        <w:rPr>
          <w:rFonts w:ascii="Book Antiqua" w:hAnsi="Book Antiqua" w:cs="Arial"/>
        </w:rPr>
        <w:t>HBsAg</w:t>
      </w:r>
      <w:proofErr w:type="spellEnd"/>
      <w:r w:rsidR="0093674F" w:rsidRPr="004E5151">
        <w:rPr>
          <w:rFonts w:ascii="Book Antiqua" w:hAnsi="Book Antiqua" w:cs="Arial"/>
        </w:rPr>
        <w:t>)</w:t>
      </w:r>
      <w:r w:rsidR="0093674F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CE5F23" w:rsidRPr="004E5151">
        <w:rPr>
          <w:rFonts w:ascii="Book Antiqua" w:hAnsi="Book Antiqua" w:cs="Arial"/>
        </w:rPr>
        <w:t>levels</w:t>
      </w:r>
      <w:r w:rsidR="007A7D37" w:rsidRPr="004E5151">
        <w:rPr>
          <w:rFonts w:ascii="Book Antiqua" w:hAnsi="Book Antiqua" w:cs="Arial"/>
        </w:rPr>
        <w:t xml:space="preserve"> </w:t>
      </w:r>
      <w:r w:rsidR="004E2309" w:rsidRPr="004E5151">
        <w:rPr>
          <w:rFonts w:ascii="Book Antiqua" w:hAnsi="Book Antiqua" w:cs="Arial"/>
        </w:rPr>
        <w:t>was insignificant</w:t>
      </w:r>
      <w:r w:rsidR="00CE5F23" w:rsidRPr="004E5151">
        <w:rPr>
          <w:rFonts w:ascii="Book Antiqua" w:hAnsi="Book Antiqua" w:cs="Arial"/>
        </w:rPr>
        <w:t xml:space="preserve">. </w:t>
      </w:r>
      <w:r w:rsidRPr="004E5151">
        <w:rPr>
          <w:rFonts w:ascii="Book Antiqua" w:hAnsi="Book Antiqua" w:cs="Arial"/>
        </w:rPr>
        <w:t>At the end of treatment</w:t>
      </w:r>
      <w:r w:rsidR="0081128F" w:rsidRPr="004E5151">
        <w:rPr>
          <w:rFonts w:ascii="Book Antiqua" w:hAnsi="Book Antiqua" w:cs="Arial"/>
        </w:rPr>
        <w:t>, HDV RNA was negative in 8 patients (3</w:t>
      </w:r>
      <w:r w:rsidRPr="004E5151">
        <w:rPr>
          <w:rFonts w:ascii="Book Antiqua" w:hAnsi="Book Antiqua" w:cs="Arial"/>
        </w:rPr>
        <w:t>8%) receiv</w:t>
      </w:r>
      <w:r w:rsidR="0081128F" w:rsidRPr="004E5151">
        <w:rPr>
          <w:rFonts w:ascii="Book Antiqua" w:hAnsi="Book Antiqua" w:cs="Arial"/>
        </w:rPr>
        <w:t>ing combination therapy and 10 patients (5</w:t>
      </w:r>
      <w:r w:rsidRPr="004E5151">
        <w:rPr>
          <w:rFonts w:ascii="Book Antiqua" w:hAnsi="Book Antiqua" w:cs="Arial"/>
        </w:rPr>
        <w:t>3%) re</w:t>
      </w:r>
      <w:r w:rsidR="0081128F" w:rsidRPr="004E5151">
        <w:rPr>
          <w:rFonts w:ascii="Book Antiqua" w:hAnsi="Book Antiqua" w:cs="Arial"/>
        </w:rPr>
        <w:t>ceiving PEG-IFN</w:t>
      </w:r>
      <w:r w:rsidR="000E3622">
        <w:rPr>
          <w:rFonts w:ascii="Book Antiqua" w:hAnsi="Book Antiqua"/>
        </w:rPr>
        <w:t>α</w:t>
      </w:r>
      <w:r w:rsidR="0081128F" w:rsidRPr="004E5151">
        <w:rPr>
          <w:rFonts w:ascii="Book Antiqua" w:hAnsi="Book Antiqua" w:cs="Arial"/>
        </w:rPr>
        <w:t>-2a alone</w:t>
      </w:r>
      <w:r w:rsidRPr="004E5151">
        <w:rPr>
          <w:rFonts w:ascii="Book Antiqua" w:hAnsi="Book Antiqua" w:cs="Arial"/>
        </w:rPr>
        <w:t xml:space="preserve">. </w:t>
      </w:r>
      <w:proofErr w:type="spellStart"/>
      <w:r w:rsidR="003B1D22" w:rsidRPr="004E5151">
        <w:rPr>
          <w:rFonts w:ascii="Book Antiqua" w:hAnsi="Book Antiqua" w:cs="Arial"/>
        </w:rPr>
        <w:t>V</w:t>
      </w:r>
      <w:r w:rsidR="009977CC" w:rsidRPr="004E5151">
        <w:rPr>
          <w:rFonts w:ascii="Book Antiqua" w:hAnsi="Book Antiqua" w:cs="Arial"/>
        </w:rPr>
        <w:t>irological</w:t>
      </w:r>
      <w:proofErr w:type="spellEnd"/>
      <w:r w:rsidR="009977CC" w:rsidRPr="004E5151">
        <w:rPr>
          <w:rFonts w:ascii="Book Antiqua" w:hAnsi="Book Antiqua" w:cs="Arial"/>
        </w:rPr>
        <w:t xml:space="preserve"> response </w:t>
      </w:r>
      <w:r w:rsidR="003B1D22" w:rsidRPr="004E5151">
        <w:rPr>
          <w:rFonts w:ascii="Book Antiqua" w:hAnsi="Book Antiqua" w:cs="Arial"/>
        </w:rPr>
        <w:t xml:space="preserve">persisted </w:t>
      </w:r>
      <w:r w:rsidR="009977CC" w:rsidRPr="004E5151">
        <w:rPr>
          <w:rFonts w:ascii="Book Antiqua" w:hAnsi="Book Antiqua" w:cs="Arial"/>
        </w:rPr>
        <w:t>in</w:t>
      </w:r>
      <w:r w:rsidR="0073133C" w:rsidRPr="004E5151">
        <w:rPr>
          <w:rFonts w:ascii="Book Antiqua" w:hAnsi="Book Antiqua" w:cs="Arial"/>
        </w:rPr>
        <w:t xml:space="preserve"> 7</w:t>
      </w:r>
      <w:r w:rsidR="00703FE6" w:rsidRPr="004E5151">
        <w:rPr>
          <w:rFonts w:ascii="Book Antiqua" w:hAnsi="Book Antiqua" w:cs="Arial"/>
        </w:rPr>
        <w:t xml:space="preserve"> (</w:t>
      </w:r>
      <w:r w:rsidR="00B22776" w:rsidRPr="004E5151">
        <w:rPr>
          <w:rFonts w:ascii="Book Antiqua" w:hAnsi="Book Antiqua" w:cs="Arial"/>
        </w:rPr>
        <w:t>33%) and 8</w:t>
      </w:r>
      <w:r w:rsidR="00703FE6" w:rsidRPr="004E5151">
        <w:rPr>
          <w:rFonts w:ascii="Book Antiqua" w:hAnsi="Book Antiqua" w:cs="Arial"/>
        </w:rPr>
        <w:t xml:space="preserve"> (</w:t>
      </w:r>
      <w:r w:rsidR="0073133C" w:rsidRPr="004E5151">
        <w:rPr>
          <w:rFonts w:ascii="Book Antiqua" w:hAnsi="Book Antiqua" w:cs="Arial"/>
        </w:rPr>
        <w:t xml:space="preserve">42%) </w:t>
      </w:r>
      <w:r w:rsidR="00703FE6" w:rsidRPr="004E5151">
        <w:rPr>
          <w:rFonts w:ascii="Book Antiqua" w:hAnsi="Book Antiqua" w:cs="Arial"/>
        </w:rPr>
        <w:t>patients, respectively</w:t>
      </w:r>
      <w:r w:rsidR="001F0CAC" w:rsidRPr="004E5151">
        <w:rPr>
          <w:rFonts w:ascii="Book Antiqua" w:hAnsi="Book Antiqua" w:cs="Arial"/>
        </w:rPr>
        <w:t xml:space="preserve"> </w:t>
      </w:r>
      <w:r w:rsidR="003B1D22" w:rsidRPr="004E5151">
        <w:rPr>
          <w:rFonts w:ascii="Book Antiqua" w:hAnsi="Book Antiqua" w:cs="Arial"/>
        </w:rPr>
        <w:t xml:space="preserve">at the end of </w:t>
      </w:r>
      <w:r w:rsidR="009D2615" w:rsidRPr="004E5151">
        <w:rPr>
          <w:rFonts w:ascii="Book Antiqua" w:hAnsi="Book Antiqua" w:cs="Arial"/>
        </w:rPr>
        <w:t xml:space="preserve">the 24 </w:t>
      </w:r>
      <w:proofErr w:type="spellStart"/>
      <w:r w:rsidR="009D2615" w:rsidRPr="004E5151">
        <w:rPr>
          <w:rFonts w:ascii="Book Antiqua" w:hAnsi="Book Antiqua" w:cs="Arial"/>
        </w:rPr>
        <w:t>wk</w:t>
      </w:r>
      <w:proofErr w:type="spellEnd"/>
      <w:r w:rsidR="00C172D7" w:rsidRPr="004E5151">
        <w:rPr>
          <w:rFonts w:ascii="Book Antiqua" w:hAnsi="Book Antiqua" w:cs="Arial"/>
        </w:rPr>
        <w:t xml:space="preserve"> </w:t>
      </w:r>
      <w:r w:rsidR="003B1D22" w:rsidRPr="004E5151">
        <w:rPr>
          <w:rFonts w:ascii="Book Antiqua" w:hAnsi="Book Antiqua" w:cs="Arial"/>
        </w:rPr>
        <w:t xml:space="preserve">follow up period. </w:t>
      </w:r>
      <w:r w:rsidR="00E6450A" w:rsidRPr="004E5151">
        <w:rPr>
          <w:rFonts w:ascii="Book Antiqua" w:hAnsi="Book Antiqua" w:cs="Arial"/>
        </w:rPr>
        <w:t xml:space="preserve">One responder patient in the combination arm lost </w:t>
      </w:r>
      <w:proofErr w:type="spellStart"/>
      <w:r w:rsidR="00E6450A" w:rsidRPr="004E5151">
        <w:rPr>
          <w:rFonts w:ascii="Book Antiqua" w:hAnsi="Book Antiqua" w:cs="Arial"/>
        </w:rPr>
        <w:t>HBsAg</w:t>
      </w:r>
      <w:proofErr w:type="spellEnd"/>
      <w:r w:rsidR="00E6450A" w:rsidRPr="004E5151">
        <w:rPr>
          <w:rFonts w:ascii="Book Antiqua" w:hAnsi="Book Antiqua" w:cs="Arial"/>
        </w:rPr>
        <w:t xml:space="preserve"> and became anti-HBs antibody positive.</w:t>
      </w:r>
      <w:r w:rsidR="00CC7473">
        <w:rPr>
          <w:rFonts w:ascii="Book Antiqua" w:hAnsi="Book Antiqua" w:cs="Arial"/>
        </w:rPr>
        <w:t xml:space="preserve"> </w:t>
      </w:r>
      <w:r w:rsidR="00C53065" w:rsidRPr="004E5151">
        <w:rPr>
          <w:rFonts w:ascii="Book Antiqua" w:hAnsi="Book Antiqua" w:cs="Arial"/>
        </w:rPr>
        <w:t xml:space="preserve">Six out of 14 baseline </w:t>
      </w:r>
      <w:proofErr w:type="spellStart"/>
      <w:r w:rsidR="00C53065" w:rsidRPr="004E5151">
        <w:rPr>
          <w:rFonts w:ascii="Book Antiqua" w:hAnsi="Book Antiqua" w:cs="Arial"/>
        </w:rPr>
        <w:t>HBeAg</w:t>
      </w:r>
      <w:proofErr w:type="spellEnd"/>
      <w:r w:rsidR="00C53065" w:rsidRPr="004E5151">
        <w:rPr>
          <w:rFonts w:ascii="Book Antiqua" w:hAnsi="Book Antiqua" w:cs="Arial"/>
        </w:rPr>
        <w:t xml:space="preserve"> reactive patients seroconverted and four of these seroconverted patients had persistent HDV RNA clearance</w:t>
      </w:r>
      <w:r w:rsidR="00753C40" w:rsidRPr="004E5151">
        <w:rPr>
          <w:rFonts w:ascii="Book Antiqua" w:hAnsi="Book Antiqua" w:cs="Arial"/>
        </w:rPr>
        <w:t>.</w:t>
      </w:r>
    </w:p>
    <w:p w14:paraId="27527535" w14:textId="77777777" w:rsidR="00630700" w:rsidRPr="004E5151" w:rsidRDefault="00630700" w:rsidP="003212E0">
      <w:pPr>
        <w:snapToGrid w:val="0"/>
        <w:spacing w:line="360" w:lineRule="auto"/>
        <w:jc w:val="both"/>
        <w:rPr>
          <w:rFonts w:ascii="Book Antiqua" w:hAnsi="Book Antiqua" w:cs="Arial"/>
        </w:rPr>
      </w:pPr>
    </w:p>
    <w:p w14:paraId="216733F8" w14:textId="77777777" w:rsidR="0089273C" w:rsidRPr="004E5151" w:rsidRDefault="009D2615" w:rsidP="003212E0">
      <w:pPr>
        <w:snapToGrid w:val="0"/>
        <w:spacing w:line="360" w:lineRule="auto"/>
        <w:jc w:val="both"/>
        <w:rPr>
          <w:rFonts w:ascii="Book Antiqua" w:hAnsi="Book Antiqua" w:cs="Arial"/>
        </w:rPr>
      </w:pPr>
      <w:r w:rsidRPr="004E5151">
        <w:rPr>
          <w:rFonts w:ascii="Book Antiqua" w:hAnsi="Book Antiqua" w:cs="Arial"/>
          <w:b/>
          <w:caps/>
        </w:rPr>
        <w:t>Conclusion</w:t>
      </w:r>
      <w:r w:rsidR="00565DF6" w:rsidRPr="004E5151">
        <w:rPr>
          <w:rFonts w:ascii="Book Antiqua" w:hAnsi="Book Antiqua" w:cs="Arial"/>
          <w:b/>
          <w:caps/>
        </w:rPr>
        <w:t>:</w:t>
      </w:r>
      <w:r w:rsidR="00565DF6" w:rsidRPr="004E5151">
        <w:rPr>
          <w:rFonts w:ascii="Book Antiqua" w:hAnsi="Book Antiqua" w:cs="Arial"/>
        </w:rPr>
        <w:t xml:space="preserve"> Administration </w:t>
      </w:r>
      <w:r w:rsidR="00F2782A" w:rsidRPr="004E5151">
        <w:rPr>
          <w:rFonts w:ascii="Book Antiqua" w:hAnsi="Book Antiqua" w:cs="Arial"/>
        </w:rPr>
        <w:t>of PEG</w:t>
      </w:r>
      <w:r w:rsidR="0089273C" w:rsidRPr="004E5151">
        <w:rPr>
          <w:rFonts w:ascii="Book Antiqua" w:hAnsi="Book Antiqua" w:cs="Arial"/>
        </w:rPr>
        <w:t>-IFN</w:t>
      </w:r>
      <w:r w:rsidR="000E3622">
        <w:rPr>
          <w:rFonts w:ascii="Book Antiqua" w:hAnsi="Book Antiqua"/>
        </w:rPr>
        <w:t>α</w:t>
      </w:r>
      <w:r w:rsidR="0089273C" w:rsidRPr="004E5151">
        <w:rPr>
          <w:rFonts w:ascii="Book Antiqua" w:hAnsi="Book Antiqua" w:cs="Arial"/>
        </w:rPr>
        <w:t>-</w:t>
      </w:r>
      <w:r w:rsidR="00F2782A" w:rsidRPr="004E5151">
        <w:rPr>
          <w:rFonts w:ascii="Book Antiqua" w:hAnsi="Book Antiqua" w:cs="Arial"/>
        </w:rPr>
        <w:t>2a with</w:t>
      </w:r>
      <w:r w:rsidR="00565DF6" w:rsidRPr="004E5151">
        <w:rPr>
          <w:rFonts w:ascii="Book Antiqua" w:hAnsi="Book Antiqua" w:cs="Arial"/>
        </w:rPr>
        <w:t xml:space="preserve"> or without </w:t>
      </w:r>
      <w:proofErr w:type="spellStart"/>
      <w:r w:rsidR="00565DF6" w:rsidRPr="004E5151">
        <w:rPr>
          <w:rFonts w:ascii="Book Antiqua" w:hAnsi="Book Antiqua" w:cs="Arial"/>
        </w:rPr>
        <w:t>entecavir</w:t>
      </w:r>
      <w:proofErr w:type="spellEnd"/>
      <w:r w:rsidR="00565DF6" w:rsidRPr="004E5151">
        <w:rPr>
          <w:rFonts w:ascii="Book Antiqua" w:hAnsi="Book Antiqua" w:cs="Arial"/>
        </w:rPr>
        <w:t xml:space="preserve">, </w:t>
      </w:r>
      <w:r w:rsidR="0080340A" w:rsidRPr="004E5151">
        <w:rPr>
          <w:rFonts w:ascii="Book Antiqua" w:hAnsi="Book Antiqua" w:cs="Arial"/>
        </w:rPr>
        <w:t>resulted in persistent</w:t>
      </w:r>
      <w:r w:rsidR="00F2782A" w:rsidRPr="004E5151">
        <w:rPr>
          <w:rFonts w:ascii="Book Antiqua" w:hAnsi="Book Antiqua" w:cs="Arial"/>
        </w:rPr>
        <w:t xml:space="preserve"> HDV RNA clearance in 37% of patients</w:t>
      </w:r>
      <w:r w:rsidR="00565DF6" w:rsidRPr="004E5151">
        <w:rPr>
          <w:rFonts w:ascii="Book Antiqua" w:hAnsi="Book Antiqua" w:cs="Arial"/>
        </w:rPr>
        <w:t xml:space="preserve">. </w:t>
      </w:r>
      <w:r w:rsidR="00703FE6" w:rsidRPr="004E5151">
        <w:rPr>
          <w:rFonts w:ascii="Book Antiqua" w:hAnsi="Book Antiqua" w:cs="Arial"/>
        </w:rPr>
        <w:t>The addition</w:t>
      </w:r>
      <w:r w:rsidR="00565DF6" w:rsidRPr="004E5151">
        <w:rPr>
          <w:rFonts w:ascii="Book Antiqua" w:hAnsi="Book Antiqua" w:cs="Arial"/>
        </w:rPr>
        <w:t xml:space="preserve"> of </w:t>
      </w:r>
      <w:proofErr w:type="spellStart"/>
      <w:r w:rsidR="00565DF6" w:rsidRPr="004E5151">
        <w:rPr>
          <w:rFonts w:ascii="Book Antiqua" w:hAnsi="Book Antiqua" w:cs="Arial"/>
        </w:rPr>
        <w:t>entecavir</w:t>
      </w:r>
      <w:proofErr w:type="spellEnd"/>
      <w:r w:rsidR="00565DF6" w:rsidRPr="004E5151">
        <w:rPr>
          <w:rFonts w:ascii="Book Antiqua" w:hAnsi="Book Antiqua" w:cs="Arial"/>
        </w:rPr>
        <w:t xml:space="preserve"> did not improve the overall respo</w:t>
      </w:r>
      <w:r w:rsidR="00E54260" w:rsidRPr="004E5151">
        <w:rPr>
          <w:rFonts w:ascii="Book Antiqua" w:hAnsi="Book Antiqua" w:cs="Arial"/>
        </w:rPr>
        <w:t>n</w:t>
      </w:r>
      <w:r w:rsidR="00565DF6" w:rsidRPr="004E5151">
        <w:rPr>
          <w:rFonts w:ascii="Book Antiqua" w:hAnsi="Book Antiqua" w:cs="Arial"/>
        </w:rPr>
        <w:t>se</w:t>
      </w:r>
      <w:r w:rsidR="00E54260" w:rsidRPr="004E5151">
        <w:rPr>
          <w:rFonts w:ascii="Book Antiqua" w:hAnsi="Book Antiqua" w:cs="Arial"/>
        </w:rPr>
        <w:t>.</w:t>
      </w:r>
    </w:p>
    <w:p w14:paraId="0F417009" w14:textId="77777777" w:rsidR="00630700" w:rsidRPr="004E5151" w:rsidRDefault="00630700" w:rsidP="003212E0">
      <w:pPr>
        <w:snapToGrid w:val="0"/>
        <w:spacing w:line="360" w:lineRule="auto"/>
        <w:jc w:val="both"/>
        <w:rPr>
          <w:rFonts w:ascii="Book Antiqua" w:hAnsi="Book Antiqua" w:cs="Arial"/>
        </w:rPr>
      </w:pPr>
    </w:p>
    <w:p w14:paraId="5C73D2EC" w14:textId="77777777" w:rsidR="0089273C" w:rsidRPr="004E5151" w:rsidRDefault="00811F47" w:rsidP="003212E0">
      <w:pPr>
        <w:snapToGrid w:val="0"/>
        <w:spacing w:line="360" w:lineRule="auto"/>
        <w:jc w:val="both"/>
        <w:rPr>
          <w:rFonts w:ascii="Book Antiqua" w:hAnsi="Book Antiqua" w:cs="Arial"/>
        </w:rPr>
      </w:pPr>
      <w:r w:rsidRPr="004E5151">
        <w:rPr>
          <w:rFonts w:ascii="Book Antiqua" w:hAnsi="Book Antiqua" w:cs="Arial"/>
          <w:b/>
        </w:rPr>
        <w:t xml:space="preserve">Key </w:t>
      </w:r>
      <w:r w:rsidR="009D2615" w:rsidRPr="004E5151">
        <w:rPr>
          <w:rFonts w:ascii="Book Antiqua" w:hAnsi="Book Antiqua" w:cs="Arial"/>
          <w:b/>
        </w:rPr>
        <w:t>w</w:t>
      </w:r>
      <w:r w:rsidRPr="004E5151">
        <w:rPr>
          <w:rFonts w:ascii="Book Antiqua" w:hAnsi="Book Antiqua" w:cs="Arial"/>
          <w:b/>
        </w:rPr>
        <w:t>ords:</w:t>
      </w:r>
      <w:r w:rsidRPr="004E5151">
        <w:rPr>
          <w:rFonts w:ascii="Book Antiqua" w:hAnsi="Book Antiqua" w:cs="Arial"/>
        </w:rPr>
        <w:t xml:space="preserve"> Hepatitis D</w:t>
      </w:r>
      <w:r w:rsidR="009D2615" w:rsidRPr="004E5151">
        <w:rPr>
          <w:rFonts w:ascii="Book Antiqua" w:eastAsiaTheme="minorEastAsia" w:hAnsi="Book Antiqua" w:cs="Arial" w:hint="eastAsia"/>
          <w:lang w:eastAsia="zh-CN"/>
        </w:rPr>
        <w:t xml:space="preserve">; </w:t>
      </w:r>
      <w:r w:rsidRPr="004E5151">
        <w:rPr>
          <w:rFonts w:ascii="Book Antiqua" w:hAnsi="Book Antiqua" w:cs="Arial"/>
          <w:caps/>
        </w:rPr>
        <w:t>t</w:t>
      </w:r>
      <w:r w:rsidRPr="004E5151">
        <w:rPr>
          <w:rFonts w:ascii="Book Antiqua" w:hAnsi="Book Antiqua" w:cs="Arial"/>
        </w:rPr>
        <w:t>reatment</w:t>
      </w:r>
      <w:r w:rsidR="009D2615" w:rsidRPr="004E5151">
        <w:rPr>
          <w:rFonts w:ascii="Book Antiqua" w:eastAsiaTheme="minorEastAsia" w:hAnsi="Book Antiqua" w:cs="Arial" w:hint="eastAsia"/>
          <w:lang w:eastAsia="zh-CN"/>
        </w:rPr>
        <w:t>;</w:t>
      </w:r>
      <w:r w:rsidRPr="004E5151">
        <w:rPr>
          <w:rFonts w:ascii="Book Antiqua" w:hAnsi="Book Antiqua" w:cs="Arial"/>
        </w:rPr>
        <w:t xml:space="preserve"> </w:t>
      </w:r>
      <w:proofErr w:type="spellStart"/>
      <w:r w:rsidRPr="004E5151">
        <w:rPr>
          <w:rFonts w:ascii="Book Antiqua" w:hAnsi="Book Antiqua" w:cs="Arial"/>
          <w:caps/>
        </w:rPr>
        <w:t>p</w:t>
      </w:r>
      <w:r w:rsidRPr="004E5151">
        <w:rPr>
          <w:rFonts w:ascii="Book Antiqua" w:hAnsi="Book Antiqua" w:cs="Arial"/>
        </w:rPr>
        <w:t>egylated</w:t>
      </w:r>
      <w:proofErr w:type="spellEnd"/>
      <w:r w:rsidRPr="004E5151">
        <w:rPr>
          <w:rFonts w:ascii="Book Antiqua" w:hAnsi="Book Antiqua" w:cs="Arial"/>
        </w:rPr>
        <w:t xml:space="preserve"> interferon</w:t>
      </w:r>
      <w:r w:rsidR="009D2615" w:rsidRPr="004E5151">
        <w:rPr>
          <w:rFonts w:ascii="Book Antiqua" w:eastAsiaTheme="minorEastAsia" w:hAnsi="Book Antiqua" w:cs="Arial" w:hint="eastAsia"/>
          <w:lang w:eastAsia="zh-CN"/>
        </w:rPr>
        <w:t>;</w:t>
      </w:r>
      <w:r w:rsidR="007D2C6E" w:rsidRPr="004E5151">
        <w:rPr>
          <w:rFonts w:ascii="Book Antiqua" w:hAnsi="Book Antiqua" w:cs="Arial"/>
        </w:rPr>
        <w:t xml:space="preserve"> </w:t>
      </w:r>
      <w:proofErr w:type="spellStart"/>
      <w:r w:rsidR="007D2C6E" w:rsidRPr="004E5151">
        <w:rPr>
          <w:rFonts w:ascii="Book Antiqua" w:hAnsi="Book Antiqua" w:cs="Arial"/>
          <w:caps/>
        </w:rPr>
        <w:t>e</w:t>
      </w:r>
      <w:r w:rsidR="007D2C6E" w:rsidRPr="004E5151">
        <w:rPr>
          <w:rFonts w:ascii="Book Antiqua" w:hAnsi="Book Antiqua" w:cs="Arial"/>
        </w:rPr>
        <w:t>ntecavir</w:t>
      </w:r>
      <w:proofErr w:type="spellEnd"/>
      <w:r w:rsidR="009D2615" w:rsidRPr="004E5151">
        <w:rPr>
          <w:rFonts w:ascii="Book Antiqua" w:eastAsiaTheme="minorEastAsia" w:hAnsi="Book Antiqua" w:cs="Arial" w:hint="eastAsia"/>
          <w:lang w:eastAsia="zh-CN"/>
        </w:rPr>
        <w:t>;</w:t>
      </w:r>
      <w:r w:rsidR="002838B9" w:rsidRPr="004E5151">
        <w:rPr>
          <w:rFonts w:ascii="Book Antiqua" w:hAnsi="Book Antiqua" w:cs="Arial"/>
        </w:rPr>
        <w:t xml:space="preserve"> </w:t>
      </w:r>
      <w:r w:rsidR="009D2615" w:rsidRPr="004E5151">
        <w:rPr>
          <w:rFonts w:ascii="Book Antiqua" w:eastAsiaTheme="minorEastAsia" w:hAnsi="Book Antiqua" w:cs="Arial" w:hint="eastAsia"/>
          <w:lang w:eastAsia="zh-CN"/>
        </w:rPr>
        <w:t>H</w:t>
      </w:r>
      <w:r w:rsidR="009D2615" w:rsidRPr="004E5151">
        <w:rPr>
          <w:rFonts w:ascii="Book Antiqua" w:hAnsi="Book Antiqua" w:cs="Arial"/>
        </w:rPr>
        <w:t>epatitis B surface antigen</w:t>
      </w:r>
      <w:r w:rsidR="009D2615" w:rsidRPr="004E5151">
        <w:rPr>
          <w:rFonts w:ascii="Book Antiqua" w:eastAsiaTheme="minorEastAsia" w:hAnsi="Book Antiqua" w:cs="Arial" w:hint="eastAsia"/>
          <w:lang w:eastAsia="zh-CN"/>
        </w:rPr>
        <w:t xml:space="preserve">; </w:t>
      </w:r>
      <w:r w:rsidR="009D2615" w:rsidRPr="004E5151">
        <w:rPr>
          <w:rFonts w:ascii="Book Antiqua" w:hAnsi="Book Antiqua" w:cs="Arial"/>
        </w:rPr>
        <w:t>Hepatitis D</w:t>
      </w:r>
      <w:r w:rsidR="009D2615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9D2615" w:rsidRPr="004E5151">
        <w:rPr>
          <w:rFonts w:ascii="Book Antiqua" w:eastAsiaTheme="minorEastAsia" w:hAnsi="Book Antiqua" w:cs="Arial"/>
          <w:lang w:eastAsia="zh-CN"/>
        </w:rPr>
        <w:t>virus</w:t>
      </w:r>
      <w:r w:rsidR="009D2615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2838B9" w:rsidRPr="004E5151">
        <w:rPr>
          <w:rFonts w:ascii="Book Antiqua" w:hAnsi="Book Antiqua" w:cs="Arial"/>
        </w:rPr>
        <w:t>RNA</w:t>
      </w:r>
    </w:p>
    <w:p w14:paraId="626F96C7" w14:textId="77777777" w:rsidR="00E6450A" w:rsidRPr="004E5151" w:rsidRDefault="00E6450A" w:rsidP="003212E0">
      <w:pPr>
        <w:snapToGrid w:val="0"/>
        <w:spacing w:line="360" w:lineRule="auto"/>
        <w:jc w:val="both"/>
        <w:rPr>
          <w:rFonts w:ascii="Book Antiqua" w:eastAsiaTheme="minorEastAsia" w:hAnsi="Book Antiqua" w:cs="Arial"/>
          <w:b/>
          <w:lang w:eastAsia="zh-CN"/>
        </w:rPr>
      </w:pPr>
    </w:p>
    <w:p w14:paraId="6DF83179" w14:textId="77777777" w:rsidR="0093674F" w:rsidRPr="004E5151" w:rsidRDefault="0093674F" w:rsidP="0093674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0" w:name="OLE_LINK363"/>
      <w:bookmarkStart w:id="11" w:name="OLE_LINK364"/>
      <w:bookmarkStart w:id="12" w:name="OLE_LINK359"/>
      <w:bookmarkStart w:id="13" w:name="OLE_LINK1037"/>
      <w:bookmarkStart w:id="14" w:name="OLE_LINK1195"/>
      <w:bookmarkStart w:id="15" w:name="OLE_LINK1140"/>
      <w:bookmarkStart w:id="16" w:name="OLE_LINK1062"/>
      <w:bookmarkStart w:id="17" w:name="OLE_LINK500"/>
      <w:proofErr w:type="gramStart"/>
      <w:r w:rsidRPr="004E5151">
        <w:rPr>
          <w:rFonts w:ascii="Book Antiqua" w:hAnsi="Book Antiqua" w:hint="eastAsia"/>
          <w:b/>
        </w:rPr>
        <w:lastRenderedPageBreak/>
        <w:t>©</w:t>
      </w:r>
      <w:r w:rsidRPr="004E5151">
        <w:rPr>
          <w:rFonts w:ascii="Book Antiqua" w:hAnsi="Book Antiqua"/>
          <w:b/>
        </w:rPr>
        <w:t xml:space="preserve"> The Author(s) 201</w:t>
      </w:r>
      <w:r w:rsidRPr="004E5151">
        <w:rPr>
          <w:rFonts w:ascii="Book Antiqua" w:hAnsi="Book Antiqua" w:hint="eastAsia"/>
          <w:b/>
        </w:rPr>
        <w:t>6</w:t>
      </w:r>
      <w:r w:rsidRPr="004E5151">
        <w:rPr>
          <w:rFonts w:ascii="Book Antiqua" w:hAnsi="Book Antiqua"/>
          <w:b/>
        </w:rPr>
        <w:t>.</w:t>
      </w:r>
      <w:proofErr w:type="gramEnd"/>
      <w:r w:rsidRPr="004E5151">
        <w:rPr>
          <w:rFonts w:ascii="Book Antiqua" w:hAnsi="Book Antiqua"/>
        </w:rPr>
        <w:t xml:space="preserve"> Published by </w:t>
      </w:r>
      <w:proofErr w:type="spellStart"/>
      <w:r w:rsidRPr="004E5151">
        <w:rPr>
          <w:rFonts w:ascii="Book Antiqua" w:hAnsi="Book Antiqua"/>
        </w:rPr>
        <w:t>Baishideng</w:t>
      </w:r>
      <w:proofErr w:type="spellEnd"/>
      <w:r w:rsidRPr="004E5151">
        <w:rPr>
          <w:rFonts w:ascii="Book Antiqua" w:hAnsi="Book Antiqua"/>
        </w:rPr>
        <w:t xml:space="preserve"> Publishing Group Inc. All rights reserved.</w:t>
      </w:r>
    </w:p>
    <w:bookmarkEnd w:id="10"/>
    <w:bookmarkEnd w:id="11"/>
    <w:bookmarkEnd w:id="12"/>
    <w:bookmarkEnd w:id="13"/>
    <w:bookmarkEnd w:id="14"/>
    <w:bookmarkEnd w:id="15"/>
    <w:bookmarkEnd w:id="16"/>
    <w:bookmarkEnd w:id="17"/>
    <w:p w14:paraId="658EDF59" w14:textId="77777777" w:rsidR="009D2615" w:rsidRPr="004E5151" w:rsidRDefault="009D2615" w:rsidP="003212E0">
      <w:pPr>
        <w:snapToGrid w:val="0"/>
        <w:spacing w:line="360" w:lineRule="auto"/>
        <w:jc w:val="both"/>
        <w:rPr>
          <w:rFonts w:ascii="Book Antiqua" w:eastAsiaTheme="minorEastAsia" w:hAnsi="Book Antiqua" w:cs="Arial"/>
          <w:b/>
          <w:lang w:eastAsia="zh-CN"/>
        </w:rPr>
      </w:pPr>
    </w:p>
    <w:p w14:paraId="351B44DB" w14:textId="77777777" w:rsidR="007B0D83" w:rsidRPr="004E5151" w:rsidRDefault="008F55C2" w:rsidP="003212E0">
      <w:pPr>
        <w:snapToGrid w:val="0"/>
        <w:spacing w:line="360" w:lineRule="auto"/>
        <w:jc w:val="both"/>
        <w:rPr>
          <w:rFonts w:ascii="Book Antiqua" w:hAnsi="Book Antiqua" w:cs="Arial"/>
        </w:rPr>
      </w:pPr>
      <w:r w:rsidRPr="004E5151">
        <w:rPr>
          <w:rFonts w:ascii="Book Antiqua" w:hAnsi="Book Antiqua" w:cs="Arial"/>
          <w:b/>
        </w:rPr>
        <w:t>Core tip:</w:t>
      </w:r>
      <w:r w:rsidR="009D2615" w:rsidRPr="004E5151">
        <w:rPr>
          <w:rFonts w:ascii="Book Antiqua" w:eastAsiaTheme="minorEastAsia" w:hAnsi="Book Antiqua" w:cs="Arial" w:hint="eastAsia"/>
          <w:b/>
          <w:lang w:eastAsia="zh-CN"/>
        </w:rPr>
        <w:t xml:space="preserve"> </w:t>
      </w:r>
      <w:r w:rsidRPr="004E5151">
        <w:rPr>
          <w:rFonts w:ascii="Book Antiqua" w:hAnsi="Book Antiqua" w:cs="Arial"/>
        </w:rPr>
        <w:t xml:space="preserve">Chronic hepatitis D is a difficult to treat infection. </w:t>
      </w:r>
      <w:r w:rsidR="00E364A3" w:rsidRPr="004E5151">
        <w:rPr>
          <w:rFonts w:ascii="Book Antiqua" w:hAnsi="Book Antiqua" w:cs="Arial"/>
        </w:rPr>
        <w:t xml:space="preserve">Six months post treatment response is seen only in one quarter of the patients treated with </w:t>
      </w:r>
      <w:proofErr w:type="spellStart"/>
      <w:r w:rsidR="00E364A3" w:rsidRPr="004E5151">
        <w:rPr>
          <w:rFonts w:ascii="Book Antiqua" w:hAnsi="Book Antiqua" w:cs="Arial"/>
        </w:rPr>
        <w:t>pegylated</w:t>
      </w:r>
      <w:proofErr w:type="spellEnd"/>
      <w:r w:rsidR="00E364A3" w:rsidRPr="004E5151">
        <w:rPr>
          <w:rFonts w:ascii="Book Antiqua" w:hAnsi="Book Antiqua" w:cs="Arial"/>
        </w:rPr>
        <w:t xml:space="preserve"> interferon alfa. </w:t>
      </w:r>
      <w:r w:rsidRPr="004E5151">
        <w:rPr>
          <w:rFonts w:ascii="Book Antiqua" w:hAnsi="Book Antiqua" w:cs="Arial"/>
        </w:rPr>
        <w:t xml:space="preserve">In an attempt to improve the response of </w:t>
      </w:r>
      <w:proofErr w:type="spellStart"/>
      <w:r w:rsidRPr="004E5151">
        <w:rPr>
          <w:rFonts w:ascii="Book Antiqua" w:hAnsi="Book Antiqua" w:cs="Arial"/>
        </w:rPr>
        <w:t>pegylated</w:t>
      </w:r>
      <w:proofErr w:type="spellEnd"/>
      <w:r w:rsidRPr="004E5151">
        <w:rPr>
          <w:rFonts w:ascii="Book Antiqua" w:hAnsi="Book Antiqua" w:cs="Arial"/>
        </w:rPr>
        <w:t xml:space="preserve"> interferon, </w:t>
      </w:r>
      <w:r w:rsidR="00E364A3" w:rsidRPr="004E5151">
        <w:rPr>
          <w:rFonts w:ascii="Book Antiqua" w:hAnsi="Book Antiqua" w:cs="Arial"/>
        </w:rPr>
        <w:t xml:space="preserve">we combined </w:t>
      </w:r>
      <w:proofErr w:type="spellStart"/>
      <w:r w:rsidR="00E364A3" w:rsidRPr="004E5151">
        <w:rPr>
          <w:rFonts w:ascii="Book Antiqua" w:hAnsi="Book Antiqua" w:cs="Arial"/>
        </w:rPr>
        <w:t>entecavir</w:t>
      </w:r>
      <w:proofErr w:type="spellEnd"/>
      <w:r w:rsidR="00E364A3" w:rsidRPr="004E5151">
        <w:rPr>
          <w:rFonts w:ascii="Book Antiqua" w:hAnsi="Book Antiqua" w:cs="Arial"/>
        </w:rPr>
        <w:t>.</w:t>
      </w:r>
      <w:r w:rsidR="00CC7473">
        <w:rPr>
          <w:rFonts w:ascii="Book Antiqua" w:hAnsi="Book Antiqua" w:cs="Arial"/>
        </w:rPr>
        <w:t xml:space="preserve"> </w:t>
      </w:r>
      <w:r w:rsidR="00E364A3" w:rsidRPr="004E5151">
        <w:rPr>
          <w:rFonts w:ascii="Book Antiqua" w:hAnsi="Book Antiqua" w:cs="Arial"/>
        </w:rPr>
        <w:t>T</w:t>
      </w:r>
      <w:r w:rsidRPr="004E5151">
        <w:rPr>
          <w:rFonts w:ascii="Book Antiqua" w:hAnsi="Book Antiqua" w:cs="Arial"/>
        </w:rPr>
        <w:t>his is the first study to evaluate the efficacy of</w:t>
      </w:r>
      <w:r w:rsidR="00BE2277" w:rsidRPr="004E5151">
        <w:rPr>
          <w:rFonts w:ascii="Book Antiqua" w:hAnsi="Book Antiqua" w:cs="Arial"/>
        </w:rPr>
        <w:t xml:space="preserve"> </w:t>
      </w:r>
      <w:proofErr w:type="spellStart"/>
      <w:r w:rsidR="00BE2277" w:rsidRPr="004E5151">
        <w:rPr>
          <w:rFonts w:ascii="Book Antiqua" w:hAnsi="Book Antiqua" w:cs="Arial"/>
        </w:rPr>
        <w:t>pegylated</w:t>
      </w:r>
      <w:proofErr w:type="spellEnd"/>
      <w:r w:rsidR="00BE2277" w:rsidRPr="004E5151">
        <w:rPr>
          <w:rFonts w:ascii="Book Antiqua" w:hAnsi="Book Antiqua" w:cs="Arial"/>
        </w:rPr>
        <w:t xml:space="preserve"> interferon with </w:t>
      </w:r>
      <w:proofErr w:type="spellStart"/>
      <w:r w:rsidR="00BE2277" w:rsidRPr="004E5151">
        <w:rPr>
          <w:rFonts w:ascii="Book Antiqua" w:hAnsi="Book Antiqua" w:cs="Arial"/>
        </w:rPr>
        <w:t>ente</w:t>
      </w:r>
      <w:r w:rsidRPr="004E5151">
        <w:rPr>
          <w:rFonts w:ascii="Book Antiqua" w:hAnsi="Book Antiqua" w:cs="Arial"/>
        </w:rPr>
        <w:t>cavir</w:t>
      </w:r>
      <w:proofErr w:type="spellEnd"/>
      <w:r w:rsidRPr="004E5151">
        <w:rPr>
          <w:rFonts w:ascii="Book Antiqua" w:hAnsi="Book Antiqua" w:cs="Arial"/>
        </w:rPr>
        <w:t xml:space="preserve"> compared to </w:t>
      </w:r>
      <w:proofErr w:type="spellStart"/>
      <w:r w:rsidRPr="004E5151">
        <w:rPr>
          <w:rFonts w:ascii="Book Antiqua" w:hAnsi="Book Antiqua" w:cs="Arial"/>
        </w:rPr>
        <w:t>pegylated</w:t>
      </w:r>
      <w:proofErr w:type="spellEnd"/>
      <w:r w:rsidRPr="004E5151">
        <w:rPr>
          <w:rFonts w:ascii="Book Antiqua" w:hAnsi="Book Antiqua" w:cs="Arial"/>
        </w:rPr>
        <w:t xml:space="preserve"> interferon alone for the treatment of hepatitis D infection. Our study showed that the combination treatment did not </w:t>
      </w:r>
      <w:r w:rsidR="00E364A3" w:rsidRPr="004E5151">
        <w:rPr>
          <w:rFonts w:ascii="Book Antiqua" w:hAnsi="Book Antiqua" w:cs="Arial"/>
        </w:rPr>
        <w:t>have</w:t>
      </w:r>
      <w:r w:rsidRPr="004E5151">
        <w:rPr>
          <w:rFonts w:ascii="Book Antiqua" w:hAnsi="Book Antiqua" w:cs="Arial"/>
        </w:rPr>
        <w:t xml:space="preserve"> any additional benefit in terms of HDV RNA suppression and </w:t>
      </w:r>
      <w:proofErr w:type="spellStart"/>
      <w:r w:rsidRPr="004E5151">
        <w:rPr>
          <w:rFonts w:ascii="Book Antiqua" w:hAnsi="Book Antiqua" w:cs="Arial"/>
        </w:rPr>
        <w:t>HBsAg</w:t>
      </w:r>
      <w:proofErr w:type="spellEnd"/>
      <w:r w:rsidRPr="004E5151">
        <w:rPr>
          <w:rFonts w:ascii="Book Antiqua" w:hAnsi="Book Antiqua" w:cs="Arial"/>
        </w:rPr>
        <w:t xml:space="preserve"> reduction as compared to </w:t>
      </w:r>
      <w:proofErr w:type="spellStart"/>
      <w:r w:rsidRPr="004E5151">
        <w:rPr>
          <w:rFonts w:ascii="Book Antiqua" w:hAnsi="Book Antiqua" w:cs="Arial"/>
        </w:rPr>
        <w:t>pegylated</w:t>
      </w:r>
      <w:proofErr w:type="spellEnd"/>
      <w:r w:rsidRPr="004E5151">
        <w:rPr>
          <w:rFonts w:ascii="Book Antiqua" w:hAnsi="Book Antiqua" w:cs="Arial"/>
        </w:rPr>
        <w:t xml:space="preserve"> interferon alone.</w:t>
      </w:r>
    </w:p>
    <w:p w14:paraId="722D5222" w14:textId="77777777" w:rsidR="00753C40" w:rsidRPr="004E5151" w:rsidRDefault="00753C40" w:rsidP="003212E0">
      <w:pPr>
        <w:snapToGrid w:val="0"/>
        <w:spacing w:line="360" w:lineRule="auto"/>
        <w:jc w:val="both"/>
        <w:rPr>
          <w:rFonts w:ascii="Book Antiqua" w:eastAsiaTheme="minorEastAsia" w:hAnsi="Book Antiqua" w:cs="Arial"/>
          <w:b/>
          <w:lang w:eastAsia="zh-CN"/>
        </w:rPr>
      </w:pPr>
    </w:p>
    <w:p w14:paraId="4FB4D49E" w14:textId="77777777" w:rsidR="0093674F" w:rsidRPr="004E5151" w:rsidRDefault="0093674F" w:rsidP="0093674F">
      <w:pPr>
        <w:snapToGrid w:val="0"/>
        <w:spacing w:line="360" w:lineRule="auto"/>
        <w:jc w:val="both"/>
        <w:rPr>
          <w:rFonts w:ascii="Book Antiqua" w:eastAsiaTheme="minorEastAsia" w:hAnsi="Book Antiqua" w:cs="Arial"/>
          <w:lang w:eastAsia="zh-CN"/>
        </w:rPr>
      </w:pPr>
      <w:r w:rsidRPr="004E5151">
        <w:rPr>
          <w:rFonts w:ascii="Book Antiqua" w:hAnsi="Book Antiqua" w:cs="Arial"/>
          <w:bCs/>
          <w:lang w:val="nl-NL" w:eastAsia="zh-CN"/>
        </w:rPr>
        <w:t>Abbas Z,</w:t>
      </w:r>
      <w:r w:rsidRPr="004E5151">
        <w:rPr>
          <w:rFonts w:ascii="Book Antiqua" w:hAnsi="Book Antiqua" w:cs="Arial" w:hint="eastAsia"/>
          <w:bCs/>
          <w:lang w:val="nl-NL" w:eastAsia="zh-CN"/>
        </w:rPr>
        <w:t xml:space="preserve"> </w:t>
      </w:r>
      <w:r w:rsidRPr="004E5151">
        <w:rPr>
          <w:rFonts w:ascii="Book Antiqua" w:hAnsi="Book Antiqua" w:cs="Arial"/>
          <w:bCs/>
          <w:lang w:val="nl-NL" w:eastAsia="zh-CN"/>
        </w:rPr>
        <w:t>Memon MS, Umer MA, Abbas M, Shazi L</w:t>
      </w:r>
      <w:r w:rsidRPr="004E5151">
        <w:rPr>
          <w:rFonts w:ascii="Book Antiqua" w:hAnsi="Book Antiqua" w:cs="Arial" w:hint="eastAsia"/>
          <w:bCs/>
          <w:lang w:val="nl-NL" w:eastAsia="zh-CN"/>
        </w:rPr>
        <w:t>.</w:t>
      </w:r>
      <w:r w:rsidRPr="004E5151">
        <w:rPr>
          <w:rFonts w:ascii="Book Antiqua" w:eastAsiaTheme="minorEastAsia" w:hAnsi="Book Antiqua" w:cs="Arial" w:hint="eastAsia"/>
          <w:bCs/>
          <w:lang w:val="nl-NL" w:eastAsia="zh-CN"/>
        </w:rPr>
        <w:t xml:space="preserve"> </w:t>
      </w:r>
      <w:r w:rsidRPr="004E5151">
        <w:rPr>
          <w:rFonts w:ascii="Book Antiqua" w:hAnsi="Book Antiqua" w:cs="Arial"/>
        </w:rPr>
        <w:t xml:space="preserve">Co-treatment with </w:t>
      </w:r>
      <w:proofErr w:type="spellStart"/>
      <w:r w:rsidRPr="004E5151">
        <w:rPr>
          <w:rFonts w:ascii="Book Antiqua" w:hAnsi="Book Antiqua" w:cs="Arial"/>
        </w:rPr>
        <w:t>pegylated</w:t>
      </w:r>
      <w:proofErr w:type="spellEnd"/>
      <w:r w:rsidRPr="004E5151">
        <w:rPr>
          <w:rFonts w:ascii="Book Antiqua" w:hAnsi="Book Antiqua" w:cs="Arial"/>
        </w:rPr>
        <w:t xml:space="preserve"> interferon alfa-2a and </w:t>
      </w:r>
      <w:proofErr w:type="spellStart"/>
      <w:r w:rsidRPr="004E5151">
        <w:rPr>
          <w:rFonts w:ascii="Book Antiqua" w:hAnsi="Book Antiqua" w:cs="Arial"/>
        </w:rPr>
        <w:t>entecavir</w:t>
      </w:r>
      <w:proofErr w:type="spellEnd"/>
      <w:r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Pr="004E5151">
        <w:rPr>
          <w:rFonts w:ascii="Book Antiqua" w:hAnsi="Book Antiqua" w:cs="Arial"/>
        </w:rPr>
        <w:t xml:space="preserve">for hepatitis D: </w:t>
      </w:r>
      <w:r w:rsidRPr="004E5151">
        <w:rPr>
          <w:rFonts w:ascii="Book Antiqua" w:hAnsi="Book Antiqua" w:cs="Arial"/>
          <w:caps/>
        </w:rPr>
        <w:t>a</w:t>
      </w:r>
      <w:r w:rsidRPr="004E5151">
        <w:rPr>
          <w:rFonts w:ascii="Book Antiqua" w:hAnsi="Book Antiqua" w:cs="Arial"/>
        </w:rPr>
        <w:t xml:space="preserve"> randomized trial</w:t>
      </w:r>
      <w:r w:rsidRPr="004E5151">
        <w:rPr>
          <w:rFonts w:ascii="Book Antiqua" w:eastAsiaTheme="minorEastAsia" w:hAnsi="Book Antiqua" w:cs="Arial" w:hint="eastAsia"/>
          <w:lang w:eastAsia="zh-CN"/>
        </w:rPr>
        <w:t xml:space="preserve">. </w:t>
      </w:r>
      <w:r w:rsidRPr="004E5151">
        <w:rPr>
          <w:rFonts w:ascii="Book Antiqua" w:hAnsi="Book Antiqua" w:cs="Arial"/>
          <w:i/>
        </w:rPr>
        <w:t>World J</w:t>
      </w:r>
      <w:r w:rsidRPr="004E5151">
        <w:rPr>
          <w:rFonts w:ascii="Book Antiqua" w:eastAsiaTheme="minorEastAsia" w:hAnsi="Book Antiqua" w:cs="Arial" w:hint="eastAsia"/>
          <w:i/>
          <w:lang w:eastAsia="zh-CN"/>
        </w:rPr>
        <w:t xml:space="preserve"> </w:t>
      </w:r>
      <w:proofErr w:type="spellStart"/>
      <w:r w:rsidRPr="004E5151">
        <w:rPr>
          <w:rFonts w:ascii="Book Antiqua" w:hAnsi="Book Antiqua" w:cs="Arial"/>
          <w:i/>
        </w:rPr>
        <w:t>Hepatol</w:t>
      </w:r>
      <w:proofErr w:type="spellEnd"/>
      <w:r w:rsidRPr="004E5151">
        <w:rPr>
          <w:rFonts w:ascii="Book Antiqua" w:eastAsiaTheme="minorEastAsia" w:hAnsi="Book Antiqua" w:cs="Arial" w:hint="eastAsia"/>
          <w:i/>
          <w:lang w:eastAsia="zh-CN"/>
        </w:rPr>
        <w:t xml:space="preserve"> </w:t>
      </w:r>
      <w:r w:rsidRPr="004E5151">
        <w:rPr>
          <w:rFonts w:ascii="Book Antiqua" w:eastAsiaTheme="minorEastAsia" w:hAnsi="Book Antiqua" w:cs="Arial"/>
          <w:lang w:eastAsia="zh-CN"/>
        </w:rPr>
        <w:t>201</w:t>
      </w:r>
      <w:r w:rsidRPr="004E5151">
        <w:rPr>
          <w:rFonts w:ascii="Book Antiqua" w:eastAsiaTheme="minorEastAsia" w:hAnsi="Book Antiqua" w:cs="Arial" w:hint="eastAsia"/>
          <w:lang w:eastAsia="zh-CN"/>
        </w:rPr>
        <w:t>6</w:t>
      </w:r>
      <w:r w:rsidRPr="004E5151">
        <w:rPr>
          <w:rFonts w:ascii="Book Antiqua" w:eastAsiaTheme="minorEastAsia" w:hAnsi="Book Antiqua" w:cs="Arial"/>
          <w:lang w:eastAsia="zh-CN"/>
        </w:rPr>
        <w:t xml:space="preserve">; </w:t>
      </w:r>
      <w:proofErr w:type="gramStart"/>
      <w:r w:rsidRPr="004E5151">
        <w:rPr>
          <w:rFonts w:ascii="Book Antiqua" w:eastAsiaTheme="minorEastAsia" w:hAnsi="Book Antiqua" w:cs="Arial"/>
          <w:lang w:eastAsia="zh-CN"/>
        </w:rPr>
        <w:t>In</w:t>
      </w:r>
      <w:proofErr w:type="gramEnd"/>
      <w:r w:rsidRPr="004E5151">
        <w:rPr>
          <w:rFonts w:ascii="Book Antiqua" w:eastAsiaTheme="minorEastAsia" w:hAnsi="Book Antiqua" w:cs="Arial"/>
          <w:lang w:eastAsia="zh-CN"/>
        </w:rPr>
        <w:t xml:space="preserve"> press</w:t>
      </w:r>
    </w:p>
    <w:p w14:paraId="674D8B63" w14:textId="77777777" w:rsidR="0093674F" w:rsidRPr="004E5151" w:rsidRDefault="0093674F" w:rsidP="003212E0">
      <w:pPr>
        <w:snapToGrid w:val="0"/>
        <w:spacing w:line="360" w:lineRule="auto"/>
        <w:jc w:val="both"/>
        <w:rPr>
          <w:rFonts w:ascii="Book Antiqua" w:eastAsiaTheme="minorEastAsia" w:hAnsi="Book Antiqua" w:cs="Arial"/>
          <w:b/>
          <w:lang w:eastAsia="zh-CN"/>
        </w:rPr>
      </w:pPr>
    </w:p>
    <w:p w14:paraId="24E93493" w14:textId="77777777" w:rsidR="009D2615" w:rsidRPr="004E5151" w:rsidRDefault="009D2615">
      <w:pPr>
        <w:spacing w:after="160" w:line="259" w:lineRule="auto"/>
        <w:rPr>
          <w:rFonts w:ascii="Book Antiqua" w:hAnsi="Book Antiqua" w:cs="Arial"/>
          <w:b/>
        </w:rPr>
      </w:pPr>
      <w:r w:rsidRPr="004E5151">
        <w:rPr>
          <w:rFonts w:ascii="Book Antiqua" w:hAnsi="Book Antiqua" w:cs="Arial"/>
          <w:b/>
        </w:rPr>
        <w:br w:type="page"/>
      </w:r>
    </w:p>
    <w:p w14:paraId="2192BC8D" w14:textId="77777777" w:rsidR="00B22776" w:rsidRPr="004E5151" w:rsidRDefault="00B22776" w:rsidP="003212E0">
      <w:pPr>
        <w:snapToGrid w:val="0"/>
        <w:spacing w:line="360" w:lineRule="auto"/>
        <w:jc w:val="both"/>
        <w:rPr>
          <w:rFonts w:ascii="Book Antiqua" w:hAnsi="Book Antiqua" w:cs="Arial"/>
          <w:b/>
        </w:rPr>
      </w:pPr>
      <w:r w:rsidRPr="004E5151">
        <w:rPr>
          <w:rFonts w:ascii="Book Antiqua" w:hAnsi="Book Antiqua" w:cs="Arial"/>
          <w:b/>
        </w:rPr>
        <w:lastRenderedPageBreak/>
        <w:t>INTRODUCTION</w:t>
      </w:r>
    </w:p>
    <w:p w14:paraId="15583C33" w14:textId="77777777" w:rsidR="00D7717C" w:rsidRPr="004E5151" w:rsidRDefault="009A7D3F" w:rsidP="003212E0">
      <w:pPr>
        <w:snapToGrid w:val="0"/>
        <w:spacing w:line="360" w:lineRule="auto"/>
        <w:jc w:val="both"/>
        <w:rPr>
          <w:rFonts w:ascii="Book Antiqua" w:hAnsi="Book Antiqua" w:cs="Arial"/>
        </w:rPr>
      </w:pPr>
      <w:r w:rsidRPr="004E5151">
        <w:rPr>
          <w:rFonts w:ascii="Book Antiqua" w:hAnsi="Book Antiqua" w:cs="Arial"/>
        </w:rPr>
        <w:t>The prevalence of hepatitis B surface antigen</w:t>
      </w:r>
      <w:r w:rsidR="005120A5" w:rsidRPr="004E5151">
        <w:rPr>
          <w:rFonts w:ascii="Book Antiqua" w:hAnsi="Book Antiqua" w:cs="Arial"/>
        </w:rPr>
        <w:t xml:space="preserve"> (</w:t>
      </w:r>
      <w:proofErr w:type="spellStart"/>
      <w:r w:rsidR="005120A5" w:rsidRPr="004E5151">
        <w:rPr>
          <w:rFonts w:ascii="Book Antiqua" w:hAnsi="Book Antiqua" w:cs="Arial"/>
        </w:rPr>
        <w:t>HBsAg</w:t>
      </w:r>
      <w:proofErr w:type="spellEnd"/>
      <w:r w:rsidR="005120A5" w:rsidRPr="004E5151">
        <w:rPr>
          <w:rFonts w:ascii="Book Antiqua" w:hAnsi="Book Antiqua" w:cs="Arial"/>
        </w:rPr>
        <w:t>)</w:t>
      </w:r>
      <w:r w:rsidRPr="004E5151">
        <w:rPr>
          <w:rFonts w:ascii="Book Antiqua" w:hAnsi="Book Antiqua" w:cs="Arial"/>
        </w:rPr>
        <w:t xml:space="preserve"> positive individuals in Pakistan is </w:t>
      </w:r>
      <w:r w:rsidR="006E05EC" w:rsidRPr="004E5151">
        <w:rPr>
          <w:rFonts w:ascii="Book Antiqua" w:hAnsi="Book Antiqua" w:cs="Arial"/>
        </w:rPr>
        <w:t>2.5%</w:t>
      </w:r>
      <w:r w:rsidR="007C7EBE" w:rsidRPr="004E5151">
        <w:rPr>
          <w:rFonts w:ascii="Book Antiqua" w:hAnsi="Book Antiqua" w:cs="Arial"/>
          <w:vertAlign w:val="superscript"/>
        </w:rPr>
        <w:t>[1]</w:t>
      </w:r>
      <w:r w:rsidR="00683544" w:rsidRPr="004E5151">
        <w:rPr>
          <w:rFonts w:ascii="Book Antiqua" w:hAnsi="Book Antiqua" w:cs="Arial"/>
        </w:rPr>
        <w:t xml:space="preserve"> </w:t>
      </w:r>
      <w:r w:rsidR="005120A5" w:rsidRPr="004E5151">
        <w:rPr>
          <w:rFonts w:ascii="Book Antiqua" w:hAnsi="Book Antiqua" w:cs="Arial"/>
        </w:rPr>
        <w:t>and it is estimated that 5 million persons</w:t>
      </w:r>
      <w:r w:rsidRPr="004E5151">
        <w:rPr>
          <w:rFonts w:ascii="Book Antiqua" w:hAnsi="Book Antiqua" w:cs="Arial"/>
        </w:rPr>
        <w:t xml:space="preserve"> are </w:t>
      </w:r>
      <w:proofErr w:type="spellStart"/>
      <w:r w:rsidR="005120A5" w:rsidRPr="004E5151">
        <w:rPr>
          <w:rFonts w:ascii="Book Antiqua" w:hAnsi="Book Antiqua" w:cs="Arial"/>
        </w:rPr>
        <w:t>HBsAg</w:t>
      </w:r>
      <w:proofErr w:type="spellEnd"/>
      <w:r w:rsidR="006E05EC" w:rsidRPr="004E5151">
        <w:rPr>
          <w:rFonts w:ascii="Book Antiqua" w:hAnsi="Book Antiqua" w:cs="Arial"/>
        </w:rPr>
        <w:t xml:space="preserve"> positive</w:t>
      </w:r>
      <w:r w:rsidR="005120A5" w:rsidRPr="004E5151">
        <w:rPr>
          <w:rFonts w:ascii="Book Antiqua" w:hAnsi="Book Antiqua" w:cs="Arial"/>
        </w:rPr>
        <w:t>. In a large series, hepatitis D virus (HDV)</w:t>
      </w:r>
      <w:r w:rsidR="009B3027" w:rsidRPr="004E5151">
        <w:rPr>
          <w:rFonts w:ascii="Book Antiqua" w:hAnsi="Book Antiqua" w:cs="Arial"/>
        </w:rPr>
        <w:t xml:space="preserve"> antibodies in </w:t>
      </w:r>
      <w:proofErr w:type="spellStart"/>
      <w:r w:rsidR="006E05EC" w:rsidRPr="004E5151">
        <w:rPr>
          <w:rFonts w:ascii="Book Antiqua" w:hAnsi="Book Antiqua" w:cs="Arial"/>
        </w:rPr>
        <w:t>HBsAg</w:t>
      </w:r>
      <w:proofErr w:type="spellEnd"/>
      <w:r w:rsidR="006E05EC" w:rsidRPr="004E5151">
        <w:rPr>
          <w:rFonts w:ascii="Book Antiqua" w:hAnsi="Book Antiqua" w:cs="Arial"/>
        </w:rPr>
        <w:t xml:space="preserve"> positive individuals </w:t>
      </w:r>
      <w:r w:rsidR="005120A5" w:rsidRPr="004E5151">
        <w:rPr>
          <w:rFonts w:ascii="Book Antiqua" w:hAnsi="Book Antiqua" w:cs="Arial"/>
        </w:rPr>
        <w:t xml:space="preserve">were found to be present in </w:t>
      </w:r>
      <w:r w:rsidR="006E05EC" w:rsidRPr="004E5151">
        <w:rPr>
          <w:rFonts w:ascii="Book Antiqua" w:hAnsi="Book Antiqua" w:cs="Arial"/>
        </w:rPr>
        <w:t>16.6%</w:t>
      </w:r>
      <w:r w:rsidR="005120A5" w:rsidRPr="004E5151">
        <w:rPr>
          <w:rFonts w:ascii="Book Antiqua" w:hAnsi="Book Antiqua" w:cs="Arial"/>
        </w:rPr>
        <w:t xml:space="preserve"> </w:t>
      </w:r>
      <w:proofErr w:type="gramStart"/>
      <w:r w:rsidR="005120A5" w:rsidRPr="004E5151">
        <w:rPr>
          <w:rFonts w:ascii="Book Antiqua" w:hAnsi="Book Antiqua" w:cs="Arial"/>
        </w:rPr>
        <w:t>cases</w:t>
      </w:r>
      <w:r w:rsidR="007C7EBE" w:rsidRPr="004E5151">
        <w:rPr>
          <w:rFonts w:ascii="Book Antiqua" w:hAnsi="Book Antiqua" w:cs="Arial"/>
          <w:vertAlign w:val="superscript"/>
        </w:rPr>
        <w:t>[</w:t>
      </w:r>
      <w:proofErr w:type="gramEnd"/>
      <w:r w:rsidR="007C7EBE" w:rsidRPr="004E5151">
        <w:rPr>
          <w:rFonts w:ascii="Book Antiqua" w:hAnsi="Book Antiqua" w:cs="Arial"/>
          <w:vertAlign w:val="superscript"/>
        </w:rPr>
        <w:t>2]</w:t>
      </w:r>
      <w:r w:rsidR="00E919E1" w:rsidRPr="00EF2EFF">
        <w:rPr>
          <w:rFonts w:ascii="Book Antiqua" w:hAnsi="Book Antiqua" w:cs="Arial"/>
        </w:rPr>
        <w:t xml:space="preserve">. </w:t>
      </w:r>
      <w:r w:rsidR="006E05EC" w:rsidRPr="004E5151">
        <w:rPr>
          <w:rFonts w:ascii="Book Antiqua" w:hAnsi="Book Antiqua" w:cs="Arial"/>
        </w:rPr>
        <w:t xml:space="preserve">So there is a </w:t>
      </w:r>
      <w:r w:rsidRPr="004E5151">
        <w:rPr>
          <w:rFonts w:ascii="Book Antiqua" w:hAnsi="Book Antiqua" w:cs="Arial"/>
        </w:rPr>
        <w:t xml:space="preserve">large pool of </w:t>
      </w:r>
      <w:r w:rsidR="006B4AA9" w:rsidRPr="004E5151">
        <w:rPr>
          <w:rFonts w:ascii="Book Antiqua" w:hAnsi="Book Antiqua" w:cs="Arial"/>
        </w:rPr>
        <w:t xml:space="preserve">patients </w:t>
      </w:r>
      <w:r w:rsidR="005120A5" w:rsidRPr="004E5151">
        <w:rPr>
          <w:rFonts w:ascii="Book Antiqua" w:hAnsi="Book Antiqua" w:cs="Arial"/>
        </w:rPr>
        <w:t>exposed to</w:t>
      </w:r>
      <w:r w:rsidR="00683544" w:rsidRPr="004E5151">
        <w:rPr>
          <w:rFonts w:ascii="Book Antiqua" w:hAnsi="Book Antiqua" w:cs="Arial"/>
        </w:rPr>
        <w:t xml:space="preserve"> </w:t>
      </w:r>
      <w:r w:rsidRPr="004E5151">
        <w:rPr>
          <w:rFonts w:ascii="Book Antiqua" w:hAnsi="Book Antiqua" w:cs="Arial"/>
        </w:rPr>
        <w:t xml:space="preserve">hepatitis </w:t>
      </w:r>
      <w:r w:rsidR="006B4AA9" w:rsidRPr="004E5151">
        <w:rPr>
          <w:rFonts w:ascii="Book Antiqua" w:hAnsi="Book Antiqua" w:cs="Arial"/>
        </w:rPr>
        <w:t>D</w:t>
      </w:r>
      <w:r w:rsidR="005120A5" w:rsidRPr="004E5151">
        <w:rPr>
          <w:rFonts w:ascii="Book Antiqua" w:hAnsi="Book Antiqua" w:cs="Arial"/>
        </w:rPr>
        <w:t xml:space="preserve"> in this</w:t>
      </w:r>
      <w:r w:rsidR="006E05EC" w:rsidRPr="004E5151">
        <w:rPr>
          <w:rFonts w:ascii="Book Antiqua" w:hAnsi="Book Antiqua" w:cs="Arial"/>
        </w:rPr>
        <w:t xml:space="preserve"> country.</w:t>
      </w:r>
    </w:p>
    <w:p w14:paraId="750A353C" w14:textId="77777777" w:rsidR="007D2C6E" w:rsidRPr="004E5151" w:rsidRDefault="00112E36" w:rsidP="00800FC7">
      <w:pPr>
        <w:snapToGrid w:val="0"/>
        <w:spacing w:line="360" w:lineRule="auto"/>
        <w:ind w:firstLineChars="100" w:firstLine="240"/>
        <w:jc w:val="both"/>
        <w:rPr>
          <w:rFonts w:ascii="Book Antiqua" w:hAnsi="Book Antiqua" w:cs="Arial"/>
        </w:rPr>
      </w:pPr>
      <w:r w:rsidRPr="004E5151">
        <w:rPr>
          <w:rFonts w:ascii="Book Antiqua" w:hAnsi="Book Antiqua" w:cs="Arial"/>
        </w:rPr>
        <w:t>Chronic hepatitis D is a difficult to treat infect</w:t>
      </w:r>
      <w:r w:rsidR="00F2782A" w:rsidRPr="004E5151">
        <w:rPr>
          <w:rFonts w:ascii="Book Antiqua" w:hAnsi="Book Antiqua" w:cs="Arial"/>
        </w:rPr>
        <w:t>ion. Standard interferon-alf</w:t>
      </w:r>
      <w:r w:rsidRPr="004E5151">
        <w:rPr>
          <w:rFonts w:ascii="Book Antiqua" w:hAnsi="Book Antiqua" w:cs="Arial"/>
        </w:rPr>
        <w:t xml:space="preserve">a is not an ideal </w:t>
      </w:r>
      <w:proofErr w:type="gramStart"/>
      <w:r w:rsidRPr="004E5151">
        <w:rPr>
          <w:rFonts w:ascii="Book Antiqua" w:hAnsi="Book Antiqua" w:cs="Arial"/>
        </w:rPr>
        <w:t>treatment</w:t>
      </w:r>
      <w:r w:rsidR="007C7EBE" w:rsidRPr="004E5151">
        <w:rPr>
          <w:rFonts w:ascii="Book Antiqua" w:hAnsi="Book Antiqua" w:cs="Arial"/>
          <w:vertAlign w:val="superscript"/>
        </w:rPr>
        <w:t>[</w:t>
      </w:r>
      <w:proofErr w:type="gramEnd"/>
      <w:r w:rsidR="007C7EBE" w:rsidRPr="004E5151">
        <w:rPr>
          <w:rFonts w:ascii="Book Antiqua" w:hAnsi="Book Antiqua" w:cs="Arial"/>
          <w:vertAlign w:val="superscript"/>
        </w:rPr>
        <w:t>3]</w:t>
      </w:r>
      <w:r w:rsidRPr="004E5151">
        <w:rPr>
          <w:rFonts w:ascii="Book Antiqua" w:hAnsi="Book Antiqua" w:cs="Arial"/>
        </w:rPr>
        <w:t xml:space="preserve">. Recent few trials with </w:t>
      </w:r>
      <w:proofErr w:type="spellStart"/>
      <w:r w:rsidRPr="004E5151">
        <w:rPr>
          <w:rFonts w:ascii="Book Antiqua" w:hAnsi="Book Antiqua" w:cs="Arial"/>
        </w:rPr>
        <w:t>pegylated</w:t>
      </w:r>
      <w:proofErr w:type="spellEnd"/>
      <w:r w:rsidRPr="004E5151">
        <w:rPr>
          <w:rFonts w:ascii="Book Antiqua" w:hAnsi="Book Antiqua" w:cs="Arial"/>
        </w:rPr>
        <w:t xml:space="preserve"> interferon</w:t>
      </w:r>
      <w:r w:rsidR="00683544" w:rsidRPr="004E5151">
        <w:rPr>
          <w:rFonts w:ascii="Book Antiqua" w:hAnsi="Book Antiqua" w:cs="Arial"/>
        </w:rPr>
        <w:t xml:space="preserve"> </w:t>
      </w:r>
      <w:r w:rsidR="00D7717C" w:rsidRPr="004E5151">
        <w:rPr>
          <w:rFonts w:ascii="Book Antiqua" w:hAnsi="Book Antiqua" w:cs="Arial"/>
        </w:rPr>
        <w:t>alfa (PEG-IFN</w:t>
      </w:r>
      <w:r w:rsidR="000E3622">
        <w:rPr>
          <w:rFonts w:ascii="Book Antiqua" w:hAnsi="Book Antiqua"/>
        </w:rPr>
        <w:t>α</w:t>
      </w:r>
      <w:r w:rsidR="00D7717C" w:rsidRPr="004E5151">
        <w:rPr>
          <w:rFonts w:ascii="Book Antiqua" w:hAnsi="Book Antiqua" w:cs="Arial"/>
        </w:rPr>
        <w:t>)</w:t>
      </w:r>
      <w:r w:rsidRPr="004E5151">
        <w:rPr>
          <w:rFonts w:ascii="Book Antiqua" w:hAnsi="Book Antiqua" w:cs="Arial"/>
        </w:rPr>
        <w:t xml:space="preserve"> have shown </w:t>
      </w:r>
      <w:r w:rsidR="00703FE6" w:rsidRPr="004E5151">
        <w:rPr>
          <w:rFonts w:ascii="Book Antiqua" w:hAnsi="Book Antiqua" w:cs="Arial"/>
        </w:rPr>
        <w:t xml:space="preserve">a </w:t>
      </w:r>
      <w:r w:rsidRPr="004E5151">
        <w:rPr>
          <w:rFonts w:ascii="Book Antiqua" w:hAnsi="Book Antiqua" w:cs="Arial"/>
        </w:rPr>
        <w:t>better response</w:t>
      </w:r>
      <w:r w:rsidR="00E54260" w:rsidRPr="004E5151">
        <w:rPr>
          <w:rFonts w:ascii="Book Antiqua" w:hAnsi="Book Antiqua" w:cs="Arial"/>
        </w:rPr>
        <w:t xml:space="preserve"> of 25-30 percent six months post </w:t>
      </w:r>
      <w:proofErr w:type="gramStart"/>
      <w:r w:rsidR="00D7717C" w:rsidRPr="004E5151">
        <w:rPr>
          <w:rFonts w:ascii="Book Antiqua" w:hAnsi="Book Antiqua" w:cs="Arial"/>
        </w:rPr>
        <w:t>treatment</w:t>
      </w:r>
      <w:r w:rsidR="007C7EBE" w:rsidRPr="004E5151">
        <w:rPr>
          <w:rFonts w:ascii="Book Antiqua" w:hAnsi="Book Antiqua" w:cs="Arial"/>
          <w:vertAlign w:val="superscript"/>
        </w:rPr>
        <w:t>[</w:t>
      </w:r>
      <w:proofErr w:type="gramEnd"/>
      <w:r w:rsidR="007C7EBE" w:rsidRPr="004E5151">
        <w:rPr>
          <w:rFonts w:ascii="Book Antiqua" w:hAnsi="Book Antiqua" w:cs="Arial"/>
          <w:vertAlign w:val="superscript"/>
        </w:rPr>
        <w:t>4,5]</w:t>
      </w:r>
      <w:r w:rsidR="00E919E1" w:rsidRPr="004E5151">
        <w:rPr>
          <w:rFonts w:ascii="Book Antiqua" w:hAnsi="Book Antiqua" w:cs="Arial"/>
        </w:rPr>
        <w:t>.</w:t>
      </w:r>
      <w:r w:rsidR="00D7717C" w:rsidRPr="004E5151">
        <w:rPr>
          <w:rFonts w:ascii="Book Antiqua" w:hAnsi="Book Antiqua" w:cs="Arial"/>
        </w:rPr>
        <w:t xml:space="preserve"> </w:t>
      </w:r>
      <w:r w:rsidR="00C07A6F" w:rsidRPr="004E5151">
        <w:rPr>
          <w:rFonts w:ascii="Book Antiqua" w:hAnsi="Book Antiqua" w:cs="Arial"/>
        </w:rPr>
        <w:t xml:space="preserve">In an attempt to improve </w:t>
      </w:r>
      <w:r w:rsidR="00703FE6" w:rsidRPr="004E5151">
        <w:rPr>
          <w:rFonts w:ascii="Book Antiqua" w:hAnsi="Book Antiqua" w:cs="Arial"/>
        </w:rPr>
        <w:t xml:space="preserve">the </w:t>
      </w:r>
      <w:r w:rsidR="00C07A6F" w:rsidRPr="004E5151">
        <w:rPr>
          <w:rFonts w:ascii="Book Antiqua" w:hAnsi="Book Antiqua" w:cs="Arial"/>
        </w:rPr>
        <w:t>response of PEG-IFN</w:t>
      </w:r>
      <w:r w:rsidR="000E3622">
        <w:rPr>
          <w:rFonts w:ascii="Book Antiqua" w:hAnsi="Book Antiqua"/>
        </w:rPr>
        <w:t>α</w:t>
      </w:r>
      <w:r w:rsidR="00C07A6F" w:rsidRPr="004E5151">
        <w:rPr>
          <w:rFonts w:ascii="Book Antiqua" w:hAnsi="Book Antiqua" w:cs="Arial"/>
        </w:rPr>
        <w:t>,</w:t>
      </w:r>
      <w:r w:rsidR="00B648EB" w:rsidRPr="004E5151">
        <w:rPr>
          <w:rFonts w:ascii="Book Antiqua" w:hAnsi="Book Antiqua" w:cs="Arial"/>
        </w:rPr>
        <w:t xml:space="preserve"> t</w:t>
      </w:r>
      <w:r w:rsidR="00C07A6F" w:rsidRPr="004E5151">
        <w:rPr>
          <w:rFonts w:ascii="Book Antiqua" w:hAnsi="Book Antiqua" w:cs="Arial"/>
        </w:rPr>
        <w:t>he International Hepatitis Delta Network</w:t>
      </w:r>
      <w:r w:rsidR="00B648EB" w:rsidRPr="004E5151">
        <w:rPr>
          <w:rFonts w:ascii="Book Antiqua" w:hAnsi="Book Antiqua" w:cs="Arial"/>
        </w:rPr>
        <w:t xml:space="preserve"> evaluated</w:t>
      </w:r>
      <w:r w:rsidR="00683544" w:rsidRPr="004E5151">
        <w:rPr>
          <w:rFonts w:ascii="Book Antiqua" w:hAnsi="Book Antiqua" w:cs="Arial"/>
        </w:rPr>
        <w:t xml:space="preserve"> </w:t>
      </w:r>
      <w:proofErr w:type="spellStart"/>
      <w:r w:rsidR="00B648EB" w:rsidRPr="004E5151">
        <w:rPr>
          <w:rFonts w:ascii="Book Antiqua" w:hAnsi="Book Antiqua" w:cs="Arial"/>
        </w:rPr>
        <w:t>adefovir</w:t>
      </w:r>
      <w:proofErr w:type="spellEnd"/>
      <w:r w:rsidR="00C07A6F" w:rsidRPr="004E5151">
        <w:rPr>
          <w:rFonts w:ascii="Book Antiqua" w:hAnsi="Book Antiqua" w:cs="Arial"/>
        </w:rPr>
        <w:t xml:space="preserve"> and </w:t>
      </w:r>
      <w:r w:rsidR="00E46674" w:rsidRPr="004E5151">
        <w:rPr>
          <w:rFonts w:ascii="Book Antiqua" w:hAnsi="Book Antiqua" w:cs="Arial"/>
        </w:rPr>
        <w:t xml:space="preserve">later </w:t>
      </w:r>
      <w:proofErr w:type="spellStart"/>
      <w:r w:rsidR="00C07A6F" w:rsidRPr="004E5151">
        <w:rPr>
          <w:rFonts w:ascii="Book Antiqua" w:hAnsi="Book Antiqua" w:cs="Arial"/>
        </w:rPr>
        <w:t>t</w:t>
      </w:r>
      <w:r w:rsidR="00D7717C" w:rsidRPr="004E5151">
        <w:rPr>
          <w:rFonts w:ascii="Book Antiqua" w:hAnsi="Book Antiqua" w:cs="Arial"/>
        </w:rPr>
        <w:t>enofovir</w:t>
      </w:r>
      <w:proofErr w:type="spellEnd"/>
      <w:r w:rsidR="00D7717C" w:rsidRPr="004E5151">
        <w:rPr>
          <w:rFonts w:ascii="Book Antiqua" w:hAnsi="Book Antiqua" w:cs="Arial"/>
        </w:rPr>
        <w:t xml:space="preserve"> in combination with P</w:t>
      </w:r>
      <w:r w:rsidR="00E15D9A" w:rsidRPr="004E5151">
        <w:rPr>
          <w:rFonts w:ascii="Book Antiqua" w:hAnsi="Book Antiqua" w:cs="Arial"/>
        </w:rPr>
        <w:t>EG-IFN</w:t>
      </w:r>
      <w:r w:rsidR="000E3622">
        <w:rPr>
          <w:rFonts w:ascii="Book Antiqua" w:hAnsi="Book Antiqua"/>
        </w:rPr>
        <w:t>α</w:t>
      </w:r>
      <w:r w:rsidR="00E15D9A" w:rsidRPr="004E5151">
        <w:rPr>
          <w:rFonts w:ascii="Book Antiqua" w:hAnsi="Book Antiqua" w:cs="Arial"/>
        </w:rPr>
        <w:t xml:space="preserve"> in HIDIT-I and HIDIT-II</w:t>
      </w:r>
      <w:r w:rsidR="007C7EBE" w:rsidRPr="004E5151">
        <w:rPr>
          <w:rFonts w:ascii="Book Antiqua" w:hAnsi="Book Antiqua" w:cs="Arial"/>
        </w:rPr>
        <w:t xml:space="preserve"> </w:t>
      </w:r>
      <w:proofErr w:type="gramStart"/>
      <w:r w:rsidR="00E919E1" w:rsidRPr="004E5151">
        <w:rPr>
          <w:rFonts w:ascii="Book Antiqua" w:hAnsi="Book Antiqua" w:cs="Arial"/>
        </w:rPr>
        <w:t>studies</w:t>
      </w:r>
      <w:r w:rsidR="007C7EBE" w:rsidRPr="004E5151">
        <w:rPr>
          <w:rFonts w:ascii="Book Antiqua" w:hAnsi="Book Antiqua" w:cs="Arial"/>
          <w:vertAlign w:val="superscript"/>
        </w:rPr>
        <w:t>[</w:t>
      </w:r>
      <w:proofErr w:type="gramEnd"/>
      <w:r w:rsidR="007C7EBE" w:rsidRPr="004E5151">
        <w:rPr>
          <w:rFonts w:ascii="Book Antiqua" w:hAnsi="Book Antiqua" w:cs="Arial"/>
          <w:vertAlign w:val="superscript"/>
        </w:rPr>
        <w:t>6,7]</w:t>
      </w:r>
      <w:r w:rsidR="00C07A6F" w:rsidRPr="004E5151">
        <w:rPr>
          <w:rFonts w:ascii="Book Antiqua" w:hAnsi="Book Antiqua" w:cs="Arial"/>
        </w:rPr>
        <w:t>.</w:t>
      </w:r>
      <w:r w:rsidR="00E46674" w:rsidRPr="004E5151">
        <w:rPr>
          <w:rFonts w:ascii="Book Antiqua" w:hAnsi="Book Antiqua" w:cs="Arial"/>
        </w:rPr>
        <w:t xml:space="preserve"> It was expected that HIDIT-II will yield better results due to use of potent nucleotide analogue in combination with PEG-IFN</w:t>
      </w:r>
      <w:r w:rsidR="000E3622">
        <w:rPr>
          <w:rFonts w:ascii="Book Antiqua" w:hAnsi="Book Antiqua"/>
        </w:rPr>
        <w:t>α</w:t>
      </w:r>
      <w:r w:rsidR="00E46674" w:rsidRPr="004E5151">
        <w:rPr>
          <w:rFonts w:ascii="Book Antiqua" w:hAnsi="Book Antiqua" w:cs="Arial"/>
        </w:rPr>
        <w:t xml:space="preserve"> for a longer duration of therapy. </w:t>
      </w:r>
    </w:p>
    <w:p w14:paraId="23A92E4B" w14:textId="77777777" w:rsidR="00E46674" w:rsidRPr="004E5151" w:rsidRDefault="00E46674" w:rsidP="003212E0">
      <w:pPr>
        <w:snapToGrid w:val="0"/>
        <w:spacing w:line="360" w:lineRule="auto"/>
        <w:jc w:val="both"/>
        <w:rPr>
          <w:rFonts w:ascii="Book Antiqua" w:hAnsi="Book Antiqua" w:cs="Arial"/>
        </w:rPr>
      </w:pPr>
      <w:r w:rsidRPr="004E5151">
        <w:rPr>
          <w:rFonts w:ascii="Book Antiqua" w:hAnsi="Book Antiqua" w:cs="Arial"/>
        </w:rPr>
        <w:t>Recently pre</w:t>
      </w:r>
      <w:r w:rsidR="00E919E1" w:rsidRPr="004E5151">
        <w:rPr>
          <w:rFonts w:ascii="Book Antiqua" w:hAnsi="Book Antiqua" w:cs="Arial"/>
        </w:rPr>
        <w:t xml:space="preserve">sented results of HITID-2 </w:t>
      </w:r>
      <w:proofErr w:type="gramStart"/>
      <w:r w:rsidR="00E919E1" w:rsidRPr="004E5151">
        <w:rPr>
          <w:rFonts w:ascii="Book Antiqua" w:hAnsi="Book Antiqua" w:cs="Arial"/>
        </w:rPr>
        <w:t>trial</w:t>
      </w:r>
      <w:r w:rsidRPr="004E5151">
        <w:rPr>
          <w:rFonts w:ascii="Book Antiqua" w:hAnsi="Book Antiqua" w:cs="Arial"/>
          <w:vertAlign w:val="superscript"/>
        </w:rPr>
        <w:t>[</w:t>
      </w:r>
      <w:proofErr w:type="gramEnd"/>
      <w:r w:rsidRPr="004E5151">
        <w:rPr>
          <w:rFonts w:ascii="Book Antiqua" w:hAnsi="Book Antiqua" w:cs="Arial"/>
          <w:vertAlign w:val="superscript"/>
        </w:rPr>
        <w:t>7]</w:t>
      </w:r>
      <w:r w:rsidR="00800FC7" w:rsidRPr="004E5151">
        <w:rPr>
          <w:rFonts w:ascii="Book Antiqua" w:hAnsi="Book Antiqua" w:cs="Arial"/>
        </w:rPr>
        <w:t xml:space="preserve"> showed that 96 </w:t>
      </w:r>
      <w:proofErr w:type="spellStart"/>
      <w:r w:rsidR="00800FC7" w:rsidRPr="004E5151">
        <w:rPr>
          <w:rFonts w:ascii="Book Antiqua" w:hAnsi="Book Antiqua" w:cs="Arial"/>
        </w:rPr>
        <w:t>w</w:t>
      </w:r>
      <w:r w:rsidRPr="004E5151">
        <w:rPr>
          <w:rFonts w:ascii="Book Antiqua" w:hAnsi="Book Antiqua" w:cs="Arial"/>
        </w:rPr>
        <w:t>k</w:t>
      </w:r>
      <w:proofErr w:type="spellEnd"/>
      <w:r w:rsidR="00800FC7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Pr="004E5151">
        <w:rPr>
          <w:rFonts w:ascii="Book Antiqua" w:hAnsi="Book Antiqua" w:cs="Arial"/>
        </w:rPr>
        <w:t>of PEG-IFN</w:t>
      </w:r>
      <w:r w:rsidR="000E3622">
        <w:rPr>
          <w:rFonts w:ascii="Book Antiqua" w:hAnsi="Book Antiqua"/>
        </w:rPr>
        <w:t>α</w:t>
      </w:r>
      <w:r w:rsidRPr="004E5151">
        <w:rPr>
          <w:rFonts w:ascii="Book Antiqua" w:hAnsi="Book Antiqua" w:cs="Arial"/>
        </w:rPr>
        <w:t xml:space="preserve">-2a and </w:t>
      </w:r>
      <w:proofErr w:type="spellStart"/>
      <w:r w:rsidRPr="004E5151">
        <w:rPr>
          <w:rFonts w:ascii="Book Antiqua" w:hAnsi="Book Antiqua" w:cs="Arial"/>
        </w:rPr>
        <w:t>tenofovir</w:t>
      </w:r>
      <w:proofErr w:type="spellEnd"/>
      <w:r w:rsidRPr="004E5151">
        <w:rPr>
          <w:rFonts w:ascii="Book Antiqua" w:hAnsi="Book Antiqua" w:cs="Arial"/>
        </w:rPr>
        <w:t xml:space="preserve"> therapy was associated with a high frequency of serious adverse events. Combination treatment had similar effects on </w:t>
      </w:r>
      <w:proofErr w:type="spellStart"/>
      <w:r w:rsidRPr="004E5151">
        <w:rPr>
          <w:rFonts w:ascii="Book Antiqua" w:hAnsi="Book Antiqua" w:cs="Arial"/>
        </w:rPr>
        <w:t>HBsAg</w:t>
      </w:r>
      <w:proofErr w:type="spellEnd"/>
      <w:r w:rsidRPr="004E5151">
        <w:rPr>
          <w:rFonts w:ascii="Book Antiqua" w:hAnsi="Book Antiqua" w:cs="Arial"/>
        </w:rPr>
        <w:t xml:space="preserve"> reduction as compared to PEG-IFN</w:t>
      </w:r>
      <w:r w:rsidR="000E3622">
        <w:rPr>
          <w:rFonts w:ascii="Book Antiqua" w:hAnsi="Book Antiqua"/>
        </w:rPr>
        <w:t>α</w:t>
      </w:r>
      <w:r w:rsidRPr="004E5151">
        <w:rPr>
          <w:rFonts w:ascii="Book Antiqua" w:hAnsi="Book Antiqua" w:cs="Arial"/>
        </w:rPr>
        <w:t xml:space="preserve"> alone.</w:t>
      </w:r>
      <w:r w:rsidR="00800FC7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Pr="004E5151">
        <w:rPr>
          <w:rFonts w:ascii="Book Antiqua" w:hAnsi="Book Antiqua" w:cs="Arial"/>
        </w:rPr>
        <w:t xml:space="preserve">More than one third of </w:t>
      </w:r>
      <w:r w:rsidR="001624B0" w:rsidRPr="004E5151">
        <w:rPr>
          <w:rFonts w:ascii="Book Antiqua" w:hAnsi="Book Antiqua" w:cs="Arial"/>
        </w:rPr>
        <w:t xml:space="preserve">the </w:t>
      </w:r>
      <w:r w:rsidR="00BE2277" w:rsidRPr="004E5151">
        <w:rPr>
          <w:rFonts w:ascii="Book Antiqua" w:hAnsi="Book Antiqua" w:cs="Arial"/>
        </w:rPr>
        <w:t>on-treatment responders</w:t>
      </w:r>
      <w:r w:rsidRPr="004E5151">
        <w:rPr>
          <w:rFonts w:ascii="Book Antiqua" w:hAnsi="Book Antiqua" w:cs="Arial"/>
        </w:rPr>
        <w:t xml:space="preserve"> experienced a posttreatment HDV RNA relapse despite prolonged therapy. </w:t>
      </w:r>
      <w:r w:rsidR="001624B0" w:rsidRPr="004E5151">
        <w:rPr>
          <w:rFonts w:ascii="Book Antiqua" w:hAnsi="Book Antiqua" w:cs="Arial"/>
        </w:rPr>
        <w:t>The r</w:t>
      </w:r>
      <w:r w:rsidR="00BE2277" w:rsidRPr="004E5151">
        <w:rPr>
          <w:rFonts w:ascii="Book Antiqua" w:hAnsi="Book Antiqua" w:cs="Arial"/>
        </w:rPr>
        <w:t xml:space="preserve">esults of the long term post treatment follow up are awaited. </w:t>
      </w:r>
      <w:r w:rsidRPr="004E5151">
        <w:rPr>
          <w:rFonts w:ascii="Book Antiqua" w:hAnsi="Book Antiqua" w:cs="Arial"/>
        </w:rPr>
        <w:t xml:space="preserve">Combination therapy with </w:t>
      </w:r>
      <w:proofErr w:type="spellStart"/>
      <w:r w:rsidRPr="004E5151">
        <w:rPr>
          <w:rFonts w:ascii="Book Antiqua" w:hAnsi="Book Antiqua" w:cs="Arial"/>
        </w:rPr>
        <w:t>tenofovir</w:t>
      </w:r>
      <w:proofErr w:type="spellEnd"/>
      <w:r w:rsidRPr="004E5151">
        <w:rPr>
          <w:rFonts w:ascii="Book Antiqua" w:hAnsi="Book Antiqua" w:cs="Arial"/>
        </w:rPr>
        <w:t xml:space="preserve"> did not provide obvious benefits in he</w:t>
      </w:r>
      <w:r w:rsidR="00BE2277" w:rsidRPr="004E5151">
        <w:rPr>
          <w:rFonts w:ascii="Book Antiqua" w:hAnsi="Book Antiqua" w:cs="Arial"/>
        </w:rPr>
        <w:t>patitis D</w:t>
      </w:r>
      <w:r w:rsidRPr="004E5151">
        <w:rPr>
          <w:rFonts w:ascii="Book Antiqua" w:hAnsi="Book Antiqua" w:cs="Arial"/>
        </w:rPr>
        <w:t xml:space="preserve"> patients with low baseline HBV-DNA levels and prol</w:t>
      </w:r>
      <w:r w:rsidR="00800FC7" w:rsidRPr="004E5151">
        <w:rPr>
          <w:rFonts w:ascii="Book Antiqua" w:hAnsi="Book Antiqua" w:cs="Arial"/>
        </w:rPr>
        <w:t xml:space="preserve">ongation of treatment to 96 </w:t>
      </w:r>
      <w:proofErr w:type="spellStart"/>
      <w:r w:rsidR="00800FC7" w:rsidRPr="004E5151">
        <w:rPr>
          <w:rFonts w:ascii="Book Antiqua" w:hAnsi="Book Antiqua" w:cs="Arial"/>
        </w:rPr>
        <w:t>w</w:t>
      </w:r>
      <w:r w:rsidRPr="004E5151">
        <w:rPr>
          <w:rFonts w:ascii="Book Antiqua" w:hAnsi="Book Antiqua" w:cs="Arial"/>
        </w:rPr>
        <w:t>k</w:t>
      </w:r>
      <w:proofErr w:type="spellEnd"/>
      <w:r w:rsidR="00800FC7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Pr="004E5151">
        <w:rPr>
          <w:rFonts w:ascii="Book Antiqua" w:hAnsi="Book Antiqua" w:cs="Arial"/>
        </w:rPr>
        <w:t>did not provide higher off-treatment HDV R</w:t>
      </w:r>
      <w:r w:rsidR="00800FC7" w:rsidRPr="004E5151">
        <w:rPr>
          <w:rFonts w:ascii="Book Antiqua" w:hAnsi="Book Antiqua" w:cs="Arial"/>
        </w:rPr>
        <w:t xml:space="preserve">NA responses (compared to 48 </w:t>
      </w:r>
      <w:proofErr w:type="spellStart"/>
      <w:r w:rsidR="00800FC7" w:rsidRPr="004E5151">
        <w:rPr>
          <w:rFonts w:ascii="Book Antiqua" w:hAnsi="Book Antiqua" w:cs="Arial"/>
        </w:rPr>
        <w:t>w</w:t>
      </w:r>
      <w:r w:rsidRPr="004E5151">
        <w:rPr>
          <w:rFonts w:ascii="Book Antiqua" w:hAnsi="Book Antiqua" w:cs="Arial"/>
        </w:rPr>
        <w:t>k</w:t>
      </w:r>
      <w:proofErr w:type="spellEnd"/>
      <w:r w:rsidR="00800FC7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Pr="004E5151">
        <w:rPr>
          <w:rFonts w:ascii="Book Antiqua" w:hAnsi="Book Antiqua" w:cs="Arial"/>
        </w:rPr>
        <w:t>in the HIDIT-1 study)</w:t>
      </w:r>
    </w:p>
    <w:p w14:paraId="2C61B183" w14:textId="77777777" w:rsidR="00112E36" w:rsidRPr="004E5151" w:rsidRDefault="00C07A6F" w:rsidP="00800FC7">
      <w:pPr>
        <w:snapToGrid w:val="0"/>
        <w:spacing w:line="360" w:lineRule="auto"/>
        <w:ind w:firstLineChars="100" w:firstLine="240"/>
        <w:jc w:val="both"/>
        <w:rPr>
          <w:rFonts w:ascii="Book Antiqua" w:hAnsi="Book Antiqua" w:cs="Arial"/>
        </w:rPr>
      </w:pPr>
      <w:r w:rsidRPr="004E5151">
        <w:rPr>
          <w:rFonts w:ascii="Book Antiqua" w:hAnsi="Book Antiqua" w:cs="Arial"/>
        </w:rPr>
        <w:t>The</w:t>
      </w:r>
      <w:r w:rsidR="00112E36" w:rsidRPr="004E5151">
        <w:rPr>
          <w:rFonts w:ascii="Book Antiqua" w:hAnsi="Book Antiqua" w:cs="Arial"/>
        </w:rPr>
        <w:t xml:space="preserve"> aim of this study is to evaluate the efficacy of </w:t>
      </w:r>
      <w:r w:rsidRPr="004E5151">
        <w:rPr>
          <w:rFonts w:ascii="Book Antiqua" w:hAnsi="Book Antiqua" w:cs="Arial"/>
        </w:rPr>
        <w:t>PEG-IFN</w:t>
      </w:r>
      <w:r w:rsidR="000E3622">
        <w:rPr>
          <w:rFonts w:ascii="Book Antiqua" w:hAnsi="Book Antiqua"/>
        </w:rPr>
        <w:t>α</w:t>
      </w:r>
      <w:r w:rsidR="00112E36" w:rsidRPr="004E5151">
        <w:rPr>
          <w:rFonts w:ascii="Book Antiqua" w:hAnsi="Book Antiqua" w:cs="Arial"/>
        </w:rPr>
        <w:t xml:space="preserve">-2a with </w:t>
      </w:r>
      <w:proofErr w:type="spellStart"/>
      <w:r w:rsidR="00112E36" w:rsidRPr="004E5151">
        <w:rPr>
          <w:rFonts w:ascii="Book Antiqua" w:hAnsi="Book Antiqua" w:cs="Arial"/>
        </w:rPr>
        <w:t>entecavir</w:t>
      </w:r>
      <w:proofErr w:type="spellEnd"/>
      <w:r w:rsidR="00112E36" w:rsidRPr="004E5151">
        <w:rPr>
          <w:rFonts w:ascii="Book Antiqua" w:hAnsi="Book Antiqua" w:cs="Arial"/>
        </w:rPr>
        <w:t xml:space="preserve"> for the treatment of chronic hepatitis D. The reason for ch</w:t>
      </w:r>
      <w:r w:rsidR="005120A5" w:rsidRPr="004E5151">
        <w:rPr>
          <w:rFonts w:ascii="Book Antiqua" w:hAnsi="Book Antiqua" w:cs="Arial"/>
        </w:rPr>
        <w:t xml:space="preserve">oosing </w:t>
      </w:r>
      <w:proofErr w:type="spellStart"/>
      <w:r w:rsidR="005120A5" w:rsidRPr="004E5151">
        <w:rPr>
          <w:rFonts w:ascii="Book Antiqua" w:hAnsi="Book Antiqua" w:cs="Arial"/>
        </w:rPr>
        <w:t>entecavir</w:t>
      </w:r>
      <w:proofErr w:type="spellEnd"/>
      <w:r w:rsidR="005120A5" w:rsidRPr="004E5151">
        <w:rPr>
          <w:rFonts w:ascii="Book Antiqua" w:hAnsi="Book Antiqua" w:cs="Arial"/>
        </w:rPr>
        <w:t xml:space="preserve"> was</w:t>
      </w:r>
      <w:r w:rsidR="00BE2277" w:rsidRPr="004E5151">
        <w:rPr>
          <w:rFonts w:ascii="Book Antiqua" w:hAnsi="Book Antiqua" w:cs="Arial"/>
        </w:rPr>
        <w:t xml:space="preserve"> that HIDIT-2 study using </w:t>
      </w:r>
      <w:proofErr w:type="spellStart"/>
      <w:r w:rsidR="00BE2277" w:rsidRPr="004E5151">
        <w:rPr>
          <w:rFonts w:ascii="Book Antiqua" w:hAnsi="Book Antiqua" w:cs="Arial"/>
        </w:rPr>
        <w:t>tenofovir</w:t>
      </w:r>
      <w:proofErr w:type="spellEnd"/>
      <w:r w:rsidR="00BE2277" w:rsidRPr="004E5151">
        <w:rPr>
          <w:rFonts w:ascii="Book Antiqua" w:hAnsi="Book Antiqua" w:cs="Arial"/>
        </w:rPr>
        <w:t xml:space="preserve"> was in progress with high hopes and no data was available </w:t>
      </w:r>
      <w:r w:rsidR="006B4AA9" w:rsidRPr="004E5151">
        <w:rPr>
          <w:rFonts w:ascii="Book Antiqua" w:hAnsi="Book Antiqua" w:cs="Arial"/>
        </w:rPr>
        <w:t>for</w:t>
      </w:r>
      <w:r w:rsidR="00112E36" w:rsidRPr="004E5151">
        <w:rPr>
          <w:rFonts w:ascii="Book Antiqua" w:hAnsi="Book Antiqua" w:cs="Arial"/>
        </w:rPr>
        <w:t xml:space="preserve"> </w:t>
      </w:r>
      <w:proofErr w:type="spellStart"/>
      <w:r w:rsidR="00112E36" w:rsidRPr="004E5151">
        <w:rPr>
          <w:rFonts w:ascii="Book Antiqua" w:hAnsi="Book Antiqua" w:cs="Arial"/>
        </w:rPr>
        <w:t>entecavir</w:t>
      </w:r>
      <w:proofErr w:type="spellEnd"/>
      <w:r w:rsidR="00112E36" w:rsidRPr="004E5151">
        <w:rPr>
          <w:rFonts w:ascii="Book Antiqua" w:hAnsi="Book Antiqua" w:cs="Arial"/>
        </w:rPr>
        <w:t xml:space="preserve"> in combinati</w:t>
      </w:r>
      <w:r w:rsidR="005120A5" w:rsidRPr="004E5151">
        <w:rPr>
          <w:rFonts w:ascii="Book Antiqua" w:hAnsi="Book Antiqua" w:cs="Arial"/>
        </w:rPr>
        <w:t xml:space="preserve">on with </w:t>
      </w:r>
      <w:r w:rsidR="00800FC7" w:rsidRPr="004E5151">
        <w:rPr>
          <w:rFonts w:ascii="Book Antiqua" w:hAnsi="Book Antiqua" w:cs="Arial"/>
        </w:rPr>
        <w:t>PEG-IFN</w:t>
      </w:r>
      <w:r w:rsidR="000E3622">
        <w:rPr>
          <w:rFonts w:ascii="Book Antiqua" w:hAnsi="Book Antiqua"/>
        </w:rPr>
        <w:t>α</w:t>
      </w:r>
      <w:r w:rsidR="00112E36" w:rsidRPr="004E5151">
        <w:rPr>
          <w:rFonts w:ascii="Book Antiqua" w:hAnsi="Book Antiqua" w:cs="Arial"/>
        </w:rPr>
        <w:t>-2a in the chronic hepatitis D setting</w:t>
      </w:r>
      <w:r w:rsidR="00BE2277" w:rsidRPr="004E5151">
        <w:rPr>
          <w:rFonts w:ascii="Book Antiqua" w:hAnsi="Book Antiqua" w:cs="Arial"/>
        </w:rPr>
        <w:t xml:space="preserve">. </w:t>
      </w:r>
      <w:r w:rsidR="00F41298" w:rsidRPr="004E5151">
        <w:rPr>
          <w:rFonts w:ascii="Book Antiqua" w:hAnsi="Book Antiqua" w:cs="Arial"/>
        </w:rPr>
        <w:t>T</w:t>
      </w:r>
      <w:r w:rsidR="006B4AA9" w:rsidRPr="004E5151">
        <w:rPr>
          <w:rFonts w:ascii="Book Antiqua" w:hAnsi="Book Antiqua" w:cs="Arial"/>
        </w:rPr>
        <w:t>his drug</w:t>
      </w:r>
      <w:r w:rsidR="00112E36" w:rsidRPr="004E5151">
        <w:rPr>
          <w:rFonts w:ascii="Book Antiqua" w:hAnsi="Book Antiqua" w:cs="Arial"/>
        </w:rPr>
        <w:t xml:space="preserve">, </w:t>
      </w:r>
      <w:r w:rsidR="005120A5" w:rsidRPr="004E5151">
        <w:rPr>
          <w:rFonts w:ascii="Book Antiqua" w:hAnsi="Book Antiqua" w:cs="Arial"/>
        </w:rPr>
        <w:t>particularly</w:t>
      </w:r>
      <w:r w:rsidR="00112E36" w:rsidRPr="004E5151">
        <w:rPr>
          <w:rFonts w:ascii="Book Antiqua" w:hAnsi="Book Antiqua" w:cs="Arial"/>
        </w:rPr>
        <w:t xml:space="preserve"> in combination with </w:t>
      </w:r>
      <w:proofErr w:type="spellStart"/>
      <w:r w:rsidR="00112E36" w:rsidRPr="004E5151">
        <w:rPr>
          <w:rFonts w:ascii="Book Antiqua" w:hAnsi="Book Antiqua" w:cs="Arial"/>
        </w:rPr>
        <w:t>pegylated</w:t>
      </w:r>
      <w:proofErr w:type="spellEnd"/>
      <w:r w:rsidR="00112E36" w:rsidRPr="004E5151">
        <w:rPr>
          <w:rFonts w:ascii="Book Antiqua" w:hAnsi="Book Antiqua" w:cs="Arial"/>
        </w:rPr>
        <w:t xml:space="preserve"> interferon</w:t>
      </w:r>
      <w:r w:rsidR="00F41298" w:rsidRPr="004E5151">
        <w:rPr>
          <w:rFonts w:ascii="Book Antiqua" w:hAnsi="Book Antiqua" w:cs="Arial"/>
        </w:rPr>
        <w:t>-2a, have shown good</w:t>
      </w:r>
      <w:r w:rsidR="006B4AA9" w:rsidRPr="004E5151">
        <w:rPr>
          <w:rFonts w:ascii="Book Antiqua" w:hAnsi="Book Antiqua" w:cs="Arial"/>
        </w:rPr>
        <w:t xml:space="preserve"> results </w:t>
      </w:r>
      <w:r w:rsidR="001624B0" w:rsidRPr="004E5151">
        <w:rPr>
          <w:rFonts w:ascii="Book Antiqua" w:hAnsi="Book Antiqua" w:cs="Arial"/>
        </w:rPr>
        <w:t>in</w:t>
      </w:r>
      <w:r w:rsidR="006B4AA9" w:rsidRPr="004E5151">
        <w:rPr>
          <w:rFonts w:ascii="Book Antiqua" w:hAnsi="Book Antiqua" w:cs="Arial"/>
        </w:rPr>
        <w:t xml:space="preserve"> </w:t>
      </w:r>
      <w:proofErr w:type="spellStart"/>
      <w:r w:rsidR="006B4AA9" w:rsidRPr="004E5151">
        <w:rPr>
          <w:rFonts w:ascii="Book Antiqua" w:hAnsi="Book Antiqua" w:cs="Arial"/>
        </w:rPr>
        <w:t>HBsAg</w:t>
      </w:r>
      <w:proofErr w:type="spellEnd"/>
      <w:r w:rsidR="006B4AA9" w:rsidRPr="004E5151">
        <w:rPr>
          <w:rFonts w:ascii="Book Antiqua" w:hAnsi="Book Antiqua" w:cs="Arial"/>
        </w:rPr>
        <w:t xml:space="preserve"> </w:t>
      </w:r>
      <w:proofErr w:type="gramStart"/>
      <w:r w:rsidR="006B4AA9" w:rsidRPr="004E5151">
        <w:rPr>
          <w:rFonts w:ascii="Book Antiqua" w:hAnsi="Book Antiqua" w:cs="Arial"/>
        </w:rPr>
        <w:t>decline</w:t>
      </w:r>
      <w:r w:rsidR="007C7EBE" w:rsidRPr="004E5151">
        <w:rPr>
          <w:rFonts w:ascii="Book Antiqua" w:hAnsi="Book Antiqua" w:cs="Arial"/>
          <w:vertAlign w:val="superscript"/>
        </w:rPr>
        <w:t>[</w:t>
      </w:r>
      <w:proofErr w:type="gramEnd"/>
      <w:r w:rsidR="007C7EBE" w:rsidRPr="004E5151">
        <w:rPr>
          <w:rFonts w:ascii="Book Antiqua" w:hAnsi="Book Antiqua" w:cs="Arial"/>
          <w:vertAlign w:val="superscript"/>
        </w:rPr>
        <w:t>8]</w:t>
      </w:r>
      <w:r w:rsidR="00E15D9A" w:rsidRPr="004E5151">
        <w:rPr>
          <w:rFonts w:ascii="Book Antiqua" w:hAnsi="Book Antiqua" w:cs="Arial"/>
        </w:rPr>
        <w:t>.</w:t>
      </w:r>
    </w:p>
    <w:p w14:paraId="3AE3C642" w14:textId="77777777" w:rsidR="00BC3857" w:rsidRPr="004E5151" w:rsidRDefault="00BC3857" w:rsidP="003212E0">
      <w:pPr>
        <w:snapToGrid w:val="0"/>
        <w:spacing w:line="360" w:lineRule="auto"/>
        <w:jc w:val="both"/>
        <w:rPr>
          <w:rFonts w:ascii="Book Antiqua" w:hAnsi="Book Antiqua" w:cs="Arial"/>
          <w:b/>
        </w:rPr>
      </w:pPr>
    </w:p>
    <w:p w14:paraId="4F399962" w14:textId="77777777" w:rsidR="00800FC7" w:rsidRPr="004E5151" w:rsidRDefault="00800FC7" w:rsidP="009F2B33">
      <w:pPr>
        <w:ind w:left="130" w:hangingChars="50" w:hanging="130"/>
        <w:rPr>
          <w:rFonts w:ascii="Book Antiqua" w:hAnsi="Book Antiqua"/>
          <w:b/>
          <w:caps/>
        </w:rPr>
      </w:pPr>
      <w:bookmarkStart w:id="18" w:name="OLE_LINK478"/>
      <w:bookmarkStart w:id="19" w:name="OLE_LINK481"/>
      <w:bookmarkStart w:id="20" w:name="OLE_LINK483"/>
      <w:bookmarkStart w:id="21" w:name="OLE_LINK674"/>
      <w:r w:rsidRPr="004E5151">
        <w:rPr>
          <w:rFonts w:ascii="Book Antiqua" w:hAnsi="Book Antiqua"/>
          <w:b/>
          <w:caps/>
        </w:rPr>
        <w:t>Materials and methods</w:t>
      </w:r>
    </w:p>
    <w:bookmarkEnd w:id="18"/>
    <w:bookmarkEnd w:id="19"/>
    <w:bookmarkEnd w:id="20"/>
    <w:bookmarkEnd w:id="21"/>
    <w:p w14:paraId="6FBE2269" w14:textId="77777777" w:rsidR="007D2C6E" w:rsidRPr="004E5151" w:rsidRDefault="007D2C6E" w:rsidP="003212E0">
      <w:pPr>
        <w:snapToGrid w:val="0"/>
        <w:spacing w:line="360" w:lineRule="auto"/>
        <w:jc w:val="both"/>
        <w:rPr>
          <w:rFonts w:ascii="Book Antiqua" w:hAnsi="Book Antiqua" w:cs="Arial"/>
          <w:b/>
          <w:i/>
        </w:rPr>
      </w:pPr>
      <w:r w:rsidRPr="004E5151">
        <w:rPr>
          <w:rFonts w:ascii="Book Antiqua" w:hAnsi="Book Antiqua" w:cs="Arial"/>
          <w:b/>
          <w:i/>
        </w:rPr>
        <w:t>Trial design</w:t>
      </w:r>
    </w:p>
    <w:p w14:paraId="6C3AFFDE" w14:textId="77777777" w:rsidR="005A58DF" w:rsidRPr="004E5151" w:rsidRDefault="00641BF2" w:rsidP="003212E0">
      <w:pPr>
        <w:snapToGrid w:val="0"/>
        <w:spacing w:line="360" w:lineRule="auto"/>
        <w:jc w:val="both"/>
        <w:rPr>
          <w:rFonts w:ascii="Book Antiqua" w:hAnsi="Book Antiqua" w:cs="Arial"/>
        </w:rPr>
      </w:pPr>
      <w:r w:rsidRPr="004E5151">
        <w:rPr>
          <w:rFonts w:ascii="Book Antiqua" w:hAnsi="Book Antiqua" w:cs="Arial"/>
        </w:rPr>
        <w:lastRenderedPageBreak/>
        <w:t>This randomized study compared</w:t>
      </w:r>
      <w:r w:rsidR="003C435D" w:rsidRPr="004E5151">
        <w:rPr>
          <w:rFonts w:ascii="Book Antiqua" w:hAnsi="Book Antiqua" w:cs="Arial"/>
        </w:rPr>
        <w:t xml:space="preserve"> the efficacy of </w:t>
      </w:r>
      <w:r w:rsidR="00800FC7" w:rsidRPr="004E5151">
        <w:rPr>
          <w:rFonts w:ascii="Book Antiqua" w:hAnsi="Book Antiqua" w:cs="Arial"/>
        </w:rPr>
        <w:t>PEG-IFN</w:t>
      </w:r>
      <w:r w:rsidR="000E3622">
        <w:rPr>
          <w:rFonts w:ascii="Book Antiqua" w:hAnsi="Book Antiqua"/>
        </w:rPr>
        <w:t>α</w:t>
      </w:r>
      <w:r w:rsidRPr="004E5151">
        <w:rPr>
          <w:rFonts w:ascii="Book Antiqua" w:hAnsi="Book Antiqua" w:cs="Arial"/>
        </w:rPr>
        <w:t>-2a plus</w:t>
      </w:r>
      <w:r w:rsidR="003C435D" w:rsidRPr="004E5151">
        <w:rPr>
          <w:rFonts w:ascii="Book Antiqua" w:hAnsi="Book Antiqua" w:cs="Arial"/>
        </w:rPr>
        <w:t xml:space="preserve"> </w:t>
      </w:r>
      <w:proofErr w:type="spellStart"/>
      <w:r w:rsidR="003C435D" w:rsidRPr="004E5151">
        <w:rPr>
          <w:rFonts w:ascii="Book Antiqua" w:hAnsi="Book Antiqua" w:cs="Arial"/>
        </w:rPr>
        <w:t>entecavir</w:t>
      </w:r>
      <w:proofErr w:type="spellEnd"/>
      <w:r w:rsidR="003C435D" w:rsidRPr="004E5151">
        <w:rPr>
          <w:rFonts w:ascii="Book Antiqua" w:hAnsi="Book Antiqua" w:cs="Arial"/>
        </w:rPr>
        <w:t xml:space="preserve"> plus </w:t>
      </w:r>
      <w:r w:rsidRPr="004E5151">
        <w:rPr>
          <w:rFonts w:ascii="Book Antiqua" w:hAnsi="Book Antiqua" w:cs="Arial"/>
        </w:rPr>
        <w:t>versus PEG-IFN</w:t>
      </w:r>
      <w:r w:rsidR="000E3622">
        <w:rPr>
          <w:rFonts w:ascii="Book Antiqua" w:hAnsi="Book Antiqua"/>
        </w:rPr>
        <w:t>α</w:t>
      </w:r>
      <w:r w:rsidR="003C435D" w:rsidRPr="004E5151">
        <w:rPr>
          <w:rFonts w:ascii="Book Antiqua" w:hAnsi="Book Antiqua" w:cs="Arial"/>
        </w:rPr>
        <w:t xml:space="preserve">-2a </w:t>
      </w:r>
      <w:r w:rsidRPr="004E5151">
        <w:rPr>
          <w:rFonts w:ascii="Book Antiqua" w:hAnsi="Book Antiqua" w:cs="Arial"/>
        </w:rPr>
        <w:t xml:space="preserve">alone </w:t>
      </w:r>
      <w:r w:rsidR="003C435D" w:rsidRPr="004E5151">
        <w:rPr>
          <w:rFonts w:ascii="Book Antiqua" w:hAnsi="Book Antiqua" w:cs="Arial"/>
        </w:rPr>
        <w:t xml:space="preserve">for the treatment of chronic hepatitis D. Patients were randomized 1:1 into two groups. </w:t>
      </w:r>
      <w:r w:rsidR="00800FC7" w:rsidRPr="004E5151">
        <w:rPr>
          <w:rFonts w:ascii="Book Antiqua" w:hAnsi="Book Antiqua" w:cs="Arial"/>
        </w:rPr>
        <w:t xml:space="preserve">Duration of Treatment was 72 </w:t>
      </w:r>
      <w:proofErr w:type="spellStart"/>
      <w:r w:rsidR="00800FC7" w:rsidRPr="004E5151">
        <w:rPr>
          <w:rFonts w:ascii="Book Antiqua" w:hAnsi="Book Antiqua" w:cs="Arial"/>
        </w:rPr>
        <w:t>wk</w:t>
      </w:r>
      <w:proofErr w:type="spellEnd"/>
      <w:r w:rsidR="003C435D" w:rsidRPr="004E5151">
        <w:rPr>
          <w:rFonts w:ascii="Book Antiqua" w:hAnsi="Book Antiqua" w:cs="Arial"/>
        </w:rPr>
        <w:t xml:space="preserve"> with a post</w:t>
      </w:r>
      <w:r w:rsidR="0086224E" w:rsidRPr="004E5151">
        <w:rPr>
          <w:rFonts w:ascii="Book Antiqua" w:hAnsi="Book Antiqua" w:cs="Arial"/>
        </w:rPr>
        <w:t>-</w:t>
      </w:r>
      <w:r w:rsidR="003C435D" w:rsidRPr="004E5151">
        <w:rPr>
          <w:rFonts w:ascii="Book Antiqua" w:hAnsi="Book Antiqua" w:cs="Arial"/>
        </w:rPr>
        <w:t>tr</w:t>
      </w:r>
      <w:r w:rsidRPr="004E5151">
        <w:rPr>
          <w:rFonts w:ascii="Book Antiqua" w:hAnsi="Book Antiqua" w:cs="Arial"/>
        </w:rPr>
        <w:t>eatment follow-up of 24</w:t>
      </w:r>
      <w:r w:rsidR="00800FC7" w:rsidRPr="004E5151">
        <w:rPr>
          <w:rFonts w:ascii="Book Antiqua" w:hAnsi="Book Antiqua" w:cs="Arial"/>
        </w:rPr>
        <w:t xml:space="preserve"> wk</w:t>
      </w:r>
      <w:r w:rsidR="003C435D" w:rsidRPr="004E5151">
        <w:rPr>
          <w:rFonts w:ascii="Book Antiqua" w:hAnsi="Book Antiqua" w:cs="Arial"/>
        </w:rPr>
        <w:t xml:space="preserve">. </w:t>
      </w:r>
    </w:p>
    <w:p w14:paraId="2E76CCE1" w14:textId="77777777" w:rsidR="00BC3857" w:rsidRPr="004E5151" w:rsidRDefault="00BC3857" w:rsidP="003212E0">
      <w:pPr>
        <w:snapToGrid w:val="0"/>
        <w:spacing w:line="360" w:lineRule="auto"/>
        <w:jc w:val="both"/>
        <w:rPr>
          <w:rFonts w:ascii="Book Antiqua" w:hAnsi="Book Antiqua" w:cs="Arial"/>
        </w:rPr>
      </w:pPr>
    </w:p>
    <w:p w14:paraId="1E9E9680" w14:textId="77777777" w:rsidR="003C435D" w:rsidRPr="004E5151" w:rsidRDefault="00E707FF" w:rsidP="003212E0">
      <w:pPr>
        <w:snapToGrid w:val="0"/>
        <w:spacing w:line="360" w:lineRule="auto"/>
        <w:jc w:val="both"/>
        <w:rPr>
          <w:rFonts w:ascii="Book Antiqua" w:hAnsi="Book Antiqua" w:cs="Arial"/>
          <w:b/>
          <w:i/>
        </w:rPr>
      </w:pPr>
      <w:r w:rsidRPr="004E5151">
        <w:rPr>
          <w:rFonts w:ascii="Book Antiqua" w:hAnsi="Book Antiqua" w:cs="Arial"/>
          <w:b/>
          <w:i/>
        </w:rPr>
        <w:t>Participants</w:t>
      </w:r>
    </w:p>
    <w:p w14:paraId="45008045" w14:textId="77777777" w:rsidR="005A58DF" w:rsidRPr="004E5151" w:rsidRDefault="005A58DF" w:rsidP="003212E0">
      <w:pPr>
        <w:snapToGrid w:val="0"/>
        <w:spacing w:line="360" w:lineRule="auto"/>
        <w:jc w:val="both"/>
        <w:rPr>
          <w:rFonts w:ascii="Book Antiqua" w:eastAsiaTheme="minorEastAsia" w:hAnsi="Book Antiqua" w:cs="Arial"/>
          <w:lang w:eastAsia="zh-CN"/>
        </w:rPr>
      </w:pPr>
      <w:r w:rsidRPr="004E5151">
        <w:rPr>
          <w:rFonts w:ascii="Book Antiqua" w:hAnsi="Book Antiqua" w:cs="Arial"/>
        </w:rPr>
        <w:t>Inclusion criteria were age 15-60 years, anti-HDV anti body positive and detectable serum HDV</w:t>
      </w:r>
      <w:r w:rsidR="00800FC7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Pr="004E5151">
        <w:rPr>
          <w:rFonts w:ascii="Book Antiqua" w:hAnsi="Book Antiqua" w:cs="Arial"/>
        </w:rPr>
        <w:t xml:space="preserve">RNA at enrolment by real time PCR, elevated alanine aminotransferase (ALT) on two occasions in last 3 </w:t>
      </w:r>
      <w:proofErr w:type="spellStart"/>
      <w:r w:rsidRPr="004E5151">
        <w:rPr>
          <w:rFonts w:ascii="Book Antiqua" w:hAnsi="Book Antiqua" w:cs="Arial"/>
        </w:rPr>
        <w:t>mo</w:t>
      </w:r>
      <w:proofErr w:type="spellEnd"/>
      <w:r w:rsidRPr="004E5151">
        <w:rPr>
          <w:rFonts w:ascii="Book Antiqua" w:hAnsi="Book Antiqua" w:cs="Arial"/>
        </w:rPr>
        <w:t xml:space="preserve"> during screening phase, patients with compensated liver disease </w:t>
      </w:r>
      <w:r w:rsidRPr="004E5151">
        <w:rPr>
          <w:rFonts w:ascii="Book Antiqua" w:hAnsi="Book Antiqua" w:cs="Arial"/>
          <w:i/>
        </w:rPr>
        <w:t>i.e.</w:t>
      </w:r>
      <w:r w:rsidRPr="004E5151">
        <w:rPr>
          <w:rFonts w:ascii="Book Antiqua" w:hAnsi="Book Antiqua" w:cs="Arial"/>
        </w:rPr>
        <w:t xml:space="preserve"> Chil</w:t>
      </w:r>
      <w:r w:rsidR="0086224E" w:rsidRPr="004E5151">
        <w:rPr>
          <w:rFonts w:ascii="Book Antiqua" w:hAnsi="Book Antiqua" w:cs="Arial"/>
        </w:rPr>
        <w:t xml:space="preserve">d Pugh class A, </w:t>
      </w:r>
      <w:r w:rsidR="001624B0" w:rsidRPr="004E5151">
        <w:rPr>
          <w:rFonts w:ascii="Book Antiqua" w:hAnsi="Book Antiqua" w:cs="Arial"/>
        </w:rPr>
        <w:t>h</w:t>
      </w:r>
      <w:r w:rsidR="00BE2277" w:rsidRPr="004E5151">
        <w:rPr>
          <w:rFonts w:ascii="Book Antiqua" w:hAnsi="Book Antiqua" w:cs="Arial"/>
        </w:rPr>
        <w:t xml:space="preserve">emoglobin </w:t>
      </w:r>
      <w:r w:rsidR="0086224E" w:rsidRPr="004E5151">
        <w:rPr>
          <w:rFonts w:ascii="Book Antiqua" w:hAnsi="Book Antiqua" w:cs="Arial"/>
        </w:rPr>
        <w:t>&gt;</w:t>
      </w:r>
      <w:r w:rsidR="00800FC7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86224E" w:rsidRPr="004E5151">
        <w:rPr>
          <w:rFonts w:ascii="Book Antiqua" w:hAnsi="Book Antiqua" w:cs="Arial"/>
        </w:rPr>
        <w:t>12</w:t>
      </w:r>
      <w:r w:rsidR="00A73C18" w:rsidRPr="004E5151">
        <w:rPr>
          <w:rFonts w:ascii="Book Antiqua" w:hAnsi="Book Antiqua" w:cs="Arial"/>
        </w:rPr>
        <w:t>.0</w:t>
      </w:r>
      <w:r w:rsidR="0086224E" w:rsidRPr="004E5151">
        <w:rPr>
          <w:rFonts w:ascii="Book Antiqua" w:hAnsi="Book Antiqua" w:cs="Arial"/>
        </w:rPr>
        <w:t xml:space="preserve"> g/</w:t>
      </w:r>
      <w:proofErr w:type="spellStart"/>
      <w:r w:rsidR="0086224E" w:rsidRPr="004E5151">
        <w:rPr>
          <w:rFonts w:ascii="Book Antiqua" w:hAnsi="Book Antiqua" w:cs="Arial"/>
        </w:rPr>
        <w:t>d</w:t>
      </w:r>
      <w:r w:rsidR="0086224E" w:rsidRPr="004E5151">
        <w:rPr>
          <w:rFonts w:ascii="Book Antiqua" w:hAnsi="Book Antiqua" w:cs="Arial"/>
          <w:caps/>
        </w:rPr>
        <w:t>l</w:t>
      </w:r>
      <w:proofErr w:type="spellEnd"/>
      <w:r w:rsidR="00BE2277" w:rsidRPr="004E5151">
        <w:rPr>
          <w:rFonts w:ascii="Book Antiqua" w:hAnsi="Book Antiqua" w:cs="Arial"/>
        </w:rPr>
        <w:t xml:space="preserve"> </w:t>
      </w:r>
      <w:r w:rsidR="0086224E" w:rsidRPr="004E5151">
        <w:rPr>
          <w:rFonts w:ascii="Book Antiqua" w:hAnsi="Book Antiqua" w:cs="Arial"/>
        </w:rPr>
        <w:t>for males and &gt; 11.0 g/</w:t>
      </w:r>
      <w:proofErr w:type="spellStart"/>
      <w:r w:rsidR="0086224E" w:rsidRPr="004E5151">
        <w:rPr>
          <w:rFonts w:ascii="Book Antiqua" w:hAnsi="Book Antiqua" w:cs="Arial"/>
        </w:rPr>
        <w:t>d</w:t>
      </w:r>
      <w:r w:rsidR="0086224E" w:rsidRPr="004E5151">
        <w:rPr>
          <w:rFonts w:ascii="Book Antiqua" w:hAnsi="Book Antiqua" w:cs="Arial"/>
          <w:caps/>
        </w:rPr>
        <w:t>l</w:t>
      </w:r>
      <w:proofErr w:type="spellEnd"/>
      <w:r w:rsidR="0086224E" w:rsidRPr="004E5151">
        <w:rPr>
          <w:rFonts w:ascii="Book Antiqua" w:hAnsi="Book Antiqua" w:cs="Arial"/>
        </w:rPr>
        <w:t xml:space="preserve"> for females </w:t>
      </w:r>
      <w:r w:rsidRPr="004E5151">
        <w:rPr>
          <w:rFonts w:ascii="Book Antiqua" w:hAnsi="Book Antiqua" w:cs="Arial"/>
        </w:rPr>
        <w:t>at screening, total leucocyte count</w:t>
      </w:r>
      <w:r w:rsidR="00CC7473">
        <w:rPr>
          <w:rFonts w:ascii="Book Antiqua" w:hAnsi="Book Antiqua" w:cs="Arial"/>
        </w:rPr>
        <w:t xml:space="preserve"> </w:t>
      </w:r>
      <w:r w:rsidRPr="004E5151">
        <w:rPr>
          <w:rFonts w:ascii="Book Antiqua" w:hAnsi="Book Antiqua" w:cs="Arial"/>
        </w:rPr>
        <w:t>&gt;</w:t>
      </w:r>
      <w:r w:rsidR="00800FC7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800FC7" w:rsidRPr="004E5151">
        <w:rPr>
          <w:rFonts w:ascii="Book Antiqua" w:hAnsi="Book Antiqua" w:cs="Arial"/>
        </w:rPr>
        <w:t>3.000/</w:t>
      </w:r>
      <w:r w:rsidRPr="004E5151">
        <w:rPr>
          <w:rFonts w:ascii="Book Antiqua" w:hAnsi="Book Antiqua" w:cs="Arial"/>
        </w:rPr>
        <w:t>mm</w:t>
      </w:r>
      <w:r w:rsidRPr="004E5151">
        <w:rPr>
          <w:rFonts w:ascii="Book Antiqua" w:hAnsi="Book Antiqua" w:cs="Arial"/>
          <w:vertAlign w:val="superscript"/>
        </w:rPr>
        <w:t>3</w:t>
      </w:r>
      <w:r w:rsidR="00800FC7" w:rsidRPr="004E5151">
        <w:rPr>
          <w:rFonts w:ascii="Book Antiqua" w:hAnsi="Book Antiqua" w:cs="Arial"/>
        </w:rPr>
        <w:t>, and</w:t>
      </w:r>
      <w:r w:rsidR="00CC7473">
        <w:rPr>
          <w:rFonts w:ascii="Book Antiqua" w:hAnsi="Book Antiqua" w:cs="Arial"/>
        </w:rPr>
        <w:t xml:space="preserve"> </w:t>
      </w:r>
      <w:r w:rsidR="00800FC7" w:rsidRPr="004E5151">
        <w:rPr>
          <w:rFonts w:ascii="Book Antiqua" w:hAnsi="Book Antiqua" w:cs="Arial"/>
        </w:rPr>
        <w:t>neutrophils &gt; 1500/</w:t>
      </w:r>
      <w:r w:rsidRPr="004E5151">
        <w:rPr>
          <w:rFonts w:ascii="Book Antiqua" w:hAnsi="Book Antiqua" w:cs="Arial"/>
        </w:rPr>
        <w:t>mm</w:t>
      </w:r>
      <w:r w:rsidRPr="004E5151">
        <w:rPr>
          <w:rFonts w:ascii="Book Antiqua" w:hAnsi="Book Antiqua" w:cs="Arial"/>
          <w:vertAlign w:val="superscript"/>
        </w:rPr>
        <w:t>3</w:t>
      </w:r>
      <w:r w:rsidRPr="004E5151">
        <w:rPr>
          <w:rFonts w:ascii="Book Antiqua" w:hAnsi="Book Antiqua" w:cs="Arial"/>
        </w:rPr>
        <w:t>, platelets &gt; 80.000/mm</w:t>
      </w:r>
      <w:r w:rsidRPr="004E5151">
        <w:rPr>
          <w:rFonts w:ascii="Book Antiqua" w:hAnsi="Book Antiqua" w:cs="Arial"/>
          <w:vertAlign w:val="superscript"/>
        </w:rPr>
        <w:t>3</w:t>
      </w:r>
      <w:r w:rsidRPr="004E5151">
        <w:rPr>
          <w:rFonts w:ascii="Book Antiqua" w:hAnsi="Book Antiqua" w:cs="Arial"/>
        </w:rPr>
        <w:t>, serum creatinine level &lt;</w:t>
      </w:r>
      <w:r w:rsidR="00800FC7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Pr="004E5151">
        <w:rPr>
          <w:rFonts w:ascii="Book Antiqua" w:hAnsi="Book Antiqua" w:cs="Arial"/>
        </w:rPr>
        <w:t>1.5 mg/</w:t>
      </w:r>
      <w:proofErr w:type="spellStart"/>
      <w:r w:rsidRPr="004E5151">
        <w:rPr>
          <w:rFonts w:ascii="Book Antiqua" w:hAnsi="Book Antiqua" w:cs="Arial"/>
        </w:rPr>
        <w:t>d</w:t>
      </w:r>
      <w:r w:rsidRPr="004E5151">
        <w:rPr>
          <w:rFonts w:ascii="Book Antiqua" w:hAnsi="Book Antiqua" w:cs="Arial"/>
          <w:caps/>
        </w:rPr>
        <w:t>l</w:t>
      </w:r>
      <w:proofErr w:type="spellEnd"/>
      <w:r w:rsidRPr="004E5151">
        <w:rPr>
          <w:rFonts w:ascii="Book Antiqua" w:hAnsi="Book Antiqua" w:cs="Arial"/>
        </w:rPr>
        <w:t xml:space="preserve"> and liver biopsy within 6 </w:t>
      </w:r>
      <w:proofErr w:type="spellStart"/>
      <w:r w:rsidRPr="004E5151">
        <w:rPr>
          <w:rFonts w:ascii="Book Antiqua" w:hAnsi="Book Antiqua" w:cs="Arial"/>
        </w:rPr>
        <w:t>mo</w:t>
      </w:r>
      <w:proofErr w:type="spellEnd"/>
      <w:r w:rsidR="00800FC7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800FC7" w:rsidRPr="004E5151">
        <w:rPr>
          <w:rFonts w:ascii="Book Antiqua" w:hAnsi="Book Antiqua" w:cs="Arial"/>
        </w:rPr>
        <w:t>prior to randomization.</w:t>
      </w:r>
    </w:p>
    <w:p w14:paraId="3F45B3C1" w14:textId="77777777" w:rsidR="005A58DF" w:rsidRPr="004E5151" w:rsidRDefault="005A58DF" w:rsidP="00800FC7">
      <w:pPr>
        <w:snapToGrid w:val="0"/>
        <w:spacing w:line="360" w:lineRule="auto"/>
        <w:ind w:firstLineChars="100" w:firstLine="240"/>
        <w:jc w:val="both"/>
        <w:rPr>
          <w:rFonts w:ascii="Book Antiqua" w:hAnsi="Book Antiqua" w:cs="Arial"/>
        </w:rPr>
      </w:pPr>
      <w:r w:rsidRPr="004E5151">
        <w:rPr>
          <w:rFonts w:ascii="Book Antiqua" w:hAnsi="Book Antiqua" w:cs="Arial"/>
        </w:rPr>
        <w:t>Exclusion criteria were patients who had received therapy for chronic hepatitis D, co-infection with hepatitis C or human immunodeficienc</w:t>
      </w:r>
      <w:r w:rsidR="000779B7" w:rsidRPr="004E5151">
        <w:rPr>
          <w:rFonts w:ascii="Book Antiqua" w:hAnsi="Book Antiqua" w:cs="Arial"/>
        </w:rPr>
        <w:t>y virus, serum total bilirubin greater than</w:t>
      </w:r>
      <w:r w:rsidR="00CC7473">
        <w:rPr>
          <w:rFonts w:ascii="Book Antiqua" w:hAnsi="Book Antiqua" w:cs="Arial"/>
        </w:rPr>
        <w:t xml:space="preserve"> </w:t>
      </w:r>
      <w:r w:rsidRPr="004E5151">
        <w:rPr>
          <w:rFonts w:ascii="Book Antiqua" w:hAnsi="Book Antiqua" w:cs="Arial"/>
        </w:rPr>
        <w:t>twice the upper limit of normal at screening, evidence of decompensated liver disease (Childs B-C), history or other evidence of a medical condition associated with chronic liver disease (</w:t>
      </w:r>
      <w:r w:rsidRPr="004E5151">
        <w:rPr>
          <w:rFonts w:ascii="Book Antiqua" w:hAnsi="Book Antiqua" w:cs="Arial"/>
          <w:i/>
        </w:rPr>
        <w:t>e.g.</w:t>
      </w:r>
      <w:r w:rsidRPr="004E5151">
        <w:rPr>
          <w:rFonts w:ascii="Book Antiqua" w:hAnsi="Book Antiqua" w:cs="Arial"/>
        </w:rPr>
        <w:t>, Wilson’s disease, hemochromatosis, autoimmune hepatitis, alcoholic liver disease, alpha1 anti-trypsin deficiency, toxin exposures, thalassemia), women with ongoing pregnancy or who are breast feeding, , evidence of drug and/or alcohol abuse, history of severe cardiac or pulmonary disease, inability or unwillingness to provide informed consent or abide by the requirements of the study.</w:t>
      </w:r>
    </w:p>
    <w:p w14:paraId="700DC109" w14:textId="77777777" w:rsidR="00BC3857" w:rsidRPr="004E5151" w:rsidRDefault="00BC3857" w:rsidP="003212E0">
      <w:pPr>
        <w:snapToGrid w:val="0"/>
        <w:spacing w:line="360" w:lineRule="auto"/>
        <w:jc w:val="both"/>
        <w:rPr>
          <w:rFonts w:ascii="Book Antiqua" w:hAnsi="Book Antiqua" w:cs="Arial"/>
        </w:rPr>
      </w:pPr>
    </w:p>
    <w:p w14:paraId="5AB372E0" w14:textId="77777777" w:rsidR="00E707FF" w:rsidRPr="004E5151" w:rsidRDefault="00E707FF" w:rsidP="003212E0">
      <w:pPr>
        <w:snapToGrid w:val="0"/>
        <w:spacing w:line="360" w:lineRule="auto"/>
        <w:jc w:val="both"/>
        <w:rPr>
          <w:rFonts w:ascii="Book Antiqua" w:hAnsi="Book Antiqua" w:cs="Arial"/>
          <w:b/>
          <w:i/>
        </w:rPr>
      </w:pPr>
      <w:r w:rsidRPr="004E5151">
        <w:rPr>
          <w:rFonts w:ascii="Book Antiqua" w:hAnsi="Book Antiqua" w:cs="Arial"/>
          <w:b/>
          <w:i/>
        </w:rPr>
        <w:t>Settings</w:t>
      </w:r>
    </w:p>
    <w:p w14:paraId="314AD7EA" w14:textId="77777777" w:rsidR="007676CF" w:rsidRPr="004E5151" w:rsidRDefault="00E707FF" w:rsidP="003212E0">
      <w:pPr>
        <w:snapToGrid w:val="0"/>
        <w:spacing w:line="360" w:lineRule="auto"/>
        <w:jc w:val="both"/>
        <w:rPr>
          <w:rFonts w:ascii="Book Antiqua" w:hAnsi="Book Antiqua" w:cs="Arial"/>
        </w:rPr>
      </w:pPr>
      <w:r w:rsidRPr="004E5151">
        <w:rPr>
          <w:rFonts w:ascii="Book Antiqua" w:hAnsi="Book Antiqua" w:cs="Arial"/>
        </w:rPr>
        <w:t xml:space="preserve">The study was conducted </w:t>
      </w:r>
      <w:r w:rsidR="008F55C2" w:rsidRPr="004E5151">
        <w:rPr>
          <w:rFonts w:ascii="Book Antiqua" w:hAnsi="Book Antiqua" w:cs="Arial"/>
        </w:rPr>
        <w:t xml:space="preserve">at the </w:t>
      </w:r>
      <w:proofErr w:type="spellStart"/>
      <w:r w:rsidRPr="004E5151">
        <w:rPr>
          <w:rFonts w:ascii="Book Antiqua" w:hAnsi="Book Antiqua" w:cs="Arial"/>
        </w:rPr>
        <w:t>Orthopaedic</w:t>
      </w:r>
      <w:proofErr w:type="spellEnd"/>
      <w:r w:rsidR="008F55C2" w:rsidRPr="004E5151">
        <w:rPr>
          <w:rFonts w:ascii="Book Antiqua" w:hAnsi="Book Antiqua" w:cs="Arial"/>
        </w:rPr>
        <w:t xml:space="preserve"> and Medical Institute, Karachi, Liver Stomach Clinic, Karachi </w:t>
      </w:r>
      <w:r w:rsidRPr="004E5151">
        <w:rPr>
          <w:rFonts w:ascii="Book Antiqua" w:hAnsi="Book Antiqua" w:cs="Arial"/>
        </w:rPr>
        <w:t xml:space="preserve">and Asian Institute of Medical Sciences, Hyderabad, Pakistan. </w:t>
      </w:r>
      <w:r w:rsidR="005A58DF" w:rsidRPr="004E5151">
        <w:rPr>
          <w:rFonts w:ascii="Book Antiqua" w:hAnsi="Book Antiqua" w:cs="Arial"/>
        </w:rPr>
        <w:t>The study was conducted in accordance with the guidelines of the Declaration of Helsinki and principles of Good Clinical Practice. Patients</w:t>
      </w:r>
      <w:r w:rsidR="008F55C2" w:rsidRPr="004E5151">
        <w:rPr>
          <w:rFonts w:ascii="Book Antiqua" w:hAnsi="Book Antiqua" w:cs="Arial"/>
        </w:rPr>
        <w:t xml:space="preserve"> gave the informed consent and the ethics committee</w:t>
      </w:r>
      <w:r w:rsidR="005A58DF" w:rsidRPr="004E5151">
        <w:rPr>
          <w:rFonts w:ascii="Book Antiqua" w:hAnsi="Book Antiqua" w:cs="Arial"/>
        </w:rPr>
        <w:t xml:space="preserve"> approved the study</w:t>
      </w:r>
      <w:r w:rsidR="000779B7" w:rsidRPr="004E5151">
        <w:rPr>
          <w:rFonts w:ascii="Book Antiqua" w:hAnsi="Book Antiqua" w:cs="Arial"/>
        </w:rPr>
        <w:t>.</w:t>
      </w:r>
    </w:p>
    <w:p w14:paraId="1F49EC00" w14:textId="77777777" w:rsidR="00BC3857" w:rsidRPr="004E5151" w:rsidRDefault="00BC3857" w:rsidP="003212E0">
      <w:pPr>
        <w:snapToGrid w:val="0"/>
        <w:spacing w:line="360" w:lineRule="auto"/>
        <w:jc w:val="both"/>
        <w:rPr>
          <w:rFonts w:ascii="Book Antiqua" w:hAnsi="Book Antiqua" w:cs="Arial"/>
        </w:rPr>
      </w:pPr>
    </w:p>
    <w:p w14:paraId="71EF741E" w14:textId="77777777" w:rsidR="00E707FF" w:rsidRPr="004E5151" w:rsidRDefault="00E707FF" w:rsidP="003212E0">
      <w:pPr>
        <w:snapToGrid w:val="0"/>
        <w:spacing w:line="360" w:lineRule="auto"/>
        <w:jc w:val="both"/>
        <w:rPr>
          <w:rFonts w:ascii="Book Antiqua" w:hAnsi="Book Antiqua" w:cs="Arial"/>
          <w:b/>
          <w:i/>
        </w:rPr>
      </w:pPr>
      <w:r w:rsidRPr="004E5151">
        <w:rPr>
          <w:rFonts w:ascii="Book Antiqua" w:hAnsi="Book Antiqua" w:cs="Arial"/>
          <w:b/>
          <w:i/>
        </w:rPr>
        <w:t>Interventions</w:t>
      </w:r>
    </w:p>
    <w:p w14:paraId="0A46A4FA" w14:textId="77777777" w:rsidR="00E707FF" w:rsidRPr="004E5151" w:rsidRDefault="00A55621" w:rsidP="003212E0">
      <w:pPr>
        <w:snapToGrid w:val="0"/>
        <w:spacing w:line="360" w:lineRule="auto"/>
        <w:jc w:val="both"/>
        <w:rPr>
          <w:rFonts w:ascii="Book Antiqua" w:hAnsi="Book Antiqua" w:cs="Arial"/>
        </w:rPr>
      </w:pPr>
      <w:r w:rsidRPr="004E5151">
        <w:rPr>
          <w:rFonts w:ascii="Book Antiqua" w:hAnsi="Book Antiqua" w:cs="Arial"/>
        </w:rPr>
        <w:lastRenderedPageBreak/>
        <w:t>The dose</w:t>
      </w:r>
      <w:r w:rsidR="00800FC7" w:rsidRPr="004E5151">
        <w:rPr>
          <w:rFonts w:ascii="Book Antiqua" w:hAnsi="Book Antiqua" w:cs="Arial"/>
        </w:rPr>
        <w:t xml:space="preserve"> of PEG-IFN</w:t>
      </w:r>
      <w:r w:rsidR="000E3622">
        <w:rPr>
          <w:rFonts w:ascii="Book Antiqua" w:hAnsi="Book Antiqua"/>
        </w:rPr>
        <w:t>α</w:t>
      </w:r>
      <w:r w:rsidR="00E707FF" w:rsidRPr="004E5151">
        <w:rPr>
          <w:rFonts w:ascii="Book Antiqua" w:hAnsi="Book Antiqua" w:cs="Arial"/>
        </w:rPr>
        <w:t>-2a in e</w:t>
      </w:r>
      <w:bookmarkStart w:id="22" w:name="_GoBack"/>
      <w:bookmarkEnd w:id="22"/>
      <w:r w:rsidR="00E707FF" w:rsidRPr="004E5151">
        <w:rPr>
          <w:rFonts w:ascii="Book Antiqua" w:hAnsi="Book Antiqua" w:cs="Arial"/>
        </w:rPr>
        <w:t xml:space="preserve">ach arm was 180 µg weekly (Pegasys®, F. Hoffmann-La Roche Ltd, Basel). </w:t>
      </w:r>
      <w:proofErr w:type="spellStart"/>
      <w:r w:rsidR="00E707FF" w:rsidRPr="004E5151">
        <w:rPr>
          <w:rFonts w:ascii="Book Antiqua" w:hAnsi="Book Antiqua" w:cs="Arial"/>
        </w:rPr>
        <w:t>Entecavir</w:t>
      </w:r>
      <w:proofErr w:type="spellEnd"/>
      <w:r w:rsidR="00E707FF" w:rsidRPr="004E5151">
        <w:rPr>
          <w:rFonts w:ascii="Book Antiqua" w:hAnsi="Book Antiqua" w:cs="Arial"/>
        </w:rPr>
        <w:t xml:space="preserve"> was given in a dose of 0.5 mg</w:t>
      </w:r>
      <w:r w:rsidR="000779B7" w:rsidRPr="004E5151">
        <w:rPr>
          <w:rFonts w:ascii="Book Antiqua" w:hAnsi="Book Antiqua" w:cs="Arial"/>
        </w:rPr>
        <w:t xml:space="preserve"> per oral</w:t>
      </w:r>
      <w:r w:rsidR="00E707FF" w:rsidRPr="004E5151">
        <w:rPr>
          <w:rFonts w:ascii="Book Antiqua" w:hAnsi="Book Antiqua" w:cs="Arial"/>
        </w:rPr>
        <w:t xml:space="preserve"> daily </w:t>
      </w:r>
      <w:r w:rsidRPr="004E5151">
        <w:rPr>
          <w:rFonts w:ascii="Book Antiqua" w:hAnsi="Book Antiqua" w:cs="Arial"/>
        </w:rPr>
        <w:t>in</w:t>
      </w:r>
      <w:r w:rsidR="00E707FF" w:rsidRPr="004E5151">
        <w:rPr>
          <w:rFonts w:ascii="Book Antiqua" w:hAnsi="Book Antiqua" w:cs="Arial"/>
        </w:rPr>
        <w:t xml:space="preserve"> the combination arm.</w:t>
      </w:r>
    </w:p>
    <w:p w14:paraId="5333CAE2" w14:textId="77777777" w:rsidR="00BC3857" w:rsidRPr="004E5151" w:rsidRDefault="00BC3857" w:rsidP="003212E0">
      <w:pPr>
        <w:snapToGrid w:val="0"/>
        <w:spacing w:line="360" w:lineRule="auto"/>
        <w:jc w:val="both"/>
        <w:rPr>
          <w:rFonts w:ascii="Book Antiqua" w:hAnsi="Book Antiqua" w:cs="Arial"/>
        </w:rPr>
      </w:pPr>
    </w:p>
    <w:p w14:paraId="04FB258F" w14:textId="77777777" w:rsidR="007676CF" w:rsidRPr="004E5151" w:rsidRDefault="007676CF" w:rsidP="003212E0">
      <w:pPr>
        <w:snapToGrid w:val="0"/>
        <w:spacing w:line="360" w:lineRule="auto"/>
        <w:jc w:val="both"/>
        <w:rPr>
          <w:rFonts w:ascii="Book Antiqua" w:hAnsi="Book Antiqua" w:cs="Arial"/>
          <w:b/>
          <w:i/>
        </w:rPr>
      </w:pPr>
      <w:r w:rsidRPr="004E5151">
        <w:rPr>
          <w:rFonts w:ascii="Book Antiqua" w:hAnsi="Book Antiqua" w:cs="Arial"/>
          <w:b/>
          <w:i/>
        </w:rPr>
        <w:t>Outcomes</w:t>
      </w:r>
    </w:p>
    <w:p w14:paraId="31DC902E" w14:textId="77777777" w:rsidR="00E707FF" w:rsidRPr="004E5151" w:rsidRDefault="00641BF2" w:rsidP="003212E0">
      <w:pPr>
        <w:snapToGrid w:val="0"/>
        <w:spacing w:line="360" w:lineRule="auto"/>
        <w:jc w:val="both"/>
        <w:rPr>
          <w:rFonts w:ascii="Book Antiqua" w:eastAsiaTheme="minorEastAsia" w:hAnsi="Book Antiqua" w:cs="Arial"/>
          <w:lang w:eastAsia="zh-CN"/>
        </w:rPr>
      </w:pPr>
      <w:proofErr w:type="spellStart"/>
      <w:r w:rsidRPr="004E5151">
        <w:rPr>
          <w:rFonts w:ascii="Book Antiqua" w:hAnsi="Book Antiqua" w:cs="Arial"/>
        </w:rPr>
        <w:t>Virological</w:t>
      </w:r>
      <w:proofErr w:type="spellEnd"/>
      <w:r w:rsidRPr="004E5151">
        <w:rPr>
          <w:rFonts w:ascii="Book Antiqua" w:hAnsi="Book Antiqua" w:cs="Arial"/>
        </w:rPr>
        <w:t xml:space="preserve"> response was defined </w:t>
      </w:r>
      <w:r w:rsidR="007676CF" w:rsidRPr="004E5151">
        <w:rPr>
          <w:rFonts w:ascii="Book Antiqua" w:hAnsi="Book Antiqua" w:cs="Arial"/>
        </w:rPr>
        <w:t>as HDV</w:t>
      </w:r>
      <w:r w:rsidRPr="004E5151">
        <w:rPr>
          <w:rFonts w:ascii="Book Antiqua" w:hAnsi="Book Antiqua" w:cs="Arial"/>
        </w:rPr>
        <w:t xml:space="preserve"> RNA clearance at </w:t>
      </w:r>
      <w:r w:rsidR="00A55621" w:rsidRPr="004E5151">
        <w:rPr>
          <w:rFonts w:ascii="Book Antiqua" w:hAnsi="Book Antiqua" w:cs="Arial"/>
        </w:rPr>
        <w:t>the end</w:t>
      </w:r>
      <w:r w:rsidRPr="004E5151">
        <w:rPr>
          <w:rFonts w:ascii="Book Antiqua" w:hAnsi="Book Antiqua" w:cs="Arial"/>
        </w:rPr>
        <w:t xml:space="preserve"> of treatment and at follow up six months post treatment. Biochemical response was normalization of ALT at the end</w:t>
      </w:r>
      <w:r w:rsidR="00800FC7" w:rsidRPr="004E5151">
        <w:rPr>
          <w:rFonts w:ascii="Book Antiqua" w:hAnsi="Book Antiqua" w:cs="Arial"/>
        </w:rPr>
        <w:t xml:space="preserve"> of treatment and at follow up.</w:t>
      </w:r>
    </w:p>
    <w:p w14:paraId="7593F525" w14:textId="77777777" w:rsidR="003C435D" w:rsidRPr="004E5151" w:rsidRDefault="004C1605" w:rsidP="00800FC7">
      <w:pPr>
        <w:snapToGrid w:val="0"/>
        <w:spacing w:line="360" w:lineRule="auto"/>
        <w:ind w:firstLineChars="100" w:firstLine="240"/>
        <w:jc w:val="both"/>
        <w:rPr>
          <w:rFonts w:ascii="Book Antiqua" w:hAnsi="Book Antiqua" w:cs="Arial"/>
        </w:rPr>
      </w:pPr>
      <w:r w:rsidRPr="004E5151">
        <w:rPr>
          <w:rFonts w:ascii="Book Antiqua" w:hAnsi="Book Antiqua" w:cs="Arial"/>
        </w:rPr>
        <w:t xml:space="preserve">Treatment failure was defined as failure to show </w:t>
      </w:r>
      <w:proofErr w:type="gramStart"/>
      <w:r w:rsidRPr="004E5151">
        <w:rPr>
          <w:rFonts w:ascii="Book Antiqua" w:hAnsi="Book Antiqua" w:cs="Arial"/>
        </w:rPr>
        <w:t>2 log</w:t>
      </w:r>
      <w:proofErr w:type="gramEnd"/>
      <w:r w:rsidRPr="004E5151">
        <w:rPr>
          <w:rFonts w:ascii="Book Antiqua" w:hAnsi="Book Antiqua" w:cs="Arial"/>
        </w:rPr>
        <w:t xml:space="preserve"> reduc</w:t>
      </w:r>
      <w:r w:rsidR="00800FC7" w:rsidRPr="004E5151">
        <w:rPr>
          <w:rFonts w:ascii="Book Antiqua" w:hAnsi="Book Antiqua" w:cs="Arial"/>
        </w:rPr>
        <w:t xml:space="preserve">tion in HDV RNA level at 24 </w:t>
      </w:r>
      <w:proofErr w:type="spellStart"/>
      <w:r w:rsidR="00800FC7" w:rsidRPr="004E5151">
        <w:rPr>
          <w:rFonts w:ascii="Book Antiqua" w:hAnsi="Book Antiqua" w:cs="Arial"/>
        </w:rPr>
        <w:t>w</w:t>
      </w:r>
      <w:r w:rsidRPr="004E5151">
        <w:rPr>
          <w:rFonts w:ascii="Book Antiqua" w:hAnsi="Book Antiqua" w:cs="Arial"/>
        </w:rPr>
        <w:t>k</w:t>
      </w:r>
      <w:proofErr w:type="spellEnd"/>
      <w:r w:rsidR="00800FC7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Pr="004E5151">
        <w:rPr>
          <w:rFonts w:ascii="Book Antiqua" w:hAnsi="Book Antiqua" w:cs="Arial"/>
        </w:rPr>
        <w:t>of treatment, or presence</w:t>
      </w:r>
      <w:r w:rsidR="00800FC7" w:rsidRPr="004E5151">
        <w:rPr>
          <w:rFonts w:ascii="Book Antiqua" w:hAnsi="Book Antiqua" w:cs="Arial"/>
        </w:rPr>
        <w:t xml:space="preserve"> of detectable HDV RNA at 48 </w:t>
      </w:r>
      <w:proofErr w:type="spellStart"/>
      <w:r w:rsidR="00800FC7" w:rsidRPr="004E5151">
        <w:rPr>
          <w:rFonts w:ascii="Book Antiqua" w:hAnsi="Book Antiqua" w:cs="Arial"/>
        </w:rPr>
        <w:t>w</w:t>
      </w:r>
      <w:r w:rsidRPr="004E5151">
        <w:rPr>
          <w:rFonts w:ascii="Book Antiqua" w:hAnsi="Book Antiqua" w:cs="Arial"/>
        </w:rPr>
        <w:t>k</w:t>
      </w:r>
      <w:proofErr w:type="spellEnd"/>
      <w:r w:rsidR="00800FC7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Pr="004E5151">
        <w:rPr>
          <w:rFonts w:ascii="Book Antiqua" w:hAnsi="Book Antiqua" w:cs="Arial"/>
        </w:rPr>
        <w:t>of therapy</w:t>
      </w:r>
      <w:r w:rsidR="00800FC7" w:rsidRPr="004E5151">
        <w:rPr>
          <w:rFonts w:ascii="Book Antiqua" w:hAnsi="Book Antiqua" w:cs="Arial"/>
        </w:rPr>
        <w:t xml:space="preserve"> or relapse at 24 </w:t>
      </w:r>
      <w:proofErr w:type="spellStart"/>
      <w:r w:rsidR="00800FC7" w:rsidRPr="004E5151">
        <w:rPr>
          <w:rFonts w:ascii="Book Antiqua" w:hAnsi="Book Antiqua" w:cs="Arial"/>
        </w:rPr>
        <w:t>w</w:t>
      </w:r>
      <w:r w:rsidR="00641BF2" w:rsidRPr="004E5151">
        <w:rPr>
          <w:rFonts w:ascii="Book Antiqua" w:hAnsi="Book Antiqua" w:cs="Arial"/>
        </w:rPr>
        <w:t>k</w:t>
      </w:r>
      <w:proofErr w:type="spellEnd"/>
      <w:r w:rsidR="00800FC7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641BF2" w:rsidRPr="004E5151">
        <w:rPr>
          <w:rFonts w:ascii="Book Antiqua" w:hAnsi="Book Antiqua" w:cs="Arial"/>
        </w:rPr>
        <w:t>post treatment follow-up</w:t>
      </w:r>
      <w:r w:rsidRPr="004E5151">
        <w:rPr>
          <w:rFonts w:ascii="Book Antiqua" w:hAnsi="Book Antiqua" w:cs="Arial"/>
        </w:rPr>
        <w:t>.</w:t>
      </w:r>
      <w:r w:rsidR="00CC7473">
        <w:rPr>
          <w:rFonts w:ascii="Book Antiqua" w:hAnsi="Book Antiqua" w:cs="Arial"/>
        </w:rPr>
        <w:t xml:space="preserve"> </w:t>
      </w:r>
      <w:r w:rsidRPr="004E5151">
        <w:rPr>
          <w:rFonts w:ascii="Book Antiqua" w:hAnsi="Book Antiqua" w:cs="Arial"/>
        </w:rPr>
        <w:t xml:space="preserve">Development of decompensation (ascites or hepatic encephalopathy) during the treatment, drop outs, and lost to follow up were </w:t>
      </w:r>
      <w:r w:rsidR="00641BF2" w:rsidRPr="004E5151">
        <w:rPr>
          <w:rFonts w:ascii="Book Antiqua" w:hAnsi="Book Antiqua" w:cs="Arial"/>
        </w:rPr>
        <w:t xml:space="preserve">also </w:t>
      </w:r>
      <w:r w:rsidRPr="004E5151">
        <w:rPr>
          <w:rFonts w:ascii="Book Antiqua" w:hAnsi="Book Antiqua" w:cs="Arial"/>
        </w:rPr>
        <w:t>considered as treatment failure</w:t>
      </w:r>
      <w:r w:rsidR="00641BF2" w:rsidRPr="004E5151">
        <w:rPr>
          <w:rFonts w:ascii="Book Antiqua" w:hAnsi="Book Antiqua" w:cs="Arial"/>
        </w:rPr>
        <w:t xml:space="preserve"> in an intention to treat analysis</w:t>
      </w:r>
      <w:r w:rsidR="001530F3" w:rsidRPr="004E5151">
        <w:rPr>
          <w:rFonts w:ascii="Book Antiqua" w:hAnsi="Book Antiqua" w:cs="Arial"/>
        </w:rPr>
        <w:t xml:space="preserve"> (Figure 1)</w:t>
      </w:r>
      <w:r w:rsidRPr="004E5151">
        <w:rPr>
          <w:rFonts w:ascii="Book Antiqua" w:hAnsi="Book Antiqua" w:cs="Arial"/>
        </w:rPr>
        <w:t>.</w:t>
      </w:r>
    </w:p>
    <w:p w14:paraId="483094BC" w14:textId="77777777" w:rsidR="00BC3857" w:rsidRPr="004E5151" w:rsidRDefault="00BC3857" w:rsidP="003212E0">
      <w:pPr>
        <w:snapToGrid w:val="0"/>
        <w:spacing w:line="360" w:lineRule="auto"/>
        <w:jc w:val="both"/>
        <w:rPr>
          <w:rFonts w:ascii="Book Antiqua" w:hAnsi="Book Antiqua" w:cs="Arial"/>
        </w:rPr>
      </w:pPr>
    </w:p>
    <w:p w14:paraId="0AC6D9B9" w14:textId="77777777" w:rsidR="003C435D" w:rsidRPr="004E5151" w:rsidRDefault="00E707FF" w:rsidP="003212E0">
      <w:pPr>
        <w:snapToGrid w:val="0"/>
        <w:spacing w:line="360" w:lineRule="auto"/>
        <w:jc w:val="both"/>
        <w:rPr>
          <w:rFonts w:ascii="Book Antiqua" w:hAnsi="Book Antiqua" w:cs="Arial"/>
          <w:b/>
          <w:i/>
        </w:rPr>
      </w:pPr>
      <w:r w:rsidRPr="004E5151">
        <w:rPr>
          <w:rFonts w:ascii="Book Antiqua" w:hAnsi="Book Antiqua" w:cs="Arial"/>
          <w:b/>
          <w:i/>
        </w:rPr>
        <w:t>Randomization</w:t>
      </w:r>
    </w:p>
    <w:p w14:paraId="099B577E" w14:textId="77777777" w:rsidR="00D46CD5" w:rsidRPr="004E5151" w:rsidRDefault="00D46CD5" w:rsidP="003212E0">
      <w:pPr>
        <w:snapToGrid w:val="0"/>
        <w:spacing w:line="360" w:lineRule="auto"/>
        <w:jc w:val="both"/>
        <w:rPr>
          <w:rFonts w:ascii="Book Antiqua" w:hAnsi="Book Antiqua" w:cs="Arial"/>
        </w:rPr>
      </w:pPr>
      <w:r w:rsidRPr="004E5151">
        <w:rPr>
          <w:rFonts w:ascii="Book Antiqua" w:hAnsi="Book Antiqua" w:cs="Arial"/>
        </w:rPr>
        <w:t xml:space="preserve">Randomization (1:1 allocation) was computer-generated. The investigators were not </w:t>
      </w:r>
      <w:r w:rsidR="00D42495" w:rsidRPr="004E5151">
        <w:rPr>
          <w:rFonts w:ascii="Book Antiqua" w:hAnsi="Book Antiqua" w:cs="Arial"/>
        </w:rPr>
        <w:t xml:space="preserve">involved in sequence generation or allocation concealment steps and were </w:t>
      </w:r>
      <w:r w:rsidRPr="004E5151">
        <w:rPr>
          <w:rFonts w:ascii="Book Antiqua" w:hAnsi="Book Antiqua" w:cs="Arial"/>
        </w:rPr>
        <w:t xml:space="preserve">provided with sealed envelopes containing the treatment code to administer, in increasing </w:t>
      </w:r>
      <w:r w:rsidR="00A55621" w:rsidRPr="004E5151">
        <w:rPr>
          <w:rFonts w:ascii="Book Antiqua" w:hAnsi="Book Antiqua" w:cs="Arial"/>
        </w:rPr>
        <w:t>numbers</w:t>
      </w:r>
      <w:r w:rsidRPr="004E5151">
        <w:rPr>
          <w:rFonts w:ascii="Book Antiqua" w:hAnsi="Book Antiqua" w:cs="Arial"/>
        </w:rPr>
        <w:t>, according to chronological inclusion in the study.</w:t>
      </w:r>
    </w:p>
    <w:p w14:paraId="2778229D" w14:textId="77777777" w:rsidR="00630700" w:rsidRPr="004E5151" w:rsidRDefault="00630700" w:rsidP="003212E0">
      <w:pPr>
        <w:snapToGrid w:val="0"/>
        <w:spacing w:line="360" w:lineRule="auto"/>
        <w:jc w:val="both"/>
        <w:rPr>
          <w:rFonts w:ascii="Book Antiqua" w:eastAsiaTheme="minorEastAsia" w:hAnsi="Book Antiqua" w:cs="Arial"/>
          <w:lang w:eastAsia="zh-CN"/>
        </w:rPr>
      </w:pPr>
    </w:p>
    <w:p w14:paraId="46D4B076" w14:textId="77777777" w:rsidR="009839C0" w:rsidRPr="004E5151" w:rsidRDefault="009839C0" w:rsidP="003212E0">
      <w:pPr>
        <w:snapToGrid w:val="0"/>
        <w:spacing w:line="360" w:lineRule="auto"/>
        <w:jc w:val="both"/>
        <w:rPr>
          <w:rFonts w:ascii="Book Antiqua" w:eastAsiaTheme="minorEastAsia" w:hAnsi="Book Antiqua" w:cs="Arial"/>
          <w:b/>
          <w:i/>
          <w:lang w:eastAsia="zh-CN"/>
        </w:rPr>
      </w:pPr>
      <w:r w:rsidRPr="004E5151">
        <w:rPr>
          <w:rFonts w:ascii="Book Antiqua" w:hAnsi="Book Antiqua" w:cs="Arial"/>
          <w:b/>
          <w:i/>
        </w:rPr>
        <w:t>Viral nucleic acids</w:t>
      </w:r>
      <w:r w:rsidR="005A58DF" w:rsidRPr="004E5151">
        <w:rPr>
          <w:rFonts w:ascii="Book Antiqua" w:hAnsi="Book Antiqua" w:cs="Arial"/>
          <w:b/>
          <w:i/>
        </w:rPr>
        <w:t xml:space="preserve"> and serologic</w:t>
      </w:r>
      <w:r w:rsidR="00800FC7" w:rsidRPr="004E5151">
        <w:rPr>
          <w:rFonts w:ascii="Book Antiqua" w:hAnsi="Book Antiqua" w:cs="Arial"/>
          <w:b/>
          <w:i/>
        </w:rPr>
        <w:t xml:space="preserve"> testing</w:t>
      </w:r>
    </w:p>
    <w:p w14:paraId="68826705" w14:textId="77777777" w:rsidR="009A24E7" w:rsidRPr="004E5151" w:rsidRDefault="009839C0" w:rsidP="003212E0">
      <w:pPr>
        <w:snapToGrid w:val="0"/>
        <w:spacing w:line="360" w:lineRule="auto"/>
        <w:jc w:val="both"/>
        <w:rPr>
          <w:rFonts w:ascii="Book Antiqua" w:hAnsi="Book Antiqua" w:cs="Arial"/>
        </w:rPr>
      </w:pPr>
      <w:r w:rsidRPr="004E5151">
        <w:rPr>
          <w:rFonts w:ascii="Book Antiqua" w:hAnsi="Book Antiqua" w:cs="Arial"/>
        </w:rPr>
        <w:t xml:space="preserve">Viral nucleic acids were isolated from patients' serum samples by High Pure Viral </w:t>
      </w:r>
      <w:r w:rsidR="00DD6BDC" w:rsidRPr="004E5151">
        <w:rPr>
          <w:rFonts w:ascii="Book Antiqua" w:hAnsi="Book Antiqua" w:cs="Arial"/>
        </w:rPr>
        <w:t>Nucleic</w:t>
      </w:r>
      <w:r w:rsidRPr="004E5151">
        <w:rPr>
          <w:rFonts w:ascii="Book Antiqua" w:hAnsi="Book Antiqua" w:cs="Arial"/>
        </w:rPr>
        <w:t xml:space="preserve"> Acid Kit, according to the manufacturer's instructions (Roche Diagnostics, </w:t>
      </w:r>
      <w:r w:rsidR="00800FC7" w:rsidRPr="004E5151">
        <w:rPr>
          <w:rFonts w:ascii="Book Antiqua" w:hAnsi="Book Antiqua" w:cs="Arial"/>
        </w:rPr>
        <w:t>United States</w:t>
      </w:r>
      <w:r w:rsidRPr="004E5151">
        <w:rPr>
          <w:rFonts w:ascii="Book Antiqua" w:hAnsi="Book Antiqua" w:cs="Arial"/>
        </w:rPr>
        <w:t xml:space="preserve">). </w:t>
      </w:r>
      <w:r w:rsidR="009A24E7" w:rsidRPr="004E5151">
        <w:rPr>
          <w:rFonts w:ascii="Book Antiqua" w:hAnsi="Book Antiqua" w:cs="Arial"/>
        </w:rPr>
        <w:t xml:space="preserve">Serum HBV DNA levels were measured using the </w:t>
      </w:r>
      <w:proofErr w:type="spellStart"/>
      <w:r w:rsidR="009A24E7" w:rsidRPr="004E5151">
        <w:rPr>
          <w:rFonts w:ascii="Book Antiqua" w:hAnsi="Book Antiqua" w:cs="Arial"/>
        </w:rPr>
        <w:t>Cobas</w:t>
      </w:r>
      <w:proofErr w:type="spellEnd"/>
      <w:r w:rsidR="00BE2277" w:rsidRPr="004E5151">
        <w:rPr>
          <w:rFonts w:ascii="Book Antiqua" w:hAnsi="Book Antiqua" w:cs="Arial"/>
        </w:rPr>
        <w:t xml:space="preserve"> </w:t>
      </w:r>
      <w:proofErr w:type="spellStart"/>
      <w:r w:rsidR="009A24E7" w:rsidRPr="004E5151">
        <w:rPr>
          <w:rFonts w:ascii="Book Antiqua" w:hAnsi="Book Antiqua" w:cs="Arial"/>
        </w:rPr>
        <w:t>TaqMan</w:t>
      </w:r>
      <w:proofErr w:type="spellEnd"/>
      <w:r w:rsidR="009A24E7" w:rsidRPr="004E5151">
        <w:rPr>
          <w:rFonts w:ascii="Book Antiqua" w:hAnsi="Book Antiqua" w:cs="Arial"/>
        </w:rPr>
        <w:t xml:space="preserve"> (Roche Diagnostics Systems, Basel</w:t>
      </w:r>
      <w:r w:rsidR="00800FC7" w:rsidRPr="004E5151">
        <w:rPr>
          <w:rFonts w:ascii="Book Antiqua" w:eastAsiaTheme="minorEastAsia" w:hAnsi="Book Antiqua" w:cs="Arial" w:hint="eastAsia"/>
          <w:lang w:eastAsia="zh-CN"/>
        </w:rPr>
        <w:t xml:space="preserve">, </w:t>
      </w:r>
      <w:r w:rsidR="00DD6BDC" w:rsidRPr="004E5151">
        <w:rPr>
          <w:rFonts w:ascii="Book Antiqua" w:hAnsi="Book Antiqua" w:cs="Arial"/>
        </w:rPr>
        <w:t>Switzerland</w:t>
      </w:r>
      <w:r w:rsidR="009A24E7" w:rsidRPr="004E5151">
        <w:rPr>
          <w:rFonts w:ascii="Book Antiqua" w:hAnsi="Book Antiqua" w:cs="Arial"/>
        </w:rPr>
        <w:t xml:space="preserve">) with </w:t>
      </w:r>
      <w:r w:rsidR="00A55621" w:rsidRPr="004E5151">
        <w:rPr>
          <w:rFonts w:ascii="Book Antiqua" w:hAnsi="Book Antiqua" w:cs="Arial"/>
        </w:rPr>
        <w:t>a lower limit</w:t>
      </w:r>
      <w:r w:rsidR="009A24E7" w:rsidRPr="004E5151">
        <w:rPr>
          <w:rFonts w:ascii="Book Antiqua" w:hAnsi="Book Antiqua" w:cs="Arial"/>
        </w:rPr>
        <w:t xml:space="preserve"> of quantification 20 IU/</w:t>
      </w:r>
      <w:proofErr w:type="spellStart"/>
      <w:r w:rsidR="00A55621" w:rsidRPr="004E5151">
        <w:rPr>
          <w:rFonts w:ascii="Book Antiqua" w:hAnsi="Book Antiqua" w:cs="Arial"/>
        </w:rPr>
        <w:t>m</w:t>
      </w:r>
      <w:r w:rsidR="00A55621" w:rsidRPr="004E5151">
        <w:rPr>
          <w:rFonts w:ascii="Book Antiqua" w:hAnsi="Book Antiqua" w:cs="Arial"/>
          <w:caps/>
        </w:rPr>
        <w:t>l</w:t>
      </w:r>
      <w:r w:rsidR="009A24E7" w:rsidRPr="004E5151">
        <w:rPr>
          <w:rFonts w:ascii="Book Antiqua" w:hAnsi="Book Antiqua" w:cs="Arial"/>
        </w:rPr>
        <w:t>.</w:t>
      </w:r>
      <w:proofErr w:type="spellEnd"/>
      <w:r w:rsidR="009A24E7" w:rsidRPr="004E5151">
        <w:rPr>
          <w:rFonts w:ascii="Book Antiqua" w:hAnsi="Book Antiqua" w:cs="Arial"/>
        </w:rPr>
        <w:t xml:space="preserve"> </w:t>
      </w:r>
      <w:r w:rsidRPr="004E5151">
        <w:rPr>
          <w:rFonts w:ascii="Book Antiqua" w:hAnsi="Book Antiqua" w:cs="Arial"/>
        </w:rPr>
        <w:t>For HDV RNA, qualitative test was based on the reverse transcription PCR of the target gene. Quantification of HDV RNA was done by real time PCR having a lower limit of detection of 500 IU/</w:t>
      </w:r>
      <w:proofErr w:type="spellStart"/>
      <w:r w:rsidRPr="004E5151">
        <w:rPr>
          <w:rFonts w:ascii="Book Antiqua" w:hAnsi="Book Antiqua" w:cs="Arial"/>
        </w:rPr>
        <w:t>m</w:t>
      </w:r>
      <w:r w:rsidRPr="004E5151">
        <w:rPr>
          <w:rFonts w:ascii="Book Antiqua" w:hAnsi="Book Antiqua" w:cs="Arial"/>
          <w:caps/>
        </w:rPr>
        <w:t>l</w:t>
      </w:r>
      <w:r w:rsidR="00A55621" w:rsidRPr="004E5151">
        <w:rPr>
          <w:rFonts w:ascii="Book Antiqua" w:hAnsi="Book Antiqua" w:cs="Arial"/>
        </w:rPr>
        <w:t>.</w:t>
      </w:r>
      <w:proofErr w:type="spellEnd"/>
      <w:r w:rsidR="00A55621" w:rsidRPr="004E5151">
        <w:rPr>
          <w:rFonts w:ascii="Book Antiqua" w:hAnsi="Book Antiqua" w:cs="Arial"/>
        </w:rPr>
        <w:t xml:space="preserve"> </w:t>
      </w:r>
      <w:r w:rsidR="009A24E7" w:rsidRPr="004E5151">
        <w:rPr>
          <w:rFonts w:ascii="Book Antiqua" w:hAnsi="Book Antiqua" w:cs="Arial"/>
        </w:rPr>
        <w:t>Hepatitis B e antigen (</w:t>
      </w:r>
      <w:proofErr w:type="spellStart"/>
      <w:r w:rsidR="009A24E7" w:rsidRPr="004E5151">
        <w:rPr>
          <w:rFonts w:ascii="Book Antiqua" w:hAnsi="Book Antiqua" w:cs="Arial"/>
        </w:rPr>
        <w:t>HBeAg</w:t>
      </w:r>
      <w:proofErr w:type="spellEnd"/>
      <w:r w:rsidR="009A24E7" w:rsidRPr="004E5151">
        <w:rPr>
          <w:rFonts w:ascii="Book Antiqua" w:hAnsi="Book Antiqua" w:cs="Arial"/>
        </w:rPr>
        <w:t xml:space="preserve">) and antibody against </w:t>
      </w:r>
      <w:proofErr w:type="spellStart"/>
      <w:r w:rsidR="009A24E7" w:rsidRPr="004E5151">
        <w:rPr>
          <w:rFonts w:ascii="Book Antiqua" w:hAnsi="Book Antiqua" w:cs="Arial"/>
        </w:rPr>
        <w:t>HBeAg</w:t>
      </w:r>
      <w:proofErr w:type="spellEnd"/>
      <w:r w:rsidR="00EA50B9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9A24E7" w:rsidRPr="004E5151">
        <w:rPr>
          <w:rFonts w:ascii="Book Antiqua" w:hAnsi="Book Antiqua" w:cs="Arial"/>
        </w:rPr>
        <w:t>(anti-</w:t>
      </w:r>
      <w:proofErr w:type="spellStart"/>
      <w:r w:rsidR="009A24E7" w:rsidRPr="004E5151">
        <w:rPr>
          <w:rFonts w:ascii="Book Antiqua" w:hAnsi="Book Antiqua" w:cs="Arial"/>
        </w:rPr>
        <w:t>HBe</w:t>
      </w:r>
      <w:proofErr w:type="spellEnd"/>
      <w:r w:rsidR="009A24E7" w:rsidRPr="004E5151">
        <w:rPr>
          <w:rFonts w:ascii="Book Antiqua" w:hAnsi="Book Antiqua" w:cs="Arial"/>
        </w:rPr>
        <w:t xml:space="preserve">) status was determined using enzyme immunoassays. Serum </w:t>
      </w:r>
      <w:proofErr w:type="spellStart"/>
      <w:r w:rsidR="009A24E7" w:rsidRPr="004E5151">
        <w:rPr>
          <w:rFonts w:ascii="Book Antiqua" w:hAnsi="Book Antiqua" w:cs="Arial"/>
        </w:rPr>
        <w:t>HBsAg</w:t>
      </w:r>
      <w:proofErr w:type="spellEnd"/>
      <w:r w:rsidR="009A24E7" w:rsidRPr="004E5151">
        <w:rPr>
          <w:rFonts w:ascii="Book Antiqua" w:hAnsi="Book Antiqua" w:cs="Arial"/>
        </w:rPr>
        <w:t xml:space="preserve"> was quantified using the Architect </w:t>
      </w:r>
      <w:proofErr w:type="spellStart"/>
      <w:r w:rsidR="009A24E7" w:rsidRPr="004E5151">
        <w:rPr>
          <w:rFonts w:ascii="Book Antiqua" w:hAnsi="Book Antiqua" w:cs="Arial"/>
        </w:rPr>
        <w:t>H</w:t>
      </w:r>
      <w:r w:rsidR="00E15D9A" w:rsidRPr="004E5151">
        <w:rPr>
          <w:rFonts w:ascii="Book Antiqua" w:hAnsi="Book Antiqua" w:cs="Arial"/>
        </w:rPr>
        <w:t>BsAg</w:t>
      </w:r>
      <w:proofErr w:type="spellEnd"/>
      <w:r w:rsidR="00E15D9A" w:rsidRPr="004E5151">
        <w:rPr>
          <w:rFonts w:ascii="Book Antiqua" w:hAnsi="Book Antiqua" w:cs="Arial"/>
        </w:rPr>
        <w:t xml:space="preserve"> assay (Abbott Laboratories,</w:t>
      </w:r>
      <w:r w:rsidR="00F64142" w:rsidRPr="004E5151">
        <w:rPr>
          <w:rFonts w:ascii="Book Antiqua" w:hAnsi="Book Antiqua" w:cs="Arial"/>
        </w:rPr>
        <w:t xml:space="preserve"> Abbott Park, IL</w:t>
      </w:r>
      <w:r w:rsidR="00EA50B9" w:rsidRPr="004E5151">
        <w:rPr>
          <w:rFonts w:ascii="Book Antiqua" w:eastAsiaTheme="minorEastAsia" w:hAnsi="Book Antiqua" w:cs="Arial" w:hint="eastAsia"/>
          <w:lang w:eastAsia="zh-CN"/>
        </w:rPr>
        <w:t xml:space="preserve">, </w:t>
      </w:r>
      <w:r w:rsidR="00EA50B9" w:rsidRPr="004E5151">
        <w:rPr>
          <w:rFonts w:ascii="Book Antiqua" w:hAnsi="Book Antiqua" w:cs="Arial"/>
        </w:rPr>
        <w:t>United States</w:t>
      </w:r>
      <w:r w:rsidR="00F64142" w:rsidRPr="004E5151">
        <w:rPr>
          <w:rFonts w:ascii="Book Antiqua" w:hAnsi="Book Antiqua" w:cs="Arial"/>
        </w:rPr>
        <w:t>)</w:t>
      </w:r>
      <w:r w:rsidR="00E15D9A" w:rsidRPr="004E5151">
        <w:rPr>
          <w:rFonts w:ascii="Book Antiqua" w:hAnsi="Book Antiqua" w:cs="Arial"/>
        </w:rPr>
        <w:t xml:space="preserve">. </w:t>
      </w:r>
      <w:r w:rsidR="009A24E7" w:rsidRPr="004E5151">
        <w:rPr>
          <w:rFonts w:ascii="Book Antiqua" w:hAnsi="Book Antiqua" w:cs="Arial"/>
        </w:rPr>
        <w:t xml:space="preserve">Grading of inflammation and </w:t>
      </w:r>
      <w:r w:rsidR="009A24E7" w:rsidRPr="004E5151">
        <w:rPr>
          <w:rFonts w:ascii="Book Antiqua" w:hAnsi="Book Antiqua" w:cs="Arial"/>
        </w:rPr>
        <w:lastRenderedPageBreak/>
        <w:t xml:space="preserve">the staging of fibrosis was performed according to the Batt’s and Ludwig’s </w:t>
      </w:r>
      <w:proofErr w:type="gramStart"/>
      <w:r w:rsidR="009A24E7" w:rsidRPr="004E5151">
        <w:rPr>
          <w:rFonts w:ascii="Book Antiqua" w:hAnsi="Book Antiqua" w:cs="Arial"/>
        </w:rPr>
        <w:t>classification</w:t>
      </w:r>
      <w:r w:rsidR="007C7EBE" w:rsidRPr="004E5151">
        <w:rPr>
          <w:rFonts w:ascii="Book Antiqua" w:hAnsi="Book Antiqua" w:cs="Arial"/>
          <w:vertAlign w:val="superscript"/>
        </w:rPr>
        <w:t>[</w:t>
      </w:r>
      <w:proofErr w:type="gramEnd"/>
      <w:r w:rsidR="007C7EBE" w:rsidRPr="004E5151">
        <w:rPr>
          <w:rFonts w:ascii="Book Antiqua" w:hAnsi="Book Antiqua" w:cs="Arial"/>
          <w:vertAlign w:val="superscript"/>
        </w:rPr>
        <w:t>9]</w:t>
      </w:r>
      <w:r w:rsidR="00E15D9A" w:rsidRPr="004E5151">
        <w:rPr>
          <w:rFonts w:ascii="Book Antiqua" w:hAnsi="Book Antiqua" w:cs="Arial"/>
        </w:rPr>
        <w:t xml:space="preserve">. </w:t>
      </w:r>
    </w:p>
    <w:p w14:paraId="6DB727F2" w14:textId="77777777" w:rsidR="00BC3857" w:rsidRPr="004E5151" w:rsidRDefault="00BC3857" w:rsidP="003212E0">
      <w:pPr>
        <w:snapToGrid w:val="0"/>
        <w:spacing w:line="360" w:lineRule="auto"/>
        <w:jc w:val="both"/>
        <w:rPr>
          <w:rFonts w:ascii="Book Antiqua" w:hAnsi="Book Antiqua" w:cs="Arial"/>
        </w:rPr>
      </w:pPr>
    </w:p>
    <w:p w14:paraId="268455CB" w14:textId="77777777" w:rsidR="009839C0" w:rsidRPr="004E5151" w:rsidRDefault="009839C0" w:rsidP="003212E0">
      <w:pPr>
        <w:snapToGrid w:val="0"/>
        <w:spacing w:line="360" w:lineRule="auto"/>
        <w:jc w:val="both"/>
        <w:rPr>
          <w:rFonts w:ascii="Book Antiqua" w:hAnsi="Book Antiqua" w:cs="Arial"/>
          <w:b/>
          <w:i/>
        </w:rPr>
      </w:pPr>
      <w:r w:rsidRPr="004E5151">
        <w:rPr>
          <w:rFonts w:ascii="Book Antiqua" w:hAnsi="Book Antiqua" w:cs="Arial"/>
          <w:b/>
          <w:i/>
        </w:rPr>
        <w:t>On-trea</w:t>
      </w:r>
      <w:r w:rsidR="00E15D9A" w:rsidRPr="004E5151">
        <w:rPr>
          <w:rFonts w:ascii="Book Antiqua" w:hAnsi="Book Antiqua" w:cs="Arial"/>
          <w:b/>
          <w:i/>
        </w:rPr>
        <w:t>tment evaluation</w:t>
      </w:r>
    </w:p>
    <w:p w14:paraId="3DDC0F5C" w14:textId="77777777" w:rsidR="00B164A5" w:rsidRPr="004E5151" w:rsidRDefault="00E707FF" w:rsidP="003212E0">
      <w:pPr>
        <w:snapToGrid w:val="0"/>
        <w:spacing w:line="360" w:lineRule="auto"/>
        <w:jc w:val="both"/>
        <w:rPr>
          <w:rFonts w:ascii="Book Antiqua" w:hAnsi="Book Antiqua" w:cs="Arial"/>
        </w:rPr>
      </w:pPr>
      <w:r w:rsidRPr="004E5151">
        <w:rPr>
          <w:rFonts w:ascii="Book Antiqua" w:hAnsi="Book Antiqua" w:cs="Arial"/>
        </w:rPr>
        <w:t xml:space="preserve">The Patients were educated regarding administration of subcutaneous </w:t>
      </w:r>
      <w:proofErr w:type="spellStart"/>
      <w:r w:rsidRPr="004E5151">
        <w:rPr>
          <w:rFonts w:ascii="Book Antiqua" w:hAnsi="Book Antiqua" w:cs="Arial"/>
        </w:rPr>
        <w:t>pegylated</w:t>
      </w:r>
      <w:proofErr w:type="spellEnd"/>
      <w:r w:rsidRPr="004E5151">
        <w:rPr>
          <w:rFonts w:ascii="Book Antiqua" w:hAnsi="Book Antiqua" w:cs="Arial"/>
        </w:rPr>
        <w:t xml:space="preserve"> interferon and oral </w:t>
      </w:r>
      <w:proofErr w:type="spellStart"/>
      <w:r w:rsidRPr="004E5151">
        <w:rPr>
          <w:rFonts w:ascii="Book Antiqua" w:hAnsi="Book Antiqua" w:cs="Arial"/>
        </w:rPr>
        <w:t>entecavir</w:t>
      </w:r>
      <w:proofErr w:type="spellEnd"/>
      <w:r w:rsidRPr="004E5151">
        <w:rPr>
          <w:rFonts w:ascii="Book Antiqua" w:hAnsi="Book Antiqua" w:cs="Arial"/>
        </w:rPr>
        <w:t xml:space="preserve">, expected adverse events, schedule for laboratory monitoring, and clinic appointment. </w:t>
      </w:r>
      <w:r w:rsidR="009839C0" w:rsidRPr="004E5151">
        <w:rPr>
          <w:rFonts w:ascii="Book Antiqua" w:hAnsi="Book Antiqua" w:cs="Arial"/>
        </w:rPr>
        <w:t>Patients were evaluated as outpatients for safety, to</w:t>
      </w:r>
      <w:r w:rsidR="00EA50B9" w:rsidRPr="004E5151">
        <w:rPr>
          <w:rFonts w:ascii="Book Antiqua" w:hAnsi="Book Antiqua" w:cs="Arial"/>
        </w:rPr>
        <w:t xml:space="preserve">lerance and efficacy every 4 </w:t>
      </w:r>
      <w:proofErr w:type="spellStart"/>
      <w:r w:rsidR="00EA50B9" w:rsidRPr="004E5151">
        <w:rPr>
          <w:rFonts w:ascii="Book Antiqua" w:hAnsi="Book Antiqua" w:cs="Arial"/>
        </w:rPr>
        <w:t>w</w:t>
      </w:r>
      <w:r w:rsidR="009839C0" w:rsidRPr="004E5151">
        <w:rPr>
          <w:rFonts w:ascii="Book Antiqua" w:hAnsi="Book Antiqua" w:cs="Arial"/>
        </w:rPr>
        <w:t>k</w:t>
      </w:r>
      <w:proofErr w:type="spellEnd"/>
      <w:r w:rsidR="00EA50B9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9A24E7" w:rsidRPr="004E5151">
        <w:rPr>
          <w:rFonts w:ascii="Book Antiqua" w:hAnsi="Book Antiqua" w:cs="Arial"/>
        </w:rPr>
        <w:t>during treatment until week 72 and then at 92</w:t>
      </w:r>
      <w:r w:rsidR="00EA50B9" w:rsidRPr="004E5151">
        <w:rPr>
          <w:rFonts w:ascii="Book Antiqua" w:hAnsi="Book Antiqua" w:cs="Arial"/>
        </w:rPr>
        <w:t xml:space="preserve"> </w:t>
      </w:r>
      <w:proofErr w:type="spellStart"/>
      <w:r w:rsidR="00EA50B9" w:rsidRPr="004E5151">
        <w:rPr>
          <w:rFonts w:ascii="Book Antiqua" w:hAnsi="Book Antiqua" w:cs="Arial"/>
        </w:rPr>
        <w:t>w</w:t>
      </w:r>
      <w:r w:rsidR="009839C0" w:rsidRPr="004E5151">
        <w:rPr>
          <w:rFonts w:ascii="Book Antiqua" w:hAnsi="Book Antiqua" w:cs="Arial"/>
        </w:rPr>
        <w:t>k</w:t>
      </w:r>
      <w:proofErr w:type="spellEnd"/>
      <w:r w:rsidR="00EA50B9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EA50B9" w:rsidRPr="004E5151">
        <w:rPr>
          <w:rFonts w:ascii="Book Antiqua" w:hAnsi="Book Antiqua" w:cs="Arial"/>
          <w:i/>
        </w:rPr>
        <w:t>i.e.</w:t>
      </w:r>
      <w:r w:rsidR="00EA50B9" w:rsidRPr="004E5151">
        <w:rPr>
          <w:rFonts w:ascii="Book Antiqua" w:hAnsi="Book Antiqua" w:cs="Arial"/>
        </w:rPr>
        <w:t xml:space="preserve"> 24 </w:t>
      </w:r>
      <w:proofErr w:type="spellStart"/>
      <w:r w:rsidR="00EA50B9" w:rsidRPr="004E5151">
        <w:rPr>
          <w:rFonts w:ascii="Book Antiqua" w:hAnsi="Book Antiqua" w:cs="Arial"/>
        </w:rPr>
        <w:t>w</w:t>
      </w:r>
      <w:r w:rsidR="000779B7" w:rsidRPr="004E5151">
        <w:rPr>
          <w:rFonts w:ascii="Book Antiqua" w:hAnsi="Book Antiqua" w:cs="Arial"/>
        </w:rPr>
        <w:t>k</w:t>
      </w:r>
      <w:proofErr w:type="spellEnd"/>
      <w:r w:rsidR="00EA50B9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B164A5" w:rsidRPr="004E5151">
        <w:rPr>
          <w:rFonts w:ascii="Book Antiqua" w:hAnsi="Book Antiqua" w:cs="Arial"/>
        </w:rPr>
        <w:t xml:space="preserve">post treatment </w:t>
      </w:r>
      <w:r w:rsidR="009839C0" w:rsidRPr="004E5151">
        <w:rPr>
          <w:rFonts w:ascii="Book Antiqua" w:hAnsi="Book Antiqua" w:cs="Arial"/>
        </w:rPr>
        <w:t xml:space="preserve">during the follow-up period. At each visit complete blood count and biochemistry was assessed. </w:t>
      </w:r>
      <w:r w:rsidR="009A24E7" w:rsidRPr="004E5151">
        <w:rPr>
          <w:rFonts w:ascii="Book Antiqua" w:hAnsi="Book Antiqua" w:cs="Arial"/>
        </w:rPr>
        <w:t xml:space="preserve">HDV RNA </w:t>
      </w:r>
      <w:r w:rsidR="00B164A5" w:rsidRPr="004E5151">
        <w:rPr>
          <w:rFonts w:ascii="Book Antiqua" w:hAnsi="Book Antiqua" w:cs="Arial"/>
        </w:rPr>
        <w:t>levels</w:t>
      </w:r>
      <w:r w:rsidR="009A24E7" w:rsidRPr="004E5151">
        <w:rPr>
          <w:rFonts w:ascii="Book Antiqua" w:hAnsi="Book Antiqua" w:cs="Arial"/>
        </w:rPr>
        <w:t xml:space="preserve"> were measured at baseline</w:t>
      </w:r>
      <w:r w:rsidR="00B164A5" w:rsidRPr="004E5151">
        <w:rPr>
          <w:rFonts w:ascii="Book Antiqua" w:hAnsi="Book Antiqua" w:cs="Arial"/>
        </w:rPr>
        <w:t>, 24</w:t>
      </w:r>
      <w:r w:rsidR="00EA50B9" w:rsidRPr="004E5151">
        <w:rPr>
          <w:rFonts w:ascii="Book Antiqua" w:hAnsi="Book Antiqua" w:cs="Arial"/>
        </w:rPr>
        <w:t>, 48, 72 and 96 wk</w:t>
      </w:r>
      <w:r w:rsidR="009A24E7" w:rsidRPr="004E5151">
        <w:rPr>
          <w:rFonts w:ascii="Book Antiqua" w:hAnsi="Book Antiqua" w:cs="Arial"/>
        </w:rPr>
        <w:t xml:space="preserve">. </w:t>
      </w:r>
      <w:proofErr w:type="spellStart"/>
      <w:r w:rsidR="009A24E7" w:rsidRPr="004E5151">
        <w:rPr>
          <w:rFonts w:ascii="Book Antiqua" w:hAnsi="Book Antiqua" w:cs="Arial"/>
        </w:rPr>
        <w:t>HBsAg</w:t>
      </w:r>
      <w:proofErr w:type="spellEnd"/>
      <w:r w:rsidR="009A24E7" w:rsidRPr="004E5151">
        <w:rPr>
          <w:rFonts w:ascii="Book Antiqua" w:hAnsi="Book Antiqua" w:cs="Arial"/>
        </w:rPr>
        <w:t xml:space="preserve"> lev</w:t>
      </w:r>
      <w:r w:rsidR="00B164A5" w:rsidRPr="004E5151">
        <w:rPr>
          <w:rFonts w:ascii="Book Antiqua" w:hAnsi="Book Antiqua" w:cs="Arial"/>
        </w:rPr>
        <w:t>els were measured at baseline and</w:t>
      </w:r>
      <w:r w:rsidR="00EA50B9" w:rsidRPr="004E5151">
        <w:rPr>
          <w:rFonts w:ascii="Book Antiqua" w:hAnsi="Book Antiqua" w:cs="Arial"/>
        </w:rPr>
        <w:t xml:space="preserve"> 24 wk</w:t>
      </w:r>
      <w:r w:rsidR="009A24E7" w:rsidRPr="004E5151">
        <w:rPr>
          <w:rFonts w:ascii="Book Antiqua" w:hAnsi="Book Antiqua" w:cs="Arial"/>
        </w:rPr>
        <w:t xml:space="preserve">. </w:t>
      </w:r>
      <w:proofErr w:type="spellStart"/>
      <w:r w:rsidR="009A24E7" w:rsidRPr="004E5151">
        <w:rPr>
          <w:rFonts w:ascii="Book Antiqua" w:hAnsi="Book Antiqua" w:cs="Arial"/>
        </w:rPr>
        <w:t>HBeAg</w:t>
      </w:r>
      <w:proofErr w:type="spellEnd"/>
      <w:r w:rsidR="009A24E7" w:rsidRPr="004E5151">
        <w:rPr>
          <w:rFonts w:ascii="Book Antiqua" w:hAnsi="Book Antiqua" w:cs="Arial"/>
        </w:rPr>
        <w:t xml:space="preserve"> and anti-</w:t>
      </w:r>
      <w:proofErr w:type="spellStart"/>
      <w:r w:rsidR="009A24E7" w:rsidRPr="004E5151">
        <w:rPr>
          <w:rFonts w:ascii="Book Antiqua" w:hAnsi="Book Antiqua" w:cs="Arial"/>
        </w:rPr>
        <w:t>HBe</w:t>
      </w:r>
      <w:proofErr w:type="spellEnd"/>
      <w:r w:rsidR="009A24E7" w:rsidRPr="004E5151">
        <w:rPr>
          <w:rFonts w:ascii="Book Antiqua" w:hAnsi="Book Antiqua" w:cs="Arial"/>
        </w:rPr>
        <w:t xml:space="preserve"> antibodies were checked at baseline. In case of </w:t>
      </w:r>
      <w:proofErr w:type="spellStart"/>
      <w:r w:rsidR="009A24E7" w:rsidRPr="004E5151">
        <w:rPr>
          <w:rFonts w:ascii="Book Antiqua" w:hAnsi="Book Antiqua" w:cs="Arial"/>
        </w:rPr>
        <w:t>HBeAg</w:t>
      </w:r>
      <w:proofErr w:type="spellEnd"/>
      <w:r w:rsidR="009A24E7" w:rsidRPr="004E5151">
        <w:rPr>
          <w:rFonts w:ascii="Book Antiqua" w:hAnsi="Book Antiqua" w:cs="Arial"/>
        </w:rPr>
        <w:t xml:space="preserve"> reactive, tests for </w:t>
      </w:r>
      <w:proofErr w:type="spellStart"/>
      <w:r w:rsidR="009A24E7" w:rsidRPr="004E5151">
        <w:rPr>
          <w:rFonts w:ascii="Book Antiqua" w:hAnsi="Book Antiqua" w:cs="Arial"/>
        </w:rPr>
        <w:t>HBeAg</w:t>
      </w:r>
      <w:proofErr w:type="spellEnd"/>
      <w:r w:rsidR="009A24E7" w:rsidRPr="004E5151">
        <w:rPr>
          <w:rFonts w:ascii="Book Antiqua" w:hAnsi="Book Antiqua" w:cs="Arial"/>
        </w:rPr>
        <w:t xml:space="preserve"> and Anti-</w:t>
      </w:r>
      <w:proofErr w:type="spellStart"/>
      <w:r w:rsidR="009A24E7" w:rsidRPr="004E5151">
        <w:rPr>
          <w:rFonts w:ascii="Book Antiqua" w:hAnsi="Book Antiqua" w:cs="Arial"/>
        </w:rPr>
        <w:t>HBeAg</w:t>
      </w:r>
      <w:proofErr w:type="spellEnd"/>
      <w:r w:rsidR="009A24E7" w:rsidRPr="004E5151">
        <w:rPr>
          <w:rFonts w:ascii="Book Antiqua" w:hAnsi="Book Antiqua" w:cs="Arial"/>
        </w:rPr>
        <w:t xml:space="preserve"> done were checked at 24, 48 and 72 </w:t>
      </w:r>
      <w:proofErr w:type="spellStart"/>
      <w:r w:rsidR="00EA50B9" w:rsidRPr="004E5151">
        <w:rPr>
          <w:rFonts w:ascii="Book Antiqua" w:hAnsi="Book Antiqua" w:cs="Arial"/>
        </w:rPr>
        <w:t>wk</w:t>
      </w:r>
      <w:proofErr w:type="spellEnd"/>
      <w:r w:rsidR="009A24E7" w:rsidRPr="004E5151">
        <w:rPr>
          <w:rFonts w:ascii="Book Antiqua" w:hAnsi="Book Antiqua" w:cs="Arial"/>
        </w:rPr>
        <w:t xml:space="preserve"> to document seroconversion</w:t>
      </w:r>
      <w:r w:rsidR="00B164A5" w:rsidRPr="004E5151">
        <w:rPr>
          <w:rFonts w:ascii="Book Antiqua" w:hAnsi="Book Antiqua" w:cs="Arial"/>
        </w:rPr>
        <w:t>,</w:t>
      </w:r>
    </w:p>
    <w:p w14:paraId="3E460241" w14:textId="77777777" w:rsidR="00BC3857" w:rsidRPr="004E5151" w:rsidRDefault="00BC3857" w:rsidP="003212E0">
      <w:pPr>
        <w:snapToGrid w:val="0"/>
        <w:spacing w:line="360" w:lineRule="auto"/>
        <w:jc w:val="both"/>
        <w:rPr>
          <w:rFonts w:ascii="Book Antiqua" w:hAnsi="Book Antiqua" w:cs="Arial"/>
        </w:rPr>
      </w:pPr>
    </w:p>
    <w:p w14:paraId="1ED15C8B" w14:textId="77777777" w:rsidR="009839C0" w:rsidRPr="004E5151" w:rsidRDefault="00E15D9A" w:rsidP="003212E0">
      <w:pPr>
        <w:snapToGrid w:val="0"/>
        <w:spacing w:line="360" w:lineRule="auto"/>
        <w:jc w:val="both"/>
        <w:rPr>
          <w:rFonts w:ascii="Book Antiqua" w:hAnsi="Book Antiqua" w:cs="Arial"/>
          <w:b/>
          <w:i/>
        </w:rPr>
      </w:pPr>
      <w:r w:rsidRPr="004E5151">
        <w:rPr>
          <w:rFonts w:ascii="Book Antiqua" w:hAnsi="Book Antiqua" w:cs="Arial"/>
          <w:b/>
          <w:i/>
        </w:rPr>
        <w:t>Adverse events</w:t>
      </w:r>
    </w:p>
    <w:p w14:paraId="60D80DAC" w14:textId="77777777" w:rsidR="009839C0" w:rsidRPr="004E5151" w:rsidRDefault="007676CF" w:rsidP="003212E0">
      <w:pPr>
        <w:snapToGrid w:val="0"/>
        <w:spacing w:line="360" w:lineRule="auto"/>
        <w:jc w:val="both"/>
        <w:rPr>
          <w:rFonts w:ascii="Book Antiqua" w:hAnsi="Book Antiqua" w:cs="Arial"/>
        </w:rPr>
      </w:pPr>
      <w:r w:rsidRPr="004E5151">
        <w:rPr>
          <w:rFonts w:ascii="Book Antiqua" w:hAnsi="Book Antiqua" w:cs="Arial"/>
        </w:rPr>
        <w:t xml:space="preserve">Adverse events and clinical laboratory parameters were recorded. </w:t>
      </w:r>
      <w:r w:rsidR="009839C0" w:rsidRPr="004E5151">
        <w:rPr>
          <w:rFonts w:ascii="Book Antiqua" w:hAnsi="Book Antiqua" w:cs="Arial"/>
        </w:rPr>
        <w:t xml:space="preserve">Serious adverse events were defined as those that were fatal, life-threatening, required inpatient hospitalization or discontinuation of treatment. </w:t>
      </w:r>
      <w:r w:rsidRPr="004E5151">
        <w:rPr>
          <w:rFonts w:ascii="Book Antiqua" w:hAnsi="Book Antiqua" w:cs="Arial"/>
        </w:rPr>
        <w:t xml:space="preserve">These included decompensation of liver disease and mortality. </w:t>
      </w:r>
      <w:r w:rsidR="009839C0" w:rsidRPr="004E5151">
        <w:rPr>
          <w:rFonts w:ascii="Book Antiqua" w:hAnsi="Book Antiqua" w:cs="Arial"/>
        </w:rPr>
        <w:t>Non-serious adverse events and laboratory abnormalities leading to dose modifications and premature withdrawal from therapy were noted.</w:t>
      </w:r>
    </w:p>
    <w:p w14:paraId="5B915CC5" w14:textId="77777777" w:rsidR="00630700" w:rsidRPr="004E5151" w:rsidRDefault="00630700" w:rsidP="003212E0">
      <w:pPr>
        <w:snapToGrid w:val="0"/>
        <w:spacing w:line="360" w:lineRule="auto"/>
        <w:jc w:val="both"/>
        <w:rPr>
          <w:rFonts w:ascii="Book Antiqua" w:hAnsi="Book Antiqua" w:cs="Arial"/>
        </w:rPr>
      </w:pPr>
    </w:p>
    <w:p w14:paraId="72A0D0DF" w14:textId="77777777" w:rsidR="005A58DF" w:rsidRPr="004E5151" w:rsidRDefault="009F2557" w:rsidP="003212E0">
      <w:pPr>
        <w:snapToGrid w:val="0"/>
        <w:spacing w:line="360" w:lineRule="auto"/>
        <w:jc w:val="both"/>
        <w:rPr>
          <w:rFonts w:ascii="Book Antiqua" w:hAnsi="Book Antiqua" w:cs="Arial"/>
          <w:b/>
          <w:i/>
        </w:rPr>
      </w:pPr>
      <w:r w:rsidRPr="004E5151">
        <w:rPr>
          <w:rFonts w:ascii="Book Antiqua" w:hAnsi="Book Antiqua" w:cs="Arial"/>
          <w:b/>
          <w:i/>
        </w:rPr>
        <w:t>Statistical analysis</w:t>
      </w:r>
    </w:p>
    <w:p w14:paraId="1E79FD04" w14:textId="77777777" w:rsidR="00313BBB" w:rsidRPr="004E5151" w:rsidRDefault="009839C0" w:rsidP="003212E0">
      <w:pPr>
        <w:snapToGrid w:val="0"/>
        <w:spacing w:line="360" w:lineRule="auto"/>
        <w:jc w:val="both"/>
        <w:rPr>
          <w:rFonts w:ascii="Book Antiqua" w:hAnsi="Book Antiqua" w:cs="Arial"/>
        </w:rPr>
      </w:pPr>
      <w:r w:rsidRPr="004E5151">
        <w:rPr>
          <w:rFonts w:ascii="Book Antiqua" w:hAnsi="Book Antiqua" w:cs="Arial"/>
        </w:rPr>
        <w:t>Data were expressed as the number of subjects with pe</w:t>
      </w:r>
      <w:r w:rsidR="005A58DF" w:rsidRPr="004E5151">
        <w:rPr>
          <w:rFonts w:ascii="Book Antiqua" w:hAnsi="Book Antiqua" w:cs="Arial"/>
        </w:rPr>
        <w:t>rcentages for nominal variables</w:t>
      </w:r>
      <w:r w:rsidR="00A55621" w:rsidRPr="004E5151">
        <w:rPr>
          <w:rFonts w:ascii="Book Antiqua" w:hAnsi="Book Antiqua" w:cs="Arial"/>
        </w:rPr>
        <w:t xml:space="preserve">. </w:t>
      </w:r>
      <w:r w:rsidR="008A02CC" w:rsidRPr="004E5151">
        <w:rPr>
          <w:rFonts w:ascii="Book Antiqua" w:hAnsi="Book Antiqua" w:cs="Arial"/>
        </w:rPr>
        <w:t xml:space="preserve">These </w:t>
      </w:r>
      <w:r w:rsidR="005A58DF" w:rsidRPr="004E5151">
        <w:rPr>
          <w:rFonts w:ascii="Book Antiqua" w:hAnsi="Book Antiqua" w:cs="Arial"/>
        </w:rPr>
        <w:t>variables were compared by chi-square or Fisher exact test. Continuous variables were</w:t>
      </w:r>
      <w:r w:rsidR="00CF48F3" w:rsidRPr="004E5151">
        <w:rPr>
          <w:rFonts w:ascii="Book Antiqua" w:hAnsi="Book Antiqua" w:cs="Arial"/>
        </w:rPr>
        <w:t xml:space="preserve"> present</w:t>
      </w:r>
      <w:r w:rsidR="008A02CC" w:rsidRPr="004E5151">
        <w:rPr>
          <w:rFonts w:ascii="Book Antiqua" w:hAnsi="Book Antiqua" w:cs="Arial"/>
        </w:rPr>
        <w:t xml:space="preserve">ed as mean (standard deviation), </w:t>
      </w:r>
      <w:r w:rsidR="00CF48F3" w:rsidRPr="004E5151">
        <w:rPr>
          <w:rFonts w:ascii="Book Antiqua" w:hAnsi="Book Antiqua" w:cs="Arial"/>
        </w:rPr>
        <w:t>and co</w:t>
      </w:r>
      <w:r w:rsidR="008A02CC" w:rsidRPr="004E5151">
        <w:rPr>
          <w:rFonts w:ascii="Book Antiqua" w:hAnsi="Book Antiqua" w:cs="Arial"/>
        </w:rPr>
        <w:t xml:space="preserve">mpared using </w:t>
      </w:r>
      <w:r w:rsidR="005A58DF" w:rsidRPr="004E5151">
        <w:rPr>
          <w:rFonts w:ascii="Book Antiqua" w:hAnsi="Book Antiqua" w:cs="Arial"/>
        </w:rPr>
        <w:t>Mann</w:t>
      </w:r>
      <w:r w:rsidR="006161D9" w:rsidRPr="004E5151">
        <w:rPr>
          <w:rFonts w:ascii="Book Antiqua" w:hAnsi="Book Antiqua" w:cs="Arial"/>
        </w:rPr>
        <w:t>-</w:t>
      </w:r>
      <w:r w:rsidR="00A55621" w:rsidRPr="004E5151">
        <w:rPr>
          <w:rFonts w:ascii="Book Antiqua" w:hAnsi="Book Antiqua" w:cs="Arial"/>
        </w:rPr>
        <w:t xml:space="preserve">Whitney </w:t>
      </w:r>
      <w:r w:rsidR="00A55621" w:rsidRPr="004E5151">
        <w:rPr>
          <w:rFonts w:ascii="Book Antiqua" w:hAnsi="Book Antiqua" w:cs="Arial"/>
          <w:i/>
        </w:rPr>
        <w:t>U</w:t>
      </w:r>
      <w:r w:rsidR="008A02CC" w:rsidRPr="004E5151">
        <w:rPr>
          <w:rFonts w:ascii="Book Antiqua" w:hAnsi="Book Antiqua" w:cs="Arial"/>
        </w:rPr>
        <w:t xml:space="preserve"> test</w:t>
      </w:r>
      <w:r w:rsidR="00CF48F3" w:rsidRPr="004E5151">
        <w:rPr>
          <w:rFonts w:ascii="Book Antiqua" w:hAnsi="Book Antiqua" w:cs="Arial"/>
        </w:rPr>
        <w:t xml:space="preserve">. </w:t>
      </w:r>
      <w:r w:rsidR="00DC4E9C" w:rsidRPr="004E5151">
        <w:rPr>
          <w:rFonts w:ascii="Book Antiqua" w:hAnsi="Book Antiqua" w:cs="Arial"/>
        </w:rPr>
        <w:t xml:space="preserve">The degree of the relationship between linear related variables was measured by </w:t>
      </w:r>
      <w:r w:rsidR="00A55621" w:rsidRPr="004E5151">
        <w:rPr>
          <w:rFonts w:ascii="Book Antiqua" w:hAnsi="Book Antiqua" w:cs="Arial"/>
        </w:rPr>
        <w:t>the Pearson r correlation test</w:t>
      </w:r>
      <w:r w:rsidR="00DC4E9C" w:rsidRPr="004E5151">
        <w:rPr>
          <w:rFonts w:ascii="Book Antiqua" w:hAnsi="Book Antiqua" w:cs="Arial"/>
        </w:rPr>
        <w:t xml:space="preserve">. </w:t>
      </w:r>
      <w:r w:rsidR="00CF48F3" w:rsidRPr="004E5151">
        <w:rPr>
          <w:rFonts w:ascii="Book Antiqua" w:hAnsi="Book Antiqua" w:cs="Arial"/>
        </w:rPr>
        <w:t>Statistical analy</w:t>
      </w:r>
      <w:r w:rsidR="007D2C6E" w:rsidRPr="004E5151">
        <w:rPr>
          <w:rFonts w:ascii="Book Antiqua" w:hAnsi="Book Antiqua" w:cs="Arial"/>
        </w:rPr>
        <w:t>ses were performed using SPSS 20</w:t>
      </w:r>
      <w:r w:rsidR="00CF48F3" w:rsidRPr="004E5151">
        <w:rPr>
          <w:rFonts w:ascii="Book Antiqua" w:hAnsi="Book Antiqua" w:cs="Arial"/>
        </w:rPr>
        <w:t>.0 software (</w:t>
      </w:r>
      <w:r w:rsidR="007D2C6E" w:rsidRPr="004E5151">
        <w:rPr>
          <w:rFonts w:ascii="Book Antiqua" w:hAnsi="Book Antiqua" w:cs="Arial"/>
        </w:rPr>
        <w:t xml:space="preserve">IBM SPSS Statistics, New York, NY, </w:t>
      </w:r>
      <w:r w:rsidR="00EA50B9" w:rsidRPr="004E5151">
        <w:rPr>
          <w:rFonts w:ascii="Book Antiqua" w:hAnsi="Book Antiqua" w:cs="Arial"/>
        </w:rPr>
        <w:t>United States</w:t>
      </w:r>
      <w:r w:rsidR="006161D9" w:rsidRPr="004E5151">
        <w:rPr>
          <w:rFonts w:ascii="Book Antiqua" w:hAnsi="Book Antiqua" w:cs="Arial"/>
        </w:rPr>
        <w:t>). All tests were 2-tailed</w:t>
      </w:r>
      <w:r w:rsidR="00CF48F3" w:rsidRPr="004E5151">
        <w:rPr>
          <w:rFonts w:ascii="Book Antiqua" w:hAnsi="Book Antiqua" w:cs="Arial"/>
        </w:rPr>
        <w:t xml:space="preserve"> and </w:t>
      </w:r>
      <w:r w:rsidR="00EA50B9" w:rsidRPr="004E5151">
        <w:rPr>
          <w:rFonts w:ascii="Book Antiqua" w:hAnsi="Book Antiqua" w:cs="Arial"/>
        </w:rPr>
        <w:t>a</w:t>
      </w:r>
      <w:r w:rsidR="006161D9" w:rsidRPr="004E5151">
        <w:rPr>
          <w:rFonts w:ascii="Book Antiqua" w:hAnsi="Book Antiqua" w:cs="Arial"/>
        </w:rPr>
        <w:t xml:space="preserve"> two-tailed </w:t>
      </w:r>
      <w:r w:rsidR="006161D9" w:rsidRPr="004E5151">
        <w:rPr>
          <w:rFonts w:ascii="Book Antiqua" w:hAnsi="Book Antiqua" w:cs="Arial"/>
          <w:i/>
          <w:caps/>
        </w:rPr>
        <w:t>p</w:t>
      </w:r>
      <w:r w:rsidR="006161D9" w:rsidRPr="004E5151">
        <w:rPr>
          <w:rFonts w:ascii="Book Antiqua" w:hAnsi="Book Antiqua" w:cs="Arial"/>
        </w:rPr>
        <w:t xml:space="preserve"> value &lt;</w:t>
      </w:r>
      <w:r w:rsidR="00EA50B9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6161D9" w:rsidRPr="004E5151">
        <w:rPr>
          <w:rFonts w:ascii="Book Antiqua" w:hAnsi="Book Antiqua" w:cs="Arial"/>
        </w:rPr>
        <w:t xml:space="preserve">0.05 was required for </w:t>
      </w:r>
      <w:r w:rsidR="006161D9" w:rsidRPr="004E5151">
        <w:rPr>
          <w:rFonts w:ascii="Book Antiqua" w:hAnsi="Book Antiqua" w:cs="Arial"/>
        </w:rPr>
        <w:lastRenderedPageBreak/>
        <w:t xml:space="preserve">statistical significance. Intention-to-treat analysis was done to include all </w:t>
      </w:r>
      <w:r w:rsidR="00A55621" w:rsidRPr="004E5151">
        <w:rPr>
          <w:rFonts w:ascii="Book Antiqua" w:hAnsi="Book Antiqua" w:cs="Arial"/>
        </w:rPr>
        <w:t>randomized</w:t>
      </w:r>
      <w:r w:rsidR="006161D9" w:rsidRPr="004E5151">
        <w:rPr>
          <w:rFonts w:ascii="Book Antiqua" w:hAnsi="Book Antiqua" w:cs="Arial"/>
        </w:rPr>
        <w:t xml:space="preserve"> patients.</w:t>
      </w:r>
    </w:p>
    <w:p w14:paraId="48EC3BA0" w14:textId="77777777" w:rsidR="00BC3857" w:rsidRPr="004E5151" w:rsidRDefault="00BC3857" w:rsidP="003212E0">
      <w:pPr>
        <w:snapToGrid w:val="0"/>
        <w:spacing w:line="360" w:lineRule="auto"/>
        <w:jc w:val="both"/>
        <w:rPr>
          <w:rFonts w:ascii="Book Antiqua" w:eastAsiaTheme="minorEastAsia" w:hAnsi="Book Antiqua" w:cs="Arial"/>
          <w:b/>
          <w:lang w:eastAsia="zh-CN"/>
        </w:rPr>
      </w:pPr>
    </w:p>
    <w:p w14:paraId="29B8334E" w14:textId="77777777" w:rsidR="00CF59CB" w:rsidRPr="004E5151" w:rsidRDefault="00CF48F3" w:rsidP="003212E0">
      <w:pPr>
        <w:snapToGrid w:val="0"/>
        <w:spacing w:line="360" w:lineRule="auto"/>
        <w:jc w:val="both"/>
        <w:rPr>
          <w:rFonts w:ascii="Book Antiqua" w:hAnsi="Book Antiqua" w:cs="Arial"/>
          <w:b/>
        </w:rPr>
      </w:pPr>
      <w:r w:rsidRPr="004E5151">
        <w:rPr>
          <w:rFonts w:ascii="Book Antiqua" w:hAnsi="Book Antiqua" w:cs="Arial"/>
          <w:b/>
        </w:rPr>
        <w:t>RESULTS</w:t>
      </w:r>
    </w:p>
    <w:p w14:paraId="1A950A6F" w14:textId="77777777" w:rsidR="00CF48F3" w:rsidRPr="004E5151" w:rsidRDefault="00B164A5" w:rsidP="003212E0">
      <w:pPr>
        <w:snapToGrid w:val="0"/>
        <w:spacing w:line="360" w:lineRule="auto"/>
        <w:jc w:val="both"/>
        <w:rPr>
          <w:rFonts w:ascii="Book Antiqua" w:hAnsi="Book Antiqua" w:cs="Arial"/>
        </w:rPr>
      </w:pPr>
      <w:r w:rsidRPr="004E5151">
        <w:rPr>
          <w:rFonts w:ascii="Book Antiqua" w:hAnsi="Book Antiqua" w:cs="Arial"/>
        </w:rPr>
        <w:t xml:space="preserve">A total of 40 </w:t>
      </w:r>
      <w:r w:rsidR="00CF48F3" w:rsidRPr="004E5151">
        <w:rPr>
          <w:rFonts w:ascii="Book Antiqua" w:hAnsi="Book Antiqua" w:cs="Arial"/>
        </w:rPr>
        <w:t xml:space="preserve">patients with chronic </w:t>
      </w:r>
      <w:r w:rsidR="006425D8" w:rsidRPr="004E5151">
        <w:rPr>
          <w:rFonts w:ascii="Book Antiqua" w:hAnsi="Book Antiqua" w:cs="Arial"/>
        </w:rPr>
        <w:t>hepatitis D</w:t>
      </w:r>
      <w:r w:rsidR="001530F3" w:rsidRPr="004E5151">
        <w:rPr>
          <w:rFonts w:ascii="Book Antiqua" w:hAnsi="Book Antiqua" w:cs="Arial"/>
        </w:rPr>
        <w:t xml:space="preserve"> </w:t>
      </w:r>
      <w:proofErr w:type="gramStart"/>
      <w:r w:rsidR="00A55621" w:rsidRPr="004E5151">
        <w:rPr>
          <w:rFonts w:ascii="Book Antiqua" w:hAnsi="Book Antiqua" w:cs="Arial"/>
        </w:rPr>
        <w:t>was</w:t>
      </w:r>
      <w:proofErr w:type="gramEnd"/>
      <w:r w:rsidR="00A55621" w:rsidRPr="004E5151">
        <w:rPr>
          <w:rFonts w:ascii="Book Antiqua" w:hAnsi="Book Antiqua" w:cs="Arial"/>
        </w:rPr>
        <w:t xml:space="preserve"> included</w:t>
      </w:r>
      <w:r w:rsidR="001530F3" w:rsidRPr="004E5151">
        <w:rPr>
          <w:rFonts w:ascii="Book Antiqua" w:hAnsi="Book Antiqua" w:cs="Arial"/>
        </w:rPr>
        <w:t xml:space="preserve"> </w:t>
      </w:r>
      <w:r w:rsidR="007B6845" w:rsidRPr="004E5151">
        <w:rPr>
          <w:rFonts w:ascii="Book Antiqua" w:hAnsi="Book Antiqua" w:cs="Arial"/>
        </w:rPr>
        <w:t xml:space="preserve">during the </w:t>
      </w:r>
      <w:r w:rsidR="00A55621" w:rsidRPr="004E5151">
        <w:rPr>
          <w:rFonts w:ascii="Book Antiqua" w:hAnsi="Book Antiqua" w:cs="Arial"/>
        </w:rPr>
        <w:t>study</w:t>
      </w:r>
      <w:r w:rsidR="007B6845" w:rsidRPr="004E5151">
        <w:rPr>
          <w:rFonts w:ascii="Book Antiqua" w:hAnsi="Book Antiqua" w:cs="Arial"/>
        </w:rPr>
        <w:t xml:space="preserve"> period </w:t>
      </w:r>
      <w:r w:rsidRPr="004E5151">
        <w:rPr>
          <w:rFonts w:ascii="Book Antiqua" w:hAnsi="Book Antiqua" w:cs="Arial"/>
        </w:rPr>
        <w:t xml:space="preserve">of </w:t>
      </w:r>
      <w:r w:rsidR="007B6845" w:rsidRPr="004E5151">
        <w:rPr>
          <w:rFonts w:ascii="Book Antiqua" w:hAnsi="Book Antiqua" w:cs="Arial"/>
        </w:rPr>
        <w:t>2012-2014</w:t>
      </w:r>
      <w:r w:rsidR="00CF48F3" w:rsidRPr="004E5151">
        <w:rPr>
          <w:rFonts w:ascii="Book Antiqua" w:hAnsi="Book Antiqua" w:cs="Arial"/>
        </w:rPr>
        <w:t xml:space="preserve">. </w:t>
      </w:r>
      <w:r w:rsidRPr="004E5151">
        <w:rPr>
          <w:rFonts w:ascii="Book Antiqua" w:hAnsi="Book Antiqua" w:cs="Arial"/>
        </w:rPr>
        <w:t>Twenty-one</w:t>
      </w:r>
      <w:r w:rsidR="00CF48F3" w:rsidRPr="004E5151">
        <w:rPr>
          <w:rFonts w:ascii="Book Antiqua" w:hAnsi="Book Antiqua" w:cs="Arial"/>
        </w:rPr>
        <w:t xml:space="preserve"> patients were treated with </w:t>
      </w:r>
      <w:r w:rsidR="008D0C54" w:rsidRPr="004E5151">
        <w:rPr>
          <w:rFonts w:ascii="Book Antiqua" w:hAnsi="Book Antiqua" w:cs="Arial"/>
        </w:rPr>
        <w:t>PEG-</w:t>
      </w:r>
      <w:r w:rsidR="006425D8" w:rsidRPr="004E5151">
        <w:rPr>
          <w:rFonts w:ascii="Book Antiqua" w:hAnsi="Book Antiqua" w:cs="Arial"/>
        </w:rPr>
        <w:t>IFN</w:t>
      </w:r>
      <w:r w:rsidR="000E3622">
        <w:rPr>
          <w:rFonts w:ascii="Book Antiqua" w:hAnsi="Book Antiqua"/>
        </w:rPr>
        <w:t>α</w:t>
      </w:r>
      <w:r w:rsidR="006425D8" w:rsidRPr="004E5151">
        <w:rPr>
          <w:rFonts w:ascii="Book Antiqua" w:hAnsi="Book Antiqua" w:cs="Arial"/>
        </w:rPr>
        <w:t xml:space="preserve"> plus</w:t>
      </w:r>
      <w:r w:rsidRPr="004E5151">
        <w:rPr>
          <w:rFonts w:ascii="Book Antiqua" w:hAnsi="Book Antiqua" w:cs="Arial"/>
        </w:rPr>
        <w:t xml:space="preserve"> </w:t>
      </w:r>
      <w:proofErr w:type="spellStart"/>
      <w:r w:rsidRPr="004E5151">
        <w:rPr>
          <w:rFonts w:ascii="Book Antiqua" w:hAnsi="Book Antiqua" w:cs="Arial"/>
        </w:rPr>
        <w:t>entecavir</w:t>
      </w:r>
      <w:proofErr w:type="spellEnd"/>
      <w:r w:rsidR="006425D8" w:rsidRPr="004E5151">
        <w:rPr>
          <w:rFonts w:ascii="Book Antiqua" w:hAnsi="Book Antiqua" w:cs="Arial"/>
        </w:rPr>
        <w:t xml:space="preserve"> (combination arm)</w:t>
      </w:r>
      <w:r w:rsidRPr="004E5151">
        <w:rPr>
          <w:rFonts w:ascii="Book Antiqua" w:hAnsi="Book Antiqua" w:cs="Arial"/>
        </w:rPr>
        <w:t xml:space="preserve"> and 19</w:t>
      </w:r>
      <w:r w:rsidR="008D0C54" w:rsidRPr="004E5151">
        <w:rPr>
          <w:rFonts w:ascii="Book Antiqua" w:hAnsi="Book Antiqua" w:cs="Arial"/>
        </w:rPr>
        <w:t xml:space="preserve"> with PEG-IFN</w:t>
      </w:r>
      <w:r w:rsidR="000E3622">
        <w:rPr>
          <w:rFonts w:ascii="Book Antiqua" w:hAnsi="Book Antiqua"/>
        </w:rPr>
        <w:t>α</w:t>
      </w:r>
      <w:r w:rsidR="008D0C54" w:rsidRPr="004E5151">
        <w:rPr>
          <w:rFonts w:ascii="Book Antiqua" w:hAnsi="Book Antiqua" w:cs="Arial"/>
        </w:rPr>
        <w:t xml:space="preserve"> alone</w:t>
      </w:r>
      <w:r w:rsidR="006425D8" w:rsidRPr="004E5151">
        <w:rPr>
          <w:rFonts w:ascii="Book Antiqua" w:hAnsi="Book Antiqua" w:cs="Arial"/>
        </w:rPr>
        <w:t xml:space="preserve"> (monotherapy arm)</w:t>
      </w:r>
      <w:r w:rsidR="00A55621" w:rsidRPr="004E5151">
        <w:rPr>
          <w:rFonts w:ascii="Book Antiqua" w:hAnsi="Book Antiqua" w:cs="Arial"/>
        </w:rPr>
        <w:t xml:space="preserve">. </w:t>
      </w:r>
      <w:r w:rsidR="00D10231" w:rsidRPr="004E5151">
        <w:rPr>
          <w:rFonts w:ascii="Book Antiqua" w:hAnsi="Book Antiqua" w:cs="Arial"/>
        </w:rPr>
        <w:t>The mean age of the patients was 26.7</w:t>
      </w:r>
      <w:r w:rsidR="00EA50B9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D10231" w:rsidRPr="004E5151">
        <w:rPr>
          <w:rFonts w:ascii="Book Antiqua" w:hAnsi="Book Antiqua" w:cs="Arial"/>
        </w:rPr>
        <w:t>±</w:t>
      </w:r>
      <w:r w:rsidR="00EA50B9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D10231" w:rsidRPr="004E5151">
        <w:rPr>
          <w:rFonts w:ascii="Book Antiqua" w:hAnsi="Book Antiqua" w:cs="Arial"/>
        </w:rPr>
        <w:t>6.8 years, 31 were male</w:t>
      </w:r>
      <w:r w:rsidR="00443CB6" w:rsidRPr="004E5151">
        <w:rPr>
          <w:rFonts w:ascii="Book Antiqua" w:hAnsi="Book Antiqua" w:cs="Arial"/>
        </w:rPr>
        <w:t xml:space="preserve"> </w:t>
      </w:r>
      <w:r w:rsidR="00D10231" w:rsidRPr="004E5151">
        <w:rPr>
          <w:rFonts w:ascii="Book Antiqua" w:hAnsi="Book Antiqua" w:cs="Arial"/>
        </w:rPr>
        <w:t xml:space="preserve">and 14 were </w:t>
      </w:r>
      <w:proofErr w:type="spellStart"/>
      <w:r w:rsidR="00D10231" w:rsidRPr="004E5151">
        <w:rPr>
          <w:rFonts w:ascii="Book Antiqua" w:hAnsi="Book Antiqua" w:cs="Arial"/>
        </w:rPr>
        <w:t>HBeAg</w:t>
      </w:r>
      <w:proofErr w:type="spellEnd"/>
      <w:r w:rsidR="00D10231" w:rsidRPr="004E5151">
        <w:rPr>
          <w:rFonts w:ascii="Book Antiqua" w:hAnsi="Book Antiqua" w:cs="Arial"/>
        </w:rPr>
        <w:t xml:space="preserve"> reactive</w:t>
      </w:r>
      <w:r w:rsidR="00DC4E9C" w:rsidRPr="004E5151">
        <w:rPr>
          <w:rFonts w:ascii="Book Antiqua" w:hAnsi="Book Antiqua" w:cs="Arial"/>
        </w:rPr>
        <w:t>; 7</w:t>
      </w:r>
      <w:r w:rsidR="00BF0E73" w:rsidRPr="004E5151">
        <w:rPr>
          <w:rFonts w:ascii="Book Antiqua" w:hAnsi="Book Antiqua" w:cs="Arial"/>
        </w:rPr>
        <w:t xml:space="preserve"> in each arm</w:t>
      </w:r>
      <w:r w:rsidR="00D10231" w:rsidRPr="004E5151">
        <w:rPr>
          <w:rFonts w:ascii="Book Antiqua" w:hAnsi="Book Antiqua" w:cs="Arial"/>
        </w:rPr>
        <w:t>.</w:t>
      </w:r>
    </w:p>
    <w:p w14:paraId="62BE08A8" w14:textId="77777777" w:rsidR="007E7A70" w:rsidRPr="004E5151" w:rsidRDefault="00596411" w:rsidP="00EA50B9">
      <w:pPr>
        <w:snapToGrid w:val="0"/>
        <w:spacing w:line="360" w:lineRule="auto"/>
        <w:ind w:firstLineChars="100" w:firstLine="240"/>
        <w:jc w:val="both"/>
        <w:rPr>
          <w:rFonts w:ascii="Book Antiqua" w:hAnsi="Book Antiqua" w:cs="Arial"/>
        </w:rPr>
      </w:pPr>
      <w:r w:rsidRPr="004E5151">
        <w:rPr>
          <w:rFonts w:ascii="Book Antiqua" w:hAnsi="Book Antiqua" w:cs="Arial"/>
        </w:rPr>
        <w:t>Demographic and baseline clinical characteristics of the patients are shown in Table 1.</w:t>
      </w:r>
      <w:r w:rsidR="00443CB6" w:rsidRPr="004E5151">
        <w:rPr>
          <w:rFonts w:ascii="Book Antiqua" w:hAnsi="Book Antiqua" w:cs="Arial"/>
        </w:rPr>
        <w:t xml:space="preserve"> </w:t>
      </w:r>
      <w:r w:rsidR="007E7A70" w:rsidRPr="004E5151">
        <w:rPr>
          <w:rFonts w:ascii="Book Antiqua" w:hAnsi="Book Antiqua" w:cs="Arial"/>
        </w:rPr>
        <w:t>A</w:t>
      </w:r>
      <w:r w:rsidR="00D10231" w:rsidRPr="004E5151">
        <w:rPr>
          <w:rFonts w:ascii="Book Antiqua" w:hAnsi="Book Antiqua" w:cs="Arial"/>
        </w:rPr>
        <w:t>ge, gender</w:t>
      </w:r>
      <w:r w:rsidR="00CF48F3" w:rsidRPr="004E5151">
        <w:rPr>
          <w:rFonts w:ascii="Book Antiqua" w:hAnsi="Book Antiqua" w:cs="Arial"/>
        </w:rPr>
        <w:t xml:space="preserve">, </w:t>
      </w:r>
      <w:r w:rsidR="00D10231" w:rsidRPr="004E5151">
        <w:rPr>
          <w:rFonts w:ascii="Book Antiqua" w:hAnsi="Book Antiqua" w:cs="Arial"/>
        </w:rPr>
        <w:t xml:space="preserve">body mass index, </w:t>
      </w:r>
      <w:r w:rsidR="008D0C54" w:rsidRPr="004E5151">
        <w:rPr>
          <w:rFonts w:ascii="Book Antiqua" w:hAnsi="Book Antiqua" w:cs="Arial"/>
        </w:rPr>
        <w:t>degree o</w:t>
      </w:r>
      <w:r w:rsidR="00D10231" w:rsidRPr="004E5151">
        <w:rPr>
          <w:rFonts w:ascii="Book Antiqua" w:hAnsi="Book Antiqua" w:cs="Arial"/>
        </w:rPr>
        <w:t>f fibrosis and inflammation on</w:t>
      </w:r>
      <w:r w:rsidR="008D0C54" w:rsidRPr="004E5151">
        <w:rPr>
          <w:rFonts w:ascii="Book Antiqua" w:hAnsi="Book Antiqua" w:cs="Arial"/>
        </w:rPr>
        <w:t xml:space="preserve"> liver biopsy, </w:t>
      </w:r>
      <w:r w:rsidR="00CF48F3" w:rsidRPr="004E5151">
        <w:rPr>
          <w:rFonts w:ascii="Book Antiqua" w:hAnsi="Book Antiqua" w:cs="Arial"/>
        </w:rPr>
        <w:t xml:space="preserve">ALT, </w:t>
      </w:r>
      <w:proofErr w:type="spellStart"/>
      <w:r w:rsidR="00D10231" w:rsidRPr="004E5151">
        <w:rPr>
          <w:rFonts w:ascii="Book Antiqua" w:hAnsi="Book Antiqua" w:cs="Arial"/>
        </w:rPr>
        <w:t>HBeAg</w:t>
      </w:r>
      <w:proofErr w:type="spellEnd"/>
      <w:r w:rsidR="00D10231" w:rsidRPr="004E5151">
        <w:rPr>
          <w:rFonts w:ascii="Book Antiqua" w:hAnsi="Book Antiqua" w:cs="Arial"/>
        </w:rPr>
        <w:t xml:space="preserve"> status, and HDV</w:t>
      </w:r>
      <w:r w:rsidR="00EA50B9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D10231" w:rsidRPr="004E5151">
        <w:rPr>
          <w:rFonts w:ascii="Book Antiqua" w:hAnsi="Book Antiqua" w:cs="Arial"/>
        </w:rPr>
        <w:t xml:space="preserve">RNA </w:t>
      </w:r>
      <w:r w:rsidR="00A55621" w:rsidRPr="004E5151">
        <w:rPr>
          <w:rFonts w:ascii="Book Antiqua" w:hAnsi="Book Antiqua" w:cs="Arial"/>
        </w:rPr>
        <w:t>levels were</w:t>
      </w:r>
      <w:r w:rsidR="008D0C54" w:rsidRPr="004E5151">
        <w:rPr>
          <w:rFonts w:ascii="Book Antiqua" w:hAnsi="Book Antiqua" w:cs="Arial"/>
        </w:rPr>
        <w:t xml:space="preserve"> comparable </w:t>
      </w:r>
      <w:r w:rsidR="00A55621" w:rsidRPr="004E5151">
        <w:rPr>
          <w:rFonts w:ascii="Book Antiqua" w:hAnsi="Book Antiqua" w:cs="Arial"/>
        </w:rPr>
        <w:t>to</w:t>
      </w:r>
      <w:r w:rsidR="005A7625" w:rsidRPr="004E5151">
        <w:rPr>
          <w:rFonts w:ascii="Book Antiqua" w:hAnsi="Book Antiqua" w:cs="Arial"/>
        </w:rPr>
        <w:t xml:space="preserve"> </w:t>
      </w:r>
      <w:r w:rsidR="006425D8" w:rsidRPr="004E5151">
        <w:rPr>
          <w:rFonts w:ascii="Book Antiqua" w:hAnsi="Book Antiqua" w:cs="Arial"/>
        </w:rPr>
        <w:t xml:space="preserve">the </w:t>
      </w:r>
      <w:r w:rsidR="008D0C54" w:rsidRPr="004E5151">
        <w:rPr>
          <w:rFonts w:ascii="Book Antiqua" w:hAnsi="Book Antiqua" w:cs="Arial"/>
        </w:rPr>
        <w:t>combination and monotherapy</w:t>
      </w:r>
      <w:r w:rsidR="005A7625" w:rsidRPr="004E5151">
        <w:rPr>
          <w:rFonts w:ascii="Book Antiqua" w:hAnsi="Book Antiqua" w:cs="Arial"/>
        </w:rPr>
        <w:t xml:space="preserve"> </w:t>
      </w:r>
      <w:r w:rsidR="005120F3" w:rsidRPr="004E5151">
        <w:rPr>
          <w:rFonts w:ascii="Book Antiqua" w:hAnsi="Book Antiqua" w:cs="Arial"/>
        </w:rPr>
        <w:t>arm patients</w:t>
      </w:r>
      <w:r w:rsidR="00CF48F3" w:rsidRPr="004E5151">
        <w:rPr>
          <w:rFonts w:ascii="Book Antiqua" w:hAnsi="Book Antiqua" w:cs="Arial"/>
        </w:rPr>
        <w:t>.</w:t>
      </w:r>
      <w:r w:rsidR="00BA47D6" w:rsidRPr="004E5151">
        <w:rPr>
          <w:rFonts w:ascii="Book Antiqua" w:hAnsi="Book Antiqua" w:cs="Arial"/>
        </w:rPr>
        <w:t xml:space="preserve"> However, platelet count in monotherapy arm was lower than in the combination arm. </w:t>
      </w:r>
      <w:r w:rsidR="008D0C54" w:rsidRPr="004E5151">
        <w:rPr>
          <w:rFonts w:ascii="Book Antiqua" w:hAnsi="Book Antiqua" w:cs="Arial"/>
        </w:rPr>
        <w:t>Baselin</w:t>
      </w:r>
      <w:r w:rsidR="008A02CC" w:rsidRPr="004E5151">
        <w:rPr>
          <w:rFonts w:ascii="Book Antiqua" w:hAnsi="Book Antiqua" w:cs="Arial"/>
        </w:rPr>
        <w:t xml:space="preserve">e </w:t>
      </w:r>
      <w:proofErr w:type="spellStart"/>
      <w:r w:rsidR="008A02CC" w:rsidRPr="004E5151">
        <w:rPr>
          <w:rFonts w:ascii="Book Antiqua" w:hAnsi="Book Antiqua" w:cs="Arial"/>
        </w:rPr>
        <w:t>HBsAg</w:t>
      </w:r>
      <w:proofErr w:type="spellEnd"/>
      <w:r w:rsidR="008A02CC" w:rsidRPr="004E5151">
        <w:rPr>
          <w:rFonts w:ascii="Book Antiqua" w:hAnsi="Book Antiqua" w:cs="Arial"/>
        </w:rPr>
        <w:t xml:space="preserve"> and HBV DNA levels </w:t>
      </w:r>
      <w:r w:rsidR="00A55621" w:rsidRPr="004E5151">
        <w:rPr>
          <w:rFonts w:ascii="Book Antiqua" w:hAnsi="Book Antiqua" w:cs="Arial"/>
        </w:rPr>
        <w:t>were correlated</w:t>
      </w:r>
      <w:r w:rsidRPr="004E5151">
        <w:rPr>
          <w:rFonts w:ascii="Book Antiqua" w:hAnsi="Book Antiqua" w:cs="Arial"/>
        </w:rPr>
        <w:t xml:space="preserve"> (</w:t>
      </w:r>
      <w:r w:rsidR="008A02CC" w:rsidRPr="004E5151">
        <w:rPr>
          <w:rFonts w:ascii="Book Antiqua" w:hAnsi="Book Antiqua" w:cs="Arial"/>
        </w:rPr>
        <w:t>Pearson correlation</w:t>
      </w:r>
      <w:r w:rsidR="00EA50B9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8A02CC" w:rsidRPr="004E5151">
        <w:rPr>
          <w:rFonts w:ascii="Book Antiqua" w:hAnsi="Book Antiqua" w:cs="Arial"/>
        </w:rPr>
        <w:t>=</w:t>
      </w:r>
      <w:r w:rsidR="00EA50B9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8A02CC" w:rsidRPr="004E5151">
        <w:rPr>
          <w:rFonts w:ascii="Book Antiqua" w:hAnsi="Book Antiqua" w:cs="Arial"/>
        </w:rPr>
        <w:t>0</w:t>
      </w:r>
      <w:r w:rsidR="00A55621" w:rsidRPr="004E5151">
        <w:rPr>
          <w:rFonts w:ascii="Book Antiqua" w:hAnsi="Book Antiqua" w:cs="Arial"/>
        </w:rPr>
        <w:t xml:space="preserve">. </w:t>
      </w:r>
      <w:r w:rsidR="008A02CC" w:rsidRPr="004E5151">
        <w:rPr>
          <w:rFonts w:ascii="Book Antiqua" w:hAnsi="Book Antiqua" w:cs="Arial"/>
        </w:rPr>
        <w:t xml:space="preserve">625, </w:t>
      </w:r>
      <w:r w:rsidR="008A02CC" w:rsidRPr="004E5151">
        <w:rPr>
          <w:rFonts w:ascii="Book Antiqua" w:hAnsi="Book Antiqua" w:cs="Arial"/>
          <w:i/>
          <w:caps/>
        </w:rPr>
        <w:t>p</w:t>
      </w:r>
      <w:r w:rsidR="00EA50B9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8A02CC" w:rsidRPr="004E5151">
        <w:rPr>
          <w:rFonts w:ascii="Book Antiqua" w:hAnsi="Book Antiqua" w:cs="Arial"/>
        </w:rPr>
        <w:t>&lt;</w:t>
      </w:r>
      <w:r w:rsidR="00EA50B9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8A02CC" w:rsidRPr="004E5151">
        <w:rPr>
          <w:rFonts w:ascii="Book Antiqua" w:hAnsi="Book Antiqua" w:cs="Arial"/>
        </w:rPr>
        <w:t>0.001</w:t>
      </w:r>
      <w:r w:rsidR="008D0C54" w:rsidRPr="004E5151">
        <w:rPr>
          <w:rFonts w:ascii="Book Antiqua" w:hAnsi="Book Antiqua" w:cs="Arial"/>
        </w:rPr>
        <w:t>).</w:t>
      </w:r>
      <w:r w:rsidR="00313BBB" w:rsidRPr="004E5151">
        <w:rPr>
          <w:rFonts w:ascii="Book Antiqua" w:hAnsi="Book Antiqua" w:cs="Arial"/>
        </w:rPr>
        <w:t xml:space="preserve"> Liver bi</w:t>
      </w:r>
      <w:r w:rsidR="008D0C54" w:rsidRPr="004E5151">
        <w:rPr>
          <w:rFonts w:ascii="Book Antiqua" w:hAnsi="Book Antiqua" w:cs="Arial"/>
        </w:rPr>
        <w:t>opsy was available in all</w:t>
      </w:r>
      <w:r w:rsidR="00313BBB" w:rsidRPr="004E5151">
        <w:rPr>
          <w:rFonts w:ascii="Book Antiqua" w:hAnsi="Book Antiqua" w:cs="Arial"/>
        </w:rPr>
        <w:t xml:space="preserve"> cases</w:t>
      </w:r>
      <w:r w:rsidR="008D0C54" w:rsidRPr="004E5151">
        <w:rPr>
          <w:rFonts w:ascii="Book Antiqua" w:hAnsi="Book Antiqua" w:cs="Arial"/>
        </w:rPr>
        <w:t xml:space="preserve"> as one of the inclusion criteria</w:t>
      </w:r>
      <w:r w:rsidR="00313BBB" w:rsidRPr="004E5151">
        <w:rPr>
          <w:rFonts w:ascii="Book Antiqua" w:hAnsi="Book Antiqua" w:cs="Arial"/>
        </w:rPr>
        <w:t>.</w:t>
      </w:r>
      <w:r w:rsidRPr="004E5151">
        <w:rPr>
          <w:rFonts w:ascii="Book Antiqua" w:hAnsi="Book Antiqua" w:cs="Arial"/>
        </w:rPr>
        <w:t xml:space="preserve"> Mild inflammation was seen in 6 and moderate to severe in 34</w:t>
      </w:r>
      <w:r w:rsidR="00313BBB" w:rsidRPr="004E5151">
        <w:rPr>
          <w:rFonts w:ascii="Book Antiqua" w:hAnsi="Book Antiqua" w:cs="Arial"/>
        </w:rPr>
        <w:t xml:space="preserve"> patien</w:t>
      </w:r>
      <w:r w:rsidRPr="004E5151">
        <w:rPr>
          <w:rFonts w:ascii="Book Antiqua" w:hAnsi="Book Antiqua" w:cs="Arial"/>
        </w:rPr>
        <w:t>ts. Stage of the disease was 0-2 in 18 and 3-4 in 22</w:t>
      </w:r>
      <w:r w:rsidR="00313BBB" w:rsidRPr="004E5151">
        <w:rPr>
          <w:rFonts w:ascii="Book Antiqua" w:hAnsi="Book Antiqua" w:cs="Arial"/>
        </w:rPr>
        <w:t xml:space="preserve"> patients. Cirrhosis of the liver as evident from histology, ultrasound or clinical examination was </w:t>
      </w:r>
      <w:r w:rsidRPr="004E5151">
        <w:rPr>
          <w:rFonts w:ascii="Book Antiqua" w:hAnsi="Book Antiqua" w:cs="Arial"/>
        </w:rPr>
        <w:t>present in 8 (20</w:t>
      </w:r>
      <w:r w:rsidR="00313BBB" w:rsidRPr="004E5151">
        <w:rPr>
          <w:rFonts w:ascii="Book Antiqua" w:hAnsi="Book Antiqua" w:cs="Arial"/>
        </w:rPr>
        <w:t xml:space="preserve">%) patients. </w:t>
      </w:r>
    </w:p>
    <w:p w14:paraId="2F5F080C" w14:textId="77777777" w:rsidR="003D73EE" w:rsidRPr="004E5151" w:rsidRDefault="003E762E" w:rsidP="00EA50B9">
      <w:pPr>
        <w:snapToGrid w:val="0"/>
        <w:spacing w:line="360" w:lineRule="auto"/>
        <w:ind w:firstLineChars="100" w:firstLine="240"/>
        <w:jc w:val="both"/>
        <w:rPr>
          <w:rFonts w:ascii="Book Antiqua" w:hAnsi="Book Antiqua" w:cs="Arial"/>
        </w:rPr>
      </w:pPr>
      <w:r w:rsidRPr="004E5151">
        <w:rPr>
          <w:rFonts w:ascii="Book Antiqua" w:hAnsi="Book Antiqua" w:cs="Arial"/>
        </w:rPr>
        <w:t>Two log reduction in HDV RNA lev</w:t>
      </w:r>
      <w:r w:rsidR="00EA50B9" w:rsidRPr="004E5151">
        <w:rPr>
          <w:rFonts w:ascii="Book Antiqua" w:hAnsi="Book Antiqua" w:cs="Arial"/>
        </w:rPr>
        <w:t xml:space="preserve">els at 24 </w:t>
      </w:r>
      <w:proofErr w:type="spellStart"/>
      <w:r w:rsidR="00EA50B9" w:rsidRPr="004E5151">
        <w:rPr>
          <w:rFonts w:ascii="Book Antiqua" w:hAnsi="Book Antiqua" w:cs="Arial"/>
        </w:rPr>
        <w:t>w</w:t>
      </w:r>
      <w:r w:rsidRPr="004E5151">
        <w:rPr>
          <w:rFonts w:ascii="Book Antiqua" w:hAnsi="Book Antiqua" w:cs="Arial"/>
        </w:rPr>
        <w:t>k</w:t>
      </w:r>
      <w:proofErr w:type="spellEnd"/>
      <w:r w:rsidR="00EA50B9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Pr="004E5151">
        <w:rPr>
          <w:rFonts w:ascii="Book Antiqua" w:hAnsi="Book Antiqua" w:cs="Arial"/>
        </w:rPr>
        <w:t xml:space="preserve">of therapy </w:t>
      </w:r>
      <w:r w:rsidR="00DC4E9C" w:rsidRPr="004E5151">
        <w:rPr>
          <w:rFonts w:ascii="Book Antiqua" w:hAnsi="Book Antiqua" w:cs="Arial"/>
        </w:rPr>
        <w:t>was achieved in 9</w:t>
      </w:r>
      <w:r w:rsidR="00664A0C" w:rsidRPr="004E5151">
        <w:rPr>
          <w:rFonts w:ascii="Book Antiqua" w:hAnsi="Book Antiqua" w:cs="Arial"/>
        </w:rPr>
        <w:t xml:space="preserve"> (43%)</w:t>
      </w:r>
      <w:r w:rsidR="00443CB6" w:rsidRPr="004E5151">
        <w:rPr>
          <w:rFonts w:ascii="Book Antiqua" w:hAnsi="Book Antiqua" w:cs="Arial"/>
        </w:rPr>
        <w:t xml:space="preserve"> </w:t>
      </w:r>
      <w:r w:rsidRPr="004E5151">
        <w:rPr>
          <w:rFonts w:ascii="Book Antiqua" w:hAnsi="Book Antiqua" w:cs="Arial"/>
        </w:rPr>
        <w:t xml:space="preserve">patients receiving combination therapy </w:t>
      </w:r>
      <w:r w:rsidR="00AE0F3E" w:rsidRPr="004E5151">
        <w:rPr>
          <w:rFonts w:ascii="Book Antiqua" w:hAnsi="Book Antiqua" w:cs="Arial"/>
        </w:rPr>
        <w:t>and in</w:t>
      </w:r>
      <w:r w:rsidRPr="004E5151">
        <w:rPr>
          <w:rFonts w:ascii="Book Antiqua" w:hAnsi="Book Antiqua" w:cs="Arial"/>
        </w:rPr>
        <w:t xml:space="preserve"> 12 </w:t>
      </w:r>
      <w:r w:rsidR="00664A0C" w:rsidRPr="004E5151">
        <w:rPr>
          <w:rFonts w:ascii="Book Antiqua" w:hAnsi="Book Antiqua" w:cs="Arial"/>
        </w:rPr>
        <w:t xml:space="preserve">(63%) </w:t>
      </w:r>
      <w:r w:rsidRPr="004E5151">
        <w:rPr>
          <w:rFonts w:ascii="Book Antiqua" w:hAnsi="Book Antiqua" w:cs="Arial"/>
        </w:rPr>
        <w:t>patients receiving PEG-IFN</w:t>
      </w:r>
      <w:r w:rsidR="000E3622">
        <w:rPr>
          <w:rFonts w:ascii="Book Antiqua" w:hAnsi="Book Antiqua"/>
        </w:rPr>
        <w:t>α</w:t>
      </w:r>
      <w:r w:rsidRPr="004E5151">
        <w:rPr>
          <w:rFonts w:ascii="Book Antiqua" w:hAnsi="Book Antiqua" w:cs="Arial"/>
        </w:rPr>
        <w:t xml:space="preserve"> alone</w:t>
      </w:r>
      <w:r w:rsidR="00251424" w:rsidRPr="004E5151">
        <w:rPr>
          <w:rFonts w:ascii="Book Antiqua" w:hAnsi="Book Antiqua" w:cs="Arial"/>
        </w:rPr>
        <w:t xml:space="preserve"> (</w:t>
      </w:r>
      <w:r w:rsidR="00EA50B9" w:rsidRPr="004E5151">
        <w:rPr>
          <w:rFonts w:ascii="Book Antiqua" w:hAnsi="Book Antiqua" w:cs="Arial"/>
          <w:i/>
          <w:caps/>
        </w:rPr>
        <w:t>p</w:t>
      </w:r>
      <w:r w:rsidR="00EA50B9" w:rsidRPr="004E5151">
        <w:rPr>
          <w:rFonts w:ascii="Book Antiqua" w:hAnsi="Book Antiqua" w:cs="Arial"/>
        </w:rPr>
        <w:t xml:space="preserve"> </w:t>
      </w:r>
      <w:r w:rsidR="00251424" w:rsidRPr="004E5151">
        <w:rPr>
          <w:rFonts w:ascii="Book Antiqua" w:hAnsi="Book Antiqua" w:cs="Arial"/>
        </w:rPr>
        <w:t>=</w:t>
      </w:r>
      <w:r w:rsidR="00EA50B9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251424" w:rsidRPr="004E5151">
        <w:rPr>
          <w:rFonts w:ascii="Book Antiqua" w:hAnsi="Book Antiqua" w:cs="Arial"/>
        </w:rPr>
        <w:t>0.199)</w:t>
      </w:r>
      <w:r w:rsidR="00590FEE" w:rsidRPr="004E5151">
        <w:rPr>
          <w:rFonts w:ascii="Book Antiqua" w:hAnsi="Book Antiqua" w:cs="Arial"/>
        </w:rPr>
        <w:t xml:space="preserve"> (Figure 1)</w:t>
      </w:r>
      <w:r w:rsidRPr="004E5151">
        <w:rPr>
          <w:rFonts w:ascii="Book Antiqua" w:hAnsi="Book Antiqua" w:cs="Arial"/>
        </w:rPr>
        <w:t>.</w:t>
      </w:r>
      <w:r w:rsidR="00CC7473">
        <w:rPr>
          <w:rFonts w:ascii="Book Antiqua" w:hAnsi="Book Antiqua" w:cs="Arial"/>
        </w:rPr>
        <w:t xml:space="preserve"> </w:t>
      </w:r>
      <w:r w:rsidRPr="004E5151">
        <w:rPr>
          <w:rFonts w:ascii="Book Antiqua" w:hAnsi="Book Antiqua" w:cs="Arial"/>
        </w:rPr>
        <w:t>There was no significant</w:t>
      </w:r>
      <w:r w:rsidR="00AE0F3E" w:rsidRPr="004E5151">
        <w:rPr>
          <w:rFonts w:ascii="Book Antiqua" w:hAnsi="Book Antiqua" w:cs="Arial"/>
        </w:rPr>
        <w:t xml:space="preserve"> difference in</w:t>
      </w:r>
      <w:r w:rsidRPr="004E5151">
        <w:rPr>
          <w:rFonts w:ascii="Book Antiqua" w:hAnsi="Book Antiqua" w:cs="Arial"/>
        </w:rPr>
        <w:t xml:space="preserve"> the </w:t>
      </w:r>
      <w:proofErr w:type="spellStart"/>
      <w:r w:rsidRPr="004E5151">
        <w:rPr>
          <w:rFonts w:ascii="Book Antiqua" w:hAnsi="Book Antiqua" w:cs="Arial"/>
        </w:rPr>
        <w:t>HBsAg</w:t>
      </w:r>
      <w:proofErr w:type="spellEnd"/>
      <w:r w:rsidRPr="004E5151">
        <w:rPr>
          <w:rFonts w:ascii="Book Antiqua" w:hAnsi="Book Antiqua" w:cs="Arial"/>
        </w:rPr>
        <w:t xml:space="preserve"> </w:t>
      </w:r>
      <w:r w:rsidR="004A22B0" w:rsidRPr="004E5151">
        <w:rPr>
          <w:rFonts w:ascii="Book Antiqua" w:hAnsi="Book Antiqua" w:cs="Arial"/>
        </w:rPr>
        <w:t>log</w:t>
      </w:r>
      <w:r w:rsidRPr="004E5151">
        <w:rPr>
          <w:rFonts w:ascii="Book Antiqua" w:hAnsi="Book Antiqua" w:cs="Arial"/>
        </w:rPr>
        <w:t>10 levels after six months of therapy; 4.13</w:t>
      </w:r>
      <w:r w:rsidR="00EA50B9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Pr="004E5151">
        <w:rPr>
          <w:rFonts w:ascii="Book Antiqua" w:hAnsi="Book Antiqua" w:cs="Arial"/>
        </w:rPr>
        <w:t>±</w:t>
      </w:r>
      <w:r w:rsidR="00EA50B9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Pr="004E5151">
        <w:rPr>
          <w:rFonts w:ascii="Book Antiqua" w:hAnsi="Book Antiqua" w:cs="Arial"/>
        </w:rPr>
        <w:t xml:space="preserve">0.91 in the combination arm </w:t>
      </w:r>
      <w:r w:rsidRPr="004E5151">
        <w:rPr>
          <w:rFonts w:ascii="Book Antiqua" w:hAnsi="Book Antiqua" w:cs="Arial"/>
          <w:i/>
        </w:rPr>
        <w:t>vs</w:t>
      </w:r>
      <w:r w:rsidRPr="004E5151">
        <w:rPr>
          <w:rFonts w:ascii="Book Antiqua" w:hAnsi="Book Antiqua" w:cs="Arial"/>
        </w:rPr>
        <w:t xml:space="preserve"> 4.01</w:t>
      </w:r>
      <w:r w:rsidR="00EA50B9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Pr="004E5151">
        <w:rPr>
          <w:rFonts w:ascii="Book Antiqua" w:hAnsi="Book Antiqua" w:cs="Arial"/>
        </w:rPr>
        <w:t>±</w:t>
      </w:r>
      <w:r w:rsidR="00EA50B9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AE0F3E" w:rsidRPr="004E5151">
        <w:rPr>
          <w:rFonts w:ascii="Book Antiqua" w:hAnsi="Book Antiqua" w:cs="Arial"/>
        </w:rPr>
        <w:t>0</w:t>
      </w:r>
      <w:r w:rsidRPr="004E5151">
        <w:rPr>
          <w:rFonts w:ascii="Book Antiqua" w:hAnsi="Book Antiqua" w:cs="Arial"/>
        </w:rPr>
        <w:t>.51 in the monotherapy arm</w:t>
      </w:r>
      <w:r w:rsidR="00AE0F3E" w:rsidRPr="004E5151">
        <w:rPr>
          <w:rFonts w:ascii="Book Antiqua" w:hAnsi="Book Antiqua" w:cs="Arial"/>
        </w:rPr>
        <w:t xml:space="preserve"> (</w:t>
      </w:r>
      <w:r w:rsidR="00EA50B9" w:rsidRPr="004E5151">
        <w:rPr>
          <w:rFonts w:ascii="Book Antiqua" w:hAnsi="Book Antiqua" w:cs="Arial"/>
          <w:i/>
          <w:caps/>
        </w:rPr>
        <w:t>p</w:t>
      </w:r>
      <w:r w:rsidR="00EA50B9" w:rsidRPr="004E5151">
        <w:rPr>
          <w:rFonts w:ascii="Book Antiqua" w:hAnsi="Book Antiqua" w:cs="Arial"/>
        </w:rPr>
        <w:t xml:space="preserve"> </w:t>
      </w:r>
      <w:r w:rsidR="00AE0F3E" w:rsidRPr="004E5151">
        <w:rPr>
          <w:rFonts w:ascii="Book Antiqua" w:hAnsi="Book Antiqua" w:cs="Arial"/>
        </w:rPr>
        <w:t>=</w:t>
      </w:r>
      <w:r w:rsidR="00EA50B9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AE0F3E" w:rsidRPr="004E5151">
        <w:rPr>
          <w:rFonts w:ascii="Book Antiqua" w:hAnsi="Book Antiqua" w:cs="Arial"/>
        </w:rPr>
        <w:t>0</w:t>
      </w:r>
      <w:r w:rsidR="00A55621" w:rsidRPr="004E5151">
        <w:rPr>
          <w:rFonts w:ascii="Book Antiqua" w:hAnsi="Book Antiqua" w:cs="Arial"/>
        </w:rPr>
        <w:t xml:space="preserve">. </w:t>
      </w:r>
      <w:r w:rsidR="00AE0F3E" w:rsidRPr="004E5151">
        <w:rPr>
          <w:rFonts w:ascii="Book Antiqua" w:hAnsi="Book Antiqua" w:cs="Arial"/>
        </w:rPr>
        <w:t xml:space="preserve">608), </w:t>
      </w:r>
      <w:r w:rsidR="008A02CC" w:rsidRPr="004E5151">
        <w:rPr>
          <w:rFonts w:ascii="Book Antiqua" w:hAnsi="Book Antiqua" w:cs="Arial"/>
        </w:rPr>
        <w:t xml:space="preserve">and </w:t>
      </w:r>
      <w:r w:rsidR="00A55621" w:rsidRPr="004E5151">
        <w:rPr>
          <w:rFonts w:ascii="Book Antiqua" w:hAnsi="Book Antiqua" w:cs="Arial"/>
        </w:rPr>
        <w:t>a mean decline</w:t>
      </w:r>
      <w:r w:rsidR="00AE0F3E" w:rsidRPr="004E5151">
        <w:rPr>
          <w:rFonts w:ascii="Book Antiqua" w:hAnsi="Book Antiqua" w:cs="Arial"/>
        </w:rPr>
        <w:t xml:space="preserve"> in </w:t>
      </w:r>
      <w:proofErr w:type="spellStart"/>
      <w:r w:rsidR="00AE0F3E" w:rsidRPr="004E5151">
        <w:rPr>
          <w:rFonts w:ascii="Book Antiqua" w:hAnsi="Book Antiqua" w:cs="Arial"/>
        </w:rPr>
        <w:t>HBsAg</w:t>
      </w:r>
      <w:proofErr w:type="spellEnd"/>
      <w:r w:rsidR="00AE0F3E" w:rsidRPr="004E5151">
        <w:rPr>
          <w:rFonts w:ascii="Book Antiqua" w:hAnsi="Book Antiqua" w:cs="Arial"/>
        </w:rPr>
        <w:t xml:space="preserve"> levels (</w:t>
      </w:r>
      <w:r w:rsidR="00EA50B9" w:rsidRPr="004E5151">
        <w:rPr>
          <w:rFonts w:ascii="Book Antiqua" w:hAnsi="Book Antiqua" w:cs="Arial"/>
          <w:i/>
          <w:caps/>
        </w:rPr>
        <w:t>p</w:t>
      </w:r>
      <w:r w:rsidR="00EA50B9" w:rsidRPr="004E5151">
        <w:rPr>
          <w:rFonts w:ascii="Book Antiqua" w:hAnsi="Book Antiqua" w:cs="Arial"/>
        </w:rPr>
        <w:t xml:space="preserve"> </w:t>
      </w:r>
      <w:r w:rsidR="00AE0F3E" w:rsidRPr="004E5151">
        <w:rPr>
          <w:rFonts w:ascii="Book Antiqua" w:hAnsi="Book Antiqua" w:cs="Arial"/>
        </w:rPr>
        <w:t>=</w:t>
      </w:r>
      <w:r w:rsidR="00EA50B9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AE0F3E" w:rsidRPr="004E5151">
        <w:rPr>
          <w:rFonts w:ascii="Book Antiqua" w:hAnsi="Book Antiqua" w:cs="Arial"/>
        </w:rPr>
        <w:t>0</w:t>
      </w:r>
      <w:r w:rsidR="00A55621" w:rsidRPr="004E5151">
        <w:rPr>
          <w:rFonts w:ascii="Book Antiqua" w:hAnsi="Book Antiqua" w:cs="Arial"/>
        </w:rPr>
        <w:t xml:space="preserve">. </w:t>
      </w:r>
      <w:r w:rsidR="00AE0F3E" w:rsidRPr="004E5151">
        <w:rPr>
          <w:rFonts w:ascii="Book Antiqua" w:hAnsi="Book Antiqua" w:cs="Arial"/>
        </w:rPr>
        <w:t>579)</w:t>
      </w:r>
      <w:r w:rsidR="00590FEE" w:rsidRPr="004E5151">
        <w:rPr>
          <w:rFonts w:ascii="Book Antiqua" w:hAnsi="Book Antiqua" w:cs="Arial"/>
        </w:rPr>
        <w:t xml:space="preserve">. </w:t>
      </w:r>
      <w:r w:rsidR="007E7A70" w:rsidRPr="004E5151">
        <w:rPr>
          <w:rFonts w:ascii="Book Antiqua" w:hAnsi="Book Antiqua" w:cs="Arial"/>
        </w:rPr>
        <w:t>At the end of treatment, HDV RNA was negative in 8 patients (38%) receiving combination therapy and in 10 patients (53%) receiving PEG-IFN</w:t>
      </w:r>
      <w:r w:rsidR="000E3622">
        <w:rPr>
          <w:rFonts w:ascii="Book Antiqua" w:hAnsi="Book Antiqua"/>
        </w:rPr>
        <w:t>α</w:t>
      </w:r>
      <w:r w:rsidR="007E7A70" w:rsidRPr="004E5151">
        <w:rPr>
          <w:rFonts w:ascii="Book Antiqua" w:hAnsi="Book Antiqua" w:cs="Arial"/>
        </w:rPr>
        <w:t>-2a alone by intention to treat analysis</w:t>
      </w:r>
      <w:r w:rsidR="002F449A" w:rsidRPr="004E5151">
        <w:rPr>
          <w:rFonts w:ascii="Book Antiqua" w:hAnsi="Book Antiqua" w:cs="Arial"/>
        </w:rPr>
        <w:t xml:space="preserve"> (</w:t>
      </w:r>
      <w:r w:rsidR="00EA50B9" w:rsidRPr="004E5151">
        <w:rPr>
          <w:rFonts w:ascii="Book Antiqua" w:hAnsi="Book Antiqua" w:cs="Arial"/>
          <w:i/>
          <w:caps/>
        </w:rPr>
        <w:t>p</w:t>
      </w:r>
      <w:r w:rsidR="00EA50B9" w:rsidRPr="004E5151">
        <w:rPr>
          <w:rFonts w:ascii="Book Antiqua" w:hAnsi="Book Antiqua" w:cs="Arial"/>
        </w:rPr>
        <w:t xml:space="preserve"> </w:t>
      </w:r>
      <w:r w:rsidR="002F449A" w:rsidRPr="004E5151">
        <w:rPr>
          <w:rFonts w:ascii="Book Antiqua" w:hAnsi="Book Antiqua" w:cs="Arial"/>
        </w:rPr>
        <w:t>=</w:t>
      </w:r>
      <w:r w:rsidR="00EA50B9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2F449A" w:rsidRPr="004E5151">
        <w:rPr>
          <w:rFonts w:ascii="Book Antiqua" w:hAnsi="Book Antiqua" w:cs="Arial"/>
        </w:rPr>
        <w:t>0</w:t>
      </w:r>
      <w:r w:rsidR="00A55621" w:rsidRPr="004E5151">
        <w:rPr>
          <w:rFonts w:ascii="Book Antiqua" w:hAnsi="Book Antiqua" w:cs="Arial"/>
        </w:rPr>
        <w:t xml:space="preserve">. </w:t>
      </w:r>
      <w:r w:rsidR="002F449A" w:rsidRPr="004E5151">
        <w:rPr>
          <w:rFonts w:ascii="Book Antiqua" w:hAnsi="Book Antiqua" w:cs="Arial"/>
        </w:rPr>
        <w:t>356)</w:t>
      </w:r>
      <w:r w:rsidR="007E7A70" w:rsidRPr="004E5151">
        <w:rPr>
          <w:rFonts w:ascii="Book Antiqua" w:hAnsi="Book Antiqua" w:cs="Arial"/>
        </w:rPr>
        <w:t>.</w:t>
      </w:r>
      <w:r w:rsidR="00CC7473">
        <w:rPr>
          <w:rFonts w:ascii="Book Antiqua" w:hAnsi="Book Antiqua" w:cs="Arial"/>
        </w:rPr>
        <w:t xml:space="preserve"> </w:t>
      </w:r>
      <w:r w:rsidR="002F449A" w:rsidRPr="004E5151">
        <w:rPr>
          <w:rFonts w:ascii="Book Antiqua" w:hAnsi="Book Antiqua" w:cs="Arial"/>
        </w:rPr>
        <w:t xml:space="preserve">ALT normalization was seen in 4 </w:t>
      </w:r>
      <w:r w:rsidR="004A22B0" w:rsidRPr="004E5151">
        <w:rPr>
          <w:rFonts w:ascii="Book Antiqua" w:hAnsi="Book Antiqua" w:cs="Arial"/>
        </w:rPr>
        <w:t>(19%</w:t>
      </w:r>
      <w:r w:rsidR="008A02CC" w:rsidRPr="004E5151">
        <w:rPr>
          <w:rFonts w:ascii="Book Antiqua" w:hAnsi="Book Antiqua" w:cs="Arial"/>
        </w:rPr>
        <w:t>) patients</w:t>
      </w:r>
      <w:r w:rsidR="002F449A" w:rsidRPr="004E5151">
        <w:rPr>
          <w:rFonts w:ascii="Book Antiqua" w:hAnsi="Book Antiqua" w:cs="Arial"/>
        </w:rPr>
        <w:t xml:space="preserve"> of the combination arm and 7 </w:t>
      </w:r>
      <w:r w:rsidR="004A22B0" w:rsidRPr="004E5151">
        <w:rPr>
          <w:rFonts w:ascii="Book Antiqua" w:hAnsi="Book Antiqua" w:cs="Arial"/>
        </w:rPr>
        <w:t xml:space="preserve">(37%) </w:t>
      </w:r>
      <w:r w:rsidR="002F449A" w:rsidRPr="004E5151">
        <w:rPr>
          <w:rFonts w:ascii="Book Antiqua" w:hAnsi="Book Antiqua" w:cs="Arial"/>
        </w:rPr>
        <w:t>patients of the monotherapy arm (</w:t>
      </w:r>
      <w:r w:rsidR="00EA50B9" w:rsidRPr="004E5151">
        <w:rPr>
          <w:rFonts w:ascii="Book Antiqua" w:hAnsi="Book Antiqua" w:cs="Arial"/>
          <w:i/>
          <w:caps/>
        </w:rPr>
        <w:t>p</w:t>
      </w:r>
      <w:r w:rsidR="00EA50B9" w:rsidRPr="004E5151">
        <w:rPr>
          <w:rFonts w:ascii="Book Antiqua" w:hAnsi="Book Antiqua" w:cs="Arial"/>
        </w:rPr>
        <w:t xml:space="preserve"> </w:t>
      </w:r>
      <w:r w:rsidR="002F449A" w:rsidRPr="004E5151">
        <w:rPr>
          <w:rFonts w:ascii="Book Antiqua" w:hAnsi="Book Antiqua" w:cs="Arial"/>
        </w:rPr>
        <w:t>=</w:t>
      </w:r>
      <w:r w:rsidR="00EA50B9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2F449A" w:rsidRPr="004E5151">
        <w:rPr>
          <w:rFonts w:ascii="Book Antiqua" w:hAnsi="Book Antiqua" w:cs="Arial"/>
        </w:rPr>
        <w:t xml:space="preserve">0.293). </w:t>
      </w:r>
      <w:r w:rsidR="007E7A70" w:rsidRPr="004E5151">
        <w:rPr>
          <w:rFonts w:ascii="Book Antiqua" w:hAnsi="Book Antiqua" w:cs="Arial"/>
        </w:rPr>
        <w:t xml:space="preserve">One </w:t>
      </w:r>
      <w:r w:rsidR="00044C8E" w:rsidRPr="004E5151">
        <w:rPr>
          <w:rFonts w:ascii="Book Antiqua" w:hAnsi="Book Antiqua" w:cs="Arial"/>
        </w:rPr>
        <w:t xml:space="preserve">29 year old male </w:t>
      </w:r>
      <w:r w:rsidR="007E7A70" w:rsidRPr="004E5151">
        <w:rPr>
          <w:rFonts w:ascii="Book Antiqua" w:hAnsi="Book Antiqua" w:cs="Arial"/>
        </w:rPr>
        <w:t xml:space="preserve">patient in the combination arm </w:t>
      </w:r>
      <w:r w:rsidR="005017B5" w:rsidRPr="004E5151">
        <w:rPr>
          <w:rFonts w:ascii="Book Antiqua" w:hAnsi="Book Antiqua" w:cs="Arial"/>
        </w:rPr>
        <w:t xml:space="preserve">lost </w:t>
      </w:r>
      <w:proofErr w:type="spellStart"/>
      <w:r w:rsidR="005017B5" w:rsidRPr="004E5151">
        <w:rPr>
          <w:rFonts w:ascii="Book Antiqua" w:hAnsi="Book Antiqua" w:cs="Arial"/>
        </w:rPr>
        <w:t>HBsAg</w:t>
      </w:r>
      <w:proofErr w:type="spellEnd"/>
      <w:r w:rsidR="007E7A70" w:rsidRPr="004E5151">
        <w:rPr>
          <w:rFonts w:ascii="Book Antiqua" w:hAnsi="Book Antiqua" w:cs="Arial"/>
        </w:rPr>
        <w:t xml:space="preserve"> and became anti-HBs antibody positive. </w:t>
      </w:r>
      <w:r w:rsidR="00044C8E" w:rsidRPr="004E5151">
        <w:rPr>
          <w:rFonts w:ascii="Book Antiqua" w:hAnsi="Book Antiqua" w:cs="Arial"/>
        </w:rPr>
        <w:t xml:space="preserve">His baseline parameters were </w:t>
      </w:r>
      <w:proofErr w:type="spellStart"/>
      <w:r w:rsidR="00044C8E" w:rsidRPr="004E5151">
        <w:rPr>
          <w:rFonts w:ascii="Book Antiqua" w:hAnsi="Book Antiqua" w:cs="Arial"/>
        </w:rPr>
        <w:t>HBsAg</w:t>
      </w:r>
      <w:proofErr w:type="spellEnd"/>
      <w:r w:rsidR="00044C8E" w:rsidRPr="004E5151">
        <w:rPr>
          <w:rFonts w:ascii="Book Antiqua" w:hAnsi="Book Antiqua" w:cs="Arial"/>
        </w:rPr>
        <w:t xml:space="preserve"> 2903 IU/m</w:t>
      </w:r>
      <w:r w:rsidR="00044C8E" w:rsidRPr="004E5151">
        <w:rPr>
          <w:rFonts w:ascii="Book Antiqua" w:hAnsi="Book Antiqua" w:cs="Arial"/>
          <w:caps/>
        </w:rPr>
        <w:t>l</w:t>
      </w:r>
      <w:r w:rsidR="00044C8E" w:rsidRPr="004E5151">
        <w:rPr>
          <w:rFonts w:ascii="Book Antiqua" w:hAnsi="Book Antiqua" w:cs="Arial"/>
        </w:rPr>
        <w:t xml:space="preserve"> (log</w:t>
      </w:r>
      <w:r w:rsidR="00044C8E" w:rsidRPr="004E5151">
        <w:rPr>
          <w:rFonts w:ascii="Book Antiqua" w:hAnsi="Book Antiqua" w:cs="Arial"/>
          <w:vertAlign w:val="subscript"/>
        </w:rPr>
        <w:t>10</w:t>
      </w:r>
      <w:r w:rsidR="00EA50B9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044C8E" w:rsidRPr="004E5151">
        <w:rPr>
          <w:rFonts w:ascii="Book Antiqua" w:hAnsi="Book Antiqua" w:cs="Arial"/>
        </w:rPr>
        <w:t xml:space="preserve">= 3.46), </w:t>
      </w:r>
      <w:proofErr w:type="spellStart"/>
      <w:r w:rsidR="00044C8E" w:rsidRPr="004E5151">
        <w:rPr>
          <w:rFonts w:ascii="Book Antiqua" w:hAnsi="Book Antiqua" w:cs="Arial"/>
        </w:rPr>
        <w:t>HBeAg</w:t>
      </w:r>
      <w:proofErr w:type="spellEnd"/>
      <w:r w:rsidR="00044C8E" w:rsidRPr="004E5151">
        <w:rPr>
          <w:rFonts w:ascii="Book Antiqua" w:hAnsi="Book Antiqua" w:cs="Arial"/>
        </w:rPr>
        <w:t xml:space="preserve"> </w:t>
      </w:r>
      <w:r w:rsidR="00443CB6" w:rsidRPr="004E5151">
        <w:rPr>
          <w:rFonts w:ascii="Book Antiqua" w:hAnsi="Book Antiqua" w:cs="Arial"/>
        </w:rPr>
        <w:t>negative with undetectable HBV D</w:t>
      </w:r>
      <w:r w:rsidR="00044C8E" w:rsidRPr="004E5151">
        <w:rPr>
          <w:rFonts w:ascii="Book Antiqua" w:hAnsi="Book Antiqua" w:cs="Arial"/>
        </w:rPr>
        <w:t>NA</w:t>
      </w:r>
      <w:r w:rsidR="00DD6BDC" w:rsidRPr="004E5151">
        <w:rPr>
          <w:rFonts w:ascii="Book Antiqua" w:hAnsi="Book Antiqua" w:cs="Arial"/>
        </w:rPr>
        <w:t>,</w:t>
      </w:r>
      <w:r w:rsidR="00443CB6" w:rsidRPr="004E5151">
        <w:rPr>
          <w:rFonts w:ascii="Book Antiqua" w:hAnsi="Book Antiqua" w:cs="Arial"/>
        </w:rPr>
        <w:t xml:space="preserve"> and HDV RNA 158,000 IU</w:t>
      </w:r>
      <w:r w:rsidR="00044C8E" w:rsidRPr="004E5151">
        <w:rPr>
          <w:rFonts w:ascii="Book Antiqua" w:hAnsi="Book Antiqua" w:cs="Arial"/>
        </w:rPr>
        <w:t>/ml (log</w:t>
      </w:r>
      <w:r w:rsidR="00044C8E" w:rsidRPr="004E5151">
        <w:rPr>
          <w:rFonts w:ascii="Book Antiqua" w:hAnsi="Book Antiqua" w:cs="Arial"/>
          <w:vertAlign w:val="subscript"/>
        </w:rPr>
        <w:t>10</w:t>
      </w:r>
      <w:r w:rsidR="00EA50B9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044C8E" w:rsidRPr="004E5151">
        <w:rPr>
          <w:rFonts w:ascii="Book Antiqua" w:hAnsi="Book Antiqua" w:cs="Arial"/>
        </w:rPr>
        <w:t>=</w:t>
      </w:r>
      <w:r w:rsidR="00EA50B9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EA50B9" w:rsidRPr="004E5151">
        <w:rPr>
          <w:rFonts w:ascii="Book Antiqua" w:hAnsi="Book Antiqua" w:cs="Arial"/>
        </w:rPr>
        <w:t xml:space="preserve">5.20). At 24 </w:t>
      </w:r>
      <w:proofErr w:type="spellStart"/>
      <w:r w:rsidR="00EA50B9" w:rsidRPr="004E5151">
        <w:rPr>
          <w:rFonts w:ascii="Book Antiqua" w:hAnsi="Book Antiqua" w:cs="Arial"/>
        </w:rPr>
        <w:t>w</w:t>
      </w:r>
      <w:r w:rsidR="00044C8E" w:rsidRPr="004E5151">
        <w:rPr>
          <w:rFonts w:ascii="Book Antiqua" w:hAnsi="Book Antiqua" w:cs="Arial"/>
        </w:rPr>
        <w:t>k</w:t>
      </w:r>
      <w:proofErr w:type="spellEnd"/>
      <w:r w:rsidR="00EA50B9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044C8E" w:rsidRPr="004E5151">
        <w:rPr>
          <w:rFonts w:ascii="Book Antiqua" w:hAnsi="Book Antiqua" w:cs="Arial"/>
        </w:rPr>
        <w:t xml:space="preserve">of treatment, his </w:t>
      </w:r>
      <w:proofErr w:type="spellStart"/>
      <w:r w:rsidR="00044C8E" w:rsidRPr="004E5151">
        <w:rPr>
          <w:rFonts w:ascii="Book Antiqua" w:hAnsi="Book Antiqua" w:cs="Arial"/>
        </w:rPr>
        <w:t>HBsAg</w:t>
      </w:r>
      <w:proofErr w:type="spellEnd"/>
      <w:r w:rsidR="00044C8E" w:rsidRPr="004E5151">
        <w:rPr>
          <w:rFonts w:ascii="Book Antiqua" w:hAnsi="Book Antiqua" w:cs="Arial"/>
        </w:rPr>
        <w:t xml:space="preserve"> level was </w:t>
      </w:r>
      <w:r w:rsidR="00DD6BDC" w:rsidRPr="004E5151">
        <w:rPr>
          <w:rFonts w:ascii="Book Antiqua" w:hAnsi="Book Antiqua" w:cs="Arial"/>
        </w:rPr>
        <w:t xml:space="preserve">11.6 </w:t>
      </w:r>
      <w:r w:rsidR="00DD6BDC" w:rsidRPr="004E5151">
        <w:rPr>
          <w:rFonts w:ascii="Book Antiqua" w:hAnsi="Book Antiqua" w:cs="Arial"/>
        </w:rPr>
        <w:lastRenderedPageBreak/>
        <w:t>IU/m</w:t>
      </w:r>
      <w:r w:rsidR="00DD6BDC" w:rsidRPr="004E5151">
        <w:rPr>
          <w:rFonts w:ascii="Book Antiqua" w:hAnsi="Book Antiqua" w:cs="Arial"/>
          <w:caps/>
        </w:rPr>
        <w:t>l</w:t>
      </w:r>
      <w:r w:rsidR="00DD6BDC" w:rsidRPr="004E5151">
        <w:rPr>
          <w:rFonts w:ascii="Book Antiqua" w:hAnsi="Book Antiqua" w:cs="Arial"/>
        </w:rPr>
        <w:t xml:space="preserve">, and HDV </w:t>
      </w:r>
      <w:r w:rsidR="00443CB6" w:rsidRPr="004E5151">
        <w:rPr>
          <w:rFonts w:ascii="Book Antiqua" w:hAnsi="Book Antiqua" w:cs="Arial"/>
        </w:rPr>
        <w:t xml:space="preserve">RNA negative. </w:t>
      </w:r>
      <w:proofErr w:type="spellStart"/>
      <w:r w:rsidR="00443CB6" w:rsidRPr="004E5151">
        <w:rPr>
          <w:rFonts w:ascii="Book Antiqua" w:hAnsi="Book Antiqua" w:cs="Arial"/>
        </w:rPr>
        <w:t>HBsAg</w:t>
      </w:r>
      <w:proofErr w:type="spellEnd"/>
      <w:r w:rsidR="00443CB6" w:rsidRPr="004E5151">
        <w:rPr>
          <w:rFonts w:ascii="Book Antiqua" w:hAnsi="Book Antiqua" w:cs="Arial"/>
        </w:rPr>
        <w:t xml:space="preserve"> became undetectable</w:t>
      </w:r>
      <w:r w:rsidR="00EA50B9" w:rsidRPr="004E5151">
        <w:rPr>
          <w:rFonts w:ascii="Book Antiqua" w:hAnsi="Book Antiqua" w:cs="Arial"/>
        </w:rPr>
        <w:t xml:space="preserve"> at 48 </w:t>
      </w:r>
      <w:proofErr w:type="spellStart"/>
      <w:r w:rsidR="00EA50B9" w:rsidRPr="004E5151">
        <w:rPr>
          <w:rFonts w:ascii="Book Antiqua" w:hAnsi="Book Antiqua" w:cs="Arial"/>
        </w:rPr>
        <w:t>w</w:t>
      </w:r>
      <w:r w:rsidR="00DD6BDC" w:rsidRPr="004E5151">
        <w:rPr>
          <w:rFonts w:ascii="Book Antiqua" w:hAnsi="Book Antiqua" w:cs="Arial"/>
        </w:rPr>
        <w:t>k</w:t>
      </w:r>
      <w:proofErr w:type="spellEnd"/>
      <w:r w:rsidR="00EA50B9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DD6BDC" w:rsidRPr="004E5151">
        <w:rPr>
          <w:rFonts w:ascii="Book Antiqua" w:hAnsi="Book Antiqua" w:cs="Arial"/>
        </w:rPr>
        <w:t xml:space="preserve">and </w:t>
      </w:r>
      <w:r w:rsidR="00443CB6" w:rsidRPr="004E5151">
        <w:rPr>
          <w:rFonts w:ascii="Book Antiqua" w:hAnsi="Book Antiqua" w:cs="Arial"/>
        </w:rPr>
        <w:t>he developed anti-HBs antibodies</w:t>
      </w:r>
      <w:r w:rsidR="00DD6BDC" w:rsidRPr="004E5151">
        <w:rPr>
          <w:rFonts w:ascii="Book Antiqua" w:hAnsi="Book Antiqua" w:cs="Arial"/>
        </w:rPr>
        <w:t>.</w:t>
      </w:r>
    </w:p>
    <w:p w14:paraId="6BC4873A" w14:textId="77777777" w:rsidR="00700B39" w:rsidRPr="004E5151" w:rsidRDefault="004A22B0" w:rsidP="00EA50B9">
      <w:pPr>
        <w:snapToGrid w:val="0"/>
        <w:spacing w:line="360" w:lineRule="auto"/>
        <w:ind w:firstLineChars="100" w:firstLine="240"/>
        <w:jc w:val="both"/>
        <w:rPr>
          <w:rFonts w:ascii="Book Antiqua" w:hAnsi="Book Antiqua" w:cs="Arial"/>
          <w:color w:val="000000" w:themeColor="text1"/>
        </w:rPr>
      </w:pPr>
      <w:r w:rsidRPr="004E5151">
        <w:rPr>
          <w:rFonts w:ascii="Book Antiqua" w:hAnsi="Book Antiqua" w:cs="Arial"/>
        </w:rPr>
        <w:t>Two patients in the monotherap</w:t>
      </w:r>
      <w:r w:rsidR="00EA50B9" w:rsidRPr="004E5151">
        <w:rPr>
          <w:rFonts w:ascii="Book Antiqua" w:hAnsi="Book Antiqua" w:cs="Arial"/>
        </w:rPr>
        <w:t xml:space="preserve">y arm relapsed during the 24 </w:t>
      </w:r>
      <w:proofErr w:type="spellStart"/>
      <w:r w:rsidR="00EA50B9" w:rsidRPr="004E5151">
        <w:rPr>
          <w:rFonts w:ascii="Book Antiqua" w:hAnsi="Book Antiqua" w:cs="Arial"/>
        </w:rPr>
        <w:t>w</w:t>
      </w:r>
      <w:r w:rsidRPr="004E5151">
        <w:rPr>
          <w:rFonts w:ascii="Book Antiqua" w:hAnsi="Book Antiqua" w:cs="Arial"/>
        </w:rPr>
        <w:t>k</w:t>
      </w:r>
      <w:proofErr w:type="spellEnd"/>
      <w:r w:rsidR="00EA50B9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Pr="004E5151">
        <w:rPr>
          <w:rFonts w:ascii="Book Antiqua" w:hAnsi="Book Antiqua" w:cs="Arial"/>
        </w:rPr>
        <w:t>post-treatment period and o</w:t>
      </w:r>
      <w:r w:rsidR="0060089A" w:rsidRPr="004E5151">
        <w:rPr>
          <w:rFonts w:ascii="Book Antiqua" w:hAnsi="Book Antiqua" w:cs="Arial"/>
        </w:rPr>
        <w:t>ne patient in the combinatio</w:t>
      </w:r>
      <w:r w:rsidR="00251424" w:rsidRPr="004E5151">
        <w:rPr>
          <w:rFonts w:ascii="Book Antiqua" w:hAnsi="Book Antiqua" w:cs="Arial"/>
        </w:rPr>
        <w:t xml:space="preserve">n arm was lost to follow-up, </w:t>
      </w:r>
      <w:r w:rsidR="0060089A" w:rsidRPr="004E5151">
        <w:rPr>
          <w:rFonts w:ascii="Book Antiqua" w:hAnsi="Book Antiqua" w:cs="Arial"/>
        </w:rPr>
        <w:t xml:space="preserve">decreasing the persistent </w:t>
      </w:r>
      <w:proofErr w:type="spellStart"/>
      <w:r w:rsidR="00B35ED7" w:rsidRPr="004E5151">
        <w:rPr>
          <w:rFonts w:ascii="Book Antiqua" w:hAnsi="Book Antiqua" w:cs="Arial"/>
        </w:rPr>
        <w:t>virological</w:t>
      </w:r>
      <w:proofErr w:type="spellEnd"/>
      <w:r w:rsidR="00B35ED7" w:rsidRPr="004E5151">
        <w:rPr>
          <w:rFonts w:ascii="Book Antiqua" w:hAnsi="Book Antiqua" w:cs="Arial"/>
        </w:rPr>
        <w:t xml:space="preserve"> clearance </w:t>
      </w:r>
      <w:r w:rsidR="00EA50B9" w:rsidRPr="004E5151">
        <w:rPr>
          <w:rFonts w:ascii="Book Antiqua" w:hAnsi="Book Antiqua" w:cs="Arial"/>
        </w:rPr>
        <w:t xml:space="preserve">24 </w:t>
      </w:r>
      <w:proofErr w:type="spellStart"/>
      <w:r w:rsidR="00EA50B9" w:rsidRPr="004E5151">
        <w:rPr>
          <w:rFonts w:ascii="Book Antiqua" w:hAnsi="Book Antiqua" w:cs="Arial"/>
        </w:rPr>
        <w:t>w</w:t>
      </w:r>
      <w:r w:rsidR="00251424" w:rsidRPr="004E5151">
        <w:rPr>
          <w:rFonts w:ascii="Book Antiqua" w:hAnsi="Book Antiqua" w:cs="Arial"/>
        </w:rPr>
        <w:t>k</w:t>
      </w:r>
      <w:proofErr w:type="spellEnd"/>
      <w:r w:rsidR="00EA50B9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251424" w:rsidRPr="004E5151">
        <w:rPr>
          <w:rFonts w:ascii="Book Antiqua" w:hAnsi="Book Antiqua" w:cs="Arial"/>
        </w:rPr>
        <w:t xml:space="preserve">post treatment </w:t>
      </w:r>
      <w:r w:rsidR="00B35ED7" w:rsidRPr="004E5151">
        <w:rPr>
          <w:rFonts w:ascii="Book Antiqua" w:hAnsi="Book Antiqua" w:cs="Arial"/>
        </w:rPr>
        <w:t>to</w:t>
      </w:r>
      <w:r w:rsidR="0060089A" w:rsidRPr="004E5151">
        <w:rPr>
          <w:rFonts w:ascii="Book Antiqua" w:hAnsi="Book Antiqua" w:cs="Arial"/>
        </w:rPr>
        <w:t xml:space="preserve"> 7(33%) </w:t>
      </w:r>
      <w:r w:rsidR="00B35ED7" w:rsidRPr="004E5151">
        <w:rPr>
          <w:rFonts w:ascii="Book Antiqua" w:hAnsi="Book Antiqua" w:cs="Arial"/>
        </w:rPr>
        <w:t xml:space="preserve">in the combination arm </w:t>
      </w:r>
      <w:r w:rsidR="0060089A" w:rsidRPr="004E5151">
        <w:rPr>
          <w:rFonts w:ascii="Book Antiqua" w:hAnsi="Book Antiqua" w:cs="Arial"/>
        </w:rPr>
        <w:t xml:space="preserve">and 8 (42%) </w:t>
      </w:r>
      <w:r w:rsidR="00443CB6" w:rsidRPr="004E5151">
        <w:rPr>
          <w:rFonts w:ascii="Book Antiqua" w:hAnsi="Book Antiqua" w:cs="Arial"/>
        </w:rPr>
        <w:t>in the mon</w:t>
      </w:r>
      <w:r w:rsidR="00B35ED7" w:rsidRPr="004E5151">
        <w:rPr>
          <w:rFonts w:ascii="Book Antiqua" w:hAnsi="Book Antiqua" w:cs="Arial"/>
        </w:rPr>
        <w:t xml:space="preserve">otherapy arm </w:t>
      </w:r>
      <w:r w:rsidR="0060089A" w:rsidRPr="004E5151">
        <w:rPr>
          <w:rFonts w:ascii="Book Antiqua" w:hAnsi="Book Antiqua" w:cs="Arial"/>
        </w:rPr>
        <w:t>(</w:t>
      </w:r>
      <w:r w:rsidR="00EA50B9" w:rsidRPr="004E5151">
        <w:rPr>
          <w:rFonts w:ascii="Book Antiqua" w:hAnsi="Book Antiqua" w:cs="Arial"/>
          <w:i/>
          <w:caps/>
        </w:rPr>
        <w:t>p</w:t>
      </w:r>
      <w:r w:rsidR="00EA50B9" w:rsidRPr="004E5151">
        <w:rPr>
          <w:rFonts w:ascii="Book Antiqua" w:hAnsi="Book Antiqua" w:cs="Arial"/>
        </w:rPr>
        <w:t xml:space="preserve"> </w:t>
      </w:r>
      <w:r w:rsidR="0060089A" w:rsidRPr="004E5151">
        <w:rPr>
          <w:rFonts w:ascii="Book Antiqua" w:hAnsi="Book Antiqua" w:cs="Arial"/>
        </w:rPr>
        <w:t>=</w:t>
      </w:r>
      <w:r w:rsidR="00EA50B9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60089A" w:rsidRPr="004E5151">
        <w:rPr>
          <w:rFonts w:ascii="Book Antiqua" w:hAnsi="Book Antiqua" w:cs="Arial"/>
        </w:rPr>
        <w:t xml:space="preserve">0.567) </w:t>
      </w:r>
      <w:r w:rsidR="00590FEE" w:rsidRPr="004E5151">
        <w:rPr>
          <w:rFonts w:ascii="Book Antiqua" w:hAnsi="Book Antiqua" w:cs="Arial"/>
        </w:rPr>
        <w:t>(Table 2, Figure 2)</w:t>
      </w:r>
      <w:r w:rsidR="00443CB6" w:rsidRPr="004E5151">
        <w:rPr>
          <w:rFonts w:ascii="Book Antiqua" w:hAnsi="Book Antiqua" w:cs="Arial"/>
        </w:rPr>
        <w:t xml:space="preserve"> in</w:t>
      </w:r>
      <w:r w:rsidR="00313BBB" w:rsidRPr="004E5151">
        <w:rPr>
          <w:rFonts w:ascii="Book Antiqua" w:hAnsi="Book Antiqua" w:cs="Arial"/>
        </w:rPr>
        <w:t xml:space="preserve"> an intention to treat analysis. </w:t>
      </w:r>
      <w:r w:rsidR="0006762E" w:rsidRPr="004E5151">
        <w:rPr>
          <w:rFonts w:ascii="Book Antiqua" w:hAnsi="Book Antiqua" w:cs="Arial"/>
          <w:color w:val="000000" w:themeColor="text1"/>
        </w:rPr>
        <w:t xml:space="preserve">End of follow up biochemical response was seen in only patients with </w:t>
      </w:r>
      <w:r w:rsidR="00B655DD" w:rsidRPr="004E5151">
        <w:rPr>
          <w:rFonts w:ascii="Book Antiqua" w:hAnsi="Book Antiqua" w:cs="Arial"/>
          <w:color w:val="000000" w:themeColor="text1"/>
        </w:rPr>
        <w:t xml:space="preserve">the </w:t>
      </w:r>
      <w:proofErr w:type="spellStart"/>
      <w:r w:rsidR="00443CB6" w:rsidRPr="004E5151">
        <w:rPr>
          <w:rFonts w:ascii="Book Antiqua" w:hAnsi="Book Antiqua" w:cs="Arial"/>
          <w:color w:val="000000" w:themeColor="text1"/>
        </w:rPr>
        <w:t>virologic</w:t>
      </w:r>
      <w:proofErr w:type="spellEnd"/>
      <w:r w:rsidR="0006762E" w:rsidRPr="004E5151">
        <w:rPr>
          <w:rFonts w:ascii="Book Antiqua" w:hAnsi="Book Antiqua" w:cs="Arial"/>
          <w:color w:val="000000" w:themeColor="text1"/>
        </w:rPr>
        <w:t xml:space="preserve"> response; 5/21 (24%) and 7/19 (37%) pat</w:t>
      </w:r>
      <w:r w:rsidR="00443CB6" w:rsidRPr="004E5151">
        <w:rPr>
          <w:rFonts w:ascii="Book Antiqua" w:hAnsi="Book Antiqua" w:cs="Arial"/>
          <w:color w:val="000000" w:themeColor="text1"/>
        </w:rPr>
        <w:t>ients of combination arm and mon</w:t>
      </w:r>
      <w:r w:rsidR="0006762E" w:rsidRPr="004E5151">
        <w:rPr>
          <w:rFonts w:ascii="Book Antiqua" w:hAnsi="Book Antiqua" w:cs="Arial"/>
          <w:color w:val="000000" w:themeColor="text1"/>
        </w:rPr>
        <w:t>otherapy arm respectively</w:t>
      </w:r>
      <w:r w:rsidR="00292D83" w:rsidRPr="004E5151">
        <w:rPr>
          <w:rFonts w:ascii="Book Antiqua" w:hAnsi="Book Antiqua" w:cs="Arial"/>
          <w:color w:val="000000" w:themeColor="text1"/>
        </w:rPr>
        <w:t xml:space="preserve"> (</w:t>
      </w:r>
      <w:r w:rsidR="00EA50B9" w:rsidRPr="004E5151">
        <w:rPr>
          <w:rFonts w:ascii="Book Antiqua" w:hAnsi="Book Antiqua" w:cs="Arial"/>
          <w:i/>
          <w:caps/>
        </w:rPr>
        <w:t>p</w:t>
      </w:r>
      <w:r w:rsidR="00EA50B9" w:rsidRPr="004E5151">
        <w:rPr>
          <w:rFonts w:ascii="Book Antiqua" w:hAnsi="Book Antiqua" w:cs="Arial"/>
          <w:color w:val="000000" w:themeColor="text1"/>
        </w:rPr>
        <w:t xml:space="preserve"> </w:t>
      </w:r>
      <w:r w:rsidR="00292D83" w:rsidRPr="004E5151">
        <w:rPr>
          <w:rFonts w:ascii="Book Antiqua" w:hAnsi="Book Antiqua" w:cs="Arial"/>
          <w:color w:val="000000" w:themeColor="text1"/>
        </w:rPr>
        <w:t>=</w:t>
      </w:r>
      <w:r w:rsidR="00EA50B9" w:rsidRPr="004E5151">
        <w:rPr>
          <w:rFonts w:ascii="Book Antiqua" w:eastAsiaTheme="minorEastAsia" w:hAnsi="Book Antiqua" w:cs="Arial" w:hint="eastAsia"/>
          <w:color w:val="000000" w:themeColor="text1"/>
          <w:lang w:eastAsia="zh-CN"/>
        </w:rPr>
        <w:t xml:space="preserve"> </w:t>
      </w:r>
      <w:r w:rsidR="00292D83" w:rsidRPr="004E5151">
        <w:rPr>
          <w:rFonts w:ascii="Book Antiqua" w:hAnsi="Book Antiqua" w:cs="Arial"/>
          <w:color w:val="000000" w:themeColor="text1"/>
        </w:rPr>
        <w:t>0.369).</w:t>
      </w:r>
    </w:p>
    <w:p w14:paraId="6D84B839" w14:textId="77777777" w:rsidR="003D73EE" w:rsidRPr="004E5151" w:rsidRDefault="006318B2" w:rsidP="00EA50B9">
      <w:pPr>
        <w:snapToGrid w:val="0"/>
        <w:spacing w:line="360" w:lineRule="auto"/>
        <w:ind w:firstLineChars="100" w:firstLine="240"/>
        <w:jc w:val="both"/>
        <w:rPr>
          <w:rFonts w:ascii="Book Antiqua" w:hAnsi="Book Antiqua" w:cs="Arial"/>
        </w:rPr>
      </w:pPr>
      <w:r w:rsidRPr="004E5151">
        <w:rPr>
          <w:rFonts w:ascii="Book Antiqua" w:hAnsi="Book Antiqua" w:cs="Arial"/>
          <w:color w:val="000000" w:themeColor="text1"/>
        </w:rPr>
        <w:t>Though there were no statistical differences in log red</w:t>
      </w:r>
      <w:r w:rsidR="00CC7473">
        <w:rPr>
          <w:rFonts w:ascii="Book Antiqua" w:hAnsi="Book Antiqua" w:cs="Arial"/>
          <w:color w:val="000000" w:themeColor="text1"/>
        </w:rPr>
        <w:t xml:space="preserve">uction of </w:t>
      </w:r>
      <w:proofErr w:type="spellStart"/>
      <w:r w:rsidR="00CC7473">
        <w:rPr>
          <w:rFonts w:ascii="Book Antiqua" w:hAnsi="Book Antiqua" w:cs="Arial"/>
          <w:color w:val="000000" w:themeColor="text1"/>
        </w:rPr>
        <w:t>HBsAg</w:t>
      </w:r>
      <w:proofErr w:type="spellEnd"/>
      <w:r w:rsidR="00CC7473">
        <w:rPr>
          <w:rFonts w:ascii="Book Antiqua" w:hAnsi="Book Antiqua" w:cs="Arial"/>
          <w:color w:val="000000" w:themeColor="text1"/>
        </w:rPr>
        <w:t xml:space="preserve"> levels at 24 </w:t>
      </w:r>
      <w:proofErr w:type="spellStart"/>
      <w:r w:rsidR="00CC7473">
        <w:rPr>
          <w:rFonts w:ascii="Book Antiqua" w:hAnsi="Book Antiqua" w:cs="Arial"/>
          <w:color w:val="000000" w:themeColor="text1"/>
        </w:rPr>
        <w:t>w</w:t>
      </w:r>
      <w:r w:rsidRPr="004E5151">
        <w:rPr>
          <w:rFonts w:ascii="Book Antiqua" w:hAnsi="Book Antiqua" w:cs="Arial"/>
          <w:color w:val="000000" w:themeColor="text1"/>
        </w:rPr>
        <w:t>k</w:t>
      </w:r>
      <w:proofErr w:type="spellEnd"/>
      <w:r w:rsidR="00CC7473">
        <w:rPr>
          <w:rFonts w:ascii="Book Antiqua" w:eastAsiaTheme="minorEastAsia" w:hAnsi="Book Antiqua" w:cs="Arial" w:hint="eastAsia"/>
          <w:color w:val="000000" w:themeColor="text1"/>
          <w:lang w:eastAsia="zh-CN"/>
        </w:rPr>
        <w:t xml:space="preserve"> </w:t>
      </w:r>
      <w:r w:rsidRPr="004E5151">
        <w:rPr>
          <w:rFonts w:ascii="Book Antiqua" w:hAnsi="Book Antiqua" w:cs="Arial"/>
          <w:color w:val="000000" w:themeColor="text1"/>
        </w:rPr>
        <w:t xml:space="preserve">of treatment between responders and non responders, there was a trend of decrease in </w:t>
      </w:r>
      <w:proofErr w:type="spellStart"/>
      <w:r w:rsidRPr="004E5151">
        <w:rPr>
          <w:rFonts w:ascii="Book Antiqua" w:hAnsi="Book Antiqua" w:cs="Arial"/>
          <w:color w:val="000000" w:themeColor="text1"/>
        </w:rPr>
        <w:t>HBsAg</w:t>
      </w:r>
      <w:proofErr w:type="spellEnd"/>
      <w:r w:rsidRPr="004E5151">
        <w:rPr>
          <w:rFonts w:ascii="Book Antiqua" w:hAnsi="Book Antiqua" w:cs="Arial"/>
          <w:color w:val="000000" w:themeColor="text1"/>
        </w:rPr>
        <w:t xml:space="preserve"> levels (</w:t>
      </w:r>
      <w:r w:rsidR="00EA50B9" w:rsidRPr="004E5151">
        <w:rPr>
          <w:rFonts w:ascii="Book Antiqua" w:hAnsi="Book Antiqua" w:cs="Arial"/>
          <w:i/>
          <w:caps/>
        </w:rPr>
        <w:t>p</w:t>
      </w:r>
      <w:r w:rsidR="00EA50B9" w:rsidRPr="004E5151">
        <w:rPr>
          <w:rFonts w:ascii="Book Antiqua" w:hAnsi="Book Antiqua" w:cs="Arial"/>
          <w:color w:val="000000" w:themeColor="text1"/>
        </w:rPr>
        <w:t xml:space="preserve"> </w:t>
      </w:r>
      <w:r w:rsidRPr="004E5151">
        <w:rPr>
          <w:rFonts w:ascii="Book Antiqua" w:hAnsi="Book Antiqua" w:cs="Arial"/>
          <w:color w:val="000000" w:themeColor="text1"/>
        </w:rPr>
        <w:t>=</w:t>
      </w:r>
      <w:r w:rsidR="00EA50B9" w:rsidRPr="004E5151">
        <w:rPr>
          <w:rFonts w:ascii="Book Antiqua" w:eastAsiaTheme="minorEastAsia" w:hAnsi="Book Antiqua" w:cs="Arial" w:hint="eastAsia"/>
          <w:color w:val="000000" w:themeColor="text1"/>
          <w:lang w:eastAsia="zh-CN"/>
        </w:rPr>
        <w:t xml:space="preserve"> </w:t>
      </w:r>
      <w:r w:rsidRPr="004E5151">
        <w:rPr>
          <w:rFonts w:ascii="Book Antiqua" w:hAnsi="Book Antiqua" w:cs="Arial"/>
          <w:color w:val="000000" w:themeColor="text1"/>
        </w:rPr>
        <w:t>0.056)</w:t>
      </w:r>
      <w:r w:rsidR="00B655DD" w:rsidRPr="004E5151">
        <w:rPr>
          <w:rFonts w:ascii="Book Antiqua" w:hAnsi="Book Antiqua" w:cs="Arial"/>
          <w:color w:val="000000" w:themeColor="text1"/>
        </w:rPr>
        <w:t>.</w:t>
      </w:r>
      <w:r w:rsidR="00443CB6" w:rsidRPr="004E5151">
        <w:rPr>
          <w:rFonts w:ascii="Book Antiqua" w:hAnsi="Book Antiqua" w:cs="Arial"/>
          <w:color w:val="000000" w:themeColor="text1"/>
        </w:rPr>
        <w:t xml:space="preserve"> </w:t>
      </w:r>
      <w:r w:rsidR="008A35CF" w:rsidRPr="004E5151">
        <w:rPr>
          <w:rFonts w:ascii="Book Antiqua" w:hAnsi="Book Antiqua" w:cs="Arial"/>
        </w:rPr>
        <w:t xml:space="preserve">Out of 14 </w:t>
      </w:r>
      <w:proofErr w:type="spellStart"/>
      <w:r w:rsidR="008A35CF" w:rsidRPr="004E5151">
        <w:rPr>
          <w:rFonts w:ascii="Book Antiqua" w:hAnsi="Book Antiqua" w:cs="Arial"/>
        </w:rPr>
        <w:t>HBeAg</w:t>
      </w:r>
      <w:proofErr w:type="spellEnd"/>
      <w:r w:rsidR="008A35CF" w:rsidRPr="004E5151">
        <w:rPr>
          <w:rFonts w:ascii="Book Antiqua" w:hAnsi="Book Antiqua" w:cs="Arial"/>
        </w:rPr>
        <w:t xml:space="preserve"> reactive patients, </w:t>
      </w:r>
      <w:proofErr w:type="spellStart"/>
      <w:r w:rsidR="006A1506" w:rsidRPr="004E5151">
        <w:rPr>
          <w:rFonts w:ascii="Book Antiqua" w:hAnsi="Book Antiqua" w:cs="Arial"/>
        </w:rPr>
        <w:t>HBeAg</w:t>
      </w:r>
      <w:proofErr w:type="spellEnd"/>
      <w:r w:rsidR="006A1506" w:rsidRPr="004E5151">
        <w:rPr>
          <w:rFonts w:ascii="Book Antiqua" w:hAnsi="Book Antiqua" w:cs="Arial"/>
        </w:rPr>
        <w:t xml:space="preserve"> s</w:t>
      </w:r>
      <w:r w:rsidR="003D73EE" w:rsidRPr="004E5151">
        <w:rPr>
          <w:rFonts w:ascii="Book Antiqua" w:hAnsi="Book Antiqua" w:cs="Arial"/>
        </w:rPr>
        <w:t xml:space="preserve">eroconversion was seen in 2 patients </w:t>
      </w:r>
      <w:r w:rsidR="00A55621" w:rsidRPr="004E5151">
        <w:rPr>
          <w:rFonts w:ascii="Book Antiqua" w:hAnsi="Book Antiqua" w:cs="Arial"/>
        </w:rPr>
        <w:t>on</w:t>
      </w:r>
      <w:r w:rsidR="003D73EE" w:rsidRPr="004E5151">
        <w:rPr>
          <w:rFonts w:ascii="Book Antiqua" w:hAnsi="Book Antiqua" w:cs="Arial"/>
        </w:rPr>
        <w:t xml:space="preserve"> combination arm and 4 patients of monotherapy arm. Both patients of the combination arm and 2 patients of the monotherapy arm </w:t>
      </w:r>
      <w:r w:rsidR="00261E0C" w:rsidRPr="004E5151">
        <w:rPr>
          <w:rFonts w:ascii="Book Antiqua" w:hAnsi="Book Antiqua" w:cs="Arial"/>
        </w:rPr>
        <w:t xml:space="preserve">achieved persistence HDV RNA clearance </w:t>
      </w:r>
      <w:r w:rsidR="000B0966" w:rsidRPr="004E5151">
        <w:rPr>
          <w:rFonts w:ascii="Book Antiqua" w:hAnsi="Book Antiqua" w:cs="Arial"/>
        </w:rPr>
        <w:t xml:space="preserve">during the follow up period </w:t>
      </w:r>
      <w:r w:rsidR="003D73EE" w:rsidRPr="004E5151">
        <w:rPr>
          <w:rFonts w:ascii="Book Antiqua" w:hAnsi="Book Antiqua" w:cs="Arial"/>
        </w:rPr>
        <w:t xml:space="preserve">while one patient relapsed and another had </w:t>
      </w:r>
      <w:proofErr w:type="spellStart"/>
      <w:r w:rsidR="003D73EE" w:rsidRPr="004E5151">
        <w:rPr>
          <w:rFonts w:ascii="Book Antiqua" w:hAnsi="Book Antiqua" w:cs="Arial"/>
        </w:rPr>
        <w:t>virological</w:t>
      </w:r>
      <w:proofErr w:type="spellEnd"/>
      <w:r w:rsidR="003D73EE" w:rsidRPr="004E5151">
        <w:rPr>
          <w:rFonts w:ascii="Book Antiqua" w:hAnsi="Book Antiqua" w:cs="Arial"/>
        </w:rPr>
        <w:t xml:space="preserve"> breakthrough during treatment. In </w:t>
      </w:r>
      <w:r w:rsidR="00A55621" w:rsidRPr="004E5151">
        <w:rPr>
          <w:rFonts w:ascii="Book Antiqua" w:hAnsi="Book Antiqua" w:cs="Arial"/>
        </w:rPr>
        <w:t>contrast, 7</w:t>
      </w:r>
      <w:r w:rsidR="003D73EE" w:rsidRPr="004E5151">
        <w:rPr>
          <w:rFonts w:ascii="Book Antiqua" w:hAnsi="Book Antiqua" w:cs="Arial"/>
        </w:rPr>
        <w:t xml:space="preserve"> out of 8 pa</w:t>
      </w:r>
      <w:r w:rsidR="00443CB6" w:rsidRPr="004E5151">
        <w:rPr>
          <w:rFonts w:ascii="Book Antiqua" w:hAnsi="Book Antiqua" w:cs="Arial"/>
        </w:rPr>
        <w:t>tients, who did not seroconvert,</w:t>
      </w:r>
      <w:r w:rsidR="003D73EE" w:rsidRPr="004E5151">
        <w:rPr>
          <w:rFonts w:ascii="Book Antiqua" w:hAnsi="Book Antiqua" w:cs="Arial"/>
        </w:rPr>
        <w:t xml:space="preserve"> were null responders and one patient could not complete treatment due to complication</w:t>
      </w:r>
      <w:r w:rsidR="00443CB6" w:rsidRPr="004E5151">
        <w:rPr>
          <w:rFonts w:ascii="Book Antiqua" w:hAnsi="Book Antiqua" w:cs="Arial"/>
        </w:rPr>
        <w:t>s</w:t>
      </w:r>
      <w:r w:rsidR="003D73EE" w:rsidRPr="004E5151">
        <w:rPr>
          <w:rFonts w:ascii="Book Antiqua" w:hAnsi="Book Antiqua" w:cs="Arial"/>
        </w:rPr>
        <w:t xml:space="preserve"> of treatment (combination arm)</w:t>
      </w:r>
      <w:r w:rsidR="008A35CF" w:rsidRPr="004E5151">
        <w:rPr>
          <w:rFonts w:ascii="Book Antiqua" w:hAnsi="Book Antiqua" w:cs="Arial"/>
        </w:rPr>
        <w:t>.</w:t>
      </w:r>
    </w:p>
    <w:p w14:paraId="179C622A" w14:textId="77777777" w:rsidR="00CF59CB" w:rsidRPr="004E5151" w:rsidRDefault="00261E0C" w:rsidP="004E5151">
      <w:pPr>
        <w:snapToGrid w:val="0"/>
        <w:spacing w:line="360" w:lineRule="auto"/>
        <w:ind w:firstLineChars="100" w:firstLine="240"/>
        <w:jc w:val="both"/>
        <w:rPr>
          <w:rFonts w:ascii="Book Antiqua" w:hAnsi="Book Antiqua" w:cs="Arial"/>
        </w:rPr>
      </w:pPr>
      <w:r w:rsidRPr="004E5151">
        <w:rPr>
          <w:rFonts w:ascii="Book Antiqua" w:hAnsi="Book Antiqua" w:cs="Arial"/>
        </w:rPr>
        <w:t>O</w:t>
      </w:r>
      <w:r w:rsidR="00B510B0" w:rsidRPr="004E5151">
        <w:rPr>
          <w:rFonts w:ascii="Book Antiqua" w:hAnsi="Book Antiqua" w:cs="Arial"/>
        </w:rPr>
        <w:t>ne</w:t>
      </w:r>
      <w:r w:rsidR="00021EBF" w:rsidRPr="004E5151">
        <w:rPr>
          <w:rFonts w:ascii="Book Antiqua" w:hAnsi="Book Antiqua" w:cs="Arial"/>
        </w:rPr>
        <w:t xml:space="preserve"> </w:t>
      </w:r>
      <w:r w:rsidR="00A55621" w:rsidRPr="004E5151">
        <w:rPr>
          <w:rFonts w:ascii="Book Antiqua" w:hAnsi="Book Antiqua" w:cs="Arial"/>
        </w:rPr>
        <w:t>patient</w:t>
      </w:r>
      <w:r w:rsidRPr="004E5151">
        <w:rPr>
          <w:rFonts w:ascii="Book Antiqua" w:hAnsi="Book Antiqua" w:cs="Arial"/>
        </w:rPr>
        <w:t xml:space="preserve"> from</w:t>
      </w:r>
      <w:r w:rsidR="008A35CF" w:rsidRPr="004E5151">
        <w:rPr>
          <w:rFonts w:ascii="Book Antiqua" w:hAnsi="Book Antiqua" w:cs="Arial"/>
        </w:rPr>
        <w:t xml:space="preserve"> the combination arm</w:t>
      </w:r>
      <w:r w:rsidRPr="004E5151">
        <w:rPr>
          <w:rFonts w:ascii="Book Antiqua" w:hAnsi="Book Antiqua" w:cs="Arial"/>
        </w:rPr>
        <w:t xml:space="preserve"> could</w:t>
      </w:r>
      <w:r w:rsidR="00021EBF" w:rsidRPr="004E5151">
        <w:rPr>
          <w:rFonts w:ascii="Book Antiqua" w:hAnsi="Book Antiqua" w:cs="Arial"/>
        </w:rPr>
        <w:t xml:space="preserve"> </w:t>
      </w:r>
      <w:r w:rsidR="00B35ED7" w:rsidRPr="004E5151">
        <w:rPr>
          <w:rFonts w:ascii="Book Antiqua" w:hAnsi="Book Antiqua" w:cs="Arial"/>
        </w:rPr>
        <w:t>achieve</w:t>
      </w:r>
      <w:r w:rsidR="00B510B0" w:rsidRPr="004E5151">
        <w:rPr>
          <w:rFonts w:ascii="Book Antiqua" w:hAnsi="Book Antiqua" w:cs="Arial"/>
        </w:rPr>
        <w:t xml:space="preserve"> only one</w:t>
      </w:r>
      <w:r w:rsidR="00B35ED7" w:rsidRPr="004E5151">
        <w:rPr>
          <w:rFonts w:ascii="Book Antiqua" w:hAnsi="Book Antiqua" w:cs="Arial"/>
        </w:rPr>
        <w:t xml:space="preserve"> log reduction in the HDV RNA</w:t>
      </w:r>
      <w:r w:rsidR="00B510B0" w:rsidRPr="004E5151">
        <w:rPr>
          <w:rFonts w:ascii="Book Antiqua" w:hAnsi="Book Antiqua" w:cs="Arial"/>
        </w:rPr>
        <w:t xml:space="preserve"> levels</w:t>
      </w:r>
      <w:r w:rsidR="004E5151" w:rsidRPr="004E5151">
        <w:rPr>
          <w:rFonts w:ascii="Book Antiqua" w:hAnsi="Book Antiqua" w:cs="Arial"/>
        </w:rPr>
        <w:t xml:space="preserve"> at 24 </w:t>
      </w:r>
      <w:proofErr w:type="spellStart"/>
      <w:r w:rsidR="004E5151" w:rsidRPr="004E5151">
        <w:rPr>
          <w:rFonts w:ascii="Book Antiqua" w:hAnsi="Book Antiqua" w:cs="Arial"/>
        </w:rPr>
        <w:t>w</w:t>
      </w:r>
      <w:r w:rsidR="00B35ED7" w:rsidRPr="004E5151">
        <w:rPr>
          <w:rFonts w:ascii="Book Antiqua" w:hAnsi="Book Antiqua" w:cs="Arial"/>
        </w:rPr>
        <w:t>k</w:t>
      </w:r>
      <w:proofErr w:type="spellEnd"/>
      <w:r w:rsidR="004E5151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Pr="004E5151">
        <w:rPr>
          <w:rFonts w:ascii="Book Antiqua" w:hAnsi="Book Antiqua" w:cs="Arial"/>
        </w:rPr>
        <w:t>of treatment</w:t>
      </w:r>
      <w:r w:rsidR="00B35ED7" w:rsidRPr="004E5151">
        <w:rPr>
          <w:rFonts w:ascii="Book Antiqua" w:hAnsi="Book Antiqua" w:cs="Arial"/>
        </w:rPr>
        <w:t xml:space="preserve">, </w:t>
      </w:r>
      <w:r w:rsidR="00B510B0" w:rsidRPr="004E5151">
        <w:rPr>
          <w:rFonts w:ascii="Book Antiqua" w:hAnsi="Book Antiqua" w:cs="Arial"/>
        </w:rPr>
        <w:t xml:space="preserve">and </w:t>
      </w:r>
      <w:r w:rsidRPr="004E5151">
        <w:rPr>
          <w:rFonts w:ascii="Book Antiqua" w:hAnsi="Book Antiqua" w:cs="Arial"/>
        </w:rPr>
        <w:t xml:space="preserve">was considered </w:t>
      </w:r>
      <w:r w:rsidR="008A35CF" w:rsidRPr="004E5151">
        <w:rPr>
          <w:rFonts w:ascii="Book Antiqua" w:hAnsi="Book Antiqua" w:cs="Arial"/>
        </w:rPr>
        <w:t xml:space="preserve">as </w:t>
      </w:r>
      <w:r w:rsidR="00021EBF" w:rsidRPr="004E5151">
        <w:rPr>
          <w:rFonts w:ascii="Book Antiqua" w:hAnsi="Book Antiqua" w:cs="Arial"/>
        </w:rPr>
        <w:t>a non-</w:t>
      </w:r>
      <w:r w:rsidR="00A55621" w:rsidRPr="004E5151">
        <w:rPr>
          <w:rFonts w:ascii="Book Antiqua" w:hAnsi="Book Antiqua" w:cs="Arial"/>
        </w:rPr>
        <w:t>responder</w:t>
      </w:r>
      <w:r w:rsidR="00B510B0" w:rsidRPr="004E5151">
        <w:rPr>
          <w:rFonts w:ascii="Book Antiqua" w:hAnsi="Book Antiqua" w:cs="Arial"/>
        </w:rPr>
        <w:t xml:space="preserve"> according to the protocol. </w:t>
      </w:r>
      <w:r w:rsidRPr="004E5151">
        <w:rPr>
          <w:rFonts w:ascii="Book Antiqua" w:hAnsi="Book Antiqua" w:cs="Arial"/>
        </w:rPr>
        <w:t>He was taken off the study and was consi</w:t>
      </w:r>
      <w:r w:rsidR="00021EBF" w:rsidRPr="004E5151">
        <w:rPr>
          <w:rFonts w:ascii="Book Antiqua" w:hAnsi="Book Antiqua" w:cs="Arial"/>
        </w:rPr>
        <w:t>dered a treatment failure in an</w:t>
      </w:r>
      <w:r w:rsidRPr="004E5151">
        <w:rPr>
          <w:rFonts w:ascii="Book Antiqua" w:hAnsi="Book Antiqua" w:cs="Arial"/>
        </w:rPr>
        <w:t xml:space="preserve"> intention to treat analysis. </w:t>
      </w:r>
      <w:r w:rsidR="00021EBF" w:rsidRPr="004E5151">
        <w:rPr>
          <w:rFonts w:ascii="Book Antiqua" w:hAnsi="Book Antiqua" w:cs="Arial"/>
        </w:rPr>
        <w:t>However, h</w:t>
      </w:r>
      <w:r w:rsidR="00B510B0" w:rsidRPr="004E5151">
        <w:rPr>
          <w:rFonts w:ascii="Book Antiqua" w:hAnsi="Book Antiqua" w:cs="Arial"/>
        </w:rPr>
        <w:t>e</w:t>
      </w:r>
      <w:r w:rsidR="00B35ED7" w:rsidRPr="004E5151">
        <w:rPr>
          <w:rFonts w:ascii="Book Antiqua" w:hAnsi="Book Antiqua" w:cs="Arial"/>
        </w:rPr>
        <w:t xml:space="preserve"> continued to receive </w:t>
      </w:r>
      <w:r w:rsidR="00B510B0" w:rsidRPr="004E5151">
        <w:rPr>
          <w:rFonts w:ascii="Book Antiqua" w:hAnsi="Book Antiqua" w:cs="Arial"/>
        </w:rPr>
        <w:t>PEG-IFN</w:t>
      </w:r>
      <w:r w:rsidR="000E3622">
        <w:rPr>
          <w:rFonts w:ascii="Book Antiqua" w:hAnsi="Book Antiqua"/>
        </w:rPr>
        <w:t>α</w:t>
      </w:r>
      <w:r w:rsidR="004E5151" w:rsidRPr="004E5151">
        <w:rPr>
          <w:rFonts w:ascii="Book Antiqua" w:hAnsi="Book Antiqua" w:cs="Arial"/>
        </w:rPr>
        <w:t xml:space="preserve"> monotherapy for another 24 </w:t>
      </w:r>
      <w:proofErr w:type="spellStart"/>
      <w:r w:rsidR="004E5151" w:rsidRPr="004E5151">
        <w:rPr>
          <w:rFonts w:ascii="Book Antiqua" w:hAnsi="Book Antiqua" w:cs="Arial"/>
        </w:rPr>
        <w:t>w</w:t>
      </w:r>
      <w:r w:rsidR="00B510B0" w:rsidRPr="004E5151">
        <w:rPr>
          <w:rFonts w:ascii="Book Antiqua" w:hAnsi="Book Antiqua" w:cs="Arial"/>
        </w:rPr>
        <w:t>k</w:t>
      </w:r>
      <w:proofErr w:type="spellEnd"/>
      <w:r w:rsidR="004E5151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B35ED7" w:rsidRPr="004E5151">
        <w:rPr>
          <w:rFonts w:ascii="Book Antiqua" w:hAnsi="Book Antiqua" w:cs="Arial"/>
        </w:rPr>
        <w:t xml:space="preserve">and became HDV RNA </w:t>
      </w:r>
      <w:r w:rsidR="0091105A" w:rsidRPr="004E5151">
        <w:rPr>
          <w:rFonts w:ascii="Book Antiqua" w:hAnsi="Book Antiqua" w:cs="Arial"/>
        </w:rPr>
        <w:t>negative at</w:t>
      </w:r>
      <w:r w:rsidR="00313BBB" w:rsidRPr="004E5151">
        <w:rPr>
          <w:rFonts w:ascii="Book Antiqua" w:hAnsi="Book Antiqua" w:cs="Arial"/>
        </w:rPr>
        <w:t xml:space="preserve"> the e</w:t>
      </w:r>
      <w:r w:rsidR="00B510B0" w:rsidRPr="004E5151">
        <w:rPr>
          <w:rFonts w:ascii="Book Antiqua" w:hAnsi="Book Antiqua" w:cs="Arial"/>
        </w:rPr>
        <w:t xml:space="preserve">nd of treatment and </w:t>
      </w:r>
      <w:r w:rsidR="00021EBF" w:rsidRPr="004E5151">
        <w:rPr>
          <w:rFonts w:ascii="Book Antiqua" w:hAnsi="Book Antiqua" w:cs="Arial"/>
        </w:rPr>
        <w:t>the response</w:t>
      </w:r>
      <w:r w:rsidR="00CC7473">
        <w:rPr>
          <w:rFonts w:ascii="Book Antiqua" w:hAnsi="Book Antiqua" w:cs="Arial"/>
        </w:rPr>
        <w:t xml:space="preserve"> persisted 24 </w:t>
      </w:r>
      <w:proofErr w:type="spellStart"/>
      <w:r w:rsidR="00CC7473">
        <w:rPr>
          <w:rFonts w:ascii="Book Antiqua" w:hAnsi="Book Antiqua" w:cs="Arial"/>
        </w:rPr>
        <w:t>w</w:t>
      </w:r>
      <w:r w:rsidR="00B510B0" w:rsidRPr="004E5151">
        <w:rPr>
          <w:rFonts w:ascii="Book Antiqua" w:hAnsi="Book Antiqua" w:cs="Arial"/>
        </w:rPr>
        <w:t>k</w:t>
      </w:r>
      <w:proofErr w:type="spellEnd"/>
      <w:r w:rsidR="00CC7473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313BBB" w:rsidRPr="004E5151">
        <w:rPr>
          <w:rFonts w:ascii="Book Antiqua" w:hAnsi="Book Antiqua" w:cs="Arial"/>
        </w:rPr>
        <w:t>post treatment.</w:t>
      </w:r>
    </w:p>
    <w:p w14:paraId="656E97AF" w14:textId="77777777" w:rsidR="00CF59CB" w:rsidRPr="004E5151" w:rsidRDefault="00313BBB" w:rsidP="004E5151">
      <w:pPr>
        <w:snapToGrid w:val="0"/>
        <w:spacing w:line="360" w:lineRule="auto"/>
        <w:ind w:firstLineChars="100" w:firstLine="240"/>
        <w:jc w:val="both"/>
        <w:rPr>
          <w:rFonts w:ascii="Book Antiqua" w:hAnsi="Book Antiqua" w:cs="Arial"/>
        </w:rPr>
      </w:pPr>
      <w:r w:rsidRPr="004E5151">
        <w:rPr>
          <w:rFonts w:ascii="Book Antiqua" w:hAnsi="Book Antiqua" w:cs="Arial"/>
        </w:rPr>
        <w:t>The side effects reported by these patients were usually of PEG-IFN and included n</w:t>
      </w:r>
      <w:r w:rsidR="006425D8" w:rsidRPr="004E5151">
        <w:rPr>
          <w:rFonts w:ascii="Book Antiqua" w:hAnsi="Book Antiqua" w:cs="Arial"/>
        </w:rPr>
        <w:t>ausea, weakness, fever</w:t>
      </w:r>
      <w:r w:rsidRPr="004E5151">
        <w:rPr>
          <w:rFonts w:ascii="Book Antiqua" w:hAnsi="Book Antiqua" w:cs="Arial"/>
        </w:rPr>
        <w:t>, decrea</w:t>
      </w:r>
      <w:r w:rsidR="00700B39" w:rsidRPr="004E5151">
        <w:rPr>
          <w:rFonts w:ascii="Book Antiqua" w:hAnsi="Book Antiqua" w:cs="Arial"/>
        </w:rPr>
        <w:t xml:space="preserve">sed appetite, bloating, </w:t>
      </w:r>
      <w:proofErr w:type="spellStart"/>
      <w:r w:rsidR="00700B39" w:rsidRPr="004E5151">
        <w:rPr>
          <w:rFonts w:ascii="Book Antiqua" w:hAnsi="Book Antiqua" w:cs="Arial"/>
        </w:rPr>
        <w:t>body</w:t>
      </w:r>
      <w:r w:rsidRPr="004E5151">
        <w:rPr>
          <w:rFonts w:ascii="Book Antiqua" w:hAnsi="Book Antiqua" w:cs="Arial"/>
        </w:rPr>
        <w:t>aches</w:t>
      </w:r>
      <w:proofErr w:type="spellEnd"/>
      <w:r w:rsidRPr="004E5151">
        <w:rPr>
          <w:rFonts w:ascii="Book Antiqua" w:hAnsi="Book Antiqua" w:cs="Arial"/>
        </w:rPr>
        <w:t xml:space="preserve">, headaches, weight loss. These side effects did not require a dose reduction. </w:t>
      </w:r>
      <w:r w:rsidR="00B510B0" w:rsidRPr="004E5151">
        <w:rPr>
          <w:rFonts w:ascii="Book Antiqua" w:hAnsi="Book Antiqua" w:cs="Arial"/>
        </w:rPr>
        <w:t xml:space="preserve">One patient developed transient neutropenia and responded to subcutaneous </w:t>
      </w:r>
      <w:proofErr w:type="spellStart"/>
      <w:r w:rsidR="00B510B0" w:rsidRPr="004E5151">
        <w:rPr>
          <w:rFonts w:ascii="Book Antiqua" w:hAnsi="Book Antiqua" w:cs="Arial"/>
        </w:rPr>
        <w:t>filgrastim</w:t>
      </w:r>
      <w:proofErr w:type="spellEnd"/>
      <w:r w:rsidR="00B510B0" w:rsidRPr="004E5151">
        <w:rPr>
          <w:rFonts w:ascii="Book Antiqua" w:hAnsi="Book Antiqua" w:cs="Arial"/>
        </w:rPr>
        <w:t xml:space="preserve">. </w:t>
      </w:r>
      <w:r w:rsidR="006425D8" w:rsidRPr="004E5151">
        <w:rPr>
          <w:rFonts w:ascii="Book Antiqua" w:hAnsi="Book Antiqua" w:cs="Arial"/>
        </w:rPr>
        <w:t>Two patients discontinued treatment</w:t>
      </w:r>
      <w:r w:rsidRPr="004E5151">
        <w:rPr>
          <w:rFonts w:ascii="Book Antiqua" w:hAnsi="Book Antiqua" w:cs="Arial"/>
        </w:rPr>
        <w:t xml:space="preserve">; </w:t>
      </w:r>
      <w:r w:rsidR="006425D8" w:rsidRPr="004E5151">
        <w:rPr>
          <w:rFonts w:ascii="Book Antiqua" w:hAnsi="Book Antiqua" w:cs="Arial"/>
        </w:rPr>
        <w:t xml:space="preserve">one in each </w:t>
      </w:r>
      <w:r w:rsidR="00B510B0" w:rsidRPr="004E5151">
        <w:rPr>
          <w:rFonts w:ascii="Book Antiqua" w:hAnsi="Book Antiqua" w:cs="Arial"/>
        </w:rPr>
        <w:t>arm during</w:t>
      </w:r>
      <w:r w:rsidR="006425D8" w:rsidRPr="004E5151">
        <w:rPr>
          <w:rFonts w:ascii="Book Antiqua" w:hAnsi="Book Antiqua" w:cs="Arial"/>
        </w:rPr>
        <w:t xml:space="preserve"> the treatment before</w:t>
      </w:r>
      <w:r w:rsidR="004E5151" w:rsidRPr="004E5151">
        <w:rPr>
          <w:rFonts w:ascii="Book Antiqua" w:hAnsi="Book Antiqua" w:cs="Arial"/>
        </w:rPr>
        <w:t xml:space="preserve"> 24 </w:t>
      </w:r>
      <w:proofErr w:type="spellStart"/>
      <w:r w:rsidR="004E5151" w:rsidRPr="004E5151">
        <w:rPr>
          <w:rFonts w:ascii="Book Antiqua" w:hAnsi="Book Antiqua" w:cs="Arial"/>
        </w:rPr>
        <w:t>w</w:t>
      </w:r>
      <w:r w:rsidRPr="004E5151">
        <w:rPr>
          <w:rFonts w:ascii="Book Antiqua" w:hAnsi="Book Antiqua" w:cs="Arial"/>
        </w:rPr>
        <w:t>k</w:t>
      </w:r>
      <w:proofErr w:type="spellEnd"/>
      <w:r w:rsidR="004E5151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Pr="004E5151">
        <w:rPr>
          <w:rFonts w:ascii="Book Antiqua" w:hAnsi="Book Antiqua" w:cs="Arial"/>
        </w:rPr>
        <w:t xml:space="preserve">of therapy. </w:t>
      </w:r>
      <w:r w:rsidR="00335E88" w:rsidRPr="004E5151">
        <w:rPr>
          <w:rFonts w:ascii="Book Antiqua" w:hAnsi="Book Antiqua" w:cs="Arial"/>
        </w:rPr>
        <w:t>One</w:t>
      </w:r>
      <w:r w:rsidR="006425D8" w:rsidRPr="004E5151">
        <w:rPr>
          <w:rFonts w:ascii="Book Antiqua" w:hAnsi="Book Antiqua" w:cs="Arial"/>
        </w:rPr>
        <w:t xml:space="preserve"> patient in </w:t>
      </w:r>
      <w:r w:rsidR="00A55621" w:rsidRPr="004E5151">
        <w:rPr>
          <w:rFonts w:ascii="Book Antiqua" w:hAnsi="Book Antiqua" w:cs="Arial"/>
        </w:rPr>
        <w:t>the monotherapy arm</w:t>
      </w:r>
      <w:r w:rsidR="00B510B0" w:rsidRPr="004E5151">
        <w:rPr>
          <w:rFonts w:ascii="Book Antiqua" w:hAnsi="Book Antiqua" w:cs="Arial"/>
        </w:rPr>
        <w:t xml:space="preserve"> developed ascites while</w:t>
      </w:r>
      <w:r w:rsidR="006425D8" w:rsidRPr="004E5151">
        <w:rPr>
          <w:rFonts w:ascii="Book Antiqua" w:hAnsi="Book Antiqua" w:cs="Arial"/>
        </w:rPr>
        <w:t xml:space="preserve"> treatment was stopped in </w:t>
      </w:r>
      <w:r w:rsidR="00A55621" w:rsidRPr="004E5151">
        <w:rPr>
          <w:rFonts w:ascii="Book Antiqua" w:hAnsi="Book Antiqua" w:cs="Arial"/>
        </w:rPr>
        <w:t>another</w:t>
      </w:r>
      <w:r w:rsidR="006425D8" w:rsidRPr="004E5151">
        <w:rPr>
          <w:rFonts w:ascii="Book Antiqua" w:hAnsi="Book Antiqua" w:cs="Arial"/>
        </w:rPr>
        <w:t xml:space="preserve"> patient in the combination arm</w:t>
      </w:r>
      <w:r w:rsidR="0091105A" w:rsidRPr="004E5151">
        <w:rPr>
          <w:rFonts w:ascii="Book Antiqua" w:hAnsi="Book Antiqua" w:cs="Arial"/>
        </w:rPr>
        <w:t xml:space="preserve"> due to severe depression</w:t>
      </w:r>
      <w:r w:rsidR="006425D8" w:rsidRPr="004E5151">
        <w:rPr>
          <w:rFonts w:ascii="Book Antiqua" w:hAnsi="Book Antiqua" w:cs="Arial"/>
        </w:rPr>
        <w:t xml:space="preserve">. </w:t>
      </w:r>
    </w:p>
    <w:p w14:paraId="5EBDF7C7" w14:textId="77777777" w:rsidR="00E15D9A" w:rsidRPr="004E5151" w:rsidRDefault="00E15D9A" w:rsidP="003212E0">
      <w:pPr>
        <w:pStyle w:val="Body"/>
        <w:snapToGrid w:val="0"/>
        <w:spacing w:after="0" w:line="360" w:lineRule="auto"/>
        <w:jc w:val="both"/>
        <w:rPr>
          <w:rFonts w:ascii="Book Antiqua" w:eastAsiaTheme="minorHAnsi" w:hAnsi="Book Antiqua" w:cs="Arial"/>
          <w:color w:val="auto"/>
          <w:sz w:val="24"/>
          <w:szCs w:val="24"/>
          <w:bdr w:val="none" w:sz="0" w:space="0" w:color="auto"/>
          <w:lang w:val="en-GB" w:eastAsia="en-US"/>
        </w:rPr>
      </w:pPr>
    </w:p>
    <w:p w14:paraId="38D77A04" w14:textId="77777777" w:rsidR="00313969" w:rsidRPr="004E5151" w:rsidRDefault="007D494B" w:rsidP="003212E0">
      <w:pPr>
        <w:pStyle w:val="Body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4E5151">
        <w:rPr>
          <w:rFonts w:ascii="Book Antiqua" w:hAnsi="Book Antiqua" w:cs="Arial"/>
          <w:b/>
          <w:sz w:val="24"/>
          <w:szCs w:val="24"/>
        </w:rPr>
        <w:t xml:space="preserve">DISCUSSION </w:t>
      </w:r>
    </w:p>
    <w:p w14:paraId="3D70B46F" w14:textId="77777777" w:rsidR="00C85AE5" w:rsidRPr="004E5151" w:rsidRDefault="00F52BCD" w:rsidP="003212E0">
      <w:pPr>
        <w:pStyle w:val="Body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4E5151">
        <w:rPr>
          <w:rFonts w:ascii="Book Antiqua" w:hAnsi="Book Antiqua" w:cs="Arial"/>
          <w:sz w:val="24"/>
          <w:szCs w:val="24"/>
        </w:rPr>
        <w:t>We used P</w:t>
      </w:r>
      <w:r w:rsidR="00C85AE5" w:rsidRPr="004E5151">
        <w:rPr>
          <w:rFonts w:ascii="Book Antiqua" w:hAnsi="Book Antiqua" w:cs="Arial"/>
          <w:sz w:val="24"/>
          <w:szCs w:val="24"/>
        </w:rPr>
        <w:t>EG-IFN</w:t>
      </w:r>
      <w:r w:rsidR="000E3622">
        <w:rPr>
          <w:rFonts w:ascii="Book Antiqua" w:hAnsi="Book Antiqua" w:cs="Arial"/>
          <w:sz w:val="24"/>
          <w:szCs w:val="24"/>
        </w:rPr>
        <w:t>α</w:t>
      </w:r>
      <w:r w:rsidR="00C85AE5" w:rsidRPr="004E5151">
        <w:rPr>
          <w:rFonts w:ascii="Book Antiqua" w:hAnsi="Book Antiqua" w:cs="Arial"/>
          <w:sz w:val="24"/>
          <w:szCs w:val="24"/>
        </w:rPr>
        <w:t xml:space="preserve"> in combination with </w:t>
      </w:r>
      <w:proofErr w:type="spellStart"/>
      <w:r w:rsidR="00C85AE5" w:rsidRPr="004E5151">
        <w:rPr>
          <w:rFonts w:ascii="Book Antiqua" w:hAnsi="Book Antiqua" w:cs="Arial"/>
          <w:sz w:val="24"/>
          <w:szCs w:val="24"/>
        </w:rPr>
        <w:t>entecavir</w:t>
      </w:r>
      <w:proofErr w:type="spellEnd"/>
      <w:r w:rsidR="00C85AE5" w:rsidRPr="004E5151">
        <w:rPr>
          <w:rFonts w:ascii="Book Antiqua" w:hAnsi="Book Antiqua" w:cs="Arial"/>
          <w:sz w:val="24"/>
          <w:szCs w:val="24"/>
        </w:rPr>
        <w:t xml:space="preserve"> to treat HDV patients for the first time. </w:t>
      </w:r>
      <w:r w:rsidR="00A55621" w:rsidRPr="004E5151">
        <w:rPr>
          <w:rFonts w:ascii="Book Antiqua" w:hAnsi="Book Antiqua" w:cs="Arial"/>
          <w:sz w:val="24"/>
          <w:szCs w:val="24"/>
        </w:rPr>
        <w:t>The results</w:t>
      </w:r>
      <w:r w:rsidR="00C85AE5" w:rsidRPr="004E5151">
        <w:rPr>
          <w:rFonts w:ascii="Book Antiqua" w:hAnsi="Book Antiqua" w:cs="Arial"/>
          <w:sz w:val="24"/>
          <w:szCs w:val="24"/>
        </w:rPr>
        <w:t xml:space="preserve"> of our study are in congruence with the previous studies that </w:t>
      </w:r>
      <w:r w:rsidR="00A55621" w:rsidRPr="004E5151">
        <w:rPr>
          <w:rFonts w:ascii="Book Antiqua" w:hAnsi="Book Antiqua" w:cs="Arial"/>
          <w:sz w:val="24"/>
          <w:szCs w:val="24"/>
        </w:rPr>
        <w:t>the combination treatment</w:t>
      </w:r>
      <w:r w:rsidR="00C85AE5" w:rsidRPr="004E5151">
        <w:rPr>
          <w:rFonts w:ascii="Book Antiqua" w:hAnsi="Book Antiqua" w:cs="Arial"/>
          <w:sz w:val="24"/>
          <w:szCs w:val="24"/>
        </w:rPr>
        <w:t xml:space="preserve"> of </w:t>
      </w:r>
      <w:proofErr w:type="spellStart"/>
      <w:proofErr w:type="gramStart"/>
      <w:r w:rsidR="007C7EBE" w:rsidRPr="004E5151">
        <w:rPr>
          <w:rFonts w:ascii="Book Antiqua" w:hAnsi="Book Antiqua" w:cs="Arial"/>
          <w:sz w:val="24"/>
          <w:szCs w:val="24"/>
        </w:rPr>
        <w:t>nucleo</w:t>
      </w:r>
      <w:r w:rsidR="00711E15" w:rsidRPr="004E5151">
        <w:rPr>
          <w:rFonts w:ascii="Book Antiqua" w:hAnsi="Book Antiqua" w:cs="Arial"/>
          <w:sz w:val="24"/>
          <w:szCs w:val="24"/>
        </w:rPr>
        <w:t>s</w:t>
      </w:r>
      <w:proofErr w:type="spellEnd"/>
      <w:r w:rsidR="00711E15" w:rsidRPr="004E5151">
        <w:rPr>
          <w:rFonts w:ascii="Book Antiqua" w:hAnsi="Book Antiqua" w:cs="Arial"/>
          <w:sz w:val="24"/>
          <w:szCs w:val="24"/>
        </w:rPr>
        <w:t>(</w:t>
      </w:r>
      <w:proofErr w:type="gramEnd"/>
      <w:r w:rsidR="00C85AE5" w:rsidRPr="004E5151">
        <w:rPr>
          <w:rFonts w:ascii="Book Antiqua" w:hAnsi="Book Antiqua" w:cs="Arial"/>
          <w:sz w:val="24"/>
          <w:szCs w:val="24"/>
        </w:rPr>
        <w:t>t</w:t>
      </w:r>
      <w:r w:rsidR="00711E15" w:rsidRPr="004E5151">
        <w:rPr>
          <w:rFonts w:ascii="Book Antiqua" w:hAnsi="Book Antiqua" w:cs="Arial"/>
          <w:sz w:val="24"/>
          <w:szCs w:val="24"/>
        </w:rPr>
        <w:t>)</w:t>
      </w:r>
      <w:r w:rsidR="00C85AE5" w:rsidRPr="004E5151">
        <w:rPr>
          <w:rFonts w:ascii="Book Antiqua" w:hAnsi="Book Antiqua" w:cs="Arial"/>
          <w:sz w:val="24"/>
          <w:szCs w:val="24"/>
        </w:rPr>
        <w:t>ides with PEG-IFN</w:t>
      </w:r>
      <w:r w:rsidR="000E3622">
        <w:rPr>
          <w:rFonts w:ascii="Book Antiqua" w:hAnsi="Book Antiqua" w:cs="Arial"/>
          <w:sz w:val="24"/>
          <w:szCs w:val="24"/>
        </w:rPr>
        <w:t>α</w:t>
      </w:r>
      <w:r w:rsidR="00C85AE5" w:rsidRPr="004E5151">
        <w:rPr>
          <w:rFonts w:ascii="Book Antiqua" w:hAnsi="Book Antiqua" w:cs="Arial"/>
          <w:sz w:val="24"/>
          <w:szCs w:val="24"/>
        </w:rPr>
        <w:t xml:space="preserve"> does not</w:t>
      </w:r>
      <w:r w:rsidR="000B7B04" w:rsidRPr="004E5151">
        <w:rPr>
          <w:rFonts w:ascii="Book Antiqua" w:hAnsi="Book Antiqua" w:cs="Arial"/>
          <w:sz w:val="24"/>
          <w:szCs w:val="24"/>
        </w:rPr>
        <w:t xml:space="preserve"> </w:t>
      </w:r>
      <w:r w:rsidR="00A55621" w:rsidRPr="004E5151">
        <w:rPr>
          <w:rFonts w:ascii="Book Antiqua" w:hAnsi="Book Antiqua" w:cs="Arial"/>
          <w:sz w:val="24"/>
          <w:szCs w:val="24"/>
        </w:rPr>
        <w:t>have any</w:t>
      </w:r>
      <w:r w:rsidR="002B2FF4" w:rsidRPr="004E5151">
        <w:rPr>
          <w:rFonts w:ascii="Book Antiqua" w:hAnsi="Book Antiqua" w:cs="Arial"/>
          <w:sz w:val="24"/>
          <w:szCs w:val="24"/>
        </w:rPr>
        <w:t xml:space="preserve"> edge over PEG-IFN monotherapy in terms of sustained clearance of HDV RNA</w:t>
      </w:r>
      <w:r w:rsidR="007C7EBE" w:rsidRPr="004E5151">
        <w:rPr>
          <w:rFonts w:ascii="Book Antiqua" w:hAnsi="Book Antiqua" w:cs="Arial"/>
          <w:sz w:val="24"/>
          <w:szCs w:val="24"/>
          <w:vertAlign w:val="superscript"/>
        </w:rPr>
        <w:t>[10]</w:t>
      </w:r>
      <w:r w:rsidR="00E919E1" w:rsidRPr="004E5151">
        <w:rPr>
          <w:rFonts w:ascii="Book Antiqua" w:hAnsi="Book Antiqua" w:cs="Arial"/>
          <w:sz w:val="24"/>
          <w:szCs w:val="24"/>
        </w:rPr>
        <w:t>.</w:t>
      </w:r>
    </w:p>
    <w:p w14:paraId="27C6DD05" w14:textId="77777777" w:rsidR="00AA4900" w:rsidRPr="004E5151" w:rsidRDefault="00F52BCD" w:rsidP="004E5151">
      <w:pPr>
        <w:snapToGrid w:val="0"/>
        <w:spacing w:line="360" w:lineRule="auto"/>
        <w:ind w:firstLineChars="100" w:firstLine="240"/>
        <w:jc w:val="both"/>
        <w:rPr>
          <w:rFonts w:ascii="Book Antiqua" w:hAnsi="Book Antiqua" w:cs="Arial"/>
        </w:rPr>
      </w:pPr>
      <w:r w:rsidRPr="004E5151">
        <w:rPr>
          <w:rFonts w:ascii="Book Antiqua" w:hAnsi="Book Antiqua" w:cs="Arial"/>
        </w:rPr>
        <w:t>Some of the previous studies, including one of ours, have shown that r</w:t>
      </w:r>
      <w:r w:rsidR="00AA4900" w:rsidRPr="004E5151">
        <w:rPr>
          <w:rFonts w:ascii="Book Antiqua" w:hAnsi="Book Antiqua" w:cs="Arial"/>
        </w:rPr>
        <w:t>esponse to the treatment can be predicted by the HDV RNA</w:t>
      </w:r>
      <w:r w:rsidRPr="004E5151">
        <w:rPr>
          <w:rFonts w:ascii="Book Antiqua" w:hAnsi="Book Antiqua" w:cs="Arial"/>
        </w:rPr>
        <w:t xml:space="preserve"> assessment at six months, and may give a clue</w:t>
      </w:r>
      <w:r w:rsidR="00AA4900" w:rsidRPr="004E5151">
        <w:rPr>
          <w:rFonts w:ascii="Book Antiqua" w:hAnsi="Book Antiqua" w:cs="Arial"/>
        </w:rPr>
        <w:t xml:space="preserve"> whether to stop </w:t>
      </w:r>
      <w:proofErr w:type="gramStart"/>
      <w:r w:rsidR="00AA4900" w:rsidRPr="004E5151">
        <w:rPr>
          <w:rFonts w:ascii="Book Antiqua" w:hAnsi="Book Antiqua" w:cs="Arial"/>
        </w:rPr>
        <w:t>treatment</w:t>
      </w:r>
      <w:r w:rsidR="007C7EBE" w:rsidRPr="004E5151">
        <w:rPr>
          <w:rFonts w:ascii="Book Antiqua" w:hAnsi="Book Antiqua" w:cs="Arial"/>
          <w:vertAlign w:val="superscript"/>
        </w:rPr>
        <w:t>[</w:t>
      </w:r>
      <w:proofErr w:type="gramEnd"/>
      <w:r w:rsidR="007C7EBE" w:rsidRPr="004E5151">
        <w:rPr>
          <w:rFonts w:ascii="Book Antiqua" w:hAnsi="Book Antiqua" w:cs="Arial"/>
          <w:vertAlign w:val="superscript"/>
        </w:rPr>
        <w:t>11</w:t>
      </w:r>
      <w:r w:rsidR="00DD6BDC" w:rsidRPr="004E5151">
        <w:rPr>
          <w:rFonts w:ascii="Book Antiqua" w:hAnsi="Book Antiqua" w:cs="Arial"/>
          <w:vertAlign w:val="superscript"/>
        </w:rPr>
        <w:t>,12</w:t>
      </w:r>
      <w:r w:rsidR="007C7EBE" w:rsidRPr="004E5151">
        <w:rPr>
          <w:rFonts w:ascii="Book Antiqua" w:hAnsi="Book Antiqua" w:cs="Arial"/>
          <w:vertAlign w:val="superscript"/>
        </w:rPr>
        <w:t>]</w:t>
      </w:r>
      <w:r w:rsidR="00E919E1" w:rsidRPr="004E5151">
        <w:rPr>
          <w:rFonts w:ascii="Book Antiqua" w:hAnsi="Book Antiqua" w:cs="Arial"/>
        </w:rPr>
        <w:t xml:space="preserve">. </w:t>
      </w:r>
      <w:r w:rsidR="00AA4900" w:rsidRPr="004E5151">
        <w:rPr>
          <w:rFonts w:ascii="Book Antiqua" w:hAnsi="Book Antiqua" w:cs="Arial"/>
        </w:rPr>
        <w:t xml:space="preserve">Patients with negative HDV RNA at six months are more likely to have </w:t>
      </w:r>
      <w:proofErr w:type="gramStart"/>
      <w:r w:rsidR="00AA4900" w:rsidRPr="004E5151">
        <w:rPr>
          <w:rFonts w:ascii="Book Antiqua" w:hAnsi="Book Antiqua" w:cs="Arial"/>
        </w:rPr>
        <w:t>SVR</w:t>
      </w:r>
      <w:r w:rsidR="007C7EBE" w:rsidRPr="004E5151">
        <w:rPr>
          <w:rFonts w:ascii="Book Antiqua" w:hAnsi="Book Antiqua" w:cs="Arial"/>
          <w:vertAlign w:val="superscript"/>
        </w:rPr>
        <w:t>[</w:t>
      </w:r>
      <w:proofErr w:type="gramEnd"/>
      <w:r w:rsidR="007C7EBE" w:rsidRPr="004E5151">
        <w:rPr>
          <w:rFonts w:ascii="Book Antiqua" w:hAnsi="Book Antiqua" w:cs="Arial"/>
          <w:vertAlign w:val="superscript"/>
        </w:rPr>
        <w:t>5]</w:t>
      </w:r>
      <w:r w:rsidR="001B12D6" w:rsidRPr="004E5151">
        <w:rPr>
          <w:rFonts w:ascii="Book Antiqua" w:hAnsi="Book Antiqua" w:cs="Arial"/>
        </w:rPr>
        <w:t xml:space="preserve"> </w:t>
      </w:r>
      <w:r w:rsidR="00DD6BDC" w:rsidRPr="004E5151">
        <w:rPr>
          <w:rFonts w:ascii="Book Antiqua" w:hAnsi="Book Antiqua" w:cs="Arial"/>
        </w:rPr>
        <w:t>while non</w:t>
      </w:r>
      <w:r w:rsidR="00AA4900" w:rsidRPr="004E5151">
        <w:rPr>
          <w:rFonts w:ascii="Book Antiqua" w:hAnsi="Book Antiqua" w:cs="Arial"/>
        </w:rPr>
        <w:t xml:space="preserve">-responders could be identified by a less than 3 log decrease of HDV RNA at 6 </w:t>
      </w:r>
      <w:proofErr w:type="spellStart"/>
      <w:r w:rsidR="00AA4900" w:rsidRPr="004E5151">
        <w:rPr>
          <w:rFonts w:ascii="Book Antiqua" w:hAnsi="Book Antiqua" w:cs="Arial"/>
        </w:rPr>
        <w:t>mo</w:t>
      </w:r>
      <w:proofErr w:type="spellEnd"/>
      <w:r w:rsidR="00CC7473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AA4900" w:rsidRPr="004E5151">
        <w:rPr>
          <w:rFonts w:ascii="Book Antiqua" w:hAnsi="Book Antiqua" w:cs="Arial"/>
        </w:rPr>
        <w:t>of treatment</w:t>
      </w:r>
      <w:r w:rsidR="007C7EBE" w:rsidRPr="004E5151">
        <w:rPr>
          <w:rFonts w:ascii="Book Antiqua" w:hAnsi="Book Antiqua" w:cs="Arial"/>
          <w:vertAlign w:val="superscript"/>
        </w:rPr>
        <w:t>[11]</w:t>
      </w:r>
      <w:r w:rsidR="00AA4900" w:rsidRPr="004E5151">
        <w:rPr>
          <w:rFonts w:ascii="Book Antiqua" w:hAnsi="Book Antiqua" w:cs="Arial"/>
        </w:rPr>
        <w:t>.</w:t>
      </w:r>
      <w:r w:rsidRPr="004E5151">
        <w:rPr>
          <w:rFonts w:ascii="Book Antiqua" w:hAnsi="Book Antiqua" w:cs="Arial"/>
        </w:rPr>
        <w:t xml:space="preserve"> We </w:t>
      </w:r>
      <w:r w:rsidR="004E5151" w:rsidRPr="004E5151">
        <w:rPr>
          <w:rFonts w:ascii="Book Antiqua" w:hAnsi="Book Antiqua" w:cs="Arial"/>
        </w:rPr>
        <w:t xml:space="preserve">used </w:t>
      </w:r>
      <w:proofErr w:type="gramStart"/>
      <w:r w:rsidR="004E5151" w:rsidRPr="004E5151">
        <w:rPr>
          <w:rFonts w:ascii="Book Antiqua" w:hAnsi="Book Antiqua" w:cs="Arial"/>
        </w:rPr>
        <w:t>two log</w:t>
      </w:r>
      <w:proofErr w:type="gramEnd"/>
      <w:r w:rsidR="004E5151" w:rsidRPr="004E5151">
        <w:rPr>
          <w:rFonts w:ascii="Book Antiqua" w:hAnsi="Book Antiqua" w:cs="Arial"/>
        </w:rPr>
        <w:t xml:space="preserve"> reduction at 24 </w:t>
      </w:r>
      <w:proofErr w:type="spellStart"/>
      <w:r w:rsidR="004E5151" w:rsidRPr="004E5151">
        <w:rPr>
          <w:rFonts w:ascii="Book Antiqua" w:hAnsi="Book Antiqua" w:cs="Arial"/>
        </w:rPr>
        <w:t>w</w:t>
      </w:r>
      <w:r w:rsidRPr="004E5151">
        <w:rPr>
          <w:rFonts w:ascii="Book Antiqua" w:hAnsi="Book Antiqua" w:cs="Arial"/>
        </w:rPr>
        <w:t>k</w:t>
      </w:r>
      <w:proofErr w:type="spellEnd"/>
      <w:r w:rsidR="004E5151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Pr="004E5151">
        <w:rPr>
          <w:rFonts w:ascii="Book Antiqua" w:hAnsi="Book Antiqua" w:cs="Arial"/>
        </w:rPr>
        <w:t xml:space="preserve">as a criterion to continue treatment in our protocol. </w:t>
      </w:r>
      <w:r w:rsidR="00204469" w:rsidRPr="004E5151">
        <w:rPr>
          <w:rFonts w:ascii="Book Antiqua" w:hAnsi="Book Antiqua" w:cs="Arial"/>
        </w:rPr>
        <w:t>O</w:t>
      </w:r>
      <w:r w:rsidRPr="004E5151">
        <w:rPr>
          <w:rFonts w:ascii="Book Antiqua" w:hAnsi="Book Antiqua" w:cs="Arial"/>
        </w:rPr>
        <w:t>n</w:t>
      </w:r>
      <w:r w:rsidR="00204469" w:rsidRPr="004E5151">
        <w:rPr>
          <w:rFonts w:ascii="Book Antiqua" w:hAnsi="Book Antiqua" w:cs="Arial"/>
        </w:rPr>
        <w:t>e</w:t>
      </w:r>
      <w:r w:rsidRPr="004E5151">
        <w:rPr>
          <w:rFonts w:ascii="Book Antiqua" w:hAnsi="Book Antiqua" w:cs="Arial"/>
        </w:rPr>
        <w:t xml:space="preserve"> of our patients from the combination arm</w:t>
      </w:r>
      <w:r w:rsidR="004E5151" w:rsidRPr="004E5151">
        <w:rPr>
          <w:rFonts w:ascii="Book Antiqua" w:hAnsi="Book Antiqua" w:cs="Arial"/>
        </w:rPr>
        <w:t xml:space="preserve"> had one log reduction at 24 </w:t>
      </w:r>
      <w:proofErr w:type="spellStart"/>
      <w:r w:rsidR="004E5151" w:rsidRPr="004E5151">
        <w:rPr>
          <w:rFonts w:ascii="Book Antiqua" w:hAnsi="Book Antiqua" w:cs="Arial"/>
        </w:rPr>
        <w:t>wk</w:t>
      </w:r>
      <w:proofErr w:type="spellEnd"/>
      <w:r w:rsidRPr="004E5151">
        <w:rPr>
          <w:rFonts w:ascii="Book Antiqua" w:hAnsi="Book Antiqua" w:cs="Arial"/>
        </w:rPr>
        <w:t xml:space="preserve">, was taken off the study as </w:t>
      </w:r>
      <w:r w:rsidR="00204469" w:rsidRPr="004E5151">
        <w:rPr>
          <w:rFonts w:ascii="Book Antiqua" w:hAnsi="Book Antiqua" w:cs="Arial"/>
        </w:rPr>
        <w:t>non-responder</w:t>
      </w:r>
      <w:r w:rsidRPr="004E5151">
        <w:rPr>
          <w:rFonts w:ascii="Book Antiqua" w:hAnsi="Book Antiqua" w:cs="Arial"/>
        </w:rPr>
        <w:t xml:space="preserve"> but </w:t>
      </w:r>
      <w:r w:rsidR="00335E88" w:rsidRPr="004E5151">
        <w:rPr>
          <w:rFonts w:ascii="Book Antiqua" w:hAnsi="Book Antiqua" w:cs="Arial"/>
        </w:rPr>
        <w:t xml:space="preserve">he </w:t>
      </w:r>
      <w:r w:rsidRPr="004E5151">
        <w:rPr>
          <w:rFonts w:ascii="Book Antiqua" w:hAnsi="Book Antiqua" w:cs="Arial"/>
        </w:rPr>
        <w:t xml:space="preserve">continued treatment and showed persistent </w:t>
      </w:r>
      <w:proofErr w:type="spellStart"/>
      <w:r w:rsidRPr="004E5151">
        <w:rPr>
          <w:rFonts w:ascii="Book Antiqua" w:hAnsi="Book Antiqua" w:cs="Arial"/>
        </w:rPr>
        <w:t>virological</w:t>
      </w:r>
      <w:proofErr w:type="spellEnd"/>
      <w:r w:rsidRPr="004E5151">
        <w:rPr>
          <w:rFonts w:ascii="Book Antiqua" w:hAnsi="Book Antiqua" w:cs="Arial"/>
        </w:rPr>
        <w:t xml:space="preserve"> clearance. </w:t>
      </w:r>
      <w:r w:rsidR="00204469" w:rsidRPr="004E5151">
        <w:rPr>
          <w:rFonts w:ascii="Book Antiqua" w:hAnsi="Book Antiqua" w:cs="Arial"/>
        </w:rPr>
        <w:t>As</w:t>
      </w:r>
      <w:r w:rsidR="002B72FF" w:rsidRPr="004E5151">
        <w:rPr>
          <w:rFonts w:ascii="Book Antiqua" w:hAnsi="Book Antiqua" w:cs="Arial"/>
        </w:rPr>
        <w:t xml:space="preserve"> there are</w:t>
      </w:r>
      <w:r w:rsidR="000B7B04" w:rsidRPr="004E5151">
        <w:rPr>
          <w:rFonts w:ascii="Book Antiqua" w:hAnsi="Book Antiqua" w:cs="Arial"/>
        </w:rPr>
        <w:t xml:space="preserve"> </w:t>
      </w:r>
      <w:r w:rsidR="002B72FF" w:rsidRPr="004E5151">
        <w:rPr>
          <w:rFonts w:ascii="Book Antiqua" w:hAnsi="Book Antiqua" w:cs="Arial"/>
        </w:rPr>
        <w:t>not many</w:t>
      </w:r>
      <w:r w:rsidR="00204469" w:rsidRPr="004E5151">
        <w:rPr>
          <w:rFonts w:ascii="Book Antiqua" w:hAnsi="Book Antiqua" w:cs="Arial"/>
        </w:rPr>
        <w:t xml:space="preserve"> treatment options for chronic hepatitis D, we</w:t>
      </w:r>
      <w:r w:rsidR="007F24BF" w:rsidRPr="004E5151">
        <w:rPr>
          <w:rFonts w:ascii="Book Antiqua" w:hAnsi="Book Antiqua" w:cs="Arial"/>
        </w:rPr>
        <w:t xml:space="preserve"> </w:t>
      </w:r>
      <w:r w:rsidR="00335E88" w:rsidRPr="004E5151">
        <w:rPr>
          <w:rFonts w:ascii="Book Antiqua" w:hAnsi="Book Antiqua" w:cs="Arial"/>
        </w:rPr>
        <w:t>may</w:t>
      </w:r>
      <w:r w:rsidR="000B7B04" w:rsidRPr="004E5151">
        <w:rPr>
          <w:rFonts w:ascii="Book Antiqua" w:hAnsi="Book Antiqua" w:cs="Arial"/>
        </w:rPr>
        <w:t xml:space="preserve"> </w:t>
      </w:r>
      <w:r w:rsidR="007F24BF" w:rsidRPr="004E5151">
        <w:rPr>
          <w:rFonts w:ascii="Book Antiqua" w:hAnsi="Book Antiqua" w:cs="Arial"/>
        </w:rPr>
        <w:t>suggest</w:t>
      </w:r>
      <w:r w:rsidR="00204469" w:rsidRPr="004E5151">
        <w:rPr>
          <w:rFonts w:ascii="Book Antiqua" w:hAnsi="Book Antiqua" w:cs="Arial"/>
        </w:rPr>
        <w:t xml:space="preserve"> that </w:t>
      </w:r>
      <w:r w:rsidR="007F24BF" w:rsidRPr="004E5151">
        <w:rPr>
          <w:rFonts w:ascii="Book Antiqua" w:hAnsi="Book Antiqua" w:cs="Arial"/>
        </w:rPr>
        <w:t>the</w:t>
      </w:r>
      <w:r w:rsidR="00A55621" w:rsidRPr="004E5151">
        <w:rPr>
          <w:rFonts w:ascii="Book Antiqua" w:hAnsi="Book Antiqua" w:cs="Arial"/>
        </w:rPr>
        <w:t xml:space="preserve"> patient</w:t>
      </w:r>
      <w:r w:rsidR="007F24BF" w:rsidRPr="004E5151">
        <w:rPr>
          <w:rFonts w:ascii="Book Antiqua" w:hAnsi="Book Antiqua" w:cs="Arial"/>
        </w:rPr>
        <w:t>s</w:t>
      </w:r>
      <w:r w:rsidR="00A55621" w:rsidRPr="004E5151">
        <w:rPr>
          <w:rFonts w:ascii="Book Antiqua" w:hAnsi="Book Antiqua" w:cs="Arial"/>
        </w:rPr>
        <w:t>, even</w:t>
      </w:r>
      <w:r w:rsidR="000B7B04" w:rsidRPr="004E5151">
        <w:rPr>
          <w:rFonts w:ascii="Book Antiqua" w:hAnsi="Book Antiqua" w:cs="Arial"/>
        </w:rPr>
        <w:t xml:space="preserve"> </w:t>
      </w:r>
      <w:r w:rsidR="007F24BF" w:rsidRPr="004E5151">
        <w:rPr>
          <w:rFonts w:ascii="Book Antiqua" w:hAnsi="Book Antiqua" w:cs="Arial"/>
        </w:rPr>
        <w:t xml:space="preserve">with </w:t>
      </w:r>
      <w:r w:rsidR="00204469" w:rsidRPr="004E5151">
        <w:rPr>
          <w:rFonts w:ascii="Book Antiqua" w:hAnsi="Book Antiqua" w:cs="Arial"/>
        </w:rPr>
        <w:t>one log reduc</w:t>
      </w:r>
      <w:r w:rsidR="004E5151" w:rsidRPr="004E5151">
        <w:rPr>
          <w:rFonts w:ascii="Book Antiqua" w:hAnsi="Book Antiqua" w:cs="Arial"/>
        </w:rPr>
        <w:t xml:space="preserve">tion in the viral load at 24 </w:t>
      </w:r>
      <w:proofErr w:type="spellStart"/>
      <w:r w:rsidR="004E5151" w:rsidRPr="004E5151">
        <w:rPr>
          <w:rFonts w:ascii="Book Antiqua" w:hAnsi="Book Antiqua" w:cs="Arial"/>
        </w:rPr>
        <w:t>w</w:t>
      </w:r>
      <w:r w:rsidR="00204469" w:rsidRPr="004E5151">
        <w:rPr>
          <w:rFonts w:ascii="Book Antiqua" w:hAnsi="Book Antiqua" w:cs="Arial"/>
        </w:rPr>
        <w:t>k</w:t>
      </w:r>
      <w:proofErr w:type="spellEnd"/>
      <w:r w:rsidR="004E5151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7F24BF" w:rsidRPr="004E5151">
        <w:rPr>
          <w:rFonts w:ascii="Book Antiqua" w:hAnsi="Book Antiqua" w:cs="Arial"/>
        </w:rPr>
        <w:t>of therapy</w:t>
      </w:r>
      <w:r w:rsidR="00335E88" w:rsidRPr="004E5151">
        <w:rPr>
          <w:rFonts w:ascii="Book Antiqua" w:hAnsi="Book Antiqua" w:cs="Arial"/>
        </w:rPr>
        <w:t>,</w:t>
      </w:r>
      <w:r w:rsidR="00DD6BDC" w:rsidRPr="004E5151">
        <w:rPr>
          <w:rFonts w:ascii="Book Antiqua" w:hAnsi="Book Antiqua" w:cs="Arial"/>
        </w:rPr>
        <w:t xml:space="preserve"> who</w:t>
      </w:r>
      <w:r w:rsidR="002B72FF" w:rsidRPr="004E5151">
        <w:rPr>
          <w:rFonts w:ascii="Book Antiqua" w:hAnsi="Book Antiqua" w:cs="Arial"/>
        </w:rPr>
        <w:t xml:space="preserve"> continue to show</w:t>
      </w:r>
      <w:r w:rsidR="00204469" w:rsidRPr="004E5151">
        <w:rPr>
          <w:rFonts w:ascii="Book Antiqua" w:hAnsi="Book Antiqua" w:cs="Arial"/>
        </w:rPr>
        <w:t xml:space="preserve"> ste</w:t>
      </w:r>
      <w:r w:rsidR="00335E88" w:rsidRPr="004E5151">
        <w:rPr>
          <w:rFonts w:ascii="Book Antiqua" w:hAnsi="Book Antiqua" w:cs="Arial"/>
        </w:rPr>
        <w:t>ady decline</w:t>
      </w:r>
      <w:r w:rsidR="00204469" w:rsidRPr="004E5151">
        <w:rPr>
          <w:rFonts w:ascii="Book Antiqua" w:hAnsi="Book Antiqua" w:cs="Arial"/>
        </w:rPr>
        <w:t xml:space="preserve"> in HDV RNA levels </w:t>
      </w:r>
      <w:r w:rsidR="00B655DD" w:rsidRPr="004E5151">
        <w:rPr>
          <w:rFonts w:ascii="Book Antiqua" w:hAnsi="Book Antiqua" w:cs="Arial"/>
        </w:rPr>
        <w:t>may</w:t>
      </w:r>
      <w:r w:rsidR="000B7B04" w:rsidRPr="004E5151">
        <w:rPr>
          <w:rFonts w:ascii="Book Antiqua" w:hAnsi="Book Antiqua" w:cs="Arial"/>
        </w:rPr>
        <w:t xml:space="preserve"> </w:t>
      </w:r>
      <w:r w:rsidR="002B72FF" w:rsidRPr="004E5151">
        <w:rPr>
          <w:rFonts w:ascii="Book Antiqua" w:hAnsi="Book Antiqua" w:cs="Arial"/>
        </w:rPr>
        <w:t>remain on</w:t>
      </w:r>
      <w:r w:rsidR="007F24BF" w:rsidRPr="004E5151">
        <w:rPr>
          <w:rFonts w:ascii="Book Antiqua" w:hAnsi="Book Antiqua" w:cs="Arial"/>
        </w:rPr>
        <w:t xml:space="preserve"> treatment</w:t>
      </w:r>
      <w:r w:rsidR="00204469" w:rsidRPr="004E5151">
        <w:rPr>
          <w:rFonts w:ascii="Book Antiqua" w:hAnsi="Book Antiqua" w:cs="Arial"/>
        </w:rPr>
        <w:t xml:space="preserve">. </w:t>
      </w:r>
    </w:p>
    <w:p w14:paraId="1319C25D" w14:textId="77777777" w:rsidR="00B444BE" w:rsidRPr="004E5151" w:rsidRDefault="00ED2851" w:rsidP="004E5151">
      <w:pPr>
        <w:shd w:val="clear" w:color="auto" w:fill="FFFFFF"/>
        <w:snapToGrid w:val="0"/>
        <w:spacing w:line="360" w:lineRule="auto"/>
        <w:ind w:firstLineChars="100" w:firstLine="240"/>
        <w:jc w:val="both"/>
        <w:rPr>
          <w:rFonts w:ascii="Book Antiqua" w:hAnsi="Book Antiqua" w:cs="Arial"/>
        </w:rPr>
      </w:pPr>
      <w:r w:rsidRPr="004E5151">
        <w:rPr>
          <w:rFonts w:ascii="Book Antiqua" w:hAnsi="Book Antiqua" w:cs="Arial"/>
        </w:rPr>
        <w:t xml:space="preserve">We had a low </w:t>
      </w:r>
      <w:r w:rsidR="005D3F56" w:rsidRPr="004E5151">
        <w:rPr>
          <w:rFonts w:ascii="Book Antiqua" w:hAnsi="Book Antiqua" w:cs="Arial"/>
        </w:rPr>
        <w:t>relapse</w:t>
      </w:r>
      <w:r w:rsidRPr="004E5151">
        <w:rPr>
          <w:rFonts w:ascii="Book Antiqua" w:hAnsi="Book Antiqua" w:cs="Arial"/>
        </w:rPr>
        <w:t xml:space="preserve"> rate in this </w:t>
      </w:r>
      <w:r w:rsidR="005D3F56" w:rsidRPr="004E5151">
        <w:rPr>
          <w:rFonts w:ascii="Book Antiqua" w:hAnsi="Book Antiqua" w:cs="Arial"/>
        </w:rPr>
        <w:t>study compared</w:t>
      </w:r>
      <w:r w:rsidR="00E919E1" w:rsidRPr="004E5151">
        <w:rPr>
          <w:rFonts w:ascii="Book Antiqua" w:hAnsi="Book Antiqua" w:cs="Arial"/>
        </w:rPr>
        <w:t xml:space="preserve"> to our previous </w:t>
      </w:r>
      <w:proofErr w:type="gramStart"/>
      <w:r w:rsidR="00E919E1" w:rsidRPr="004E5151">
        <w:rPr>
          <w:rFonts w:ascii="Book Antiqua" w:hAnsi="Book Antiqua" w:cs="Arial"/>
        </w:rPr>
        <w:t>experience</w:t>
      </w:r>
      <w:r w:rsidR="00A856FC" w:rsidRPr="004E5151">
        <w:rPr>
          <w:rFonts w:ascii="Book Antiqua" w:hAnsi="Book Antiqua" w:cs="Arial"/>
          <w:vertAlign w:val="superscript"/>
        </w:rPr>
        <w:t>[</w:t>
      </w:r>
      <w:proofErr w:type="gramEnd"/>
      <w:r w:rsidR="00A856FC" w:rsidRPr="004E5151">
        <w:rPr>
          <w:rFonts w:ascii="Book Antiqua" w:hAnsi="Book Antiqua" w:cs="Arial"/>
          <w:vertAlign w:val="superscript"/>
        </w:rPr>
        <w:t>5]</w:t>
      </w:r>
      <w:r w:rsidR="00A856FC" w:rsidRPr="004E5151">
        <w:rPr>
          <w:rFonts w:ascii="Book Antiqua" w:hAnsi="Book Antiqua" w:cs="Arial"/>
        </w:rPr>
        <w:t xml:space="preserve"> </w:t>
      </w:r>
      <w:r w:rsidRPr="004E5151">
        <w:rPr>
          <w:rFonts w:ascii="Book Antiqua" w:hAnsi="Book Antiqua" w:cs="Arial"/>
        </w:rPr>
        <w:t xml:space="preserve">as according to the protocol only better responders continued </w:t>
      </w:r>
      <w:r w:rsidR="00A55621" w:rsidRPr="004E5151">
        <w:rPr>
          <w:rFonts w:ascii="Book Antiqua" w:hAnsi="Book Antiqua" w:cs="Arial"/>
        </w:rPr>
        <w:t xml:space="preserve">treatment, </w:t>
      </w:r>
      <w:r w:rsidR="00A55621" w:rsidRPr="004E5151">
        <w:rPr>
          <w:rFonts w:ascii="Book Antiqua" w:hAnsi="Book Antiqua" w:cs="Arial"/>
          <w:i/>
        </w:rPr>
        <w:t>i.e.</w:t>
      </w:r>
      <w:r w:rsidR="006A530F" w:rsidRPr="004E5151">
        <w:rPr>
          <w:rFonts w:ascii="Book Antiqua" w:hAnsi="Book Antiqua" w:cs="Arial"/>
        </w:rPr>
        <w:t xml:space="preserve"> patients who had a 2 log reduction in HDV RNA levels at 24 </w:t>
      </w:r>
      <w:proofErr w:type="spellStart"/>
      <w:r w:rsidR="004E5151" w:rsidRPr="004E5151">
        <w:rPr>
          <w:rFonts w:ascii="Book Antiqua" w:hAnsi="Book Antiqua" w:cs="Arial"/>
        </w:rPr>
        <w:t>wk</w:t>
      </w:r>
      <w:proofErr w:type="spellEnd"/>
      <w:r w:rsidR="006A530F" w:rsidRPr="004E5151">
        <w:rPr>
          <w:rFonts w:ascii="Book Antiqua" w:hAnsi="Book Antiqua" w:cs="Arial"/>
        </w:rPr>
        <w:t xml:space="preserve"> of treatment. Moreover, treatment </w:t>
      </w:r>
      <w:r w:rsidRPr="004E5151">
        <w:rPr>
          <w:rFonts w:ascii="Book Antiqua" w:hAnsi="Book Antiqua" w:cs="Arial"/>
        </w:rPr>
        <w:t xml:space="preserve">was extended to 72 </w:t>
      </w:r>
      <w:proofErr w:type="spellStart"/>
      <w:r w:rsidR="004E5151" w:rsidRPr="004E5151">
        <w:rPr>
          <w:rFonts w:ascii="Book Antiqua" w:hAnsi="Book Antiqua" w:cs="Arial"/>
        </w:rPr>
        <w:t>wk</w:t>
      </w:r>
      <w:proofErr w:type="spellEnd"/>
      <w:r w:rsidRPr="004E5151">
        <w:rPr>
          <w:rFonts w:ascii="Book Antiqua" w:hAnsi="Book Antiqua" w:cs="Arial"/>
        </w:rPr>
        <w:t xml:space="preserve"> instead of stopping at 48 </w:t>
      </w:r>
      <w:r w:rsidR="004E5151" w:rsidRPr="004E5151">
        <w:rPr>
          <w:rFonts w:ascii="Book Antiqua" w:hAnsi="Book Antiqua" w:cs="Arial"/>
        </w:rPr>
        <w:t>wk</w:t>
      </w:r>
      <w:r w:rsidRPr="004E5151">
        <w:rPr>
          <w:rFonts w:ascii="Book Antiqua" w:hAnsi="Book Antiqua" w:cs="Arial"/>
        </w:rPr>
        <w:t xml:space="preserve">. </w:t>
      </w:r>
      <w:r w:rsidR="002B72FF" w:rsidRPr="004E5151">
        <w:rPr>
          <w:rFonts w:ascii="Book Antiqua" w:hAnsi="Book Antiqua" w:cs="Arial"/>
        </w:rPr>
        <w:t>I</w:t>
      </w:r>
      <w:r w:rsidR="00470995" w:rsidRPr="004E5151">
        <w:rPr>
          <w:rFonts w:ascii="Book Antiqua" w:hAnsi="Book Antiqua" w:cs="Arial"/>
        </w:rPr>
        <w:t xml:space="preserve">t may be beneficial to extend treatment </w:t>
      </w:r>
      <w:r w:rsidR="005D3F56" w:rsidRPr="004E5151">
        <w:rPr>
          <w:rFonts w:ascii="Book Antiqua" w:hAnsi="Book Antiqua" w:cs="Arial"/>
        </w:rPr>
        <w:t xml:space="preserve">duration beyond 48 </w:t>
      </w:r>
      <w:proofErr w:type="spellStart"/>
      <w:r w:rsidR="004E5151" w:rsidRPr="004E5151">
        <w:rPr>
          <w:rFonts w:ascii="Book Antiqua" w:hAnsi="Book Antiqua" w:cs="Arial"/>
        </w:rPr>
        <w:t>wk</w:t>
      </w:r>
      <w:proofErr w:type="spellEnd"/>
      <w:r w:rsidR="005D3F56" w:rsidRPr="004E5151">
        <w:rPr>
          <w:rFonts w:ascii="Book Antiqua" w:hAnsi="Book Antiqua" w:cs="Arial"/>
        </w:rPr>
        <w:t xml:space="preserve"> </w:t>
      </w:r>
      <w:r w:rsidR="00470995" w:rsidRPr="004E5151">
        <w:rPr>
          <w:rFonts w:ascii="Book Antiqua" w:hAnsi="Book Antiqua" w:cs="Arial"/>
        </w:rPr>
        <w:t>in good responders</w:t>
      </w:r>
      <w:r w:rsidR="002B72FF" w:rsidRPr="004E5151">
        <w:rPr>
          <w:rFonts w:ascii="Book Antiqua" w:hAnsi="Book Antiqua" w:cs="Arial"/>
        </w:rPr>
        <w:t xml:space="preserve"> to decrease the relapse </w:t>
      </w:r>
      <w:r w:rsidR="00A55621" w:rsidRPr="004E5151">
        <w:rPr>
          <w:rFonts w:ascii="Book Antiqua" w:hAnsi="Book Antiqua" w:cs="Arial"/>
        </w:rPr>
        <w:t>rate, i.e.</w:t>
      </w:r>
      <w:r w:rsidR="00470995" w:rsidRPr="004E5151">
        <w:rPr>
          <w:rFonts w:ascii="Book Antiqua" w:hAnsi="Book Antiqua" w:cs="Arial"/>
        </w:rPr>
        <w:t xml:space="preserve"> patients who sho</w:t>
      </w:r>
      <w:r w:rsidR="005D3F56" w:rsidRPr="004E5151">
        <w:rPr>
          <w:rFonts w:ascii="Book Antiqua" w:hAnsi="Book Antiqua" w:cs="Arial"/>
        </w:rPr>
        <w:t xml:space="preserve">w </w:t>
      </w:r>
      <w:r w:rsidR="00A55621" w:rsidRPr="004E5151">
        <w:rPr>
          <w:rFonts w:ascii="Book Antiqua" w:hAnsi="Book Antiqua" w:cs="Arial"/>
        </w:rPr>
        <w:t>a reduction</w:t>
      </w:r>
      <w:r w:rsidR="005D3F56" w:rsidRPr="004E5151">
        <w:rPr>
          <w:rFonts w:ascii="Book Antiqua" w:hAnsi="Book Antiqua" w:cs="Arial"/>
        </w:rPr>
        <w:t xml:space="preserve"> in HDV RNA an</w:t>
      </w:r>
      <w:r w:rsidR="00470995" w:rsidRPr="004E5151">
        <w:rPr>
          <w:rFonts w:ascii="Book Antiqua" w:hAnsi="Book Antiqua" w:cs="Arial"/>
        </w:rPr>
        <w:t xml:space="preserve">d </w:t>
      </w:r>
      <w:proofErr w:type="spellStart"/>
      <w:r w:rsidR="00470995" w:rsidRPr="004E5151">
        <w:rPr>
          <w:rFonts w:ascii="Book Antiqua" w:hAnsi="Book Antiqua" w:cs="Arial"/>
        </w:rPr>
        <w:t>HBsAg</w:t>
      </w:r>
      <w:proofErr w:type="spellEnd"/>
      <w:r w:rsidR="00470995" w:rsidRPr="004E5151">
        <w:rPr>
          <w:rFonts w:ascii="Book Antiqua" w:hAnsi="Book Antiqua" w:cs="Arial"/>
        </w:rPr>
        <w:t xml:space="preserve"> levels, </w:t>
      </w:r>
      <w:r w:rsidR="005D3F56" w:rsidRPr="004E5151">
        <w:rPr>
          <w:rFonts w:ascii="Book Antiqua" w:hAnsi="Book Antiqua" w:cs="Arial"/>
        </w:rPr>
        <w:t xml:space="preserve">and </w:t>
      </w:r>
      <w:proofErr w:type="spellStart"/>
      <w:r w:rsidR="00470995" w:rsidRPr="004E5151">
        <w:rPr>
          <w:rFonts w:ascii="Book Antiqua" w:hAnsi="Book Antiqua" w:cs="Arial"/>
        </w:rPr>
        <w:t>HBeAg</w:t>
      </w:r>
      <w:proofErr w:type="spellEnd"/>
      <w:r w:rsidR="00470995" w:rsidRPr="004E5151">
        <w:rPr>
          <w:rFonts w:ascii="Book Antiqua" w:hAnsi="Book Antiqua" w:cs="Arial"/>
        </w:rPr>
        <w:t xml:space="preserve"> reactive patients who seroconvert during the treatment</w:t>
      </w:r>
      <w:r w:rsidR="008C03FB" w:rsidRPr="004E5151">
        <w:rPr>
          <w:rFonts w:ascii="Book Antiqua" w:hAnsi="Book Antiqua" w:cs="Arial"/>
        </w:rPr>
        <w:t xml:space="preserve">. </w:t>
      </w:r>
      <w:r w:rsidR="00335E88" w:rsidRPr="004E5151">
        <w:rPr>
          <w:rFonts w:ascii="Book Antiqua" w:hAnsi="Book Antiqua" w:cs="Arial"/>
        </w:rPr>
        <w:t xml:space="preserve">However, proper way to judge this dictum could be a randomized trial comparing 48 </w:t>
      </w:r>
      <w:proofErr w:type="spellStart"/>
      <w:r w:rsidR="004E5151" w:rsidRPr="004E5151">
        <w:rPr>
          <w:rFonts w:ascii="Book Antiqua" w:hAnsi="Book Antiqua" w:cs="Arial"/>
        </w:rPr>
        <w:t>wk</w:t>
      </w:r>
      <w:proofErr w:type="spellEnd"/>
      <w:r w:rsidR="004E5151" w:rsidRPr="004E5151">
        <w:rPr>
          <w:rFonts w:ascii="Book Antiqua" w:hAnsi="Book Antiqua" w:cs="Arial"/>
        </w:rPr>
        <w:t xml:space="preserve"> </w:t>
      </w:r>
      <w:r w:rsidR="004E5151" w:rsidRPr="004E5151">
        <w:rPr>
          <w:rFonts w:ascii="Book Antiqua" w:hAnsi="Book Antiqua" w:cs="Arial"/>
          <w:i/>
        </w:rPr>
        <w:t>v</w:t>
      </w:r>
      <w:r w:rsidR="00335E88" w:rsidRPr="004E5151">
        <w:rPr>
          <w:rFonts w:ascii="Book Antiqua" w:hAnsi="Book Antiqua" w:cs="Arial"/>
          <w:i/>
        </w:rPr>
        <w:t>s</w:t>
      </w:r>
      <w:r w:rsidR="004E5151" w:rsidRPr="004E5151">
        <w:rPr>
          <w:rFonts w:ascii="Book Antiqua" w:hAnsi="Book Antiqua" w:cs="Arial"/>
        </w:rPr>
        <w:t xml:space="preserve"> 72</w:t>
      </w:r>
      <w:r w:rsidR="00335E88" w:rsidRPr="004E5151">
        <w:rPr>
          <w:rFonts w:ascii="Book Antiqua" w:hAnsi="Book Antiqua" w:cs="Arial"/>
        </w:rPr>
        <w:t xml:space="preserve">-96 </w:t>
      </w:r>
      <w:proofErr w:type="spellStart"/>
      <w:r w:rsidR="004E5151" w:rsidRPr="004E5151">
        <w:rPr>
          <w:rFonts w:ascii="Book Antiqua" w:hAnsi="Book Antiqua" w:cs="Arial"/>
        </w:rPr>
        <w:t>wk</w:t>
      </w:r>
      <w:proofErr w:type="spellEnd"/>
      <w:r w:rsidR="00335E88" w:rsidRPr="004E5151">
        <w:rPr>
          <w:rFonts w:ascii="Book Antiqua" w:hAnsi="Book Antiqua" w:cs="Arial"/>
        </w:rPr>
        <w:t xml:space="preserve"> of therapy. </w:t>
      </w:r>
      <w:r w:rsidR="007A7D37" w:rsidRPr="004E5151">
        <w:rPr>
          <w:rFonts w:ascii="Book Antiqua" w:hAnsi="Book Antiqua" w:cs="Arial"/>
        </w:rPr>
        <w:t>Extending duration of therapy may also useful in patients with slow but steady decline of</w:t>
      </w:r>
      <w:r w:rsidR="00B444BE" w:rsidRPr="004E5151">
        <w:rPr>
          <w:rFonts w:ascii="Book Antiqua" w:hAnsi="Book Antiqua" w:cs="Arial"/>
        </w:rPr>
        <w:t xml:space="preserve"> HDV RNA </w:t>
      </w:r>
      <w:r w:rsidR="00410E81" w:rsidRPr="004E5151">
        <w:rPr>
          <w:rFonts w:ascii="Book Antiqua" w:hAnsi="Book Antiqua" w:cs="Arial"/>
        </w:rPr>
        <w:t xml:space="preserve">and </w:t>
      </w:r>
      <w:proofErr w:type="spellStart"/>
      <w:r w:rsidR="00410E81" w:rsidRPr="004E5151">
        <w:rPr>
          <w:rFonts w:ascii="Book Antiqua" w:hAnsi="Book Antiqua" w:cs="Arial"/>
        </w:rPr>
        <w:t>HBsAg</w:t>
      </w:r>
      <w:proofErr w:type="spellEnd"/>
      <w:r w:rsidR="00410E81" w:rsidRPr="004E5151">
        <w:rPr>
          <w:rFonts w:ascii="Book Antiqua" w:hAnsi="Book Antiqua" w:cs="Arial"/>
        </w:rPr>
        <w:t xml:space="preserve"> </w:t>
      </w:r>
      <w:r w:rsidR="00B444BE" w:rsidRPr="004E5151">
        <w:rPr>
          <w:rFonts w:ascii="Book Antiqua" w:hAnsi="Book Antiqua" w:cs="Arial"/>
        </w:rPr>
        <w:t>levels</w:t>
      </w:r>
      <w:r w:rsidR="00410E81" w:rsidRPr="004E5151">
        <w:rPr>
          <w:rFonts w:ascii="Book Antiqua" w:hAnsi="Book Antiqua" w:cs="Arial"/>
        </w:rPr>
        <w:t>.</w:t>
      </w:r>
    </w:p>
    <w:p w14:paraId="5E423071" w14:textId="77777777" w:rsidR="007A7D37" w:rsidRPr="004E5151" w:rsidRDefault="00B444BE" w:rsidP="004E5151">
      <w:pPr>
        <w:shd w:val="clear" w:color="auto" w:fill="FFFFFF"/>
        <w:snapToGrid w:val="0"/>
        <w:spacing w:line="360" w:lineRule="auto"/>
        <w:ind w:firstLineChars="100" w:firstLine="240"/>
        <w:jc w:val="both"/>
        <w:rPr>
          <w:rFonts w:ascii="Book Antiqua" w:hAnsi="Book Antiqua" w:cs="Arial"/>
        </w:rPr>
      </w:pPr>
      <w:r w:rsidRPr="004E5151">
        <w:rPr>
          <w:rFonts w:ascii="Book Antiqua" w:hAnsi="Book Antiqua" w:cs="Arial"/>
        </w:rPr>
        <w:t xml:space="preserve">Heller </w:t>
      </w:r>
      <w:r w:rsidRPr="004E5151">
        <w:rPr>
          <w:rFonts w:ascii="Book Antiqua" w:hAnsi="Book Antiqua" w:cs="Arial"/>
          <w:i/>
        </w:rPr>
        <w:t xml:space="preserve">et </w:t>
      </w:r>
      <w:proofErr w:type="gramStart"/>
      <w:r w:rsidRPr="004E5151">
        <w:rPr>
          <w:rFonts w:ascii="Book Antiqua" w:hAnsi="Book Antiqua" w:cs="Arial"/>
          <w:i/>
        </w:rPr>
        <w:t>al</w:t>
      </w:r>
      <w:r w:rsidR="004E5151" w:rsidRPr="004E5151">
        <w:rPr>
          <w:rFonts w:ascii="Book Antiqua" w:hAnsi="Book Antiqua" w:cs="Arial"/>
          <w:vertAlign w:val="superscript"/>
        </w:rPr>
        <w:t>[</w:t>
      </w:r>
      <w:proofErr w:type="gramEnd"/>
      <w:r w:rsidR="004E5151" w:rsidRPr="004E5151">
        <w:rPr>
          <w:rFonts w:ascii="Book Antiqua" w:hAnsi="Book Antiqua" w:cs="Arial"/>
          <w:vertAlign w:val="superscript"/>
        </w:rPr>
        <w:t>13]</w:t>
      </w:r>
      <w:r w:rsidR="004E5151" w:rsidRPr="004E5151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410E81" w:rsidRPr="004E5151">
        <w:rPr>
          <w:rFonts w:ascii="Book Antiqua" w:hAnsi="Book Antiqua" w:cs="Arial"/>
        </w:rPr>
        <w:t>studied prolonging</w:t>
      </w:r>
      <w:r w:rsidRPr="004E5151">
        <w:rPr>
          <w:rFonts w:ascii="Book Antiqua" w:hAnsi="Book Antiqua" w:cs="Arial"/>
        </w:rPr>
        <w:t xml:space="preserve"> therapy of chronic hepatitis </w:t>
      </w:r>
      <w:r w:rsidR="00410E81" w:rsidRPr="004E5151">
        <w:rPr>
          <w:rFonts w:ascii="Book Antiqua" w:hAnsi="Book Antiqua" w:cs="Arial"/>
        </w:rPr>
        <w:t xml:space="preserve">D </w:t>
      </w:r>
      <w:r w:rsidRPr="004E5151">
        <w:rPr>
          <w:rFonts w:ascii="Book Antiqua" w:hAnsi="Book Antiqua" w:cs="Arial"/>
        </w:rPr>
        <w:t xml:space="preserve">with </w:t>
      </w:r>
      <w:r w:rsidR="00410E81" w:rsidRPr="004E5151">
        <w:rPr>
          <w:rFonts w:ascii="Book Antiqua" w:hAnsi="Book Antiqua" w:cs="Arial"/>
        </w:rPr>
        <w:t>PEG-IFN</w:t>
      </w:r>
      <w:r w:rsidR="000E3622">
        <w:rPr>
          <w:rFonts w:ascii="Book Antiqua" w:hAnsi="Book Antiqua" w:cs="Arial"/>
        </w:rPr>
        <w:t>α</w:t>
      </w:r>
      <w:r w:rsidRPr="004E5151">
        <w:rPr>
          <w:rFonts w:ascii="Book Antiqua" w:hAnsi="Book Antiqua" w:cs="Arial"/>
        </w:rPr>
        <w:t xml:space="preserve"> for up to 5 years. </w:t>
      </w:r>
      <w:r w:rsidR="00410E81" w:rsidRPr="004E5151">
        <w:rPr>
          <w:rFonts w:ascii="Book Antiqua" w:hAnsi="Book Antiqua" w:cs="Arial"/>
        </w:rPr>
        <w:t>O</w:t>
      </w:r>
      <w:r w:rsidRPr="004E5151">
        <w:rPr>
          <w:rFonts w:ascii="Book Antiqua" w:hAnsi="Book Antiqua" w:cs="Arial"/>
        </w:rPr>
        <w:t xml:space="preserve">nly three of 12 patients treated achieved a complete </w:t>
      </w:r>
      <w:proofErr w:type="spellStart"/>
      <w:r w:rsidRPr="004E5151">
        <w:rPr>
          <w:rFonts w:ascii="Book Antiqua" w:hAnsi="Book Antiqua" w:cs="Arial"/>
        </w:rPr>
        <w:t>virologi</w:t>
      </w:r>
      <w:r w:rsidR="00410E81" w:rsidRPr="004E5151">
        <w:rPr>
          <w:rFonts w:ascii="Book Antiqua" w:hAnsi="Book Antiqua" w:cs="Arial"/>
        </w:rPr>
        <w:t>c</w:t>
      </w:r>
      <w:proofErr w:type="spellEnd"/>
      <w:r w:rsidR="00410E81" w:rsidRPr="004E5151">
        <w:rPr>
          <w:rFonts w:ascii="Book Antiqua" w:hAnsi="Book Antiqua" w:cs="Arial"/>
        </w:rPr>
        <w:t xml:space="preserve"> </w:t>
      </w:r>
      <w:r w:rsidRPr="004E5151">
        <w:rPr>
          <w:rFonts w:ascii="Book Antiqua" w:hAnsi="Book Antiqua" w:cs="Arial"/>
        </w:rPr>
        <w:t xml:space="preserve">response, endpoint </w:t>
      </w:r>
      <w:r w:rsidR="00410E81" w:rsidRPr="004E5151">
        <w:rPr>
          <w:rFonts w:ascii="Book Antiqua" w:hAnsi="Book Antiqua" w:cs="Arial"/>
        </w:rPr>
        <w:t>de</w:t>
      </w:r>
      <w:r w:rsidRPr="004E5151">
        <w:rPr>
          <w:rFonts w:ascii="Book Antiqua" w:hAnsi="Book Antiqua" w:cs="Arial"/>
        </w:rPr>
        <w:t xml:space="preserve">ﬁned as the combination of undetectable HDV RNA with loss of </w:t>
      </w:r>
      <w:proofErr w:type="spellStart"/>
      <w:r w:rsidRPr="004E5151">
        <w:rPr>
          <w:rFonts w:ascii="Book Antiqua" w:hAnsi="Book Antiqua" w:cs="Arial"/>
        </w:rPr>
        <w:t>HBsAg</w:t>
      </w:r>
      <w:proofErr w:type="spellEnd"/>
      <w:r w:rsidRPr="004E5151">
        <w:rPr>
          <w:rFonts w:ascii="Book Antiqua" w:hAnsi="Book Antiqua" w:cs="Arial"/>
        </w:rPr>
        <w:t xml:space="preserve"> and anti- </w:t>
      </w:r>
      <w:proofErr w:type="spellStart"/>
      <w:r w:rsidRPr="004E5151">
        <w:rPr>
          <w:rFonts w:ascii="Book Antiqua" w:hAnsi="Book Antiqua" w:cs="Arial"/>
        </w:rPr>
        <w:t>HBsAg</w:t>
      </w:r>
      <w:proofErr w:type="spellEnd"/>
      <w:r w:rsidRPr="004E5151">
        <w:rPr>
          <w:rFonts w:ascii="Book Antiqua" w:hAnsi="Book Antiqua" w:cs="Arial"/>
        </w:rPr>
        <w:t xml:space="preserve"> </w:t>
      </w:r>
      <w:proofErr w:type="spellStart"/>
      <w:r w:rsidRPr="004E5151">
        <w:rPr>
          <w:rFonts w:ascii="Book Antiqua" w:hAnsi="Book Antiqua" w:cs="Arial"/>
        </w:rPr>
        <w:t>serocoversion</w:t>
      </w:r>
      <w:proofErr w:type="spellEnd"/>
      <w:r w:rsidRPr="004E5151">
        <w:rPr>
          <w:rFonts w:ascii="Book Antiqua" w:hAnsi="Book Antiqua" w:cs="Arial"/>
        </w:rPr>
        <w:t xml:space="preserve"> in serum. Thus, given the poor response </w:t>
      </w:r>
      <w:r w:rsidRPr="004E5151">
        <w:rPr>
          <w:rFonts w:ascii="Book Antiqua" w:hAnsi="Book Antiqua" w:cs="Arial"/>
        </w:rPr>
        <w:lastRenderedPageBreak/>
        <w:t xml:space="preserve">rates, </w:t>
      </w:r>
      <w:r w:rsidR="00410E81" w:rsidRPr="004E5151">
        <w:rPr>
          <w:rFonts w:ascii="Book Antiqua" w:hAnsi="Book Antiqua" w:cs="Arial"/>
        </w:rPr>
        <w:t xml:space="preserve">and </w:t>
      </w:r>
      <w:r w:rsidRPr="004E5151">
        <w:rPr>
          <w:rFonts w:ascii="Book Antiqua" w:hAnsi="Book Antiqua" w:cs="Arial"/>
        </w:rPr>
        <w:t>long-term risks of interferon-based therapies</w:t>
      </w:r>
      <w:r w:rsidR="00410E81" w:rsidRPr="004E5151">
        <w:rPr>
          <w:rFonts w:ascii="Book Antiqua" w:hAnsi="Book Antiqua" w:cs="Arial"/>
        </w:rPr>
        <w:t>,</w:t>
      </w:r>
      <w:r w:rsidRPr="004E5151">
        <w:rPr>
          <w:rFonts w:ascii="Book Antiqua" w:hAnsi="Book Antiqua" w:cs="Arial"/>
        </w:rPr>
        <w:t xml:space="preserve"> we have to be selective in </w:t>
      </w:r>
      <w:r w:rsidR="00410E81" w:rsidRPr="004E5151">
        <w:rPr>
          <w:rFonts w:ascii="Book Antiqua" w:hAnsi="Book Antiqua" w:cs="Arial"/>
        </w:rPr>
        <w:t>choosing</w:t>
      </w:r>
      <w:r w:rsidRPr="004E5151">
        <w:rPr>
          <w:rFonts w:ascii="Book Antiqua" w:hAnsi="Book Antiqua" w:cs="Arial"/>
        </w:rPr>
        <w:t xml:space="preserve"> our patients for a </w:t>
      </w:r>
      <w:r w:rsidR="00410E81" w:rsidRPr="004E5151">
        <w:rPr>
          <w:rFonts w:ascii="Book Antiqua" w:hAnsi="Book Antiqua" w:cs="Arial"/>
        </w:rPr>
        <w:t>prolonged</w:t>
      </w:r>
      <w:r w:rsidRPr="004E5151">
        <w:rPr>
          <w:rFonts w:ascii="Book Antiqua" w:hAnsi="Book Antiqua" w:cs="Arial"/>
        </w:rPr>
        <w:t xml:space="preserve"> therapy</w:t>
      </w:r>
      <w:r w:rsidR="00410E81" w:rsidRPr="004E5151">
        <w:rPr>
          <w:rFonts w:ascii="Book Antiqua" w:hAnsi="Book Antiqua" w:cs="Arial"/>
        </w:rPr>
        <w:t>.</w:t>
      </w:r>
      <w:r w:rsidRPr="004E5151">
        <w:rPr>
          <w:rFonts w:ascii="Book Antiqua" w:hAnsi="Book Antiqua" w:cs="Arial"/>
        </w:rPr>
        <w:t xml:space="preserve"> </w:t>
      </w:r>
      <w:r w:rsidR="00410E81" w:rsidRPr="004E5151">
        <w:rPr>
          <w:rFonts w:ascii="Book Antiqua" w:hAnsi="Book Antiqua" w:cs="Arial"/>
        </w:rPr>
        <w:t xml:space="preserve">The </w:t>
      </w:r>
      <w:r w:rsidR="002D1B29" w:rsidRPr="004E5151">
        <w:rPr>
          <w:rFonts w:ascii="Book Antiqua" w:hAnsi="Book Antiqua" w:cs="Arial"/>
        </w:rPr>
        <w:t xml:space="preserve">long term </w:t>
      </w:r>
      <w:r w:rsidR="00E919E1" w:rsidRPr="004E5151">
        <w:rPr>
          <w:rFonts w:ascii="Book Antiqua" w:hAnsi="Book Antiqua" w:cs="Arial"/>
        </w:rPr>
        <w:t xml:space="preserve">results of HIDIT-1 </w:t>
      </w:r>
      <w:proofErr w:type="gramStart"/>
      <w:r w:rsidR="00E919E1" w:rsidRPr="004E5151">
        <w:rPr>
          <w:rFonts w:ascii="Book Antiqua" w:hAnsi="Book Antiqua" w:cs="Arial"/>
        </w:rPr>
        <w:t>study</w:t>
      </w:r>
      <w:r w:rsidR="002D1B29" w:rsidRPr="004E5151">
        <w:rPr>
          <w:rFonts w:ascii="Book Antiqua" w:hAnsi="Book Antiqua" w:cs="Arial"/>
          <w:vertAlign w:val="superscript"/>
        </w:rPr>
        <w:t>[</w:t>
      </w:r>
      <w:proofErr w:type="gramEnd"/>
      <w:r w:rsidR="002D1B29" w:rsidRPr="004E5151">
        <w:rPr>
          <w:rFonts w:ascii="Book Antiqua" w:hAnsi="Book Antiqua" w:cs="Arial"/>
          <w:vertAlign w:val="superscript"/>
        </w:rPr>
        <w:t>6]</w:t>
      </w:r>
      <w:r w:rsidR="002D1B29" w:rsidRPr="004E5151">
        <w:rPr>
          <w:rFonts w:ascii="Book Antiqua" w:hAnsi="Book Antiqua" w:cs="Arial"/>
        </w:rPr>
        <w:t xml:space="preserve"> </w:t>
      </w:r>
      <w:r w:rsidR="00410E81" w:rsidRPr="004E5151">
        <w:rPr>
          <w:rFonts w:ascii="Book Antiqua" w:hAnsi="Book Antiqua" w:cs="Arial"/>
        </w:rPr>
        <w:t>where patients were</w:t>
      </w:r>
      <w:r w:rsidRPr="004E5151">
        <w:rPr>
          <w:rFonts w:ascii="Book Antiqua" w:hAnsi="Book Antiqua" w:cs="Arial"/>
        </w:rPr>
        <w:t xml:space="preserve"> treated for 48 </w:t>
      </w:r>
      <w:proofErr w:type="spellStart"/>
      <w:r w:rsidR="004E5151" w:rsidRPr="004E5151">
        <w:rPr>
          <w:rFonts w:ascii="Book Antiqua" w:hAnsi="Book Antiqua" w:cs="Arial"/>
        </w:rPr>
        <w:t>wk</w:t>
      </w:r>
      <w:proofErr w:type="spellEnd"/>
      <w:r w:rsidR="004E5151" w:rsidRPr="004E5151">
        <w:rPr>
          <w:rFonts w:ascii="Book Antiqua" w:hAnsi="Book Antiqua" w:cs="Arial"/>
        </w:rPr>
        <w:t xml:space="preserve"> </w:t>
      </w:r>
      <w:r w:rsidRPr="004E5151">
        <w:rPr>
          <w:rFonts w:ascii="Book Antiqua" w:hAnsi="Book Antiqua" w:cs="Arial"/>
        </w:rPr>
        <w:t>vers</w:t>
      </w:r>
      <w:r w:rsidR="00E919E1" w:rsidRPr="004E5151">
        <w:rPr>
          <w:rFonts w:ascii="Book Antiqua" w:hAnsi="Book Antiqua" w:cs="Arial"/>
        </w:rPr>
        <w:t>us HIDIT-2 study</w:t>
      </w:r>
      <w:r w:rsidR="002D1B29" w:rsidRPr="004E5151">
        <w:rPr>
          <w:rFonts w:ascii="Book Antiqua" w:hAnsi="Book Antiqua" w:cs="Arial"/>
          <w:vertAlign w:val="superscript"/>
        </w:rPr>
        <w:t>[7]</w:t>
      </w:r>
      <w:r w:rsidR="002D1B29" w:rsidRPr="004E5151">
        <w:rPr>
          <w:rFonts w:ascii="Book Antiqua" w:hAnsi="Book Antiqua" w:cs="Arial"/>
        </w:rPr>
        <w:t xml:space="preserve"> when</w:t>
      </w:r>
      <w:r w:rsidRPr="004E5151">
        <w:rPr>
          <w:rFonts w:ascii="Book Antiqua" w:hAnsi="Book Antiqua" w:cs="Arial"/>
        </w:rPr>
        <w:t xml:space="preserve"> </w:t>
      </w:r>
      <w:r w:rsidR="002D1B29" w:rsidRPr="004E5151">
        <w:rPr>
          <w:rFonts w:ascii="Book Antiqua" w:hAnsi="Book Antiqua" w:cs="Arial"/>
        </w:rPr>
        <w:t xml:space="preserve">the </w:t>
      </w:r>
      <w:r w:rsidR="00410E81" w:rsidRPr="004E5151">
        <w:rPr>
          <w:rFonts w:ascii="Book Antiqua" w:hAnsi="Book Antiqua" w:cs="Arial"/>
        </w:rPr>
        <w:t xml:space="preserve">treatment was extended for 92 </w:t>
      </w:r>
      <w:proofErr w:type="spellStart"/>
      <w:r w:rsidR="004E5151" w:rsidRPr="004E5151">
        <w:rPr>
          <w:rFonts w:ascii="Book Antiqua" w:hAnsi="Book Antiqua" w:cs="Arial"/>
        </w:rPr>
        <w:t>wk</w:t>
      </w:r>
      <w:proofErr w:type="spellEnd"/>
      <w:r w:rsidR="00410E81" w:rsidRPr="004E5151">
        <w:rPr>
          <w:rFonts w:ascii="Book Antiqua" w:hAnsi="Book Antiqua" w:cs="Arial"/>
        </w:rPr>
        <w:t xml:space="preserve"> were</w:t>
      </w:r>
      <w:r w:rsidRPr="004E5151">
        <w:rPr>
          <w:rFonts w:ascii="Book Antiqua" w:hAnsi="Book Antiqua" w:cs="Arial"/>
        </w:rPr>
        <w:t xml:space="preserve"> not much different.</w:t>
      </w:r>
      <w:r w:rsidR="00CC7473">
        <w:rPr>
          <w:rFonts w:ascii="Book Antiqua" w:hAnsi="Book Antiqua" w:cs="Arial"/>
        </w:rPr>
        <w:t xml:space="preserve"> </w:t>
      </w:r>
      <w:r w:rsidR="00410E81" w:rsidRPr="004E5151">
        <w:rPr>
          <w:rFonts w:ascii="Book Antiqua" w:hAnsi="Book Antiqua" w:cs="Arial"/>
        </w:rPr>
        <w:t xml:space="preserve">Thus, given the poor response rates, and long-term risks of interferon-based therapies, we have to be selective in choosing our patients for a prolonged therapy and we </w:t>
      </w:r>
      <w:r w:rsidR="002D1B29" w:rsidRPr="004E5151">
        <w:rPr>
          <w:rFonts w:ascii="Book Antiqua" w:hAnsi="Book Antiqua" w:cs="Arial"/>
        </w:rPr>
        <w:t>cannot</w:t>
      </w:r>
      <w:r w:rsidR="00410E81" w:rsidRPr="004E5151">
        <w:rPr>
          <w:rFonts w:ascii="Book Antiqua" w:hAnsi="Book Antiqua" w:cs="Arial"/>
        </w:rPr>
        <w:t xml:space="preserve"> make it a rule.</w:t>
      </w:r>
      <w:r w:rsidRPr="004E5151">
        <w:rPr>
          <w:rFonts w:ascii="Book Antiqua" w:hAnsi="Book Antiqua" w:cs="Arial"/>
        </w:rPr>
        <w:t xml:space="preserve"> </w:t>
      </w:r>
      <w:r w:rsidR="00410E81" w:rsidRPr="004E5151">
        <w:rPr>
          <w:rFonts w:ascii="Book Antiqua" w:hAnsi="Book Antiqua" w:cs="Arial"/>
        </w:rPr>
        <w:t xml:space="preserve">Optimized </w:t>
      </w:r>
      <w:proofErr w:type="spellStart"/>
      <w:r w:rsidR="00410E81" w:rsidRPr="004E5151">
        <w:rPr>
          <w:rFonts w:ascii="Book Antiqua" w:hAnsi="Book Antiqua" w:cs="Arial"/>
        </w:rPr>
        <w:t>HBsAg</w:t>
      </w:r>
      <w:proofErr w:type="spellEnd"/>
      <w:r w:rsidR="00410E81" w:rsidRPr="004E5151">
        <w:rPr>
          <w:rFonts w:ascii="Book Antiqua" w:hAnsi="Book Antiqua" w:cs="Arial"/>
        </w:rPr>
        <w:t xml:space="preserve"> titer monitoring and </w:t>
      </w:r>
      <w:r w:rsidR="002D1B29" w:rsidRPr="004E5151">
        <w:rPr>
          <w:rFonts w:ascii="Book Antiqua" w:hAnsi="Book Antiqua" w:cs="Arial"/>
        </w:rPr>
        <w:t>checking HDV RNA levels may</w:t>
      </w:r>
      <w:r w:rsidR="00410E81" w:rsidRPr="004E5151">
        <w:rPr>
          <w:rFonts w:ascii="Book Antiqua" w:hAnsi="Book Antiqua" w:cs="Arial"/>
        </w:rPr>
        <w:t xml:space="preserve"> improve</w:t>
      </w:r>
      <w:r w:rsidR="00E919E1" w:rsidRPr="004E5151">
        <w:rPr>
          <w:rFonts w:ascii="Book Antiqua" w:hAnsi="Book Antiqua" w:cs="Arial"/>
        </w:rPr>
        <w:t xml:space="preserve"> the </w:t>
      </w:r>
      <w:proofErr w:type="gramStart"/>
      <w:r w:rsidR="00E919E1" w:rsidRPr="004E5151">
        <w:rPr>
          <w:rFonts w:ascii="Book Antiqua" w:hAnsi="Book Antiqua" w:cs="Arial"/>
        </w:rPr>
        <w:t>outcome</w:t>
      </w:r>
      <w:r w:rsidR="002D1B29" w:rsidRPr="004E5151">
        <w:rPr>
          <w:rFonts w:ascii="Book Antiqua" w:hAnsi="Book Antiqua" w:cs="Arial"/>
          <w:vertAlign w:val="superscript"/>
        </w:rPr>
        <w:t>[</w:t>
      </w:r>
      <w:proofErr w:type="gramEnd"/>
      <w:r w:rsidR="002D1B29" w:rsidRPr="004E5151">
        <w:rPr>
          <w:rFonts w:ascii="Book Antiqua" w:hAnsi="Book Antiqua" w:cs="Arial"/>
          <w:vertAlign w:val="superscript"/>
        </w:rPr>
        <w:t>14</w:t>
      </w:r>
      <w:r w:rsidR="004E5151" w:rsidRPr="004E5151">
        <w:rPr>
          <w:rFonts w:ascii="Book Antiqua" w:eastAsiaTheme="minorEastAsia" w:hAnsi="Book Antiqua" w:cs="Arial" w:hint="eastAsia"/>
          <w:vertAlign w:val="superscript"/>
          <w:lang w:eastAsia="zh-CN"/>
        </w:rPr>
        <w:t>,</w:t>
      </w:r>
      <w:r w:rsidR="002D1B29" w:rsidRPr="004E5151">
        <w:rPr>
          <w:rFonts w:ascii="Book Antiqua" w:hAnsi="Book Antiqua" w:cs="Arial"/>
          <w:vertAlign w:val="superscript"/>
        </w:rPr>
        <w:t>15]</w:t>
      </w:r>
    </w:p>
    <w:p w14:paraId="2C4943E8" w14:textId="77777777" w:rsidR="00470995" w:rsidRPr="004E5151" w:rsidRDefault="00A856FC" w:rsidP="004E5151">
      <w:pPr>
        <w:snapToGrid w:val="0"/>
        <w:spacing w:line="360" w:lineRule="auto"/>
        <w:ind w:firstLineChars="100" w:firstLine="240"/>
        <w:jc w:val="both"/>
        <w:rPr>
          <w:rFonts w:ascii="Book Antiqua" w:hAnsi="Book Antiqua" w:cs="Arial"/>
        </w:rPr>
      </w:pPr>
      <w:r w:rsidRPr="004E5151">
        <w:rPr>
          <w:rFonts w:ascii="Book Antiqua" w:hAnsi="Book Antiqua" w:cs="Arial"/>
        </w:rPr>
        <w:t xml:space="preserve">In our study, </w:t>
      </w:r>
      <w:proofErr w:type="spellStart"/>
      <w:r w:rsidRPr="004E5151">
        <w:rPr>
          <w:rFonts w:ascii="Book Antiqua" w:hAnsi="Book Antiqua" w:cs="Arial"/>
        </w:rPr>
        <w:t>HBeAg</w:t>
      </w:r>
      <w:proofErr w:type="spellEnd"/>
      <w:r w:rsidRPr="004E5151">
        <w:rPr>
          <w:rFonts w:ascii="Book Antiqua" w:hAnsi="Book Antiqua" w:cs="Arial"/>
        </w:rPr>
        <w:t xml:space="preserve"> reactive patients who seroconverted during the treatment had a less chance of relapse.</w:t>
      </w:r>
      <w:r w:rsidR="000B7B04" w:rsidRPr="004E5151">
        <w:rPr>
          <w:rFonts w:ascii="Book Antiqua" w:hAnsi="Book Antiqua" w:cs="Arial"/>
        </w:rPr>
        <w:t xml:space="preserve"> </w:t>
      </w:r>
      <w:r w:rsidR="00DD6BDC" w:rsidRPr="004E5151">
        <w:rPr>
          <w:rFonts w:ascii="Book Antiqua" w:hAnsi="Book Antiqua" w:cs="Arial"/>
        </w:rPr>
        <w:t>One of our responder patients in the combination arm</w:t>
      </w:r>
      <w:r w:rsidR="0003457A" w:rsidRPr="004E5151">
        <w:rPr>
          <w:rFonts w:ascii="Book Antiqua" w:hAnsi="Book Antiqua" w:cs="Arial"/>
        </w:rPr>
        <w:t>,</w:t>
      </w:r>
      <w:r w:rsidR="000B7B04" w:rsidRPr="004E5151">
        <w:rPr>
          <w:rFonts w:ascii="Book Antiqua" w:hAnsi="Book Antiqua" w:cs="Arial"/>
        </w:rPr>
        <w:t xml:space="preserve"> </w:t>
      </w:r>
      <w:r w:rsidR="0003457A" w:rsidRPr="004E5151">
        <w:rPr>
          <w:rFonts w:ascii="Book Antiqua" w:hAnsi="Book Antiqua" w:cs="Arial"/>
        </w:rPr>
        <w:t xml:space="preserve">who had a lower </w:t>
      </w:r>
      <w:proofErr w:type="spellStart"/>
      <w:r w:rsidR="0003457A" w:rsidRPr="004E5151">
        <w:rPr>
          <w:rFonts w:ascii="Book Antiqua" w:hAnsi="Book Antiqua" w:cs="Arial"/>
        </w:rPr>
        <w:t>HBsAg</w:t>
      </w:r>
      <w:proofErr w:type="spellEnd"/>
      <w:r w:rsidR="0003457A" w:rsidRPr="004E5151">
        <w:rPr>
          <w:rFonts w:ascii="Book Antiqua" w:hAnsi="Book Antiqua" w:cs="Arial"/>
        </w:rPr>
        <w:t xml:space="preserve"> level as compared to the average of the cohort, </w:t>
      </w:r>
      <w:r w:rsidR="00DD6BDC" w:rsidRPr="004E5151">
        <w:rPr>
          <w:rFonts w:ascii="Book Antiqua" w:hAnsi="Book Antiqua" w:cs="Arial"/>
        </w:rPr>
        <w:t xml:space="preserve">lost </w:t>
      </w:r>
      <w:proofErr w:type="spellStart"/>
      <w:r w:rsidR="00DD6BDC" w:rsidRPr="004E5151">
        <w:rPr>
          <w:rFonts w:ascii="Book Antiqua" w:hAnsi="Book Antiqua" w:cs="Arial"/>
        </w:rPr>
        <w:t>HBsAg</w:t>
      </w:r>
      <w:proofErr w:type="spellEnd"/>
      <w:r w:rsidR="00DD6BDC" w:rsidRPr="004E5151">
        <w:rPr>
          <w:rFonts w:ascii="Book Antiqua" w:hAnsi="Book Antiqua" w:cs="Arial"/>
        </w:rPr>
        <w:t xml:space="preserve"> </w:t>
      </w:r>
      <w:r w:rsidR="006077E2" w:rsidRPr="004E5151">
        <w:rPr>
          <w:rFonts w:ascii="Book Antiqua" w:hAnsi="Book Antiqua" w:cs="Arial"/>
        </w:rPr>
        <w:t xml:space="preserve">during the treatment. </w:t>
      </w:r>
      <w:r w:rsidR="0003457A" w:rsidRPr="004E5151">
        <w:rPr>
          <w:rFonts w:ascii="Book Antiqua" w:hAnsi="Book Antiqua" w:cs="Arial"/>
        </w:rPr>
        <w:t xml:space="preserve">Interferon based therapy is known to induce </w:t>
      </w:r>
      <w:proofErr w:type="spellStart"/>
      <w:r w:rsidR="00711E15" w:rsidRPr="004E5151">
        <w:rPr>
          <w:rFonts w:ascii="Book Antiqua" w:hAnsi="Book Antiqua" w:cs="Arial"/>
        </w:rPr>
        <w:t>HBsAg</w:t>
      </w:r>
      <w:proofErr w:type="spellEnd"/>
      <w:r w:rsidR="000B7B04" w:rsidRPr="004E5151">
        <w:rPr>
          <w:rFonts w:ascii="Book Antiqua" w:hAnsi="Book Antiqua" w:cs="Arial"/>
        </w:rPr>
        <w:t xml:space="preserve"> </w:t>
      </w:r>
      <w:proofErr w:type="spellStart"/>
      <w:r w:rsidR="0003457A" w:rsidRPr="004E5151">
        <w:rPr>
          <w:rFonts w:ascii="Book Antiqua" w:hAnsi="Book Antiqua" w:cs="Arial"/>
        </w:rPr>
        <w:t>sero</w:t>
      </w:r>
      <w:proofErr w:type="spellEnd"/>
      <w:r w:rsidR="0003457A" w:rsidRPr="004E5151">
        <w:rPr>
          <w:rFonts w:ascii="Book Antiqua" w:hAnsi="Book Antiqua" w:cs="Arial"/>
        </w:rPr>
        <w:t xml:space="preserve"> conversion and </w:t>
      </w:r>
      <w:r w:rsidR="007A7D37" w:rsidRPr="004E5151">
        <w:rPr>
          <w:rFonts w:ascii="Book Antiqua" w:hAnsi="Book Antiqua" w:cs="Arial"/>
        </w:rPr>
        <w:t xml:space="preserve">it is usually associated with </w:t>
      </w:r>
      <w:r w:rsidR="0003457A" w:rsidRPr="004E5151">
        <w:rPr>
          <w:rFonts w:ascii="Book Antiqua" w:hAnsi="Book Antiqua" w:cs="Arial"/>
        </w:rPr>
        <w:t>low pretreatment</w:t>
      </w:r>
      <w:r w:rsidR="000B7B04" w:rsidRPr="004E5151">
        <w:rPr>
          <w:rFonts w:ascii="Book Antiqua" w:hAnsi="Book Antiqua" w:cs="Arial"/>
        </w:rPr>
        <w:t xml:space="preserve"> </w:t>
      </w:r>
      <w:proofErr w:type="spellStart"/>
      <w:r w:rsidR="00711E15" w:rsidRPr="004E5151">
        <w:rPr>
          <w:rFonts w:ascii="Book Antiqua" w:hAnsi="Book Antiqua" w:cs="Arial"/>
        </w:rPr>
        <w:t>HBsAg</w:t>
      </w:r>
      <w:proofErr w:type="spellEnd"/>
      <w:r w:rsidR="000B7B04" w:rsidRPr="004E5151">
        <w:rPr>
          <w:rFonts w:ascii="Book Antiqua" w:hAnsi="Book Antiqua" w:cs="Arial"/>
        </w:rPr>
        <w:t xml:space="preserve"> </w:t>
      </w:r>
      <w:proofErr w:type="gramStart"/>
      <w:r w:rsidR="004E5151" w:rsidRPr="004E5151">
        <w:rPr>
          <w:rFonts w:ascii="Book Antiqua" w:hAnsi="Book Antiqua" w:cs="Arial"/>
        </w:rPr>
        <w:t>levels</w:t>
      </w:r>
      <w:r w:rsidR="002D1B29" w:rsidRPr="004E5151">
        <w:rPr>
          <w:rFonts w:ascii="Book Antiqua" w:hAnsi="Book Antiqua" w:cs="Arial"/>
          <w:vertAlign w:val="superscript"/>
        </w:rPr>
        <w:t>[</w:t>
      </w:r>
      <w:proofErr w:type="gramEnd"/>
      <w:r w:rsidR="002D1B29" w:rsidRPr="004E5151">
        <w:rPr>
          <w:rFonts w:ascii="Book Antiqua" w:hAnsi="Book Antiqua" w:cs="Arial"/>
          <w:vertAlign w:val="superscript"/>
        </w:rPr>
        <w:t>16</w:t>
      </w:r>
      <w:r w:rsidR="00711E15" w:rsidRPr="004E5151">
        <w:rPr>
          <w:rFonts w:ascii="Book Antiqua" w:hAnsi="Book Antiqua" w:cs="Arial"/>
          <w:vertAlign w:val="superscript"/>
        </w:rPr>
        <w:t>]</w:t>
      </w:r>
      <w:r w:rsidR="0003457A" w:rsidRPr="004E5151">
        <w:rPr>
          <w:rFonts w:ascii="Book Antiqua" w:hAnsi="Book Antiqua" w:cs="Arial"/>
        </w:rPr>
        <w:t>.</w:t>
      </w:r>
    </w:p>
    <w:p w14:paraId="11BEE17E" w14:textId="77777777" w:rsidR="00F52BCD" w:rsidRPr="004E5151" w:rsidRDefault="000B7B04" w:rsidP="004E5151">
      <w:pPr>
        <w:pStyle w:val="Body"/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4E5151">
        <w:rPr>
          <w:rFonts w:ascii="Book Antiqua" w:hAnsi="Book Antiqua" w:cs="Arial"/>
          <w:sz w:val="24"/>
          <w:szCs w:val="24"/>
        </w:rPr>
        <w:t>We did not c</w:t>
      </w:r>
      <w:r w:rsidR="00F64142" w:rsidRPr="004E5151">
        <w:rPr>
          <w:rFonts w:ascii="Book Antiqua" w:hAnsi="Book Antiqua" w:cs="Arial"/>
          <w:sz w:val="24"/>
          <w:szCs w:val="24"/>
        </w:rPr>
        <w:t>heck fo</w:t>
      </w:r>
      <w:r w:rsidR="007F24BF" w:rsidRPr="004E5151">
        <w:rPr>
          <w:rFonts w:ascii="Book Antiqua" w:hAnsi="Book Antiqua" w:cs="Arial"/>
          <w:sz w:val="24"/>
          <w:szCs w:val="24"/>
        </w:rPr>
        <w:t>r genotypes of hepatitis B and D</w:t>
      </w:r>
      <w:r w:rsidR="00F64142" w:rsidRPr="004E5151">
        <w:rPr>
          <w:rFonts w:ascii="Book Antiqua" w:hAnsi="Book Antiqua" w:cs="Arial"/>
          <w:sz w:val="24"/>
          <w:szCs w:val="24"/>
        </w:rPr>
        <w:t xml:space="preserve"> viruses for this study as it is already known that </w:t>
      </w:r>
      <w:r w:rsidR="00E919E1" w:rsidRPr="004E5151">
        <w:rPr>
          <w:rFonts w:ascii="Book Antiqua" w:hAnsi="Book Antiqua" w:cs="Arial"/>
          <w:sz w:val="24"/>
          <w:szCs w:val="24"/>
        </w:rPr>
        <w:t>the genotype of hepatitis D is 1</w:t>
      </w:r>
      <w:r w:rsidR="002D1B29" w:rsidRPr="004E5151">
        <w:rPr>
          <w:rFonts w:ascii="Book Antiqua" w:hAnsi="Book Antiqua" w:cs="Arial"/>
          <w:sz w:val="24"/>
          <w:szCs w:val="24"/>
          <w:vertAlign w:val="superscript"/>
        </w:rPr>
        <w:t>[17</w:t>
      </w:r>
      <w:r w:rsidR="007C7EBE" w:rsidRPr="004E5151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4E5151">
        <w:rPr>
          <w:rFonts w:ascii="Book Antiqua" w:hAnsi="Book Antiqua" w:cs="Arial"/>
          <w:sz w:val="24"/>
          <w:szCs w:val="24"/>
        </w:rPr>
        <w:t xml:space="preserve"> </w:t>
      </w:r>
      <w:r w:rsidR="00F64142" w:rsidRPr="004E5151">
        <w:rPr>
          <w:rFonts w:ascii="Book Antiqua" w:hAnsi="Book Antiqua" w:cs="Arial"/>
          <w:sz w:val="24"/>
          <w:szCs w:val="24"/>
        </w:rPr>
        <w:t>and of hepatitis B is D</w:t>
      </w:r>
      <w:r w:rsidR="007A7D37" w:rsidRPr="004E5151">
        <w:rPr>
          <w:rFonts w:ascii="Book Antiqua" w:hAnsi="Book Antiqua" w:cs="Arial"/>
          <w:sz w:val="24"/>
          <w:szCs w:val="24"/>
        </w:rPr>
        <w:t xml:space="preserve"> </w:t>
      </w:r>
      <w:r w:rsidR="00F64142" w:rsidRPr="004E5151">
        <w:rPr>
          <w:rFonts w:ascii="Book Antiqua" w:hAnsi="Book Antiqua" w:cs="Arial"/>
          <w:sz w:val="24"/>
          <w:szCs w:val="24"/>
        </w:rPr>
        <w:t>in our region</w:t>
      </w:r>
      <w:r w:rsidR="002D1B29" w:rsidRPr="004E5151">
        <w:rPr>
          <w:rFonts w:ascii="Book Antiqua" w:hAnsi="Book Antiqua" w:cs="Arial"/>
          <w:sz w:val="24"/>
          <w:szCs w:val="24"/>
          <w:vertAlign w:val="superscript"/>
        </w:rPr>
        <w:t>[18</w:t>
      </w:r>
      <w:r w:rsidR="00F429A4" w:rsidRPr="004E5151">
        <w:rPr>
          <w:rFonts w:ascii="Book Antiqua" w:hAnsi="Book Antiqua" w:cs="Arial"/>
          <w:sz w:val="24"/>
          <w:szCs w:val="24"/>
          <w:vertAlign w:val="superscript"/>
        </w:rPr>
        <w:t>]</w:t>
      </w:r>
      <w:r w:rsidR="00E15D9A" w:rsidRPr="004E5151">
        <w:rPr>
          <w:rFonts w:ascii="Book Antiqua" w:hAnsi="Book Antiqua" w:cs="Arial"/>
          <w:sz w:val="24"/>
          <w:szCs w:val="24"/>
        </w:rPr>
        <w:t>.</w:t>
      </w:r>
      <w:r w:rsidR="007A7D37" w:rsidRPr="004E5151">
        <w:rPr>
          <w:rFonts w:ascii="Book Antiqua" w:hAnsi="Book Antiqua" w:cs="Arial"/>
          <w:sz w:val="24"/>
          <w:szCs w:val="24"/>
        </w:rPr>
        <w:t xml:space="preserve"> </w:t>
      </w:r>
      <w:r w:rsidR="00F52BCD" w:rsidRPr="004E5151">
        <w:rPr>
          <w:rFonts w:ascii="Book Antiqua" w:hAnsi="Book Antiqua" w:cs="Arial"/>
          <w:sz w:val="24"/>
          <w:szCs w:val="24"/>
        </w:rPr>
        <w:t>We followed our patients for six months post treatment. Late</w:t>
      </w:r>
      <w:r w:rsidRPr="004E5151">
        <w:rPr>
          <w:rFonts w:ascii="Book Antiqua" w:hAnsi="Book Antiqua" w:cs="Arial"/>
          <w:sz w:val="24"/>
          <w:szCs w:val="24"/>
        </w:rPr>
        <w:t xml:space="preserve"> </w:t>
      </w:r>
      <w:r w:rsidR="00F52BCD" w:rsidRPr="004E5151">
        <w:rPr>
          <w:rFonts w:ascii="Book Antiqua" w:hAnsi="Book Antiqua" w:cs="Arial"/>
          <w:sz w:val="24"/>
          <w:szCs w:val="24"/>
        </w:rPr>
        <w:t>HDV RNA relapses may occur after PEG-IFN</w:t>
      </w:r>
      <w:r w:rsidR="000E3622">
        <w:rPr>
          <w:rFonts w:ascii="Book Antiqua" w:hAnsi="Book Antiqua" w:cs="Arial"/>
          <w:sz w:val="24"/>
          <w:szCs w:val="24"/>
        </w:rPr>
        <w:t>α</w:t>
      </w:r>
      <w:r w:rsidR="00F52BCD" w:rsidRPr="004E5151">
        <w:rPr>
          <w:rFonts w:ascii="Book Antiqua" w:hAnsi="Book Antiqua" w:cs="Arial"/>
          <w:sz w:val="24"/>
          <w:szCs w:val="24"/>
        </w:rPr>
        <w:t xml:space="preserve"> therapy of hepatitis delta and thus the term “sustained </w:t>
      </w:r>
      <w:proofErr w:type="spellStart"/>
      <w:r w:rsidR="00F52BCD" w:rsidRPr="004E5151">
        <w:rPr>
          <w:rFonts w:ascii="Book Antiqua" w:hAnsi="Book Antiqua" w:cs="Arial"/>
          <w:sz w:val="24"/>
          <w:szCs w:val="24"/>
        </w:rPr>
        <w:t>virological</w:t>
      </w:r>
      <w:proofErr w:type="spellEnd"/>
      <w:r w:rsidR="00F52BCD" w:rsidRPr="004E5151">
        <w:rPr>
          <w:rFonts w:ascii="Book Antiqua" w:hAnsi="Book Antiqua" w:cs="Arial"/>
          <w:sz w:val="24"/>
          <w:szCs w:val="24"/>
        </w:rPr>
        <w:t xml:space="preserve"> response” should be used with caution in HDV </w:t>
      </w:r>
      <w:proofErr w:type="gramStart"/>
      <w:r w:rsidR="00F52BCD" w:rsidRPr="004E5151">
        <w:rPr>
          <w:rFonts w:ascii="Book Antiqua" w:hAnsi="Book Antiqua" w:cs="Arial"/>
          <w:sz w:val="24"/>
          <w:szCs w:val="24"/>
        </w:rPr>
        <w:t>infection</w:t>
      </w:r>
      <w:r w:rsidR="002D1B29" w:rsidRPr="004E5151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2D1B29" w:rsidRPr="004E5151">
        <w:rPr>
          <w:rFonts w:ascii="Book Antiqua" w:hAnsi="Book Antiqua" w:cs="Arial"/>
          <w:sz w:val="24"/>
          <w:szCs w:val="24"/>
          <w:vertAlign w:val="superscript"/>
        </w:rPr>
        <w:t>19</w:t>
      </w:r>
      <w:r w:rsidR="00F429A4" w:rsidRPr="004E5151">
        <w:rPr>
          <w:rFonts w:ascii="Book Antiqua" w:hAnsi="Book Antiqua" w:cs="Arial"/>
          <w:sz w:val="24"/>
          <w:szCs w:val="24"/>
          <w:vertAlign w:val="superscript"/>
        </w:rPr>
        <w:t>]</w:t>
      </w:r>
      <w:r w:rsidR="00F52BCD" w:rsidRPr="004E5151">
        <w:rPr>
          <w:rFonts w:ascii="Book Antiqua" w:hAnsi="Book Antiqua" w:cs="Arial"/>
          <w:sz w:val="24"/>
          <w:szCs w:val="24"/>
        </w:rPr>
        <w:t>. There was a possibility of a higher relapse rate in our patients if we had followed up our patients for a longer period</w:t>
      </w:r>
      <w:r w:rsidRPr="004E5151">
        <w:rPr>
          <w:rFonts w:ascii="Book Antiqua" w:hAnsi="Book Antiqua" w:cs="Arial"/>
          <w:sz w:val="24"/>
          <w:szCs w:val="24"/>
        </w:rPr>
        <w:t>.</w:t>
      </w:r>
    </w:p>
    <w:p w14:paraId="62DD59D1" w14:textId="77777777" w:rsidR="00313969" w:rsidRPr="004E5151" w:rsidRDefault="002B2FF4" w:rsidP="004E5151">
      <w:pPr>
        <w:snapToGrid w:val="0"/>
        <w:spacing w:line="360" w:lineRule="auto"/>
        <w:ind w:firstLineChars="100" w:firstLine="240"/>
        <w:jc w:val="both"/>
        <w:rPr>
          <w:rFonts w:ascii="Book Antiqua" w:hAnsi="Book Antiqua" w:cs="Arial"/>
        </w:rPr>
      </w:pPr>
      <w:r w:rsidRPr="004E5151">
        <w:rPr>
          <w:rFonts w:ascii="Book Antiqua" w:hAnsi="Book Antiqua" w:cs="Arial"/>
        </w:rPr>
        <w:t xml:space="preserve">In conclusion, </w:t>
      </w:r>
      <w:r w:rsidR="009E34EA" w:rsidRPr="004E5151">
        <w:rPr>
          <w:rFonts w:ascii="Book Antiqua" w:hAnsi="Book Antiqua" w:cs="Arial"/>
        </w:rPr>
        <w:t>c</w:t>
      </w:r>
      <w:r w:rsidR="00B11565" w:rsidRPr="004E5151">
        <w:rPr>
          <w:rFonts w:ascii="Book Antiqua" w:hAnsi="Book Antiqua" w:cs="Arial"/>
        </w:rPr>
        <w:t>ombination trea</w:t>
      </w:r>
      <w:r w:rsidR="005E70D1" w:rsidRPr="004E5151">
        <w:rPr>
          <w:rFonts w:ascii="Book Antiqua" w:hAnsi="Book Antiqua" w:cs="Arial"/>
        </w:rPr>
        <w:t xml:space="preserve">tment </w:t>
      </w:r>
      <w:r w:rsidR="009E34EA" w:rsidRPr="004E5151">
        <w:rPr>
          <w:rFonts w:ascii="Book Antiqua" w:hAnsi="Book Antiqua" w:cs="Arial"/>
        </w:rPr>
        <w:t xml:space="preserve">did not </w:t>
      </w:r>
      <w:r w:rsidR="005E70D1" w:rsidRPr="004E5151">
        <w:rPr>
          <w:rFonts w:ascii="Book Antiqua" w:hAnsi="Book Antiqua" w:cs="Arial"/>
        </w:rPr>
        <w:t xml:space="preserve">show </w:t>
      </w:r>
      <w:r w:rsidR="009E34EA" w:rsidRPr="004E5151">
        <w:rPr>
          <w:rFonts w:ascii="Book Antiqua" w:hAnsi="Book Antiqua" w:cs="Arial"/>
        </w:rPr>
        <w:t xml:space="preserve">any additional benefit in terms </w:t>
      </w:r>
      <w:r w:rsidR="00711E15" w:rsidRPr="004E5151">
        <w:rPr>
          <w:rFonts w:ascii="Book Antiqua" w:hAnsi="Book Antiqua" w:cs="Arial"/>
        </w:rPr>
        <w:t>of HDV</w:t>
      </w:r>
      <w:r w:rsidR="00B11565" w:rsidRPr="004E5151">
        <w:rPr>
          <w:rFonts w:ascii="Book Antiqua" w:hAnsi="Book Antiqua" w:cs="Arial"/>
        </w:rPr>
        <w:t xml:space="preserve"> RNA suppression </w:t>
      </w:r>
      <w:r w:rsidR="009E34EA" w:rsidRPr="004E5151">
        <w:rPr>
          <w:rFonts w:ascii="Book Antiqua" w:hAnsi="Book Antiqua" w:cs="Arial"/>
        </w:rPr>
        <w:t xml:space="preserve">and </w:t>
      </w:r>
      <w:proofErr w:type="spellStart"/>
      <w:r w:rsidR="00B11565" w:rsidRPr="004E5151">
        <w:rPr>
          <w:rFonts w:ascii="Book Antiqua" w:hAnsi="Book Antiqua" w:cs="Arial"/>
        </w:rPr>
        <w:t>HBsAg</w:t>
      </w:r>
      <w:proofErr w:type="spellEnd"/>
      <w:r w:rsidR="00B11565" w:rsidRPr="004E5151">
        <w:rPr>
          <w:rFonts w:ascii="Book Antiqua" w:hAnsi="Book Antiqua" w:cs="Arial"/>
        </w:rPr>
        <w:t xml:space="preserve"> re</w:t>
      </w:r>
      <w:r w:rsidR="009E34EA" w:rsidRPr="004E5151">
        <w:rPr>
          <w:rFonts w:ascii="Book Antiqua" w:hAnsi="Book Antiqua" w:cs="Arial"/>
        </w:rPr>
        <w:t>duction as compared to PEG-IFN</w:t>
      </w:r>
      <w:r w:rsidR="000E3622">
        <w:rPr>
          <w:rFonts w:ascii="Book Antiqua" w:hAnsi="Book Antiqua" w:cs="Arial"/>
        </w:rPr>
        <w:t>α</w:t>
      </w:r>
      <w:r w:rsidR="009E34EA" w:rsidRPr="004E5151">
        <w:rPr>
          <w:rFonts w:ascii="Book Antiqua" w:hAnsi="Book Antiqua" w:cs="Arial"/>
        </w:rPr>
        <w:t xml:space="preserve"> alone. </w:t>
      </w:r>
      <w:r w:rsidR="00B11565" w:rsidRPr="004E5151">
        <w:rPr>
          <w:rFonts w:ascii="Book Antiqua" w:hAnsi="Book Antiqua" w:cs="Arial"/>
        </w:rPr>
        <w:t xml:space="preserve">Liver </w:t>
      </w:r>
      <w:r w:rsidR="005E70D1" w:rsidRPr="004E5151">
        <w:rPr>
          <w:rFonts w:ascii="Book Antiqua" w:hAnsi="Book Antiqua" w:cs="Arial"/>
        </w:rPr>
        <w:t xml:space="preserve">fibrosis </w:t>
      </w:r>
      <w:r w:rsidR="009E34EA" w:rsidRPr="004E5151">
        <w:rPr>
          <w:rFonts w:ascii="Book Antiqua" w:hAnsi="Book Antiqua" w:cs="Arial"/>
        </w:rPr>
        <w:t xml:space="preserve">and </w:t>
      </w:r>
      <w:proofErr w:type="spellStart"/>
      <w:r w:rsidR="009E34EA" w:rsidRPr="004E5151">
        <w:rPr>
          <w:rFonts w:ascii="Book Antiqua" w:hAnsi="Book Antiqua" w:cs="Arial"/>
        </w:rPr>
        <w:t>HBsAg</w:t>
      </w:r>
      <w:proofErr w:type="spellEnd"/>
      <w:r w:rsidR="009E34EA" w:rsidRPr="004E5151">
        <w:rPr>
          <w:rFonts w:ascii="Book Antiqua" w:hAnsi="Book Antiqua" w:cs="Arial"/>
        </w:rPr>
        <w:t xml:space="preserve"> levels did not predict HDV RNA response</w:t>
      </w:r>
      <w:r w:rsidR="007C7EBE" w:rsidRPr="004E5151">
        <w:rPr>
          <w:rFonts w:ascii="Book Antiqua" w:hAnsi="Book Antiqua" w:cs="Arial"/>
        </w:rPr>
        <w:t>.</w:t>
      </w:r>
      <w:r w:rsidR="000B7B04" w:rsidRPr="004E5151">
        <w:rPr>
          <w:rFonts w:ascii="Book Antiqua" w:hAnsi="Book Antiqua" w:cs="Arial"/>
        </w:rPr>
        <w:t xml:space="preserve"> </w:t>
      </w:r>
      <w:r w:rsidR="00F64142" w:rsidRPr="004E5151">
        <w:rPr>
          <w:rFonts w:ascii="Book Antiqua" w:hAnsi="Book Antiqua" w:cs="Arial"/>
        </w:rPr>
        <w:t xml:space="preserve">HDV RNA response at 24 </w:t>
      </w:r>
      <w:proofErr w:type="spellStart"/>
      <w:r w:rsidR="004E5151" w:rsidRPr="004E5151">
        <w:rPr>
          <w:rFonts w:ascii="Book Antiqua" w:hAnsi="Book Antiqua" w:cs="Arial"/>
        </w:rPr>
        <w:t>wk</w:t>
      </w:r>
      <w:proofErr w:type="spellEnd"/>
      <w:r w:rsidR="00F64142" w:rsidRPr="004E5151">
        <w:rPr>
          <w:rFonts w:ascii="Book Antiqua" w:hAnsi="Book Antiqua" w:cs="Arial"/>
        </w:rPr>
        <w:t xml:space="preserve">, </w:t>
      </w:r>
      <w:proofErr w:type="spellStart"/>
      <w:r w:rsidR="00F64142" w:rsidRPr="004E5151">
        <w:rPr>
          <w:rFonts w:ascii="Book Antiqua" w:hAnsi="Book Antiqua" w:cs="Arial"/>
        </w:rPr>
        <w:t>HBeAg</w:t>
      </w:r>
      <w:proofErr w:type="spellEnd"/>
      <w:r w:rsidR="000B7B04" w:rsidRPr="004E5151">
        <w:rPr>
          <w:rFonts w:ascii="Book Antiqua" w:hAnsi="Book Antiqua" w:cs="Arial"/>
        </w:rPr>
        <w:t xml:space="preserve"> </w:t>
      </w:r>
      <w:r w:rsidR="00F64142" w:rsidRPr="004E5151">
        <w:rPr>
          <w:rFonts w:ascii="Book Antiqua" w:hAnsi="Book Antiqua" w:cs="Arial"/>
        </w:rPr>
        <w:t xml:space="preserve">seroconversion </w:t>
      </w:r>
      <w:r w:rsidR="00A856FC" w:rsidRPr="004E5151">
        <w:rPr>
          <w:rFonts w:ascii="Book Antiqua" w:hAnsi="Book Antiqua" w:cs="Arial"/>
        </w:rPr>
        <w:t>a</w:t>
      </w:r>
      <w:r w:rsidR="00A856FC" w:rsidRPr="004E5151">
        <w:rPr>
          <w:rFonts w:ascii="Book Antiqua" w:hAnsi="Book Antiqua" w:cs="Arial"/>
          <w:color w:val="000000" w:themeColor="text1"/>
        </w:rPr>
        <w:t>nd any</w:t>
      </w:r>
      <w:r w:rsidR="000B7B04" w:rsidRPr="004E5151">
        <w:rPr>
          <w:rFonts w:ascii="Book Antiqua" w:hAnsi="Book Antiqua" w:cs="Arial"/>
          <w:color w:val="000000" w:themeColor="text1"/>
        </w:rPr>
        <w:t xml:space="preserve"> </w:t>
      </w:r>
      <w:r w:rsidR="007C7EBE" w:rsidRPr="004E5151">
        <w:rPr>
          <w:rFonts w:ascii="Book Antiqua" w:hAnsi="Book Antiqua" w:cs="Arial"/>
        </w:rPr>
        <w:t>reduction</w:t>
      </w:r>
      <w:r w:rsidR="00F64142" w:rsidRPr="004E5151">
        <w:rPr>
          <w:rFonts w:ascii="Book Antiqua" w:hAnsi="Book Antiqua" w:cs="Arial"/>
        </w:rPr>
        <w:t xml:space="preserve"> in </w:t>
      </w:r>
      <w:proofErr w:type="spellStart"/>
      <w:r w:rsidR="00F64142" w:rsidRPr="004E5151">
        <w:rPr>
          <w:rFonts w:ascii="Book Antiqua" w:hAnsi="Book Antiqua" w:cs="Arial"/>
        </w:rPr>
        <w:t>HBsAg</w:t>
      </w:r>
      <w:proofErr w:type="spellEnd"/>
      <w:r w:rsidR="00F64142" w:rsidRPr="004E5151">
        <w:rPr>
          <w:rFonts w:ascii="Book Antiqua" w:hAnsi="Book Antiqua" w:cs="Arial"/>
        </w:rPr>
        <w:t xml:space="preserve"> levels during treatment </w:t>
      </w:r>
      <w:r w:rsidR="004A019E" w:rsidRPr="004E5151">
        <w:rPr>
          <w:rFonts w:ascii="Book Antiqua" w:hAnsi="Book Antiqua" w:cs="Arial"/>
        </w:rPr>
        <w:t xml:space="preserve">may predict </w:t>
      </w:r>
      <w:r w:rsidR="005E70D1" w:rsidRPr="004E5151">
        <w:rPr>
          <w:rFonts w:ascii="Book Antiqua" w:hAnsi="Book Antiqua" w:cs="Arial"/>
        </w:rPr>
        <w:t xml:space="preserve">the patients </w:t>
      </w:r>
      <w:r w:rsidR="004A019E" w:rsidRPr="004E5151">
        <w:rPr>
          <w:rFonts w:ascii="Book Antiqua" w:hAnsi="Book Antiqua" w:cs="Arial"/>
        </w:rPr>
        <w:t xml:space="preserve">who </w:t>
      </w:r>
      <w:r w:rsidR="007C7EBE" w:rsidRPr="004E5151">
        <w:rPr>
          <w:rFonts w:ascii="Book Antiqua" w:hAnsi="Book Antiqua" w:cs="Arial"/>
        </w:rPr>
        <w:t>are going</w:t>
      </w:r>
      <w:r w:rsidR="005E70D1" w:rsidRPr="004E5151">
        <w:rPr>
          <w:rFonts w:ascii="Book Antiqua" w:hAnsi="Book Antiqua" w:cs="Arial"/>
        </w:rPr>
        <w:t xml:space="preserve"> to have a better outcome</w:t>
      </w:r>
      <w:r w:rsidR="008215FF" w:rsidRPr="004E5151">
        <w:rPr>
          <w:rFonts w:ascii="Book Antiqua" w:hAnsi="Book Antiqua" w:cs="Arial"/>
        </w:rPr>
        <w:t>.</w:t>
      </w:r>
    </w:p>
    <w:p w14:paraId="60CB85DC" w14:textId="77777777" w:rsidR="007D494B" w:rsidRPr="004E5151" w:rsidRDefault="007D494B" w:rsidP="003212E0">
      <w:pPr>
        <w:snapToGrid w:val="0"/>
        <w:spacing w:line="360" w:lineRule="auto"/>
        <w:jc w:val="both"/>
        <w:rPr>
          <w:rFonts w:ascii="Book Antiqua" w:hAnsi="Book Antiqua" w:cs="Arial"/>
          <w:b/>
        </w:rPr>
      </w:pPr>
    </w:p>
    <w:p w14:paraId="7ADB2814" w14:textId="77777777" w:rsidR="008215FF" w:rsidRPr="004E5151" w:rsidRDefault="004E5151" w:rsidP="003212E0">
      <w:pPr>
        <w:snapToGrid w:val="0"/>
        <w:spacing w:line="360" w:lineRule="auto"/>
        <w:jc w:val="both"/>
        <w:rPr>
          <w:rFonts w:ascii="Book Antiqua" w:eastAsiaTheme="minorEastAsia" w:hAnsi="Book Antiqua" w:cs="Arial"/>
          <w:b/>
          <w:caps/>
          <w:lang w:eastAsia="zh-CN"/>
        </w:rPr>
      </w:pPr>
      <w:r w:rsidRPr="004E5151">
        <w:rPr>
          <w:rFonts w:ascii="Book Antiqua" w:hAnsi="Book Antiqua" w:cs="Arial"/>
          <w:b/>
          <w:caps/>
        </w:rPr>
        <w:t>Acknowledgement</w:t>
      </w:r>
      <w:r w:rsidRPr="004E5151">
        <w:rPr>
          <w:rFonts w:ascii="Book Antiqua" w:eastAsiaTheme="minorEastAsia" w:hAnsi="Book Antiqua" w:cs="Arial" w:hint="eastAsia"/>
          <w:b/>
          <w:caps/>
          <w:lang w:eastAsia="zh-CN"/>
        </w:rPr>
        <w:t>s</w:t>
      </w:r>
    </w:p>
    <w:p w14:paraId="449D7B54" w14:textId="77777777" w:rsidR="00E72FED" w:rsidRPr="004E5151" w:rsidRDefault="00E72FED" w:rsidP="003212E0">
      <w:pPr>
        <w:snapToGrid w:val="0"/>
        <w:spacing w:line="360" w:lineRule="auto"/>
        <w:jc w:val="both"/>
        <w:rPr>
          <w:rFonts w:ascii="Book Antiqua" w:eastAsiaTheme="minorEastAsia" w:hAnsi="Book Antiqua" w:cs="Arial"/>
          <w:lang w:eastAsia="zh-CN"/>
        </w:rPr>
      </w:pPr>
      <w:r w:rsidRPr="004E5151">
        <w:rPr>
          <w:rFonts w:ascii="Book Antiqua" w:hAnsi="Book Antiqua" w:cs="Arial"/>
        </w:rPr>
        <w:t xml:space="preserve">We are thankful to Dr. Syed Salman Ali and Dr. Muhammad Mustafa for their help as coordinator </w:t>
      </w:r>
      <w:r w:rsidR="004E5151" w:rsidRPr="004E5151">
        <w:rPr>
          <w:rFonts w:ascii="Book Antiqua" w:hAnsi="Book Antiqua" w:cs="Arial"/>
        </w:rPr>
        <w:t>in the initial phases of study.</w:t>
      </w:r>
    </w:p>
    <w:p w14:paraId="68912D4A" w14:textId="77777777" w:rsidR="00E72FED" w:rsidRPr="004E5151" w:rsidRDefault="00E72FED" w:rsidP="003212E0">
      <w:pPr>
        <w:snapToGrid w:val="0"/>
        <w:spacing w:line="360" w:lineRule="auto"/>
        <w:jc w:val="both"/>
        <w:rPr>
          <w:rFonts w:ascii="Book Antiqua" w:eastAsiaTheme="minorEastAsia" w:hAnsi="Book Antiqua" w:cs="Arial"/>
          <w:b/>
          <w:lang w:eastAsia="zh-CN"/>
        </w:rPr>
      </w:pPr>
    </w:p>
    <w:p w14:paraId="24835FAE" w14:textId="77777777" w:rsidR="008518CE" w:rsidRPr="004E5151" w:rsidRDefault="008518CE" w:rsidP="003212E0">
      <w:pPr>
        <w:snapToGrid w:val="0"/>
        <w:spacing w:line="360" w:lineRule="auto"/>
        <w:jc w:val="both"/>
        <w:rPr>
          <w:rFonts w:ascii="Book Antiqua" w:hAnsi="Book Antiqua" w:cs="Arial"/>
          <w:b/>
        </w:rPr>
      </w:pPr>
      <w:r w:rsidRPr="004E5151">
        <w:rPr>
          <w:rFonts w:ascii="Book Antiqua" w:hAnsi="Book Antiqua" w:cs="Arial"/>
          <w:b/>
        </w:rPr>
        <w:t>COMMENTS</w:t>
      </w:r>
    </w:p>
    <w:p w14:paraId="5EFA49FC" w14:textId="77777777" w:rsidR="008518CE" w:rsidRPr="004E5151" w:rsidRDefault="008518CE" w:rsidP="003212E0">
      <w:pPr>
        <w:snapToGrid w:val="0"/>
        <w:spacing w:line="360" w:lineRule="auto"/>
        <w:jc w:val="both"/>
        <w:rPr>
          <w:rFonts w:ascii="Book Antiqua" w:hAnsi="Book Antiqua" w:cs="Arial"/>
          <w:b/>
          <w:i/>
        </w:rPr>
      </w:pPr>
      <w:r w:rsidRPr="004E5151">
        <w:rPr>
          <w:rFonts w:ascii="Book Antiqua" w:hAnsi="Book Antiqua" w:cs="Arial"/>
          <w:b/>
          <w:i/>
        </w:rPr>
        <w:t>Background</w:t>
      </w:r>
    </w:p>
    <w:p w14:paraId="42F53618" w14:textId="77777777" w:rsidR="008518CE" w:rsidRPr="004E5151" w:rsidRDefault="008518CE" w:rsidP="003212E0">
      <w:pPr>
        <w:snapToGrid w:val="0"/>
        <w:spacing w:line="360" w:lineRule="auto"/>
        <w:jc w:val="both"/>
        <w:rPr>
          <w:rFonts w:ascii="Book Antiqua" w:hAnsi="Book Antiqua" w:cs="Arial"/>
          <w:b/>
        </w:rPr>
      </w:pPr>
      <w:r w:rsidRPr="004E5151">
        <w:rPr>
          <w:rFonts w:ascii="Book Antiqua" w:hAnsi="Book Antiqua" w:cs="Arial"/>
        </w:rPr>
        <w:lastRenderedPageBreak/>
        <w:t xml:space="preserve">Chronic hepatitis D is a difficult to treat infection. Six months post treatment response is seen only in one quarter of the patients treated with </w:t>
      </w:r>
      <w:proofErr w:type="spellStart"/>
      <w:r w:rsidRPr="004E5151">
        <w:rPr>
          <w:rFonts w:ascii="Book Antiqua" w:hAnsi="Book Antiqua" w:cs="Arial"/>
        </w:rPr>
        <w:t>pegylated</w:t>
      </w:r>
      <w:proofErr w:type="spellEnd"/>
      <w:r w:rsidRPr="004E5151">
        <w:rPr>
          <w:rFonts w:ascii="Book Antiqua" w:hAnsi="Book Antiqua" w:cs="Arial"/>
        </w:rPr>
        <w:t xml:space="preserve"> interferon alfa</w:t>
      </w:r>
      <w:r w:rsidR="004E5151">
        <w:rPr>
          <w:rFonts w:ascii="Book Antiqua" w:eastAsiaTheme="minorEastAsia" w:hAnsi="Book Antiqua" w:cs="Arial" w:hint="eastAsia"/>
          <w:lang w:eastAsia="zh-CN"/>
        </w:rPr>
        <w:t xml:space="preserve"> (</w:t>
      </w:r>
      <w:r w:rsidR="004E5151" w:rsidRPr="004E5151">
        <w:rPr>
          <w:rFonts w:ascii="Book Antiqua" w:hAnsi="Book Antiqua" w:cs="Arial"/>
        </w:rPr>
        <w:t>Peg-IFN</w:t>
      </w:r>
      <w:r w:rsidR="000E3622">
        <w:rPr>
          <w:rFonts w:ascii="Book Antiqua" w:hAnsi="Book Antiqua"/>
        </w:rPr>
        <w:t>α</w:t>
      </w:r>
      <w:r w:rsidR="004E5151">
        <w:rPr>
          <w:rFonts w:ascii="Book Antiqua" w:eastAsiaTheme="minorEastAsia" w:hAnsi="Book Antiqua" w:cs="Arial" w:hint="eastAsia"/>
          <w:lang w:eastAsia="zh-CN"/>
        </w:rPr>
        <w:t>)</w:t>
      </w:r>
      <w:r w:rsidRPr="004E5151">
        <w:rPr>
          <w:rFonts w:ascii="Book Antiqua" w:hAnsi="Book Antiqua" w:cs="Arial"/>
        </w:rPr>
        <w:t>.</w:t>
      </w:r>
    </w:p>
    <w:p w14:paraId="5428FFA0" w14:textId="77777777" w:rsidR="004E5151" w:rsidRPr="004E5151" w:rsidRDefault="004E5151" w:rsidP="003212E0">
      <w:pPr>
        <w:snapToGrid w:val="0"/>
        <w:spacing w:line="360" w:lineRule="auto"/>
        <w:jc w:val="both"/>
        <w:rPr>
          <w:rFonts w:ascii="Book Antiqua" w:eastAsiaTheme="minorEastAsia" w:hAnsi="Book Antiqua" w:cs="Arial"/>
          <w:b/>
          <w:lang w:eastAsia="zh-CN"/>
        </w:rPr>
      </w:pPr>
    </w:p>
    <w:p w14:paraId="43E36CD9" w14:textId="77777777" w:rsidR="008518CE" w:rsidRPr="004E5151" w:rsidRDefault="008518CE" w:rsidP="003212E0">
      <w:pPr>
        <w:snapToGrid w:val="0"/>
        <w:spacing w:line="360" w:lineRule="auto"/>
        <w:jc w:val="both"/>
        <w:rPr>
          <w:rFonts w:ascii="Book Antiqua" w:hAnsi="Book Antiqua" w:cs="Arial"/>
          <w:b/>
          <w:i/>
        </w:rPr>
      </w:pPr>
      <w:r w:rsidRPr="004E5151">
        <w:rPr>
          <w:rFonts w:ascii="Book Antiqua" w:hAnsi="Book Antiqua" w:cs="Arial"/>
          <w:b/>
          <w:i/>
        </w:rPr>
        <w:t>Research frontiers</w:t>
      </w:r>
    </w:p>
    <w:p w14:paraId="06D3A4DD" w14:textId="77777777" w:rsidR="008518CE" w:rsidRPr="004E5151" w:rsidRDefault="008518CE" w:rsidP="003212E0">
      <w:pPr>
        <w:snapToGrid w:val="0"/>
        <w:spacing w:line="360" w:lineRule="auto"/>
        <w:jc w:val="both"/>
        <w:rPr>
          <w:rFonts w:ascii="Book Antiqua" w:hAnsi="Book Antiqua" w:cs="Arial"/>
          <w:b/>
        </w:rPr>
      </w:pPr>
      <w:r w:rsidRPr="004E5151">
        <w:rPr>
          <w:rFonts w:ascii="Book Antiqua" w:hAnsi="Book Antiqua" w:cs="Arial"/>
        </w:rPr>
        <w:t xml:space="preserve">In an attempt to improve the response of </w:t>
      </w:r>
      <w:proofErr w:type="spellStart"/>
      <w:r w:rsidRPr="004E5151">
        <w:rPr>
          <w:rFonts w:ascii="Book Antiqua" w:hAnsi="Book Antiqua" w:cs="Arial"/>
        </w:rPr>
        <w:t>pegylated</w:t>
      </w:r>
      <w:proofErr w:type="spellEnd"/>
      <w:r w:rsidRPr="004E5151">
        <w:rPr>
          <w:rFonts w:ascii="Book Antiqua" w:hAnsi="Book Antiqua" w:cs="Arial"/>
        </w:rPr>
        <w:t xml:space="preserve"> interferon, we combined </w:t>
      </w:r>
      <w:proofErr w:type="spellStart"/>
      <w:r w:rsidRPr="004E5151">
        <w:rPr>
          <w:rFonts w:ascii="Book Antiqua" w:hAnsi="Book Antiqua" w:cs="Arial"/>
        </w:rPr>
        <w:t>entecavir</w:t>
      </w:r>
      <w:proofErr w:type="spellEnd"/>
      <w:r w:rsidRPr="004E5151">
        <w:rPr>
          <w:rFonts w:ascii="Book Antiqua" w:hAnsi="Book Antiqua" w:cs="Arial"/>
        </w:rPr>
        <w:t xml:space="preserve"> which is a reverse transcriptase inhibitor.</w:t>
      </w:r>
    </w:p>
    <w:p w14:paraId="00687892" w14:textId="77777777" w:rsidR="004E5151" w:rsidRDefault="004E5151" w:rsidP="003212E0">
      <w:pPr>
        <w:snapToGrid w:val="0"/>
        <w:spacing w:line="360" w:lineRule="auto"/>
        <w:jc w:val="both"/>
        <w:rPr>
          <w:rFonts w:ascii="Book Antiqua" w:eastAsiaTheme="minorEastAsia" w:hAnsi="Book Antiqua" w:cs="Arial"/>
          <w:b/>
          <w:lang w:eastAsia="zh-CN"/>
        </w:rPr>
      </w:pPr>
    </w:p>
    <w:p w14:paraId="42E63B0D" w14:textId="77777777" w:rsidR="008518CE" w:rsidRPr="004E5151" w:rsidRDefault="008518CE" w:rsidP="003212E0">
      <w:pPr>
        <w:snapToGrid w:val="0"/>
        <w:spacing w:line="360" w:lineRule="auto"/>
        <w:jc w:val="both"/>
        <w:rPr>
          <w:rFonts w:ascii="Book Antiqua" w:hAnsi="Book Antiqua" w:cs="Arial"/>
          <w:b/>
          <w:i/>
        </w:rPr>
      </w:pPr>
      <w:r w:rsidRPr="004E5151">
        <w:rPr>
          <w:rFonts w:ascii="Book Antiqua" w:hAnsi="Book Antiqua" w:cs="Arial"/>
          <w:b/>
          <w:i/>
        </w:rPr>
        <w:t>Innovations and breakthrough</w:t>
      </w:r>
    </w:p>
    <w:p w14:paraId="15743C8A" w14:textId="77777777" w:rsidR="008518CE" w:rsidRPr="004E5151" w:rsidRDefault="008518CE" w:rsidP="003212E0">
      <w:pPr>
        <w:snapToGrid w:val="0"/>
        <w:spacing w:line="360" w:lineRule="auto"/>
        <w:jc w:val="both"/>
        <w:rPr>
          <w:rFonts w:ascii="Book Antiqua" w:hAnsi="Book Antiqua" w:cs="Arial"/>
          <w:b/>
        </w:rPr>
      </w:pPr>
      <w:r w:rsidRPr="004E5151">
        <w:rPr>
          <w:rFonts w:ascii="Book Antiqua" w:hAnsi="Book Antiqua" w:cs="Arial"/>
        </w:rPr>
        <w:t xml:space="preserve">This is the first study to evaluate the efficacy of subcutaneous </w:t>
      </w:r>
      <w:proofErr w:type="spellStart"/>
      <w:r w:rsidRPr="004E5151">
        <w:rPr>
          <w:rFonts w:ascii="Book Antiqua" w:hAnsi="Book Antiqua" w:cs="Arial"/>
        </w:rPr>
        <w:t>pegylated</w:t>
      </w:r>
      <w:proofErr w:type="spellEnd"/>
      <w:r w:rsidRPr="004E5151">
        <w:rPr>
          <w:rFonts w:ascii="Book Antiqua" w:hAnsi="Book Antiqua" w:cs="Arial"/>
        </w:rPr>
        <w:t xml:space="preserve"> interferon with oral </w:t>
      </w:r>
      <w:proofErr w:type="spellStart"/>
      <w:r w:rsidRPr="004E5151">
        <w:rPr>
          <w:rFonts w:ascii="Book Antiqua" w:hAnsi="Book Antiqua" w:cs="Arial"/>
        </w:rPr>
        <w:t>entecavir</w:t>
      </w:r>
      <w:proofErr w:type="spellEnd"/>
      <w:r w:rsidRPr="004E5151">
        <w:rPr>
          <w:rFonts w:ascii="Book Antiqua" w:hAnsi="Book Antiqua" w:cs="Arial"/>
        </w:rPr>
        <w:t xml:space="preserve"> compared to </w:t>
      </w:r>
      <w:proofErr w:type="spellStart"/>
      <w:r w:rsidRPr="004E5151">
        <w:rPr>
          <w:rFonts w:ascii="Book Antiqua" w:hAnsi="Book Antiqua" w:cs="Arial"/>
        </w:rPr>
        <w:t>pegylated</w:t>
      </w:r>
      <w:proofErr w:type="spellEnd"/>
      <w:r w:rsidRPr="004E5151">
        <w:rPr>
          <w:rFonts w:ascii="Book Antiqua" w:hAnsi="Book Antiqua" w:cs="Arial"/>
        </w:rPr>
        <w:t xml:space="preserve"> interferon alone for the treatment of hepatitis D infection. </w:t>
      </w:r>
    </w:p>
    <w:p w14:paraId="274341B1" w14:textId="77777777" w:rsidR="004E5151" w:rsidRDefault="004E5151" w:rsidP="003212E0">
      <w:pPr>
        <w:snapToGrid w:val="0"/>
        <w:spacing w:line="360" w:lineRule="auto"/>
        <w:jc w:val="both"/>
        <w:rPr>
          <w:rFonts w:ascii="Book Antiqua" w:eastAsiaTheme="minorEastAsia" w:hAnsi="Book Antiqua" w:cs="Arial"/>
          <w:b/>
          <w:lang w:eastAsia="zh-CN"/>
        </w:rPr>
      </w:pPr>
    </w:p>
    <w:p w14:paraId="5A3BE8AF" w14:textId="77777777" w:rsidR="008518CE" w:rsidRPr="004E5151" w:rsidRDefault="008518CE" w:rsidP="003212E0">
      <w:pPr>
        <w:snapToGrid w:val="0"/>
        <w:spacing w:line="360" w:lineRule="auto"/>
        <w:jc w:val="both"/>
        <w:rPr>
          <w:rFonts w:ascii="Book Antiqua" w:hAnsi="Book Antiqua" w:cs="Arial"/>
          <w:b/>
          <w:i/>
        </w:rPr>
      </w:pPr>
      <w:r w:rsidRPr="004E5151">
        <w:rPr>
          <w:rFonts w:ascii="Book Antiqua" w:hAnsi="Book Antiqua" w:cs="Arial"/>
          <w:b/>
          <w:i/>
        </w:rPr>
        <w:t>Applications</w:t>
      </w:r>
    </w:p>
    <w:p w14:paraId="475A630E" w14:textId="77777777" w:rsidR="008518CE" w:rsidRPr="004E5151" w:rsidRDefault="004E5151" w:rsidP="003212E0">
      <w:pPr>
        <w:snapToGrid w:val="0"/>
        <w:spacing w:line="360" w:lineRule="auto"/>
        <w:jc w:val="both"/>
        <w:rPr>
          <w:rFonts w:ascii="Book Antiqua" w:hAnsi="Book Antiqua" w:cs="Arial"/>
        </w:rPr>
      </w:pPr>
      <w:r w:rsidRPr="004E5151">
        <w:rPr>
          <w:rFonts w:ascii="Book Antiqua" w:hAnsi="Book Antiqua" w:cs="Arial"/>
        </w:rPr>
        <w:t>This</w:t>
      </w:r>
      <w:r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8518CE" w:rsidRPr="004E5151">
        <w:rPr>
          <w:rFonts w:ascii="Book Antiqua" w:hAnsi="Book Antiqua" w:cs="Arial"/>
        </w:rPr>
        <w:t xml:space="preserve">study showed that the combination treatment did not have any additional benefit in terms of </w:t>
      </w:r>
      <w:r w:rsidRPr="004E5151">
        <w:rPr>
          <w:rStyle w:val="tgc"/>
          <w:rFonts w:ascii="Book Antiqua" w:hAnsi="Book Antiqua" w:cs="Arial"/>
          <w:bCs/>
          <w:color w:val="222222"/>
        </w:rPr>
        <w:t>Hepatitis D</w:t>
      </w:r>
      <w:r w:rsidRPr="004E5151">
        <w:rPr>
          <w:rStyle w:val="tgc"/>
          <w:rFonts w:ascii="Book Antiqua" w:hAnsi="Book Antiqua" w:cs="Arial"/>
          <w:color w:val="222222"/>
        </w:rPr>
        <w:t xml:space="preserve"> virus</w:t>
      </w:r>
      <w:r>
        <w:rPr>
          <w:rStyle w:val="tgc"/>
          <w:rFonts w:ascii="Book Antiqua" w:eastAsiaTheme="minorEastAsia" w:hAnsi="Book Antiqua" w:cs="Arial" w:hint="eastAsia"/>
          <w:color w:val="222222"/>
          <w:lang w:eastAsia="zh-CN"/>
        </w:rPr>
        <w:t xml:space="preserve"> (HDV)</w:t>
      </w:r>
      <w:r w:rsidR="008518CE" w:rsidRPr="004E5151">
        <w:rPr>
          <w:rFonts w:ascii="Book Antiqua" w:hAnsi="Book Antiqua" w:cs="Arial"/>
        </w:rPr>
        <w:t xml:space="preserve"> RNA suppression and </w:t>
      </w:r>
      <w:proofErr w:type="spellStart"/>
      <w:r w:rsidR="008518CE" w:rsidRPr="004E5151">
        <w:rPr>
          <w:rFonts w:ascii="Book Antiqua" w:hAnsi="Book Antiqua" w:cs="Arial"/>
        </w:rPr>
        <w:t>HBsAg</w:t>
      </w:r>
      <w:proofErr w:type="spellEnd"/>
      <w:r w:rsidR="008518CE" w:rsidRPr="004E5151">
        <w:rPr>
          <w:rFonts w:ascii="Book Antiqua" w:hAnsi="Book Antiqua" w:cs="Arial"/>
        </w:rPr>
        <w:t xml:space="preserve"> reduction as compared to </w:t>
      </w:r>
      <w:proofErr w:type="spellStart"/>
      <w:r w:rsidR="008518CE" w:rsidRPr="004E5151">
        <w:rPr>
          <w:rFonts w:ascii="Book Antiqua" w:hAnsi="Book Antiqua" w:cs="Arial"/>
        </w:rPr>
        <w:t>pegylated</w:t>
      </w:r>
      <w:proofErr w:type="spellEnd"/>
      <w:r w:rsidR="008518CE" w:rsidRPr="004E5151">
        <w:rPr>
          <w:rFonts w:ascii="Book Antiqua" w:hAnsi="Book Antiqua" w:cs="Arial"/>
        </w:rPr>
        <w:t xml:space="preserve"> interferon alone.</w:t>
      </w:r>
    </w:p>
    <w:p w14:paraId="7196F5FC" w14:textId="77777777" w:rsidR="004E5151" w:rsidRPr="004E5151" w:rsidRDefault="004E5151" w:rsidP="003212E0">
      <w:pPr>
        <w:snapToGrid w:val="0"/>
        <w:spacing w:line="360" w:lineRule="auto"/>
        <w:jc w:val="both"/>
        <w:rPr>
          <w:rFonts w:ascii="Book Antiqua" w:eastAsiaTheme="minorEastAsia" w:hAnsi="Book Antiqua" w:cs="Arial"/>
          <w:b/>
          <w:lang w:eastAsia="zh-CN"/>
        </w:rPr>
      </w:pPr>
    </w:p>
    <w:p w14:paraId="4767C5F3" w14:textId="77777777" w:rsidR="008518CE" w:rsidRPr="004E5151" w:rsidRDefault="008518CE" w:rsidP="003212E0">
      <w:pPr>
        <w:snapToGrid w:val="0"/>
        <w:spacing w:line="360" w:lineRule="auto"/>
        <w:jc w:val="both"/>
        <w:rPr>
          <w:rFonts w:ascii="Book Antiqua" w:hAnsi="Book Antiqua" w:cs="Arial"/>
          <w:b/>
          <w:i/>
        </w:rPr>
      </w:pPr>
      <w:r w:rsidRPr="004E5151">
        <w:rPr>
          <w:rFonts w:ascii="Book Antiqua" w:hAnsi="Book Antiqua" w:cs="Arial"/>
          <w:b/>
          <w:i/>
        </w:rPr>
        <w:t>Terminology</w:t>
      </w:r>
    </w:p>
    <w:p w14:paraId="7321C96D" w14:textId="77777777" w:rsidR="002D7FB5" w:rsidRPr="004E5151" w:rsidRDefault="004E5151" w:rsidP="003212E0">
      <w:pPr>
        <w:snapToGrid w:val="0"/>
        <w:spacing w:line="360" w:lineRule="auto"/>
        <w:jc w:val="both"/>
        <w:rPr>
          <w:rStyle w:val="tgc"/>
          <w:rFonts w:ascii="Book Antiqua" w:eastAsiaTheme="minorEastAsia" w:hAnsi="Book Antiqua" w:cs="Arial"/>
          <w:color w:val="222222"/>
          <w:lang w:eastAsia="zh-CN"/>
        </w:rPr>
      </w:pPr>
      <w:r>
        <w:rPr>
          <w:rStyle w:val="tgc"/>
          <w:rFonts w:ascii="Book Antiqua" w:eastAsiaTheme="minorEastAsia" w:hAnsi="Book Antiqua" w:cs="Arial" w:hint="eastAsia"/>
          <w:color w:val="222222"/>
          <w:lang w:eastAsia="zh-CN"/>
        </w:rPr>
        <w:t xml:space="preserve">HDV </w:t>
      </w:r>
      <w:r w:rsidR="002D7FB5" w:rsidRPr="004E5151">
        <w:rPr>
          <w:rStyle w:val="tgc"/>
          <w:rFonts w:ascii="Book Antiqua" w:hAnsi="Book Antiqua" w:cs="Arial"/>
          <w:color w:val="222222"/>
        </w:rPr>
        <w:t xml:space="preserve">is a small spherical enveloped RNA virus. It is considered to be a </w:t>
      </w:r>
      <w:proofErr w:type="spellStart"/>
      <w:r w:rsidR="002D7FB5" w:rsidRPr="004E5151">
        <w:rPr>
          <w:rStyle w:val="tgc"/>
          <w:rFonts w:ascii="Book Antiqua" w:hAnsi="Book Antiqua" w:cs="Arial"/>
          <w:color w:val="222222"/>
        </w:rPr>
        <w:t>subviral</w:t>
      </w:r>
      <w:proofErr w:type="spellEnd"/>
      <w:r w:rsidR="002D7FB5" w:rsidRPr="004E5151">
        <w:rPr>
          <w:rStyle w:val="tgc"/>
          <w:rFonts w:ascii="Book Antiqua" w:hAnsi="Book Antiqua" w:cs="Arial"/>
          <w:color w:val="222222"/>
        </w:rPr>
        <w:t xml:space="preserve"> satellite because it can propagate only in the presence of the </w:t>
      </w:r>
      <w:r w:rsidR="002D7FB5" w:rsidRPr="004E5151">
        <w:rPr>
          <w:rStyle w:val="tgc"/>
          <w:rFonts w:ascii="Book Antiqua" w:hAnsi="Book Antiqua" w:cs="Arial"/>
          <w:bCs/>
          <w:color w:val="222222"/>
        </w:rPr>
        <w:t>hepatitis</w:t>
      </w:r>
      <w:r w:rsidR="002D7FB5" w:rsidRPr="004E5151">
        <w:rPr>
          <w:rStyle w:val="tgc"/>
          <w:rFonts w:ascii="Book Antiqua" w:hAnsi="Book Antiqua" w:cs="Arial"/>
          <w:color w:val="222222"/>
        </w:rPr>
        <w:t xml:space="preserve"> B virus. There is no satisfactory treatment available to treat this infection. However, </w:t>
      </w:r>
      <w:proofErr w:type="spellStart"/>
      <w:r w:rsidR="002D7FB5" w:rsidRPr="004E5151">
        <w:rPr>
          <w:rStyle w:val="tgc"/>
          <w:rFonts w:ascii="Book Antiqua" w:hAnsi="Book Antiqua" w:cs="Arial"/>
          <w:color w:val="222222"/>
        </w:rPr>
        <w:t>pegy</w:t>
      </w:r>
      <w:r>
        <w:rPr>
          <w:rStyle w:val="tgc"/>
          <w:rFonts w:ascii="Book Antiqua" w:hAnsi="Book Antiqua" w:cs="Arial"/>
          <w:color w:val="222222"/>
        </w:rPr>
        <w:t>lated</w:t>
      </w:r>
      <w:proofErr w:type="spellEnd"/>
      <w:r>
        <w:rPr>
          <w:rStyle w:val="tgc"/>
          <w:rFonts w:ascii="Book Antiqua" w:hAnsi="Book Antiqua" w:cs="Arial"/>
          <w:color w:val="222222"/>
        </w:rPr>
        <w:t xml:space="preserve"> interferon is often used.</w:t>
      </w:r>
    </w:p>
    <w:p w14:paraId="723945BE" w14:textId="77777777" w:rsidR="004E5151" w:rsidRDefault="004E5151" w:rsidP="003212E0">
      <w:pPr>
        <w:snapToGrid w:val="0"/>
        <w:spacing w:line="360" w:lineRule="auto"/>
        <w:jc w:val="both"/>
        <w:rPr>
          <w:rFonts w:ascii="Book Antiqua" w:eastAsiaTheme="minorEastAsia" w:hAnsi="Book Antiqua" w:cs="Arial"/>
          <w:b/>
          <w:lang w:eastAsia="zh-CN"/>
        </w:rPr>
      </w:pPr>
    </w:p>
    <w:p w14:paraId="1A3580A3" w14:textId="77777777" w:rsidR="00D6770C" w:rsidRPr="004E5151" w:rsidRDefault="008518CE" w:rsidP="003212E0">
      <w:pPr>
        <w:snapToGrid w:val="0"/>
        <w:spacing w:line="360" w:lineRule="auto"/>
        <w:jc w:val="both"/>
        <w:rPr>
          <w:rFonts w:ascii="Book Antiqua" w:hAnsi="Book Antiqua" w:cs="Arial"/>
          <w:b/>
          <w:i/>
        </w:rPr>
      </w:pPr>
      <w:r w:rsidRPr="004E5151">
        <w:rPr>
          <w:rFonts w:ascii="Book Antiqua" w:hAnsi="Book Antiqua" w:cs="Arial"/>
          <w:b/>
          <w:i/>
        </w:rPr>
        <w:t>Peer-review</w:t>
      </w:r>
    </w:p>
    <w:p w14:paraId="1194B560" w14:textId="77777777" w:rsidR="00DD7D5D" w:rsidRPr="004E5151" w:rsidRDefault="004E5151" w:rsidP="003212E0">
      <w:pPr>
        <w:snapToGrid w:val="0"/>
        <w:spacing w:line="360" w:lineRule="auto"/>
        <w:jc w:val="both"/>
        <w:rPr>
          <w:rFonts w:ascii="Book Antiqua" w:hAnsi="Book Antiqua" w:cs="Arial"/>
        </w:rPr>
      </w:pPr>
      <w:r w:rsidRPr="004E5151">
        <w:rPr>
          <w:rFonts w:ascii="Book Antiqua" w:hAnsi="Book Antiqua" w:cs="Arial"/>
        </w:rPr>
        <w:t>The paper indicates</w:t>
      </w:r>
      <w:r>
        <w:rPr>
          <w:rFonts w:ascii="Book Antiqua" w:eastAsiaTheme="minorEastAsia" w:hAnsi="Book Antiqua" w:cs="Arial" w:hint="eastAsia"/>
          <w:lang w:eastAsia="zh-CN"/>
        </w:rPr>
        <w:t xml:space="preserve"> </w:t>
      </w:r>
      <w:r w:rsidRPr="004E5151">
        <w:rPr>
          <w:rFonts w:ascii="Book Antiqua" w:hAnsi="Book Antiqua" w:cs="Arial"/>
        </w:rPr>
        <w:t xml:space="preserve">in a randomized trial that the addition of </w:t>
      </w:r>
      <w:proofErr w:type="spellStart"/>
      <w:r w:rsidRPr="004E5151">
        <w:rPr>
          <w:rFonts w:ascii="Book Antiqua" w:hAnsi="Book Antiqua" w:cs="Arial"/>
        </w:rPr>
        <w:t>Entecavir</w:t>
      </w:r>
      <w:proofErr w:type="spellEnd"/>
      <w:r w:rsidRPr="004E5151">
        <w:rPr>
          <w:rFonts w:ascii="Book Antiqua" w:hAnsi="Book Antiqua" w:cs="Arial"/>
        </w:rPr>
        <w:t xml:space="preserve"> to Peg-IFN does not increase efficacy</w:t>
      </w:r>
      <w:r>
        <w:rPr>
          <w:rFonts w:ascii="Book Antiqua" w:eastAsiaTheme="minorEastAsia" w:hAnsi="Book Antiqua" w:cs="Arial" w:hint="eastAsia"/>
          <w:lang w:eastAsia="zh-CN"/>
        </w:rPr>
        <w:t xml:space="preserve"> </w:t>
      </w:r>
      <w:r w:rsidRPr="004E5151">
        <w:rPr>
          <w:rFonts w:ascii="Book Antiqua" w:hAnsi="Book Antiqua" w:cs="Arial"/>
          <w:i/>
        </w:rPr>
        <w:t>vs</w:t>
      </w:r>
      <w:r w:rsidR="00BE455C">
        <w:rPr>
          <w:rFonts w:ascii="Book Antiqua" w:eastAsiaTheme="minorEastAsia" w:hAnsi="Book Antiqua" w:cs="Arial" w:hint="eastAsia"/>
          <w:lang w:eastAsia="zh-CN"/>
        </w:rPr>
        <w:t xml:space="preserve"> </w:t>
      </w:r>
      <w:r w:rsidRPr="004E5151">
        <w:rPr>
          <w:rFonts w:ascii="Book Antiqua" w:hAnsi="Book Antiqua" w:cs="Arial"/>
        </w:rPr>
        <w:t>Peg-IFN</w:t>
      </w:r>
      <w:r>
        <w:rPr>
          <w:rFonts w:ascii="Book Antiqua" w:eastAsiaTheme="minorEastAsia" w:hAnsi="Book Antiqua" w:cs="Arial" w:hint="eastAsia"/>
          <w:lang w:eastAsia="zh-CN"/>
        </w:rPr>
        <w:t xml:space="preserve"> </w:t>
      </w:r>
      <w:r w:rsidRPr="004E5151">
        <w:rPr>
          <w:rFonts w:ascii="Book Antiqua" w:hAnsi="Book Antiqua" w:cs="Arial"/>
        </w:rPr>
        <w:t>monotherapy</w:t>
      </w:r>
      <w:r w:rsidR="00BE455C">
        <w:rPr>
          <w:rFonts w:ascii="Book Antiqua" w:eastAsiaTheme="minorEastAsia" w:hAnsi="Book Antiqua" w:cs="Arial" w:hint="eastAsia"/>
          <w:lang w:eastAsia="zh-CN"/>
        </w:rPr>
        <w:t xml:space="preserve"> </w:t>
      </w:r>
      <w:r w:rsidRPr="004E5151">
        <w:rPr>
          <w:rFonts w:ascii="Book Antiqua" w:hAnsi="Book Antiqua" w:cs="Arial"/>
        </w:rPr>
        <w:t>in the t</w:t>
      </w:r>
      <w:r>
        <w:rPr>
          <w:rFonts w:ascii="Book Antiqua" w:hAnsi="Book Antiqua" w:cs="Arial"/>
        </w:rPr>
        <w:t>reatment of chronic hepatitis D</w:t>
      </w:r>
      <w:r w:rsidRPr="004E5151">
        <w:rPr>
          <w:rFonts w:ascii="Book Antiqua" w:hAnsi="Book Antiqua" w:cs="Arial"/>
        </w:rPr>
        <w:t>.</w:t>
      </w:r>
      <w:r>
        <w:rPr>
          <w:rFonts w:ascii="Book Antiqua" w:eastAsiaTheme="minorEastAsia" w:hAnsi="Book Antiqua" w:cs="Arial" w:hint="eastAsia"/>
          <w:lang w:eastAsia="zh-CN"/>
        </w:rPr>
        <w:t xml:space="preserve"> </w:t>
      </w:r>
      <w:r w:rsidRPr="004E5151">
        <w:rPr>
          <w:rFonts w:ascii="Book Antiqua" w:hAnsi="Book Antiqua" w:cs="Arial"/>
        </w:rPr>
        <w:t>The data are</w:t>
      </w:r>
      <w:r>
        <w:rPr>
          <w:rFonts w:ascii="Book Antiqua" w:eastAsiaTheme="minorEastAsia" w:hAnsi="Book Antiqua" w:cs="Arial" w:hint="eastAsia"/>
          <w:lang w:eastAsia="zh-CN"/>
        </w:rPr>
        <w:t xml:space="preserve"> </w:t>
      </w:r>
      <w:r w:rsidRPr="004E5151">
        <w:rPr>
          <w:rFonts w:ascii="Book Antiqua" w:hAnsi="Book Antiqua" w:cs="Arial"/>
        </w:rPr>
        <w:t>valuable as they</w:t>
      </w:r>
      <w:r>
        <w:rPr>
          <w:rFonts w:ascii="Book Antiqua" w:eastAsiaTheme="minorEastAsia" w:hAnsi="Book Antiqua" w:cs="Arial" w:hint="eastAsia"/>
          <w:lang w:eastAsia="zh-CN"/>
        </w:rPr>
        <w:t xml:space="preserve"> </w:t>
      </w:r>
      <w:r w:rsidRPr="004E5151">
        <w:rPr>
          <w:rFonts w:ascii="Book Antiqua" w:hAnsi="Book Antiqua" w:cs="Arial"/>
        </w:rPr>
        <w:t>extend and confirm</w:t>
      </w:r>
      <w:r>
        <w:rPr>
          <w:rFonts w:ascii="Book Antiqua" w:eastAsiaTheme="minorEastAsia" w:hAnsi="Book Antiqua" w:cs="Arial" w:hint="eastAsia"/>
          <w:lang w:eastAsia="zh-CN"/>
        </w:rPr>
        <w:t xml:space="preserve"> </w:t>
      </w:r>
      <w:r w:rsidRPr="004E5151">
        <w:rPr>
          <w:rFonts w:ascii="Book Antiqua" w:hAnsi="Book Antiqua" w:cs="Arial"/>
        </w:rPr>
        <w:t>previous</w:t>
      </w:r>
      <w:r>
        <w:rPr>
          <w:rFonts w:ascii="Book Antiqua" w:eastAsiaTheme="minorEastAsia" w:hAnsi="Book Antiqua" w:cs="Arial" w:hint="eastAsia"/>
          <w:lang w:eastAsia="zh-CN"/>
        </w:rPr>
        <w:t xml:space="preserve"> </w:t>
      </w:r>
      <w:r w:rsidRPr="004E5151">
        <w:rPr>
          <w:rFonts w:ascii="Book Antiqua" w:hAnsi="Book Antiqua" w:cs="Arial"/>
        </w:rPr>
        <w:t>anecdotal reports.</w:t>
      </w:r>
    </w:p>
    <w:p w14:paraId="10FED448" w14:textId="77777777" w:rsidR="004E5151" w:rsidRDefault="004E5151">
      <w:pPr>
        <w:spacing w:after="160" w:line="259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br w:type="page"/>
      </w:r>
    </w:p>
    <w:p w14:paraId="1B228EAC" w14:textId="77777777" w:rsidR="006B4AA9" w:rsidRPr="004E5151" w:rsidRDefault="001727BD" w:rsidP="003212E0">
      <w:pPr>
        <w:snapToGrid w:val="0"/>
        <w:spacing w:line="360" w:lineRule="auto"/>
        <w:jc w:val="both"/>
        <w:rPr>
          <w:rFonts w:ascii="Book Antiqua" w:hAnsi="Book Antiqua" w:cs="Arial"/>
          <w:b/>
        </w:rPr>
      </w:pPr>
      <w:r w:rsidRPr="004E5151">
        <w:rPr>
          <w:rFonts w:ascii="Book Antiqua" w:hAnsi="Book Antiqua" w:cs="Arial"/>
          <w:b/>
        </w:rPr>
        <w:lastRenderedPageBreak/>
        <w:t>REFERENCES</w:t>
      </w:r>
    </w:p>
    <w:p w14:paraId="17C81F06" w14:textId="77777777" w:rsidR="00EF2EFF" w:rsidRPr="00102336" w:rsidRDefault="00EF2EFF" w:rsidP="00EF2EFF">
      <w:pPr>
        <w:spacing w:line="360" w:lineRule="auto"/>
        <w:jc w:val="both"/>
        <w:rPr>
          <w:rFonts w:ascii="Book Antiqua" w:eastAsia="宋体" w:hAnsi="Book Antiqua" w:cs="宋体"/>
        </w:rPr>
      </w:pPr>
      <w:r w:rsidRPr="00102336">
        <w:rPr>
          <w:rFonts w:ascii="Book Antiqua" w:eastAsia="宋体" w:hAnsi="Book Antiqua" w:cs="宋体"/>
        </w:rPr>
        <w:t>1 </w:t>
      </w:r>
      <w:r w:rsidRPr="00102336">
        <w:rPr>
          <w:rFonts w:ascii="Book Antiqua" w:eastAsia="宋体" w:hAnsi="Book Antiqua" w:cs="宋体"/>
          <w:b/>
          <w:bCs/>
        </w:rPr>
        <w:t>Qureshi H</w:t>
      </w:r>
      <w:r w:rsidRPr="00102336">
        <w:rPr>
          <w:rFonts w:ascii="Book Antiqua" w:eastAsia="宋体" w:hAnsi="Book Antiqua" w:cs="宋体"/>
        </w:rPr>
        <w:t xml:space="preserve">, Bile KM, </w:t>
      </w:r>
      <w:proofErr w:type="spellStart"/>
      <w:r w:rsidRPr="00102336">
        <w:rPr>
          <w:rFonts w:ascii="Book Antiqua" w:eastAsia="宋体" w:hAnsi="Book Antiqua" w:cs="宋体"/>
        </w:rPr>
        <w:t>Jooma</w:t>
      </w:r>
      <w:proofErr w:type="spellEnd"/>
      <w:r w:rsidRPr="00102336">
        <w:rPr>
          <w:rFonts w:ascii="Book Antiqua" w:eastAsia="宋体" w:hAnsi="Book Antiqua" w:cs="宋体"/>
        </w:rPr>
        <w:t xml:space="preserve"> R, </w:t>
      </w:r>
      <w:proofErr w:type="spellStart"/>
      <w:r w:rsidRPr="00102336">
        <w:rPr>
          <w:rFonts w:ascii="Book Antiqua" w:eastAsia="宋体" w:hAnsi="Book Antiqua" w:cs="宋体"/>
        </w:rPr>
        <w:t>Alam</w:t>
      </w:r>
      <w:proofErr w:type="spellEnd"/>
      <w:r w:rsidRPr="00102336">
        <w:rPr>
          <w:rFonts w:ascii="Book Antiqua" w:eastAsia="宋体" w:hAnsi="Book Antiqua" w:cs="宋体"/>
        </w:rPr>
        <w:t xml:space="preserve"> SE, Afridi HU. Prevalence of hepatitis B and C viral infections in Pakistan: findings of a national survey appealing for effective prevention and control measures. </w:t>
      </w:r>
      <w:r w:rsidRPr="00102336">
        <w:rPr>
          <w:rFonts w:ascii="Book Antiqua" w:eastAsia="宋体" w:hAnsi="Book Antiqua" w:cs="宋体"/>
          <w:i/>
          <w:iCs/>
        </w:rPr>
        <w:t xml:space="preserve">East </w:t>
      </w:r>
      <w:proofErr w:type="spellStart"/>
      <w:r w:rsidRPr="00102336">
        <w:rPr>
          <w:rFonts w:ascii="Book Antiqua" w:eastAsia="宋体" w:hAnsi="Book Antiqua" w:cs="宋体"/>
          <w:i/>
          <w:iCs/>
        </w:rPr>
        <w:t>Mediterr</w:t>
      </w:r>
      <w:proofErr w:type="spellEnd"/>
      <w:r w:rsidRPr="00102336">
        <w:rPr>
          <w:rFonts w:ascii="Book Antiqua" w:eastAsia="宋体" w:hAnsi="Book Antiqua" w:cs="宋体"/>
          <w:i/>
          <w:iCs/>
        </w:rPr>
        <w:t xml:space="preserve"> Health J</w:t>
      </w:r>
      <w:r w:rsidRPr="00102336">
        <w:rPr>
          <w:rFonts w:ascii="Book Antiqua" w:eastAsia="宋体" w:hAnsi="Book Antiqua" w:cs="宋体"/>
        </w:rPr>
        <w:t> 2010; </w:t>
      </w:r>
      <w:r w:rsidRPr="00102336">
        <w:rPr>
          <w:rFonts w:ascii="Book Antiqua" w:eastAsia="宋体" w:hAnsi="Book Antiqua" w:cs="宋体"/>
          <w:b/>
          <w:bCs/>
        </w:rPr>
        <w:t xml:space="preserve">16 </w:t>
      </w:r>
      <w:proofErr w:type="spellStart"/>
      <w:r w:rsidRPr="00102336">
        <w:rPr>
          <w:rFonts w:ascii="Book Antiqua" w:eastAsia="宋体" w:hAnsi="Book Antiqua" w:cs="宋体"/>
          <w:b/>
          <w:bCs/>
        </w:rPr>
        <w:t>Suppl</w:t>
      </w:r>
      <w:proofErr w:type="spellEnd"/>
      <w:r w:rsidRPr="00102336">
        <w:rPr>
          <w:rFonts w:ascii="Book Antiqua" w:eastAsia="宋体" w:hAnsi="Book Antiqua" w:cs="宋体"/>
        </w:rPr>
        <w:t>: S15-S23 [PMID: 21495584]</w:t>
      </w:r>
    </w:p>
    <w:p w14:paraId="735AE80B" w14:textId="77777777" w:rsidR="00EF2EFF" w:rsidRPr="00102336" w:rsidRDefault="00EF2EFF" w:rsidP="00EF2EFF">
      <w:pPr>
        <w:spacing w:line="360" w:lineRule="auto"/>
        <w:jc w:val="both"/>
        <w:rPr>
          <w:rFonts w:ascii="Book Antiqua" w:eastAsia="宋体" w:hAnsi="Book Antiqua" w:cs="宋体"/>
        </w:rPr>
      </w:pPr>
      <w:r w:rsidRPr="00102336">
        <w:rPr>
          <w:rFonts w:ascii="Book Antiqua" w:eastAsia="宋体" w:hAnsi="Book Antiqua" w:cs="宋体"/>
        </w:rPr>
        <w:t>2 </w:t>
      </w:r>
      <w:proofErr w:type="spellStart"/>
      <w:r w:rsidRPr="00102336">
        <w:rPr>
          <w:rFonts w:ascii="Book Antiqua" w:eastAsia="宋体" w:hAnsi="Book Antiqua" w:cs="宋体"/>
          <w:b/>
          <w:bCs/>
        </w:rPr>
        <w:t>Mumtaz</w:t>
      </w:r>
      <w:proofErr w:type="spellEnd"/>
      <w:r w:rsidRPr="00102336">
        <w:rPr>
          <w:rFonts w:ascii="Book Antiqua" w:eastAsia="宋体" w:hAnsi="Book Antiqua" w:cs="宋体"/>
          <w:b/>
          <w:bCs/>
        </w:rPr>
        <w:t xml:space="preserve"> K</w:t>
      </w:r>
      <w:r w:rsidRPr="00102336">
        <w:rPr>
          <w:rFonts w:ascii="Book Antiqua" w:eastAsia="宋体" w:hAnsi="Book Antiqua" w:cs="宋体"/>
        </w:rPr>
        <w:t xml:space="preserve">, Hamid SS, </w:t>
      </w:r>
      <w:proofErr w:type="spellStart"/>
      <w:r w:rsidRPr="00102336">
        <w:rPr>
          <w:rFonts w:ascii="Book Antiqua" w:eastAsia="宋体" w:hAnsi="Book Antiqua" w:cs="宋体"/>
        </w:rPr>
        <w:t>Adil</w:t>
      </w:r>
      <w:proofErr w:type="spellEnd"/>
      <w:r w:rsidRPr="00102336">
        <w:rPr>
          <w:rFonts w:ascii="Book Antiqua" w:eastAsia="宋体" w:hAnsi="Book Antiqua" w:cs="宋体"/>
        </w:rPr>
        <w:t xml:space="preserve"> S, </w:t>
      </w:r>
      <w:proofErr w:type="spellStart"/>
      <w:r w:rsidRPr="00102336">
        <w:rPr>
          <w:rFonts w:ascii="Book Antiqua" w:eastAsia="宋体" w:hAnsi="Book Antiqua" w:cs="宋体"/>
        </w:rPr>
        <w:t>Afaq</w:t>
      </w:r>
      <w:proofErr w:type="spellEnd"/>
      <w:r w:rsidRPr="00102336">
        <w:rPr>
          <w:rFonts w:ascii="Book Antiqua" w:eastAsia="宋体" w:hAnsi="Book Antiqua" w:cs="宋体"/>
        </w:rPr>
        <w:t xml:space="preserve"> A, Islam M, </w:t>
      </w:r>
      <w:proofErr w:type="spellStart"/>
      <w:r w:rsidRPr="00102336">
        <w:rPr>
          <w:rFonts w:ascii="Book Antiqua" w:eastAsia="宋体" w:hAnsi="Book Antiqua" w:cs="宋体"/>
        </w:rPr>
        <w:t>Abid</w:t>
      </w:r>
      <w:proofErr w:type="spellEnd"/>
      <w:r w:rsidRPr="00102336">
        <w:rPr>
          <w:rFonts w:ascii="Book Antiqua" w:eastAsia="宋体" w:hAnsi="Book Antiqua" w:cs="宋体"/>
        </w:rPr>
        <w:t xml:space="preserve"> S, Shah HA, Jafri W. Epidemiology and clinical pattern of hepatitis delta virus infection in Pakistan.</w:t>
      </w:r>
      <w:r>
        <w:rPr>
          <w:rFonts w:ascii="Book Antiqua" w:eastAsia="宋体" w:hAnsi="Book Antiqua" w:cs="宋体" w:hint="eastAsia"/>
        </w:rPr>
        <w:t xml:space="preserve"> </w:t>
      </w:r>
      <w:r w:rsidRPr="00102336">
        <w:rPr>
          <w:rFonts w:ascii="Book Antiqua" w:eastAsia="宋体" w:hAnsi="Book Antiqua" w:cs="宋体"/>
          <w:i/>
          <w:iCs/>
        </w:rPr>
        <w:t xml:space="preserve">J </w:t>
      </w:r>
      <w:proofErr w:type="spellStart"/>
      <w:r w:rsidRPr="00102336">
        <w:rPr>
          <w:rFonts w:ascii="Book Antiqua" w:eastAsia="宋体" w:hAnsi="Book Antiqua" w:cs="宋体"/>
          <w:i/>
          <w:iCs/>
        </w:rPr>
        <w:t>Gastroenterol</w:t>
      </w:r>
      <w:proofErr w:type="spellEnd"/>
      <w:r w:rsidRPr="0010233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102336">
        <w:rPr>
          <w:rFonts w:ascii="Book Antiqua" w:eastAsia="宋体" w:hAnsi="Book Antiqua" w:cs="宋体"/>
          <w:i/>
          <w:iCs/>
        </w:rPr>
        <w:t>Hepatol</w:t>
      </w:r>
      <w:proofErr w:type="spellEnd"/>
      <w:r w:rsidRPr="00102336">
        <w:rPr>
          <w:rFonts w:ascii="Book Antiqua" w:eastAsia="宋体" w:hAnsi="Book Antiqua" w:cs="宋体"/>
        </w:rPr>
        <w:t> 2005; </w:t>
      </w:r>
      <w:r w:rsidRPr="00102336">
        <w:rPr>
          <w:rFonts w:ascii="Book Antiqua" w:eastAsia="宋体" w:hAnsi="Book Antiqua" w:cs="宋体"/>
          <w:b/>
          <w:bCs/>
        </w:rPr>
        <w:t>20</w:t>
      </w:r>
      <w:r w:rsidRPr="00102336">
        <w:rPr>
          <w:rFonts w:ascii="Book Antiqua" w:eastAsia="宋体" w:hAnsi="Book Antiqua" w:cs="宋体"/>
        </w:rPr>
        <w:t>: 1503-1507 [PMID: 16174065</w:t>
      </w:r>
      <w:r w:rsidR="003A5DCC">
        <w:rPr>
          <w:rFonts w:ascii="Book Antiqua" w:eastAsia="宋体" w:hAnsi="Book Antiqua" w:cs="宋体" w:hint="eastAsia"/>
          <w:lang w:eastAsia="zh-CN"/>
        </w:rPr>
        <w:t xml:space="preserve"> DOI: </w:t>
      </w:r>
      <w:r w:rsidR="009F2B33">
        <w:fldChar w:fldCharType="begin"/>
      </w:r>
      <w:r w:rsidR="009F2B33">
        <w:instrText xml:space="preserve"> HYPERLINK "http://dx.doi.org/10.1111/j.1440-1746.2005.03857.x" \t "_blank" </w:instrText>
      </w:r>
      <w:r w:rsidR="009F2B33">
        <w:fldChar w:fldCharType="separate"/>
      </w:r>
      <w:r w:rsidR="003A5DCC" w:rsidRPr="003A5DCC">
        <w:rPr>
          <w:rStyle w:val="Hyperlink"/>
          <w:rFonts w:ascii="Book Antiqua" w:eastAsia="宋体" w:hAnsi="Book Antiqua" w:cs="宋体"/>
          <w:color w:val="auto"/>
          <w:u w:val="none"/>
          <w:lang w:eastAsia="zh-CN"/>
        </w:rPr>
        <w:t>10.1111/j.1440-1746.2005.03857.x</w:t>
      </w:r>
      <w:r w:rsidR="009F2B33">
        <w:rPr>
          <w:rStyle w:val="Hyperlink"/>
          <w:rFonts w:ascii="Book Antiqua" w:eastAsia="宋体" w:hAnsi="Book Antiqua" w:cs="宋体"/>
          <w:color w:val="auto"/>
          <w:u w:val="none"/>
          <w:lang w:eastAsia="zh-CN"/>
        </w:rPr>
        <w:fldChar w:fldCharType="end"/>
      </w:r>
      <w:r w:rsidRPr="00102336">
        <w:rPr>
          <w:rFonts w:ascii="Book Antiqua" w:eastAsia="宋体" w:hAnsi="Book Antiqua" w:cs="宋体"/>
        </w:rPr>
        <w:t>]</w:t>
      </w:r>
    </w:p>
    <w:p w14:paraId="0184D70D" w14:textId="77777777" w:rsidR="00EF2EFF" w:rsidRPr="00102336" w:rsidRDefault="00EF2EFF" w:rsidP="00EF2EFF">
      <w:pPr>
        <w:spacing w:line="360" w:lineRule="auto"/>
        <w:jc w:val="both"/>
        <w:rPr>
          <w:rFonts w:ascii="Book Antiqua" w:eastAsia="宋体" w:hAnsi="Book Antiqua" w:cs="宋体"/>
        </w:rPr>
      </w:pPr>
      <w:r w:rsidRPr="00102336">
        <w:rPr>
          <w:rFonts w:ascii="Book Antiqua" w:eastAsia="宋体" w:hAnsi="Book Antiqua" w:cs="宋体"/>
        </w:rPr>
        <w:t>3 </w:t>
      </w:r>
      <w:r w:rsidRPr="00102336">
        <w:rPr>
          <w:rFonts w:ascii="Book Antiqua" w:eastAsia="宋体" w:hAnsi="Book Antiqua" w:cs="宋体"/>
          <w:b/>
          <w:bCs/>
        </w:rPr>
        <w:t>Abbas Z</w:t>
      </w:r>
      <w:r w:rsidRPr="00102336">
        <w:rPr>
          <w:rFonts w:ascii="Book Antiqua" w:eastAsia="宋体" w:hAnsi="Book Antiqua" w:cs="宋体"/>
        </w:rPr>
        <w:t xml:space="preserve">, Khan MA, </w:t>
      </w:r>
      <w:proofErr w:type="spellStart"/>
      <w:r w:rsidRPr="00102336">
        <w:rPr>
          <w:rFonts w:ascii="Book Antiqua" w:eastAsia="宋体" w:hAnsi="Book Antiqua" w:cs="宋体"/>
        </w:rPr>
        <w:t>Salih</w:t>
      </w:r>
      <w:proofErr w:type="spellEnd"/>
      <w:r w:rsidRPr="00102336">
        <w:rPr>
          <w:rFonts w:ascii="Book Antiqua" w:eastAsia="宋体" w:hAnsi="Book Antiqua" w:cs="宋体"/>
        </w:rPr>
        <w:t xml:space="preserve"> M, Jafri W. Interferon alpha for chronic hepatitis D. </w:t>
      </w:r>
      <w:r w:rsidRPr="00102336">
        <w:rPr>
          <w:rFonts w:ascii="Book Antiqua" w:eastAsia="宋体" w:hAnsi="Book Antiqua" w:cs="宋体"/>
          <w:i/>
          <w:iCs/>
        </w:rPr>
        <w:t xml:space="preserve">Cochrane Database </w:t>
      </w:r>
      <w:proofErr w:type="spellStart"/>
      <w:r w:rsidRPr="00102336">
        <w:rPr>
          <w:rFonts w:ascii="Book Antiqua" w:eastAsia="宋体" w:hAnsi="Book Antiqua" w:cs="宋体"/>
          <w:i/>
          <w:iCs/>
        </w:rPr>
        <w:t>Syst</w:t>
      </w:r>
      <w:proofErr w:type="spellEnd"/>
      <w:r w:rsidRPr="00102336">
        <w:rPr>
          <w:rFonts w:ascii="Book Antiqua" w:eastAsia="宋体" w:hAnsi="Book Antiqua" w:cs="宋体"/>
          <w:i/>
          <w:iCs/>
        </w:rPr>
        <w:t xml:space="preserve"> Rev</w:t>
      </w:r>
      <w:r w:rsidRPr="00102336">
        <w:rPr>
          <w:rFonts w:ascii="Book Antiqua" w:eastAsia="宋体" w:hAnsi="Book Antiqua" w:cs="宋体"/>
        </w:rPr>
        <w:t> 2011; </w:t>
      </w:r>
      <w:r w:rsidRPr="00E275BD">
        <w:rPr>
          <w:rFonts w:ascii="Book Antiqua" w:eastAsia="宋体" w:hAnsi="Book Antiqua" w:cs="宋体" w:hint="eastAsia"/>
          <w:b/>
        </w:rPr>
        <w:t>(12)</w:t>
      </w:r>
      <w:r w:rsidRPr="00102336">
        <w:rPr>
          <w:rFonts w:ascii="Book Antiqua" w:eastAsia="宋体" w:hAnsi="Book Antiqua" w:cs="宋体"/>
        </w:rPr>
        <w:t>:</w:t>
      </w:r>
      <w:r>
        <w:rPr>
          <w:rFonts w:ascii="Book Antiqua" w:eastAsia="宋体" w:hAnsi="Book Antiqua" w:cs="宋体" w:hint="eastAsia"/>
        </w:rPr>
        <w:t xml:space="preserve"> </w:t>
      </w:r>
      <w:r w:rsidRPr="00102336">
        <w:rPr>
          <w:rFonts w:ascii="Book Antiqua" w:eastAsia="宋体" w:hAnsi="Book Antiqua" w:cs="宋体"/>
        </w:rPr>
        <w:t>CD006002 [PMID: 22161394 DOI: 10.1002/14651858.CD006002.pub2]</w:t>
      </w:r>
    </w:p>
    <w:p w14:paraId="603AB44F" w14:textId="77777777" w:rsidR="00EF2EFF" w:rsidRPr="00102336" w:rsidRDefault="00EF2EFF" w:rsidP="00EF2EFF">
      <w:pPr>
        <w:spacing w:line="360" w:lineRule="auto"/>
        <w:jc w:val="both"/>
        <w:rPr>
          <w:rFonts w:ascii="Book Antiqua" w:eastAsia="宋体" w:hAnsi="Book Antiqua" w:cs="宋体"/>
        </w:rPr>
      </w:pPr>
      <w:proofErr w:type="gramStart"/>
      <w:r w:rsidRPr="00102336">
        <w:rPr>
          <w:rFonts w:ascii="Book Antiqua" w:eastAsia="宋体" w:hAnsi="Book Antiqua" w:cs="宋体"/>
        </w:rPr>
        <w:t>4 </w:t>
      </w:r>
      <w:proofErr w:type="spellStart"/>
      <w:r w:rsidRPr="00102336">
        <w:rPr>
          <w:rFonts w:ascii="Book Antiqua" w:eastAsia="宋体" w:hAnsi="Book Antiqua" w:cs="宋体"/>
          <w:b/>
          <w:bCs/>
        </w:rPr>
        <w:t>Wedemeyer</w:t>
      </w:r>
      <w:proofErr w:type="spellEnd"/>
      <w:r w:rsidRPr="00102336">
        <w:rPr>
          <w:rFonts w:ascii="Book Antiqua" w:eastAsia="宋体" w:hAnsi="Book Antiqua" w:cs="宋体"/>
          <w:b/>
          <w:bCs/>
        </w:rPr>
        <w:t xml:space="preserve"> H</w:t>
      </w:r>
      <w:r w:rsidRPr="00102336">
        <w:rPr>
          <w:rFonts w:ascii="Book Antiqua" w:eastAsia="宋体" w:hAnsi="Book Antiqua" w:cs="宋体"/>
        </w:rPr>
        <w:t>. Hepatitis D revival</w:t>
      </w:r>
      <w:proofErr w:type="gramEnd"/>
      <w:r w:rsidRPr="00102336">
        <w:rPr>
          <w:rFonts w:ascii="Book Antiqua" w:eastAsia="宋体" w:hAnsi="Book Antiqua" w:cs="宋体"/>
        </w:rPr>
        <w:t>. </w:t>
      </w:r>
      <w:r w:rsidRPr="00102336">
        <w:rPr>
          <w:rFonts w:ascii="Book Antiqua" w:eastAsia="宋体" w:hAnsi="Book Antiqua" w:cs="宋体"/>
          <w:i/>
          <w:iCs/>
        </w:rPr>
        <w:t xml:space="preserve">Liver </w:t>
      </w:r>
      <w:proofErr w:type="spellStart"/>
      <w:r w:rsidRPr="00102336">
        <w:rPr>
          <w:rFonts w:ascii="Book Antiqua" w:eastAsia="宋体" w:hAnsi="Book Antiqua" w:cs="宋体"/>
          <w:i/>
          <w:iCs/>
        </w:rPr>
        <w:t>Int</w:t>
      </w:r>
      <w:proofErr w:type="spellEnd"/>
      <w:r w:rsidRPr="00102336">
        <w:rPr>
          <w:rFonts w:ascii="Book Antiqua" w:eastAsia="宋体" w:hAnsi="Book Antiqua" w:cs="宋体"/>
        </w:rPr>
        <w:t> 2011; </w:t>
      </w:r>
      <w:r w:rsidRPr="00102336">
        <w:rPr>
          <w:rFonts w:ascii="Book Antiqua" w:eastAsia="宋体" w:hAnsi="Book Antiqua" w:cs="宋体"/>
          <w:b/>
          <w:bCs/>
        </w:rPr>
        <w:t xml:space="preserve">31 </w:t>
      </w:r>
      <w:proofErr w:type="spellStart"/>
      <w:r w:rsidRPr="00102336">
        <w:rPr>
          <w:rFonts w:ascii="Book Antiqua" w:eastAsia="宋体" w:hAnsi="Book Antiqua" w:cs="宋体"/>
          <w:b/>
          <w:bCs/>
        </w:rPr>
        <w:t>Suppl</w:t>
      </w:r>
      <w:proofErr w:type="spellEnd"/>
      <w:r w:rsidRPr="00102336">
        <w:rPr>
          <w:rFonts w:ascii="Book Antiqua" w:eastAsia="宋体" w:hAnsi="Book Antiqua" w:cs="宋体"/>
          <w:b/>
          <w:bCs/>
        </w:rPr>
        <w:t xml:space="preserve"> 1</w:t>
      </w:r>
      <w:r w:rsidRPr="00102336">
        <w:rPr>
          <w:rFonts w:ascii="Book Antiqua" w:eastAsia="宋体" w:hAnsi="Book Antiqua" w:cs="宋体"/>
        </w:rPr>
        <w:t>: 140-144 [PMID: 21205152 DOI: 10.1111/j.1478-3231.2010.02408.x]</w:t>
      </w:r>
    </w:p>
    <w:p w14:paraId="47242972" w14:textId="77777777" w:rsidR="00EF2EFF" w:rsidRPr="00102336" w:rsidRDefault="00EF2EFF" w:rsidP="00EF2EFF">
      <w:pPr>
        <w:spacing w:line="360" w:lineRule="auto"/>
        <w:jc w:val="both"/>
        <w:rPr>
          <w:rFonts w:ascii="Book Antiqua" w:eastAsia="宋体" w:hAnsi="Book Antiqua" w:cs="宋体"/>
        </w:rPr>
      </w:pPr>
      <w:r w:rsidRPr="00102336">
        <w:rPr>
          <w:rFonts w:ascii="Book Antiqua" w:eastAsia="宋体" w:hAnsi="Book Antiqua" w:cs="宋体"/>
        </w:rPr>
        <w:t>5 </w:t>
      </w:r>
      <w:r w:rsidRPr="00102336">
        <w:rPr>
          <w:rFonts w:ascii="Book Antiqua" w:eastAsia="宋体" w:hAnsi="Book Antiqua" w:cs="宋体"/>
          <w:b/>
          <w:bCs/>
        </w:rPr>
        <w:t>Abbas Z</w:t>
      </w:r>
      <w:r w:rsidRPr="00102336">
        <w:rPr>
          <w:rFonts w:ascii="Book Antiqua" w:eastAsia="宋体" w:hAnsi="Book Antiqua" w:cs="宋体"/>
        </w:rPr>
        <w:t xml:space="preserve">, </w:t>
      </w:r>
      <w:proofErr w:type="spellStart"/>
      <w:r w:rsidRPr="00102336">
        <w:rPr>
          <w:rFonts w:ascii="Book Antiqua" w:eastAsia="宋体" w:hAnsi="Book Antiqua" w:cs="宋体"/>
        </w:rPr>
        <w:t>Memon</w:t>
      </w:r>
      <w:proofErr w:type="spellEnd"/>
      <w:r w:rsidRPr="00102336">
        <w:rPr>
          <w:rFonts w:ascii="Book Antiqua" w:eastAsia="宋体" w:hAnsi="Book Antiqua" w:cs="宋体"/>
        </w:rPr>
        <w:t xml:space="preserve"> MS, </w:t>
      </w:r>
      <w:proofErr w:type="spellStart"/>
      <w:r w:rsidRPr="00102336">
        <w:rPr>
          <w:rFonts w:ascii="Book Antiqua" w:eastAsia="宋体" w:hAnsi="Book Antiqua" w:cs="宋体"/>
        </w:rPr>
        <w:t>Mithani</w:t>
      </w:r>
      <w:proofErr w:type="spellEnd"/>
      <w:r w:rsidRPr="00102336">
        <w:rPr>
          <w:rFonts w:ascii="Book Antiqua" w:eastAsia="宋体" w:hAnsi="Book Antiqua" w:cs="宋体"/>
        </w:rPr>
        <w:t xml:space="preserve"> H, Jafri W, Hamid S. Treatment of chronic hepatitis D patients with </w:t>
      </w:r>
      <w:proofErr w:type="spellStart"/>
      <w:r w:rsidRPr="00102336">
        <w:rPr>
          <w:rFonts w:ascii="Book Antiqua" w:eastAsia="宋体" w:hAnsi="Book Antiqua" w:cs="宋体"/>
        </w:rPr>
        <w:t>pegylated</w:t>
      </w:r>
      <w:proofErr w:type="spellEnd"/>
      <w:r w:rsidRPr="00102336">
        <w:rPr>
          <w:rFonts w:ascii="Book Antiqua" w:eastAsia="宋体" w:hAnsi="Book Antiqua" w:cs="宋体"/>
        </w:rPr>
        <w:t xml:space="preserve"> interferon: a real-world experience.</w:t>
      </w:r>
      <w:r>
        <w:rPr>
          <w:rFonts w:ascii="Book Antiqua" w:eastAsia="宋体" w:hAnsi="Book Antiqua" w:cs="宋体" w:hint="eastAsia"/>
        </w:rPr>
        <w:t xml:space="preserve"> </w:t>
      </w:r>
      <w:proofErr w:type="spellStart"/>
      <w:r w:rsidRPr="00102336">
        <w:rPr>
          <w:rFonts w:ascii="Book Antiqua" w:eastAsia="宋体" w:hAnsi="Book Antiqua" w:cs="宋体"/>
          <w:i/>
          <w:iCs/>
        </w:rPr>
        <w:t>Antivir</w:t>
      </w:r>
      <w:proofErr w:type="spellEnd"/>
      <w:r w:rsidRPr="0010233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102336">
        <w:rPr>
          <w:rFonts w:ascii="Book Antiqua" w:eastAsia="宋体" w:hAnsi="Book Antiqua" w:cs="宋体"/>
          <w:i/>
          <w:iCs/>
        </w:rPr>
        <w:t>Ther</w:t>
      </w:r>
      <w:proofErr w:type="spellEnd"/>
      <w:r w:rsidRPr="00102336">
        <w:rPr>
          <w:rFonts w:ascii="Book Antiqua" w:eastAsia="宋体" w:hAnsi="Book Antiqua" w:cs="宋体"/>
        </w:rPr>
        <w:t> 2014; </w:t>
      </w:r>
      <w:r w:rsidRPr="00102336">
        <w:rPr>
          <w:rFonts w:ascii="Book Antiqua" w:eastAsia="宋体" w:hAnsi="Book Antiqua" w:cs="宋体"/>
          <w:b/>
          <w:bCs/>
        </w:rPr>
        <w:t>19</w:t>
      </w:r>
      <w:r w:rsidRPr="00102336">
        <w:rPr>
          <w:rFonts w:ascii="Book Antiqua" w:eastAsia="宋体" w:hAnsi="Book Antiqua" w:cs="宋体"/>
        </w:rPr>
        <w:t>: 463-468 [PMID: 24423484 DOI: 10.3851/IMP2728]</w:t>
      </w:r>
    </w:p>
    <w:p w14:paraId="5156CB30" w14:textId="77777777" w:rsidR="00EF2EFF" w:rsidRPr="00102336" w:rsidRDefault="00EF2EFF" w:rsidP="00EF2EFF">
      <w:pPr>
        <w:spacing w:line="360" w:lineRule="auto"/>
        <w:jc w:val="both"/>
        <w:rPr>
          <w:rFonts w:ascii="Book Antiqua" w:eastAsia="宋体" w:hAnsi="Book Antiqua" w:cs="宋体"/>
        </w:rPr>
      </w:pPr>
      <w:r w:rsidRPr="00102336">
        <w:rPr>
          <w:rFonts w:ascii="Book Antiqua" w:eastAsia="宋体" w:hAnsi="Book Antiqua" w:cs="宋体"/>
        </w:rPr>
        <w:t>6 </w:t>
      </w:r>
      <w:proofErr w:type="spellStart"/>
      <w:r w:rsidRPr="00102336">
        <w:rPr>
          <w:rFonts w:ascii="Book Antiqua" w:eastAsia="宋体" w:hAnsi="Book Antiqua" w:cs="宋体"/>
          <w:b/>
          <w:bCs/>
        </w:rPr>
        <w:t>Wedemeyer</w:t>
      </w:r>
      <w:proofErr w:type="spellEnd"/>
      <w:r w:rsidRPr="00102336">
        <w:rPr>
          <w:rFonts w:ascii="Book Antiqua" w:eastAsia="宋体" w:hAnsi="Book Antiqua" w:cs="宋体"/>
          <w:b/>
          <w:bCs/>
        </w:rPr>
        <w:t xml:space="preserve"> H</w:t>
      </w:r>
      <w:r w:rsidRPr="00102336">
        <w:rPr>
          <w:rFonts w:ascii="Book Antiqua" w:eastAsia="宋体" w:hAnsi="Book Antiqua" w:cs="宋体"/>
        </w:rPr>
        <w:t xml:space="preserve">, </w:t>
      </w:r>
      <w:proofErr w:type="spellStart"/>
      <w:r w:rsidRPr="00102336">
        <w:rPr>
          <w:rFonts w:ascii="Book Antiqua" w:eastAsia="宋体" w:hAnsi="Book Antiqua" w:cs="宋体"/>
        </w:rPr>
        <w:t>Yurdaydìn</w:t>
      </w:r>
      <w:proofErr w:type="spellEnd"/>
      <w:r w:rsidRPr="00102336">
        <w:rPr>
          <w:rFonts w:ascii="Book Antiqua" w:eastAsia="宋体" w:hAnsi="Book Antiqua" w:cs="宋体"/>
        </w:rPr>
        <w:t xml:space="preserve"> C, </w:t>
      </w:r>
      <w:proofErr w:type="spellStart"/>
      <w:r w:rsidRPr="00102336">
        <w:rPr>
          <w:rFonts w:ascii="Book Antiqua" w:eastAsia="宋体" w:hAnsi="Book Antiqua" w:cs="宋体"/>
        </w:rPr>
        <w:t>Dalekos</w:t>
      </w:r>
      <w:proofErr w:type="spellEnd"/>
      <w:r w:rsidRPr="00102336">
        <w:rPr>
          <w:rFonts w:ascii="Book Antiqua" w:eastAsia="宋体" w:hAnsi="Book Antiqua" w:cs="宋体"/>
        </w:rPr>
        <w:t xml:space="preserve"> GN, </w:t>
      </w:r>
      <w:proofErr w:type="spellStart"/>
      <w:r w:rsidRPr="00102336">
        <w:rPr>
          <w:rFonts w:ascii="Book Antiqua" w:eastAsia="宋体" w:hAnsi="Book Antiqua" w:cs="宋体"/>
        </w:rPr>
        <w:t>Erhardt</w:t>
      </w:r>
      <w:proofErr w:type="spellEnd"/>
      <w:r w:rsidRPr="00102336">
        <w:rPr>
          <w:rFonts w:ascii="Book Antiqua" w:eastAsia="宋体" w:hAnsi="Book Antiqua" w:cs="宋体"/>
        </w:rPr>
        <w:t xml:space="preserve"> A, </w:t>
      </w:r>
      <w:proofErr w:type="spellStart"/>
      <w:r w:rsidRPr="00102336">
        <w:rPr>
          <w:rFonts w:ascii="Book Antiqua" w:eastAsia="宋体" w:hAnsi="Book Antiqua" w:cs="宋体"/>
        </w:rPr>
        <w:t>Çakalo</w:t>
      </w:r>
      <w:r w:rsidRPr="00102336">
        <w:rPr>
          <w:rFonts w:ascii="Book Antiqua" w:eastAsia="MS Mincho" w:hAnsi="Book Antiqua" w:cs="MS Mincho"/>
        </w:rPr>
        <w:t>ğ</w:t>
      </w:r>
      <w:r w:rsidRPr="00102336">
        <w:rPr>
          <w:rFonts w:ascii="Book Antiqua" w:eastAsia="宋体" w:hAnsi="Book Antiqua" w:cs="宋体"/>
        </w:rPr>
        <w:t>lu</w:t>
      </w:r>
      <w:proofErr w:type="spellEnd"/>
      <w:r w:rsidRPr="00102336">
        <w:rPr>
          <w:rFonts w:ascii="Book Antiqua" w:eastAsia="宋体" w:hAnsi="Book Antiqua" w:cs="宋体"/>
        </w:rPr>
        <w:t xml:space="preserve"> Y, </w:t>
      </w:r>
      <w:proofErr w:type="spellStart"/>
      <w:r w:rsidRPr="00102336">
        <w:rPr>
          <w:rFonts w:ascii="Book Antiqua" w:eastAsia="宋体" w:hAnsi="Book Antiqua" w:cs="宋体"/>
        </w:rPr>
        <w:t>De</w:t>
      </w:r>
      <w:r w:rsidRPr="00102336">
        <w:rPr>
          <w:rFonts w:ascii="Book Antiqua" w:eastAsia="MS Mincho" w:hAnsi="Book Antiqua" w:cs="MS Mincho"/>
        </w:rPr>
        <w:t>ğ</w:t>
      </w:r>
      <w:r w:rsidRPr="00102336">
        <w:rPr>
          <w:rFonts w:ascii="Book Antiqua" w:eastAsia="宋体" w:hAnsi="Book Antiqua" w:cs="宋体"/>
        </w:rPr>
        <w:t>ertekin</w:t>
      </w:r>
      <w:proofErr w:type="spellEnd"/>
      <w:r w:rsidRPr="00102336">
        <w:rPr>
          <w:rFonts w:ascii="Book Antiqua" w:eastAsia="宋体" w:hAnsi="Book Antiqua" w:cs="宋体"/>
        </w:rPr>
        <w:t xml:space="preserve"> H, </w:t>
      </w:r>
      <w:proofErr w:type="spellStart"/>
      <w:r w:rsidRPr="00102336">
        <w:rPr>
          <w:rFonts w:ascii="Book Antiqua" w:eastAsia="宋体" w:hAnsi="Book Antiqua" w:cs="宋体"/>
        </w:rPr>
        <w:t>Gürel</w:t>
      </w:r>
      <w:proofErr w:type="spellEnd"/>
      <w:r w:rsidRPr="00102336">
        <w:rPr>
          <w:rFonts w:ascii="Book Antiqua" w:eastAsia="宋体" w:hAnsi="Book Antiqua" w:cs="宋体"/>
        </w:rPr>
        <w:t xml:space="preserve"> S, </w:t>
      </w:r>
      <w:proofErr w:type="spellStart"/>
      <w:r w:rsidRPr="00102336">
        <w:rPr>
          <w:rFonts w:ascii="Book Antiqua" w:eastAsia="宋体" w:hAnsi="Book Antiqua" w:cs="宋体"/>
        </w:rPr>
        <w:t>Zeuzem</w:t>
      </w:r>
      <w:proofErr w:type="spellEnd"/>
      <w:r w:rsidRPr="00102336">
        <w:rPr>
          <w:rFonts w:ascii="Book Antiqua" w:eastAsia="宋体" w:hAnsi="Book Antiqua" w:cs="宋体"/>
        </w:rPr>
        <w:t xml:space="preserve"> S, </w:t>
      </w:r>
      <w:proofErr w:type="spellStart"/>
      <w:r w:rsidRPr="00102336">
        <w:rPr>
          <w:rFonts w:ascii="Book Antiqua" w:eastAsia="宋体" w:hAnsi="Book Antiqua" w:cs="宋体"/>
        </w:rPr>
        <w:t>Zachou</w:t>
      </w:r>
      <w:proofErr w:type="spellEnd"/>
      <w:r w:rsidRPr="00102336">
        <w:rPr>
          <w:rFonts w:ascii="Book Antiqua" w:eastAsia="宋体" w:hAnsi="Book Antiqua" w:cs="宋体"/>
        </w:rPr>
        <w:t xml:space="preserve"> K, </w:t>
      </w:r>
      <w:proofErr w:type="spellStart"/>
      <w:r w:rsidRPr="00102336">
        <w:rPr>
          <w:rFonts w:ascii="Book Antiqua" w:eastAsia="宋体" w:hAnsi="Book Antiqua" w:cs="宋体"/>
        </w:rPr>
        <w:t>Bozkaya</w:t>
      </w:r>
      <w:proofErr w:type="spellEnd"/>
      <w:r w:rsidRPr="00102336">
        <w:rPr>
          <w:rFonts w:ascii="Book Antiqua" w:eastAsia="宋体" w:hAnsi="Book Antiqua" w:cs="宋体"/>
        </w:rPr>
        <w:t xml:space="preserve"> H, Koch A, Bock T, Dienes HP, </w:t>
      </w:r>
      <w:proofErr w:type="spellStart"/>
      <w:r w:rsidRPr="00102336">
        <w:rPr>
          <w:rFonts w:ascii="Book Antiqua" w:eastAsia="宋体" w:hAnsi="Book Antiqua" w:cs="宋体"/>
        </w:rPr>
        <w:t>Manns</w:t>
      </w:r>
      <w:proofErr w:type="spellEnd"/>
      <w:r w:rsidRPr="00102336">
        <w:rPr>
          <w:rFonts w:ascii="Book Antiqua" w:eastAsia="宋体" w:hAnsi="Book Antiqua" w:cs="宋体"/>
        </w:rPr>
        <w:t xml:space="preserve"> MP. </w:t>
      </w:r>
      <w:proofErr w:type="spellStart"/>
      <w:r w:rsidRPr="00102336">
        <w:rPr>
          <w:rFonts w:ascii="Book Antiqua" w:eastAsia="宋体" w:hAnsi="Book Antiqua" w:cs="宋体"/>
        </w:rPr>
        <w:t>Peginterferon</w:t>
      </w:r>
      <w:proofErr w:type="spellEnd"/>
      <w:r w:rsidRPr="00102336">
        <w:rPr>
          <w:rFonts w:ascii="Book Antiqua" w:eastAsia="宋体" w:hAnsi="Book Antiqua" w:cs="宋体"/>
        </w:rPr>
        <w:t xml:space="preserve"> plus </w:t>
      </w:r>
      <w:proofErr w:type="spellStart"/>
      <w:r w:rsidRPr="00102336">
        <w:rPr>
          <w:rFonts w:ascii="Book Antiqua" w:eastAsia="宋体" w:hAnsi="Book Antiqua" w:cs="宋体"/>
        </w:rPr>
        <w:t>adefovir</w:t>
      </w:r>
      <w:proofErr w:type="spellEnd"/>
      <w:r w:rsidRPr="00102336">
        <w:rPr>
          <w:rFonts w:ascii="Book Antiqua" w:eastAsia="宋体" w:hAnsi="Book Antiqua" w:cs="宋体"/>
        </w:rPr>
        <w:t xml:space="preserve"> versus either drug alone for hepatitis delta. </w:t>
      </w:r>
      <w:r w:rsidRPr="00102336">
        <w:rPr>
          <w:rFonts w:ascii="Book Antiqua" w:eastAsia="宋体" w:hAnsi="Book Antiqua" w:cs="宋体"/>
          <w:i/>
          <w:iCs/>
        </w:rPr>
        <w:t xml:space="preserve">N </w:t>
      </w:r>
      <w:proofErr w:type="spellStart"/>
      <w:r w:rsidRPr="00102336">
        <w:rPr>
          <w:rFonts w:ascii="Book Antiqua" w:eastAsia="宋体" w:hAnsi="Book Antiqua" w:cs="宋体"/>
          <w:i/>
          <w:iCs/>
        </w:rPr>
        <w:t>Engl</w:t>
      </w:r>
      <w:proofErr w:type="spellEnd"/>
      <w:r w:rsidRPr="00102336">
        <w:rPr>
          <w:rFonts w:ascii="Book Antiqua" w:eastAsia="宋体" w:hAnsi="Book Antiqua" w:cs="宋体"/>
          <w:i/>
          <w:iCs/>
        </w:rPr>
        <w:t xml:space="preserve"> J Med</w:t>
      </w:r>
      <w:r w:rsidRPr="00102336">
        <w:rPr>
          <w:rFonts w:ascii="Book Antiqua" w:eastAsia="宋体" w:hAnsi="Book Antiqua" w:cs="宋体"/>
        </w:rPr>
        <w:t> 2011; </w:t>
      </w:r>
      <w:r w:rsidRPr="00102336">
        <w:rPr>
          <w:rFonts w:ascii="Book Antiqua" w:eastAsia="宋体" w:hAnsi="Book Antiqua" w:cs="宋体"/>
          <w:b/>
          <w:bCs/>
        </w:rPr>
        <w:t>364</w:t>
      </w:r>
      <w:r w:rsidRPr="00102336">
        <w:rPr>
          <w:rFonts w:ascii="Book Antiqua" w:eastAsia="宋体" w:hAnsi="Book Antiqua" w:cs="宋体"/>
        </w:rPr>
        <w:t>: 322-331 [PMID: 21268724 DOI: 10.1056/NEJMoa0912696]</w:t>
      </w:r>
    </w:p>
    <w:p w14:paraId="09BDC2F0" w14:textId="77777777" w:rsidR="00EF2EFF" w:rsidRPr="00102336" w:rsidRDefault="00EF2EFF" w:rsidP="00EF2EFF">
      <w:pPr>
        <w:spacing w:line="360" w:lineRule="auto"/>
        <w:jc w:val="both"/>
        <w:rPr>
          <w:rFonts w:ascii="Book Antiqua" w:eastAsia="宋体" w:hAnsi="Book Antiqua" w:cs="宋体"/>
        </w:rPr>
      </w:pPr>
      <w:r w:rsidRPr="00102336">
        <w:rPr>
          <w:rFonts w:ascii="Book Antiqua" w:eastAsia="宋体" w:hAnsi="Book Antiqua" w:cs="宋体"/>
        </w:rPr>
        <w:t>7</w:t>
      </w:r>
      <w:r>
        <w:rPr>
          <w:rFonts w:ascii="Book Antiqua" w:eastAsia="宋体" w:hAnsi="Book Antiqua" w:cs="宋体" w:hint="eastAsia"/>
        </w:rPr>
        <w:t xml:space="preserve"> </w:t>
      </w:r>
      <w:proofErr w:type="spellStart"/>
      <w:r w:rsidRPr="00102336">
        <w:rPr>
          <w:rFonts w:ascii="Book Antiqua" w:eastAsia="宋体" w:hAnsi="Book Antiqua" w:cs="宋体"/>
          <w:b/>
        </w:rPr>
        <w:t>Wedemeyer</w:t>
      </w:r>
      <w:proofErr w:type="spellEnd"/>
      <w:r w:rsidRPr="00102336">
        <w:rPr>
          <w:rFonts w:ascii="Book Antiqua" w:eastAsia="宋体" w:hAnsi="Book Antiqua" w:cs="宋体"/>
          <w:b/>
        </w:rPr>
        <w:t xml:space="preserve"> H</w:t>
      </w:r>
      <w:r w:rsidRPr="00102336">
        <w:rPr>
          <w:rFonts w:ascii="Book Antiqua" w:eastAsia="宋体" w:hAnsi="Book Antiqua" w:cs="宋体"/>
        </w:rPr>
        <w:t xml:space="preserve">, </w:t>
      </w:r>
      <w:proofErr w:type="spellStart"/>
      <w:r w:rsidRPr="00102336">
        <w:rPr>
          <w:rFonts w:ascii="Book Antiqua" w:eastAsia="宋体" w:hAnsi="Book Antiqua" w:cs="宋体"/>
        </w:rPr>
        <w:t>Yurdaydin</w:t>
      </w:r>
      <w:proofErr w:type="spellEnd"/>
      <w:r w:rsidRPr="00102336">
        <w:rPr>
          <w:rFonts w:ascii="Book Antiqua" w:eastAsia="宋体" w:hAnsi="Book Antiqua" w:cs="宋体"/>
        </w:rPr>
        <w:t xml:space="preserve"> C, Ernst S, </w:t>
      </w:r>
      <w:proofErr w:type="spellStart"/>
      <w:r w:rsidRPr="00102336">
        <w:rPr>
          <w:rFonts w:ascii="Book Antiqua" w:eastAsia="宋体" w:hAnsi="Book Antiqua" w:cs="宋体"/>
        </w:rPr>
        <w:t>Caruntu</w:t>
      </w:r>
      <w:proofErr w:type="spellEnd"/>
      <w:r w:rsidRPr="00102336">
        <w:rPr>
          <w:rFonts w:ascii="Book Antiqua" w:eastAsia="宋体" w:hAnsi="Book Antiqua" w:cs="宋体"/>
        </w:rPr>
        <w:t xml:space="preserve"> FA, </w:t>
      </w:r>
      <w:proofErr w:type="spellStart"/>
      <w:r w:rsidRPr="00102336">
        <w:rPr>
          <w:rFonts w:ascii="Book Antiqua" w:eastAsia="宋体" w:hAnsi="Book Antiqua" w:cs="宋体"/>
        </w:rPr>
        <w:t>Curescu</w:t>
      </w:r>
      <w:proofErr w:type="spellEnd"/>
      <w:r w:rsidRPr="00102336">
        <w:rPr>
          <w:rFonts w:ascii="Book Antiqua" w:eastAsia="宋体" w:hAnsi="Book Antiqua" w:cs="宋体"/>
        </w:rPr>
        <w:t xml:space="preserve"> MG, </w:t>
      </w:r>
      <w:proofErr w:type="spellStart"/>
      <w:r w:rsidRPr="00102336">
        <w:rPr>
          <w:rFonts w:ascii="Book Antiqua" w:eastAsia="宋体" w:hAnsi="Book Antiqua" w:cs="宋体"/>
        </w:rPr>
        <w:t>Yalcin</w:t>
      </w:r>
      <w:proofErr w:type="spellEnd"/>
      <w:r w:rsidRPr="00102336">
        <w:rPr>
          <w:rFonts w:ascii="Book Antiqua" w:eastAsia="宋体" w:hAnsi="Book Antiqua" w:cs="宋体"/>
        </w:rPr>
        <w:t xml:space="preserve"> K, </w:t>
      </w:r>
      <w:proofErr w:type="spellStart"/>
      <w:r w:rsidRPr="00102336">
        <w:rPr>
          <w:rFonts w:ascii="Book Antiqua" w:eastAsia="宋体" w:hAnsi="Book Antiqua" w:cs="宋体"/>
        </w:rPr>
        <w:t>Akarca</w:t>
      </w:r>
      <w:proofErr w:type="spellEnd"/>
      <w:r w:rsidRPr="00102336">
        <w:rPr>
          <w:rFonts w:ascii="Book Antiqua" w:eastAsia="宋体" w:hAnsi="Book Antiqua" w:cs="宋体"/>
        </w:rPr>
        <w:t xml:space="preserve"> US, </w:t>
      </w:r>
      <w:proofErr w:type="spellStart"/>
      <w:r w:rsidRPr="00102336">
        <w:rPr>
          <w:rFonts w:ascii="Book Antiqua" w:eastAsia="宋体" w:hAnsi="Book Antiqua" w:cs="宋体"/>
        </w:rPr>
        <w:t>Gurel</w:t>
      </w:r>
      <w:proofErr w:type="spellEnd"/>
      <w:r w:rsidRPr="00102336">
        <w:rPr>
          <w:rFonts w:ascii="Book Antiqua" w:eastAsia="宋体" w:hAnsi="Book Antiqua" w:cs="宋体"/>
        </w:rPr>
        <w:t xml:space="preserve"> SG, </w:t>
      </w:r>
      <w:proofErr w:type="spellStart"/>
      <w:r w:rsidRPr="00102336">
        <w:rPr>
          <w:rFonts w:ascii="Book Antiqua" w:eastAsia="宋体" w:hAnsi="Book Antiqua" w:cs="宋体"/>
        </w:rPr>
        <w:t>Zeuzem</w:t>
      </w:r>
      <w:proofErr w:type="spellEnd"/>
      <w:r w:rsidRPr="00102336">
        <w:rPr>
          <w:rFonts w:ascii="Book Antiqua" w:eastAsia="宋体" w:hAnsi="Book Antiqua" w:cs="宋体"/>
        </w:rPr>
        <w:t xml:space="preserve"> S , </w:t>
      </w:r>
      <w:proofErr w:type="spellStart"/>
      <w:r w:rsidRPr="00102336">
        <w:rPr>
          <w:rFonts w:ascii="Book Antiqua" w:eastAsia="宋体" w:hAnsi="Book Antiqua" w:cs="宋体"/>
        </w:rPr>
        <w:t>Erhardt</w:t>
      </w:r>
      <w:proofErr w:type="spellEnd"/>
      <w:r w:rsidRPr="00102336">
        <w:rPr>
          <w:rFonts w:ascii="Book Antiqua" w:eastAsia="宋体" w:hAnsi="Book Antiqua" w:cs="宋体"/>
        </w:rPr>
        <w:t xml:space="preserve"> A, </w:t>
      </w:r>
      <w:proofErr w:type="spellStart"/>
      <w:r w:rsidRPr="00102336">
        <w:rPr>
          <w:rFonts w:ascii="Book Antiqua" w:eastAsia="宋体" w:hAnsi="Book Antiqua" w:cs="宋体"/>
        </w:rPr>
        <w:t>Luth</w:t>
      </w:r>
      <w:proofErr w:type="spellEnd"/>
      <w:r w:rsidRPr="00102336">
        <w:rPr>
          <w:rFonts w:ascii="Book Antiqua" w:eastAsia="宋体" w:hAnsi="Book Antiqua" w:cs="宋体"/>
        </w:rPr>
        <w:t xml:space="preserve"> S, </w:t>
      </w:r>
      <w:proofErr w:type="spellStart"/>
      <w:r w:rsidRPr="00102336">
        <w:rPr>
          <w:rFonts w:ascii="Book Antiqua" w:eastAsia="宋体" w:hAnsi="Book Antiqua" w:cs="宋体"/>
        </w:rPr>
        <w:t>Papatheodoridis</w:t>
      </w:r>
      <w:proofErr w:type="spellEnd"/>
      <w:r w:rsidRPr="00102336">
        <w:rPr>
          <w:rFonts w:ascii="Book Antiqua" w:eastAsia="宋体" w:hAnsi="Book Antiqua" w:cs="宋体"/>
        </w:rPr>
        <w:t xml:space="preserve"> GV, </w:t>
      </w:r>
      <w:proofErr w:type="spellStart"/>
      <w:r w:rsidRPr="00102336">
        <w:rPr>
          <w:rFonts w:ascii="Book Antiqua" w:eastAsia="宋体" w:hAnsi="Book Antiqua" w:cs="宋体"/>
        </w:rPr>
        <w:t>Keskin</w:t>
      </w:r>
      <w:proofErr w:type="spellEnd"/>
      <w:r w:rsidRPr="00102336">
        <w:rPr>
          <w:rFonts w:ascii="Book Antiqua" w:eastAsia="宋体" w:hAnsi="Book Antiqua" w:cs="宋体"/>
        </w:rPr>
        <w:t xml:space="preserve"> O, Port K, </w:t>
      </w:r>
      <w:proofErr w:type="spellStart"/>
      <w:r w:rsidRPr="00102336">
        <w:rPr>
          <w:rFonts w:ascii="Book Antiqua" w:eastAsia="宋体" w:hAnsi="Book Antiqua" w:cs="宋体"/>
        </w:rPr>
        <w:t>Radu</w:t>
      </w:r>
      <w:proofErr w:type="spellEnd"/>
      <w:r w:rsidRPr="00102336">
        <w:rPr>
          <w:rFonts w:ascii="Book Antiqua" w:eastAsia="宋体" w:hAnsi="Book Antiqua" w:cs="宋体"/>
        </w:rPr>
        <w:t xml:space="preserve"> M, </w:t>
      </w:r>
      <w:proofErr w:type="spellStart"/>
      <w:r w:rsidRPr="00102336">
        <w:rPr>
          <w:rFonts w:ascii="Book Antiqua" w:eastAsia="宋体" w:hAnsi="Book Antiqua" w:cs="宋体"/>
        </w:rPr>
        <w:t>Celen</w:t>
      </w:r>
      <w:proofErr w:type="spellEnd"/>
      <w:r w:rsidRPr="00102336">
        <w:rPr>
          <w:rFonts w:ascii="Book Antiqua" w:eastAsia="宋体" w:hAnsi="Book Antiqua" w:cs="宋体"/>
        </w:rPr>
        <w:t xml:space="preserve"> MK, </w:t>
      </w:r>
      <w:proofErr w:type="spellStart"/>
      <w:r w:rsidRPr="00102336">
        <w:rPr>
          <w:rFonts w:ascii="Book Antiqua" w:eastAsia="宋体" w:hAnsi="Book Antiqua" w:cs="宋体"/>
        </w:rPr>
        <w:t>Ildeman</w:t>
      </w:r>
      <w:proofErr w:type="spellEnd"/>
      <w:r w:rsidRPr="00102336">
        <w:rPr>
          <w:rFonts w:ascii="Book Antiqua" w:eastAsia="宋体" w:hAnsi="Book Antiqua" w:cs="宋体"/>
        </w:rPr>
        <w:t xml:space="preserve"> R, </w:t>
      </w:r>
      <w:proofErr w:type="spellStart"/>
      <w:r w:rsidRPr="00102336">
        <w:rPr>
          <w:rFonts w:ascii="Book Antiqua" w:eastAsia="宋体" w:hAnsi="Book Antiqua" w:cs="宋体"/>
        </w:rPr>
        <w:t>Stift</w:t>
      </w:r>
      <w:proofErr w:type="spellEnd"/>
      <w:r w:rsidRPr="00102336">
        <w:rPr>
          <w:rFonts w:ascii="Book Antiqua" w:eastAsia="宋体" w:hAnsi="Book Antiqua" w:cs="宋体"/>
        </w:rPr>
        <w:t xml:space="preserve"> J, </w:t>
      </w:r>
      <w:proofErr w:type="spellStart"/>
      <w:r w:rsidRPr="00102336">
        <w:rPr>
          <w:rFonts w:ascii="Book Antiqua" w:eastAsia="宋体" w:hAnsi="Book Antiqua" w:cs="宋体"/>
        </w:rPr>
        <w:t>Heidrich</w:t>
      </w:r>
      <w:proofErr w:type="spellEnd"/>
      <w:r w:rsidRPr="00102336">
        <w:rPr>
          <w:rFonts w:ascii="Book Antiqua" w:eastAsia="宋体" w:hAnsi="Book Antiqua" w:cs="宋体"/>
        </w:rPr>
        <w:t xml:space="preserve"> B, </w:t>
      </w:r>
      <w:proofErr w:type="spellStart"/>
      <w:r w:rsidRPr="00102336">
        <w:rPr>
          <w:rFonts w:ascii="Book Antiqua" w:eastAsia="宋体" w:hAnsi="Book Antiqua" w:cs="宋体"/>
        </w:rPr>
        <w:t>Mederacke</w:t>
      </w:r>
      <w:proofErr w:type="spellEnd"/>
      <w:r w:rsidRPr="00102336">
        <w:rPr>
          <w:rFonts w:ascii="Book Antiqua" w:eastAsia="宋体" w:hAnsi="Book Antiqua" w:cs="宋体"/>
        </w:rPr>
        <w:t xml:space="preserve"> I, </w:t>
      </w:r>
      <w:proofErr w:type="spellStart"/>
      <w:r w:rsidRPr="00102336">
        <w:rPr>
          <w:rFonts w:ascii="Book Antiqua" w:eastAsia="宋体" w:hAnsi="Book Antiqua" w:cs="宋体"/>
        </w:rPr>
        <w:t>Hardtke</w:t>
      </w:r>
      <w:proofErr w:type="spellEnd"/>
      <w:r w:rsidRPr="00102336">
        <w:rPr>
          <w:rFonts w:ascii="Book Antiqua" w:eastAsia="宋体" w:hAnsi="Book Antiqua" w:cs="宋体"/>
        </w:rPr>
        <w:t xml:space="preserve"> S, Koch A, H.P. Dienes HP, </w:t>
      </w:r>
      <w:proofErr w:type="spellStart"/>
      <w:r w:rsidRPr="00102336">
        <w:rPr>
          <w:rFonts w:ascii="Book Antiqua" w:eastAsia="宋体" w:hAnsi="Book Antiqua" w:cs="宋体"/>
        </w:rPr>
        <w:t>Manns</w:t>
      </w:r>
      <w:proofErr w:type="spellEnd"/>
      <w:r w:rsidRPr="00102336">
        <w:rPr>
          <w:rFonts w:ascii="Book Antiqua" w:eastAsia="宋体" w:hAnsi="Book Antiqua" w:cs="宋体"/>
        </w:rPr>
        <w:t xml:space="preserve"> MP, HIDIT-2 Study Group.. Prolonged therapy of hepatitis delta for 96 weeks with pegylated-interferon-a-2a plus </w:t>
      </w:r>
      <w:proofErr w:type="spellStart"/>
      <w:r w:rsidRPr="00102336">
        <w:rPr>
          <w:rFonts w:ascii="Book Antiqua" w:eastAsia="宋体" w:hAnsi="Book Antiqua" w:cs="宋体"/>
        </w:rPr>
        <w:t>tenofovir</w:t>
      </w:r>
      <w:proofErr w:type="spellEnd"/>
      <w:r w:rsidRPr="00102336">
        <w:rPr>
          <w:rFonts w:ascii="Book Antiqua" w:eastAsia="宋体" w:hAnsi="Book Antiqua" w:cs="宋体"/>
        </w:rPr>
        <w:t xml:space="preserve"> or Placebo does not prevent HDV RNA relapse after Treatment: the HIDIT-2 study. </w:t>
      </w:r>
      <w:r w:rsidRPr="00102336">
        <w:rPr>
          <w:rFonts w:ascii="Book Antiqua" w:eastAsia="宋体" w:hAnsi="Book Antiqua" w:cs="宋体"/>
          <w:i/>
        </w:rPr>
        <w:t xml:space="preserve">J </w:t>
      </w:r>
      <w:proofErr w:type="spellStart"/>
      <w:r w:rsidRPr="00102336">
        <w:rPr>
          <w:rFonts w:ascii="Book Antiqua" w:eastAsia="宋体" w:hAnsi="Book Antiqua" w:cs="宋体"/>
          <w:i/>
        </w:rPr>
        <w:t>Hepatolol</w:t>
      </w:r>
      <w:proofErr w:type="spellEnd"/>
      <w:r>
        <w:rPr>
          <w:rFonts w:ascii="Book Antiqua" w:eastAsia="宋体" w:hAnsi="Book Antiqua" w:cs="宋体"/>
        </w:rPr>
        <w:t xml:space="preserve"> 2014; </w:t>
      </w:r>
      <w:r w:rsidRPr="00102336">
        <w:rPr>
          <w:rFonts w:ascii="Book Antiqua" w:eastAsia="宋体" w:hAnsi="Book Antiqua" w:cs="宋体"/>
          <w:b/>
        </w:rPr>
        <w:t>60</w:t>
      </w:r>
      <w:r>
        <w:rPr>
          <w:rFonts w:ascii="Book Antiqua" w:eastAsia="宋体" w:hAnsi="Book Antiqua" w:cs="宋体"/>
        </w:rPr>
        <w:t xml:space="preserve"> (</w:t>
      </w:r>
      <w:proofErr w:type="spellStart"/>
      <w:r>
        <w:rPr>
          <w:rFonts w:ascii="Book Antiqua" w:eastAsia="宋体" w:hAnsi="Book Antiqua" w:cs="宋体"/>
        </w:rPr>
        <w:t>Suppl</w:t>
      </w:r>
      <w:proofErr w:type="spellEnd"/>
      <w:r>
        <w:rPr>
          <w:rFonts w:ascii="Book Antiqua" w:eastAsia="宋体" w:hAnsi="Book Antiqua" w:cs="宋体"/>
        </w:rPr>
        <w:t xml:space="preserve"> 1): S2-S3</w:t>
      </w:r>
    </w:p>
    <w:p w14:paraId="4FEC2423" w14:textId="77777777" w:rsidR="00EF2EFF" w:rsidRPr="00102336" w:rsidRDefault="00EF2EFF" w:rsidP="00EF2EFF">
      <w:pPr>
        <w:spacing w:line="360" w:lineRule="auto"/>
        <w:jc w:val="both"/>
        <w:rPr>
          <w:rFonts w:ascii="Book Antiqua" w:eastAsia="宋体" w:hAnsi="Book Antiqua" w:cs="宋体"/>
        </w:rPr>
      </w:pPr>
      <w:r w:rsidRPr="00102336">
        <w:rPr>
          <w:rFonts w:ascii="Book Antiqua" w:eastAsia="宋体" w:hAnsi="Book Antiqua" w:cs="宋体"/>
        </w:rPr>
        <w:t>8 </w:t>
      </w:r>
      <w:proofErr w:type="spellStart"/>
      <w:r w:rsidRPr="00102336">
        <w:rPr>
          <w:rFonts w:ascii="Book Antiqua" w:eastAsia="宋体" w:hAnsi="Book Antiqua" w:cs="宋体"/>
          <w:b/>
          <w:bCs/>
        </w:rPr>
        <w:t>Brouwer</w:t>
      </w:r>
      <w:proofErr w:type="spellEnd"/>
      <w:r w:rsidRPr="00102336">
        <w:rPr>
          <w:rFonts w:ascii="Book Antiqua" w:eastAsia="宋体" w:hAnsi="Book Antiqua" w:cs="宋体"/>
          <w:b/>
          <w:bCs/>
        </w:rPr>
        <w:t xml:space="preserve"> WP</w:t>
      </w:r>
      <w:r w:rsidRPr="00102336">
        <w:rPr>
          <w:rFonts w:ascii="Book Antiqua" w:eastAsia="宋体" w:hAnsi="Book Antiqua" w:cs="宋体"/>
        </w:rPr>
        <w:t xml:space="preserve">, </w:t>
      </w:r>
      <w:proofErr w:type="spellStart"/>
      <w:r w:rsidRPr="00102336">
        <w:rPr>
          <w:rFonts w:ascii="Book Antiqua" w:eastAsia="宋体" w:hAnsi="Book Antiqua" w:cs="宋体"/>
        </w:rPr>
        <w:t>Xie</w:t>
      </w:r>
      <w:proofErr w:type="spellEnd"/>
      <w:r w:rsidRPr="00102336">
        <w:rPr>
          <w:rFonts w:ascii="Book Antiqua" w:eastAsia="宋体" w:hAnsi="Book Antiqua" w:cs="宋体"/>
        </w:rPr>
        <w:t xml:space="preserve"> Q, </w:t>
      </w:r>
      <w:proofErr w:type="spellStart"/>
      <w:r w:rsidRPr="00102336">
        <w:rPr>
          <w:rFonts w:ascii="Book Antiqua" w:eastAsia="宋体" w:hAnsi="Book Antiqua" w:cs="宋体"/>
        </w:rPr>
        <w:t>Sonneveld</w:t>
      </w:r>
      <w:proofErr w:type="spellEnd"/>
      <w:r w:rsidRPr="00102336">
        <w:rPr>
          <w:rFonts w:ascii="Book Antiqua" w:eastAsia="宋体" w:hAnsi="Book Antiqua" w:cs="宋体"/>
        </w:rPr>
        <w:t xml:space="preserve"> MJ, Zhang N, Zhang Q, </w:t>
      </w:r>
      <w:proofErr w:type="spellStart"/>
      <w:r w:rsidRPr="00102336">
        <w:rPr>
          <w:rFonts w:ascii="Book Antiqua" w:eastAsia="宋体" w:hAnsi="Book Antiqua" w:cs="宋体"/>
        </w:rPr>
        <w:t>Tabak</w:t>
      </w:r>
      <w:proofErr w:type="spellEnd"/>
      <w:r w:rsidRPr="00102336">
        <w:rPr>
          <w:rFonts w:ascii="Book Antiqua" w:eastAsia="宋体" w:hAnsi="Book Antiqua" w:cs="宋体"/>
        </w:rPr>
        <w:t xml:space="preserve"> F, </w:t>
      </w:r>
      <w:proofErr w:type="spellStart"/>
      <w:r w:rsidRPr="00102336">
        <w:rPr>
          <w:rFonts w:ascii="Book Antiqua" w:eastAsia="宋体" w:hAnsi="Book Antiqua" w:cs="宋体"/>
        </w:rPr>
        <w:t>Streinu-Cercel</w:t>
      </w:r>
      <w:proofErr w:type="spellEnd"/>
      <w:r w:rsidRPr="00102336">
        <w:rPr>
          <w:rFonts w:ascii="Book Antiqua" w:eastAsia="宋体" w:hAnsi="Book Antiqua" w:cs="宋体"/>
        </w:rPr>
        <w:t xml:space="preserve"> A, Wang JY, </w:t>
      </w:r>
      <w:proofErr w:type="spellStart"/>
      <w:r w:rsidRPr="00102336">
        <w:rPr>
          <w:rFonts w:ascii="Book Antiqua" w:eastAsia="宋体" w:hAnsi="Book Antiqua" w:cs="宋体"/>
        </w:rPr>
        <w:t>Idilman</w:t>
      </w:r>
      <w:proofErr w:type="spellEnd"/>
      <w:r w:rsidRPr="00102336">
        <w:rPr>
          <w:rFonts w:ascii="Book Antiqua" w:eastAsia="宋体" w:hAnsi="Book Antiqua" w:cs="宋体"/>
        </w:rPr>
        <w:t xml:space="preserve"> R, </w:t>
      </w:r>
      <w:proofErr w:type="spellStart"/>
      <w:r w:rsidRPr="00102336">
        <w:rPr>
          <w:rFonts w:ascii="Book Antiqua" w:eastAsia="宋体" w:hAnsi="Book Antiqua" w:cs="宋体"/>
        </w:rPr>
        <w:t>Reesink</w:t>
      </w:r>
      <w:proofErr w:type="spellEnd"/>
      <w:r w:rsidRPr="00102336">
        <w:rPr>
          <w:rFonts w:ascii="Book Antiqua" w:eastAsia="宋体" w:hAnsi="Book Antiqua" w:cs="宋体"/>
        </w:rPr>
        <w:t xml:space="preserve"> HW, </w:t>
      </w:r>
      <w:proofErr w:type="spellStart"/>
      <w:r w:rsidRPr="00102336">
        <w:rPr>
          <w:rFonts w:ascii="Book Antiqua" w:eastAsia="宋体" w:hAnsi="Book Antiqua" w:cs="宋体"/>
        </w:rPr>
        <w:t>Diculescu</w:t>
      </w:r>
      <w:proofErr w:type="spellEnd"/>
      <w:r w:rsidRPr="00102336">
        <w:rPr>
          <w:rFonts w:ascii="Book Antiqua" w:eastAsia="宋体" w:hAnsi="Book Antiqua" w:cs="宋体"/>
        </w:rPr>
        <w:t xml:space="preserve"> M, Simon K, </w:t>
      </w:r>
      <w:proofErr w:type="spellStart"/>
      <w:r w:rsidRPr="00102336">
        <w:rPr>
          <w:rFonts w:ascii="Book Antiqua" w:eastAsia="宋体" w:hAnsi="Book Antiqua" w:cs="宋体"/>
        </w:rPr>
        <w:t>Voiculescu</w:t>
      </w:r>
      <w:proofErr w:type="spellEnd"/>
      <w:r w:rsidRPr="00102336">
        <w:rPr>
          <w:rFonts w:ascii="Book Antiqua" w:eastAsia="宋体" w:hAnsi="Book Antiqua" w:cs="宋体"/>
        </w:rPr>
        <w:t xml:space="preserve"> M, </w:t>
      </w:r>
      <w:proofErr w:type="spellStart"/>
      <w:r w:rsidRPr="00102336">
        <w:rPr>
          <w:rFonts w:ascii="Book Antiqua" w:eastAsia="宋体" w:hAnsi="Book Antiqua" w:cs="宋体"/>
        </w:rPr>
        <w:t>Akdogan</w:t>
      </w:r>
      <w:proofErr w:type="spellEnd"/>
      <w:r w:rsidRPr="00102336">
        <w:rPr>
          <w:rFonts w:ascii="Book Antiqua" w:eastAsia="宋体" w:hAnsi="Book Antiqua" w:cs="宋体"/>
        </w:rPr>
        <w:t xml:space="preserve"> M, Mazur W, </w:t>
      </w:r>
      <w:proofErr w:type="spellStart"/>
      <w:r w:rsidRPr="00102336">
        <w:rPr>
          <w:rFonts w:ascii="Book Antiqua" w:eastAsia="宋体" w:hAnsi="Book Antiqua" w:cs="宋体"/>
        </w:rPr>
        <w:t>Reijnders</w:t>
      </w:r>
      <w:proofErr w:type="spellEnd"/>
      <w:r w:rsidRPr="00102336">
        <w:rPr>
          <w:rFonts w:ascii="Book Antiqua" w:eastAsia="宋体" w:hAnsi="Book Antiqua" w:cs="宋体"/>
        </w:rPr>
        <w:t xml:space="preserve"> JG, </w:t>
      </w:r>
      <w:proofErr w:type="spellStart"/>
      <w:r w:rsidRPr="00102336">
        <w:rPr>
          <w:rFonts w:ascii="Book Antiqua" w:eastAsia="宋体" w:hAnsi="Book Antiqua" w:cs="宋体"/>
        </w:rPr>
        <w:t>Verhey</w:t>
      </w:r>
      <w:proofErr w:type="spellEnd"/>
      <w:r w:rsidRPr="00102336">
        <w:rPr>
          <w:rFonts w:ascii="Book Antiqua" w:eastAsia="宋体" w:hAnsi="Book Antiqua" w:cs="宋体"/>
        </w:rPr>
        <w:t xml:space="preserve"> E, Hansen BE, Janssen HL. Adding </w:t>
      </w:r>
      <w:proofErr w:type="spellStart"/>
      <w:r w:rsidRPr="00102336">
        <w:rPr>
          <w:rFonts w:ascii="Book Antiqua" w:eastAsia="宋体" w:hAnsi="Book Antiqua" w:cs="宋体"/>
        </w:rPr>
        <w:t>pegylated</w:t>
      </w:r>
      <w:proofErr w:type="spellEnd"/>
      <w:r w:rsidRPr="00102336">
        <w:rPr>
          <w:rFonts w:ascii="Book Antiqua" w:eastAsia="宋体" w:hAnsi="Book Antiqua" w:cs="宋体"/>
        </w:rPr>
        <w:t xml:space="preserve"> interferon to </w:t>
      </w:r>
      <w:proofErr w:type="spellStart"/>
      <w:r w:rsidRPr="00102336">
        <w:rPr>
          <w:rFonts w:ascii="Book Antiqua" w:eastAsia="宋体" w:hAnsi="Book Antiqua" w:cs="宋体"/>
        </w:rPr>
        <w:t>entecavir</w:t>
      </w:r>
      <w:proofErr w:type="spellEnd"/>
      <w:r w:rsidRPr="00102336">
        <w:rPr>
          <w:rFonts w:ascii="Book Antiqua" w:eastAsia="宋体" w:hAnsi="Book Antiqua" w:cs="宋体"/>
        </w:rPr>
        <w:t xml:space="preserve"> for hepatitis B e antigen-positive chronic hepatitis B: A </w:t>
      </w:r>
      <w:r w:rsidRPr="00102336">
        <w:rPr>
          <w:rFonts w:ascii="Book Antiqua" w:eastAsia="宋体" w:hAnsi="Book Antiqua" w:cs="宋体"/>
        </w:rPr>
        <w:lastRenderedPageBreak/>
        <w:t>multicenter randomized trial (ARES study).</w:t>
      </w:r>
      <w:r>
        <w:rPr>
          <w:rFonts w:ascii="Book Antiqua" w:eastAsia="宋体" w:hAnsi="Book Antiqua" w:cs="宋体" w:hint="eastAsia"/>
        </w:rPr>
        <w:t xml:space="preserve"> </w:t>
      </w:r>
      <w:r w:rsidRPr="00102336">
        <w:rPr>
          <w:rFonts w:ascii="Book Antiqua" w:eastAsia="宋体" w:hAnsi="Book Antiqua" w:cs="宋体"/>
          <w:i/>
          <w:iCs/>
        </w:rPr>
        <w:t>Hepatology</w:t>
      </w:r>
      <w:r>
        <w:rPr>
          <w:rFonts w:ascii="Book Antiqua" w:eastAsia="宋体" w:hAnsi="Book Antiqua" w:cs="宋体" w:hint="eastAsia"/>
        </w:rPr>
        <w:t xml:space="preserve"> </w:t>
      </w:r>
      <w:r w:rsidRPr="00102336">
        <w:rPr>
          <w:rFonts w:ascii="Book Antiqua" w:eastAsia="宋体" w:hAnsi="Book Antiqua" w:cs="宋体"/>
        </w:rPr>
        <w:t>2015;</w:t>
      </w:r>
      <w:r>
        <w:rPr>
          <w:rFonts w:ascii="Book Antiqua" w:eastAsia="宋体" w:hAnsi="Book Antiqua" w:cs="宋体" w:hint="eastAsia"/>
        </w:rPr>
        <w:t xml:space="preserve"> </w:t>
      </w:r>
      <w:r w:rsidRPr="00102336">
        <w:rPr>
          <w:rFonts w:ascii="Book Antiqua" w:eastAsia="宋体" w:hAnsi="Book Antiqua" w:cs="宋体"/>
          <w:b/>
          <w:bCs/>
        </w:rPr>
        <w:t>61</w:t>
      </w:r>
      <w:r w:rsidRPr="00102336">
        <w:rPr>
          <w:rFonts w:ascii="Book Antiqua" w:eastAsia="宋体" w:hAnsi="Book Antiqua" w:cs="宋体"/>
        </w:rPr>
        <w:t>: 1512-1522 [PMID: 25348661 DOI: 10.1002/hep.27586]</w:t>
      </w:r>
    </w:p>
    <w:p w14:paraId="31334056" w14:textId="77777777" w:rsidR="00EF2EFF" w:rsidRPr="00102336" w:rsidRDefault="00EF2EFF" w:rsidP="00EF2EFF">
      <w:pPr>
        <w:spacing w:line="360" w:lineRule="auto"/>
        <w:jc w:val="both"/>
        <w:rPr>
          <w:rFonts w:ascii="Book Antiqua" w:eastAsia="宋体" w:hAnsi="Book Antiqua" w:cs="宋体"/>
        </w:rPr>
      </w:pPr>
      <w:proofErr w:type="gramStart"/>
      <w:r w:rsidRPr="00102336">
        <w:rPr>
          <w:rFonts w:ascii="Book Antiqua" w:eastAsia="宋体" w:hAnsi="Book Antiqua" w:cs="宋体"/>
        </w:rPr>
        <w:t>9 </w:t>
      </w:r>
      <w:r w:rsidRPr="00102336">
        <w:rPr>
          <w:rFonts w:ascii="Book Antiqua" w:eastAsia="宋体" w:hAnsi="Book Antiqua" w:cs="宋体"/>
          <w:b/>
          <w:bCs/>
        </w:rPr>
        <w:t>Batts KP</w:t>
      </w:r>
      <w:r w:rsidRPr="00102336">
        <w:rPr>
          <w:rFonts w:ascii="Book Antiqua" w:eastAsia="宋体" w:hAnsi="Book Antiqua" w:cs="宋体"/>
        </w:rPr>
        <w:t>, Ludwig J. Chronic hepatitis.</w:t>
      </w:r>
      <w:proofErr w:type="gramEnd"/>
      <w:r w:rsidRPr="00102336">
        <w:rPr>
          <w:rFonts w:ascii="Book Antiqua" w:eastAsia="宋体" w:hAnsi="Book Antiqua" w:cs="宋体"/>
        </w:rPr>
        <w:t xml:space="preserve"> </w:t>
      </w:r>
      <w:proofErr w:type="gramStart"/>
      <w:r w:rsidRPr="00102336">
        <w:rPr>
          <w:rFonts w:ascii="Book Antiqua" w:eastAsia="宋体" w:hAnsi="Book Antiqua" w:cs="宋体"/>
        </w:rPr>
        <w:t>An update on terminology and reporting.</w:t>
      </w:r>
      <w:proofErr w:type="gramEnd"/>
      <w:r w:rsidRPr="00102336">
        <w:rPr>
          <w:rFonts w:ascii="Book Antiqua" w:eastAsia="宋体" w:hAnsi="Book Antiqua" w:cs="宋体"/>
        </w:rPr>
        <w:t> </w:t>
      </w:r>
      <w:r w:rsidRPr="00102336">
        <w:rPr>
          <w:rFonts w:ascii="Book Antiqua" w:eastAsia="宋体" w:hAnsi="Book Antiqua" w:cs="宋体"/>
          <w:i/>
          <w:iCs/>
        </w:rPr>
        <w:t xml:space="preserve">Am J </w:t>
      </w:r>
      <w:proofErr w:type="spellStart"/>
      <w:r w:rsidRPr="00102336">
        <w:rPr>
          <w:rFonts w:ascii="Book Antiqua" w:eastAsia="宋体" w:hAnsi="Book Antiqua" w:cs="宋体"/>
          <w:i/>
          <w:iCs/>
        </w:rPr>
        <w:t>Surg</w:t>
      </w:r>
      <w:proofErr w:type="spellEnd"/>
      <w:r w:rsidRPr="0010233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102336">
        <w:rPr>
          <w:rFonts w:ascii="Book Antiqua" w:eastAsia="宋体" w:hAnsi="Book Antiqua" w:cs="宋体"/>
          <w:i/>
          <w:iCs/>
        </w:rPr>
        <w:t>Pathol</w:t>
      </w:r>
      <w:proofErr w:type="spellEnd"/>
      <w:r w:rsidRPr="00102336">
        <w:rPr>
          <w:rFonts w:ascii="Book Antiqua" w:eastAsia="宋体" w:hAnsi="Book Antiqua" w:cs="宋体"/>
        </w:rPr>
        <w:t> 1995; </w:t>
      </w:r>
      <w:r w:rsidRPr="00102336">
        <w:rPr>
          <w:rFonts w:ascii="Book Antiqua" w:eastAsia="宋体" w:hAnsi="Book Antiqua" w:cs="宋体"/>
          <w:b/>
          <w:bCs/>
        </w:rPr>
        <w:t>19</w:t>
      </w:r>
      <w:r w:rsidRPr="00102336">
        <w:rPr>
          <w:rFonts w:ascii="Book Antiqua" w:eastAsia="宋体" w:hAnsi="Book Antiqua" w:cs="宋体"/>
        </w:rPr>
        <w:t>: 1409-1417 [PMID: 7503362]</w:t>
      </w:r>
    </w:p>
    <w:p w14:paraId="1637F31E" w14:textId="77777777" w:rsidR="00EF2EFF" w:rsidRPr="00102336" w:rsidRDefault="00EF2EFF" w:rsidP="00EF2EFF">
      <w:pPr>
        <w:spacing w:line="360" w:lineRule="auto"/>
        <w:jc w:val="both"/>
        <w:rPr>
          <w:rFonts w:ascii="Book Antiqua" w:eastAsia="宋体" w:hAnsi="Book Antiqua" w:cs="宋体"/>
        </w:rPr>
      </w:pPr>
      <w:proofErr w:type="gramStart"/>
      <w:r w:rsidRPr="00102336">
        <w:rPr>
          <w:rFonts w:ascii="Book Antiqua" w:eastAsia="宋体" w:hAnsi="Book Antiqua" w:cs="宋体"/>
        </w:rPr>
        <w:t>10 </w:t>
      </w:r>
      <w:proofErr w:type="spellStart"/>
      <w:r w:rsidRPr="00102336">
        <w:rPr>
          <w:rFonts w:ascii="Book Antiqua" w:eastAsia="宋体" w:hAnsi="Book Antiqua" w:cs="宋体"/>
          <w:b/>
          <w:bCs/>
        </w:rPr>
        <w:t>Yurdaydin</w:t>
      </w:r>
      <w:proofErr w:type="spellEnd"/>
      <w:r w:rsidRPr="00102336">
        <w:rPr>
          <w:rFonts w:ascii="Book Antiqua" w:eastAsia="宋体" w:hAnsi="Book Antiqua" w:cs="宋体"/>
          <w:b/>
          <w:bCs/>
        </w:rPr>
        <w:t xml:space="preserve"> C</w:t>
      </w:r>
      <w:r w:rsidRPr="00102336">
        <w:rPr>
          <w:rFonts w:ascii="Book Antiqua" w:eastAsia="宋体" w:hAnsi="Book Antiqua" w:cs="宋体"/>
        </w:rPr>
        <w:t>. Treatment of chronic delta hepatitis.</w:t>
      </w:r>
      <w:proofErr w:type="gramEnd"/>
      <w:r w:rsidRPr="00102336">
        <w:rPr>
          <w:rFonts w:ascii="Book Antiqua" w:eastAsia="宋体" w:hAnsi="Book Antiqua" w:cs="宋体"/>
        </w:rPr>
        <w:t> </w:t>
      </w:r>
      <w:proofErr w:type="spellStart"/>
      <w:r w:rsidRPr="00102336">
        <w:rPr>
          <w:rFonts w:ascii="Book Antiqua" w:eastAsia="宋体" w:hAnsi="Book Antiqua" w:cs="宋体"/>
          <w:i/>
          <w:iCs/>
        </w:rPr>
        <w:t>Semin</w:t>
      </w:r>
      <w:proofErr w:type="spellEnd"/>
      <w:r w:rsidRPr="00102336">
        <w:rPr>
          <w:rFonts w:ascii="Book Antiqua" w:eastAsia="宋体" w:hAnsi="Book Antiqua" w:cs="宋体"/>
          <w:i/>
          <w:iCs/>
        </w:rPr>
        <w:t xml:space="preserve"> Liver Dis</w:t>
      </w:r>
      <w:r w:rsidRPr="00102336">
        <w:rPr>
          <w:rFonts w:ascii="Book Antiqua" w:eastAsia="宋体" w:hAnsi="Book Antiqua" w:cs="宋体"/>
        </w:rPr>
        <w:t> 2012; </w:t>
      </w:r>
      <w:r w:rsidRPr="00102336">
        <w:rPr>
          <w:rFonts w:ascii="Book Antiqua" w:eastAsia="宋体" w:hAnsi="Book Antiqua" w:cs="宋体"/>
          <w:b/>
          <w:bCs/>
        </w:rPr>
        <w:t>32</w:t>
      </w:r>
      <w:r w:rsidRPr="00102336">
        <w:rPr>
          <w:rFonts w:ascii="Book Antiqua" w:eastAsia="宋体" w:hAnsi="Book Antiqua" w:cs="宋体"/>
        </w:rPr>
        <w:t>: 237-244 [PMID: 22932972 DOI: 10.1055/s-0032-1323629]</w:t>
      </w:r>
    </w:p>
    <w:p w14:paraId="7B76917F" w14:textId="77777777" w:rsidR="00EF2EFF" w:rsidRPr="00102336" w:rsidRDefault="00EF2EFF" w:rsidP="00EF2EFF">
      <w:pPr>
        <w:spacing w:line="360" w:lineRule="auto"/>
        <w:jc w:val="both"/>
        <w:rPr>
          <w:rFonts w:ascii="Book Antiqua" w:eastAsia="宋体" w:hAnsi="Book Antiqua" w:cs="宋体"/>
        </w:rPr>
      </w:pPr>
      <w:r w:rsidRPr="00102336">
        <w:rPr>
          <w:rFonts w:ascii="Book Antiqua" w:eastAsia="宋体" w:hAnsi="Book Antiqua" w:cs="宋体"/>
        </w:rPr>
        <w:t>11 </w:t>
      </w:r>
      <w:proofErr w:type="spellStart"/>
      <w:r w:rsidRPr="00102336">
        <w:rPr>
          <w:rFonts w:ascii="Book Antiqua" w:eastAsia="宋体" w:hAnsi="Book Antiqua" w:cs="宋体"/>
          <w:b/>
          <w:bCs/>
        </w:rPr>
        <w:t>Erhardt</w:t>
      </w:r>
      <w:proofErr w:type="spellEnd"/>
      <w:r w:rsidRPr="00102336">
        <w:rPr>
          <w:rFonts w:ascii="Book Antiqua" w:eastAsia="宋体" w:hAnsi="Book Antiqua" w:cs="宋体"/>
          <w:b/>
          <w:bCs/>
        </w:rPr>
        <w:t xml:space="preserve"> A</w:t>
      </w:r>
      <w:r w:rsidRPr="00102336">
        <w:rPr>
          <w:rFonts w:ascii="Book Antiqua" w:eastAsia="宋体" w:hAnsi="Book Antiqua" w:cs="宋体"/>
        </w:rPr>
        <w:t xml:space="preserve">, </w:t>
      </w:r>
      <w:proofErr w:type="spellStart"/>
      <w:r w:rsidRPr="00102336">
        <w:rPr>
          <w:rFonts w:ascii="Book Antiqua" w:eastAsia="宋体" w:hAnsi="Book Antiqua" w:cs="宋体"/>
        </w:rPr>
        <w:t>Gerlich</w:t>
      </w:r>
      <w:proofErr w:type="spellEnd"/>
      <w:r w:rsidRPr="00102336">
        <w:rPr>
          <w:rFonts w:ascii="Book Antiqua" w:eastAsia="宋体" w:hAnsi="Book Antiqua" w:cs="宋体"/>
        </w:rPr>
        <w:t xml:space="preserve"> W, Starke C, Wend U, Donner A, </w:t>
      </w:r>
      <w:proofErr w:type="spellStart"/>
      <w:r w:rsidRPr="00102336">
        <w:rPr>
          <w:rFonts w:ascii="Book Antiqua" w:eastAsia="宋体" w:hAnsi="Book Antiqua" w:cs="宋体"/>
        </w:rPr>
        <w:t>Sagir</w:t>
      </w:r>
      <w:proofErr w:type="spellEnd"/>
      <w:r w:rsidRPr="00102336">
        <w:rPr>
          <w:rFonts w:ascii="Book Antiqua" w:eastAsia="宋体" w:hAnsi="Book Antiqua" w:cs="宋体"/>
        </w:rPr>
        <w:t xml:space="preserve"> A, </w:t>
      </w:r>
      <w:proofErr w:type="spellStart"/>
      <w:r w:rsidRPr="00102336">
        <w:rPr>
          <w:rFonts w:ascii="Book Antiqua" w:eastAsia="宋体" w:hAnsi="Book Antiqua" w:cs="宋体"/>
        </w:rPr>
        <w:t>Heintges</w:t>
      </w:r>
      <w:proofErr w:type="spellEnd"/>
      <w:r w:rsidRPr="00102336">
        <w:rPr>
          <w:rFonts w:ascii="Book Antiqua" w:eastAsia="宋体" w:hAnsi="Book Antiqua" w:cs="宋体"/>
        </w:rPr>
        <w:t xml:space="preserve"> T, </w:t>
      </w:r>
      <w:proofErr w:type="spellStart"/>
      <w:r w:rsidRPr="00102336">
        <w:rPr>
          <w:rFonts w:ascii="Book Antiqua" w:eastAsia="宋体" w:hAnsi="Book Antiqua" w:cs="宋体"/>
        </w:rPr>
        <w:t>Häussinger</w:t>
      </w:r>
      <w:proofErr w:type="spellEnd"/>
      <w:r w:rsidRPr="00102336">
        <w:rPr>
          <w:rFonts w:ascii="Book Antiqua" w:eastAsia="宋体" w:hAnsi="Book Antiqua" w:cs="宋体"/>
        </w:rPr>
        <w:t xml:space="preserve"> D. Treatment of chronic hepatitis delta with </w:t>
      </w:r>
      <w:proofErr w:type="spellStart"/>
      <w:r w:rsidRPr="00102336">
        <w:rPr>
          <w:rFonts w:ascii="Book Antiqua" w:eastAsia="宋体" w:hAnsi="Book Antiqua" w:cs="宋体"/>
        </w:rPr>
        <w:t>pegylated</w:t>
      </w:r>
      <w:proofErr w:type="spellEnd"/>
      <w:r w:rsidRPr="00102336">
        <w:rPr>
          <w:rFonts w:ascii="Book Antiqua" w:eastAsia="宋体" w:hAnsi="Book Antiqua" w:cs="宋体"/>
        </w:rPr>
        <w:t xml:space="preserve"> interferon-alpha2b. </w:t>
      </w:r>
      <w:r w:rsidRPr="00102336">
        <w:rPr>
          <w:rFonts w:ascii="Book Antiqua" w:eastAsia="宋体" w:hAnsi="Book Antiqua" w:cs="宋体"/>
          <w:i/>
          <w:iCs/>
        </w:rPr>
        <w:t xml:space="preserve">Liver </w:t>
      </w:r>
      <w:proofErr w:type="spellStart"/>
      <w:r w:rsidRPr="00102336">
        <w:rPr>
          <w:rFonts w:ascii="Book Antiqua" w:eastAsia="宋体" w:hAnsi="Book Antiqua" w:cs="宋体"/>
          <w:i/>
          <w:iCs/>
        </w:rPr>
        <w:t>Int</w:t>
      </w:r>
      <w:proofErr w:type="spellEnd"/>
      <w:r w:rsidRPr="00102336">
        <w:rPr>
          <w:rFonts w:ascii="Book Antiqua" w:eastAsia="宋体" w:hAnsi="Book Antiqua" w:cs="宋体"/>
        </w:rPr>
        <w:t> 2006; </w:t>
      </w:r>
      <w:r w:rsidRPr="00102336">
        <w:rPr>
          <w:rFonts w:ascii="Book Antiqua" w:eastAsia="宋体" w:hAnsi="Book Antiqua" w:cs="宋体"/>
          <w:b/>
          <w:bCs/>
        </w:rPr>
        <w:t>26</w:t>
      </w:r>
      <w:r w:rsidRPr="00102336">
        <w:rPr>
          <w:rFonts w:ascii="Book Antiqua" w:eastAsia="宋体" w:hAnsi="Book Antiqua" w:cs="宋体"/>
        </w:rPr>
        <w:t>: 805-810 [PMID: 16911462 DOI: 10.1111/j.1478-3231.2006.01279.x]</w:t>
      </w:r>
    </w:p>
    <w:p w14:paraId="0EB8BFE8" w14:textId="77777777" w:rsidR="00EF2EFF" w:rsidRPr="00102336" w:rsidRDefault="00EF2EFF" w:rsidP="00EF2EFF">
      <w:pPr>
        <w:spacing w:line="360" w:lineRule="auto"/>
        <w:jc w:val="both"/>
        <w:rPr>
          <w:rFonts w:ascii="Book Antiqua" w:eastAsia="宋体" w:hAnsi="Book Antiqua" w:cs="宋体"/>
        </w:rPr>
      </w:pPr>
      <w:r w:rsidRPr="00102336">
        <w:rPr>
          <w:rFonts w:ascii="Book Antiqua" w:eastAsia="宋体" w:hAnsi="Book Antiqua" w:cs="宋体"/>
        </w:rPr>
        <w:t>12 </w:t>
      </w:r>
      <w:proofErr w:type="spellStart"/>
      <w:r w:rsidRPr="00102336">
        <w:rPr>
          <w:rFonts w:ascii="Book Antiqua" w:eastAsia="宋体" w:hAnsi="Book Antiqua" w:cs="宋体"/>
          <w:b/>
          <w:bCs/>
        </w:rPr>
        <w:t>Castelnau</w:t>
      </w:r>
      <w:proofErr w:type="spellEnd"/>
      <w:r w:rsidRPr="00102336">
        <w:rPr>
          <w:rFonts w:ascii="Book Antiqua" w:eastAsia="宋体" w:hAnsi="Book Antiqua" w:cs="宋体"/>
          <w:b/>
          <w:bCs/>
        </w:rPr>
        <w:t xml:space="preserve"> C</w:t>
      </w:r>
      <w:r w:rsidRPr="00102336">
        <w:rPr>
          <w:rFonts w:ascii="Book Antiqua" w:eastAsia="宋体" w:hAnsi="Book Antiqua" w:cs="宋体"/>
        </w:rPr>
        <w:t xml:space="preserve">, Le Gal F, </w:t>
      </w:r>
      <w:proofErr w:type="spellStart"/>
      <w:r w:rsidRPr="00102336">
        <w:rPr>
          <w:rFonts w:ascii="Book Antiqua" w:eastAsia="宋体" w:hAnsi="Book Antiqua" w:cs="宋体"/>
        </w:rPr>
        <w:t>Ripault</w:t>
      </w:r>
      <w:proofErr w:type="spellEnd"/>
      <w:r w:rsidRPr="00102336">
        <w:rPr>
          <w:rFonts w:ascii="Book Antiqua" w:eastAsia="宋体" w:hAnsi="Book Antiqua" w:cs="宋体"/>
        </w:rPr>
        <w:t xml:space="preserve"> MP, </w:t>
      </w:r>
      <w:proofErr w:type="spellStart"/>
      <w:r w:rsidRPr="00102336">
        <w:rPr>
          <w:rFonts w:ascii="Book Antiqua" w:eastAsia="宋体" w:hAnsi="Book Antiqua" w:cs="宋体"/>
        </w:rPr>
        <w:t>Gordien</w:t>
      </w:r>
      <w:proofErr w:type="spellEnd"/>
      <w:r w:rsidRPr="00102336">
        <w:rPr>
          <w:rFonts w:ascii="Book Antiqua" w:eastAsia="宋体" w:hAnsi="Book Antiqua" w:cs="宋体"/>
        </w:rPr>
        <w:t xml:space="preserve"> E, </w:t>
      </w:r>
      <w:proofErr w:type="spellStart"/>
      <w:r w:rsidRPr="00102336">
        <w:rPr>
          <w:rFonts w:ascii="Book Antiqua" w:eastAsia="宋体" w:hAnsi="Book Antiqua" w:cs="宋体"/>
        </w:rPr>
        <w:t>Martinot-Peignoux</w:t>
      </w:r>
      <w:proofErr w:type="spellEnd"/>
      <w:r w:rsidRPr="00102336">
        <w:rPr>
          <w:rFonts w:ascii="Book Antiqua" w:eastAsia="宋体" w:hAnsi="Book Antiqua" w:cs="宋体"/>
        </w:rPr>
        <w:t xml:space="preserve"> M, Boyer N, Pham BN, </w:t>
      </w:r>
      <w:proofErr w:type="spellStart"/>
      <w:r w:rsidRPr="00102336">
        <w:rPr>
          <w:rFonts w:ascii="Book Antiqua" w:eastAsia="宋体" w:hAnsi="Book Antiqua" w:cs="宋体"/>
        </w:rPr>
        <w:t>Maylin</w:t>
      </w:r>
      <w:proofErr w:type="spellEnd"/>
      <w:r w:rsidRPr="00102336">
        <w:rPr>
          <w:rFonts w:ascii="Book Antiqua" w:eastAsia="宋体" w:hAnsi="Book Antiqua" w:cs="宋体"/>
        </w:rPr>
        <w:t xml:space="preserve"> S, </w:t>
      </w:r>
      <w:proofErr w:type="spellStart"/>
      <w:r w:rsidRPr="00102336">
        <w:rPr>
          <w:rFonts w:ascii="Book Antiqua" w:eastAsia="宋体" w:hAnsi="Book Antiqua" w:cs="宋体"/>
        </w:rPr>
        <w:t>Bedossa</w:t>
      </w:r>
      <w:proofErr w:type="spellEnd"/>
      <w:r w:rsidRPr="00102336">
        <w:rPr>
          <w:rFonts w:ascii="Book Antiqua" w:eastAsia="宋体" w:hAnsi="Book Antiqua" w:cs="宋体"/>
        </w:rPr>
        <w:t xml:space="preserve"> P, </w:t>
      </w:r>
      <w:proofErr w:type="spellStart"/>
      <w:r w:rsidRPr="00102336">
        <w:rPr>
          <w:rFonts w:ascii="Book Antiqua" w:eastAsia="宋体" w:hAnsi="Book Antiqua" w:cs="宋体"/>
        </w:rPr>
        <w:t>Dény</w:t>
      </w:r>
      <w:proofErr w:type="spellEnd"/>
      <w:r w:rsidRPr="00102336">
        <w:rPr>
          <w:rFonts w:ascii="Book Antiqua" w:eastAsia="宋体" w:hAnsi="Book Antiqua" w:cs="宋体"/>
        </w:rPr>
        <w:t xml:space="preserve"> P, Marcellin P, Gault E. Efficacy of </w:t>
      </w:r>
      <w:proofErr w:type="spellStart"/>
      <w:r w:rsidRPr="00102336">
        <w:rPr>
          <w:rFonts w:ascii="Book Antiqua" w:eastAsia="宋体" w:hAnsi="Book Antiqua" w:cs="宋体"/>
        </w:rPr>
        <w:t>peginterferon</w:t>
      </w:r>
      <w:proofErr w:type="spellEnd"/>
      <w:r w:rsidRPr="00102336">
        <w:rPr>
          <w:rFonts w:ascii="Book Antiqua" w:eastAsia="宋体" w:hAnsi="Book Antiqua" w:cs="宋体"/>
        </w:rPr>
        <w:t xml:space="preserve"> alpha-2b in chronic hepatitis delta: relevance of quantitative RT-PCR for follow-up. </w:t>
      </w:r>
      <w:r w:rsidRPr="00102336">
        <w:rPr>
          <w:rFonts w:ascii="Book Antiqua" w:eastAsia="宋体" w:hAnsi="Book Antiqua" w:cs="宋体"/>
          <w:i/>
          <w:iCs/>
        </w:rPr>
        <w:t>Hepatology</w:t>
      </w:r>
      <w:r w:rsidRPr="00102336">
        <w:rPr>
          <w:rFonts w:ascii="Book Antiqua" w:eastAsia="宋体" w:hAnsi="Book Antiqua" w:cs="宋体"/>
        </w:rPr>
        <w:t> 2006; </w:t>
      </w:r>
      <w:r w:rsidRPr="00102336">
        <w:rPr>
          <w:rFonts w:ascii="Book Antiqua" w:eastAsia="宋体" w:hAnsi="Book Antiqua" w:cs="宋体"/>
          <w:b/>
          <w:bCs/>
        </w:rPr>
        <w:t>44</w:t>
      </w:r>
      <w:r w:rsidRPr="00102336">
        <w:rPr>
          <w:rFonts w:ascii="Book Antiqua" w:eastAsia="宋体" w:hAnsi="Book Antiqua" w:cs="宋体"/>
        </w:rPr>
        <w:t>: 728-735 [PMID: 16941695 DOI: 10.1002/hep.21325]</w:t>
      </w:r>
    </w:p>
    <w:p w14:paraId="60A6EA0A" w14:textId="77777777" w:rsidR="00EF2EFF" w:rsidRPr="00102336" w:rsidRDefault="00EF2EFF" w:rsidP="00EF2EFF">
      <w:pPr>
        <w:spacing w:line="360" w:lineRule="auto"/>
        <w:jc w:val="both"/>
        <w:rPr>
          <w:rFonts w:ascii="Book Antiqua" w:eastAsia="宋体" w:hAnsi="Book Antiqua" w:cs="宋体"/>
        </w:rPr>
      </w:pPr>
      <w:r w:rsidRPr="00102336">
        <w:rPr>
          <w:rFonts w:ascii="Book Antiqua" w:eastAsia="宋体" w:hAnsi="Book Antiqua" w:cs="宋体"/>
        </w:rPr>
        <w:t>13 </w:t>
      </w:r>
      <w:r w:rsidRPr="00102336">
        <w:rPr>
          <w:rFonts w:ascii="Book Antiqua" w:eastAsia="宋体" w:hAnsi="Book Antiqua" w:cs="宋体"/>
          <w:b/>
          <w:bCs/>
        </w:rPr>
        <w:t>Heller T</w:t>
      </w:r>
      <w:r w:rsidRPr="00102336">
        <w:rPr>
          <w:rFonts w:ascii="Book Antiqua" w:eastAsia="宋体" w:hAnsi="Book Antiqua" w:cs="宋体"/>
        </w:rPr>
        <w:t xml:space="preserve">, </w:t>
      </w:r>
      <w:proofErr w:type="spellStart"/>
      <w:r w:rsidRPr="00102336">
        <w:rPr>
          <w:rFonts w:ascii="Book Antiqua" w:eastAsia="宋体" w:hAnsi="Book Antiqua" w:cs="宋体"/>
        </w:rPr>
        <w:t>Rotman</w:t>
      </w:r>
      <w:proofErr w:type="spellEnd"/>
      <w:r w:rsidRPr="00102336">
        <w:rPr>
          <w:rFonts w:ascii="Book Antiqua" w:eastAsia="宋体" w:hAnsi="Book Antiqua" w:cs="宋体"/>
        </w:rPr>
        <w:t xml:space="preserve"> Y, </w:t>
      </w:r>
      <w:proofErr w:type="spellStart"/>
      <w:r w:rsidRPr="00102336">
        <w:rPr>
          <w:rFonts w:ascii="Book Antiqua" w:eastAsia="宋体" w:hAnsi="Book Antiqua" w:cs="宋体"/>
        </w:rPr>
        <w:t>Koh</w:t>
      </w:r>
      <w:proofErr w:type="spellEnd"/>
      <w:r w:rsidRPr="00102336">
        <w:rPr>
          <w:rFonts w:ascii="Book Antiqua" w:eastAsia="宋体" w:hAnsi="Book Antiqua" w:cs="宋体"/>
        </w:rPr>
        <w:t xml:space="preserve"> C, Clark S, Haynes-Williams V, Chang R, </w:t>
      </w:r>
      <w:proofErr w:type="spellStart"/>
      <w:r w:rsidRPr="00102336">
        <w:rPr>
          <w:rFonts w:ascii="Book Antiqua" w:eastAsia="宋体" w:hAnsi="Book Antiqua" w:cs="宋体"/>
        </w:rPr>
        <w:t>McBurney</w:t>
      </w:r>
      <w:proofErr w:type="spellEnd"/>
      <w:r w:rsidRPr="00102336">
        <w:rPr>
          <w:rFonts w:ascii="Book Antiqua" w:eastAsia="宋体" w:hAnsi="Book Antiqua" w:cs="宋体"/>
        </w:rPr>
        <w:t xml:space="preserve"> R, </w:t>
      </w:r>
      <w:proofErr w:type="spellStart"/>
      <w:r w:rsidRPr="00102336">
        <w:rPr>
          <w:rFonts w:ascii="Book Antiqua" w:eastAsia="宋体" w:hAnsi="Book Antiqua" w:cs="宋体"/>
        </w:rPr>
        <w:t>Schmid</w:t>
      </w:r>
      <w:proofErr w:type="spellEnd"/>
      <w:r w:rsidRPr="00102336">
        <w:rPr>
          <w:rFonts w:ascii="Book Antiqua" w:eastAsia="宋体" w:hAnsi="Book Antiqua" w:cs="宋体"/>
        </w:rPr>
        <w:t xml:space="preserve"> P, Albrecht J, </w:t>
      </w:r>
      <w:proofErr w:type="spellStart"/>
      <w:r w:rsidRPr="00102336">
        <w:rPr>
          <w:rFonts w:ascii="Book Antiqua" w:eastAsia="宋体" w:hAnsi="Book Antiqua" w:cs="宋体"/>
        </w:rPr>
        <w:t>Kleiner</w:t>
      </w:r>
      <w:proofErr w:type="spellEnd"/>
      <w:r w:rsidRPr="00102336">
        <w:rPr>
          <w:rFonts w:ascii="Book Antiqua" w:eastAsia="宋体" w:hAnsi="Book Antiqua" w:cs="宋体"/>
        </w:rPr>
        <w:t xml:space="preserve"> DE, </w:t>
      </w:r>
      <w:proofErr w:type="spellStart"/>
      <w:r w:rsidRPr="00102336">
        <w:rPr>
          <w:rFonts w:ascii="Book Antiqua" w:eastAsia="宋体" w:hAnsi="Book Antiqua" w:cs="宋体"/>
        </w:rPr>
        <w:t>Ghany</w:t>
      </w:r>
      <w:proofErr w:type="spellEnd"/>
      <w:r w:rsidRPr="00102336">
        <w:rPr>
          <w:rFonts w:ascii="Book Antiqua" w:eastAsia="宋体" w:hAnsi="Book Antiqua" w:cs="宋体"/>
        </w:rPr>
        <w:t xml:space="preserve"> MG, Liang TJ, Hoofnagle JH. </w:t>
      </w:r>
      <w:proofErr w:type="gramStart"/>
      <w:r w:rsidRPr="00102336">
        <w:rPr>
          <w:rFonts w:ascii="Book Antiqua" w:eastAsia="宋体" w:hAnsi="Book Antiqua" w:cs="宋体"/>
        </w:rPr>
        <w:t xml:space="preserve">Long-term therapy of chronic delta hepatitis with </w:t>
      </w:r>
      <w:proofErr w:type="spellStart"/>
      <w:r w:rsidRPr="00102336">
        <w:rPr>
          <w:rFonts w:ascii="Book Antiqua" w:eastAsia="宋体" w:hAnsi="Book Antiqua" w:cs="宋体"/>
        </w:rPr>
        <w:t>peginterferon</w:t>
      </w:r>
      <w:proofErr w:type="spellEnd"/>
      <w:r w:rsidRPr="00102336">
        <w:rPr>
          <w:rFonts w:ascii="Book Antiqua" w:eastAsia="宋体" w:hAnsi="Book Antiqua" w:cs="宋体"/>
        </w:rPr>
        <w:t xml:space="preserve"> alfa.</w:t>
      </w:r>
      <w:proofErr w:type="gramEnd"/>
      <w:r w:rsidRPr="00102336">
        <w:rPr>
          <w:rFonts w:ascii="Book Antiqua" w:eastAsia="宋体" w:hAnsi="Book Antiqua" w:cs="宋体"/>
        </w:rPr>
        <w:t> </w:t>
      </w:r>
      <w:r w:rsidRPr="00102336">
        <w:rPr>
          <w:rFonts w:ascii="Book Antiqua" w:eastAsia="宋体" w:hAnsi="Book Antiqua" w:cs="宋体"/>
          <w:i/>
          <w:iCs/>
        </w:rPr>
        <w:t xml:space="preserve">Aliment </w:t>
      </w:r>
      <w:proofErr w:type="spellStart"/>
      <w:r w:rsidRPr="00102336">
        <w:rPr>
          <w:rFonts w:ascii="Book Antiqua" w:eastAsia="宋体" w:hAnsi="Book Antiqua" w:cs="宋体"/>
          <w:i/>
          <w:iCs/>
        </w:rPr>
        <w:t>Pharmacol</w:t>
      </w:r>
      <w:proofErr w:type="spellEnd"/>
      <w:r w:rsidRPr="0010233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102336">
        <w:rPr>
          <w:rFonts w:ascii="Book Antiqua" w:eastAsia="宋体" w:hAnsi="Book Antiqua" w:cs="宋体"/>
          <w:i/>
          <w:iCs/>
        </w:rPr>
        <w:t>Ther</w:t>
      </w:r>
      <w:proofErr w:type="spellEnd"/>
      <w:r w:rsidRPr="00102336">
        <w:rPr>
          <w:rFonts w:ascii="Book Antiqua" w:eastAsia="宋体" w:hAnsi="Book Antiqua" w:cs="宋体"/>
        </w:rPr>
        <w:t> 2014; </w:t>
      </w:r>
      <w:r w:rsidRPr="00102336">
        <w:rPr>
          <w:rFonts w:ascii="Book Antiqua" w:eastAsia="宋体" w:hAnsi="Book Antiqua" w:cs="宋体"/>
          <w:b/>
          <w:bCs/>
        </w:rPr>
        <w:t>40</w:t>
      </w:r>
      <w:r w:rsidRPr="00102336">
        <w:rPr>
          <w:rFonts w:ascii="Book Antiqua" w:eastAsia="宋体" w:hAnsi="Book Antiqua" w:cs="宋体"/>
        </w:rPr>
        <w:t>: 93-104 [PMID: 24815494 DOI: 10.1111/apt.12788]</w:t>
      </w:r>
    </w:p>
    <w:p w14:paraId="7E6D7BC3" w14:textId="77777777" w:rsidR="00EF2EFF" w:rsidRPr="00102336" w:rsidRDefault="00EF2EFF" w:rsidP="00EF2EFF">
      <w:pPr>
        <w:spacing w:line="360" w:lineRule="auto"/>
        <w:jc w:val="both"/>
        <w:rPr>
          <w:rFonts w:ascii="Book Antiqua" w:eastAsia="宋体" w:hAnsi="Book Antiqua" w:cs="宋体"/>
        </w:rPr>
      </w:pPr>
      <w:r w:rsidRPr="00102336">
        <w:rPr>
          <w:rFonts w:ascii="Book Antiqua" w:eastAsia="宋体" w:hAnsi="Book Antiqua" w:cs="宋体"/>
        </w:rPr>
        <w:t>14 </w:t>
      </w:r>
      <w:proofErr w:type="spellStart"/>
      <w:r w:rsidRPr="00102336">
        <w:rPr>
          <w:rFonts w:ascii="Book Antiqua" w:eastAsia="宋体" w:hAnsi="Book Antiqua" w:cs="宋体"/>
          <w:b/>
          <w:bCs/>
        </w:rPr>
        <w:t>Manesis</w:t>
      </w:r>
      <w:proofErr w:type="spellEnd"/>
      <w:r w:rsidRPr="00102336">
        <w:rPr>
          <w:rFonts w:ascii="Book Antiqua" w:eastAsia="宋体" w:hAnsi="Book Antiqua" w:cs="宋体"/>
          <w:b/>
          <w:bCs/>
        </w:rPr>
        <w:t xml:space="preserve"> EK</w:t>
      </w:r>
      <w:r w:rsidRPr="00102336">
        <w:rPr>
          <w:rFonts w:ascii="Book Antiqua" w:eastAsia="宋体" w:hAnsi="Book Antiqua" w:cs="宋体"/>
        </w:rPr>
        <w:t xml:space="preserve">, </w:t>
      </w:r>
      <w:proofErr w:type="spellStart"/>
      <w:r w:rsidRPr="00102336">
        <w:rPr>
          <w:rFonts w:ascii="Book Antiqua" w:eastAsia="宋体" w:hAnsi="Book Antiqua" w:cs="宋体"/>
        </w:rPr>
        <w:t>Schina</w:t>
      </w:r>
      <w:proofErr w:type="spellEnd"/>
      <w:r w:rsidRPr="00102336">
        <w:rPr>
          <w:rFonts w:ascii="Book Antiqua" w:eastAsia="宋体" w:hAnsi="Book Antiqua" w:cs="宋体"/>
        </w:rPr>
        <w:t xml:space="preserve"> M, Le Gal F, </w:t>
      </w:r>
      <w:proofErr w:type="spellStart"/>
      <w:r w:rsidRPr="00102336">
        <w:rPr>
          <w:rFonts w:ascii="Book Antiqua" w:eastAsia="宋体" w:hAnsi="Book Antiqua" w:cs="宋体"/>
        </w:rPr>
        <w:t>Agelopoulou</w:t>
      </w:r>
      <w:proofErr w:type="spellEnd"/>
      <w:r w:rsidRPr="00102336">
        <w:rPr>
          <w:rFonts w:ascii="Book Antiqua" w:eastAsia="宋体" w:hAnsi="Book Antiqua" w:cs="宋体"/>
        </w:rPr>
        <w:t xml:space="preserve"> O, </w:t>
      </w:r>
      <w:proofErr w:type="spellStart"/>
      <w:r w:rsidRPr="00102336">
        <w:rPr>
          <w:rFonts w:ascii="Book Antiqua" w:eastAsia="宋体" w:hAnsi="Book Antiqua" w:cs="宋体"/>
        </w:rPr>
        <w:t>Papaioannou</w:t>
      </w:r>
      <w:proofErr w:type="spellEnd"/>
      <w:r w:rsidRPr="00102336">
        <w:rPr>
          <w:rFonts w:ascii="Book Antiqua" w:eastAsia="宋体" w:hAnsi="Book Antiqua" w:cs="宋体"/>
        </w:rPr>
        <w:t xml:space="preserve"> C, </w:t>
      </w:r>
      <w:proofErr w:type="spellStart"/>
      <w:r w:rsidRPr="00102336">
        <w:rPr>
          <w:rFonts w:ascii="Book Antiqua" w:eastAsia="宋体" w:hAnsi="Book Antiqua" w:cs="宋体"/>
        </w:rPr>
        <w:t>Kalligeros</w:t>
      </w:r>
      <w:proofErr w:type="spellEnd"/>
      <w:r w:rsidRPr="00102336">
        <w:rPr>
          <w:rFonts w:ascii="Book Antiqua" w:eastAsia="宋体" w:hAnsi="Book Antiqua" w:cs="宋体"/>
        </w:rPr>
        <w:t xml:space="preserve"> C, </w:t>
      </w:r>
      <w:proofErr w:type="spellStart"/>
      <w:r w:rsidRPr="00102336">
        <w:rPr>
          <w:rFonts w:ascii="Book Antiqua" w:eastAsia="宋体" w:hAnsi="Book Antiqua" w:cs="宋体"/>
        </w:rPr>
        <w:t>Arseniou</w:t>
      </w:r>
      <w:proofErr w:type="spellEnd"/>
      <w:r w:rsidRPr="00102336">
        <w:rPr>
          <w:rFonts w:ascii="Book Antiqua" w:eastAsia="宋体" w:hAnsi="Book Antiqua" w:cs="宋体"/>
        </w:rPr>
        <w:t xml:space="preserve"> V, </w:t>
      </w:r>
      <w:proofErr w:type="spellStart"/>
      <w:r w:rsidRPr="00102336">
        <w:rPr>
          <w:rFonts w:ascii="Book Antiqua" w:eastAsia="宋体" w:hAnsi="Book Antiqua" w:cs="宋体"/>
        </w:rPr>
        <w:t>Manolakopoulos</w:t>
      </w:r>
      <w:proofErr w:type="spellEnd"/>
      <w:r w:rsidRPr="00102336">
        <w:rPr>
          <w:rFonts w:ascii="Book Antiqua" w:eastAsia="宋体" w:hAnsi="Book Antiqua" w:cs="宋体"/>
        </w:rPr>
        <w:t xml:space="preserve"> S, </w:t>
      </w:r>
      <w:proofErr w:type="spellStart"/>
      <w:r w:rsidRPr="00102336">
        <w:rPr>
          <w:rFonts w:ascii="Book Antiqua" w:eastAsia="宋体" w:hAnsi="Book Antiqua" w:cs="宋体"/>
        </w:rPr>
        <w:t>Hadziyannis</w:t>
      </w:r>
      <w:proofErr w:type="spellEnd"/>
      <w:r w:rsidRPr="00102336">
        <w:rPr>
          <w:rFonts w:ascii="Book Antiqua" w:eastAsia="宋体" w:hAnsi="Book Antiqua" w:cs="宋体"/>
        </w:rPr>
        <w:t xml:space="preserve"> ES, Gault E, </w:t>
      </w:r>
      <w:proofErr w:type="spellStart"/>
      <w:r w:rsidRPr="00102336">
        <w:rPr>
          <w:rFonts w:ascii="Book Antiqua" w:eastAsia="宋体" w:hAnsi="Book Antiqua" w:cs="宋体"/>
        </w:rPr>
        <w:t>Koskinas</w:t>
      </w:r>
      <w:proofErr w:type="spellEnd"/>
      <w:r w:rsidRPr="00102336">
        <w:rPr>
          <w:rFonts w:ascii="Book Antiqua" w:eastAsia="宋体" w:hAnsi="Book Antiqua" w:cs="宋体"/>
        </w:rPr>
        <w:t xml:space="preserve"> J, </w:t>
      </w:r>
      <w:proofErr w:type="spellStart"/>
      <w:r w:rsidRPr="00102336">
        <w:rPr>
          <w:rFonts w:ascii="Book Antiqua" w:eastAsia="宋体" w:hAnsi="Book Antiqua" w:cs="宋体"/>
        </w:rPr>
        <w:t>Papatheodoridis</w:t>
      </w:r>
      <w:proofErr w:type="spellEnd"/>
      <w:r w:rsidRPr="00102336">
        <w:rPr>
          <w:rFonts w:ascii="Book Antiqua" w:eastAsia="宋体" w:hAnsi="Book Antiqua" w:cs="宋体"/>
        </w:rPr>
        <w:t xml:space="preserve"> G, </w:t>
      </w:r>
      <w:proofErr w:type="spellStart"/>
      <w:r w:rsidRPr="00102336">
        <w:rPr>
          <w:rFonts w:ascii="Book Antiqua" w:eastAsia="宋体" w:hAnsi="Book Antiqua" w:cs="宋体"/>
        </w:rPr>
        <w:t>Archimandritis</w:t>
      </w:r>
      <w:proofErr w:type="spellEnd"/>
      <w:r w:rsidRPr="00102336">
        <w:rPr>
          <w:rFonts w:ascii="Book Antiqua" w:eastAsia="宋体" w:hAnsi="Book Antiqua" w:cs="宋体"/>
        </w:rPr>
        <w:t xml:space="preserve"> AJ. Quantitative analysis of hepatitis D virus RNA and hepatitis B surface antigen serum levels in chronic delta hepatitis improves treatment monitoring. </w:t>
      </w:r>
      <w:proofErr w:type="spellStart"/>
      <w:r w:rsidRPr="00102336">
        <w:rPr>
          <w:rFonts w:ascii="Book Antiqua" w:eastAsia="宋体" w:hAnsi="Book Antiqua" w:cs="宋体"/>
          <w:i/>
          <w:iCs/>
        </w:rPr>
        <w:t>Antivir</w:t>
      </w:r>
      <w:proofErr w:type="spellEnd"/>
      <w:r w:rsidRPr="0010233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102336">
        <w:rPr>
          <w:rFonts w:ascii="Book Antiqua" w:eastAsia="宋体" w:hAnsi="Book Antiqua" w:cs="宋体"/>
          <w:i/>
          <w:iCs/>
        </w:rPr>
        <w:t>Ther</w:t>
      </w:r>
      <w:proofErr w:type="spellEnd"/>
      <w:r w:rsidRPr="00102336">
        <w:rPr>
          <w:rFonts w:ascii="Book Antiqua" w:eastAsia="宋体" w:hAnsi="Book Antiqua" w:cs="宋体"/>
        </w:rPr>
        <w:t> 2007; </w:t>
      </w:r>
      <w:r w:rsidRPr="00102336">
        <w:rPr>
          <w:rFonts w:ascii="Book Antiqua" w:eastAsia="宋体" w:hAnsi="Book Antiqua" w:cs="宋体"/>
          <w:b/>
          <w:bCs/>
        </w:rPr>
        <w:t>12</w:t>
      </w:r>
      <w:r w:rsidRPr="00102336">
        <w:rPr>
          <w:rFonts w:ascii="Book Antiqua" w:eastAsia="宋体" w:hAnsi="Book Antiqua" w:cs="宋体"/>
        </w:rPr>
        <w:t>: 381-388 [PMID: 17591028]</w:t>
      </w:r>
    </w:p>
    <w:p w14:paraId="4931EAE4" w14:textId="77777777" w:rsidR="00EF2EFF" w:rsidRPr="00102336" w:rsidRDefault="00EF2EFF" w:rsidP="00EF2EFF">
      <w:pPr>
        <w:spacing w:line="360" w:lineRule="auto"/>
        <w:jc w:val="both"/>
        <w:rPr>
          <w:rFonts w:ascii="Book Antiqua" w:eastAsia="宋体" w:hAnsi="Book Antiqua" w:cs="宋体"/>
        </w:rPr>
      </w:pPr>
      <w:r w:rsidRPr="00102336">
        <w:rPr>
          <w:rFonts w:ascii="Book Antiqua" w:eastAsia="宋体" w:hAnsi="Book Antiqua" w:cs="宋体"/>
        </w:rPr>
        <w:t>15 </w:t>
      </w:r>
      <w:proofErr w:type="spellStart"/>
      <w:r w:rsidRPr="00102336">
        <w:rPr>
          <w:rFonts w:ascii="Book Antiqua" w:eastAsia="宋体" w:hAnsi="Book Antiqua" w:cs="宋体"/>
          <w:b/>
          <w:bCs/>
        </w:rPr>
        <w:t>Ouzan</w:t>
      </w:r>
      <w:proofErr w:type="spellEnd"/>
      <w:r w:rsidRPr="00102336">
        <w:rPr>
          <w:rFonts w:ascii="Book Antiqua" w:eastAsia="宋体" w:hAnsi="Book Antiqua" w:cs="宋体"/>
          <w:b/>
          <w:bCs/>
        </w:rPr>
        <w:t xml:space="preserve"> D</w:t>
      </w:r>
      <w:r w:rsidRPr="00102336">
        <w:rPr>
          <w:rFonts w:ascii="Book Antiqua" w:eastAsia="宋体" w:hAnsi="Book Antiqua" w:cs="宋体"/>
        </w:rPr>
        <w:t xml:space="preserve">, </w:t>
      </w:r>
      <w:proofErr w:type="spellStart"/>
      <w:r w:rsidRPr="00102336">
        <w:rPr>
          <w:rFonts w:ascii="Book Antiqua" w:eastAsia="宋体" w:hAnsi="Book Antiqua" w:cs="宋体"/>
        </w:rPr>
        <w:t>Pénaranda</w:t>
      </w:r>
      <w:proofErr w:type="spellEnd"/>
      <w:r w:rsidRPr="00102336">
        <w:rPr>
          <w:rFonts w:ascii="Book Antiqua" w:eastAsia="宋体" w:hAnsi="Book Antiqua" w:cs="宋体"/>
        </w:rPr>
        <w:t xml:space="preserve"> G, Joly H, </w:t>
      </w:r>
      <w:proofErr w:type="spellStart"/>
      <w:r w:rsidRPr="00102336">
        <w:rPr>
          <w:rFonts w:ascii="Book Antiqua" w:eastAsia="宋体" w:hAnsi="Book Antiqua" w:cs="宋体"/>
        </w:rPr>
        <w:t>Halfon</w:t>
      </w:r>
      <w:proofErr w:type="spellEnd"/>
      <w:r w:rsidRPr="00102336">
        <w:rPr>
          <w:rFonts w:ascii="Book Antiqua" w:eastAsia="宋体" w:hAnsi="Book Antiqua" w:cs="宋体"/>
        </w:rPr>
        <w:t xml:space="preserve"> P. Optimized </w:t>
      </w:r>
      <w:proofErr w:type="spellStart"/>
      <w:r w:rsidRPr="00102336">
        <w:rPr>
          <w:rFonts w:ascii="Book Antiqua" w:eastAsia="宋体" w:hAnsi="Book Antiqua" w:cs="宋体"/>
        </w:rPr>
        <w:t>HBsAg</w:t>
      </w:r>
      <w:proofErr w:type="spellEnd"/>
      <w:r w:rsidRPr="00102336">
        <w:rPr>
          <w:rFonts w:ascii="Book Antiqua" w:eastAsia="宋体" w:hAnsi="Book Antiqua" w:cs="宋体"/>
        </w:rPr>
        <w:t xml:space="preserve"> titer monitoring improves interferon therapy in patients with chronic hepatitis delta.</w:t>
      </w:r>
      <w:r>
        <w:rPr>
          <w:rFonts w:ascii="Book Antiqua" w:eastAsia="宋体" w:hAnsi="Book Antiqua" w:cs="宋体" w:hint="eastAsia"/>
        </w:rPr>
        <w:t xml:space="preserve"> </w:t>
      </w:r>
      <w:r w:rsidRPr="00102336">
        <w:rPr>
          <w:rFonts w:ascii="Book Antiqua" w:eastAsia="宋体" w:hAnsi="Book Antiqua" w:cs="宋体"/>
          <w:i/>
          <w:iCs/>
        </w:rPr>
        <w:t xml:space="preserve">J </w:t>
      </w:r>
      <w:proofErr w:type="spellStart"/>
      <w:r w:rsidRPr="00102336">
        <w:rPr>
          <w:rFonts w:ascii="Book Antiqua" w:eastAsia="宋体" w:hAnsi="Book Antiqua" w:cs="宋体"/>
          <w:i/>
          <w:iCs/>
        </w:rPr>
        <w:t>Hepatol</w:t>
      </w:r>
      <w:proofErr w:type="spellEnd"/>
      <w:r w:rsidRPr="00102336">
        <w:rPr>
          <w:rFonts w:ascii="Book Antiqua" w:eastAsia="宋体" w:hAnsi="Book Antiqua" w:cs="宋体"/>
        </w:rPr>
        <w:t> 2013; </w:t>
      </w:r>
      <w:r w:rsidRPr="00102336">
        <w:rPr>
          <w:rFonts w:ascii="Book Antiqua" w:eastAsia="宋体" w:hAnsi="Book Antiqua" w:cs="宋体"/>
          <w:b/>
          <w:bCs/>
        </w:rPr>
        <w:t>58</w:t>
      </w:r>
      <w:r w:rsidRPr="00102336">
        <w:rPr>
          <w:rFonts w:ascii="Book Antiqua" w:eastAsia="宋体" w:hAnsi="Book Antiqua" w:cs="宋体"/>
        </w:rPr>
        <w:t>: 1258-1259 [PMID: 23318602 DOI: 10.1016/j.jhep.2012.12.019]</w:t>
      </w:r>
    </w:p>
    <w:p w14:paraId="1B0CFAD5" w14:textId="77777777" w:rsidR="00EF2EFF" w:rsidRPr="00102336" w:rsidRDefault="00EF2EFF" w:rsidP="00EF2EFF">
      <w:pPr>
        <w:spacing w:line="360" w:lineRule="auto"/>
        <w:jc w:val="both"/>
        <w:rPr>
          <w:rFonts w:ascii="Book Antiqua" w:eastAsia="宋体" w:hAnsi="Book Antiqua" w:cs="宋体"/>
        </w:rPr>
      </w:pPr>
      <w:proofErr w:type="gramStart"/>
      <w:r w:rsidRPr="00102336">
        <w:rPr>
          <w:rFonts w:ascii="Book Antiqua" w:eastAsia="宋体" w:hAnsi="Book Antiqua" w:cs="宋体"/>
        </w:rPr>
        <w:t>16 </w:t>
      </w:r>
      <w:proofErr w:type="spellStart"/>
      <w:r w:rsidRPr="00102336">
        <w:rPr>
          <w:rFonts w:ascii="Book Antiqua" w:eastAsia="宋体" w:hAnsi="Book Antiqua" w:cs="宋体"/>
          <w:b/>
          <w:bCs/>
        </w:rPr>
        <w:t>Manesis</w:t>
      </w:r>
      <w:proofErr w:type="spellEnd"/>
      <w:r w:rsidRPr="00102336">
        <w:rPr>
          <w:rFonts w:ascii="Book Antiqua" w:eastAsia="宋体" w:hAnsi="Book Antiqua" w:cs="宋体"/>
          <w:b/>
          <w:bCs/>
        </w:rPr>
        <w:t xml:space="preserve"> EK</w:t>
      </w:r>
      <w:r w:rsidRPr="00102336">
        <w:rPr>
          <w:rFonts w:ascii="Book Antiqua" w:eastAsia="宋体" w:hAnsi="Book Antiqua" w:cs="宋体"/>
        </w:rPr>
        <w:t xml:space="preserve">, </w:t>
      </w:r>
      <w:proofErr w:type="spellStart"/>
      <w:r w:rsidRPr="00102336">
        <w:rPr>
          <w:rFonts w:ascii="Book Antiqua" w:eastAsia="宋体" w:hAnsi="Book Antiqua" w:cs="宋体"/>
        </w:rPr>
        <w:t>Hadziyannis</w:t>
      </w:r>
      <w:proofErr w:type="spellEnd"/>
      <w:r w:rsidRPr="00102336">
        <w:rPr>
          <w:rFonts w:ascii="Book Antiqua" w:eastAsia="宋体" w:hAnsi="Book Antiqua" w:cs="宋体"/>
        </w:rPr>
        <w:t xml:space="preserve"> ES, </w:t>
      </w:r>
      <w:proofErr w:type="spellStart"/>
      <w:r w:rsidRPr="00102336">
        <w:rPr>
          <w:rFonts w:ascii="Book Antiqua" w:eastAsia="宋体" w:hAnsi="Book Antiqua" w:cs="宋体"/>
        </w:rPr>
        <w:t>Angelopoulou</w:t>
      </w:r>
      <w:proofErr w:type="spellEnd"/>
      <w:r w:rsidRPr="00102336">
        <w:rPr>
          <w:rFonts w:ascii="Book Antiqua" w:eastAsia="宋体" w:hAnsi="Book Antiqua" w:cs="宋体"/>
        </w:rPr>
        <w:t xml:space="preserve"> OP, </w:t>
      </w:r>
      <w:proofErr w:type="spellStart"/>
      <w:r w:rsidRPr="00102336">
        <w:rPr>
          <w:rFonts w:ascii="Book Antiqua" w:eastAsia="宋体" w:hAnsi="Book Antiqua" w:cs="宋体"/>
        </w:rPr>
        <w:t>Hadziyannis</w:t>
      </w:r>
      <w:proofErr w:type="spellEnd"/>
      <w:r w:rsidRPr="00102336">
        <w:rPr>
          <w:rFonts w:ascii="Book Antiqua" w:eastAsia="宋体" w:hAnsi="Book Antiqua" w:cs="宋体"/>
        </w:rPr>
        <w:t xml:space="preserve"> SJ.</w:t>
      </w:r>
      <w:proofErr w:type="gramEnd"/>
      <w:r w:rsidRPr="00102336">
        <w:rPr>
          <w:rFonts w:ascii="Book Antiqua" w:eastAsia="宋体" w:hAnsi="Book Antiqua" w:cs="宋体"/>
        </w:rPr>
        <w:t xml:space="preserve"> Prediction of treatment-related </w:t>
      </w:r>
      <w:proofErr w:type="spellStart"/>
      <w:r w:rsidRPr="00102336">
        <w:rPr>
          <w:rFonts w:ascii="Book Antiqua" w:eastAsia="宋体" w:hAnsi="Book Antiqua" w:cs="宋体"/>
        </w:rPr>
        <w:t>HBsAg</w:t>
      </w:r>
      <w:proofErr w:type="spellEnd"/>
      <w:r w:rsidRPr="00102336">
        <w:rPr>
          <w:rFonts w:ascii="Book Antiqua" w:eastAsia="宋体" w:hAnsi="Book Antiqua" w:cs="宋体"/>
        </w:rPr>
        <w:t xml:space="preserve"> loss in </w:t>
      </w:r>
      <w:proofErr w:type="spellStart"/>
      <w:r w:rsidRPr="00102336">
        <w:rPr>
          <w:rFonts w:ascii="Book Antiqua" w:eastAsia="宋体" w:hAnsi="Book Antiqua" w:cs="宋体"/>
        </w:rPr>
        <w:t>HBeAG</w:t>
      </w:r>
      <w:proofErr w:type="spellEnd"/>
      <w:r w:rsidRPr="00102336">
        <w:rPr>
          <w:rFonts w:ascii="Book Antiqua" w:eastAsia="宋体" w:hAnsi="Book Antiqua" w:cs="宋体"/>
        </w:rPr>
        <w:t xml:space="preserve">-negative chronic hepatitis B: a clue from serum </w:t>
      </w:r>
      <w:proofErr w:type="spellStart"/>
      <w:r w:rsidRPr="00102336">
        <w:rPr>
          <w:rFonts w:ascii="Book Antiqua" w:eastAsia="宋体" w:hAnsi="Book Antiqua" w:cs="宋体"/>
        </w:rPr>
        <w:t>HBsAg</w:t>
      </w:r>
      <w:proofErr w:type="spellEnd"/>
      <w:r w:rsidRPr="00102336">
        <w:rPr>
          <w:rFonts w:ascii="Book Antiqua" w:eastAsia="宋体" w:hAnsi="Book Antiqua" w:cs="宋体"/>
        </w:rPr>
        <w:t xml:space="preserve"> levels. </w:t>
      </w:r>
      <w:proofErr w:type="spellStart"/>
      <w:r w:rsidRPr="00102336">
        <w:rPr>
          <w:rFonts w:ascii="Book Antiqua" w:eastAsia="宋体" w:hAnsi="Book Antiqua" w:cs="宋体"/>
          <w:i/>
          <w:iCs/>
        </w:rPr>
        <w:t>Antivir</w:t>
      </w:r>
      <w:proofErr w:type="spellEnd"/>
      <w:r w:rsidRPr="0010233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102336">
        <w:rPr>
          <w:rFonts w:ascii="Book Antiqua" w:eastAsia="宋体" w:hAnsi="Book Antiqua" w:cs="宋体"/>
          <w:i/>
          <w:iCs/>
        </w:rPr>
        <w:t>Ther</w:t>
      </w:r>
      <w:proofErr w:type="spellEnd"/>
      <w:r w:rsidRPr="00102336">
        <w:rPr>
          <w:rFonts w:ascii="Book Antiqua" w:eastAsia="宋体" w:hAnsi="Book Antiqua" w:cs="宋体"/>
        </w:rPr>
        <w:t> 2007; </w:t>
      </w:r>
      <w:r w:rsidRPr="00102336">
        <w:rPr>
          <w:rFonts w:ascii="Book Antiqua" w:eastAsia="宋体" w:hAnsi="Book Antiqua" w:cs="宋体"/>
          <w:b/>
          <w:bCs/>
        </w:rPr>
        <w:t>12</w:t>
      </w:r>
      <w:r w:rsidRPr="00102336">
        <w:rPr>
          <w:rFonts w:ascii="Book Antiqua" w:eastAsia="宋体" w:hAnsi="Book Antiqua" w:cs="宋体"/>
        </w:rPr>
        <w:t>: 73-82 [PMID: 17503750]</w:t>
      </w:r>
    </w:p>
    <w:p w14:paraId="5BFF743A" w14:textId="77777777" w:rsidR="00EF2EFF" w:rsidRPr="00102336" w:rsidRDefault="00EF2EFF" w:rsidP="00EF2EFF">
      <w:pPr>
        <w:spacing w:line="360" w:lineRule="auto"/>
        <w:jc w:val="both"/>
        <w:rPr>
          <w:rFonts w:ascii="Book Antiqua" w:eastAsia="宋体" w:hAnsi="Book Antiqua" w:cs="宋体"/>
        </w:rPr>
      </w:pPr>
      <w:r w:rsidRPr="00102336">
        <w:rPr>
          <w:rFonts w:ascii="Book Antiqua" w:eastAsia="宋体" w:hAnsi="Book Antiqua" w:cs="宋体"/>
        </w:rPr>
        <w:t>17 </w:t>
      </w:r>
      <w:proofErr w:type="spellStart"/>
      <w:r w:rsidRPr="00102336">
        <w:rPr>
          <w:rFonts w:ascii="Book Antiqua" w:eastAsia="宋体" w:hAnsi="Book Antiqua" w:cs="宋体"/>
          <w:b/>
          <w:bCs/>
        </w:rPr>
        <w:t>Moatter</w:t>
      </w:r>
      <w:proofErr w:type="spellEnd"/>
      <w:r w:rsidRPr="00102336">
        <w:rPr>
          <w:rFonts w:ascii="Book Antiqua" w:eastAsia="宋体" w:hAnsi="Book Antiqua" w:cs="宋体"/>
          <w:b/>
          <w:bCs/>
        </w:rPr>
        <w:t xml:space="preserve"> T</w:t>
      </w:r>
      <w:r w:rsidRPr="00102336">
        <w:rPr>
          <w:rFonts w:ascii="Book Antiqua" w:eastAsia="宋体" w:hAnsi="Book Antiqua" w:cs="宋体"/>
        </w:rPr>
        <w:t xml:space="preserve">, Abbas Z, </w:t>
      </w:r>
      <w:proofErr w:type="spellStart"/>
      <w:r w:rsidRPr="00102336">
        <w:rPr>
          <w:rFonts w:ascii="Book Antiqua" w:eastAsia="宋体" w:hAnsi="Book Antiqua" w:cs="宋体"/>
        </w:rPr>
        <w:t>Shabir</w:t>
      </w:r>
      <w:proofErr w:type="spellEnd"/>
      <w:r w:rsidRPr="00102336">
        <w:rPr>
          <w:rFonts w:ascii="Book Antiqua" w:eastAsia="宋体" w:hAnsi="Book Antiqua" w:cs="宋体"/>
        </w:rPr>
        <w:t xml:space="preserve"> S, Jafri W. Clinical presentation and genotype of hepatitis delta in Karachi. </w:t>
      </w:r>
      <w:r w:rsidRPr="00102336">
        <w:rPr>
          <w:rFonts w:ascii="Book Antiqua" w:eastAsia="宋体" w:hAnsi="Book Antiqua" w:cs="宋体"/>
          <w:i/>
          <w:iCs/>
        </w:rPr>
        <w:t xml:space="preserve">World J </w:t>
      </w:r>
      <w:proofErr w:type="spellStart"/>
      <w:r w:rsidRPr="00102336">
        <w:rPr>
          <w:rFonts w:ascii="Book Antiqua" w:eastAsia="宋体" w:hAnsi="Book Antiqua" w:cs="宋体"/>
          <w:i/>
          <w:iCs/>
        </w:rPr>
        <w:t>Gastroenterol</w:t>
      </w:r>
      <w:proofErr w:type="spellEnd"/>
      <w:r w:rsidRPr="00102336">
        <w:rPr>
          <w:rFonts w:ascii="Book Antiqua" w:eastAsia="宋体" w:hAnsi="Book Antiqua" w:cs="宋体"/>
        </w:rPr>
        <w:t> 2007; </w:t>
      </w:r>
      <w:r w:rsidRPr="00102336">
        <w:rPr>
          <w:rFonts w:ascii="Book Antiqua" w:eastAsia="宋体" w:hAnsi="Book Antiqua" w:cs="宋体"/>
          <w:b/>
          <w:bCs/>
        </w:rPr>
        <w:t>13</w:t>
      </w:r>
      <w:r w:rsidRPr="00102336">
        <w:rPr>
          <w:rFonts w:ascii="Book Antiqua" w:eastAsia="宋体" w:hAnsi="Book Antiqua" w:cs="宋体"/>
        </w:rPr>
        <w:t>: 2604-2607 [PMID: 17552010 DOI: 10.3748/wjg.v13.i18.2604]</w:t>
      </w:r>
    </w:p>
    <w:p w14:paraId="721AAD68" w14:textId="77777777" w:rsidR="00EF2EFF" w:rsidRPr="00102336" w:rsidRDefault="00EF2EFF" w:rsidP="00EF2EFF">
      <w:pPr>
        <w:spacing w:line="360" w:lineRule="auto"/>
        <w:jc w:val="both"/>
        <w:rPr>
          <w:rFonts w:ascii="Book Antiqua" w:eastAsia="宋体" w:hAnsi="Book Antiqua" w:cs="宋体"/>
        </w:rPr>
      </w:pPr>
      <w:proofErr w:type="gramStart"/>
      <w:r w:rsidRPr="00102336">
        <w:rPr>
          <w:rFonts w:ascii="Book Antiqua" w:eastAsia="宋体" w:hAnsi="Book Antiqua" w:cs="宋体"/>
        </w:rPr>
        <w:lastRenderedPageBreak/>
        <w:t>18 </w:t>
      </w:r>
      <w:r w:rsidRPr="00102336">
        <w:rPr>
          <w:rFonts w:ascii="Book Antiqua" w:eastAsia="宋体" w:hAnsi="Book Antiqua" w:cs="宋体"/>
          <w:b/>
          <w:bCs/>
        </w:rPr>
        <w:t>Abbas Z</w:t>
      </w:r>
      <w:r w:rsidRPr="00102336">
        <w:rPr>
          <w:rFonts w:ascii="Book Antiqua" w:eastAsia="宋体" w:hAnsi="Book Antiqua" w:cs="宋体"/>
        </w:rPr>
        <w:t xml:space="preserve">, </w:t>
      </w:r>
      <w:proofErr w:type="spellStart"/>
      <w:r w:rsidRPr="00102336">
        <w:rPr>
          <w:rFonts w:ascii="Book Antiqua" w:eastAsia="宋体" w:hAnsi="Book Antiqua" w:cs="宋体"/>
        </w:rPr>
        <w:t>Muzaffar</w:t>
      </w:r>
      <w:proofErr w:type="spellEnd"/>
      <w:r w:rsidRPr="00102336">
        <w:rPr>
          <w:rFonts w:ascii="Book Antiqua" w:eastAsia="宋体" w:hAnsi="Book Antiqua" w:cs="宋体"/>
        </w:rPr>
        <w:t xml:space="preserve"> R, Siddiqui A, Naqvi SA, Rizvi SA.</w:t>
      </w:r>
      <w:proofErr w:type="gramEnd"/>
      <w:r w:rsidRPr="00102336">
        <w:rPr>
          <w:rFonts w:ascii="Book Antiqua" w:eastAsia="宋体" w:hAnsi="Book Antiqua" w:cs="宋体"/>
        </w:rPr>
        <w:t xml:space="preserve"> </w:t>
      </w:r>
      <w:proofErr w:type="gramStart"/>
      <w:r w:rsidRPr="00102336">
        <w:rPr>
          <w:rFonts w:ascii="Book Antiqua" w:eastAsia="宋体" w:hAnsi="Book Antiqua" w:cs="宋体"/>
        </w:rPr>
        <w:t xml:space="preserve">Genetic variability in the </w:t>
      </w:r>
      <w:proofErr w:type="spellStart"/>
      <w:r w:rsidRPr="00102336">
        <w:rPr>
          <w:rFonts w:ascii="Book Antiqua" w:eastAsia="宋体" w:hAnsi="Book Antiqua" w:cs="宋体"/>
        </w:rPr>
        <w:t>precore</w:t>
      </w:r>
      <w:proofErr w:type="spellEnd"/>
      <w:r w:rsidRPr="00102336">
        <w:rPr>
          <w:rFonts w:ascii="Book Antiqua" w:eastAsia="宋体" w:hAnsi="Book Antiqua" w:cs="宋体"/>
        </w:rPr>
        <w:t xml:space="preserve"> and core promoter regions of hepatitis B virus strains in Karachi.</w:t>
      </w:r>
      <w:proofErr w:type="gramEnd"/>
      <w:r w:rsidRPr="00102336">
        <w:rPr>
          <w:rFonts w:ascii="Book Antiqua" w:eastAsia="宋体" w:hAnsi="Book Antiqua" w:cs="宋体"/>
        </w:rPr>
        <w:t> </w:t>
      </w:r>
      <w:r w:rsidRPr="00102336">
        <w:rPr>
          <w:rFonts w:ascii="Book Antiqua" w:eastAsia="宋体" w:hAnsi="Book Antiqua" w:cs="宋体"/>
          <w:i/>
          <w:iCs/>
        </w:rPr>
        <w:t xml:space="preserve">BMC </w:t>
      </w:r>
      <w:proofErr w:type="spellStart"/>
      <w:r w:rsidRPr="00102336">
        <w:rPr>
          <w:rFonts w:ascii="Book Antiqua" w:eastAsia="宋体" w:hAnsi="Book Antiqua" w:cs="宋体"/>
          <w:i/>
          <w:iCs/>
        </w:rPr>
        <w:t>Gastroenterol</w:t>
      </w:r>
      <w:proofErr w:type="spellEnd"/>
      <w:r w:rsidRPr="00102336">
        <w:rPr>
          <w:rFonts w:ascii="Book Antiqua" w:eastAsia="宋体" w:hAnsi="Book Antiqua" w:cs="宋体"/>
        </w:rPr>
        <w:t> 2006; </w:t>
      </w:r>
      <w:r w:rsidRPr="00102336">
        <w:rPr>
          <w:rFonts w:ascii="Book Antiqua" w:eastAsia="宋体" w:hAnsi="Book Antiqua" w:cs="宋体"/>
          <w:b/>
          <w:bCs/>
        </w:rPr>
        <w:t>6</w:t>
      </w:r>
      <w:r w:rsidRPr="00102336">
        <w:rPr>
          <w:rFonts w:ascii="Book Antiqua" w:eastAsia="宋体" w:hAnsi="Book Antiqua" w:cs="宋体"/>
        </w:rPr>
        <w:t>: 20 [PMID: 16863587</w:t>
      </w:r>
      <w:r w:rsidR="00A130D7">
        <w:rPr>
          <w:rFonts w:ascii="Book Antiqua" w:eastAsia="宋体" w:hAnsi="Book Antiqua" w:cs="宋体" w:hint="eastAsia"/>
          <w:lang w:eastAsia="zh-CN"/>
        </w:rPr>
        <w:t xml:space="preserve"> DOI: </w:t>
      </w:r>
      <w:r w:rsidR="009F2B33">
        <w:fldChar w:fldCharType="begin"/>
      </w:r>
      <w:r w:rsidR="009F2B33">
        <w:instrText xml:space="preserve"> HYPERLINK "http://dx.doi.org/10.1186/1471-230X-6-20" \t "_blank" </w:instrText>
      </w:r>
      <w:r w:rsidR="009F2B33">
        <w:fldChar w:fldCharType="separate"/>
      </w:r>
      <w:r w:rsidR="00A130D7" w:rsidRPr="00A130D7">
        <w:rPr>
          <w:rStyle w:val="Hyperlink"/>
          <w:rFonts w:ascii="Book Antiqua" w:eastAsia="宋体" w:hAnsi="Book Antiqua" w:cs="宋体"/>
          <w:color w:val="auto"/>
          <w:u w:val="none"/>
          <w:lang w:eastAsia="zh-CN"/>
        </w:rPr>
        <w:t>10.1186/1471-230X-6-20</w:t>
      </w:r>
      <w:r w:rsidR="009F2B33">
        <w:rPr>
          <w:rStyle w:val="Hyperlink"/>
          <w:rFonts w:ascii="Book Antiqua" w:eastAsia="宋体" w:hAnsi="Book Antiqua" w:cs="宋体"/>
          <w:color w:val="auto"/>
          <w:u w:val="none"/>
          <w:lang w:eastAsia="zh-CN"/>
        </w:rPr>
        <w:fldChar w:fldCharType="end"/>
      </w:r>
      <w:r w:rsidRPr="00102336">
        <w:rPr>
          <w:rFonts w:ascii="Book Antiqua" w:eastAsia="宋体" w:hAnsi="Book Antiqua" w:cs="宋体"/>
        </w:rPr>
        <w:t>]</w:t>
      </w:r>
    </w:p>
    <w:p w14:paraId="047B74E8" w14:textId="77777777" w:rsidR="00EF2EFF" w:rsidRPr="00102336" w:rsidRDefault="00EF2EFF" w:rsidP="00EF2EFF">
      <w:pPr>
        <w:spacing w:line="360" w:lineRule="auto"/>
        <w:jc w:val="both"/>
        <w:rPr>
          <w:rFonts w:ascii="Book Antiqua" w:eastAsia="宋体" w:hAnsi="Book Antiqua" w:cs="宋体"/>
        </w:rPr>
      </w:pPr>
      <w:r w:rsidRPr="00102336">
        <w:rPr>
          <w:rFonts w:ascii="Book Antiqua" w:eastAsia="宋体" w:hAnsi="Book Antiqua" w:cs="宋体"/>
        </w:rPr>
        <w:t>19 </w:t>
      </w:r>
      <w:proofErr w:type="spellStart"/>
      <w:r w:rsidRPr="00102336">
        <w:rPr>
          <w:rFonts w:ascii="Book Antiqua" w:eastAsia="宋体" w:hAnsi="Book Antiqua" w:cs="宋体"/>
          <w:b/>
          <w:bCs/>
        </w:rPr>
        <w:t>Heidrich</w:t>
      </w:r>
      <w:proofErr w:type="spellEnd"/>
      <w:r w:rsidRPr="00102336">
        <w:rPr>
          <w:rFonts w:ascii="Book Antiqua" w:eastAsia="宋体" w:hAnsi="Book Antiqua" w:cs="宋体"/>
          <w:b/>
          <w:bCs/>
        </w:rPr>
        <w:t xml:space="preserve"> B</w:t>
      </w:r>
      <w:r w:rsidRPr="00102336">
        <w:rPr>
          <w:rFonts w:ascii="Book Antiqua" w:eastAsia="宋体" w:hAnsi="Book Antiqua" w:cs="宋体"/>
        </w:rPr>
        <w:t xml:space="preserve">, </w:t>
      </w:r>
      <w:proofErr w:type="spellStart"/>
      <w:r w:rsidRPr="00102336">
        <w:rPr>
          <w:rFonts w:ascii="Book Antiqua" w:eastAsia="宋体" w:hAnsi="Book Antiqua" w:cs="宋体"/>
        </w:rPr>
        <w:t>Yurdayd</w:t>
      </w:r>
      <w:r w:rsidRPr="00102336">
        <w:rPr>
          <w:rFonts w:ascii="Book Antiqua" w:eastAsia="MS Mincho" w:hAnsi="Book Antiqua" w:cs="MS Mincho"/>
        </w:rPr>
        <w:t>ı</w:t>
      </w:r>
      <w:r w:rsidRPr="00102336">
        <w:rPr>
          <w:rFonts w:ascii="Book Antiqua" w:eastAsia="宋体" w:hAnsi="Book Antiqua" w:cs="宋体"/>
        </w:rPr>
        <w:t>n</w:t>
      </w:r>
      <w:proofErr w:type="spellEnd"/>
      <w:r w:rsidRPr="00102336">
        <w:rPr>
          <w:rFonts w:ascii="Book Antiqua" w:eastAsia="宋体" w:hAnsi="Book Antiqua" w:cs="宋体"/>
        </w:rPr>
        <w:t xml:space="preserve"> C, </w:t>
      </w:r>
      <w:proofErr w:type="spellStart"/>
      <w:r w:rsidRPr="00102336">
        <w:rPr>
          <w:rFonts w:ascii="Book Antiqua" w:eastAsia="宋体" w:hAnsi="Book Antiqua" w:cs="宋体"/>
        </w:rPr>
        <w:t>Kabaçam</w:t>
      </w:r>
      <w:proofErr w:type="spellEnd"/>
      <w:r w:rsidRPr="00102336">
        <w:rPr>
          <w:rFonts w:ascii="Book Antiqua" w:eastAsia="宋体" w:hAnsi="Book Antiqua" w:cs="宋体"/>
        </w:rPr>
        <w:t xml:space="preserve"> G, </w:t>
      </w:r>
      <w:proofErr w:type="spellStart"/>
      <w:r w:rsidRPr="00102336">
        <w:rPr>
          <w:rFonts w:ascii="Book Antiqua" w:eastAsia="宋体" w:hAnsi="Book Antiqua" w:cs="宋体"/>
        </w:rPr>
        <w:t>Ratsch</w:t>
      </w:r>
      <w:proofErr w:type="spellEnd"/>
      <w:r w:rsidRPr="00102336">
        <w:rPr>
          <w:rFonts w:ascii="Book Antiqua" w:eastAsia="宋体" w:hAnsi="Book Antiqua" w:cs="宋体"/>
        </w:rPr>
        <w:t xml:space="preserve"> BA, </w:t>
      </w:r>
      <w:proofErr w:type="spellStart"/>
      <w:r w:rsidRPr="00102336">
        <w:rPr>
          <w:rFonts w:ascii="Book Antiqua" w:eastAsia="宋体" w:hAnsi="Book Antiqua" w:cs="宋体"/>
        </w:rPr>
        <w:t>Zachou</w:t>
      </w:r>
      <w:proofErr w:type="spellEnd"/>
      <w:r w:rsidRPr="00102336">
        <w:rPr>
          <w:rFonts w:ascii="Book Antiqua" w:eastAsia="宋体" w:hAnsi="Book Antiqua" w:cs="宋体"/>
        </w:rPr>
        <w:t xml:space="preserve"> K, Bremer B, </w:t>
      </w:r>
      <w:proofErr w:type="spellStart"/>
      <w:r w:rsidRPr="00102336">
        <w:rPr>
          <w:rFonts w:ascii="Book Antiqua" w:eastAsia="宋体" w:hAnsi="Book Antiqua" w:cs="宋体"/>
        </w:rPr>
        <w:t>Dalekos</w:t>
      </w:r>
      <w:proofErr w:type="spellEnd"/>
      <w:r w:rsidRPr="00102336">
        <w:rPr>
          <w:rFonts w:ascii="Book Antiqua" w:eastAsia="宋体" w:hAnsi="Book Antiqua" w:cs="宋体"/>
        </w:rPr>
        <w:t xml:space="preserve"> GN, </w:t>
      </w:r>
      <w:proofErr w:type="spellStart"/>
      <w:r w:rsidRPr="00102336">
        <w:rPr>
          <w:rFonts w:ascii="Book Antiqua" w:eastAsia="宋体" w:hAnsi="Book Antiqua" w:cs="宋体"/>
        </w:rPr>
        <w:t>Erhardt</w:t>
      </w:r>
      <w:proofErr w:type="spellEnd"/>
      <w:r w:rsidRPr="00102336">
        <w:rPr>
          <w:rFonts w:ascii="Book Antiqua" w:eastAsia="宋体" w:hAnsi="Book Antiqua" w:cs="宋体"/>
        </w:rPr>
        <w:t xml:space="preserve"> A, </w:t>
      </w:r>
      <w:proofErr w:type="spellStart"/>
      <w:r w:rsidRPr="00102336">
        <w:rPr>
          <w:rFonts w:ascii="Book Antiqua" w:eastAsia="宋体" w:hAnsi="Book Antiqua" w:cs="宋体"/>
        </w:rPr>
        <w:t>Tabak</w:t>
      </w:r>
      <w:proofErr w:type="spellEnd"/>
      <w:r w:rsidRPr="00102336">
        <w:rPr>
          <w:rFonts w:ascii="Book Antiqua" w:eastAsia="宋体" w:hAnsi="Book Antiqua" w:cs="宋体"/>
        </w:rPr>
        <w:t xml:space="preserve"> F, </w:t>
      </w:r>
      <w:proofErr w:type="spellStart"/>
      <w:r w:rsidRPr="00102336">
        <w:rPr>
          <w:rFonts w:ascii="Book Antiqua" w:eastAsia="宋体" w:hAnsi="Book Antiqua" w:cs="宋体"/>
        </w:rPr>
        <w:t>Yalcin</w:t>
      </w:r>
      <w:proofErr w:type="spellEnd"/>
      <w:r w:rsidRPr="00102336">
        <w:rPr>
          <w:rFonts w:ascii="Book Antiqua" w:eastAsia="宋体" w:hAnsi="Book Antiqua" w:cs="宋体"/>
        </w:rPr>
        <w:t xml:space="preserve"> K, </w:t>
      </w:r>
      <w:proofErr w:type="spellStart"/>
      <w:r w:rsidRPr="00102336">
        <w:rPr>
          <w:rFonts w:ascii="Book Antiqua" w:eastAsia="宋体" w:hAnsi="Book Antiqua" w:cs="宋体"/>
        </w:rPr>
        <w:t>Gürel</w:t>
      </w:r>
      <w:proofErr w:type="spellEnd"/>
      <w:r w:rsidRPr="00102336">
        <w:rPr>
          <w:rFonts w:ascii="Book Antiqua" w:eastAsia="宋体" w:hAnsi="Book Antiqua" w:cs="宋体"/>
        </w:rPr>
        <w:t xml:space="preserve"> S, </w:t>
      </w:r>
      <w:proofErr w:type="spellStart"/>
      <w:r w:rsidRPr="00102336">
        <w:rPr>
          <w:rFonts w:ascii="Book Antiqua" w:eastAsia="宋体" w:hAnsi="Book Antiqua" w:cs="宋体"/>
        </w:rPr>
        <w:t>Zeuzem</w:t>
      </w:r>
      <w:proofErr w:type="spellEnd"/>
      <w:r w:rsidRPr="00102336">
        <w:rPr>
          <w:rFonts w:ascii="Book Antiqua" w:eastAsia="宋体" w:hAnsi="Book Antiqua" w:cs="宋体"/>
        </w:rPr>
        <w:t xml:space="preserve"> S, </w:t>
      </w:r>
      <w:proofErr w:type="spellStart"/>
      <w:r w:rsidRPr="00102336">
        <w:rPr>
          <w:rFonts w:ascii="Book Antiqua" w:eastAsia="宋体" w:hAnsi="Book Antiqua" w:cs="宋体"/>
        </w:rPr>
        <w:t>Cornberg</w:t>
      </w:r>
      <w:proofErr w:type="spellEnd"/>
      <w:r w:rsidRPr="00102336">
        <w:rPr>
          <w:rFonts w:ascii="Book Antiqua" w:eastAsia="宋体" w:hAnsi="Book Antiqua" w:cs="宋体"/>
        </w:rPr>
        <w:t xml:space="preserve"> M, Bock CT, </w:t>
      </w:r>
      <w:proofErr w:type="spellStart"/>
      <w:r w:rsidRPr="00102336">
        <w:rPr>
          <w:rFonts w:ascii="Book Antiqua" w:eastAsia="宋体" w:hAnsi="Book Antiqua" w:cs="宋体"/>
        </w:rPr>
        <w:t>Manns</w:t>
      </w:r>
      <w:proofErr w:type="spellEnd"/>
      <w:r w:rsidRPr="00102336">
        <w:rPr>
          <w:rFonts w:ascii="Book Antiqua" w:eastAsia="宋体" w:hAnsi="Book Antiqua" w:cs="宋体"/>
        </w:rPr>
        <w:t xml:space="preserve"> MP, </w:t>
      </w:r>
      <w:proofErr w:type="spellStart"/>
      <w:r w:rsidRPr="00102336">
        <w:rPr>
          <w:rFonts w:ascii="Book Antiqua" w:eastAsia="宋体" w:hAnsi="Book Antiqua" w:cs="宋体"/>
        </w:rPr>
        <w:t>Wedemeyer</w:t>
      </w:r>
      <w:proofErr w:type="spellEnd"/>
      <w:r w:rsidRPr="00102336">
        <w:rPr>
          <w:rFonts w:ascii="Book Antiqua" w:eastAsia="宋体" w:hAnsi="Book Antiqua" w:cs="宋体"/>
        </w:rPr>
        <w:t xml:space="preserve"> H. Late HDV RNA relapse after </w:t>
      </w:r>
      <w:proofErr w:type="spellStart"/>
      <w:r w:rsidRPr="00102336">
        <w:rPr>
          <w:rFonts w:ascii="Book Antiqua" w:eastAsia="宋体" w:hAnsi="Book Antiqua" w:cs="宋体"/>
        </w:rPr>
        <w:t>peginterferon</w:t>
      </w:r>
      <w:proofErr w:type="spellEnd"/>
      <w:r w:rsidRPr="00102336">
        <w:rPr>
          <w:rFonts w:ascii="Book Antiqua" w:eastAsia="宋体" w:hAnsi="Book Antiqua" w:cs="宋体"/>
        </w:rPr>
        <w:t xml:space="preserve"> alpha-based therapy of chronic hepatitis delta. </w:t>
      </w:r>
      <w:r w:rsidRPr="00102336">
        <w:rPr>
          <w:rFonts w:ascii="Book Antiqua" w:eastAsia="宋体" w:hAnsi="Book Antiqua" w:cs="宋体"/>
          <w:i/>
          <w:iCs/>
        </w:rPr>
        <w:t>Hepatology</w:t>
      </w:r>
      <w:r>
        <w:rPr>
          <w:rFonts w:ascii="Book Antiqua" w:eastAsia="宋体" w:hAnsi="Book Antiqua" w:cs="宋体" w:hint="eastAsia"/>
        </w:rPr>
        <w:t xml:space="preserve"> </w:t>
      </w:r>
      <w:r w:rsidRPr="00102336">
        <w:rPr>
          <w:rFonts w:ascii="Book Antiqua" w:eastAsia="宋体" w:hAnsi="Book Antiqua" w:cs="宋体"/>
        </w:rPr>
        <w:t>2014;</w:t>
      </w:r>
      <w:r>
        <w:rPr>
          <w:rFonts w:ascii="Book Antiqua" w:eastAsia="宋体" w:hAnsi="Book Antiqua" w:cs="宋体" w:hint="eastAsia"/>
        </w:rPr>
        <w:t xml:space="preserve"> </w:t>
      </w:r>
      <w:r w:rsidRPr="00102336">
        <w:rPr>
          <w:rFonts w:ascii="Book Antiqua" w:eastAsia="宋体" w:hAnsi="Book Antiqua" w:cs="宋体"/>
          <w:b/>
          <w:bCs/>
        </w:rPr>
        <w:t>60</w:t>
      </w:r>
      <w:r w:rsidRPr="00102336">
        <w:rPr>
          <w:rFonts w:ascii="Book Antiqua" w:eastAsia="宋体" w:hAnsi="Book Antiqua" w:cs="宋体"/>
        </w:rPr>
        <w:t>: 87-97 [PMID: 24585488 DOI: 10.1002/hep.27102]</w:t>
      </w:r>
    </w:p>
    <w:p w14:paraId="0F40A128" w14:textId="77777777" w:rsidR="00EF2EFF" w:rsidRPr="008D2E7D" w:rsidRDefault="00EF2EFF" w:rsidP="00EF2EFF">
      <w:pPr>
        <w:wordWrap w:val="0"/>
        <w:spacing w:line="360" w:lineRule="auto"/>
        <w:jc w:val="right"/>
        <w:rPr>
          <w:rFonts w:ascii="Book Antiqua" w:hAnsi="Book Antiqua"/>
        </w:rPr>
      </w:pPr>
      <w:bookmarkStart w:id="23" w:name="OLE_LINK51"/>
      <w:bookmarkStart w:id="24" w:name="OLE_LINK52"/>
      <w:bookmarkStart w:id="25" w:name="OLE_LINK120"/>
      <w:bookmarkStart w:id="26" w:name="OLE_LINK148"/>
      <w:bookmarkStart w:id="27" w:name="OLE_LINK72"/>
      <w:bookmarkStart w:id="28" w:name="OLE_LINK112"/>
      <w:bookmarkStart w:id="29" w:name="OLE_LINK320"/>
      <w:bookmarkStart w:id="30" w:name="OLE_LINK387"/>
      <w:bookmarkStart w:id="31" w:name="OLE_LINK183"/>
      <w:bookmarkStart w:id="32" w:name="OLE_LINK254"/>
      <w:bookmarkStart w:id="33" w:name="OLE_LINK149"/>
      <w:bookmarkStart w:id="34" w:name="OLE_LINK225"/>
      <w:bookmarkStart w:id="35" w:name="OLE_LINK207"/>
      <w:bookmarkStart w:id="36" w:name="OLE_LINK226"/>
      <w:bookmarkStart w:id="37" w:name="OLE_LINK212"/>
      <w:bookmarkStart w:id="38" w:name="OLE_LINK250"/>
      <w:bookmarkStart w:id="39" w:name="OLE_LINK281"/>
      <w:bookmarkStart w:id="40" w:name="OLE_LINK282"/>
      <w:bookmarkStart w:id="41" w:name="OLE_LINK313"/>
      <w:bookmarkStart w:id="42" w:name="OLE_LINK304"/>
      <w:bookmarkStart w:id="43" w:name="OLE_LINK321"/>
      <w:bookmarkStart w:id="44" w:name="OLE_LINK385"/>
      <w:bookmarkStart w:id="45" w:name="OLE_LINK400"/>
      <w:bookmarkStart w:id="46" w:name="OLE_LINK346"/>
      <w:bookmarkStart w:id="47" w:name="OLE_LINK371"/>
      <w:bookmarkStart w:id="48" w:name="OLE_LINK334"/>
      <w:bookmarkStart w:id="49" w:name="OLE_LINK1830"/>
      <w:bookmarkStart w:id="50" w:name="OLE_LINK457"/>
      <w:bookmarkStart w:id="51" w:name="OLE_LINK288"/>
      <w:bookmarkStart w:id="52" w:name="OLE_LINK384"/>
      <w:bookmarkStart w:id="53" w:name="OLE_LINK379"/>
      <w:bookmarkStart w:id="54" w:name="OLE_LINK303"/>
      <w:bookmarkStart w:id="55" w:name="OLE_LINK450"/>
      <w:bookmarkStart w:id="56" w:name="OLE_LINK489"/>
      <w:bookmarkStart w:id="57" w:name="OLE_LINK535"/>
      <w:bookmarkStart w:id="58" w:name="OLE_LINK648"/>
      <w:bookmarkStart w:id="59" w:name="OLE_LINK686"/>
      <w:bookmarkStart w:id="60" w:name="OLE_LINK471"/>
      <w:bookmarkStart w:id="61" w:name="OLE_LINK462"/>
      <w:bookmarkStart w:id="62" w:name="OLE_LINK519"/>
      <w:bookmarkStart w:id="63" w:name="OLE_LINK575"/>
      <w:bookmarkStart w:id="64" w:name="OLE_LINK491"/>
      <w:bookmarkStart w:id="65" w:name="OLE_LINK532"/>
      <w:bookmarkStart w:id="66" w:name="OLE_LINK572"/>
      <w:bookmarkStart w:id="67" w:name="OLE_LINK574"/>
      <w:bookmarkStart w:id="68" w:name="OLE_LINK480"/>
      <w:bookmarkStart w:id="69" w:name="OLE_LINK567"/>
      <w:bookmarkStart w:id="70" w:name="OLE_LINK2700"/>
      <w:bookmarkStart w:id="71" w:name="OLE_LINK581"/>
      <w:bookmarkStart w:id="72" w:name="OLE_LINK639"/>
      <w:bookmarkStart w:id="73" w:name="OLE_LINK688"/>
      <w:bookmarkStart w:id="74" w:name="OLE_LINK722"/>
      <w:bookmarkStart w:id="75" w:name="OLE_LINK542"/>
      <w:bookmarkStart w:id="76" w:name="OLE_LINK589"/>
      <w:bookmarkStart w:id="77" w:name="OLE_LINK582"/>
      <w:bookmarkStart w:id="78" w:name="OLE_LINK640"/>
      <w:bookmarkStart w:id="79" w:name="OLE_LINK714"/>
      <w:bookmarkStart w:id="80" w:name="OLE_LINK593"/>
      <w:bookmarkStart w:id="81" w:name="OLE_LINK716"/>
      <w:bookmarkStart w:id="82" w:name="OLE_LINK770"/>
      <w:bookmarkStart w:id="83" w:name="OLE_LINK801"/>
      <w:bookmarkStart w:id="84" w:name="OLE_LINK660"/>
      <w:bookmarkStart w:id="85" w:name="OLE_LINK781"/>
      <w:bookmarkStart w:id="86" w:name="OLE_LINK833"/>
      <w:bookmarkStart w:id="87" w:name="OLE_LINK642"/>
      <w:bookmarkStart w:id="88" w:name="OLE_LINK700"/>
      <w:bookmarkStart w:id="89" w:name="OLE_LINK792"/>
      <w:bookmarkStart w:id="90" w:name="OLE_LINK2882"/>
      <w:bookmarkStart w:id="91" w:name="OLE_LINK836"/>
      <w:bookmarkStart w:id="92" w:name="OLE_LINK889"/>
      <w:bookmarkStart w:id="93" w:name="OLE_LINK782"/>
      <w:bookmarkStart w:id="94" w:name="OLE_LINK826"/>
      <w:bookmarkStart w:id="95" w:name="OLE_LINK865"/>
      <w:bookmarkStart w:id="96" w:name="OLE_LINK856"/>
      <w:bookmarkStart w:id="97" w:name="OLE_LINK908"/>
      <w:bookmarkStart w:id="98" w:name="OLE_LINK980"/>
      <w:bookmarkStart w:id="99" w:name="OLE_LINK1018"/>
      <w:bookmarkStart w:id="100" w:name="OLE_LINK1049"/>
      <w:bookmarkStart w:id="101" w:name="OLE_LINK1076"/>
      <w:bookmarkStart w:id="102" w:name="OLE_LINK1106"/>
      <w:bookmarkStart w:id="103" w:name="OLE_LINK891"/>
      <w:bookmarkStart w:id="104" w:name="OLE_LINK943"/>
      <w:bookmarkStart w:id="105" w:name="OLE_LINK981"/>
      <w:bookmarkStart w:id="106" w:name="OLE_LINK1030"/>
      <w:bookmarkStart w:id="107" w:name="OLE_LINK847"/>
      <w:bookmarkStart w:id="108" w:name="OLE_LINK909"/>
      <w:bookmarkStart w:id="109" w:name="OLE_LINK906"/>
      <w:bookmarkStart w:id="110" w:name="OLE_LINK992"/>
      <w:bookmarkStart w:id="111" w:name="OLE_LINK993"/>
      <w:bookmarkStart w:id="112" w:name="OLE_LINK1052"/>
      <w:bookmarkStart w:id="113" w:name="OLE_LINK946"/>
      <w:bookmarkStart w:id="114" w:name="OLE_LINK911"/>
      <w:bookmarkStart w:id="115" w:name="OLE_LINK930"/>
      <w:bookmarkStart w:id="116" w:name="OLE_LINK1059"/>
      <w:bookmarkStart w:id="117" w:name="OLE_LINK1174"/>
      <w:bookmarkStart w:id="118" w:name="OLE_LINK1137"/>
      <w:bookmarkStart w:id="119" w:name="OLE_LINK1167"/>
      <w:bookmarkStart w:id="120" w:name="OLE_LINK1200"/>
      <w:bookmarkStart w:id="121" w:name="OLE_LINK1241"/>
      <w:bookmarkStart w:id="122" w:name="OLE_LINK1288"/>
      <w:bookmarkStart w:id="123" w:name="OLE_LINK1056"/>
      <w:bookmarkStart w:id="124" w:name="OLE_LINK1158"/>
      <w:bookmarkStart w:id="125" w:name="OLE_LINK1175"/>
      <w:bookmarkStart w:id="126" w:name="OLE_LINK1074"/>
      <w:bookmarkStart w:id="127" w:name="OLE_LINK1169"/>
      <w:r w:rsidRPr="008D2E7D">
        <w:rPr>
          <w:rFonts w:ascii="Book Antiqua" w:hAnsi="Book Antiqua"/>
          <w:b/>
          <w:bCs/>
        </w:rPr>
        <w:t>P-Reviewer:</w:t>
      </w:r>
      <w:r>
        <w:rPr>
          <w:rFonts w:ascii="Book Antiqua" w:hAnsi="Book Antiqua" w:hint="eastAsia"/>
          <w:b/>
          <w:bCs/>
        </w:rPr>
        <w:t xml:space="preserve"> </w:t>
      </w:r>
      <w:r w:rsidRPr="00102336">
        <w:rPr>
          <w:rFonts w:ascii="Book Antiqua" w:hAnsi="Book Antiqua"/>
          <w:bCs/>
        </w:rPr>
        <w:t>Cunha C</w:t>
      </w:r>
      <w:r w:rsidRPr="00102336">
        <w:rPr>
          <w:rFonts w:ascii="Book Antiqua" w:hAnsi="Book Antiqua" w:hint="eastAsia"/>
          <w:bCs/>
        </w:rPr>
        <w:t xml:space="preserve">, </w:t>
      </w:r>
      <w:proofErr w:type="spellStart"/>
      <w:r w:rsidRPr="00102336">
        <w:rPr>
          <w:rFonts w:ascii="Book Antiqua" w:hAnsi="Book Antiqua"/>
          <w:bCs/>
        </w:rPr>
        <w:t>Gatselis</w:t>
      </w:r>
      <w:proofErr w:type="spellEnd"/>
      <w:r w:rsidRPr="00102336">
        <w:rPr>
          <w:rFonts w:ascii="Book Antiqua" w:hAnsi="Book Antiqua"/>
          <w:bCs/>
        </w:rPr>
        <w:t xml:space="preserve"> NK</w:t>
      </w:r>
      <w:r w:rsidRPr="00102336">
        <w:rPr>
          <w:rFonts w:ascii="Book Antiqua" w:hAnsi="Book Antiqua" w:hint="eastAsia"/>
          <w:bCs/>
        </w:rPr>
        <w:t xml:space="preserve">, </w:t>
      </w:r>
      <w:proofErr w:type="spellStart"/>
      <w:r w:rsidRPr="00102336">
        <w:rPr>
          <w:rFonts w:ascii="Book Antiqua" w:hAnsi="Book Antiqua"/>
          <w:bCs/>
        </w:rPr>
        <w:t>Rizzetto</w:t>
      </w:r>
      <w:proofErr w:type="spellEnd"/>
      <w:r w:rsidRPr="00102336">
        <w:rPr>
          <w:rFonts w:ascii="Book Antiqua" w:hAnsi="Book Antiqua" w:hint="eastAsia"/>
          <w:bCs/>
        </w:rPr>
        <w:t xml:space="preserve"> </w:t>
      </w:r>
      <w:r w:rsidRPr="00102336">
        <w:rPr>
          <w:rFonts w:ascii="Book Antiqua" w:hAnsi="Book Antiqua"/>
          <w:bCs/>
        </w:rPr>
        <w:t>M</w:t>
      </w:r>
      <w:r>
        <w:rPr>
          <w:rFonts w:ascii="Book Antiqua" w:hAnsi="Book Antiqua" w:hint="eastAsia"/>
          <w:b/>
          <w:bCs/>
        </w:rPr>
        <w:t xml:space="preserve"> </w:t>
      </w:r>
      <w:r w:rsidRPr="008D2E7D">
        <w:rPr>
          <w:rFonts w:ascii="Book Antiqua" w:hAnsi="Book Antiqua"/>
          <w:b/>
          <w:bCs/>
        </w:rPr>
        <w:t>S-Editor:</w:t>
      </w:r>
      <w:r w:rsidRPr="008D2E7D">
        <w:rPr>
          <w:rFonts w:ascii="Book Antiqua" w:hAnsi="Book Antiqua" w:hint="eastAsia"/>
        </w:rPr>
        <w:t xml:space="preserve"> Gong ZM</w:t>
      </w:r>
    </w:p>
    <w:p w14:paraId="3D7329D6" w14:textId="77777777" w:rsidR="00EF2EFF" w:rsidRPr="008D2E7D" w:rsidRDefault="00EF2EFF" w:rsidP="00EF2EFF">
      <w:pPr>
        <w:spacing w:line="360" w:lineRule="auto"/>
        <w:jc w:val="right"/>
        <w:rPr>
          <w:rFonts w:ascii="Book Antiqua" w:hAnsi="Book Antiqua"/>
        </w:rPr>
      </w:pPr>
      <w:r w:rsidRPr="008D2E7D">
        <w:rPr>
          <w:rFonts w:ascii="Book Antiqua" w:hAnsi="Book Antiqua"/>
          <w:b/>
          <w:bCs/>
        </w:rPr>
        <w:t>L-Editor:</w:t>
      </w:r>
      <w:r w:rsidRPr="008D2E7D">
        <w:rPr>
          <w:rFonts w:ascii="Book Antiqua" w:hAnsi="Book Antiqua"/>
        </w:rPr>
        <w:t xml:space="preserve"> </w:t>
      </w:r>
      <w:r w:rsidRPr="008D2E7D">
        <w:rPr>
          <w:rFonts w:ascii="Book Antiqua" w:hAnsi="Book Antiqua"/>
          <w:b/>
          <w:bCs/>
        </w:rPr>
        <w:t>E-Editor:</w:t>
      </w:r>
    </w:p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p w14:paraId="0618DA53" w14:textId="77777777" w:rsidR="00753C40" w:rsidRPr="00EF2EFF" w:rsidRDefault="00753C40" w:rsidP="003212E0">
      <w:pPr>
        <w:snapToGrid w:val="0"/>
        <w:spacing w:line="360" w:lineRule="auto"/>
        <w:jc w:val="both"/>
        <w:rPr>
          <w:rFonts w:ascii="Book Antiqua" w:eastAsiaTheme="minorEastAsia" w:hAnsi="Book Antiqua" w:cs="Arial"/>
          <w:b/>
          <w:lang w:eastAsia="zh-CN"/>
        </w:rPr>
      </w:pPr>
    </w:p>
    <w:p w14:paraId="027C64FE" w14:textId="77777777" w:rsidR="00BE455C" w:rsidRDefault="00BE455C">
      <w:pPr>
        <w:spacing w:after="160" w:line="259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br w:type="page"/>
      </w:r>
    </w:p>
    <w:p w14:paraId="793B18A5" w14:textId="77777777" w:rsidR="00774B35" w:rsidRPr="00BE455C" w:rsidRDefault="001C2983" w:rsidP="003212E0">
      <w:pPr>
        <w:snapToGrid w:val="0"/>
        <w:spacing w:line="360" w:lineRule="auto"/>
        <w:jc w:val="both"/>
        <w:rPr>
          <w:rFonts w:ascii="Book Antiqua" w:eastAsiaTheme="minorEastAsia" w:hAnsi="Book Antiqua" w:cs="Arial"/>
          <w:b/>
          <w:lang w:eastAsia="zh-CN"/>
        </w:rPr>
      </w:pPr>
      <w:r w:rsidRPr="004E5151">
        <w:rPr>
          <w:rFonts w:ascii="Book Antiqua" w:hAnsi="Book Antiqua" w:cs="Arial"/>
          <w:b/>
        </w:rPr>
        <w:lastRenderedPageBreak/>
        <w:t>Table 1</w:t>
      </w:r>
      <w:r w:rsidR="00BE455C">
        <w:rPr>
          <w:rFonts w:ascii="Book Antiqua" w:eastAsiaTheme="minorEastAsia" w:hAnsi="Book Antiqua" w:cs="Arial" w:hint="eastAsia"/>
          <w:b/>
          <w:lang w:eastAsia="zh-CN"/>
        </w:rPr>
        <w:t xml:space="preserve"> </w:t>
      </w:r>
      <w:r w:rsidR="0057792B" w:rsidRPr="004E5151">
        <w:rPr>
          <w:rFonts w:ascii="Book Antiqua" w:hAnsi="Book Antiqua" w:cs="Arial"/>
          <w:b/>
        </w:rPr>
        <w:t>Baseline c</w:t>
      </w:r>
      <w:r w:rsidR="003F72B5" w:rsidRPr="004E5151">
        <w:rPr>
          <w:rFonts w:ascii="Book Antiqua" w:hAnsi="Book Antiqua" w:cs="Arial"/>
          <w:b/>
        </w:rPr>
        <w:t>haracteristics</w:t>
      </w:r>
      <w:r w:rsidRPr="004E5151">
        <w:rPr>
          <w:rFonts w:ascii="Book Antiqua" w:hAnsi="Book Antiqua" w:cs="Arial"/>
          <w:b/>
        </w:rPr>
        <w:t xml:space="preserve"> of study </w:t>
      </w:r>
      <w:proofErr w:type="gramStart"/>
      <w:r w:rsidRPr="004E5151">
        <w:rPr>
          <w:rFonts w:ascii="Book Antiqua" w:hAnsi="Book Antiqua" w:cs="Arial"/>
          <w:b/>
        </w:rPr>
        <w:t>patients</w:t>
      </w:r>
      <w:proofErr w:type="gramEnd"/>
      <w:r w:rsidR="00BE455C">
        <w:rPr>
          <w:rFonts w:ascii="Book Antiqua" w:eastAsiaTheme="minorEastAsia" w:hAnsi="Book Antiqua" w:cs="Arial" w:hint="eastAsia"/>
          <w:b/>
          <w:lang w:eastAsia="zh-CN"/>
        </w:rPr>
        <w:t xml:space="preserve"> </w:t>
      </w:r>
      <w:r w:rsidR="00BE455C" w:rsidRPr="00BE455C">
        <w:rPr>
          <w:rFonts w:ascii="Book Antiqua" w:eastAsiaTheme="minorEastAsia" w:hAnsi="Book Antiqua" w:cs="Arial" w:hint="eastAsia"/>
          <w:b/>
          <w:i/>
          <w:lang w:eastAsia="zh-CN"/>
        </w:rPr>
        <w:t>n</w:t>
      </w:r>
      <w:r w:rsidR="00BE455C">
        <w:rPr>
          <w:rFonts w:ascii="Book Antiqua" w:eastAsiaTheme="minorEastAsia" w:hAnsi="Book Antiqua" w:cs="Arial" w:hint="eastAsia"/>
          <w:b/>
          <w:lang w:eastAsia="zh-CN"/>
        </w:rPr>
        <w:t xml:space="preserve"> (%)</w:t>
      </w:r>
    </w:p>
    <w:tbl>
      <w:tblPr>
        <w:tblStyle w:val="TableGrid"/>
        <w:tblW w:w="93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1843"/>
        <w:gridCol w:w="1613"/>
      </w:tblGrid>
      <w:tr w:rsidR="00C470DF" w:rsidRPr="004E5151" w14:paraId="1E6CC9B4" w14:textId="77777777" w:rsidTr="000E3622">
        <w:trPr>
          <w:trHeight w:val="169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6B2D70DF" w14:textId="77777777" w:rsidR="00C470DF" w:rsidRPr="004E5151" w:rsidRDefault="00C470DF" w:rsidP="003212E0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9500064" w14:textId="77777777" w:rsidR="00C470DF" w:rsidRPr="004E5151" w:rsidRDefault="007A7D37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4E5151">
              <w:rPr>
                <w:rFonts w:ascii="Book Antiqua" w:hAnsi="Book Antiqua" w:cs="Arial"/>
                <w:b/>
              </w:rPr>
              <w:t>PEG-IFN</w:t>
            </w:r>
            <w:r w:rsidR="00BE455C">
              <w:rPr>
                <w:rFonts w:ascii="Book Antiqua" w:hAnsi="Book Antiqua" w:cs="Arial"/>
                <w:b/>
              </w:rPr>
              <w:t>α</w:t>
            </w:r>
            <w:r w:rsidR="00C470DF" w:rsidRPr="004E5151">
              <w:rPr>
                <w:rFonts w:ascii="Book Antiqua" w:hAnsi="Book Antiqua" w:cs="Arial"/>
                <w:b/>
              </w:rPr>
              <w:t xml:space="preserve"> with </w:t>
            </w:r>
            <w:proofErr w:type="spellStart"/>
            <w:r w:rsidR="00C470DF" w:rsidRPr="004E5151">
              <w:rPr>
                <w:rFonts w:ascii="Book Antiqua" w:hAnsi="Book Antiqua" w:cs="Arial"/>
                <w:b/>
              </w:rPr>
              <w:t>entecavir</w:t>
            </w:r>
            <w:proofErr w:type="spellEnd"/>
            <w:r w:rsidR="00C470DF" w:rsidRPr="004E5151">
              <w:rPr>
                <w:rFonts w:ascii="Book Antiqua" w:hAnsi="Book Antiqua" w:cs="Arial"/>
                <w:b/>
              </w:rPr>
              <w:t xml:space="preserve"> (</w:t>
            </w:r>
            <w:r w:rsidR="00BE455C" w:rsidRPr="00BE455C">
              <w:rPr>
                <w:rFonts w:ascii="Book Antiqua" w:hAnsi="Book Antiqua" w:cs="Arial"/>
                <w:b/>
                <w:i/>
              </w:rPr>
              <w:t>n</w:t>
            </w:r>
            <w:r w:rsidR="00BE455C">
              <w:rPr>
                <w:rFonts w:ascii="Book Antiqua" w:eastAsiaTheme="minorEastAsia" w:hAnsi="Book Antiqua" w:cs="Arial" w:hint="eastAsia"/>
                <w:b/>
                <w:lang w:eastAsia="zh-CN"/>
              </w:rPr>
              <w:t xml:space="preserve"> </w:t>
            </w:r>
            <w:r w:rsidR="00C470DF" w:rsidRPr="004E5151">
              <w:rPr>
                <w:rFonts w:ascii="Book Antiqua" w:hAnsi="Book Antiqua" w:cs="Arial"/>
                <w:b/>
              </w:rPr>
              <w:t>=</w:t>
            </w:r>
            <w:r w:rsidR="00BE455C">
              <w:rPr>
                <w:rFonts w:ascii="Book Antiqua" w:eastAsiaTheme="minorEastAsia" w:hAnsi="Book Antiqua" w:cs="Arial" w:hint="eastAsia"/>
                <w:b/>
                <w:lang w:eastAsia="zh-CN"/>
              </w:rPr>
              <w:t xml:space="preserve"> </w:t>
            </w:r>
            <w:r w:rsidR="00C470DF" w:rsidRPr="004E5151">
              <w:rPr>
                <w:rFonts w:ascii="Book Antiqua" w:hAnsi="Book Antiqua" w:cs="Arial"/>
                <w:b/>
              </w:rPr>
              <w:t>21)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D2BCD07" w14:textId="77777777" w:rsidR="00C470DF" w:rsidRPr="004E5151" w:rsidRDefault="007A7D37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4E5151">
              <w:rPr>
                <w:rFonts w:ascii="Book Antiqua" w:hAnsi="Book Antiqua" w:cs="Arial"/>
                <w:b/>
              </w:rPr>
              <w:t>PEG-IFN</w:t>
            </w:r>
            <w:r w:rsidR="00BE455C">
              <w:rPr>
                <w:rFonts w:ascii="Book Antiqua" w:hAnsi="Book Antiqua" w:cs="Arial"/>
                <w:b/>
              </w:rPr>
              <w:t>α</w:t>
            </w:r>
          </w:p>
          <w:p w14:paraId="34655112" w14:textId="77777777" w:rsidR="00C470DF" w:rsidRPr="004E5151" w:rsidRDefault="00C470DF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4E5151">
              <w:rPr>
                <w:rFonts w:ascii="Book Antiqua" w:hAnsi="Book Antiqua" w:cs="Arial"/>
                <w:b/>
              </w:rPr>
              <w:t>alone (</w:t>
            </w:r>
            <w:r w:rsidR="00BE455C" w:rsidRPr="00BE455C">
              <w:rPr>
                <w:rFonts w:ascii="Book Antiqua" w:hAnsi="Book Antiqua" w:cs="Arial"/>
                <w:b/>
                <w:i/>
              </w:rPr>
              <w:t>n</w:t>
            </w:r>
            <w:r w:rsidR="00BE455C">
              <w:rPr>
                <w:rFonts w:ascii="Book Antiqua" w:eastAsiaTheme="minorEastAsia" w:hAnsi="Book Antiqua" w:cs="Arial" w:hint="eastAsia"/>
                <w:b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  <w:b/>
              </w:rPr>
              <w:t>=</w:t>
            </w:r>
            <w:r w:rsidR="00BE455C">
              <w:rPr>
                <w:rFonts w:ascii="Book Antiqua" w:eastAsiaTheme="minorEastAsia" w:hAnsi="Book Antiqua" w:cs="Arial" w:hint="eastAsia"/>
                <w:b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  <w:b/>
              </w:rPr>
              <w:t>19)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14:paraId="2DE3FCFA" w14:textId="77777777" w:rsidR="00C470DF" w:rsidRPr="004E5151" w:rsidRDefault="00C470DF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BE455C">
              <w:rPr>
                <w:rFonts w:ascii="Book Antiqua" w:hAnsi="Book Antiqua" w:cs="Arial"/>
                <w:b/>
                <w:i/>
                <w:caps/>
              </w:rPr>
              <w:t>p</w:t>
            </w:r>
            <w:r w:rsidR="00BE455C">
              <w:rPr>
                <w:rFonts w:ascii="Book Antiqua" w:eastAsiaTheme="minorEastAsia" w:hAnsi="Book Antiqua" w:cs="Arial" w:hint="eastAsia"/>
                <w:b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  <w:b/>
              </w:rPr>
              <w:t>value</w:t>
            </w:r>
          </w:p>
        </w:tc>
      </w:tr>
      <w:tr w:rsidR="00C470DF" w:rsidRPr="004E5151" w14:paraId="50FE3A22" w14:textId="77777777" w:rsidTr="000E3622">
        <w:trPr>
          <w:trHeight w:val="169"/>
        </w:trPr>
        <w:tc>
          <w:tcPr>
            <w:tcW w:w="3652" w:type="dxa"/>
            <w:tcBorders>
              <w:top w:val="single" w:sz="4" w:space="0" w:color="auto"/>
            </w:tcBorders>
          </w:tcPr>
          <w:p w14:paraId="4E82D1C9" w14:textId="77777777" w:rsidR="00C470DF" w:rsidRPr="004E5151" w:rsidRDefault="000E3622" w:rsidP="003212E0">
            <w:pPr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Age (mean </w:t>
            </w:r>
            <w:proofErr w:type="spellStart"/>
            <w:r>
              <w:rPr>
                <w:rFonts w:ascii="Book Antiqua" w:hAnsi="Book Antiqua" w:cs="Arial"/>
              </w:rPr>
              <w:t>yr</w:t>
            </w:r>
            <w:proofErr w:type="spellEnd"/>
            <w:r w:rsidR="000F022E" w:rsidRPr="004E5151">
              <w:rPr>
                <w:rFonts w:ascii="Book Antiqua" w:hAnsi="Book Antiqua" w:cs="Arial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BB6EC3B" w14:textId="77777777" w:rsidR="00C470DF" w:rsidRPr="004E5151" w:rsidRDefault="00C470DF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26.4</w:t>
            </w:r>
            <w:r w:rsidR="00BE455C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±</w:t>
            </w:r>
            <w:r w:rsidR="00BE455C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6.4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3914F9B" w14:textId="77777777" w:rsidR="00C470DF" w:rsidRPr="004E5151" w:rsidRDefault="00C470DF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27</w:t>
            </w:r>
            <w:r w:rsidR="00BE455C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±</w:t>
            </w:r>
            <w:r w:rsidR="00BE455C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7.4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78A79B50" w14:textId="77777777" w:rsidR="00C470DF" w:rsidRPr="004E5151" w:rsidRDefault="00C470DF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0.946</w:t>
            </w:r>
          </w:p>
        </w:tc>
      </w:tr>
      <w:tr w:rsidR="00C470DF" w:rsidRPr="004E5151" w14:paraId="70C21827" w14:textId="77777777" w:rsidTr="000E3622">
        <w:trPr>
          <w:trHeight w:val="169"/>
        </w:trPr>
        <w:tc>
          <w:tcPr>
            <w:tcW w:w="3652" w:type="dxa"/>
          </w:tcPr>
          <w:p w14:paraId="4408FDBF" w14:textId="77777777" w:rsidR="007C7EBE" w:rsidRPr="004E5151" w:rsidRDefault="004A22B0" w:rsidP="003212E0">
            <w:pPr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 xml:space="preserve">Gender </w:t>
            </w:r>
          </w:p>
          <w:p w14:paraId="27FB6899" w14:textId="77777777" w:rsidR="00C470DF" w:rsidRPr="004E5151" w:rsidRDefault="00B23B73" w:rsidP="003212E0">
            <w:pPr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(male</w:t>
            </w:r>
            <w:r w:rsidR="007C7EBE" w:rsidRPr="004E5151">
              <w:rPr>
                <w:rFonts w:ascii="Book Antiqua" w:hAnsi="Book Antiqua" w:cs="Arial"/>
              </w:rPr>
              <w:t xml:space="preserve">: </w:t>
            </w:r>
            <w:r w:rsidR="00C470DF" w:rsidRPr="004E5151">
              <w:rPr>
                <w:rFonts w:ascii="Book Antiqua" w:hAnsi="Book Antiqua" w:cs="Arial"/>
              </w:rPr>
              <w:t>female)</w:t>
            </w:r>
          </w:p>
        </w:tc>
        <w:tc>
          <w:tcPr>
            <w:tcW w:w="2268" w:type="dxa"/>
          </w:tcPr>
          <w:p w14:paraId="72E871BF" w14:textId="77777777" w:rsidR="00C470DF" w:rsidRPr="004E5151" w:rsidRDefault="00C470DF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16:5</w:t>
            </w:r>
          </w:p>
        </w:tc>
        <w:tc>
          <w:tcPr>
            <w:tcW w:w="1843" w:type="dxa"/>
          </w:tcPr>
          <w:p w14:paraId="5A60A71E" w14:textId="77777777" w:rsidR="00C470DF" w:rsidRPr="004E5151" w:rsidRDefault="00C470DF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15:4</w:t>
            </w:r>
          </w:p>
        </w:tc>
        <w:tc>
          <w:tcPr>
            <w:tcW w:w="1613" w:type="dxa"/>
          </w:tcPr>
          <w:p w14:paraId="48F8181E" w14:textId="77777777" w:rsidR="00C470DF" w:rsidRPr="004E5151" w:rsidRDefault="00C470DF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1.00</w:t>
            </w:r>
          </w:p>
        </w:tc>
      </w:tr>
      <w:tr w:rsidR="0086224E" w:rsidRPr="004E5151" w14:paraId="259E6FEB" w14:textId="77777777" w:rsidTr="000E3622">
        <w:trPr>
          <w:trHeight w:val="169"/>
        </w:trPr>
        <w:tc>
          <w:tcPr>
            <w:tcW w:w="3652" w:type="dxa"/>
          </w:tcPr>
          <w:p w14:paraId="61258787" w14:textId="77777777" w:rsidR="0086224E" w:rsidRPr="004E5151" w:rsidRDefault="0086224E" w:rsidP="003212E0">
            <w:pPr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Body mass index (kg/m</w:t>
            </w:r>
            <w:r w:rsidRPr="004E5151">
              <w:rPr>
                <w:rFonts w:ascii="Book Antiqua" w:hAnsi="Book Antiqua" w:cs="Arial"/>
                <w:vertAlign w:val="superscript"/>
              </w:rPr>
              <w:t>2</w:t>
            </w:r>
            <w:r w:rsidR="007C7EBE" w:rsidRPr="004E5151">
              <w:rPr>
                <w:rFonts w:ascii="Book Antiqua" w:hAnsi="Book Antiqua" w:cs="Arial"/>
              </w:rPr>
              <w:t>)</w:t>
            </w:r>
          </w:p>
        </w:tc>
        <w:tc>
          <w:tcPr>
            <w:tcW w:w="2268" w:type="dxa"/>
          </w:tcPr>
          <w:p w14:paraId="77CD2D84" w14:textId="77777777" w:rsidR="0086224E" w:rsidRPr="004E5151" w:rsidRDefault="00BA4090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21.8</w:t>
            </w:r>
            <w:r w:rsidR="00BE455C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±</w:t>
            </w:r>
            <w:r w:rsidR="00BE455C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3.6</w:t>
            </w:r>
          </w:p>
        </w:tc>
        <w:tc>
          <w:tcPr>
            <w:tcW w:w="1843" w:type="dxa"/>
          </w:tcPr>
          <w:p w14:paraId="15581B3D" w14:textId="77777777" w:rsidR="0086224E" w:rsidRPr="004E5151" w:rsidRDefault="00BA4090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23.6</w:t>
            </w:r>
            <w:r w:rsidR="00BE455C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±</w:t>
            </w:r>
            <w:r w:rsidR="00BE455C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4.3</w:t>
            </w:r>
          </w:p>
        </w:tc>
        <w:tc>
          <w:tcPr>
            <w:tcW w:w="1613" w:type="dxa"/>
          </w:tcPr>
          <w:p w14:paraId="7019B76B" w14:textId="77777777" w:rsidR="0086224E" w:rsidRPr="004E5151" w:rsidRDefault="00452097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0.151</w:t>
            </w:r>
          </w:p>
        </w:tc>
      </w:tr>
      <w:tr w:rsidR="0086224E" w:rsidRPr="004E5151" w14:paraId="2BD46F5F" w14:textId="77777777" w:rsidTr="000E3622">
        <w:trPr>
          <w:trHeight w:val="169"/>
        </w:trPr>
        <w:tc>
          <w:tcPr>
            <w:tcW w:w="3652" w:type="dxa"/>
          </w:tcPr>
          <w:p w14:paraId="4A386183" w14:textId="77777777" w:rsidR="0086224E" w:rsidRPr="004E5151" w:rsidRDefault="0086224E" w:rsidP="003212E0">
            <w:pPr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Hemoglobin (g/</w:t>
            </w:r>
            <w:proofErr w:type="spellStart"/>
            <w:r w:rsidRPr="004E5151">
              <w:rPr>
                <w:rFonts w:ascii="Book Antiqua" w:hAnsi="Book Antiqua" w:cs="Arial"/>
              </w:rPr>
              <w:t>d</w:t>
            </w:r>
            <w:r w:rsidRPr="00BE455C">
              <w:rPr>
                <w:rFonts w:ascii="Book Antiqua" w:hAnsi="Book Antiqua" w:cs="Arial"/>
                <w:caps/>
              </w:rPr>
              <w:t>l</w:t>
            </w:r>
            <w:proofErr w:type="spellEnd"/>
            <w:r w:rsidRPr="004E5151">
              <w:rPr>
                <w:rFonts w:ascii="Book Antiqua" w:hAnsi="Book Antiqua" w:cs="Arial"/>
              </w:rPr>
              <w:t>)</w:t>
            </w:r>
          </w:p>
        </w:tc>
        <w:tc>
          <w:tcPr>
            <w:tcW w:w="2268" w:type="dxa"/>
          </w:tcPr>
          <w:p w14:paraId="7001C1F1" w14:textId="77777777" w:rsidR="0086224E" w:rsidRPr="004E5151" w:rsidRDefault="00BA4090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13.7</w:t>
            </w:r>
            <w:r w:rsidR="00BE455C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±</w:t>
            </w:r>
            <w:r w:rsidR="00BE455C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1.59</w:t>
            </w:r>
          </w:p>
        </w:tc>
        <w:tc>
          <w:tcPr>
            <w:tcW w:w="1843" w:type="dxa"/>
          </w:tcPr>
          <w:p w14:paraId="0E7A3536" w14:textId="77777777" w:rsidR="0086224E" w:rsidRPr="004E5151" w:rsidRDefault="00BA4090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13.9</w:t>
            </w:r>
            <w:r w:rsidR="00BE455C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±</w:t>
            </w:r>
            <w:r w:rsidR="00BE455C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1.3</w:t>
            </w:r>
          </w:p>
        </w:tc>
        <w:tc>
          <w:tcPr>
            <w:tcW w:w="1613" w:type="dxa"/>
          </w:tcPr>
          <w:p w14:paraId="0158196F" w14:textId="77777777" w:rsidR="0086224E" w:rsidRPr="004E5151" w:rsidRDefault="00452097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0.473</w:t>
            </w:r>
          </w:p>
        </w:tc>
      </w:tr>
      <w:tr w:rsidR="0086224E" w:rsidRPr="004E5151" w14:paraId="0E676936" w14:textId="77777777" w:rsidTr="000E3622">
        <w:trPr>
          <w:trHeight w:val="169"/>
        </w:trPr>
        <w:tc>
          <w:tcPr>
            <w:tcW w:w="3652" w:type="dxa"/>
          </w:tcPr>
          <w:p w14:paraId="0FC16443" w14:textId="77777777" w:rsidR="0086224E" w:rsidRPr="004E5151" w:rsidRDefault="0086224E" w:rsidP="00BE455C">
            <w:pPr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Total leucocyte count</w:t>
            </w:r>
            <w:r w:rsidR="000F022E" w:rsidRPr="004E5151">
              <w:rPr>
                <w:rFonts w:ascii="Book Antiqua" w:hAnsi="Book Antiqua" w:cs="Arial"/>
              </w:rPr>
              <w:t xml:space="preserve"> (</w:t>
            </w:r>
            <w:r w:rsidR="00BE455C" w:rsidRPr="00BE455C">
              <w:rPr>
                <w:rFonts w:ascii="Book Antiqua" w:hAnsi="Book Antiqua"/>
              </w:rPr>
              <w:t>×</w:t>
            </w:r>
            <w:r w:rsidR="000F022E" w:rsidRPr="004E5151">
              <w:rPr>
                <w:rFonts w:ascii="Book Antiqua" w:hAnsi="Book Antiqua" w:cs="Arial"/>
              </w:rPr>
              <w:t xml:space="preserve"> 10</w:t>
            </w:r>
            <w:r w:rsidR="00BE455C">
              <w:rPr>
                <w:rFonts w:ascii="Book Antiqua" w:hAnsi="Book Antiqua" w:cs="Arial"/>
                <w:vertAlign w:val="superscript"/>
              </w:rPr>
              <w:t>6</w:t>
            </w:r>
            <w:r w:rsidR="000F022E" w:rsidRPr="004E5151">
              <w:rPr>
                <w:rFonts w:ascii="Book Antiqua" w:hAnsi="Book Antiqua" w:cs="Arial"/>
              </w:rPr>
              <w:t>/L)</w:t>
            </w:r>
          </w:p>
        </w:tc>
        <w:tc>
          <w:tcPr>
            <w:tcW w:w="2268" w:type="dxa"/>
          </w:tcPr>
          <w:p w14:paraId="093007AB" w14:textId="77777777" w:rsidR="0086224E" w:rsidRPr="004E5151" w:rsidRDefault="00BA4090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7.1</w:t>
            </w:r>
            <w:r w:rsidR="00BE455C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±</w:t>
            </w:r>
            <w:r w:rsidR="00BE455C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2.0</w:t>
            </w:r>
          </w:p>
        </w:tc>
        <w:tc>
          <w:tcPr>
            <w:tcW w:w="1843" w:type="dxa"/>
          </w:tcPr>
          <w:p w14:paraId="12A2D220" w14:textId="77777777" w:rsidR="0086224E" w:rsidRPr="004E5151" w:rsidRDefault="00BA4090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6.7</w:t>
            </w:r>
            <w:r w:rsidR="00BE455C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±</w:t>
            </w:r>
            <w:r w:rsidR="00BE455C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1.9</w:t>
            </w:r>
          </w:p>
        </w:tc>
        <w:tc>
          <w:tcPr>
            <w:tcW w:w="1613" w:type="dxa"/>
          </w:tcPr>
          <w:p w14:paraId="0B63CACA" w14:textId="77777777" w:rsidR="0086224E" w:rsidRPr="004E5151" w:rsidRDefault="00452097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0.626</w:t>
            </w:r>
          </w:p>
        </w:tc>
      </w:tr>
      <w:tr w:rsidR="0086224E" w:rsidRPr="004E5151" w14:paraId="5FCBAF4C" w14:textId="77777777" w:rsidTr="000E3622">
        <w:trPr>
          <w:trHeight w:val="169"/>
        </w:trPr>
        <w:tc>
          <w:tcPr>
            <w:tcW w:w="3652" w:type="dxa"/>
          </w:tcPr>
          <w:p w14:paraId="303BF2D4" w14:textId="77777777" w:rsidR="0086224E" w:rsidRPr="004E5151" w:rsidRDefault="0086224E" w:rsidP="003212E0">
            <w:pPr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Platelets count</w:t>
            </w:r>
            <w:r w:rsidR="000F022E" w:rsidRPr="004E5151">
              <w:rPr>
                <w:rFonts w:ascii="Book Antiqua" w:hAnsi="Book Antiqua" w:cs="Arial"/>
              </w:rPr>
              <w:t xml:space="preserve"> (</w:t>
            </w:r>
            <w:r w:rsidR="00BE455C" w:rsidRPr="00BE455C">
              <w:rPr>
                <w:rFonts w:ascii="Book Antiqua" w:hAnsi="Book Antiqua"/>
              </w:rPr>
              <w:t>×</w:t>
            </w:r>
            <w:r w:rsidR="000F022E" w:rsidRPr="004E5151">
              <w:rPr>
                <w:rFonts w:ascii="Book Antiqua" w:hAnsi="Book Antiqua" w:cs="Arial"/>
              </w:rPr>
              <w:t xml:space="preserve"> 10</w:t>
            </w:r>
            <w:r w:rsidR="00BE455C">
              <w:rPr>
                <w:rFonts w:ascii="Book Antiqua" w:hAnsi="Book Antiqua" w:cs="Arial"/>
                <w:vertAlign w:val="superscript"/>
              </w:rPr>
              <w:t>9</w:t>
            </w:r>
            <w:r w:rsidR="000F022E" w:rsidRPr="004E5151">
              <w:rPr>
                <w:rFonts w:ascii="Book Antiqua" w:hAnsi="Book Antiqua" w:cs="Arial"/>
              </w:rPr>
              <w:t>/L)</w:t>
            </w:r>
          </w:p>
        </w:tc>
        <w:tc>
          <w:tcPr>
            <w:tcW w:w="2268" w:type="dxa"/>
          </w:tcPr>
          <w:p w14:paraId="06DF85AD" w14:textId="77777777" w:rsidR="0086224E" w:rsidRPr="004E5151" w:rsidRDefault="00BA4090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237</w:t>
            </w:r>
            <w:r w:rsidR="00BE455C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±</w:t>
            </w:r>
            <w:r w:rsidR="00BE455C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83</w:t>
            </w:r>
          </w:p>
        </w:tc>
        <w:tc>
          <w:tcPr>
            <w:tcW w:w="1843" w:type="dxa"/>
          </w:tcPr>
          <w:p w14:paraId="4817E0BA" w14:textId="77777777" w:rsidR="0086224E" w:rsidRPr="004E5151" w:rsidRDefault="00BA4090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185</w:t>
            </w:r>
            <w:r w:rsidR="00BE455C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±</w:t>
            </w:r>
            <w:r w:rsidR="00BE455C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59</w:t>
            </w:r>
          </w:p>
        </w:tc>
        <w:tc>
          <w:tcPr>
            <w:tcW w:w="1613" w:type="dxa"/>
          </w:tcPr>
          <w:p w14:paraId="57151B78" w14:textId="77777777" w:rsidR="0086224E" w:rsidRPr="000E3622" w:rsidRDefault="00452097" w:rsidP="000E3622">
            <w:pPr>
              <w:snapToGrid w:val="0"/>
              <w:spacing w:line="360" w:lineRule="auto"/>
              <w:jc w:val="center"/>
              <w:rPr>
                <w:rFonts w:ascii="Book Antiqua" w:eastAsiaTheme="minorEastAsia" w:hAnsi="Book Antiqua" w:cs="Arial"/>
                <w:lang w:eastAsia="zh-CN"/>
              </w:rPr>
            </w:pPr>
            <w:r w:rsidRPr="000E3622">
              <w:rPr>
                <w:rFonts w:ascii="Book Antiqua" w:hAnsi="Book Antiqua" w:cs="Arial"/>
              </w:rPr>
              <w:t>0.023</w:t>
            </w:r>
            <w:r w:rsidR="000E3622" w:rsidRPr="000E3622">
              <w:rPr>
                <w:rFonts w:ascii="Book Antiqua" w:eastAsiaTheme="minorEastAsia" w:hAnsi="Book Antiqua" w:cs="Arial" w:hint="eastAsia"/>
                <w:vertAlign w:val="superscript"/>
                <w:lang w:eastAsia="zh-CN"/>
              </w:rPr>
              <w:t>1</w:t>
            </w:r>
          </w:p>
        </w:tc>
      </w:tr>
      <w:tr w:rsidR="0086224E" w:rsidRPr="004E5151" w14:paraId="0E029934" w14:textId="77777777" w:rsidTr="000E3622">
        <w:trPr>
          <w:trHeight w:val="169"/>
        </w:trPr>
        <w:tc>
          <w:tcPr>
            <w:tcW w:w="3652" w:type="dxa"/>
          </w:tcPr>
          <w:p w14:paraId="2410D53F" w14:textId="77777777" w:rsidR="0086224E" w:rsidRPr="004E5151" w:rsidRDefault="0086224E" w:rsidP="003212E0">
            <w:pPr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Total bilirubin</w:t>
            </w:r>
            <w:r w:rsidR="004A22B0" w:rsidRPr="004E5151">
              <w:rPr>
                <w:rFonts w:ascii="Book Antiqua" w:hAnsi="Book Antiqua" w:cs="Arial"/>
              </w:rPr>
              <w:t xml:space="preserve"> (mg/</w:t>
            </w:r>
            <w:proofErr w:type="spellStart"/>
            <w:r w:rsidR="004A22B0" w:rsidRPr="004E5151">
              <w:rPr>
                <w:rFonts w:ascii="Book Antiqua" w:hAnsi="Book Antiqua" w:cs="Arial"/>
              </w:rPr>
              <w:t>d</w:t>
            </w:r>
            <w:r w:rsidR="004A22B0" w:rsidRPr="00BE455C">
              <w:rPr>
                <w:rFonts w:ascii="Book Antiqua" w:hAnsi="Book Antiqua" w:cs="Arial"/>
                <w:caps/>
              </w:rPr>
              <w:t>l</w:t>
            </w:r>
            <w:proofErr w:type="spellEnd"/>
            <w:r w:rsidR="004A22B0" w:rsidRPr="004E5151">
              <w:rPr>
                <w:rFonts w:ascii="Book Antiqua" w:hAnsi="Book Antiqua" w:cs="Arial"/>
              </w:rPr>
              <w:t>)</w:t>
            </w:r>
          </w:p>
        </w:tc>
        <w:tc>
          <w:tcPr>
            <w:tcW w:w="2268" w:type="dxa"/>
          </w:tcPr>
          <w:p w14:paraId="34D1952C" w14:textId="77777777" w:rsidR="0086224E" w:rsidRPr="004E5151" w:rsidRDefault="00BA4090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0.67</w:t>
            </w:r>
            <w:r w:rsidR="00BE455C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±</w:t>
            </w:r>
            <w:r w:rsidR="00BE455C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0.34</w:t>
            </w:r>
          </w:p>
        </w:tc>
        <w:tc>
          <w:tcPr>
            <w:tcW w:w="1843" w:type="dxa"/>
          </w:tcPr>
          <w:p w14:paraId="6754972B" w14:textId="77777777" w:rsidR="0086224E" w:rsidRPr="004E5151" w:rsidRDefault="00BA4090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0.70</w:t>
            </w:r>
            <w:r w:rsidR="00BE455C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±</w:t>
            </w:r>
            <w:r w:rsidR="00BE455C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0.38</w:t>
            </w:r>
          </w:p>
        </w:tc>
        <w:tc>
          <w:tcPr>
            <w:tcW w:w="1613" w:type="dxa"/>
          </w:tcPr>
          <w:p w14:paraId="333832D3" w14:textId="77777777" w:rsidR="0086224E" w:rsidRPr="004E5151" w:rsidRDefault="00452097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0.828</w:t>
            </w:r>
          </w:p>
        </w:tc>
      </w:tr>
      <w:tr w:rsidR="0086224E" w:rsidRPr="004E5151" w14:paraId="233C8342" w14:textId="77777777" w:rsidTr="000E3622">
        <w:trPr>
          <w:trHeight w:val="169"/>
        </w:trPr>
        <w:tc>
          <w:tcPr>
            <w:tcW w:w="3652" w:type="dxa"/>
          </w:tcPr>
          <w:p w14:paraId="14BC1D7C" w14:textId="77777777" w:rsidR="0086224E" w:rsidRPr="004E5151" w:rsidRDefault="00DD218E" w:rsidP="003212E0">
            <w:pPr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ALT (IU/L)</w:t>
            </w:r>
          </w:p>
        </w:tc>
        <w:tc>
          <w:tcPr>
            <w:tcW w:w="2268" w:type="dxa"/>
          </w:tcPr>
          <w:p w14:paraId="0FC3DD5D" w14:textId="77777777" w:rsidR="0086224E" w:rsidRPr="004E5151" w:rsidRDefault="000F022E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87±55</w:t>
            </w:r>
          </w:p>
        </w:tc>
        <w:tc>
          <w:tcPr>
            <w:tcW w:w="1843" w:type="dxa"/>
          </w:tcPr>
          <w:p w14:paraId="680FFEEA" w14:textId="77777777" w:rsidR="0086224E" w:rsidRPr="004E5151" w:rsidRDefault="000F022E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89±41</w:t>
            </w:r>
          </w:p>
        </w:tc>
        <w:tc>
          <w:tcPr>
            <w:tcW w:w="1613" w:type="dxa"/>
          </w:tcPr>
          <w:p w14:paraId="48B357CF" w14:textId="77777777" w:rsidR="0086224E" w:rsidRPr="004E5151" w:rsidRDefault="00452097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0.379</w:t>
            </w:r>
          </w:p>
        </w:tc>
      </w:tr>
      <w:tr w:rsidR="0086224E" w:rsidRPr="004E5151" w14:paraId="2BE66DC2" w14:textId="77777777" w:rsidTr="000E3622">
        <w:trPr>
          <w:trHeight w:val="169"/>
        </w:trPr>
        <w:tc>
          <w:tcPr>
            <w:tcW w:w="3652" w:type="dxa"/>
          </w:tcPr>
          <w:p w14:paraId="63843365" w14:textId="77777777" w:rsidR="0086224E" w:rsidRPr="004E5151" w:rsidRDefault="00DD218E" w:rsidP="003212E0">
            <w:pPr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G</w:t>
            </w:r>
            <w:r w:rsidR="000F022E" w:rsidRPr="004E5151">
              <w:rPr>
                <w:rFonts w:ascii="Book Antiqua" w:hAnsi="Book Antiqua" w:cs="Arial"/>
              </w:rPr>
              <w:t>GT</w:t>
            </w:r>
            <w:r w:rsidR="004A22B0" w:rsidRPr="004E5151">
              <w:rPr>
                <w:rFonts w:ascii="Book Antiqua" w:hAnsi="Book Antiqua" w:cs="Arial"/>
              </w:rPr>
              <w:t xml:space="preserve"> (IU/L)</w:t>
            </w:r>
          </w:p>
        </w:tc>
        <w:tc>
          <w:tcPr>
            <w:tcW w:w="2268" w:type="dxa"/>
          </w:tcPr>
          <w:p w14:paraId="61B4A146" w14:textId="77777777" w:rsidR="0086224E" w:rsidRPr="004E5151" w:rsidRDefault="00BA4090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49±41</w:t>
            </w:r>
          </w:p>
        </w:tc>
        <w:tc>
          <w:tcPr>
            <w:tcW w:w="1843" w:type="dxa"/>
          </w:tcPr>
          <w:p w14:paraId="699BF6BC" w14:textId="77777777" w:rsidR="0086224E" w:rsidRPr="004E5151" w:rsidRDefault="00BA4090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69±72</w:t>
            </w:r>
          </w:p>
        </w:tc>
        <w:tc>
          <w:tcPr>
            <w:tcW w:w="1613" w:type="dxa"/>
          </w:tcPr>
          <w:p w14:paraId="1F557140" w14:textId="77777777" w:rsidR="0086224E" w:rsidRPr="004E5151" w:rsidRDefault="00452097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0.255</w:t>
            </w:r>
          </w:p>
        </w:tc>
      </w:tr>
      <w:tr w:rsidR="00C470DF" w:rsidRPr="004E5151" w14:paraId="29E49AC5" w14:textId="77777777" w:rsidTr="000E3622">
        <w:trPr>
          <w:trHeight w:val="401"/>
        </w:trPr>
        <w:tc>
          <w:tcPr>
            <w:tcW w:w="3652" w:type="dxa"/>
          </w:tcPr>
          <w:p w14:paraId="420D6638" w14:textId="77777777" w:rsidR="00C470DF" w:rsidRPr="004E5151" w:rsidRDefault="00C470DF" w:rsidP="003212E0">
            <w:pPr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Inflammatory grade on biopsy</w:t>
            </w:r>
          </w:p>
        </w:tc>
        <w:tc>
          <w:tcPr>
            <w:tcW w:w="2268" w:type="dxa"/>
          </w:tcPr>
          <w:p w14:paraId="17175BC5" w14:textId="77777777" w:rsidR="00C470DF" w:rsidRPr="004E5151" w:rsidRDefault="00C470DF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843" w:type="dxa"/>
          </w:tcPr>
          <w:p w14:paraId="76285DD8" w14:textId="77777777" w:rsidR="00C470DF" w:rsidRPr="004E5151" w:rsidRDefault="00C470DF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613" w:type="dxa"/>
          </w:tcPr>
          <w:p w14:paraId="05A51A0A" w14:textId="77777777" w:rsidR="00C470DF" w:rsidRPr="004E5151" w:rsidRDefault="00BE455C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0.186</w:t>
            </w:r>
          </w:p>
        </w:tc>
      </w:tr>
      <w:tr w:rsidR="00BE455C" w:rsidRPr="004E5151" w14:paraId="5D314ED6" w14:textId="77777777" w:rsidTr="000E3622">
        <w:trPr>
          <w:trHeight w:val="366"/>
        </w:trPr>
        <w:tc>
          <w:tcPr>
            <w:tcW w:w="3652" w:type="dxa"/>
          </w:tcPr>
          <w:p w14:paraId="421246B1" w14:textId="77777777" w:rsidR="00BE455C" w:rsidRPr="004E5151" w:rsidRDefault="00BE455C" w:rsidP="00BE455C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0-1</w:t>
            </w:r>
          </w:p>
        </w:tc>
        <w:tc>
          <w:tcPr>
            <w:tcW w:w="2268" w:type="dxa"/>
          </w:tcPr>
          <w:p w14:paraId="522EC6F2" w14:textId="77777777" w:rsidR="00BE455C" w:rsidRPr="00BE455C" w:rsidRDefault="00BE455C" w:rsidP="00BE455C">
            <w:pPr>
              <w:snapToGrid w:val="0"/>
              <w:spacing w:line="360" w:lineRule="auto"/>
              <w:jc w:val="center"/>
              <w:rPr>
                <w:rFonts w:ascii="Book Antiqua" w:eastAsiaTheme="minorEastAsia" w:hAnsi="Book Antiqua" w:cs="Arial"/>
                <w:lang w:eastAsia="zh-CN"/>
              </w:rPr>
            </w:pPr>
            <w:r w:rsidRPr="004E5151">
              <w:rPr>
                <w:rFonts w:ascii="Book Antiqua" w:hAnsi="Book Antiqua" w:cs="Arial"/>
              </w:rPr>
              <w:t>5</w:t>
            </w:r>
            <w:r>
              <w:rPr>
                <w:rFonts w:ascii="Book Antiqua" w:hAnsi="Book Antiqua" w:cs="Arial"/>
              </w:rPr>
              <w:t xml:space="preserve"> (31</w:t>
            </w:r>
            <w:r w:rsidRPr="004E5151">
              <w:rPr>
                <w:rFonts w:ascii="Book Antiqua" w:hAnsi="Book Antiqua" w:cs="Arial"/>
              </w:rPr>
              <w:t>)</w:t>
            </w:r>
          </w:p>
        </w:tc>
        <w:tc>
          <w:tcPr>
            <w:tcW w:w="1843" w:type="dxa"/>
          </w:tcPr>
          <w:p w14:paraId="6793192A" w14:textId="77777777" w:rsidR="00BE455C" w:rsidRPr="00BE455C" w:rsidRDefault="00BE455C" w:rsidP="00BE455C">
            <w:pPr>
              <w:snapToGrid w:val="0"/>
              <w:spacing w:line="360" w:lineRule="auto"/>
              <w:jc w:val="center"/>
              <w:rPr>
                <w:rFonts w:ascii="Book Antiqua" w:eastAsiaTheme="minorEastAsia" w:hAnsi="Book Antiqua" w:cs="Arial"/>
                <w:lang w:eastAsia="zh-CN"/>
              </w:rPr>
            </w:pPr>
            <w:r w:rsidRPr="004E5151">
              <w:rPr>
                <w:rFonts w:ascii="Book Antiqua" w:hAnsi="Book Antiqua" w:cs="Arial"/>
              </w:rPr>
              <w:t>1</w:t>
            </w:r>
            <w:r>
              <w:rPr>
                <w:rFonts w:ascii="Book Antiqua" w:hAnsi="Book Antiqua" w:cs="Arial"/>
              </w:rPr>
              <w:t xml:space="preserve"> (5</w:t>
            </w:r>
            <w:r w:rsidRPr="004E5151">
              <w:rPr>
                <w:rFonts w:ascii="Book Antiqua" w:hAnsi="Book Antiqua" w:cs="Arial"/>
              </w:rPr>
              <w:t>)</w:t>
            </w:r>
          </w:p>
        </w:tc>
        <w:tc>
          <w:tcPr>
            <w:tcW w:w="1613" w:type="dxa"/>
          </w:tcPr>
          <w:p w14:paraId="113945A4" w14:textId="77777777" w:rsidR="00BE455C" w:rsidRPr="00BE455C" w:rsidRDefault="00BE455C" w:rsidP="00BE455C">
            <w:pPr>
              <w:snapToGrid w:val="0"/>
              <w:spacing w:line="360" w:lineRule="auto"/>
              <w:jc w:val="center"/>
              <w:rPr>
                <w:rFonts w:ascii="Book Antiqua" w:eastAsiaTheme="minorEastAsia" w:hAnsi="Book Antiqua" w:cs="Arial"/>
                <w:lang w:eastAsia="zh-CN"/>
              </w:rPr>
            </w:pPr>
          </w:p>
        </w:tc>
      </w:tr>
      <w:tr w:rsidR="00BE455C" w:rsidRPr="004E5151" w14:paraId="7F197C57" w14:textId="77777777" w:rsidTr="000E3622">
        <w:trPr>
          <w:trHeight w:val="555"/>
        </w:trPr>
        <w:tc>
          <w:tcPr>
            <w:tcW w:w="3652" w:type="dxa"/>
          </w:tcPr>
          <w:p w14:paraId="47AA52AA" w14:textId="77777777" w:rsidR="00BE455C" w:rsidRPr="004E5151" w:rsidRDefault="00BE455C" w:rsidP="00BE455C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2-3</w:t>
            </w:r>
          </w:p>
        </w:tc>
        <w:tc>
          <w:tcPr>
            <w:tcW w:w="2268" w:type="dxa"/>
          </w:tcPr>
          <w:p w14:paraId="6C322550" w14:textId="77777777" w:rsidR="00BE455C" w:rsidRPr="004E5151" w:rsidRDefault="00BE455C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16</w:t>
            </w:r>
            <w:r>
              <w:rPr>
                <w:rFonts w:ascii="Book Antiqua" w:hAnsi="Book Antiqua" w:cs="Arial"/>
              </w:rPr>
              <w:t xml:space="preserve"> (69</w:t>
            </w:r>
            <w:r w:rsidRPr="004E5151">
              <w:rPr>
                <w:rFonts w:ascii="Book Antiqua" w:hAnsi="Book Antiqua" w:cs="Arial"/>
              </w:rPr>
              <w:t>)</w:t>
            </w:r>
          </w:p>
        </w:tc>
        <w:tc>
          <w:tcPr>
            <w:tcW w:w="1843" w:type="dxa"/>
          </w:tcPr>
          <w:p w14:paraId="5ACE5AEF" w14:textId="77777777" w:rsidR="00BE455C" w:rsidRPr="004E5151" w:rsidRDefault="00BE455C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18</w:t>
            </w:r>
            <w:r>
              <w:rPr>
                <w:rFonts w:ascii="Book Antiqua" w:hAnsi="Book Antiqua" w:cs="Arial"/>
              </w:rPr>
              <w:t xml:space="preserve"> (95</w:t>
            </w:r>
            <w:r w:rsidRPr="004E5151">
              <w:rPr>
                <w:rFonts w:ascii="Book Antiqua" w:hAnsi="Book Antiqua" w:cs="Arial"/>
              </w:rPr>
              <w:t>)</w:t>
            </w:r>
          </w:p>
        </w:tc>
        <w:tc>
          <w:tcPr>
            <w:tcW w:w="1613" w:type="dxa"/>
          </w:tcPr>
          <w:p w14:paraId="398359D1" w14:textId="77777777" w:rsidR="00BE455C" w:rsidRPr="004E5151" w:rsidRDefault="00BE455C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C470DF" w:rsidRPr="004E5151" w14:paraId="5F80BEEC" w14:textId="77777777" w:rsidTr="000E3622">
        <w:trPr>
          <w:trHeight w:val="413"/>
        </w:trPr>
        <w:tc>
          <w:tcPr>
            <w:tcW w:w="3652" w:type="dxa"/>
          </w:tcPr>
          <w:p w14:paraId="0FC41882" w14:textId="77777777" w:rsidR="00C470DF" w:rsidRPr="004E5151" w:rsidRDefault="00C470DF" w:rsidP="003212E0">
            <w:pPr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Fibrosis stage on biopsy</w:t>
            </w:r>
          </w:p>
        </w:tc>
        <w:tc>
          <w:tcPr>
            <w:tcW w:w="2268" w:type="dxa"/>
          </w:tcPr>
          <w:p w14:paraId="70ECF34A" w14:textId="77777777" w:rsidR="00C470DF" w:rsidRPr="004E5151" w:rsidRDefault="00C470DF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843" w:type="dxa"/>
          </w:tcPr>
          <w:p w14:paraId="4D3E4356" w14:textId="77777777" w:rsidR="00C470DF" w:rsidRPr="004E5151" w:rsidRDefault="00C470DF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613" w:type="dxa"/>
          </w:tcPr>
          <w:p w14:paraId="68AA11FB" w14:textId="77777777" w:rsidR="00C470DF" w:rsidRPr="004E5151" w:rsidRDefault="00BE455C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0.105</w:t>
            </w:r>
          </w:p>
        </w:tc>
      </w:tr>
      <w:tr w:rsidR="00BE455C" w:rsidRPr="004E5151" w14:paraId="4966E9D8" w14:textId="77777777" w:rsidTr="000E3622">
        <w:trPr>
          <w:trHeight w:val="413"/>
        </w:trPr>
        <w:tc>
          <w:tcPr>
            <w:tcW w:w="3652" w:type="dxa"/>
          </w:tcPr>
          <w:p w14:paraId="69293D6C" w14:textId="77777777" w:rsidR="00BE455C" w:rsidRPr="004E5151" w:rsidRDefault="00BE455C" w:rsidP="00BE455C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0-2</w:t>
            </w:r>
          </w:p>
        </w:tc>
        <w:tc>
          <w:tcPr>
            <w:tcW w:w="2268" w:type="dxa"/>
          </w:tcPr>
          <w:p w14:paraId="6E264255" w14:textId="77777777" w:rsidR="00BE455C" w:rsidRPr="00BE455C" w:rsidRDefault="00BE455C" w:rsidP="00BE455C">
            <w:pPr>
              <w:snapToGrid w:val="0"/>
              <w:spacing w:line="360" w:lineRule="auto"/>
              <w:jc w:val="center"/>
              <w:rPr>
                <w:rFonts w:ascii="Book Antiqua" w:eastAsiaTheme="minorEastAsia" w:hAnsi="Book Antiqua" w:cs="Arial"/>
                <w:lang w:eastAsia="zh-CN"/>
              </w:rPr>
            </w:pPr>
            <w:r w:rsidRPr="004E5151">
              <w:rPr>
                <w:rFonts w:ascii="Book Antiqua" w:hAnsi="Book Antiqua" w:cs="Arial"/>
              </w:rPr>
              <w:t>12</w:t>
            </w:r>
            <w:r>
              <w:rPr>
                <w:rFonts w:ascii="Book Antiqua" w:hAnsi="Book Antiqua" w:cs="Arial"/>
              </w:rPr>
              <w:t xml:space="preserve"> (57</w:t>
            </w:r>
            <w:r w:rsidRPr="004E5151">
              <w:rPr>
                <w:rFonts w:ascii="Book Antiqua" w:hAnsi="Book Antiqua" w:cs="Arial"/>
              </w:rPr>
              <w:t>)</w:t>
            </w:r>
          </w:p>
        </w:tc>
        <w:tc>
          <w:tcPr>
            <w:tcW w:w="1843" w:type="dxa"/>
          </w:tcPr>
          <w:p w14:paraId="4CCB9883" w14:textId="77777777" w:rsidR="00BE455C" w:rsidRPr="00BE455C" w:rsidRDefault="00BE455C" w:rsidP="00BE455C">
            <w:pPr>
              <w:snapToGrid w:val="0"/>
              <w:spacing w:line="360" w:lineRule="auto"/>
              <w:jc w:val="center"/>
              <w:rPr>
                <w:rFonts w:ascii="Book Antiqua" w:eastAsiaTheme="minorEastAsia" w:hAnsi="Book Antiqua" w:cs="Arial"/>
                <w:lang w:eastAsia="zh-CN"/>
              </w:rPr>
            </w:pPr>
            <w:r w:rsidRPr="004E5151">
              <w:rPr>
                <w:rFonts w:ascii="Book Antiqua" w:hAnsi="Book Antiqua" w:cs="Arial"/>
              </w:rPr>
              <w:t>6</w:t>
            </w:r>
            <w:r>
              <w:rPr>
                <w:rFonts w:ascii="Book Antiqua" w:hAnsi="Book Antiqua" w:cs="Arial"/>
              </w:rPr>
              <w:t xml:space="preserve"> (32</w:t>
            </w:r>
            <w:r w:rsidRPr="004E5151">
              <w:rPr>
                <w:rFonts w:ascii="Book Antiqua" w:hAnsi="Book Antiqua" w:cs="Arial"/>
              </w:rPr>
              <w:t>)</w:t>
            </w:r>
          </w:p>
        </w:tc>
        <w:tc>
          <w:tcPr>
            <w:tcW w:w="1613" w:type="dxa"/>
          </w:tcPr>
          <w:p w14:paraId="39A6A724" w14:textId="77777777" w:rsidR="00BE455C" w:rsidRPr="00BE455C" w:rsidRDefault="00BE455C" w:rsidP="00BE455C">
            <w:pPr>
              <w:snapToGrid w:val="0"/>
              <w:spacing w:line="360" w:lineRule="auto"/>
              <w:jc w:val="center"/>
              <w:rPr>
                <w:rFonts w:ascii="Book Antiqua" w:eastAsiaTheme="minorEastAsia" w:hAnsi="Book Antiqua" w:cs="Arial"/>
                <w:lang w:eastAsia="zh-CN"/>
              </w:rPr>
            </w:pPr>
          </w:p>
        </w:tc>
      </w:tr>
      <w:tr w:rsidR="00BE455C" w:rsidRPr="004E5151" w14:paraId="45BED4CE" w14:textId="77777777" w:rsidTr="000E3622">
        <w:trPr>
          <w:trHeight w:val="496"/>
        </w:trPr>
        <w:tc>
          <w:tcPr>
            <w:tcW w:w="3652" w:type="dxa"/>
          </w:tcPr>
          <w:p w14:paraId="0C25CE2D" w14:textId="77777777" w:rsidR="00BE455C" w:rsidRPr="004E5151" w:rsidRDefault="00BE455C" w:rsidP="00BE455C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3-4</w:t>
            </w:r>
          </w:p>
        </w:tc>
        <w:tc>
          <w:tcPr>
            <w:tcW w:w="2268" w:type="dxa"/>
          </w:tcPr>
          <w:p w14:paraId="21634B7F" w14:textId="77777777" w:rsidR="00BE455C" w:rsidRPr="004E5151" w:rsidRDefault="00BE455C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09</w:t>
            </w:r>
            <w:r>
              <w:rPr>
                <w:rFonts w:ascii="Book Antiqua" w:hAnsi="Book Antiqua" w:cs="Arial"/>
              </w:rPr>
              <w:t xml:space="preserve"> (43</w:t>
            </w:r>
            <w:r w:rsidRPr="004E5151">
              <w:rPr>
                <w:rFonts w:ascii="Book Antiqua" w:hAnsi="Book Antiqua" w:cs="Arial"/>
              </w:rPr>
              <w:t>)</w:t>
            </w:r>
          </w:p>
        </w:tc>
        <w:tc>
          <w:tcPr>
            <w:tcW w:w="1843" w:type="dxa"/>
          </w:tcPr>
          <w:p w14:paraId="795414FC" w14:textId="77777777" w:rsidR="00BE455C" w:rsidRPr="004E5151" w:rsidRDefault="00BE455C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13</w:t>
            </w:r>
            <w:r>
              <w:rPr>
                <w:rFonts w:ascii="Book Antiqua" w:hAnsi="Book Antiqua" w:cs="Arial"/>
              </w:rPr>
              <w:t xml:space="preserve"> (68</w:t>
            </w:r>
            <w:r w:rsidRPr="004E5151">
              <w:rPr>
                <w:rFonts w:ascii="Book Antiqua" w:hAnsi="Book Antiqua" w:cs="Arial"/>
              </w:rPr>
              <w:t>)</w:t>
            </w:r>
          </w:p>
        </w:tc>
        <w:tc>
          <w:tcPr>
            <w:tcW w:w="1613" w:type="dxa"/>
          </w:tcPr>
          <w:p w14:paraId="29B5FD30" w14:textId="77777777" w:rsidR="00BE455C" w:rsidRPr="004E5151" w:rsidRDefault="00BE455C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C470DF" w:rsidRPr="004E5151" w14:paraId="72047A07" w14:textId="77777777" w:rsidTr="000E3622">
        <w:trPr>
          <w:trHeight w:val="528"/>
        </w:trPr>
        <w:tc>
          <w:tcPr>
            <w:tcW w:w="3652" w:type="dxa"/>
          </w:tcPr>
          <w:p w14:paraId="44F6CFC8" w14:textId="77777777" w:rsidR="00C470DF" w:rsidRPr="004E5151" w:rsidRDefault="005053A4" w:rsidP="003212E0">
            <w:pPr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C</w:t>
            </w:r>
            <w:r w:rsidR="00C470DF" w:rsidRPr="004E5151">
              <w:rPr>
                <w:rFonts w:ascii="Book Antiqua" w:hAnsi="Book Antiqua" w:cs="Arial"/>
              </w:rPr>
              <w:t xml:space="preserve">irrhosis </w:t>
            </w:r>
          </w:p>
        </w:tc>
        <w:tc>
          <w:tcPr>
            <w:tcW w:w="2268" w:type="dxa"/>
          </w:tcPr>
          <w:p w14:paraId="4B8E098B" w14:textId="77777777" w:rsidR="00C470DF" w:rsidRPr="004E5151" w:rsidRDefault="00C470DF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2</w:t>
            </w:r>
            <w:r w:rsidR="00BE455C">
              <w:rPr>
                <w:rFonts w:ascii="Book Antiqua" w:hAnsi="Book Antiqua" w:cs="Arial"/>
              </w:rPr>
              <w:t xml:space="preserve"> (10</w:t>
            </w:r>
            <w:r w:rsidR="00340477" w:rsidRPr="004E5151">
              <w:rPr>
                <w:rFonts w:ascii="Book Antiqua" w:hAnsi="Book Antiqua" w:cs="Arial"/>
              </w:rPr>
              <w:t>)</w:t>
            </w:r>
          </w:p>
        </w:tc>
        <w:tc>
          <w:tcPr>
            <w:tcW w:w="1843" w:type="dxa"/>
          </w:tcPr>
          <w:p w14:paraId="2310E3D4" w14:textId="77777777" w:rsidR="00C470DF" w:rsidRPr="004E5151" w:rsidRDefault="00C470DF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6</w:t>
            </w:r>
            <w:r w:rsidR="00BE455C">
              <w:rPr>
                <w:rFonts w:ascii="Book Antiqua" w:hAnsi="Book Antiqua" w:cs="Arial"/>
              </w:rPr>
              <w:t xml:space="preserve"> (32</w:t>
            </w:r>
            <w:r w:rsidR="00340477" w:rsidRPr="004E5151">
              <w:rPr>
                <w:rFonts w:ascii="Book Antiqua" w:hAnsi="Book Antiqua" w:cs="Arial"/>
              </w:rPr>
              <w:t>)</w:t>
            </w:r>
          </w:p>
        </w:tc>
        <w:tc>
          <w:tcPr>
            <w:tcW w:w="1613" w:type="dxa"/>
          </w:tcPr>
          <w:p w14:paraId="5A00F6AF" w14:textId="77777777" w:rsidR="00C470DF" w:rsidRPr="004E5151" w:rsidRDefault="00C470DF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0.120</w:t>
            </w:r>
          </w:p>
        </w:tc>
      </w:tr>
      <w:tr w:rsidR="00C470DF" w:rsidRPr="004E5151" w14:paraId="380B2AA8" w14:textId="77777777" w:rsidTr="000E3622">
        <w:trPr>
          <w:trHeight w:val="658"/>
        </w:trPr>
        <w:tc>
          <w:tcPr>
            <w:tcW w:w="3652" w:type="dxa"/>
          </w:tcPr>
          <w:p w14:paraId="30CA524F" w14:textId="77777777" w:rsidR="00C470DF" w:rsidRPr="004E5151" w:rsidRDefault="007B3A83" w:rsidP="003212E0">
            <w:pPr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4E5151">
              <w:rPr>
                <w:rFonts w:ascii="Book Antiqua" w:hAnsi="Book Antiqua" w:cs="Arial"/>
              </w:rPr>
              <w:t>HBeAg</w:t>
            </w:r>
            <w:proofErr w:type="spellEnd"/>
            <w:r w:rsidRPr="004E5151">
              <w:rPr>
                <w:rFonts w:ascii="Book Antiqua" w:hAnsi="Book Antiqua" w:cs="Arial"/>
              </w:rPr>
              <w:t xml:space="preserve"> reactive</w:t>
            </w:r>
          </w:p>
        </w:tc>
        <w:tc>
          <w:tcPr>
            <w:tcW w:w="2268" w:type="dxa"/>
          </w:tcPr>
          <w:p w14:paraId="5CC46C9A" w14:textId="77777777" w:rsidR="00C470DF" w:rsidRPr="004E5151" w:rsidRDefault="007B3A83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7</w:t>
            </w:r>
            <w:r w:rsidR="00BE455C">
              <w:rPr>
                <w:rFonts w:ascii="Book Antiqua" w:hAnsi="Book Antiqua" w:cs="Arial"/>
              </w:rPr>
              <w:t xml:space="preserve"> (33</w:t>
            </w:r>
            <w:r w:rsidR="00340477" w:rsidRPr="004E5151">
              <w:rPr>
                <w:rFonts w:ascii="Book Antiqua" w:hAnsi="Book Antiqua" w:cs="Arial"/>
              </w:rPr>
              <w:t>)</w:t>
            </w:r>
          </w:p>
        </w:tc>
        <w:tc>
          <w:tcPr>
            <w:tcW w:w="1843" w:type="dxa"/>
          </w:tcPr>
          <w:p w14:paraId="768729DB" w14:textId="77777777" w:rsidR="00C470DF" w:rsidRPr="004E5151" w:rsidRDefault="007B3A83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7</w:t>
            </w:r>
            <w:r w:rsidR="00BE455C">
              <w:rPr>
                <w:rFonts w:ascii="Book Antiqua" w:hAnsi="Book Antiqua" w:cs="Arial"/>
              </w:rPr>
              <w:t xml:space="preserve"> (37</w:t>
            </w:r>
            <w:r w:rsidR="00340477" w:rsidRPr="004E5151">
              <w:rPr>
                <w:rFonts w:ascii="Book Antiqua" w:hAnsi="Book Antiqua" w:cs="Arial"/>
              </w:rPr>
              <w:t>)</w:t>
            </w:r>
          </w:p>
        </w:tc>
        <w:tc>
          <w:tcPr>
            <w:tcW w:w="1613" w:type="dxa"/>
          </w:tcPr>
          <w:p w14:paraId="3A5DB590" w14:textId="77777777" w:rsidR="00C470DF" w:rsidRPr="004E5151" w:rsidRDefault="007B3A83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0.816</w:t>
            </w:r>
          </w:p>
        </w:tc>
      </w:tr>
      <w:tr w:rsidR="00C470DF" w:rsidRPr="004E5151" w14:paraId="71E191B9" w14:textId="77777777" w:rsidTr="000E3622">
        <w:trPr>
          <w:trHeight w:val="588"/>
        </w:trPr>
        <w:tc>
          <w:tcPr>
            <w:tcW w:w="3652" w:type="dxa"/>
          </w:tcPr>
          <w:p w14:paraId="1F70449A" w14:textId="77777777" w:rsidR="00C470DF" w:rsidRPr="004E5151" w:rsidRDefault="00C470DF" w:rsidP="003212E0">
            <w:pPr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 xml:space="preserve">HDV RNA </w:t>
            </w:r>
            <w:r w:rsidR="005053A4" w:rsidRPr="004E5151">
              <w:rPr>
                <w:rFonts w:ascii="Book Antiqua" w:hAnsi="Book Antiqua" w:cs="Arial"/>
              </w:rPr>
              <w:t>(mean log</w:t>
            </w:r>
            <w:r w:rsidR="005053A4" w:rsidRPr="001A492B">
              <w:rPr>
                <w:rFonts w:ascii="Book Antiqua" w:hAnsi="Book Antiqua" w:cs="Arial"/>
                <w:vertAlign w:val="subscript"/>
              </w:rPr>
              <w:t>10</w:t>
            </w:r>
            <w:r w:rsidR="005053A4" w:rsidRPr="004E5151">
              <w:rPr>
                <w:rFonts w:ascii="Book Antiqua" w:hAnsi="Book Antiqua" w:cs="Arial"/>
              </w:rPr>
              <w:t xml:space="preserve"> IU/m</w:t>
            </w:r>
            <w:r w:rsidR="005053A4" w:rsidRPr="001A492B">
              <w:rPr>
                <w:rFonts w:ascii="Book Antiqua" w:hAnsi="Book Antiqua" w:cs="Arial"/>
                <w:caps/>
              </w:rPr>
              <w:t>l</w:t>
            </w:r>
            <w:r w:rsidR="005053A4" w:rsidRPr="004E5151">
              <w:rPr>
                <w:rFonts w:ascii="Book Antiqua" w:hAnsi="Book Antiqua" w:cs="Arial"/>
              </w:rPr>
              <w:t>)</w:t>
            </w:r>
          </w:p>
        </w:tc>
        <w:tc>
          <w:tcPr>
            <w:tcW w:w="2268" w:type="dxa"/>
          </w:tcPr>
          <w:p w14:paraId="31048C0E" w14:textId="77777777" w:rsidR="00C470DF" w:rsidRPr="004E5151" w:rsidRDefault="008C0E32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7.5</w:t>
            </w:r>
            <w:r w:rsidR="00BE455C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±</w:t>
            </w:r>
            <w:r w:rsidR="00BE455C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1.1</w:t>
            </w:r>
          </w:p>
        </w:tc>
        <w:tc>
          <w:tcPr>
            <w:tcW w:w="1843" w:type="dxa"/>
          </w:tcPr>
          <w:p w14:paraId="167DD333" w14:textId="77777777" w:rsidR="00C470DF" w:rsidRPr="004E5151" w:rsidRDefault="008C0E32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6.9</w:t>
            </w:r>
            <w:r w:rsidR="00BE455C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±</w:t>
            </w:r>
            <w:r w:rsidR="00BE455C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1.2</w:t>
            </w:r>
          </w:p>
        </w:tc>
        <w:tc>
          <w:tcPr>
            <w:tcW w:w="1613" w:type="dxa"/>
          </w:tcPr>
          <w:p w14:paraId="741C0465" w14:textId="77777777" w:rsidR="00C470DF" w:rsidRPr="004E5151" w:rsidRDefault="00452097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0.119</w:t>
            </w:r>
          </w:p>
        </w:tc>
      </w:tr>
      <w:tr w:rsidR="005053A4" w:rsidRPr="004E5151" w14:paraId="25EF334C" w14:textId="77777777" w:rsidTr="000E3622">
        <w:trPr>
          <w:trHeight w:val="569"/>
        </w:trPr>
        <w:tc>
          <w:tcPr>
            <w:tcW w:w="3652" w:type="dxa"/>
          </w:tcPr>
          <w:p w14:paraId="75A049EF" w14:textId="77777777" w:rsidR="005053A4" w:rsidRPr="004E5151" w:rsidRDefault="005053A4" w:rsidP="003212E0">
            <w:pPr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HBV DNA detected</w:t>
            </w:r>
          </w:p>
        </w:tc>
        <w:tc>
          <w:tcPr>
            <w:tcW w:w="2268" w:type="dxa"/>
          </w:tcPr>
          <w:p w14:paraId="21414D0A" w14:textId="77777777" w:rsidR="005053A4" w:rsidRPr="004E5151" w:rsidRDefault="005053A4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5</w:t>
            </w:r>
            <w:r w:rsidR="00BE455C">
              <w:rPr>
                <w:rFonts w:ascii="Book Antiqua" w:hAnsi="Book Antiqua" w:cs="Arial"/>
              </w:rPr>
              <w:t xml:space="preserve"> (24</w:t>
            </w:r>
            <w:r w:rsidR="00340477" w:rsidRPr="004E5151">
              <w:rPr>
                <w:rFonts w:ascii="Book Antiqua" w:hAnsi="Book Antiqua" w:cs="Arial"/>
              </w:rPr>
              <w:t>)</w:t>
            </w:r>
          </w:p>
        </w:tc>
        <w:tc>
          <w:tcPr>
            <w:tcW w:w="1843" w:type="dxa"/>
          </w:tcPr>
          <w:p w14:paraId="61352BCF" w14:textId="77777777" w:rsidR="005053A4" w:rsidRPr="004E5151" w:rsidRDefault="005053A4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5</w:t>
            </w:r>
            <w:r w:rsidR="00BE455C">
              <w:rPr>
                <w:rFonts w:ascii="Book Antiqua" w:hAnsi="Book Antiqua" w:cs="Arial"/>
              </w:rPr>
              <w:t xml:space="preserve"> (26</w:t>
            </w:r>
            <w:r w:rsidR="00340477" w:rsidRPr="004E5151">
              <w:rPr>
                <w:rFonts w:ascii="Book Antiqua" w:hAnsi="Book Antiqua" w:cs="Arial"/>
              </w:rPr>
              <w:t>)</w:t>
            </w:r>
          </w:p>
        </w:tc>
        <w:tc>
          <w:tcPr>
            <w:tcW w:w="1613" w:type="dxa"/>
          </w:tcPr>
          <w:p w14:paraId="4FDE805C" w14:textId="77777777" w:rsidR="005053A4" w:rsidRPr="004E5151" w:rsidRDefault="005053A4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1.00</w:t>
            </w:r>
          </w:p>
        </w:tc>
      </w:tr>
      <w:tr w:rsidR="00C470DF" w:rsidRPr="004E5151" w14:paraId="19B07BC1" w14:textId="77777777" w:rsidTr="000E3622">
        <w:trPr>
          <w:trHeight w:val="690"/>
        </w:trPr>
        <w:tc>
          <w:tcPr>
            <w:tcW w:w="3652" w:type="dxa"/>
          </w:tcPr>
          <w:p w14:paraId="648FB756" w14:textId="77777777" w:rsidR="00C470DF" w:rsidRPr="004E5151" w:rsidRDefault="005053A4" w:rsidP="003212E0">
            <w:pPr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HBV DNA (mean log</w:t>
            </w:r>
            <w:r w:rsidRPr="001A492B">
              <w:rPr>
                <w:rFonts w:ascii="Book Antiqua" w:hAnsi="Book Antiqua" w:cs="Arial"/>
                <w:vertAlign w:val="subscript"/>
              </w:rPr>
              <w:t>10</w:t>
            </w:r>
            <w:r w:rsidRPr="004E5151">
              <w:rPr>
                <w:rFonts w:ascii="Book Antiqua" w:hAnsi="Book Antiqua" w:cs="Arial"/>
              </w:rPr>
              <w:t xml:space="preserve"> IU/m</w:t>
            </w:r>
            <w:r w:rsidRPr="001A492B">
              <w:rPr>
                <w:rFonts w:ascii="Book Antiqua" w:hAnsi="Book Antiqua" w:cs="Arial"/>
                <w:caps/>
              </w:rPr>
              <w:t>l</w:t>
            </w:r>
            <w:r w:rsidRPr="004E5151">
              <w:rPr>
                <w:rFonts w:ascii="Book Antiqua" w:hAnsi="Book Antiqua" w:cs="Arial"/>
              </w:rPr>
              <w:t>)</w:t>
            </w:r>
          </w:p>
        </w:tc>
        <w:tc>
          <w:tcPr>
            <w:tcW w:w="2268" w:type="dxa"/>
          </w:tcPr>
          <w:p w14:paraId="78793814" w14:textId="77777777" w:rsidR="00C470DF" w:rsidRPr="00BE455C" w:rsidRDefault="006F7A12" w:rsidP="00BE455C">
            <w:pPr>
              <w:snapToGrid w:val="0"/>
              <w:spacing w:line="360" w:lineRule="auto"/>
              <w:jc w:val="center"/>
              <w:rPr>
                <w:rFonts w:ascii="Book Antiqua" w:eastAsiaTheme="minorEastAsia" w:hAnsi="Book Antiqua" w:cs="Arial"/>
                <w:lang w:eastAsia="zh-CN"/>
              </w:rPr>
            </w:pPr>
            <w:r w:rsidRPr="004E5151">
              <w:rPr>
                <w:rFonts w:ascii="Book Antiqua" w:hAnsi="Book Antiqua" w:cs="Arial"/>
              </w:rPr>
              <w:t>1.08</w:t>
            </w:r>
            <w:r w:rsidR="00BE455C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±</w:t>
            </w:r>
            <w:r w:rsidR="00BE455C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="00381F36" w:rsidRPr="004E5151">
              <w:rPr>
                <w:rFonts w:ascii="Book Antiqua" w:hAnsi="Book Antiqua" w:cs="Arial"/>
              </w:rPr>
              <w:t>2.1</w:t>
            </w:r>
            <w:r w:rsidR="00BE455C">
              <w:rPr>
                <w:rFonts w:ascii="Book Antiqua" w:eastAsiaTheme="minorEastAsia" w:hAnsi="Book Antiqua" w:cs="Arial" w:hint="eastAsia"/>
                <w:lang w:eastAsia="zh-CN"/>
              </w:rPr>
              <w:t>0</w:t>
            </w:r>
          </w:p>
        </w:tc>
        <w:tc>
          <w:tcPr>
            <w:tcW w:w="1843" w:type="dxa"/>
          </w:tcPr>
          <w:p w14:paraId="5D694F4D" w14:textId="77777777" w:rsidR="00C470DF" w:rsidRPr="00BE455C" w:rsidRDefault="00381F36" w:rsidP="00BE455C">
            <w:pPr>
              <w:snapToGrid w:val="0"/>
              <w:spacing w:line="360" w:lineRule="auto"/>
              <w:jc w:val="center"/>
              <w:rPr>
                <w:rFonts w:ascii="Book Antiqua" w:eastAsiaTheme="minorEastAsia" w:hAnsi="Book Antiqua" w:cs="Arial"/>
                <w:lang w:eastAsia="zh-CN"/>
              </w:rPr>
            </w:pPr>
            <w:r w:rsidRPr="004E5151">
              <w:rPr>
                <w:rFonts w:ascii="Book Antiqua" w:hAnsi="Book Antiqua" w:cs="Arial"/>
              </w:rPr>
              <w:t>1.48</w:t>
            </w:r>
            <w:r w:rsidR="00BE455C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±</w:t>
            </w:r>
            <w:r w:rsidR="00BE455C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2.7</w:t>
            </w:r>
            <w:r w:rsidR="00BE455C">
              <w:rPr>
                <w:rFonts w:ascii="Book Antiqua" w:eastAsiaTheme="minorEastAsia" w:hAnsi="Book Antiqua" w:cs="Arial" w:hint="eastAsia"/>
                <w:lang w:eastAsia="zh-CN"/>
              </w:rPr>
              <w:t>0</w:t>
            </w:r>
          </w:p>
        </w:tc>
        <w:tc>
          <w:tcPr>
            <w:tcW w:w="1613" w:type="dxa"/>
          </w:tcPr>
          <w:p w14:paraId="2C141683" w14:textId="77777777" w:rsidR="00C470DF" w:rsidRPr="004E5151" w:rsidRDefault="00381F36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0.656</w:t>
            </w:r>
          </w:p>
        </w:tc>
      </w:tr>
      <w:tr w:rsidR="00C470DF" w:rsidRPr="004E5151" w14:paraId="7A0F41F0" w14:textId="77777777" w:rsidTr="000E3622">
        <w:trPr>
          <w:trHeight w:val="558"/>
        </w:trPr>
        <w:tc>
          <w:tcPr>
            <w:tcW w:w="3652" w:type="dxa"/>
          </w:tcPr>
          <w:p w14:paraId="22885EA0" w14:textId="77777777" w:rsidR="00C470DF" w:rsidRPr="004E5151" w:rsidRDefault="005053A4" w:rsidP="003212E0">
            <w:pPr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4E5151">
              <w:rPr>
                <w:rFonts w:ascii="Book Antiqua" w:hAnsi="Book Antiqua" w:cs="Arial"/>
              </w:rPr>
              <w:t>HBsAg</w:t>
            </w:r>
            <w:proofErr w:type="spellEnd"/>
            <w:r w:rsidRPr="004E5151">
              <w:rPr>
                <w:rFonts w:ascii="Book Antiqua" w:hAnsi="Book Antiqua" w:cs="Arial"/>
              </w:rPr>
              <w:t xml:space="preserve"> (mean</w:t>
            </w:r>
            <w:r w:rsidR="00C470DF" w:rsidRPr="004E5151">
              <w:rPr>
                <w:rFonts w:ascii="Book Antiqua" w:hAnsi="Book Antiqua" w:cs="Arial"/>
              </w:rPr>
              <w:t xml:space="preserve"> log</w:t>
            </w:r>
            <w:r w:rsidR="00C470DF" w:rsidRPr="001A492B">
              <w:rPr>
                <w:rFonts w:ascii="Book Antiqua" w:hAnsi="Book Antiqua" w:cs="Arial"/>
                <w:vertAlign w:val="subscript"/>
              </w:rPr>
              <w:t>10</w:t>
            </w:r>
            <w:r w:rsidR="00C470DF" w:rsidRPr="004E5151">
              <w:rPr>
                <w:rFonts w:ascii="Book Antiqua" w:hAnsi="Book Antiqua" w:cs="Arial"/>
              </w:rPr>
              <w:t xml:space="preserve"> IU/m</w:t>
            </w:r>
            <w:r w:rsidR="00C470DF" w:rsidRPr="001A492B">
              <w:rPr>
                <w:rFonts w:ascii="Book Antiqua" w:hAnsi="Book Antiqua" w:cs="Arial"/>
                <w:caps/>
              </w:rPr>
              <w:t>l</w:t>
            </w:r>
            <w:r w:rsidR="00C470DF" w:rsidRPr="004E5151">
              <w:rPr>
                <w:rFonts w:ascii="Book Antiqua" w:hAnsi="Book Antiqua" w:cs="Arial"/>
              </w:rPr>
              <w:t>]</w:t>
            </w:r>
          </w:p>
        </w:tc>
        <w:tc>
          <w:tcPr>
            <w:tcW w:w="2268" w:type="dxa"/>
          </w:tcPr>
          <w:p w14:paraId="64A2ECDA" w14:textId="77777777" w:rsidR="00C470DF" w:rsidRPr="004E5151" w:rsidRDefault="008C0E32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4.5</w:t>
            </w:r>
            <w:r w:rsidR="00BE455C">
              <w:rPr>
                <w:rFonts w:ascii="Book Antiqua" w:eastAsiaTheme="minorEastAsia" w:hAnsi="Book Antiqua" w:cs="Arial" w:hint="eastAsia"/>
                <w:lang w:eastAsia="zh-CN"/>
              </w:rPr>
              <w:t xml:space="preserve">0 </w:t>
            </w:r>
            <w:r w:rsidRPr="004E5151">
              <w:rPr>
                <w:rFonts w:ascii="Book Antiqua" w:hAnsi="Book Antiqua" w:cs="Arial"/>
              </w:rPr>
              <w:t>±</w:t>
            </w:r>
            <w:r w:rsidR="00BE455C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0.42</w:t>
            </w:r>
          </w:p>
        </w:tc>
        <w:tc>
          <w:tcPr>
            <w:tcW w:w="1843" w:type="dxa"/>
          </w:tcPr>
          <w:p w14:paraId="59654108" w14:textId="77777777" w:rsidR="00C470DF" w:rsidRPr="004E5151" w:rsidRDefault="008C0E32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4.2</w:t>
            </w:r>
            <w:r w:rsidR="00BE455C">
              <w:rPr>
                <w:rFonts w:ascii="Book Antiqua" w:eastAsiaTheme="minorEastAsia" w:hAnsi="Book Antiqua" w:cs="Arial" w:hint="eastAsia"/>
                <w:lang w:eastAsia="zh-CN"/>
              </w:rPr>
              <w:t xml:space="preserve">0 </w:t>
            </w:r>
            <w:r w:rsidRPr="004E5151">
              <w:rPr>
                <w:rFonts w:ascii="Book Antiqua" w:hAnsi="Book Antiqua" w:cs="Arial"/>
              </w:rPr>
              <w:t>±</w:t>
            </w:r>
            <w:r w:rsidR="00BE455C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0.64</w:t>
            </w:r>
          </w:p>
        </w:tc>
        <w:tc>
          <w:tcPr>
            <w:tcW w:w="1613" w:type="dxa"/>
          </w:tcPr>
          <w:p w14:paraId="1C7CC7F2" w14:textId="77777777" w:rsidR="00C470DF" w:rsidRPr="004E5151" w:rsidRDefault="00452097" w:rsidP="00BE455C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0.068</w:t>
            </w:r>
          </w:p>
        </w:tc>
      </w:tr>
    </w:tbl>
    <w:p w14:paraId="366188C7" w14:textId="77777777" w:rsidR="00DD218E" w:rsidRPr="000E3622" w:rsidRDefault="000E3622" w:rsidP="003212E0">
      <w:pPr>
        <w:snapToGrid w:val="0"/>
        <w:spacing w:line="360" w:lineRule="auto"/>
        <w:jc w:val="both"/>
        <w:rPr>
          <w:rFonts w:ascii="Book Antiqua" w:eastAsiaTheme="minorEastAsia" w:hAnsi="Book Antiqua" w:cs="Arial"/>
          <w:lang w:eastAsia="zh-CN"/>
        </w:rPr>
      </w:pPr>
      <w:proofErr w:type="gramStart"/>
      <w:r w:rsidRPr="000E3622">
        <w:rPr>
          <w:rFonts w:ascii="Book Antiqua" w:eastAsiaTheme="minorEastAsia" w:hAnsi="Book Antiqua" w:cs="Arial" w:hint="eastAsia"/>
          <w:vertAlign w:val="superscript"/>
          <w:lang w:eastAsia="zh-CN"/>
        </w:rPr>
        <w:t>1</w:t>
      </w:r>
      <w:r w:rsidRPr="000E3622">
        <w:rPr>
          <w:rFonts w:ascii="Book Antiqua" w:hAnsi="Book Antiqua" w:cs="Arial"/>
          <w:caps/>
        </w:rPr>
        <w:t>s</w:t>
      </w:r>
      <w:r w:rsidRPr="004E5151">
        <w:rPr>
          <w:rFonts w:ascii="Book Antiqua" w:hAnsi="Book Antiqua" w:cs="Arial"/>
        </w:rPr>
        <w:t xml:space="preserve">ignificant </w:t>
      </w:r>
      <w:r w:rsidRPr="000E3622">
        <w:rPr>
          <w:rFonts w:ascii="Book Antiqua" w:hAnsi="Book Antiqua" w:cs="Arial"/>
          <w:i/>
          <w:caps/>
        </w:rPr>
        <w:t>p</w:t>
      </w:r>
      <w:r w:rsidRPr="004E5151">
        <w:rPr>
          <w:rFonts w:ascii="Book Antiqua" w:hAnsi="Book Antiqua" w:cs="Arial"/>
        </w:rPr>
        <w:t xml:space="preserve"> value</w:t>
      </w:r>
      <w:r>
        <w:rPr>
          <w:rFonts w:ascii="Book Antiqua" w:eastAsiaTheme="minorEastAsia" w:hAnsi="Book Antiqua" w:cs="Arial" w:hint="eastAsia"/>
          <w:lang w:eastAsia="zh-CN"/>
        </w:rPr>
        <w:t>.</w:t>
      </w:r>
      <w:proofErr w:type="gramEnd"/>
      <w:r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DD218E" w:rsidRPr="004E5151">
        <w:rPr>
          <w:rFonts w:ascii="Book Antiqua" w:hAnsi="Book Antiqua" w:cs="Arial"/>
        </w:rPr>
        <w:t>ALT</w:t>
      </w:r>
      <w:r>
        <w:rPr>
          <w:rFonts w:ascii="Book Antiqua" w:eastAsiaTheme="minorEastAsia" w:hAnsi="Book Antiqua" w:cs="Arial" w:hint="eastAsia"/>
          <w:lang w:eastAsia="zh-CN"/>
        </w:rPr>
        <w:t>:</w:t>
      </w:r>
      <w:r w:rsidR="00DD218E" w:rsidRPr="004E5151">
        <w:rPr>
          <w:rFonts w:ascii="Book Antiqua" w:hAnsi="Book Antiqua" w:cs="Arial"/>
        </w:rPr>
        <w:t xml:space="preserve"> </w:t>
      </w:r>
      <w:r w:rsidR="00DD218E" w:rsidRPr="000E3622">
        <w:rPr>
          <w:rFonts w:ascii="Book Antiqua" w:hAnsi="Book Antiqua" w:cs="Arial"/>
          <w:caps/>
        </w:rPr>
        <w:t>a</w:t>
      </w:r>
      <w:r w:rsidR="00DD218E" w:rsidRPr="004E5151">
        <w:rPr>
          <w:rFonts w:ascii="Book Antiqua" w:hAnsi="Book Antiqua" w:cs="Arial"/>
        </w:rPr>
        <w:t>lanine aminotransferase; GGT</w:t>
      </w:r>
      <w:r>
        <w:rPr>
          <w:rFonts w:ascii="Book Antiqua" w:eastAsiaTheme="minorEastAsia" w:hAnsi="Book Antiqua" w:cs="Arial" w:hint="eastAsia"/>
          <w:lang w:eastAsia="zh-CN"/>
        </w:rPr>
        <w:t>:</w:t>
      </w:r>
      <w:r w:rsidR="00DD218E" w:rsidRPr="004E5151">
        <w:rPr>
          <w:rFonts w:ascii="Book Antiqua" w:hAnsi="Book Antiqua" w:cs="Arial"/>
        </w:rPr>
        <w:t xml:space="preserve"> </w:t>
      </w:r>
      <w:r w:rsidR="00DD218E" w:rsidRPr="000E3622">
        <w:rPr>
          <w:rFonts w:ascii="Book Antiqua" w:hAnsi="Book Antiqua" w:cs="Arial"/>
          <w:caps/>
        </w:rPr>
        <w:t>g</w:t>
      </w:r>
      <w:r w:rsidR="00DD218E" w:rsidRPr="004E5151">
        <w:rPr>
          <w:rFonts w:ascii="Book Antiqua" w:hAnsi="Book Antiqua" w:cs="Arial"/>
        </w:rPr>
        <w:t xml:space="preserve">amma </w:t>
      </w:r>
      <w:proofErr w:type="spellStart"/>
      <w:r w:rsidR="00DD218E" w:rsidRPr="004E5151">
        <w:rPr>
          <w:rFonts w:ascii="Book Antiqua" w:hAnsi="Book Antiqua" w:cs="Arial"/>
        </w:rPr>
        <w:t>glutamyl</w:t>
      </w:r>
      <w:proofErr w:type="spellEnd"/>
      <w:r w:rsidR="007A7D37" w:rsidRPr="004E5151">
        <w:rPr>
          <w:rFonts w:ascii="Book Antiqua" w:hAnsi="Book Antiqua" w:cs="Arial"/>
        </w:rPr>
        <w:t xml:space="preserve"> </w:t>
      </w:r>
      <w:r w:rsidR="00DD218E" w:rsidRPr="004E5151">
        <w:rPr>
          <w:rFonts w:ascii="Book Antiqua" w:hAnsi="Book Antiqua" w:cs="Arial"/>
        </w:rPr>
        <w:t xml:space="preserve">transferase; </w:t>
      </w:r>
      <w:proofErr w:type="spellStart"/>
      <w:r w:rsidR="00DD218E" w:rsidRPr="004E5151">
        <w:rPr>
          <w:rFonts w:ascii="Book Antiqua" w:hAnsi="Book Antiqua" w:cs="Arial"/>
        </w:rPr>
        <w:t>HBeAg</w:t>
      </w:r>
      <w:proofErr w:type="spellEnd"/>
      <w:r>
        <w:rPr>
          <w:rFonts w:ascii="Book Antiqua" w:eastAsiaTheme="minorEastAsia" w:hAnsi="Book Antiqua" w:cs="Arial" w:hint="eastAsia"/>
          <w:lang w:eastAsia="zh-CN"/>
        </w:rPr>
        <w:t>:</w:t>
      </w:r>
      <w:r w:rsidR="00DD218E" w:rsidRPr="004E5151">
        <w:rPr>
          <w:rFonts w:ascii="Book Antiqua" w:hAnsi="Book Antiqua" w:cs="Arial"/>
        </w:rPr>
        <w:t xml:space="preserve"> </w:t>
      </w:r>
      <w:r w:rsidR="00DD218E" w:rsidRPr="000E3622">
        <w:rPr>
          <w:rFonts w:ascii="Book Antiqua" w:hAnsi="Book Antiqua" w:cs="Arial"/>
          <w:caps/>
        </w:rPr>
        <w:t>h</w:t>
      </w:r>
      <w:r w:rsidR="00DD218E" w:rsidRPr="004E5151">
        <w:rPr>
          <w:rFonts w:ascii="Book Antiqua" w:hAnsi="Book Antiqua" w:cs="Arial"/>
        </w:rPr>
        <w:t xml:space="preserve">epatitis B e antigen; </w:t>
      </w:r>
      <w:r w:rsidR="000F022E" w:rsidRPr="004E5151">
        <w:rPr>
          <w:rFonts w:ascii="Book Antiqua" w:hAnsi="Book Antiqua" w:cs="Arial"/>
        </w:rPr>
        <w:t>HDV</w:t>
      </w:r>
      <w:r>
        <w:rPr>
          <w:rFonts w:ascii="Book Antiqua" w:eastAsiaTheme="minorEastAsia" w:hAnsi="Book Antiqua" w:cs="Arial" w:hint="eastAsia"/>
          <w:lang w:eastAsia="zh-CN"/>
        </w:rPr>
        <w:t>:</w:t>
      </w:r>
      <w:r w:rsidR="000F022E" w:rsidRPr="004E5151">
        <w:rPr>
          <w:rFonts w:ascii="Book Antiqua" w:hAnsi="Book Antiqua" w:cs="Arial"/>
        </w:rPr>
        <w:t xml:space="preserve"> </w:t>
      </w:r>
      <w:r w:rsidR="000F022E" w:rsidRPr="000E3622">
        <w:rPr>
          <w:rFonts w:ascii="Book Antiqua" w:hAnsi="Book Antiqua" w:cs="Arial"/>
          <w:caps/>
        </w:rPr>
        <w:t>h</w:t>
      </w:r>
      <w:r w:rsidR="000F022E" w:rsidRPr="004E5151">
        <w:rPr>
          <w:rFonts w:ascii="Book Antiqua" w:hAnsi="Book Antiqua" w:cs="Arial"/>
        </w:rPr>
        <w:t xml:space="preserve">epatitis D virus; </w:t>
      </w:r>
      <w:r w:rsidR="00DD218E" w:rsidRPr="004E5151">
        <w:rPr>
          <w:rFonts w:ascii="Book Antiqua" w:hAnsi="Book Antiqua" w:cs="Arial"/>
        </w:rPr>
        <w:t>HBV</w:t>
      </w:r>
      <w:r>
        <w:rPr>
          <w:rFonts w:ascii="Book Antiqua" w:eastAsiaTheme="minorEastAsia" w:hAnsi="Book Antiqua" w:cs="Arial" w:hint="eastAsia"/>
          <w:lang w:eastAsia="zh-CN"/>
        </w:rPr>
        <w:t>:</w:t>
      </w:r>
      <w:r w:rsidR="00DD218E" w:rsidRPr="004E5151">
        <w:rPr>
          <w:rFonts w:ascii="Book Antiqua" w:hAnsi="Book Antiqua" w:cs="Arial"/>
        </w:rPr>
        <w:t xml:space="preserve"> </w:t>
      </w:r>
      <w:r w:rsidR="00DD218E" w:rsidRPr="000E3622">
        <w:rPr>
          <w:rFonts w:ascii="Book Antiqua" w:hAnsi="Book Antiqua" w:cs="Arial"/>
          <w:caps/>
        </w:rPr>
        <w:t>h</w:t>
      </w:r>
      <w:r w:rsidR="00DD218E" w:rsidRPr="004E5151">
        <w:rPr>
          <w:rFonts w:ascii="Book Antiqua" w:hAnsi="Book Antiqua" w:cs="Arial"/>
        </w:rPr>
        <w:t>epatitis B virus;</w:t>
      </w:r>
      <w:r w:rsidR="000F022E" w:rsidRPr="004E5151">
        <w:rPr>
          <w:rFonts w:ascii="Book Antiqua" w:hAnsi="Book Antiqua" w:cs="Arial"/>
        </w:rPr>
        <w:t xml:space="preserve"> </w:t>
      </w:r>
      <w:proofErr w:type="spellStart"/>
      <w:r w:rsidR="000F022E" w:rsidRPr="004E5151">
        <w:rPr>
          <w:rFonts w:ascii="Book Antiqua" w:hAnsi="Book Antiqua" w:cs="Arial"/>
        </w:rPr>
        <w:t>HBsAg</w:t>
      </w:r>
      <w:proofErr w:type="spellEnd"/>
      <w:r>
        <w:rPr>
          <w:rFonts w:ascii="Book Antiqua" w:eastAsiaTheme="minorEastAsia" w:hAnsi="Book Antiqua" w:cs="Arial" w:hint="eastAsia"/>
          <w:lang w:eastAsia="zh-CN"/>
        </w:rPr>
        <w:t>:</w:t>
      </w:r>
      <w:r w:rsidR="000F022E" w:rsidRPr="004E5151">
        <w:rPr>
          <w:rFonts w:ascii="Book Antiqua" w:hAnsi="Book Antiqua" w:cs="Arial"/>
        </w:rPr>
        <w:t xml:space="preserve"> </w:t>
      </w:r>
      <w:r w:rsidR="000F022E" w:rsidRPr="000E3622">
        <w:rPr>
          <w:rFonts w:ascii="Book Antiqua" w:hAnsi="Book Antiqua" w:cs="Arial"/>
          <w:caps/>
        </w:rPr>
        <w:t>h</w:t>
      </w:r>
      <w:r w:rsidR="000F022E" w:rsidRPr="004E5151">
        <w:rPr>
          <w:rFonts w:ascii="Book Antiqua" w:hAnsi="Book Antiqua" w:cs="Arial"/>
        </w:rPr>
        <w:t>epatitis B surface antigen</w:t>
      </w:r>
      <w:r>
        <w:rPr>
          <w:rFonts w:ascii="Book Antiqua" w:eastAsiaTheme="minorEastAsia" w:hAnsi="Book Antiqua" w:cs="Arial" w:hint="eastAsia"/>
          <w:lang w:eastAsia="zh-CN"/>
        </w:rPr>
        <w:t>.</w:t>
      </w:r>
    </w:p>
    <w:p w14:paraId="56C9060B" w14:textId="77777777" w:rsidR="00DD218E" w:rsidRPr="004E5151" w:rsidRDefault="00DD218E" w:rsidP="003212E0">
      <w:pPr>
        <w:snapToGrid w:val="0"/>
        <w:spacing w:line="360" w:lineRule="auto"/>
        <w:jc w:val="both"/>
        <w:rPr>
          <w:rFonts w:ascii="Book Antiqua" w:hAnsi="Book Antiqua" w:cs="Arial"/>
        </w:rPr>
      </w:pPr>
    </w:p>
    <w:p w14:paraId="78F9C655" w14:textId="77777777" w:rsidR="00C56DB5" w:rsidRPr="000E3622" w:rsidRDefault="001C2983" w:rsidP="003212E0">
      <w:pPr>
        <w:snapToGrid w:val="0"/>
        <w:spacing w:line="360" w:lineRule="auto"/>
        <w:jc w:val="both"/>
        <w:rPr>
          <w:rFonts w:ascii="Book Antiqua" w:eastAsiaTheme="minorEastAsia" w:hAnsi="Book Antiqua" w:cs="Arial"/>
          <w:b/>
          <w:lang w:eastAsia="zh-CN"/>
        </w:rPr>
      </w:pPr>
      <w:r w:rsidRPr="004E5151">
        <w:rPr>
          <w:rFonts w:ascii="Book Antiqua" w:hAnsi="Book Antiqua" w:cs="Arial"/>
          <w:b/>
        </w:rPr>
        <w:lastRenderedPageBreak/>
        <w:t>Table 2</w:t>
      </w:r>
      <w:r w:rsidR="000E3622">
        <w:rPr>
          <w:rFonts w:ascii="Book Antiqua" w:eastAsiaTheme="minorEastAsia" w:hAnsi="Book Antiqua" w:cs="Arial" w:hint="eastAsia"/>
          <w:b/>
          <w:lang w:eastAsia="zh-CN"/>
        </w:rPr>
        <w:t xml:space="preserve"> </w:t>
      </w:r>
      <w:r w:rsidR="00C56DB5" w:rsidRPr="004E5151">
        <w:rPr>
          <w:rFonts w:ascii="Book Antiqua" w:hAnsi="Book Antiqua" w:cs="Arial"/>
          <w:b/>
        </w:rPr>
        <w:t>Factors associated wit</w:t>
      </w:r>
      <w:r w:rsidR="000E3622">
        <w:rPr>
          <w:rFonts w:ascii="Book Antiqua" w:hAnsi="Book Antiqua" w:cs="Arial"/>
          <w:b/>
        </w:rPr>
        <w:t xml:space="preserve">h </w:t>
      </w:r>
      <w:r w:rsidR="000E3622" w:rsidRPr="000E3622">
        <w:rPr>
          <w:rFonts w:ascii="Book Antiqua" w:hAnsi="Book Antiqua" w:cs="Arial"/>
          <w:b/>
        </w:rPr>
        <w:t>hepatitis D virus</w:t>
      </w:r>
      <w:r w:rsidR="000E3622">
        <w:rPr>
          <w:rFonts w:ascii="Book Antiqua" w:eastAsiaTheme="minorEastAsia" w:hAnsi="Book Antiqua" w:cs="Arial" w:hint="eastAsia"/>
          <w:b/>
          <w:lang w:eastAsia="zh-CN"/>
        </w:rPr>
        <w:t xml:space="preserve"> </w:t>
      </w:r>
      <w:r w:rsidR="000E3622">
        <w:rPr>
          <w:rFonts w:ascii="Book Antiqua" w:hAnsi="Book Antiqua" w:cs="Arial"/>
          <w:b/>
        </w:rPr>
        <w:t xml:space="preserve">RNA negativity at 24 </w:t>
      </w:r>
      <w:proofErr w:type="spellStart"/>
      <w:r w:rsidR="000E3622">
        <w:rPr>
          <w:rFonts w:ascii="Book Antiqua" w:hAnsi="Book Antiqua" w:cs="Arial"/>
          <w:b/>
        </w:rPr>
        <w:t>w</w:t>
      </w:r>
      <w:r w:rsidR="00E61BA1" w:rsidRPr="004E5151">
        <w:rPr>
          <w:rFonts w:ascii="Book Antiqua" w:hAnsi="Book Antiqua" w:cs="Arial"/>
          <w:b/>
        </w:rPr>
        <w:t>k</w:t>
      </w:r>
      <w:proofErr w:type="spellEnd"/>
      <w:r w:rsidR="000E3622">
        <w:rPr>
          <w:rFonts w:ascii="Book Antiqua" w:eastAsiaTheme="minorEastAsia" w:hAnsi="Book Antiqua" w:cs="Arial" w:hint="eastAsia"/>
          <w:b/>
          <w:lang w:eastAsia="zh-CN"/>
        </w:rPr>
        <w:t xml:space="preserve"> </w:t>
      </w:r>
      <w:r w:rsidR="00E61BA1" w:rsidRPr="004E5151">
        <w:rPr>
          <w:rFonts w:ascii="Book Antiqua" w:hAnsi="Book Antiqua" w:cs="Arial"/>
          <w:b/>
        </w:rPr>
        <w:t>post-treatment</w:t>
      </w:r>
      <w:r w:rsidR="000E3622">
        <w:rPr>
          <w:rFonts w:ascii="Book Antiqua" w:eastAsiaTheme="minorEastAsia" w:hAnsi="Book Antiqua" w:cs="Arial" w:hint="eastAsia"/>
          <w:b/>
          <w:lang w:eastAsia="zh-CN"/>
        </w:rPr>
        <w:t xml:space="preserve"> </w:t>
      </w:r>
      <w:r w:rsidR="000E3622" w:rsidRPr="00BE455C">
        <w:rPr>
          <w:rFonts w:ascii="Book Antiqua" w:eastAsiaTheme="minorEastAsia" w:hAnsi="Book Antiqua" w:cs="Arial" w:hint="eastAsia"/>
          <w:b/>
          <w:i/>
          <w:lang w:eastAsia="zh-CN"/>
        </w:rPr>
        <w:t>n</w:t>
      </w:r>
      <w:r w:rsidR="000E3622">
        <w:rPr>
          <w:rFonts w:ascii="Book Antiqua" w:eastAsiaTheme="minorEastAsia" w:hAnsi="Book Antiqua" w:cs="Arial" w:hint="eastAsia"/>
          <w:b/>
          <w:lang w:eastAsia="zh-CN"/>
        </w:rPr>
        <w:t xml:space="preserve"> (%)</w:t>
      </w:r>
    </w:p>
    <w:tbl>
      <w:tblPr>
        <w:tblStyle w:val="TableGrid"/>
        <w:tblW w:w="989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701"/>
        <w:gridCol w:w="2126"/>
        <w:gridCol w:w="1138"/>
      </w:tblGrid>
      <w:tr w:rsidR="00C4031D" w:rsidRPr="004E5151" w14:paraId="338AD2BB" w14:textId="77777777" w:rsidTr="001A492B">
        <w:trPr>
          <w:trHeight w:val="848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14:paraId="213AB220" w14:textId="77777777" w:rsidR="00C4031D" w:rsidRPr="004E5151" w:rsidRDefault="00C4031D" w:rsidP="003212E0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4E5151">
              <w:rPr>
                <w:rFonts w:ascii="Book Antiqua" w:hAnsi="Book Antiqua" w:cs="Arial"/>
                <w:b/>
              </w:rPr>
              <w:t>Variable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3D04A38" w14:textId="77777777" w:rsidR="00C4031D" w:rsidRPr="000E3622" w:rsidRDefault="000E3622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Responders</w:t>
            </w:r>
            <w:r>
              <w:rPr>
                <w:rFonts w:ascii="Book Antiqua" w:eastAsiaTheme="minorEastAsia" w:hAnsi="Book Antiqua" w:cs="Arial" w:hint="eastAsia"/>
                <w:b/>
                <w:lang w:eastAsia="zh-CN"/>
              </w:rPr>
              <w:t xml:space="preserve"> </w:t>
            </w:r>
            <w:r w:rsidRPr="000E3622">
              <w:rPr>
                <w:rFonts w:ascii="Book Antiqua" w:eastAsiaTheme="minorEastAsia" w:hAnsi="Book Antiqua" w:cs="Arial" w:hint="eastAsia"/>
                <w:b/>
                <w:lang w:eastAsia="zh-CN"/>
              </w:rPr>
              <w:t>(</w:t>
            </w:r>
            <w:r w:rsidRPr="000E3622">
              <w:rPr>
                <w:rFonts w:ascii="Book Antiqua" w:hAnsi="Book Antiqua" w:cs="Arial"/>
                <w:b/>
                <w:i/>
              </w:rPr>
              <w:t>n</w:t>
            </w:r>
            <w:r>
              <w:rPr>
                <w:rFonts w:ascii="Book Antiqua" w:eastAsiaTheme="minorEastAsia" w:hAnsi="Book Antiqua" w:cs="Arial" w:hint="eastAsia"/>
                <w:b/>
                <w:i/>
                <w:lang w:eastAsia="zh-CN"/>
              </w:rPr>
              <w:t xml:space="preserve"> </w:t>
            </w:r>
            <w:r w:rsidR="00C4031D" w:rsidRPr="004E5151">
              <w:rPr>
                <w:rFonts w:ascii="Book Antiqua" w:hAnsi="Book Antiqua" w:cs="Arial"/>
                <w:b/>
              </w:rPr>
              <w:t>=</w:t>
            </w:r>
            <w:r>
              <w:rPr>
                <w:rFonts w:ascii="Book Antiqua" w:eastAsiaTheme="minorEastAsia" w:hAnsi="Book Antiqua" w:cs="Arial" w:hint="eastAsia"/>
                <w:b/>
                <w:lang w:eastAsia="zh-CN"/>
              </w:rPr>
              <w:t xml:space="preserve"> </w:t>
            </w:r>
            <w:r w:rsidR="00C4031D" w:rsidRPr="004E5151">
              <w:rPr>
                <w:rFonts w:ascii="Book Antiqua" w:hAnsi="Book Antiqua" w:cs="Arial"/>
                <w:b/>
              </w:rPr>
              <w:t>15</w:t>
            </w:r>
            <w:r>
              <w:rPr>
                <w:rFonts w:ascii="Book Antiqua" w:eastAsiaTheme="minorEastAsia" w:hAnsi="Book Antiqua" w:cs="Arial" w:hint="eastAsia"/>
                <w:b/>
                <w:lang w:eastAsia="zh-C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8BC22F4" w14:textId="77777777" w:rsidR="00C4031D" w:rsidRPr="004E5151" w:rsidRDefault="000E3622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Non-responders</w:t>
            </w:r>
            <w:r>
              <w:rPr>
                <w:rFonts w:ascii="Book Antiqua" w:eastAsiaTheme="minorEastAsia" w:hAnsi="Book Antiqua" w:cs="Arial" w:hint="eastAsia"/>
                <w:b/>
                <w:lang w:eastAsia="zh-CN"/>
              </w:rPr>
              <w:t xml:space="preserve"> </w:t>
            </w:r>
            <w:r w:rsidRPr="000E3622">
              <w:rPr>
                <w:rFonts w:ascii="Book Antiqua" w:eastAsiaTheme="minorEastAsia" w:hAnsi="Book Antiqua" w:cs="Arial" w:hint="eastAsia"/>
                <w:b/>
                <w:lang w:eastAsia="zh-CN"/>
              </w:rPr>
              <w:t>(</w:t>
            </w:r>
            <w:r w:rsidRPr="000E3622">
              <w:rPr>
                <w:rFonts w:ascii="Book Antiqua" w:hAnsi="Book Antiqua" w:cs="Arial"/>
                <w:b/>
                <w:i/>
              </w:rPr>
              <w:t>n</w:t>
            </w:r>
            <w:r>
              <w:rPr>
                <w:rFonts w:ascii="Book Antiqua" w:eastAsiaTheme="minorEastAsia" w:hAnsi="Book Antiqua" w:cs="Arial" w:hint="eastAsia"/>
                <w:b/>
                <w:i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  <w:b/>
              </w:rPr>
              <w:t>=</w:t>
            </w:r>
            <w:r>
              <w:rPr>
                <w:rFonts w:ascii="Book Antiqua" w:eastAsiaTheme="minorEastAsia" w:hAnsi="Book Antiqua" w:cs="Arial" w:hint="eastAsia"/>
                <w:b/>
                <w:lang w:eastAsia="zh-CN"/>
              </w:rPr>
              <w:t xml:space="preserve"> 2</w:t>
            </w:r>
            <w:r w:rsidRPr="004E5151">
              <w:rPr>
                <w:rFonts w:ascii="Book Antiqua" w:hAnsi="Book Antiqua" w:cs="Arial"/>
                <w:b/>
              </w:rPr>
              <w:t>5</w:t>
            </w:r>
            <w:r>
              <w:rPr>
                <w:rFonts w:ascii="Book Antiqua" w:eastAsiaTheme="minorEastAsia" w:hAnsi="Book Antiqua" w:cs="Arial" w:hint="eastAsia"/>
                <w:b/>
                <w:lang w:eastAsia="zh-CN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7495D7F5" w14:textId="77777777" w:rsidR="00C4031D" w:rsidRPr="004E5151" w:rsidRDefault="00C4031D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0E3622">
              <w:rPr>
                <w:rFonts w:ascii="Book Antiqua" w:hAnsi="Book Antiqua" w:cs="Arial"/>
                <w:b/>
                <w:i/>
              </w:rPr>
              <w:t>P</w:t>
            </w:r>
            <w:r w:rsidR="000E3622">
              <w:rPr>
                <w:rFonts w:ascii="Book Antiqua" w:eastAsiaTheme="minorEastAsia" w:hAnsi="Book Antiqua" w:cs="Arial" w:hint="eastAsia"/>
                <w:b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  <w:b/>
              </w:rPr>
              <w:t>value</w:t>
            </w:r>
          </w:p>
        </w:tc>
      </w:tr>
      <w:tr w:rsidR="00C4031D" w:rsidRPr="004E5151" w14:paraId="40DFD316" w14:textId="77777777" w:rsidTr="001A492B">
        <w:trPr>
          <w:trHeight w:val="442"/>
        </w:trPr>
        <w:tc>
          <w:tcPr>
            <w:tcW w:w="4928" w:type="dxa"/>
            <w:tcBorders>
              <w:top w:val="single" w:sz="4" w:space="0" w:color="auto"/>
            </w:tcBorders>
          </w:tcPr>
          <w:p w14:paraId="6FC32C2B" w14:textId="77777777" w:rsidR="00C4031D" w:rsidRPr="004E5151" w:rsidRDefault="000E3622" w:rsidP="001A492B">
            <w:pPr>
              <w:snapToGrid w:val="0"/>
              <w:spacing w:line="36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Age (mean </w:t>
            </w:r>
            <w:proofErr w:type="spellStart"/>
            <w:r>
              <w:rPr>
                <w:rFonts w:ascii="Book Antiqua" w:hAnsi="Book Antiqua" w:cs="Arial"/>
              </w:rPr>
              <w:t>yr</w:t>
            </w:r>
            <w:proofErr w:type="spellEnd"/>
            <w:r w:rsidR="00C4031D" w:rsidRPr="004E5151">
              <w:rPr>
                <w:rFonts w:ascii="Book Antiqua" w:hAnsi="Book Antiqua" w:cs="Aria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D825E77" w14:textId="77777777" w:rsidR="00C4031D" w:rsidRPr="004E5151" w:rsidRDefault="00C4031D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27.9</w:t>
            </w:r>
            <w:r w:rsidR="000E3622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±</w:t>
            </w:r>
            <w:r w:rsidR="000E3622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8.4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D6EC3FB" w14:textId="77777777" w:rsidR="00C4031D" w:rsidRPr="004E5151" w:rsidRDefault="00C4031D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25.9</w:t>
            </w:r>
            <w:r w:rsidR="000E3622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±</w:t>
            </w:r>
            <w:r w:rsidR="000E3622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5.7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1D6182B3" w14:textId="77777777" w:rsidR="00C4031D" w:rsidRPr="004E5151" w:rsidRDefault="00C4031D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0.654</w:t>
            </w:r>
          </w:p>
        </w:tc>
      </w:tr>
      <w:tr w:rsidR="00C4031D" w:rsidRPr="004E5151" w14:paraId="799EB939" w14:textId="77777777" w:rsidTr="001A492B">
        <w:trPr>
          <w:trHeight w:val="442"/>
        </w:trPr>
        <w:tc>
          <w:tcPr>
            <w:tcW w:w="4928" w:type="dxa"/>
          </w:tcPr>
          <w:p w14:paraId="65B1C676" w14:textId="77777777" w:rsidR="00C4031D" w:rsidRPr="004E5151" w:rsidRDefault="00C4031D" w:rsidP="001A492B">
            <w:pPr>
              <w:snapToGrid w:val="0"/>
              <w:spacing w:line="360" w:lineRule="auto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Gender (male/female)</w:t>
            </w:r>
          </w:p>
        </w:tc>
        <w:tc>
          <w:tcPr>
            <w:tcW w:w="1701" w:type="dxa"/>
          </w:tcPr>
          <w:p w14:paraId="7017840A" w14:textId="77777777" w:rsidR="00C4031D" w:rsidRPr="004E5151" w:rsidRDefault="00C4031D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12:3</w:t>
            </w:r>
          </w:p>
        </w:tc>
        <w:tc>
          <w:tcPr>
            <w:tcW w:w="2126" w:type="dxa"/>
          </w:tcPr>
          <w:p w14:paraId="51317868" w14:textId="77777777" w:rsidR="00C4031D" w:rsidRPr="004E5151" w:rsidRDefault="00C4031D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19:6</w:t>
            </w:r>
          </w:p>
        </w:tc>
        <w:tc>
          <w:tcPr>
            <w:tcW w:w="1138" w:type="dxa"/>
          </w:tcPr>
          <w:p w14:paraId="71E50286" w14:textId="77777777" w:rsidR="00C4031D" w:rsidRPr="004E5151" w:rsidRDefault="00C4031D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1.00</w:t>
            </w:r>
          </w:p>
        </w:tc>
      </w:tr>
      <w:tr w:rsidR="00C4031D" w:rsidRPr="004E5151" w14:paraId="6A07EB35" w14:textId="77777777" w:rsidTr="001A492B">
        <w:trPr>
          <w:trHeight w:val="430"/>
        </w:trPr>
        <w:tc>
          <w:tcPr>
            <w:tcW w:w="4928" w:type="dxa"/>
          </w:tcPr>
          <w:p w14:paraId="5934CB4C" w14:textId="77777777" w:rsidR="00C4031D" w:rsidRPr="004E5151" w:rsidRDefault="00C4031D" w:rsidP="001A492B">
            <w:pPr>
              <w:snapToGrid w:val="0"/>
              <w:spacing w:line="360" w:lineRule="auto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Body mass index (kg/m</w:t>
            </w:r>
            <w:r w:rsidRPr="004E5151">
              <w:rPr>
                <w:rFonts w:ascii="Book Antiqua" w:hAnsi="Book Antiqua" w:cs="Arial"/>
                <w:vertAlign w:val="superscript"/>
              </w:rPr>
              <w:t>2</w:t>
            </w:r>
            <w:r w:rsidRPr="004E5151">
              <w:rPr>
                <w:rFonts w:ascii="Book Antiqua" w:hAnsi="Book Antiqua" w:cs="Arial"/>
              </w:rPr>
              <w:t>)</w:t>
            </w:r>
          </w:p>
        </w:tc>
        <w:tc>
          <w:tcPr>
            <w:tcW w:w="1701" w:type="dxa"/>
          </w:tcPr>
          <w:p w14:paraId="59680BBC" w14:textId="77777777" w:rsidR="00C4031D" w:rsidRPr="004E5151" w:rsidRDefault="00C4031D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23.8</w:t>
            </w:r>
            <w:r w:rsidR="000E3622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±</w:t>
            </w:r>
            <w:r w:rsidR="000E3622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4.2</w:t>
            </w:r>
          </w:p>
        </w:tc>
        <w:tc>
          <w:tcPr>
            <w:tcW w:w="2126" w:type="dxa"/>
          </w:tcPr>
          <w:p w14:paraId="0796FF12" w14:textId="77777777" w:rsidR="00C4031D" w:rsidRPr="004E5151" w:rsidRDefault="00C4031D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21.9</w:t>
            </w:r>
            <w:r w:rsidR="000E3622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±</w:t>
            </w:r>
            <w:r w:rsidR="000E3622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3.8</w:t>
            </w:r>
          </w:p>
        </w:tc>
        <w:tc>
          <w:tcPr>
            <w:tcW w:w="1138" w:type="dxa"/>
          </w:tcPr>
          <w:p w14:paraId="46C40BDD" w14:textId="77777777" w:rsidR="00C4031D" w:rsidRPr="004E5151" w:rsidRDefault="00C4031D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0.158</w:t>
            </w:r>
          </w:p>
        </w:tc>
      </w:tr>
      <w:tr w:rsidR="00C4031D" w:rsidRPr="004E5151" w14:paraId="00768F61" w14:textId="77777777" w:rsidTr="001A492B">
        <w:trPr>
          <w:trHeight w:val="442"/>
        </w:trPr>
        <w:tc>
          <w:tcPr>
            <w:tcW w:w="4928" w:type="dxa"/>
          </w:tcPr>
          <w:p w14:paraId="4CD74CDC" w14:textId="77777777" w:rsidR="00C4031D" w:rsidRPr="004E5151" w:rsidRDefault="00C4031D" w:rsidP="001A492B">
            <w:pPr>
              <w:snapToGrid w:val="0"/>
              <w:spacing w:line="360" w:lineRule="auto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ALT (mean IU/L)</w:t>
            </w:r>
          </w:p>
        </w:tc>
        <w:tc>
          <w:tcPr>
            <w:tcW w:w="1701" w:type="dxa"/>
          </w:tcPr>
          <w:p w14:paraId="7AAC7061" w14:textId="77777777" w:rsidR="00C4031D" w:rsidRPr="004E5151" w:rsidRDefault="00C4031D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103</w:t>
            </w:r>
            <w:r w:rsidR="000E3622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±</w:t>
            </w:r>
            <w:r w:rsidR="000E3622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44</w:t>
            </w:r>
          </w:p>
        </w:tc>
        <w:tc>
          <w:tcPr>
            <w:tcW w:w="2126" w:type="dxa"/>
          </w:tcPr>
          <w:p w14:paraId="44603EFC" w14:textId="77777777" w:rsidR="00C4031D" w:rsidRPr="004E5151" w:rsidRDefault="00C4031D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80</w:t>
            </w:r>
            <w:r w:rsidR="000E3622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±</w:t>
            </w:r>
            <w:r w:rsidR="000E3622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50</w:t>
            </w:r>
          </w:p>
        </w:tc>
        <w:tc>
          <w:tcPr>
            <w:tcW w:w="1138" w:type="dxa"/>
          </w:tcPr>
          <w:p w14:paraId="3B5D2C3A" w14:textId="77777777" w:rsidR="00C4031D" w:rsidRPr="001A492B" w:rsidRDefault="00C4031D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A492B">
              <w:rPr>
                <w:rFonts w:ascii="Book Antiqua" w:hAnsi="Book Antiqua" w:cs="Arial"/>
              </w:rPr>
              <w:t>0.033</w:t>
            </w:r>
            <w:r w:rsidR="001A492B" w:rsidRPr="001A492B">
              <w:rPr>
                <w:rFonts w:ascii="Book Antiqua" w:eastAsiaTheme="minorEastAsia" w:hAnsi="Book Antiqua" w:cs="Arial" w:hint="eastAsia"/>
                <w:vertAlign w:val="superscript"/>
                <w:lang w:eastAsia="zh-CN"/>
              </w:rPr>
              <w:t>1</w:t>
            </w:r>
          </w:p>
        </w:tc>
      </w:tr>
      <w:tr w:rsidR="00C4031D" w:rsidRPr="004E5151" w14:paraId="0EC0C86A" w14:textId="77777777" w:rsidTr="001A492B">
        <w:trPr>
          <w:trHeight w:val="442"/>
        </w:trPr>
        <w:tc>
          <w:tcPr>
            <w:tcW w:w="4928" w:type="dxa"/>
          </w:tcPr>
          <w:p w14:paraId="5F673BB3" w14:textId="77777777" w:rsidR="00C4031D" w:rsidRPr="004E5151" w:rsidRDefault="00C4031D" w:rsidP="001A492B">
            <w:pPr>
              <w:snapToGrid w:val="0"/>
              <w:spacing w:line="360" w:lineRule="auto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GGT (mean IU/L)</w:t>
            </w:r>
          </w:p>
        </w:tc>
        <w:tc>
          <w:tcPr>
            <w:tcW w:w="1701" w:type="dxa"/>
          </w:tcPr>
          <w:p w14:paraId="166A3C77" w14:textId="77777777" w:rsidR="00C4031D" w:rsidRPr="004E5151" w:rsidRDefault="00C4031D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45</w:t>
            </w:r>
            <w:r w:rsidR="000E3622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±</w:t>
            </w:r>
            <w:r w:rsidR="000E3622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21</w:t>
            </w:r>
          </w:p>
        </w:tc>
        <w:tc>
          <w:tcPr>
            <w:tcW w:w="2126" w:type="dxa"/>
          </w:tcPr>
          <w:p w14:paraId="049E5888" w14:textId="77777777" w:rsidR="00C4031D" w:rsidRPr="004E5151" w:rsidRDefault="00C4031D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66</w:t>
            </w:r>
            <w:r w:rsidR="000E3622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±</w:t>
            </w:r>
            <w:r w:rsidR="000E3622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72</w:t>
            </w:r>
          </w:p>
        </w:tc>
        <w:tc>
          <w:tcPr>
            <w:tcW w:w="1138" w:type="dxa"/>
          </w:tcPr>
          <w:p w14:paraId="49B70ED4" w14:textId="77777777" w:rsidR="00C4031D" w:rsidRPr="004E5151" w:rsidRDefault="00C4031D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0.700</w:t>
            </w:r>
          </w:p>
        </w:tc>
      </w:tr>
      <w:tr w:rsidR="00C4031D" w:rsidRPr="004E5151" w14:paraId="62B06E54" w14:textId="77777777" w:rsidTr="001A492B">
        <w:trPr>
          <w:trHeight w:val="389"/>
        </w:trPr>
        <w:tc>
          <w:tcPr>
            <w:tcW w:w="4928" w:type="dxa"/>
          </w:tcPr>
          <w:p w14:paraId="14D5457B" w14:textId="77777777" w:rsidR="00C4031D" w:rsidRPr="004E5151" w:rsidRDefault="00C4031D" w:rsidP="001A492B">
            <w:pPr>
              <w:snapToGrid w:val="0"/>
              <w:spacing w:line="360" w:lineRule="auto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Inflammatory activity on biopsy</w:t>
            </w:r>
          </w:p>
        </w:tc>
        <w:tc>
          <w:tcPr>
            <w:tcW w:w="1701" w:type="dxa"/>
          </w:tcPr>
          <w:p w14:paraId="54D73149" w14:textId="77777777" w:rsidR="00C4031D" w:rsidRPr="004E5151" w:rsidRDefault="00C4031D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126" w:type="dxa"/>
          </w:tcPr>
          <w:p w14:paraId="5E8AA0CC" w14:textId="77777777" w:rsidR="00C4031D" w:rsidRPr="004E5151" w:rsidRDefault="00C4031D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38" w:type="dxa"/>
          </w:tcPr>
          <w:p w14:paraId="0747A5CD" w14:textId="77777777" w:rsidR="00C4031D" w:rsidRPr="004E5151" w:rsidRDefault="000E3622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0.493</w:t>
            </w:r>
          </w:p>
        </w:tc>
      </w:tr>
      <w:tr w:rsidR="000E3622" w:rsidRPr="004E5151" w14:paraId="3BBB1844" w14:textId="77777777" w:rsidTr="001A492B">
        <w:trPr>
          <w:trHeight w:val="378"/>
        </w:trPr>
        <w:tc>
          <w:tcPr>
            <w:tcW w:w="4928" w:type="dxa"/>
          </w:tcPr>
          <w:p w14:paraId="258589F3" w14:textId="77777777" w:rsidR="000E3622" w:rsidRPr="004E5151" w:rsidRDefault="000E3622" w:rsidP="001A492B">
            <w:pPr>
              <w:snapToGrid w:val="0"/>
              <w:spacing w:line="360" w:lineRule="auto"/>
              <w:ind w:firstLineChars="100" w:firstLine="240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0-1</w:t>
            </w:r>
          </w:p>
        </w:tc>
        <w:tc>
          <w:tcPr>
            <w:tcW w:w="1701" w:type="dxa"/>
          </w:tcPr>
          <w:p w14:paraId="0F09E54E" w14:textId="77777777" w:rsidR="000E3622" w:rsidRPr="004E5151" w:rsidRDefault="000E3622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3 (20)</w:t>
            </w:r>
          </w:p>
        </w:tc>
        <w:tc>
          <w:tcPr>
            <w:tcW w:w="2126" w:type="dxa"/>
          </w:tcPr>
          <w:p w14:paraId="09AE9364" w14:textId="77777777" w:rsidR="000E3622" w:rsidRPr="004E5151" w:rsidRDefault="000E3622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3</w:t>
            </w:r>
            <w:r>
              <w:rPr>
                <w:rFonts w:ascii="Book Antiqua" w:hAnsi="Book Antiqua" w:cs="Arial"/>
              </w:rPr>
              <w:t xml:space="preserve"> (12</w:t>
            </w:r>
            <w:r w:rsidRPr="004E5151">
              <w:rPr>
                <w:rFonts w:ascii="Book Antiqua" w:hAnsi="Book Antiqua" w:cs="Arial"/>
              </w:rPr>
              <w:t>)</w:t>
            </w:r>
          </w:p>
        </w:tc>
        <w:tc>
          <w:tcPr>
            <w:tcW w:w="1138" w:type="dxa"/>
          </w:tcPr>
          <w:p w14:paraId="095923B2" w14:textId="77777777" w:rsidR="000E3622" w:rsidRPr="004E5151" w:rsidRDefault="000E3622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0E3622" w:rsidRPr="004E5151" w14:paraId="2B04BCEE" w14:textId="77777777" w:rsidTr="001A492B">
        <w:trPr>
          <w:trHeight w:val="406"/>
        </w:trPr>
        <w:tc>
          <w:tcPr>
            <w:tcW w:w="4928" w:type="dxa"/>
          </w:tcPr>
          <w:p w14:paraId="139EAFD0" w14:textId="77777777" w:rsidR="000E3622" w:rsidRPr="004E5151" w:rsidRDefault="000E3622" w:rsidP="001A492B">
            <w:pPr>
              <w:snapToGrid w:val="0"/>
              <w:spacing w:line="360" w:lineRule="auto"/>
              <w:ind w:firstLineChars="100" w:firstLine="240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2-3</w:t>
            </w:r>
          </w:p>
        </w:tc>
        <w:tc>
          <w:tcPr>
            <w:tcW w:w="1701" w:type="dxa"/>
          </w:tcPr>
          <w:p w14:paraId="49CB8080" w14:textId="77777777" w:rsidR="000E3622" w:rsidRPr="004E5151" w:rsidRDefault="000E3622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12</w:t>
            </w:r>
            <w:r>
              <w:rPr>
                <w:rFonts w:ascii="Book Antiqua" w:hAnsi="Book Antiqua" w:cs="Arial"/>
              </w:rPr>
              <w:t xml:space="preserve"> (80</w:t>
            </w:r>
            <w:r w:rsidRPr="004E5151">
              <w:rPr>
                <w:rFonts w:ascii="Book Antiqua" w:hAnsi="Book Antiqua" w:cs="Arial"/>
              </w:rPr>
              <w:t>)</w:t>
            </w:r>
          </w:p>
        </w:tc>
        <w:tc>
          <w:tcPr>
            <w:tcW w:w="2126" w:type="dxa"/>
          </w:tcPr>
          <w:p w14:paraId="1F0D8259" w14:textId="77777777" w:rsidR="000E3622" w:rsidRPr="004E5151" w:rsidRDefault="000E3622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22</w:t>
            </w:r>
            <w:r>
              <w:rPr>
                <w:rFonts w:ascii="Book Antiqua" w:hAnsi="Book Antiqua" w:cs="Arial"/>
              </w:rPr>
              <w:t xml:space="preserve"> (88</w:t>
            </w:r>
            <w:r w:rsidRPr="004E5151">
              <w:rPr>
                <w:rFonts w:ascii="Book Antiqua" w:hAnsi="Book Antiqua" w:cs="Arial"/>
              </w:rPr>
              <w:t>)</w:t>
            </w:r>
          </w:p>
        </w:tc>
        <w:tc>
          <w:tcPr>
            <w:tcW w:w="1138" w:type="dxa"/>
          </w:tcPr>
          <w:p w14:paraId="644E4D9F" w14:textId="77777777" w:rsidR="000E3622" w:rsidRPr="004E5151" w:rsidRDefault="000E3622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C4031D" w:rsidRPr="004E5151" w14:paraId="26FF9596" w14:textId="77777777" w:rsidTr="001A492B">
        <w:trPr>
          <w:trHeight w:val="409"/>
        </w:trPr>
        <w:tc>
          <w:tcPr>
            <w:tcW w:w="4928" w:type="dxa"/>
          </w:tcPr>
          <w:p w14:paraId="6FD0CD13" w14:textId="77777777" w:rsidR="00C4031D" w:rsidRPr="004E5151" w:rsidRDefault="00C4031D" w:rsidP="001A492B">
            <w:pPr>
              <w:snapToGrid w:val="0"/>
              <w:spacing w:line="360" w:lineRule="auto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Fibrosis on biopsy</w:t>
            </w:r>
          </w:p>
        </w:tc>
        <w:tc>
          <w:tcPr>
            <w:tcW w:w="1701" w:type="dxa"/>
          </w:tcPr>
          <w:p w14:paraId="38585135" w14:textId="77777777" w:rsidR="00C4031D" w:rsidRPr="004E5151" w:rsidRDefault="00C4031D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126" w:type="dxa"/>
          </w:tcPr>
          <w:p w14:paraId="2F30291C" w14:textId="77777777" w:rsidR="00C4031D" w:rsidRPr="004E5151" w:rsidRDefault="00C4031D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38" w:type="dxa"/>
          </w:tcPr>
          <w:p w14:paraId="65A5DC41" w14:textId="77777777" w:rsidR="00C4031D" w:rsidRPr="004E5151" w:rsidRDefault="000E3622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0.412</w:t>
            </w:r>
          </w:p>
        </w:tc>
      </w:tr>
      <w:tr w:rsidR="000E3622" w:rsidRPr="004E5151" w14:paraId="59F516C1" w14:textId="77777777" w:rsidTr="001A492B">
        <w:trPr>
          <w:trHeight w:val="366"/>
        </w:trPr>
        <w:tc>
          <w:tcPr>
            <w:tcW w:w="4928" w:type="dxa"/>
          </w:tcPr>
          <w:p w14:paraId="361A6B84" w14:textId="77777777" w:rsidR="000E3622" w:rsidRPr="004E5151" w:rsidRDefault="000E3622" w:rsidP="001A492B">
            <w:pPr>
              <w:snapToGrid w:val="0"/>
              <w:spacing w:line="360" w:lineRule="auto"/>
              <w:ind w:firstLineChars="100" w:firstLine="240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0-2</w:t>
            </w:r>
          </w:p>
        </w:tc>
        <w:tc>
          <w:tcPr>
            <w:tcW w:w="1701" w:type="dxa"/>
          </w:tcPr>
          <w:p w14:paraId="2E9B807E" w14:textId="77777777" w:rsidR="000E3622" w:rsidRPr="004E5151" w:rsidRDefault="000E3622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8</w:t>
            </w:r>
            <w:r>
              <w:rPr>
                <w:rFonts w:ascii="Book Antiqua" w:hAnsi="Book Antiqua" w:cs="Arial"/>
              </w:rPr>
              <w:t xml:space="preserve"> (53</w:t>
            </w:r>
            <w:r w:rsidRPr="004E5151">
              <w:rPr>
                <w:rFonts w:ascii="Book Antiqua" w:hAnsi="Book Antiqua" w:cs="Arial"/>
              </w:rPr>
              <w:t>)</w:t>
            </w:r>
          </w:p>
        </w:tc>
        <w:tc>
          <w:tcPr>
            <w:tcW w:w="2126" w:type="dxa"/>
          </w:tcPr>
          <w:p w14:paraId="1E9D3DF0" w14:textId="77777777" w:rsidR="000E3622" w:rsidRPr="004E5151" w:rsidRDefault="000E3622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10</w:t>
            </w:r>
            <w:r>
              <w:rPr>
                <w:rFonts w:ascii="Book Antiqua" w:hAnsi="Book Antiqua" w:cs="Arial"/>
              </w:rPr>
              <w:t xml:space="preserve"> (40</w:t>
            </w:r>
            <w:r w:rsidRPr="004E5151">
              <w:rPr>
                <w:rFonts w:ascii="Book Antiqua" w:hAnsi="Book Antiqua" w:cs="Arial"/>
              </w:rPr>
              <w:t>)</w:t>
            </w:r>
          </w:p>
        </w:tc>
        <w:tc>
          <w:tcPr>
            <w:tcW w:w="1138" w:type="dxa"/>
          </w:tcPr>
          <w:p w14:paraId="115DE3B3" w14:textId="77777777" w:rsidR="000E3622" w:rsidRPr="004E5151" w:rsidRDefault="000E3622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0E3622" w:rsidRPr="004E5151" w14:paraId="6CA174E6" w14:textId="77777777" w:rsidTr="001A492B">
        <w:trPr>
          <w:trHeight w:val="321"/>
        </w:trPr>
        <w:tc>
          <w:tcPr>
            <w:tcW w:w="4928" w:type="dxa"/>
          </w:tcPr>
          <w:p w14:paraId="2A76C3F4" w14:textId="77777777" w:rsidR="000E3622" w:rsidRPr="004E5151" w:rsidRDefault="000E3622" w:rsidP="001A492B">
            <w:pPr>
              <w:snapToGrid w:val="0"/>
              <w:spacing w:line="360" w:lineRule="auto"/>
              <w:ind w:firstLineChars="100" w:firstLine="240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3-4</w:t>
            </w:r>
          </w:p>
        </w:tc>
        <w:tc>
          <w:tcPr>
            <w:tcW w:w="1701" w:type="dxa"/>
          </w:tcPr>
          <w:p w14:paraId="29483950" w14:textId="77777777" w:rsidR="000E3622" w:rsidRPr="004E5151" w:rsidRDefault="000E3622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7</w:t>
            </w:r>
            <w:r>
              <w:rPr>
                <w:rFonts w:ascii="Book Antiqua" w:hAnsi="Book Antiqua" w:cs="Arial"/>
              </w:rPr>
              <w:t xml:space="preserve"> (47</w:t>
            </w:r>
            <w:r w:rsidRPr="004E5151">
              <w:rPr>
                <w:rFonts w:ascii="Book Antiqua" w:hAnsi="Book Antiqua" w:cs="Arial"/>
              </w:rPr>
              <w:t>)</w:t>
            </w:r>
          </w:p>
        </w:tc>
        <w:tc>
          <w:tcPr>
            <w:tcW w:w="2126" w:type="dxa"/>
          </w:tcPr>
          <w:p w14:paraId="52CB8B73" w14:textId="77777777" w:rsidR="000E3622" w:rsidRPr="004E5151" w:rsidRDefault="000E3622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15</w:t>
            </w:r>
            <w:r>
              <w:rPr>
                <w:rFonts w:ascii="Book Antiqua" w:hAnsi="Book Antiqua" w:cs="Arial"/>
              </w:rPr>
              <w:t xml:space="preserve"> (60</w:t>
            </w:r>
            <w:r w:rsidRPr="004E5151">
              <w:rPr>
                <w:rFonts w:ascii="Book Antiqua" w:hAnsi="Book Antiqua" w:cs="Arial"/>
              </w:rPr>
              <w:t>)</w:t>
            </w:r>
          </w:p>
        </w:tc>
        <w:tc>
          <w:tcPr>
            <w:tcW w:w="1138" w:type="dxa"/>
          </w:tcPr>
          <w:p w14:paraId="65B1AF5D" w14:textId="77777777" w:rsidR="000E3622" w:rsidRPr="004E5151" w:rsidRDefault="000E3622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C4031D" w:rsidRPr="004E5151" w14:paraId="2B898339" w14:textId="77777777" w:rsidTr="001A492B">
        <w:trPr>
          <w:trHeight w:val="442"/>
        </w:trPr>
        <w:tc>
          <w:tcPr>
            <w:tcW w:w="4928" w:type="dxa"/>
          </w:tcPr>
          <w:p w14:paraId="090E8DE6" w14:textId="77777777" w:rsidR="00C4031D" w:rsidRPr="004E5151" w:rsidRDefault="007A7D37" w:rsidP="001A492B">
            <w:pPr>
              <w:snapToGrid w:val="0"/>
              <w:spacing w:line="360" w:lineRule="auto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C</w:t>
            </w:r>
            <w:r w:rsidR="00C4031D" w:rsidRPr="004E5151">
              <w:rPr>
                <w:rFonts w:ascii="Book Antiqua" w:hAnsi="Book Antiqua" w:cs="Arial"/>
              </w:rPr>
              <w:t xml:space="preserve">irrhosis </w:t>
            </w:r>
          </w:p>
        </w:tc>
        <w:tc>
          <w:tcPr>
            <w:tcW w:w="1701" w:type="dxa"/>
          </w:tcPr>
          <w:p w14:paraId="0E666B3A" w14:textId="77777777" w:rsidR="00C4031D" w:rsidRPr="004E5151" w:rsidRDefault="00C4031D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2</w:t>
            </w:r>
            <w:r w:rsidR="000E3622">
              <w:rPr>
                <w:rFonts w:ascii="Book Antiqua" w:hAnsi="Book Antiqua" w:cs="Arial"/>
              </w:rPr>
              <w:t xml:space="preserve"> (13</w:t>
            </w:r>
            <w:r w:rsidR="002404D0" w:rsidRPr="004E5151">
              <w:rPr>
                <w:rFonts w:ascii="Book Antiqua" w:hAnsi="Book Antiqua" w:cs="Arial"/>
              </w:rPr>
              <w:t>)</w:t>
            </w:r>
          </w:p>
        </w:tc>
        <w:tc>
          <w:tcPr>
            <w:tcW w:w="2126" w:type="dxa"/>
          </w:tcPr>
          <w:p w14:paraId="0A2C4C2B" w14:textId="77777777" w:rsidR="00C4031D" w:rsidRPr="004E5151" w:rsidRDefault="00C4031D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6</w:t>
            </w:r>
            <w:r w:rsidR="000E3622">
              <w:rPr>
                <w:rFonts w:ascii="Book Antiqua" w:hAnsi="Book Antiqua" w:cs="Arial"/>
              </w:rPr>
              <w:t xml:space="preserve"> (24</w:t>
            </w:r>
            <w:r w:rsidR="002404D0" w:rsidRPr="004E5151">
              <w:rPr>
                <w:rFonts w:ascii="Book Antiqua" w:hAnsi="Book Antiqua" w:cs="Arial"/>
              </w:rPr>
              <w:t>)</w:t>
            </w:r>
          </w:p>
        </w:tc>
        <w:tc>
          <w:tcPr>
            <w:tcW w:w="1138" w:type="dxa"/>
          </w:tcPr>
          <w:p w14:paraId="6072B4A8" w14:textId="77777777" w:rsidR="00C4031D" w:rsidRPr="004E5151" w:rsidRDefault="00C4031D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0.686</w:t>
            </w:r>
          </w:p>
        </w:tc>
      </w:tr>
      <w:tr w:rsidR="00C4031D" w:rsidRPr="004E5151" w14:paraId="42749A0C" w14:textId="77777777" w:rsidTr="001A492B">
        <w:trPr>
          <w:trHeight w:val="442"/>
        </w:trPr>
        <w:tc>
          <w:tcPr>
            <w:tcW w:w="4928" w:type="dxa"/>
          </w:tcPr>
          <w:p w14:paraId="557BF4A7" w14:textId="77777777" w:rsidR="00C4031D" w:rsidRPr="004E5151" w:rsidRDefault="007A7D37" w:rsidP="001A492B">
            <w:pPr>
              <w:snapToGrid w:val="0"/>
              <w:spacing w:line="360" w:lineRule="auto"/>
              <w:rPr>
                <w:rFonts w:ascii="Book Antiqua" w:hAnsi="Book Antiqua" w:cs="Arial"/>
              </w:rPr>
            </w:pPr>
            <w:proofErr w:type="spellStart"/>
            <w:r w:rsidRPr="004E5151">
              <w:rPr>
                <w:rFonts w:ascii="Book Antiqua" w:hAnsi="Book Antiqua" w:cs="Arial"/>
              </w:rPr>
              <w:t>HBeAg</w:t>
            </w:r>
            <w:proofErr w:type="spellEnd"/>
            <w:r w:rsidRPr="004E5151">
              <w:rPr>
                <w:rFonts w:ascii="Book Antiqua" w:hAnsi="Book Antiqua" w:cs="Arial"/>
              </w:rPr>
              <w:t xml:space="preserve"> r</w:t>
            </w:r>
            <w:r w:rsidR="00C4031D" w:rsidRPr="004E5151">
              <w:rPr>
                <w:rFonts w:ascii="Book Antiqua" w:hAnsi="Book Antiqua" w:cs="Arial"/>
              </w:rPr>
              <w:t>eactive</w:t>
            </w:r>
          </w:p>
        </w:tc>
        <w:tc>
          <w:tcPr>
            <w:tcW w:w="1701" w:type="dxa"/>
          </w:tcPr>
          <w:p w14:paraId="0F65876F" w14:textId="77777777" w:rsidR="00C4031D" w:rsidRPr="004E5151" w:rsidRDefault="00C4031D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4</w:t>
            </w:r>
            <w:r w:rsidR="000E3622">
              <w:rPr>
                <w:rFonts w:ascii="Book Antiqua" w:hAnsi="Book Antiqua" w:cs="Arial"/>
              </w:rPr>
              <w:t xml:space="preserve"> (27</w:t>
            </w:r>
            <w:r w:rsidR="002404D0" w:rsidRPr="004E5151">
              <w:rPr>
                <w:rFonts w:ascii="Book Antiqua" w:hAnsi="Book Antiqua" w:cs="Arial"/>
              </w:rPr>
              <w:t>)</w:t>
            </w:r>
          </w:p>
        </w:tc>
        <w:tc>
          <w:tcPr>
            <w:tcW w:w="2126" w:type="dxa"/>
          </w:tcPr>
          <w:p w14:paraId="45095BDB" w14:textId="77777777" w:rsidR="00C4031D" w:rsidRPr="004E5151" w:rsidRDefault="00C4031D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10</w:t>
            </w:r>
            <w:r w:rsidR="000E3622">
              <w:rPr>
                <w:rFonts w:ascii="Book Antiqua" w:hAnsi="Book Antiqua" w:cs="Arial"/>
              </w:rPr>
              <w:t xml:space="preserve"> (40</w:t>
            </w:r>
            <w:r w:rsidR="002404D0" w:rsidRPr="004E5151">
              <w:rPr>
                <w:rFonts w:ascii="Book Antiqua" w:hAnsi="Book Antiqua" w:cs="Arial"/>
              </w:rPr>
              <w:t>)</w:t>
            </w:r>
          </w:p>
        </w:tc>
        <w:tc>
          <w:tcPr>
            <w:tcW w:w="1138" w:type="dxa"/>
          </w:tcPr>
          <w:p w14:paraId="1315B2AF" w14:textId="77777777" w:rsidR="00C4031D" w:rsidRPr="004E5151" w:rsidRDefault="00C4031D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0.502</w:t>
            </w:r>
          </w:p>
        </w:tc>
      </w:tr>
      <w:tr w:rsidR="00C4031D" w:rsidRPr="004E5151" w14:paraId="4A09CC4C" w14:textId="77777777" w:rsidTr="001A492B">
        <w:trPr>
          <w:trHeight w:val="430"/>
        </w:trPr>
        <w:tc>
          <w:tcPr>
            <w:tcW w:w="4928" w:type="dxa"/>
          </w:tcPr>
          <w:p w14:paraId="0E469A3A" w14:textId="77777777" w:rsidR="00C4031D" w:rsidRPr="004E5151" w:rsidRDefault="00C4031D" w:rsidP="001A492B">
            <w:pPr>
              <w:snapToGrid w:val="0"/>
              <w:spacing w:line="360" w:lineRule="auto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Baseline HDV RNA</w:t>
            </w:r>
          </w:p>
        </w:tc>
        <w:tc>
          <w:tcPr>
            <w:tcW w:w="1701" w:type="dxa"/>
          </w:tcPr>
          <w:p w14:paraId="45974AB5" w14:textId="77777777" w:rsidR="00C4031D" w:rsidRPr="004E5151" w:rsidRDefault="00C4031D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7.01</w:t>
            </w:r>
            <w:r w:rsidR="000E3622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±</w:t>
            </w:r>
            <w:r w:rsidR="000E3622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1.25</w:t>
            </w:r>
          </w:p>
        </w:tc>
        <w:tc>
          <w:tcPr>
            <w:tcW w:w="2126" w:type="dxa"/>
          </w:tcPr>
          <w:p w14:paraId="5819DEF7" w14:textId="77777777" w:rsidR="00C4031D" w:rsidRPr="004E5151" w:rsidRDefault="00C4031D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4.61</w:t>
            </w:r>
            <w:r w:rsidR="000E3622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±</w:t>
            </w:r>
            <w:r w:rsidR="000E3622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1.91</w:t>
            </w:r>
          </w:p>
        </w:tc>
        <w:tc>
          <w:tcPr>
            <w:tcW w:w="1138" w:type="dxa"/>
          </w:tcPr>
          <w:p w14:paraId="738B8211" w14:textId="77777777" w:rsidR="00C4031D" w:rsidRPr="004E5151" w:rsidRDefault="00C4031D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0.072</w:t>
            </w:r>
          </w:p>
        </w:tc>
      </w:tr>
      <w:tr w:rsidR="00C4031D" w:rsidRPr="004E5151" w14:paraId="4E6300EF" w14:textId="77777777" w:rsidTr="001A492B">
        <w:trPr>
          <w:trHeight w:val="442"/>
        </w:trPr>
        <w:tc>
          <w:tcPr>
            <w:tcW w:w="4928" w:type="dxa"/>
          </w:tcPr>
          <w:p w14:paraId="74EF5ED7" w14:textId="77777777" w:rsidR="00C4031D" w:rsidRPr="004E5151" w:rsidRDefault="00C4031D" w:rsidP="001A492B">
            <w:pPr>
              <w:snapToGrid w:val="0"/>
              <w:spacing w:line="360" w:lineRule="auto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 xml:space="preserve">Baseline </w:t>
            </w:r>
            <w:proofErr w:type="spellStart"/>
            <w:r w:rsidRPr="004E5151">
              <w:rPr>
                <w:rFonts w:ascii="Book Antiqua" w:hAnsi="Book Antiqua" w:cs="Arial"/>
              </w:rPr>
              <w:t>HBsAg</w:t>
            </w:r>
            <w:proofErr w:type="spellEnd"/>
          </w:p>
        </w:tc>
        <w:tc>
          <w:tcPr>
            <w:tcW w:w="1701" w:type="dxa"/>
          </w:tcPr>
          <w:p w14:paraId="1E165924" w14:textId="77777777" w:rsidR="00C4031D" w:rsidRPr="004E5151" w:rsidRDefault="00C4031D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4.38</w:t>
            </w:r>
            <w:r w:rsidR="000E3622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±</w:t>
            </w:r>
            <w:r w:rsidR="000E3622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0.63</w:t>
            </w:r>
          </w:p>
        </w:tc>
        <w:tc>
          <w:tcPr>
            <w:tcW w:w="2126" w:type="dxa"/>
          </w:tcPr>
          <w:p w14:paraId="5A667771" w14:textId="77777777" w:rsidR="00C4031D" w:rsidRPr="004E5151" w:rsidRDefault="00C4031D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4.32</w:t>
            </w:r>
            <w:r w:rsidR="000E3622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±</w:t>
            </w:r>
            <w:r w:rsidR="000E3622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0.53</w:t>
            </w:r>
          </w:p>
        </w:tc>
        <w:tc>
          <w:tcPr>
            <w:tcW w:w="1138" w:type="dxa"/>
          </w:tcPr>
          <w:p w14:paraId="28012130" w14:textId="77777777" w:rsidR="00C4031D" w:rsidRPr="004E5151" w:rsidRDefault="00C4031D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0.727</w:t>
            </w:r>
          </w:p>
        </w:tc>
      </w:tr>
      <w:tr w:rsidR="00C4031D" w:rsidRPr="004E5151" w14:paraId="193B25E8" w14:textId="77777777" w:rsidTr="001A492B">
        <w:trPr>
          <w:trHeight w:val="354"/>
        </w:trPr>
        <w:tc>
          <w:tcPr>
            <w:tcW w:w="4928" w:type="dxa"/>
          </w:tcPr>
          <w:p w14:paraId="4727AA23" w14:textId="77777777" w:rsidR="00C4031D" w:rsidRPr="004E5151" w:rsidRDefault="00816F07" w:rsidP="001A492B">
            <w:pPr>
              <w:snapToGrid w:val="0"/>
              <w:spacing w:line="360" w:lineRule="auto"/>
              <w:rPr>
                <w:rFonts w:ascii="Book Antiqua" w:hAnsi="Book Antiqua" w:cs="Arial"/>
                <w:color w:val="000000" w:themeColor="text1"/>
              </w:rPr>
            </w:pPr>
            <w:r w:rsidRPr="004E5151">
              <w:rPr>
                <w:rFonts w:ascii="Book Antiqua" w:hAnsi="Book Antiqua" w:cs="Arial"/>
                <w:color w:val="000000" w:themeColor="text1"/>
              </w:rPr>
              <w:t>Treatment arm</w:t>
            </w:r>
          </w:p>
        </w:tc>
        <w:tc>
          <w:tcPr>
            <w:tcW w:w="1701" w:type="dxa"/>
          </w:tcPr>
          <w:p w14:paraId="57B6EE55" w14:textId="77777777" w:rsidR="00C4031D" w:rsidRPr="004E5151" w:rsidRDefault="00C4031D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  <w:color w:val="000000" w:themeColor="text1"/>
              </w:rPr>
            </w:pPr>
          </w:p>
        </w:tc>
        <w:tc>
          <w:tcPr>
            <w:tcW w:w="2126" w:type="dxa"/>
          </w:tcPr>
          <w:p w14:paraId="1FE2291E" w14:textId="77777777" w:rsidR="00C4031D" w:rsidRPr="004E5151" w:rsidRDefault="00C4031D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  <w:color w:val="000000" w:themeColor="text1"/>
              </w:rPr>
            </w:pPr>
          </w:p>
        </w:tc>
        <w:tc>
          <w:tcPr>
            <w:tcW w:w="1138" w:type="dxa"/>
          </w:tcPr>
          <w:p w14:paraId="42502F80" w14:textId="77777777" w:rsidR="00C4031D" w:rsidRPr="004E5151" w:rsidRDefault="000E3622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0.567</w:t>
            </w:r>
          </w:p>
        </w:tc>
      </w:tr>
      <w:tr w:rsidR="000E3622" w:rsidRPr="004E5151" w14:paraId="2D9D025B" w14:textId="77777777" w:rsidTr="001A492B">
        <w:trPr>
          <w:trHeight w:val="366"/>
        </w:trPr>
        <w:tc>
          <w:tcPr>
            <w:tcW w:w="4928" w:type="dxa"/>
          </w:tcPr>
          <w:p w14:paraId="0D29F80C" w14:textId="77777777" w:rsidR="000E3622" w:rsidRPr="004E5151" w:rsidRDefault="000E3622" w:rsidP="001A492B">
            <w:pPr>
              <w:snapToGrid w:val="0"/>
              <w:spacing w:line="360" w:lineRule="auto"/>
              <w:ind w:firstLineChars="100" w:firstLine="240"/>
              <w:rPr>
                <w:rFonts w:ascii="Book Antiqua" w:hAnsi="Book Antiqua" w:cs="Arial"/>
                <w:color w:val="000000" w:themeColor="text1"/>
              </w:rPr>
            </w:pPr>
            <w:r w:rsidRPr="004E5151">
              <w:rPr>
                <w:rFonts w:ascii="Book Antiqua" w:hAnsi="Book Antiqua" w:cs="Arial"/>
                <w:color w:val="000000" w:themeColor="text1"/>
              </w:rPr>
              <w:t>PEG-IFN</w:t>
            </w:r>
            <w:r>
              <w:rPr>
                <w:rFonts w:ascii="Book Antiqua" w:hAnsi="Book Antiqua" w:cs="Arial"/>
              </w:rPr>
              <w:t>α</w:t>
            </w:r>
            <w:r w:rsidRPr="004E5151">
              <w:rPr>
                <w:rFonts w:ascii="Book Antiqua" w:hAnsi="Book Antiqua" w:cs="Arial"/>
                <w:color w:val="000000" w:themeColor="text1"/>
              </w:rPr>
              <w:t xml:space="preserve"> +</w:t>
            </w:r>
            <w:r>
              <w:rPr>
                <w:rFonts w:ascii="Book Antiqua" w:eastAsiaTheme="minorEastAsia" w:hAnsi="Book Antiqua" w:cs="Arial" w:hint="eastAsia"/>
                <w:color w:val="000000" w:themeColor="text1"/>
                <w:lang w:eastAsia="zh-CN"/>
              </w:rPr>
              <w:t xml:space="preserve"> </w:t>
            </w:r>
            <w:proofErr w:type="spellStart"/>
            <w:r w:rsidRPr="004E5151">
              <w:rPr>
                <w:rFonts w:ascii="Book Antiqua" w:hAnsi="Book Antiqua" w:cs="Arial"/>
                <w:color w:val="000000" w:themeColor="text1"/>
              </w:rPr>
              <w:t>entecavir</w:t>
            </w:r>
            <w:proofErr w:type="spellEnd"/>
            <w:r w:rsidRPr="004E5151">
              <w:rPr>
                <w:rFonts w:ascii="Book Antiqua" w:hAnsi="Book Antiqua" w:cs="Arial"/>
                <w:color w:val="000000" w:themeColor="text1"/>
              </w:rPr>
              <w:t xml:space="preserve"> (</w:t>
            </w:r>
            <w:r w:rsidRPr="000E3622">
              <w:rPr>
                <w:rFonts w:ascii="Book Antiqua" w:hAnsi="Book Antiqua" w:cs="Arial"/>
                <w:i/>
              </w:rPr>
              <w:t>n</w:t>
            </w:r>
            <w:r w:rsidRPr="004E5151">
              <w:rPr>
                <w:rFonts w:ascii="Book Antiqua" w:hAnsi="Book Antiqua" w:cs="Arial"/>
                <w:color w:val="000000" w:themeColor="text1"/>
              </w:rPr>
              <w:t xml:space="preserve"> =</w:t>
            </w:r>
            <w:r>
              <w:rPr>
                <w:rFonts w:ascii="Book Antiqua" w:eastAsiaTheme="minorEastAsia" w:hAnsi="Book Antiqua" w:cs="Arial" w:hint="eastAsia"/>
                <w:color w:val="000000" w:themeColor="text1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  <w:color w:val="000000" w:themeColor="text1"/>
              </w:rPr>
              <w:t>21)</w:t>
            </w:r>
          </w:p>
        </w:tc>
        <w:tc>
          <w:tcPr>
            <w:tcW w:w="1701" w:type="dxa"/>
          </w:tcPr>
          <w:p w14:paraId="1E1D91C5" w14:textId="77777777" w:rsidR="000E3622" w:rsidRPr="004E5151" w:rsidRDefault="000E3622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  <w:color w:val="000000" w:themeColor="text1"/>
              </w:rPr>
            </w:pPr>
            <w:r w:rsidRPr="004E5151">
              <w:rPr>
                <w:rFonts w:ascii="Book Antiqua" w:hAnsi="Book Antiqua" w:cs="Arial"/>
                <w:color w:val="000000" w:themeColor="text1"/>
              </w:rPr>
              <w:t>7 (33)</w:t>
            </w:r>
          </w:p>
        </w:tc>
        <w:tc>
          <w:tcPr>
            <w:tcW w:w="2126" w:type="dxa"/>
          </w:tcPr>
          <w:p w14:paraId="6F6DE8E3" w14:textId="77777777" w:rsidR="000E3622" w:rsidRPr="004E5151" w:rsidRDefault="000E3622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  <w:color w:val="000000" w:themeColor="text1"/>
              </w:rPr>
            </w:pPr>
            <w:r w:rsidRPr="004E5151">
              <w:rPr>
                <w:rFonts w:ascii="Book Antiqua" w:hAnsi="Book Antiqua" w:cs="Arial"/>
                <w:color w:val="000000" w:themeColor="text1"/>
              </w:rPr>
              <w:t>14 (67)</w:t>
            </w:r>
          </w:p>
        </w:tc>
        <w:tc>
          <w:tcPr>
            <w:tcW w:w="1138" w:type="dxa"/>
          </w:tcPr>
          <w:p w14:paraId="668C40C0" w14:textId="77777777" w:rsidR="000E3622" w:rsidRPr="004E5151" w:rsidRDefault="000E3622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0E3622" w:rsidRPr="004E5151" w14:paraId="430B8647" w14:textId="77777777" w:rsidTr="001A492B">
        <w:trPr>
          <w:trHeight w:val="461"/>
        </w:trPr>
        <w:tc>
          <w:tcPr>
            <w:tcW w:w="4928" w:type="dxa"/>
          </w:tcPr>
          <w:p w14:paraId="7B703984" w14:textId="77777777" w:rsidR="000E3622" w:rsidRPr="004E5151" w:rsidRDefault="000E3622" w:rsidP="001A492B">
            <w:pPr>
              <w:snapToGrid w:val="0"/>
              <w:spacing w:line="360" w:lineRule="auto"/>
              <w:ind w:firstLineChars="100" w:firstLine="240"/>
              <w:rPr>
                <w:rFonts w:ascii="Book Antiqua" w:hAnsi="Book Antiqua" w:cs="Arial"/>
                <w:color w:val="000000" w:themeColor="text1"/>
              </w:rPr>
            </w:pPr>
            <w:r w:rsidRPr="004E5151">
              <w:rPr>
                <w:rFonts w:ascii="Book Antiqua" w:hAnsi="Book Antiqua" w:cs="Arial"/>
                <w:color w:val="000000" w:themeColor="text1"/>
              </w:rPr>
              <w:t>PEG-IFN</w:t>
            </w:r>
            <w:r>
              <w:rPr>
                <w:rFonts w:ascii="Book Antiqua" w:hAnsi="Book Antiqua" w:cs="Arial"/>
              </w:rPr>
              <w:t>α</w:t>
            </w:r>
            <w:r w:rsidRPr="004E5151">
              <w:rPr>
                <w:rFonts w:ascii="Book Antiqua" w:hAnsi="Book Antiqua" w:cs="Arial"/>
                <w:color w:val="000000" w:themeColor="text1"/>
              </w:rPr>
              <w:t xml:space="preserve"> alone (</w:t>
            </w:r>
            <w:r w:rsidRPr="000E3622">
              <w:rPr>
                <w:rFonts w:ascii="Book Antiqua" w:hAnsi="Book Antiqua" w:cs="Arial"/>
                <w:i/>
              </w:rPr>
              <w:t>n</w:t>
            </w:r>
            <w:r w:rsidRPr="004E5151">
              <w:rPr>
                <w:rFonts w:ascii="Book Antiqua" w:hAnsi="Book Antiqua" w:cs="Arial"/>
                <w:color w:val="000000" w:themeColor="text1"/>
              </w:rPr>
              <w:t xml:space="preserve"> =</w:t>
            </w:r>
            <w:r>
              <w:rPr>
                <w:rFonts w:ascii="Book Antiqua" w:eastAsiaTheme="minorEastAsia" w:hAnsi="Book Antiqua" w:cs="Arial" w:hint="eastAsia"/>
                <w:color w:val="000000" w:themeColor="text1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  <w:color w:val="000000" w:themeColor="text1"/>
              </w:rPr>
              <w:t>19)</w:t>
            </w:r>
          </w:p>
        </w:tc>
        <w:tc>
          <w:tcPr>
            <w:tcW w:w="1701" w:type="dxa"/>
          </w:tcPr>
          <w:p w14:paraId="1B5B82B4" w14:textId="77777777" w:rsidR="000E3622" w:rsidRPr="004E5151" w:rsidRDefault="000E3622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  <w:color w:val="000000" w:themeColor="text1"/>
              </w:rPr>
            </w:pPr>
            <w:r w:rsidRPr="004E5151">
              <w:rPr>
                <w:rFonts w:ascii="Book Antiqua" w:hAnsi="Book Antiqua" w:cs="Arial"/>
                <w:color w:val="000000" w:themeColor="text1"/>
              </w:rPr>
              <w:t>8 (42)</w:t>
            </w:r>
          </w:p>
        </w:tc>
        <w:tc>
          <w:tcPr>
            <w:tcW w:w="2126" w:type="dxa"/>
          </w:tcPr>
          <w:p w14:paraId="20B1EFB6" w14:textId="77777777" w:rsidR="000E3622" w:rsidRPr="004E5151" w:rsidRDefault="000E3622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  <w:color w:val="000000" w:themeColor="text1"/>
              </w:rPr>
            </w:pPr>
            <w:r w:rsidRPr="004E5151">
              <w:rPr>
                <w:rFonts w:ascii="Book Antiqua" w:hAnsi="Book Antiqua" w:cs="Arial"/>
                <w:color w:val="000000" w:themeColor="text1"/>
              </w:rPr>
              <w:t>11 (58)</w:t>
            </w:r>
          </w:p>
        </w:tc>
        <w:tc>
          <w:tcPr>
            <w:tcW w:w="1138" w:type="dxa"/>
          </w:tcPr>
          <w:p w14:paraId="6545D50F" w14:textId="77777777" w:rsidR="000E3622" w:rsidRPr="004E5151" w:rsidRDefault="000E3622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C4031D" w:rsidRPr="004E5151" w14:paraId="0500549F" w14:textId="77777777" w:rsidTr="001A492B">
        <w:trPr>
          <w:trHeight w:val="487"/>
        </w:trPr>
        <w:tc>
          <w:tcPr>
            <w:tcW w:w="4928" w:type="dxa"/>
          </w:tcPr>
          <w:p w14:paraId="2C2B25DD" w14:textId="77777777" w:rsidR="00C4031D" w:rsidRPr="004E5151" w:rsidRDefault="00C4031D" w:rsidP="001A492B">
            <w:pPr>
              <w:snapToGrid w:val="0"/>
              <w:spacing w:line="360" w:lineRule="auto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Two log of HDV RNA reduction at week 24</w:t>
            </w:r>
          </w:p>
        </w:tc>
        <w:tc>
          <w:tcPr>
            <w:tcW w:w="1701" w:type="dxa"/>
          </w:tcPr>
          <w:p w14:paraId="0E58617C" w14:textId="77777777" w:rsidR="00C4031D" w:rsidRPr="004E5151" w:rsidRDefault="00C4031D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15</w:t>
            </w:r>
            <w:r w:rsidR="000E3622">
              <w:rPr>
                <w:rFonts w:ascii="Book Antiqua" w:hAnsi="Book Antiqua" w:cs="Arial"/>
              </w:rPr>
              <w:t xml:space="preserve"> (100</w:t>
            </w:r>
            <w:r w:rsidR="002404D0" w:rsidRPr="004E5151">
              <w:rPr>
                <w:rFonts w:ascii="Book Antiqua" w:hAnsi="Book Antiqua" w:cs="Arial"/>
              </w:rPr>
              <w:t>)</w:t>
            </w:r>
          </w:p>
        </w:tc>
        <w:tc>
          <w:tcPr>
            <w:tcW w:w="2126" w:type="dxa"/>
          </w:tcPr>
          <w:p w14:paraId="6FA08F7C" w14:textId="77777777" w:rsidR="00C4031D" w:rsidRPr="004E5151" w:rsidRDefault="00C4031D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6</w:t>
            </w:r>
            <w:r w:rsidR="000E3622">
              <w:rPr>
                <w:rFonts w:ascii="Book Antiqua" w:hAnsi="Book Antiqua" w:cs="Arial"/>
              </w:rPr>
              <w:t xml:space="preserve"> (24</w:t>
            </w:r>
            <w:r w:rsidR="002404D0" w:rsidRPr="004E5151">
              <w:rPr>
                <w:rFonts w:ascii="Book Antiqua" w:hAnsi="Book Antiqua" w:cs="Arial"/>
              </w:rPr>
              <w:t>)</w:t>
            </w:r>
          </w:p>
        </w:tc>
        <w:tc>
          <w:tcPr>
            <w:tcW w:w="1138" w:type="dxa"/>
          </w:tcPr>
          <w:p w14:paraId="7DAD8626" w14:textId="77777777" w:rsidR="00C4031D" w:rsidRPr="001A492B" w:rsidRDefault="002404D0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A492B">
              <w:rPr>
                <w:rFonts w:ascii="Book Antiqua" w:hAnsi="Book Antiqua" w:cs="Arial"/>
              </w:rPr>
              <w:t>&lt;</w:t>
            </w:r>
            <w:r w:rsidR="001A492B" w:rsidRPr="001A492B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1A492B">
              <w:rPr>
                <w:rFonts w:ascii="Book Antiqua" w:hAnsi="Book Antiqua" w:cs="Arial"/>
              </w:rPr>
              <w:t>0.001</w:t>
            </w:r>
            <w:r w:rsidR="001A492B" w:rsidRPr="001A492B">
              <w:rPr>
                <w:rFonts w:ascii="Book Antiqua" w:eastAsiaTheme="minorEastAsia" w:hAnsi="Book Antiqua" w:cs="Arial" w:hint="eastAsia"/>
                <w:vertAlign w:val="superscript"/>
                <w:lang w:eastAsia="zh-CN"/>
              </w:rPr>
              <w:t>1</w:t>
            </w:r>
          </w:p>
        </w:tc>
      </w:tr>
      <w:tr w:rsidR="00C4031D" w:rsidRPr="004E5151" w14:paraId="6F084060" w14:textId="77777777" w:rsidTr="001A492B">
        <w:trPr>
          <w:trHeight w:val="442"/>
        </w:trPr>
        <w:tc>
          <w:tcPr>
            <w:tcW w:w="4928" w:type="dxa"/>
          </w:tcPr>
          <w:p w14:paraId="78BB1221" w14:textId="77777777" w:rsidR="00C4031D" w:rsidRPr="004E5151" w:rsidRDefault="002404D0" w:rsidP="001A492B">
            <w:pPr>
              <w:snapToGrid w:val="0"/>
              <w:spacing w:line="360" w:lineRule="auto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Baseline</w:t>
            </w:r>
            <w:r w:rsidR="007A7D37" w:rsidRPr="004E5151">
              <w:rPr>
                <w:rFonts w:ascii="Book Antiqua" w:hAnsi="Book Antiqua" w:cs="Arial"/>
              </w:rPr>
              <w:t xml:space="preserve"> </w:t>
            </w:r>
            <w:proofErr w:type="spellStart"/>
            <w:r w:rsidR="00C4031D" w:rsidRPr="004E5151">
              <w:rPr>
                <w:rFonts w:ascii="Book Antiqua" w:hAnsi="Book Antiqua" w:cs="Arial"/>
              </w:rPr>
              <w:t>HBeAg</w:t>
            </w:r>
            <w:proofErr w:type="spellEnd"/>
            <w:r w:rsidR="00C4031D" w:rsidRPr="004E5151">
              <w:rPr>
                <w:rFonts w:ascii="Book Antiqua" w:hAnsi="Book Antiqua" w:cs="Arial"/>
              </w:rPr>
              <w:t xml:space="preserve"> reactive</w:t>
            </w:r>
          </w:p>
        </w:tc>
        <w:tc>
          <w:tcPr>
            <w:tcW w:w="1701" w:type="dxa"/>
          </w:tcPr>
          <w:p w14:paraId="3BB368EF" w14:textId="77777777" w:rsidR="00C4031D" w:rsidRPr="004E5151" w:rsidRDefault="00C4031D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4</w:t>
            </w:r>
            <w:r w:rsidR="000E3622">
              <w:rPr>
                <w:rFonts w:ascii="Book Antiqua" w:hAnsi="Book Antiqua" w:cs="Arial"/>
              </w:rPr>
              <w:t xml:space="preserve"> (27</w:t>
            </w:r>
            <w:r w:rsidR="002404D0" w:rsidRPr="004E5151">
              <w:rPr>
                <w:rFonts w:ascii="Book Antiqua" w:hAnsi="Book Antiqua" w:cs="Arial"/>
              </w:rPr>
              <w:t>)</w:t>
            </w:r>
          </w:p>
        </w:tc>
        <w:tc>
          <w:tcPr>
            <w:tcW w:w="2126" w:type="dxa"/>
          </w:tcPr>
          <w:p w14:paraId="6CCD76DB" w14:textId="77777777" w:rsidR="00C4031D" w:rsidRPr="004E5151" w:rsidRDefault="00C4031D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10</w:t>
            </w:r>
            <w:r w:rsidR="000E3622">
              <w:rPr>
                <w:rFonts w:ascii="Book Antiqua" w:hAnsi="Book Antiqua" w:cs="Arial"/>
              </w:rPr>
              <w:t xml:space="preserve"> (40</w:t>
            </w:r>
            <w:r w:rsidR="002404D0" w:rsidRPr="004E5151">
              <w:rPr>
                <w:rFonts w:ascii="Book Antiqua" w:hAnsi="Book Antiqua" w:cs="Arial"/>
              </w:rPr>
              <w:t>)</w:t>
            </w:r>
          </w:p>
        </w:tc>
        <w:tc>
          <w:tcPr>
            <w:tcW w:w="1138" w:type="dxa"/>
          </w:tcPr>
          <w:p w14:paraId="2155AE31" w14:textId="77777777" w:rsidR="00C4031D" w:rsidRPr="004E5151" w:rsidRDefault="00C4031D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0.502</w:t>
            </w:r>
          </w:p>
        </w:tc>
      </w:tr>
      <w:tr w:rsidR="00C4031D" w:rsidRPr="004E5151" w14:paraId="3F000557" w14:textId="77777777" w:rsidTr="001A492B">
        <w:trPr>
          <w:trHeight w:val="442"/>
        </w:trPr>
        <w:tc>
          <w:tcPr>
            <w:tcW w:w="4928" w:type="dxa"/>
          </w:tcPr>
          <w:p w14:paraId="2A9A9405" w14:textId="77777777" w:rsidR="00C4031D" w:rsidRPr="004E5151" w:rsidRDefault="000E3622" w:rsidP="001A492B">
            <w:pPr>
              <w:snapToGrid w:val="0"/>
              <w:spacing w:line="36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24 </w:t>
            </w:r>
            <w:proofErr w:type="spellStart"/>
            <w:r>
              <w:rPr>
                <w:rFonts w:ascii="Book Antiqua" w:hAnsi="Book Antiqua" w:cs="Arial"/>
              </w:rPr>
              <w:t>w</w:t>
            </w:r>
            <w:r w:rsidR="00C4031D" w:rsidRPr="004E5151">
              <w:rPr>
                <w:rFonts w:ascii="Book Antiqua" w:hAnsi="Book Antiqua" w:cs="Arial"/>
              </w:rPr>
              <w:t>k</w:t>
            </w:r>
            <w:proofErr w:type="spellEnd"/>
            <w:r w:rsidR="00C4031D" w:rsidRPr="004E5151">
              <w:rPr>
                <w:rFonts w:ascii="Book Antiqua" w:hAnsi="Book Antiqua" w:cs="Arial"/>
              </w:rPr>
              <w:t xml:space="preserve"> </w:t>
            </w:r>
            <w:proofErr w:type="spellStart"/>
            <w:r w:rsidR="00C4031D" w:rsidRPr="004E5151">
              <w:rPr>
                <w:rFonts w:ascii="Book Antiqua" w:hAnsi="Book Antiqua" w:cs="Arial"/>
              </w:rPr>
              <w:t>HBsAg</w:t>
            </w:r>
            <w:proofErr w:type="spellEnd"/>
            <w:r w:rsidR="00C4031D" w:rsidRPr="004E5151">
              <w:rPr>
                <w:rFonts w:ascii="Book Antiqua" w:hAnsi="Book Antiqua" w:cs="Arial"/>
              </w:rPr>
              <w:t xml:space="preserve"> level</w:t>
            </w:r>
          </w:p>
        </w:tc>
        <w:tc>
          <w:tcPr>
            <w:tcW w:w="1701" w:type="dxa"/>
          </w:tcPr>
          <w:p w14:paraId="072D4216" w14:textId="77777777" w:rsidR="00C4031D" w:rsidRPr="004E5151" w:rsidRDefault="00C4031D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3.97</w:t>
            </w:r>
            <w:r w:rsidR="000E3622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±</w:t>
            </w:r>
            <w:r w:rsidR="000E3622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1.01</w:t>
            </w:r>
          </w:p>
        </w:tc>
        <w:tc>
          <w:tcPr>
            <w:tcW w:w="2126" w:type="dxa"/>
          </w:tcPr>
          <w:p w14:paraId="6E4CF74B" w14:textId="77777777" w:rsidR="00C4031D" w:rsidRPr="004E5151" w:rsidRDefault="00C4031D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4.31</w:t>
            </w:r>
            <w:r w:rsidR="000E3622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±</w:t>
            </w:r>
            <w:r w:rsidR="000E3622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0.45</w:t>
            </w:r>
          </w:p>
        </w:tc>
        <w:tc>
          <w:tcPr>
            <w:tcW w:w="1138" w:type="dxa"/>
          </w:tcPr>
          <w:p w14:paraId="19B7E605" w14:textId="77777777" w:rsidR="00C4031D" w:rsidRPr="004E5151" w:rsidRDefault="00C4031D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0.476</w:t>
            </w:r>
          </w:p>
        </w:tc>
      </w:tr>
      <w:tr w:rsidR="00C4031D" w:rsidRPr="004E5151" w14:paraId="5125A226" w14:textId="77777777" w:rsidTr="001A492B">
        <w:trPr>
          <w:trHeight w:val="493"/>
        </w:trPr>
        <w:tc>
          <w:tcPr>
            <w:tcW w:w="4928" w:type="dxa"/>
          </w:tcPr>
          <w:p w14:paraId="7ED9A4EE" w14:textId="77777777" w:rsidR="00C4031D" w:rsidRPr="000E3622" w:rsidRDefault="00C4031D" w:rsidP="001A492B">
            <w:pPr>
              <w:snapToGrid w:val="0"/>
              <w:spacing w:line="360" w:lineRule="auto"/>
              <w:rPr>
                <w:rFonts w:ascii="Book Antiqua" w:eastAsiaTheme="minorEastAsia" w:hAnsi="Book Antiqua" w:cs="Arial"/>
                <w:lang w:eastAsia="zh-CN"/>
              </w:rPr>
            </w:pPr>
            <w:r w:rsidRPr="004E5151">
              <w:rPr>
                <w:rFonts w:ascii="Book Antiqua" w:hAnsi="Book Antiqua" w:cs="Arial"/>
              </w:rPr>
              <w:t>One log re</w:t>
            </w:r>
            <w:r w:rsidR="000E3622">
              <w:rPr>
                <w:rFonts w:ascii="Book Antiqua" w:hAnsi="Book Antiqua" w:cs="Arial"/>
              </w:rPr>
              <w:t xml:space="preserve">duction of </w:t>
            </w:r>
            <w:proofErr w:type="spellStart"/>
            <w:r w:rsidR="000E3622">
              <w:rPr>
                <w:rFonts w:ascii="Book Antiqua" w:hAnsi="Book Antiqua" w:cs="Arial"/>
              </w:rPr>
              <w:t>HBsAg</w:t>
            </w:r>
            <w:proofErr w:type="spellEnd"/>
            <w:r w:rsidR="000E3622">
              <w:rPr>
                <w:rFonts w:ascii="Book Antiqua" w:hAnsi="Book Antiqua" w:cs="Arial"/>
              </w:rPr>
              <w:t xml:space="preserve"> level at 24 </w:t>
            </w:r>
            <w:proofErr w:type="spellStart"/>
            <w:r w:rsidR="000E3622">
              <w:rPr>
                <w:rFonts w:ascii="Book Antiqua" w:hAnsi="Book Antiqua" w:cs="Arial"/>
              </w:rPr>
              <w:t>wk</w:t>
            </w:r>
            <w:proofErr w:type="spellEnd"/>
          </w:p>
        </w:tc>
        <w:tc>
          <w:tcPr>
            <w:tcW w:w="1701" w:type="dxa"/>
          </w:tcPr>
          <w:p w14:paraId="7E9945DA" w14:textId="77777777" w:rsidR="00C4031D" w:rsidRPr="004E5151" w:rsidRDefault="00C4031D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5</w:t>
            </w:r>
            <w:r w:rsidR="000E3622">
              <w:rPr>
                <w:rFonts w:ascii="Book Antiqua" w:hAnsi="Book Antiqua" w:cs="Arial"/>
              </w:rPr>
              <w:t xml:space="preserve"> (33</w:t>
            </w:r>
            <w:r w:rsidR="002404D0" w:rsidRPr="004E5151">
              <w:rPr>
                <w:rFonts w:ascii="Book Antiqua" w:hAnsi="Book Antiqua" w:cs="Arial"/>
              </w:rPr>
              <w:t>)</w:t>
            </w:r>
          </w:p>
        </w:tc>
        <w:tc>
          <w:tcPr>
            <w:tcW w:w="2126" w:type="dxa"/>
          </w:tcPr>
          <w:p w14:paraId="5919C517" w14:textId="77777777" w:rsidR="00C4031D" w:rsidRPr="004E5151" w:rsidRDefault="00C4031D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4</w:t>
            </w:r>
            <w:r w:rsidR="000E3622">
              <w:rPr>
                <w:rFonts w:ascii="Book Antiqua" w:hAnsi="Book Antiqua" w:cs="Arial"/>
              </w:rPr>
              <w:t xml:space="preserve"> (16</w:t>
            </w:r>
            <w:r w:rsidR="002404D0" w:rsidRPr="004E5151">
              <w:rPr>
                <w:rFonts w:ascii="Book Antiqua" w:hAnsi="Book Antiqua" w:cs="Arial"/>
              </w:rPr>
              <w:t>)</w:t>
            </w:r>
          </w:p>
        </w:tc>
        <w:tc>
          <w:tcPr>
            <w:tcW w:w="1138" w:type="dxa"/>
          </w:tcPr>
          <w:p w14:paraId="4CAAD7CD" w14:textId="77777777" w:rsidR="00C4031D" w:rsidRPr="004E5151" w:rsidRDefault="00C4031D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0.255</w:t>
            </w:r>
          </w:p>
        </w:tc>
      </w:tr>
      <w:tr w:rsidR="00C4031D" w:rsidRPr="004E5151" w14:paraId="215F3702" w14:textId="77777777" w:rsidTr="001A492B">
        <w:trPr>
          <w:trHeight w:val="895"/>
        </w:trPr>
        <w:tc>
          <w:tcPr>
            <w:tcW w:w="4928" w:type="dxa"/>
          </w:tcPr>
          <w:p w14:paraId="2BCA5B01" w14:textId="77777777" w:rsidR="00C4031D" w:rsidRPr="004E5151" w:rsidRDefault="00C4031D" w:rsidP="001A492B">
            <w:pPr>
              <w:snapToGrid w:val="0"/>
              <w:spacing w:line="360" w:lineRule="auto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Patients with d</w:t>
            </w:r>
            <w:r w:rsidR="000E3622">
              <w:rPr>
                <w:rFonts w:ascii="Book Antiqua" w:hAnsi="Book Antiqua" w:cs="Arial"/>
              </w:rPr>
              <w:t xml:space="preserve">ecrease in </w:t>
            </w:r>
            <w:proofErr w:type="spellStart"/>
            <w:r w:rsidR="000E3622">
              <w:rPr>
                <w:rFonts w:ascii="Book Antiqua" w:hAnsi="Book Antiqua" w:cs="Arial"/>
              </w:rPr>
              <w:t>HBsAg</w:t>
            </w:r>
            <w:proofErr w:type="spellEnd"/>
            <w:r w:rsidR="000E3622">
              <w:rPr>
                <w:rFonts w:ascii="Book Antiqua" w:hAnsi="Book Antiqua" w:cs="Arial"/>
              </w:rPr>
              <w:t xml:space="preserve"> level at 24 </w:t>
            </w:r>
            <w:proofErr w:type="spellStart"/>
            <w:r w:rsidR="000E3622">
              <w:rPr>
                <w:rFonts w:ascii="Book Antiqua" w:hAnsi="Book Antiqua" w:cs="Arial"/>
              </w:rPr>
              <w:t>wk</w:t>
            </w:r>
            <w:proofErr w:type="spellEnd"/>
            <w:r w:rsidRPr="004E5151">
              <w:rPr>
                <w:rFonts w:ascii="Book Antiqua" w:hAnsi="Book Antiqua" w:cs="Arial"/>
              </w:rPr>
              <w:t xml:space="preserve"> from baseline</w:t>
            </w:r>
          </w:p>
        </w:tc>
        <w:tc>
          <w:tcPr>
            <w:tcW w:w="1701" w:type="dxa"/>
          </w:tcPr>
          <w:p w14:paraId="0D120EFB" w14:textId="77777777" w:rsidR="00C4031D" w:rsidRPr="004E5151" w:rsidRDefault="00C4031D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12</w:t>
            </w:r>
            <w:r w:rsidR="001A492B">
              <w:rPr>
                <w:rFonts w:ascii="Book Antiqua" w:hAnsi="Book Antiqua" w:cs="Arial"/>
              </w:rPr>
              <w:t xml:space="preserve"> (80</w:t>
            </w:r>
            <w:r w:rsidR="002404D0" w:rsidRPr="004E5151">
              <w:rPr>
                <w:rFonts w:ascii="Book Antiqua" w:hAnsi="Book Antiqua" w:cs="Arial"/>
              </w:rPr>
              <w:t>)</w:t>
            </w:r>
          </w:p>
        </w:tc>
        <w:tc>
          <w:tcPr>
            <w:tcW w:w="2126" w:type="dxa"/>
          </w:tcPr>
          <w:p w14:paraId="08D56FF4" w14:textId="77777777" w:rsidR="00C4031D" w:rsidRPr="004E5151" w:rsidRDefault="00C4031D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12</w:t>
            </w:r>
            <w:r w:rsidR="001A492B">
              <w:rPr>
                <w:rFonts w:ascii="Book Antiqua" w:hAnsi="Book Antiqua" w:cs="Arial"/>
              </w:rPr>
              <w:t xml:space="preserve"> (48</w:t>
            </w:r>
            <w:r w:rsidR="002404D0" w:rsidRPr="004E5151">
              <w:rPr>
                <w:rFonts w:ascii="Book Antiqua" w:hAnsi="Book Antiqua" w:cs="Arial"/>
              </w:rPr>
              <w:t>)</w:t>
            </w:r>
          </w:p>
        </w:tc>
        <w:tc>
          <w:tcPr>
            <w:tcW w:w="1138" w:type="dxa"/>
          </w:tcPr>
          <w:p w14:paraId="7F34A307" w14:textId="77777777" w:rsidR="00C4031D" w:rsidRPr="004E5151" w:rsidRDefault="00C4031D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0.056</w:t>
            </w:r>
          </w:p>
        </w:tc>
      </w:tr>
      <w:tr w:rsidR="00C4031D" w:rsidRPr="004E5151" w14:paraId="35D85A41" w14:textId="77777777" w:rsidTr="001A492B">
        <w:trPr>
          <w:trHeight w:val="883"/>
        </w:trPr>
        <w:tc>
          <w:tcPr>
            <w:tcW w:w="4928" w:type="dxa"/>
          </w:tcPr>
          <w:p w14:paraId="5CCE1E1E" w14:textId="77777777" w:rsidR="00C4031D" w:rsidRPr="001A492B" w:rsidRDefault="00C4031D" w:rsidP="001A492B">
            <w:pPr>
              <w:snapToGrid w:val="0"/>
              <w:spacing w:line="360" w:lineRule="auto"/>
              <w:rPr>
                <w:rFonts w:ascii="Book Antiqua" w:eastAsiaTheme="minorEastAsia" w:hAnsi="Book Antiqua" w:cs="Arial"/>
                <w:lang w:eastAsia="zh-CN"/>
              </w:rPr>
            </w:pPr>
            <w:proofErr w:type="spellStart"/>
            <w:r w:rsidRPr="004E5151">
              <w:rPr>
                <w:rFonts w:ascii="Book Antiqua" w:hAnsi="Book Antiqua" w:cs="Arial"/>
              </w:rPr>
              <w:t>HBeAg</w:t>
            </w:r>
            <w:proofErr w:type="spellEnd"/>
            <w:r w:rsidRPr="004E5151">
              <w:rPr>
                <w:rFonts w:ascii="Book Antiqua" w:hAnsi="Book Antiqua" w:cs="Arial"/>
              </w:rPr>
              <w:t xml:space="preserve"> reactive patients (</w:t>
            </w:r>
            <w:r w:rsidR="000E3622" w:rsidRPr="000E3622">
              <w:rPr>
                <w:rFonts w:ascii="Book Antiqua" w:hAnsi="Book Antiqua" w:cs="Arial"/>
                <w:i/>
              </w:rPr>
              <w:t>n</w:t>
            </w:r>
            <w:r w:rsidR="000E3622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4E5151">
              <w:rPr>
                <w:rFonts w:ascii="Book Antiqua" w:hAnsi="Book Antiqua" w:cs="Arial"/>
              </w:rPr>
              <w:t>=</w:t>
            </w:r>
            <w:r w:rsidR="000E3622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="001A492B">
              <w:rPr>
                <w:rFonts w:ascii="Book Antiqua" w:hAnsi="Book Antiqua" w:cs="Arial"/>
              </w:rPr>
              <w:t>14) who seroconverted</w:t>
            </w:r>
          </w:p>
        </w:tc>
        <w:tc>
          <w:tcPr>
            <w:tcW w:w="1701" w:type="dxa"/>
          </w:tcPr>
          <w:p w14:paraId="6A664F4B" w14:textId="77777777" w:rsidR="00C4031D" w:rsidRPr="004E5151" w:rsidRDefault="00C4031D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4/4</w:t>
            </w:r>
            <w:r w:rsidR="001A492B">
              <w:rPr>
                <w:rFonts w:ascii="Book Antiqua" w:hAnsi="Book Antiqua" w:cs="Arial"/>
              </w:rPr>
              <w:t xml:space="preserve"> (100</w:t>
            </w:r>
            <w:r w:rsidR="002404D0" w:rsidRPr="004E5151">
              <w:rPr>
                <w:rFonts w:ascii="Book Antiqua" w:hAnsi="Book Antiqua" w:cs="Arial"/>
              </w:rPr>
              <w:t>)</w:t>
            </w:r>
          </w:p>
        </w:tc>
        <w:tc>
          <w:tcPr>
            <w:tcW w:w="2126" w:type="dxa"/>
          </w:tcPr>
          <w:p w14:paraId="71FCEDC0" w14:textId="77777777" w:rsidR="00C4031D" w:rsidRPr="004E5151" w:rsidRDefault="00C4031D" w:rsidP="000E3622">
            <w:pPr>
              <w:snapToGrid w:val="0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E5151">
              <w:rPr>
                <w:rFonts w:ascii="Book Antiqua" w:hAnsi="Book Antiqua" w:cs="Arial"/>
              </w:rPr>
              <w:t>2/10</w:t>
            </w:r>
            <w:r w:rsidR="001A492B">
              <w:rPr>
                <w:rFonts w:ascii="Book Antiqua" w:hAnsi="Book Antiqua" w:cs="Arial"/>
              </w:rPr>
              <w:t xml:space="preserve"> (20</w:t>
            </w:r>
            <w:r w:rsidR="002404D0" w:rsidRPr="004E5151">
              <w:rPr>
                <w:rFonts w:ascii="Book Antiqua" w:hAnsi="Book Antiqua" w:cs="Arial"/>
              </w:rPr>
              <w:t>)</w:t>
            </w:r>
          </w:p>
        </w:tc>
        <w:tc>
          <w:tcPr>
            <w:tcW w:w="1138" w:type="dxa"/>
          </w:tcPr>
          <w:p w14:paraId="0F39C21C" w14:textId="77777777" w:rsidR="00C4031D" w:rsidRPr="001A492B" w:rsidRDefault="00C4031D" w:rsidP="001A492B">
            <w:pPr>
              <w:snapToGrid w:val="0"/>
              <w:spacing w:line="360" w:lineRule="auto"/>
              <w:jc w:val="center"/>
              <w:rPr>
                <w:rFonts w:ascii="Book Antiqua" w:eastAsiaTheme="minorEastAsia" w:hAnsi="Book Antiqua" w:cs="Arial"/>
                <w:lang w:eastAsia="zh-CN"/>
              </w:rPr>
            </w:pPr>
            <w:r w:rsidRPr="001A492B">
              <w:rPr>
                <w:rFonts w:ascii="Book Antiqua" w:hAnsi="Book Antiqua" w:cs="Arial"/>
              </w:rPr>
              <w:t>0.015</w:t>
            </w:r>
            <w:r w:rsidR="001A492B" w:rsidRPr="001A492B">
              <w:rPr>
                <w:rFonts w:ascii="Book Antiqua" w:eastAsiaTheme="minorEastAsia" w:hAnsi="Book Antiqua" w:cs="Arial" w:hint="eastAsia"/>
                <w:vertAlign w:val="superscript"/>
                <w:lang w:eastAsia="zh-CN"/>
              </w:rPr>
              <w:t>1</w:t>
            </w:r>
          </w:p>
        </w:tc>
      </w:tr>
    </w:tbl>
    <w:p w14:paraId="480B3E4A" w14:textId="77777777" w:rsidR="001A492B" w:rsidRPr="000E3622" w:rsidRDefault="001A492B" w:rsidP="001A492B">
      <w:pPr>
        <w:snapToGrid w:val="0"/>
        <w:spacing w:line="360" w:lineRule="auto"/>
        <w:jc w:val="both"/>
        <w:rPr>
          <w:rFonts w:ascii="Book Antiqua" w:eastAsiaTheme="minorEastAsia" w:hAnsi="Book Antiqua" w:cs="Arial"/>
          <w:lang w:eastAsia="zh-CN"/>
        </w:rPr>
      </w:pPr>
      <w:proofErr w:type="gramStart"/>
      <w:r w:rsidRPr="000E3622">
        <w:rPr>
          <w:rFonts w:ascii="Book Antiqua" w:eastAsiaTheme="minorEastAsia" w:hAnsi="Book Antiqua" w:cs="Arial" w:hint="eastAsia"/>
          <w:vertAlign w:val="superscript"/>
          <w:lang w:eastAsia="zh-CN"/>
        </w:rPr>
        <w:lastRenderedPageBreak/>
        <w:t>1</w:t>
      </w:r>
      <w:r w:rsidRPr="000E3622">
        <w:rPr>
          <w:rFonts w:ascii="Book Antiqua" w:hAnsi="Book Antiqua" w:cs="Arial"/>
          <w:caps/>
        </w:rPr>
        <w:t>s</w:t>
      </w:r>
      <w:r w:rsidRPr="004E5151">
        <w:rPr>
          <w:rFonts w:ascii="Book Antiqua" w:hAnsi="Book Antiqua" w:cs="Arial"/>
        </w:rPr>
        <w:t xml:space="preserve">ignificant </w:t>
      </w:r>
      <w:r w:rsidRPr="000E3622">
        <w:rPr>
          <w:rFonts w:ascii="Book Antiqua" w:hAnsi="Book Antiqua" w:cs="Arial"/>
          <w:i/>
          <w:caps/>
        </w:rPr>
        <w:t>p</w:t>
      </w:r>
      <w:r w:rsidRPr="004E5151">
        <w:rPr>
          <w:rFonts w:ascii="Book Antiqua" w:hAnsi="Book Antiqua" w:cs="Arial"/>
        </w:rPr>
        <w:t xml:space="preserve"> value</w:t>
      </w:r>
      <w:r>
        <w:rPr>
          <w:rFonts w:ascii="Book Antiqua" w:eastAsiaTheme="minorEastAsia" w:hAnsi="Book Antiqua" w:cs="Arial" w:hint="eastAsia"/>
          <w:lang w:eastAsia="zh-CN"/>
        </w:rPr>
        <w:t>.</w:t>
      </w:r>
      <w:proofErr w:type="gramEnd"/>
      <w:r>
        <w:rPr>
          <w:rFonts w:ascii="Book Antiqua" w:eastAsiaTheme="minorEastAsia" w:hAnsi="Book Antiqua" w:cs="Arial" w:hint="eastAsia"/>
          <w:lang w:eastAsia="zh-CN"/>
        </w:rPr>
        <w:t xml:space="preserve"> </w:t>
      </w:r>
      <w:r w:rsidRPr="004E5151">
        <w:rPr>
          <w:rFonts w:ascii="Book Antiqua" w:hAnsi="Book Antiqua" w:cs="Arial"/>
        </w:rPr>
        <w:t>ALT</w:t>
      </w:r>
      <w:r>
        <w:rPr>
          <w:rFonts w:ascii="Book Antiqua" w:eastAsiaTheme="minorEastAsia" w:hAnsi="Book Antiqua" w:cs="Arial" w:hint="eastAsia"/>
          <w:lang w:eastAsia="zh-CN"/>
        </w:rPr>
        <w:t>:</w:t>
      </w:r>
      <w:r w:rsidRPr="004E5151">
        <w:rPr>
          <w:rFonts w:ascii="Book Antiqua" w:hAnsi="Book Antiqua" w:cs="Arial"/>
        </w:rPr>
        <w:t xml:space="preserve"> </w:t>
      </w:r>
      <w:r w:rsidRPr="000E3622">
        <w:rPr>
          <w:rFonts w:ascii="Book Antiqua" w:hAnsi="Book Antiqua" w:cs="Arial"/>
          <w:caps/>
        </w:rPr>
        <w:t>a</w:t>
      </w:r>
      <w:r w:rsidRPr="004E5151">
        <w:rPr>
          <w:rFonts w:ascii="Book Antiqua" w:hAnsi="Book Antiqua" w:cs="Arial"/>
        </w:rPr>
        <w:t>lanine aminotransferase; GGT</w:t>
      </w:r>
      <w:r>
        <w:rPr>
          <w:rFonts w:ascii="Book Antiqua" w:eastAsiaTheme="minorEastAsia" w:hAnsi="Book Antiqua" w:cs="Arial" w:hint="eastAsia"/>
          <w:lang w:eastAsia="zh-CN"/>
        </w:rPr>
        <w:t xml:space="preserve">: </w:t>
      </w:r>
      <w:r w:rsidRPr="000E3622">
        <w:rPr>
          <w:rFonts w:ascii="Book Antiqua" w:hAnsi="Book Antiqua" w:cs="Arial"/>
          <w:caps/>
        </w:rPr>
        <w:t>g</w:t>
      </w:r>
      <w:r w:rsidRPr="004E5151">
        <w:rPr>
          <w:rFonts w:ascii="Book Antiqua" w:hAnsi="Book Antiqua" w:cs="Arial"/>
        </w:rPr>
        <w:t xml:space="preserve">amma </w:t>
      </w:r>
      <w:proofErr w:type="spellStart"/>
      <w:r w:rsidRPr="004E5151">
        <w:rPr>
          <w:rFonts w:ascii="Book Antiqua" w:hAnsi="Book Antiqua" w:cs="Arial"/>
        </w:rPr>
        <w:t>glutamyl</w:t>
      </w:r>
      <w:proofErr w:type="spellEnd"/>
      <w:r w:rsidRPr="004E5151">
        <w:rPr>
          <w:rFonts w:ascii="Book Antiqua" w:hAnsi="Book Antiqua" w:cs="Arial"/>
        </w:rPr>
        <w:t xml:space="preserve"> transferase; </w:t>
      </w:r>
      <w:proofErr w:type="spellStart"/>
      <w:r w:rsidRPr="004E5151">
        <w:rPr>
          <w:rFonts w:ascii="Book Antiqua" w:hAnsi="Book Antiqua" w:cs="Arial"/>
        </w:rPr>
        <w:t>HBeAg</w:t>
      </w:r>
      <w:proofErr w:type="spellEnd"/>
      <w:r>
        <w:rPr>
          <w:rFonts w:ascii="Book Antiqua" w:eastAsiaTheme="minorEastAsia" w:hAnsi="Book Antiqua" w:cs="Arial" w:hint="eastAsia"/>
          <w:lang w:eastAsia="zh-CN"/>
        </w:rPr>
        <w:t>:</w:t>
      </w:r>
      <w:r w:rsidRPr="004E5151">
        <w:rPr>
          <w:rFonts w:ascii="Book Antiqua" w:hAnsi="Book Antiqua" w:cs="Arial"/>
        </w:rPr>
        <w:t xml:space="preserve"> </w:t>
      </w:r>
      <w:r w:rsidRPr="000E3622">
        <w:rPr>
          <w:rFonts w:ascii="Book Antiqua" w:hAnsi="Book Antiqua" w:cs="Arial"/>
          <w:caps/>
        </w:rPr>
        <w:t>h</w:t>
      </w:r>
      <w:r w:rsidRPr="004E5151">
        <w:rPr>
          <w:rFonts w:ascii="Book Antiqua" w:hAnsi="Book Antiqua" w:cs="Arial"/>
        </w:rPr>
        <w:t>epatitis B e antigen; HDV</w:t>
      </w:r>
      <w:r>
        <w:rPr>
          <w:rFonts w:ascii="Book Antiqua" w:eastAsiaTheme="minorEastAsia" w:hAnsi="Book Antiqua" w:cs="Arial" w:hint="eastAsia"/>
          <w:lang w:eastAsia="zh-CN"/>
        </w:rPr>
        <w:t>:</w:t>
      </w:r>
      <w:r w:rsidRPr="004E5151">
        <w:rPr>
          <w:rFonts w:ascii="Book Antiqua" w:hAnsi="Book Antiqua" w:cs="Arial"/>
        </w:rPr>
        <w:t xml:space="preserve"> </w:t>
      </w:r>
      <w:r w:rsidRPr="000E3622">
        <w:rPr>
          <w:rFonts w:ascii="Book Antiqua" w:hAnsi="Book Antiqua" w:cs="Arial"/>
          <w:caps/>
        </w:rPr>
        <w:t>h</w:t>
      </w:r>
      <w:r w:rsidRPr="004E5151">
        <w:rPr>
          <w:rFonts w:ascii="Book Antiqua" w:hAnsi="Book Antiqua" w:cs="Arial"/>
        </w:rPr>
        <w:t xml:space="preserve">epatitis D virus; </w:t>
      </w:r>
      <w:r w:rsidRPr="004E5151">
        <w:rPr>
          <w:rFonts w:ascii="Book Antiqua" w:hAnsi="Book Antiqua" w:cs="Arial"/>
          <w:color w:val="000000" w:themeColor="text1"/>
        </w:rPr>
        <w:t>PEG-IFN</w:t>
      </w:r>
      <w:r>
        <w:rPr>
          <w:rFonts w:ascii="Book Antiqua" w:hAnsi="Book Antiqua" w:cs="Arial"/>
        </w:rPr>
        <w:t>α</w:t>
      </w:r>
      <w:r>
        <w:rPr>
          <w:rFonts w:ascii="Book Antiqua" w:eastAsiaTheme="minorEastAsia" w:hAnsi="Book Antiqua" w:cs="Arial" w:hint="eastAsia"/>
          <w:lang w:eastAsia="zh-CN"/>
        </w:rPr>
        <w:t xml:space="preserve">: </w:t>
      </w:r>
      <w:proofErr w:type="spellStart"/>
      <w:r w:rsidRPr="004E5151">
        <w:rPr>
          <w:rFonts w:ascii="Book Antiqua" w:hAnsi="Book Antiqua" w:cs="Arial"/>
        </w:rPr>
        <w:t>pegylated</w:t>
      </w:r>
      <w:proofErr w:type="spellEnd"/>
      <w:r w:rsidRPr="004E5151">
        <w:rPr>
          <w:rFonts w:ascii="Book Antiqua" w:hAnsi="Book Antiqua" w:cs="Arial"/>
        </w:rPr>
        <w:t xml:space="preserve"> interferon</w:t>
      </w:r>
      <w:r>
        <w:rPr>
          <w:rFonts w:ascii="Book Antiqua" w:eastAsiaTheme="minorEastAsia" w:hAnsi="Book Antiqua" w:cs="Arial" w:hint="eastAsia"/>
          <w:lang w:eastAsia="zh-CN"/>
        </w:rPr>
        <w:t xml:space="preserve"> </w:t>
      </w:r>
      <w:r>
        <w:rPr>
          <w:rFonts w:ascii="Book Antiqua" w:hAnsi="Book Antiqua" w:cs="Arial"/>
        </w:rPr>
        <w:t>α</w:t>
      </w:r>
      <w:r>
        <w:rPr>
          <w:rFonts w:ascii="Book Antiqua" w:eastAsiaTheme="minorEastAsia" w:hAnsi="Book Antiqua" w:cs="Arial" w:hint="eastAsia"/>
          <w:lang w:eastAsia="zh-CN"/>
        </w:rPr>
        <w:t>;</w:t>
      </w:r>
      <w:r w:rsidRPr="004E5151">
        <w:rPr>
          <w:rFonts w:ascii="Book Antiqua" w:hAnsi="Book Antiqua" w:cs="Arial"/>
        </w:rPr>
        <w:t xml:space="preserve"> </w:t>
      </w:r>
      <w:proofErr w:type="spellStart"/>
      <w:r w:rsidRPr="004E5151">
        <w:rPr>
          <w:rFonts w:ascii="Book Antiqua" w:hAnsi="Book Antiqua" w:cs="Arial"/>
        </w:rPr>
        <w:t>HBsAg</w:t>
      </w:r>
      <w:proofErr w:type="spellEnd"/>
      <w:r>
        <w:rPr>
          <w:rFonts w:ascii="Book Antiqua" w:eastAsiaTheme="minorEastAsia" w:hAnsi="Book Antiqua" w:cs="Arial" w:hint="eastAsia"/>
          <w:lang w:eastAsia="zh-CN"/>
        </w:rPr>
        <w:t>:</w:t>
      </w:r>
      <w:r w:rsidRPr="004E5151">
        <w:rPr>
          <w:rFonts w:ascii="Book Antiqua" w:hAnsi="Book Antiqua" w:cs="Arial"/>
        </w:rPr>
        <w:t xml:space="preserve"> </w:t>
      </w:r>
      <w:r w:rsidRPr="000E3622">
        <w:rPr>
          <w:rFonts w:ascii="Book Antiqua" w:hAnsi="Book Antiqua" w:cs="Arial"/>
          <w:caps/>
        </w:rPr>
        <w:t>h</w:t>
      </w:r>
      <w:r w:rsidRPr="004E5151">
        <w:rPr>
          <w:rFonts w:ascii="Book Antiqua" w:hAnsi="Book Antiqua" w:cs="Arial"/>
        </w:rPr>
        <w:t>epatitis B surface antigen</w:t>
      </w:r>
      <w:r>
        <w:rPr>
          <w:rFonts w:ascii="Book Antiqua" w:eastAsiaTheme="minorEastAsia" w:hAnsi="Book Antiqua" w:cs="Arial" w:hint="eastAsia"/>
          <w:lang w:eastAsia="zh-CN"/>
        </w:rPr>
        <w:t>.</w:t>
      </w:r>
    </w:p>
    <w:p w14:paraId="72616C14" w14:textId="77777777" w:rsidR="001A492B" w:rsidRDefault="001A492B">
      <w:pPr>
        <w:spacing w:after="160" w:line="259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br w:type="page"/>
      </w:r>
    </w:p>
    <w:p w14:paraId="1E7C3B3F" w14:textId="77777777" w:rsidR="00903F63" w:rsidRPr="004E5151" w:rsidRDefault="00523A20" w:rsidP="003212E0">
      <w:pPr>
        <w:snapToGrid w:val="0"/>
        <w:spacing w:line="360" w:lineRule="auto"/>
        <w:jc w:val="both"/>
        <w:rPr>
          <w:rFonts w:ascii="Book Antiqua" w:hAnsi="Book Antiqua" w:cs="Arial"/>
          <w:b/>
        </w:rPr>
      </w:pPr>
      <w:r w:rsidRPr="004E5151">
        <w:rPr>
          <w:rFonts w:ascii="Book Antiqua" w:hAnsi="Book Antiqua" w:cs="Arial"/>
          <w:b/>
          <w:noProof/>
        </w:rPr>
        <w:lastRenderedPageBreak/>
        <w:drawing>
          <wp:inline distT="0" distB="0" distL="0" distR="0" wp14:anchorId="5C685A61" wp14:editId="2A601681">
            <wp:extent cx="6220047" cy="3296093"/>
            <wp:effectExtent l="0" t="0" r="28575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1EF99CA8" w14:textId="77777777" w:rsidR="001A492B" w:rsidRPr="001A492B" w:rsidRDefault="001A492B" w:rsidP="001A492B">
      <w:pPr>
        <w:snapToGrid w:val="0"/>
        <w:spacing w:line="360" w:lineRule="auto"/>
        <w:jc w:val="both"/>
        <w:rPr>
          <w:rFonts w:ascii="Book Antiqua" w:eastAsiaTheme="minorEastAsia" w:hAnsi="Book Antiqua" w:cs="Arial"/>
          <w:b/>
          <w:lang w:eastAsia="zh-CN"/>
        </w:rPr>
      </w:pPr>
      <w:r w:rsidRPr="004E5151">
        <w:rPr>
          <w:rFonts w:ascii="Book Antiqua" w:hAnsi="Book Antiqua" w:cs="Arial"/>
          <w:b/>
        </w:rPr>
        <w:t>Figure 1</w:t>
      </w:r>
      <w:r>
        <w:rPr>
          <w:rFonts w:ascii="Book Antiqua" w:eastAsiaTheme="minorEastAsia" w:hAnsi="Book Antiqua" w:cs="Arial" w:hint="eastAsia"/>
          <w:b/>
          <w:lang w:eastAsia="zh-CN"/>
        </w:rPr>
        <w:t xml:space="preserve"> </w:t>
      </w:r>
      <w:r w:rsidRPr="004E5151">
        <w:rPr>
          <w:rFonts w:ascii="Book Antiqua" w:hAnsi="Book Antiqua" w:cs="Arial"/>
          <w:b/>
        </w:rPr>
        <w:t>Flow diagram of study patients</w:t>
      </w:r>
      <w:r>
        <w:rPr>
          <w:rFonts w:ascii="Book Antiqua" w:eastAsiaTheme="minorEastAsia" w:hAnsi="Book Antiqua" w:cs="Arial" w:hint="eastAsia"/>
          <w:b/>
          <w:lang w:eastAsia="zh-CN"/>
        </w:rPr>
        <w:t>.</w:t>
      </w:r>
    </w:p>
    <w:p w14:paraId="68FB986B" w14:textId="77777777" w:rsidR="001A492B" w:rsidRDefault="001A492B">
      <w:pPr>
        <w:spacing w:after="160" w:line="259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br w:type="page"/>
      </w:r>
    </w:p>
    <w:p w14:paraId="17133457" w14:textId="77777777" w:rsidR="00903F63" w:rsidRPr="003212E0" w:rsidRDefault="00174EBB" w:rsidP="003212E0">
      <w:pPr>
        <w:snapToGrid w:val="0"/>
        <w:spacing w:line="360" w:lineRule="auto"/>
        <w:jc w:val="both"/>
        <w:rPr>
          <w:rFonts w:ascii="Book Antiqua" w:hAnsi="Book Antiqua" w:cs="Arial"/>
          <w:b/>
        </w:rPr>
      </w:pPr>
      <w:r w:rsidRPr="004E5151">
        <w:rPr>
          <w:rFonts w:ascii="Book Antiqua" w:hAnsi="Book Antiqua" w:cs="Arial"/>
          <w:b/>
          <w:noProof/>
        </w:rPr>
        <w:lastRenderedPageBreak/>
        <w:drawing>
          <wp:inline distT="0" distB="0" distL="0" distR="0" wp14:anchorId="434C0F7B" wp14:editId="57FAB980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6CB9D8F" w14:textId="77777777" w:rsidR="001A492B" w:rsidRPr="001A492B" w:rsidRDefault="001A492B" w:rsidP="001A492B">
      <w:pPr>
        <w:snapToGrid w:val="0"/>
        <w:spacing w:line="360" w:lineRule="auto"/>
        <w:jc w:val="both"/>
        <w:rPr>
          <w:rFonts w:ascii="Book Antiqua" w:eastAsiaTheme="minorEastAsia" w:hAnsi="Book Antiqua" w:cs="Arial"/>
          <w:b/>
          <w:lang w:eastAsia="zh-CN"/>
        </w:rPr>
      </w:pPr>
      <w:r w:rsidRPr="004E5151">
        <w:rPr>
          <w:rFonts w:ascii="Book Antiqua" w:hAnsi="Book Antiqua" w:cs="Arial"/>
          <w:b/>
        </w:rPr>
        <w:t>Figure 2</w:t>
      </w:r>
      <w:r>
        <w:rPr>
          <w:rFonts w:ascii="Book Antiqua" w:eastAsiaTheme="minorEastAsia" w:hAnsi="Book Antiqua" w:cs="Arial" w:hint="eastAsia"/>
          <w:b/>
          <w:lang w:eastAsia="zh-CN"/>
        </w:rPr>
        <w:t xml:space="preserve"> </w:t>
      </w:r>
      <w:r w:rsidRPr="004E5151">
        <w:rPr>
          <w:rFonts w:ascii="Book Antiqua" w:hAnsi="Book Antiqua" w:cs="Arial"/>
          <w:b/>
        </w:rPr>
        <w:t xml:space="preserve">Number of patients who became </w:t>
      </w:r>
      <w:r w:rsidRPr="001A492B">
        <w:rPr>
          <w:rFonts w:ascii="Book Antiqua" w:hAnsi="Book Antiqua" w:cs="Arial"/>
          <w:b/>
        </w:rPr>
        <w:t>hepatitis D virus</w:t>
      </w:r>
      <w:r w:rsidRPr="004E5151">
        <w:rPr>
          <w:rFonts w:ascii="Book Antiqua" w:hAnsi="Book Antiqua" w:cs="Arial"/>
          <w:b/>
        </w:rPr>
        <w:t xml:space="preserve"> RNA negative.</w:t>
      </w:r>
      <w:r>
        <w:rPr>
          <w:rFonts w:ascii="Book Antiqua" w:eastAsiaTheme="minorEastAsia" w:hAnsi="Book Antiqua" w:cs="Arial" w:hint="eastAsia"/>
          <w:b/>
          <w:lang w:eastAsia="zh-CN"/>
        </w:rPr>
        <w:t xml:space="preserve"> </w:t>
      </w:r>
      <w:r w:rsidRPr="004E5151">
        <w:rPr>
          <w:rFonts w:ascii="Book Antiqua" w:hAnsi="Book Antiqua" w:cs="Arial"/>
        </w:rPr>
        <w:t>HDV</w:t>
      </w:r>
      <w:r>
        <w:rPr>
          <w:rFonts w:ascii="Book Antiqua" w:eastAsiaTheme="minorEastAsia" w:hAnsi="Book Antiqua" w:cs="Arial" w:hint="eastAsia"/>
          <w:lang w:eastAsia="zh-CN"/>
        </w:rPr>
        <w:t>:</w:t>
      </w:r>
      <w:r w:rsidRPr="004E5151">
        <w:rPr>
          <w:rFonts w:ascii="Book Antiqua" w:hAnsi="Book Antiqua" w:cs="Arial"/>
        </w:rPr>
        <w:t xml:space="preserve"> </w:t>
      </w:r>
      <w:r w:rsidRPr="000E3622">
        <w:rPr>
          <w:rFonts w:ascii="Book Antiqua" w:hAnsi="Book Antiqua" w:cs="Arial"/>
          <w:caps/>
        </w:rPr>
        <w:t>h</w:t>
      </w:r>
      <w:r w:rsidRPr="004E5151">
        <w:rPr>
          <w:rFonts w:ascii="Book Antiqua" w:hAnsi="Book Antiqua" w:cs="Arial"/>
        </w:rPr>
        <w:t>epatitis D virus</w:t>
      </w:r>
      <w:r>
        <w:rPr>
          <w:rFonts w:ascii="Book Antiqua" w:eastAsiaTheme="minorEastAsia" w:hAnsi="Book Antiqua" w:cs="Arial" w:hint="eastAsia"/>
          <w:lang w:eastAsia="zh-CN"/>
        </w:rPr>
        <w:t>.</w:t>
      </w:r>
    </w:p>
    <w:sectPr w:rsidR="001A492B" w:rsidRPr="001A492B" w:rsidSect="004243FF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AB38D8" w15:done="0"/>
  <w15:commentEx w15:paraId="1A96A747" w15:paraIdParent="48AB38D8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D1A5F" w14:textId="77777777" w:rsidR="009F0E80" w:rsidRDefault="009F0E80" w:rsidP="00577E4C">
      <w:r>
        <w:separator/>
      </w:r>
    </w:p>
  </w:endnote>
  <w:endnote w:type="continuationSeparator" w:id="0">
    <w:p w14:paraId="375ED9BC" w14:textId="77777777" w:rsidR="009F0E80" w:rsidRDefault="009F0E80" w:rsidP="0057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911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DC993A" w14:textId="77777777" w:rsidR="000E3622" w:rsidRDefault="000E36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B3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71EF399B" w14:textId="77777777" w:rsidR="000E3622" w:rsidRDefault="000E36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70DC7" w14:textId="77777777" w:rsidR="009F0E80" w:rsidRDefault="009F0E80" w:rsidP="00577E4C">
      <w:r>
        <w:separator/>
      </w:r>
    </w:p>
  </w:footnote>
  <w:footnote w:type="continuationSeparator" w:id="0">
    <w:p w14:paraId="027AA35C" w14:textId="77777777" w:rsidR="009F0E80" w:rsidRDefault="009F0E80" w:rsidP="00577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75027"/>
    <w:multiLevelType w:val="hybridMultilevel"/>
    <w:tmpl w:val="5A5A8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aigham Abbas">
    <w15:presenceInfo w15:providerId="None" w15:userId="Zaigham Abb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7B"/>
    <w:rsid w:val="000039F6"/>
    <w:rsid w:val="00021EBF"/>
    <w:rsid w:val="00027F2C"/>
    <w:rsid w:val="0003457A"/>
    <w:rsid w:val="0003792F"/>
    <w:rsid w:val="00044C8E"/>
    <w:rsid w:val="0006762E"/>
    <w:rsid w:val="000703AD"/>
    <w:rsid w:val="0007179B"/>
    <w:rsid w:val="000779B7"/>
    <w:rsid w:val="00081D12"/>
    <w:rsid w:val="00083DDA"/>
    <w:rsid w:val="000858E9"/>
    <w:rsid w:val="00095C8C"/>
    <w:rsid w:val="000967EA"/>
    <w:rsid w:val="000B0966"/>
    <w:rsid w:val="000B7B04"/>
    <w:rsid w:val="000D3B7B"/>
    <w:rsid w:val="000D60FE"/>
    <w:rsid w:val="000E0812"/>
    <w:rsid w:val="000E3622"/>
    <w:rsid w:val="000F022E"/>
    <w:rsid w:val="000F1E2C"/>
    <w:rsid w:val="00112E36"/>
    <w:rsid w:val="0012024D"/>
    <w:rsid w:val="00130ED1"/>
    <w:rsid w:val="001530F3"/>
    <w:rsid w:val="001624B0"/>
    <w:rsid w:val="00164CED"/>
    <w:rsid w:val="001727BD"/>
    <w:rsid w:val="00174EBB"/>
    <w:rsid w:val="00176A5A"/>
    <w:rsid w:val="00181DC1"/>
    <w:rsid w:val="001A492B"/>
    <w:rsid w:val="001A6E3D"/>
    <w:rsid w:val="001B12D6"/>
    <w:rsid w:val="001C2983"/>
    <w:rsid w:val="001D1A19"/>
    <w:rsid w:val="001E453E"/>
    <w:rsid w:val="001E7650"/>
    <w:rsid w:val="001E7DBA"/>
    <w:rsid w:val="001F0CAC"/>
    <w:rsid w:val="00204469"/>
    <w:rsid w:val="002404D0"/>
    <w:rsid w:val="00251424"/>
    <w:rsid w:val="00261E0C"/>
    <w:rsid w:val="00281F26"/>
    <w:rsid w:val="002838B9"/>
    <w:rsid w:val="00283986"/>
    <w:rsid w:val="00292D83"/>
    <w:rsid w:val="002B2FF4"/>
    <w:rsid w:val="002B72FF"/>
    <w:rsid w:val="002D06AC"/>
    <w:rsid w:val="002D1B29"/>
    <w:rsid w:val="002D208B"/>
    <w:rsid w:val="002D7FB5"/>
    <w:rsid w:val="002E7783"/>
    <w:rsid w:val="002F449A"/>
    <w:rsid w:val="00313255"/>
    <w:rsid w:val="00313969"/>
    <w:rsid w:val="00313BBB"/>
    <w:rsid w:val="0032018A"/>
    <w:rsid w:val="003212E0"/>
    <w:rsid w:val="00335E88"/>
    <w:rsid w:val="00340477"/>
    <w:rsid w:val="00354DB2"/>
    <w:rsid w:val="00356B86"/>
    <w:rsid w:val="0036558E"/>
    <w:rsid w:val="00381F36"/>
    <w:rsid w:val="00382089"/>
    <w:rsid w:val="00383EE0"/>
    <w:rsid w:val="003A5DCC"/>
    <w:rsid w:val="003B1D22"/>
    <w:rsid w:val="003C435D"/>
    <w:rsid w:val="003D73EE"/>
    <w:rsid w:val="003E762E"/>
    <w:rsid w:val="003F72B5"/>
    <w:rsid w:val="00410E81"/>
    <w:rsid w:val="004121DB"/>
    <w:rsid w:val="00416E89"/>
    <w:rsid w:val="00423D41"/>
    <w:rsid w:val="004243FF"/>
    <w:rsid w:val="00443B6C"/>
    <w:rsid w:val="00443CB6"/>
    <w:rsid w:val="0044543A"/>
    <w:rsid w:val="00452097"/>
    <w:rsid w:val="00464A08"/>
    <w:rsid w:val="00470995"/>
    <w:rsid w:val="004A019E"/>
    <w:rsid w:val="004A22B0"/>
    <w:rsid w:val="004C1605"/>
    <w:rsid w:val="004D68AC"/>
    <w:rsid w:val="004E2309"/>
    <w:rsid w:val="004E5151"/>
    <w:rsid w:val="004F079A"/>
    <w:rsid w:val="005017B5"/>
    <w:rsid w:val="005053A4"/>
    <w:rsid w:val="005120A5"/>
    <w:rsid w:val="005120F3"/>
    <w:rsid w:val="005218A0"/>
    <w:rsid w:val="00523A20"/>
    <w:rsid w:val="00534AF9"/>
    <w:rsid w:val="005430B9"/>
    <w:rsid w:val="0056076C"/>
    <w:rsid w:val="00565DF6"/>
    <w:rsid w:val="0057345A"/>
    <w:rsid w:val="0057792B"/>
    <w:rsid w:val="00577E4C"/>
    <w:rsid w:val="00583668"/>
    <w:rsid w:val="00585FBB"/>
    <w:rsid w:val="00590FEE"/>
    <w:rsid w:val="00596411"/>
    <w:rsid w:val="00597DD0"/>
    <w:rsid w:val="005A4D7B"/>
    <w:rsid w:val="005A58DF"/>
    <w:rsid w:val="005A7625"/>
    <w:rsid w:val="005C5989"/>
    <w:rsid w:val="005D3F56"/>
    <w:rsid w:val="005E3236"/>
    <w:rsid w:val="005E62F7"/>
    <w:rsid w:val="005E70D1"/>
    <w:rsid w:val="005F3856"/>
    <w:rsid w:val="005F5994"/>
    <w:rsid w:val="005F7FCD"/>
    <w:rsid w:val="0060089A"/>
    <w:rsid w:val="006077E2"/>
    <w:rsid w:val="006161D9"/>
    <w:rsid w:val="00625028"/>
    <w:rsid w:val="00625A48"/>
    <w:rsid w:val="00630700"/>
    <w:rsid w:val="006318B2"/>
    <w:rsid w:val="006324B8"/>
    <w:rsid w:val="006332B5"/>
    <w:rsid w:val="00641BF2"/>
    <w:rsid w:val="006425D8"/>
    <w:rsid w:val="00664A0C"/>
    <w:rsid w:val="00683544"/>
    <w:rsid w:val="006A1506"/>
    <w:rsid w:val="006A530F"/>
    <w:rsid w:val="006B4AA9"/>
    <w:rsid w:val="006E05EC"/>
    <w:rsid w:val="006E34BB"/>
    <w:rsid w:val="006F60DA"/>
    <w:rsid w:val="006F7A12"/>
    <w:rsid w:val="00700B39"/>
    <w:rsid w:val="00703FE6"/>
    <w:rsid w:val="00711922"/>
    <w:rsid w:val="00711E15"/>
    <w:rsid w:val="00720280"/>
    <w:rsid w:val="0072090B"/>
    <w:rsid w:val="0073133C"/>
    <w:rsid w:val="00731898"/>
    <w:rsid w:val="00740E81"/>
    <w:rsid w:val="0074622F"/>
    <w:rsid w:val="0075358B"/>
    <w:rsid w:val="00753C40"/>
    <w:rsid w:val="00754BB7"/>
    <w:rsid w:val="00764E25"/>
    <w:rsid w:val="007676CF"/>
    <w:rsid w:val="00773250"/>
    <w:rsid w:val="00774B35"/>
    <w:rsid w:val="00776328"/>
    <w:rsid w:val="0079159F"/>
    <w:rsid w:val="00794AE8"/>
    <w:rsid w:val="007A7D37"/>
    <w:rsid w:val="007B0D83"/>
    <w:rsid w:val="007B0ED8"/>
    <w:rsid w:val="007B3A83"/>
    <w:rsid w:val="007B6845"/>
    <w:rsid w:val="007C36B6"/>
    <w:rsid w:val="007C7EBE"/>
    <w:rsid w:val="007D2C6E"/>
    <w:rsid w:val="007D494B"/>
    <w:rsid w:val="007E7A70"/>
    <w:rsid w:val="007F24BF"/>
    <w:rsid w:val="007F2572"/>
    <w:rsid w:val="007F58FA"/>
    <w:rsid w:val="007F6CE9"/>
    <w:rsid w:val="00800079"/>
    <w:rsid w:val="00800FC7"/>
    <w:rsid w:val="0080340A"/>
    <w:rsid w:val="0081128F"/>
    <w:rsid w:val="00811F47"/>
    <w:rsid w:val="00816F07"/>
    <w:rsid w:val="00817DBA"/>
    <w:rsid w:val="008215FF"/>
    <w:rsid w:val="0083747D"/>
    <w:rsid w:val="008518CE"/>
    <w:rsid w:val="0085521B"/>
    <w:rsid w:val="0086224E"/>
    <w:rsid w:val="008648C0"/>
    <w:rsid w:val="0087000E"/>
    <w:rsid w:val="008725FC"/>
    <w:rsid w:val="008753F1"/>
    <w:rsid w:val="00875F45"/>
    <w:rsid w:val="00884A8C"/>
    <w:rsid w:val="00885545"/>
    <w:rsid w:val="0089273C"/>
    <w:rsid w:val="008A02CC"/>
    <w:rsid w:val="008A35CF"/>
    <w:rsid w:val="008C03FB"/>
    <w:rsid w:val="008C0E32"/>
    <w:rsid w:val="008D0C54"/>
    <w:rsid w:val="008D20BD"/>
    <w:rsid w:val="008E121A"/>
    <w:rsid w:val="008F55C2"/>
    <w:rsid w:val="00902A78"/>
    <w:rsid w:val="00903F63"/>
    <w:rsid w:val="0091105A"/>
    <w:rsid w:val="009110A3"/>
    <w:rsid w:val="00923D73"/>
    <w:rsid w:val="00924401"/>
    <w:rsid w:val="00932685"/>
    <w:rsid w:val="0093674F"/>
    <w:rsid w:val="009735BC"/>
    <w:rsid w:val="009775E6"/>
    <w:rsid w:val="009839C0"/>
    <w:rsid w:val="00993A05"/>
    <w:rsid w:val="00994028"/>
    <w:rsid w:val="009977CC"/>
    <w:rsid w:val="009A1D1D"/>
    <w:rsid w:val="009A24E7"/>
    <w:rsid w:val="009A557B"/>
    <w:rsid w:val="009A7D3F"/>
    <w:rsid w:val="009B093D"/>
    <w:rsid w:val="009B3027"/>
    <w:rsid w:val="009C4A8E"/>
    <w:rsid w:val="009D2615"/>
    <w:rsid w:val="009E2E89"/>
    <w:rsid w:val="009E34EA"/>
    <w:rsid w:val="009F0E80"/>
    <w:rsid w:val="009F2557"/>
    <w:rsid w:val="009F2B33"/>
    <w:rsid w:val="00A016B4"/>
    <w:rsid w:val="00A119A5"/>
    <w:rsid w:val="00A130D7"/>
    <w:rsid w:val="00A17C7A"/>
    <w:rsid w:val="00A25F9A"/>
    <w:rsid w:val="00A402DB"/>
    <w:rsid w:val="00A453F7"/>
    <w:rsid w:val="00A4763F"/>
    <w:rsid w:val="00A55621"/>
    <w:rsid w:val="00A57C82"/>
    <w:rsid w:val="00A730B7"/>
    <w:rsid w:val="00A73C18"/>
    <w:rsid w:val="00A856FC"/>
    <w:rsid w:val="00A92D3A"/>
    <w:rsid w:val="00A97B3F"/>
    <w:rsid w:val="00AA4900"/>
    <w:rsid w:val="00AB514E"/>
    <w:rsid w:val="00AB6B96"/>
    <w:rsid w:val="00AC398E"/>
    <w:rsid w:val="00AE0F3E"/>
    <w:rsid w:val="00AE76C5"/>
    <w:rsid w:val="00B11565"/>
    <w:rsid w:val="00B164A5"/>
    <w:rsid w:val="00B22776"/>
    <w:rsid w:val="00B23B73"/>
    <w:rsid w:val="00B35390"/>
    <w:rsid w:val="00B35ED7"/>
    <w:rsid w:val="00B444BE"/>
    <w:rsid w:val="00B510B0"/>
    <w:rsid w:val="00B64175"/>
    <w:rsid w:val="00B648EB"/>
    <w:rsid w:val="00B655DD"/>
    <w:rsid w:val="00B83C8F"/>
    <w:rsid w:val="00B92CC8"/>
    <w:rsid w:val="00BA4090"/>
    <w:rsid w:val="00BA47D6"/>
    <w:rsid w:val="00BC3857"/>
    <w:rsid w:val="00BE2277"/>
    <w:rsid w:val="00BE44C2"/>
    <w:rsid w:val="00BE455C"/>
    <w:rsid w:val="00BF0E73"/>
    <w:rsid w:val="00C07A6F"/>
    <w:rsid w:val="00C07ED7"/>
    <w:rsid w:val="00C172D7"/>
    <w:rsid w:val="00C2247B"/>
    <w:rsid w:val="00C22C19"/>
    <w:rsid w:val="00C4031D"/>
    <w:rsid w:val="00C45705"/>
    <w:rsid w:val="00C470DF"/>
    <w:rsid w:val="00C53065"/>
    <w:rsid w:val="00C544BB"/>
    <w:rsid w:val="00C56DB5"/>
    <w:rsid w:val="00C631A0"/>
    <w:rsid w:val="00C7236C"/>
    <w:rsid w:val="00C85AE5"/>
    <w:rsid w:val="00C87949"/>
    <w:rsid w:val="00C87E10"/>
    <w:rsid w:val="00C9139E"/>
    <w:rsid w:val="00CA2573"/>
    <w:rsid w:val="00CA4166"/>
    <w:rsid w:val="00CC49E6"/>
    <w:rsid w:val="00CC7473"/>
    <w:rsid w:val="00CE5F23"/>
    <w:rsid w:val="00CF48F3"/>
    <w:rsid w:val="00CF500C"/>
    <w:rsid w:val="00CF59CB"/>
    <w:rsid w:val="00D00C8B"/>
    <w:rsid w:val="00D026D5"/>
    <w:rsid w:val="00D07460"/>
    <w:rsid w:val="00D10231"/>
    <w:rsid w:val="00D14AB4"/>
    <w:rsid w:val="00D42495"/>
    <w:rsid w:val="00D46CD5"/>
    <w:rsid w:val="00D57255"/>
    <w:rsid w:val="00D6770C"/>
    <w:rsid w:val="00D7717C"/>
    <w:rsid w:val="00D9118B"/>
    <w:rsid w:val="00DA3A6E"/>
    <w:rsid w:val="00DB542D"/>
    <w:rsid w:val="00DC4E9C"/>
    <w:rsid w:val="00DD218E"/>
    <w:rsid w:val="00DD6BDC"/>
    <w:rsid w:val="00DD7D5D"/>
    <w:rsid w:val="00DE6523"/>
    <w:rsid w:val="00DE7F73"/>
    <w:rsid w:val="00E06E44"/>
    <w:rsid w:val="00E07DAD"/>
    <w:rsid w:val="00E15D9A"/>
    <w:rsid w:val="00E3560D"/>
    <w:rsid w:val="00E364A3"/>
    <w:rsid w:val="00E46674"/>
    <w:rsid w:val="00E54260"/>
    <w:rsid w:val="00E61BA1"/>
    <w:rsid w:val="00E6450A"/>
    <w:rsid w:val="00E707FF"/>
    <w:rsid w:val="00E71E65"/>
    <w:rsid w:val="00E72FED"/>
    <w:rsid w:val="00E919E1"/>
    <w:rsid w:val="00EA50B9"/>
    <w:rsid w:val="00EC0085"/>
    <w:rsid w:val="00EC0775"/>
    <w:rsid w:val="00EC1B62"/>
    <w:rsid w:val="00EC311B"/>
    <w:rsid w:val="00ED2851"/>
    <w:rsid w:val="00ED3A93"/>
    <w:rsid w:val="00ED465D"/>
    <w:rsid w:val="00ED5F0A"/>
    <w:rsid w:val="00EF2EFF"/>
    <w:rsid w:val="00EF41B2"/>
    <w:rsid w:val="00EF5852"/>
    <w:rsid w:val="00F2782A"/>
    <w:rsid w:val="00F41298"/>
    <w:rsid w:val="00F429A4"/>
    <w:rsid w:val="00F52BCD"/>
    <w:rsid w:val="00F54DBC"/>
    <w:rsid w:val="00F56B68"/>
    <w:rsid w:val="00F610A7"/>
    <w:rsid w:val="00F61309"/>
    <w:rsid w:val="00F64142"/>
    <w:rsid w:val="00F77071"/>
    <w:rsid w:val="00F77BAF"/>
    <w:rsid w:val="00F8332F"/>
    <w:rsid w:val="00F87F45"/>
    <w:rsid w:val="00FC6744"/>
    <w:rsid w:val="00FD0DE7"/>
    <w:rsid w:val="00FE3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DDD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B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0D8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59CB"/>
    <w:pPr>
      <w:spacing w:before="100" w:beforeAutospacing="1" w:after="100" w:afterAutospacing="1"/>
    </w:pPr>
    <w:rPr>
      <w:rFonts w:eastAsiaTheme="minorEastAsia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0D83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customStyle="1" w:styleId="Body">
    <w:name w:val="Body"/>
    <w:rsid w:val="007B0D8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774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7E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E4C"/>
  </w:style>
  <w:style w:type="paragraph" w:styleId="Footer">
    <w:name w:val="footer"/>
    <w:basedOn w:val="Normal"/>
    <w:link w:val="FooterChar"/>
    <w:uiPriority w:val="99"/>
    <w:unhideWhenUsed/>
    <w:rsid w:val="00577E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E4C"/>
  </w:style>
  <w:style w:type="paragraph" w:styleId="ListParagraph">
    <w:name w:val="List Paragraph"/>
    <w:basedOn w:val="Normal"/>
    <w:uiPriority w:val="34"/>
    <w:qFormat/>
    <w:rsid w:val="00577E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D2851"/>
  </w:style>
  <w:style w:type="character" w:customStyle="1" w:styleId="highlight">
    <w:name w:val="highlight"/>
    <w:basedOn w:val="DefaultParagraphFont"/>
    <w:rsid w:val="00ED2851"/>
  </w:style>
  <w:style w:type="character" w:customStyle="1" w:styleId="Heading1Char">
    <w:name w:val="Heading 1 Char"/>
    <w:basedOn w:val="DefaultParagraphFont"/>
    <w:link w:val="Heading1"/>
    <w:uiPriority w:val="9"/>
    <w:rsid w:val="00A97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13255"/>
    <w:rPr>
      <w:color w:val="0000FF"/>
      <w:u w:val="single"/>
    </w:rPr>
  </w:style>
  <w:style w:type="character" w:customStyle="1" w:styleId="tgc">
    <w:name w:val="_tgc"/>
    <w:basedOn w:val="DefaultParagraphFont"/>
    <w:rsid w:val="002D7FB5"/>
  </w:style>
  <w:style w:type="character" w:styleId="CommentReference">
    <w:name w:val="annotation reference"/>
    <w:basedOn w:val="DefaultParagraphFont"/>
    <w:uiPriority w:val="99"/>
    <w:semiHidden/>
    <w:unhideWhenUsed/>
    <w:rsid w:val="00EC0085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0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0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08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Emphasis">
    <w:name w:val="Emphasis"/>
    <w:qFormat/>
    <w:rsid w:val="009F2B33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B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0D8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59CB"/>
    <w:pPr>
      <w:spacing w:before="100" w:beforeAutospacing="1" w:after="100" w:afterAutospacing="1"/>
    </w:pPr>
    <w:rPr>
      <w:rFonts w:eastAsiaTheme="minorEastAsia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0D83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customStyle="1" w:styleId="Body">
    <w:name w:val="Body"/>
    <w:rsid w:val="007B0D8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774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7E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E4C"/>
  </w:style>
  <w:style w:type="paragraph" w:styleId="Footer">
    <w:name w:val="footer"/>
    <w:basedOn w:val="Normal"/>
    <w:link w:val="FooterChar"/>
    <w:uiPriority w:val="99"/>
    <w:unhideWhenUsed/>
    <w:rsid w:val="00577E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E4C"/>
  </w:style>
  <w:style w:type="paragraph" w:styleId="ListParagraph">
    <w:name w:val="List Paragraph"/>
    <w:basedOn w:val="Normal"/>
    <w:uiPriority w:val="34"/>
    <w:qFormat/>
    <w:rsid w:val="00577E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D2851"/>
  </w:style>
  <w:style w:type="character" w:customStyle="1" w:styleId="highlight">
    <w:name w:val="highlight"/>
    <w:basedOn w:val="DefaultParagraphFont"/>
    <w:rsid w:val="00ED2851"/>
  </w:style>
  <w:style w:type="character" w:customStyle="1" w:styleId="Heading1Char">
    <w:name w:val="Heading 1 Char"/>
    <w:basedOn w:val="DefaultParagraphFont"/>
    <w:link w:val="Heading1"/>
    <w:uiPriority w:val="9"/>
    <w:rsid w:val="00A97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13255"/>
    <w:rPr>
      <w:color w:val="0000FF"/>
      <w:u w:val="single"/>
    </w:rPr>
  </w:style>
  <w:style w:type="character" w:customStyle="1" w:styleId="tgc">
    <w:name w:val="_tgc"/>
    <w:basedOn w:val="DefaultParagraphFont"/>
    <w:rsid w:val="002D7FB5"/>
  </w:style>
  <w:style w:type="character" w:styleId="CommentReference">
    <w:name w:val="annotation reference"/>
    <w:basedOn w:val="DefaultParagraphFont"/>
    <w:uiPriority w:val="99"/>
    <w:semiHidden/>
    <w:unhideWhenUsed/>
    <w:rsid w:val="00EC0085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0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0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08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Emphasis">
    <w:name w:val="Emphasis"/>
    <w:qFormat/>
    <w:rsid w:val="009F2B33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7787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5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9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73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8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6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44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496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2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38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71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5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449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3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30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786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2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970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2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8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01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7624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379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5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1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59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39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8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089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06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10756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3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8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96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05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25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77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4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31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0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66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894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82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5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5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15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5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499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2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44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237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43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8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8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3948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25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320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9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0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1" Type="http://schemas.microsoft.com/office/2011/relationships/people" Target="people.xml"/><Relationship Id="rId22" Type="http://schemas.microsoft.com/office/2011/relationships/commentsExtended" Target="commentsExtended.xml"/><Relationship Id="rId10" Type="http://schemas.openxmlformats.org/officeDocument/2006/relationships/diagramData" Target="diagrams/data1.xml"/><Relationship Id="rId11" Type="http://schemas.openxmlformats.org/officeDocument/2006/relationships/diagramLayout" Target="diagrams/layout1.xml"/><Relationship Id="rId12" Type="http://schemas.openxmlformats.org/officeDocument/2006/relationships/diagramQuickStyle" Target="diagrams/quickStyle1.xml"/><Relationship Id="rId13" Type="http://schemas.openxmlformats.org/officeDocument/2006/relationships/diagramColors" Target="diagrams/colors1.xml"/><Relationship Id="rId14" Type="http://schemas.microsoft.com/office/2007/relationships/diagramDrawing" Target="diagrams/drawing1.xml"/><Relationship Id="rId15" Type="http://schemas.openxmlformats.org/officeDocument/2006/relationships/chart" Target="charts/chart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reativecommons.org/licenses/by-nc/4.0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600" baseline="0"/>
              <a:t>HDV RNA negative patients</a:t>
            </a:r>
            <a:endParaRPr lang="en-GB" sz="1600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PEG IFN + entecavir (n=21)</c:v>
                </c:pt>
              </c:strCache>
            </c:strRef>
          </c:tx>
          <c:spPr>
            <a:solidFill>
              <a:schemeClr val="accent3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24 week</c:v>
                </c:pt>
                <c:pt idx="1">
                  <c:v>48 week</c:v>
                </c:pt>
                <c:pt idx="2">
                  <c:v>End of treatment</c:v>
                </c:pt>
                <c:pt idx="3">
                  <c:v>End of follow-up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8.0</c:v>
                </c:pt>
                <c:pt idx="1">
                  <c:v>8.0</c:v>
                </c:pt>
                <c:pt idx="2">
                  <c:v>8.0</c:v>
                </c:pt>
                <c:pt idx="3">
                  <c:v>7.0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PEG IFN alone (n=19)</c:v>
                </c:pt>
              </c:strCache>
            </c:strRef>
          </c:tx>
          <c:spPr>
            <a:solidFill>
              <a:schemeClr val="accent3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24 week</c:v>
                </c:pt>
                <c:pt idx="1">
                  <c:v>48 week</c:v>
                </c:pt>
                <c:pt idx="2">
                  <c:v>End of treatment</c:v>
                </c:pt>
                <c:pt idx="3">
                  <c:v>End of follow-up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9.0</c:v>
                </c:pt>
                <c:pt idx="1">
                  <c:v>10.0</c:v>
                </c:pt>
                <c:pt idx="2">
                  <c:v>10.0</c:v>
                </c:pt>
                <c:pt idx="3">
                  <c:v>8.0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2141845256"/>
        <c:axId val="-2141869176"/>
      </c:barChart>
      <c:catAx>
        <c:axId val="-2141845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41869176"/>
        <c:crosses val="autoZero"/>
        <c:auto val="1"/>
        <c:lblAlgn val="ctr"/>
        <c:lblOffset val="100"/>
        <c:noMultiLvlLbl val="0"/>
      </c:catAx>
      <c:valAx>
        <c:axId val="-2141869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41845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4960A8-31E1-4245-847C-6648A07DB125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12CAAB35-A0D4-4DD3-99B1-A4FF2E32AA95}">
      <dgm:prSet phldrT="[Text]" custT="1"/>
      <dgm:spPr/>
      <dgm:t>
        <a:bodyPr/>
        <a:lstStyle/>
        <a:p>
          <a:r>
            <a:rPr lang="en-GB" sz="1100"/>
            <a:t>Patients recruited </a:t>
          </a:r>
        </a:p>
        <a:p>
          <a:r>
            <a:rPr lang="en-GB" sz="1100" i="1"/>
            <a:t>n </a:t>
          </a:r>
          <a:r>
            <a:rPr lang="en-GB" sz="1100"/>
            <a:t>= 40</a:t>
          </a:r>
        </a:p>
      </dgm:t>
    </dgm:pt>
    <dgm:pt modelId="{3F447818-6A1A-44CC-BDFF-99FF29B43A03}" type="parTrans" cxnId="{4131AE9D-E020-4865-89DE-137447AA2473}">
      <dgm:prSet/>
      <dgm:spPr/>
      <dgm:t>
        <a:bodyPr/>
        <a:lstStyle/>
        <a:p>
          <a:endParaRPr lang="en-GB"/>
        </a:p>
      </dgm:t>
    </dgm:pt>
    <dgm:pt modelId="{867AA2C2-D676-420A-98C4-C0BDA9253620}" type="sibTrans" cxnId="{4131AE9D-E020-4865-89DE-137447AA2473}">
      <dgm:prSet/>
      <dgm:spPr/>
      <dgm:t>
        <a:bodyPr/>
        <a:lstStyle/>
        <a:p>
          <a:endParaRPr lang="en-GB"/>
        </a:p>
      </dgm:t>
    </dgm:pt>
    <dgm:pt modelId="{E2B9AB3D-8069-45B8-BFCE-8285AE7E6E16}">
      <dgm:prSet phldrT="[Text]" custT="1"/>
      <dgm:spPr/>
      <dgm:t>
        <a:bodyPr/>
        <a:lstStyle/>
        <a:p>
          <a:r>
            <a:rPr lang="en-GB" sz="1000"/>
            <a:t>Pegylated interferon with Entecavir</a:t>
          </a:r>
        </a:p>
        <a:p>
          <a:r>
            <a:rPr lang="en-GB" sz="1000" i="1"/>
            <a:t>n</a:t>
          </a:r>
          <a:r>
            <a:rPr lang="en-GB" sz="1000"/>
            <a:t> = 21</a:t>
          </a:r>
        </a:p>
      </dgm:t>
    </dgm:pt>
    <dgm:pt modelId="{C8ED473F-8D52-4E0B-8521-89CA46FF67E9}" type="parTrans" cxnId="{AB52634C-A30C-4355-8E89-B3BD706A2AD9}">
      <dgm:prSet/>
      <dgm:spPr/>
      <dgm:t>
        <a:bodyPr/>
        <a:lstStyle/>
        <a:p>
          <a:endParaRPr lang="en-GB"/>
        </a:p>
      </dgm:t>
    </dgm:pt>
    <dgm:pt modelId="{24A1C61B-ACD3-401F-84AA-C2DFEAA15E8D}" type="sibTrans" cxnId="{AB52634C-A30C-4355-8E89-B3BD706A2AD9}">
      <dgm:prSet/>
      <dgm:spPr/>
      <dgm:t>
        <a:bodyPr/>
        <a:lstStyle/>
        <a:p>
          <a:endParaRPr lang="en-GB"/>
        </a:p>
      </dgm:t>
    </dgm:pt>
    <dgm:pt modelId="{C4A9FFBB-F033-420A-BD5A-7EC5073D4B36}">
      <dgm:prSet phldrT="[Text]" custT="1"/>
      <dgm:spPr/>
      <dgm:t>
        <a:bodyPr/>
        <a:lstStyle/>
        <a:p>
          <a:r>
            <a:rPr lang="en-GB" sz="1000"/>
            <a:t>Pegylated interferon alone</a:t>
          </a:r>
        </a:p>
        <a:p>
          <a:r>
            <a:rPr lang="en-GB" sz="1000" i="1"/>
            <a:t>n </a:t>
          </a:r>
          <a:r>
            <a:rPr lang="en-GB" sz="1000"/>
            <a:t>= 19</a:t>
          </a:r>
        </a:p>
      </dgm:t>
    </dgm:pt>
    <dgm:pt modelId="{40EFEEA0-077B-4F45-B0E2-CE92CBBC7CB5}" type="parTrans" cxnId="{BCDE5842-904F-4F29-AC99-0855BD784BF0}">
      <dgm:prSet/>
      <dgm:spPr/>
      <dgm:t>
        <a:bodyPr/>
        <a:lstStyle/>
        <a:p>
          <a:endParaRPr lang="en-GB"/>
        </a:p>
      </dgm:t>
    </dgm:pt>
    <dgm:pt modelId="{D01B661E-20F7-4642-B0B8-D3163CC4C0A8}" type="sibTrans" cxnId="{BCDE5842-904F-4F29-AC99-0855BD784BF0}">
      <dgm:prSet/>
      <dgm:spPr/>
      <dgm:t>
        <a:bodyPr/>
        <a:lstStyle/>
        <a:p>
          <a:endParaRPr lang="en-GB"/>
        </a:p>
      </dgm:t>
    </dgm:pt>
    <dgm:pt modelId="{30BCBB7B-9AF4-47E8-8915-CF1E43D762F9}">
      <dgm:prSet custT="1"/>
      <dgm:spPr/>
      <dgm:t>
        <a:bodyPr/>
        <a:lstStyle/>
        <a:p>
          <a:r>
            <a:rPr lang="en-GB" sz="1200"/>
            <a:t>ETR = 8</a:t>
          </a:r>
        </a:p>
      </dgm:t>
    </dgm:pt>
    <dgm:pt modelId="{25BAFCE0-FF66-4278-BDB6-B5E925BDC3BE}" type="parTrans" cxnId="{5BB9B37A-D3E0-47F3-AE6B-E6BECF3619AF}">
      <dgm:prSet/>
      <dgm:spPr/>
      <dgm:t>
        <a:bodyPr/>
        <a:lstStyle/>
        <a:p>
          <a:endParaRPr lang="en-GB"/>
        </a:p>
      </dgm:t>
    </dgm:pt>
    <dgm:pt modelId="{7CC3B27A-932C-4B1D-97B9-DEAB2F39E38D}" type="sibTrans" cxnId="{5BB9B37A-D3E0-47F3-AE6B-E6BECF3619AF}">
      <dgm:prSet/>
      <dgm:spPr/>
      <dgm:t>
        <a:bodyPr/>
        <a:lstStyle/>
        <a:p>
          <a:endParaRPr lang="en-GB"/>
        </a:p>
      </dgm:t>
    </dgm:pt>
    <dgm:pt modelId="{595503B0-943C-4A94-93B7-7EAFD6195A5D}">
      <dgm:prSet/>
      <dgm:spPr/>
      <dgm:t>
        <a:bodyPr/>
        <a:lstStyle/>
        <a:p>
          <a:pPr algn="ctr"/>
          <a:r>
            <a:rPr lang="en-GB"/>
            <a:t>No ETR = 13</a:t>
          </a:r>
        </a:p>
        <a:p>
          <a:pPr algn="ctr"/>
          <a:r>
            <a:rPr lang="en-GB"/>
            <a:t>Treatment discontinued=1</a:t>
          </a:r>
        </a:p>
        <a:p>
          <a:pPr algn="ctr"/>
          <a:r>
            <a:rPr lang="en-GB"/>
            <a:t>No 2 log reduction at 24 wk = 11</a:t>
          </a:r>
        </a:p>
        <a:p>
          <a:pPr algn="ctr"/>
          <a:r>
            <a:rPr lang="en-GB"/>
            <a:t>Breakthrough = 1</a:t>
          </a:r>
        </a:p>
      </dgm:t>
    </dgm:pt>
    <dgm:pt modelId="{F8683DC7-505D-42AE-A397-457D80B6D35C}" type="parTrans" cxnId="{CE1E2F97-18E2-4B8A-9345-756FF507D1A4}">
      <dgm:prSet/>
      <dgm:spPr/>
      <dgm:t>
        <a:bodyPr/>
        <a:lstStyle/>
        <a:p>
          <a:endParaRPr lang="en-GB"/>
        </a:p>
      </dgm:t>
    </dgm:pt>
    <dgm:pt modelId="{9FBFF942-840A-42C2-AC89-487E4F2E7F65}" type="sibTrans" cxnId="{CE1E2F97-18E2-4B8A-9345-756FF507D1A4}">
      <dgm:prSet/>
      <dgm:spPr/>
      <dgm:t>
        <a:bodyPr/>
        <a:lstStyle/>
        <a:p>
          <a:endParaRPr lang="en-GB"/>
        </a:p>
      </dgm:t>
    </dgm:pt>
    <dgm:pt modelId="{6CD509CC-4E6A-4E82-8663-85D2C72AD081}">
      <dgm:prSet/>
      <dgm:spPr/>
      <dgm:t>
        <a:bodyPr/>
        <a:lstStyle/>
        <a:p>
          <a:r>
            <a:rPr lang="en-GB"/>
            <a:t>ETR = 10</a:t>
          </a:r>
        </a:p>
      </dgm:t>
    </dgm:pt>
    <dgm:pt modelId="{DB6E79E6-895E-489B-A53D-8E880950C127}" type="parTrans" cxnId="{EA74F2B7-C23A-4BA9-BED2-A7A7CFC31D99}">
      <dgm:prSet/>
      <dgm:spPr/>
      <dgm:t>
        <a:bodyPr/>
        <a:lstStyle/>
        <a:p>
          <a:endParaRPr lang="en-GB"/>
        </a:p>
      </dgm:t>
    </dgm:pt>
    <dgm:pt modelId="{1031290F-EB64-4141-97B6-A7252A1D7441}" type="sibTrans" cxnId="{EA74F2B7-C23A-4BA9-BED2-A7A7CFC31D99}">
      <dgm:prSet/>
      <dgm:spPr/>
      <dgm:t>
        <a:bodyPr/>
        <a:lstStyle/>
        <a:p>
          <a:endParaRPr lang="en-GB"/>
        </a:p>
      </dgm:t>
    </dgm:pt>
    <dgm:pt modelId="{8A46C14C-593F-4706-B1FC-914A5EA92094}">
      <dgm:prSet custT="1"/>
      <dgm:spPr/>
      <dgm:t>
        <a:bodyPr/>
        <a:lstStyle/>
        <a:p>
          <a:r>
            <a:rPr lang="en-GB" sz="1200"/>
            <a:t>End of follow-up response = 7</a:t>
          </a:r>
        </a:p>
        <a:p>
          <a:r>
            <a:rPr lang="en-GB" sz="1200"/>
            <a:t>Lost to follow-up = 1</a:t>
          </a:r>
        </a:p>
      </dgm:t>
    </dgm:pt>
    <dgm:pt modelId="{8945183C-76B4-4B73-958A-0441556DC54E}" type="parTrans" cxnId="{630B658B-2B74-4471-9958-7E706318412F}">
      <dgm:prSet/>
      <dgm:spPr/>
      <dgm:t>
        <a:bodyPr/>
        <a:lstStyle/>
        <a:p>
          <a:endParaRPr lang="en-GB"/>
        </a:p>
      </dgm:t>
    </dgm:pt>
    <dgm:pt modelId="{DBBA0521-CDB8-47A6-8F5F-5738031990D3}" type="sibTrans" cxnId="{630B658B-2B74-4471-9958-7E706318412F}">
      <dgm:prSet/>
      <dgm:spPr/>
      <dgm:t>
        <a:bodyPr/>
        <a:lstStyle/>
        <a:p>
          <a:endParaRPr lang="en-GB"/>
        </a:p>
      </dgm:t>
    </dgm:pt>
    <dgm:pt modelId="{B296512F-9429-4838-A444-384440DBDE4D}">
      <dgm:prSet/>
      <dgm:spPr/>
      <dgm:t>
        <a:bodyPr/>
        <a:lstStyle/>
        <a:p>
          <a:r>
            <a:rPr lang="en-GB"/>
            <a:t>End of follow-up response = 8</a:t>
          </a:r>
        </a:p>
        <a:p>
          <a:r>
            <a:rPr lang="en-GB"/>
            <a:t>Relapses = 2</a:t>
          </a:r>
        </a:p>
      </dgm:t>
    </dgm:pt>
    <dgm:pt modelId="{DD2BF3FC-4D62-4EEC-904B-A5BCE66DC47B}" type="parTrans" cxnId="{B9AB7659-DD6F-4CEE-81D1-E6AFA1E80AD5}">
      <dgm:prSet/>
      <dgm:spPr/>
      <dgm:t>
        <a:bodyPr/>
        <a:lstStyle/>
        <a:p>
          <a:endParaRPr lang="en-GB"/>
        </a:p>
      </dgm:t>
    </dgm:pt>
    <dgm:pt modelId="{3A57CCDB-1DEB-4487-A066-954229C3E343}" type="sibTrans" cxnId="{B9AB7659-DD6F-4CEE-81D1-E6AFA1E80AD5}">
      <dgm:prSet/>
      <dgm:spPr/>
      <dgm:t>
        <a:bodyPr/>
        <a:lstStyle/>
        <a:p>
          <a:endParaRPr lang="en-GB"/>
        </a:p>
      </dgm:t>
    </dgm:pt>
    <dgm:pt modelId="{D361234F-AAF5-4FAA-8905-1A796864E90C}">
      <dgm:prSet/>
      <dgm:spPr/>
      <dgm:t>
        <a:bodyPr/>
        <a:lstStyle/>
        <a:p>
          <a:pPr algn="ctr"/>
          <a:r>
            <a:rPr lang="en-GB"/>
            <a:t> No ETR = 9</a:t>
          </a:r>
        </a:p>
        <a:p>
          <a:pPr algn="ctr"/>
          <a:r>
            <a:rPr lang="en-GB"/>
            <a:t>Treatment discontinued = 1</a:t>
          </a:r>
        </a:p>
        <a:p>
          <a:pPr algn="ctr"/>
          <a:r>
            <a:rPr lang="en-GB"/>
            <a:t>No 2 log reduction at 24 wk = 6</a:t>
          </a:r>
        </a:p>
        <a:p>
          <a:pPr algn="ctr"/>
          <a:r>
            <a:rPr lang="en-GB"/>
            <a:t>Breakthrough = 2</a:t>
          </a:r>
        </a:p>
      </dgm:t>
    </dgm:pt>
    <dgm:pt modelId="{1AFFDC84-8199-4021-9FC5-43704C6F8463}" type="parTrans" cxnId="{24A655A2-D843-4482-BC7D-0EA715FDFDC2}">
      <dgm:prSet/>
      <dgm:spPr/>
      <dgm:t>
        <a:bodyPr/>
        <a:lstStyle/>
        <a:p>
          <a:endParaRPr lang="en-GB"/>
        </a:p>
      </dgm:t>
    </dgm:pt>
    <dgm:pt modelId="{08F632B9-1555-4EAD-B6A3-C50E3C17D4F1}" type="sibTrans" cxnId="{24A655A2-D843-4482-BC7D-0EA715FDFDC2}">
      <dgm:prSet/>
      <dgm:spPr/>
      <dgm:t>
        <a:bodyPr/>
        <a:lstStyle/>
        <a:p>
          <a:endParaRPr lang="en-GB"/>
        </a:p>
      </dgm:t>
    </dgm:pt>
    <dgm:pt modelId="{30C08F57-1ED5-4FB9-8DE5-E1F5A885E1AA}" type="pres">
      <dgm:prSet presAssocID="{2D4960A8-31E1-4245-847C-6648A07DB12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D13FBE64-2CF0-4FD1-A564-3223272E047E}" type="pres">
      <dgm:prSet presAssocID="{12CAAB35-A0D4-4DD3-99B1-A4FF2E32AA95}" presName="hierRoot1" presStyleCnt="0">
        <dgm:presLayoutVars>
          <dgm:hierBranch val="init"/>
        </dgm:presLayoutVars>
      </dgm:prSet>
      <dgm:spPr/>
    </dgm:pt>
    <dgm:pt modelId="{02808281-9AEA-4A7D-B030-794EE9F792E7}" type="pres">
      <dgm:prSet presAssocID="{12CAAB35-A0D4-4DD3-99B1-A4FF2E32AA95}" presName="rootComposite1" presStyleCnt="0"/>
      <dgm:spPr/>
    </dgm:pt>
    <dgm:pt modelId="{7BFB8C08-28B6-415E-93C3-C364A958BB5B}" type="pres">
      <dgm:prSet presAssocID="{12CAAB35-A0D4-4DD3-99B1-A4FF2E32AA9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B87183D-AD01-47F2-90A8-AF2BDC37895B}" type="pres">
      <dgm:prSet presAssocID="{12CAAB35-A0D4-4DD3-99B1-A4FF2E32AA95}" presName="rootConnector1" presStyleLbl="node1" presStyleIdx="0" presStyleCnt="0"/>
      <dgm:spPr/>
      <dgm:t>
        <a:bodyPr/>
        <a:lstStyle/>
        <a:p>
          <a:endParaRPr lang="en-GB"/>
        </a:p>
      </dgm:t>
    </dgm:pt>
    <dgm:pt modelId="{0C32CB4B-924E-46CF-B064-23444BF832BF}" type="pres">
      <dgm:prSet presAssocID="{12CAAB35-A0D4-4DD3-99B1-A4FF2E32AA95}" presName="hierChild2" presStyleCnt="0"/>
      <dgm:spPr/>
    </dgm:pt>
    <dgm:pt modelId="{487B2655-1ADA-4F7B-A15B-D9EA15BBCC62}" type="pres">
      <dgm:prSet presAssocID="{C8ED473F-8D52-4E0B-8521-89CA46FF67E9}" presName="Name37" presStyleLbl="parChTrans1D2" presStyleIdx="0" presStyleCnt="2"/>
      <dgm:spPr/>
      <dgm:t>
        <a:bodyPr/>
        <a:lstStyle/>
        <a:p>
          <a:endParaRPr lang="en-GB"/>
        </a:p>
      </dgm:t>
    </dgm:pt>
    <dgm:pt modelId="{94ADB194-C351-4106-91DB-CE98614B389A}" type="pres">
      <dgm:prSet presAssocID="{E2B9AB3D-8069-45B8-BFCE-8285AE7E6E16}" presName="hierRoot2" presStyleCnt="0">
        <dgm:presLayoutVars>
          <dgm:hierBranch val="init"/>
        </dgm:presLayoutVars>
      </dgm:prSet>
      <dgm:spPr/>
    </dgm:pt>
    <dgm:pt modelId="{A0DA7CA0-C54D-4CC1-AC2F-F39567DFA887}" type="pres">
      <dgm:prSet presAssocID="{E2B9AB3D-8069-45B8-BFCE-8285AE7E6E16}" presName="rootComposite" presStyleCnt="0"/>
      <dgm:spPr/>
    </dgm:pt>
    <dgm:pt modelId="{8B73E43F-26B6-40C7-8392-4CF69BFCE3ED}" type="pres">
      <dgm:prSet presAssocID="{E2B9AB3D-8069-45B8-BFCE-8285AE7E6E16}" presName="rootText" presStyleLbl="node2" presStyleIdx="0" presStyleCnt="2" custScaleX="157432" custScaleY="9376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6204C45-9CC9-4D76-8E15-15AAB4FDD5B1}" type="pres">
      <dgm:prSet presAssocID="{E2B9AB3D-8069-45B8-BFCE-8285AE7E6E16}" presName="rootConnector" presStyleLbl="node2" presStyleIdx="0" presStyleCnt="2"/>
      <dgm:spPr/>
      <dgm:t>
        <a:bodyPr/>
        <a:lstStyle/>
        <a:p>
          <a:endParaRPr lang="en-GB"/>
        </a:p>
      </dgm:t>
    </dgm:pt>
    <dgm:pt modelId="{1DB99C48-5B1F-4CF2-A5DA-3AF07BB5D2F5}" type="pres">
      <dgm:prSet presAssocID="{E2B9AB3D-8069-45B8-BFCE-8285AE7E6E16}" presName="hierChild4" presStyleCnt="0"/>
      <dgm:spPr/>
    </dgm:pt>
    <dgm:pt modelId="{A470A3AC-4C37-49B4-9354-4707ECC74FF1}" type="pres">
      <dgm:prSet presAssocID="{25BAFCE0-FF66-4278-BDB6-B5E925BDC3BE}" presName="Name37" presStyleLbl="parChTrans1D3" presStyleIdx="0" presStyleCnt="4"/>
      <dgm:spPr/>
      <dgm:t>
        <a:bodyPr/>
        <a:lstStyle/>
        <a:p>
          <a:endParaRPr lang="en-GB"/>
        </a:p>
      </dgm:t>
    </dgm:pt>
    <dgm:pt modelId="{7A14A42E-2A1A-4E4A-A18C-F6E88394DECF}" type="pres">
      <dgm:prSet presAssocID="{30BCBB7B-9AF4-47E8-8915-CF1E43D762F9}" presName="hierRoot2" presStyleCnt="0">
        <dgm:presLayoutVars>
          <dgm:hierBranch val="init"/>
        </dgm:presLayoutVars>
      </dgm:prSet>
      <dgm:spPr/>
    </dgm:pt>
    <dgm:pt modelId="{681FE758-94C6-4E1A-AB2A-B282DEAE1317}" type="pres">
      <dgm:prSet presAssocID="{30BCBB7B-9AF4-47E8-8915-CF1E43D762F9}" presName="rootComposite" presStyleCnt="0"/>
      <dgm:spPr/>
    </dgm:pt>
    <dgm:pt modelId="{3610B945-13B8-44B8-980A-18AB2F825DC7}" type="pres">
      <dgm:prSet presAssocID="{30BCBB7B-9AF4-47E8-8915-CF1E43D762F9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73324BC-81A3-40F3-A8D4-E417D84A599E}" type="pres">
      <dgm:prSet presAssocID="{30BCBB7B-9AF4-47E8-8915-CF1E43D762F9}" presName="rootConnector" presStyleLbl="node3" presStyleIdx="0" presStyleCnt="4"/>
      <dgm:spPr/>
      <dgm:t>
        <a:bodyPr/>
        <a:lstStyle/>
        <a:p>
          <a:endParaRPr lang="en-GB"/>
        </a:p>
      </dgm:t>
    </dgm:pt>
    <dgm:pt modelId="{400AAB12-F1E2-4271-9D72-E478E0B0B546}" type="pres">
      <dgm:prSet presAssocID="{30BCBB7B-9AF4-47E8-8915-CF1E43D762F9}" presName="hierChild4" presStyleCnt="0"/>
      <dgm:spPr/>
    </dgm:pt>
    <dgm:pt modelId="{3CE7DF67-2B4F-4590-B6C0-B1D90B2C2A53}" type="pres">
      <dgm:prSet presAssocID="{8945183C-76B4-4B73-958A-0441556DC54E}" presName="Name37" presStyleLbl="parChTrans1D4" presStyleIdx="0" presStyleCnt="2"/>
      <dgm:spPr/>
      <dgm:t>
        <a:bodyPr/>
        <a:lstStyle/>
        <a:p>
          <a:endParaRPr lang="en-GB"/>
        </a:p>
      </dgm:t>
    </dgm:pt>
    <dgm:pt modelId="{F570D485-FB67-47C6-BD8C-7D7C604F3272}" type="pres">
      <dgm:prSet presAssocID="{8A46C14C-593F-4706-B1FC-914A5EA92094}" presName="hierRoot2" presStyleCnt="0">
        <dgm:presLayoutVars>
          <dgm:hierBranch val="init"/>
        </dgm:presLayoutVars>
      </dgm:prSet>
      <dgm:spPr/>
    </dgm:pt>
    <dgm:pt modelId="{FDA6D58D-E3CD-4965-943D-157F4533E012}" type="pres">
      <dgm:prSet presAssocID="{8A46C14C-593F-4706-B1FC-914A5EA92094}" presName="rootComposite" presStyleCnt="0"/>
      <dgm:spPr/>
    </dgm:pt>
    <dgm:pt modelId="{56D203B7-0C7D-4B61-B14D-CE1E04AF8D87}" type="pres">
      <dgm:prSet presAssocID="{8A46C14C-593F-4706-B1FC-914A5EA92094}" presName="rootText" presStyleLbl="node4" presStyleIdx="0" presStyleCnt="2" custScaleX="120689" custScaleY="12933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A17ADAD-D673-40E5-8EF3-7138D711C9D2}" type="pres">
      <dgm:prSet presAssocID="{8A46C14C-593F-4706-B1FC-914A5EA92094}" presName="rootConnector" presStyleLbl="node4" presStyleIdx="0" presStyleCnt="2"/>
      <dgm:spPr/>
      <dgm:t>
        <a:bodyPr/>
        <a:lstStyle/>
        <a:p>
          <a:endParaRPr lang="en-GB"/>
        </a:p>
      </dgm:t>
    </dgm:pt>
    <dgm:pt modelId="{B79C21AF-34CD-4397-9A0B-51EBAFB2F336}" type="pres">
      <dgm:prSet presAssocID="{8A46C14C-593F-4706-B1FC-914A5EA92094}" presName="hierChild4" presStyleCnt="0"/>
      <dgm:spPr/>
    </dgm:pt>
    <dgm:pt modelId="{7A142CB7-3C0F-4CBA-926B-628D767F39EF}" type="pres">
      <dgm:prSet presAssocID="{8A46C14C-593F-4706-B1FC-914A5EA92094}" presName="hierChild5" presStyleCnt="0"/>
      <dgm:spPr/>
    </dgm:pt>
    <dgm:pt modelId="{AEA27C6F-C2C4-4B46-A7C2-34BB3F599A1E}" type="pres">
      <dgm:prSet presAssocID="{30BCBB7B-9AF4-47E8-8915-CF1E43D762F9}" presName="hierChild5" presStyleCnt="0"/>
      <dgm:spPr/>
    </dgm:pt>
    <dgm:pt modelId="{AAA45508-4610-41B9-B452-117C5D366B6E}" type="pres">
      <dgm:prSet presAssocID="{F8683DC7-505D-42AE-A397-457D80B6D35C}" presName="Name37" presStyleLbl="parChTrans1D3" presStyleIdx="1" presStyleCnt="4"/>
      <dgm:spPr/>
      <dgm:t>
        <a:bodyPr/>
        <a:lstStyle/>
        <a:p>
          <a:endParaRPr lang="en-GB"/>
        </a:p>
      </dgm:t>
    </dgm:pt>
    <dgm:pt modelId="{A14AF3DC-1931-48A8-BD81-A9F2CB7EAC7C}" type="pres">
      <dgm:prSet presAssocID="{595503B0-943C-4A94-93B7-7EAFD6195A5D}" presName="hierRoot2" presStyleCnt="0">
        <dgm:presLayoutVars>
          <dgm:hierBranch val="init"/>
        </dgm:presLayoutVars>
      </dgm:prSet>
      <dgm:spPr/>
    </dgm:pt>
    <dgm:pt modelId="{F062E165-0CDF-4056-9D04-46D467046270}" type="pres">
      <dgm:prSet presAssocID="{595503B0-943C-4A94-93B7-7EAFD6195A5D}" presName="rootComposite" presStyleCnt="0"/>
      <dgm:spPr/>
    </dgm:pt>
    <dgm:pt modelId="{180855B8-6204-4D41-944D-27A74DC1BD7F}" type="pres">
      <dgm:prSet presAssocID="{595503B0-943C-4A94-93B7-7EAFD6195A5D}" presName="rootText" presStyleLbl="node3" presStyleIdx="1" presStyleCnt="4" custScaleX="124350" custScaleY="26489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A002AFF-6E7B-4B78-87E9-1838F4A2F7C3}" type="pres">
      <dgm:prSet presAssocID="{595503B0-943C-4A94-93B7-7EAFD6195A5D}" presName="rootConnector" presStyleLbl="node3" presStyleIdx="1" presStyleCnt="4"/>
      <dgm:spPr/>
      <dgm:t>
        <a:bodyPr/>
        <a:lstStyle/>
        <a:p>
          <a:endParaRPr lang="en-GB"/>
        </a:p>
      </dgm:t>
    </dgm:pt>
    <dgm:pt modelId="{851738E6-51FC-4C20-9789-D7AE77A15956}" type="pres">
      <dgm:prSet presAssocID="{595503B0-943C-4A94-93B7-7EAFD6195A5D}" presName="hierChild4" presStyleCnt="0"/>
      <dgm:spPr/>
    </dgm:pt>
    <dgm:pt modelId="{E737A437-DB0A-4ED5-A6DA-BEC6C3130D89}" type="pres">
      <dgm:prSet presAssocID="{595503B0-943C-4A94-93B7-7EAFD6195A5D}" presName="hierChild5" presStyleCnt="0"/>
      <dgm:spPr/>
    </dgm:pt>
    <dgm:pt modelId="{19000A59-D3C1-4FEF-AC09-75984DF03A3D}" type="pres">
      <dgm:prSet presAssocID="{E2B9AB3D-8069-45B8-BFCE-8285AE7E6E16}" presName="hierChild5" presStyleCnt="0"/>
      <dgm:spPr/>
    </dgm:pt>
    <dgm:pt modelId="{224E8C82-0BB5-4754-825A-BA668E5A089F}" type="pres">
      <dgm:prSet presAssocID="{40EFEEA0-077B-4F45-B0E2-CE92CBBC7CB5}" presName="Name37" presStyleLbl="parChTrans1D2" presStyleIdx="1" presStyleCnt="2"/>
      <dgm:spPr/>
      <dgm:t>
        <a:bodyPr/>
        <a:lstStyle/>
        <a:p>
          <a:endParaRPr lang="en-GB"/>
        </a:p>
      </dgm:t>
    </dgm:pt>
    <dgm:pt modelId="{11E99AA2-4641-4779-876A-80362FE07235}" type="pres">
      <dgm:prSet presAssocID="{C4A9FFBB-F033-420A-BD5A-7EC5073D4B36}" presName="hierRoot2" presStyleCnt="0">
        <dgm:presLayoutVars>
          <dgm:hierBranch val="init"/>
        </dgm:presLayoutVars>
      </dgm:prSet>
      <dgm:spPr/>
    </dgm:pt>
    <dgm:pt modelId="{E7B48A88-C218-476F-8A14-8078872926EA}" type="pres">
      <dgm:prSet presAssocID="{C4A9FFBB-F033-420A-BD5A-7EC5073D4B36}" presName="rootComposite" presStyleCnt="0"/>
      <dgm:spPr/>
    </dgm:pt>
    <dgm:pt modelId="{644D2632-C128-457D-B6BA-B134724F0FFC}" type="pres">
      <dgm:prSet presAssocID="{C4A9FFBB-F033-420A-BD5A-7EC5073D4B36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BEE7730-9CC8-4EAF-8CBF-8DAAD3F364AB}" type="pres">
      <dgm:prSet presAssocID="{C4A9FFBB-F033-420A-BD5A-7EC5073D4B36}" presName="rootConnector" presStyleLbl="node2" presStyleIdx="1" presStyleCnt="2"/>
      <dgm:spPr/>
      <dgm:t>
        <a:bodyPr/>
        <a:lstStyle/>
        <a:p>
          <a:endParaRPr lang="en-GB"/>
        </a:p>
      </dgm:t>
    </dgm:pt>
    <dgm:pt modelId="{135F7164-9D71-4885-91E8-80F37A6F1B13}" type="pres">
      <dgm:prSet presAssocID="{C4A9FFBB-F033-420A-BD5A-7EC5073D4B36}" presName="hierChild4" presStyleCnt="0"/>
      <dgm:spPr/>
    </dgm:pt>
    <dgm:pt modelId="{4523CED4-00F5-40B9-83C1-65C27DE91CE5}" type="pres">
      <dgm:prSet presAssocID="{DB6E79E6-895E-489B-A53D-8E880950C127}" presName="Name37" presStyleLbl="parChTrans1D3" presStyleIdx="2" presStyleCnt="4"/>
      <dgm:spPr/>
      <dgm:t>
        <a:bodyPr/>
        <a:lstStyle/>
        <a:p>
          <a:endParaRPr lang="en-GB"/>
        </a:p>
      </dgm:t>
    </dgm:pt>
    <dgm:pt modelId="{2D2ED0F0-01A5-425D-AB22-215AAFB1DE24}" type="pres">
      <dgm:prSet presAssocID="{6CD509CC-4E6A-4E82-8663-85D2C72AD081}" presName="hierRoot2" presStyleCnt="0">
        <dgm:presLayoutVars>
          <dgm:hierBranch val="init"/>
        </dgm:presLayoutVars>
      </dgm:prSet>
      <dgm:spPr/>
    </dgm:pt>
    <dgm:pt modelId="{8B2399F3-C55E-4602-B364-3FA63F4A3DFD}" type="pres">
      <dgm:prSet presAssocID="{6CD509CC-4E6A-4E82-8663-85D2C72AD081}" presName="rootComposite" presStyleCnt="0"/>
      <dgm:spPr/>
    </dgm:pt>
    <dgm:pt modelId="{66140CD3-88EB-49B8-AF5C-CF7411A7F660}" type="pres">
      <dgm:prSet presAssocID="{6CD509CC-4E6A-4E82-8663-85D2C72AD081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1CA3CF0-B2DF-422D-B737-3C1B6018CF49}" type="pres">
      <dgm:prSet presAssocID="{6CD509CC-4E6A-4E82-8663-85D2C72AD081}" presName="rootConnector" presStyleLbl="node3" presStyleIdx="2" presStyleCnt="4"/>
      <dgm:spPr/>
      <dgm:t>
        <a:bodyPr/>
        <a:lstStyle/>
        <a:p>
          <a:endParaRPr lang="en-GB"/>
        </a:p>
      </dgm:t>
    </dgm:pt>
    <dgm:pt modelId="{684C6940-E452-42DD-9EC5-184D69B061C6}" type="pres">
      <dgm:prSet presAssocID="{6CD509CC-4E6A-4E82-8663-85D2C72AD081}" presName="hierChild4" presStyleCnt="0"/>
      <dgm:spPr/>
    </dgm:pt>
    <dgm:pt modelId="{CE812AE0-561F-483D-BE4B-D8162F658032}" type="pres">
      <dgm:prSet presAssocID="{DD2BF3FC-4D62-4EEC-904B-A5BCE66DC47B}" presName="Name37" presStyleLbl="parChTrans1D4" presStyleIdx="1" presStyleCnt="2"/>
      <dgm:spPr/>
      <dgm:t>
        <a:bodyPr/>
        <a:lstStyle/>
        <a:p>
          <a:endParaRPr lang="en-GB"/>
        </a:p>
      </dgm:t>
    </dgm:pt>
    <dgm:pt modelId="{2C7C8832-F69F-4CDC-A545-1FBBC28B8D0A}" type="pres">
      <dgm:prSet presAssocID="{B296512F-9429-4838-A444-384440DBDE4D}" presName="hierRoot2" presStyleCnt="0">
        <dgm:presLayoutVars>
          <dgm:hierBranch val="init"/>
        </dgm:presLayoutVars>
      </dgm:prSet>
      <dgm:spPr/>
    </dgm:pt>
    <dgm:pt modelId="{EB81A58D-660F-46F9-83FD-16BB107BDBB0}" type="pres">
      <dgm:prSet presAssocID="{B296512F-9429-4838-A444-384440DBDE4D}" presName="rootComposite" presStyleCnt="0"/>
      <dgm:spPr/>
    </dgm:pt>
    <dgm:pt modelId="{BD2606C3-17C6-425A-80FC-051B82D8CF9B}" type="pres">
      <dgm:prSet presAssocID="{B296512F-9429-4838-A444-384440DBDE4D}" presName="rootText" presStyleLbl="node4" presStyleIdx="1" presStyleCnt="2" custScaleY="10998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1D45F9E-9321-4EEC-A3C6-D164616E9EF2}" type="pres">
      <dgm:prSet presAssocID="{B296512F-9429-4838-A444-384440DBDE4D}" presName="rootConnector" presStyleLbl="node4" presStyleIdx="1" presStyleCnt="2"/>
      <dgm:spPr/>
      <dgm:t>
        <a:bodyPr/>
        <a:lstStyle/>
        <a:p>
          <a:endParaRPr lang="en-GB"/>
        </a:p>
      </dgm:t>
    </dgm:pt>
    <dgm:pt modelId="{11D1BAA9-0528-44E7-A353-7B950891F485}" type="pres">
      <dgm:prSet presAssocID="{B296512F-9429-4838-A444-384440DBDE4D}" presName="hierChild4" presStyleCnt="0"/>
      <dgm:spPr/>
    </dgm:pt>
    <dgm:pt modelId="{C5BA96F5-357F-47E4-BC81-CE4289F1CF7C}" type="pres">
      <dgm:prSet presAssocID="{B296512F-9429-4838-A444-384440DBDE4D}" presName="hierChild5" presStyleCnt="0"/>
      <dgm:spPr/>
    </dgm:pt>
    <dgm:pt modelId="{49511123-EA20-45C8-812D-DC02E1944F1C}" type="pres">
      <dgm:prSet presAssocID="{6CD509CC-4E6A-4E82-8663-85D2C72AD081}" presName="hierChild5" presStyleCnt="0"/>
      <dgm:spPr/>
    </dgm:pt>
    <dgm:pt modelId="{5D18E974-150E-46E1-B62E-93DCAD930496}" type="pres">
      <dgm:prSet presAssocID="{1AFFDC84-8199-4021-9FC5-43704C6F8463}" presName="Name37" presStyleLbl="parChTrans1D3" presStyleIdx="3" presStyleCnt="4"/>
      <dgm:spPr/>
      <dgm:t>
        <a:bodyPr/>
        <a:lstStyle/>
        <a:p>
          <a:endParaRPr lang="en-GB"/>
        </a:p>
      </dgm:t>
    </dgm:pt>
    <dgm:pt modelId="{B253275F-9E71-4C62-9950-C73D7ECB9CEE}" type="pres">
      <dgm:prSet presAssocID="{D361234F-AAF5-4FAA-8905-1A796864E90C}" presName="hierRoot2" presStyleCnt="0">
        <dgm:presLayoutVars>
          <dgm:hierBranch val="init"/>
        </dgm:presLayoutVars>
      </dgm:prSet>
      <dgm:spPr/>
    </dgm:pt>
    <dgm:pt modelId="{B67B0A0A-FBFB-493E-A98B-93CBE1BEDF63}" type="pres">
      <dgm:prSet presAssocID="{D361234F-AAF5-4FAA-8905-1A796864E90C}" presName="rootComposite" presStyleCnt="0"/>
      <dgm:spPr/>
    </dgm:pt>
    <dgm:pt modelId="{8C41B850-AF8D-42B3-9147-ED4425C2D23A}" type="pres">
      <dgm:prSet presAssocID="{D361234F-AAF5-4FAA-8905-1A796864E90C}" presName="rootText" presStyleLbl="node3" presStyleIdx="3" presStyleCnt="4" custScaleX="123596" custScaleY="25548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F1537ED-3BD7-46D8-8A71-5CAF36D9329B}" type="pres">
      <dgm:prSet presAssocID="{D361234F-AAF5-4FAA-8905-1A796864E90C}" presName="rootConnector" presStyleLbl="node3" presStyleIdx="3" presStyleCnt="4"/>
      <dgm:spPr/>
      <dgm:t>
        <a:bodyPr/>
        <a:lstStyle/>
        <a:p>
          <a:endParaRPr lang="en-GB"/>
        </a:p>
      </dgm:t>
    </dgm:pt>
    <dgm:pt modelId="{2D48CC89-D2A3-40C5-B7A9-6D01AECEE514}" type="pres">
      <dgm:prSet presAssocID="{D361234F-AAF5-4FAA-8905-1A796864E90C}" presName="hierChild4" presStyleCnt="0"/>
      <dgm:spPr/>
    </dgm:pt>
    <dgm:pt modelId="{72E660A6-DBC5-489F-BB81-2D5F0546CB0A}" type="pres">
      <dgm:prSet presAssocID="{D361234F-AAF5-4FAA-8905-1A796864E90C}" presName="hierChild5" presStyleCnt="0"/>
      <dgm:spPr/>
    </dgm:pt>
    <dgm:pt modelId="{F3379783-F6B0-4204-B576-BCE1E28FB338}" type="pres">
      <dgm:prSet presAssocID="{C4A9FFBB-F033-420A-BD5A-7EC5073D4B36}" presName="hierChild5" presStyleCnt="0"/>
      <dgm:spPr/>
    </dgm:pt>
    <dgm:pt modelId="{4F717499-90AC-4333-A7DD-55D5790FDA5B}" type="pres">
      <dgm:prSet presAssocID="{12CAAB35-A0D4-4DD3-99B1-A4FF2E32AA95}" presName="hierChild3" presStyleCnt="0"/>
      <dgm:spPr/>
    </dgm:pt>
  </dgm:ptLst>
  <dgm:cxnLst>
    <dgm:cxn modelId="{FD8F4367-1319-471D-9D36-6FB80BCC1312}" type="presOf" srcId="{25BAFCE0-FF66-4278-BDB6-B5E925BDC3BE}" destId="{A470A3AC-4C37-49B4-9354-4707ECC74FF1}" srcOrd="0" destOrd="0" presId="urn:microsoft.com/office/officeart/2005/8/layout/orgChart1"/>
    <dgm:cxn modelId="{BCDE5842-904F-4F29-AC99-0855BD784BF0}" srcId="{12CAAB35-A0D4-4DD3-99B1-A4FF2E32AA95}" destId="{C4A9FFBB-F033-420A-BD5A-7EC5073D4B36}" srcOrd="1" destOrd="0" parTransId="{40EFEEA0-077B-4F45-B0E2-CE92CBBC7CB5}" sibTransId="{D01B661E-20F7-4642-B0B8-D3163CC4C0A8}"/>
    <dgm:cxn modelId="{E421681F-48ED-4938-9B3E-6A9A9EFF7B8A}" type="presOf" srcId="{F8683DC7-505D-42AE-A397-457D80B6D35C}" destId="{AAA45508-4610-41B9-B452-117C5D366B6E}" srcOrd="0" destOrd="0" presId="urn:microsoft.com/office/officeart/2005/8/layout/orgChart1"/>
    <dgm:cxn modelId="{C74172B3-306A-4CE2-940A-6E470F842A34}" type="presOf" srcId="{595503B0-943C-4A94-93B7-7EAFD6195A5D}" destId="{CA002AFF-6E7B-4B78-87E9-1838F4A2F7C3}" srcOrd="1" destOrd="0" presId="urn:microsoft.com/office/officeart/2005/8/layout/orgChart1"/>
    <dgm:cxn modelId="{4131AE9D-E020-4865-89DE-137447AA2473}" srcId="{2D4960A8-31E1-4245-847C-6648A07DB125}" destId="{12CAAB35-A0D4-4DD3-99B1-A4FF2E32AA95}" srcOrd="0" destOrd="0" parTransId="{3F447818-6A1A-44CC-BDFF-99FF29B43A03}" sibTransId="{867AA2C2-D676-420A-98C4-C0BDA9253620}"/>
    <dgm:cxn modelId="{C93D30D2-340A-48E3-8362-634DF16CC6E1}" type="presOf" srcId="{30BCBB7B-9AF4-47E8-8915-CF1E43D762F9}" destId="{F73324BC-81A3-40F3-A8D4-E417D84A599E}" srcOrd="1" destOrd="0" presId="urn:microsoft.com/office/officeart/2005/8/layout/orgChart1"/>
    <dgm:cxn modelId="{D2FF5C6C-C995-44D0-A712-6E9B56A1F287}" type="presOf" srcId="{8A46C14C-593F-4706-B1FC-914A5EA92094}" destId="{BA17ADAD-D673-40E5-8EF3-7138D711C9D2}" srcOrd="1" destOrd="0" presId="urn:microsoft.com/office/officeart/2005/8/layout/orgChart1"/>
    <dgm:cxn modelId="{4B58AF97-B74E-4BCA-A6DF-35A6C29C9712}" type="presOf" srcId="{12CAAB35-A0D4-4DD3-99B1-A4FF2E32AA95}" destId="{7BFB8C08-28B6-415E-93C3-C364A958BB5B}" srcOrd="0" destOrd="0" presId="urn:microsoft.com/office/officeart/2005/8/layout/orgChart1"/>
    <dgm:cxn modelId="{B9AB7659-DD6F-4CEE-81D1-E6AFA1E80AD5}" srcId="{6CD509CC-4E6A-4E82-8663-85D2C72AD081}" destId="{B296512F-9429-4838-A444-384440DBDE4D}" srcOrd="0" destOrd="0" parTransId="{DD2BF3FC-4D62-4EEC-904B-A5BCE66DC47B}" sibTransId="{3A57CCDB-1DEB-4487-A066-954229C3E343}"/>
    <dgm:cxn modelId="{B4B1FCC3-E6D8-4B2B-BAE5-4BD556FCE592}" type="presOf" srcId="{12CAAB35-A0D4-4DD3-99B1-A4FF2E32AA95}" destId="{BB87183D-AD01-47F2-90A8-AF2BDC37895B}" srcOrd="1" destOrd="0" presId="urn:microsoft.com/office/officeart/2005/8/layout/orgChart1"/>
    <dgm:cxn modelId="{9E9A32FE-4A17-419B-8608-1FCFC038A0AC}" type="presOf" srcId="{8945183C-76B4-4B73-958A-0441556DC54E}" destId="{3CE7DF67-2B4F-4590-B6C0-B1D90B2C2A53}" srcOrd="0" destOrd="0" presId="urn:microsoft.com/office/officeart/2005/8/layout/orgChart1"/>
    <dgm:cxn modelId="{812C3D7D-C05D-402A-866E-D3684C06A1F4}" type="presOf" srcId="{8A46C14C-593F-4706-B1FC-914A5EA92094}" destId="{56D203B7-0C7D-4B61-B14D-CE1E04AF8D87}" srcOrd="0" destOrd="0" presId="urn:microsoft.com/office/officeart/2005/8/layout/orgChart1"/>
    <dgm:cxn modelId="{447D8A08-B0E9-4D59-B92A-92CEE8655BD5}" type="presOf" srcId="{D361234F-AAF5-4FAA-8905-1A796864E90C}" destId="{AF1537ED-3BD7-46D8-8A71-5CAF36D9329B}" srcOrd="1" destOrd="0" presId="urn:microsoft.com/office/officeart/2005/8/layout/orgChart1"/>
    <dgm:cxn modelId="{AB52634C-A30C-4355-8E89-B3BD706A2AD9}" srcId="{12CAAB35-A0D4-4DD3-99B1-A4FF2E32AA95}" destId="{E2B9AB3D-8069-45B8-BFCE-8285AE7E6E16}" srcOrd="0" destOrd="0" parTransId="{C8ED473F-8D52-4E0B-8521-89CA46FF67E9}" sibTransId="{24A1C61B-ACD3-401F-84AA-C2DFEAA15E8D}"/>
    <dgm:cxn modelId="{5BB9B37A-D3E0-47F3-AE6B-E6BECF3619AF}" srcId="{E2B9AB3D-8069-45B8-BFCE-8285AE7E6E16}" destId="{30BCBB7B-9AF4-47E8-8915-CF1E43D762F9}" srcOrd="0" destOrd="0" parTransId="{25BAFCE0-FF66-4278-BDB6-B5E925BDC3BE}" sibTransId="{7CC3B27A-932C-4B1D-97B9-DEAB2F39E38D}"/>
    <dgm:cxn modelId="{333FADBD-AA52-423F-8ED7-E1E873182EB4}" type="presOf" srcId="{30BCBB7B-9AF4-47E8-8915-CF1E43D762F9}" destId="{3610B945-13B8-44B8-980A-18AB2F825DC7}" srcOrd="0" destOrd="0" presId="urn:microsoft.com/office/officeart/2005/8/layout/orgChart1"/>
    <dgm:cxn modelId="{3D6EABAB-D6B1-4A69-AB7B-CFA133B175AC}" type="presOf" srcId="{C4A9FFBB-F033-420A-BD5A-7EC5073D4B36}" destId="{644D2632-C128-457D-B6BA-B134724F0FFC}" srcOrd="0" destOrd="0" presId="urn:microsoft.com/office/officeart/2005/8/layout/orgChart1"/>
    <dgm:cxn modelId="{98099E98-EDE0-4273-9A41-4E301A0228E1}" type="presOf" srcId="{1AFFDC84-8199-4021-9FC5-43704C6F8463}" destId="{5D18E974-150E-46E1-B62E-93DCAD930496}" srcOrd="0" destOrd="0" presId="urn:microsoft.com/office/officeart/2005/8/layout/orgChart1"/>
    <dgm:cxn modelId="{64B25F8D-734D-487D-9FDA-1E637C54B6B5}" type="presOf" srcId="{DB6E79E6-895E-489B-A53D-8E880950C127}" destId="{4523CED4-00F5-40B9-83C1-65C27DE91CE5}" srcOrd="0" destOrd="0" presId="urn:microsoft.com/office/officeart/2005/8/layout/orgChart1"/>
    <dgm:cxn modelId="{8AF5FC07-F0A5-45DE-A78C-FADFC95F32A3}" type="presOf" srcId="{C4A9FFBB-F033-420A-BD5A-7EC5073D4B36}" destId="{9BEE7730-9CC8-4EAF-8CBF-8DAAD3F364AB}" srcOrd="1" destOrd="0" presId="urn:microsoft.com/office/officeart/2005/8/layout/orgChart1"/>
    <dgm:cxn modelId="{24A655A2-D843-4482-BC7D-0EA715FDFDC2}" srcId="{C4A9FFBB-F033-420A-BD5A-7EC5073D4B36}" destId="{D361234F-AAF5-4FAA-8905-1A796864E90C}" srcOrd="1" destOrd="0" parTransId="{1AFFDC84-8199-4021-9FC5-43704C6F8463}" sibTransId="{08F632B9-1555-4EAD-B6A3-C50E3C17D4F1}"/>
    <dgm:cxn modelId="{EA74F2B7-C23A-4BA9-BED2-A7A7CFC31D99}" srcId="{C4A9FFBB-F033-420A-BD5A-7EC5073D4B36}" destId="{6CD509CC-4E6A-4E82-8663-85D2C72AD081}" srcOrd="0" destOrd="0" parTransId="{DB6E79E6-895E-489B-A53D-8E880950C127}" sibTransId="{1031290F-EB64-4141-97B6-A7252A1D7441}"/>
    <dgm:cxn modelId="{DF073F40-B6BC-4C5E-9CA4-ACA2B754235D}" type="presOf" srcId="{C8ED473F-8D52-4E0B-8521-89CA46FF67E9}" destId="{487B2655-1ADA-4F7B-A15B-D9EA15BBCC62}" srcOrd="0" destOrd="0" presId="urn:microsoft.com/office/officeart/2005/8/layout/orgChart1"/>
    <dgm:cxn modelId="{0CC59F5B-B8F4-4A1F-8A4B-34C92068D019}" type="presOf" srcId="{DD2BF3FC-4D62-4EEC-904B-A5BCE66DC47B}" destId="{CE812AE0-561F-483D-BE4B-D8162F658032}" srcOrd="0" destOrd="0" presId="urn:microsoft.com/office/officeart/2005/8/layout/orgChart1"/>
    <dgm:cxn modelId="{F8289B27-58AA-43E8-93BF-CF1CBCC18E00}" type="presOf" srcId="{D361234F-AAF5-4FAA-8905-1A796864E90C}" destId="{8C41B850-AF8D-42B3-9147-ED4425C2D23A}" srcOrd="0" destOrd="0" presId="urn:microsoft.com/office/officeart/2005/8/layout/orgChart1"/>
    <dgm:cxn modelId="{CE1E2F97-18E2-4B8A-9345-756FF507D1A4}" srcId="{E2B9AB3D-8069-45B8-BFCE-8285AE7E6E16}" destId="{595503B0-943C-4A94-93B7-7EAFD6195A5D}" srcOrd="1" destOrd="0" parTransId="{F8683DC7-505D-42AE-A397-457D80B6D35C}" sibTransId="{9FBFF942-840A-42C2-AC89-487E4F2E7F65}"/>
    <dgm:cxn modelId="{CFA42EF5-80E3-4F8E-9FD3-9D27357C6A1B}" type="presOf" srcId="{E2B9AB3D-8069-45B8-BFCE-8285AE7E6E16}" destId="{8B73E43F-26B6-40C7-8392-4CF69BFCE3ED}" srcOrd="0" destOrd="0" presId="urn:microsoft.com/office/officeart/2005/8/layout/orgChart1"/>
    <dgm:cxn modelId="{2DCD11ED-EBCD-46EB-A546-28D4B6AC2152}" type="presOf" srcId="{2D4960A8-31E1-4245-847C-6648A07DB125}" destId="{30C08F57-1ED5-4FB9-8DE5-E1F5A885E1AA}" srcOrd="0" destOrd="0" presId="urn:microsoft.com/office/officeart/2005/8/layout/orgChart1"/>
    <dgm:cxn modelId="{240093D8-30FE-4EE2-8542-FFDDA9FBE843}" type="presOf" srcId="{B296512F-9429-4838-A444-384440DBDE4D}" destId="{81D45F9E-9321-4EEC-A3C6-D164616E9EF2}" srcOrd="1" destOrd="0" presId="urn:microsoft.com/office/officeart/2005/8/layout/orgChart1"/>
    <dgm:cxn modelId="{4E4213B5-78E1-4DD4-8EA8-8F677DB56366}" type="presOf" srcId="{B296512F-9429-4838-A444-384440DBDE4D}" destId="{BD2606C3-17C6-425A-80FC-051B82D8CF9B}" srcOrd="0" destOrd="0" presId="urn:microsoft.com/office/officeart/2005/8/layout/orgChart1"/>
    <dgm:cxn modelId="{44213467-975A-4D5D-B73F-788D4111B399}" type="presOf" srcId="{595503B0-943C-4A94-93B7-7EAFD6195A5D}" destId="{180855B8-6204-4D41-944D-27A74DC1BD7F}" srcOrd="0" destOrd="0" presId="urn:microsoft.com/office/officeart/2005/8/layout/orgChart1"/>
    <dgm:cxn modelId="{0116A8D1-D075-48F4-89A2-3156C3CC59F9}" type="presOf" srcId="{40EFEEA0-077B-4F45-B0E2-CE92CBBC7CB5}" destId="{224E8C82-0BB5-4754-825A-BA668E5A089F}" srcOrd="0" destOrd="0" presId="urn:microsoft.com/office/officeart/2005/8/layout/orgChart1"/>
    <dgm:cxn modelId="{758C663B-B670-4167-A5A0-9237DBD439AB}" type="presOf" srcId="{E2B9AB3D-8069-45B8-BFCE-8285AE7E6E16}" destId="{56204C45-9CC9-4D76-8E15-15AAB4FDD5B1}" srcOrd="1" destOrd="0" presId="urn:microsoft.com/office/officeart/2005/8/layout/orgChart1"/>
    <dgm:cxn modelId="{AF75393A-AA74-48CE-AB05-A2233EC188AD}" type="presOf" srcId="{6CD509CC-4E6A-4E82-8663-85D2C72AD081}" destId="{91CA3CF0-B2DF-422D-B737-3C1B6018CF49}" srcOrd="1" destOrd="0" presId="urn:microsoft.com/office/officeart/2005/8/layout/orgChart1"/>
    <dgm:cxn modelId="{7004760E-9E87-427C-B30C-62A740F26AB8}" type="presOf" srcId="{6CD509CC-4E6A-4E82-8663-85D2C72AD081}" destId="{66140CD3-88EB-49B8-AF5C-CF7411A7F660}" srcOrd="0" destOrd="0" presId="urn:microsoft.com/office/officeart/2005/8/layout/orgChart1"/>
    <dgm:cxn modelId="{630B658B-2B74-4471-9958-7E706318412F}" srcId="{30BCBB7B-9AF4-47E8-8915-CF1E43D762F9}" destId="{8A46C14C-593F-4706-B1FC-914A5EA92094}" srcOrd="0" destOrd="0" parTransId="{8945183C-76B4-4B73-958A-0441556DC54E}" sibTransId="{DBBA0521-CDB8-47A6-8F5F-5738031990D3}"/>
    <dgm:cxn modelId="{08EE4357-C23E-4753-9606-AFE5E632B983}" type="presParOf" srcId="{30C08F57-1ED5-4FB9-8DE5-E1F5A885E1AA}" destId="{D13FBE64-2CF0-4FD1-A564-3223272E047E}" srcOrd="0" destOrd="0" presId="urn:microsoft.com/office/officeart/2005/8/layout/orgChart1"/>
    <dgm:cxn modelId="{7B120083-2154-47A1-A601-EAEBB5B16E96}" type="presParOf" srcId="{D13FBE64-2CF0-4FD1-A564-3223272E047E}" destId="{02808281-9AEA-4A7D-B030-794EE9F792E7}" srcOrd="0" destOrd="0" presId="urn:microsoft.com/office/officeart/2005/8/layout/orgChart1"/>
    <dgm:cxn modelId="{90A4D677-B5AB-4BDF-86CE-7BF311FEBF59}" type="presParOf" srcId="{02808281-9AEA-4A7D-B030-794EE9F792E7}" destId="{7BFB8C08-28B6-415E-93C3-C364A958BB5B}" srcOrd="0" destOrd="0" presId="urn:microsoft.com/office/officeart/2005/8/layout/orgChart1"/>
    <dgm:cxn modelId="{7E19B7DC-23EC-4A43-B1B8-DF833F479008}" type="presParOf" srcId="{02808281-9AEA-4A7D-B030-794EE9F792E7}" destId="{BB87183D-AD01-47F2-90A8-AF2BDC37895B}" srcOrd="1" destOrd="0" presId="urn:microsoft.com/office/officeart/2005/8/layout/orgChart1"/>
    <dgm:cxn modelId="{3B2798A4-6007-4E3E-A88A-80A12D22E487}" type="presParOf" srcId="{D13FBE64-2CF0-4FD1-A564-3223272E047E}" destId="{0C32CB4B-924E-46CF-B064-23444BF832BF}" srcOrd="1" destOrd="0" presId="urn:microsoft.com/office/officeart/2005/8/layout/orgChart1"/>
    <dgm:cxn modelId="{FAA68A15-9018-43D8-AC62-17C1143E376F}" type="presParOf" srcId="{0C32CB4B-924E-46CF-B064-23444BF832BF}" destId="{487B2655-1ADA-4F7B-A15B-D9EA15BBCC62}" srcOrd="0" destOrd="0" presId="urn:microsoft.com/office/officeart/2005/8/layout/orgChart1"/>
    <dgm:cxn modelId="{0FC4F118-352A-4691-8F64-6FB48FD233F0}" type="presParOf" srcId="{0C32CB4B-924E-46CF-B064-23444BF832BF}" destId="{94ADB194-C351-4106-91DB-CE98614B389A}" srcOrd="1" destOrd="0" presId="urn:microsoft.com/office/officeart/2005/8/layout/orgChart1"/>
    <dgm:cxn modelId="{868CA91B-152F-4832-86CC-A7F94BC47E4C}" type="presParOf" srcId="{94ADB194-C351-4106-91DB-CE98614B389A}" destId="{A0DA7CA0-C54D-4CC1-AC2F-F39567DFA887}" srcOrd="0" destOrd="0" presId="urn:microsoft.com/office/officeart/2005/8/layout/orgChart1"/>
    <dgm:cxn modelId="{A53907FF-7AC8-4F0D-A630-B43D7B8BD6F4}" type="presParOf" srcId="{A0DA7CA0-C54D-4CC1-AC2F-F39567DFA887}" destId="{8B73E43F-26B6-40C7-8392-4CF69BFCE3ED}" srcOrd="0" destOrd="0" presId="urn:microsoft.com/office/officeart/2005/8/layout/orgChart1"/>
    <dgm:cxn modelId="{3E08F04F-BE99-484A-9601-EE56F0DAC5AA}" type="presParOf" srcId="{A0DA7CA0-C54D-4CC1-AC2F-F39567DFA887}" destId="{56204C45-9CC9-4D76-8E15-15AAB4FDD5B1}" srcOrd="1" destOrd="0" presId="urn:microsoft.com/office/officeart/2005/8/layout/orgChart1"/>
    <dgm:cxn modelId="{1CACA784-5B32-4BAA-8EA9-CD31DB20DE5B}" type="presParOf" srcId="{94ADB194-C351-4106-91DB-CE98614B389A}" destId="{1DB99C48-5B1F-4CF2-A5DA-3AF07BB5D2F5}" srcOrd="1" destOrd="0" presId="urn:microsoft.com/office/officeart/2005/8/layout/orgChart1"/>
    <dgm:cxn modelId="{5A7399D1-B18A-4E99-809D-C7FDC77E9F25}" type="presParOf" srcId="{1DB99C48-5B1F-4CF2-A5DA-3AF07BB5D2F5}" destId="{A470A3AC-4C37-49B4-9354-4707ECC74FF1}" srcOrd="0" destOrd="0" presId="urn:microsoft.com/office/officeart/2005/8/layout/orgChart1"/>
    <dgm:cxn modelId="{0A1C3AA8-CFBB-4EE1-AA1C-1BF524536977}" type="presParOf" srcId="{1DB99C48-5B1F-4CF2-A5DA-3AF07BB5D2F5}" destId="{7A14A42E-2A1A-4E4A-A18C-F6E88394DECF}" srcOrd="1" destOrd="0" presId="urn:microsoft.com/office/officeart/2005/8/layout/orgChart1"/>
    <dgm:cxn modelId="{8714AC60-109B-4EBA-BB0A-B35B32DC4CB6}" type="presParOf" srcId="{7A14A42E-2A1A-4E4A-A18C-F6E88394DECF}" destId="{681FE758-94C6-4E1A-AB2A-B282DEAE1317}" srcOrd="0" destOrd="0" presId="urn:microsoft.com/office/officeart/2005/8/layout/orgChart1"/>
    <dgm:cxn modelId="{2809B564-CF14-4A7D-AE0F-667025BEE594}" type="presParOf" srcId="{681FE758-94C6-4E1A-AB2A-B282DEAE1317}" destId="{3610B945-13B8-44B8-980A-18AB2F825DC7}" srcOrd="0" destOrd="0" presId="urn:microsoft.com/office/officeart/2005/8/layout/orgChart1"/>
    <dgm:cxn modelId="{BF1138C1-E927-4382-BC21-135D88A9699D}" type="presParOf" srcId="{681FE758-94C6-4E1A-AB2A-B282DEAE1317}" destId="{F73324BC-81A3-40F3-A8D4-E417D84A599E}" srcOrd="1" destOrd="0" presId="urn:microsoft.com/office/officeart/2005/8/layout/orgChart1"/>
    <dgm:cxn modelId="{954F79EC-C791-4E4E-96E1-3718B9DA16D0}" type="presParOf" srcId="{7A14A42E-2A1A-4E4A-A18C-F6E88394DECF}" destId="{400AAB12-F1E2-4271-9D72-E478E0B0B546}" srcOrd="1" destOrd="0" presId="urn:microsoft.com/office/officeart/2005/8/layout/orgChart1"/>
    <dgm:cxn modelId="{D6DD4FE1-CBFA-4FDC-A174-08831EA07A74}" type="presParOf" srcId="{400AAB12-F1E2-4271-9D72-E478E0B0B546}" destId="{3CE7DF67-2B4F-4590-B6C0-B1D90B2C2A53}" srcOrd="0" destOrd="0" presId="urn:microsoft.com/office/officeart/2005/8/layout/orgChart1"/>
    <dgm:cxn modelId="{21C5CE01-1655-4670-89C9-F843CF97A081}" type="presParOf" srcId="{400AAB12-F1E2-4271-9D72-E478E0B0B546}" destId="{F570D485-FB67-47C6-BD8C-7D7C604F3272}" srcOrd="1" destOrd="0" presId="urn:microsoft.com/office/officeart/2005/8/layout/orgChart1"/>
    <dgm:cxn modelId="{7096C4E4-13B6-4DF2-897E-5D033035C122}" type="presParOf" srcId="{F570D485-FB67-47C6-BD8C-7D7C604F3272}" destId="{FDA6D58D-E3CD-4965-943D-157F4533E012}" srcOrd="0" destOrd="0" presId="urn:microsoft.com/office/officeart/2005/8/layout/orgChart1"/>
    <dgm:cxn modelId="{E137ED48-4F13-4903-A33F-C57960B0EE8A}" type="presParOf" srcId="{FDA6D58D-E3CD-4965-943D-157F4533E012}" destId="{56D203B7-0C7D-4B61-B14D-CE1E04AF8D87}" srcOrd="0" destOrd="0" presId="urn:microsoft.com/office/officeart/2005/8/layout/orgChart1"/>
    <dgm:cxn modelId="{F4E40BC4-F6F4-4743-AF72-582DC3A12C51}" type="presParOf" srcId="{FDA6D58D-E3CD-4965-943D-157F4533E012}" destId="{BA17ADAD-D673-40E5-8EF3-7138D711C9D2}" srcOrd="1" destOrd="0" presId="urn:microsoft.com/office/officeart/2005/8/layout/orgChart1"/>
    <dgm:cxn modelId="{827A3020-688B-4143-AD99-AAB5F4AED701}" type="presParOf" srcId="{F570D485-FB67-47C6-BD8C-7D7C604F3272}" destId="{B79C21AF-34CD-4397-9A0B-51EBAFB2F336}" srcOrd="1" destOrd="0" presId="urn:microsoft.com/office/officeart/2005/8/layout/orgChart1"/>
    <dgm:cxn modelId="{2A209697-2BE1-450F-B9A0-40FC52AF4516}" type="presParOf" srcId="{F570D485-FB67-47C6-BD8C-7D7C604F3272}" destId="{7A142CB7-3C0F-4CBA-926B-628D767F39EF}" srcOrd="2" destOrd="0" presId="urn:microsoft.com/office/officeart/2005/8/layout/orgChart1"/>
    <dgm:cxn modelId="{BED00613-5243-40BB-B1ED-29606DF4338F}" type="presParOf" srcId="{7A14A42E-2A1A-4E4A-A18C-F6E88394DECF}" destId="{AEA27C6F-C2C4-4B46-A7C2-34BB3F599A1E}" srcOrd="2" destOrd="0" presId="urn:microsoft.com/office/officeart/2005/8/layout/orgChart1"/>
    <dgm:cxn modelId="{C55BFDE6-C616-4D94-9D06-C7563ACA4EC1}" type="presParOf" srcId="{1DB99C48-5B1F-4CF2-A5DA-3AF07BB5D2F5}" destId="{AAA45508-4610-41B9-B452-117C5D366B6E}" srcOrd="2" destOrd="0" presId="urn:microsoft.com/office/officeart/2005/8/layout/orgChart1"/>
    <dgm:cxn modelId="{7609B267-BCD4-4C5E-A1F5-21B719B7BE20}" type="presParOf" srcId="{1DB99C48-5B1F-4CF2-A5DA-3AF07BB5D2F5}" destId="{A14AF3DC-1931-48A8-BD81-A9F2CB7EAC7C}" srcOrd="3" destOrd="0" presId="urn:microsoft.com/office/officeart/2005/8/layout/orgChart1"/>
    <dgm:cxn modelId="{7942F15D-7834-4B15-8080-B464566102EA}" type="presParOf" srcId="{A14AF3DC-1931-48A8-BD81-A9F2CB7EAC7C}" destId="{F062E165-0CDF-4056-9D04-46D467046270}" srcOrd="0" destOrd="0" presId="urn:microsoft.com/office/officeart/2005/8/layout/orgChart1"/>
    <dgm:cxn modelId="{65D61D6F-797A-405B-AF9F-996000E4DF3B}" type="presParOf" srcId="{F062E165-0CDF-4056-9D04-46D467046270}" destId="{180855B8-6204-4D41-944D-27A74DC1BD7F}" srcOrd="0" destOrd="0" presId="urn:microsoft.com/office/officeart/2005/8/layout/orgChart1"/>
    <dgm:cxn modelId="{D047C4DB-ED00-4051-8A0A-99C2CAB8869D}" type="presParOf" srcId="{F062E165-0CDF-4056-9D04-46D467046270}" destId="{CA002AFF-6E7B-4B78-87E9-1838F4A2F7C3}" srcOrd="1" destOrd="0" presId="urn:microsoft.com/office/officeart/2005/8/layout/orgChart1"/>
    <dgm:cxn modelId="{AA6C1E9B-AFEB-45AA-BE69-A4F9B39F20FC}" type="presParOf" srcId="{A14AF3DC-1931-48A8-BD81-A9F2CB7EAC7C}" destId="{851738E6-51FC-4C20-9789-D7AE77A15956}" srcOrd="1" destOrd="0" presId="urn:microsoft.com/office/officeart/2005/8/layout/orgChart1"/>
    <dgm:cxn modelId="{6C2C2BD3-A961-4E14-947E-06A16B1C28FC}" type="presParOf" srcId="{A14AF3DC-1931-48A8-BD81-A9F2CB7EAC7C}" destId="{E737A437-DB0A-4ED5-A6DA-BEC6C3130D89}" srcOrd="2" destOrd="0" presId="urn:microsoft.com/office/officeart/2005/8/layout/orgChart1"/>
    <dgm:cxn modelId="{37A86257-436F-4D48-8AB8-8C10370C93A3}" type="presParOf" srcId="{94ADB194-C351-4106-91DB-CE98614B389A}" destId="{19000A59-D3C1-4FEF-AC09-75984DF03A3D}" srcOrd="2" destOrd="0" presId="urn:microsoft.com/office/officeart/2005/8/layout/orgChart1"/>
    <dgm:cxn modelId="{A090AE89-514E-45AE-9E4D-95F30056C771}" type="presParOf" srcId="{0C32CB4B-924E-46CF-B064-23444BF832BF}" destId="{224E8C82-0BB5-4754-825A-BA668E5A089F}" srcOrd="2" destOrd="0" presId="urn:microsoft.com/office/officeart/2005/8/layout/orgChart1"/>
    <dgm:cxn modelId="{3DF32479-B12E-4239-BDA8-5AF7ABCFDAED}" type="presParOf" srcId="{0C32CB4B-924E-46CF-B064-23444BF832BF}" destId="{11E99AA2-4641-4779-876A-80362FE07235}" srcOrd="3" destOrd="0" presId="urn:microsoft.com/office/officeart/2005/8/layout/orgChart1"/>
    <dgm:cxn modelId="{83ED3B88-78FB-41A3-AF2B-777746BBFA75}" type="presParOf" srcId="{11E99AA2-4641-4779-876A-80362FE07235}" destId="{E7B48A88-C218-476F-8A14-8078872926EA}" srcOrd="0" destOrd="0" presId="urn:microsoft.com/office/officeart/2005/8/layout/orgChart1"/>
    <dgm:cxn modelId="{0EDD9218-F680-41E7-B157-00C933AC4C39}" type="presParOf" srcId="{E7B48A88-C218-476F-8A14-8078872926EA}" destId="{644D2632-C128-457D-B6BA-B134724F0FFC}" srcOrd="0" destOrd="0" presId="urn:microsoft.com/office/officeart/2005/8/layout/orgChart1"/>
    <dgm:cxn modelId="{7ED0EF3F-AAF2-4173-A0AC-B2E6C5073534}" type="presParOf" srcId="{E7B48A88-C218-476F-8A14-8078872926EA}" destId="{9BEE7730-9CC8-4EAF-8CBF-8DAAD3F364AB}" srcOrd="1" destOrd="0" presId="urn:microsoft.com/office/officeart/2005/8/layout/orgChart1"/>
    <dgm:cxn modelId="{6A09BB28-5AF4-4767-8534-D6C8B1197CBD}" type="presParOf" srcId="{11E99AA2-4641-4779-876A-80362FE07235}" destId="{135F7164-9D71-4885-91E8-80F37A6F1B13}" srcOrd="1" destOrd="0" presId="urn:microsoft.com/office/officeart/2005/8/layout/orgChart1"/>
    <dgm:cxn modelId="{F25E9D12-0211-4B4C-BC66-84523601ADA7}" type="presParOf" srcId="{135F7164-9D71-4885-91E8-80F37A6F1B13}" destId="{4523CED4-00F5-40B9-83C1-65C27DE91CE5}" srcOrd="0" destOrd="0" presId="urn:microsoft.com/office/officeart/2005/8/layout/orgChart1"/>
    <dgm:cxn modelId="{B597F13C-A072-4FCD-86F7-CA42552747CF}" type="presParOf" srcId="{135F7164-9D71-4885-91E8-80F37A6F1B13}" destId="{2D2ED0F0-01A5-425D-AB22-215AAFB1DE24}" srcOrd="1" destOrd="0" presId="urn:microsoft.com/office/officeart/2005/8/layout/orgChart1"/>
    <dgm:cxn modelId="{745E49EC-AA42-4C27-B0B6-F648B3613116}" type="presParOf" srcId="{2D2ED0F0-01A5-425D-AB22-215AAFB1DE24}" destId="{8B2399F3-C55E-4602-B364-3FA63F4A3DFD}" srcOrd="0" destOrd="0" presId="urn:microsoft.com/office/officeart/2005/8/layout/orgChart1"/>
    <dgm:cxn modelId="{66951384-C8E8-40BC-BC7B-39CD7180B03E}" type="presParOf" srcId="{8B2399F3-C55E-4602-B364-3FA63F4A3DFD}" destId="{66140CD3-88EB-49B8-AF5C-CF7411A7F660}" srcOrd="0" destOrd="0" presId="urn:microsoft.com/office/officeart/2005/8/layout/orgChart1"/>
    <dgm:cxn modelId="{8A693267-07FF-445C-AA23-5FF346980D75}" type="presParOf" srcId="{8B2399F3-C55E-4602-B364-3FA63F4A3DFD}" destId="{91CA3CF0-B2DF-422D-B737-3C1B6018CF49}" srcOrd="1" destOrd="0" presId="urn:microsoft.com/office/officeart/2005/8/layout/orgChart1"/>
    <dgm:cxn modelId="{A9B30EA1-D583-4F67-AE36-753014DFD9CA}" type="presParOf" srcId="{2D2ED0F0-01A5-425D-AB22-215AAFB1DE24}" destId="{684C6940-E452-42DD-9EC5-184D69B061C6}" srcOrd="1" destOrd="0" presId="urn:microsoft.com/office/officeart/2005/8/layout/orgChart1"/>
    <dgm:cxn modelId="{7FCFD787-CA0C-48C2-BAD2-19C3392C952D}" type="presParOf" srcId="{684C6940-E452-42DD-9EC5-184D69B061C6}" destId="{CE812AE0-561F-483D-BE4B-D8162F658032}" srcOrd="0" destOrd="0" presId="urn:microsoft.com/office/officeart/2005/8/layout/orgChart1"/>
    <dgm:cxn modelId="{260CAB36-E322-4265-AAFD-9C5A699C6457}" type="presParOf" srcId="{684C6940-E452-42DD-9EC5-184D69B061C6}" destId="{2C7C8832-F69F-4CDC-A545-1FBBC28B8D0A}" srcOrd="1" destOrd="0" presId="urn:microsoft.com/office/officeart/2005/8/layout/orgChart1"/>
    <dgm:cxn modelId="{04256330-01C9-4462-804D-9947E5AF71D3}" type="presParOf" srcId="{2C7C8832-F69F-4CDC-A545-1FBBC28B8D0A}" destId="{EB81A58D-660F-46F9-83FD-16BB107BDBB0}" srcOrd="0" destOrd="0" presId="urn:microsoft.com/office/officeart/2005/8/layout/orgChart1"/>
    <dgm:cxn modelId="{F4EDDFEA-882C-4385-89A0-F8C39C491B37}" type="presParOf" srcId="{EB81A58D-660F-46F9-83FD-16BB107BDBB0}" destId="{BD2606C3-17C6-425A-80FC-051B82D8CF9B}" srcOrd="0" destOrd="0" presId="urn:microsoft.com/office/officeart/2005/8/layout/orgChart1"/>
    <dgm:cxn modelId="{AAC05A11-1235-42D8-89C9-DC4A1C2BCB49}" type="presParOf" srcId="{EB81A58D-660F-46F9-83FD-16BB107BDBB0}" destId="{81D45F9E-9321-4EEC-A3C6-D164616E9EF2}" srcOrd="1" destOrd="0" presId="urn:microsoft.com/office/officeart/2005/8/layout/orgChart1"/>
    <dgm:cxn modelId="{46C95B70-3A5E-4994-B021-DAB065716056}" type="presParOf" srcId="{2C7C8832-F69F-4CDC-A545-1FBBC28B8D0A}" destId="{11D1BAA9-0528-44E7-A353-7B950891F485}" srcOrd="1" destOrd="0" presId="urn:microsoft.com/office/officeart/2005/8/layout/orgChart1"/>
    <dgm:cxn modelId="{26C88249-2454-407A-896D-3F6770CE06CA}" type="presParOf" srcId="{2C7C8832-F69F-4CDC-A545-1FBBC28B8D0A}" destId="{C5BA96F5-357F-47E4-BC81-CE4289F1CF7C}" srcOrd="2" destOrd="0" presId="urn:microsoft.com/office/officeart/2005/8/layout/orgChart1"/>
    <dgm:cxn modelId="{DE7C7A0C-FDB6-4254-A055-755196812032}" type="presParOf" srcId="{2D2ED0F0-01A5-425D-AB22-215AAFB1DE24}" destId="{49511123-EA20-45C8-812D-DC02E1944F1C}" srcOrd="2" destOrd="0" presId="urn:microsoft.com/office/officeart/2005/8/layout/orgChart1"/>
    <dgm:cxn modelId="{7E938476-64DC-4E9D-AAE6-751646CDA5EA}" type="presParOf" srcId="{135F7164-9D71-4885-91E8-80F37A6F1B13}" destId="{5D18E974-150E-46E1-B62E-93DCAD930496}" srcOrd="2" destOrd="0" presId="urn:microsoft.com/office/officeart/2005/8/layout/orgChart1"/>
    <dgm:cxn modelId="{8E42641B-141F-4E08-A594-B9C7776718B2}" type="presParOf" srcId="{135F7164-9D71-4885-91E8-80F37A6F1B13}" destId="{B253275F-9E71-4C62-9950-C73D7ECB9CEE}" srcOrd="3" destOrd="0" presId="urn:microsoft.com/office/officeart/2005/8/layout/orgChart1"/>
    <dgm:cxn modelId="{BBC45874-C3CE-4F39-898B-74B4B58821B7}" type="presParOf" srcId="{B253275F-9E71-4C62-9950-C73D7ECB9CEE}" destId="{B67B0A0A-FBFB-493E-A98B-93CBE1BEDF63}" srcOrd="0" destOrd="0" presId="urn:microsoft.com/office/officeart/2005/8/layout/orgChart1"/>
    <dgm:cxn modelId="{CC28874E-00CE-4F37-9A2B-6B3C13670F5B}" type="presParOf" srcId="{B67B0A0A-FBFB-493E-A98B-93CBE1BEDF63}" destId="{8C41B850-AF8D-42B3-9147-ED4425C2D23A}" srcOrd="0" destOrd="0" presId="urn:microsoft.com/office/officeart/2005/8/layout/orgChart1"/>
    <dgm:cxn modelId="{9A7929F6-68A8-447A-91CA-FF6B0ABAD3EB}" type="presParOf" srcId="{B67B0A0A-FBFB-493E-A98B-93CBE1BEDF63}" destId="{AF1537ED-3BD7-46D8-8A71-5CAF36D9329B}" srcOrd="1" destOrd="0" presId="urn:microsoft.com/office/officeart/2005/8/layout/orgChart1"/>
    <dgm:cxn modelId="{A4B896C7-C63B-4093-B9CB-E90E4D29EC28}" type="presParOf" srcId="{B253275F-9E71-4C62-9950-C73D7ECB9CEE}" destId="{2D48CC89-D2A3-40C5-B7A9-6D01AECEE514}" srcOrd="1" destOrd="0" presId="urn:microsoft.com/office/officeart/2005/8/layout/orgChart1"/>
    <dgm:cxn modelId="{9EF406A9-1C40-415C-A4A7-2DA720BD02BB}" type="presParOf" srcId="{B253275F-9E71-4C62-9950-C73D7ECB9CEE}" destId="{72E660A6-DBC5-489F-BB81-2D5F0546CB0A}" srcOrd="2" destOrd="0" presId="urn:microsoft.com/office/officeart/2005/8/layout/orgChart1"/>
    <dgm:cxn modelId="{8C2CE99F-C6CE-4537-B242-2B1C152AD263}" type="presParOf" srcId="{11E99AA2-4641-4779-876A-80362FE07235}" destId="{F3379783-F6B0-4204-B576-BCE1E28FB338}" srcOrd="2" destOrd="0" presId="urn:microsoft.com/office/officeart/2005/8/layout/orgChart1"/>
    <dgm:cxn modelId="{8931A7E1-2D0B-48E4-8F7E-1AC1040D8093}" type="presParOf" srcId="{D13FBE64-2CF0-4FD1-A564-3223272E047E}" destId="{4F717499-90AC-4333-A7DD-55D5790FDA5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18E974-150E-46E1-B62E-93DCAD930496}">
      <dsp:nvSpPr>
        <dsp:cNvPr id="0" name=""/>
        <dsp:cNvSpPr/>
      </dsp:nvSpPr>
      <dsp:spPr>
        <a:xfrm>
          <a:off x="4777389" y="1474122"/>
          <a:ext cx="780144" cy="2244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212"/>
              </a:lnTo>
              <a:lnTo>
                <a:pt x="780144" y="112212"/>
              </a:lnTo>
              <a:lnTo>
                <a:pt x="780144" y="22442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812AE0-561F-483D-BE4B-D8162F658032}">
      <dsp:nvSpPr>
        <dsp:cNvPr id="0" name=""/>
        <dsp:cNvSpPr/>
      </dsp:nvSpPr>
      <dsp:spPr>
        <a:xfrm>
          <a:off x="3443684" y="2232892"/>
          <a:ext cx="160303" cy="5182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8267"/>
              </a:lnTo>
              <a:lnTo>
                <a:pt x="160303" y="51826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23CED4-00F5-40B9-83C1-65C27DE91CE5}">
      <dsp:nvSpPr>
        <dsp:cNvPr id="0" name=""/>
        <dsp:cNvSpPr/>
      </dsp:nvSpPr>
      <dsp:spPr>
        <a:xfrm>
          <a:off x="3871161" y="1474122"/>
          <a:ext cx="906228" cy="224425"/>
        </a:xfrm>
        <a:custGeom>
          <a:avLst/>
          <a:gdLst/>
          <a:ahLst/>
          <a:cxnLst/>
          <a:rect l="0" t="0" r="0" b="0"/>
          <a:pathLst>
            <a:path>
              <a:moveTo>
                <a:pt x="906228" y="0"/>
              </a:moveTo>
              <a:lnTo>
                <a:pt x="906228" y="112212"/>
              </a:lnTo>
              <a:lnTo>
                <a:pt x="0" y="112212"/>
              </a:lnTo>
              <a:lnTo>
                <a:pt x="0" y="22442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4E8C82-0BB5-4754-825A-BA668E5A089F}">
      <dsp:nvSpPr>
        <dsp:cNvPr id="0" name=""/>
        <dsp:cNvSpPr/>
      </dsp:nvSpPr>
      <dsp:spPr>
        <a:xfrm>
          <a:off x="3013870" y="715351"/>
          <a:ext cx="1763519" cy="2244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212"/>
              </a:lnTo>
              <a:lnTo>
                <a:pt x="1763519" y="112212"/>
              </a:lnTo>
              <a:lnTo>
                <a:pt x="1763519" y="22442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A45508-4610-41B9-B452-117C5D366B6E}">
      <dsp:nvSpPr>
        <dsp:cNvPr id="0" name=""/>
        <dsp:cNvSpPr/>
      </dsp:nvSpPr>
      <dsp:spPr>
        <a:xfrm>
          <a:off x="1557236" y="1440805"/>
          <a:ext cx="890695" cy="2244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212"/>
              </a:lnTo>
              <a:lnTo>
                <a:pt x="890695" y="112212"/>
              </a:lnTo>
              <a:lnTo>
                <a:pt x="890695" y="22442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E7DF67-2B4F-4590-B6C0-B1D90B2C2A53}">
      <dsp:nvSpPr>
        <dsp:cNvPr id="0" name=""/>
        <dsp:cNvSpPr/>
      </dsp:nvSpPr>
      <dsp:spPr>
        <a:xfrm>
          <a:off x="108952" y="2199576"/>
          <a:ext cx="160303" cy="5699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9967"/>
              </a:lnTo>
              <a:lnTo>
                <a:pt x="160303" y="56996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70A3AC-4C37-49B4-9354-4707ECC74FF1}">
      <dsp:nvSpPr>
        <dsp:cNvPr id="0" name=""/>
        <dsp:cNvSpPr/>
      </dsp:nvSpPr>
      <dsp:spPr>
        <a:xfrm>
          <a:off x="536428" y="1440805"/>
          <a:ext cx="1020808" cy="224425"/>
        </a:xfrm>
        <a:custGeom>
          <a:avLst/>
          <a:gdLst/>
          <a:ahLst/>
          <a:cxnLst/>
          <a:rect l="0" t="0" r="0" b="0"/>
          <a:pathLst>
            <a:path>
              <a:moveTo>
                <a:pt x="1020808" y="0"/>
              </a:moveTo>
              <a:lnTo>
                <a:pt x="1020808" y="112212"/>
              </a:lnTo>
              <a:lnTo>
                <a:pt x="0" y="112212"/>
              </a:lnTo>
              <a:lnTo>
                <a:pt x="0" y="22442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7B2655-1ADA-4F7B-A15B-D9EA15BBCC62}">
      <dsp:nvSpPr>
        <dsp:cNvPr id="0" name=""/>
        <dsp:cNvSpPr/>
      </dsp:nvSpPr>
      <dsp:spPr>
        <a:xfrm>
          <a:off x="1557236" y="715351"/>
          <a:ext cx="1456633" cy="224425"/>
        </a:xfrm>
        <a:custGeom>
          <a:avLst/>
          <a:gdLst/>
          <a:ahLst/>
          <a:cxnLst/>
          <a:rect l="0" t="0" r="0" b="0"/>
          <a:pathLst>
            <a:path>
              <a:moveTo>
                <a:pt x="1456633" y="0"/>
              </a:moveTo>
              <a:lnTo>
                <a:pt x="1456633" y="112212"/>
              </a:lnTo>
              <a:lnTo>
                <a:pt x="0" y="112212"/>
              </a:lnTo>
              <a:lnTo>
                <a:pt x="0" y="22442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FB8C08-28B6-415E-93C3-C364A958BB5B}">
      <dsp:nvSpPr>
        <dsp:cNvPr id="0" name=""/>
        <dsp:cNvSpPr/>
      </dsp:nvSpPr>
      <dsp:spPr>
        <a:xfrm>
          <a:off x="2479525" y="181006"/>
          <a:ext cx="1068690" cy="534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Patients recruited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i="1" kern="1200"/>
            <a:t>n </a:t>
          </a:r>
          <a:r>
            <a:rPr lang="en-GB" sz="1100" kern="1200"/>
            <a:t>= 40</a:t>
          </a:r>
        </a:p>
      </dsp:txBody>
      <dsp:txXfrm>
        <a:off x="2479525" y="181006"/>
        <a:ext cx="1068690" cy="534345"/>
      </dsp:txXfrm>
    </dsp:sp>
    <dsp:sp modelId="{8B73E43F-26B6-40C7-8392-4CF69BFCE3ED}">
      <dsp:nvSpPr>
        <dsp:cNvPr id="0" name=""/>
        <dsp:cNvSpPr/>
      </dsp:nvSpPr>
      <dsp:spPr>
        <a:xfrm>
          <a:off x="716006" y="939776"/>
          <a:ext cx="1682461" cy="5010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Pegylated interferon with Entecavir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i="1" kern="1200"/>
            <a:t>n</a:t>
          </a:r>
          <a:r>
            <a:rPr lang="en-GB" sz="1000" kern="1200"/>
            <a:t> = 21</a:t>
          </a:r>
        </a:p>
      </dsp:txBody>
      <dsp:txXfrm>
        <a:off x="716006" y="939776"/>
        <a:ext cx="1682461" cy="501029"/>
      </dsp:txXfrm>
    </dsp:sp>
    <dsp:sp modelId="{3610B945-13B8-44B8-980A-18AB2F825DC7}">
      <dsp:nvSpPr>
        <dsp:cNvPr id="0" name=""/>
        <dsp:cNvSpPr/>
      </dsp:nvSpPr>
      <dsp:spPr>
        <a:xfrm>
          <a:off x="2083" y="1665231"/>
          <a:ext cx="1068690" cy="534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ETR = 8</a:t>
          </a:r>
        </a:p>
      </dsp:txBody>
      <dsp:txXfrm>
        <a:off x="2083" y="1665231"/>
        <a:ext cx="1068690" cy="534345"/>
      </dsp:txXfrm>
    </dsp:sp>
    <dsp:sp modelId="{56D203B7-0C7D-4B61-B14D-CE1E04AF8D87}">
      <dsp:nvSpPr>
        <dsp:cNvPr id="0" name=""/>
        <dsp:cNvSpPr/>
      </dsp:nvSpPr>
      <dsp:spPr>
        <a:xfrm>
          <a:off x="269255" y="2424001"/>
          <a:ext cx="1289792" cy="6910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End of follow-up response = 7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Lost to follow-up = 1</a:t>
          </a:r>
        </a:p>
      </dsp:txBody>
      <dsp:txXfrm>
        <a:off x="269255" y="2424001"/>
        <a:ext cx="1289792" cy="691085"/>
      </dsp:txXfrm>
    </dsp:sp>
    <dsp:sp modelId="{180855B8-6204-4D41-944D-27A74DC1BD7F}">
      <dsp:nvSpPr>
        <dsp:cNvPr id="0" name=""/>
        <dsp:cNvSpPr/>
      </dsp:nvSpPr>
      <dsp:spPr>
        <a:xfrm>
          <a:off x="1783473" y="1665231"/>
          <a:ext cx="1328917" cy="14154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No ETR = 13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Treatment discontinued=1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No 2 log reduction at 24 wk = 11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Breakthrough = 1</a:t>
          </a:r>
        </a:p>
      </dsp:txBody>
      <dsp:txXfrm>
        <a:off x="1783473" y="1665231"/>
        <a:ext cx="1328917" cy="1415475"/>
      </dsp:txXfrm>
    </dsp:sp>
    <dsp:sp modelId="{644D2632-C128-457D-B6BA-B134724F0FFC}">
      <dsp:nvSpPr>
        <dsp:cNvPr id="0" name=""/>
        <dsp:cNvSpPr/>
      </dsp:nvSpPr>
      <dsp:spPr>
        <a:xfrm>
          <a:off x="4243044" y="939776"/>
          <a:ext cx="1068690" cy="534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Pegylated interferon alone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i="1" kern="1200"/>
            <a:t>n </a:t>
          </a:r>
          <a:r>
            <a:rPr lang="en-GB" sz="1000" kern="1200"/>
            <a:t>= 19</a:t>
          </a:r>
        </a:p>
      </dsp:txBody>
      <dsp:txXfrm>
        <a:off x="4243044" y="939776"/>
        <a:ext cx="1068690" cy="534345"/>
      </dsp:txXfrm>
    </dsp:sp>
    <dsp:sp modelId="{66140CD3-88EB-49B8-AF5C-CF7411A7F660}">
      <dsp:nvSpPr>
        <dsp:cNvPr id="0" name=""/>
        <dsp:cNvSpPr/>
      </dsp:nvSpPr>
      <dsp:spPr>
        <a:xfrm>
          <a:off x="3336815" y="1698547"/>
          <a:ext cx="1068690" cy="534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ETR = 10</a:t>
          </a:r>
        </a:p>
      </dsp:txBody>
      <dsp:txXfrm>
        <a:off x="3336815" y="1698547"/>
        <a:ext cx="1068690" cy="534345"/>
      </dsp:txXfrm>
    </dsp:sp>
    <dsp:sp modelId="{BD2606C3-17C6-425A-80FC-051B82D8CF9B}">
      <dsp:nvSpPr>
        <dsp:cNvPr id="0" name=""/>
        <dsp:cNvSpPr/>
      </dsp:nvSpPr>
      <dsp:spPr>
        <a:xfrm>
          <a:off x="3603988" y="2457318"/>
          <a:ext cx="1068690" cy="58768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End of follow-up response = 8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Relapses = 2</a:t>
          </a:r>
        </a:p>
      </dsp:txBody>
      <dsp:txXfrm>
        <a:off x="3603988" y="2457318"/>
        <a:ext cx="1068690" cy="587683"/>
      </dsp:txXfrm>
    </dsp:sp>
    <dsp:sp modelId="{8C41B850-AF8D-42B3-9147-ED4425C2D23A}">
      <dsp:nvSpPr>
        <dsp:cNvPr id="0" name=""/>
        <dsp:cNvSpPr/>
      </dsp:nvSpPr>
      <dsp:spPr>
        <a:xfrm>
          <a:off x="4897104" y="1698547"/>
          <a:ext cx="1320859" cy="13651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 No ETR = 9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Treatment discontinued = 1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No 2 log reduction at 24 wk = 6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Breakthrough = 2</a:t>
          </a:r>
        </a:p>
      </dsp:txBody>
      <dsp:txXfrm>
        <a:off x="4897104" y="1698547"/>
        <a:ext cx="1320859" cy="13651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F124C-5BD9-D745-B812-AC630C01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4711</Words>
  <Characters>26859</Characters>
  <Application>Microsoft Macintosh Word</Application>
  <DocSecurity>0</DocSecurity>
  <Lines>223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630</dc:creator>
  <cp:keywords/>
  <dc:description/>
  <cp:lastModifiedBy>Na Ma</cp:lastModifiedBy>
  <cp:revision>2</cp:revision>
  <dcterms:created xsi:type="dcterms:W3CDTF">2016-04-16T03:41:00Z</dcterms:created>
  <dcterms:modified xsi:type="dcterms:W3CDTF">2016-04-16T03:41:00Z</dcterms:modified>
</cp:coreProperties>
</file>