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B3F1C" w14:textId="77777777" w:rsidR="00BD1BFA" w:rsidRPr="00603BD2" w:rsidRDefault="00BD1BFA" w:rsidP="00A206E4">
      <w:pPr>
        <w:adjustRightInd w:val="0"/>
        <w:snapToGrid w:val="0"/>
        <w:spacing w:line="360" w:lineRule="auto"/>
        <w:jc w:val="both"/>
        <w:rPr>
          <w:rFonts w:ascii="Book Antiqua" w:eastAsia="Times New Roman" w:hAnsi="Book Antiqua" w:cs="SimSun"/>
          <w:b/>
          <w:i/>
          <w:color w:val="000000"/>
        </w:rPr>
      </w:pPr>
      <w:bookmarkStart w:id="0" w:name="OLE_LINK545"/>
      <w:bookmarkStart w:id="1" w:name="OLE_LINK546"/>
      <w:r w:rsidRPr="00603BD2">
        <w:rPr>
          <w:rFonts w:ascii="Book Antiqua" w:eastAsia="Times New Roman" w:hAnsi="Book Antiqua" w:cs="SimSun"/>
          <w:b/>
          <w:color w:val="000000"/>
        </w:rPr>
        <w:t xml:space="preserve">Name of journal: </w:t>
      </w:r>
      <w:bookmarkStart w:id="2" w:name="OLE_LINK718"/>
      <w:bookmarkStart w:id="3" w:name="OLE_LINK719"/>
      <w:bookmarkStart w:id="4" w:name="OLE_LINK645"/>
      <w:bookmarkStart w:id="5" w:name="OLE_LINK661"/>
      <w:bookmarkStart w:id="6" w:name="OLE_LINK1068"/>
      <w:r w:rsidRPr="00603BD2">
        <w:rPr>
          <w:rFonts w:ascii="Book Antiqua" w:eastAsia="Times New Roman" w:hAnsi="Book Antiqua" w:cs="SimSun"/>
          <w:b/>
          <w:i/>
          <w:color w:val="000000"/>
        </w:rPr>
        <w:t xml:space="preserve">World Journal of </w:t>
      </w:r>
      <w:bookmarkStart w:id="7" w:name="OLE_LINK1222"/>
      <w:bookmarkStart w:id="8" w:name="OLE_LINK1223"/>
      <w:r w:rsidRPr="00603BD2">
        <w:rPr>
          <w:rFonts w:ascii="Book Antiqua" w:eastAsia="Times New Roman" w:hAnsi="Book Antiqua" w:cs="SimSun"/>
          <w:b/>
          <w:i/>
          <w:color w:val="000000"/>
        </w:rPr>
        <w:t>Gastroenterology</w:t>
      </w:r>
      <w:bookmarkEnd w:id="2"/>
      <w:bookmarkEnd w:id="3"/>
      <w:bookmarkEnd w:id="4"/>
      <w:bookmarkEnd w:id="5"/>
      <w:bookmarkEnd w:id="6"/>
      <w:bookmarkEnd w:id="7"/>
      <w:bookmarkEnd w:id="8"/>
    </w:p>
    <w:p w14:paraId="20B114ED" w14:textId="77777777" w:rsidR="00BD1BFA" w:rsidRPr="00603BD2" w:rsidRDefault="00BD1BFA" w:rsidP="00A206E4">
      <w:pPr>
        <w:adjustRightInd w:val="0"/>
        <w:snapToGrid w:val="0"/>
        <w:spacing w:line="360" w:lineRule="auto"/>
        <w:jc w:val="both"/>
        <w:rPr>
          <w:rFonts w:ascii="Book Antiqua" w:eastAsia="SimSun" w:hAnsi="Book Antiqua" w:cs="Arial"/>
          <w:color w:val="000000"/>
          <w:lang w:val="en" w:eastAsia="zh-CN"/>
        </w:rPr>
      </w:pPr>
      <w:r w:rsidRPr="00603BD2">
        <w:rPr>
          <w:rFonts w:ascii="Book Antiqua" w:hAnsi="Book Antiqua" w:cs="Arial"/>
          <w:b/>
          <w:color w:val="000000"/>
          <w:lang w:val="en"/>
        </w:rPr>
        <w:t xml:space="preserve">ESPS Manuscript NO: </w:t>
      </w:r>
      <w:r w:rsidRPr="00603BD2">
        <w:rPr>
          <w:rFonts w:ascii="Book Antiqua" w:eastAsia="SimSun" w:hAnsi="Book Antiqua" w:cs="Arial" w:hint="eastAsia"/>
          <w:b/>
          <w:color w:val="000000"/>
          <w:lang w:val="en" w:eastAsia="zh-CN"/>
        </w:rPr>
        <w:t>24740</w:t>
      </w:r>
    </w:p>
    <w:p w14:paraId="447C9666" w14:textId="42DEA6C8" w:rsidR="00BD1BFA" w:rsidRPr="00603BD2" w:rsidRDefault="00BD1BFA" w:rsidP="00A206E4">
      <w:pPr>
        <w:spacing w:line="360" w:lineRule="auto"/>
        <w:jc w:val="both"/>
        <w:rPr>
          <w:rFonts w:ascii="Book Antiqua" w:eastAsia="SimSun" w:hAnsi="Book Antiqua"/>
          <w:b/>
          <w:lang w:eastAsia="zh-CN"/>
        </w:rPr>
      </w:pPr>
      <w:r w:rsidRPr="00603BD2">
        <w:rPr>
          <w:rFonts w:ascii="Book Antiqua" w:hAnsi="Book Antiqua"/>
          <w:b/>
        </w:rPr>
        <w:t>Manuscript Type</w:t>
      </w:r>
      <w:r w:rsidRPr="00603BD2">
        <w:rPr>
          <w:rFonts w:ascii="Book Antiqua" w:hAnsi="Book Antiqua" w:hint="eastAsia"/>
          <w:b/>
        </w:rPr>
        <w:t xml:space="preserve">: </w:t>
      </w:r>
      <w:r w:rsidR="00603BD2" w:rsidRPr="00603BD2">
        <w:rPr>
          <w:rFonts w:ascii="Book Antiqua" w:hAnsi="Book Antiqua"/>
          <w:b/>
        </w:rPr>
        <w:t>EDITORIAL</w:t>
      </w:r>
    </w:p>
    <w:p w14:paraId="7AA299C6" w14:textId="77777777" w:rsidR="00BD1BFA" w:rsidRPr="00603BD2" w:rsidRDefault="00BD1BFA" w:rsidP="00A206E4">
      <w:pPr>
        <w:spacing w:line="360" w:lineRule="auto"/>
        <w:jc w:val="both"/>
        <w:rPr>
          <w:rFonts w:ascii="Book Antiqua" w:eastAsia="SimSun" w:hAnsi="Book Antiqua"/>
          <w:b/>
          <w:lang w:eastAsia="zh-CN"/>
        </w:rPr>
      </w:pPr>
    </w:p>
    <w:bookmarkEnd w:id="0"/>
    <w:bookmarkEnd w:id="1"/>
    <w:p w14:paraId="4AF22F26" w14:textId="393B06B3" w:rsidR="00BD1BFA" w:rsidRPr="00603BD2" w:rsidRDefault="00BD1BFA" w:rsidP="00A206E4">
      <w:pPr>
        <w:spacing w:line="360" w:lineRule="auto"/>
        <w:jc w:val="both"/>
        <w:rPr>
          <w:rFonts w:ascii="Book Antiqua" w:eastAsia="SimSun" w:hAnsi="Book Antiqua"/>
          <w:b/>
          <w:lang w:eastAsia="zh-CN"/>
        </w:rPr>
      </w:pPr>
      <w:r w:rsidRPr="00603BD2">
        <w:rPr>
          <w:rFonts w:ascii="Book Antiqua" w:hAnsi="Book Antiqua"/>
          <w:b/>
        </w:rPr>
        <w:t xml:space="preserve">Crohn’s </w:t>
      </w:r>
      <w:r w:rsidR="00603BD2" w:rsidRPr="00603BD2">
        <w:rPr>
          <w:rFonts w:ascii="Book Antiqua" w:hAnsi="Book Antiqua"/>
          <w:b/>
        </w:rPr>
        <w:t xml:space="preserve">disease presenting </w:t>
      </w:r>
      <w:r w:rsidRPr="00603BD2">
        <w:rPr>
          <w:rFonts w:ascii="Book Antiqua" w:hAnsi="Book Antiqua"/>
          <w:b/>
        </w:rPr>
        <w:t xml:space="preserve">as </w:t>
      </w:r>
      <w:r w:rsidR="00603BD2" w:rsidRPr="00603BD2">
        <w:rPr>
          <w:rFonts w:ascii="Book Antiqua" w:hAnsi="Book Antiqua"/>
          <w:b/>
        </w:rPr>
        <w:t>acute gastrointestinal hemorrhag</w:t>
      </w:r>
      <w:r w:rsidRPr="00603BD2">
        <w:rPr>
          <w:rFonts w:ascii="Book Antiqua" w:hAnsi="Book Antiqua"/>
          <w:b/>
        </w:rPr>
        <w:t>e</w:t>
      </w:r>
    </w:p>
    <w:p w14:paraId="4807A623" w14:textId="77777777" w:rsidR="00BD1BFA" w:rsidRPr="00603BD2" w:rsidRDefault="00BD1BFA" w:rsidP="00A206E4">
      <w:pPr>
        <w:spacing w:line="360" w:lineRule="auto"/>
        <w:jc w:val="both"/>
        <w:rPr>
          <w:rFonts w:ascii="Book Antiqua" w:eastAsia="SimSun" w:hAnsi="Book Antiqua"/>
          <w:b/>
          <w:lang w:eastAsia="zh-CN"/>
        </w:rPr>
      </w:pPr>
    </w:p>
    <w:p w14:paraId="687D64AE" w14:textId="0B7F6474" w:rsidR="00BD1BFA" w:rsidRPr="00603BD2" w:rsidRDefault="00603BD2" w:rsidP="00A206E4">
      <w:pPr>
        <w:spacing w:line="360" w:lineRule="auto"/>
        <w:jc w:val="both"/>
        <w:rPr>
          <w:rFonts w:ascii="Book Antiqua" w:hAnsi="Book Antiqua"/>
          <w:lang w:eastAsia="zh-CN"/>
        </w:rPr>
      </w:pPr>
      <w:r w:rsidRPr="00603BD2">
        <w:rPr>
          <w:rFonts w:ascii="Book Antiqua" w:hAnsi="Book Antiqua"/>
        </w:rPr>
        <w:t>Podugu</w:t>
      </w:r>
      <w:r w:rsidRPr="00603BD2">
        <w:rPr>
          <w:rFonts w:ascii="Book Antiqua" w:hAnsi="Book Antiqua" w:hint="eastAsia"/>
          <w:lang w:eastAsia="zh-CN"/>
        </w:rPr>
        <w:t xml:space="preserve"> A </w:t>
      </w:r>
      <w:r w:rsidRPr="00603BD2">
        <w:rPr>
          <w:rFonts w:ascii="Book Antiqua" w:hAnsi="Book Antiqua" w:hint="eastAsia"/>
          <w:i/>
          <w:lang w:eastAsia="zh-CN"/>
        </w:rPr>
        <w:t xml:space="preserve">et al. </w:t>
      </w:r>
      <w:r w:rsidR="00BD1BFA" w:rsidRPr="00603BD2">
        <w:rPr>
          <w:rFonts w:ascii="Book Antiqua" w:hAnsi="Book Antiqua"/>
        </w:rPr>
        <w:t>Severe gastrointesti</w:t>
      </w:r>
      <w:r w:rsidRPr="00603BD2">
        <w:rPr>
          <w:rFonts w:ascii="Book Antiqua" w:hAnsi="Book Antiqua"/>
        </w:rPr>
        <w:t>nal bleeding in Crohn’s disease</w:t>
      </w:r>
    </w:p>
    <w:p w14:paraId="2D8C4A7E" w14:textId="77777777" w:rsidR="00BD1BFA" w:rsidRPr="00603BD2" w:rsidRDefault="00BD1BFA" w:rsidP="00A206E4">
      <w:pPr>
        <w:spacing w:line="360" w:lineRule="auto"/>
        <w:jc w:val="both"/>
        <w:rPr>
          <w:rFonts w:ascii="Book Antiqua" w:hAnsi="Book Antiqua"/>
          <w:b/>
        </w:rPr>
      </w:pPr>
    </w:p>
    <w:p w14:paraId="7A129119" w14:textId="79FA530E" w:rsidR="00BD1BFA" w:rsidRPr="00603BD2" w:rsidRDefault="00BD1BFA" w:rsidP="00A206E4">
      <w:pPr>
        <w:spacing w:line="360" w:lineRule="auto"/>
        <w:jc w:val="both"/>
        <w:rPr>
          <w:rFonts w:ascii="Book Antiqua" w:hAnsi="Book Antiqua"/>
          <w:lang w:eastAsia="zh-CN"/>
        </w:rPr>
      </w:pPr>
      <w:r w:rsidRPr="00603BD2">
        <w:rPr>
          <w:rFonts w:ascii="Book Antiqua" w:hAnsi="Book Antiqua"/>
        </w:rPr>
        <w:t xml:space="preserve">Amareshwar Podugu, Kanwarpreet Tandon, Fernando </w:t>
      </w:r>
      <w:r w:rsidR="00603BD2" w:rsidRPr="00603BD2">
        <w:rPr>
          <w:rFonts w:ascii="Book Antiqua" w:hAnsi="Book Antiqua"/>
        </w:rPr>
        <w:t>J</w:t>
      </w:r>
      <w:r w:rsidRPr="00603BD2">
        <w:rPr>
          <w:rFonts w:ascii="Book Antiqua" w:hAnsi="Book Antiqua"/>
        </w:rPr>
        <w:t xml:space="preserve"> Castro</w:t>
      </w:r>
    </w:p>
    <w:p w14:paraId="3555574E" w14:textId="77777777" w:rsidR="00BD1BFA" w:rsidRPr="00603BD2" w:rsidRDefault="00BD1BFA" w:rsidP="00A206E4">
      <w:pPr>
        <w:spacing w:line="360" w:lineRule="auto"/>
        <w:jc w:val="both"/>
        <w:rPr>
          <w:rFonts w:ascii="Book Antiqua" w:eastAsia="SimSun" w:hAnsi="Book Antiqua"/>
          <w:lang w:eastAsia="zh-CN"/>
        </w:rPr>
      </w:pPr>
    </w:p>
    <w:p w14:paraId="2603227B" w14:textId="410D9CB0" w:rsidR="00BD1BFA" w:rsidRPr="00603BD2" w:rsidRDefault="00BD1BFA" w:rsidP="00A206E4">
      <w:pPr>
        <w:spacing w:line="360" w:lineRule="auto"/>
        <w:jc w:val="both"/>
        <w:rPr>
          <w:rFonts w:ascii="Book Antiqua" w:eastAsia="SimSun" w:hAnsi="Book Antiqua"/>
          <w:b/>
          <w:lang w:eastAsia="zh-CN"/>
        </w:rPr>
      </w:pPr>
      <w:r w:rsidRPr="00603BD2">
        <w:rPr>
          <w:rFonts w:ascii="Book Antiqua" w:hAnsi="Book Antiqua"/>
          <w:b/>
        </w:rPr>
        <w:t xml:space="preserve">Amareshwar Podugu, Kanwarpreet Tandon, Fernando </w:t>
      </w:r>
      <w:r w:rsidR="00603BD2" w:rsidRPr="00603BD2">
        <w:rPr>
          <w:rFonts w:ascii="Book Antiqua" w:hAnsi="Book Antiqua"/>
          <w:b/>
        </w:rPr>
        <w:t>J</w:t>
      </w:r>
      <w:r w:rsidRPr="00603BD2">
        <w:rPr>
          <w:rFonts w:ascii="Book Antiqua" w:hAnsi="Book Antiqua"/>
          <w:b/>
        </w:rPr>
        <w:t xml:space="preserve"> Castro, </w:t>
      </w:r>
      <w:r w:rsidRPr="00603BD2">
        <w:rPr>
          <w:rFonts w:ascii="Book Antiqua" w:hAnsi="Book Antiqua"/>
        </w:rPr>
        <w:t>Department of Gastroenterology, Cleveland Clinic Florida, Weston, F</w:t>
      </w:r>
      <w:r w:rsidR="00603BD2" w:rsidRPr="00603BD2">
        <w:rPr>
          <w:rFonts w:ascii="Book Antiqua" w:hAnsi="Book Antiqua" w:hint="eastAsia"/>
          <w:lang w:eastAsia="zh-CN"/>
        </w:rPr>
        <w:t xml:space="preserve">L </w:t>
      </w:r>
      <w:r w:rsidR="00603BD2" w:rsidRPr="00603BD2">
        <w:rPr>
          <w:rFonts w:ascii="Book Antiqua" w:hAnsi="Book Antiqua"/>
        </w:rPr>
        <w:t>33331</w:t>
      </w:r>
      <w:r w:rsidR="00603BD2" w:rsidRPr="00603BD2">
        <w:rPr>
          <w:rFonts w:ascii="Book Antiqua" w:hAnsi="Book Antiqua" w:hint="eastAsia"/>
          <w:lang w:eastAsia="zh-CN"/>
        </w:rPr>
        <w:t xml:space="preserve">, </w:t>
      </w:r>
      <w:r w:rsidR="00603BD2" w:rsidRPr="00603BD2">
        <w:rPr>
          <w:rFonts w:ascii="Book Antiqua" w:hAnsi="Book Antiqua"/>
          <w:lang w:eastAsia="zh-CN"/>
        </w:rPr>
        <w:t>United States</w:t>
      </w:r>
    </w:p>
    <w:p w14:paraId="614E85AC" w14:textId="77777777" w:rsidR="00BD1BFA" w:rsidRPr="00603BD2" w:rsidRDefault="00BD1BFA" w:rsidP="00A206E4">
      <w:pPr>
        <w:spacing w:line="360" w:lineRule="auto"/>
        <w:jc w:val="both"/>
        <w:rPr>
          <w:rFonts w:ascii="Book Antiqua" w:hAnsi="Book Antiqua"/>
          <w:b/>
        </w:rPr>
      </w:pPr>
    </w:p>
    <w:p w14:paraId="60C70308" w14:textId="75EDDF5E" w:rsidR="00BD1BFA" w:rsidRPr="00603BD2" w:rsidRDefault="00BD1BFA" w:rsidP="00A206E4">
      <w:pPr>
        <w:spacing w:line="360" w:lineRule="auto"/>
        <w:jc w:val="both"/>
        <w:rPr>
          <w:rFonts w:ascii="Book Antiqua" w:hAnsi="Book Antiqua"/>
          <w:lang w:eastAsia="zh-CN"/>
        </w:rPr>
      </w:pPr>
      <w:r w:rsidRPr="00603BD2">
        <w:rPr>
          <w:rFonts w:ascii="Book Antiqua" w:hAnsi="Book Antiqua"/>
          <w:b/>
        </w:rPr>
        <w:t xml:space="preserve">Author </w:t>
      </w:r>
      <w:r w:rsidR="00603BD2" w:rsidRPr="00603BD2">
        <w:rPr>
          <w:rFonts w:ascii="Book Antiqua" w:hAnsi="Book Antiqua"/>
          <w:b/>
        </w:rPr>
        <w:t>contributions</w:t>
      </w:r>
      <w:r w:rsidRPr="00603BD2">
        <w:rPr>
          <w:rFonts w:ascii="Book Antiqua" w:hAnsi="Book Antiqua"/>
          <w:b/>
        </w:rPr>
        <w:t>:</w:t>
      </w:r>
      <w:r w:rsidRPr="00603BD2">
        <w:rPr>
          <w:rFonts w:ascii="Book Antiqua" w:hAnsi="Book Antiqua"/>
        </w:rPr>
        <w:t xml:space="preserve"> Podugu</w:t>
      </w:r>
      <w:r w:rsidR="00603BD2" w:rsidRPr="00603BD2">
        <w:rPr>
          <w:rFonts w:ascii="Book Antiqua" w:hAnsi="Book Antiqua" w:hint="eastAsia"/>
          <w:lang w:eastAsia="zh-CN"/>
        </w:rPr>
        <w:t xml:space="preserve"> A</w:t>
      </w:r>
      <w:r w:rsidRPr="00603BD2">
        <w:rPr>
          <w:rFonts w:ascii="Book Antiqua" w:hAnsi="Book Antiqua"/>
        </w:rPr>
        <w:t xml:space="preserve"> literature search, table formulation, manuscript writing</w:t>
      </w:r>
      <w:r w:rsidR="00603BD2" w:rsidRPr="00603BD2">
        <w:rPr>
          <w:rFonts w:ascii="Book Antiqua" w:hAnsi="Book Antiqua" w:hint="eastAsia"/>
          <w:lang w:eastAsia="zh-CN"/>
        </w:rPr>
        <w:t xml:space="preserve">; </w:t>
      </w:r>
      <w:r w:rsidRPr="00603BD2">
        <w:rPr>
          <w:rFonts w:ascii="Book Antiqua" w:hAnsi="Book Antiqua"/>
        </w:rPr>
        <w:t>Tandon</w:t>
      </w:r>
      <w:r w:rsidR="00603BD2" w:rsidRPr="00603BD2">
        <w:rPr>
          <w:rFonts w:ascii="Book Antiqua" w:hAnsi="Book Antiqua" w:hint="eastAsia"/>
          <w:lang w:eastAsia="zh-CN"/>
        </w:rPr>
        <w:t xml:space="preserve"> T </w:t>
      </w:r>
      <w:r w:rsidRPr="00603BD2">
        <w:rPr>
          <w:rFonts w:ascii="Book Antiqua" w:hAnsi="Book Antiqua"/>
        </w:rPr>
        <w:t>literature search, table formulation, manuscript writing</w:t>
      </w:r>
      <w:r w:rsidR="00603BD2" w:rsidRPr="00603BD2">
        <w:rPr>
          <w:rFonts w:ascii="Book Antiqua" w:hAnsi="Book Antiqua" w:hint="eastAsia"/>
          <w:lang w:eastAsia="zh-CN"/>
        </w:rPr>
        <w:t xml:space="preserve">; </w:t>
      </w:r>
      <w:r w:rsidRPr="00603BD2">
        <w:rPr>
          <w:rFonts w:ascii="Book Antiqua" w:hAnsi="Book Antiqua"/>
        </w:rPr>
        <w:t>Castro</w:t>
      </w:r>
      <w:r w:rsidR="00603BD2" w:rsidRPr="00603BD2">
        <w:rPr>
          <w:rFonts w:ascii="Book Antiqua" w:hAnsi="Book Antiqua" w:hint="eastAsia"/>
          <w:lang w:eastAsia="zh-CN"/>
        </w:rPr>
        <w:t xml:space="preserve"> FJ</w:t>
      </w:r>
      <w:r w:rsidRPr="00603BD2">
        <w:rPr>
          <w:rFonts w:ascii="Book Antiqua" w:hAnsi="Book Antiqua"/>
        </w:rPr>
        <w:t xml:space="preserve"> literature search, table formulation, manuscript writing, critical review of manuscript</w:t>
      </w:r>
      <w:r w:rsidR="00603BD2" w:rsidRPr="00603BD2">
        <w:rPr>
          <w:rFonts w:ascii="Book Antiqua" w:hAnsi="Book Antiqua" w:hint="eastAsia"/>
          <w:lang w:eastAsia="zh-CN"/>
        </w:rPr>
        <w:t>.</w:t>
      </w:r>
    </w:p>
    <w:p w14:paraId="2711EE40" w14:textId="77777777" w:rsidR="00603BD2" w:rsidRPr="00603BD2" w:rsidRDefault="00603BD2" w:rsidP="00A206E4">
      <w:pPr>
        <w:spacing w:line="360" w:lineRule="auto"/>
        <w:jc w:val="both"/>
        <w:rPr>
          <w:rFonts w:ascii="Book Antiqua" w:hAnsi="Book Antiqua"/>
          <w:lang w:eastAsia="zh-CN"/>
        </w:rPr>
      </w:pPr>
    </w:p>
    <w:p w14:paraId="504CD03F" w14:textId="2157CCDF" w:rsidR="00BD1BFA" w:rsidRPr="00603BD2" w:rsidRDefault="00BD1BFA" w:rsidP="00A206E4">
      <w:pPr>
        <w:autoSpaceDE w:val="0"/>
        <w:autoSpaceDN w:val="0"/>
        <w:adjustRightInd w:val="0"/>
        <w:spacing w:line="360" w:lineRule="auto"/>
        <w:jc w:val="both"/>
        <w:rPr>
          <w:rFonts w:ascii="Book Antiqua" w:hAnsi="Book Antiqua"/>
          <w:lang w:eastAsia="zh-CN"/>
        </w:rPr>
      </w:pPr>
      <w:bookmarkStart w:id="9" w:name="OLE_LINK526"/>
      <w:bookmarkStart w:id="10" w:name="OLE_LINK527"/>
      <w:r w:rsidRPr="00603BD2">
        <w:rPr>
          <w:rFonts w:ascii="Book Antiqua" w:hAnsi="Book Antiqua" w:cs="TimesNewRomanPS-BoldItalicMT"/>
          <w:b/>
          <w:bCs/>
          <w:iCs/>
          <w:color w:val="000000"/>
        </w:rPr>
        <w:t>Conflict-of-interest</w:t>
      </w:r>
      <w:r w:rsidRPr="00603BD2">
        <w:rPr>
          <w:rFonts w:ascii="Book Antiqua" w:hAnsi="Book Antiqua"/>
          <w:b/>
          <w:bCs/>
          <w:iCs/>
        </w:rPr>
        <w:t xml:space="preserve"> statement</w:t>
      </w:r>
      <w:r w:rsidRPr="00603BD2">
        <w:rPr>
          <w:rFonts w:ascii="Book Antiqua" w:hAnsi="Book Antiqua" w:cs="TimesNewRomanPS-BoldItalicMT" w:hint="eastAsia"/>
          <w:b/>
          <w:bCs/>
          <w:iCs/>
          <w:color w:val="000000"/>
        </w:rPr>
        <w:t>:</w:t>
      </w:r>
      <w:bookmarkEnd w:id="9"/>
      <w:bookmarkEnd w:id="10"/>
      <w:r w:rsidR="00603BD2" w:rsidRPr="00603BD2">
        <w:rPr>
          <w:rFonts w:ascii="Book Antiqua" w:hAnsi="Book Antiqua" w:cs="TimesNewRomanPS-BoldItalicMT" w:hint="eastAsia"/>
          <w:b/>
          <w:bCs/>
          <w:iCs/>
          <w:color w:val="000000"/>
          <w:lang w:eastAsia="zh-CN"/>
        </w:rPr>
        <w:t xml:space="preserve"> </w:t>
      </w:r>
      <w:r w:rsidRPr="00603BD2">
        <w:rPr>
          <w:rFonts w:ascii="Book Antiqua" w:hAnsi="Book Antiqua"/>
        </w:rPr>
        <w:t>There is no conflict to declare or no financial disclosures</w:t>
      </w:r>
      <w:r w:rsidR="00603BD2" w:rsidRPr="00603BD2">
        <w:rPr>
          <w:rFonts w:ascii="Book Antiqua" w:hAnsi="Book Antiqua" w:hint="eastAsia"/>
          <w:lang w:eastAsia="zh-CN"/>
        </w:rPr>
        <w:t>.</w:t>
      </w:r>
    </w:p>
    <w:p w14:paraId="405BEB1F" w14:textId="77777777" w:rsidR="00603BD2" w:rsidRPr="00603BD2" w:rsidRDefault="00603BD2" w:rsidP="00A206E4">
      <w:pPr>
        <w:autoSpaceDE w:val="0"/>
        <w:autoSpaceDN w:val="0"/>
        <w:adjustRightInd w:val="0"/>
        <w:spacing w:line="360" w:lineRule="auto"/>
        <w:jc w:val="both"/>
        <w:rPr>
          <w:rFonts w:ascii="Book Antiqua" w:hAnsi="Book Antiqua"/>
          <w:lang w:eastAsia="zh-CN"/>
        </w:rPr>
      </w:pPr>
    </w:p>
    <w:p w14:paraId="2DDDD7E1" w14:textId="77777777" w:rsidR="00BD1BFA" w:rsidRPr="00603BD2" w:rsidRDefault="00BD1BFA" w:rsidP="00A206E4">
      <w:pPr>
        <w:spacing w:line="360" w:lineRule="auto"/>
        <w:jc w:val="both"/>
        <w:rPr>
          <w:rFonts w:ascii="Book Antiqua" w:hAnsi="Book Antiqua"/>
          <w:b/>
          <w:color w:val="000000"/>
        </w:rPr>
      </w:pPr>
      <w:bookmarkStart w:id="11" w:name="OLE_LINK155"/>
      <w:bookmarkStart w:id="12" w:name="OLE_LINK183"/>
      <w:bookmarkStart w:id="13" w:name="OLE_LINK441"/>
      <w:r w:rsidRPr="00603BD2">
        <w:rPr>
          <w:rFonts w:ascii="Book Antiqua" w:hAnsi="Book Antiqua"/>
          <w:b/>
          <w:color w:val="000000"/>
        </w:rPr>
        <w:t xml:space="preserve">Open-Access: </w:t>
      </w:r>
      <w:r w:rsidRPr="00603BD2">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1"/>
    <w:bookmarkEnd w:id="12"/>
    <w:bookmarkEnd w:id="13"/>
    <w:p w14:paraId="32AFA828" w14:textId="77777777" w:rsidR="00BD1BFA" w:rsidRPr="00603BD2" w:rsidRDefault="00BD1BFA" w:rsidP="00A206E4">
      <w:pPr>
        <w:spacing w:line="360" w:lineRule="auto"/>
        <w:jc w:val="both"/>
        <w:rPr>
          <w:rFonts w:ascii="Book Antiqua" w:hAnsi="Book Antiqua"/>
          <w:b/>
        </w:rPr>
      </w:pPr>
    </w:p>
    <w:p w14:paraId="105DE988" w14:textId="7E823DF8" w:rsidR="00BD1BFA" w:rsidRPr="00603BD2" w:rsidRDefault="00BD1BFA" w:rsidP="00A206E4">
      <w:pPr>
        <w:spacing w:line="360" w:lineRule="auto"/>
        <w:jc w:val="both"/>
        <w:rPr>
          <w:rFonts w:ascii="Book Antiqua" w:eastAsia="SimSun" w:hAnsi="Book Antiqua"/>
          <w:b/>
          <w:color w:val="000000"/>
          <w:lang w:eastAsia="zh-CN"/>
        </w:rPr>
      </w:pPr>
      <w:bookmarkStart w:id="14" w:name="OLE_LINK535"/>
      <w:bookmarkStart w:id="15" w:name="OLE_LINK536"/>
      <w:r w:rsidRPr="00603BD2">
        <w:rPr>
          <w:rFonts w:ascii="Book Antiqua" w:hAnsi="Book Antiqua"/>
          <w:b/>
          <w:color w:val="000000"/>
        </w:rPr>
        <w:lastRenderedPageBreak/>
        <w:t>Correspondence to:</w:t>
      </w:r>
      <w:bookmarkEnd w:id="14"/>
      <w:bookmarkEnd w:id="15"/>
      <w:r w:rsidRPr="00603BD2">
        <w:rPr>
          <w:rFonts w:ascii="Book Antiqua" w:eastAsia="SimSun" w:hAnsi="Book Antiqua" w:hint="eastAsia"/>
          <w:b/>
          <w:color w:val="000000"/>
          <w:lang w:eastAsia="zh-CN"/>
        </w:rPr>
        <w:t xml:space="preserve"> </w:t>
      </w:r>
      <w:r w:rsidRPr="00603BD2">
        <w:rPr>
          <w:rFonts w:ascii="Book Antiqua" w:hAnsi="Book Antiqua"/>
          <w:b/>
        </w:rPr>
        <w:t>Fernando Castro, MD</w:t>
      </w:r>
      <w:r w:rsidRPr="00603BD2">
        <w:rPr>
          <w:rFonts w:ascii="Book Antiqua" w:eastAsia="SimSun" w:hAnsi="Book Antiqua" w:hint="eastAsia"/>
          <w:b/>
          <w:lang w:eastAsia="zh-CN"/>
        </w:rPr>
        <w:t>,</w:t>
      </w:r>
      <w:r w:rsidRPr="00603BD2">
        <w:rPr>
          <w:rFonts w:ascii="Book Antiqua" w:eastAsia="SimSun" w:hAnsi="Book Antiqua" w:hint="eastAsia"/>
          <w:b/>
          <w:color w:val="000000"/>
          <w:lang w:eastAsia="zh-CN"/>
        </w:rPr>
        <w:t xml:space="preserve"> </w:t>
      </w:r>
      <w:r w:rsidRPr="00603BD2">
        <w:rPr>
          <w:rFonts w:ascii="Book Antiqua" w:hAnsi="Book Antiqua"/>
        </w:rPr>
        <w:t>Department of Gastroenterology</w:t>
      </w:r>
      <w:r w:rsidR="00603BD2" w:rsidRPr="00603BD2">
        <w:rPr>
          <w:rFonts w:ascii="Book Antiqua" w:hAnsi="Book Antiqua" w:hint="eastAsia"/>
          <w:lang w:eastAsia="zh-CN"/>
        </w:rPr>
        <w:t>,</w:t>
      </w:r>
      <w:r w:rsidR="00603BD2" w:rsidRPr="00603BD2">
        <w:rPr>
          <w:rFonts w:ascii="Book Antiqua" w:eastAsia="SimSun" w:hAnsi="Book Antiqua" w:hint="eastAsia"/>
          <w:b/>
          <w:color w:val="000000"/>
          <w:lang w:eastAsia="zh-CN"/>
        </w:rPr>
        <w:t xml:space="preserve"> </w:t>
      </w:r>
      <w:r w:rsidR="007736D1" w:rsidRPr="00603BD2">
        <w:rPr>
          <w:rFonts w:ascii="Book Antiqua" w:hAnsi="Book Antiqua"/>
        </w:rPr>
        <w:t>Cleveland Clinic Florida,</w:t>
      </w:r>
      <w:r w:rsidR="007736D1">
        <w:rPr>
          <w:rFonts w:ascii="Book Antiqua" w:hAnsi="Book Antiqua" w:hint="eastAsia"/>
          <w:lang w:eastAsia="zh-CN"/>
        </w:rPr>
        <w:t xml:space="preserve"> </w:t>
      </w:r>
      <w:r w:rsidRPr="00603BD2">
        <w:rPr>
          <w:rFonts w:ascii="Book Antiqua" w:hAnsi="Book Antiqua"/>
        </w:rPr>
        <w:t xml:space="preserve">2950 Cleveland Clinic Blvd, Weston, </w:t>
      </w:r>
      <w:r w:rsidR="00603BD2" w:rsidRPr="00603BD2">
        <w:rPr>
          <w:rFonts w:ascii="Book Antiqua" w:hAnsi="Book Antiqua" w:hint="eastAsia"/>
          <w:lang w:eastAsia="zh-CN"/>
        </w:rPr>
        <w:t>FL</w:t>
      </w:r>
      <w:r w:rsidRPr="00603BD2">
        <w:rPr>
          <w:rFonts w:ascii="Book Antiqua" w:hAnsi="Book Antiqua"/>
        </w:rPr>
        <w:t xml:space="preserve"> 33331</w:t>
      </w:r>
      <w:r w:rsidRPr="00603BD2">
        <w:rPr>
          <w:rFonts w:ascii="Book Antiqua" w:eastAsia="SimSun" w:hAnsi="Book Antiqua" w:hint="eastAsia"/>
          <w:lang w:eastAsia="zh-CN"/>
        </w:rPr>
        <w:t xml:space="preserve">, </w:t>
      </w:r>
      <w:r w:rsidR="00603BD2" w:rsidRPr="00603BD2">
        <w:rPr>
          <w:rFonts w:ascii="Book Antiqua" w:eastAsia="SimSun" w:hAnsi="Book Antiqua"/>
          <w:lang w:eastAsia="zh-CN"/>
        </w:rPr>
        <w:t>United States</w:t>
      </w:r>
      <w:r w:rsidRPr="00603BD2">
        <w:rPr>
          <w:rFonts w:ascii="Book Antiqua" w:eastAsia="SimSun" w:hAnsi="Book Antiqua" w:hint="eastAsia"/>
          <w:lang w:eastAsia="zh-CN"/>
        </w:rPr>
        <w:t xml:space="preserve">. </w:t>
      </w:r>
      <w:r w:rsidRPr="00603BD2">
        <w:rPr>
          <w:rFonts w:ascii="Book Antiqua" w:hAnsi="Book Antiqua"/>
        </w:rPr>
        <w:t>castrof@ccf.org</w:t>
      </w:r>
    </w:p>
    <w:p w14:paraId="7DD4BE86" w14:textId="2F6C98AA" w:rsidR="00BD1BFA" w:rsidRPr="00603BD2" w:rsidRDefault="00603BD2" w:rsidP="00A206E4">
      <w:pPr>
        <w:spacing w:line="360" w:lineRule="auto"/>
        <w:jc w:val="both"/>
        <w:rPr>
          <w:rFonts w:ascii="Book Antiqua" w:hAnsi="Book Antiqua"/>
        </w:rPr>
      </w:pPr>
      <w:r w:rsidRPr="00603BD2">
        <w:rPr>
          <w:rFonts w:ascii="Book Antiqua" w:hAnsi="Book Antiqua" w:hint="eastAsia"/>
          <w:b/>
          <w:lang w:eastAsia="zh-CN"/>
        </w:rPr>
        <w:t>Telephone</w:t>
      </w:r>
      <w:r w:rsidR="00BD1BFA" w:rsidRPr="00603BD2">
        <w:rPr>
          <w:rFonts w:ascii="Book Antiqua" w:hAnsi="Book Antiqua"/>
        </w:rPr>
        <w:t xml:space="preserve">: </w:t>
      </w:r>
      <w:r w:rsidRPr="00603BD2">
        <w:rPr>
          <w:rFonts w:ascii="Book Antiqua" w:hAnsi="Book Antiqua" w:hint="eastAsia"/>
          <w:lang w:eastAsia="zh-CN"/>
        </w:rPr>
        <w:t>+1-</w:t>
      </w:r>
      <w:r w:rsidRPr="00603BD2">
        <w:rPr>
          <w:rFonts w:ascii="Book Antiqua" w:hAnsi="Book Antiqua"/>
        </w:rPr>
        <w:t>954-659</w:t>
      </w:r>
      <w:r w:rsidR="00BD1BFA" w:rsidRPr="00603BD2">
        <w:rPr>
          <w:rFonts w:ascii="Book Antiqua" w:hAnsi="Book Antiqua"/>
        </w:rPr>
        <w:t>5646</w:t>
      </w:r>
    </w:p>
    <w:p w14:paraId="659E1CC1" w14:textId="7650BB9C" w:rsidR="00BD1BFA" w:rsidRPr="00603BD2" w:rsidRDefault="00BD1BFA" w:rsidP="00A206E4">
      <w:pPr>
        <w:spacing w:line="360" w:lineRule="auto"/>
        <w:jc w:val="both"/>
        <w:rPr>
          <w:rFonts w:ascii="Book Antiqua" w:hAnsi="Book Antiqua"/>
          <w:lang w:eastAsia="zh-CN"/>
        </w:rPr>
      </w:pPr>
      <w:r w:rsidRPr="00603BD2">
        <w:rPr>
          <w:rFonts w:ascii="Book Antiqua" w:hAnsi="Book Antiqua"/>
          <w:b/>
        </w:rPr>
        <w:t>Fax</w:t>
      </w:r>
      <w:r w:rsidRPr="00603BD2">
        <w:rPr>
          <w:rFonts w:ascii="Book Antiqua" w:hAnsi="Book Antiqua"/>
        </w:rPr>
        <w:t xml:space="preserve">: </w:t>
      </w:r>
      <w:r w:rsidR="00603BD2" w:rsidRPr="00603BD2">
        <w:rPr>
          <w:rFonts w:ascii="Book Antiqua" w:hAnsi="Book Antiqua" w:hint="eastAsia"/>
          <w:lang w:eastAsia="zh-CN"/>
        </w:rPr>
        <w:t>+1-</w:t>
      </w:r>
      <w:r w:rsidR="00603BD2" w:rsidRPr="00603BD2">
        <w:rPr>
          <w:rFonts w:ascii="Book Antiqua" w:hAnsi="Book Antiqua"/>
        </w:rPr>
        <w:t>954-659</w:t>
      </w:r>
      <w:r w:rsidRPr="00603BD2">
        <w:rPr>
          <w:rFonts w:ascii="Book Antiqua" w:hAnsi="Book Antiqua"/>
        </w:rPr>
        <w:t>5647</w:t>
      </w:r>
    </w:p>
    <w:p w14:paraId="123A37E6" w14:textId="77777777" w:rsidR="00603BD2" w:rsidRPr="00603BD2" w:rsidRDefault="00603BD2" w:rsidP="00A206E4">
      <w:pPr>
        <w:spacing w:line="360" w:lineRule="auto"/>
        <w:jc w:val="both"/>
        <w:rPr>
          <w:rFonts w:ascii="Book Antiqua" w:hAnsi="Book Antiqua"/>
          <w:lang w:eastAsia="zh-CN"/>
        </w:rPr>
      </w:pPr>
    </w:p>
    <w:p w14:paraId="7DC1FE89" w14:textId="4EDB738B" w:rsidR="00BD1BFA" w:rsidRPr="00603BD2" w:rsidRDefault="00BD1BFA" w:rsidP="00A206E4">
      <w:pPr>
        <w:spacing w:line="360" w:lineRule="auto"/>
        <w:jc w:val="both"/>
        <w:rPr>
          <w:rFonts w:ascii="Book Antiqua" w:hAnsi="Book Antiqua"/>
          <w:lang w:eastAsia="zh-CN"/>
        </w:rPr>
      </w:pPr>
      <w:bookmarkStart w:id="16" w:name="OLE_LINK476"/>
      <w:bookmarkStart w:id="17" w:name="OLE_LINK477"/>
      <w:bookmarkStart w:id="18" w:name="OLE_LINK117"/>
      <w:bookmarkStart w:id="19" w:name="OLE_LINK528"/>
      <w:bookmarkStart w:id="20" w:name="OLE_LINK557"/>
      <w:r w:rsidRPr="00603BD2">
        <w:rPr>
          <w:rFonts w:ascii="Book Antiqua" w:hAnsi="Book Antiqua"/>
          <w:b/>
        </w:rPr>
        <w:t>Received:</w:t>
      </w:r>
      <w:r w:rsidR="00603BD2" w:rsidRPr="00603BD2">
        <w:rPr>
          <w:rFonts w:ascii="Book Antiqua" w:hAnsi="Book Antiqua" w:hint="eastAsia"/>
          <w:b/>
          <w:lang w:eastAsia="zh-CN"/>
        </w:rPr>
        <w:t xml:space="preserve"> </w:t>
      </w:r>
      <w:r w:rsidR="00603BD2" w:rsidRPr="00603BD2">
        <w:rPr>
          <w:rFonts w:ascii="Book Antiqua" w:hAnsi="Book Antiqua" w:hint="eastAsia"/>
          <w:lang w:eastAsia="zh-CN"/>
        </w:rPr>
        <w:t>February 2, 2016</w:t>
      </w:r>
    </w:p>
    <w:p w14:paraId="164ED997" w14:textId="61E80E5A" w:rsidR="00BD1BFA" w:rsidRPr="00603BD2" w:rsidRDefault="00BD1BFA" w:rsidP="00A206E4">
      <w:pPr>
        <w:spacing w:line="360" w:lineRule="auto"/>
        <w:jc w:val="both"/>
        <w:rPr>
          <w:rFonts w:ascii="Book Antiqua" w:hAnsi="Book Antiqua"/>
          <w:lang w:eastAsia="zh-CN"/>
        </w:rPr>
      </w:pPr>
      <w:r w:rsidRPr="00603BD2">
        <w:rPr>
          <w:rFonts w:ascii="Book Antiqua" w:hAnsi="Book Antiqua" w:hint="eastAsia"/>
          <w:b/>
        </w:rPr>
        <w:t>Peer-review started</w:t>
      </w:r>
      <w:r w:rsidRPr="00603BD2">
        <w:rPr>
          <w:rFonts w:ascii="Book Antiqua" w:hAnsi="Book Antiqua"/>
          <w:b/>
        </w:rPr>
        <w:t>:</w:t>
      </w:r>
      <w:r w:rsidR="00603BD2" w:rsidRPr="00603BD2">
        <w:rPr>
          <w:rFonts w:ascii="Book Antiqua" w:hAnsi="Book Antiqua" w:hint="eastAsia"/>
          <w:b/>
          <w:lang w:eastAsia="zh-CN"/>
        </w:rPr>
        <w:t xml:space="preserve"> </w:t>
      </w:r>
      <w:r w:rsidR="00603BD2" w:rsidRPr="00603BD2">
        <w:rPr>
          <w:rFonts w:ascii="Book Antiqua" w:hAnsi="Book Antiqua" w:hint="eastAsia"/>
          <w:lang w:eastAsia="zh-CN"/>
        </w:rPr>
        <w:t>February 9, 2016</w:t>
      </w:r>
    </w:p>
    <w:p w14:paraId="69FE273B" w14:textId="5868C3B9" w:rsidR="00BD1BFA" w:rsidRPr="00603BD2" w:rsidRDefault="00BD1BFA" w:rsidP="00A206E4">
      <w:pPr>
        <w:spacing w:line="360" w:lineRule="auto"/>
        <w:jc w:val="both"/>
        <w:rPr>
          <w:rFonts w:ascii="Book Antiqua" w:hAnsi="Book Antiqua"/>
          <w:lang w:eastAsia="zh-CN"/>
        </w:rPr>
      </w:pPr>
      <w:r w:rsidRPr="00603BD2">
        <w:rPr>
          <w:rFonts w:ascii="Book Antiqua" w:hAnsi="Book Antiqua"/>
          <w:b/>
        </w:rPr>
        <w:t>First decision:</w:t>
      </w:r>
      <w:r w:rsidR="00603BD2" w:rsidRPr="00603BD2">
        <w:rPr>
          <w:rFonts w:ascii="Book Antiqua" w:hAnsi="Book Antiqua" w:hint="eastAsia"/>
          <w:b/>
          <w:lang w:eastAsia="zh-CN"/>
        </w:rPr>
        <w:t xml:space="preserve"> </w:t>
      </w:r>
      <w:r w:rsidR="00603BD2" w:rsidRPr="00603BD2">
        <w:rPr>
          <w:rFonts w:ascii="Book Antiqua" w:hAnsi="Book Antiqua"/>
          <w:lang w:eastAsia="zh-CN"/>
        </w:rPr>
        <w:t xml:space="preserve">March </w:t>
      </w:r>
      <w:r w:rsidR="00603BD2" w:rsidRPr="00603BD2">
        <w:rPr>
          <w:rFonts w:ascii="Book Antiqua" w:hAnsi="Book Antiqua" w:hint="eastAsia"/>
          <w:lang w:eastAsia="zh-CN"/>
        </w:rPr>
        <w:t>7</w:t>
      </w:r>
      <w:r w:rsidR="00603BD2" w:rsidRPr="00603BD2">
        <w:rPr>
          <w:rFonts w:ascii="Book Antiqua" w:hAnsi="Book Antiqua"/>
          <w:lang w:eastAsia="zh-CN"/>
        </w:rPr>
        <w:t>, 2016</w:t>
      </w:r>
    </w:p>
    <w:p w14:paraId="5633F72C" w14:textId="47EEE867" w:rsidR="00BD1BFA" w:rsidRPr="00603BD2" w:rsidRDefault="00BD1BFA" w:rsidP="00A206E4">
      <w:pPr>
        <w:spacing w:line="360" w:lineRule="auto"/>
        <w:jc w:val="both"/>
        <w:rPr>
          <w:rFonts w:ascii="Book Antiqua" w:hAnsi="Book Antiqua"/>
        </w:rPr>
      </w:pPr>
      <w:r w:rsidRPr="00603BD2">
        <w:rPr>
          <w:rFonts w:ascii="Book Antiqua" w:hAnsi="Book Antiqua"/>
          <w:b/>
        </w:rPr>
        <w:t>Revised:</w:t>
      </w:r>
      <w:r w:rsidR="00603BD2" w:rsidRPr="00603BD2">
        <w:rPr>
          <w:rFonts w:ascii="Book Antiqua" w:hAnsi="Book Antiqua"/>
          <w:b/>
          <w:lang w:eastAsia="zh-CN"/>
        </w:rPr>
        <w:t xml:space="preserve"> </w:t>
      </w:r>
      <w:r w:rsidR="00603BD2" w:rsidRPr="00603BD2">
        <w:rPr>
          <w:rFonts w:ascii="Book Antiqua" w:hAnsi="Book Antiqua"/>
          <w:lang w:eastAsia="zh-CN"/>
        </w:rPr>
        <w:t xml:space="preserve">March </w:t>
      </w:r>
      <w:r w:rsidR="00603BD2" w:rsidRPr="00603BD2">
        <w:rPr>
          <w:rFonts w:ascii="Book Antiqua" w:hAnsi="Book Antiqua" w:hint="eastAsia"/>
          <w:lang w:eastAsia="zh-CN"/>
        </w:rPr>
        <w:t>11</w:t>
      </w:r>
      <w:r w:rsidR="00603BD2" w:rsidRPr="00603BD2">
        <w:rPr>
          <w:rFonts w:ascii="Book Antiqua" w:hAnsi="Book Antiqua"/>
          <w:lang w:eastAsia="zh-CN"/>
        </w:rPr>
        <w:t>, 2016</w:t>
      </w:r>
    </w:p>
    <w:p w14:paraId="229E2CAD" w14:textId="27755FB4" w:rsidR="00BD1BFA" w:rsidRPr="001D6664" w:rsidRDefault="00BD1BFA" w:rsidP="001D6664">
      <w:pPr>
        <w:spacing w:line="360" w:lineRule="auto"/>
        <w:rPr>
          <w:rFonts w:ascii="Book Antiqua" w:hAnsi="Book Antiqua"/>
          <w:color w:val="000000"/>
        </w:rPr>
      </w:pPr>
      <w:r w:rsidRPr="00603BD2">
        <w:rPr>
          <w:rFonts w:ascii="Book Antiqua" w:hAnsi="Book Antiqua"/>
          <w:b/>
        </w:rPr>
        <w:t>Accepted:</w:t>
      </w:r>
      <w:r w:rsidR="001D6664" w:rsidRPr="001D6664">
        <w:rPr>
          <w:rFonts w:ascii="Book Antiqua" w:hAnsi="Book Antiqua"/>
          <w:color w:val="000000"/>
        </w:rPr>
        <w:t xml:space="preserve"> </w:t>
      </w:r>
      <w:r w:rsidR="001D6664">
        <w:rPr>
          <w:rFonts w:ascii="Book Antiqua" w:hAnsi="Book Antiqua"/>
          <w:color w:val="000000"/>
        </w:rPr>
        <w:t>March 30</w:t>
      </w:r>
      <w:r w:rsidR="001D6664" w:rsidRPr="005E139A">
        <w:rPr>
          <w:rFonts w:ascii="Book Antiqua" w:hAnsi="Book Antiqua"/>
          <w:color w:val="000000"/>
        </w:rPr>
        <w:t>, 2016</w:t>
      </w:r>
      <w:bookmarkStart w:id="21" w:name="_GoBack"/>
      <w:bookmarkEnd w:id="21"/>
      <w:r w:rsidRPr="00603BD2">
        <w:rPr>
          <w:rFonts w:ascii="Book Antiqua" w:hAnsi="Book Antiqua" w:hint="eastAsia"/>
          <w:b/>
        </w:rPr>
        <w:t xml:space="preserve">  </w:t>
      </w:r>
    </w:p>
    <w:p w14:paraId="2924AC96" w14:textId="77777777" w:rsidR="00BD1BFA" w:rsidRPr="00603BD2" w:rsidRDefault="00BD1BFA" w:rsidP="00A206E4">
      <w:pPr>
        <w:spacing w:line="360" w:lineRule="auto"/>
        <w:jc w:val="both"/>
        <w:rPr>
          <w:rFonts w:ascii="Book Antiqua" w:hAnsi="Book Antiqua"/>
          <w:b/>
        </w:rPr>
      </w:pPr>
      <w:r w:rsidRPr="00603BD2">
        <w:rPr>
          <w:rFonts w:ascii="Book Antiqua" w:hAnsi="Book Antiqua"/>
          <w:b/>
        </w:rPr>
        <w:t>Article in press:</w:t>
      </w:r>
    </w:p>
    <w:p w14:paraId="7EFDB1C2" w14:textId="77777777" w:rsidR="00BD1BFA" w:rsidRPr="00603BD2" w:rsidRDefault="00BD1BFA" w:rsidP="00A206E4">
      <w:pPr>
        <w:spacing w:line="360" w:lineRule="auto"/>
        <w:jc w:val="both"/>
        <w:rPr>
          <w:rFonts w:ascii="Book Antiqua" w:hAnsi="Book Antiqua"/>
          <w:b/>
        </w:rPr>
      </w:pPr>
      <w:r w:rsidRPr="00603BD2">
        <w:rPr>
          <w:rFonts w:ascii="Book Antiqua" w:hAnsi="Book Antiqua"/>
          <w:b/>
        </w:rPr>
        <w:t>Published online:</w:t>
      </w:r>
    </w:p>
    <w:bookmarkEnd w:id="16"/>
    <w:bookmarkEnd w:id="17"/>
    <w:bookmarkEnd w:id="18"/>
    <w:bookmarkEnd w:id="19"/>
    <w:bookmarkEnd w:id="20"/>
    <w:p w14:paraId="65995350" w14:textId="77777777" w:rsidR="00BD1BFA" w:rsidRPr="00603BD2" w:rsidRDefault="00BD1BFA" w:rsidP="00A206E4">
      <w:pPr>
        <w:spacing w:line="360" w:lineRule="auto"/>
        <w:jc w:val="both"/>
        <w:rPr>
          <w:rFonts w:ascii="Book Antiqua" w:hAnsi="Book Antiqua"/>
        </w:rPr>
      </w:pPr>
    </w:p>
    <w:p w14:paraId="461E1D5F" w14:textId="77777777" w:rsidR="00BD1BFA" w:rsidRPr="00603BD2" w:rsidRDefault="00BD1BFA" w:rsidP="00A206E4">
      <w:pPr>
        <w:spacing w:line="360" w:lineRule="auto"/>
        <w:jc w:val="both"/>
        <w:rPr>
          <w:rFonts w:ascii="Book Antiqua" w:hAnsi="Book Antiqua"/>
          <w:b/>
        </w:rPr>
      </w:pPr>
      <w:r w:rsidRPr="00603BD2">
        <w:rPr>
          <w:rFonts w:ascii="Book Antiqua" w:hAnsi="Book Antiqua"/>
          <w:b/>
        </w:rPr>
        <w:br w:type="page"/>
      </w:r>
    </w:p>
    <w:p w14:paraId="0C59A247" w14:textId="77777777" w:rsidR="00BD1BFA" w:rsidRPr="00603BD2" w:rsidRDefault="00BD1BFA" w:rsidP="00A206E4">
      <w:pPr>
        <w:spacing w:line="360" w:lineRule="auto"/>
        <w:jc w:val="both"/>
        <w:rPr>
          <w:rFonts w:ascii="Book Antiqua" w:hAnsi="Book Antiqua"/>
        </w:rPr>
      </w:pPr>
      <w:r w:rsidRPr="00603BD2">
        <w:rPr>
          <w:rFonts w:ascii="Book Antiqua" w:hAnsi="Book Antiqua"/>
          <w:b/>
        </w:rPr>
        <w:lastRenderedPageBreak/>
        <w:t>Abstract</w:t>
      </w:r>
    </w:p>
    <w:p w14:paraId="65B32C52" w14:textId="77777777" w:rsidR="00BD1BFA" w:rsidRPr="00603BD2" w:rsidRDefault="00BD1BFA" w:rsidP="00A206E4">
      <w:pPr>
        <w:spacing w:line="360" w:lineRule="auto"/>
        <w:jc w:val="both"/>
        <w:rPr>
          <w:rFonts w:ascii="Book Antiqua" w:hAnsi="Book Antiqua"/>
        </w:rPr>
      </w:pPr>
      <w:r w:rsidRPr="00603BD2">
        <w:rPr>
          <w:rFonts w:ascii="Book Antiqua" w:hAnsi="Book Antiqua"/>
        </w:rPr>
        <w:t xml:space="preserve">Severe gastrointestinal (GI) hemorrhage is a rare complication of Crohn’s disease (CD).  Although several surgical and non-surgical approaches have been described over the last 2 decades this complication still poses significant diagnostic and therapeutic challenges. Given the relative infrequency of severe bleeding in CD, available medical literature on this topic is mostly in the form of retrospective case series and reports.  In this article we review the risk factors, diagnostic modalities and treatment options for the management of CD presenting as GI hemorrhage. </w:t>
      </w:r>
    </w:p>
    <w:p w14:paraId="25B83E47" w14:textId="77777777" w:rsidR="00BD1BFA" w:rsidRPr="00603BD2" w:rsidRDefault="00BD1BFA" w:rsidP="00A206E4">
      <w:pPr>
        <w:spacing w:line="360" w:lineRule="auto"/>
        <w:jc w:val="both"/>
        <w:rPr>
          <w:rFonts w:ascii="Book Antiqua" w:hAnsi="Book Antiqua"/>
        </w:rPr>
      </w:pPr>
    </w:p>
    <w:p w14:paraId="2839E045" w14:textId="77777777" w:rsidR="00BD1BFA" w:rsidRPr="00603BD2" w:rsidRDefault="00BD1BFA" w:rsidP="00A206E4">
      <w:pPr>
        <w:spacing w:line="360" w:lineRule="auto"/>
        <w:jc w:val="both"/>
        <w:rPr>
          <w:rFonts w:ascii="Book Antiqua" w:eastAsia="SimSun" w:hAnsi="Book Antiqua"/>
          <w:lang w:eastAsia="zh-CN"/>
        </w:rPr>
      </w:pPr>
      <w:r w:rsidRPr="00603BD2">
        <w:rPr>
          <w:rFonts w:ascii="Book Antiqua" w:hAnsi="Book Antiqua"/>
          <w:b/>
        </w:rPr>
        <w:t>Key words:</w:t>
      </w:r>
      <w:r w:rsidRPr="00603BD2">
        <w:rPr>
          <w:rFonts w:ascii="Book Antiqua" w:hAnsi="Book Antiqua"/>
        </w:rPr>
        <w:t xml:space="preserve"> Crohn’s Disease; Gastrointestinal Hemorrhage; Biologic Agents; Recurrence; Risk factors.</w:t>
      </w:r>
    </w:p>
    <w:p w14:paraId="4F5D6C91" w14:textId="77777777" w:rsidR="00BD1BFA" w:rsidRPr="00603BD2" w:rsidRDefault="00BD1BFA" w:rsidP="00A206E4">
      <w:pPr>
        <w:spacing w:line="360" w:lineRule="auto"/>
        <w:jc w:val="both"/>
        <w:rPr>
          <w:rFonts w:ascii="Book Antiqua" w:eastAsia="SimSun" w:hAnsi="Book Antiqua"/>
          <w:lang w:eastAsia="zh-CN"/>
        </w:rPr>
      </w:pPr>
    </w:p>
    <w:p w14:paraId="4E1AC4AD" w14:textId="77777777" w:rsidR="00BD1BFA" w:rsidRPr="00603BD2" w:rsidRDefault="00BD1BFA" w:rsidP="00A206E4">
      <w:pPr>
        <w:spacing w:line="360" w:lineRule="auto"/>
        <w:jc w:val="both"/>
        <w:rPr>
          <w:rFonts w:ascii="Book Antiqua" w:hAnsi="Book Antiqua" w:cs="Arial"/>
        </w:rPr>
      </w:pPr>
      <w:bookmarkStart w:id="22" w:name="OLE_LINK55"/>
      <w:bookmarkStart w:id="23" w:name="OLE_LINK56"/>
      <w:bookmarkStart w:id="24" w:name="OLE_LINK105"/>
      <w:bookmarkStart w:id="25" w:name="OLE_LINK116"/>
      <w:bookmarkStart w:id="26" w:name="OLE_LINK89"/>
      <w:r w:rsidRPr="00603BD2">
        <w:rPr>
          <w:rFonts w:ascii="Book Antiqua" w:hAnsi="Book Antiqua"/>
          <w:b/>
        </w:rPr>
        <w:t>©</w:t>
      </w:r>
      <w:bookmarkEnd w:id="22"/>
      <w:bookmarkEnd w:id="23"/>
      <w:r w:rsidRPr="00603BD2">
        <w:rPr>
          <w:rFonts w:ascii="Book Antiqua" w:hAnsi="Book Antiqua" w:hint="eastAsia"/>
          <w:b/>
        </w:rPr>
        <w:t xml:space="preserve"> </w:t>
      </w:r>
      <w:r w:rsidRPr="00603BD2">
        <w:rPr>
          <w:rFonts w:ascii="Book Antiqua" w:hAnsi="Book Antiqua" w:cs="Arial"/>
          <w:b/>
        </w:rPr>
        <w:t>The Author(s) 201</w:t>
      </w:r>
      <w:r w:rsidRPr="00603BD2">
        <w:rPr>
          <w:rFonts w:ascii="Book Antiqua" w:hAnsi="Book Antiqua" w:cs="Arial" w:hint="eastAsia"/>
          <w:b/>
        </w:rPr>
        <w:t>6</w:t>
      </w:r>
      <w:r w:rsidRPr="00603BD2">
        <w:rPr>
          <w:rFonts w:ascii="Book Antiqua" w:hAnsi="Book Antiqua" w:cs="Arial"/>
          <w:b/>
        </w:rPr>
        <w:t xml:space="preserve">. </w:t>
      </w:r>
      <w:r w:rsidRPr="00603BD2">
        <w:rPr>
          <w:rFonts w:ascii="Book Antiqua" w:hAnsi="Book Antiqua" w:cs="Arial"/>
        </w:rPr>
        <w:t>Published by Baishideng Publishing Group Inc. All rights reserved.</w:t>
      </w:r>
    </w:p>
    <w:bookmarkEnd w:id="24"/>
    <w:bookmarkEnd w:id="25"/>
    <w:bookmarkEnd w:id="26"/>
    <w:p w14:paraId="73F7FE0E" w14:textId="77777777" w:rsidR="00BD1BFA" w:rsidRPr="00603BD2" w:rsidRDefault="00BD1BFA" w:rsidP="00A206E4">
      <w:pPr>
        <w:spacing w:line="360" w:lineRule="auto"/>
        <w:jc w:val="both"/>
        <w:rPr>
          <w:rFonts w:ascii="Book Antiqua" w:hAnsi="Book Antiqua"/>
          <w:b/>
        </w:rPr>
      </w:pPr>
    </w:p>
    <w:p w14:paraId="0BDA5DCB" w14:textId="77777777" w:rsidR="00BD1BFA" w:rsidRPr="00603BD2" w:rsidRDefault="00BD1BFA" w:rsidP="00A206E4">
      <w:pPr>
        <w:spacing w:line="360" w:lineRule="auto"/>
        <w:jc w:val="both"/>
        <w:rPr>
          <w:rFonts w:ascii="Book Antiqua" w:hAnsi="Book Antiqua"/>
        </w:rPr>
      </w:pPr>
      <w:r w:rsidRPr="00603BD2">
        <w:rPr>
          <w:rFonts w:ascii="Book Antiqua" w:hAnsi="Book Antiqua"/>
          <w:b/>
        </w:rPr>
        <w:t xml:space="preserve">Core tip: </w:t>
      </w:r>
      <w:r w:rsidRPr="00603BD2">
        <w:rPr>
          <w:rFonts w:ascii="Book Antiqua" w:hAnsi="Book Antiqua"/>
        </w:rPr>
        <w:t>Severe gastrointestinal (GI) hemorrhage is a rare complication of Crohn’s disease (CD). With the relative infrequency of severe bleeding in CD, available medical literature on this topic is mostly in the form of retrospective case series and reports.  In this article we reviewed the available medical literature and summarized the risk factors, diagnostic modalities and treatment options for the management of CD presenting as GI hemorrhage.</w:t>
      </w:r>
    </w:p>
    <w:p w14:paraId="534CEE37" w14:textId="77777777" w:rsidR="00BD1BFA" w:rsidRPr="00603BD2" w:rsidRDefault="00BD1BFA" w:rsidP="00A206E4">
      <w:pPr>
        <w:spacing w:line="360" w:lineRule="auto"/>
        <w:jc w:val="both"/>
        <w:rPr>
          <w:rFonts w:ascii="Book Antiqua" w:hAnsi="Book Antiqua"/>
        </w:rPr>
      </w:pPr>
    </w:p>
    <w:p w14:paraId="5A310DE1" w14:textId="0C5669AF" w:rsidR="00BD1BFA" w:rsidRPr="00603BD2" w:rsidRDefault="00603BD2" w:rsidP="00A206E4">
      <w:pPr>
        <w:spacing w:line="360" w:lineRule="auto"/>
        <w:jc w:val="both"/>
        <w:rPr>
          <w:rFonts w:ascii="Book Antiqua" w:eastAsia="SimSun" w:hAnsi="Book Antiqua"/>
          <w:lang w:eastAsia="zh-CN"/>
        </w:rPr>
      </w:pPr>
      <w:bookmarkStart w:id="27" w:name="OLE_LINK130"/>
      <w:bookmarkStart w:id="28" w:name="OLE_LINK134"/>
      <w:bookmarkStart w:id="29" w:name="OLE_LINK455"/>
      <w:bookmarkStart w:id="30" w:name="OLE_LINK464"/>
      <w:bookmarkStart w:id="31" w:name="OLE_LINK73"/>
      <w:bookmarkStart w:id="32" w:name="OLE_LINK74"/>
      <w:bookmarkStart w:id="33" w:name="OLE_LINK424"/>
      <w:bookmarkStart w:id="34" w:name="OLE_LINK425"/>
      <w:r w:rsidRPr="00603BD2">
        <w:rPr>
          <w:rFonts w:ascii="Book Antiqua" w:hAnsi="Book Antiqua"/>
        </w:rPr>
        <w:t>Podugu</w:t>
      </w:r>
      <w:r w:rsidRPr="00603BD2">
        <w:rPr>
          <w:rFonts w:ascii="Book Antiqua" w:hAnsi="Book Antiqua" w:hint="eastAsia"/>
          <w:lang w:eastAsia="zh-CN"/>
        </w:rPr>
        <w:t xml:space="preserve"> A, </w:t>
      </w:r>
      <w:r w:rsidRPr="00603BD2">
        <w:rPr>
          <w:rFonts w:ascii="Book Antiqua" w:hAnsi="Book Antiqua"/>
        </w:rPr>
        <w:t>Tandon</w:t>
      </w:r>
      <w:r w:rsidRPr="00603BD2">
        <w:rPr>
          <w:rFonts w:ascii="Book Antiqua" w:hAnsi="Book Antiqua" w:hint="eastAsia"/>
          <w:lang w:eastAsia="zh-CN"/>
        </w:rPr>
        <w:t xml:space="preserve"> K, </w:t>
      </w:r>
      <w:r w:rsidRPr="00603BD2">
        <w:rPr>
          <w:rFonts w:ascii="Book Antiqua" w:hAnsi="Book Antiqua"/>
        </w:rPr>
        <w:t>Castro</w:t>
      </w:r>
      <w:r w:rsidRPr="00603BD2">
        <w:rPr>
          <w:rFonts w:ascii="Book Antiqua" w:hAnsi="Book Antiqua" w:hint="eastAsia"/>
          <w:lang w:eastAsia="zh-CN"/>
        </w:rPr>
        <w:t xml:space="preserve"> FJ. </w:t>
      </w:r>
      <w:r w:rsidRPr="00603BD2">
        <w:rPr>
          <w:rFonts w:ascii="Book Antiqua" w:hAnsi="Book Antiqua"/>
          <w:lang w:eastAsia="zh-CN"/>
        </w:rPr>
        <w:t>Crohn’s disease presenting as acute gastrointestinal hemorrhage</w:t>
      </w:r>
      <w:r w:rsidRPr="00603BD2">
        <w:rPr>
          <w:rFonts w:ascii="Book Antiqua" w:hAnsi="Book Antiqua" w:hint="eastAsia"/>
          <w:lang w:eastAsia="zh-CN"/>
        </w:rPr>
        <w:t>.</w:t>
      </w:r>
      <w:r w:rsidRPr="00603BD2">
        <w:rPr>
          <w:rFonts w:ascii="Book Antiqua" w:eastAsia="SimSun" w:hAnsi="Book Antiqua" w:hint="eastAsia"/>
          <w:lang w:eastAsia="zh-CN"/>
        </w:rPr>
        <w:t xml:space="preserve"> </w:t>
      </w:r>
      <w:r w:rsidR="00BD1BFA" w:rsidRPr="00603BD2">
        <w:rPr>
          <w:rFonts w:ascii="Book Antiqua" w:hAnsi="Book Antiqua"/>
          <w:i/>
        </w:rPr>
        <w:t>World J Gastroenterol</w:t>
      </w:r>
      <w:r w:rsidR="00BD1BFA" w:rsidRPr="00603BD2">
        <w:rPr>
          <w:rFonts w:ascii="Book Antiqua" w:hAnsi="Book Antiqua"/>
        </w:rPr>
        <w:t xml:space="preserve"> 201</w:t>
      </w:r>
      <w:r w:rsidR="00BD1BFA" w:rsidRPr="00603BD2">
        <w:rPr>
          <w:rFonts w:ascii="Book Antiqua" w:hAnsi="Book Antiqua" w:hint="eastAsia"/>
        </w:rPr>
        <w:t>6</w:t>
      </w:r>
      <w:r w:rsidR="00BD1BFA" w:rsidRPr="00603BD2">
        <w:rPr>
          <w:rFonts w:ascii="Book Antiqua" w:hAnsi="Book Antiqua"/>
        </w:rPr>
        <w:t xml:space="preserve">; </w:t>
      </w:r>
      <w:bookmarkStart w:id="35" w:name="OLE_LINK1689"/>
      <w:bookmarkStart w:id="36" w:name="OLE_LINK1298"/>
      <w:bookmarkStart w:id="37" w:name="OLE_LINK1297"/>
      <w:r w:rsidR="00BD1BFA" w:rsidRPr="00603BD2">
        <w:rPr>
          <w:rFonts w:ascii="Book Antiqua" w:hAnsi="Book Antiqua"/>
        </w:rPr>
        <w:t>In press</w:t>
      </w:r>
      <w:bookmarkEnd w:id="35"/>
      <w:bookmarkEnd w:id="36"/>
      <w:bookmarkEnd w:id="37"/>
    </w:p>
    <w:bookmarkEnd w:id="27"/>
    <w:bookmarkEnd w:id="28"/>
    <w:bookmarkEnd w:id="29"/>
    <w:bookmarkEnd w:id="30"/>
    <w:bookmarkEnd w:id="31"/>
    <w:bookmarkEnd w:id="32"/>
    <w:bookmarkEnd w:id="33"/>
    <w:bookmarkEnd w:id="34"/>
    <w:p w14:paraId="26EE5CF0" w14:textId="77777777" w:rsidR="00BD1BFA" w:rsidRPr="00603BD2" w:rsidRDefault="00BD1BFA" w:rsidP="00A206E4">
      <w:pPr>
        <w:spacing w:line="360" w:lineRule="auto"/>
        <w:jc w:val="both"/>
        <w:rPr>
          <w:rFonts w:ascii="Book Antiqua" w:hAnsi="Book Antiqua"/>
        </w:rPr>
      </w:pPr>
    </w:p>
    <w:p w14:paraId="217021C1" w14:textId="77777777" w:rsidR="00BD1BFA" w:rsidRPr="00603BD2" w:rsidRDefault="00BD1BFA" w:rsidP="00A206E4">
      <w:pPr>
        <w:spacing w:line="360" w:lineRule="auto"/>
        <w:jc w:val="both"/>
        <w:rPr>
          <w:rFonts w:ascii="Book Antiqua" w:hAnsi="Book Antiqua"/>
        </w:rPr>
      </w:pPr>
      <w:r w:rsidRPr="00603BD2">
        <w:rPr>
          <w:rFonts w:ascii="Book Antiqua" w:hAnsi="Book Antiqua"/>
        </w:rPr>
        <w:br w:type="page"/>
      </w:r>
      <w:r w:rsidRPr="00603BD2">
        <w:rPr>
          <w:rFonts w:ascii="Book Antiqua" w:hAnsi="Book Antiqua"/>
          <w:b/>
        </w:rPr>
        <w:lastRenderedPageBreak/>
        <w:t>INTRODUCTION</w:t>
      </w:r>
    </w:p>
    <w:p w14:paraId="65CBB64A" w14:textId="42FBA83F" w:rsidR="00BD1BFA" w:rsidRPr="00603BD2" w:rsidRDefault="00BD1BFA" w:rsidP="00A206E4">
      <w:pPr>
        <w:spacing w:line="360" w:lineRule="auto"/>
        <w:jc w:val="both"/>
        <w:rPr>
          <w:rFonts w:ascii="Book Antiqua" w:hAnsi="Book Antiqua"/>
          <w:lang w:eastAsia="zh-CN"/>
        </w:rPr>
      </w:pPr>
      <w:r w:rsidRPr="00603BD2">
        <w:rPr>
          <w:rFonts w:ascii="Book Antiqua" w:hAnsi="Book Antiqua"/>
        </w:rPr>
        <w:t>Although Crohn’s disease (CD) is often associated with mild gastrointestinal (GI) bleeding, severe GI hemorrhage is a rare complication. The first case of hemorrhage due to regional enteritis was described in 1941</w:t>
      </w:r>
      <w:r w:rsidRPr="00603BD2">
        <w:rPr>
          <w:rFonts w:ascii="Book Antiqua" w:hAnsi="Book Antiqua"/>
          <w:noProof/>
          <w:vertAlign w:val="superscript"/>
        </w:rPr>
        <w:t>[1]</w:t>
      </w:r>
      <w:r w:rsidRPr="00603BD2">
        <w:rPr>
          <w:rFonts w:ascii="Book Antiqua" w:eastAsia="SimSun" w:hAnsi="Book Antiqua" w:hint="eastAsia"/>
          <w:lang w:eastAsia="zh-CN"/>
        </w:rPr>
        <w:t>.</w:t>
      </w:r>
      <w:r w:rsidRPr="00603BD2">
        <w:rPr>
          <w:rFonts w:ascii="Book Antiqua" w:hAnsi="Book Antiqua"/>
        </w:rPr>
        <w:t xml:space="preserve"> Since then, multiple case reports and case series of severe bleeding in CD have been published with reported i</w:t>
      </w:r>
      <w:r w:rsidR="00603BD2" w:rsidRPr="00603BD2">
        <w:rPr>
          <w:rFonts w:ascii="Book Antiqua" w:hAnsi="Book Antiqua"/>
        </w:rPr>
        <w:t>ncidence ranging from 0.6</w:t>
      </w:r>
      <w:r w:rsidR="00603BD2" w:rsidRPr="00603BD2">
        <w:rPr>
          <w:rFonts w:ascii="Book Antiqua" w:hAnsi="Book Antiqua" w:hint="eastAsia"/>
          <w:lang w:eastAsia="zh-CN"/>
        </w:rPr>
        <w:t>%</w:t>
      </w:r>
      <w:r w:rsidR="00603BD2" w:rsidRPr="00603BD2">
        <w:rPr>
          <w:rFonts w:ascii="Book Antiqua" w:hAnsi="Book Antiqua"/>
        </w:rPr>
        <w:t xml:space="preserve"> – 4%</w:t>
      </w:r>
      <w:r w:rsidRPr="00603BD2">
        <w:rPr>
          <w:rFonts w:ascii="Book Antiqua" w:hAnsi="Book Antiqua"/>
          <w:noProof/>
          <w:vertAlign w:val="superscript"/>
        </w:rPr>
        <w:t>[2-7]</w:t>
      </w:r>
      <w:r w:rsidRPr="00603BD2">
        <w:rPr>
          <w:rFonts w:ascii="Book Antiqua" w:hAnsi="Book Antiqua"/>
          <w:color w:val="FF0000"/>
        </w:rPr>
        <w:t xml:space="preserve"> </w:t>
      </w:r>
      <w:r w:rsidRPr="00603BD2">
        <w:rPr>
          <w:rFonts w:ascii="Book Antiqua" w:hAnsi="Book Antiqua"/>
        </w:rPr>
        <w:t xml:space="preserve">This presentation poses significant diagnostic and therapeutic challenges for the following reasons: (1) difficulty accurately identifying the origin of the bleed primarily due to presence of multiple areas of inflammation; (2) presence of other complications such as stricturizing CD that can compromise endoscopic evaluation; </w:t>
      </w:r>
      <w:r w:rsidR="00603BD2" w:rsidRPr="00603BD2">
        <w:rPr>
          <w:rFonts w:ascii="Book Antiqua" w:hAnsi="Book Antiqua"/>
          <w:lang w:eastAsia="zh-CN"/>
        </w:rPr>
        <w:t xml:space="preserve">and </w:t>
      </w:r>
      <w:r w:rsidRPr="00603BD2">
        <w:rPr>
          <w:rFonts w:ascii="Book Antiqua" w:hAnsi="Book Antiqua"/>
        </w:rPr>
        <w:t>(3) increased risk of recurrent ble</w:t>
      </w:r>
      <w:r w:rsidR="00603BD2" w:rsidRPr="00603BD2">
        <w:rPr>
          <w:rFonts w:ascii="Book Antiqua" w:hAnsi="Book Antiqua"/>
        </w:rPr>
        <w:t>ed</w:t>
      </w:r>
      <w:hyperlink w:anchor="_ENREF_6" w:tooltip="Cheifetz, 2006 #10" w:history="1"/>
      <w:r w:rsidRPr="00603BD2">
        <w:rPr>
          <w:rFonts w:ascii="Book Antiqua" w:hAnsi="Book Antiqua"/>
          <w:noProof/>
          <w:vertAlign w:val="superscript"/>
        </w:rPr>
        <w:t>[3]</w:t>
      </w:r>
      <w:r w:rsidR="00603BD2" w:rsidRPr="00603BD2">
        <w:rPr>
          <w:rFonts w:ascii="Book Antiqua" w:hAnsi="Book Antiqua" w:hint="eastAsia"/>
          <w:lang w:eastAsia="zh-CN"/>
        </w:rPr>
        <w:t>.</w:t>
      </w:r>
    </w:p>
    <w:p w14:paraId="531D122B" w14:textId="77777777" w:rsidR="00BD1BFA" w:rsidRPr="00603BD2" w:rsidRDefault="00BD1BFA" w:rsidP="00A206E4">
      <w:pPr>
        <w:spacing w:line="360" w:lineRule="auto"/>
        <w:ind w:firstLineChars="150" w:firstLine="360"/>
        <w:jc w:val="both"/>
        <w:rPr>
          <w:rFonts w:ascii="Book Antiqua" w:hAnsi="Book Antiqua"/>
        </w:rPr>
      </w:pPr>
      <w:r w:rsidRPr="00603BD2">
        <w:rPr>
          <w:rFonts w:ascii="Book Antiqua" w:hAnsi="Book Antiqua"/>
        </w:rPr>
        <w:t xml:space="preserve">Limitations on available clinical data has made it difficult to formulate a consensus on the definitive diagnostic and treatment modalities for this condition. We will review the current working definition of GI hemorrhage in CD, its pathogenesis, epidemiologic factors, diagnostic and therapeutic options.  </w:t>
      </w:r>
    </w:p>
    <w:p w14:paraId="1D4EDAEF" w14:textId="77777777" w:rsidR="00BD1BFA" w:rsidRPr="00603BD2" w:rsidRDefault="00BD1BFA" w:rsidP="00A206E4">
      <w:pPr>
        <w:spacing w:line="360" w:lineRule="auto"/>
        <w:jc w:val="both"/>
        <w:rPr>
          <w:rFonts w:ascii="Book Antiqua" w:hAnsi="Book Antiqua"/>
        </w:rPr>
      </w:pPr>
    </w:p>
    <w:p w14:paraId="7531B818" w14:textId="7D242C7F" w:rsidR="00BD1BFA" w:rsidRPr="00603BD2" w:rsidRDefault="00603BD2" w:rsidP="00A206E4">
      <w:pPr>
        <w:spacing w:line="360" w:lineRule="auto"/>
        <w:jc w:val="both"/>
        <w:rPr>
          <w:rFonts w:ascii="Book Antiqua" w:hAnsi="Book Antiqua"/>
          <w:b/>
        </w:rPr>
      </w:pPr>
      <w:r w:rsidRPr="00603BD2">
        <w:rPr>
          <w:rFonts w:ascii="Book Antiqua" w:hAnsi="Book Antiqua"/>
          <w:b/>
        </w:rPr>
        <w:t>DEFINITION OF GI HEMORRHAGE IN PATIENTS WITH CD</w:t>
      </w:r>
    </w:p>
    <w:p w14:paraId="0F70768B" w14:textId="3056C334" w:rsidR="00BD1BFA" w:rsidRPr="00603BD2" w:rsidRDefault="00BD1BFA" w:rsidP="00A206E4">
      <w:pPr>
        <w:spacing w:line="360" w:lineRule="auto"/>
        <w:jc w:val="both"/>
        <w:rPr>
          <w:rFonts w:ascii="Book Antiqua" w:hAnsi="Book Antiqua"/>
          <w:lang w:eastAsia="zh-CN"/>
        </w:rPr>
      </w:pPr>
      <w:r w:rsidRPr="00603BD2">
        <w:rPr>
          <w:rFonts w:ascii="Book Antiqua" w:hAnsi="Book Antiqua"/>
        </w:rPr>
        <w:t>The definition of GI hemorrhage in CD has changed over the years. Homan et al in 1976 defined it as profuse rectal bleeding that required blood transfusions</w:t>
      </w:r>
      <w:r w:rsidR="00603BD2" w:rsidRPr="00603BD2">
        <w:rPr>
          <w:rFonts w:ascii="Book Antiqua" w:hAnsi="Book Antiqua"/>
        </w:rPr>
        <w:t xml:space="preserve"> to maintain normal vital signs</w:t>
      </w:r>
      <w:r w:rsidRPr="00603BD2">
        <w:rPr>
          <w:rFonts w:ascii="Book Antiqua" w:hAnsi="Book Antiqua"/>
          <w:noProof/>
          <w:vertAlign w:val="superscript"/>
        </w:rPr>
        <w:t>[8]</w:t>
      </w:r>
      <w:r w:rsidR="00603BD2" w:rsidRPr="00603BD2">
        <w:rPr>
          <w:rFonts w:ascii="Book Antiqua" w:hAnsi="Book Antiqua" w:hint="eastAsia"/>
          <w:lang w:eastAsia="zh-CN"/>
        </w:rPr>
        <w:t xml:space="preserve">. </w:t>
      </w:r>
      <w:r w:rsidRPr="00603BD2">
        <w:rPr>
          <w:rFonts w:ascii="Book Antiqua" w:hAnsi="Book Antiqua"/>
        </w:rPr>
        <w:t xml:space="preserve">Since then the definition has varied ranging from rectal bleeding requiring more than 4 units of blood over a period of 2 </w:t>
      </w:r>
      <w:r w:rsidR="00603BD2" w:rsidRPr="00603BD2">
        <w:rPr>
          <w:rFonts w:ascii="Book Antiqua" w:hAnsi="Book Antiqua" w:hint="eastAsia"/>
          <w:lang w:eastAsia="zh-CN"/>
        </w:rPr>
        <w:t>wk</w:t>
      </w:r>
      <w:r w:rsidRPr="00603BD2">
        <w:rPr>
          <w:rFonts w:ascii="Book Antiqua" w:hAnsi="Book Antiqua"/>
          <w:noProof/>
          <w:vertAlign w:val="superscript"/>
        </w:rPr>
        <w:t>[5]</w:t>
      </w:r>
      <w:r w:rsidRPr="00603BD2">
        <w:rPr>
          <w:rFonts w:ascii="Book Antiqua" w:hAnsi="Book Antiqua"/>
        </w:rPr>
        <w:t xml:space="preserve"> to 2 – 5 units in 24 </w:t>
      </w:r>
      <w:r w:rsidR="00603BD2" w:rsidRPr="00603BD2">
        <w:rPr>
          <w:rFonts w:ascii="Book Antiqua" w:hAnsi="Book Antiqua" w:hint="eastAsia"/>
          <w:lang w:eastAsia="zh-CN"/>
        </w:rPr>
        <w:t>h</w:t>
      </w:r>
      <w:r w:rsidR="00603BD2" w:rsidRPr="00603BD2">
        <w:rPr>
          <w:rFonts w:ascii="Book Antiqua" w:hAnsi="Book Antiqua"/>
          <w:noProof/>
          <w:vertAlign w:val="superscript"/>
        </w:rPr>
        <w:t>[2,</w:t>
      </w:r>
      <w:r w:rsidRPr="00603BD2">
        <w:rPr>
          <w:rFonts w:ascii="Book Antiqua" w:hAnsi="Book Antiqua"/>
          <w:noProof/>
          <w:vertAlign w:val="superscript"/>
        </w:rPr>
        <w:t>7]</w:t>
      </w:r>
      <w:r w:rsidR="00603BD2" w:rsidRPr="00603BD2">
        <w:rPr>
          <w:rFonts w:ascii="Book Antiqua" w:hAnsi="Book Antiqua" w:hint="eastAsia"/>
          <w:lang w:eastAsia="zh-CN"/>
        </w:rPr>
        <w:t xml:space="preserve">. </w:t>
      </w:r>
      <w:r w:rsidRPr="00603BD2">
        <w:rPr>
          <w:rFonts w:ascii="Book Antiqua" w:hAnsi="Book Antiqua"/>
        </w:rPr>
        <w:t>In a recent case series the definition was again modified to a</w:t>
      </w:r>
      <w:r w:rsidR="00603BD2" w:rsidRPr="00603BD2">
        <w:rPr>
          <w:rFonts w:ascii="Book Antiqua" w:hAnsi="Book Antiqua"/>
        </w:rPr>
        <w:t xml:space="preserve"> drop in hemoglobin (Hb) of 2</w:t>
      </w:r>
      <w:r w:rsidR="00603BD2" w:rsidRPr="00603BD2">
        <w:rPr>
          <w:rFonts w:ascii="Book Antiqua" w:hAnsi="Book Antiqua" w:hint="eastAsia"/>
          <w:lang w:eastAsia="zh-CN"/>
        </w:rPr>
        <w:t xml:space="preserve"> </w:t>
      </w:r>
      <w:r w:rsidR="00603BD2" w:rsidRPr="00603BD2">
        <w:rPr>
          <w:rFonts w:ascii="Book Antiqua" w:hAnsi="Book Antiqua"/>
        </w:rPr>
        <w:t>g/</w:t>
      </w:r>
      <w:r w:rsidRPr="00603BD2">
        <w:rPr>
          <w:rFonts w:ascii="Book Antiqua" w:hAnsi="Book Antiqua"/>
        </w:rPr>
        <w:t>d</w:t>
      </w:r>
      <w:r w:rsidR="00603BD2" w:rsidRPr="00603BD2">
        <w:rPr>
          <w:rFonts w:ascii="Book Antiqua" w:hAnsi="Book Antiqua"/>
        </w:rPr>
        <w:t>L</w:t>
      </w:r>
      <w:r w:rsidRPr="00603BD2">
        <w:rPr>
          <w:rFonts w:ascii="Book Antiqua" w:hAnsi="Book Antiqua"/>
        </w:rPr>
        <w:t xml:space="preserve"> below the baseline +/- hemodynamic instability or an abrupt fall in Hb to less than </w:t>
      </w:r>
      <w:r w:rsidR="00603BD2" w:rsidRPr="00603BD2">
        <w:rPr>
          <w:rFonts w:ascii="Book Antiqua" w:hAnsi="Book Antiqua"/>
        </w:rPr>
        <w:t xml:space="preserve">  9</w:t>
      </w:r>
      <w:r w:rsidR="00603BD2" w:rsidRPr="00603BD2">
        <w:rPr>
          <w:rFonts w:ascii="Book Antiqua" w:hAnsi="Book Antiqua"/>
          <w:noProof/>
          <w:vertAlign w:val="superscript"/>
        </w:rPr>
        <w:t>[3,</w:t>
      </w:r>
      <w:r w:rsidRPr="00603BD2">
        <w:rPr>
          <w:rFonts w:ascii="Book Antiqua" w:hAnsi="Book Antiqua"/>
          <w:noProof/>
          <w:vertAlign w:val="superscript"/>
        </w:rPr>
        <w:t>4]</w:t>
      </w:r>
      <w:r w:rsidR="00603BD2" w:rsidRPr="00603BD2">
        <w:rPr>
          <w:rFonts w:ascii="Book Antiqua" w:hAnsi="Book Antiqua" w:hint="eastAsia"/>
          <w:lang w:eastAsia="zh-CN"/>
        </w:rPr>
        <w:t>.</w:t>
      </w:r>
    </w:p>
    <w:p w14:paraId="688075DB" w14:textId="77777777" w:rsidR="00BD1BFA" w:rsidRPr="00603BD2" w:rsidRDefault="00BD1BFA" w:rsidP="00A206E4">
      <w:pPr>
        <w:spacing w:line="360" w:lineRule="auto"/>
        <w:jc w:val="both"/>
        <w:rPr>
          <w:rFonts w:ascii="Book Antiqua" w:hAnsi="Book Antiqua"/>
        </w:rPr>
      </w:pPr>
    </w:p>
    <w:p w14:paraId="233637B7" w14:textId="7D2873DE" w:rsidR="00BD1BFA" w:rsidRPr="00603BD2" w:rsidRDefault="00603BD2" w:rsidP="00A206E4">
      <w:pPr>
        <w:spacing w:line="360" w:lineRule="auto"/>
        <w:jc w:val="both"/>
        <w:rPr>
          <w:rFonts w:ascii="Book Antiqua" w:hAnsi="Book Antiqua"/>
          <w:b/>
          <w:i/>
          <w:lang w:eastAsia="zh-CN"/>
        </w:rPr>
      </w:pPr>
      <w:r w:rsidRPr="00603BD2">
        <w:rPr>
          <w:rFonts w:ascii="Book Antiqua" w:hAnsi="Book Antiqua"/>
          <w:b/>
          <w:i/>
        </w:rPr>
        <w:t>Source and location of bleed</w:t>
      </w:r>
    </w:p>
    <w:p w14:paraId="72042332" w14:textId="77A94605" w:rsidR="00BD1BFA" w:rsidRPr="00603BD2" w:rsidRDefault="00BD1BFA" w:rsidP="00A206E4">
      <w:pPr>
        <w:spacing w:line="360" w:lineRule="auto"/>
        <w:jc w:val="both"/>
        <w:rPr>
          <w:rFonts w:ascii="Book Antiqua" w:hAnsi="Book Antiqua"/>
          <w:lang w:eastAsia="zh-CN"/>
        </w:rPr>
      </w:pPr>
      <w:r w:rsidRPr="00603BD2">
        <w:rPr>
          <w:rFonts w:ascii="Book Antiqua" w:hAnsi="Book Antiqua"/>
        </w:rPr>
        <w:t>In most patients a definitive bleeding site, defined as a lesion that is either actively bleeding or possesses an adherent clot, is not identified and the bl</w:t>
      </w:r>
      <w:r w:rsidR="00A206E4">
        <w:rPr>
          <w:rFonts w:ascii="Book Antiqua" w:hAnsi="Book Antiqua"/>
        </w:rPr>
        <w:t xml:space="preserve">eeding source is attributed to </w:t>
      </w:r>
      <w:r w:rsidRPr="00603BD2">
        <w:rPr>
          <w:rFonts w:ascii="Book Antiqua" w:hAnsi="Book Antiqua"/>
        </w:rPr>
        <w:t>diffu</w:t>
      </w:r>
      <w:r w:rsidR="00A206E4">
        <w:rPr>
          <w:rFonts w:ascii="Book Antiqua" w:hAnsi="Book Antiqua"/>
        </w:rPr>
        <w:t>se areas of active inflammation</w:t>
      </w:r>
      <w:r w:rsidRPr="00603BD2">
        <w:rPr>
          <w:rFonts w:ascii="Book Antiqua" w:hAnsi="Book Antiqua"/>
          <w:noProof/>
          <w:vertAlign w:val="superscript"/>
        </w:rPr>
        <w:t>[4]</w:t>
      </w:r>
      <w:r w:rsidR="00A206E4">
        <w:rPr>
          <w:rFonts w:ascii="Book Antiqua" w:hAnsi="Book Antiqua" w:hint="eastAsia"/>
          <w:lang w:eastAsia="zh-CN"/>
        </w:rPr>
        <w:t xml:space="preserve">. </w:t>
      </w:r>
      <w:r w:rsidRPr="00603BD2">
        <w:rPr>
          <w:rFonts w:ascii="Book Antiqua" w:hAnsi="Book Antiqua"/>
        </w:rPr>
        <w:t>When found, the source of bleeding is more commonly described  as a deep ul</w:t>
      </w:r>
      <w:r w:rsidR="00A206E4">
        <w:rPr>
          <w:rFonts w:ascii="Book Antiqua" w:hAnsi="Book Antiqua"/>
        </w:rPr>
        <w:t>cer eroding into a blood vessel</w:t>
      </w:r>
      <w:r w:rsidRPr="00603BD2">
        <w:rPr>
          <w:rFonts w:ascii="Book Antiqua" w:hAnsi="Book Antiqua"/>
          <w:noProof/>
          <w:vertAlign w:val="superscript"/>
        </w:rPr>
        <w:t>[9]</w:t>
      </w:r>
      <w:r w:rsidR="00A206E4">
        <w:rPr>
          <w:rFonts w:ascii="Book Antiqua" w:hAnsi="Book Antiqua" w:hint="eastAsia"/>
          <w:lang w:eastAsia="zh-CN"/>
        </w:rPr>
        <w:t xml:space="preserve">. </w:t>
      </w:r>
      <w:r w:rsidRPr="00603BD2">
        <w:rPr>
          <w:rFonts w:ascii="Book Antiqua" w:hAnsi="Book Antiqua"/>
        </w:rPr>
        <w:t xml:space="preserve">On rare </w:t>
      </w:r>
      <w:r w:rsidRPr="00603BD2">
        <w:rPr>
          <w:rFonts w:ascii="Book Antiqua" w:hAnsi="Book Antiqua"/>
        </w:rPr>
        <w:lastRenderedPageBreak/>
        <w:t>occasions, a large pseudopolyp in the ileum or colon has been identi</w:t>
      </w:r>
      <w:r w:rsidR="00603BD2" w:rsidRPr="00603BD2">
        <w:rPr>
          <w:rFonts w:ascii="Book Antiqua" w:hAnsi="Book Antiqua"/>
        </w:rPr>
        <w:t>fied as the source of bleeding</w:t>
      </w:r>
      <w:r w:rsidR="00603BD2" w:rsidRPr="00603BD2">
        <w:rPr>
          <w:rFonts w:ascii="Book Antiqua" w:hAnsi="Book Antiqua"/>
          <w:noProof/>
          <w:vertAlign w:val="superscript"/>
        </w:rPr>
        <w:t>[2,</w:t>
      </w:r>
      <w:r w:rsidRPr="00603BD2">
        <w:rPr>
          <w:rFonts w:ascii="Book Antiqua" w:hAnsi="Book Antiqua"/>
          <w:noProof/>
          <w:vertAlign w:val="superscript"/>
        </w:rPr>
        <w:t>10]</w:t>
      </w:r>
      <w:r w:rsidR="00603BD2" w:rsidRPr="00603BD2">
        <w:rPr>
          <w:rFonts w:ascii="Book Antiqua" w:hAnsi="Book Antiqua" w:hint="eastAsia"/>
          <w:lang w:eastAsia="zh-CN"/>
        </w:rPr>
        <w:t xml:space="preserve">. </w:t>
      </w:r>
      <w:r w:rsidRPr="00603BD2">
        <w:rPr>
          <w:rFonts w:ascii="Book Antiqua" w:hAnsi="Book Antiqua"/>
        </w:rPr>
        <w:t>The majority of bleeds originate from the ileum and colon as visualized on pathology after surgery, endoscopy or imaging studies. Only a small number of episodes have been attributed to a jejunal or upper GI source. Isolated colonic bleeding accounts for 3</w:t>
      </w:r>
      <w:r w:rsidR="00603BD2" w:rsidRPr="00603BD2">
        <w:rPr>
          <w:rFonts w:ascii="Book Antiqua" w:hAnsi="Book Antiqua" w:hint="eastAsia"/>
          <w:lang w:eastAsia="zh-CN"/>
        </w:rPr>
        <w:t>%</w:t>
      </w:r>
      <w:r w:rsidRPr="00603BD2">
        <w:rPr>
          <w:rFonts w:ascii="Book Antiqua" w:hAnsi="Book Antiqua"/>
        </w:rPr>
        <w:t>-50% of hemorrhagic CD, diffuse ileo-colonic lesions for 22.7</w:t>
      </w:r>
      <w:r w:rsidR="00603BD2" w:rsidRPr="00603BD2">
        <w:rPr>
          <w:rFonts w:ascii="Book Antiqua" w:hAnsi="Book Antiqua" w:hint="eastAsia"/>
          <w:lang w:eastAsia="zh-CN"/>
        </w:rPr>
        <w:t>%</w:t>
      </w:r>
      <w:r w:rsidRPr="00603BD2">
        <w:rPr>
          <w:rFonts w:ascii="Book Antiqua" w:hAnsi="Book Antiqua"/>
        </w:rPr>
        <w:t>-68.5%, and 19</w:t>
      </w:r>
      <w:r w:rsidR="00603BD2" w:rsidRPr="00603BD2">
        <w:rPr>
          <w:rFonts w:ascii="Book Antiqua" w:hAnsi="Book Antiqua" w:hint="eastAsia"/>
          <w:lang w:eastAsia="zh-CN"/>
        </w:rPr>
        <w:t>%</w:t>
      </w:r>
      <w:r w:rsidRPr="00603BD2">
        <w:rPr>
          <w:rFonts w:ascii="Book Antiqua" w:hAnsi="Book Antiqua"/>
        </w:rPr>
        <w:t>-66%</w:t>
      </w:r>
      <w:r w:rsidR="00603BD2" w:rsidRPr="00603BD2">
        <w:rPr>
          <w:rFonts w:ascii="Book Antiqua" w:hAnsi="Book Antiqua"/>
        </w:rPr>
        <w:t xml:space="preserve"> originate from the small bowel</w:t>
      </w:r>
      <w:r w:rsidR="00603BD2" w:rsidRPr="00603BD2">
        <w:rPr>
          <w:rFonts w:ascii="Book Antiqua" w:hAnsi="Book Antiqua"/>
          <w:noProof/>
          <w:vertAlign w:val="superscript"/>
        </w:rPr>
        <w:t>[2-5,</w:t>
      </w:r>
      <w:r w:rsidRPr="00603BD2">
        <w:rPr>
          <w:rFonts w:ascii="Book Antiqua" w:hAnsi="Book Antiqua"/>
          <w:noProof/>
          <w:vertAlign w:val="superscript"/>
        </w:rPr>
        <w:t>7]</w:t>
      </w:r>
      <w:hyperlink w:anchor="_ENREF_5" w:tooltip="Robert, 1991 #1889" w:history="1"/>
      <w:r w:rsidR="00603BD2" w:rsidRPr="00603BD2">
        <w:rPr>
          <w:rFonts w:ascii="Book Antiqua" w:hAnsi="Book Antiqua" w:hint="eastAsia"/>
          <w:lang w:eastAsia="zh-CN"/>
        </w:rPr>
        <w:t xml:space="preserve">. </w:t>
      </w:r>
      <w:r w:rsidRPr="00603BD2">
        <w:rPr>
          <w:rFonts w:ascii="Book Antiqua" w:hAnsi="Book Antiqua"/>
        </w:rPr>
        <w:t>Although it may seem logical to assume that the presence of significant disease activity and symptomatic CD would result in a higher incidence of acute lower GI bleeding, two series have shown 65% - 78% of patients had quiesc</w:t>
      </w:r>
      <w:r w:rsidR="00603BD2" w:rsidRPr="00603BD2">
        <w:rPr>
          <w:rFonts w:ascii="Book Antiqua" w:hAnsi="Book Antiqua"/>
        </w:rPr>
        <w:t>ent CD at the time of bleeding</w:t>
      </w:r>
      <w:r w:rsidR="00603BD2" w:rsidRPr="00603BD2">
        <w:rPr>
          <w:rFonts w:ascii="Book Antiqua" w:hAnsi="Book Antiqua"/>
          <w:noProof/>
          <w:vertAlign w:val="superscript"/>
        </w:rPr>
        <w:t>[2,</w:t>
      </w:r>
      <w:r w:rsidRPr="00603BD2">
        <w:rPr>
          <w:rFonts w:ascii="Book Antiqua" w:hAnsi="Book Antiqua"/>
          <w:noProof/>
          <w:vertAlign w:val="superscript"/>
        </w:rPr>
        <w:t>3]</w:t>
      </w:r>
      <w:r w:rsidR="00603BD2" w:rsidRPr="00603BD2">
        <w:rPr>
          <w:rFonts w:ascii="Book Antiqua" w:hAnsi="Book Antiqua" w:hint="eastAsia"/>
          <w:lang w:eastAsia="zh-CN"/>
        </w:rPr>
        <w:t>.</w:t>
      </w:r>
    </w:p>
    <w:p w14:paraId="23C72C74" w14:textId="77777777" w:rsidR="00BD1BFA" w:rsidRPr="00603BD2" w:rsidRDefault="00BD1BFA" w:rsidP="00A206E4">
      <w:pPr>
        <w:spacing w:line="360" w:lineRule="auto"/>
        <w:jc w:val="both"/>
        <w:rPr>
          <w:rFonts w:ascii="Book Antiqua" w:hAnsi="Book Antiqua"/>
          <w:b/>
          <w:i/>
        </w:rPr>
      </w:pPr>
    </w:p>
    <w:p w14:paraId="2B011836" w14:textId="3F9E0D9F" w:rsidR="00BD1BFA" w:rsidRPr="00603BD2" w:rsidRDefault="00603BD2" w:rsidP="00A206E4">
      <w:pPr>
        <w:spacing w:line="360" w:lineRule="auto"/>
        <w:jc w:val="both"/>
        <w:rPr>
          <w:rFonts w:ascii="Book Antiqua" w:hAnsi="Book Antiqua"/>
          <w:b/>
          <w:i/>
          <w:lang w:eastAsia="zh-CN"/>
        </w:rPr>
      </w:pPr>
      <w:r w:rsidRPr="00603BD2">
        <w:rPr>
          <w:rFonts w:ascii="Book Antiqua" w:hAnsi="Book Antiqua"/>
          <w:b/>
          <w:i/>
        </w:rPr>
        <w:t>Epidemiology</w:t>
      </w:r>
    </w:p>
    <w:p w14:paraId="640AA0B0" w14:textId="7BCB74E2" w:rsidR="00BD1BFA" w:rsidRPr="00603BD2" w:rsidRDefault="00BD1BFA" w:rsidP="00A206E4">
      <w:pPr>
        <w:spacing w:line="360" w:lineRule="auto"/>
        <w:jc w:val="both"/>
        <w:rPr>
          <w:rFonts w:ascii="Book Antiqua" w:hAnsi="Book Antiqua"/>
        </w:rPr>
      </w:pPr>
      <w:r w:rsidRPr="00603BD2">
        <w:rPr>
          <w:rFonts w:ascii="Book Antiqua" w:hAnsi="Book Antiqua"/>
        </w:rPr>
        <w:t>The incidence of severe lower GI bleeding in CD has ranged from 0.6-4%.  Cirocco</w:t>
      </w:r>
      <w:r w:rsidRPr="00603BD2">
        <w:rPr>
          <w:rFonts w:ascii="Book Antiqua" w:hAnsi="Book Antiqua"/>
          <w:i/>
        </w:rPr>
        <w:t xml:space="preserve"> et al</w:t>
      </w:r>
      <w:r w:rsidRPr="00603BD2">
        <w:rPr>
          <w:rFonts w:ascii="Book Antiqua" w:hAnsi="Book Antiqua"/>
          <w:noProof/>
          <w:vertAlign w:val="superscript"/>
        </w:rPr>
        <w:t>[7]</w:t>
      </w:r>
      <w:r w:rsidRPr="00603BD2">
        <w:rPr>
          <w:rFonts w:ascii="Book Antiqua" w:hAnsi="Book Antiqua"/>
        </w:rPr>
        <w:t xml:space="preserve"> reported an incidence  of 0.6% in their 631 patients diagnosed with CD while Kim</w:t>
      </w:r>
      <w:r w:rsidRPr="00603BD2">
        <w:rPr>
          <w:rFonts w:ascii="Book Antiqua" w:hAnsi="Book Antiqua"/>
          <w:i/>
        </w:rPr>
        <w:t xml:space="preserve"> et al</w:t>
      </w:r>
      <w:r w:rsidRPr="00603BD2">
        <w:rPr>
          <w:rFonts w:ascii="Book Antiqua" w:hAnsi="Book Antiqua"/>
          <w:noProof/>
          <w:vertAlign w:val="superscript"/>
        </w:rPr>
        <w:t>[3]</w:t>
      </w:r>
      <w:r w:rsidRPr="00603BD2">
        <w:rPr>
          <w:rFonts w:ascii="Book Antiqua" w:hAnsi="Book Antiqua"/>
        </w:rPr>
        <w:t xml:space="preserve">  reported an incidence of 4% in their study of 1731 patients. Other large series repo</w:t>
      </w:r>
      <w:r w:rsidR="00603BD2" w:rsidRPr="00603BD2">
        <w:rPr>
          <w:rFonts w:ascii="Book Antiqua" w:hAnsi="Book Antiqua"/>
        </w:rPr>
        <w:t>rted incidences from 1.3%-1.6%</w:t>
      </w:r>
      <w:r w:rsidR="00603BD2" w:rsidRPr="00603BD2">
        <w:rPr>
          <w:rFonts w:ascii="Book Antiqua" w:hAnsi="Book Antiqua"/>
          <w:noProof/>
          <w:vertAlign w:val="superscript"/>
        </w:rPr>
        <w:t>[4,</w:t>
      </w:r>
      <w:r w:rsidRPr="00603BD2">
        <w:rPr>
          <w:rFonts w:ascii="Book Antiqua" w:hAnsi="Book Antiqua"/>
          <w:noProof/>
          <w:vertAlign w:val="superscript"/>
        </w:rPr>
        <w:t>5]</w:t>
      </w:r>
      <w:hyperlink w:anchor="_ENREF_4" w:tooltip="Pardi, 1999 #1888" w:history="1"/>
      <w:r w:rsidR="00603BD2" w:rsidRPr="00603BD2">
        <w:rPr>
          <w:rFonts w:ascii="Book Antiqua" w:hAnsi="Book Antiqua" w:hint="eastAsia"/>
          <w:lang w:eastAsia="zh-CN"/>
        </w:rPr>
        <w:t xml:space="preserve">. </w:t>
      </w:r>
      <w:r w:rsidRPr="00603BD2">
        <w:rPr>
          <w:rFonts w:ascii="Book Antiqua" w:hAnsi="Book Antiqua"/>
        </w:rPr>
        <w:t>Some studies describe a similar incidence in males and females</w:t>
      </w:r>
      <w:r w:rsidR="00603BD2" w:rsidRPr="00603BD2">
        <w:rPr>
          <w:rFonts w:ascii="Book Antiqua" w:hAnsi="Book Antiqua"/>
          <w:noProof/>
          <w:vertAlign w:val="superscript"/>
        </w:rPr>
        <w:t>[2,</w:t>
      </w:r>
      <w:r w:rsidRPr="00603BD2">
        <w:rPr>
          <w:rFonts w:ascii="Book Antiqua" w:hAnsi="Book Antiqua"/>
          <w:noProof/>
          <w:vertAlign w:val="superscript"/>
        </w:rPr>
        <w:t>5]</w:t>
      </w:r>
      <w:r w:rsidRPr="00603BD2">
        <w:rPr>
          <w:rFonts w:ascii="Book Antiqua" w:hAnsi="Book Antiqua"/>
        </w:rPr>
        <w:t xml:space="preserve"> whereas others have fo</w:t>
      </w:r>
      <w:r w:rsidR="00603BD2" w:rsidRPr="00603BD2">
        <w:rPr>
          <w:rFonts w:ascii="Book Antiqua" w:hAnsi="Book Antiqua"/>
        </w:rPr>
        <w:t>und a higher incidence in males</w:t>
      </w:r>
      <w:r w:rsidR="00603BD2" w:rsidRPr="00603BD2">
        <w:rPr>
          <w:rFonts w:ascii="Book Antiqua" w:hAnsi="Book Antiqua"/>
          <w:noProof/>
          <w:vertAlign w:val="superscript"/>
        </w:rPr>
        <w:t>[3,4,</w:t>
      </w:r>
      <w:r w:rsidRPr="00603BD2">
        <w:rPr>
          <w:rFonts w:ascii="Book Antiqua" w:hAnsi="Book Antiqua"/>
          <w:noProof/>
          <w:vertAlign w:val="superscript"/>
        </w:rPr>
        <w:t>7]</w:t>
      </w:r>
      <w:r w:rsidR="00603BD2" w:rsidRPr="00603BD2">
        <w:rPr>
          <w:rFonts w:ascii="Book Antiqua" w:hAnsi="Book Antiqua" w:hint="eastAsia"/>
          <w:lang w:eastAsia="zh-CN"/>
        </w:rPr>
        <w:t xml:space="preserve">. </w:t>
      </w:r>
      <w:r w:rsidRPr="00603BD2">
        <w:rPr>
          <w:rFonts w:ascii="Book Antiqua" w:hAnsi="Book Antiqua"/>
        </w:rPr>
        <w:t>The average age of presentation has been around 30 y</w:t>
      </w:r>
      <w:r w:rsidR="00603BD2" w:rsidRPr="00603BD2">
        <w:rPr>
          <w:rFonts w:ascii="Book Antiqua" w:hAnsi="Book Antiqua"/>
        </w:rPr>
        <w:t>ears ranging from 27 – 45 years</w:t>
      </w:r>
      <w:r w:rsidR="00603BD2" w:rsidRPr="00603BD2">
        <w:rPr>
          <w:rFonts w:ascii="Book Antiqua" w:hAnsi="Book Antiqua"/>
          <w:noProof/>
          <w:vertAlign w:val="superscript"/>
        </w:rPr>
        <w:t>[2-5,</w:t>
      </w:r>
      <w:r w:rsidRPr="00603BD2">
        <w:rPr>
          <w:rFonts w:ascii="Book Antiqua" w:hAnsi="Book Antiqua"/>
          <w:noProof/>
          <w:vertAlign w:val="superscript"/>
        </w:rPr>
        <w:t>7]</w:t>
      </w:r>
      <w:r w:rsidR="00603BD2" w:rsidRPr="00603BD2">
        <w:rPr>
          <w:rFonts w:ascii="Book Antiqua" w:hAnsi="Book Antiqua" w:hint="eastAsia"/>
          <w:lang w:eastAsia="zh-CN"/>
        </w:rPr>
        <w:t xml:space="preserve">. </w:t>
      </w:r>
      <w:r w:rsidRPr="00603BD2">
        <w:rPr>
          <w:rFonts w:ascii="Book Antiqua" w:hAnsi="Book Antiqua"/>
        </w:rPr>
        <w:t xml:space="preserve">Since the peak age for the diagnosis of CD is in the 20’s, it is possible that patients present with severe bleeding after having the disease for some years.  </w:t>
      </w:r>
    </w:p>
    <w:p w14:paraId="126B9588" w14:textId="50BBD061" w:rsidR="00BD1BFA" w:rsidRPr="00603BD2" w:rsidRDefault="00BD1BFA" w:rsidP="00A206E4">
      <w:pPr>
        <w:spacing w:line="360" w:lineRule="auto"/>
        <w:ind w:firstLineChars="200" w:firstLine="480"/>
        <w:jc w:val="both"/>
        <w:rPr>
          <w:rFonts w:ascii="Book Antiqua" w:hAnsi="Book Antiqua"/>
        </w:rPr>
      </w:pPr>
      <w:r w:rsidRPr="00603BD2">
        <w:rPr>
          <w:rFonts w:ascii="Book Antiqua" w:hAnsi="Book Antiqua"/>
        </w:rPr>
        <w:t>A study to evaluate risk factors for acute hemorrhage in CD showed that patients on corticosteroids had a higher rate of bleeding when compared to a control group of CD patients with no bleeding but this was not con</w:t>
      </w:r>
      <w:r w:rsidR="00603BD2" w:rsidRPr="00603BD2">
        <w:rPr>
          <w:rFonts w:ascii="Book Antiqua" w:hAnsi="Book Antiqua"/>
        </w:rPr>
        <w:t>firmed on multivariate analysis</w:t>
      </w:r>
      <w:r w:rsidRPr="00603BD2">
        <w:rPr>
          <w:rFonts w:ascii="Book Antiqua" w:hAnsi="Book Antiqua"/>
          <w:noProof/>
          <w:vertAlign w:val="superscript"/>
        </w:rPr>
        <w:t>[3]</w:t>
      </w:r>
      <w:r w:rsidR="00603BD2" w:rsidRPr="00603BD2">
        <w:rPr>
          <w:rFonts w:ascii="Book Antiqua" w:hAnsi="Book Antiqua" w:hint="eastAsia"/>
          <w:lang w:eastAsia="zh-CN"/>
        </w:rPr>
        <w:t xml:space="preserve">. </w:t>
      </w:r>
      <w:r w:rsidRPr="00603BD2">
        <w:rPr>
          <w:rFonts w:ascii="Book Antiqua" w:hAnsi="Book Antiqua"/>
        </w:rPr>
        <w:t>The same study showed that Azathioprine/6-Mercaptopurine (6-MP) could actually have a role in preventing severe hemorrhage in CD OR</w:t>
      </w:r>
      <w:r w:rsidR="00603BD2" w:rsidRPr="00603BD2">
        <w:rPr>
          <w:rFonts w:ascii="Book Antiqua" w:hAnsi="Book Antiqua" w:hint="eastAsia"/>
          <w:lang w:eastAsia="zh-CN"/>
        </w:rPr>
        <w:t xml:space="preserve"> </w:t>
      </w:r>
      <w:r w:rsidRPr="00603BD2">
        <w:rPr>
          <w:rFonts w:ascii="Book Antiqua" w:hAnsi="Book Antiqua"/>
        </w:rPr>
        <w:t>=</w:t>
      </w:r>
      <w:r w:rsidR="00603BD2" w:rsidRPr="00603BD2">
        <w:rPr>
          <w:rFonts w:ascii="Book Antiqua" w:hAnsi="Book Antiqua" w:hint="eastAsia"/>
          <w:lang w:eastAsia="zh-CN"/>
        </w:rPr>
        <w:t xml:space="preserve"> </w:t>
      </w:r>
      <w:r w:rsidRPr="00603BD2">
        <w:rPr>
          <w:rFonts w:ascii="Book Antiqua" w:hAnsi="Book Antiqua"/>
        </w:rPr>
        <w:t>0.53 (95%CI: 0.30-0.91).</w:t>
      </w:r>
    </w:p>
    <w:p w14:paraId="44544B29" w14:textId="77777777" w:rsidR="00BD1BFA" w:rsidRPr="00603BD2" w:rsidRDefault="00BD1BFA" w:rsidP="00A206E4">
      <w:pPr>
        <w:spacing w:line="360" w:lineRule="auto"/>
        <w:jc w:val="both"/>
        <w:rPr>
          <w:rFonts w:ascii="Book Antiqua" w:hAnsi="Book Antiqua"/>
        </w:rPr>
      </w:pPr>
      <w:r w:rsidRPr="00603BD2">
        <w:rPr>
          <w:rFonts w:ascii="Book Antiqua" w:hAnsi="Book Antiqua"/>
          <w:b/>
        </w:rPr>
        <w:tab/>
      </w:r>
    </w:p>
    <w:p w14:paraId="70D44C0B" w14:textId="77777777" w:rsidR="00BD1BFA" w:rsidRPr="00603BD2" w:rsidRDefault="00BD1BFA" w:rsidP="00A206E4">
      <w:pPr>
        <w:spacing w:line="360" w:lineRule="auto"/>
        <w:jc w:val="both"/>
        <w:rPr>
          <w:rFonts w:ascii="Book Antiqua" w:hAnsi="Book Antiqua"/>
          <w:b/>
        </w:rPr>
      </w:pPr>
      <w:r w:rsidRPr="00603BD2">
        <w:rPr>
          <w:rFonts w:ascii="Book Antiqua" w:hAnsi="Book Antiqua"/>
          <w:b/>
        </w:rPr>
        <w:t>DIAGNOSIS</w:t>
      </w:r>
    </w:p>
    <w:p w14:paraId="1B762E45" w14:textId="77777777" w:rsidR="00BD1BFA" w:rsidRPr="00603BD2" w:rsidRDefault="00BD1BFA" w:rsidP="00A206E4">
      <w:pPr>
        <w:spacing w:line="360" w:lineRule="auto"/>
        <w:jc w:val="both"/>
        <w:rPr>
          <w:rFonts w:ascii="Book Antiqua" w:hAnsi="Book Antiqua"/>
        </w:rPr>
      </w:pPr>
      <w:r w:rsidRPr="00603BD2">
        <w:rPr>
          <w:rFonts w:ascii="Book Antiqua" w:hAnsi="Book Antiqua"/>
        </w:rPr>
        <w:t>Available diagnostic modalities include: upper and lower endoscopy, radionuclide bleeding scan, mesenteric angiography, CT enterography and capsule endoscopy. The following sections describe the utility of these tests.</w:t>
      </w:r>
    </w:p>
    <w:p w14:paraId="1FD9D2AD" w14:textId="77777777" w:rsidR="00BD1BFA" w:rsidRPr="00603BD2" w:rsidRDefault="00BD1BFA" w:rsidP="00A206E4">
      <w:pPr>
        <w:spacing w:line="360" w:lineRule="auto"/>
        <w:jc w:val="both"/>
        <w:rPr>
          <w:rFonts w:ascii="Book Antiqua" w:hAnsi="Book Antiqua"/>
        </w:rPr>
      </w:pPr>
    </w:p>
    <w:p w14:paraId="027406E0" w14:textId="43953717" w:rsidR="00BD1BFA" w:rsidRPr="00603BD2" w:rsidRDefault="00603BD2" w:rsidP="00A206E4">
      <w:pPr>
        <w:spacing w:line="360" w:lineRule="auto"/>
        <w:jc w:val="both"/>
        <w:rPr>
          <w:rFonts w:ascii="Book Antiqua" w:hAnsi="Book Antiqua"/>
          <w:b/>
          <w:i/>
          <w:lang w:eastAsia="zh-CN"/>
        </w:rPr>
      </w:pPr>
      <w:r w:rsidRPr="00603BD2">
        <w:rPr>
          <w:rFonts w:ascii="Book Antiqua" w:hAnsi="Book Antiqua"/>
          <w:b/>
          <w:i/>
        </w:rPr>
        <w:t>Endoscopy</w:t>
      </w:r>
    </w:p>
    <w:p w14:paraId="3838728D" w14:textId="6C9B6B5A" w:rsidR="00BD1BFA" w:rsidRPr="00603BD2" w:rsidRDefault="00BD1BFA" w:rsidP="00A206E4">
      <w:pPr>
        <w:spacing w:line="360" w:lineRule="auto"/>
        <w:jc w:val="both"/>
        <w:rPr>
          <w:rFonts w:ascii="Book Antiqua" w:hAnsi="Book Antiqua"/>
        </w:rPr>
      </w:pPr>
      <w:r w:rsidRPr="00603BD2">
        <w:rPr>
          <w:rFonts w:ascii="Book Antiqua" w:hAnsi="Book Antiqua"/>
        </w:rPr>
        <w:t>Only 2 case series studies have utilized uppe</w:t>
      </w:r>
      <w:r w:rsidR="00603BD2" w:rsidRPr="00603BD2">
        <w:rPr>
          <w:rFonts w:ascii="Book Antiqua" w:hAnsi="Book Antiqua"/>
        </w:rPr>
        <w:t>r endoscopy (EGD) for diagnosis</w:t>
      </w:r>
      <w:r w:rsidR="00603BD2" w:rsidRPr="00603BD2">
        <w:rPr>
          <w:rFonts w:ascii="Book Antiqua" w:hAnsi="Book Antiqua"/>
          <w:noProof/>
          <w:vertAlign w:val="superscript"/>
        </w:rPr>
        <w:t>[3,</w:t>
      </w:r>
      <w:r w:rsidRPr="00603BD2">
        <w:rPr>
          <w:rFonts w:ascii="Book Antiqua" w:hAnsi="Book Antiqua"/>
          <w:noProof/>
          <w:vertAlign w:val="superscript"/>
        </w:rPr>
        <w:t>4]</w:t>
      </w:r>
      <w:r w:rsidR="00603BD2" w:rsidRPr="00603BD2">
        <w:rPr>
          <w:rFonts w:ascii="Book Antiqua" w:hAnsi="Book Antiqua" w:hint="eastAsia"/>
          <w:lang w:eastAsia="zh-CN"/>
        </w:rPr>
        <w:t xml:space="preserve">. </w:t>
      </w:r>
      <w:r w:rsidRPr="00603BD2">
        <w:rPr>
          <w:rFonts w:ascii="Book Antiqua" w:hAnsi="Book Antiqua"/>
        </w:rPr>
        <w:t>Kim</w:t>
      </w:r>
      <w:r w:rsidRPr="00603BD2">
        <w:rPr>
          <w:rFonts w:ascii="Book Antiqua" w:hAnsi="Book Antiqua"/>
          <w:i/>
        </w:rPr>
        <w:t xml:space="preserve"> et al</w:t>
      </w:r>
      <w:r w:rsidR="00603BD2" w:rsidRPr="00603BD2">
        <w:rPr>
          <w:rFonts w:ascii="Book Antiqua" w:hAnsi="Book Antiqua"/>
          <w:noProof/>
          <w:vertAlign w:val="superscript"/>
        </w:rPr>
        <w:t>[3]</w:t>
      </w:r>
      <w:r w:rsidRPr="00603BD2">
        <w:rPr>
          <w:rFonts w:ascii="Book Antiqua" w:hAnsi="Book Antiqua"/>
        </w:rPr>
        <w:t xml:space="preserve"> analyzed 30 patients who underwent an EGD with no diagnostic yield</w:t>
      </w:r>
      <w:r w:rsidR="00603BD2" w:rsidRPr="00603BD2">
        <w:rPr>
          <w:rFonts w:ascii="Book Antiqua" w:hAnsi="Book Antiqua" w:hint="eastAsia"/>
          <w:lang w:eastAsia="zh-CN"/>
        </w:rPr>
        <w:t xml:space="preserve">. </w:t>
      </w:r>
      <w:r w:rsidRPr="00603BD2">
        <w:rPr>
          <w:rFonts w:ascii="Book Antiqua" w:hAnsi="Book Antiqua"/>
        </w:rPr>
        <w:t>In the second study, EGD was performed in patients with suspected upper GI bleed or with a negative colonoscopy, and the source of bleeding was identified in 2 patients but there was no mention of the total number of patients undergoing EGD.</w:t>
      </w:r>
    </w:p>
    <w:p w14:paraId="688F6762" w14:textId="67F1484B" w:rsidR="00BD1BFA" w:rsidRPr="00603BD2" w:rsidRDefault="00BD1BFA" w:rsidP="00A206E4">
      <w:pPr>
        <w:spacing w:line="360" w:lineRule="auto"/>
        <w:ind w:firstLineChars="150" w:firstLine="360"/>
        <w:jc w:val="both"/>
        <w:rPr>
          <w:rFonts w:ascii="Book Antiqua" w:hAnsi="Book Antiqua"/>
        </w:rPr>
      </w:pPr>
      <w:r w:rsidRPr="00603BD2">
        <w:rPr>
          <w:rFonts w:ascii="Book Antiqua" w:hAnsi="Book Antiqua"/>
        </w:rPr>
        <w:t xml:space="preserve">There are 3 large case series that have utilized colonoscopy for diagnosis producing variable results as demonstrated in </w:t>
      </w:r>
      <w:r w:rsidRPr="00A206E4">
        <w:rPr>
          <w:rFonts w:ascii="Book Antiqua" w:hAnsi="Book Antiqua"/>
        </w:rPr>
        <w:t>Table 1.</w:t>
      </w:r>
      <w:r w:rsidRPr="00603BD2">
        <w:rPr>
          <w:rFonts w:ascii="Book Antiqua" w:hAnsi="Book Antiqua"/>
        </w:rPr>
        <w:t xml:space="preserve"> Pardi was the first to evaluate the role of colonoscopy in the diagnosis and treatment of hemorrhagic CD. Patients included in this study underwent colonoscopy within 24 </w:t>
      </w:r>
      <w:r w:rsidR="00603BD2" w:rsidRPr="00603BD2">
        <w:rPr>
          <w:rFonts w:ascii="Book Antiqua" w:hAnsi="Book Antiqua" w:hint="eastAsia"/>
          <w:lang w:eastAsia="zh-CN"/>
        </w:rPr>
        <w:t>h</w:t>
      </w:r>
      <w:r w:rsidRPr="00603BD2">
        <w:rPr>
          <w:rFonts w:ascii="Book Antiqua" w:hAnsi="Book Antiqua"/>
        </w:rPr>
        <w:t xml:space="preserve"> of presentation and the source of b</w:t>
      </w:r>
      <w:r w:rsidR="00603BD2" w:rsidRPr="00603BD2">
        <w:rPr>
          <w:rFonts w:ascii="Book Antiqua" w:hAnsi="Book Antiqua"/>
        </w:rPr>
        <w:t xml:space="preserve">leeding was identified in 78%. </w:t>
      </w:r>
      <w:r w:rsidRPr="00603BD2">
        <w:rPr>
          <w:rFonts w:ascii="Book Antiqua" w:hAnsi="Book Antiqua"/>
        </w:rPr>
        <w:t>Only 3 patients were treated endoscopically with no su</w:t>
      </w:r>
      <w:r w:rsidR="00603BD2" w:rsidRPr="00603BD2">
        <w:rPr>
          <w:rFonts w:ascii="Book Antiqua" w:hAnsi="Book Antiqua"/>
        </w:rPr>
        <w:t>bsequent recurrence of bleeding</w:t>
      </w:r>
      <w:r w:rsidRPr="00603BD2">
        <w:rPr>
          <w:rFonts w:ascii="Book Antiqua" w:hAnsi="Book Antiqua"/>
          <w:noProof/>
          <w:vertAlign w:val="superscript"/>
        </w:rPr>
        <w:t>[4]</w:t>
      </w:r>
      <w:r w:rsidR="00603BD2" w:rsidRPr="00603BD2">
        <w:rPr>
          <w:rFonts w:ascii="Book Antiqua" w:hAnsi="Book Antiqua" w:hint="eastAsia"/>
          <w:lang w:eastAsia="zh-CN"/>
        </w:rPr>
        <w:t xml:space="preserve">. </w:t>
      </w:r>
      <w:r w:rsidRPr="00603BD2">
        <w:rPr>
          <w:rFonts w:ascii="Book Antiqua" w:hAnsi="Book Antiqua"/>
        </w:rPr>
        <w:t>Belaiche</w:t>
      </w:r>
      <w:r w:rsidRPr="00603BD2">
        <w:rPr>
          <w:rFonts w:ascii="Book Antiqua" w:hAnsi="Book Antiqua"/>
          <w:i/>
        </w:rPr>
        <w:t xml:space="preserve"> et al</w:t>
      </w:r>
      <w:r w:rsidR="00603BD2" w:rsidRPr="00603BD2">
        <w:rPr>
          <w:rFonts w:ascii="Book Antiqua" w:hAnsi="Book Antiqua"/>
          <w:noProof/>
          <w:vertAlign w:val="superscript"/>
        </w:rPr>
        <w:t>[2]</w:t>
      </w:r>
      <w:r w:rsidRPr="00603BD2">
        <w:rPr>
          <w:rFonts w:ascii="Book Antiqua" w:hAnsi="Book Antiqua"/>
          <w:i/>
        </w:rPr>
        <w:t xml:space="preserve"> </w:t>
      </w:r>
      <w:r w:rsidRPr="00603BD2">
        <w:rPr>
          <w:rFonts w:ascii="Book Antiqua" w:hAnsi="Book Antiqua"/>
        </w:rPr>
        <w:t>found the yield of colonoscopy in identifying the bleeding site at 60% (18/30). Ulcers located in left and sigmoid colon were recognized as the cause of bleeding in 95% cases while one p</w:t>
      </w:r>
      <w:r w:rsidR="00603BD2" w:rsidRPr="00603BD2">
        <w:rPr>
          <w:rFonts w:ascii="Book Antiqua" w:hAnsi="Book Antiqua"/>
        </w:rPr>
        <w:t>atient bled from a pseudopolyp</w:t>
      </w:r>
      <w:r w:rsidR="00603BD2" w:rsidRPr="00603BD2">
        <w:rPr>
          <w:rFonts w:ascii="Book Antiqua" w:hAnsi="Book Antiqua" w:hint="eastAsia"/>
          <w:lang w:eastAsia="zh-CN"/>
        </w:rPr>
        <w:t xml:space="preserve">. </w:t>
      </w:r>
      <w:r w:rsidRPr="00603BD2">
        <w:rPr>
          <w:rFonts w:ascii="Book Antiqua" w:hAnsi="Book Antiqua"/>
        </w:rPr>
        <w:t xml:space="preserve">In contrast to the previous two studies, the diagnostic yield for colonoscopy was only 10.6% in a Korean case series. Some of the factors that may have led to a lower yield of colonoscopy in this study include a delay in colonoscopy examination, </w:t>
      </w:r>
      <w:r w:rsidR="00603BD2" w:rsidRPr="00603BD2">
        <w:rPr>
          <w:rFonts w:ascii="Book Antiqua" w:hAnsi="Book Antiqua"/>
        </w:rPr>
        <w:t>as its timing was not specified</w:t>
      </w:r>
      <w:r w:rsidRPr="00603BD2">
        <w:rPr>
          <w:rFonts w:ascii="Book Antiqua" w:hAnsi="Book Antiqua"/>
          <w:noProof/>
          <w:vertAlign w:val="superscript"/>
        </w:rPr>
        <w:t>[3]</w:t>
      </w:r>
      <w:r w:rsidR="00603BD2" w:rsidRPr="00603BD2">
        <w:rPr>
          <w:rFonts w:ascii="Book Antiqua" w:hAnsi="Book Antiqua" w:hint="eastAsia"/>
          <w:lang w:eastAsia="zh-CN"/>
        </w:rPr>
        <w:t xml:space="preserve">, </w:t>
      </w:r>
      <w:r w:rsidRPr="00603BD2">
        <w:rPr>
          <w:rFonts w:ascii="Book Antiqua" w:hAnsi="Book Antiqua"/>
        </w:rPr>
        <w:t xml:space="preserve">and location of the bleeding site as in most cases in this study the bleeding site originated from the small bowel. As demonstrated in these case series, colonoscopy was not only useful in determining the site of bleeding but also could be used therapeutically. </w:t>
      </w:r>
    </w:p>
    <w:p w14:paraId="607E1B7A" w14:textId="77777777" w:rsidR="00BD1BFA" w:rsidRPr="00603BD2" w:rsidRDefault="00BD1BFA" w:rsidP="00A206E4">
      <w:pPr>
        <w:spacing w:line="360" w:lineRule="auto"/>
        <w:jc w:val="both"/>
        <w:rPr>
          <w:rFonts w:ascii="Book Antiqua" w:hAnsi="Book Antiqua"/>
          <w:b/>
          <w:i/>
          <w:color w:val="FF0000"/>
        </w:rPr>
      </w:pPr>
    </w:p>
    <w:p w14:paraId="60F10158" w14:textId="7CF69C3F" w:rsidR="00BD1BFA" w:rsidRPr="00603BD2" w:rsidRDefault="00BD1BFA" w:rsidP="00A206E4">
      <w:pPr>
        <w:spacing w:line="360" w:lineRule="auto"/>
        <w:jc w:val="both"/>
        <w:rPr>
          <w:rFonts w:ascii="Book Antiqua" w:hAnsi="Book Antiqua"/>
          <w:b/>
          <w:i/>
          <w:lang w:eastAsia="zh-CN"/>
        </w:rPr>
      </w:pPr>
      <w:r w:rsidRPr="00603BD2">
        <w:rPr>
          <w:rFonts w:ascii="Book Antiqua" w:hAnsi="Book Antiqua"/>
          <w:b/>
          <w:i/>
        </w:rPr>
        <w:t xml:space="preserve">Radionuclide bleeding scan &amp; </w:t>
      </w:r>
      <w:r w:rsidR="00603BD2" w:rsidRPr="00603BD2">
        <w:rPr>
          <w:rFonts w:ascii="Book Antiqua" w:hAnsi="Book Antiqua"/>
          <w:b/>
          <w:i/>
        </w:rPr>
        <w:t>mesenteric angiography</w:t>
      </w:r>
    </w:p>
    <w:p w14:paraId="18CD67A2" w14:textId="482965DB" w:rsidR="00BD1BFA" w:rsidRPr="00603BD2" w:rsidRDefault="00BD1BFA" w:rsidP="00A206E4">
      <w:pPr>
        <w:spacing w:line="360" w:lineRule="auto"/>
        <w:jc w:val="both"/>
        <w:rPr>
          <w:rFonts w:ascii="Book Antiqua" w:hAnsi="Book Antiqua"/>
          <w:color w:val="FF0000"/>
        </w:rPr>
      </w:pPr>
      <w:r w:rsidRPr="00603BD2">
        <w:rPr>
          <w:rFonts w:ascii="Book Antiqua" w:hAnsi="Book Antiqua"/>
        </w:rPr>
        <w:t>There is very limited literature demonstrating the utility of angiography and radionuclide scan with variable results, success ranging from 26</w:t>
      </w:r>
      <w:r w:rsidR="00603BD2" w:rsidRPr="00603BD2">
        <w:rPr>
          <w:rFonts w:ascii="Book Antiqua" w:hAnsi="Book Antiqua" w:hint="eastAsia"/>
          <w:lang w:eastAsia="zh-CN"/>
        </w:rPr>
        <w:t>%</w:t>
      </w:r>
      <w:r w:rsidRPr="00603BD2">
        <w:rPr>
          <w:rFonts w:ascii="Book Antiqua" w:hAnsi="Book Antiqua"/>
        </w:rPr>
        <w:t xml:space="preserve"> to 75% for angiography and 0% to 75%</w:t>
      </w:r>
      <w:r w:rsidRPr="00603BD2">
        <w:rPr>
          <w:rFonts w:ascii="Book Antiqua" w:hAnsi="Book Antiqua"/>
          <w:noProof/>
          <w:vertAlign w:val="superscript"/>
        </w:rPr>
        <w:t>[2-4]</w:t>
      </w:r>
      <w:r w:rsidRPr="00603BD2">
        <w:rPr>
          <w:rFonts w:ascii="Book Antiqua" w:hAnsi="Book Antiqua"/>
        </w:rPr>
        <w:t xml:space="preserve"> for radionuclide bleeding scan (Table 1).  These modalities do not ascertain if the site of bleeding is resulting from CD but in some instances a presumptive diagnosis can be established based on angiographic signs that </w:t>
      </w:r>
      <w:r w:rsidRPr="00603BD2">
        <w:rPr>
          <w:rFonts w:ascii="Book Antiqua" w:hAnsi="Book Antiqua"/>
        </w:rPr>
        <w:lastRenderedPageBreak/>
        <w:t>have been associated with CD. These signs include the presence of mesenteric neovascularity, an increased contrast staining of bowel loops, early and prominent venous return, skip</w:t>
      </w:r>
      <w:r w:rsidR="00603BD2" w:rsidRPr="00603BD2">
        <w:rPr>
          <w:rFonts w:ascii="Book Antiqua" w:hAnsi="Book Antiqua"/>
        </w:rPr>
        <w:t xml:space="preserve"> lesions, and the “zoning” sign</w:t>
      </w:r>
      <w:r w:rsidRPr="00603BD2">
        <w:rPr>
          <w:rFonts w:ascii="Book Antiqua" w:hAnsi="Book Antiqua"/>
          <w:noProof/>
          <w:vertAlign w:val="superscript"/>
        </w:rPr>
        <w:t>[11-13]</w:t>
      </w:r>
      <w:r w:rsidR="00603BD2" w:rsidRPr="00603BD2">
        <w:rPr>
          <w:rFonts w:ascii="Book Antiqua" w:hAnsi="Book Antiqua" w:hint="eastAsia"/>
          <w:lang w:eastAsia="zh-CN"/>
        </w:rPr>
        <w:t xml:space="preserve">. </w:t>
      </w:r>
      <w:r w:rsidRPr="00603BD2">
        <w:rPr>
          <w:rFonts w:ascii="Book Antiqua" w:hAnsi="Book Antiqua"/>
        </w:rPr>
        <w:t xml:space="preserve">The zoning sign refers to a double-layer appearance of the bowel wall with a densely staining inner wall representing a hypervascular submucosa and mucosa and a thick but relatively avascular outer muscle layer. </w:t>
      </w:r>
    </w:p>
    <w:p w14:paraId="1B0D8373" w14:textId="77777777" w:rsidR="00BD1BFA" w:rsidRPr="00603BD2" w:rsidRDefault="00BD1BFA" w:rsidP="00A206E4">
      <w:pPr>
        <w:spacing w:line="360" w:lineRule="auto"/>
        <w:jc w:val="both"/>
        <w:rPr>
          <w:rFonts w:ascii="Book Antiqua" w:hAnsi="Book Antiqua"/>
        </w:rPr>
      </w:pPr>
    </w:p>
    <w:p w14:paraId="7078A532" w14:textId="77777777" w:rsidR="00BD1BFA" w:rsidRPr="00603BD2" w:rsidRDefault="00BD1BFA" w:rsidP="00A206E4">
      <w:pPr>
        <w:spacing w:line="360" w:lineRule="auto"/>
        <w:jc w:val="both"/>
        <w:rPr>
          <w:rFonts w:ascii="Book Antiqua" w:hAnsi="Book Antiqua"/>
          <w:b/>
          <w:i/>
        </w:rPr>
      </w:pPr>
      <w:r w:rsidRPr="00603BD2">
        <w:rPr>
          <w:rFonts w:ascii="Book Antiqua" w:hAnsi="Book Antiqua"/>
          <w:b/>
          <w:i/>
        </w:rPr>
        <w:t>CT Enterography</w:t>
      </w:r>
    </w:p>
    <w:p w14:paraId="5F6667DF" w14:textId="23BB5704" w:rsidR="00BD1BFA" w:rsidRPr="00603BD2" w:rsidRDefault="00BD1BFA" w:rsidP="00A206E4">
      <w:pPr>
        <w:spacing w:line="360" w:lineRule="auto"/>
        <w:jc w:val="both"/>
        <w:rPr>
          <w:rFonts w:ascii="Book Antiqua" w:hAnsi="Book Antiqua"/>
          <w:lang w:eastAsia="zh-CN"/>
        </w:rPr>
      </w:pPr>
      <w:r w:rsidRPr="00603BD2">
        <w:rPr>
          <w:rFonts w:ascii="Book Antiqua" w:hAnsi="Book Antiqua"/>
        </w:rPr>
        <w:t>CT enterography of the small bowel was introduced in 1997 and was found helpful in assessing the extent and severity of CD.</w:t>
      </w:r>
      <w:r w:rsidRPr="00603BD2">
        <w:rPr>
          <w:rFonts w:ascii="Book Antiqua" w:hAnsi="Book Antiqua"/>
          <w:noProof/>
          <w:vertAlign w:val="superscript"/>
        </w:rPr>
        <w:t>[14]</w:t>
      </w:r>
      <w:r w:rsidRPr="00603BD2">
        <w:rPr>
          <w:rFonts w:ascii="Book Antiqua" w:hAnsi="Book Antiqua"/>
        </w:rPr>
        <w:t xml:space="preserve"> The underlying principle was the combination of neutral (low-density) oral contrast with ‘‘enteric phase’’ CT to enhance contrast resolution between mucosa and lumen to better characterize small bowel abnormalities. CT enterography has been utilize</w:t>
      </w:r>
      <w:r w:rsidR="00603BD2" w:rsidRPr="00603BD2">
        <w:rPr>
          <w:rFonts w:ascii="Book Antiqua" w:hAnsi="Book Antiqua"/>
        </w:rPr>
        <w:t>d in detecting obscure GI bleed</w:t>
      </w:r>
      <w:r w:rsidRPr="00603BD2">
        <w:rPr>
          <w:rFonts w:ascii="Book Antiqua" w:hAnsi="Book Antiqua"/>
          <w:noProof/>
          <w:vertAlign w:val="superscript"/>
        </w:rPr>
        <w:t>[14]</w:t>
      </w:r>
      <w:r w:rsidR="00603BD2" w:rsidRPr="00603BD2">
        <w:rPr>
          <w:rFonts w:ascii="Book Antiqua" w:hAnsi="Book Antiqua" w:hint="eastAsia"/>
          <w:lang w:eastAsia="zh-CN"/>
        </w:rPr>
        <w:t xml:space="preserve">. </w:t>
      </w:r>
      <w:r w:rsidRPr="00603BD2">
        <w:rPr>
          <w:rFonts w:ascii="Book Antiqua" w:hAnsi="Book Antiqua"/>
        </w:rPr>
        <w:t>Its utility to detect hemorrhage in patients with CD was demonstrated only in one series where CT enterography diagnosed the si</w:t>
      </w:r>
      <w:r w:rsidR="00603BD2" w:rsidRPr="00603BD2">
        <w:rPr>
          <w:rFonts w:ascii="Book Antiqua" w:hAnsi="Book Antiqua"/>
        </w:rPr>
        <w:t>te of bleeding in 9/46 (19.6%)</w:t>
      </w:r>
      <w:r w:rsidR="00603BD2" w:rsidRPr="00603BD2">
        <w:rPr>
          <w:rFonts w:ascii="Book Antiqua" w:hAnsi="Book Antiqua"/>
          <w:noProof/>
          <w:vertAlign w:val="superscript"/>
        </w:rPr>
        <w:t>[3</w:t>
      </w:r>
      <w:r w:rsidR="00603BD2" w:rsidRPr="00603BD2">
        <w:rPr>
          <w:rFonts w:ascii="Book Antiqua" w:hAnsi="Book Antiqua" w:hint="eastAsia"/>
          <w:noProof/>
          <w:vertAlign w:val="superscript"/>
          <w:lang w:eastAsia="zh-CN"/>
        </w:rPr>
        <w:t>]</w:t>
      </w:r>
      <w:r w:rsidR="00603BD2" w:rsidRPr="00603BD2">
        <w:rPr>
          <w:rFonts w:ascii="Book Antiqua" w:hAnsi="Book Antiqua" w:hint="eastAsia"/>
          <w:noProof/>
          <w:lang w:eastAsia="zh-CN"/>
        </w:rPr>
        <w:t>.</w:t>
      </w:r>
    </w:p>
    <w:p w14:paraId="76ABC7D3" w14:textId="77777777" w:rsidR="00BD1BFA" w:rsidRPr="00603BD2" w:rsidRDefault="00BD1BFA" w:rsidP="00A206E4">
      <w:pPr>
        <w:spacing w:line="360" w:lineRule="auto"/>
        <w:jc w:val="both"/>
        <w:rPr>
          <w:rFonts w:ascii="Book Antiqua" w:hAnsi="Book Antiqua"/>
          <w:i/>
        </w:rPr>
      </w:pPr>
    </w:p>
    <w:p w14:paraId="371DE67C" w14:textId="16B328BA" w:rsidR="00BD1BFA" w:rsidRPr="00603BD2" w:rsidRDefault="00BD1BFA" w:rsidP="00A206E4">
      <w:pPr>
        <w:spacing w:line="360" w:lineRule="auto"/>
        <w:jc w:val="both"/>
        <w:rPr>
          <w:rFonts w:ascii="Book Antiqua" w:hAnsi="Book Antiqua"/>
          <w:b/>
          <w:i/>
        </w:rPr>
      </w:pPr>
      <w:r w:rsidRPr="00603BD2">
        <w:rPr>
          <w:rFonts w:ascii="Book Antiqua" w:hAnsi="Book Antiqua"/>
          <w:b/>
          <w:i/>
        </w:rPr>
        <w:t xml:space="preserve">Capsule </w:t>
      </w:r>
      <w:r w:rsidR="00603BD2" w:rsidRPr="00603BD2">
        <w:rPr>
          <w:rFonts w:ascii="Book Antiqua" w:hAnsi="Book Antiqua"/>
          <w:b/>
          <w:i/>
        </w:rPr>
        <w:t>endoscopy</w:t>
      </w:r>
    </w:p>
    <w:p w14:paraId="111FEE34" w14:textId="5818D406" w:rsidR="00BD1BFA" w:rsidRPr="00603BD2" w:rsidRDefault="00BD1BFA" w:rsidP="00A206E4">
      <w:pPr>
        <w:spacing w:line="360" w:lineRule="auto"/>
        <w:jc w:val="both"/>
        <w:rPr>
          <w:rFonts w:ascii="Book Antiqua" w:hAnsi="Book Antiqua"/>
          <w:lang w:eastAsia="zh-CN"/>
        </w:rPr>
      </w:pPr>
      <w:r w:rsidRPr="00603BD2">
        <w:rPr>
          <w:rFonts w:ascii="Book Antiqua" w:hAnsi="Book Antiqua"/>
        </w:rPr>
        <w:t>The role of capsule endoscopy has not been studied in patients with hemorrhagic CD likely due to concern of capsule retention secondary to st</w:t>
      </w:r>
      <w:r w:rsidR="00603BD2" w:rsidRPr="00603BD2">
        <w:rPr>
          <w:rFonts w:ascii="Book Antiqua" w:hAnsi="Book Antiqua"/>
        </w:rPr>
        <w:t>rictures or previous surgeries</w:t>
      </w:r>
      <w:r w:rsidRPr="00603BD2">
        <w:rPr>
          <w:rFonts w:ascii="Book Antiqua" w:hAnsi="Book Antiqua"/>
          <w:noProof/>
          <w:vertAlign w:val="superscript"/>
        </w:rPr>
        <w:t>[15]</w:t>
      </w:r>
      <w:r w:rsidR="00603BD2" w:rsidRPr="00603BD2">
        <w:rPr>
          <w:rFonts w:ascii="Book Antiqua" w:hAnsi="Book Antiqua" w:hint="eastAsia"/>
          <w:lang w:eastAsia="zh-CN"/>
        </w:rPr>
        <w:t xml:space="preserve">. </w:t>
      </w:r>
      <w:r w:rsidRPr="00603BD2">
        <w:rPr>
          <w:rFonts w:ascii="Book Antiqua" w:hAnsi="Book Antiqua"/>
        </w:rPr>
        <w:t>The role of capsule endoscopy has been limited to diagnosing obscure GI bleeds in patients with CD. In these cases capsule endoscopy has been found to be superior to push enterosc</w:t>
      </w:r>
      <w:r w:rsidR="00603BD2" w:rsidRPr="00603BD2">
        <w:rPr>
          <w:rFonts w:ascii="Book Antiqua" w:hAnsi="Book Antiqua"/>
        </w:rPr>
        <w:t>opy and small bowel radiography</w:t>
      </w:r>
      <w:r w:rsidRPr="00603BD2">
        <w:rPr>
          <w:rFonts w:ascii="Book Antiqua" w:hAnsi="Book Antiqua"/>
          <w:noProof/>
          <w:vertAlign w:val="superscript"/>
        </w:rPr>
        <w:t>[16]</w:t>
      </w:r>
      <w:r w:rsidR="00603BD2" w:rsidRPr="00603BD2">
        <w:rPr>
          <w:rFonts w:ascii="Book Antiqua" w:hAnsi="Book Antiqua" w:hint="eastAsia"/>
          <w:noProof/>
          <w:lang w:eastAsia="zh-CN"/>
        </w:rPr>
        <w:t>.</w:t>
      </w:r>
    </w:p>
    <w:p w14:paraId="1101FB7D" w14:textId="77777777" w:rsidR="00BD1BFA" w:rsidRPr="00603BD2" w:rsidRDefault="00BD1BFA" w:rsidP="00A206E4">
      <w:pPr>
        <w:spacing w:line="360" w:lineRule="auto"/>
        <w:jc w:val="both"/>
        <w:rPr>
          <w:rFonts w:ascii="Book Antiqua" w:hAnsi="Book Antiqua"/>
          <w:b/>
        </w:rPr>
      </w:pPr>
    </w:p>
    <w:p w14:paraId="14199F8A" w14:textId="77777777" w:rsidR="00BD1BFA" w:rsidRPr="00603BD2" w:rsidRDefault="00BD1BFA" w:rsidP="00A206E4">
      <w:pPr>
        <w:spacing w:line="360" w:lineRule="auto"/>
        <w:jc w:val="both"/>
        <w:rPr>
          <w:rFonts w:ascii="Book Antiqua" w:hAnsi="Book Antiqua"/>
          <w:b/>
        </w:rPr>
      </w:pPr>
      <w:r w:rsidRPr="00603BD2">
        <w:rPr>
          <w:rFonts w:ascii="Book Antiqua" w:hAnsi="Book Antiqua"/>
          <w:b/>
        </w:rPr>
        <w:t>TREATMENT</w:t>
      </w:r>
    </w:p>
    <w:p w14:paraId="360A1C4B" w14:textId="1C9BB02D" w:rsidR="00BD1BFA" w:rsidRPr="00603BD2" w:rsidRDefault="00603BD2" w:rsidP="00A206E4">
      <w:pPr>
        <w:spacing w:line="360" w:lineRule="auto"/>
        <w:jc w:val="both"/>
        <w:rPr>
          <w:rFonts w:ascii="Book Antiqua" w:hAnsi="Book Antiqua"/>
        </w:rPr>
      </w:pPr>
      <w:r w:rsidRPr="00603BD2">
        <w:rPr>
          <w:rFonts w:ascii="Book Antiqua" w:hAnsi="Book Antiqua"/>
        </w:rPr>
        <w:t>In an early case series, 3/</w:t>
      </w:r>
      <w:r w:rsidR="00A206E4">
        <w:rPr>
          <w:rFonts w:ascii="Book Antiqua" w:hAnsi="Book Antiqua"/>
        </w:rPr>
        <w:t xml:space="preserve">21 </w:t>
      </w:r>
      <w:r w:rsidR="00BD1BFA" w:rsidRPr="00603BD2">
        <w:rPr>
          <w:rFonts w:ascii="Book Antiqua" w:hAnsi="Book Antiqua"/>
        </w:rPr>
        <w:t>(14.3%) patients presenting with GI hemorrhage due to CD died from bleed</w:t>
      </w:r>
      <w:r w:rsidRPr="00603BD2">
        <w:rPr>
          <w:rFonts w:ascii="Book Antiqua" w:hAnsi="Book Antiqua"/>
        </w:rPr>
        <w:t>ing or associated complications</w:t>
      </w:r>
      <w:r w:rsidR="00BD1BFA" w:rsidRPr="00603BD2">
        <w:rPr>
          <w:rFonts w:ascii="Book Antiqua" w:hAnsi="Book Antiqua"/>
          <w:noProof/>
          <w:vertAlign w:val="superscript"/>
        </w:rPr>
        <w:t>[5]</w:t>
      </w:r>
      <w:r w:rsidRPr="00603BD2">
        <w:rPr>
          <w:rFonts w:ascii="Book Antiqua" w:hAnsi="Book Antiqua" w:hint="eastAsia"/>
          <w:lang w:eastAsia="zh-CN"/>
        </w:rPr>
        <w:t xml:space="preserve">. </w:t>
      </w:r>
      <w:r w:rsidR="00BD1BFA" w:rsidRPr="00603BD2">
        <w:rPr>
          <w:rFonts w:ascii="Book Antiqua" w:hAnsi="Book Antiqua"/>
        </w:rPr>
        <w:t>Later case series have demonstrated decreased mortality in patients with severe hemorrhage from CD with either no mortality in 34 patients</w:t>
      </w:r>
      <w:r w:rsidR="00BD1BFA" w:rsidRPr="00603BD2">
        <w:rPr>
          <w:rFonts w:ascii="Book Antiqua" w:hAnsi="Book Antiqua"/>
          <w:noProof/>
          <w:vertAlign w:val="superscript"/>
        </w:rPr>
        <w:t>[2]</w:t>
      </w:r>
      <w:r w:rsidR="00BD1BFA" w:rsidRPr="00603BD2">
        <w:rPr>
          <w:rFonts w:ascii="Book Antiqua" w:hAnsi="Book Antiqua"/>
        </w:rPr>
        <w:t xml:space="preserve"> or 1/32 (3.1%) .</w:t>
      </w:r>
      <w:r w:rsidR="00BD1BFA" w:rsidRPr="00603BD2">
        <w:rPr>
          <w:rFonts w:ascii="Book Antiqua" w:hAnsi="Book Antiqua"/>
          <w:noProof/>
          <w:vertAlign w:val="superscript"/>
        </w:rPr>
        <w:t>[4]</w:t>
      </w:r>
      <w:r w:rsidR="00BD1BFA" w:rsidRPr="00603BD2">
        <w:rPr>
          <w:rFonts w:ascii="Book Antiqua" w:hAnsi="Book Antiqua"/>
        </w:rPr>
        <w:t xml:space="preserve"> Initial management should always include primary resuscitation with IV fluids and blood transfusion as in any patient with a </w:t>
      </w:r>
      <w:r w:rsidR="00BD1BFA" w:rsidRPr="00603BD2">
        <w:rPr>
          <w:rFonts w:ascii="Book Antiqua" w:hAnsi="Book Antiqua"/>
        </w:rPr>
        <w:lastRenderedPageBreak/>
        <w:t>significant GI bleed. If the patient continues to be hemodynamically unstable the surgical team should be involved early in the course while continuing resuscitation.  Treatment consists of medical management, minimally invasive interventions and surgical management.</w:t>
      </w:r>
    </w:p>
    <w:p w14:paraId="3CEC34B3" w14:textId="77777777" w:rsidR="00BD1BFA" w:rsidRPr="00603BD2" w:rsidRDefault="00BD1BFA" w:rsidP="00A206E4">
      <w:pPr>
        <w:spacing w:line="360" w:lineRule="auto"/>
        <w:jc w:val="both"/>
        <w:rPr>
          <w:rFonts w:ascii="Book Antiqua" w:hAnsi="Book Antiqua"/>
        </w:rPr>
      </w:pPr>
    </w:p>
    <w:p w14:paraId="4CAE8D7F" w14:textId="77777777" w:rsidR="00BD1BFA" w:rsidRPr="00603BD2" w:rsidRDefault="00BD1BFA" w:rsidP="00A206E4">
      <w:pPr>
        <w:spacing w:line="360" w:lineRule="auto"/>
        <w:jc w:val="both"/>
        <w:rPr>
          <w:rFonts w:ascii="Book Antiqua" w:hAnsi="Book Antiqua"/>
          <w:b/>
          <w:i/>
        </w:rPr>
      </w:pPr>
      <w:r w:rsidRPr="00603BD2">
        <w:rPr>
          <w:rFonts w:ascii="Book Antiqua" w:hAnsi="Book Antiqua"/>
          <w:b/>
          <w:i/>
        </w:rPr>
        <w:t>Medical management</w:t>
      </w:r>
    </w:p>
    <w:p w14:paraId="5F770C23" w14:textId="1F8D14A5" w:rsidR="00BD1BFA" w:rsidRPr="00603BD2" w:rsidRDefault="00BD1BFA" w:rsidP="00A206E4">
      <w:pPr>
        <w:spacing w:line="360" w:lineRule="auto"/>
        <w:jc w:val="both"/>
        <w:rPr>
          <w:rFonts w:ascii="Book Antiqua" w:hAnsi="Book Antiqua"/>
        </w:rPr>
      </w:pPr>
      <w:r w:rsidRPr="00603BD2">
        <w:rPr>
          <w:rFonts w:ascii="Book Antiqua" w:hAnsi="Book Antiqua"/>
        </w:rPr>
        <w:t>Treatment of CD has evolved over the years. In the early 1990’s the most common strategy for the management of CD with hemorrhage was surgery.  However beginning in the late 1990’s there has been a paradigm shift in the management with a tendency to avoid surgery and ins</w:t>
      </w:r>
      <w:r w:rsidR="00603BD2" w:rsidRPr="00603BD2">
        <w:rPr>
          <w:rFonts w:ascii="Book Antiqua" w:hAnsi="Book Antiqua"/>
        </w:rPr>
        <w:t>tead utilize medical management</w:t>
      </w:r>
      <w:r w:rsidR="00603BD2" w:rsidRPr="00603BD2">
        <w:rPr>
          <w:rFonts w:ascii="Book Antiqua" w:hAnsi="Book Antiqua"/>
          <w:noProof/>
          <w:vertAlign w:val="superscript"/>
        </w:rPr>
        <w:t>[2,</w:t>
      </w:r>
      <w:r w:rsidRPr="00603BD2">
        <w:rPr>
          <w:rFonts w:ascii="Book Antiqua" w:hAnsi="Book Antiqua"/>
          <w:noProof/>
          <w:vertAlign w:val="superscript"/>
        </w:rPr>
        <w:t>4]</w:t>
      </w:r>
      <w:r w:rsidR="00603BD2" w:rsidRPr="00603BD2">
        <w:rPr>
          <w:rFonts w:ascii="Book Antiqua" w:hAnsi="Book Antiqua" w:hint="eastAsia"/>
          <w:lang w:eastAsia="zh-CN"/>
        </w:rPr>
        <w:t xml:space="preserve">. </w:t>
      </w:r>
      <w:r w:rsidRPr="00603BD2">
        <w:rPr>
          <w:rFonts w:ascii="Book Antiqua" w:hAnsi="Book Antiqua"/>
        </w:rPr>
        <w:t>Besides blood transfusions, medical management consists of medications used to treat CD including corticosteroids, mesalamine, anti</w:t>
      </w:r>
      <w:r w:rsidR="00603BD2" w:rsidRPr="00603BD2">
        <w:rPr>
          <w:rFonts w:ascii="Book Antiqua" w:hAnsi="Book Antiqua"/>
        </w:rPr>
        <w:t>biotics and continuation of 6MP</w:t>
      </w:r>
      <w:r w:rsidR="00603BD2" w:rsidRPr="00603BD2">
        <w:rPr>
          <w:rFonts w:ascii="Book Antiqua" w:hAnsi="Book Antiqua"/>
          <w:noProof/>
          <w:vertAlign w:val="superscript"/>
        </w:rPr>
        <w:t>[2,4,</w:t>
      </w:r>
      <w:r w:rsidRPr="00603BD2">
        <w:rPr>
          <w:rFonts w:ascii="Book Antiqua" w:hAnsi="Book Antiqua"/>
          <w:noProof/>
          <w:vertAlign w:val="superscript"/>
        </w:rPr>
        <w:t>17]</w:t>
      </w:r>
      <w:r w:rsidR="00603BD2" w:rsidRPr="00603BD2">
        <w:rPr>
          <w:rFonts w:ascii="Book Antiqua" w:hAnsi="Book Antiqua" w:hint="eastAsia"/>
          <w:color w:val="7030A0"/>
          <w:lang w:eastAsia="zh-CN"/>
        </w:rPr>
        <w:t xml:space="preserve">. </w:t>
      </w:r>
      <w:r w:rsidRPr="00603BD2">
        <w:rPr>
          <w:rFonts w:ascii="Book Antiqua" w:hAnsi="Book Antiqua"/>
        </w:rPr>
        <w:t xml:space="preserve">Belaiche </w:t>
      </w:r>
      <w:r w:rsidRPr="00603BD2">
        <w:rPr>
          <w:rFonts w:ascii="Book Antiqua" w:hAnsi="Book Antiqua"/>
          <w:i/>
        </w:rPr>
        <w:t>et al</w:t>
      </w:r>
      <w:r w:rsidR="00603BD2" w:rsidRPr="00603BD2">
        <w:rPr>
          <w:rFonts w:ascii="Book Antiqua" w:hAnsi="Book Antiqua"/>
          <w:noProof/>
          <w:vertAlign w:val="superscript"/>
        </w:rPr>
        <w:t>[18]</w:t>
      </w:r>
      <w:r w:rsidRPr="00603BD2">
        <w:rPr>
          <w:rFonts w:ascii="Book Antiqua" w:hAnsi="Book Antiqua"/>
        </w:rPr>
        <w:t xml:space="preserve"> successfully achieved hemostasis with the use of infliximab in non-surgical candidates presenting with GI hemorrhage and attributed this success to the high rates of mucosal healing with this medication. Since then, additional case reports and case series have reported the effectiveness of inflixima</w:t>
      </w:r>
      <w:r w:rsidR="00603BD2" w:rsidRPr="00603BD2">
        <w:rPr>
          <w:rFonts w:ascii="Book Antiqua" w:hAnsi="Book Antiqua"/>
        </w:rPr>
        <w:t>b in cessation of GI hemorrhage</w:t>
      </w:r>
      <w:r w:rsidR="00603BD2" w:rsidRPr="00603BD2">
        <w:rPr>
          <w:rFonts w:ascii="Book Antiqua" w:hAnsi="Book Antiqua"/>
          <w:noProof/>
          <w:vertAlign w:val="superscript"/>
        </w:rPr>
        <w:t>[19,</w:t>
      </w:r>
      <w:r w:rsidRPr="00603BD2">
        <w:rPr>
          <w:rFonts w:ascii="Book Antiqua" w:hAnsi="Book Antiqua"/>
          <w:noProof/>
          <w:vertAlign w:val="superscript"/>
        </w:rPr>
        <w:t>20]</w:t>
      </w:r>
      <w:r w:rsidR="00603BD2" w:rsidRPr="00603BD2">
        <w:rPr>
          <w:rFonts w:ascii="Book Antiqua" w:hAnsi="Book Antiqua" w:hint="eastAsia"/>
          <w:lang w:eastAsia="zh-CN"/>
        </w:rPr>
        <w:t xml:space="preserve">. </w:t>
      </w:r>
      <w:r w:rsidRPr="00603BD2">
        <w:rPr>
          <w:rFonts w:ascii="Book Antiqua" w:hAnsi="Book Antiqua"/>
        </w:rPr>
        <w:t xml:space="preserve">Aniwan </w:t>
      </w:r>
      <w:r w:rsidRPr="00603BD2">
        <w:rPr>
          <w:rFonts w:ascii="Book Antiqua" w:hAnsi="Book Antiqua"/>
          <w:i/>
        </w:rPr>
        <w:t>et al</w:t>
      </w:r>
      <w:r w:rsidR="00603BD2" w:rsidRPr="00603BD2">
        <w:rPr>
          <w:rFonts w:ascii="Book Antiqua" w:hAnsi="Book Antiqua"/>
          <w:noProof/>
          <w:vertAlign w:val="superscript"/>
        </w:rPr>
        <w:t>[21]</w:t>
      </w:r>
      <w:r w:rsidRPr="00603BD2">
        <w:rPr>
          <w:rFonts w:ascii="Book Antiqua" w:hAnsi="Book Antiqua"/>
        </w:rPr>
        <w:t xml:space="preserve"> recently published a case series in which bleeding was controlled within 24 </w:t>
      </w:r>
      <w:r w:rsidR="00603BD2" w:rsidRPr="00603BD2">
        <w:rPr>
          <w:rFonts w:ascii="Book Antiqua" w:hAnsi="Book Antiqua" w:hint="eastAsia"/>
          <w:lang w:eastAsia="zh-CN"/>
        </w:rPr>
        <w:t>h</w:t>
      </w:r>
      <w:r w:rsidRPr="00603BD2">
        <w:rPr>
          <w:rFonts w:ascii="Book Antiqua" w:hAnsi="Book Antiqua"/>
        </w:rPr>
        <w:t xml:space="preserve"> in 6/7 patients who received infliximab. No rebleeding episodes were reported after 30 </w:t>
      </w:r>
      <w:r w:rsidR="00603BD2" w:rsidRPr="00603BD2">
        <w:rPr>
          <w:rFonts w:ascii="Book Antiqua" w:hAnsi="Book Antiqua" w:hint="eastAsia"/>
          <w:lang w:eastAsia="zh-CN"/>
        </w:rPr>
        <w:t>d</w:t>
      </w:r>
      <w:r w:rsidRPr="00603BD2">
        <w:rPr>
          <w:rFonts w:ascii="Book Antiqua" w:hAnsi="Book Antiqua"/>
        </w:rPr>
        <w:t xml:space="preserve"> of follow up and surgery was avoided in all patients. The potential advantage of infliximab in the treatment of patients with unclear site of bleeding was described. There are at least 11 additional reports of patients presenting with CD related GIB treated with infliximab with successful contr</w:t>
      </w:r>
      <w:r w:rsidR="00603BD2" w:rsidRPr="00603BD2">
        <w:rPr>
          <w:rFonts w:ascii="Book Antiqua" w:hAnsi="Book Antiqua"/>
        </w:rPr>
        <w:t>ol of bleeding in all the cases</w:t>
      </w:r>
      <w:r w:rsidR="00603BD2" w:rsidRPr="00603BD2">
        <w:rPr>
          <w:rFonts w:ascii="Book Antiqua" w:hAnsi="Book Antiqua"/>
          <w:noProof/>
          <w:vertAlign w:val="superscript"/>
        </w:rPr>
        <w:t>[18,</w:t>
      </w:r>
      <w:r w:rsidRPr="00603BD2">
        <w:rPr>
          <w:rFonts w:ascii="Book Antiqua" w:hAnsi="Book Antiqua"/>
          <w:noProof/>
          <w:vertAlign w:val="superscript"/>
        </w:rPr>
        <w:t>21-25]</w:t>
      </w:r>
      <w:r w:rsidR="00603BD2" w:rsidRPr="00603BD2">
        <w:rPr>
          <w:rFonts w:ascii="Book Antiqua" w:hAnsi="Book Antiqua" w:hint="eastAsia"/>
          <w:lang w:eastAsia="zh-CN"/>
        </w:rPr>
        <w:t xml:space="preserve">. </w:t>
      </w:r>
      <w:r w:rsidRPr="00603BD2">
        <w:rPr>
          <w:rFonts w:ascii="Book Antiqua" w:hAnsi="Book Antiqua"/>
        </w:rPr>
        <w:t xml:space="preserve">Patients selected for treatment with infliximab in these case reports included poor surgical candidates and those who developed recurrent bleeding after undergoing surgery. </w:t>
      </w:r>
    </w:p>
    <w:p w14:paraId="75199419" w14:textId="33BD3E28" w:rsidR="00BD1BFA" w:rsidRPr="00603BD2" w:rsidRDefault="00BD1BFA" w:rsidP="00A206E4">
      <w:pPr>
        <w:spacing w:line="360" w:lineRule="auto"/>
        <w:ind w:firstLine="720"/>
        <w:jc w:val="both"/>
        <w:rPr>
          <w:rFonts w:ascii="Book Antiqua" w:hAnsi="Book Antiqua"/>
        </w:rPr>
      </w:pPr>
      <w:r w:rsidRPr="00603BD2">
        <w:rPr>
          <w:rFonts w:ascii="Book Antiqua" w:hAnsi="Book Antiqua"/>
        </w:rPr>
        <w:t>There is only one comparative study evaluating medical therapy for CD presenting with severe bleeding in the era of b</w:t>
      </w:r>
      <w:r w:rsidR="00603BD2" w:rsidRPr="00603BD2">
        <w:rPr>
          <w:rFonts w:ascii="Book Antiqua" w:hAnsi="Book Antiqua"/>
        </w:rPr>
        <w:t>iologics consisting of 70 cases</w:t>
      </w:r>
      <w:r w:rsidRPr="00603BD2">
        <w:rPr>
          <w:rFonts w:ascii="Book Antiqua" w:hAnsi="Book Antiqua"/>
          <w:noProof/>
          <w:vertAlign w:val="superscript"/>
        </w:rPr>
        <w:t>[3]</w:t>
      </w:r>
      <w:r w:rsidR="00603BD2" w:rsidRPr="00603BD2">
        <w:rPr>
          <w:rFonts w:ascii="Book Antiqua" w:hAnsi="Book Antiqua" w:hint="eastAsia"/>
          <w:lang w:eastAsia="zh-CN"/>
        </w:rPr>
        <w:t xml:space="preserve">. </w:t>
      </w:r>
      <w:r w:rsidRPr="00603BD2">
        <w:rPr>
          <w:rFonts w:ascii="Book Antiqua" w:hAnsi="Book Antiqua"/>
        </w:rPr>
        <w:t xml:space="preserve">All patients were initially managed with 5-ASA, azathioprine/ 6-MP or corticosteroids. Eleven patients required additional intervention including embolization, endoscopic </w:t>
      </w:r>
      <w:r w:rsidRPr="00603BD2">
        <w:rPr>
          <w:rFonts w:ascii="Book Antiqua" w:hAnsi="Book Antiqua"/>
        </w:rPr>
        <w:lastRenderedPageBreak/>
        <w:t xml:space="preserve">management, surgery or infliximab (5 patients) to treat the index bleeding. A total of eleven patients underwent treatment with infliximab (5 first bleeding and 6 rebleeding) and only 1 patient had further bleeding episodes requiring surgery. The benefits of infliximab therapy did not reach statistical significance when compared to patients undergoing other treatments because of the small sample size.  The study suggests that medical treatment can have better outcomes than what has been previously reported and surgery could be reserved for patients who fail initial medical treatment or exhibit recurrent bleeding. </w:t>
      </w:r>
    </w:p>
    <w:p w14:paraId="715366CF" w14:textId="50139884" w:rsidR="00BD1BFA" w:rsidRPr="00603BD2" w:rsidRDefault="00BD1BFA" w:rsidP="00A206E4">
      <w:pPr>
        <w:spacing w:line="360" w:lineRule="auto"/>
        <w:ind w:firstLine="720"/>
        <w:jc w:val="both"/>
        <w:rPr>
          <w:rFonts w:ascii="Book Antiqua" w:hAnsi="Book Antiqua"/>
        </w:rPr>
      </w:pPr>
      <w:r w:rsidRPr="00603BD2">
        <w:rPr>
          <w:rFonts w:ascii="Book Antiqua" w:hAnsi="Book Antiqua"/>
        </w:rPr>
        <w:t xml:space="preserve"> There was one case report utilizing Recombinant Factor VIIa in the management of GI hemorrhage secondary to CD. Recombinant factor VIIa improves hemostasis and has been shown to be effective in treating hemorrhage in patients with hemophilia A or B. The standard dose for these conditions is 90 to 110 micrograms/kg every 2 to</w:t>
      </w:r>
      <w:r w:rsidR="00603BD2" w:rsidRPr="00603BD2">
        <w:rPr>
          <w:rFonts w:ascii="Book Antiqua" w:hAnsi="Book Antiqua"/>
        </w:rPr>
        <w:t xml:space="preserve"> 3 </w:t>
      </w:r>
      <w:r w:rsidR="00603BD2" w:rsidRPr="00603BD2">
        <w:rPr>
          <w:rFonts w:ascii="Book Antiqua" w:hAnsi="Book Antiqua" w:hint="eastAsia"/>
          <w:lang w:eastAsia="zh-CN"/>
        </w:rPr>
        <w:t>h</w:t>
      </w:r>
      <w:r w:rsidR="00603BD2" w:rsidRPr="00603BD2">
        <w:rPr>
          <w:rFonts w:ascii="Book Antiqua" w:hAnsi="Book Antiqua"/>
        </w:rPr>
        <w:t xml:space="preserve"> for two to three doses</w:t>
      </w:r>
      <w:r w:rsidRPr="00603BD2">
        <w:rPr>
          <w:rFonts w:ascii="Book Antiqua" w:hAnsi="Book Antiqua"/>
          <w:noProof/>
          <w:vertAlign w:val="superscript"/>
        </w:rPr>
        <w:t>[26]</w:t>
      </w:r>
      <w:r w:rsidR="00603BD2" w:rsidRPr="00603BD2">
        <w:rPr>
          <w:rFonts w:ascii="Book Antiqua" w:hAnsi="Book Antiqua" w:hint="eastAsia"/>
          <w:lang w:eastAsia="zh-CN"/>
        </w:rPr>
        <w:t xml:space="preserve">. </w:t>
      </w:r>
      <w:r w:rsidRPr="00603BD2">
        <w:rPr>
          <w:rFonts w:ascii="Book Antiqua" w:hAnsi="Book Antiqua"/>
        </w:rPr>
        <w:t xml:space="preserve">In this case report they used 2 doses of 120 microgram/kg three hours apart with cessation of bleeding over the next 12 </w:t>
      </w:r>
      <w:r w:rsidR="00603BD2" w:rsidRPr="00603BD2">
        <w:rPr>
          <w:rFonts w:ascii="Book Antiqua" w:hAnsi="Book Antiqua" w:hint="eastAsia"/>
          <w:lang w:eastAsia="zh-CN"/>
        </w:rPr>
        <w:t>h</w:t>
      </w:r>
      <w:r w:rsidRPr="00603BD2">
        <w:rPr>
          <w:rFonts w:ascii="Book Antiqua" w:hAnsi="Book Antiqua"/>
        </w:rPr>
        <w:t xml:space="preserve">.  </w:t>
      </w:r>
    </w:p>
    <w:p w14:paraId="279C0A69" w14:textId="77777777" w:rsidR="00BD1BFA" w:rsidRPr="00603BD2" w:rsidRDefault="00BD1BFA" w:rsidP="00A206E4">
      <w:pPr>
        <w:spacing w:line="360" w:lineRule="auto"/>
        <w:jc w:val="both"/>
        <w:rPr>
          <w:rFonts w:ascii="Book Antiqua" w:hAnsi="Book Antiqua"/>
        </w:rPr>
      </w:pPr>
    </w:p>
    <w:p w14:paraId="284837B0" w14:textId="3B4A3530" w:rsidR="00BD1BFA" w:rsidRPr="00603BD2" w:rsidRDefault="00603BD2" w:rsidP="00A206E4">
      <w:pPr>
        <w:spacing w:line="360" w:lineRule="auto"/>
        <w:jc w:val="both"/>
        <w:rPr>
          <w:rFonts w:ascii="Book Antiqua" w:hAnsi="Book Antiqua"/>
          <w:b/>
          <w:lang w:eastAsia="zh-CN"/>
        </w:rPr>
      </w:pPr>
      <w:r w:rsidRPr="00603BD2">
        <w:rPr>
          <w:rFonts w:ascii="Book Antiqua" w:hAnsi="Book Antiqua"/>
          <w:b/>
        </w:rPr>
        <w:t>MINIMALLY INVASIVE INTERVENTIONS</w:t>
      </w:r>
    </w:p>
    <w:p w14:paraId="758D10BC" w14:textId="4C7E0B32" w:rsidR="00BD1BFA" w:rsidRPr="00603BD2" w:rsidRDefault="00BD1BFA" w:rsidP="00A206E4">
      <w:pPr>
        <w:spacing w:line="360" w:lineRule="auto"/>
        <w:jc w:val="both"/>
        <w:rPr>
          <w:rFonts w:ascii="Book Antiqua" w:hAnsi="Book Antiqua"/>
          <w:lang w:eastAsia="zh-CN"/>
        </w:rPr>
      </w:pPr>
      <w:r w:rsidRPr="00603BD2">
        <w:rPr>
          <w:rFonts w:ascii="Book Antiqua" w:hAnsi="Book Antiqua"/>
        </w:rPr>
        <w:t>Minimally invasive management consists of endoscopic treatment or embolization.  Endoscopy may not be feasible in patients with strictures but when possible thermocoagulation alone or combination of epinephrine injection and bipolar coagulation have been described.  Application of hemoclips may be compromised in the presence</w:t>
      </w:r>
      <w:r w:rsidR="00603BD2" w:rsidRPr="00603BD2">
        <w:rPr>
          <w:rFonts w:ascii="Book Antiqua" w:hAnsi="Book Antiqua"/>
        </w:rPr>
        <w:t xml:space="preserve"> of inflamed and friable mucosa</w:t>
      </w:r>
      <w:r w:rsidR="00603BD2" w:rsidRPr="00603BD2">
        <w:rPr>
          <w:rFonts w:ascii="Book Antiqua" w:hAnsi="Book Antiqua"/>
          <w:noProof/>
          <w:vertAlign w:val="superscript"/>
        </w:rPr>
        <w:t>[15,</w:t>
      </w:r>
      <w:r w:rsidRPr="00603BD2">
        <w:rPr>
          <w:rFonts w:ascii="Book Antiqua" w:hAnsi="Book Antiqua"/>
          <w:noProof/>
          <w:vertAlign w:val="superscript"/>
        </w:rPr>
        <w:t>27]</w:t>
      </w:r>
      <w:r w:rsidR="00603BD2" w:rsidRPr="00603BD2">
        <w:rPr>
          <w:rFonts w:ascii="Book Antiqua" w:hAnsi="Book Antiqua" w:hint="eastAsia"/>
          <w:lang w:eastAsia="zh-CN"/>
        </w:rPr>
        <w:t xml:space="preserve">. </w:t>
      </w:r>
      <w:r w:rsidRPr="00603BD2">
        <w:rPr>
          <w:rFonts w:ascii="Book Antiqua" w:hAnsi="Book Antiqua"/>
        </w:rPr>
        <w:t>Endoscopic treatment of bleeding lesions was successful in 5/7cases in one series and 3 (2 upper EGD and 1 colonoscopy) patients in another report underwent therapeutic endosc</w:t>
      </w:r>
      <w:r w:rsidR="00603BD2" w:rsidRPr="00603BD2">
        <w:rPr>
          <w:rFonts w:ascii="Book Antiqua" w:hAnsi="Book Antiqua"/>
        </w:rPr>
        <w:t>opy with no recurrent bleeding</w:t>
      </w:r>
      <w:r w:rsidR="00603BD2" w:rsidRPr="00603BD2">
        <w:rPr>
          <w:rFonts w:ascii="Book Antiqua" w:hAnsi="Book Antiqua"/>
          <w:noProof/>
          <w:vertAlign w:val="superscript"/>
        </w:rPr>
        <w:t>[2,</w:t>
      </w:r>
      <w:r w:rsidRPr="00603BD2">
        <w:rPr>
          <w:rFonts w:ascii="Book Antiqua" w:hAnsi="Book Antiqua"/>
          <w:noProof/>
          <w:vertAlign w:val="superscript"/>
        </w:rPr>
        <w:t>4]</w:t>
      </w:r>
      <w:r w:rsidR="00603BD2" w:rsidRPr="00603BD2">
        <w:rPr>
          <w:rFonts w:ascii="Book Antiqua" w:hAnsi="Book Antiqua" w:hint="eastAsia"/>
          <w:noProof/>
          <w:lang w:eastAsia="zh-CN"/>
        </w:rPr>
        <w:t>.</w:t>
      </w:r>
    </w:p>
    <w:p w14:paraId="3FC7E62C" w14:textId="5B6D477D" w:rsidR="00BD1BFA" w:rsidRPr="00603BD2" w:rsidRDefault="00BD1BFA" w:rsidP="00A206E4">
      <w:pPr>
        <w:spacing w:line="360" w:lineRule="auto"/>
        <w:ind w:firstLine="720"/>
        <w:jc w:val="both"/>
        <w:rPr>
          <w:rFonts w:ascii="Book Antiqua" w:hAnsi="Book Antiqua"/>
          <w:lang w:eastAsia="zh-CN"/>
        </w:rPr>
      </w:pPr>
      <w:r w:rsidRPr="00603BD2">
        <w:rPr>
          <w:rFonts w:ascii="Book Antiqua" w:hAnsi="Book Antiqua"/>
        </w:rPr>
        <w:t>Superselective embolization can present with complications such as intestinal infarction but recent advances in interventional radiology (microcatheters, embolic agents and microcoils) have re</w:t>
      </w:r>
      <w:r w:rsidR="00603BD2" w:rsidRPr="00603BD2">
        <w:rPr>
          <w:rFonts w:ascii="Book Antiqua" w:hAnsi="Book Antiqua"/>
        </w:rPr>
        <w:t>duced the rate of complications</w:t>
      </w:r>
      <w:r w:rsidRPr="00603BD2">
        <w:rPr>
          <w:rFonts w:ascii="Book Antiqua" w:hAnsi="Book Antiqua"/>
          <w:noProof/>
          <w:vertAlign w:val="superscript"/>
        </w:rPr>
        <w:t>[28]</w:t>
      </w:r>
      <w:r w:rsidR="00603BD2" w:rsidRPr="00603BD2">
        <w:rPr>
          <w:rFonts w:ascii="Book Antiqua" w:hAnsi="Book Antiqua" w:hint="eastAsia"/>
          <w:lang w:eastAsia="zh-CN"/>
        </w:rPr>
        <w:t xml:space="preserve">. </w:t>
      </w:r>
      <w:r w:rsidRPr="00603BD2">
        <w:rPr>
          <w:rFonts w:ascii="Book Antiqua" w:hAnsi="Book Antiqua"/>
        </w:rPr>
        <w:t>Success rate with this treatment modality ranges from 81% to 93%, with a m</w:t>
      </w:r>
      <w:r w:rsidR="00603BD2" w:rsidRPr="00603BD2">
        <w:rPr>
          <w:rFonts w:ascii="Book Antiqua" w:hAnsi="Book Antiqua"/>
        </w:rPr>
        <w:t>ortality rate between 0% and 7%</w:t>
      </w:r>
      <w:r w:rsidRPr="00603BD2">
        <w:rPr>
          <w:rFonts w:ascii="Book Antiqua" w:hAnsi="Book Antiqua"/>
          <w:noProof/>
          <w:vertAlign w:val="superscript"/>
        </w:rPr>
        <w:t>[29]</w:t>
      </w:r>
      <w:r w:rsidR="00603BD2" w:rsidRPr="00603BD2">
        <w:rPr>
          <w:rFonts w:ascii="Book Antiqua" w:hAnsi="Book Antiqua" w:hint="eastAsia"/>
          <w:noProof/>
          <w:lang w:eastAsia="zh-CN"/>
        </w:rPr>
        <w:t>.</w:t>
      </w:r>
    </w:p>
    <w:p w14:paraId="72D5F2C8" w14:textId="72B9892C" w:rsidR="00BD1BFA" w:rsidRPr="00603BD2" w:rsidRDefault="00BD1BFA" w:rsidP="00A206E4">
      <w:pPr>
        <w:spacing w:line="360" w:lineRule="auto"/>
        <w:ind w:firstLineChars="150" w:firstLine="360"/>
        <w:jc w:val="both"/>
        <w:rPr>
          <w:rFonts w:ascii="Book Antiqua" w:hAnsi="Book Antiqua"/>
          <w:lang w:eastAsia="zh-CN"/>
        </w:rPr>
      </w:pPr>
      <w:r w:rsidRPr="00603BD2">
        <w:rPr>
          <w:rFonts w:ascii="Book Antiqua" w:hAnsi="Book Antiqua"/>
        </w:rPr>
        <w:lastRenderedPageBreak/>
        <w:t>In addition to superselective embolization, there are isolated case reports on the use of arterial vasopressin therapy to control bleeding in cases with diffuse lesions or when superselective catheterizati</w:t>
      </w:r>
      <w:r w:rsidR="00603BD2" w:rsidRPr="00603BD2">
        <w:rPr>
          <w:rFonts w:ascii="Book Antiqua" w:hAnsi="Book Antiqua"/>
        </w:rPr>
        <w:t>on is not technically possible</w:t>
      </w:r>
      <w:r w:rsidRPr="00603BD2">
        <w:rPr>
          <w:rFonts w:ascii="Book Antiqua" w:hAnsi="Book Antiqua"/>
          <w:noProof/>
          <w:vertAlign w:val="superscript"/>
        </w:rPr>
        <w:t>[30]</w:t>
      </w:r>
      <w:r w:rsidR="00603BD2" w:rsidRPr="00603BD2">
        <w:rPr>
          <w:rFonts w:ascii="Book Antiqua" w:hAnsi="Book Antiqua" w:hint="eastAsia"/>
          <w:lang w:eastAsia="zh-CN"/>
        </w:rPr>
        <w:t xml:space="preserve">. </w:t>
      </w:r>
      <w:r w:rsidRPr="00603BD2">
        <w:rPr>
          <w:rFonts w:ascii="Book Antiqua" w:hAnsi="Book Antiqua"/>
        </w:rPr>
        <w:t>In these, vasopressin infusion either successfully controlled or reduced the rate of bleeding to st</w:t>
      </w:r>
      <w:r w:rsidR="00603BD2" w:rsidRPr="00603BD2">
        <w:rPr>
          <w:rFonts w:ascii="Book Antiqua" w:hAnsi="Book Antiqua"/>
        </w:rPr>
        <w:t>abilize patients before surgery</w:t>
      </w:r>
      <w:r w:rsidRPr="00603BD2">
        <w:rPr>
          <w:rFonts w:ascii="Book Antiqua" w:hAnsi="Book Antiqua"/>
          <w:noProof/>
          <w:vertAlign w:val="superscript"/>
        </w:rPr>
        <w:t>[29-31]</w:t>
      </w:r>
      <w:r w:rsidR="00603BD2" w:rsidRPr="00603BD2">
        <w:rPr>
          <w:rFonts w:ascii="Book Antiqua" w:hAnsi="Book Antiqua" w:hint="eastAsia"/>
          <w:lang w:eastAsia="zh-CN"/>
        </w:rPr>
        <w:t xml:space="preserve">. </w:t>
      </w:r>
      <w:r w:rsidRPr="00603BD2">
        <w:rPr>
          <w:rFonts w:ascii="Book Antiqua" w:hAnsi="Book Antiqua"/>
        </w:rPr>
        <w:t>However, vasopressin infusion can result in complications including hypertension, vasoconstriction, cardiac arrhythm</w:t>
      </w:r>
      <w:r w:rsidR="00603BD2" w:rsidRPr="00603BD2">
        <w:rPr>
          <w:rFonts w:ascii="Book Antiqua" w:hAnsi="Book Antiqua"/>
        </w:rPr>
        <w:t>ia and bowel ischemia</w:t>
      </w:r>
      <w:r w:rsidRPr="00603BD2">
        <w:rPr>
          <w:rFonts w:ascii="Book Antiqua" w:hAnsi="Book Antiqua"/>
          <w:noProof/>
          <w:vertAlign w:val="superscript"/>
        </w:rPr>
        <w:t>[32]</w:t>
      </w:r>
      <w:r w:rsidR="00603BD2" w:rsidRPr="00603BD2">
        <w:rPr>
          <w:rFonts w:ascii="Book Antiqua" w:hAnsi="Book Antiqua" w:hint="eastAsia"/>
          <w:lang w:eastAsia="zh-CN"/>
        </w:rPr>
        <w:t xml:space="preserve">. </w:t>
      </w:r>
      <w:r w:rsidRPr="00603BD2">
        <w:rPr>
          <w:rFonts w:ascii="Book Antiqua" w:hAnsi="Book Antiqua"/>
        </w:rPr>
        <w:t>In summary, superselective angiographic embolization has become the standard in treating angiogram positive GI bleeding. In cases where embolization is difficult to perform either because of   diffuse pathology or absence of adeq</w:t>
      </w:r>
      <w:r w:rsidR="00603BD2" w:rsidRPr="00603BD2">
        <w:rPr>
          <w:rFonts w:ascii="Book Antiqua" w:hAnsi="Book Antiqua"/>
        </w:rPr>
        <w:t>uate collateralization</w:t>
      </w:r>
      <w:r w:rsidRPr="00603BD2">
        <w:rPr>
          <w:rFonts w:ascii="Book Antiqua" w:hAnsi="Book Antiqua"/>
        </w:rPr>
        <w:t>, vasopre</w:t>
      </w:r>
      <w:r w:rsidR="00603BD2" w:rsidRPr="00603BD2">
        <w:rPr>
          <w:rFonts w:ascii="Book Antiqua" w:hAnsi="Book Antiqua"/>
        </w:rPr>
        <w:t>ssin infusion is an alternative</w:t>
      </w:r>
      <w:r w:rsidRPr="00603BD2">
        <w:rPr>
          <w:rFonts w:ascii="Book Antiqua" w:hAnsi="Book Antiqua"/>
          <w:noProof/>
          <w:vertAlign w:val="superscript"/>
        </w:rPr>
        <w:t>[29]</w:t>
      </w:r>
      <w:r w:rsidR="00603BD2" w:rsidRPr="00603BD2">
        <w:rPr>
          <w:rFonts w:ascii="Book Antiqua" w:hAnsi="Book Antiqua" w:hint="eastAsia"/>
          <w:lang w:eastAsia="zh-CN"/>
        </w:rPr>
        <w:t>.</w:t>
      </w:r>
    </w:p>
    <w:p w14:paraId="14CFE9D4" w14:textId="77777777" w:rsidR="00BD1BFA" w:rsidRPr="00603BD2" w:rsidRDefault="00BD1BFA" w:rsidP="00A206E4">
      <w:pPr>
        <w:spacing w:line="360" w:lineRule="auto"/>
        <w:jc w:val="both"/>
        <w:rPr>
          <w:rFonts w:ascii="Book Antiqua" w:eastAsia="Times New Roman" w:hAnsi="Book Antiqua"/>
          <w:b/>
        </w:rPr>
      </w:pPr>
    </w:p>
    <w:p w14:paraId="074A3792" w14:textId="6251DED1" w:rsidR="00BD1BFA" w:rsidRPr="00603BD2" w:rsidRDefault="00603BD2" w:rsidP="00A206E4">
      <w:pPr>
        <w:spacing w:line="360" w:lineRule="auto"/>
        <w:jc w:val="both"/>
        <w:rPr>
          <w:rFonts w:ascii="Book Antiqua" w:hAnsi="Book Antiqua"/>
          <w:b/>
          <w:lang w:eastAsia="zh-CN"/>
        </w:rPr>
      </w:pPr>
      <w:r w:rsidRPr="00603BD2">
        <w:rPr>
          <w:rFonts w:ascii="Book Antiqua" w:eastAsia="Times New Roman" w:hAnsi="Book Antiqua"/>
          <w:b/>
        </w:rPr>
        <w:t>SURGICAL MANAGEMENT</w:t>
      </w:r>
    </w:p>
    <w:p w14:paraId="45428F71" w14:textId="55D8042A" w:rsidR="00BD1BFA" w:rsidRPr="00603BD2" w:rsidRDefault="00BD1BFA" w:rsidP="00A206E4">
      <w:pPr>
        <w:spacing w:line="360" w:lineRule="auto"/>
        <w:jc w:val="both"/>
        <w:rPr>
          <w:rFonts w:ascii="Book Antiqua" w:hAnsi="Book Antiqua"/>
          <w:lang w:eastAsia="zh-CN"/>
        </w:rPr>
      </w:pPr>
      <w:r w:rsidRPr="00603BD2">
        <w:rPr>
          <w:rFonts w:ascii="Book Antiqua" w:hAnsi="Book Antiqua"/>
        </w:rPr>
        <w:t>Papi</w:t>
      </w:r>
      <w:r w:rsidRPr="00603BD2">
        <w:rPr>
          <w:rFonts w:ascii="Book Antiqua" w:hAnsi="Book Antiqua"/>
          <w:i/>
        </w:rPr>
        <w:t xml:space="preserve"> et al</w:t>
      </w:r>
      <w:r w:rsidR="00603BD2" w:rsidRPr="00603BD2">
        <w:rPr>
          <w:rFonts w:ascii="Book Antiqua" w:hAnsi="Book Antiqua"/>
          <w:noProof/>
          <w:vertAlign w:val="superscript"/>
        </w:rPr>
        <w:t>[</w:t>
      </w:r>
      <w:r w:rsidR="00603BD2" w:rsidRPr="00603BD2">
        <w:rPr>
          <w:rFonts w:ascii="Book Antiqua" w:hAnsi="Book Antiqua" w:hint="eastAsia"/>
          <w:noProof/>
          <w:vertAlign w:val="superscript"/>
          <w:lang w:eastAsia="zh-CN"/>
        </w:rPr>
        <w:t>22</w:t>
      </w:r>
      <w:r w:rsidR="00603BD2" w:rsidRPr="00603BD2">
        <w:rPr>
          <w:rFonts w:ascii="Book Antiqua" w:hAnsi="Book Antiqua"/>
          <w:noProof/>
          <w:vertAlign w:val="superscript"/>
        </w:rPr>
        <w:t>]</w:t>
      </w:r>
      <w:r w:rsidRPr="00603BD2">
        <w:rPr>
          <w:rFonts w:ascii="Book Antiqua" w:hAnsi="Book Antiqua"/>
        </w:rPr>
        <w:t xml:space="preserve"> summarized 5 se</w:t>
      </w:r>
      <w:r w:rsidR="00603BD2" w:rsidRPr="00603BD2">
        <w:rPr>
          <w:rFonts w:ascii="Book Antiqua" w:hAnsi="Book Antiqua"/>
        </w:rPr>
        <w:t>ries published from 1991 – 2001</w:t>
      </w:r>
      <w:r w:rsidR="00603BD2" w:rsidRPr="00603BD2">
        <w:rPr>
          <w:rFonts w:ascii="Book Antiqua" w:hAnsi="Book Antiqua"/>
          <w:noProof/>
          <w:vertAlign w:val="superscript"/>
        </w:rPr>
        <w:t>[2,</w:t>
      </w:r>
      <w:r w:rsidRPr="00603BD2">
        <w:rPr>
          <w:rFonts w:ascii="Book Antiqua" w:hAnsi="Book Antiqua"/>
          <w:noProof/>
          <w:vertAlign w:val="superscript"/>
        </w:rPr>
        <w:t>4-7]</w:t>
      </w:r>
      <w:r w:rsidR="00603BD2" w:rsidRPr="00603BD2">
        <w:rPr>
          <w:rFonts w:ascii="Book Antiqua" w:hAnsi="Book Antiqua" w:hint="eastAsia"/>
          <w:lang w:eastAsia="zh-CN"/>
        </w:rPr>
        <w:t xml:space="preserve">. </w:t>
      </w:r>
      <w:r w:rsidRPr="00603BD2">
        <w:rPr>
          <w:rFonts w:ascii="Book Antiqua" w:hAnsi="Book Antiqua"/>
        </w:rPr>
        <w:t xml:space="preserve">Of the 101 patients </w:t>
      </w:r>
      <w:r w:rsidR="00603BD2" w:rsidRPr="00603BD2">
        <w:rPr>
          <w:rFonts w:ascii="Book Antiqua" w:hAnsi="Book Antiqua"/>
        </w:rPr>
        <w:t>included in this study 37 (36.6</w:t>
      </w:r>
      <w:r w:rsidRPr="00603BD2">
        <w:rPr>
          <w:rFonts w:ascii="Book Antiqua" w:hAnsi="Book Antiqua"/>
        </w:rPr>
        <w:t>%) underwent surgery during the first episode of bleeding and 64 (63.4%) underwent non-operative management.</w:t>
      </w:r>
      <w:r w:rsidRPr="00603BD2">
        <w:rPr>
          <w:rFonts w:ascii="Book Antiqua" w:hAnsi="Book Antiqua"/>
          <w:color w:val="FF0000"/>
        </w:rPr>
        <w:t xml:space="preserve"> </w:t>
      </w:r>
      <w:r w:rsidRPr="00603BD2">
        <w:rPr>
          <w:rFonts w:ascii="Book Antiqua" w:hAnsi="Book Antiqua"/>
        </w:rPr>
        <w:t xml:space="preserve">Although the mortality in the medical group was not reported, the mortality in the surgical group was 6.9%. Recurrence of bleeding was noted to be higher in patients who did not undergo surgery (38.5% </w:t>
      </w:r>
      <w:r w:rsidRPr="00603BD2">
        <w:rPr>
          <w:rFonts w:ascii="Book Antiqua" w:hAnsi="Book Antiqua"/>
          <w:i/>
        </w:rPr>
        <w:t>vs</w:t>
      </w:r>
      <w:r w:rsidR="00603BD2" w:rsidRPr="00603BD2">
        <w:rPr>
          <w:rFonts w:ascii="Book Antiqua" w:hAnsi="Book Antiqua"/>
        </w:rPr>
        <w:t xml:space="preserve"> 5.7%)</w:t>
      </w:r>
      <w:r w:rsidRPr="00603BD2">
        <w:rPr>
          <w:rFonts w:ascii="Book Antiqua" w:eastAsia="Times New Roman" w:hAnsi="Book Antiqua"/>
          <w:noProof/>
          <w:vertAlign w:val="superscript"/>
        </w:rPr>
        <w:t>[22]</w:t>
      </w:r>
      <w:r w:rsidR="00603BD2" w:rsidRPr="00603BD2">
        <w:rPr>
          <w:rFonts w:ascii="Book Antiqua" w:hAnsi="Book Antiqua" w:hint="eastAsia"/>
          <w:lang w:eastAsia="zh-CN"/>
        </w:rPr>
        <w:t xml:space="preserve">. </w:t>
      </w:r>
      <w:r w:rsidRPr="00603BD2">
        <w:rPr>
          <w:rFonts w:ascii="Book Antiqua" w:eastAsia="Times New Roman" w:hAnsi="Book Antiqua"/>
        </w:rPr>
        <w:t>The major challenges they reported with surgery were accurate identification of the bleeding site and</w:t>
      </w:r>
      <w:r w:rsidR="00603BD2" w:rsidRPr="00603BD2">
        <w:rPr>
          <w:rFonts w:ascii="Book Antiqua" w:eastAsia="Times New Roman" w:hAnsi="Book Antiqua"/>
        </w:rPr>
        <w:t xml:space="preserve"> the risk of short gut syndrome</w:t>
      </w:r>
      <w:r w:rsidRPr="00603BD2">
        <w:rPr>
          <w:rFonts w:ascii="Book Antiqua" w:eastAsia="Times New Roman" w:hAnsi="Book Antiqua"/>
          <w:noProof/>
          <w:vertAlign w:val="superscript"/>
        </w:rPr>
        <w:t>[33-35]</w:t>
      </w:r>
      <w:r w:rsidR="00603BD2" w:rsidRPr="00603BD2">
        <w:rPr>
          <w:rFonts w:ascii="Book Antiqua" w:hAnsi="Book Antiqua" w:hint="eastAsia"/>
          <w:lang w:eastAsia="zh-CN"/>
        </w:rPr>
        <w:t>.</w:t>
      </w:r>
    </w:p>
    <w:p w14:paraId="2585ACC2" w14:textId="77777777" w:rsidR="00BD1BFA" w:rsidRPr="00603BD2" w:rsidRDefault="00BD1BFA" w:rsidP="00A206E4">
      <w:pPr>
        <w:spacing w:line="360" w:lineRule="auto"/>
        <w:jc w:val="both"/>
        <w:rPr>
          <w:rFonts w:ascii="Book Antiqua" w:hAnsi="Book Antiqua"/>
          <w:b/>
          <w:color w:val="FF0000"/>
        </w:rPr>
      </w:pPr>
      <w:r w:rsidRPr="00603BD2">
        <w:rPr>
          <w:rFonts w:ascii="Book Antiqua" w:hAnsi="Book Antiqua"/>
          <w:b/>
        </w:rPr>
        <w:tab/>
      </w:r>
    </w:p>
    <w:p w14:paraId="144145A0" w14:textId="30AA3AA3" w:rsidR="00BD1BFA" w:rsidRPr="00603BD2" w:rsidRDefault="00603BD2" w:rsidP="00A206E4">
      <w:pPr>
        <w:spacing w:line="360" w:lineRule="auto"/>
        <w:jc w:val="both"/>
        <w:rPr>
          <w:rFonts w:ascii="Book Antiqua" w:hAnsi="Book Antiqua"/>
          <w:b/>
          <w:lang w:eastAsia="zh-CN"/>
        </w:rPr>
      </w:pPr>
      <w:r w:rsidRPr="00603BD2">
        <w:rPr>
          <w:rFonts w:ascii="Book Antiqua" w:hAnsi="Book Antiqua"/>
          <w:b/>
        </w:rPr>
        <w:t>REBLEEDING</w:t>
      </w:r>
    </w:p>
    <w:p w14:paraId="2718D8FA" w14:textId="45AD48AD" w:rsidR="00BD1BFA" w:rsidRPr="00603BD2" w:rsidRDefault="00BD1BFA" w:rsidP="00A206E4">
      <w:pPr>
        <w:spacing w:line="360" w:lineRule="auto"/>
        <w:jc w:val="both"/>
        <w:rPr>
          <w:rFonts w:ascii="Book Antiqua" w:hAnsi="Book Antiqua"/>
          <w:lang w:eastAsia="zh-CN"/>
        </w:rPr>
      </w:pPr>
      <w:r w:rsidRPr="00603BD2">
        <w:rPr>
          <w:rFonts w:ascii="Book Antiqua" w:hAnsi="Book Antiqua"/>
        </w:rPr>
        <w:t>The recurrence rates of severe bleeding have been reported from 19</w:t>
      </w:r>
      <w:r w:rsidR="00603BD2" w:rsidRPr="00603BD2">
        <w:rPr>
          <w:rFonts w:ascii="Book Antiqua" w:hAnsi="Book Antiqua" w:hint="eastAsia"/>
          <w:lang w:eastAsia="zh-CN"/>
        </w:rPr>
        <w:t>%</w:t>
      </w:r>
      <w:r w:rsidRPr="00603BD2">
        <w:rPr>
          <w:rFonts w:ascii="Book Antiqua" w:hAnsi="Book Antiqua"/>
        </w:rPr>
        <w:t>-41%</w:t>
      </w:r>
      <w:r w:rsidRPr="00603BD2">
        <w:rPr>
          <w:rFonts w:ascii="Book Antiqua" w:hAnsi="Book Antiqua"/>
          <w:noProof/>
          <w:vertAlign w:val="superscript"/>
        </w:rPr>
        <w:t>[2-5]</w:t>
      </w:r>
      <w:r w:rsidRPr="00603BD2">
        <w:rPr>
          <w:rFonts w:ascii="Book Antiqua" w:hAnsi="Book Antiqua"/>
        </w:rPr>
        <w:t xml:space="preserve"> underscoring the high recurrence rate of this complication. An early case series published in 1991 followed 21 patients after GI hemorrhage from Crohn’s and found a rate of rebleeding of 4/21 (19%). The rate of rebleeding after medical therapy was 3/10 (30%) compared with 1/11 (9%) in those th</w:t>
      </w:r>
      <w:r w:rsidR="00603BD2" w:rsidRPr="00603BD2">
        <w:rPr>
          <w:rFonts w:ascii="Book Antiqua" w:hAnsi="Book Antiqua"/>
        </w:rPr>
        <w:t>at received surgical treatment</w:t>
      </w:r>
      <w:r w:rsidRPr="00603BD2">
        <w:rPr>
          <w:rFonts w:ascii="Book Antiqua" w:hAnsi="Book Antiqua"/>
          <w:noProof/>
          <w:vertAlign w:val="superscript"/>
        </w:rPr>
        <w:t>[5]</w:t>
      </w:r>
      <w:r w:rsidR="00603BD2" w:rsidRPr="00603BD2">
        <w:rPr>
          <w:rFonts w:ascii="Book Antiqua" w:hAnsi="Book Antiqua" w:hint="eastAsia"/>
          <w:lang w:eastAsia="zh-CN"/>
        </w:rPr>
        <w:t xml:space="preserve">. </w:t>
      </w:r>
      <w:r w:rsidRPr="00603BD2">
        <w:rPr>
          <w:rFonts w:ascii="Book Antiqua" w:hAnsi="Book Antiqua"/>
        </w:rPr>
        <w:t>In another series of 25 patients with a median follow up of 2 years there was a recurrence of bleeding in 35% of patients who were managed with non-operative measures as opposed to no recurrence</w:t>
      </w:r>
      <w:r w:rsidR="00603BD2" w:rsidRPr="00603BD2">
        <w:rPr>
          <w:rFonts w:ascii="Book Antiqua" w:hAnsi="Book Antiqua"/>
        </w:rPr>
        <w:t xml:space="preserve"> in surgically managed patients</w:t>
      </w:r>
      <w:r w:rsidRPr="00603BD2">
        <w:rPr>
          <w:rFonts w:ascii="Book Antiqua" w:hAnsi="Book Antiqua"/>
          <w:noProof/>
          <w:vertAlign w:val="superscript"/>
        </w:rPr>
        <w:t>[2]</w:t>
      </w:r>
      <w:r w:rsidR="00603BD2" w:rsidRPr="00603BD2">
        <w:rPr>
          <w:rFonts w:ascii="Book Antiqua" w:hAnsi="Book Antiqua" w:hint="eastAsia"/>
          <w:noProof/>
          <w:lang w:eastAsia="zh-CN"/>
        </w:rPr>
        <w:t>.</w:t>
      </w:r>
    </w:p>
    <w:p w14:paraId="24B17F4E" w14:textId="516C0B10" w:rsidR="00BD1BFA" w:rsidRPr="00603BD2" w:rsidRDefault="00BD1BFA" w:rsidP="00A206E4">
      <w:pPr>
        <w:spacing w:line="360" w:lineRule="auto"/>
        <w:jc w:val="both"/>
        <w:rPr>
          <w:rFonts w:ascii="Book Antiqua" w:hAnsi="Book Antiqua"/>
        </w:rPr>
      </w:pPr>
      <w:r w:rsidRPr="00603BD2">
        <w:rPr>
          <w:rFonts w:ascii="Book Antiqua" w:hAnsi="Book Antiqua"/>
        </w:rPr>
        <w:lastRenderedPageBreak/>
        <w:t xml:space="preserve"> </w:t>
      </w:r>
      <w:r w:rsidR="00603BD2" w:rsidRPr="00603BD2">
        <w:rPr>
          <w:rFonts w:ascii="Book Antiqua" w:hAnsi="Book Antiqua" w:hint="eastAsia"/>
          <w:lang w:eastAsia="zh-CN"/>
        </w:rPr>
        <w:t xml:space="preserve">   </w:t>
      </w:r>
      <w:r w:rsidRPr="00603BD2">
        <w:rPr>
          <w:rFonts w:ascii="Book Antiqua" w:hAnsi="Book Antiqua"/>
        </w:rPr>
        <w:t>Kim</w:t>
      </w:r>
      <w:r w:rsidRPr="00603BD2">
        <w:rPr>
          <w:rFonts w:ascii="Book Antiqua" w:hAnsi="Book Antiqua"/>
          <w:i/>
        </w:rPr>
        <w:t xml:space="preserve"> et al</w:t>
      </w:r>
      <w:r w:rsidR="00603BD2" w:rsidRPr="00603BD2">
        <w:rPr>
          <w:rFonts w:ascii="Book Antiqua" w:hAnsi="Book Antiqua"/>
          <w:noProof/>
          <w:vertAlign w:val="superscript"/>
        </w:rPr>
        <w:t>[3]</w:t>
      </w:r>
      <w:r w:rsidRPr="00603BD2">
        <w:rPr>
          <w:rFonts w:ascii="Book Antiqua" w:hAnsi="Book Antiqua"/>
        </w:rPr>
        <w:t xml:space="preserve"> reported a total of 64 rebleeding episodes. The rates of rebleeding were 51% in patients treated medically, 50% in those treated endoscopically and 57% in those after embolization. There is limited but promising evidence to support the role of Infliximab in prevention of rebleeding. Cumulative probability of rebleeding for 11 patients on Infliximab was 9.1 % after 1 – 5 years</w:t>
      </w:r>
      <w:r w:rsidRPr="00603BD2">
        <w:rPr>
          <w:rFonts w:ascii="Book Antiqua" w:hAnsi="Book Antiqua"/>
          <w:noProof/>
          <w:vertAlign w:val="superscript"/>
        </w:rPr>
        <w:t>[3]</w:t>
      </w:r>
      <w:r w:rsidRPr="00603BD2">
        <w:rPr>
          <w:rFonts w:ascii="Book Antiqua" w:hAnsi="Book Antiqua"/>
        </w:rPr>
        <w:t xml:space="preserve"> but the study does not provide information about characteristics of these patients on biologics such as how were these patients selected for infliximab therapy. Based on the available evidence it is prudent to say that the recurrence of bleeding is high and after the management of the initial episode of GI hemorrhage, patients should be subsequently started on immunomodulator therapy or anti-TNF therapy. </w:t>
      </w:r>
    </w:p>
    <w:p w14:paraId="486D8C0E" w14:textId="77777777" w:rsidR="00BD1BFA" w:rsidRPr="00603BD2" w:rsidRDefault="00BD1BFA" w:rsidP="00A206E4">
      <w:pPr>
        <w:spacing w:line="360" w:lineRule="auto"/>
        <w:jc w:val="both"/>
        <w:rPr>
          <w:rFonts w:ascii="Book Antiqua" w:hAnsi="Book Antiqua"/>
          <w:color w:val="FF0000"/>
        </w:rPr>
      </w:pPr>
    </w:p>
    <w:p w14:paraId="2DA2E22F" w14:textId="54B2CAE8" w:rsidR="00BD1BFA" w:rsidRPr="00603BD2" w:rsidRDefault="00603BD2" w:rsidP="00A206E4">
      <w:pPr>
        <w:spacing w:line="360" w:lineRule="auto"/>
        <w:jc w:val="both"/>
        <w:rPr>
          <w:rFonts w:ascii="Book Antiqua" w:hAnsi="Book Antiqua"/>
          <w:b/>
          <w:lang w:eastAsia="zh-CN"/>
        </w:rPr>
      </w:pPr>
      <w:r w:rsidRPr="00603BD2">
        <w:rPr>
          <w:rFonts w:ascii="Book Antiqua" w:hAnsi="Book Antiqua"/>
          <w:b/>
        </w:rPr>
        <w:t>CONCLUSION</w:t>
      </w:r>
    </w:p>
    <w:p w14:paraId="5CCBEA88" w14:textId="7DDA85D1" w:rsidR="00BD1BFA" w:rsidRPr="00603BD2" w:rsidRDefault="00BD1BFA" w:rsidP="00A206E4">
      <w:pPr>
        <w:spacing w:line="360" w:lineRule="auto"/>
        <w:jc w:val="both"/>
        <w:rPr>
          <w:rFonts w:ascii="Book Antiqua" w:hAnsi="Book Antiqua"/>
        </w:rPr>
      </w:pPr>
      <w:r w:rsidRPr="00603BD2">
        <w:rPr>
          <w:rFonts w:ascii="Book Antiqua" w:hAnsi="Book Antiqua"/>
        </w:rPr>
        <w:t>CD with acute hemorrhage is a challenging medical condition with evidence for management limited to case reports and few case series. The site of bleeding commonly follows the distribution of disease</w:t>
      </w:r>
      <w:r w:rsidRPr="00603BD2" w:rsidDel="00DE3402">
        <w:rPr>
          <w:rFonts w:ascii="Book Antiqua" w:hAnsi="Book Antiqua"/>
        </w:rPr>
        <w:t xml:space="preserve"> </w:t>
      </w:r>
      <w:r w:rsidRPr="00603BD2">
        <w:rPr>
          <w:rFonts w:ascii="Book Antiqua" w:hAnsi="Book Antiqua"/>
        </w:rPr>
        <w:t xml:space="preserve">and is best localized with angiography or endoscopy. . </w:t>
      </w:r>
      <w:r w:rsidRPr="00603BD2">
        <w:rPr>
          <w:rFonts w:ascii="Book Antiqua" w:hAnsi="Book Antiqua"/>
          <w:bCs/>
        </w:rPr>
        <w:t>Endoscopic or angiographic therapy</w:t>
      </w:r>
      <w:r w:rsidRPr="00603BD2">
        <w:rPr>
          <w:rFonts w:ascii="Book Antiqua" w:hAnsi="Book Antiqua"/>
        </w:rPr>
        <w:t xml:space="preserve"> may be attempted when a source of bleeding is identified. </w:t>
      </w:r>
      <w:r w:rsidRPr="00603BD2">
        <w:rPr>
          <w:rFonts w:ascii="Book Antiqua" w:hAnsi="Book Antiqua"/>
          <w:bCs/>
        </w:rPr>
        <w:t>Surgery</w:t>
      </w:r>
      <w:r w:rsidRPr="00603BD2">
        <w:rPr>
          <w:rFonts w:ascii="Book Antiqua" w:hAnsi="Book Antiqua"/>
        </w:rPr>
        <w:t xml:space="preserve"> should be recommended in patients with massive bleeding not stabilized by multiple transfusion (&gt; 4 PRBC/24</w:t>
      </w:r>
      <w:r w:rsidR="00603BD2" w:rsidRPr="00603BD2">
        <w:rPr>
          <w:rFonts w:ascii="Book Antiqua" w:hAnsi="Book Antiqua" w:hint="eastAsia"/>
          <w:lang w:eastAsia="zh-CN"/>
        </w:rPr>
        <w:t xml:space="preserve"> h</w:t>
      </w:r>
      <w:r w:rsidRPr="00603BD2">
        <w:rPr>
          <w:rFonts w:ascii="Book Antiqua" w:hAnsi="Book Antiqua"/>
        </w:rPr>
        <w:t xml:space="preserve">), those who fail medical management or with recurrent massive hemorrhage. Use of </w:t>
      </w:r>
      <w:r w:rsidRPr="00603BD2">
        <w:rPr>
          <w:rFonts w:ascii="Book Antiqua" w:hAnsi="Book Antiqua"/>
          <w:bCs/>
        </w:rPr>
        <w:t>Infliximab</w:t>
      </w:r>
      <w:r w:rsidRPr="00603BD2">
        <w:rPr>
          <w:rFonts w:ascii="Book Antiqua" w:hAnsi="Book Antiqua"/>
        </w:rPr>
        <w:t xml:space="preserve"> for control of acute hemorrhage is encouraging as limited evidence has demonstrated resolution of bleeding in most patients but additional studies are required to better assess its role.</w:t>
      </w:r>
    </w:p>
    <w:p w14:paraId="64F7F257" w14:textId="77777777" w:rsidR="00BD1BFA" w:rsidRPr="00603BD2" w:rsidRDefault="00BD1BFA" w:rsidP="00A206E4">
      <w:pPr>
        <w:spacing w:line="360" w:lineRule="auto"/>
        <w:ind w:firstLineChars="150" w:firstLine="360"/>
        <w:jc w:val="both"/>
        <w:rPr>
          <w:rFonts w:ascii="Book Antiqua" w:hAnsi="Book Antiqua"/>
        </w:rPr>
      </w:pPr>
      <w:r w:rsidRPr="00603BD2">
        <w:rPr>
          <w:rFonts w:ascii="Book Antiqua" w:hAnsi="Book Antiqua"/>
          <w:bCs/>
        </w:rPr>
        <w:t>Recurrent hemorrhage</w:t>
      </w:r>
      <w:r w:rsidRPr="00603BD2">
        <w:rPr>
          <w:rFonts w:ascii="Book Antiqua" w:hAnsi="Book Antiqua"/>
        </w:rPr>
        <w:t xml:space="preserve"> is not unusual and occurs more commonly in non-surgically treated patients. After control of the index bleed, patients should be placed on anti – TNF or immuno-modulator therapy to prevent recurrence. </w:t>
      </w:r>
    </w:p>
    <w:p w14:paraId="1718CF05" w14:textId="77777777" w:rsidR="00BD1BFA" w:rsidRPr="00603BD2" w:rsidRDefault="00BD1BFA" w:rsidP="00A206E4">
      <w:pPr>
        <w:spacing w:line="360" w:lineRule="auto"/>
        <w:jc w:val="both"/>
        <w:rPr>
          <w:rFonts w:ascii="Book Antiqua" w:hAnsi="Book Antiqua"/>
        </w:rPr>
      </w:pPr>
    </w:p>
    <w:p w14:paraId="4C2EE8AB" w14:textId="73447DB1" w:rsidR="00BD1BFA" w:rsidRPr="00603BD2" w:rsidRDefault="00BD1BFA" w:rsidP="00A206E4">
      <w:pPr>
        <w:spacing w:line="360" w:lineRule="auto"/>
        <w:jc w:val="both"/>
        <w:rPr>
          <w:rFonts w:ascii="Book Antiqua" w:hAnsi="Book Antiqua"/>
          <w:color w:val="FF0000"/>
          <w:lang w:eastAsia="zh-CN"/>
        </w:rPr>
      </w:pPr>
      <w:r w:rsidRPr="00603BD2">
        <w:rPr>
          <w:rFonts w:ascii="Book Antiqua" w:hAnsi="Book Antiqua"/>
          <w:color w:val="FF0000"/>
        </w:rPr>
        <w:br w:type="page"/>
      </w:r>
    </w:p>
    <w:p w14:paraId="71A6C25B" w14:textId="15A1673E" w:rsidR="00BD1BFA" w:rsidRPr="00603BD2" w:rsidRDefault="00BD1BFA" w:rsidP="00A206E4">
      <w:pPr>
        <w:spacing w:line="360" w:lineRule="auto"/>
        <w:jc w:val="both"/>
        <w:rPr>
          <w:rFonts w:ascii="Book Antiqua" w:hAnsi="Book Antiqua"/>
          <w:lang w:eastAsia="zh-CN"/>
        </w:rPr>
      </w:pPr>
      <w:r w:rsidRPr="00603BD2">
        <w:rPr>
          <w:rFonts w:ascii="Book Antiqua" w:hAnsi="Book Antiqua"/>
          <w:b/>
        </w:rPr>
        <w:lastRenderedPageBreak/>
        <w:t>REFERENCES</w:t>
      </w:r>
    </w:p>
    <w:p w14:paraId="2AA74862" w14:textId="77777777" w:rsidR="00603BD2" w:rsidRPr="00F27895" w:rsidRDefault="00603BD2" w:rsidP="00A206E4">
      <w:pPr>
        <w:spacing w:line="360" w:lineRule="auto"/>
        <w:jc w:val="both"/>
        <w:rPr>
          <w:rFonts w:ascii="Book Antiqua" w:eastAsia="SimSun" w:hAnsi="Book Antiqua" w:cs="SimSun"/>
        </w:rPr>
      </w:pPr>
      <w:r w:rsidRPr="00F27895">
        <w:rPr>
          <w:rFonts w:ascii="Book Antiqua" w:eastAsia="SimSun" w:hAnsi="Book Antiqua" w:cs="SimSun"/>
        </w:rPr>
        <w:t xml:space="preserve">1 </w:t>
      </w:r>
      <w:r w:rsidRPr="00F27895">
        <w:rPr>
          <w:rFonts w:ascii="Book Antiqua" w:eastAsia="SimSun" w:hAnsi="Book Antiqua" w:cs="SimSun"/>
          <w:b/>
        </w:rPr>
        <w:t>Fallis LS.</w:t>
      </w:r>
      <w:r w:rsidRPr="00F27895">
        <w:rPr>
          <w:rFonts w:ascii="Book Antiqua" w:eastAsia="SimSun" w:hAnsi="Book Antiqua" w:cs="SimSun"/>
        </w:rPr>
        <w:t xml:space="preserve"> Massive intestinal hemorrhage in regional enteritis: report of a case. </w:t>
      </w:r>
      <w:r w:rsidRPr="00F27895">
        <w:rPr>
          <w:rFonts w:ascii="Book Antiqua" w:eastAsia="SimSun" w:hAnsi="Book Antiqua" w:cs="SimSun"/>
          <w:i/>
        </w:rPr>
        <w:t>Am J Surg</w:t>
      </w:r>
      <w:r w:rsidRPr="00603BD2">
        <w:rPr>
          <w:rFonts w:ascii="Book Antiqua" w:eastAsia="SimSun" w:hAnsi="Book Antiqua" w:cs="SimSun" w:hint="eastAsia"/>
          <w:i/>
        </w:rPr>
        <w:t xml:space="preserve"> </w:t>
      </w:r>
      <w:r w:rsidRPr="00F27895">
        <w:rPr>
          <w:rFonts w:ascii="Book Antiqua" w:eastAsia="SimSun" w:hAnsi="Book Antiqua" w:cs="SimSun"/>
        </w:rPr>
        <w:t xml:space="preserve">1941; </w:t>
      </w:r>
      <w:r w:rsidRPr="00F27895">
        <w:rPr>
          <w:rFonts w:ascii="Book Antiqua" w:eastAsia="SimSun" w:hAnsi="Book Antiqua" w:cs="SimSun"/>
          <w:b/>
        </w:rPr>
        <w:t>53</w:t>
      </w:r>
      <w:r w:rsidRPr="00F27895">
        <w:rPr>
          <w:rFonts w:ascii="Book Antiqua" w:eastAsia="SimSun" w:hAnsi="Book Antiqua" w:cs="SimSun"/>
        </w:rPr>
        <w:t>: 512-513 [</w:t>
      </w:r>
      <w:r w:rsidRPr="00603BD2">
        <w:rPr>
          <w:rFonts w:ascii="Book Antiqua" w:eastAsia="SimSun" w:hAnsi="Book Antiqua" w:cs="SimSun"/>
        </w:rPr>
        <w:t>DOI</w:t>
      </w:r>
      <w:r w:rsidRPr="00F27895">
        <w:rPr>
          <w:rFonts w:ascii="Book Antiqua" w:eastAsia="SimSun" w:hAnsi="Book Antiqua" w:cs="SimSun"/>
        </w:rPr>
        <w:t>: 10.1016/S0002-9610(41)90675-X]</w:t>
      </w:r>
    </w:p>
    <w:p w14:paraId="6E908EF9" w14:textId="77777777" w:rsidR="00603BD2" w:rsidRPr="00F27895" w:rsidRDefault="00603BD2" w:rsidP="00A206E4">
      <w:pPr>
        <w:spacing w:line="360" w:lineRule="auto"/>
        <w:jc w:val="both"/>
        <w:rPr>
          <w:rFonts w:ascii="Book Antiqua" w:eastAsia="SimSun" w:hAnsi="Book Antiqua" w:cs="SimSun"/>
        </w:rPr>
      </w:pPr>
      <w:r w:rsidRPr="00F27895">
        <w:rPr>
          <w:rFonts w:ascii="Book Antiqua" w:eastAsia="SimSun" w:hAnsi="Book Antiqua" w:cs="SimSun"/>
        </w:rPr>
        <w:t>2</w:t>
      </w:r>
      <w:r w:rsidRPr="00603BD2">
        <w:rPr>
          <w:rFonts w:ascii="Book Antiqua" w:eastAsia="SimSun" w:hAnsi="Book Antiqua" w:cs="SimSun"/>
        </w:rPr>
        <w:t> </w:t>
      </w:r>
      <w:r w:rsidRPr="00F27895">
        <w:rPr>
          <w:rFonts w:ascii="Book Antiqua" w:eastAsia="SimSun" w:hAnsi="Book Antiqua" w:cs="SimSun"/>
          <w:b/>
          <w:bCs/>
        </w:rPr>
        <w:t>Belaiche J</w:t>
      </w:r>
      <w:r w:rsidRPr="00F27895">
        <w:rPr>
          <w:rFonts w:ascii="Book Antiqua" w:eastAsia="SimSun" w:hAnsi="Book Antiqua" w:cs="SimSun"/>
        </w:rPr>
        <w:t>, Louis E, D'Haens G, Cabooter M, Naegels S, De Vos M, Fontaine F, Schurmans P, Baert F, De Reuck M, Fiasse R, Holvoet J, Schmit A, Van Outryve M. Acute lower gastrointestinal bleeding in Crohn's disease: characteristics of a unique series of 34 patients. Belgian IBD Research Group.</w:t>
      </w:r>
      <w:r w:rsidRPr="00603BD2">
        <w:rPr>
          <w:rFonts w:ascii="Book Antiqua" w:eastAsia="SimSun" w:hAnsi="Book Antiqua" w:cs="SimSun"/>
        </w:rPr>
        <w:t> </w:t>
      </w:r>
      <w:r w:rsidRPr="00F27895">
        <w:rPr>
          <w:rFonts w:ascii="Book Antiqua" w:eastAsia="SimSun" w:hAnsi="Book Antiqua" w:cs="SimSun"/>
          <w:i/>
          <w:iCs/>
        </w:rPr>
        <w:t>Am J Gastroenterol</w:t>
      </w:r>
      <w:r w:rsidRPr="00603BD2">
        <w:rPr>
          <w:rFonts w:ascii="Book Antiqua" w:eastAsia="SimSun" w:hAnsi="Book Antiqua" w:cs="SimSun"/>
        </w:rPr>
        <w:t> </w:t>
      </w:r>
      <w:r w:rsidRPr="00F27895">
        <w:rPr>
          <w:rFonts w:ascii="Book Antiqua" w:eastAsia="SimSun" w:hAnsi="Book Antiqua" w:cs="SimSun"/>
        </w:rPr>
        <w:t>1999;</w:t>
      </w:r>
      <w:r w:rsidRPr="00603BD2">
        <w:rPr>
          <w:rFonts w:ascii="Book Antiqua" w:eastAsia="SimSun" w:hAnsi="Book Antiqua" w:cs="SimSun"/>
        </w:rPr>
        <w:t> </w:t>
      </w:r>
      <w:r w:rsidRPr="00F27895">
        <w:rPr>
          <w:rFonts w:ascii="Book Antiqua" w:eastAsia="SimSun" w:hAnsi="Book Antiqua" w:cs="SimSun"/>
          <w:b/>
          <w:bCs/>
        </w:rPr>
        <w:t>94</w:t>
      </w:r>
      <w:r w:rsidRPr="00F27895">
        <w:rPr>
          <w:rFonts w:ascii="Book Antiqua" w:eastAsia="SimSun" w:hAnsi="Book Antiqua" w:cs="SimSun"/>
        </w:rPr>
        <w:t>: 2177-2181 [PMID: 10445546 DOI: 10.1111/j.1572-0241.1999.01291.x]</w:t>
      </w:r>
    </w:p>
    <w:p w14:paraId="3AC9C937" w14:textId="77777777" w:rsidR="00603BD2" w:rsidRPr="00F27895" w:rsidRDefault="00603BD2" w:rsidP="00A206E4">
      <w:pPr>
        <w:spacing w:line="360" w:lineRule="auto"/>
        <w:jc w:val="both"/>
        <w:rPr>
          <w:rFonts w:ascii="Book Antiqua" w:eastAsia="SimSun" w:hAnsi="Book Antiqua" w:cs="SimSun"/>
        </w:rPr>
      </w:pPr>
      <w:r w:rsidRPr="00F27895">
        <w:rPr>
          <w:rFonts w:ascii="Book Antiqua" w:eastAsia="SimSun" w:hAnsi="Book Antiqua" w:cs="SimSun"/>
        </w:rPr>
        <w:t>3</w:t>
      </w:r>
      <w:r w:rsidRPr="00603BD2">
        <w:rPr>
          <w:rFonts w:ascii="Book Antiqua" w:eastAsia="SimSun" w:hAnsi="Book Antiqua" w:cs="SimSun"/>
        </w:rPr>
        <w:t> </w:t>
      </w:r>
      <w:r w:rsidRPr="00F27895">
        <w:rPr>
          <w:rFonts w:ascii="Book Antiqua" w:eastAsia="SimSun" w:hAnsi="Book Antiqua" w:cs="SimSun"/>
          <w:b/>
          <w:bCs/>
        </w:rPr>
        <w:t>Kim KJ</w:t>
      </w:r>
      <w:r w:rsidRPr="00F27895">
        <w:rPr>
          <w:rFonts w:ascii="Book Antiqua" w:eastAsia="SimSun" w:hAnsi="Book Antiqua" w:cs="SimSun"/>
        </w:rPr>
        <w:t>, Han BJ, Yang SK, Na SY, Park SK, Boo SJ, Park SH, Yang DH, Park JH, Jeong KW, Ye BD, Byeon JS, Myung SJ, Kim JH. Risk factors and outcome of acute severe lower gastrointestinal bleeding in Crohn's disease.</w:t>
      </w:r>
      <w:r w:rsidRPr="00603BD2">
        <w:rPr>
          <w:rFonts w:ascii="Book Antiqua" w:eastAsia="SimSun" w:hAnsi="Book Antiqua" w:cs="SimSun"/>
        </w:rPr>
        <w:t> </w:t>
      </w:r>
      <w:r w:rsidRPr="00F27895">
        <w:rPr>
          <w:rFonts w:ascii="Book Antiqua" w:eastAsia="SimSun" w:hAnsi="Book Antiqua" w:cs="SimSun"/>
          <w:i/>
          <w:iCs/>
        </w:rPr>
        <w:t>Dig Liver Dis</w:t>
      </w:r>
      <w:r w:rsidRPr="00603BD2">
        <w:rPr>
          <w:rFonts w:ascii="Book Antiqua" w:eastAsia="SimSun" w:hAnsi="Book Antiqua" w:cs="SimSun"/>
        </w:rPr>
        <w:t> </w:t>
      </w:r>
      <w:r w:rsidRPr="00F27895">
        <w:rPr>
          <w:rFonts w:ascii="Book Antiqua" w:eastAsia="SimSun" w:hAnsi="Book Antiqua" w:cs="SimSun"/>
        </w:rPr>
        <w:t>2012;</w:t>
      </w:r>
      <w:r w:rsidRPr="00603BD2">
        <w:rPr>
          <w:rFonts w:ascii="Book Antiqua" w:eastAsia="SimSun" w:hAnsi="Book Antiqua" w:cs="SimSun"/>
        </w:rPr>
        <w:t> </w:t>
      </w:r>
      <w:r w:rsidRPr="00F27895">
        <w:rPr>
          <w:rFonts w:ascii="Book Antiqua" w:eastAsia="SimSun" w:hAnsi="Book Antiqua" w:cs="SimSun"/>
          <w:b/>
          <w:bCs/>
        </w:rPr>
        <w:t>44</w:t>
      </w:r>
      <w:r w:rsidRPr="00F27895">
        <w:rPr>
          <w:rFonts w:ascii="Book Antiqua" w:eastAsia="SimSun" w:hAnsi="Book Antiqua" w:cs="SimSun"/>
        </w:rPr>
        <w:t>: 723-728 [PMID: 22497905 DOI: 10.1016/j.dld.2012.03.010]</w:t>
      </w:r>
    </w:p>
    <w:p w14:paraId="6A3905E4" w14:textId="77777777" w:rsidR="00603BD2" w:rsidRPr="00F27895" w:rsidRDefault="00603BD2" w:rsidP="00A206E4">
      <w:pPr>
        <w:spacing w:line="360" w:lineRule="auto"/>
        <w:jc w:val="both"/>
        <w:rPr>
          <w:rFonts w:ascii="Book Antiqua" w:eastAsia="SimSun" w:hAnsi="Book Antiqua" w:cs="SimSun"/>
        </w:rPr>
      </w:pPr>
      <w:r w:rsidRPr="00F27895">
        <w:rPr>
          <w:rFonts w:ascii="Book Antiqua" w:eastAsia="SimSun" w:hAnsi="Book Antiqua" w:cs="SimSun"/>
        </w:rPr>
        <w:t>4</w:t>
      </w:r>
      <w:r w:rsidRPr="00603BD2">
        <w:rPr>
          <w:rFonts w:ascii="Book Antiqua" w:eastAsia="SimSun" w:hAnsi="Book Antiqua" w:cs="SimSun"/>
        </w:rPr>
        <w:t> </w:t>
      </w:r>
      <w:r w:rsidRPr="00F27895">
        <w:rPr>
          <w:rFonts w:ascii="Book Antiqua" w:eastAsia="SimSun" w:hAnsi="Book Antiqua" w:cs="SimSun"/>
          <w:b/>
          <w:bCs/>
        </w:rPr>
        <w:t>Pardi DS</w:t>
      </w:r>
      <w:r w:rsidRPr="00F27895">
        <w:rPr>
          <w:rFonts w:ascii="Book Antiqua" w:eastAsia="SimSun" w:hAnsi="Book Antiqua" w:cs="SimSun"/>
        </w:rPr>
        <w:t>, Loftus EV, Tremaine WJ, Sandborn WJ, Alexander GL, Balm RK, Gostout CJ. Acute major gastrointestinal hemorrhage in inflammatory bowel disease.</w:t>
      </w:r>
      <w:r w:rsidRPr="00603BD2">
        <w:rPr>
          <w:rFonts w:ascii="Book Antiqua" w:eastAsia="SimSun" w:hAnsi="Book Antiqua" w:cs="SimSun"/>
        </w:rPr>
        <w:t> </w:t>
      </w:r>
      <w:r w:rsidRPr="00F27895">
        <w:rPr>
          <w:rFonts w:ascii="Book Antiqua" w:eastAsia="SimSun" w:hAnsi="Book Antiqua" w:cs="SimSun"/>
          <w:i/>
          <w:iCs/>
        </w:rPr>
        <w:t>Gastrointest Endosc</w:t>
      </w:r>
      <w:r w:rsidRPr="00603BD2">
        <w:rPr>
          <w:rFonts w:ascii="Book Antiqua" w:eastAsia="SimSun" w:hAnsi="Book Antiqua" w:cs="SimSun"/>
        </w:rPr>
        <w:t> </w:t>
      </w:r>
      <w:r w:rsidRPr="00F27895">
        <w:rPr>
          <w:rFonts w:ascii="Book Antiqua" w:eastAsia="SimSun" w:hAnsi="Book Antiqua" w:cs="SimSun"/>
        </w:rPr>
        <w:t>1999;</w:t>
      </w:r>
      <w:r w:rsidRPr="00603BD2">
        <w:rPr>
          <w:rFonts w:ascii="Book Antiqua" w:eastAsia="SimSun" w:hAnsi="Book Antiqua" w:cs="SimSun"/>
        </w:rPr>
        <w:t> </w:t>
      </w:r>
      <w:r w:rsidRPr="00F27895">
        <w:rPr>
          <w:rFonts w:ascii="Book Antiqua" w:eastAsia="SimSun" w:hAnsi="Book Antiqua" w:cs="SimSun"/>
          <w:b/>
          <w:bCs/>
        </w:rPr>
        <w:t>49</w:t>
      </w:r>
      <w:r w:rsidRPr="00F27895">
        <w:rPr>
          <w:rFonts w:ascii="Book Antiqua" w:eastAsia="SimSun" w:hAnsi="Book Antiqua" w:cs="SimSun"/>
        </w:rPr>
        <w:t>: 153-157 [PMID: 9925691 DOI: 10.1016/S0016-5107(99)70479-7]</w:t>
      </w:r>
    </w:p>
    <w:p w14:paraId="28A3DD89" w14:textId="77777777" w:rsidR="00603BD2" w:rsidRPr="00F27895" w:rsidRDefault="00603BD2" w:rsidP="00A206E4">
      <w:pPr>
        <w:spacing w:line="360" w:lineRule="auto"/>
        <w:jc w:val="both"/>
        <w:rPr>
          <w:rFonts w:ascii="Book Antiqua" w:eastAsia="SimSun" w:hAnsi="Book Antiqua" w:cs="SimSun"/>
        </w:rPr>
      </w:pPr>
      <w:r w:rsidRPr="00F27895">
        <w:rPr>
          <w:rFonts w:ascii="Book Antiqua" w:eastAsia="SimSun" w:hAnsi="Book Antiqua" w:cs="SimSun"/>
        </w:rPr>
        <w:t>5</w:t>
      </w:r>
      <w:r w:rsidRPr="00603BD2">
        <w:rPr>
          <w:rFonts w:ascii="Book Antiqua" w:eastAsia="SimSun" w:hAnsi="Book Antiqua" w:cs="SimSun"/>
        </w:rPr>
        <w:t> </w:t>
      </w:r>
      <w:r w:rsidRPr="00F27895">
        <w:rPr>
          <w:rFonts w:ascii="Book Antiqua" w:eastAsia="SimSun" w:hAnsi="Book Antiqua" w:cs="SimSun"/>
          <w:b/>
          <w:bCs/>
        </w:rPr>
        <w:t>Robert JR</w:t>
      </w:r>
      <w:r w:rsidRPr="00F27895">
        <w:rPr>
          <w:rFonts w:ascii="Book Antiqua" w:eastAsia="SimSun" w:hAnsi="Book Antiqua" w:cs="SimSun"/>
        </w:rPr>
        <w:t>, Sachar DB, Greenstein AJ. Severe gastrointestinal hemorrhage in Crohn's disease.</w:t>
      </w:r>
      <w:r w:rsidRPr="00603BD2">
        <w:rPr>
          <w:rFonts w:ascii="Book Antiqua" w:eastAsia="SimSun" w:hAnsi="Book Antiqua" w:cs="SimSun"/>
        </w:rPr>
        <w:t> </w:t>
      </w:r>
      <w:r w:rsidRPr="00F27895">
        <w:rPr>
          <w:rFonts w:ascii="Book Antiqua" w:eastAsia="SimSun" w:hAnsi="Book Antiqua" w:cs="SimSun"/>
          <w:i/>
          <w:iCs/>
        </w:rPr>
        <w:t>Ann Surg</w:t>
      </w:r>
      <w:r w:rsidRPr="00603BD2">
        <w:rPr>
          <w:rFonts w:ascii="Book Antiqua" w:eastAsia="SimSun" w:hAnsi="Book Antiqua" w:cs="SimSun"/>
        </w:rPr>
        <w:t> </w:t>
      </w:r>
      <w:r w:rsidRPr="00F27895">
        <w:rPr>
          <w:rFonts w:ascii="Book Antiqua" w:eastAsia="SimSun" w:hAnsi="Book Antiqua" w:cs="SimSun"/>
        </w:rPr>
        <w:t>1991;</w:t>
      </w:r>
      <w:r w:rsidRPr="00603BD2">
        <w:rPr>
          <w:rFonts w:ascii="Book Antiqua" w:eastAsia="SimSun" w:hAnsi="Book Antiqua" w:cs="SimSun"/>
        </w:rPr>
        <w:t> </w:t>
      </w:r>
      <w:r w:rsidRPr="00F27895">
        <w:rPr>
          <w:rFonts w:ascii="Book Antiqua" w:eastAsia="SimSun" w:hAnsi="Book Antiqua" w:cs="SimSun"/>
          <w:b/>
          <w:bCs/>
        </w:rPr>
        <w:t>213</w:t>
      </w:r>
      <w:r w:rsidRPr="00F27895">
        <w:rPr>
          <w:rFonts w:ascii="Book Antiqua" w:eastAsia="SimSun" w:hAnsi="Book Antiqua" w:cs="SimSun"/>
        </w:rPr>
        <w:t>: 207-211 [PMID: 1998401]</w:t>
      </w:r>
    </w:p>
    <w:p w14:paraId="3176A537" w14:textId="77777777" w:rsidR="00603BD2" w:rsidRPr="00F27895" w:rsidRDefault="00603BD2" w:rsidP="00A206E4">
      <w:pPr>
        <w:spacing w:line="360" w:lineRule="auto"/>
        <w:jc w:val="both"/>
        <w:rPr>
          <w:rFonts w:ascii="Book Antiqua" w:eastAsia="SimSun" w:hAnsi="Book Antiqua" w:cs="SimSun"/>
        </w:rPr>
      </w:pPr>
      <w:r w:rsidRPr="00F27895">
        <w:rPr>
          <w:rFonts w:ascii="Book Antiqua" w:eastAsia="SimSun" w:hAnsi="Book Antiqua" w:cs="SimSun"/>
        </w:rPr>
        <w:t>6</w:t>
      </w:r>
      <w:r w:rsidRPr="00603BD2">
        <w:rPr>
          <w:rFonts w:ascii="Book Antiqua" w:eastAsia="SimSun" w:hAnsi="Book Antiqua" w:cs="SimSun"/>
        </w:rPr>
        <w:t> </w:t>
      </w:r>
      <w:r w:rsidRPr="00F27895">
        <w:rPr>
          <w:rFonts w:ascii="Book Antiqua" w:eastAsia="SimSun" w:hAnsi="Book Antiqua" w:cs="SimSun"/>
          <w:b/>
          <w:bCs/>
        </w:rPr>
        <w:t>Driver CP</w:t>
      </w:r>
      <w:r w:rsidRPr="00F27895">
        <w:rPr>
          <w:rFonts w:ascii="Book Antiqua" w:eastAsia="SimSun" w:hAnsi="Book Antiqua" w:cs="SimSun"/>
        </w:rPr>
        <w:t>, Anderson DN, Keenan RA. Massive intestinal bleeding in association with Crohn's disease.</w:t>
      </w:r>
      <w:r w:rsidRPr="00603BD2">
        <w:rPr>
          <w:rFonts w:ascii="Book Antiqua" w:eastAsia="SimSun" w:hAnsi="Book Antiqua" w:cs="SimSun"/>
        </w:rPr>
        <w:t> </w:t>
      </w:r>
      <w:r w:rsidRPr="00F27895">
        <w:rPr>
          <w:rFonts w:ascii="Book Antiqua" w:eastAsia="SimSun" w:hAnsi="Book Antiqua" w:cs="SimSun"/>
          <w:i/>
          <w:iCs/>
        </w:rPr>
        <w:t>J R Coll Surg Edinb</w:t>
      </w:r>
      <w:r w:rsidRPr="00603BD2">
        <w:rPr>
          <w:rFonts w:ascii="Book Antiqua" w:eastAsia="SimSun" w:hAnsi="Book Antiqua" w:cs="SimSun"/>
        </w:rPr>
        <w:t> </w:t>
      </w:r>
      <w:r w:rsidRPr="00F27895">
        <w:rPr>
          <w:rFonts w:ascii="Book Antiqua" w:eastAsia="SimSun" w:hAnsi="Book Antiqua" w:cs="SimSun"/>
        </w:rPr>
        <w:t>1996;</w:t>
      </w:r>
      <w:r w:rsidRPr="00603BD2">
        <w:rPr>
          <w:rFonts w:ascii="Book Antiqua" w:eastAsia="SimSun" w:hAnsi="Book Antiqua" w:cs="SimSun"/>
        </w:rPr>
        <w:t> </w:t>
      </w:r>
      <w:r w:rsidRPr="00F27895">
        <w:rPr>
          <w:rFonts w:ascii="Book Antiqua" w:eastAsia="SimSun" w:hAnsi="Book Antiqua" w:cs="SimSun"/>
          <w:b/>
          <w:bCs/>
        </w:rPr>
        <w:t>41</w:t>
      </w:r>
      <w:r w:rsidRPr="00F27895">
        <w:rPr>
          <w:rFonts w:ascii="Book Antiqua" w:eastAsia="SimSun" w:hAnsi="Book Antiqua" w:cs="SimSun"/>
        </w:rPr>
        <w:t>: 152-154 [PMID: 8763176]</w:t>
      </w:r>
    </w:p>
    <w:p w14:paraId="2FACFDA8" w14:textId="77777777" w:rsidR="00603BD2" w:rsidRPr="00F27895" w:rsidRDefault="00603BD2" w:rsidP="00A206E4">
      <w:pPr>
        <w:spacing w:line="360" w:lineRule="auto"/>
        <w:jc w:val="both"/>
        <w:rPr>
          <w:rFonts w:ascii="Book Antiqua" w:eastAsia="SimSun" w:hAnsi="Book Antiqua" w:cs="SimSun"/>
        </w:rPr>
      </w:pPr>
      <w:r w:rsidRPr="00F27895">
        <w:rPr>
          <w:rFonts w:ascii="Book Antiqua" w:eastAsia="SimSun" w:hAnsi="Book Antiqua" w:cs="SimSun"/>
        </w:rPr>
        <w:t>7</w:t>
      </w:r>
      <w:r w:rsidRPr="00603BD2">
        <w:rPr>
          <w:rFonts w:ascii="Book Antiqua" w:eastAsia="SimSun" w:hAnsi="Book Antiqua" w:cs="SimSun"/>
        </w:rPr>
        <w:t> </w:t>
      </w:r>
      <w:r w:rsidRPr="00F27895">
        <w:rPr>
          <w:rFonts w:ascii="Book Antiqua" w:eastAsia="SimSun" w:hAnsi="Book Antiqua" w:cs="SimSun"/>
          <w:b/>
          <w:bCs/>
        </w:rPr>
        <w:t>Cirocco WC</w:t>
      </w:r>
      <w:r w:rsidRPr="00F27895">
        <w:rPr>
          <w:rFonts w:ascii="Book Antiqua" w:eastAsia="SimSun" w:hAnsi="Book Antiqua" w:cs="SimSun"/>
        </w:rPr>
        <w:t>, Reilly JC, Rusin LC. Life-threatening hemorrhage and exsanguination from Crohn's disease. Report of four cases.</w:t>
      </w:r>
      <w:r w:rsidRPr="00603BD2">
        <w:rPr>
          <w:rFonts w:ascii="Book Antiqua" w:eastAsia="SimSun" w:hAnsi="Book Antiqua" w:cs="SimSun"/>
        </w:rPr>
        <w:t> </w:t>
      </w:r>
      <w:r w:rsidRPr="00F27895">
        <w:rPr>
          <w:rFonts w:ascii="Book Antiqua" w:eastAsia="SimSun" w:hAnsi="Book Antiqua" w:cs="SimSun"/>
          <w:i/>
          <w:iCs/>
        </w:rPr>
        <w:t>Dis Colon Rectum</w:t>
      </w:r>
      <w:r w:rsidRPr="00603BD2">
        <w:rPr>
          <w:rFonts w:ascii="Book Antiqua" w:eastAsia="SimSun" w:hAnsi="Book Antiqua" w:cs="SimSun"/>
        </w:rPr>
        <w:t> </w:t>
      </w:r>
      <w:r w:rsidRPr="00F27895">
        <w:rPr>
          <w:rFonts w:ascii="Book Antiqua" w:eastAsia="SimSun" w:hAnsi="Book Antiqua" w:cs="SimSun"/>
        </w:rPr>
        <w:t>1995;</w:t>
      </w:r>
      <w:r w:rsidRPr="00603BD2">
        <w:rPr>
          <w:rFonts w:ascii="Book Antiqua" w:eastAsia="SimSun" w:hAnsi="Book Antiqua" w:cs="SimSun"/>
        </w:rPr>
        <w:t> </w:t>
      </w:r>
      <w:r w:rsidRPr="00F27895">
        <w:rPr>
          <w:rFonts w:ascii="Book Antiqua" w:eastAsia="SimSun" w:hAnsi="Book Antiqua" w:cs="SimSun"/>
          <w:b/>
          <w:bCs/>
        </w:rPr>
        <w:t>38</w:t>
      </w:r>
      <w:r w:rsidRPr="00F27895">
        <w:rPr>
          <w:rFonts w:ascii="Book Antiqua" w:eastAsia="SimSun" w:hAnsi="Book Antiqua" w:cs="SimSun"/>
        </w:rPr>
        <w:t>: 85-95 [PMID: 7813353 DOI: 10.1007/BF02053865]</w:t>
      </w:r>
    </w:p>
    <w:p w14:paraId="1A8BE53C" w14:textId="77777777" w:rsidR="00603BD2" w:rsidRPr="00F27895" w:rsidRDefault="00603BD2" w:rsidP="00A206E4">
      <w:pPr>
        <w:spacing w:line="360" w:lineRule="auto"/>
        <w:jc w:val="both"/>
        <w:rPr>
          <w:rFonts w:ascii="Book Antiqua" w:eastAsia="SimSun" w:hAnsi="Book Antiqua" w:cs="SimSun"/>
        </w:rPr>
      </w:pPr>
      <w:r w:rsidRPr="00F27895">
        <w:rPr>
          <w:rFonts w:ascii="Book Antiqua" w:eastAsia="SimSun" w:hAnsi="Book Antiqua" w:cs="SimSun"/>
        </w:rPr>
        <w:t>8</w:t>
      </w:r>
      <w:r w:rsidRPr="00603BD2">
        <w:rPr>
          <w:rFonts w:ascii="Book Antiqua" w:eastAsia="SimSun" w:hAnsi="Book Antiqua" w:cs="SimSun"/>
        </w:rPr>
        <w:t> </w:t>
      </w:r>
      <w:r w:rsidRPr="00F27895">
        <w:rPr>
          <w:rFonts w:ascii="Book Antiqua" w:eastAsia="SimSun" w:hAnsi="Book Antiqua" w:cs="SimSun"/>
          <w:b/>
          <w:bCs/>
        </w:rPr>
        <w:t>Homan WP</w:t>
      </w:r>
      <w:r w:rsidRPr="00F27895">
        <w:rPr>
          <w:rFonts w:ascii="Book Antiqua" w:eastAsia="SimSun" w:hAnsi="Book Antiqua" w:cs="SimSun"/>
        </w:rPr>
        <w:t>, Tang CK, Thorbjarnarson B. Acute massive hemorrhage from intestinal Crohn disease. Report of seven cases and review of the literature.</w:t>
      </w:r>
      <w:r w:rsidRPr="00603BD2">
        <w:rPr>
          <w:rFonts w:ascii="Book Antiqua" w:eastAsia="SimSun" w:hAnsi="Book Antiqua" w:cs="SimSun"/>
        </w:rPr>
        <w:t> </w:t>
      </w:r>
      <w:r w:rsidRPr="00F27895">
        <w:rPr>
          <w:rFonts w:ascii="Book Antiqua" w:eastAsia="SimSun" w:hAnsi="Book Antiqua" w:cs="SimSun"/>
          <w:i/>
          <w:iCs/>
        </w:rPr>
        <w:t>Arch Surg</w:t>
      </w:r>
      <w:r w:rsidRPr="00603BD2">
        <w:rPr>
          <w:rFonts w:ascii="Book Antiqua" w:eastAsia="SimSun" w:hAnsi="Book Antiqua" w:cs="SimSun"/>
        </w:rPr>
        <w:t> </w:t>
      </w:r>
      <w:r w:rsidRPr="00F27895">
        <w:rPr>
          <w:rFonts w:ascii="Book Antiqua" w:eastAsia="SimSun" w:hAnsi="Book Antiqua" w:cs="SimSun"/>
        </w:rPr>
        <w:t>1976;</w:t>
      </w:r>
      <w:r w:rsidRPr="00603BD2">
        <w:rPr>
          <w:rFonts w:ascii="Book Antiqua" w:eastAsia="SimSun" w:hAnsi="Book Antiqua" w:cs="SimSun"/>
        </w:rPr>
        <w:t> </w:t>
      </w:r>
      <w:r w:rsidRPr="00F27895">
        <w:rPr>
          <w:rFonts w:ascii="Book Antiqua" w:eastAsia="SimSun" w:hAnsi="Book Antiqua" w:cs="SimSun"/>
          <w:b/>
          <w:bCs/>
        </w:rPr>
        <w:t>111</w:t>
      </w:r>
      <w:r w:rsidRPr="00F27895">
        <w:rPr>
          <w:rFonts w:ascii="Book Antiqua" w:eastAsia="SimSun" w:hAnsi="Book Antiqua" w:cs="SimSun"/>
        </w:rPr>
        <w:t>: 901-905 [PMID: 1085142 DOI: 10.1001/archsurg.1976.01360260069019]</w:t>
      </w:r>
    </w:p>
    <w:p w14:paraId="03E5E20D" w14:textId="77777777" w:rsidR="00603BD2" w:rsidRPr="00F27895" w:rsidRDefault="00603BD2" w:rsidP="00A206E4">
      <w:pPr>
        <w:spacing w:line="360" w:lineRule="auto"/>
        <w:jc w:val="both"/>
        <w:rPr>
          <w:rFonts w:ascii="Book Antiqua" w:eastAsia="SimSun" w:hAnsi="Book Antiqua" w:cs="SimSun"/>
        </w:rPr>
      </w:pPr>
      <w:r w:rsidRPr="00603BD2">
        <w:rPr>
          <w:rFonts w:ascii="Book Antiqua" w:eastAsia="SimSun" w:hAnsi="Book Antiqua" w:cs="SimSun" w:hint="eastAsia"/>
        </w:rPr>
        <w:t xml:space="preserve">9 </w:t>
      </w:r>
      <w:r w:rsidRPr="00603BD2">
        <w:rPr>
          <w:rFonts w:ascii="Book Antiqua" w:eastAsia="SimSun" w:hAnsi="Book Antiqua" w:cs="SimSun"/>
          <w:b/>
        </w:rPr>
        <w:t>Berg DF,</w:t>
      </w:r>
      <w:r w:rsidRPr="00603BD2">
        <w:rPr>
          <w:rFonts w:ascii="Book Antiqua" w:eastAsia="SimSun" w:hAnsi="Book Antiqua" w:cs="SimSun"/>
        </w:rPr>
        <w:t xml:space="preserve"> Bahadursingh AM, Kaminski DL, Longo WE. Acute surgical emergencies in inflammatory bowel disease. </w:t>
      </w:r>
      <w:r w:rsidRPr="00603BD2">
        <w:rPr>
          <w:rFonts w:ascii="Book Antiqua" w:eastAsia="SimSun" w:hAnsi="Book Antiqua" w:cs="SimSun"/>
          <w:i/>
        </w:rPr>
        <w:t xml:space="preserve">Am </w:t>
      </w:r>
      <w:r w:rsidRPr="00603BD2">
        <w:rPr>
          <w:rFonts w:ascii="Book Antiqua" w:eastAsia="SimSun" w:hAnsi="Book Antiqua" w:cs="SimSun" w:hint="eastAsia"/>
          <w:i/>
        </w:rPr>
        <w:t>J</w:t>
      </w:r>
      <w:r w:rsidRPr="00603BD2">
        <w:rPr>
          <w:rFonts w:ascii="Book Antiqua" w:eastAsia="SimSun" w:hAnsi="Book Antiqua" w:cs="SimSun"/>
          <w:i/>
        </w:rPr>
        <w:t xml:space="preserve"> Surg</w:t>
      </w:r>
      <w:r w:rsidRPr="00603BD2">
        <w:rPr>
          <w:rFonts w:ascii="Book Antiqua" w:eastAsia="SimSun" w:hAnsi="Book Antiqua" w:cs="SimSun"/>
        </w:rPr>
        <w:t xml:space="preserve"> 2002; </w:t>
      </w:r>
      <w:r w:rsidRPr="00603BD2">
        <w:rPr>
          <w:rFonts w:ascii="Book Antiqua" w:eastAsia="SimSun" w:hAnsi="Book Antiqua" w:cs="SimSun"/>
          <w:b/>
        </w:rPr>
        <w:t>184</w:t>
      </w:r>
      <w:r w:rsidRPr="00603BD2">
        <w:rPr>
          <w:rFonts w:ascii="Book Antiqua" w:eastAsia="SimSun" w:hAnsi="Book Antiqua" w:cs="SimSun"/>
        </w:rPr>
        <w:t>: 45-51 [PMID: 12135718] [DOI:</w:t>
      </w:r>
      <w:r w:rsidRPr="00603BD2">
        <w:rPr>
          <w:rFonts w:ascii="Book Antiqua" w:eastAsia="SimSun" w:hAnsi="Book Antiqua" w:cs="SimSun" w:hint="eastAsia"/>
        </w:rPr>
        <w:t xml:space="preserve"> </w:t>
      </w:r>
      <w:r w:rsidRPr="00603BD2">
        <w:rPr>
          <w:rFonts w:ascii="Book Antiqua" w:eastAsia="SimSun" w:hAnsi="Book Antiqua" w:cs="SimSun"/>
        </w:rPr>
        <w:t>10.1016/S0002-9610(02)00879-6]</w:t>
      </w:r>
    </w:p>
    <w:p w14:paraId="251DC97E" w14:textId="77777777" w:rsidR="00603BD2" w:rsidRPr="00F27895" w:rsidRDefault="00603BD2" w:rsidP="00A206E4">
      <w:pPr>
        <w:spacing w:line="360" w:lineRule="auto"/>
        <w:jc w:val="both"/>
        <w:rPr>
          <w:rFonts w:ascii="Book Antiqua" w:eastAsia="SimSun" w:hAnsi="Book Antiqua" w:cs="SimSun"/>
        </w:rPr>
      </w:pPr>
      <w:r w:rsidRPr="00F27895">
        <w:rPr>
          <w:rFonts w:ascii="Book Antiqua" w:eastAsia="SimSun" w:hAnsi="Book Antiqua" w:cs="SimSun"/>
        </w:rPr>
        <w:lastRenderedPageBreak/>
        <w:t>10</w:t>
      </w:r>
      <w:r w:rsidRPr="00603BD2">
        <w:rPr>
          <w:rFonts w:ascii="Book Antiqua" w:eastAsia="SimSun" w:hAnsi="Book Antiqua" w:cs="SimSun"/>
        </w:rPr>
        <w:t> </w:t>
      </w:r>
      <w:r w:rsidRPr="00F27895">
        <w:rPr>
          <w:rFonts w:ascii="Book Antiqua" w:eastAsia="SimSun" w:hAnsi="Book Antiqua" w:cs="SimSun"/>
          <w:b/>
          <w:bCs/>
        </w:rPr>
        <w:t>Renison DM</w:t>
      </w:r>
      <w:r w:rsidRPr="00F27895">
        <w:rPr>
          <w:rFonts w:ascii="Book Antiqua" w:eastAsia="SimSun" w:hAnsi="Book Antiqua" w:cs="SimSun"/>
        </w:rPr>
        <w:t>, Forouhar FA, Levine JB, Breiter JR. Filiform polyposis of the colon presenting as massive hemorrhage: an uncommon complication of Crohn's disease.</w:t>
      </w:r>
      <w:r w:rsidRPr="00603BD2">
        <w:rPr>
          <w:rFonts w:ascii="Book Antiqua" w:eastAsia="SimSun" w:hAnsi="Book Antiqua" w:cs="SimSun"/>
        </w:rPr>
        <w:t> </w:t>
      </w:r>
      <w:r w:rsidRPr="00F27895">
        <w:rPr>
          <w:rFonts w:ascii="Book Antiqua" w:eastAsia="SimSun" w:hAnsi="Book Antiqua" w:cs="SimSun"/>
          <w:i/>
          <w:iCs/>
        </w:rPr>
        <w:t>Am J Gastroenterol</w:t>
      </w:r>
      <w:r w:rsidRPr="00603BD2">
        <w:rPr>
          <w:rFonts w:ascii="Book Antiqua" w:eastAsia="SimSun" w:hAnsi="Book Antiqua" w:cs="SimSun"/>
        </w:rPr>
        <w:t> </w:t>
      </w:r>
      <w:r w:rsidRPr="00F27895">
        <w:rPr>
          <w:rFonts w:ascii="Book Antiqua" w:eastAsia="SimSun" w:hAnsi="Book Antiqua" w:cs="SimSun"/>
        </w:rPr>
        <w:t>1983;</w:t>
      </w:r>
      <w:r w:rsidRPr="00603BD2">
        <w:rPr>
          <w:rFonts w:ascii="Book Antiqua" w:eastAsia="SimSun" w:hAnsi="Book Antiqua" w:cs="SimSun"/>
        </w:rPr>
        <w:t> </w:t>
      </w:r>
      <w:r w:rsidRPr="00F27895">
        <w:rPr>
          <w:rFonts w:ascii="Book Antiqua" w:eastAsia="SimSun" w:hAnsi="Book Antiqua" w:cs="SimSun"/>
          <w:b/>
          <w:bCs/>
        </w:rPr>
        <w:t>78</w:t>
      </w:r>
      <w:r w:rsidRPr="00F27895">
        <w:rPr>
          <w:rFonts w:ascii="Book Antiqua" w:eastAsia="SimSun" w:hAnsi="Book Antiqua" w:cs="SimSun"/>
        </w:rPr>
        <w:t>: 413-416 [PMID: 6603162]</w:t>
      </w:r>
    </w:p>
    <w:p w14:paraId="02C7A62B" w14:textId="77777777" w:rsidR="00603BD2" w:rsidRPr="00F27895" w:rsidRDefault="00603BD2" w:rsidP="00A206E4">
      <w:pPr>
        <w:spacing w:line="360" w:lineRule="auto"/>
        <w:jc w:val="both"/>
        <w:rPr>
          <w:rFonts w:ascii="Book Antiqua" w:eastAsia="SimSun" w:hAnsi="Book Antiqua" w:cs="SimSun"/>
        </w:rPr>
      </w:pPr>
      <w:r w:rsidRPr="00F27895">
        <w:rPr>
          <w:rFonts w:ascii="Book Antiqua" w:eastAsia="SimSun" w:hAnsi="Book Antiqua" w:cs="SimSun"/>
        </w:rPr>
        <w:t>11</w:t>
      </w:r>
      <w:r w:rsidRPr="00603BD2">
        <w:rPr>
          <w:rFonts w:ascii="Book Antiqua" w:eastAsia="SimSun" w:hAnsi="Book Antiqua" w:cs="SimSun"/>
        </w:rPr>
        <w:t> </w:t>
      </w:r>
      <w:r w:rsidRPr="00F27895">
        <w:rPr>
          <w:rFonts w:ascii="Book Antiqua" w:eastAsia="SimSun" w:hAnsi="Book Antiqua" w:cs="SimSun"/>
          <w:b/>
          <w:bCs/>
        </w:rPr>
        <w:t>Barnacle AM</w:t>
      </w:r>
      <w:r w:rsidRPr="00F27895">
        <w:rPr>
          <w:rFonts w:ascii="Book Antiqua" w:eastAsia="SimSun" w:hAnsi="Book Antiqua" w:cs="SimSun"/>
        </w:rPr>
        <w:t>, Aylwin AC, Jackson JE. Angiographic diagnosis of inflammatory bowel disease in patients presenting with gastrointestinal bleeding.</w:t>
      </w:r>
      <w:r w:rsidRPr="00603BD2">
        <w:rPr>
          <w:rFonts w:ascii="Book Antiqua" w:eastAsia="SimSun" w:hAnsi="Book Antiqua" w:cs="SimSun"/>
        </w:rPr>
        <w:t> </w:t>
      </w:r>
      <w:r w:rsidRPr="00F27895">
        <w:rPr>
          <w:rFonts w:ascii="Book Antiqua" w:eastAsia="SimSun" w:hAnsi="Book Antiqua" w:cs="SimSun"/>
          <w:i/>
          <w:iCs/>
        </w:rPr>
        <w:t>AJR Am J Roentgenol</w:t>
      </w:r>
      <w:r w:rsidRPr="00603BD2">
        <w:rPr>
          <w:rFonts w:ascii="Book Antiqua" w:eastAsia="SimSun" w:hAnsi="Book Antiqua" w:cs="SimSun"/>
        </w:rPr>
        <w:t> </w:t>
      </w:r>
      <w:r w:rsidRPr="00F27895">
        <w:rPr>
          <w:rFonts w:ascii="Book Antiqua" w:eastAsia="SimSun" w:hAnsi="Book Antiqua" w:cs="SimSun"/>
        </w:rPr>
        <w:t>2006;</w:t>
      </w:r>
      <w:r w:rsidRPr="00603BD2">
        <w:rPr>
          <w:rFonts w:ascii="Book Antiqua" w:eastAsia="SimSun" w:hAnsi="Book Antiqua" w:cs="SimSun"/>
        </w:rPr>
        <w:t> </w:t>
      </w:r>
      <w:r w:rsidRPr="00F27895">
        <w:rPr>
          <w:rFonts w:ascii="Book Antiqua" w:eastAsia="SimSun" w:hAnsi="Book Antiqua" w:cs="SimSun"/>
          <w:b/>
          <w:bCs/>
        </w:rPr>
        <w:t>187</w:t>
      </w:r>
      <w:r w:rsidRPr="00F27895">
        <w:rPr>
          <w:rFonts w:ascii="Book Antiqua" w:eastAsia="SimSun" w:hAnsi="Book Antiqua" w:cs="SimSun"/>
        </w:rPr>
        <w:t>: 976-985 [PMID: 16985146]</w:t>
      </w:r>
    </w:p>
    <w:p w14:paraId="403E665C" w14:textId="77777777" w:rsidR="00603BD2" w:rsidRPr="00F27895" w:rsidRDefault="00603BD2" w:rsidP="00A206E4">
      <w:pPr>
        <w:spacing w:line="360" w:lineRule="auto"/>
        <w:jc w:val="both"/>
        <w:rPr>
          <w:rFonts w:ascii="Book Antiqua" w:eastAsia="SimSun" w:hAnsi="Book Antiqua" w:cs="SimSun"/>
        </w:rPr>
      </w:pPr>
      <w:r w:rsidRPr="00F27895">
        <w:rPr>
          <w:rFonts w:ascii="Book Antiqua" w:eastAsia="SimSun" w:hAnsi="Book Antiqua" w:cs="SimSun"/>
        </w:rPr>
        <w:t>12</w:t>
      </w:r>
      <w:r w:rsidRPr="00603BD2">
        <w:rPr>
          <w:rFonts w:ascii="Book Antiqua" w:eastAsia="SimSun" w:hAnsi="Book Antiqua" w:cs="SimSun"/>
        </w:rPr>
        <w:t> </w:t>
      </w:r>
      <w:r w:rsidRPr="00F27895">
        <w:rPr>
          <w:rFonts w:ascii="Book Antiqua" w:eastAsia="SimSun" w:hAnsi="Book Antiqua" w:cs="SimSun"/>
          <w:b/>
          <w:bCs/>
        </w:rPr>
        <w:t>Asakura H</w:t>
      </w:r>
      <w:r w:rsidRPr="00F27895">
        <w:rPr>
          <w:rFonts w:ascii="Book Antiqua" w:eastAsia="SimSun" w:hAnsi="Book Antiqua" w:cs="SimSun"/>
        </w:rPr>
        <w:t>, Takagi T, Kobayashi K, Aiso S, Hibi T, Sugino Y, Hiramatsu K, Teramoto T, Tsuchiya M. Microangiographic findings of massive intestinal bleeding in a patient with Crohn's disease: a case report.</w:t>
      </w:r>
      <w:r w:rsidRPr="00603BD2">
        <w:rPr>
          <w:rFonts w:ascii="Book Antiqua" w:eastAsia="SimSun" w:hAnsi="Book Antiqua" w:cs="SimSun"/>
        </w:rPr>
        <w:t> </w:t>
      </w:r>
      <w:r w:rsidRPr="00F27895">
        <w:rPr>
          <w:rFonts w:ascii="Book Antiqua" w:eastAsia="SimSun" w:hAnsi="Book Antiqua" w:cs="SimSun"/>
          <w:i/>
          <w:iCs/>
        </w:rPr>
        <w:t>Angiology</w:t>
      </w:r>
      <w:r w:rsidRPr="00603BD2">
        <w:rPr>
          <w:rFonts w:ascii="Book Antiqua" w:eastAsia="SimSun" w:hAnsi="Book Antiqua" w:cs="SimSun"/>
        </w:rPr>
        <w:t> </w:t>
      </w:r>
      <w:r w:rsidRPr="00F27895">
        <w:rPr>
          <w:rFonts w:ascii="Book Antiqua" w:eastAsia="SimSun" w:hAnsi="Book Antiqua" w:cs="SimSun"/>
        </w:rPr>
        <w:t>1985;</w:t>
      </w:r>
      <w:r w:rsidRPr="00603BD2">
        <w:rPr>
          <w:rFonts w:ascii="Book Antiqua" w:eastAsia="SimSun" w:hAnsi="Book Antiqua" w:cs="SimSun"/>
        </w:rPr>
        <w:t> </w:t>
      </w:r>
      <w:r w:rsidRPr="00F27895">
        <w:rPr>
          <w:rFonts w:ascii="Book Antiqua" w:eastAsia="SimSun" w:hAnsi="Book Antiqua" w:cs="SimSun"/>
          <w:b/>
          <w:bCs/>
        </w:rPr>
        <w:t>36</w:t>
      </w:r>
      <w:r w:rsidRPr="00F27895">
        <w:rPr>
          <w:rFonts w:ascii="Book Antiqua" w:eastAsia="SimSun" w:hAnsi="Book Antiqua" w:cs="SimSun"/>
        </w:rPr>
        <w:t>: 802-808 [PMID: 3877476]</w:t>
      </w:r>
    </w:p>
    <w:p w14:paraId="34E9ADBE" w14:textId="77777777" w:rsidR="00603BD2" w:rsidRPr="00F27895" w:rsidRDefault="00603BD2" w:rsidP="00A206E4">
      <w:pPr>
        <w:spacing w:line="360" w:lineRule="auto"/>
        <w:jc w:val="both"/>
        <w:rPr>
          <w:rFonts w:ascii="Book Antiqua" w:eastAsia="SimSun" w:hAnsi="Book Antiqua" w:cs="SimSun"/>
        </w:rPr>
      </w:pPr>
      <w:r w:rsidRPr="00F27895">
        <w:rPr>
          <w:rFonts w:ascii="Book Antiqua" w:eastAsia="SimSun" w:hAnsi="Book Antiqua" w:cs="SimSun"/>
        </w:rPr>
        <w:t>13</w:t>
      </w:r>
      <w:r w:rsidRPr="00603BD2">
        <w:rPr>
          <w:rFonts w:ascii="Book Antiqua" w:eastAsia="SimSun" w:hAnsi="Book Antiqua" w:cs="SimSun"/>
        </w:rPr>
        <w:t> </w:t>
      </w:r>
      <w:r w:rsidRPr="00F27895">
        <w:rPr>
          <w:rFonts w:ascii="Book Antiqua" w:eastAsia="SimSun" w:hAnsi="Book Antiqua" w:cs="SimSun"/>
          <w:b/>
          <w:bCs/>
        </w:rPr>
        <w:t>Brahme F</w:t>
      </w:r>
      <w:r w:rsidRPr="00F27895">
        <w:rPr>
          <w:rFonts w:ascii="Book Antiqua" w:eastAsia="SimSun" w:hAnsi="Book Antiqua" w:cs="SimSun"/>
        </w:rPr>
        <w:t>, Hildell J. Angiography in Crohn's disease revisited.</w:t>
      </w:r>
      <w:r w:rsidRPr="00603BD2">
        <w:rPr>
          <w:rFonts w:ascii="Book Antiqua" w:eastAsia="SimSun" w:hAnsi="Book Antiqua" w:cs="SimSun"/>
        </w:rPr>
        <w:t> </w:t>
      </w:r>
      <w:r w:rsidRPr="00F27895">
        <w:rPr>
          <w:rFonts w:ascii="Book Antiqua" w:eastAsia="SimSun" w:hAnsi="Book Antiqua" w:cs="SimSun"/>
          <w:i/>
          <w:iCs/>
        </w:rPr>
        <w:t>AJR Am J Roentgenol</w:t>
      </w:r>
      <w:r w:rsidRPr="00603BD2">
        <w:rPr>
          <w:rFonts w:ascii="Book Antiqua" w:eastAsia="SimSun" w:hAnsi="Book Antiqua" w:cs="SimSun"/>
        </w:rPr>
        <w:t> </w:t>
      </w:r>
      <w:r w:rsidRPr="00F27895">
        <w:rPr>
          <w:rFonts w:ascii="Book Antiqua" w:eastAsia="SimSun" w:hAnsi="Book Antiqua" w:cs="SimSun"/>
        </w:rPr>
        <w:t>1976;</w:t>
      </w:r>
      <w:r w:rsidRPr="00603BD2">
        <w:rPr>
          <w:rFonts w:ascii="Book Antiqua" w:eastAsia="SimSun" w:hAnsi="Book Antiqua" w:cs="SimSun"/>
        </w:rPr>
        <w:t> </w:t>
      </w:r>
      <w:r w:rsidRPr="00F27895">
        <w:rPr>
          <w:rFonts w:ascii="Book Antiqua" w:eastAsia="SimSun" w:hAnsi="Book Antiqua" w:cs="SimSun"/>
          <w:b/>
          <w:bCs/>
        </w:rPr>
        <w:t>126</w:t>
      </w:r>
      <w:r w:rsidRPr="00F27895">
        <w:rPr>
          <w:rFonts w:ascii="Book Antiqua" w:eastAsia="SimSun" w:hAnsi="Book Antiqua" w:cs="SimSun"/>
        </w:rPr>
        <w:t>: 941-951 [PMID: 178237]</w:t>
      </w:r>
    </w:p>
    <w:p w14:paraId="03BB2619" w14:textId="77777777" w:rsidR="00603BD2" w:rsidRPr="00F27895" w:rsidRDefault="00603BD2" w:rsidP="00A206E4">
      <w:pPr>
        <w:spacing w:line="360" w:lineRule="auto"/>
        <w:jc w:val="both"/>
        <w:rPr>
          <w:rFonts w:ascii="Book Antiqua" w:eastAsia="SimSun" w:hAnsi="Book Antiqua" w:cs="SimSun"/>
        </w:rPr>
      </w:pPr>
      <w:r w:rsidRPr="00F27895">
        <w:rPr>
          <w:rFonts w:ascii="Book Antiqua" w:eastAsia="SimSun" w:hAnsi="Book Antiqua" w:cs="SimSun"/>
        </w:rPr>
        <w:t>14</w:t>
      </w:r>
      <w:r w:rsidRPr="00603BD2">
        <w:rPr>
          <w:rFonts w:ascii="Book Antiqua" w:eastAsia="SimSun" w:hAnsi="Book Antiqua" w:cs="SimSun"/>
        </w:rPr>
        <w:t> </w:t>
      </w:r>
      <w:r w:rsidRPr="00F27895">
        <w:rPr>
          <w:rFonts w:ascii="Book Antiqua" w:eastAsia="SimSun" w:hAnsi="Book Antiqua" w:cs="SimSun"/>
          <w:b/>
          <w:bCs/>
        </w:rPr>
        <w:t>Huprich JE</w:t>
      </w:r>
      <w:r w:rsidRPr="00F27895">
        <w:rPr>
          <w:rFonts w:ascii="Book Antiqua" w:eastAsia="SimSun" w:hAnsi="Book Antiqua" w:cs="SimSun"/>
        </w:rPr>
        <w:t>, Fletcher JG, Alexander JA, Fidler JL, Burton SS, McCullough CH. Obscure gastrointestinal bleeding: evaluation with 64-section multiphase CT enterography--initial experience.</w:t>
      </w:r>
      <w:r w:rsidRPr="00603BD2">
        <w:rPr>
          <w:rFonts w:ascii="Book Antiqua" w:eastAsia="SimSun" w:hAnsi="Book Antiqua" w:cs="SimSun"/>
        </w:rPr>
        <w:t> </w:t>
      </w:r>
      <w:r w:rsidRPr="00F27895">
        <w:rPr>
          <w:rFonts w:ascii="Book Antiqua" w:eastAsia="SimSun" w:hAnsi="Book Antiqua" w:cs="SimSun"/>
          <w:i/>
          <w:iCs/>
        </w:rPr>
        <w:t>Radiology</w:t>
      </w:r>
      <w:r w:rsidRPr="00603BD2">
        <w:rPr>
          <w:rFonts w:ascii="Book Antiqua" w:eastAsia="SimSun" w:hAnsi="Book Antiqua" w:cs="SimSun"/>
        </w:rPr>
        <w:t> </w:t>
      </w:r>
      <w:r w:rsidRPr="00F27895">
        <w:rPr>
          <w:rFonts w:ascii="Book Antiqua" w:eastAsia="SimSun" w:hAnsi="Book Antiqua" w:cs="SimSun"/>
        </w:rPr>
        <w:t>2008;</w:t>
      </w:r>
      <w:r w:rsidRPr="00603BD2">
        <w:rPr>
          <w:rFonts w:ascii="Book Antiqua" w:eastAsia="SimSun" w:hAnsi="Book Antiqua" w:cs="SimSun"/>
        </w:rPr>
        <w:t> </w:t>
      </w:r>
      <w:r w:rsidRPr="00F27895">
        <w:rPr>
          <w:rFonts w:ascii="Book Antiqua" w:eastAsia="SimSun" w:hAnsi="Book Antiqua" w:cs="SimSun"/>
          <w:b/>
          <w:bCs/>
        </w:rPr>
        <w:t>246</w:t>
      </w:r>
      <w:r w:rsidRPr="00F27895">
        <w:rPr>
          <w:rFonts w:ascii="Book Antiqua" w:eastAsia="SimSun" w:hAnsi="Book Antiqua" w:cs="SimSun"/>
        </w:rPr>
        <w:t>: 562-571 [PMID: 18227546 DOI: 10.1148/radiol.2462061920]</w:t>
      </w:r>
    </w:p>
    <w:p w14:paraId="3DB138EA" w14:textId="77777777" w:rsidR="00603BD2" w:rsidRPr="00F27895" w:rsidRDefault="00603BD2" w:rsidP="00A206E4">
      <w:pPr>
        <w:spacing w:line="360" w:lineRule="auto"/>
        <w:jc w:val="both"/>
        <w:rPr>
          <w:rFonts w:ascii="Book Antiqua" w:eastAsia="SimSun" w:hAnsi="Book Antiqua" w:cs="SimSun"/>
        </w:rPr>
      </w:pPr>
      <w:r w:rsidRPr="00F27895">
        <w:rPr>
          <w:rFonts w:ascii="Book Antiqua" w:eastAsia="SimSun" w:hAnsi="Book Antiqua" w:cs="SimSun"/>
        </w:rPr>
        <w:t>15</w:t>
      </w:r>
      <w:r w:rsidRPr="00603BD2">
        <w:rPr>
          <w:rFonts w:ascii="Book Antiqua" w:eastAsia="SimSun" w:hAnsi="Book Antiqua" w:cs="SimSun"/>
        </w:rPr>
        <w:t> </w:t>
      </w:r>
      <w:r w:rsidRPr="00F27895">
        <w:rPr>
          <w:rFonts w:ascii="Book Antiqua" w:eastAsia="SimSun" w:hAnsi="Book Antiqua" w:cs="SimSun"/>
          <w:b/>
          <w:bCs/>
        </w:rPr>
        <w:t>Daperno M</w:t>
      </w:r>
      <w:r w:rsidRPr="00F27895">
        <w:rPr>
          <w:rFonts w:ascii="Book Antiqua" w:eastAsia="SimSun" w:hAnsi="Book Antiqua" w:cs="SimSun"/>
        </w:rPr>
        <w:t>, Sostegni R, Rocca R. Lower gastrointestinal bleeding in Crohn's disease: how (un-)common is it and how to tackle it?</w:t>
      </w:r>
      <w:r w:rsidRPr="00603BD2">
        <w:rPr>
          <w:rFonts w:ascii="Book Antiqua" w:eastAsia="SimSun" w:hAnsi="Book Antiqua" w:cs="SimSun"/>
        </w:rPr>
        <w:t> </w:t>
      </w:r>
      <w:r w:rsidRPr="00F27895">
        <w:rPr>
          <w:rFonts w:ascii="Book Antiqua" w:eastAsia="SimSun" w:hAnsi="Book Antiqua" w:cs="SimSun"/>
          <w:i/>
          <w:iCs/>
        </w:rPr>
        <w:t>Dig Liver Dis</w:t>
      </w:r>
      <w:r w:rsidRPr="00603BD2">
        <w:rPr>
          <w:rFonts w:ascii="Book Antiqua" w:eastAsia="SimSun" w:hAnsi="Book Antiqua" w:cs="SimSun"/>
        </w:rPr>
        <w:t> </w:t>
      </w:r>
      <w:r w:rsidRPr="00F27895">
        <w:rPr>
          <w:rFonts w:ascii="Book Antiqua" w:eastAsia="SimSun" w:hAnsi="Book Antiqua" w:cs="SimSun"/>
        </w:rPr>
        <w:t>2012;</w:t>
      </w:r>
      <w:r w:rsidRPr="00603BD2">
        <w:rPr>
          <w:rFonts w:ascii="Book Antiqua" w:eastAsia="SimSun" w:hAnsi="Book Antiqua" w:cs="SimSun"/>
        </w:rPr>
        <w:t> </w:t>
      </w:r>
      <w:r w:rsidRPr="00F27895">
        <w:rPr>
          <w:rFonts w:ascii="Book Antiqua" w:eastAsia="SimSun" w:hAnsi="Book Antiqua" w:cs="SimSun"/>
          <w:b/>
          <w:bCs/>
        </w:rPr>
        <w:t>44</w:t>
      </w:r>
      <w:r w:rsidRPr="00F27895">
        <w:rPr>
          <w:rFonts w:ascii="Book Antiqua" w:eastAsia="SimSun" w:hAnsi="Book Antiqua" w:cs="SimSun"/>
        </w:rPr>
        <w:t>: 721-722 [PMID: 22809958 DOI: 10.1016/j.dld.2012.06.006]</w:t>
      </w:r>
    </w:p>
    <w:p w14:paraId="52E14CD0" w14:textId="77777777" w:rsidR="00603BD2" w:rsidRPr="00F27895" w:rsidRDefault="00603BD2" w:rsidP="00A206E4">
      <w:pPr>
        <w:spacing w:line="360" w:lineRule="auto"/>
        <w:jc w:val="both"/>
        <w:rPr>
          <w:rFonts w:ascii="Book Antiqua" w:eastAsia="SimSun" w:hAnsi="Book Antiqua" w:cs="SimSun"/>
        </w:rPr>
      </w:pPr>
      <w:r w:rsidRPr="00F27895">
        <w:rPr>
          <w:rFonts w:ascii="Book Antiqua" w:eastAsia="SimSun" w:hAnsi="Book Antiqua" w:cs="SimSun"/>
        </w:rPr>
        <w:t>16</w:t>
      </w:r>
      <w:r w:rsidRPr="00603BD2">
        <w:rPr>
          <w:rFonts w:ascii="Book Antiqua" w:eastAsia="SimSun" w:hAnsi="Book Antiqua" w:cs="SimSun"/>
        </w:rPr>
        <w:t> </w:t>
      </w:r>
      <w:r w:rsidRPr="00F27895">
        <w:rPr>
          <w:rFonts w:ascii="Book Antiqua" w:eastAsia="SimSun" w:hAnsi="Book Antiqua" w:cs="SimSun"/>
          <w:b/>
          <w:bCs/>
        </w:rPr>
        <w:t>Leighton JA</w:t>
      </w:r>
      <w:r w:rsidRPr="00F27895">
        <w:rPr>
          <w:rFonts w:ascii="Book Antiqua" w:eastAsia="SimSun" w:hAnsi="Book Antiqua" w:cs="SimSun"/>
        </w:rPr>
        <w:t>, Triester SL, Sharma VK. Capsule endoscopy: a meta-analysis for use with obscure gastrointestinal bleeding and Crohn's disease.</w:t>
      </w:r>
      <w:r w:rsidRPr="00603BD2">
        <w:rPr>
          <w:rFonts w:ascii="Book Antiqua" w:eastAsia="SimSun" w:hAnsi="Book Antiqua" w:cs="SimSun"/>
        </w:rPr>
        <w:t> </w:t>
      </w:r>
      <w:r w:rsidRPr="00F27895">
        <w:rPr>
          <w:rFonts w:ascii="Book Antiqua" w:eastAsia="SimSun" w:hAnsi="Book Antiqua" w:cs="SimSun"/>
          <w:i/>
          <w:iCs/>
        </w:rPr>
        <w:t>Gastrointest Endosc Clin N Am</w:t>
      </w:r>
      <w:r w:rsidRPr="00603BD2">
        <w:rPr>
          <w:rFonts w:ascii="Book Antiqua" w:eastAsia="SimSun" w:hAnsi="Book Antiqua" w:cs="SimSun"/>
        </w:rPr>
        <w:t> </w:t>
      </w:r>
      <w:r w:rsidRPr="00F27895">
        <w:rPr>
          <w:rFonts w:ascii="Book Antiqua" w:eastAsia="SimSun" w:hAnsi="Book Antiqua" w:cs="SimSun"/>
        </w:rPr>
        <w:t>2006;</w:t>
      </w:r>
      <w:r w:rsidRPr="00603BD2">
        <w:rPr>
          <w:rFonts w:ascii="Book Antiqua" w:eastAsia="SimSun" w:hAnsi="Book Antiqua" w:cs="SimSun"/>
        </w:rPr>
        <w:t> </w:t>
      </w:r>
      <w:r w:rsidRPr="00F27895">
        <w:rPr>
          <w:rFonts w:ascii="Book Antiqua" w:eastAsia="SimSun" w:hAnsi="Book Antiqua" w:cs="SimSun"/>
          <w:b/>
          <w:bCs/>
        </w:rPr>
        <w:t>16</w:t>
      </w:r>
      <w:r w:rsidRPr="00F27895">
        <w:rPr>
          <w:rFonts w:ascii="Book Antiqua" w:eastAsia="SimSun" w:hAnsi="Book Antiqua" w:cs="SimSun"/>
        </w:rPr>
        <w:t>: 229-250 [PMID: 16644453 DOI: 10.1016/j.giec.2006.03.004]</w:t>
      </w:r>
    </w:p>
    <w:p w14:paraId="284C9F4E" w14:textId="77777777" w:rsidR="00603BD2" w:rsidRPr="00F27895" w:rsidRDefault="00603BD2" w:rsidP="00A206E4">
      <w:pPr>
        <w:spacing w:line="360" w:lineRule="auto"/>
        <w:jc w:val="both"/>
        <w:rPr>
          <w:rFonts w:ascii="Book Antiqua" w:eastAsia="SimSun" w:hAnsi="Book Antiqua" w:cs="SimSun"/>
        </w:rPr>
      </w:pPr>
      <w:r w:rsidRPr="00F27895">
        <w:rPr>
          <w:rFonts w:ascii="Book Antiqua" w:eastAsia="SimSun" w:hAnsi="Book Antiqua" w:cs="SimSun"/>
        </w:rPr>
        <w:t>17</w:t>
      </w:r>
      <w:r w:rsidRPr="00603BD2">
        <w:rPr>
          <w:rFonts w:ascii="Book Antiqua" w:eastAsia="SimSun" w:hAnsi="Book Antiqua" w:cs="SimSun"/>
        </w:rPr>
        <w:t> </w:t>
      </w:r>
      <w:r w:rsidRPr="00F27895">
        <w:rPr>
          <w:rFonts w:ascii="Book Antiqua" w:eastAsia="SimSun" w:hAnsi="Book Antiqua" w:cs="SimSun"/>
          <w:b/>
          <w:bCs/>
        </w:rPr>
        <w:t>Kostka R</w:t>
      </w:r>
      <w:r w:rsidRPr="00F27895">
        <w:rPr>
          <w:rFonts w:ascii="Book Antiqua" w:eastAsia="SimSun" w:hAnsi="Book Antiqua" w:cs="SimSun"/>
        </w:rPr>
        <w:t>, Lukás M. Massive, life-threatening bleeding in Crohn's disease.</w:t>
      </w:r>
      <w:r w:rsidRPr="00603BD2">
        <w:rPr>
          <w:rFonts w:ascii="Book Antiqua" w:eastAsia="SimSun" w:hAnsi="Book Antiqua" w:cs="SimSun"/>
        </w:rPr>
        <w:t> </w:t>
      </w:r>
      <w:r w:rsidRPr="00F27895">
        <w:rPr>
          <w:rFonts w:ascii="Book Antiqua" w:eastAsia="SimSun" w:hAnsi="Book Antiqua" w:cs="SimSun"/>
          <w:i/>
          <w:iCs/>
        </w:rPr>
        <w:t>Acta Chir Belg</w:t>
      </w:r>
      <w:r w:rsidRPr="00603BD2">
        <w:rPr>
          <w:rFonts w:ascii="Book Antiqua" w:eastAsia="SimSun" w:hAnsi="Book Antiqua" w:cs="SimSun"/>
        </w:rPr>
        <w:t> </w:t>
      </w:r>
      <w:r w:rsidRPr="00F27895">
        <w:rPr>
          <w:rFonts w:ascii="Book Antiqua" w:eastAsia="SimSun" w:hAnsi="Book Antiqua" w:cs="SimSun"/>
        </w:rPr>
        <w:t>2005;</w:t>
      </w:r>
      <w:r w:rsidRPr="00603BD2">
        <w:rPr>
          <w:rFonts w:ascii="Book Antiqua" w:eastAsia="SimSun" w:hAnsi="Book Antiqua" w:cs="SimSun"/>
        </w:rPr>
        <w:t> </w:t>
      </w:r>
      <w:r w:rsidRPr="00F27895">
        <w:rPr>
          <w:rFonts w:ascii="Book Antiqua" w:eastAsia="SimSun" w:hAnsi="Book Antiqua" w:cs="SimSun"/>
          <w:b/>
          <w:bCs/>
        </w:rPr>
        <w:t>105</w:t>
      </w:r>
      <w:r w:rsidRPr="00F27895">
        <w:rPr>
          <w:rFonts w:ascii="Book Antiqua" w:eastAsia="SimSun" w:hAnsi="Book Antiqua" w:cs="SimSun"/>
        </w:rPr>
        <w:t>: 168-174 [PMID: 15906908]</w:t>
      </w:r>
    </w:p>
    <w:p w14:paraId="1E8841B7" w14:textId="77777777" w:rsidR="00603BD2" w:rsidRPr="00F27895" w:rsidRDefault="00603BD2" w:rsidP="00A206E4">
      <w:pPr>
        <w:spacing w:line="360" w:lineRule="auto"/>
        <w:jc w:val="both"/>
        <w:rPr>
          <w:rFonts w:ascii="Book Antiqua" w:eastAsia="SimSun" w:hAnsi="Book Antiqua" w:cs="SimSun"/>
        </w:rPr>
      </w:pPr>
      <w:r w:rsidRPr="00F27895">
        <w:rPr>
          <w:rFonts w:ascii="Book Antiqua" w:eastAsia="SimSun" w:hAnsi="Book Antiqua" w:cs="SimSun"/>
        </w:rPr>
        <w:t>18</w:t>
      </w:r>
      <w:r w:rsidRPr="00603BD2">
        <w:rPr>
          <w:rFonts w:ascii="Book Antiqua" w:eastAsia="SimSun" w:hAnsi="Book Antiqua" w:cs="SimSun"/>
        </w:rPr>
        <w:t> </w:t>
      </w:r>
      <w:r w:rsidRPr="00F27895">
        <w:rPr>
          <w:rFonts w:ascii="Book Antiqua" w:eastAsia="SimSun" w:hAnsi="Book Antiqua" w:cs="SimSun"/>
          <w:b/>
          <w:bCs/>
        </w:rPr>
        <w:t>Belaiche J</w:t>
      </w:r>
      <w:r w:rsidRPr="00F27895">
        <w:rPr>
          <w:rFonts w:ascii="Book Antiqua" w:eastAsia="SimSun" w:hAnsi="Book Antiqua" w:cs="SimSun"/>
        </w:rPr>
        <w:t>, Louis E. Severe lower gastrointestinal bleeding in Crohn's disease: successful control with infliximab.</w:t>
      </w:r>
      <w:r w:rsidRPr="00603BD2">
        <w:rPr>
          <w:rFonts w:ascii="Book Antiqua" w:eastAsia="SimSun" w:hAnsi="Book Antiqua" w:cs="SimSun"/>
        </w:rPr>
        <w:t> </w:t>
      </w:r>
      <w:r w:rsidRPr="00F27895">
        <w:rPr>
          <w:rFonts w:ascii="Book Antiqua" w:eastAsia="SimSun" w:hAnsi="Book Antiqua" w:cs="SimSun"/>
          <w:i/>
          <w:iCs/>
        </w:rPr>
        <w:t>Am J Gastroenterol</w:t>
      </w:r>
      <w:r w:rsidRPr="00603BD2">
        <w:rPr>
          <w:rFonts w:ascii="Book Antiqua" w:eastAsia="SimSun" w:hAnsi="Book Antiqua" w:cs="SimSun"/>
        </w:rPr>
        <w:t> </w:t>
      </w:r>
      <w:r w:rsidRPr="00F27895">
        <w:rPr>
          <w:rFonts w:ascii="Book Antiqua" w:eastAsia="SimSun" w:hAnsi="Book Antiqua" w:cs="SimSun"/>
        </w:rPr>
        <w:t>2002;</w:t>
      </w:r>
      <w:r w:rsidRPr="00603BD2">
        <w:rPr>
          <w:rFonts w:ascii="Book Antiqua" w:eastAsia="SimSun" w:hAnsi="Book Antiqua" w:cs="SimSun"/>
        </w:rPr>
        <w:t> </w:t>
      </w:r>
      <w:r w:rsidRPr="00F27895">
        <w:rPr>
          <w:rFonts w:ascii="Book Antiqua" w:eastAsia="SimSun" w:hAnsi="Book Antiqua" w:cs="SimSun"/>
          <w:b/>
          <w:bCs/>
        </w:rPr>
        <w:t>97</w:t>
      </w:r>
      <w:r w:rsidRPr="00F27895">
        <w:rPr>
          <w:rFonts w:ascii="Book Antiqua" w:eastAsia="SimSun" w:hAnsi="Book Antiqua" w:cs="SimSun"/>
        </w:rPr>
        <w:t>: 3210-3211 [PMID: 12492221 DOI: 10.1111/j.1572-0241.2002.07143.x]</w:t>
      </w:r>
    </w:p>
    <w:p w14:paraId="6C4DBCCE" w14:textId="77777777" w:rsidR="00603BD2" w:rsidRPr="00F27895" w:rsidRDefault="00603BD2" w:rsidP="00A206E4">
      <w:pPr>
        <w:spacing w:line="360" w:lineRule="auto"/>
        <w:jc w:val="both"/>
        <w:rPr>
          <w:rFonts w:ascii="Book Antiqua" w:eastAsia="SimSun" w:hAnsi="Book Antiqua" w:cs="SimSun"/>
        </w:rPr>
      </w:pPr>
      <w:r w:rsidRPr="00F27895">
        <w:rPr>
          <w:rFonts w:ascii="Book Antiqua" w:eastAsia="SimSun" w:hAnsi="Book Antiqua" w:cs="SimSun"/>
        </w:rPr>
        <w:t>19</w:t>
      </w:r>
      <w:r w:rsidRPr="00603BD2">
        <w:rPr>
          <w:rFonts w:ascii="Book Antiqua" w:eastAsia="SimSun" w:hAnsi="Book Antiqua" w:cs="SimSun"/>
        </w:rPr>
        <w:t> </w:t>
      </w:r>
      <w:r w:rsidRPr="00F27895">
        <w:rPr>
          <w:rFonts w:ascii="Book Antiqua" w:eastAsia="SimSun" w:hAnsi="Book Antiqua" w:cs="SimSun"/>
          <w:b/>
          <w:bCs/>
        </w:rPr>
        <w:t>Colombel JF</w:t>
      </w:r>
      <w:r w:rsidRPr="00F27895">
        <w:rPr>
          <w:rFonts w:ascii="Book Antiqua" w:eastAsia="SimSun" w:hAnsi="Book Antiqua" w:cs="SimSun"/>
        </w:rPr>
        <w:t xml:space="preserve">, Sandborn WJ, Reinisch W, Mantzaris GJ, Kornbluth A, Rachmilewitz D, Lichtiger S, D'Haens G, Diamond RH, Broussard DL, Tang KL, van der Woude CJ, </w:t>
      </w:r>
      <w:r w:rsidRPr="00F27895">
        <w:rPr>
          <w:rFonts w:ascii="Book Antiqua" w:eastAsia="SimSun" w:hAnsi="Book Antiqua" w:cs="SimSun"/>
        </w:rPr>
        <w:lastRenderedPageBreak/>
        <w:t>Rutgeerts P. Infliximab, azathioprine, or combination therapy for Crohn's disease.</w:t>
      </w:r>
      <w:r w:rsidRPr="00603BD2">
        <w:rPr>
          <w:rFonts w:ascii="Book Antiqua" w:eastAsia="SimSun" w:hAnsi="Book Antiqua" w:cs="SimSun"/>
        </w:rPr>
        <w:t> </w:t>
      </w:r>
      <w:r w:rsidRPr="00F27895">
        <w:rPr>
          <w:rFonts w:ascii="Book Antiqua" w:eastAsia="SimSun" w:hAnsi="Book Antiqua" w:cs="SimSun"/>
          <w:i/>
          <w:iCs/>
        </w:rPr>
        <w:t>N Engl J Med</w:t>
      </w:r>
      <w:r w:rsidRPr="00603BD2">
        <w:rPr>
          <w:rFonts w:ascii="Book Antiqua" w:eastAsia="SimSun" w:hAnsi="Book Antiqua" w:cs="SimSun"/>
        </w:rPr>
        <w:t> </w:t>
      </w:r>
      <w:r w:rsidRPr="00F27895">
        <w:rPr>
          <w:rFonts w:ascii="Book Antiqua" w:eastAsia="SimSun" w:hAnsi="Book Antiqua" w:cs="SimSun"/>
        </w:rPr>
        <w:t>2010;</w:t>
      </w:r>
      <w:r w:rsidRPr="00603BD2">
        <w:rPr>
          <w:rFonts w:ascii="Book Antiqua" w:eastAsia="SimSun" w:hAnsi="Book Antiqua" w:cs="SimSun"/>
        </w:rPr>
        <w:t> </w:t>
      </w:r>
      <w:r w:rsidRPr="00F27895">
        <w:rPr>
          <w:rFonts w:ascii="Book Antiqua" w:eastAsia="SimSun" w:hAnsi="Book Antiqua" w:cs="SimSun"/>
          <w:b/>
          <w:bCs/>
        </w:rPr>
        <w:t>362</w:t>
      </w:r>
      <w:r w:rsidRPr="00F27895">
        <w:rPr>
          <w:rFonts w:ascii="Book Antiqua" w:eastAsia="SimSun" w:hAnsi="Book Antiqua" w:cs="SimSun"/>
        </w:rPr>
        <w:t>: 1383-1395 [PMID: 20393175 DOI: 10.1056/NEJMoa0904492]</w:t>
      </w:r>
    </w:p>
    <w:p w14:paraId="7D5114EE" w14:textId="77777777" w:rsidR="00603BD2" w:rsidRPr="00F27895" w:rsidRDefault="00603BD2" w:rsidP="00A206E4">
      <w:pPr>
        <w:spacing w:line="360" w:lineRule="auto"/>
        <w:jc w:val="both"/>
        <w:rPr>
          <w:rFonts w:ascii="Book Antiqua" w:eastAsia="SimSun" w:hAnsi="Book Antiqua" w:cs="SimSun"/>
        </w:rPr>
      </w:pPr>
      <w:r w:rsidRPr="00F27895">
        <w:rPr>
          <w:rFonts w:ascii="Book Antiqua" w:eastAsia="SimSun" w:hAnsi="Book Antiqua" w:cs="SimSun"/>
        </w:rPr>
        <w:t>20</w:t>
      </w:r>
      <w:r w:rsidRPr="00603BD2">
        <w:rPr>
          <w:rFonts w:ascii="Book Antiqua" w:eastAsia="SimSun" w:hAnsi="Book Antiqua" w:cs="SimSun"/>
        </w:rPr>
        <w:t> </w:t>
      </w:r>
      <w:r w:rsidRPr="00F27895">
        <w:rPr>
          <w:rFonts w:ascii="Book Antiqua" w:eastAsia="SimSun" w:hAnsi="Book Antiqua" w:cs="SimSun"/>
          <w:b/>
          <w:bCs/>
        </w:rPr>
        <w:t>D'haens G</w:t>
      </w:r>
      <w:r w:rsidRPr="00F27895">
        <w:rPr>
          <w:rFonts w:ascii="Book Antiqua" w:eastAsia="SimSun" w:hAnsi="Book Antiqua" w:cs="SimSun"/>
        </w:rPr>
        <w:t>, Van Deventer S, Van Hogezand R, Chalmers D, Kothe C, Baert F, Braakman T, Schaible T, Geboes K, Rutgeerts P. Endoscopic and histological healing with infliximab anti-tumor necrosis factor antibodies in Crohn's disease: A European multicenter trial.</w:t>
      </w:r>
      <w:r w:rsidRPr="00603BD2">
        <w:rPr>
          <w:rFonts w:ascii="Book Antiqua" w:eastAsia="SimSun" w:hAnsi="Book Antiqua" w:cs="SimSun"/>
        </w:rPr>
        <w:t> </w:t>
      </w:r>
      <w:r w:rsidRPr="00F27895">
        <w:rPr>
          <w:rFonts w:ascii="Book Antiqua" w:eastAsia="SimSun" w:hAnsi="Book Antiqua" w:cs="SimSun"/>
          <w:i/>
          <w:iCs/>
        </w:rPr>
        <w:t>Gastroenterology</w:t>
      </w:r>
      <w:r w:rsidRPr="00603BD2">
        <w:rPr>
          <w:rFonts w:ascii="Book Antiqua" w:eastAsia="SimSun" w:hAnsi="Book Antiqua" w:cs="SimSun"/>
        </w:rPr>
        <w:t> </w:t>
      </w:r>
      <w:r w:rsidRPr="00F27895">
        <w:rPr>
          <w:rFonts w:ascii="Book Antiqua" w:eastAsia="SimSun" w:hAnsi="Book Antiqua" w:cs="SimSun"/>
        </w:rPr>
        <w:t>1999;</w:t>
      </w:r>
      <w:r w:rsidRPr="00603BD2">
        <w:rPr>
          <w:rFonts w:ascii="Book Antiqua" w:eastAsia="SimSun" w:hAnsi="Book Antiqua" w:cs="SimSun"/>
        </w:rPr>
        <w:t> </w:t>
      </w:r>
      <w:r w:rsidRPr="00F27895">
        <w:rPr>
          <w:rFonts w:ascii="Book Antiqua" w:eastAsia="SimSun" w:hAnsi="Book Antiqua" w:cs="SimSun"/>
          <w:b/>
          <w:bCs/>
        </w:rPr>
        <w:t>116</w:t>
      </w:r>
      <w:r w:rsidRPr="00F27895">
        <w:rPr>
          <w:rFonts w:ascii="Book Antiqua" w:eastAsia="SimSun" w:hAnsi="Book Antiqua" w:cs="SimSun"/>
        </w:rPr>
        <w:t>: 1029-1034 [PMID: 10220494 DOI: 10.1016/S0016-5085(99)70005-3]</w:t>
      </w:r>
    </w:p>
    <w:p w14:paraId="2A9CF675" w14:textId="77777777" w:rsidR="00603BD2" w:rsidRPr="00F27895" w:rsidRDefault="00603BD2" w:rsidP="00A206E4">
      <w:pPr>
        <w:spacing w:line="360" w:lineRule="auto"/>
        <w:jc w:val="both"/>
        <w:rPr>
          <w:rFonts w:ascii="Book Antiqua" w:eastAsia="SimSun" w:hAnsi="Book Antiqua" w:cs="SimSun"/>
        </w:rPr>
      </w:pPr>
      <w:r w:rsidRPr="00F27895">
        <w:rPr>
          <w:rFonts w:ascii="Book Antiqua" w:eastAsia="SimSun" w:hAnsi="Book Antiqua" w:cs="SimSun"/>
        </w:rPr>
        <w:t>21</w:t>
      </w:r>
      <w:r w:rsidRPr="00603BD2">
        <w:rPr>
          <w:rFonts w:ascii="Book Antiqua" w:eastAsia="SimSun" w:hAnsi="Book Antiqua" w:cs="SimSun"/>
        </w:rPr>
        <w:t> </w:t>
      </w:r>
      <w:r w:rsidRPr="00F27895">
        <w:rPr>
          <w:rFonts w:ascii="Book Antiqua" w:eastAsia="SimSun" w:hAnsi="Book Antiqua" w:cs="SimSun"/>
          <w:b/>
          <w:bCs/>
        </w:rPr>
        <w:t>Aniwan S</w:t>
      </w:r>
      <w:r w:rsidRPr="00F27895">
        <w:rPr>
          <w:rFonts w:ascii="Book Antiqua" w:eastAsia="SimSun" w:hAnsi="Book Antiqua" w:cs="SimSun"/>
        </w:rPr>
        <w:t>, Eakpongpaisit S, Imraporn B, Amornsawadwatana S, Rerknimitr R. Infliximab stopped severe gastrointestinal bleeding in Crohn's disease.</w:t>
      </w:r>
      <w:r w:rsidRPr="00603BD2">
        <w:rPr>
          <w:rFonts w:ascii="Book Antiqua" w:eastAsia="SimSun" w:hAnsi="Book Antiqua" w:cs="SimSun"/>
        </w:rPr>
        <w:t> </w:t>
      </w:r>
      <w:r w:rsidRPr="00F27895">
        <w:rPr>
          <w:rFonts w:ascii="Book Antiqua" w:eastAsia="SimSun" w:hAnsi="Book Antiqua" w:cs="SimSun"/>
          <w:i/>
          <w:iCs/>
        </w:rPr>
        <w:t>World J Gastroenterol</w:t>
      </w:r>
      <w:r w:rsidRPr="00603BD2">
        <w:rPr>
          <w:rFonts w:ascii="Book Antiqua" w:eastAsia="SimSun" w:hAnsi="Book Antiqua" w:cs="SimSun"/>
        </w:rPr>
        <w:t> </w:t>
      </w:r>
      <w:r w:rsidRPr="00F27895">
        <w:rPr>
          <w:rFonts w:ascii="Book Antiqua" w:eastAsia="SimSun" w:hAnsi="Book Antiqua" w:cs="SimSun"/>
        </w:rPr>
        <w:t>2012;</w:t>
      </w:r>
      <w:r w:rsidRPr="00603BD2">
        <w:rPr>
          <w:rFonts w:ascii="Book Antiqua" w:eastAsia="SimSun" w:hAnsi="Book Antiqua" w:cs="SimSun"/>
        </w:rPr>
        <w:t> </w:t>
      </w:r>
      <w:r w:rsidRPr="00F27895">
        <w:rPr>
          <w:rFonts w:ascii="Book Antiqua" w:eastAsia="SimSun" w:hAnsi="Book Antiqua" w:cs="SimSun"/>
          <w:b/>
          <w:bCs/>
        </w:rPr>
        <w:t>18</w:t>
      </w:r>
      <w:r w:rsidRPr="00F27895">
        <w:rPr>
          <w:rFonts w:ascii="Book Antiqua" w:eastAsia="SimSun" w:hAnsi="Book Antiqua" w:cs="SimSun"/>
        </w:rPr>
        <w:t>: 2730-2734 [PMID: 22690085 DOI: 10.3748/wjg.v18.i21.2730]</w:t>
      </w:r>
    </w:p>
    <w:p w14:paraId="62A7B40E" w14:textId="77777777" w:rsidR="00603BD2" w:rsidRPr="00F27895" w:rsidRDefault="00603BD2" w:rsidP="00A206E4">
      <w:pPr>
        <w:spacing w:line="360" w:lineRule="auto"/>
        <w:jc w:val="both"/>
        <w:rPr>
          <w:rFonts w:ascii="Book Antiqua" w:eastAsia="SimSun" w:hAnsi="Book Antiqua" w:cs="SimSun"/>
        </w:rPr>
      </w:pPr>
      <w:r w:rsidRPr="00F27895">
        <w:rPr>
          <w:rFonts w:ascii="Book Antiqua" w:eastAsia="SimSun" w:hAnsi="Book Antiqua" w:cs="SimSun"/>
        </w:rPr>
        <w:t>22</w:t>
      </w:r>
      <w:r w:rsidRPr="00603BD2">
        <w:rPr>
          <w:rFonts w:ascii="Book Antiqua" w:eastAsia="SimSun" w:hAnsi="Book Antiqua" w:cs="SimSun"/>
        </w:rPr>
        <w:t> </w:t>
      </w:r>
      <w:r w:rsidRPr="00F27895">
        <w:rPr>
          <w:rFonts w:ascii="Book Antiqua" w:eastAsia="SimSun" w:hAnsi="Book Antiqua" w:cs="SimSun"/>
          <w:b/>
          <w:bCs/>
        </w:rPr>
        <w:t>Papi C</w:t>
      </w:r>
      <w:r w:rsidRPr="00F27895">
        <w:rPr>
          <w:rFonts w:ascii="Book Antiqua" w:eastAsia="SimSun" w:hAnsi="Book Antiqua" w:cs="SimSun"/>
        </w:rPr>
        <w:t>, Gili L, Tarquini M, Antonelli G, Capurso L. Infliximab for severe recurrent Crohn's disease presenting with massive gastrointestinal hemorrhage.</w:t>
      </w:r>
      <w:r w:rsidRPr="00603BD2">
        <w:rPr>
          <w:rFonts w:ascii="Book Antiqua" w:eastAsia="SimSun" w:hAnsi="Book Antiqua" w:cs="SimSun"/>
        </w:rPr>
        <w:t> </w:t>
      </w:r>
      <w:r w:rsidRPr="00F27895">
        <w:rPr>
          <w:rFonts w:ascii="Book Antiqua" w:eastAsia="SimSun" w:hAnsi="Book Antiqua" w:cs="SimSun"/>
          <w:i/>
          <w:iCs/>
        </w:rPr>
        <w:t>J Clin Gastroenterol</w:t>
      </w:r>
      <w:r w:rsidRPr="00603BD2">
        <w:rPr>
          <w:rFonts w:ascii="Book Antiqua" w:eastAsia="SimSun" w:hAnsi="Book Antiqua" w:cs="SimSun"/>
        </w:rPr>
        <w:t> </w:t>
      </w:r>
      <w:r w:rsidRPr="00F27895">
        <w:rPr>
          <w:rFonts w:ascii="Book Antiqua" w:eastAsia="SimSun" w:hAnsi="Book Antiqua" w:cs="SimSun"/>
        </w:rPr>
        <w:t>2003;</w:t>
      </w:r>
      <w:r w:rsidRPr="00603BD2">
        <w:rPr>
          <w:rFonts w:ascii="Book Antiqua" w:eastAsia="SimSun" w:hAnsi="Book Antiqua" w:cs="SimSun"/>
        </w:rPr>
        <w:t> </w:t>
      </w:r>
      <w:r w:rsidRPr="00F27895">
        <w:rPr>
          <w:rFonts w:ascii="Book Antiqua" w:eastAsia="SimSun" w:hAnsi="Book Antiqua" w:cs="SimSun"/>
          <w:b/>
          <w:bCs/>
        </w:rPr>
        <w:t>36</w:t>
      </w:r>
      <w:r w:rsidRPr="00F27895">
        <w:rPr>
          <w:rFonts w:ascii="Book Antiqua" w:eastAsia="SimSun" w:hAnsi="Book Antiqua" w:cs="SimSun"/>
        </w:rPr>
        <w:t>: 238-241 [PMID: 12590236]</w:t>
      </w:r>
    </w:p>
    <w:p w14:paraId="56B356D9" w14:textId="77777777" w:rsidR="00603BD2" w:rsidRPr="00F27895" w:rsidRDefault="00603BD2" w:rsidP="00A206E4">
      <w:pPr>
        <w:spacing w:line="360" w:lineRule="auto"/>
        <w:jc w:val="both"/>
        <w:rPr>
          <w:rFonts w:ascii="Book Antiqua" w:eastAsia="SimSun" w:hAnsi="Book Antiqua" w:cs="SimSun"/>
        </w:rPr>
      </w:pPr>
      <w:r w:rsidRPr="00F27895">
        <w:rPr>
          <w:rFonts w:ascii="Book Antiqua" w:eastAsia="SimSun" w:hAnsi="Book Antiqua" w:cs="SimSun"/>
        </w:rPr>
        <w:t>23</w:t>
      </w:r>
      <w:r w:rsidRPr="00603BD2">
        <w:rPr>
          <w:rFonts w:ascii="Book Antiqua" w:eastAsia="SimSun" w:hAnsi="Book Antiqua" w:cs="SimSun"/>
        </w:rPr>
        <w:t> </w:t>
      </w:r>
      <w:r w:rsidRPr="00F27895">
        <w:rPr>
          <w:rFonts w:ascii="Book Antiqua" w:eastAsia="SimSun" w:hAnsi="Book Antiqua" w:cs="SimSun"/>
          <w:b/>
          <w:bCs/>
        </w:rPr>
        <w:t>Tsujikawa T</w:t>
      </w:r>
      <w:r w:rsidRPr="00F27895">
        <w:rPr>
          <w:rFonts w:ascii="Book Antiqua" w:eastAsia="SimSun" w:hAnsi="Book Antiqua" w:cs="SimSun"/>
        </w:rPr>
        <w:t>, Nezu R, Andoh A, Saotome T, Araki Y, Ishizuka Y, Sasaki M, Koyama S, Fujiyama Y. Inflixmab as a possible treatment for the hemorrhagic type of Crohn's disease.</w:t>
      </w:r>
      <w:r w:rsidRPr="00603BD2">
        <w:rPr>
          <w:rFonts w:ascii="Book Antiqua" w:eastAsia="SimSun" w:hAnsi="Book Antiqua" w:cs="SimSun"/>
        </w:rPr>
        <w:t> </w:t>
      </w:r>
      <w:r w:rsidRPr="00F27895">
        <w:rPr>
          <w:rFonts w:ascii="Book Antiqua" w:eastAsia="SimSun" w:hAnsi="Book Antiqua" w:cs="SimSun"/>
          <w:i/>
          <w:iCs/>
        </w:rPr>
        <w:t>J Gastroenterol</w:t>
      </w:r>
      <w:r w:rsidRPr="00603BD2">
        <w:rPr>
          <w:rFonts w:ascii="Book Antiqua" w:eastAsia="SimSun" w:hAnsi="Book Antiqua" w:cs="SimSun"/>
        </w:rPr>
        <w:t> </w:t>
      </w:r>
      <w:r w:rsidRPr="00F27895">
        <w:rPr>
          <w:rFonts w:ascii="Book Antiqua" w:eastAsia="SimSun" w:hAnsi="Book Antiqua" w:cs="SimSun"/>
        </w:rPr>
        <w:t>2004;</w:t>
      </w:r>
      <w:r w:rsidRPr="00603BD2">
        <w:rPr>
          <w:rFonts w:ascii="Book Antiqua" w:eastAsia="SimSun" w:hAnsi="Book Antiqua" w:cs="SimSun"/>
        </w:rPr>
        <w:t> </w:t>
      </w:r>
      <w:r w:rsidRPr="00F27895">
        <w:rPr>
          <w:rFonts w:ascii="Book Antiqua" w:eastAsia="SimSun" w:hAnsi="Book Antiqua" w:cs="SimSun"/>
          <w:b/>
          <w:bCs/>
        </w:rPr>
        <w:t>39</w:t>
      </w:r>
      <w:r w:rsidRPr="00F27895">
        <w:rPr>
          <w:rFonts w:ascii="Book Antiqua" w:eastAsia="SimSun" w:hAnsi="Book Antiqua" w:cs="SimSun"/>
        </w:rPr>
        <w:t>: 284-287 [PMID: 15065007 DOI: 10.1007/s00535-003-1290-9]</w:t>
      </w:r>
    </w:p>
    <w:p w14:paraId="3917B3E6" w14:textId="77777777" w:rsidR="00603BD2" w:rsidRPr="00F27895" w:rsidRDefault="00603BD2" w:rsidP="00A206E4">
      <w:pPr>
        <w:spacing w:line="360" w:lineRule="auto"/>
        <w:jc w:val="both"/>
        <w:rPr>
          <w:rFonts w:ascii="Book Antiqua" w:eastAsia="SimSun" w:hAnsi="Book Antiqua" w:cs="SimSun"/>
        </w:rPr>
      </w:pPr>
      <w:r w:rsidRPr="00F27895">
        <w:rPr>
          <w:rFonts w:ascii="Book Antiqua" w:eastAsia="SimSun" w:hAnsi="Book Antiqua" w:cs="SimSun"/>
        </w:rPr>
        <w:t>24</w:t>
      </w:r>
      <w:r w:rsidRPr="00603BD2">
        <w:rPr>
          <w:rFonts w:ascii="Book Antiqua" w:eastAsia="SimSun" w:hAnsi="Book Antiqua" w:cs="SimSun"/>
        </w:rPr>
        <w:t> </w:t>
      </w:r>
      <w:r w:rsidRPr="00F27895">
        <w:rPr>
          <w:rFonts w:ascii="Book Antiqua" w:eastAsia="SimSun" w:hAnsi="Book Antiqua" w:cs="SimSun"/>
          <w:b/>
          <w:bCs/>
        </w:rPr>
        <w:t>Meyer MM</w:t>
      </w:r>
      <w:r w:rsidRPr="00F27895">
        <w:rPr>
          <w:rFonts w:ascii="Book Antiqua" w:eastAsia="SimSun" w:hAnsi="Book Antiqua" w:cs="SimSun"/>
        </w:rPr>
        <w:t>, Levine EJ. Acute hemorrhagic Crohn's disease controlled with infliximab.</w:t>
      </w:r>
      <w:r w:rsidRPr="00603BD2">
        <w:rPr>
          <w:rFonts w:ascii="Book Antiqua" w:eastAsia="SimSun" w:hAnsi="Book Antiqua" w:cs="SimSun"/>
        </w:rPr>
        <w:t> </w:t>
      </w:r>
      <w:r w:rsidRPr="00F27895">
        <w:rPr>
          <w:rFonts w:ascii="Book Antiqua" w:eastAsia="SimSun" w:hAnsi="Book Antiqua" w:cs="SimSun"/>
          <w:i/>
          <w:iCs/>
        </w:rPr>
        <w:t>Inflamm Bowel Dis</w:t>
      </w:r>
      <w:r w:rsidRPr="00603BD2">
        <w:rPr>
          <w:rFonts w:ascii="Book Antiqua" w:eastAsia="SimSun" w:hAnsi="Book Antiqua" w:cs="SimSun"/>
        </w:rPr>
        <w:t> </w:t>
      </w:r>
      <w:r w:rsidRPr="00F27895">
        <w:rPr>
          <w:rFonts w:ascii="Book Antiqua" w:eastAsia="SimSun" w:hAnsi="Book Antiqua" w:cs="SimSun"/>
        </w:rPr>
        <w:t>2009;</w:t>
      </w:r>
      <w:r w:rsidRPr="00603BD2">
        <w:rPr>
          <w:rFonts w:ascii="Book Antiqua" w:eastAsia="SimSun" w:hAnsi="Book Antiqua" w:cs="SimSun"/>
        </w:rPr>
        <w:t> </w:t>
      </w:r>
      <w:r w:rsidRPr="00F27895">
        <w:rPr>
          <w:rFonts w:ascii="Book Antiqua" w:eastAsia="SimSun" w:hAnsi="Book Antiqua" w:cs="SimSun"/>
          <w:b/>
          <w:bCs/>
        </w:rPr>
        <w:t>15</w:t>
      </w:r>
      <w:r w:rsidRPr="00F27895">
        <w:rPr>
          <w:rFonts w:ascii="Book Antiqua" w:eastAsia="SimSun" w:hAnsi="Book Antiqua" w:cs="SimSun"/>
        </w:rPr>
        <w:t>: 1456-1457 [PMID: 19107774 DOI: 10.1002/ibd.20840]</w:t>
      </w:r>
    </w:p>
    <w:p w14:paraId="5D5D5C10" w14:textId="77777777" w:rsidR="00603BD2" w:rsidRPr="00F27895" w:rsidRDefault="00603BD2" w:rsidP="00A206E4">
      <w:pPr>
        <w:spacing w:line="360" w:lineRule="auto"/>
        <w:jc w:val="both"/>
        <w:rPr>
          <w:rFonts w:ascii="Book Antiqua" w:eastAsia="SimSun" w:hAnsi="Book Antiqua" w:cs="SimSun"/>
        </w:rPr>
      </w:pPr>
      <w:r w:rsidRPr="00F27895">
        <w:rPr>
          <w:rFonts w:ascii="Book Antiqua" w:eastAsia="SimSun" w:hAnsi="Book Antiqua" w:cs="SimSun"/>
        </w:rPr>
        <w:t>25</w:t>
      </w:r>
      <w:r w:rsidRPr="00603BD2">
        <w:rPr>
          <w:rFonts w:ascii="Book Antiqua" w:eastAsia="SimSun" w:hAnsi="Book Antiqua" w:cs="SimSun"/>
        </w:rPr>
        <w:t> </w:t>
      </w:r>
      <w:r w:rsidRPr="00F27895">
        <w:rPr>
          <w:rFonts w:ascii="Book Antiqua" w:eastAsia="SimSun" w:hAnsi="Book Antiqua" w:cs="SimSun"/>
          <w:b/>
          <w:bCs/>
        </w:rPr>
        <w:t>Ando Y</w:t>
      </w:r>
      <w:r w:rsidRPr="00F27895">
        <w:rPr>
          <w:rFonts w:ascii="Book Antiqua" w:eastAsia="SimSun" w:hAnsi="Book Antiqua" w:cs="SimSun"/>
        </w:rPr>
        <w:t>, Matsushita M, Kawamata S, Shimatani M, Fujii T, Okazaki K. Infliximab for severe gastrointestinal bleeding in Crohn's disease.</w:t>
      </w:r>
      <w:r w:rsidRPr="00603BD2">
        <w:rPr>
          <w:rFonts w:ascii="Book Antiqua" w:eastAsia="SimSun" w:hAnsi="Book Antiqua" w:cs="SimSun"/>
        </w:rPr>
        <w:t> </w:t>
      </w:r>
      <w:r w:rsidRPr="00F27895">
        <w:rPr>
          <w:rFonts w:ascii="Book Antiqua" w:eastAsia="SimSun" w:hAnsi="Book Antiqua" w:cs="SimSun"/>
          <w:i/>
          <w:iCs/>
        </w:rPr>
        <w:t>Inflamm Bowel Dis</w:t>
      </w:r>
      <w:r w:rsidRPr="00603BD2">
        <w:rPr>
          <w:rFonts w:ascii="Book Antiqua" w:eastAsia="SimSun" w:hAnsi="Book Antiqua" w:cs="SimSun"/>
        </w:rPr>
        <w:t> </w:t>
      </w:r>
      <w:r w:rsidRPr="00F27895">
        <w:rPr>
          <w:rFonts w:ascii="Book Antiqua" w:eastAsia="SimSun" w:hAnsi="Book Antiqua" w:cs="SimSun"/>
        </w:rPr>
        <w:t>2009;</w:t>
      </w:r>
      <w:r w:rsidRPr="00603BD2">
        <w:rPr>
          <w:rFonts w:ascii="Book Antiqua" w:eastAsia="SimSun" w:hAnsi="Book Antiqua" w:cs="SimSun"/>
        </w:rPr>
        <w:t> </w:t>
      </w:r>
      <w:r w:rsidRPr="00F27895">
        <w:rPr>
          <w:rFonts w:ascii="Book Antiqua" w:eastAsia="SimSun" w:hAnsi="Book Antiqua" w:cs="SimSun"/>
          <w:b/>
          <w:bCs/>
        </w:rPr>
        <w:t>15</w:t>
      </w:r>
      <w:r w:rsidRPr="00F27895">
        <w:rPr>
          <w:rFonts w:ascii="Book Antiqua" w:eastAsia="SimSun" w:hAnsi="Book Antiqua" w:cs="SimSun"/>
        </w:rPr>
        <w:t>: 483-484 [PMID: 18668673 DOI: 10.1002/ibd.20635]</w:t>
      </w:r>
    </w:p>
    <w:p w14:paraId="61A1C606" w14:textId="77777777" w:rsidR="00603BD2" w:rsidRPr="00F27895" w:rsidRDefault="00603BD2" w:rsidP="00A206E4">
      <w:pPr>
        <w:spacing w:line="360" w:lineRule="auto"/>
        <w:jc w:val="both"/>
        <w:rPr>
          <w:rFonts w:ascii="Book Antiqua" w:eastAsia="SimSun" w:hAnsi="Book Antiqua" w:cs="SimSun"/>
        </w:rPr>
      </w:pPr>
      <w:r w:rsidRPr="00F27895">
        <w:rPr>
          <w:rFonts w:ascii="Book Antiqua" w:eastAsia="SimSun" w:hAnsi="Book Antiqua" w:cs="SimSun"/>
        </w:rPr>
        <w:t>26</w:t>
      </w:r>
      <w:r w:rsidRPr="00603BD2">
        <w:rPr>
          <w:rFonts w:ascii="Book Antiqua" w:eastAsia="SimSun" w:hAnsi="Book Antiqua" w:cs="SimSun"/>
        </w:rPr>
        <w:t> </w:t>
      </w:r>
      <w:r w:rsidRPr="00F27895">
        <w:rPr>
          <w:rFonts w:ascii="Book Antiqua" w:eastAsia="SimSun" w:hAnsi="Book Antiqua" w:cs="SimSun"/>
          <w:b/>
          <w:bCs/>
        </w:rPr>
        <w:t>Girona E</w:t>
      </w:r>
      <w:r w:rsidRPr="00F27895">
        <w:rPr>
          <w:rFonts w:ascii="Book Antiqua" w:eastAsia="SimSun" w:hAnsi="Book Antiqua" w:cs="SimSun"/>
        </w:rPr>
        <w:t>, Borrás-Blasco J, Conesa-García V, Navarro-Ruiz A, Solís J, García-Sepulcre MF, Oliver-García I. Successful treatment of severe gastrointestinal bleeding secondary to Crohn disease with recombinant factor VIIa.</w:t>
      </w:r>
      <w:r w:rsidRPr="00603BD2">
        <w:rPr>
          <w:rFonts w:ascii="Book Antiqua" w:eastAsia="SimSun" w:hAnsi="Book Antiqua" w:cs="SimSun"/>
        </w:rPr>
        <w:t> </w:t>
      </w:r>
      <w:r w:rsidRPr="00F27895">
        <w:rPr>
          <w:rFonts w:ascii="Book Antiqua" w:eastAsia="SimSun" w:hAnsi="Book Antiqua" w:cs="SimSun"/>
          <w:i/>
          <w:iCs/>
        </w:rPr>
        <w:t>South Med J</w:t>
      </w:r>
      <w:r w:rsidRPr="00603BD2">
        <w:rPr>
          <w:rFonts w:ascii="Book Antiqua" w:eastAsia="SimSun" w:hAnsi="Book Antiqua" w:cs="SimSun"/>
        </w:rPr>
        <w:t> </w:t>
      </w:r>
      <w:r w:rsidRPr="00F27895">
        <w:rPr>
          <w:rFonts w:ascii="Book Antiqua" w:eastAsia="SimSun" w:hAnsi="Book Antiqua" w:cs="SimSun"/>
        </w:rPr>
        <w:t>2007;</w:t>
      </w:r>
      <w:r w:rsidRPr="00603BD2">
        <w:rPr>
          <w:rFonts w:ascii="Book Antiqua" w:eastAsia="SimSun" w:hAnsi="Book Antiqua" w:cs="SimSun"/>
        </w:rPr>
        <w:t> </w:t>
      </w:r>
      <w:r w:rsidRPr="00F27895">
        <w:rPr>
          <w:rFonts w:ascii="Book Antiqua" w:eastAsia="SimSun" w:hAnsi="Book Antiqua" w:cs="SimSun"/>
          <w:b/>
          <w:bCs/>
        </w:rPr>
        <w:t>100</w:t>
      </w:r>
      <w:r w:rsidRPr="00F27895">
        <w:rPr>
          <w:rFonts w:ascii="Book Antiqua" w:eastAsia="SimSun" w:hAnsi="Book Antiqua" w:cs="SimSun"/>
        </w:rPr>
        <w:t>: 601-604 [PMID: 17591314 DOI: 10.1097/SMJ.0b013e31804859a4]</w:t>
      </w:r>
    </w:p>
    <w:p w14:paraId="1636C9D2" w14:textId="77777777" w:rsidR="00603BD2" w:rsidRPr="00F27895" w:rsidRDefault="00603BD2" w:rsidP="00A206E4">
      <w:pPr>
        <w:spacing w:line="360" w:lineRule="auto"/>
        <w:jc w:val="both"/>
        <w:rPr>
          <w:rFonts w:ascii="Book Antiqua" w:eastAsia="SimSun" w:hAnsi="Book Antiqua" w:cs="SimSun"/>
        </w:rPr>
      </w:pPr>
      <w:r w:rsidRPr="00F27895">
        <w:rPr>
          <w:rFonts w:ascii="Book Antiqua" w:eastAsia="SimSun" w:hAnsi="Book Antiqua" w:cs="SimSun"/>
        </w:rPr>
        <w:lastRenderedPageBreak/>
        <w:t>27</w:t>
      </w:r>
      <w:r w:rsidRPr="00603BD2">
        <w:rPr>
          <w:rFonts w:ascii="Book Antiqua" w:eastAsia="SimSun" w:hAnsi="Book Antiqua" w:cs="SimSun"/>
        </w:rPr>
        <w:t> </w:t>
      </w:r>
      <w:r w:rsidRPr="00F27895">
        <w:rPr>
          <w:rFonts w:ascii="Book Antiqua" w:eastAsia="SimSun" w:hAnsi="Book Antiqua" w:cs="SimSun"/>
          <w:b/>
          <w:bCs/>
        </w:rPr>
        <w:t>Korzenik JR</w:t>
      </w:r>
      <w:r w:rsidRPr="00F27895">
        <w:rPr>
          <w:rFonts w:ascii="Book Antiqua" w:eastAsia="SimSun" w:hAnsi="Book Antiqua" w:cs="SimSun"/>
        </w:rPr>
        <w:t>. Massive Lower Gastrointestinal Hemorrhage in Crohn's Disease.</w:t>
      </w:r>
      <w:r w:rsidRPr="00603BD2">
        <w:rPr>
          <w:rFonts w:ascii="Book Antiqua" w:eastAsia="SimSun" w:hAnsi="Book Antiqua" w:cs="SimSun"/>
        </w:rPr>
        <w:t> </w:t>
      </w:r>
      <w:r w:rsidRPr="00F27895">
        <w:rPr>
          <w:rFonts w:ascii="Book Antiqua" w:eastAsia="SimSun" w:hAnsi="Book Antiqua" w:cs="SimSun"/>
          <w:i/>
          <w:iCs/>
        </w:rPr>
        <w:t>Curr Treat Options Gastroenterol</w:t>
      </w:r>
      <w:r w:rsidRPr="00603BD2">
        <w:rPr>
          <w:rFonts w:ascii="Book Antiqua" w:eastAsia="SimSun" w:hAnsi="Book Antiqua" w:cs="SimSun"/>
        </w:rPr>
        <w:t> </w:t>
      </w:r>
      <w:r w:rsidRPr="00F27895">
        <w:rPr>
          <w:rFonts w:ascii="Book Antiqua" w:eastAsia="SimSun" w:hAnsi="Book Antiqua" w:cs="SimSun"/>
        </w:rPr>
        <w:t>2000;</w:t>
      </w:r>
      <w:r w:rsidRPr="00603BD2">
        <w:rPr>
          <w:rFonts w:ascii="Book Antiqua" w:eastAsia="SimSun" w:hAnsi="Book Antiqua" w:cs="SimSun"/>
        </w:rPr>
        <w:t> </w:t>
      </w:r>
      <w:r w:rsidRPr="00F27895">
        <w:rPr>
          <w:rFonts w:ascii="Book Antiqua" w:eastAsia="SimSun" w:hAnsi="Book Antiqua" w:cs="SimSun"/>
          <w:b/>
          <w:bCs/>
        </w:rPr>
        <w:t>3</w:t>
      </w:r>
      <w:r w:rsidRPr="00F27895">
        <w:rPr>
          <w:rFonts w:ascii="Book Antiqua" w:eastAsia="SimSun" w:hAnsi="Book Antiqua" w:cs="SimSun"/>
        </w:rPr>
        <w:t>: 211-216 [PMID: 11097738 DOI: 10.1007/s11938-000-0024-9]</w:t>
      </w:r>
    </w:p>
    <w:p w14:paraId="4EE93782" w14:textId="77777777" w:rsidR="00603BD2" w:rsidRPr="00F27895" w:rsidRDefault="00603BD2" w:rsidP="00A206E4">
      <w:pPr>
        <w:spacing w:line="360" w:lineRule="auto"/>
        <w:jc w:val="both"/>
        <w:rPr>
          <w:rFonts w:ascii="Book Antiqua" w:eastAsia="SimSun" w:hAnsi="Book Antiqua" w:cs="SimSun"/>
        </w:rPr>
      </w:pPr>
      <w:r w:rsidRPr="00F27895">
        <w:rPr>
          <w:rFonts w:ascii="Book Antiqua" w:eastAsia="SimSun" w:hAnsi="Book Antiqua" w:cs="SimSun"/>
        </w:rPr>
        <w:t>28</w:t>
      </w:r>
      <w:r w:rsidRPr="00603BD2">
        <w:rPr>
          <w:rFonts w:ascii="Book Antiqua" w:eastAsia="SimSun" w:hAnsi="Book Antiqua" w:cs="SimSun"/>
        </w:rPr>
        <w:t> </w:t>
      </w:r>
      <w:r w:rsidRPr="00F27895">
        <w:rPr>
          <w:rFonts w:ascii="Book Antiqua" w:eastAsia="SimSun" w:hAnsi="Book Antiqua" w:cs="SimSun"/>
          <w:b/>
          <w:bCs/>
        </w:rPr>
        <w:t>Iiritano E</w:t>
      </w:r>
      <w:r w:rsidRPr="00F27895">
        <w:rPr>
          <w:rFonts w:ascii="Book Antiqua" w:eastAsia="SimSun" w:hAnsi="Book Antiqua" w:cs="SimSun"/>
        </w:rPr>
        <w:t>, Grassia R, Staiano T, Buffoli F. Life-threatening jejunal hemorrhage as first presentation of Crohn's disease.</w:t>
      </w:r>
      <w:r w:rsidRPr="00603BD2">
        <w:rPr>
          <w:rFonts w:ascii="Book Antiqua" w:eastAsia="SimSun" w:hAnsi="Book Antiqua" w:cs="SimSun"/>
        </w:rPr>
        <w:t> </w:t>
      </w:r>
      <w:r w:rsidRPr="00F27895">
        <w:rPr>
          <w:rFonts w:ascii="Book Antiqua" w:eastAsia="SimSun" w:hAnsi="Book Antiqua" w:cs="SimSun"/>
          <w:i/>
          <w:iCs/>
        </w:rPr>
        <w:t>Inflamm Bowel Dis</w:t>
      </w:r>
      <w:r w:rsidRPr="00603BD2">
        <w:rPr>
          <w:rFonts w:ascii="Book Antiqua" w:eastAsia="SimSun" w:hAnsi="Book Antiqua" w:cs="SimSun"/>
        </w:rPr>
        <w:t> </w:t>
      </w:r>
      <w:r w:rsidRPr="00F27895">
        <w:rPr>
          <w:rFonts w:ascii="Book Antiqua" w:eastAsia="SimSun" w:hAnsi="Book Antiqua" w:cs="SimSun"/>
        </w:rPr>
        <w:t>2010;</w:t>
      </w:r>
      <w:r w:rsidRPr="00603BD2">
        <w:rPr>
          <w:rFonts w:ascii="Book Antiqua" w:eastAsia="SimSun" w:hAnsi="Book Antiqua" w:cs="SimSun"/>
        </w:rPr>
        <w:t> </w:t>
      </w:r>
      <w:r w:rsidRPr="00F27895">
        <w:rPr>
          <w:rFonts w:ascii="Book Antiqua" w:eastAsia="SimSun" w:hAnsi="Book Antiqua" w:cs="SimSun"/>
          <w:b/>
          <w:bCs/>
        </w:rPr>
        <w:t>16</w:t>
      </w:r>
      <w:r w:rsidRPr="00F27895">
        <w:rPr>
          <w:rFonts w:ascii="Book Antiqua" w:eastAsia="SimSun" w:hAnsi="Book Antiqua" w:cs="SimSun"/>
        </w:rPr>
        <w:t>: 1277-1278 [PMID: 20222123 DOI: 10.1002/ibd.21182]</w:t>
      </w:r>
    </w:p>
    <w:p w14:paraId="6403553C" w14:textId="77777777" w:rsidR="00603BD2" w:rsidRPr="00F27895" w:rsidRDefault="00603BD2" w:rsidP="00A206E4">
      <w:pPr>
        <w:spacing w:line="360" w:lineRule="auto"/>
        <w:jc w:val="both"/>
        <w:rPr>
          <w:rFonts w:ascii="Book Antiqua" w:eastAsia="SimSun" w:hAnsi="Book Antiqua" w:cs="SimSun"/>
        </w:rPr>
      </w:pPr>
      <w:r w:rsidRPr="00F27895">
        <w:rPr>
          <w:rFonts w:ascii="Book Antiqua" w:eastAsia="SimSun" w:hAnsi="Book Antiqua" w:cs="SimSun"/>
        </w:rPr>
        <w:t>29</w:t>
      </w:r>
      <w:r w:rsidRPr="00603BD2">
        <w:rPr>
          <w:rFonts w:ascii="Book Antiqua" w:eastAsia="SimSun" w:hAnsi="Book Antiqua" w:cs="SimSun"/>
        </w:rPr>
        <w:t> </w:t>
      </w:r>
      <w:r w:rsidRPr="00F27895">
        <w:rPr>
          <w:rFonts w:ascii="Book Antiqua" w:eastAsia="SimSun" w:hAnsi="Book Antiqua" w:cs="SimSun"/>
          <w:b/>
          <w:bCs/>
        </w:rPr>
        <w:t>Alla VM</w:t>
      </w:r>
      <w:r w:rsidRPr="00F27895">
        <w:rPr>
          <w:rFonts w:ascii="Book Antiqua" w:eastAsia="SimSun" w:hAnsi="Book Antiqua" w:cs="SimSun"/>
        </w:rPr>
        <w:t>, Ojili V, Gorthi J, Csordas A, Yellapu RK. Revisiting the past: intra-arterial vasopressin for severe gastrointestinal bleeding in Crohn's disease.</w:t>
      </w:r>
      <w:r w:rsidRPr="00603BD2">
        <w:rPr>
          <w:rFonts w:ascii="Book Antiqua" w:eastAsia="SimSun" w:hAnsi="Book Antiqua" w:cs="SimSun"/>
        </w:rPr>
        <w:t> </w:t>
      </w:r>
      <w:r w:rsidRPr="00F27895">
        <w:rPr>
          <w:rFonts w:ascii="Book Antiqua" w:eastAsia="SimSun" w:hAnsi="Book Antiqua" w:cs="SimSun"/>
          <w:i/>
          <w:iCs/>
        </w:rPr>
        <w:t>J Crohns Colitis</w:t>
      </w:r>
      <w:r w:rsidRPr="00603BD2">
        <w:rPr>
          <w:rFonts w:ascii="Book Antiqua" w:eastAsia="SimSun" w:hAnsi="Book Antiqua" w:cs="SimSun"/>
        </w:rPr>
        <w:t> </w:t>
      </w:r>
      <w:r w:rsidRPr="00F27895">
        <w:rPr>
          <w:rFonts w:ascii="Book Antiqua" w:eastAsia="SimSun" w:hAnsi="Book Antiqua" w:cs="SimSun"/>
        </w:rPr>
        <w:t>2010;</w:t>
      </w:r>
      <w:r w:rsidRPr="00603BD2">
        <w:rPr>
          <w:rFonts w:ascii="Book Antiqua" w:eastAsia="SimSun" w:hAnsi="Book Antiqua" w:cs="SimSun"/>
        </w:rPr>
        <w:t> </w:t>
      </w:r>
      <w:r w:rsidRPr="00F27895">
        <w:rPr>
          <w:rFonts w:ascii="Book Antiqua" w:eastAsia="SimSun" w:hAnsi="Book Antiqua" w:cs="SimSun"/>
          <w:b/>
          <w:bCs/>
        </w:rPr>
        <w:t>4</w:t>
      </w:r>
      <w:r w:rsidRPr="00F27895">
        <w:rPr>
          <w:rFonts w:ascii="Book Antiqua" w:eastAsia="SimSun" w:hAnsi="Book Antiqua" w:cs="SimSun"/>
        </w:rPr>
        <w:t>: 479-482 [PMID: 21122547 DOI: 10.1016/j.crohns.2010.02.011]</w:t>
      </w:r>
    </w:p>
    <w:p w14:paraId="6EE9C4EC" w14:textId="77777777" w:rsidR="00603BD2" w:rsidRPr="00F27895" w:rsidRDefault="00603BD2" w:rsidP="00A206E4">
      <w:pPr>
        <w:spacing w:line="360" w:lineRule="auto"/>
        <w:jc w:val="both"/>
        <w:rPr>
          <w:rFonts w:ascii="Book Antiqua" w:eastAsia="SimSun" w:hAnsi="Book Antiqua" w:cs="SimSun"/>
        </w:rPr>
      </w:pPr>
      <w:r w:rsidRPr="00F27895">
        <w:rPr>
          <w:rFonts w:ascii="Book Antiqua" w:eastAsia="SimSun" w:hAnsi="Book Antiqua" w:cs="SimSun"/>
        </w:rPr>
        <w:t>30</w:t>
      </w:r>
      <w:r w:rsidRPr="00603BD2">
        <w:rPr>
          <w:rFonts w:ascii="Book Antiqua" w:eastAsia="SimSun" w:hAnsi="Book Antiqua" w:cs="SimSun"/>
        </w:rPr>
        <w:t> </w:t>
      </w:r>
      <w:r w:rsidRPr="00F27895">
        <w:rPr>
          <w:rFonts w:ascii="Book Antiqua" w:eastAsia="SimSun" w:hAnsi="Book Antiqua" w:cs="SimSun"/>
          <w:b/>
          <w:bCs/>
        </w:rPr>
        <w:t>Podolny GA</w:t>
      </w:r>
      <w:r w:rsidRPr="00F27895">
        <w:rPr>
          <w:rFonts w:ascii="Book Antiqua" w:eastAsia="SimSun" w:hAnsi="Book Antiqua" w:cs="SimSun"/>
        </w:rPr>
        <w:t>. Crohn's disease presenting with massive lower gastrointestinal hemorrhage.</w:t>
      </w:r>
      <w:r w:rsidRPr="00603BD2">
        <w:rPr>
          <w:rFonts w:ascii="Book Antiqua" w:eastAsia="SimSun" w:hAnsi="Book Antiqua" w:cs="SimSun"/>
        </w:rPr>
        <w:t> </w:t>
      </w:r>
      <w:r w:rsidRPr="00F27895">
        <w:rPr>
          <w:rFonts w:ascii="Book Antiqua" w:eastAsia="SimSun" w:hAnsi="Book Antiqua" w:cs="SimSun"/>
          <w:i/>
          <w:iCs/>
        </w:rPr>
        <w:t>AJR Am J Roentgenol</w:t>
      </w:r>
      <w:r w:rsidRPr="00603BD2">
        <w:rPr>
          <w:rFonts w:ascii="Book Antiqua" w:eastAsia="SimSun" w:hAnsi="Book Antiqua" w:cs="SimSun"/>
        </w:rPr>
        <w:t> </w:t>
      </w:r>
      <w:r w:rsidRPr="00F27895">
        <w:rPr>
          <w:rFonts w:ascii="Book Antiqua" w:eastAsia="SimSun" w:hAnsi="Book Antiqua" w:cs="SimSun"/>
        </w:rPr>
        <w:t>1978;</w:t>
      </w:r>
      <w:r w:rsidRPr="00603BD2">
        <w:rPr>
          <w:rFonts w:ascii="Book Antiqua" w:eastAsia="SimSun" w:hAnsi="Book Antiqua" w:cs="SimSun"/>
        </w:rPr>
        <w:t> </w:t>
      </w:r>
      <w:r w:rsidRPr="00F27895">
        <w:rPr>
          <w:rFonts w:ascii="Book Antiqua" w:eastAsia="SimSun" w:hAnsi="Book Antiqua" w:cs="SimSun"/>
          <w:b/>
          <w:bCs/>
        </w:rPr>
        <w:t>130</w:t>
      </w:r>
      <w:r w:rsidRPr="00F27895">
        <w:rPr>
          <w:rFonts w:ascii="Book Antiqua" w:eastAsia="SimSun" w:hAnsi="Book Antiqua" w:cs="SimSun"/>
        </w:rPr>
        <w:t>: 368-370 [PMID: 414598 DOI: 10.2214/ajr.130.2.368]</w:t>
      </w:r>
    </w:p>
    <w:p w14:paraId="193481AE" w14:textId="77777777" w:rsidR="00603BD2" w:rsidRPr="00F27895" w:rsidRDefault="00603BD2" w:rsidP="00A206E4">
      <w:pPr>
        <w:spacing w:line="360" w:lineRule="auto"/>
        <w:jc w:val="both"/>
        <w:rPr>
          <w:rFonts w:ascii="Book Antiqua" w:eastAsia="SimSun" w:hAnsi="Book Antiqua" w:cs="SimSun"/>
        </w:rPr>
      </w:pPr>
      <w:r w:rsidRPr="00F27895">
        <w:rPr>
          <w:rFonts w:ascii="Book Antiqua" w:eastAsia="SimSun" w:hAnsi="Book Antiqua" w:cs="SimSun"/>
        </w:rPr>
        <w:t>31</w:t>
      </w:r>
      <w:r w:rsidRPr="00603BD2">
        <w:rPr>
          <w:rFonts w:ascii="Book Antiqua" w:eastAsia="SimSun" w:hAnsi="Book Antiqua" w:cs="SimSun"/>
        </w:rPr>
        <w:t> </w:t>
      </w:r>
      <w:r w:rsidRPr="00F27895">
        <w:rPr>
          <w:rFonts w:ascii="Book Antiqua" w:eastAsia="SimSun" w:hAnsi="Book Antiqua" w:cs="SimSun"/>
          <w:b/>
          <w:bCs/>
        </w:rPr>
        <w:t>Mellor JA</w:t>
      </w:r>
      <w:r w:rsidRPr="00F27895">
        <w:rPr>
          <w:rFonts w:ascii="Book Antiqua" w:eastAsia="SimSun" w:hAnsi="Book Antiqua" w:cs="SimSun"/>
        </w:rPr>
        <w:t>, Chandler GN, Chapman AH, Irving HC. Massive gastrointestinal bleeding in Crohn's disease: successful control by intra-arterial vasopressin infusion.</w:t>
      </w:r>
      <w:r w:rsidRPr="00603BD2">
        <w:rPr>
          <w:rFonts w:ascii="Book Antiqua" w:eastAsia="SimSun" w:hAnsi="Book Antiqua" w:cs="SimSun"/>
        </w:rPr>
        <w:t> </w:t>
      </w:r>
      <w:r w:rsidRPr="00F27895">
        <w:rPr>
          <w:rFonts w:ascii="Book Antiqua" w:eastAsia="SimSun" w:hAnsi="Book Antiqua" w:cs="SimSun"/>
          <w:i/>
          <w:iCs/>
        </w:rPr>
        <w:t>Gut</w:t>
      </w:r>
      <w:r w:rsidRPr="00603BD2">
        <w:rPr>
          <w:rFonts w:ascii="Book Antiqua" w:eastAsia="SimSun" w:hAnsi="Book Antiqua" w:cs="SimSun"/>
        </w:rPr>
        <w:t> </w:t>
      </w:r>
      <w:r w:rsidRPr="00F27895">
        <w:rPr>
          <w:rFonts w:ascii="Book Antiqua" w:eastAsia="SimSun" w:hAnsi="Book Antiqua" w:cs="SimSun"/>
        </w:rPr>
        <w:t>1982;</w:t>
      </w:r>
      <w:r w:rsidRPr="00603BD2">
        <w:rPr>
          <w:rFonts w:ascii="Book Antiqua" w:eastAsia="SimSun" w:hAnsi="Book Antiqua" w:cs="SimSun"/>
        </w:rPr>
        <w:t> </w:t>
      </w:r>
      <w:r w:rsidRPr="00F27895">
        <w:rPr>
          <w:rFonts w:ascii="Book Antiqua" w:eastAsia="SimSun" w:hAnsi="Book Antiqua" w:cs="SimSun"/>
          <w:b/>
          <w:bCs/>
        </w:rPr>
        <w:t>23</w:t>
      </w:r>
      <w:r w:rsidRPr="00F27895">
        <w:rPr>
          <w:rFonts w:ascii="Book Antiqua" w:eastAsia="SimSun" w:hAnsi="Book Antiqua" w:cs="SimSun"/>
        </w:rPr>
        <w:t>: 872-874 [PMID: 6981537]</w:t>
      </w:r>
    </w:p>
    <w:p w14:paraId="0E5FB1ED" w14:textId="77777777" w:rsidR="00603BD2" w:rsidRPr="00F27895" w:rsidRDefault="00603BD2" w:rsidP="00A206E4">
      <w:pPr>
        <w:spacing w:line="360" w:lineRule="auto"/>
        <w:jc w:val="both"/>
        <w:rPr>
          <w:rFonts w:ascii="Book Antiqua" w:eastAsia="SimSun" w:hAnsi="Book Antiqua" w:cs="SimSun"/>
        </w:rPr>
      </w:pPr>
      <w:r w:rsidRPr="00F27895">
        <w:rPr>
          <w:rFonts w:ascii="Book Antiqua" w:eastAsia="SimSun" w:hAnsi="Book Antiqua" w:cs="SimSun"/>
        </w:rPr>
        <w:t>32</w:t>
      </w:r>
      <w:r w:rsidRPr="00603BD2">
        <w:rPr>
          <w:rFonts w:ascii="Book Antiqua" w:eastAsia="SimSun" w:hAnsi="Book Antiqua" w:cs="SimSun"/>
        </w:rPr>
        <w:t> </w:t>
      </w:r>
      <w:r w:rsidRPr="00F27895">
        <w:rPr>
          <w:rFonts w:ascii="Book Antiqua" w:eastAsia="SimSun" w:hAnsi="Book Antiqua" w:cs="SimSun"/>
          <w:b/>
          <w:bCs/>
        </w:rPr>
        <w:t>Gomes AS</w:t>
      </w:r>
      <w:r w:rsidRPr="00F27895">
        <w:rPr>
          <w:rFonts w:ascii="Book Antiqua" w:eastAsia="SimSun" w:hAnsi="Book Antiqua" w:cs="SimSun"/>
        </w:rPr>
        <w:t>, Lois JF, McCoy RD. Angiographic treatment of gastrointestinal hemorrhage: comparison of vasopressin infusion and embolization.</w:t>
      </w:r>
      <w:r w:rsidRPr="00603BD2">
        <w:rPr>
          <w:rFonts w:ascii="Book Antiqua" w:eastAsia="SimSun" w:hAnsi="Book Antiqua" w:cs="SimSun"/>
        </w:rPr>
        <w:t> </w:t>
      </w:r>
      <w:r w:rsidRPr="00F27895">
        <w:rPr>
          <w:rFonts w:ascii="Book Antiqua" w:eastAsia="SimSun" w:hAnsi="Book Antiqua" w:cs="SimSun"/>
          <w:i/>
          <w:iCs/>
        </w:rPr>
        <w:t>AJR Am J Roentgenol</w:t>
      </w:r>
      <w:r w:rsidRPr="00603BD2">
        <w:rPr>
          <w:rFonts w:ascii="Book Antiqua" w:eastAsia="SimSun" w:hAnsi="Book Antiqua" w:cs="SimSun"/>
        </w:rPr>
        <w:t> </w:t>
      </w:r>
      <w:r w:rsidRPr="00F27895">
        <w:rPr>
          <w:rFonts w:ascii="Book Antiqua" w:eastAsia="SimSun" w:hAnsi="Book Antiqua" w:cs="SimSun"/>
        </w:rPr>
        <w:t>1986;</w:t>
      </w:r>
      <w:r w:rsidRPr="00603BD2">
        <w:rPr>
          <w:rFonts w:ascii="Book Antiqua" w:eastAsia="SimSun" w:hAnsi="Book Antiqua" w:cs="SimSun"/>
        </w:rPr>
        <w:t> </w:t>
      </w:r>
      <w:r w:rsidRPr="00F27895">
        <w:rPr>
          <w:rFonts w:ascii="Book Antiqua" w:eastAsia="SimSun" w:hAnsi="Book Antiqua" w:cs="SimSun"/>
          <w:b/>
          <w:bCs/>
        </w:rPr>
        <w:t>146</w:t>
      </w:r>
      <w:r w:rsidRPr="00F27895">
        <w:rPr>
          <w:rFonts w:ascii="Book Antiqua" w:eastAsia="SimSun" w:hAnsi="Book Antiqua" w:cs="SimSun"/>
        </w:rPr>
        <w:t>: 1031-1037 [PMID: 3485897 DOI: 10.2214/ajr.146.5.1031]</w:t>
      </w:r>
    </w:p>
    <w:p w14:paraId="0839900B" w14:textId="77777777" w:rsidR="00603BD2" w:rsidRPr="00F27895" w:rsidRDefault="00603BD2" w:rsidP="00A206E4">
      <w:pPr>
        <w:spacing w:line="360" w:lineRule="auto"/>
        <w:jc w:val="both"/>
        <w:rPr>
          <w:rFonts w:ascii="Book Antiqua" w:eastAsia="SimSun" w:hAnsi="Book Antiqua" w:cs="SimSun"/>
        </w:rPr>
      </w:pPr>
      <w:r w:rsidRPr="00F27895">
        <w:rPr>
          <w:rFonts w:ascii="Book Antiqua" w:eastAsia="SimSun" w:hAnsi="Book Antiqua" w:cs="SimSun"/>
        </w:rPr>
        <w:t>33</w:t>
      </w:r>
      <w:r w:rsidRPr="00603BD2">
        <w:rPr>
          <w:rFonts w:ascii="Book Antiqua" w:eastAsia="SimSun" w:hAnsi="Book Antiqua" w:cs="SimSun"/>
        </w:rPr>
        <w:t> </w:t>
      </w:r>
      <w:r w:rsidRPr="00F27895">
        <w:rPr>
          <w:rFonts w:ascii="Book Antiqua" w:eastAsia="SimSun" w:hAnsi="Book Antiqua" w:cs="SimSun"/>
          <w:b/>
          <w:bCs/>
        </w:rPr>
        <w:t>Kristensen M</w:t>
      </w:r>
      <w:r w:rsidRPr="00F27895">
        <w:rPr>
          <w:rFonts w:ascii="Book Antiqua" w:eastAsia="SimSun" w:hAnsi="Book Antiqua" w:cs="SimSun"/>
        </w:rPr>
        <w:t>, Lenz K, Nielsen OV, Jarnum S. Short bowel syndrome following resection for Crohn's disease.</w:t>
      </w:r>
      <w:r w:rsidRPr="00603BD2">
        <w:rPr>
          <w:rFonts w:ascii="Book Antiqua" w:eastAsia="SimSun" w:hAnsi="Book Antiqua" w:cs="SimSun"/>
        </w:rPr>
        <w:t> </w:t>
      </w:r>
      <w:r w:rsidRPr="00F27895">
        <w:rPr>
          <w:rFonts w:ascii="Book Antiqua" w:eastAsia="SimSun" w:hAnsi="Book Antiqua" w:cs="SimSun"/>
          <w:i/>
          <w:iCs/>
        </w:rPr>
        <w:t>Scand J Gastroenterol</w:t>
      </w:r>
      <w:r w:rsidRPr="00603BD2">
        <w:rPr>
          <w:rFonts w:ascii="Book Antiqua" w:eastAsia="SimSun" w:hAnsi="Book Antiqua" w:cs="SimSun"/>
        </w:rPr>
        <w:t> </w:t>
      </w:r>
      <w:r w:rsidRPr="00F27895">
        <w:rPr>
          <w:rFonts w:ascii="Book Antiqua" w:eastAsia="SimSun" w:hAnsi="Book Antiqua" w:cs="SimSun"/>
        </w:rPr>
        <w:t>1974;</w:t>
      </w:r>
      <w:r w:rsidRPr="00603BD2">
        <w:rPr>
          <w:rFonts w:ascii="Book Antiqua" w:eastAsia="SimSun" w:hAnsi="Book Antiqua" w:cs="SimSun"/>
        </w:rPr>
        <w:t> </w:t>
      </w:r>
      <w:r w:rsidRPr="00F27895">
        <w:rPr>
          <w:rFonts w:ascii="Book Antiqua" w:eastAsia="SimSun" w:hAnsi="Book Antiqua" w:cs="SimSun"/>
          <w:b/>
          <w:bCs/>
        </w:rPr>
        <w:t>9</w:t>
      </w:r>
      <w:r w:rsidRPr="00F27895">
        <w:rPr>
          <w:rFonts w:ascii="Book Antiqua" w:eastAsia="SimSun" w:hAnsi="Book Antiqua" w:cs="SimSun"/>
        </w:rPr>
        <w:t>: 559-565 [PMID: 4424368]</w:t>
      </w:r>
    </w:p>
    <w:p w14:paraId="2357994A" w14:textId="77777777" w:rsidR="00603BD2" w:rsidRPr="00F27895" w:rsidRDefault="00603BD2" w:rsidP="00A206E4">
      <w:pPr>
        <w:spacing w:line="360" w:lineRule="auto"/>
        <w:jc w:val="both"/>
        <w:rPr>
          <w:rFonts w:ascii="Book Antiqua" w:eastAsia="SimSun" w:hAnsi="Book Antiqua" w:cs="SimSun"/>
        </w:rPr>
      </w:pPr>
      <w:r w:rsidRPr="00F27895">
        <w:rPr>
          <w:rFonts w:ascii="Book Antiqua" w:eastAsia="SimSun" w:hAnsi="Book Antiqua" w:cs="SimSun"/>
        </w:rPr>
        <w:t>34</w:t>
      </w:r>
      <w:r w:rsidRPr="00603BD2">
        <w:rPr>
          <w:rFonts w:ascii="Book Antiqua" w:eastAsia="SimSun" w:hAnsi="Book Antiqua" w:cs="SimSun"/>
        </w:rPr>
        <w:t> </w:t>
      </w:r>
      <w:r w:rsidRPr="00F27895">
        <w:rPr>
          <w:rFonts w:ascii="Book Antiqua" w:eastAsia="SimSun" w:hAnsi="Book Antiqua" w:cs="SimSun"/>
          <w:b/>
          <w:bCs/>
        </w:rPr>
        <w:t>Thompson JS</w:t>
      </w:r>
      <w:r w:rsidRPr="00F27895">
        <w:rPr>
          <w:rFonts w:ascii="Book Antiqua" w:eastAsia="SimSun" w:hAnsi="Book Antiqua" w:cs="SimSun"/>
        </w:rPr>
        <w:t>, Iyer KR, DiBaise JK, Young RL, Brown CR, Langnas AN. Short bowel syndrome and Crohn's disease.</w:t>
      </w:r>
      <w:r w:rsidRPr="00603BD2">
        <w:rPr>
          <w:rFonts w:ascii="Book Antiqua" w:eastAsia="SimSun" w:hAnsi="Book Antiqua" w:cs="SimSun"/>
        </w:rPr>
        <w:t> </w:t>
      </w:r>
      <w:r w:rsidRPr="00F27895">
        <w:rPr>
          <w:rFonts w:ascii="Book Antiqua" w:eastAsia="SimSun" w:hAnsi="Book Antiqua" w:cs="SimSun"/>
          <w:i/>
          <w:iCs/>
        </w:rPr>
        <w:t>J Gastrointest Surg</w:t>
      </w:r>
      <w:r w:rsidRPr="00603BD2">
        <w:rPr>
          <w:rFonts w:ascii="Book Antiqua" w:eastAsia="SimSun" w:hAnsi="Book Antiqua" w:cs="SimSun"/>
        </w:rPr>
        <w:t> </w:t>
      </w:r>
      <w:r w:rsidRPr="00F27895">
        <w:rPr>
          <w:rFonts w:ascii="Book Antiqua" w:eastAsia="SimSun" w:hAnsi="Book Antiqua" w:cs="SimSun"/>
        </w:rPr>
        <w:t>2003;</w:t>
      </w:r>
      <w:r w:rsidRPr="00603BD2">
        <w:rPr>
          <w:rFonts w:ascii="Book Antiqua" w:eastAsia="SimSun" w:hAnsi="Book Antiqua" w:cs="SimSun"/>
        </w:rPr>
        <w:t> </w:t>
      </w:r>
      <w:r w:rsidRPr="00F27895">
        <w:rPr>
          <w:rFonts w:ascii="Book Antiqua" w:eastAsia="SimSun" w:hAnsi="Book Antiqua" w:cs="SimSun"/>
          <w:b/>
          <w:bCs/>
        </w:rPr>
        <w:t>7</w:t>
      </w:r>
      <w:r w:rsidRPr="00F27895">
        <w:rPr>
          <w:rFonts w:ascii="Book Antiqua" w:eastAsia="SimSun" w:hAnsi="Book Antiqua" w:cs="SimSun"/>
        </w:rPr>
        <w:t>: 1069-1072 [PMID: 14675717 DOI: 10.1016/j.gassur.2003.08.007]</w:t>
      </w:r>
    </w:p>
    <w:p w14:paraId="72A0748F" w14:textId="77777777" w:rsidR="00603BD2" w:rsidRPr="00F27895" w:rsidRDefault="00603BD2" w:rsidP="00A206E4">
      <w:pPr>
        <w:spacing w:line="360" w:lineRule="auto"/>
        <w:jc w:val="both"/>
        <w:rPr>
          <w:rFonts w:ascii="Book Antiqua" w:eastAsia="SimSun" w:hAnsi="Book Antiqua" w:cs="SimSun"/>
        </w:rPr>
      </w:pPr>
      <w:r w:rsidRPr="00F27895">
        <w:rPr>
          <w:rFonts w:ascii="Book Antiqua" w:eastAsia="SimSun" w:hAnsi="Book Antiqua" w:cs="SimSun"/>
        </w:rPr>
        <w:t>35</w:t>
      </w:r>
      <w:r w:rsidRPr="00603BD2">
        <w:rPr>
          <w:rFonts w:ascii="Book Antiqua" w:eastAsia="SimSun" w:hAnsi="Book Antiqua" w:cs="SimSun"/>
        </w:rPr>
        <w:t> </w:t>
      </w:r>
      <w:r w:rsidRPr="00F27895">
        <w:rPr>
          <w:rFonts w:ascii="Book Antiqua" w:eastAsia="SimSun" w:hAnsi="Book Antiqua" w:cs="SimSun"/>
          <w:b/>
          <w:bCs/>
        </w:rPr>
        <w:t>Slater G</w:t>
      </w:r>
      <w:r w:rsidRPr="00F27895">
        <w:rPr>
          <w:rFonts w:ascii="Book Antiqua" w:eastAsia="SimSun" w:hAnsi="Book Antiqua" w:cs="SimSun"/>
        </w:rPr>
        <w:t>, Aufses AH. Small bowel length in Crohn's disease.</w:t>
      </w:r>
      <w:r w:rsidRPr="00603BD2">
        <w:rPr>
          <w:rFonts w:ascii="Book Antiqua" w:eastAsia="SimSun" w:hAnsi="Book Antiqua" w:cs="SimSun"/>
        </w:rPr>
        <w:t> </w:t>
      </w:r>
      <w:r w:rsidRPr="00F27895">
        <w:rPr>
          <w:rFonts w:ascii="Book Antiqua" w:eastAsia="SimSun" w:hAnsi="Book Antiqua" w:cs="SimSun"/>
          <w:i/>
          <w:iCs/>
        </w:rPr>
        <w:t>Am J Gastroenterol</w:t>
      </w:r>
      <w:r w:rsidRPr="00603BD2">
        <w:rPr>
          <w:rFonts w:ascii="Book Antiqua" w:eastAsia="SimSun" w:hAnsi="Book Antiqua" w:cs="SimSun"/>
        </w:rPr>
        <w:t> </w:t>
      </w:r>
      <w:r w:rsidRPr="00F27895">
        <w:rPr>
          <w:rFonts w:ascii="Book Antiqua" w:eastAsia="SimSun" w:hAnsi="Book Antiqua" w:cs="SimSun"/>
        </w:rPr>
        <w:t>1991;</w:t>
      </w:r>
      <w:r w:rsidRPr="00603BD2">
        <w:rPr>
          <w:rFonts w:ascii="Book Antiqua" w:eastAsia="SimSun" w:hAnsi="Book Antiqua" w:cs="SimSun"/>
        </w:rPr>
        <w:t> </w:t>
      </w:r>
      <w:r w:rsidRPr="00F27895">
        <w:rPr>
          <w:rFonts w:ascii="Book Antiqua" w:eastAsia="SimSun" w:hAnsi="Book Antiqua" w:cs="SimSun"/>
          <w:b/>
          <w:bCs/>
        </w:rPr>
        <w:t>86</w:t>
      </w:r>
      <w:r w:rsidRPr="00F27895">
        <w:rPr>
          <w:rFonts w:ascii="Book Antiqua" w:eastAsia="SimSun" w:hAnsi="Book Antiqua" w:cs="SimSun"/>
        </w:rPr>
        <w:t>: 1037-1040 [PMID: 1858740]</w:t>
      </w:r>
    </w:p>
    <w:p w14:paraId="10A4997F" w14:textId="77777777" w:rsidR="00603BD2" w:rsidRPr="00603BD2" w:rsidRDefault="00603BD2" w:rsidP="00A206E4">
      <w:pPr>
        <w:spacing w:line="360" w:lineRule="auto"/>
        <w:jc w:val="both"/>
        <w:rPr>
          <w:rFonts w:ascii="Book Antiqua" w:hAnsi="Book Antiqua"/>
        </w:rPr>
      </w:pPr>
    </w:p>
    <w:p w14:paraId="3734AC20" w14:textId="59ABBA97" w:rsidR="00603BD2" w:rsidRPr="00712F63" w:rsidRDefault="00603BD2" w:rsidP="00A206E4">
      <w:pPr>
        <w:pStyle w:val="ListParagraph"/>
        <w:spacing w:line="360" w:lineRule="auto"/>
        <w:ind w:left="360" w:right="120"/>
        <w:jc w:val="right"/>
        <w:rPr>
          <w:rFonts w:ascii="Book Antiqua" w:eastAsia="SimSun" w:hAnsi="Book Antiqua"/>
          <w:b/>
          <w:bCs/>
          <w:color w:val="000000"/>
          <w:lang w:eastAsia="zh-CN"/>
        </w:rPr>
      </w:pPr>
      <w:bookmarkStart w:id="38" w:name="OLE_LINK277"/>
      <w:bookmarkStart w:id="39" w:name="OLE_LINK278"/>
      <w:bookmarkStart w:id="40" w:name="OLE_LINK279"/>
      <w:bookmarkStart w:id="41" w:name="OLE_LINK290"/>
      <w:bookmarkStart w:id="42" w:name="OLE_LINK301"/>
      <w:bookmarkStart w:id="43" w:name="OLE_LINK312"/>
      <w:bookmarkStart w:id="44" w:name="OLE_LINK315"/>
      <w:bookmarkStart w:id="45" w:name="OLE_LINK316"/>
      <w:bookmarkStart w:id="46" w:name="OLE_LINK317"/>
      <w:bookmarkStart w:id="47" w:name="OLE_LINK318"/>
      <w:bookmarkStart w:id="48" w:name="OLE_LINK326"/>
      <w:bookmarkStart w:id="49" w:name="OLE_LINK335"/>
      <w:bookmarkStart w:id="50" w:name="OLE_LINK339"/>
      <w:bookmarkStart w:id="51" w:name="OLE_LINK348"/>
      <w:bookmarkStart w:id="52" w:name="OLE_LINK399"/>
      <w:bookmarkStart w:id="53" w:name="OLE_LINK419"/>
      <w:bookmarkStart w:id="54" w:name="OLE_LINK420"/>
      <w:bookmarkStart w:id="55" w:name="OLE_LINK423"/>
      <w:bookmarkStart w:id="56" w:name="OLE_LINK449"/>
      <w:bookmarkStart w:id="57" w:name="OLE_LINK450"/>
      <w:bookmarkStart w:id="58" w:name="OLE_LINK454"/>
      <w:bookmarkStart w:id="59" w:name="OLE_LINK461"/>
      <w:bookmarkStart w:id="60" w:name="OLE_LINK471"/>
      <w:bookmarkStart w:id="61" w:name="OLE_LINK474"/>
      <w:bookmarkStart w:id="62" w:name="OLE_LINK407"/>
      <w:bookmarkStart w:id="63" w:name="OLE_LINK494"/>
      <w:bookmarkStart w:id="64" w:name="OLE_LINK506"/>
      <w:bookmarkStart w:id="65" w:name="OLE_LINK519"/>
      <w:bookmarkStart w:id="66" w:name="OLE_LINK8"/>
      <w:bookmarkStart w:id="67" w:name="OLE_LINK87"/>
      <w:bookmarkStart w:id="68" w:name="OLE_LINK556"/>
      <w:bookmarkStart w:id="69" w:name="OLE_LINK602"/>
      <w:r w:rsidRPr="00712F63">
        <w:rPr>
          <w:rStyle w:val="Strong"/>
          <w:rFonts w:ascii="Book Antiqua" w:hAnsi="Book Antiqua" w:cs="Arial"/>
          <w:bCs w:val="0"/>
          <w:noProof/>
          <w:color w:val="000000"/>
        </w:rPr>
        <w:t>P-Reviewer</w:t>
      </w:r>
      <w:r w:rsidRPr="00712F63">
        <w:rPr>
          <w:rStyle w:val="Strong"/>
          <w:rFonts w:ascii="Book Antiqua" w:eastAsia="SimSun" w:hAnsi="Book Antiqua" w:cs="Arial"/>
          <w:bCs w:val="0"/>
          <w:noProof/>
          <w:color w:val="000000"/>
          <w:lang w:eastAsia="zh-CN"/>
        </w:rPr>
        <w:t>:</w:t>
      </w:r>
      <w:r w:rsidRPr="00712F63">
        <w:rPr>
          <w:rFonts w:ascii="Book Antiqua" w:hAnsi="Book Antiqua"/>
          <w:bCs/>
          <w:color w:val="000000"/>
        </w:rPr>
        <w:t xml:space="preserve">  </w:t>
      </w:r>
      <w:r w:rsidRPr="00603BD2">
        <w:rPr>
          <w:rFonts w:ascii="Book Antiqua" w:hAnsi="Book Antiqua"/>
          <w:bCs/>
          <w:color w:val="000000"/>
        </w:rPr>
        <w:t>Furka</w:t>
      </w:r>
      <w:r>
        <w:rPr>
          <w:rFonts w:ascii="Book Antiqua" w:hAnsi="Book Antiqua" w:hint="eastAsia"/>
          <w:bCs/>
          <w:color w:val="000000"/>
          <w:lang w:eastAsia="zh-CN"/>
        </w:rPr>
        <w:t xml:space="preserve"> A,</w:t>
      </w:r>
      <w:r w:rsidRPr="00712F63">
        <w:rPr>
          <w:rFonts w:ascii="Book Antiqua" w:hAnsi="Book Antiqua"/>
          <w:bCs/>
          <w:color w:val="000000"/>
        </w:rPr>
        <w:t xml:space="preserve"> </w:t>
      </w:r>
      <w:r w:rsidRPr="00603BD2">
        <w:rPr>
          <w:rFonts w:ascii="Book Antiqua" w:hAnsi="Book Antiqua"/>
          <w:bCs/>
          <w:color w:val="000000"/>
        </w:rPr>
        <w:t>Tsai</w:t>
      </w:r>
      <w:r>
        <w:rPr>
          <w:rFonts w:ascii="Book Antiqua" w:hAnsi="Book Antiqua" w:hint="eastAsia"/>
          <w:bCs/>
          <w:color w:val="000000"/>
          <w:lang w:eastAsia="zh-CN"/>
        </w:rPr>
        <w:t xml:space="preserve"> JF, </w:t>
      </w:r>
      <w:r w:rsidRPr="00603BD2">
        <w:rPr>
          <w:rFonts w:ascii="Book Antiqua" w:hAnsi="Book Antiqua"/>
          <w:bCs/>
          <w:color w:val="000000"/>
          <w:lang w:eastAsia="zh-CN"/>
        </w:rPr>
        <w:t>Peng</w:t>
      </w:r>
      <w:r>
        <w:rPr>
          <w:rFonts w:ascii="Book Antiqua" w:hAnsi="Book Antiqua" w:hint="eastAsia"/>
          <w:bCs/>
          <w:color w:val="000000"/>
          <w:lang w:eastAsia="zh-CN"/>
        </w:rPr>
        <w:t xml:space="preserve"> SY</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SimSun" w:hAnsi="Book Antiqua"/>
          <w:b/>
          <w:bCs/>
          <w:color w:val="000000"/>
          <w:lang w:eastAsia="zh-CN"/>
        </w:rPr>
        <w:t>:</w:t>
      </w:r>
      <w:r w:rsidRPr="00712F63">
        <w:rPr>
          <w:rFonts w:ascii="Book Antiqua" w:hAnsi="Book Antiqua"/>
          <w:bCs/>
          <w:color w:val="000000"/>
        </w:rPr>
        <w:t xml:space="preserve"> </w:t>
      </w:r>
      <w:r w:rsidRPr="00712F63">
        <w:rPr>
          <w:rFonts w:ascii="Book Antiqua" w:eastAsia="SimSun" w:hAnsi="Book Antiqua"/>
          <w:bCs/>
          <w:color w:val="000000"/>
          <w:lang w:eastAsia="zh-CN"/>
        </w:rPr>
        <w:t>Qi Y</w:t>
      </w:r>
      <w:r w:rsidRPr="00712F63">
        <w:rPr>
          <w:rFonts w:ascii="Book Antiqua" w:hAnsi="Book Antiqua"/>
          <w:b/>
          <w:bCs/>
          <w:color w:val="000000"/>
        </w:rPr>
        <w:t xml:space="preserve">   L-Editor</w:t>
      </w:r>
      <w:r w:rsidRPr="00712F63">
        <w:rPr>
          <w:rFonts w:ascii="Book Antiqua" w:eastAsia="SimSun" w:hAnsi="Book Antiqua"/>
          <w:b/>
          <w:bCs/>
          <w:color w:val="000000"/>
          <w:lang w:eastAsia="zh-CN"/>
        </w:rPr>
        <w:t>:</w:t>
      </w:r>
      <w:r w:rsidRPr="00712F63">
        <w:rPr>
          <w:rFonts w:ascii="Book Antiqua" w:hAnsi="Book Antiqua"/>
          <w:b/>
          <w:bCs/>
          <w:color w:val="000000"/>
        </w:rPr>
        <w:t xml:space="preserve">   E-Editor</w:t>
      </w:r>
      <w:r w:rsidRPr="00712F63">
        <w:rPr>
          <w:rFonts w:ascii="Book Antiqua" w:eastAsia="SimSun" w:hAnsi="Book Antiqua"/>
          <w:b/>
          <w:bCs/>
          <w:color w:val="000000"/>
          <w:lang w:eastAsia="zh-CN"/>
        </w:rPr>
        <w:t>:</w:t>
      </w:r>
    </w:p>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14:paraId="42E3725E" w14:textId="77777777" w:rsidR="00603BD2" w:rsidRPr="00603BD2" w:rsidRDefault="00603BD2" w:rsidP="00A206E4">
      <w:pPr>
        <w:rPr>
          <w:lang w:eastAsia="zh-CN"/>
        </w:rPr>
        <w:sectPr w:rsidR="00603BD2" w:rsidRPr="00603BD2">
          <w:pgSz w:w="12240" w:h="15840"/>
          <w:pgMar w:top="1440" w:right="1440" w:bottom="1440" w:left="1440" w:header="720" w:footer="720" w:gutter="0"/>
          <w:cols w:space="720"/>
          <w:docGrid w:linePitch="360"/>
        </w:sectPr>
      </w:pPr>
    </w:p>
    <w:p w14:paraId="257B03B6" w14:textId="031AB142" w:rsidR="00BD1BFA" w:rsidRPr="00603BD2" w:rsidRDefault="00BD1BFA" w:rsidP="00A206E4">
      <w:pPr>
        <w:pStyle w:val="Caption"/>
        <w:keepNext/>
        <w:spacing w:after="0" w:line="360" w:lineRule="auto"/>
        <w:jc w:val="both"/>
        <w:rPr>
          <w:rFonts w:ascii="Book Antiqua" w:hAnsi="Book Antiqua"/>
          <w:b/>
          <w:i w:val="0"/>
          <w:color w:val="auto"/>
          <w:sz w:val="24"/>
          <w:szCs w:val="24"/>
          <w:lang w:eastAsia="zh-CN"/>
        </w:rPr>
      </w:pPr>
      <w:r w:rsidRPr="00603BD2">
        <w:rPr>
          <w:rFonts w:ascii="Book Antiqua" w:hAnsi="Book Antiqua"/>
          <w:b/>
          <w:i w:val="0"/>
          <w:color w:val="auto"/>
          <w:sz w:val="24"/>
          <w:szCs w:val="24"/>
        </w:rPr>
        <w:lastRenderedPageBreak/>
        <w:t>T</w:t>
      </w:r>
      <w:r w:rsidR="00603BD2" w:rsidRPr="00603BD2">
        <w:rPr>
          <w:rFonts w:ascii="Book Antiqua" w:hAnsi="Book Antiqua"/>
          <w:b/>
          <w:i w:val="0"/>
          <w:color w:val="auto"/>
          <w:sz w:val="24"/>
          <w:szCs w:val="24"/>
        </w:rPr>
        <w:t>able</w:t>
      </w:r>
      <w:r w:rsidRPr="00603BD2">
        <w:rPr>
          <w:rFonts w:ascii="Book Antiqua" w:hAnsi="Book Antiqua"/>
          <w:b/>
          <w:i w:val="0"/>
          <w:color w:val="auto"/>
          <w:sz w:val="24"/>
          <w:szCs w:val="24"/>
        </w:rPr>
        <w:t xml:space="preserve"> </w:t>
      </w:r>
      <w:r w:rsidRPr="00603BD2">
        <w:rPr>
          <w:rFonts w:ascii="Book Antiqua" w:hAnsi="Book Antiqua"/>
          <w:b/>
          <w:i w:val="0"/>
          <w:color w:val="auto"/>
          <w:sz w:val="24"/>
          <w:szCs w:val="24"/>
        </w:rPr>
        <w:fldChar w:fldCharType="begin"/>
      </w:r>
      <w:r w:rsidRPr="00603BD2">
        <w:rPr>
          <w:rFonts w:ascii="Book Antiqua" w:hAnsi="Book Antiqua"/>
          <w:b/>
          <w:i w:val="0"/>
          <w:color w:val="auto"/>
          <w:sz w:val="24"/>
          <w:szCs w:val="24"/>
        </w:rPr>
        <w:instrText xml:space="preserve"> SEQ Table \* ARABIC </w:instrText>
      </w:r>
      <w:r w:rsidRPr="00603BD2">
        <w:rPr>
          <w:rFonts w:ascii="Book Antiqua" w:hAnsi="Book Antiqua"/>
          <w:b/>
          <w:i w:val="0"/>
          <w:color w:val="auto"/>
          <w:sz w:val="24"/>
          <w:szCs w:val="24"/>
        </w:rPr>
        <w:fldChar w:fldCharType="separate"/>
      </w:r>
      <w:r w:rsidRPr="00603BD2">
        <w:rPr>
          <w:rFonts w:ascii="Book Antiqua" w:hAnsi="Book Antiqua"/>
          <w:b/>
          <w:i w:val="0"/>
          <w:noProof/>
          <w:color w:val="auto"/>
          <w:sz w:val="24"/>
          <w:szCs w:val="24"/>
        </w:rPr>
        <w:t>1</w:t>
      </w:r>
      <w:r w:rsidRPr="00603BD2">
        <w:rPr>
          <w:rFonts w:ascii="Book Antiqua" w:hAnsi="Book Antiqua"/>
          <w:b/>
          <w:i w:val="0"/>
          <w:color w:val="auto"/>
          <w:sz w:val="24"/>
          <w:szCs w:val="24"/>
        </w:rPr>
        <w:fldChar w:fldCharType="end"/>
      </w:r>
      <w:r w:rsidRPr="00603BD2">
        <w:rPr>
          <w:rFonts w:ascii="Book Antiqua" w:hAnsi="Book Antiqua"/>
          <w:b/>
          <w:i w:val="0"/>
          <w:color w:val="auto"/>
          <w:sz w:val="24"/>
          <w:szCs w:val="24"/>
        </w:rPr>
        <w:t xml:space="preserve"> I</w:t>
      </w:r>
      <w:r w:rsidR="00603BD2" w:rsidRPr="00603BD2">
        <w:rPr>
          <w:rFonts w:ascii="Book Antiqua" w:hAnsi="Book Antiqua"/>
          <w:b/>
          <w:i w:val="0"/>
          <w:color w:val="auto"/>
          <w:sz w:val="24"/>
          <w:szCs w:val="24"/>
        </w:rPr>
        <w:t>dentification of t</w:t>
      </w:r>
      <w:r w:rsidR="00603BD2">
        <w:rPr>
          <w:rFonts w:ascii="Book Antiqua" w:hAnsi="Book Antiqua"/>
          <w:b/>
          <w:i w:val="0"/>
          <w:color w:val="auto"/>
          <w:sz w:val="24"/>
          <w:szCs w:val="24"/>
        </w:rPr>
        <w:t>he bleeding site in case series</w:t>
      </w:r>
      <w:r w:rsidR="004C048A">
        <w:rPr>
          <w:rFonts w:ascii="Book Antiqua" w:hAnsi="Book Antiqua" w:hint="eastAsia"/>
          <w:b/>
          <w:i w:val="0"/>
          <w:color w:val="auto"/>
          <w:sz w:val="24"/>
          <w:szCs w:val="24"/>
          <w:lang w:eastAsia="zh-CN"/>
        </w:rPr>
        <w:t xml:space="preserve"> </w:t>
      </w:r>
      <w:r w:rsidR="004C048A" w:rsidRPr="004C048A">
        <w:rPr>
          <w:rFonts w:ascii="Book Antiqua" w:hAnsi="Book Antiqua" w:hint="eastAsia"/>
          <w:b/>
          <w:color w:val="auto"/>
          <w:sz w:val="24"/>
          <w:szCs w:val="24"/>
          <w:lang w:eastAsia="zh-CN"/>
        </w:rPr>
        <w:t>n</w:t>
      </w:r>
      <w:r w:rsidR="004C048A">
        <w:rPr>
          <w:rFonts w:ascii="Book Antiqua" w:hAnsi="Book Antiqua" w:hint="eastAsia"/>
          <w:b/>
          <w:i w:val="0"/>
          <w:color w:val="auto"/>
          <w:sz w:val="24"/>
          <w:szCs w:val="24"/>
          <w:lang w:eastAsia="zh-CN"/>
        </w:rPr>
        <w:t xml:space="preserve"> (%)</w:t>
      </w:r>
    </w:p>
    <w:tbl>
      <w:tblPr>
        <w:tblStyle w:val="TableGrid"/>
        <w:tblW w:w="0" w:type="auto"/>
        <w:jc w:val="center"/>
        <w:tblBorders>
          <w:left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20"/>
        <w:gridCol w:w="1769"/>
        <w:gridCol w:w="556"/>
        <w:gridCol w:w="1737"/>
        <w:gridCol w:w="1292"/>
        <w:gridCol w:w="1657"/>
        <w:gridCol w:w="1618"/>
        <w:gridCol w:w="1710"/>
        <w:gridCol w:w="1697"/>
        <w:gridCol w:w="777"/>
      </w:tblGrid>
      <w:tr w:rsidR="00BD1BFA" w:rsidRPr="00603BD2" w14:paraId="285B43C4" w14:textId="77777777" w:rsidTr="00A206E4">
        <w:trPr>
          <w:jc w:val="center"/>
        </w:trPr>
        <w:tc>
          <w:tcPr>
            <w:tcW w:w="1820" w:type="dxa"/>
            <w:tcBorders>
              <w:top w:val="single" w:sz="4" w:space="0" w:color="auto"/>
              <w:bottom w:val="single" w:sz="4" w:space="0" w:color="auto"/>
            </w:tcBorders>
            <w:vAlign w:val="center"/>
            <w:hideMark/>
          </w:tcPr>
          <w:p w14:paraId="7B4A3142" w14:textId="0CC481B1" w:rsidR="00BD1BFA" w:rsidRPr="00603BD2" w:rsidRDefault="00B26E7D" w:rsidP="00A206E4">
            <w:pPr>
              <w:spacing w:line="360" w:lineRule="auto"/>
              <w:jc w:val="both"/>
              <w:rPr>
                <w:rFonts w:ascii="Book Antiqua" w:eastAsiaTheme="minorHAnsi" w:hAnsi="Book Antiqua"/>
                <w:b/>
                <w:lang w:eastAsia="zh-CN"/>
              </w:rPr>
            </w:pPr>
            <w:r>
              <w:rPr>
                <w:rFonts w:ascii="Book Antiqua" w:hAnsi="Book Antiqua" w:hint="eastAsia"/>
                <w:b/>
                <w:lang w:eastAsia="zh-CN"/>
              </w:rPr>
              <w:t>Ref.</w:t>
            </w:r>
          </w:p>
        </w:tc>
        <w:tc>
          <w:tcPr>
            <w:tcW w:w="1769" w:type="dxa"/>
            <w:tcBorders>
              <w:top w:val="single" w:sz="4" w:space="0" w:color="auto"/>
              <w:bottom w:val="single" w:sz="4" w:space="0" w:color="auto"/>
            </w:tcBorders>
            <w:vAlign w:val="center"/>
            <w:hideMark/>
          </w:tcPr>
          <w:p w14:paraId="6850B081" w14:textId="77777777" w:rsidR="00BD1BFA" w:rsidRPr="00603BD2" w:rsidRDefault="00BD1BFA" w:rsidP="00A206E4">
            <w:pPr>
              <w:spacing w:line="360" w:lineRule="auto"/>
              <w:jc w:val="both"/>
              <w:rPr>
                <w:rFonts w:ascii="Book Antiqua" w:hAnsi="Book Antiqua"/>
                <w:b/>
              </w:rPr>
            </w:pPr>
            <w:r w:rsidRPr="00603BD2">
              <w:rPr>
                <w:rFonts w:ascii="Book Antiqua" w:hAnsi="Book Antiqua"/>
                <w:b/>
              </w:rPr>
              <w:t>Study type</w:t>
            </w:r>
          </w:p>
        </w:tc>
        <w:tc>
          <w:tcPr>
            <w:tcW w:w="556" w:type="dxa"/>
            <w:tcBorders>
              <w:top w:val="single" w:sz="4" w:space="0" w:color="auto"/>
              <w:bottom w:val="single" w:sz="4" w:space="0" w:color="auto"/>
            </w:tcBorders>
            <w:vAlign w:val="center"/>
            <w:hideMark/>
          </w:tcPr>
          <w:p w14:paraId="7A9024B1" w14:textId="77777777" w:rsidR="00BD1BFA" w:rsidRPr="00603BD2" w:rsidRDefault="00BD1BFA" w:rsidP="00A206E4">
            <w:pPr>
              <w:spacing w:line="360" w:lineRule="auto"/>
              <w:jc w:val="both"/>
              <w:rPr>
                <w:rFonts w:ascii="Book Antiqua" w:hAnsi="Book Antiqua"/>
                <w:b/>
              </w:rPr>
            </w:pPr>
            <w:r w:rsidRPr="00603BD2">
              <w:rPr>
                <w:rFonts w:ascii="Book Antiqua" w:hAnsi="Book Antiqua"/>
                <w:b/>
              </w:rPr>
              <w:t>N</w:t>
            </w:r>
          </w:p>
        </w:tc>
        <w:tc>
          <w:tcPr>
            <w:tcW w:w="1737" w:type="dxa"/>
            <w:tcBorders>
              <w:top w:val="single" w:sz="4" w:space="0" w:color="auto"/>
              <w:bottom w:val="single" w:sz="4" w:space="0" w:color="auto"/>
            </w:tcBorders>
            <w:vAlign w:val="center"/>
            <w:hideMark/>
          </w:tcPr>
          <w:p w14:paraId="06DCA6B8" w14:textId="77777777" w:rsidR="00BD1BFA" w:rsidRPr="00603BD2" w:rsidRDefault="00BD1BFA" w:rsidP="00A206E4">
            <w:pPr>
              <w:spacing w:line="360" w:lineRule="auto"/>
              <w:jc w:val="both"/>
              <w:rPr>
                <w:rFonts w:ascii="Book Antiqua" w:hAnsi="Book Antiqua"/>
                <w:b/>
              </w:rPr>
            </w:pPr>
            <w:r w:rsidRPr="00603BD2">
              <w:rPr>
                <w:rFonts w:ascii="Book Antiqua" w:hAnsi="Book Antiqua"/>
                <w:b/>
              </w:rPr>
              <w:t>Identification of origin of bleeding</w:t>
            </w:r>
          </w:p>
        </w:tc>
        <w:tc>
          <w:tcPr>
            <w:tcW w:w="1292" w:type="dxa"/>
            <w:tcBorders>
              <w:top w:val="single" w:sz="4" w:space="0" w:color="auto"/>
              <w:bottom w:val="single" w:sz="4" w:space="0" w:color="auto"/>
            </w:tcBorders>
            <w:vAlign w:val="center"/>
            <w:hideMark/>
          </w:tcPr>
          <w:p w14:paraId="59F4A39B" w14:textId="77777777" w:rsidR="00BD1BFA" w:rsidRPr="00603BD2" w:rsidRDefault="00BD1BFA" w:rsidP="00A206E4">
            <w:pPr>
              <w:spacing w:line="360" w:lineRule="auto"/>
              <w:jc w:val="both"/>
              <w:rPr>
                <w:rFonts w:ascii="Book Antiqua" w:hAnsi="Book Antiqua"/>
                <w:b/>
              </w:rPr>
            </w:pPr>
            <w:r w:rsidRPr="00603BD2">
              <w:rPr>
                <w:rFonts w:ascii="Book Antiqua" w:hAnsi="Book Antiqua"/>
                <w:b/>
              </w:rPr>
              <w:t>Location</w:t>
            </w:r>
          </w:p>
        </w:tc>
        <w:tc>
          <w:tcPr>
            <w:tcW w:w="0" w:type="auto"/>
            <w:tcBorders>
              <w:top w:val="single" w:sz="4" w:space="0" w:color="auto"/>
              <w:bottom w:val="single" w:sz="4" w:space="0" w:color="auto"/>
            </w:tcBorders>
            <w:vAlign w:val="center"/>
            <w:hideMark/>
          </w:tcPr>
          <w:p w14:paraId="19354515" w14:textId="77777777" w:rsidR="00BD1BFA" w:rsidRPr="00603BD2" w:rsidRDefault="00BD1BFA" w:rsidP="00A206E4">
            <w:pPr>
              <w:spacing w:line="360" w:lineRule="auto"/>
              <w:jc w:val="both"/>
              <w:rPr>
                <w:rFonts w:ascii="Book Antiqua" w:hAnsi="Book Antiqua"/>
                <w:b/>
              </w:rPr>
            </w:pPr>
            <w:r w:rsidRPr="00603BD2">
              <w:rPr>
                <w:rFonts w:ascii="Book Antiqua" w:hAnsi="Book Antiqua"/>
                <w:b/>
              </w:rPr>
              <w:t>Colonoscopy</w:t>
            </w:r>
          </w:p>
        </w:tc>
        <w:tc>
          <w:tcPr>
            <w:tcW w:w="0" w:type="auto"/>
            <w:tcBorders>
              <w:top w:val="single" w:sz="4" w:space="0" w:color="auto"/>
              <w:bottom w:val="single" w:sz="4" w:space="0" w:color="auto"/>
            </w:tcBorders>
            <w:vAlign w:val="center"/>
            <w:hideMark/>
          </w:tcPr>
          <w:p w14:paraId="2BA7ECF4" w14:textId="77777777" w:rsidR="00BD1BFA" w:rsidRPr="00603BD2" w:rsidRDefault="00BD1BFA" w:rsidP="00A206E4">
            <w:pPr>
              <w:spacing w:line="360" w:lineRule="auto"/>
              <w:jc w:val="both"/>
              <w:rPr>
                <w:rFonts w:ascii="Book Antiqua" w:hAnsi="Book Antiqua"/>
                <w:b/>
              </w:rPr>
            </w:pPr>
            <w:r w:rsidRPr="00603BD2">
              <w:rPr>
                <w:rFonts w:ascii="Book Antiqua" w:hAnsi="Book Antiqua"/>
                <w:b/>
              </w:rPr>
              <w:t>Mesenteric angiography</w:t>
            </w:r>
          </w:p>
        </w:tc>
        <w:tc>
          <w:tcPr>
            <w:tcW w:w="0" w:type="auto"/>
            <w:tcBorders>
              <w:top w:val="single" w:sz="4" w:space="0" w:color="auto"/>
              <w:bottom w:val="single" w:sz="4" w:space="0" w:color="auto"/>
            </w:tcBorders>
            <w:vAlign w:val="center"/>
            <w:hideMark/>
          </w:tcPr>
          <w:p w14:paraId="643A1A90" w14:textId="77777777" w:rsidR="00BD1BFA" w:rsidRPr="00603BD2" w:rsidRDefault="00BD1BFA" w:rsidP="00A206E4">
            <w:pPr>
              <w:spacing w:line="360" w:lineRule="auto"/>
              <w:jc w:val="both"/>
              <w:rPr>
                <w:rFonts w:ascii="Book Antiqua" w:hAnsi="Book Antiqua"/>
                <w:b/>
              </w:rPr>
            </w:pPr>
            <w:r w:rsidRPr="00603BD2">
              <w:rPr>
                <w:rFonts w:ascii="Book Antiqua" w:hAnsi="Book Antiqua"/>
                <w:b/>
              </w:rPr>
              <w:t>Radionuclide bleeding scan</w:t>
            </w:r>
          </w:p>
        </w:tc>
        <w:tc>
          <w:tcPr>
            <w:tcW w:w="0" w:type="auto"/>
            <w:tcBorders>
              <w:top w:val="single" w:sz="4" w:space="0" w:color="auto"/>
              <w:bottom w:val="single" w:sz="4" w:space="0" w:color="auto"/>
            </w:tcBorders>
            <w:vAlign w:val="center"/>
            <w:hideMark/>
          </w:tcPr>
          <w:p w14:paraId="241A02EC" w14:textId="77777777" w:rsidR="00BD1BFA" w:rsidRPr="00603BD2" w:rsidRDefault="00BD1BFA" w:rsidP="00A206E4">
            <w:pPr>
              <w:spacing w:line="360" w:lineRule="auto"/>
              <w:jc w:val="both"/>
              <w:rPr>
                <w:rFonts w:ascii="Book Antiqua" w:hAnsi="Book Antiqua"/>
                <w:b/>
              </w:rPr>
            </w:pPr>
            <w:r w:rsidRPr="00603BD2">
              <w:rPr>
                <w:rFonts w:ascii="Book Antiqua" w:hAnsi="Book Antiqua"/>
                <w:b/>
              </w:rPr>
              <w:t>CT enterography</w:t>
            </w:r>
          </w:p>
        </w:tc>
        <w:tc>
          <w:tcPr>
            <w:tcW w:w="0" w:type="auto"/>
            <w:tcBorders>
              <w:top w:val="single" w:sz="4" w:space="0" w:color="auto"/>
              <w:bottom w:val="single" w:sz="4" w:space="0" w:color="auto"/>
            </w:tcBorders>
            <w:vAlign w:val="center"/>
            <w:hideMark/>
          </w:tcPr>
          <w:p w14:paraId="14EECDD6" w14:textId="77777777" w:rsidR="00BD1BFA" w:rsidRPr="00603BD2" w:rsidRDefault="00BD1BFA" w:rsidP="00A206E4">
            <w:pPr>
              <w:spacing w:line="360" w:lineRule="auto"/>
              <w:jc w:val="both"/>
              <w:rPr>
                <w:rFonts w:ascii="Book Antiqua" w:hAnsi="Book Antiqua"/>
                <w:b/>
              </w:rPr>
            </w:pPr>
            <w:r w:rsidRPr="00603BD2">
              <w:rPr>
                <w:rFonts w:ascii="Book Antiqua" w:hAnsi="Book Antiqua"/>
                <w:b/>
              </w:rPr>
              <w:t>EGD</w:t>
            </w:r>
          </w:p>
        </w:tc>
      </w:tr>
      <w:tr w:rsidR="00BD1BFA" w:rsidRPr="00603BD2" w14:paraId="0706D718" w14:textId="77777777" w:rsidTr="00A206E4">
        <w:trPr>
          <w:jc w:val="center"/>
        </w:trPr>
        <w:tc>
          <w:tcPr>
            <w:tcW w:w="1820" w:type="dxa"/>
            <w:tcBorders>
              <w:top w:val="single" w:sz="4" w:space="0" w:color="auto"/>
            </w:tcBorders>
            <w:vAlign w:val="center"/>
            <w:hideMark/>
          </w:tcPr>
          <w:p w14:paraId="50437272" w14:textId="7EE15ABD" w:rsidR="00BD1BFA" w:rsidRPr="00603BD2" w:rsidRDefault="00B26E7D" w:rsidP="00A206E4">
            <w:pPr>
              <w:spacing w:line="360" w:lineRule="auto"/>
              <w:jc w:val="both"/>
              <w:rPr>
                <w:rFonts w:ascii="Book Antiqua" w:hAnsi="Book Antiqua"/>
              </w:rPr>
            </w:pPr>
            <w:r>
              <w:rPr>
                <w:rFonts w:ascii="Book Antiqua" w:hAnsi="Book Antiqua"/>
              </w:rPr>
              <w:t xml:space="preserve">Kim </w:t>
            </w:r>
            <w:r w:rsidRPr="00B26E7D">
              <w:rPr>
                <w:rFonts w:ascii="Book Antiqua" w:hAnsi="Book Antiqua"/>
                <w:i/>
              </w:rPr>
              <w:t>et al</w:t>
            </w:r>
            <w:r w:rsidR="00BD1BFA" w:rsidRPr="00603BD2">
              <w:rPr>
                <w:rFonts w:ascii="Book Antiqua" w:hAnsi="Book Antiqua"/>
              </w:rPr>
              <w:fldChar w:fldCharType="begin"/>
            </w:r>
            <w:r w:rsidR="00BD1BFA" w:rsidRPr="00603BD2">
              <w:rPr>
                <w:rFonts w:ascii="Book Antiqua" w:hAnsi="Book Antiqua"/>
              </w:rPr>
              <w:fldChar w:fldCharType="separate"/>
            </w:r>
            <w:r w:rsidR="00BD1BFA" w:rsidRPr="00603BD2">
              <w:rPr>
                <w:rFonts w:ascii="Book Antiqua" w:hAnsi="Book Antiqua"/>
              </w:rPr>
              <w:t>{Kim, 2012 #8}</w:t>
            </w:r>
            <w:r w:rsidR="00BD1BFA" w:rsidRPr="00603BD2">
              <w:rPr>
                <w:rFonts w:ascii="Book Antiqua" w:hAnsi="Book Antiqua"/>
              </w:rPr>
              <w:fldChar w:fldCharType="end"/>
            </w:r>
            <w:r w:rsidR="00BD1BFA" w:rsidRPr="00603BD2">
              <w:rPr>
                <w:rFonts w:ascii="Book Antiqua" w:hAnsi="Book Antiqua"/>
                <w:noProof/>
                <w:vertAlign w:val="superscript"/>
              </w:rPr>
              <w:t>[3]</w:t>
            </w:r>
          </w:p>
          <w:p w14:paraId="468A5AC0" w14:textId="77777777" w:rsidR="00BD1BFA" w:rsidRPr="00603BD2" w:rsidRDefault="00BD1BFA" w:rsidP="00A206E4">
            <w:pPr>
              <w:spacing w:line="360" w:lineRule="auto"/>
              <w:jc w:val="both"/>
              <w:rPr>
                <w:rFonts w:ascii="Book Antiqua" w:hAnsi="Book Antiqua"/>
              </w:rPr>
            </w:pPr>
            <w:r w:rsidRPr="00603BD2">
              <w:rPr>
                <w:rFonts w:ascii="Book Antiqua" w:hAnsi="Book Antiqua"/>
              </w:rPr>
              <w:t>(2012)</w:t>
            </w:r>
          </w:p>
        </w:tc>
        <w:tc>
          <w:tcPr>
            <w:tcW w:w="1769" w:type="dxa"/>
            <w:tcBorders>
              <w:top w:val="single" w:sz="4" w:space="0" w:color="auto"/>
            </w:tcBorders>
            <w:vAlign w:val="center"/>
            <w:hideMark/>
          </w:tcPr>
          <w:p w14:paraId="44C861B3" w14:textId="77777777" w:rsidR="00BD1BFA" w:rsidRPr="00603BD2" w:rsidRDefault="00BD1BFA" w:rsidP="00A206E4">
            <w:pPr>
              <w:spacing w:line="360" w:lineRule="auto"/>
              <w:jc w:val="both"/>
              <w:rPr>
                <w:rFonts w:ascii="Book Antiqua" w:hAnsi="Book Antiqua"/>
              </w:rPr>
            </w:pPr>
            <w:r w:rsidRPr="00603BD2">
              <w:rPr>
                <w:rFonts w:ascii="Book Antiqua" w:hAnsi="Book Antiqua"/>
              </w:rPr>
              <w:t>Retrospective review</w:t>
            </w:r>
          </w:p>
        </w:tc>
        <w:tc>
          <w:tcPr>
            <w:tcW w:w="556" w:type="dxa"/>
            <w:tcBorders>
              <w:top w:val="single" w:sz="4" w:space="0" w:color="auto"/>
            </w:tcBorders>
            <w:vAlign w:val="center"/>
            <w:hideMark/>
          </w:tcPr>
          <w:p w14:paraId="5658E3B9" w14:textId="77777777" w:rsidR="00BD1BFA" w:rsidRPr="00603BD2" w:rsidRDefault="00BD1BFA" w:rsidP="00A206E4">
            <w:pPr>
              <w:spacing w:line="360" w:lineRule="auto"/>
              <w:jc w:val="both"/>
              <w:rPr>
                <w:rFonts w:ascii="Book Antiqua" w:hAnsi="Book Antiqua"/>
              </w:rPr>
            </w:pPr>
            <w:r w:rsidRPr="00603BD2">
              <w:rPr>
                <w:rFonts w:ascii="Book Antiqua" w:hAnsi="Book Antiqua"/>
              </w:rPr>
              <w:t>70</w:t>
            </w:r>
          </w:p>
        </w:tc>
        <w:tc>
          <w:tcPr>
            <w:tcW w:w="1737" w:type="dxa"/>
            <w:tcBorders>
              <w:top w:val="single" w:sz="4" w:space="0" w:color="auto"/>
            </w:tcBorders>
            <w:vAlign w:val="center"/>
            <w:hideMark/>
          </w:tcPr>
          <w:p w14:paraId="2B2505ED" w14:textId="7F70728C" w:rsidR="00BD1BFA" w:rsidRPr="00603BD2" w:rsidRDefault="004C048A" w:rsidP="00A206E4">
            <w:pPr>
              <w:spacing w:line="360" w:lineRule="auto"/>
              <w:jc w:val="both"/>
              <w:rPr>
                <w:rFonts w:ascii="Book Antiqua" w:hAnsi="Book Antiqua"/>
              </w:rPr>
            </w:pPr>
            <w:r>
              <w:rPr>
                <w:rFonts w:ascii="Book Antiqua" w:hAnsi="Book Antiqua"/>
              </w:rPr>
              <w:t>22 (31.4</w:t>
            </w:r>
            <w:r w:rsidR="00BD1BFA" w:rsidRPr="00603BD2">
              <w:rPr>
                <w:rFonts w:ascii="Book Antiqua" w:hAnsi="Book Antiqua"/>
              </w:rPr>
              <w:t>)</w:t>
            </w:r>
          </w:p>
        </w:tc>
        <w:tc>
          <w:tcPr>
            <w:tcW w:w="1292" w:type="dxa"/>
            <w:tcBorders>
              <w:top w:val="single" w:sz="4" w:space="0" w:color="auto"/>
            </w:tcBorders>
            <w:vAlign w:val="center"/>
            <w:hideMark/>
          </w:tcPr>
          <w:p w14:paraId="46612725" w14:textId="77777777" w:rsidR="00BD1BFA" w:rsidRPr="00603BD2" w:rsidRDefault="00BD1BFA" w:rsidP="00A206E4">
            <w:pPr>
              <w:spacing w:line="360" w:lineRule="auto"/>
              <w:jc w:val="both"/>
              <w:rPr>
                <w:rFonts w:ascii="Book Antiqua" w:hAnsi="Book Antiqua"/>
              </w:rPr>
            </w:pPr>
            <w:r w:rsidRPr="00603BD2">
              <w:rPr>
                <w:rFonts w:ascii="Book Antiqua" w:hAnsi="Book Antiqua"/>
              </w:rPr>
              <w:t>Small bowel 19</w:t>
            </w:r>
          </w:p>
          <w:p w14:paraId="18278C50" w14:textId="77777777" w:rsidR="00BD1BFA" w:rsidRPr="00603BD2" w:rsidRDefault="00BD1BFA" w:rsidP="00A206E4">
            <w:pPr>
              <w:spacing w:line="360" w:lineRule="auto"/>
              <w:jc w:val="both"/>
              <w:rPr>
                <w:rFonts w:ascii="Book Antiqua" w:hAnsi="Book Antiqua"/>
              </w:rPr>
            </w:pPr>
            <w:r w:rsidRPr="00603BD2">
              <w:rPr>
                <w:rFonts w:ascii="Book Antiqua" w:hAnsi="Book Antiqua"/>
              </w:rPr>
              <w:t>Large bowel 3</w:t>
            </w:r>
          </w:p>
        </w:tc>
        <w:tc>
          <w:tcPr>
            <w:tcW w:w="0" w:type="auto"/>
            <w:tcBorders>
              <w:top w:val="single" w:sz="4" w:space="0" w:color="auto"/>
            </w:tcBorders>
            <w:vAlign w:val="center"/>
            <w:hideMark/>
          </w:tcPr>
          <w:p w14:paraId="403E92AF" w14:textId="25795AED" w:rsidR="00BD1BFA" w:rsidRPr="00603BD2" w:rsidRDefault="004C048A" w:rsidP="00A206E4">
            <w:pPr>
              <w:spacing w:line="360" w:lineRule="auto"/>
              <w:jc w:val="both"/>
              <w:rPr>
                <w:rFonts w:ascii="Book Antiqua" w:hAnsi="Book Antiqua"/>
              </w:rPr>
            </w:pPr>
            <w:r>
              <w:rPr>
                <w:rFonts w:ascii="Book Antiqua" w:hAnsi="Book Antiqua"/>
              </w:rPr>
              <w:t>5/47 (10.6</w:t>
            </w:r>
            <w:r w:rsidR="00BD1BFA" w:rsidRPr="00603BD2">
              <w:rPr>
                <w:rFonts w:ascii="Book Antiqua" w:hAnsi="Book Antiqua"/>
              </w:rPr>
              <w:t>)</w:t>
            </w:r>
          </w:p>
        </w:tc>
        <w:tc>
          <w:tcPr>
            <w:tcW w:w="0" w:type="auto"/>
            <w:tcBorders>
              <w:top w:val="single" w:sz="4" w:space="0" w:color="auto"/>
            </w:tcBorders>
            <w:vAlign w:val="center"/>
            <w:hideMark/>
          </w:tcPr>
          <w:p w14:paraId="3B8E1133" w14:textId="06AE5D97" w:rsidR="00BD1BFA" w:rsidRPr="00603BD2" w:rsidRDefault="004C048A" w:rsidP="00A206E4">
            <w:pPr>
              <w:spacing w:line="360" w:lineRule="auto"/>
              <w:jc w:val="both"/>
              <w:rPr>
                <w:rFonts w:ascii="Book Antiqua" w:hAnsi="Book Antiqua"/>
              </w:rPr>
            </w:pPr>
            <w:r>
              <w:rPr>
                <w:rFonts w:ascii="Book Antiqua" w:hAnsi="Book Antiqua"/>
              </w:rPr>
              <w:t>5/19 (26.3</w:t>
            </w:r>
            <w:r w:rsidR="00BD1BFA" w:rsidRPr="00603BD2">
              <w:rPr>
                <w:rFonts w:ascii="Book Antiqua" w:hAnsi="Book Antiqua"/>
              </w:rPr>
              <w:t>)</w:t>
            </w:r>
          </w:p>
        </w:tc>
        <w:tc>
          <w:tcPr>
            <w:tcW w:w="0" w:type="auto"/>
            <w:tcBorders>
              <w:top w:val="single" w:sz="4" w:space="0" w:color="auto"/>
            </w:tcBorders>
            <w:vAlign w:val="center"/>
            <w:hideMark/>
          </w:tcPr>
          <w:p w14:paraId="5436B242" w14:textId="0F9B72B6" w:rsidR="00BD1BFA" w:rsidRPr="00603BD2" w:rsidRDefault="004C048A" w:rsidP="00A206E4">
            <w:pPr>
              <w:spacing w:line="360" w:lineRule="auto"/>
              <w:jc w:val="both"/>
              <w:rPr>
                <w:rFonts w:ascii="Book Antiqua" w:hAnsi="Book Antiqua"/>
              </w:rPr>
            </w:pPr>
            <w:r>
              <w:rPr>
                <w:rFonts w:ascii="Book Antiqua" w:hAnsi="Book Antiqua"/>
              </w:rPr>
              <w:t>8/27 (29.6</w:t>
            </w:r>
            <w:r w:rsidR="00BD1BFA" w:rsidRPr="00603BD2">
              <w:rPr>
                <w:rFonts w:ascii="Book Antiqua" w:hAnsi="Book Antiqua"/>
              </w:rPr>
              <w:t>)</w:t>
            </w:r>
          </w:p>
        </w:tc>
        <w:tc>
          <w:tcPr>
            <w:tcW w:w="0" w:type="auto"/>
            <w:tcBorders>
              <w:top w:val="single" w:sz="4" w:space="0" w:color="auto"/>
            </w:tcBorders>
            <w:vAlign w:val="center"/>
            <w:hideMark/>
          </w:tcPr>
          <w:p w14:paraId="51617AEC" w14:textId="1579A66C" w:rsidR="00BD1BFA" w:rsidRPr="00603BD2" w:rsidRDefault="004C048A" w:rsidP="00A206E4">
            <w:pPr>
              <w:spacing w:line="360" w:lineRule="auto"/>
              <w:jc w:val="both"/>
              <w:rPr>
                <w:rFonts w:ascii="Book Antiqua" w:hAnsi="Book Antiqua"/>
              </w:rPr>
            </w:pPr>
            <w:r>
              <w:rPr>
                <w:rFonts w:ascii="Book Antiqua" w:hAnsi="Book Antiqua"/>
              </w:rPr>
              <w:t>9/46 (19.6</w:t>
            </w:r>
            <w:r w:rsidR="00BD1BFA" w:rsidRPr="00603BD2">
              <w:rPr>
                <w:rFonts w:ascii="Book Antiqua" w:hAnsi="Book Antiqua"/>
              </w:rPr>
              <w:t>)</w:t>
            </w:r>
          </w:p>
        </w:tc>
        <w:tc>
          <w:tcPr>
            <w:tcW w:w="0" w:type="auto"/>
            <w:tcBorders>
              <w:top w:val="single" w:sz="4" w:space="0" w:color="auto"/>
            </w:tcBorders>
            <w:vAlign w:val="center"/>
            <w:hideMark/>
          </w:tcPr>
          <w:p w14:paraId="23B58D9F" w14:textId="3FECC791" w:rsidR="00BD1BFA" w:rsidRPr="00603BD2" w:rsidRDefault="00341BB3" w:rsidP="00A206E4">
            <w:pPr>
              <w:spacing w:line="360" w:lineRule="auto"/>
              <w:jc w:val="both"/>
              <w:rPr>
                <w:rFonts w:ascii="Book Antiqua" w:hAnsi="Book Antiqua"/>
              </w:rPr>
            </w:pPr>
            <w:r>
              <w:rPr>
                <w:rFonts w:ascii="Book Antiqua" w:hAnsi="Book Antiqua"/>
              </w:rPr>
              <w:t>0/30 (0</w:t>
            </w:r>
            <w:r w:rsidR="00BD1BFA" w:rsidRPr="00603BD2">
              <w:rPr>
                <w:rFonts w:ascii="Book Antiqua" w:hAnsi="Book Antiqua"/>
              </w:rPr>
              <w:t>)</w:t>
            </w:r>
          </w:p>
        </w:tc>
      </w:tr>
      <w:tr w:rsidR="00BD1BFA" w:rsidRPr="00603BD2" w14:paraId="3765C523" w14:textId="77777777" w:rsidTr="00A206E4">
        <w:trPr>
          <w:jc w:val="center"/>
        </w:trPr>
        <w:tc>
          <w:tcPr>
            <w:tcW w:w="1820" w:type="dxa"/>
            <w:vAlign w:val="center"/>
            <w:hideMark/>
          </w:tcPr>
          <w:p w14:paraId="2C766E64" w14:textId="479635CE" w:rsidR="00BD1BFA" w:rsidRPr="00603BD2" w:rsidRDefault="00BD1BFA" w:rsidP="00A206E4">
            <w:pPr>
              <w:spacing w:line="360" w:lineRule="auto"/>
              <w:jc w:val="both"/>
              <w:rPr>
                <w:rFonts w:ascii="Book Antiqua" w:hAnsi="Book Antiqua"/>
              </w:rPr>
            </w:pPr>
            <w:r w:rsidRPr="00603BD2">
              <w:rPr>
                <w:rFonts w:ascii="Book Antiqua" w:hAnsi="Book Antiqua"/>
              </w:rPr>
              <w:t xml:space="preserve">Pardi </w:t>
            </w:r>
            <w:r w:rsidR="00B26E7D" w:rsidRPr="00B26E7D">
              <w:rPr>
                <w:rFonts w:ascii="Book Antiqua" w:hAnsi="Book Antiqua"/>
                <w:i/>
              </w:rPr>
              <w:t>et al</w:t>
            </w:r>
            <w:r w:rsidRPr="00603BD2">
              <w:rPr>
                <w:rFonts w:ascii="Book Antiqua" w:hAnsi="Book Antiqua"/>
                <w:noProof/>
                <w:vertAlign w:val="superscript"/>
              </w:rPr>
              <w:t>[4]</w:t>
            </w:r>
            <w:r w:rsidRPr="00603BD2">
              <w:rPr>
                <w:rFonts w:ascii="Book Antiqua" w:hAnsi="Book Antiqua"/>
              </w:rPr>
              <w:t xml:space="preserve"> (1999)</w:t>
            </w:r>
          </w:p>
        </w:tc>
        <w:tc>
          <w:tcPr>
            <w:tcW w:w="1769" w:type="dxa"/>
            <w:vAlign w:val="center"/>
            <w:hideMark/>
          </w:tcPr>
          <w:p w14:paraId="5675AE6B" w14:textId="77777777" w:rsidR="00BD1BFA" w:rsidRPr="00603BD2" w:rsidRDefault="00BD1BFA" w:rsidP="00A206E4">
            <w:pPr>
              <w:spacing w:line="360" w:lineRule="auto"/>
              <w:jc w:val="both"/>
              <w:rPr>
                <w:rFonts w:ascii="Book Antiqua" w:hAnsi="Book Antiqua"/>
              </w:rPr>
            </w:pPr>
            <w:r w:rsidRPr="00603BD2">
              <w:rPr>
                <w:rFonts w:ascii="Book Antiqua" w:hAnsi="Book Antiqua"/>
              </w:rPr>
              <w:t>Retrospective review (1989 – 1996)</w:t>
            </w:r>
          </w:p>
        </w:tc>
        <w:tc>
          <w:tcPr>
            <w:tcW w:w="556" w:type="dxa"/>
            <w:vAlign w:val="center"/>
            <w:hideMark/>
          </w:tcPr>
          <w:p w14:paraId="7BB132A2" w14:textId="77777777" w:rsidR="00BD1BFA" w:rsidRPr="00603BD2" w:rsidRDefault="00BD1BFA" w:rsidP="00A206E4">
            <w:pPr>
              <w:spacing w:line="360" w:lineRule="auto"/>
              <w:jc w:val="both"/>
              <w:rPr>
                <w:rFonts w:ascii="Book Antiqua" w:hAnsi="Book Antiqua"/>
              </w:rPr>
            </w:pPr>
            <w:r w:rsidRPr="00603BD2">
              <w:rPr>
                <w:rFonts w:ascii="Book Antiqua" w:hAnsi="Book Antiqua"/>
              </w:rPr>
              <w:t>31</w:t>
            </w:r>
          </w:p>
        </w:tc>
        <w:tc>
          <w:tcPr>
            <w:tcW w:w="1737" w:type="dxa"/>
            <w:vAlign w:val="center"/>
            <w:hideMark/>
          </w:tcPr>
          <w:p w14:paraId="57F0630B" w14:textId="2042C969" w:rsidR="00BD1BFA" w:rsidRPr="00603BD2" w:rsidRDefault="004C048A" w:rsidP="00A206E4">
            <w:pPr>
              <w:spacing w:line="360" w:lineRule="auto"/>
              <w:jc w:val="both"/>
              <w:rPr>
                <w:rFonts w:ascii="Book Antiqua" w:hAnsi="Book Antiqua"/>
              </w:rPr>
            </w:pPr>
            <w:r>
              <w:rPr>
                <w:rFonts w:ascii="Book Antiqua" w:hAnsi="Book Antiqua"/>
              </w:rPr>
              <w:t>31 (100</w:t>
            </w:r>
            <w:r w:rsidR="00BD1BFA" w:rsidRPr="00603BD2">
              <w:rPr>
                <w:rFonts w:ascii="Book Antiqua" w:hAnsi="Book Antiqua"/>
              </w:rPr>
              <w:t>)</w:t>
            </w:r>
          </w:p>
        </w:tc>
        <w:tc>
          <w:tcPr>
            <w:tcW w:w="1292" w:type="dxa"/>
            <w:vAlign w:val="center"/>
            <w:hideMark/>
          </w:tcPr>
          <w:p w14:paraId="3C146FF1" w14:textId="77777777" w:rsidR="00BD1BFA" w:rsidRPr="00603BD2" w:rsidRDefault="00BD1BFA" w:rsidP="00A206E4">
            <w:pPr>
              <w:spacing w:line="360" w:lineRule="auto"/>
              <w:jc w:val="both"/>
              <w:rPr>
                <w:rFonts w:ascii="Book Antiqua" w:hAnsi="Book Antiqua"/>
              </w:rPr>
            </w:pPr>
            <w:r w:rsidRPr="00603BD2">
              <w:rPr>
                <w:rFonts w:ascii="Book Antiqua" w:hAnsi="Book Antiqua"/>
              </w:rPr>
              <w:t>NA</w:t>
            </w:r>
          </w:p>
        </w:tc>
        <w:tc>
          <w:tcPr>
            <w:tcW w:w="0" w:type="auto"/>
            <w:vAlign w:val="center"/>
            <w:hideMark/>
          </w:tcPr>
          <w:p w14:paraId="77174D4F" w14:textId="4E64F43F" w:rsidR="00BD1BFA" w:rsidRPr="00603BD2" w:rsidRDefault="004C048A" w:rsidP="00A206E4">
            <w:pPr>
              <w:spacing w:line="360" w:lineRule="auto"/>
              <w:jc w:val="both"/>
              <w:rPr>
                <w:rFonts w:ascii="Book Antiqua" w:hAnsi="Book Antiqua"/>
              </w:rPr>
            </w:pPr>
            <w:r>
              <w:rPr>
                <w:rFonts w:ascii="Book Antiqua" w:hAnsi="Book Antiqua"/>
              </w:rPr>
              <w:t>25/31 (78</w:t>
            </w:r>
            <w:r w:rsidR="00BD1BFA" w:rsidRPr="00603BD2">
              <w:rPr>
                <w:rFonts w:ascii="Book Antiqua" w:hAnsi="Book Antiqua"/>
              </w:rPr>
              <w:t>)</w:t>
            </w:r>
          </w:p>
        </w:tc>
        <w:tc>
          <w:tcPr>
            <w:tcW w:w="0" w:type="auto"/>
            <w:vAlign w:val="center"/>
            <w:hideMark/>
          </w:tcPr>
          <w:p w14:paraId="53FDCAF5" w14:textId="5274099F" w:rsidR="00BD1BFA" w:rsidRPr="00603BD2" w:rsidRDefault="004C048A" w:rsidP="00A206E4">
            <w:pPr>
              <w:spacing w:line="360" w:lineRule="auto"/>
              <w:jc w:val="both"/>
              <w:rPr>
                <w:rFonts w:ascii="Book Antiqua" w:hAnsi="Book Antiqua"/>
              </w:rPr>
            </w:pPr>
            <w:r>
              <w:rPr>
                <w:rFonts w:ascii="Book Antiqua" w:hAnsi="Book Antiqua"/>
              </w:rPr>
              <w:t>1/3 (33</w:t>
            </w:r>
            <w:r w:rsidR="00BD1BFA" w:rsidRPr="00603BD2">
              <w:rPr>
                <w:rFonts w:ascii="Book Antiqua" w:hAnsi="Book Antiqua"/>
              </w:rPr>
              <w:t>)</w:t>
            </w:r>
          </w:p>
        </w:tc>
        <w:tc>
          <w:tcPr>
            <w:tcW w:w="0" w:type="auto"/>
            <w:vAlign w:val="center"/>
            <w:hideMark/>
          </w:tcPr>
          <w:p w14:paraId="4A5FEB33" w14:textId="48F91A95" w:rsidR="00BD1BFA" w:rsidRPr="00603BD2" w:rsidRDefault="004C048A" w:rsidP="00A206E4">
            <w:pPr>
              <w:spacing w:line="360" w:lineRule="auto"/>
              <w:jc w:val="both"/>
              <w:rPr>
                <w:rFonts w:ascii="Book Antiqua" w:hAnsi="Book Antiqua"/>
              </w:rPr>
            </w:pPr>
            <w:r>
              <w:rPr>
                <w:rFonts w:ascii="Book Antiqua" w:hAnsi="Book Antiqua" w:hint="eastAsia"/>
                <w:lang w:eastAsia="zh-CN"/>
              </w:rPr>
              <w:t>3/4</w:t>
            </w:r>
            <w:r w:rsidRPr="004C048A">
              <w:rPr>
                <w:rFonts w:ascii="Book Antiqua" w:hAnsi="Book Antiqua"/>
              </w:rPr>
              <w:t xml:space="preserve"> </w:t>
            </w:r>
            <w:r>
              <w:rPr>
                <w:rFonts w:ascii="Book Antiqua" w:hAnsi="Book Antiqua"/>
              </w:rPr>
              <w:t>(75</w:t>
            </w:r>
            <w:r w:rsidR="00BD1BFA" w:rsidRPr="00603BD2">
              <w:rPr>
                <w:rFonts w:ascii="Book Antiqua" w:hAnsi="Book Antiqua"/>
              </w:rPr>
              <w:t>)</w:t>
            </w:r>
          </w:p>
        </w:tc>
        <w:tc>
          <w:tcPr>
            <w:tcW w:w="0" w:type="auto"/>
            <w:vAlign w:val="center"/>
            <w:hideMark/>
          </w:tcPr>
          <w:p w14:paraId="5CCEE755" w14:textId="77777777" w:rsidR="00BD1BFA" w:rsidRPr="00603BD2" w:rsidRDefault="00BD1BFA" w:rsidP="00A206E4">
            <w:pPr>
              <w:spacing w:line="360" w:lineRule="auto"/>
              <w:jc w:val="both"/>
              <w:rPr>
                <w:rFonts w:ascii="Book Antiqua" w:hAnsi="Book Antiqua"/>
              </w:rPr>
            </w:pPr>
            <w:r w:rsidRPr="00603BD2">
              <w:rPr>
                <w:rFonts w:ascii="Book Antiqua" w:hAnsi="Book Antiqua"/>
              </w:rPr>
              <w:t>NA</w:t>
            </w:r>
          </w:p>
        </w:tc>
        <w:tc>
          <w:tcPr>
            <w:tcW w:w="0" w:type="auto"/>
            <w:vAlign w:val="center"/>
            <w:hideMark/>
          </w:tcPr>
          <w:p w14:paraId="088D7FA0" w14:textId="77777777" w:rsidR="00BD1BFA" w:rsidRPr="00603BD2" w:rsidRDefault="00BD1BFA" w:rsidP="00A206E4">
            <w:pPr>
              <w:spacing w:line="360" w:lineRule="auto"/>
              <w:jc w:val="both"/>
              <w:rPr>
                <w:rFonts w:ascii="Book Antiqua" w:hAnsi="Book Antiqua"/>
              </w:rPr>
            </w:pPr>
            <w:r w:rsidRPr="00603BD2">
              <w:rPr>
                <w:rFonts w:ascii="Book Antiqua" w:hAnsi="Book Antiqua"/>
              </w:rPr>
              <w:t>2</w:t>
            </w:r>
          </w:p>
        </w:tc>
      </w:tr>
      <w:tr w:rsidR="00BD1BFA" w:rsidRPr="00603BD2" w14:paraId="17973C64" w14:textId="77777777" w:rsidTr="00A206E4">
        <w:trPr>
          <w:jc w:val="center"/>
        </w:trPr>
        <w:tc>
          <w:tcPr>
            <w:tcW w:w="1820" w:type="dxa"/>
            <w:vAlign w:val="center"/>
            <w:hideMark/>
          </w:tcPr>
          <w:p w14:paraId="5648A967" w14:textId="0B80650C" w:rsidR="00BD1BFA" w:rsidRPr="00603BD2" w:rsidRDefault="00BD1BFA" w:rsidP="00A206E4">
            <w:pPr>
              <w:spacing w:line="360" w:lineRule="auto"/>
              <w:jc w:val="both"/>
              <w:rPr>
                <w:rFonts w:ascii="Book Antiqua" w:hAnsi="Book Antiqua"/>
              </w:rPr>
            </w:pPr>
            <w:r w:rsidRPr="00603BD2">
              <w:rPr>
                <w:rFonts w:ascii="Book Antiqua" w:hAnsi="Book Antiqua"/>
              </w:rPr>
              <w:t xml:space="preserve">Belaiche </w:t>
            </w:r>
            <w:r w:rsidR="00B26E7D" w:rsidRPr="00B26E7D">
              <w:rPr>
                <w:rFonts w:ascii="Book Antiqua" w:hAnsi="Book Antiqua"/>
                <w:i/>
              </w:rPr>
              <w:t>et al</w:t>
            </w:r>
            <w:r w:rsidRPr="00603BD2">
              <w:rPr>
                <w:rFonts w:ascii="Book Antiqua" w:hAnsi="Book Antiqua"/>
                <w:noProof/>
                <w:vertAlign w:val="superscript"/>
              </w:rPr>
              <w:t>[2]</w:t>
            </w:r>
            <w:r w:rsidRPr="00603BD2">
              <w:rPr>
                <w:rFonts w:ascii="Book Antiqua" w:hAnsi="Book Antiqua"/>
              </w:rPr>
              <w:t xml:space="preserve"> (1999)</w:t>
            </w:r>
          </w:p>
        </w:tc>
        <w:tc>
          <w:tcPr>
            <w:tcW w:w="1769" w:type="dxa"/>
            <w:vAlign w:val="center"/>
          </w:tcPr>
          <w:p w14:paraId="3C97BE84" w14:textId="77777777" w:rsidR="00BD1BFA" w:rsidRPr="00603BD2" w:rsidRDefault="00BD1BFA" w:rsidP="00A206E4">
            <w:pPr>
              <w:spacing w:line="360" w:lineRule="auto"/>
              <w:jc w:val="both"/>
              <w:rPr>
                <w:rFonts w:ascii="Book Antiqua" w:hAnsi="Book Antiqua"/>
              </w:rPr>
            </w:pPr>
          </w:p>
        </w:tc>
        <w:tc>
          <w:tcPr>
            <w:tcW w:w="556" w:type="dxa"/>
            <w:vAlign w:val="center"/>
            <w:hideMark/>
          </w:tcPr>
          <w:p w14:paraId="2474AF96" w14:textId="77777777" w:rsidR="00BD1BFA" w:rsidRPr="00603BD2" w:rsidRDefault="00BD1BFA" w:rsidP="00A206E4">
            <w:pPr>
              <w:spacing w:line="360" w:lineRule="auto"/>
              <w:jc w:val="both"/>
              <w:rPr>
                <w:rFonts w:ascii="Book Antiqua" w:hAnsi="Book Antiqua"/>
              </w:rPr>
            </w:pPr>
            <w:r w:rsidRPr="00603BD2">
              <w:rPr>
                <w:rFonts w:ascii="Book Antiqua" w:hAnsi="Book Antiqua"/>
              </w:rPr>
              <w:t>34</w:t>
            </w:r>
          </w:p>
        </w:tc>
        <w:tc>
          <w:tcPr>
            <w:tcW w:w="1737" w:type="dxa"/>
            <w:vAlign w:val="center"/>
            <w:hideMark/>
          </w:tcPr>
          <w:p w14:paraId="2B80DAF8" w14:textId="49658B4D" w:rsidR="00BD1BFA" w:rsidRPr="00603BD2" w:rsidRDefault="004C048A" w:rsidP="00A206E4">
            <w:pPr>
              <w:spacing w:line="360" w:lineRule="auto"/>
              <w:jc w:val="both"/>
              <w:rPr>
                <w:rFonts w:ascii="Book Antiqua" w:hAnsi="Book Antiqua"/>
              </w:rPr>
            </w:pPr>
            <w:r>
              <w:rPr>
                <w:rFonts w:ascii="Book Antiqua" w:hAnsi="Book Antiqua"/>
              </w:rPr>
              <w:t>22 (65</w:t>
            </w:r>
            <w:r w:rsidR="00BD1BFA" w:rsidRPr="00603BD2">
              <w:rPr>
                <w:rFonts w:ascii="Book Antiqua" w:hAnsi="Book Antiqua"/>
              </w:rPr>
              <w:t>)</w:t>
            </w:r>
          </w:p>
        </w:tc>
        <w:tc>
          <w:tcPr>
            <w:tcW w:w="1292" w:type="dxa"/>
            <w:vAlign w:val="center"/>
            <w:hideMark/>
          </w:tcPr>
          <w:p w14:paraId="095D2EE5" w14:textId="77777777" w:rsidR="00BD1BFA" w:rsidRPr="00603BD2" w:rsidRDefault="00BD1BFA" w:rsidP="00A206E4">
            <w:pPr>
              <w:spacing w:line="360" w:lineRule="auto"/>
              <w:jc w:val="both"/>
              <w:rPr>
                <w:rFonts w:ascii="Book Antiqua" w:hAnsi="Book Antiqua"/>
              </w:rPr>
            </w:pPr>
            <w:r w:rsidRPr="00603BD2">
              <w:rPr>
                <w:rFonts w:ascii="Book Antiqua" w:hAnsi="Book Antiqua"/>
              </w:rPr>
              <w:t>Colon (85%)</w:t>
            </w:r>
          </w:p>
          <w:p w14:paraId="56DCAFA7" w14:textId="77777777" w:rsidR="00BD1BFA" w:rsidRPr="00603BD2" w:rsidRDefault="00BD1BFA" w:rsidP="00A206E4">
            <w:pPr>
              <w:spacing w:line="360" w:lineRule="auto"/>
              <w:jc w:val="both"/>
              <w:rPr>
                <w:rFonts w:ascii="Book Antiqua" w:hAnsi="Book Antiqua"/>
              </w:rPr>
            </w:pPr>
            <w:r w:rsidRPr="00603BD2">
              <w:rPr>
                <w:rFonts w:ascii="Book Antiqua" w:hAnsi="Book Antiqua"/>
              </w:rPr>
              <w:t>Isolate small bowel (15%)</w:t>
            </w:r>
          </w:p>
        </w:tc>
        <w:tc>
          <w:tcPr>
            <w:tcW w:w="0" w:type="auto"/>
            <w:vAlign w:val="center"/>
            <w:hideMark/>
          </w:tcPr>
          <w:p w14:paraId="6B4B76CD" w14:textId="61A272E1" w:rsidR="00BD1BFA" w:rsidRPr="00603BD2" w:rsidRDefault="004C048A" w:rsidP="00A206E4">
            <w:pPr>
              <w:spacing w:line="360" w:lineRule="auto"/>
              <w:jc w:val="both"/>
              <w:rPr>
                <w:rFonts w:ascii="Book Antiqua" w:hAnsi="Book Antiqua"/>
              </w:rPr>
            </w:pPr>
            <w:r>
              <w:rPr>
                <w:rFonts w:ascii="Book Antiqua" w:hAnsi="Book Antiqua"/>
              </w:rPr>
              <w:t>18/30 (60</w:t>
            </w:r>
            <w:r w:rsidR="00BD1BFA" w:rsidRPr="00603BD2">
              <w:rPr>
                <w:rFonts w:ascii="Book Antiqua" w:hAnsi="Book Antiqua"/>
              </w:rPr>
              <w:t>)</w:t>
            </w:r>
          </w:p>
        </w:tc>
        <w:tc>
          <w:tcPr>
            <w:tcW w:w="0" w:type="auto"/>
            <w:vAlign w:val="center"/>
            <w:hideMark/>
          </w:tcPr>
          <w:p w14:paraId="49198E35" w14:textId="0D0F02FD" w:rsidR="00BD1BFA" w:rsidRPr="00603BD2" w:rsidRDefault="004C048A" w:rsidP="00A206E4">
            <w:pPr>
              <w:spacing w:line="360" w:lineRule="auto"/>
              <w:jc w:val="both"/>
              <w:rPr>
                <w:rFonts w:ascii="Book Antiqua" w:hAnsi="Book Antiqua"/>
              </w:rPr>
            </w:pPr>
            <w:r>
              <w:rPr>
                <w:rFonts w:ascii="Book Antiqua" w:hAnsi="Book Antiqua"/>
              </w:rPr>
              <w:t>3/4 (75</w:t>
            </w:r>
            <w:r w:rsidR="00BD1BFA" w:rsidRPr="00603BD2">
              <w:rPr>
                <w:rFonts w:ascii="Book Antiqua" w:hAnsi="Book Antiqua"/>
              </w:rPr>
              <w:t>)</w:t>
            </w:r>
          </w:p>
        </w:tc>
        <w:tc>
          <w:tcPr>
            <w:tcW w:w="0" w:type="auto"/>
            <w:vAlign w:val="center"/>
            <w:hideMark/>
          </w:tcPr>
          <w:p w14:paraId="74716B48" w14:textId="77777777" w:rsidR="00BD1BFA" w:rsidRPr="00603BD2" w:rsidRDefault="00BD1BFA" w:rsidP="00A206E4">
            <w:pPr>
              <w:spacing w:line="360" w:lineRule="auto"/>
              <w:jc w:val="both"/>
              <w:rPr>
                <w:rFonts w:ascii="Book Antiqua" w:hAnsi="Book Antiqua"/>
              </w:rPr>
            </w:pPr>
            <w:r w:rsidRPr="00603BD2">
              <w:rPr>
                <w:rFonts w:ascii="Book Antiqua" w:hAnsi="Book Antiqua"/>
              </w:rPr>
              <w:t>0/2</w:t>
            </w:r>
          </w:p>
        </w:tc>
        <w:tc>
          <w:tcPr>
            <w:tcW w:w="0" w:type="auto"/>
            <w:vAlign w:val="center"/>
            <w:hideMark/>
          </w:tcPr>
          <w:p w14:paraId="3E2D95CD" w14:textId="77777777" w:rsidR="00BD1BFA" w:rsidRPr="00603BD2" w:rsidRDefault="00BD1BFA" w:rsidP="00A206E4">
            <w:pPr>
              <w:spacing w:line="360" w:lineRule="auto"/>
              <w:jc w:val="both"/>
              <w:rPr>
                <w:rFonts w:ascii="Book Antiqua" w:hAnsi="Book Antiqua"/>
              </w:rPr>
            </w:pPr>
            <w:r w:rsidRPr="00603BD2">
              <w:rPr>
                <w:rFonts w:ascii="Book Antiqua" w:hAnsi="Book Antiqua"/>
              </w:rPr>
              <w:t>NA</w:t>
            </w:r>
          </w:p>
        </w:tc>
        <w:tc>
          <w:tcPr>
            <w:tcW w:w="0" w:type="auto"/>
            <w:vAlign w:val="center"/>
            <w:hideMark/>
          </w:tcPr>
          <w:p w14:paraId="75D8C1FF" w14:textId="77777777" w:rsidR="00BD1BFA" w:rsidRPr="00603BD2" w:rsidRDefault="00BD1BFA" w:rsidP="00A206E4">
            <w:pPr>
              <w:spacing w:line="360" w:lineRule="auto"/>
              <w:jc w:val="both"/>
              <w:rPr>
                <w:rFonts w:ascii="Book Antiqua" w:hAnsi="Book Antiqua"/>
              </w:rPr>
            </w:pPr>
            <w:r w:rsidRPr="00603BD2">
              <w:rPr>
                <w:rFonts w:ascii="Book Antiqua" w:hAnsi="Book Antiqua"/>
              </w:rPr>
              <w:t>NA</w:t>
            </w:r>
          </w:p>
        </w:tc>
      </w:tr>
      <w:tr w:rsidR="00BD1BFA" w:rsidRPr="00603BD2" w14:paraId="190B0DA3" w14:textId="77777777" w:rsidTr="00A206E4">
        <w:trPr>
          <w:jc w:val="center"/>
        </w:trPr>
        <w:tc>
          <w:tcPr>
            <w:tcW w:w="1820" w:type="dxa"/>
            <w:vAlign w:val="center"/>
            <w:hideMark/>
          </w:tcPr>
          <w:p w14:paraId="1FF47969" w14:textId="79D20ABF" w:rsidR="00BD1BFA" w:rsidRPr="00603BD2" w:rsidRDefault="00BD1BFA" w:rsidP="00A206E4">
            <w:pPr>
              <w:spacing w:line="360" w:lineRule="auto"/>
              <w:jc w:val="both"/>
              <w:rPr>
                <w:rFonts w:ascii="Book Antiqua" w:hAnsi="Book Antiqua"/>
              </w:rPr>
            </w:pPr>
            <w:r w:rsidRPr="00603BD2">
              <w:rPr>
                <w:rFonts w:ascii="Book Antiqua" w:hAnsi="Book Antiqua"/>
              </w:rPr>
              <w:t xml:space="preserve">Robert </w:t>
            </w:r>
            <w:r w:rsidR="00B26E7D" w:rsidRPr="00B26E7D">
              <w:rPr>
                <w:rFonts w:ascii="Book Antiqua" w:hAnsi="Book Antiqua"/>
                <w:i/>
              </w:rPr>
              <w:t>et al</w:t>
            </w:r>
            <w:r w:rsidRPr="00603BD2">
              <w:rPr>
                <w:rFonts w:ascii="Book Antiqua" w:hAnsi="Book Antiqua"/>
                <w:noProof/>
                <w:vertAlign w:val="superscript"/>
              </w:rPr>
              <w:t>[5]</w:t>
            </w:r>
          </w:p>
          <w:p w14:paraId="00E263A6" w14:textId="77777777" w:rsidR="00BD1BFA" w:rsidRPr="00603BD2" w:rsidRDefault="00BD1BFA" w:rsidP="00A206E4">
            <w:pPr>
              <w:spacing w:line="360" w:lineRule="auto"/>
              <w:jc w:val="both"/>
              <w:rPr>
                <w:rFonts w:ascii="Book Antiqua" w:hAnsi="Book Antiqua"/>
              </w:rPr>
            </w:pPr>
            <w:r w:rsidRPr="00603BD2">
              <w:rPr>
                <w:rFonts w:ascii="Book Antiqua" w:hAnsi="Book Antiqua"/>
              </w:rPr>
              <w:t>(1991)</w:t>
            </w:r>
          </w:p>
        </w:tc>
        <w:tc>
          <w:tcPr>
            <w:tcW w:w="1769" w:type="dxa"/>
            <w:vAlign w:val="center"/>
            <w:hideMark/>
          </w:tcPr>
          <w:p w14:paraId="08159B1E" w14:textId="77777777" w:rsidR="00BD1BFA" w:rsidRPr="00603BD2" w:rsidRDefault="00BD1BFA" w:rsidP="00A206E4">
            <w:pPr>
              <w:spacing w:line="360" w:lineRule="auto"/>
              <w:jc w:val="both"/>
              <w:rPr>
                <w:rFonts w:ascii="Book Antiqua" w:hAnsi="Book Antiqua"/>
              </w:rPr>
            </w:pPr>
            <w:r w:rsidRPr="00603BD2">
              <w:rPr>
                <w:rFonts w:ascii="Book Antiqua" w:hAnsi="Book Antiqua"/>
              </w:rPr>
              <w:t>Retrospective review (1960 – 1986)</w:t>
            </w:r>
          </w:p>
        </w:tc>
        <w:tc>
          <w:tcPr>
            <w:tcW w:w="556" w:type="dxa"/>
            <w:vAlign w:val="center"/>
            <w:hideMark/>
          </w:tcPr>
          <w:p w14:paraId="3FEC9023" w14:textId="77777777" w:rsidR="00BD1BFA" w:rsidRPr="00603BD2" w:rsidRDefault="00BD1BFA" w:rsidP="00A206E4">
            <w:pPr>
              <w:spacing w:line="360" w:lineRule="auto"/>
              <w:jc w:val="both"/>
              <w:rPr>
                <w:rFonts w:ascii="Book Antiqua" w:hAnsi="Book Antiqua"/>
              </w:rPr>
            </w:pPr>
            <w:r w:rsidRPr="00603BD2">
              <w:rPr>
                <w:rFonts w:ascii="Book Antiqua" w:hAnsi="Book Antiqua"/>
              </w:rPr>
              <w:t>21</w:t>
            </w:r>
          </w:p>
        </w:tc>
        <w:tc>
          <w:tcPr>
            <w:tcW w:w="1737" w:type="dxa"/>
            <w:vAlign w:val="center"/>
            <w:hideMark/>
          </w:tcPr>
          <w:p w14:paraId="71626392" w14:textId="55E5195C" w:rsidR="00BD1BFA" w:rsidRPr="00603BD2" w:rsidRDefault="00BD1BFA" w:rsidP="00A206E4">
            <w:pPr>
              <w:spacing w:line="360" w:lineRule="auto"/>
              <w:jc w:val="both"/>
              <w:rPr>
                <w:rFonts w:ascii="Book Antiqua" w:hAnsi="Book Antiqua"/>
              </w:rPr>
            </w:pPr>
            <w:r w:rsidRPr="00603BD2">
              <w:rPr>
                <w:rFonts w:ascii="Book Antiqua" w:hAnsi="Book Antiqua"/>
              </w:rPr>
              <w:t>2 (10)</w:t>
            </w:r>
          </w:p>
        </w:tc>
        <w:tc>
          <w:tcPr>
            <w:tcW w:w="1292" w:type="dxa"/>
            <w:vAlign w:val="center"/>
            <w:hideMark/>
          </w:tcPr>
          <w:p w14:paraId="6692B9E5" w14:textId="77777777" w:rsidR="00BD1BFA" w:rsidRPr="00603BD2" w:rsidRDefault="00BD1BFA" w:rsidP="00A206E4">
            <w:pPr>
              <w:spacing w:line="360" w:lineRule="auto"/>
              <w:jc w:val="both"/>
              <w:rPr>
                <w:rFonts w:ascii="Book Antiqua" w:hAnsi="Book Antiqua"/>
              </w:rPr>
            </w:pPr>
            <w:r w:rsidRPr="00603BD2">
              <w:rPr>
                <w:rFonts w:ascii="Book Antiqua" w:hAnsi="Book Antiqua"/>
              </w:rPr>
              <w:t>NA</w:t>
            </w:r>
          </w:p>
        </w:tc>
        <w:tc>
          <w:tcPr>
            <w:tcW w:w="0" w:type="auto"/>
            <w:vAlign w:val="center"/>
            <w:hideMark/>
          </w:tcPr>
          <w:p w14:paraId="25F268B9" w14:textId="77777777" w:rsidR="00BD1BFA" w:rsidRPr="00603BD2" w:rsidRDefault="00BD1BFA" w:rsidP="00A206E4">
            <w:pPr>
              <w:spacing w:line="360" w:lineRule="auto"/>
              <w:jc w:val="both"/>
              <w:rPr>
                <w:rFonts w:ascii="Book Antiqua" w:hAnsi="Book Antiqua"/>
              </w:rPr>
            </w:pPr>
            <w:r w:rsidRPr="00603BD2">
              <w:rPr>
                <w:rFonts w:ascii="Book Antiqua" w:hAnsi="Book Antiqua"/>
              </w:rPr>
              <w:t>NA</w:t>
            </w:r>
          </w:p>
        </w:tc>
        <w:tc>
          <w:tcPr>
            <w:tcW w:w="0" w:type="auto"/>
            <w:vAlign w:val="center"/>
            <w:hideMark/>
          </w:tcPr>
          <w:p w14:paraId="5FA85593" w14:textId="44E7606B" w:rsidR="00BD1BFA" w:rsidRPr="00603BD2" w:rsidRDefault="004C048A" w:rsidP="00A206E4">
            <w:pPr>
              <w:spacing w:line="360" w:lineRule="auto"/>
              <w:jc w:val="both"/>
              <w:rPr>
                <w:rFonts w:ascii="Book Antiqua" w:hAnsi="Book Antiqua"/>
              </w:rPr>
            </w:pPr>
            <w:r>
              <w:rPr>
                <w:rFonts w:ascii="Book Antiqua" w:hAnsi="Book Antiqua"/>
              </w:rPr>
              <w:t>2/5 (40</w:t>
            </w:r>
            <w:r w:rsidR="00BD1BFA" w:rsidRPr="00603BD2">
              <w:rPr>
                <w:rFonts w:ascii="Book Antiqua" w:hAnsi="Book Antiqua"/>
              </w:rPr>
              <w:t>)</w:t>
            </w:r>
          </w:p>
        </w:tc>
        <w:tc>
          <w:tcPr>
            <w:tcW w:w="0" w:type="auto"/>
            <w:vAlign w:val="center"/>
            <w:hideMark/>
          </w:tcPr>
          <w:p w14:paraId="57E7D679" w14:textId="77777777" w:rsidR="00BD1BFA" w:rsidRPr="00603BD2" w:rsidRDefault="00BD1BFA" w:rsidP="00A206E4">
            <w:pPr>
              <w:spacing w:line="360" w:lineRule="auto"/>
              <w:jc w:val="both"/>
              <w:rPr>
                <w:rFonts w:ascii="Book Antiqua" w:hAnsi="Book Antiqua"/>
              </w:rPr>
            </w:pPr>
            <w:r w:rsidRPr="00603BD2">
              <w:rPr>
                <w:rFonts w:ascii="Book Antiqua" w:hAnsi="Book Antiqua"/>
              </w:rPr>
              <w:t>NA</w:t>
            </w:r>
          </w:p>
        </w:tc>
        <w:tc>
          <w:tcPr>
            <w:tcW w:w="0" w:type="auto"/>
            <w:vAlign w:val="center"/>
            <w:hideMark/>
          </w:tcPr>
          <w:p w14:paraId="741BB346" w14:textId="77777777" w:rsidR="00BD1BFA" w:rsidRPr="00603BD2" w:rsidRDefault="00BD1BFA" w:rsidP="00A206E4">
            <w:pPr>
              <w:spacing w:line="360" w:lineRule="auto"/>
              <w:jc w:val="both"/>
              <w:rPr>
                <w:rFonts w:ascii="Book Antiqua" w:hAnsi="Book Antiqua"/>
              </w:rPr>
            </w:pPr>
            <w:r w:rsidRPr="00603BD2">
              <w:rPr>
                <w:rFonts w:ascii="Book Antiqua" w:hAnsi="Book Antiqua"/>
              </w:rPr>
              <w:t>NA</w:t>
            </w:r>
          </w:p>
        </w:tc>
        <w:tc>
          <w:tcPr>
            <w:tcW w:w="0" w:type="auto"/>
            <w:vAlign w:val="center"/>
            <w:hideMark/>
          </w:tcPr>
          <w:p w14:paraId="65B98408" w14:textId="77777777" w:rsidR="00BD1BFA" w:rsidRPr="00603BD2" w:rsidRDefault="00BD1BFA" w:rsidP="00A206E4">
            <w:pPr>
              <w:spacing w:line="360" w:lineRule="auto"/>
              <w:jc w:val="both"/>
              <w:rPr>
                <w:rFonts w:ascii="Book Antiqua" w:hAnsi="Book Antiqua"/>
              </w:rPr>
            </w:pPr>
            <w:r w:rsidRPr="00603BD2">
              <w:rPr>
                <w:rFonts w:ascii="Book Antiqua" w:hAnsi="Book Antiqua"/>
              </w:rPr>
              <w:t>NA</w:t>
            </w:r>
          </w:p>
        </w:tc>
      </w:tr>
    </w:tbl>
    <w:p w14:paraId="5816DAD0" w14:textId="77777777" w:rsidR="00BD1BFA" w:rsidRPr="00603BD2" w:rsidRDefault="00BD1BFA" w:rsidP="00A206E4">
      <w:pPr>
        <w:spacing w:line="360" w:lineRule="auto"/>
        <w:jc w:val="both"/>
        <w:rPr>
          <w:rFonts w:ascii="Book Antiqua" w:hAnsi="Book Antiqua"/>
        </w:rPr>
      </w:pPr>
    </w:p>
    <w:p w14:paraId="7FD54B07" w14:textId="77777777" w:rsidR="00BD1BFA" w:rsidRPr="00603BD2" w:rsidRDefault="00BD1BFA" w:rsidP="00A206E4">
      <w:pPr>
        <w:spacing w:line="360" w:lineRule="auto"/>
        <w:jc w:val="both"/>
        <w:rPr>
          <w:rFonts w:ascii="Book Antiqua" w:hAnsi="Book Antiqua"/>
        </w:rPr>
      </w:pPr>
    </w:p>
    <w:p w14:paraId="34AC5A35" w14:textId="77777777" w:rsidR="00BD1BFA" w:rsidRPr="00603BD2" w:rsidRDefault="00BD1BFA" w:rsidP="00A206E4">
      <w:pPr>
        <w:spacing w:line="360" w:lineRule="auto"/>
        <w:jc w:val="both"/>
        <w:rPr>
          <w:rFonts w:ascii="Book Antiqua" w:hAnsi="Book Antiqua"/>
        </w:rPr>
      </w:pPr>
    </w:p>
    <w:p w14:paraId="530D7719" w14:textId="77777777" w:rsidR="00125EB8" w:rsidRPr="00603BD2" w:rsidRDefault="00125EB8" w:rsidP="00A206E4">
      <w:pPr>
        <w:spacing w:line="360" w:lineRule="auto"/>
        <w:jc w:val="both"/>
      </w:pPr>
    </w:p>
    <w:sectPr w:rsidR="00125EB8" w:rsidRPr="00603BD2" w:rsidSect="00603BD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F1915" w14:textId="77777777" w:rsidR="00842FF2" w:rsidRDefault="00842FF2" w:rsidP="00603BD2">
      <w:r>
        <w:separator/>
      </w:r>
    </w:p>
  </w:endnote>
  <w:endnote w:type="continuationSeparator" w:id="0">
    <w:p w14:paraId="5388B4E7" w14:textId="77777777" w:rsidR="00842FF2" w:rsidRDefault="00842FF2" w:rsidP="0060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48E29" w14:textId="77777777" w:rsidR="00842FF2" w:rsidRDefault="00842FF2" w:rsidP="00603BD2">
      <w:r>
        <w:separator/>
      </w:r>
    </w:p>
  </w:footnote>
  <w:footnote w:type="continuationSeparator" w:id="0">
    <w:p w14:paraId="1083C717" w14:textId="77777777" w:rsidR="00842FF2" w:rsidRDefault="00842FF2" w:rsidP="00603B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E7763"/>
    <w:multiLevelType w:val="hybridMultilevel"/>
    <w:tmpl w:val="7EC011A0"/>
    <w:lvl w:ilvl="0" w:tplc="0AE6886E">
      <w:start w:val="1"/>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E1A9B"/>
    <w:multiLevelType w:val="hybridMultilevel"/>
    <w:tmpl w:val="B6042EC4"/>
    <w:lvl w:ilvl="0" w:tplc="5F96954C">
      <w:start w:val="1"/>
      <w:numFmt w:val="bullet"/>
      <w:lvlText w:val=""/>
      <w:lvlJc w:val="left"/>
      <w:pPr>
        <w:tabs>
          <w:tab w:val="num" w:pos="720"/>
        </w:tabs>
        <w:ind w:left="720" w:hanging="360"/>
      </w:pPr>
      <w:rPr>
        <w:rFonts w:ascii="Wingdings" w:hAnsi="Wingdings" w:hint="default"/>
      </w:rPr>
    </w:lvl>
    <w:lvl w:ilvl="1" w:tplc="22BE40C2">
      <w:start w:val="103"/>
      <w:numFmt w:val="bullet"/>
      <w:lvlText w:val=""/>
      <w:lvlJc w:val="left"/>
      <w:pPr>
        <w:tabs>
          <w:tab w:val="num" w:pos="1440"/>
        </w:tabs>
        <w:ind w:left="1440" w:hanging="360"/>
      </w:pPr>
      <w:rPr>
        <w:rFonts w:ascii="Wingdings" w:hAnsi="Wingdings" w:hint="default"/>
      </w:rPr>
    </w:lvl>
    <w:lvl w:ilvl="2" w:tplc="A5EE4F5E" w:tentative="1">
      <w:start w:val="1"/>
      <w:numFmt w:val="bullet"/>
      <w:lvlText w:val=""/>
      <w:lvlJc w:val="left"/>
      <w:pPr>
        <w:tabs>
          <w:tab w:val="num" w:pos="2160"/>
        </w:tabs>
        <w:ind w:left="2160" w:hanging="360"/>
      </w:pPr>
      <w:rPr>
        <w:rFonts w:ascii="Wingdings" w:hAnsi="Wingdings" w:hint="default"/>
      </w:rPr>
    </w:lvl>
    <w:lvl w:ilvl="3" w:tplc="19983DDE" w:tentative="1">
      <w:start w:val="1"/>
      <w:numFmt w:val="bullet"/>
      <w:lvlText w:val=""/>
      <w:lvlJc w:val="left"/>
      <w:pPr>
        <w:tabs>
          <w:tab w:val="num" w:pos="2880"/>
        </w:tabs>
        <w:ind w:left="2880" w:hanging="360"/>
      </w:pPr>
      <w:rPr>
        <w:rFonts w:ascii="Wingdings" w:hAnsi="Wingdings" w:hint="default"/>
      </w:rPr>
    </w:lvl>
    <w:lvl w:ilvl="4" w:tplc="C66CAA66" w:tentative="1">
      <w:start w:val="1"/>
      <w:numFmt w:val="bullet"/>
      <w:lvlText w:val=""/>
      <w:lvlJc w:val="left"/>
      <w:pPr>
        <w:tabs>
          <w:tab w:val="num" w:pos="3600"/>
        </w:tabs>
        <w:ind w:left="3600" w:hanging="360"/>
      </w:pPr>
      <w:rPr>
        <w:rFonts w:ascii="Wingdings" w:hAnsi="Wingdings" w:hint="default"/>
      </w:rPr>
    </w:lvl>
    <w:lvl w:ilvl="5" w:tplc="A5CE8134" w:tentative="1">
      <w:start w:val="1"/>
      <w:numFmt w:val="bullet"/>
      <w:lvlText w:val=""/>
      <w:lvlJc w:val="left"/>
      <w:pPr>
        <w:tabs>
          <w:tab w:val="num" w:pos="4320"/>
        </w:tabs>
        <w:ind w:left="4320" w:hanging="360"/>
      </w:pPr>
      <w:rPr>
        <w:rFonts w:ascii="Wingdings" w:hAnsi="Wingdings" w:hint="default"/>
      </w:rPr>
    </w:lvl>
    <w:lvl w:ilvl="6" w:tplc="3B601BC6" w:tentative="1">
      <w:start w:val="1"/>
      <w:numFmt w:val="bullet"/>
      <w:lvlText w:val=""/>
      <w:lvlJc w:val="left"/>
      <w:pPr>
        <w:tabs>
          <w:tab w:val="num" w:pos="5040"/>
        </w:tabs>
        <w:ind w:left="5040" w:hanging="360"/>
      </w:pPr>
      <w:rPr>
        <w:rFonts w:ascii="Wingdings" w:hAnsi="Wingdings" w:hint="default"/>
      </w:rPr>
    </w:lvl>
    <w:lvl w:ilvl="7" w:tplc="D51E7FC8" w:tentative="1">
      <w:start w:val="1"/>
      <w:numFmt w:val="bullet"/>
      <w:lvlText w:val=""/>
      <w:lvlJc w:val="left"/>
      <w:pPr>
        <w:tabs>
          <w:tab w:val="num" w:pos="5760"/>
        </w:tabs>
        <w:ind w:left="5760" w:hanging="360"/>
      </w:pPr>
      <w:rPr>
        <w:rFonts w:ascii="Wingdings" w:hAnsi="Wingdings" w:hint="default"/>
      </w:rPr>
    </w:lvl>
    <w:lvl w:ilvl="8" w:tplc="8A348BD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B80C65"/>
    <w:multiLevelType w:val="hybridMultilevel"/>
    <w:tmpl w:val="560A1A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49497A"/>
    <w:multiLevelType w:val="hybridMultilevel"/>
    <w:tmpl w:val="6020FF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C145B4"/>
    <w:multiLevelType w:val="hybridMultilevel"/>
    <w:tmpl w:val="8530E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35F00"/>
    <w:multiLevelType w:val="hybridMultilevel"/>
    <w:tmpl w:val="9FFC2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D63120"/>
    <w:multiLevelType w:val="hybridMultilevel"/>
    <w:tmpl w:val="A4305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F2673C"/>
    <w:multiLevelType w:val="hybridMultilevel"/>
    <w:tmpl w:val="586224E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7"/>
  </w:num>
  <w:num w:numId="3">
    <w:abstractNumId w:val="2"/>
  </w:num>
  <w:num w:numId="4">
    <w:abstractNumId w:val="6"/>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D1BFA"/>
    <w:rsid w:val="00125EB8"/>
    <w:rsid w:val="001D6664"/>
    <w:rsid w:val="00341BB3"/>
    <w:rsid w:val="00367431"/>
    <w:rsid w:val="004C048A"/>
    <w:rsid w:val="005C465F"/>
    <w:rsid w:val="00603BD2"/>
    <w:rsid w:val="007736D1"/>
    <w:rsid w:val="00836863"/>
    <w:rsid w:val="00842FF2"/>
    <w:rsid w:val="009172CF"/>
    <w:rsid w:val="00920D42"/>
    <w:rsid w:val="00A12D8A"/>
    <w:rsid w:val="00A206E4"/>
    <w:rsid w:val="00B26E7D"/>
    <w:rsid w:val="00BD1BFA"/>
    <w:rsid w:val="00E506A3"/>
    <w:rsid w:val="00E86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375B6"/>
  <w15:docId w15:val="{92F8D151-E0FC-4AB8-9694-E3465573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BF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BFA"/>
    <w:pPr>
      <w:ind w:left="720"/>
      <w:contextualSpacing/>
    </w:pPr>
  </w:style>
  <w:style w:type="paragraph" w:customStyle="1" w:styleId="EndNoteBibliographyTitle">
    <w:name w:val="EndNote Bibliography Title"/>
    <w:basedOn w:val="Normal"/>
    <w:link w:val="EndNoteBibliographyTitleChar"/>
    <w:rsid w:val="00BD1BFA"/>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D1BFA"/>
    <w:rPr>
      <w:rFonts w:ascii="Calibri" w:eastAsiaTheme="minorEastAsia" w:hAnsi="Calibri"/>
      <w:noProof/>
      <w:sz w:val="24"/>
      <w:szCs w:val="24"/>
    </w:rPr>
  </w:style>
  <w:style w:type="paragraph" w:customStyle="1" w:styleId="EndNoteBibliography">
    <w:name w:val="EndNote Bibliography"/>
    <w:basedOn w:val="Normal"/>
    <w:link w:val="EndNoteBibliographyChar"/>
    <w:rsid w:val="00BD1BFA"/>
    <w:rPr>
      <w:rFonts w:ascii="Calibri" w:hAnsi="Calibri"/>
      <w:noProof/>
    </w:rPr>
  </w:style>
  <w:style w:type="character" w:customStyle="1" w:styleId="EndNoteBibliographyChar">
    <w:name w:val="EndNote Bibliography Char"/>
    <w:basedOn w:val="DefaultParagraphFont"/>
    <w:link w:val="EndNoteBibliography"/>
    <w:rsid w:val="00BD1BFA"/>
    <w:rPr>
      <w:rFonts w:ascii="Calibri" w:eastAsiaTheme="minorEastAsia" w:hAnsi="Calibri"/>
      <w:noProof/>
      <w:sz w:val="24"/>
      <w:szCs w:val="24"/>
    </w:rPr>
  </w:style>
  <w:style w:type="character" w:styleId="Hyperlink">
    <w:name w:val="Hyperlink"/>
    <w:basedOn w:val="DefaultParagraphFont"/>
    <w:uiPriority w:val="99"/>
    <w:unhideWhenUsed/>
    <w:rsid w:val="00BD1BFA"/>
    <w:rPr>
      <w:color w:val="0563C1" w:themeColor="hyperlink"/>
      <w:u w:val="single"/>
    </w:rPr>
  </w:style>
  <w:style w:type="paragraph" w:styleId="BalloonText">
    <w:name w:val="Balloon Text"/>
    <w:basedOn w:val="Normal"/>
    <w:link w:val="BalloonTextChar"/>
    <w:uiPriority w:val="99"/>
    <w:semiHidden/>
    <w:unhideWhenUsed/>
    <w:rsid w:val="00BD1B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BFA"/>
    <w:rPr>
      <w:rFonts w:ascii="Segoe UI" w:eastAsiaTheme="minorEastAsia" w:hAnsi="Segoe UI" w:cs="Segoe UI"/>
      <w:sz w:val="18"/>
      <w:szCs w:val="18"/>
    </w:rPr>
  </w:style>
  <w:style w:type="character" w:styleId="CommentReference">
    <w:name w:val="annotation reference"/>
    <w:basedOn w:val="DefaultParagraphFont"/>
    <w:unhideWhenUsed/>
    <w:rsid w:val="00BD1BFA"/>
    <w:rPr>
      <w:sz w:val="16"/>
      <w:szCs w:val="16"/>
    </w:rPr>
  </w:style>
  <w:style w:type="paragraph" w:styleId="CommentText">
    <w:name w:val="annotation text"/>
    <w:basedOn w:val="Normal"/>
    <w:link w:val="CommentTextChar"/>
    <w:unhideWhenUsed/>
    <w:rsid w:val="00BD1BFA"/>
    <w:rPr>
      <w:sz w:val="20"/>
      <w:szCs w:val="20"/>
    </w:rPr>
  </w:style>
  <w:style w:type="character" w:customStyle="1" w:styleId="CommentTextChar">
    <w:name w:val="Comment Text Char"/>
    <w:basedOn w:val="DefaultParagraphFont"/>
    <w:link w:val="CommentText"/>
    <w:rsid w:val="00BD1BF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D1BFA"/>
    <w:rPr>
      <w:b/>
      <w:bCs/>
    </w:rPr>
  </w:style>
  <w:style w:type="character" w:customStyle="1" w:styleId="CommentSubjectChar">
    <w:name w:val="Comment Subject Char"/>
    <w:basedOn w:val="CommentTextChar"/>
    <w:link w:val="CommentSubject"/>
    <w:uiPriority w:val="99"/>
    <w:semiHidden/>
    <w:rsid w:val="00BD1BFA"/>
    <w:rPr>
      <w:rFonts w:eastAsiaTheme="minorEastAsia"/>
      <w:b/>
      <w:bCs/>
      <w:sz w:val="20"/>
      <w:szCs w:val="20"/>
    </w:rPr>
  </w:style>
  <w:style w:type="character" w:styleId="PlaceholderText">
    <w:name w:val="Placeholder Text"/>
    <w:basedOn w:val="DefaultParagraphFont"/>
    <w:uiPriority w:val="99"/>
    <w:semiHidden/>
    <w:rsid w:val="00BD1BFA"/>
    <w:rPr>
      <w:color w:val="808080"/>
    </w:rPr>
  </w:style>
  <w:style w:type="table" w:styleId="TableGrid">
    <w:name w:val="Table Grid"/>
    <w:basedOn w:val="TableNormal"/>
    <w:uiPriority w:val="39"/>
    <w:rsid w:val="00BD1BFA"/>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1BFA"/>
    <w:pPr>
      <w:spacing w:after="0" w:line="240" w:lineRule="auto"/>
    </w:pPr>
    <w:rPr>
      <w:sz w:val="24"/>
      <w:szCs w:val="24"/>
    </w:rPr>
  </w:style>
  <w:style w:type="paragraph" w:styleId="Caption">
    <w:name w:val="caption"/>
    <w:basedOn w:val="Normal"/>
    <w:next w:val="Normal"/>
    <w:uiPriority w:val="35"/>
    <w:unhideWhenUsed/>
    <w:qFormat/>
    <w:rsid w:val="00BD1BFA"/>
    <w:pPr>
      <w:spacing w:after="200"/>
    </w:pPr>
    <w:rPr>
      <w:i/>
      <w:iCs/>
      <w:color w:val="44546A" w:themeColor="text2"/>
      <w:sz w:val="18"/>
      <w:szCs w:val="18"/>
    </w:rPr>
  </w:style>
  <w:style w:type="paragraph" w:styleId="Header">
    <w:name w:val="header"/>
    <w:basedOn w:val="Normal"/>
    <w:link w:val="HeaderChar"/>
    <w:uiPriority w:val="99"/>
    <w:unhideWhenUsed/>
    <w:rsid w:val="00BD1BFA"/>
    <w:pPr>
      <w:tabs>
        <w:tab w:val="center" w:pos="4680"/>
        <w:tab w:val="right" w:pos="9360"/>
      </w:tabs>
    </w:pPr>
  </w:style>
  <w:style w:type="character" w:customStyle="1" w:styleId="HeaderChar">
    <w:name w:val="Header Char"/>
    <w:basedOn w:val="DefaultParagraphFont"/>
    <w:link w:val="Header"/>
    <w:uiPriority w:val="99"/>
    <w:rsid w:val="00BD1BFA"/>
    <w:rPr>
      <w:rFonts w:eastAsiaTheme="minorEastAsia"/>
      <w:sz w:val="24"/>
      <w:szCs w:val="24"/>
    </w:rPr>
  </w:style>
  <w:style w:type="paragraph" w:styleId="Footer">
    <w:name w:val="footer"/>
    <w:basedOn w:val="Normal"/>
    <w:link w:val="FooterChar"/>
    <w:uiPriority w:val="99"/>
    <w:unhideWhenUsed/>
    <w:rsid w:val="00BD1BFA"/>
    <w:pPr>
      <w:tabs>
        <w:tab w:val="center" w:pos="4680"/>
        <w:tab w:val="right" w:pos="9360"/>
      </w:tabs>
    </w:pPr>
  </w:style>
  <w:style w:type="character" w:customStyle="1" w:styleId="FooterChar">
    <w:name w:val="Footer Char"/>
    <w:basedOn w:val="DefaultParagraphFont"/>
    <w:link w:val="Footer"/>
    <w:uiPriority w:val="99"/>
    <w:rsid w:val="00BD1BFA"/>
    <w:rPr>
      <w:rFonts w:eastAsiaTheme="minorEastAsia"/>
      <w:sz w:val="24"/>
      <w:szCs w:val="24"/>
    </w:rPr>
  </w:style>
  <w:style w:type="paragraph" w:styleId="NormalWeb">
    <w:name w:val="Normal (Web)"/>
    <w:basedOn w:val="Normal"/>
    <w:uiPriority w:val="99"/>
    <w:unhideWhenUsed/>
    <w:rsid w:val="00BD1BFA"/>
    <w:pPr>
      <w:spacing w:before="100" w:beforeAutospacing="1" w:after="100" w:afterAutospacing="1"/>
    </w:pPr>
    <w:rPr>
      <w:rFonts w:ascii="Times New Roman" w:eastAsia="Times New Roman" w:hAnsi="Times New Roman" w:cs="Times New Roman"/>
      <w:lang w:val="it-IT" w:eastAsia="it-IT"/>
    </w:rPr>
  </w:style>
  <w:style w:type="character" w:styleId="Strong">
    <w:name w:val="Strong"/>
    <w:uiPriority w:val="22"/>
    <w:qFormat/>
    <w:rsid w:val="00BD1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4153</Words>
  <Characters>23676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kanwarpreet tandon</dc:creator>
  <cp:keywords/>
  <dc:description/>
  <cp:lastModifiedBy>LS Ma</cp:lastModifiedBy>
  <cp:revision>2</cp:revision>
  <dcterms:created xsi:type="dcterms:W3CDTF">2016-03-30T00:47:00Z</dcterms:created>
  <dcterms:modified xsi:type="dcterms:W3CDTF">2016-03-30T00:47:00Z</dcterms:modified>
</cp:coreProperties>
</file>