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86ED8F" w14:textId="6E4BEF7F" w:rsidR="004E4D04" w:rsidRPr="00CA1BB8" w:rsidRDefault="004E4D04" w:rsidP="00B66E9E">
      <w:pPr>
        <w:spacing w:line="360" w:lineRule="auto"/>
        <w:jc w:val="both"/>
        <w:rPr>
          <w:rFonts w:ascii="Book Antiqua" w:hAnsi="Book Antiqua"/>
          <w:b/>
          <w:color w:val="auto"/>
        </w:rPr>
      </w:pPr>
      <w:r w:rsidRPr="00CA1BB8">
        <w:rPr>
          <w:rFonts w:ascii="Book Antiqua" w:hAnsi="Book Antiqua"/>
          <w:b/>
          <w:color w:val="auto"/>
        </w:rPr>
        <w:t xml:space="preserve">Name of Journal: </w:t>
      </w:r>
      <w:r w:rsidRPr="00CA1BB8">
        <w:rPr>
          <w:rFonts w:ascii="Book Antiqua" w:hAnsi="Book Antiqua"/>
          <w:b/>
          <w:i/>
          <w:color w:val="auto"/>
        </w:rPr>
        <w:t xml:space="preserve">World Journal of </w:t>
      </w:r>
      <w:r w:rsidR="0022195F" w:rsidRPr="00CA1BB8">
        <w:rPr>
          <w:rFonts w:ascii="Book Antiqua" w:hAnsi="Book Antiqua"/>
          <w:b/>
          <w:i/>
          <w:color w:val="auto"/>
        </w:rPr>
        <w:t>Critical Care Medicine</w:t>
      </w:r>
    </w:p>
    <w:p w14:paraId="48547B03" w14:textId="722FDFE8" w:rsidR="004E4D04" w:rsidRPr="00CA1BB8" w:rsidRDefault="004E4D04" w:rsidP="00B66E9E">
      <w:pPr>
        <w:spacing w:line="360" w:lineRule="auto"/>
        <w:jc w:val="both"/>
        <w:rPr>
          <w:rFonts w:ascii="Book Antiqua" w:hAnsi="Book Antiqua"/>
          <w:b/>
          <w:color w:val="auto"/>
          <w:lang w:eastAsia="zh-CN"/>
        </w:rPr>
      </w:pPr>
      <w:r w:rsidRPr="00CA1BB8">
        <w:rPr>
          <w:rFonts w:ascii="Book Antiqua" w:hAnsi="Book Antiqua"/>
          <w:b/>
          <w:color w:val="auto"/>
        </w:rPr>
        <w:t xml:space="preserve">ESPS Manuscript NO: </w:t>
      </w:r>
      <w:r w:rsidR="0022195F" w:rsidRPr="00CA1BB8">
        <w:rPr>
          <w:rFonts w:ascii="Book Antiqua" w:hAnsi="Book Antiqua"/>
          <w:b/>
          <w:color w:val="auto"/>
          <w:lang w:eastAsia="zh-CN"/>
        </w:rPr>
        <w:t>24941</w:t>
      </w:r>
    </w:p>
    <w:p w14:paraId="6C0009DD" w14:textId="77777777" w:rsidR="004E4D04" w:rsidRPr="00CA1BB8" w:rsidRDefault="004E4D04" w:rsidP="00B66E9E">
      <w:pPr>
        <w:spacing w:line="360" w:lineRule="auto"/>
        <w:jc w:val="both"/>
        <w:rPr>
          <w:rFonts w:ascii="Book Antiqua" w:hAnsi="Book Antiqua"/>
          <w:b/>
          <w:color w:val="auto"/>
          <w:lang w:eastAsia="zh-CN"/>
        </w:rPr>
      </w:pPr>
      <w:r w:rsidRPr="00CA1BB8">
        <w:rPr>
          <w:rFonts w:ascii="Book Antiqua" w:hAnsi="Book Antiqua"/>
          <w:b/>
          <w:color w:val="auto"/>
        </w:rPr>
        <w:t>Manuscript Type: Original Article</w:t>
      </w:r>
    </w:p>
    <w:p w14:paraId="4D03A95A" w14:textId="06082208" w:rsidR="004E4D04" w:rsidRPr="00CA1BB8" w:rsidRDefault="004E4D04" w:rsidP="00B66E9E">
      <w:pPr>
        <w:spacing w:line="360" w:lineRule="auto"/>
        <w:jc w:val="both"/>
        <w:rPr>
          <w:rFonts w:ascii="Book Antiqua" w:hAnsi="Book Antiqua" w:cs="Quattrocento"/>
          <w:color w:val="auto"/>
          <w:lang w:eastAsia="zh-CN"/>
        </w:rPr>
      </w:pPr>
    </w:p>
    <w:p w14:paraId="2084D10A" w14:textId="0973EEF9" w:rsidR="004E4D04" w:rsidRPr="00CA1BB8" w:rsidRDefault="004E4D04" w:rsidP="00B66E9E">
      <w:pPr>
        <w:spacing w:line="360" w:lineRule="auto"/>
        <w:jc w:val="both"/>
        <w:rPr>
          <w:rFonts w:ascii="Book Antiqua" w:hAnsi="Book Antiqua" w:cs="Quattrocento"/>
          <w:b/>
          <w:i/>
          <w:color w:val="auto"/>
          <w:lang w:eastAsia="zh-CN"/>
        </w:rPr>
      </w:pPr>
      <w:r w:rsidRPr="00CA1BB8">
        <w:rPr>
          <w:rFonts w:ascii="Book Antiqua" w:hAnsi="Book Antiqua" w:cs="Quattrocento"/>
          <w:b/>
          <w:i/>
          <w:color w:val="auto"/>
          <w:lang w:eastAsia="zh-CN"/>
        </w:rPr>
        <w:t>Retrospective Study</w:t>
      </w:r>
    </w:p>
    <w:p w14:paraId="2BE04F8B" w14:textId="634094F9"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Enteral </w:t>
      </w:r>
      <w:r w:rsidR="0022195F" w:rsidRPr="00CA1BB8">
        <w:rPr>
          <w:rFonts w:ascii="Book Antiqua" w:eastAsia="Quattrocento" w:hAnsi="Book Antiqua" w:cs="Quattrocento"/>
          <w:b/>
          <w:color w:val="auto"/>
        </w:rPr>
        <w:t>nutrition a</w:t>
      </w:r>
      <w:r w:rsidRPr="00CA1BB8">
        <w:rPr>
          <w:rFonts w:ascii="Book Antiqua" w:eastAsia="Quattrocento" w:hAnsi="Book Antiqua" w:cs="Quattrocento"/>
          <w:b/>
          <w:color w:val="auto"/>
        </w:rPr>
        <w:t xml:space="preserve">dministration in a </w:t>
      </w:r>
      <w:r w:rsidR="0022195F" w:rsidRPr="00CA1BB8">
        <w:rPr>
          <w:rFonts w:ascii="Book Antiqua" w:eastAsia="Quattrocento" w:hAnsi="Book Antiqua" w:cs="Quattrocento"/>
          <w:b/>
          <w:color w:val="auto"/>
        </w:rPr>
        <w:t>s</w:t>
      </w:r>
      <w:r w:rsidRPr="00CA1BB8">
        <w:rPr>
          <w:rFonts w:ascii="Book Antiqua" w:eastAsia="Quattrocento" w:hAnsi="Book Antiqua" w:cs="Quattrocento"/>
          <w:b/>
          <w:color w:val="auto"/>
        </w:rPr>
        <w:t xml:space="preserve">urgical </w:t>
      </w:r>
      <w:r w:rsidR="0022195F" w:rsidRPr="00CA1BB8">
        <w:rPr>
          <w:rFonts w:ascii="Book Antiqua" w:eastAsia="Quattrocento" w:hAnsi="Book Antiqua" w:cs="Quattrocento"/>
          <w:b/>
          <w:color w:val="auto"/>
        </w:rPr>
        <w:t>intensive care unit</w:t>
      </w:r>
      <w:r w:rsidRPr="00CA1BB8">
        <w:rPr>
          <w:rFonts w:ascii="Book Antiqua" w:eastAsia="Quattrocento" w:hAnsi="Book Antiqua" w:cs="Quattrocento"/>
          <w:b/>
          <w:color w:val="auto"/>
        </w:rPr>
        <w:t xml:space="preserve">: Achieving </w:t>
      </w:r>
      <w:r w:rsidR="0022195F" w:rsidRPr="00CA1BB8">
        <w:rPr>
          <w:rFonts w:ascii="Book Antiqua" w:eastAsia="Quattrocento" w:hAnsi="Book Antiqua" w:cs="Quattrocento"/>
          <w:b/>
          <w:color w:val="auto"/>
        </w:rPr>
        <w:t>goals with better strategies</w:t>
      </w:r>
    </w:p>
    <w:p w14:paraId="57584F5A" w14:textId="77777777" w:rsidR="00A5362E" w:rsidRPr="00CA1BB8" w:rsidRDefault="00A5362E" w:rsidP="00B66E9E">
      <w:pPr>
        <w:spacing w:line="360" w:lineRule="auto"/>
        <w:jc w:val="both"/>
        <w:rPr>
          <w:rFonts w:ascii="Book Antiqua" w:hAnsi="Book Antiqua"/>
          <w:color w:val="auto"/>
        </w:rPr>
      </w:pPr>
    </w:p>
    <w:p w14:paraId="71E910F3" w14:textId="17525E1A" w:rsidR="00A5362E" w:rsidRPr="00CA1BB8" w:rsidRDefault="0072268D" w:rsidP="00B66E9E">
      <w:pPr>
        <w:spacing w:line="360" w:lineRule="auto"/>
        <w:jc w:val="both"/>
        <w:rPr>
          <w:rFonts w:ascii="Book Antiqua" w:hAnsi="Book Antiqua"/>
          <w:color w:val="auto"/>
        </w:rPr>
      </w:pPr>
      <w:r w:rsidRPr="00CA1BB8">
        <w:rPr>
          <w:rFonts w:ascii="Book Antiqua" w:eastAsia="Quattrocento" w:hAnsi="Book Antiqua" w:cs="Quattrocento"/>
          <w:color w:val="auto"/>
        </w:rPr>
        <w:t>Wilson</w:t>
      </w:r>
      <w:r w:rsidRPr="00CA1BB8">
        <w:rPr>
          <w:rFonts w:ascii="Book Antiqua" w:hAnsi="Book Antiqua" w:cs="Quattrocento"/>
          <w:color w:val="auto"/>
          <w:lang w:eastAsia="zh-CN"/>
        </w:rPr>
        <w:t xml:space="preserve"> S </w:t>
      </w:r>
      <w:r w:rsidRPr="00CA1BB8">
        <w:rPr>
          <w:rFonts w:ascii="Book Antiqua" w:hAnsi="Book Antiqua" w:cs="Quattrocento"/>
          <w:i/>
          <w:color w:val="auto"/>
          <w:lang w:eastAsia="zh-CN"/>
        </w:rPr>
        <w:t>et al</w:t>
      </w:r>
      <w:r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 xml:space="preserve"> Enteral </w:t>
      </w:r>
      <w:r w:rsidRPr="00CA1BB8">
        <w:rPr>
          <w:rFonts w:ascii="Book Antiqua" w:eastAsia="Quattrocento" w:hAnsi="Book Antiqua" w:cs="Quattrocento"/>
          <w:color w:val="auto"/>
        </w:rPr>
        <w:t>nutrition administration in a surgical</w:t>
      </w:r>
      <w:r w:rsidR="009F5FE9" w:rsidRPr="00CA1BB8">
        <w:rPr>
          <w:rFonts w:ascii="Book Antiqua" w:eastAsia="Quattrocento" w:hAnsi="Book Antiqua" w:cs="Quattrocento"/>
          <w:color w:val="auto"/>
        </w:rPr>
        <w:t xml:space="preserve"> ICU</w:t>
      </w:r>
    </w:p>
    <w:p w14:paraId="153C31A4" w14:textId="77777777" w:rsidR="00A5362E" w:rsidRPr="00CA1BB8" w:rsidRDefault="00A5362E" w:rsidP="00B66E9E">
      <w:pPr>
        <w:spacing w:line="360" w:lineRule="auto"/>
        <w:jc w:val="both"/>
        <w:rPr>
          <w:rFonts w:ascii="Book Antiqua" w:hAnsi="Book Antiqua"/>
          <w:color w:val="auto"/>
        </w:rPr>
      </w:pPr>
    </w:p>
    <w:p w14:paraId="414921B1" w14:textId="3360D140"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Sara Wilson, </w:t>
      </w:r>
      <w:proofErr w:type="spellStart"/>
      <w:r w:rsidRPr="00CA1BB8">
        <w:rPr>
          <w:rFonts w:ascii="Book Antiqua" w:eastAsia="Quattrocento" w:hAnsi="Book Antiqua" w:cs="Quattrocento"/>
          <w:b/>
          <w:color w:val="auto"/>
        </w:rPr>
        <w:t>Nagendra</w:t>
      </w:r>
      <w:proofErr w:type="spellEnd"/>
      <w:r w:rsidRPr="00CA1BB8">
        <w:rPr>
          <w:rFonts w:ascii="Book Antiqua" w:eastAsia="Quattrocento" w:hAnsi="Book Antiqua" w:cs="Quattrocento"/>
          <w:b/>
          <w:color w:val="auto"/>
        </w:rPr>
        <w:t xml:space="preserve"> </w:t>
      </w:r>
      <w:r w:rsidR="0072268D" w:rsidRPr="00CA1BB8">
        <w:rPr>
          <w:rFonts w:ascii="Book Antiqua" w:hAnsi="Book Antiqua" w:cs="Quattrocento"/>
          <w:b/>
          <w:color w:val="auto"/>
          <w:lang w:eastAsia="zh-CN"/>
        </w:rPr>
        <w:t xml:space="preserve">Y </w:t>
      </w:r>
      <w:proofErr w:type="spellStart"/>
      <w:r w:rsidRPr="00CA1BB8">
        <w:rPr>
          <w:rFonts w:ascii="Book Antiqua" w:eastAsia="Quattrocento" w:hAnsi="Book Antiqua" w:cs="Quattrocento"/>
          <w:b/>
          <w:color w:val="auto"/>
        </w:rPr>
        <w:t>Madisi</w:t>
      </w:r>
      <w:proofErr w:type="spellEnd"/>
      <w:r w:rsidRPr="00CA1BB8">
        <w:rPr>
          <w:rFonts w:ascii="Book Antiqua" w:eastAsia="Quattrocento" w:hAnsi="Book Antiqua" w:cs="Quattrocento"/>
          <w:b/>
          <w:color w:val="auto"/>
        </w:rPr>
        <w:t xml:space="preserve">, Adel </w:t>
      </w:r>
      <w:proofErr w:type="spellStart"/>
      <w:r w:rsidRPr="00CA1BB8">
        <w:rPr>
          <w:rFonts w:ascii="Book Antiqua" w:eastAsia="Quattrocento" w:hAnsi="Book Antiqua" w:cs="Quattrocento"/>
          <w:b/>
          <w:color w:val="auto"/>
        </w:rPr>
        <w:t>Bassily</w:t>
      </w:r>
      <w:proofErr w:type="spellEnd"/>
      <w:r w:rsidRPr="00CA1BB8">
        <w:rPr>
          <w:rFonts w:ascii="Book Antiqua" w:eastAsia="Quattrocento" w:hAnsi="Book Antiqua" w:cs="Quattrocento"/>
          <w:b/>
          <w:color w:val="auto"/>
        </w:rPr>
        <w:t xml:space="preserve">-Marcus, Anthony </w:t>
      </w:r>
      <w:proofErr w:type="spellStart"/>
      <w:r w:rsidRPr="00CA1BB8">
        <w:rPr>
          <w:rFonts w:ascii="Book Antiqua" w:eastAsia="Quattrocento" w:hAnsi="Book Antiqua" w:cs="Quattrocento"/>
          <w:b/>
          <w:color w:val="auto"/>
        </w:rPr>
        <w:t>Manasia</w:t>
      </w:r>
      <w:proofErr w:type="spellEnd"/>
      <w:r w:rsidRPr="00CA1BB8">
        <w:rPr>
          <w:rFonts w:ascii="Book Antiqua" w:eastAsia="Quattrocento" w:hAnsi="Book Antiqua" w:cs="Quattrocento"/>
          <w:b/>
          <w:color w:val="auto"/>
        </w:rPr>
        <w:t xml:space="preserve">, John </w:t>
      </w:r>
      <w:proofErr w:type="spellStart"/>
      <w:r w:rsidRPr="00CA1BB8">
        <w:rPr>
          <w:rFonts w:ascii="Book Antiqua" w:eastAsia="Quattrocento" w:hAnsi="Book Antiqua" w:cs="Quattrocento"/>
          <w:b/>
          <w:color w:val="auto"/>
        </w:rPr>
        <w:t>Oropello</w:t>
      </w:r>
      <w:proofErr w:type="spellEnd"/>
      <w:r w:rsidRPr="00CA1BB8">
        <w:rPr>
          <w:rFonts w:ascii="Book Antiqua" w:eastAsia="Quattrocento" w:hAnsi="Book Antiqua" w:cs="Quattrocento"/>
          <w:b/>
          <w:color w:val="auto"/>
        </w:rPr>
        <w:t xml:space="preserve">, </w:t>
      </w:r>
      <w:proofErr w:type="spellStart"/>
      <w:r w:rsidRPr="00CA1BB8">
        <w:rPr>
          <w:rFonts w:ascii="Book Antiqua" w:eastAsia="Quattrocento" w:hAnsi="Book Antiqua" w:cs="Quattrocento"/>
          <w:b/>
          <w:color w:val="auto"/>
        </w:rPr>
        <w:t>Roopa</w:t>
      </w:r>
      <w:proofErr w:type="spellEnd"/>
      <w:r w:rsidRPr="00CA1BB8">
        <w:rPr>
          <w:rFonts w:ascii="Book Antiqua" w:eastAsia="Quattrocento" w:hAnsi="Book Antiqua" w:cs="Quattrocento"/>
          <w:b/>
          <w:color w:val="auto"/>
        </w:rPr>
        <w:t xml:space="preserve"> </w:t>
      </w:r>
      <w:proofErr w:type="spellStart"/>
      <w:r w:rsidRPr="00CA1BB8">
        <w:rPr>
          <w:rFonts w:ascii="Book Antiqua" w:eastAsia="Quattrocento" w:hAnsi="Book Antiqua" w:cs="Quattrocento"/>
          <w:b/>
          <w:color w:val="auto"/>
        </w:rPr>
        <w:t>Kohli</w:t>
      </w:r>
      <w:proofErr w:type="spellEnd"/>
      <w:r w:rsidRPr="00CA1BB8">
        <w:rPr>
          <w:rFonts w:ascii="Book Antiqua" w:eastAsia="Quattrocento" w:hAnsi="Book Antiqua" w:cs="Quattrocento"/>
          <w:b/>
          <w:color w:val="auto"/>
        </w:rPr>
        <w:t>-Seth</w:t>
      </w:r>
    </w:p>
    <w:p w14:paraId="3C1094C7" w14:textId="77777777" w:rsidR="00A5362E" w:rsidRPr="00CA1BB8" w:rsidRDefault="00A5362E" w:rsidP="00B66E9E">
      <w:pPr>
        <w:spacing w:line="360" w:lineRule="auto"/>
        <w:jc w:val="both"/>
        <w:rPr>
          <w:rFonts w:ascii="Book Antiqua" w:hAnsi="Book Antiqua"/>
          <w:color w:val="auto"/>
          <w:lang w:eastAsia="zh-CN"/>
        </w:rPr>
      </w:pPr>
    </w:p>
    <w:p w14:paraId="63286D48" w14:textId="68877DF8"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Sara Wilson,</w:t>
      </w:r>
      <w:r w:rsidRPr="00CA1BB8">
        <w:rPr>
          <w:rFonts w:ascii="Book Antiqua" w:eastAsia="Quattrocento" w:hAnsi="Book Antiqua" w:cs="Quattrocento"/>
          <w:color w:val="auto"/>
        </w:rPr>
        <w:t xml:space="preserve"> Department of Clinical Nutrition, Mount Sinai Hospital, New York, NY 10129, U</w:t>
      </w:r>
      <w:r w:rsidR="0072268D" w:rsidRPr="00CA1BB8">
        <w:rPr>
          <w:rFonts w:ascii="Book Antiqua" w:hAnsi="Book Antiqua" w:cs="Quattrocento"/>
          <w:color w:val="auto"/>
          <w:lang w:eastAsia="zh-CN"/>
        </w:rPr>
        <w:t xml:space="preserve">nited </w:t>
      </w:r>
      <w:r w:rsidRPr="00CA1BB8">
        <w:rPr>
          <w:rFonts w:ascii="Book Antiqua" w:eastAsia="Quattrocento" w:hAnsi="Book Antiqua" w:cs="Quattrocento"/>
          <w:color w:val="auto"/>
        </w:rPr>
        <w:t>S</w:t>
      </w:r>
      <w:r w:rsidR="0072268D" w:rsidRPr="00CA1BB8">
        <w:rPr>
          <w:rFonts w:ascii="Book Antiqua" w:hAnsi="Book Antiqua" w:cs="Quattrocento"/>
          <w:color w:val="auto"/>
          <w:lang w:eastAsia="zh-CN"/>
        </w:rPr>
        <w:t>tates</w:t>
      </w:r>
      <w:r w:rsidRPr="00CA1BB8">
        <w:rPr>
          <w:rFonts w:ascii="Book Antiqua" w:eastAsia="Quattrocento" w:hAnsi="Book Antiqua" w:cs="Quattrocento"/>
          <w:color w:val="auto"/>
        </w:rPr>
        <w:t xml:space="preserve"> </w:t>
      </w:r>
    </w:p>
    <w:p w14:paraId="20F55EF1" w14:textId="77777777" w:rsidR="00A5362E" w:rsidRPr="00CA1BB8" w:rsidRDefault="00A5362E" w:rsidP="00B66E9E">
      <w:pPr>
        <w:spacing w:line="360" w:lineRule="auto"/>
        <w:jc w:val="both"/>
        <w:rPr>
          <w:rFonts w:ascii="Book Antiqua" w:hAnsi="Book Antiqua"/>
          <w:color w:val="auto"/>
        </w:rPr>
      </w:pPr>
    </w:p>
    <w:p w14:paraId="0047F9BA" w14:textId="3AADEA39" w:rsidR="00A5362E" w:rsidRPr="00CA1BB8" w:rsidRDefault="009F5FE9" w:rsidP="00B66E9E">
      <w:pPr>
        <w:spacing w:line="360" w:lineRule="auto"/>
        <w:jc w:val="both"/>
        <w:rPr>
          <w:rFonts w:ascii="Book Antiqua" w:hAnsi="Book Antiqua"/>
          <w:color w:val="auto"/>
        </w:rPr>
      </w:pPr>
      <w:proofErr w:type="spellStart"/>
      <w:r w:rsidRPr="00CA1BB8">
        <w:rPr>
          <w:rFonts w:ascii="Book Antiqua" w:eastAsia="Quattrocento" w:hAnsi="Book Antiqua" w:cs="Quattrocento"/>
          <w:b/>
          <w:color w:val="auto"/>
        </w:rPr>
        <w:t>Nagendra</w:t>
      </w:r>
      <w:proofErr w:type="spellEnd"/>
      <w:r w:rsidRPr="00CA1BB8">
        <w:rPr>
          <w:rFonts w:ascii="Book Antiqua" w:eastAsia="Quattrocento" w:hAnsi="Book Antiqua" w:cs="Quattrocento"/>
          <w:b/>
          <w:color w:val="auto"/>
        </w:rPr>
        <w:t xml:space="preserve"> Y </w:t>
      </w:r>
      <w:proofErr w:type="spellStart"/>
      <w:r w:rsidRPr="00CA1BB8">
        <w:rPr>
          <w:rFonts w:ascii="Book Antiqua" w:eastAsia="Quattrocento" w:hAnsi="Book Antiqua" w:cs="Quattrocento"/>
          <w:b/>
          <w:color w:val="auto"/>
        </w:rPr>
        <w:t>Madisi</w:t>
      </w:r>
      <w:proofErr w:type="spellEnd"/>
      <w:r w:rsidRPr="00CA1BB8">
        <w:rPr>
          <w:rFonts w:ascii="Book Antiqua" w:eastAsia="Quattrocento" w:hAnsi="Book Antiqua" w:cs="Quattrocento"/>
          <w:b/>
          <w:color w:val="auto"/>
        </w:rPr>
        <w:t xml:space="preserve">, Adel </w:t>
      </w:r>
      <w:proofErr w:type="spellStart"/>
      <w:r w:rsidRPr="00CA1BB8">
        <w:rPr>
          <w:rFonts w:ascii="Book Antiqua" w:eastAsia="Quattrocento" w:hAnsi="Book Antiqua" w:cs="Quattrocento"/>
          <w:b/>
          <w:color w:val="auto"/>
        </w:rPr>
        <w:t>Bassily</w:t>
      </w:r>
      <w:proofErr w:type="spellEnd"/>
      <w:r w:rsidRPr="00CA1BB8">
        <w:rPr>
          <w:rFonts w:ascii="Book Antiqua" w:eastAsia="Quattrocento" w:hAnsi="Book Antiqua" w:cs="Quattrocento"/>
          <w:b/>
          <w:color w:val="auto"/>
        </w:rPr>
        <w:t xml:space="preserve">-Marcus, Anthony </w:t>
      </w:r>
      <w:proofErr w:type="spellStart"/>
      <w:r w:rsidRPr="00CA1BB8">
        <w:rPr>
          <w:rFonts w:ascii="Book Antiqua" w:eastAsia="Quattrocento" w:hAnsi="Book Antiqua" w:cs="Quattrocento"/>
          <w:b/>
          <w:color w:val="auto"/>
        </w:rPr>
        <w:t>Manasia</w:t>
      </w:r>
      <w:proofErr w:type="spellEnd"/>
      <w:r w:rsidRPr="00CA1BB8">
        <w:rPr>
          <w:rFonts w:ascii="Book Antiqua" w:eastAsia="Quattrocento" w:hAnsi="Book Antiqua" w:cs="Quattrocento"/>
          <w:b/>
          <w:color w:val="auto"/>
        </w:rPr>
        <w:t xml:space="preserve">, John </w:t>
      </w:r>
      <w:proofErr w:type="spellStart"/>
      <w:r w:rsidRPr="00CA1BB8">
        <w:rPr>
          <w:rFonts w:ascii="Book Antiqua" w:eastAsia="Quattrocento" w:hAnsi="Book Antiqua" w:cs="Quattrocento"/>
          <w:b/>
          <w:color w:val="auto"/>
        </w:rPr>
        <w:t>Oropello</w:t>
      </w:r>
      <w:proofErr w:type="spellEnd"/>
      <w:r w:rsidRPr="00CA1BB8">
        <w:rPr>
          <w:rFonts w:ascii="Book Antiqua" w:eastAsia="Quattrocento" w:hAnsi="Book Antiqua" w:cs="Quattrocento"/>
          <w:b/>
          <w:color w:val="auto"/>
        </w:rPr>
        <w:t xml:space="preserve">, </w:t>
      </w:r>
      <w:proofErr w:type="spellStart"/>
      <w:r w:rsidRPr="00CA1BB8">
        <w:rPr>
          <w:rFonts w:ascii="Book Antiqua" w:eastAsia="Quattrocento" w:hAnsi="Book Antiqua" w:cs="Quattrocento"/>
          <w:b/>
          <w:color w:val="auto"/>
        </w:rPr>
        <w:t>Roopa</w:t>
      </w:r>
      <w:proofErr w:type="spellEnd"/>
      <w:r w:rsidRPr="00CA1BB8">
        <w:rPr>
          <w:rFonts w:ascii="Book Antiqua" w:eastAsia="Quattrocento" w:hAnsi="Book Antiqua" w:cs="Quattrocento"/>
          <w:b/>
          <w:color w:val="auto"/>
        </w:rPr>
        <w:t xml:space="preserve"> </w:t>
      </w:r>
      <w:proofErr w:type="spellStart"/>
      <w:r w:rsidRPr="00CA1BB8">
        <w:rPr>
          <w:rFonts w:ascii="Book Antiqua" w:eastAsia="Quattrocento" w:hAnsi="Book Antiqua" w:cs="Quattrocento"/>
          <w:b/>
          <w:color w:val="auto"/>
        </w:rPr>
        <w:t>Kohli</w:t>
      </w:r>
      <w:proofErr w:type="spellEnd"/>
      <w:r w:rsidRPr="00CA1BB8">
        <w:rPr>
          <w:rFonts w:ascii="Book Antiqua" w:eastAsia="Quattrocento" w:hAnsi="Book Antiqua" w:cs="Quattrocento"/>
          <w:b/>
          <w:color w:val="auto"/>
        </w:rPr>
        <w:t xml:space="preserve">-Seth, </w:t>
      </w:r>
      <w:r w:rsidRPr="00CA1BB8">
        <w:rPr>
          <w:rFonts w:ascii="Book Antiqua" w:eastAsia="Quattrocento" w:hAnsi="Book Antiqua" w:cs="Quattrocento"/>
          <w:color w:val="auto"/>
        </w:rPr>
        <w:t xml:space="preserve">Division of </w:t>
      </w:r>
      <w:r w:rsidR="00153155" w:rsidRPr="00CA1BB8">
        <w:rPr>
          <w:rFonts w:ascii="Book Antiqua" w:eastAsia="Quattrocento" w:hAnsi="Book Antiqua" w:cs="Quattrocento"/>
          <w:color w:val="auto"/>
        </w:rPr>
        <w:t xml:space="preserve">Surgical </w:t>
      </w:r>
      <w:r w:rsidRPr="00CA1BB8">
        <w:rPr>
          <w:rFonts w:ascii="Book Antiqua" w:eastAsia="Quattrocento" w:hAnsi="Book Antiqua" w:cs="Quattrocento"/>
          <w:color w:val="auto"/>
        </w:rPr>
        <w:t xml:space="preserve">Critical Care Medicine, </w:t>
      </w:r>
      <w:r w:rsidR="0061031B" w:rsidRPr="00CA1BB8">
        <w:rPr>
          <w:rFonts w:ascii="Book Antiqua" w:eastAsia="Quattrocento" w:hAnsi="Book Antiqua" w:cs="Quattrocento"/>
          <w:color w:val="auto"/>
        </w:rPr>
        <w:t xml:space="preserve">Department of Surgery, </w:t>
      </w:r>
      <w:r w:rsidRPr="00CA1BB8">
        <w:rPr>
          <w:rFonts w:ascii="Book Antiqua" w:eastAsia="Quattrocento" w:hAnsi="Book Antiqua" w:cs="Quattrocento"/>
          <w:color w:val="auto"/>
        </w:rPr>
        <w:t xml:space="preserve">Icahn School of Medicine at Mount Sinai, New York, NY 10129, </w:t>
      </w:r>
      <w:r w:rsidR="0072268D" w:rsidRPr="00CA1BB8">
        <w:rPr>
          <w:rFonts w:ascii="Book Antiqua" w:eastAsia="Quattrocento" w:hAnsi="Book Antiqua" w:cs="Quattrocento"/>
          <w:color w:val="auto"/>
        </w:rPr>
        <w:t>U</w:t>
      </w:r>
      <w:r w:rsidR="0072268D" w:rsidRPr="00CA1BB8">
        <w:rPr>
          <w:rFonts w:ascii="Book Antiqua" w:hAnsi="Book Antiqua" w:cs="Quattrocento"/>
          <w:color w:val="auto"/>
          <w:lang w:eastAsia="zh-CN"/>
        </w:rPr>
        <w:t xml:space="preserve">nited </w:t>
      </w:r>
      <w:r w:rsidR="0072268D" w:rsidRPr="00CA1BB8">
        <w:rPr>
          <w:rFonts w:ascii="Book Antiqua" w:eastAsia="Quattrocento" w:hAnsi="Book Antiqua" w:cs="Quattrocento"/>
          <w:color w:val="auto"/>
        </w:rPr>
        <w:t>S</w:t>
      </w:r>
      <w:r w:rsidR="0072268D" w:rsidRPr="00CA1BB8">
        <w:rPr>
          <w:rFonts w:ascii="Book Antiqua" w:hAnsi="Book Antiqua" w:cs="Quattrocento"/>
          <w:color w:val="auto"/>
          <w:lang w:eastAsia="zh-CN"/>
        </w:rPr>
        <w:t>tates</w:t>
      </w:r>
    </w:p>
    <w:p w14:paraId="22D59070" w14:textId="77777777" w:rsidR="00A5362E" w:rsidRPr="00CA1BB8" w:rsidRDefault="00A5362E" w:rsidP="00B66E9E">
      <w:pPr>
        <w:spacing w:line="360" w:lineRule="auto"/>
        <w:jc w:val="both"/>
        <w:rPr>
          <w:rFonts w:ascii="Book Antiqua" w:hAnsi="Book Antiqua"/>
          <w:color w:val="auto"/>
          <w:lang w:eastAsia="zh-CN"/>
        </w:rPr>
      </w:pPr>
    </w:p>
    <w:p w14:paraId="7612DC6B" w14:textId="26A399F6" w:rsidR="00A5362E" w:rsidRPr="00CA1BB8" w:rsidRDefault="0072268D" w:rsidP="00B66E9E">
      <w:pPr>
        <w:spacing w:line="360" w:lineRule="auto"/>
        <w:jc w:val="both"/>
        <w:rPr>
          <w:rFonts w:ascii="Book Antiqua" w:hAnsi="Book Antiqua"/>
          <w:b/>
          <w:color w:val="auto"/>
        </w:rPr>
      </w:pPr>
      <w:r w:rsidRPr="00CA1BB8">
        <w:rPr>
          <w:rFonts w:ascii="Book Antiqua" w:hAnsi="Book Antiqua"/>
          <w:b/>
          <w:color w:val="auto"/>
        </w:rPr>
        <w:t>Author contributions:</w:t>
      </w:r>
      <w:r w:rsidRPr="00CA1BB8">
        <w:rPr>
          <w:rFonts w:ascii="Book Antiqua" w:hAnsi="Book Antiqua"/>
          <w:b/>
          <w:color w:val="auto"/>
          <w:lang w:eastAsia="zh-CN"/>
        </w:rPr>
        <w:t xml:space="preserve"> </w:t>
      </w:r>
      <w:r w:rsidR="009F5FE9" w:rsidRPr="00CA1BB8">
        <w:rPr>
          <w:rFonts w:ascii="Book Antiqua" w:eastAsia="Quattrocento" w:hAnsi="Book Antiqua" w:cs="Quattrocento"/>
          <w:color w:val="auto"/>
        </w:rPr>
        <w:t xml:space="preserve">Wilson S, </w:t>
      </w:r>
      <w:proofErr w:type="spellStart"/>
      <w:r w:rsidR="009F5FE9" w:rsidRPr="00CA1BB8">
        <w:rPr>
          <w:rFonts w:ascii="Book Antiqua" w:eastAsia="Quattrocento" w:hAnsi="Book Antiqua" w:cs="Quattrocento"/>
          <w:color w:val="auto"/>
        </w:rPr>
        <w:t>Madisi</w:t>
      </w:r>
      <w:proofErr w:type="spellEnd"/>
      <w:r w:rsidR="009F5FE9" w:rsidRPr="00CA1BB8">
        <w:rPr>
          <w:rFonts w:ascii="Book Antiqua" w:eastAsia="Quattrocento" w:hAnsi="Book Antiqua" w:cs="Quattrocento"/>
          <w:color w:val="auto"/>
        </w:rPr>
        <w:t xml:space="preserve"> NY and </w:t>
      </w:r>
      <w:proofErr w:type="spellStart"/>
      <w:r w:rsidR="009F5FE9" w:rsidRPr="00CA1BB8">
        <w:rPr>
          <w:rFonts w:ascii="Book Antiqua" w:eastAsia="Quattrocento" w:hAnsi="Book Antiqua" w:cs="Quattrocento"/>
          <w:color w:val="auto"/>
        </w:rPr>
        <w:t>Kohli</w:t>
      </w:r>
      <w:proofErr w:type="spellEnd"/>
      <w:r w:rsidR="009F5FE9" w:rsidRPr="00CA1BB8">
        <w:rPr>
          <w:rFonts w:ascii="Book Antiqua" w:eastAsia="Quattrocento" w:hAnsi="Book Antiqua" w:cs="Quattrocento"/>
          <w:color w:val="auto"/>
        </w:rPr>
        <w:t>-Seth R contributed equally to this work</w:t>
      </w:r>
      <w:r w:rsidR="00F52F6A"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 xml:space="preserve"> Wilson S helped in the acquisition of the data</w:t>
      </w:r>
      <w:r w:rsidR="00F52F6A"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 xml:space="preserve"> </w:t>
      </w:r>
      <w:r w:rsidR="00F52F6A" w:rsidRPr="00CA1BB8">
        <w:rPr>
          <w:rFonts w:ascii="Book Antiqua" w:eastAsia="Quattrocento" w:hAnsi="Book Antiqua" w:cs="Quattrocento"/>
          <w:color w:val="auto"/>
        </w:rPr>
        <w:t>Wilson S</w:t>
      </w:r>
      <w:r w:rsidR="00F52F6A" w:rsidRPr="00CA1BB8">
        <w:rPr>
          <w:rFonts w:ascii="Book Antiqua" w:hAnsi="Book Antiqua" w:cs="Quattrocento"/>
          <w:color w:val="auto"/>
          <w:lang w:eastAsia="zh-CN"/>
        </w:rPr>
        <w:t>,</w:t>
      </w:r>
      <w:r w:rsidR="00F52F6A" w:rsidRPr="00CA1BB8">
        <w:rPr>
          <w:rFonts w:ascii="Book Antiqua" w:eastAsia="Quattrocento" w:hAnsi="Book Antiqua" w:cs="Quattrocento"/>
          <w:color w:val="auto"/>
        </w:rPr>
        <w:t xml:space="preserve"> </w:t>
      </w:r>
      <w:proofErr w:type="spellStart"/>
      <w:r w:rsidR="00F52F6A" w:rsidRPr="00CA1BB8">
        <w:rPr>
          <w:rFonts w:ascii="Book Antiqua" w:eastAsia="Quattrocento" w:hAnsi="Book Antiqua" w:cs="Quattrocento"/>
          <w:color w:val="auto"/>
        </w:rPr>
        <w:t>Madisi</w:t>
      </w:r>
      <w:proofErr w:type="spellEnd"/>
      <w:r w:rsidR="00F52F6A" w:rsidRPr="00CA1BB8">
        <w:rPr>
          <w:rFonts w:ascii="Book Antiqua" w:eastAsia="Quattrocento" w:hAnsi="Book Antiqua" w:cs="Quattrocento"/>
          <w:color w:val="auto"/>
        </w:rPr>
        <w:t xml:space="preserve"> NY</w:t>
      </w:r>
      <w:r w:rsidR="009F5FE9" w:rsidRPr="00CA1BB8">
        <w:rPr>
          <w:rFonts w:ascii="Book Antiqua" w:eastAsia="Quattrocento" w:hAnsi="Book Antiqua" w:cs="Quattrocento"/>
          <w:color w:val="auto"/>
        </w:rPr>
        <w:t xml:space="preserve"> and </w:t>
      </w:r>
      <w:proofErr w:type="spellStart"/>
      <w:r w:rsidR="009F5FE9" w:rsidRPr="00CA1BB8">
        <w:rPr>
          <w:rFonts w:ascii="Book Antiqua" w:eastAsia="Quattrocento" w:hAnsi="Book Antiqua" w:cs="Quattrocento"/>
          <w:color w:val="auto"/>
        </w:rPr>
        <w:t>Kohli</w:t>
      </w:r>
      <w:proofErr w:type="spellEnd"/>
      <w:r w:rsidR="009F5FE9" w:rsidRPr="00CA1BB8">
        <w:rPr>
          <w:rFonts w:ascii="Book Antiqua" w:eastAsia="Quattrocento" w:hAnsi="Book Antiqua" w:cs="Quattrocento"/>
          <w:color w:val="auto"/>
        </w:rPr>
        <w:t>-Seth R analyzed, interpreted the data and drafted the manuscript</w:t>
      </w:r>
      <w:r w:rsidR="00F52F6A"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 xml:space="preserve"> </w:t>
      </w:r>
      <w:proofErr w:type="spellStart"/>
      <w:r w:rsidR="009F5FE9" w:rsidRPr="00CA1BB8">
        <w:rPr>
          <w:rFonts w:ascii="Book Antiqua" w:eastAsia="Quattrocento" w:hAnsi="Book Antiqua" w:cs="Quattrocento"/>
          <w:color w:val="auto"/>
        </w:rPr>
        <w:t>Bassily</w:t>
      </w:r>
      <w:proofErr w:type="spellEnd"/>
      <w:r w:rsidR="009F5FE9" w:rsidRPr="00CA1BB8">
        <w:rPr>
          <w:rFonts w:ascii="Book Antiqua" w:eastAsia="Quattrocento" w:hAnsi="Book Antiqua" w:cs="Quattrocento"/>
          <w:color w:val="auto"/>
        </w:rPr>
        <w:t xml:space="preserve">-Marcus A, </w:t>
      </w:r>
      <w:proofErr w:type="spellStart"/>
      <w:r w:rsidR="009F5FE9" w:rsidRPr="00CA1BB8">
        <w:rPr>
          <w:rFonts w:ascii="Book Antiqua" w:eastAsia="Quattrocento" w:hAnsi="Book Antiqua" w:cs="Quattrocento"/>
          <w:color w:val="auto"/>
        </w:rPr>
        <w:t>Manasia</w:t>
      </w:r>
      <w:proofErr w:type="spellEnd"/>
      <w:r w:rsidR="009F5FE9" w:rsidRPr="00CA1BB8">
        <w:rPr>
          <w:rFonts w:ascii="Book Antiqua" w:eastAsia="Quattrocento" w:hAnsi="Book Antiqua" w:cs="Quattrocento"/>
          <w:color w:val="auto"/>
        </w:rPr>
        <w:t xml:space="preserve"> A and </w:t>
      </w:r>
      <w:proofErr w:type="spellStart"/>
      <w:r w:rsidR="009F5FE9" w:rsidRPr="00CA1BB8">
        <w:rPr>
          <w:rFonts w:ascii="Book Antiqua" w:eastAsia="Quattrocento" w:hAnsi="Book Antiqua" w:cs="Quattrocento"/>
          <w:color w:val="auto"/>
        </w:rPr>
        <w:t>Oropello</w:t>
      </w:r>
      <w:proofErr w:type="spellEnd"/>
      <w:r w:rsidR="009F5FE9" w:rsidRPr="00CA1BB8">
        <w:rPr>
          <w:rFonts w:ascii="Book Antiqua" w:eastAsia="Quattrocento" w:hAnsi="Book Antiqua" w:cs="Quattrocento"/>
          <w:color w:val="auto"/>
        </w:rPr>
        <w:t xml:space="preserve"> J provided analytical oversight, revised the manuscript and material support; </w:t>
      </w:r>
      <w:proofErr w:type="spellStart"/>
      <w:r w:rsidR="009F5FE9" w:rsidRPr="00CA1BB8">
        <w:rPr>
          <w:rFonts w:ascii="Book Antiqua" w:eastAsia="Quattrocento" w:hAnsi="Book Antiqua" w:cs="Quattrocento"/>
          <w:color w:val="auto"/>
        </w:rPr>
        <w:t>Kohli</w:t>
      </w:r>
      <w:proofErr w:type="spellEnd"/>
      <w:r w:rsidR="009F5FE9" w:rsidRPr="00CA1BB8">
        <w:rPr>
          <w:rFonts w:ascii="Book Antiqua" w:eastAsia="Quattrocento" w:hAnsi="Book Antiqua" w:cs="Quattrocento"/>
          <w:color w:val="auto"/>
        </w:rPr>
        <w:t>-Seth R contributed to the conception and design of the study, supervised the study and provided administrative support; all authors have read and approved the final version to be published.</w:t>
      </w:r>
    </w:p>
    <w:p w14:paraId="4C9EFCDE" w14:textId="77777777" w:rsidR="00A5362E" w:rsidRPr="00CA1BB8" w:rsidRDefault="00A5362E" w:rsidP="00B66E9E">
      <w:pPr>
        <w:spacing w:line="360" w:lineRule="auto"/>
        <w:jc w:val="both"/>
        <w:rPr>
          <w:rFonts w:ascii="Book Antiqua" w:hAnsi="Book Antiqua"/>
          <w:color w:val="auto"/>
        </w:rPr>
      </w:pPr>
    </w:p>
    <w:p w14:paraId="0A579E34" w14:textId="77777777" w:rsidR="00A5362E" w:rsidRPr="00CA1BB8" w:rsidRDefault="00A5362E" w:rsidP="00B66E9E">
      <w:pPr>
        <w:spacing w:line="360" w:lineRule="auto"/>
        <w:jc w:val="both"/>
        <w:rPr>
          <w:rFonts w:ascii="Book Antiqua" w:hAnsi="Book Antiqua"/>
          <w:color w:val="auto"/>
        </w:rPr>
      </w:pPr>
    </w:p>
    <w:p w14:paraId="5E5CE44A" w14:textId="20051144" w:rsidR="00A5362E" w:rsidRPr="00CA1BB8" w:rsidRDefault="00F52F6A" w:rsidP="00B66E9E">
      <w:pPr>
        <w:spacing w:line="360" w:lineRule="auto"/>
        <w:jc w:val="both"/>
        <w:rPr>
          <w:rFonts w:ascii="Book Antiqua" w:eastAsia="Quattrocento" w:hAnsi="Book Antiqua" w:cs="Quattrocento"/>
          <w:color w:val="auto"/>
        </w:rPr>
      </w:pPr>
      <w:r w:rsidRPr="00CA1BB8">
        <w:rPr>
          <w:rFonts w:ascii="Book Antiqua" w:hAnsi="Book Antiqua"/>
          <w:b/>
          <w:color w:val="auto"/>
        </w:rPr>
        <w:t>Institutional review board statement:</w:t>
      </w:r>
      <w:r w:rsidRPr="00CA1BB8">
        <w:rPr>
          <w:rFonts w:ascii="Book Antiqua" w:hAnsi="Book Antiqua"/>
          <w:b/>
          <w:color w:val="auto"/>
          <w:lang w:eastAsia="zh-CN"/>
        </w:rPr>
        <w:t xml:space="preserve"> </w:t>
      </w:r>
      <w:r w:rsidR="009F5FE9" w:rsidRPr="00CA1BB8">
        <w:rPr>
          <w:rFonts w:ascii="Book Antiqua" w:eastAsia="Quattrocento" w:hAnsi="Book Antiqua" w:cs="Quattrocento"/>
          <w:color w:val="auto"/>
        </w:rPr>
        <w:t>The study was reviewed and approved by Icahn School of Medicine at Mt Sinai Institutional Review Board.</w:t>
      </w:r>
    </w:p>
    <w:p w14:paraId="4B38D6CA" w14:textId="77777777" w:rsidR="00A5362E" w:rsidRPr="00CA1BB8" w:rsidRDefault="00A5362E" w:rsidP="00B66E9E">
      <w:pPr>
        <w:spacing w:line="360" w:lineRule="auto"/>
        <w:jc w:val="both"/>
        <w:rPr>
          <w:rFonts w:ascii="Book Antiqua" w:hAnsi="Book Antiqua"/>
          <w:color w:val="auto"/>
          <w:lang w:eastAsia="zh-CN"/>
        </w:rPr>
      </w:pPr>
    </w:p>
    <w:p w14:paraId="5E94D13B" w14:textId="60C1E68A" w:rsidR="00A5362E" w:rsidRPr="00CA1BB8" w:rsidRDefault="00F52F6A" w:rsidP="00B66E9E">
      <w:pPr>
        <w:spacing w:line="360" w:lineRule="auto"/>
        <w:jc w:val="both"/>
        <w:rPr>
          <w:rFonts w:ascii="Book Antiqua" w:hAnsi="Book Antiqua"/>
          <w:b/>
          <w:color w:val="auto"/>
        </w:rPr>
      </w:pPr>
      <w:r w:rsidRPr="00CA1BB8">
        <w:rPr>
          <w:rFonts w:ascii="Book Antiqua" w:hAnsi="Book Antiqua"/>
          <w:b/>
          <w:color w:val="auto"/>
        </w:rPr>
        <w:t>Informed consent statement:</w:t>
      </w:r>
      <w:r w:rsidRPr="00CA1BB8">
        <w:rPr>
          <w:rFonts w:ascii="Book Antiqua" w:hAnsi="Book Antiqua"/>
          <w:b/>
          <w:color w:val="auto"/>
          <w:lang w:eastAsia="zh-CN"/>
        </w:rPr>
        <w:t xml:space="preserve"> </w:t>
      </w:r>
      <w:r w:rsidR="009F5FE9" w:rsidRPr="00CA1BB8">
        <w:rPr>
          <w:rFonts w:ascii="Book Antiqua" w:eastAsia="Quattrocento" w:hAnsi="Book Antiqua" w:cs="Quattrocento"/>
          <w:color w:val="auto"/>
        </w:rPr>
        <w:t>Waiver of informed consent was provided by Icahn School of Medicine at Mt Sinai Institutional Review Board.</w:t>
      </w:r>
    </w:p>
    <w:p w14:paraId="3E8E251F" w14:textId="77777777" w:rsidR="00741030" w:rsidRPr="00CA1BB8" w:rsidRDefault="00741030" w:rsidP="00B66E9E">
      <w:pPr>
        <w:spacing w:line="360" w:lineRule="auto"/>
        <w:jc w:val="both"/>
        <w:rPr>
          <w:rFonts w:ascii="Book Antiqua" w:hAnsi="Book Antiqua"/>
          <w:color w:val="auto"/>
          <w:lang w:eastAsia="zh-CN"/>
        </w:rPr>
      </w:pPr>
    </w:p>
    <w:p w14:paraId="6E32F545" w14:textId="7C27FAD1" w:rsidR="00A5362E" w:rsidRPr="00CA1BB8" w:rsidRDefault="0061031B" w:rsidP="00B66E9E">
      <w:pPr>
        <w:spacing w:line="360" w:lineRule="auto"/>
        <w:jc w:val="both"/>
        <w:rPr>
          <w:rFonts w:ascii="Book Antiqua" w:eastAsia="Quattrocento" w:hAnsi="Book Antiqua" w:cs="Quattrocento"/>
          <w:color w:val="auto"/>
        </w:rPr>
      </w:pPr>
      <w:r w:rsidRPr="00CA1BB8">
        <w:rPr>
          <w:rFonts w:ascii="Book Antiqua" w:hAnsi="Book Antiqua"/>
          <w:b/>
          <w:color w:val="auto"/>
        </w:rPr>
        <w:t xml:space="preserve">Conflict-of-interest </w:t>
      </w:r>
      <w:bookmarkStart w:id="0" w:name="OLE_LINK24"/>
      <w:bookmarkStart w:id="1" w:name="OLE_LINK25"/>
      <w:r w:rsidRPr="00CA1BB8">
        <w:rPr>
          <w:rFonts w:ascii="Book Antiqua" w:hAnsi="Book Antiqua"/>
          <w:b/>
          <w:color w:val="auto"/>
        </w:rPr>
        <w:t>statement</w:t>
      </w:r>
      <w:bookmarkEnd w:id="0"/>
      <w:bookmarkEnd w:id="1"/>
      <w:r w:rsidRPr="00CA1BB8">
        <w:rPr>
          <w:rFonts w:ascii="Book Antiqua" w:hAnsi="Book Antiqua"/>
          <w:b/>
          <w:color w:val="auto"/>
        </w:rPr>
        <w:t>:</w:t>
      </w:r>
      <w:r w:rsidR="00FC2E79" w:rsidRPr="00CA1BB8">
        <w:rPr>
          <w:rFonts w:ascii="Book Antiqua" w:hAnsi="Book Antiqua"/>
          <w:b/>
          <w:color w:val="auto"/>
        </w:rPr>
        <w:t xml:space="preserve"> </w:t>
      </w:r>
      <w:r w:rsidR="009F5FE9" w:rsidRPr="00CA1BB8">
        <w:rPr>
          <w:rFonts w:ascii="Book Antiqua" w:eastAsia="Quattrocento" w:hAnsi="Book Antiqua" w:cs="Quattrocento"/>
          <w:color w:val="auto"/>
        </w:rPr>
        <w:t>All the authors involved in the study have no conflict of interest to declare.</w:t>
      </w:r>
    </w:p>
    <w:p w14:paraId="33F83E32" w14:textId="77777777" w:rsidR="00741030" w:rsidRPr="00CA1BB8" w:rsidRDefault="00741030" w:rsidP="00B66E9E">
      <w:pPr>
        <w:spacing w:line="360" w:lineRule="auto"/>
        <w:jc w:val="both"/>
        <w:rPr>
          <w:rFonts w:ascii="Book Antiqua" w:hAnsi="Book Antiqua"/>
          <w:color w:val="auto"/>
        </w:rPr>
      </w:pPr>
    </w:p>
    <w:p w14:paraId="5E772DE5" w14:textId="0A7A3F9E" w:rsidR="007E0229" w:rsidRPr="00CA1BB8" w:rsidRDefault="0061031B" w:rsidP="00B66E9E">
      <w:pPr>
        <w:spacing w:line="360" w:lineRule="auto"/>
        <w:jc w:val="both"/>
        <w:rPr>
          <w:rFonts w:ascii="Book Antiqua" w:hAnsi="Book Antiqua"/>
          <w:color w:val="auto"/>
          <w:lang w:eastAsia="zh-CN"/>
        </w:rPr>
      </w:pPr>
      <w:r w:rsidRPr="00CA1BB8">
        <w:rPr>
          <w:rFonts w:ascii="Book Antiqua" w:hAnsi="Book Antiqua"/>
          <w:b/>
          <w:color w:val="auto"/>
        </w:rPr>
        <w:t xml:space="preserve">Data sharing statement: </w:t>
      </w:r>
      <w:r w:rsidR="00076726" w:rsidRPr="00CA1BB8">
        <w:rPr>
          <w:rFonts w:ascii="Book Antiqua" w:eastAsia="Quattrocento" w:hAnsi="Book Antiqua" w:cs="Quattrocento"/>
          <w:color w:val="auto"/>
        </w:rPr>
        <w:t>Data is available from the corresponding author</w:t>
      </w:r>
      <w:r w:rsidR="007E0229" w:rsidRPr="00CA1BB8">
        <w:rPr>
          <w:rFonts w:ascii="Book Antiqua" w:eastAsia="Quattrocento" w:hAnsi="Book Antiqua" w:cs="Quattrocento"/>
          <w:color w:val="auto"/>
        </w:rPr>
        <w:t xml:space="preserve"> </w:t>
      </w:r>
      <w:r w:rsidRPr="00CA1BB8">
        <w:rPr>
          <w:rFonts w:ascii="Book Antiqua" w:hAnsi="Book Antiqua" w:cs="Quattrocento"/>
          <w:color w:val="auto"/>
          <w:lang w:eastAsia="zh-CN"/>
        </w:rPr>
        <w:t>-</w:t>
      </w:r>
      <w:r w:rsidR="007E0229" w:rsidRPr="00CA1BB8">
        <w:rPr>
          <w:rFonts w:ascii="Book Antiqua" w:eastAsia="Quattrocento" w:hAnsi="Book Antiqua" w:cs="Quattrocento"/>
          <w:color w:val="auto"/>
        </w:rPr>
        <w:t xml:space="preserve"> nagendra.madisi@mountsinai.org</w:t>
      </w:r>
      <w:r w:rsidRPr="00CA1BB8">
        <w:rPr>
          <w:rFonts w:ascii="Book Antiqua" w:hAnsi="Book Antiqua" w:cs="Quattrocento"/>
          <w:color w:val="auto"/>
          <w:lang w:eastAsia="zh-CN"/>
        </w:rPr>
        <w:t>.</w:t>
      </w:r>
    </w:p>
    <w:p w14:paraId="49C2B9F8" w14:textId="60F2D235" w:rsidR="00A5362E" w:rsidRPr="00CA1BB8" w:rsidRDefault="00A5362E" w:rsidP="00B66E9E">
      <w:pPr>
        <w:spacing w:line="360" w:lineRule="auto"/>
        <w:jc w:val="both"/>
        <w:rPr>
          <w:rFonts w:ascii="Book Antiqua" w:hAnsi="Book Antiqua"/>
          <w:color w:val="auto"/>
        </w:rPr>
      </w:pPr>
    </w:p>
    <w:p w14:paraId="619420D1" w14:textId="77777777" w:rsidR="0061031B" w:rsidRPr="00CA1BB8" w:rsidRDefault="0061031B" w:rsidP="00B66E9E">
      <w:pPr>
        <w:spacing w:line="360" w:lineRule="auto"/>
        <w:jc w:val="both"/>
        <w:rPr>
          <w:rFonts w:ascii="Book Antiqua" w:hAnsi="Book Antiqua"/>
          <w:color w:val="auto"/>
        </w:rPr>
      </w:pPr>
      <w:bookmarkStart w:id="2" w:name="OLE_LINK507"/>
      <w:bookmarkStart w:id="3" w:name="OLE_LINK506"/>
      <w:bookmarkStart w:id="4" w:name="OLE_LINK496"/>
      <w:bookmarkStart w:id="5" w:name="OLE_LINK479"/>
      <w:r w:rsidRPr="00CA1BB8">
        <w:rPr>
          <w:rFonts w:ascii="Book Antiqua" w:hAnsi="Book Antiqua"/>
          <w:b/>
          <w:color w:val="auto"/>
        </w:rPr>
        <w:t xml:space="preserve">Open-Access: </w:t>
      </w:r>
      <w:r w:rsidRPr="00CA1BB8">
        <w:rPr>
          <w:rFonts w:ascii="Book Antiqua" w:hAnsi="Book Antiqua"/>
          <w:color w:val="auto"/>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4E654046" w14:textId="77777777" w:rsidR="00A5362E" w:rsidRPr="00CA1BB8" w:rsidRDefault="00A5362E" w:rsidP="00B66E9E">
      <w:pPr>
        <w:spacing w:line="360" w:lineRule="auto"/>
        <w:jc w:val="both"/>
        <w:rPr>
          <w:rFonts w:ascii="Book Antiqua" w:hAnsi="Book Antiqua"/>
          <w:color w:val="auto"/>
          <w:lang w:eastAsia="zh-CN"/>
        </w:rPr>
      </w:pPr>
    </w:p>
    <w:p w14:paraId="05DE2D0E" w14:textId="57C84F57" w:rsidR="003D7DB0" w:rsidRPr="00CA1BB8" w:rsidRDefault="003D7DB0" w:rsidP="00B66E9E">
      <w:pPr>
        <w:spacing w:line="360" w:lineRule="auto"/>
        <w:jc w:val="both"/>
        <w:rPr>
          <w:rFonts w:ascii="Book Antiqua" w:hAnsi="Book Antiqua"/>
          <w:b/>
          <w:lang w:eastAsia="zh-CN"/>
        </w:rPr>
      </w:pPr>
      <w:r w:rsidRPr="00CA1BB8">
        <w:rPr>
          <w:rFonts w:ascii="Book Antiqua" w:hAnsi="Book Antiqua"/>
          <w:b/>
        </w:rPr>
        <w:t>Manuscript source:</w:t>
      </w:r>
      <w:r w:rsidRPr="00CA1BB8">
        <w:rPr>
          <w:rFonts w:ascii="Book Antiqua" w:hAnsi="Book Antiqua" w:hint="eastAsia"/>
          <w:b/>
          <w:lang w:eastAsia="zh-CN"/>
        </w:rPr>
        <w:t xml:space="preserve"> </w:t>
      </w:r>
      <w:r w:rsidRPr="00CA1BB8">
        <w:rPr>
          <w:rFonts w:ascii="Book Antiqua" w:hAnsi="Book Antiqua"/>
        </w:rPr>
        <w:t>Unsolicited manuscript</w:t>
      </w:r>
    </w:p>
    <w:p w14:paraId="30108324" w14:textId="77777777" w:rsidR="003D7DB0" w:rsidRPr="00CA1BB8" w:rsidRDefault="003D7DB0" w:rsidP="00B66E9E">
      <w:pPr>
        <w:spacing w:line="360" w:lineRule="auto"/>
        <w:jc w:val="both"/>
        <w:rPr>
          <w:rFonts w:ascii="Book Antiqua" w:hAnsi="Book Antiqua"/>
          <w:b/>
          <w:color w:val="auto"/>
          <w:lang w:eastAsia="zh-CN"/>
        </w:rPr>
      </w:pPr>
    </w:p>
    <w:p w14:paraId="70CF8917" w14:textId="47F4CDB3" w:rsidR="00A5362E" w:rsidRPr="00CA1BB8" w:rsidRDefault="0061031B" w:rsidP="00B66E9E">
      <w:pPr>
        <w:spacing w:line="360" w:lineRule="auto"/>
        <w:ind w:rightChars="50" w:right="120"/>
        <w:jc w:val="both"/>
        <w:rPr>
          <w:rFonts w:ascii="Book Antiqua" w:hAnsi="Book Antiqua" w:cs="Quattrocento"/>
          <w:color w:val="auto"/>
          <w:lang w:eastAsia="zh-CN"/>
        </w:rPr>
      </w:pPr>
      <w:r w:rsidRPr="00CA1BB8">
        <w:rPr>
          <w:rFonts w:ascii="Book Antiqua" w:hAnsi="Book Antiqua"/>
          <w:b/>
          <w:color w:val="auto"/>
        </w:rPr>
        <w:t>Correspondence to:</w:t>
      </w:r>
      <w:r w:rsidRPr="00CA1BB8">
        <w:rPr>
          <w:rFonts w:ascii="Book Antiqua" w:hAnsi="Book Antiqua" w:cs="Arial"/>
          <w:b/>
          <w:bCs/>
          <w:color w:val="auto"/>
          <w:lang w:eastAsia="zh-CN"/>
        </w:rPr>
        <w:t xml:space="preserve"> </w:t>
      </w:r>
      <w:proofErr w:type="spellStart"/>
      <w:r w:rsidR="009F5FE9" w:rsidRPr="00CA1BB8">
        <w:rPr>
          <w:rFonts w:ascii="Book Antiqua" w:eastAsia="Quattrocento" w:hAnsi="Book Antiqua" w:cs="Quattrocento"/>
          <w:b/>
          <w:color w:val="auto"/>
        </w:rPr>
        <w:t>Nagendra</w:t>
      </w:r>
      <w:proofErr w:type="spellEnd"/>
      <w:r w:rsidR="009F5FE9" w:rsidRPr="00CA1BB8">
        <w:rPr>
          <w:rFonts w:ascii="Book Antiqua" w:eastAsia="Quattrocento" w:hAnsi="Book Antiqua" w:cs="Quattrocento"/>
          <w:b/>
          <w:color w:val="auto"/>
        </w:rPr>
        <w:t xml:space="preserve"> Y </w:t>
      </w:r>
      <w:proofErr w:type="spellStart"/>
      <w:r w:rsidR="009F5FE9" w:rsidRPr="00CA1BB8">
        <w:rPr>
          <w:rFonts w:ascii="Book Antiqua" w:eastAsia="Quattrocento" w:hAnsi="Book Antiqua" w:cs="Quattrocento"/>
          <w:b/>
          <w:color w:val="auto"/>
        </w:rPr>
        <w:t>Madisi</w:t>
      </w:r>
      <w:proofErr w:type="spellEnd"/>
      <w:r w:rsidRPr="00CA1BB8">
        <w:rPr>
          <w:rFonts w:ascii="Book Antiqua" w:hAnsi="Book Antiqua" w:cs="Quattrocento"/>
          <w:b/>
          <w:color w:val="auto"/>
          <w:lang w:eastAsia="zh-CN"/>
        </w:rPr>
        <w:t>,</w:t>
      </w:r>
      <w:r w:rsidR="009F5FE9" w:rsidRPr="00CA1BB8">
        <w:rPr>
          <w:rFonts w:ascii="Book Antiqua" w:eastAsia="Quattrocento" w:hAnsi="Book Antiqua" w:cs="Quattrocento"/>
          <w:b/>
          <w:color w:val="auto"/>
        </w:rPr>
        <w:t xml:space="preserve"> MD</w:t>
      </w:r>
      <w:r w:rsidRPr="00CA1BB8">
        <w:rPr>
          <w:rFonts w:ascii="Book Antiqua" w:hAnsi="Book Antiqua" w:cs="Quattrocento"/>
          <w:b/>
          <w:color w:val="auto"/>
          <w:lang w:eastAsia="zh-CN"/>
        </w:rPr>
        <w:t xml:space="preserve">, </w:t>
      </w:r>
      <w:r w:rsidR="009F5FE9" w:rsidRPr="00CA1BB8">
        <w:rPr>
          <w:rFonts w:ascii="Book Antiqua" w:eastAsia="Quattrocento" w:hAnsi="Book Antiqua" w:cs="Quattrocento"/>
          <w:b/>
          <w:color w:val="auto"/>
        </w:rPr>
        <w:t>Critical Care Fellow</w:t>
      </w:r>
      <w:r w:rsidRPr="00CA1BB8">
        <w:rPr>
          <w:rFonts w:ascii="Book Antiqua" w:hAnsi="Book Antiqua" w:cs="Quattrocento"/>
          <w:b/>
          <w:color w:val="auto"/>
          <w:lang w:eastAsia="zh-CN"/>
        </w:rPr>
        <w:t xml:space="preserve">, </w:t>
      </w:r>
      <w:r w:rsidR="009F5FE9" w:rsidRPr="00CA1BB8">
        <w:rPr>
          <w:rFonts w:ascii="Book Antiqua" w:eastAsia="Quattrocento" w:hAnsi="Book Antiqua" w:cs="Quattrocento"/>
          <w:color w:val="auto"/>
        </w:rPr>
        <w:t>Division of Surgical Critical Care Medicine</w:t>
      </w:r>
      <w:r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Department of Surgery</w:t>
      </w:r>
      <w:r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 xml:space="preserve">Icahn School of Medicine at </w:t>
      </w:r>
      <w:r w:rsidR="00917207" w:rsidRPr="00CA1BB8">
        <w:rPr>
          <w:rFonts w:ascii="Book Antiqua" w:eastAsia="Quattrocento" w:hAnsi="Book Antiqua" w:cs="Quattrocento"/>
          <w:color w:val="auto"/>
        </w:rPr>
        <w:t>Mount</w:t>
      </w:r>
      <w:r w:rsidR="009F5FE9" w:rsidRPr="00CA1BB8">
        <w:rPr>
          <w:rFonts w:ascii="Book Antiqua" w:eastAsia="Quattrocento" w:hAnsi="Book Antiqua" w:cs="Quattrocento"/>
          <w:color w:val="auto"/>
        </w:rPr>
        <w:t xml:space="preserve"> Sinai</w:t>
      </w:r>
      <w:r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One Gustave L. Levy Place, Box 1264</w:t>
      </w:r>
      <w:r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New York, NY 10029</w:t>
      </w:r>
      <w:r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U</w:t>
      </w:r>
      <w:r w:rsidRPr="00CA1BB8">
        <w:rPr>
          <w:rFonts w:ascii="Book Antiqua" w:hAnsi="Book Antiqua" w:cs="Quattrocento"/>
          <w:color w:val="auto"/>
          <w:lang w:eastAsia="zh-CN"/>
        </w:rPr>
        <w:t xml:space="preserve">nited </w:t>
      </w:r>
      <w:r w:rsidRPr="00CA1BB8">
        <w:rPr>
          <w:rFonts w:ascii="Book Antiqua" w:eastAsia="Quattrocento" w:hAnsi="Book Antiqua" w:cs="Quattrocento"/>
          <w:color w:val="auto"/>
        </w:rPr>
        <w:t>S</w:t>
      </w:r>
      <w:r w:rsidRPr="00CA1BB8">
        <w:rPr>
          <w:rFonts w:ascii="Book Antiqua" w:hAnsi="Book Antiqua" w:cs="Quattrocento"/>
          <w:color w:val="auto"/>
          <w:lang w:eastAsia="zh-CN"/>
        </w:rPr>
        <w:t xml:space="preserve">tates. </w:t>
      </w:r>
      <w:r w:rsidRPr="00CA1BB8">
        <w:rPr>
          <w:rFonts w:ascii="Book Antiqua" w:eastAsia="Quattrocento" w:hAnsi="Book Antiqua" w:cs="Quattrocento"/>
          <w:color w:val="auto"/>
        </w:rPr>
        <w:t>nagendra.madisi@mountsinai.org</w:t>
      </w:r>
    </w:p>
    <w:p w14:paraId="60AD10D2" w14:textId="354AF783" w:rsidR="0061031B" w:rsidRPr="00CA1BB8" w:rsidRDefault="00917207" w:rsidP="00B66E9E">
      <w:pPr>
        <w:spacing w:line="360" w:lineRule="auto"/>
        <w:ind w:rightChars="50" w:right="120"/>
        <w:jc w:val="both"/>
        <w:rPr>
          <w:rFonts w:ascii="Book Antiqua" w:hAnsi="Book Antiqua" w:cs="Quattrocento"/>
          <w:color w:val="auto"/>
          <w:lang w:eastAsia="zh-CN"/>
        </w:rPr>
      </w:pPr>
      <w:r w:rsidRPr="00CA1BB8">
        <w:rPr>
          <w:rFonts w:ascii="Book Antiqua" w:hAnsi="Book Antiqua"/>
          <w:b/>
          <w:bCs/>
          <w:color w:val="auto"/>
        </w:rPr>
        <w:t>Telephone:</w:t>
      </w:r>
      <w:r w:rsidRPr="00CA1BB8">
        <w:rPr>
          <w:rFonts w:ascii="Book Antiqua" w:hAnsi="Book Antiqua"/>
          <w:b/>
          <w:bCs/>
          <w:color w:val="auto"/>
          <w:lang w:eastAsia="zh-CN"/>
        </w:rPr>
        <w:t xml:space="preserve"> </w:t>
      </w:r>
      <w:r w:rsidRPr="00CA1BB8">
        <w:rPr>
          <w:rFonts w:ascii="Book Antiqua" w:eastAsia="Quattrocento" w:hAnsi="Book Antiqua" w:cs="Quattrocento"/>
          <w:color w:val="auto"/>
        </w:rPr>
        <w:t>+1-443-2207373</w:t>
      </w:r>
    </w:p>
    <w:p w14:paraId="6A6B3C20" w14:textId="3A12B274" w:rsidR="0061031B" w:rsidRPr="00CA1BB8" w:rsidRDefault="0061031B" w:rsidP="00B66E9E">
      <w:pPr>
        <w:spacing w:line="360" w:lineRule="auto"/>
        <w:ind w:rightChars="50" w:right="120"/>
        <w:jc w:val="both"/>
        <w:rPr>
          <w:rFonts w:ascii="Book Antiqua" w:hAnsi="Book Antiqua" w:cs="Arial"/>
          <w:b/>
          <w:bCs/>
          <w:color w:val="auto"/>
          <w:lang w:eastAsia="zh-CN"/>
        </w:rPr>
      </w:pPr>
    </w:p>
    <w:p w14:paraId="516B2395" w14:textId="1640E45F" w:rsidR="00FF0471" w:rsidRPr="00CA1BB8" w:rsidRDefault="00917207" w:rsidP="00B66E9E">
      <w:pPr>
        <w:spacing w:line="360" w:lineRule="auto"/>
        <w:rPr>
          <w:rFonts w:ascii="Book Antiqua" w:hAnsi="Book Antiqua"/>
          <w:iCs/>
          <w:lang w:eastAsia="zh-CN"/>
        </w:rPr>
      </w:pPr>
      <w:r w:rsidRPr="00CA1BB8">
        <w:rPr>
          <w:rFonts w:ascii="Book Antiqua" w:hAnsi="Book Antiqua"/>
          <w:b/>
          <w:color w:val="auto"/>
        </w:rPr>
        <w:t>Received:</w:t>
      </w:r>
      <w:r w:rsidR="00FC2E79" w:rsidRPr="00CA1BB8">
        <w:rPr>
          <w:rFonts w:ascii="Book Antiqua" w:hAnsi="Book Antiqua"/>
          <w:b/>
          <w:color w:val="auto"/>
        </w:rPr>
        <w:t xml:space="preserve"> </w:t>
      </w:r>
      <w:r w:rsidRPr="00CA1BB8">
        <w:rPr>
          <w:rFonts w:ascii="Book Antiqua" w:hAnsi="Book Antiqua"/>
          <w:b/>
          <w:color w:val="auto"/>
        </w:rPr>
        <w:t xml:space="preserve"> </w:t>
      </w:r>
      <w:r w:rsidR="00FF0471" w:rsidRPr="00CA1BB8">
        <w:rPr>
          <w:rFonts w:ascii="Book Antiqua" w:hAnsi="Book Antiqua"/>
          <w:iCs/>
        </w:rPr>
        <w:t>February</w:t>
      </w:r>
      <w:r w:rsidR="00FF0471" w:rsidRPr="00CA1BB8">
        <w:rPr>
          <w:rFonts w:ascii="Book Antiqua" w:hAnsi="Book Antiqua" w:hint="eastAsia"/>
          <w:iCs/>
          <w:lang w:eastAsia="zh-CN"/>
        </w:rPr>
        <w:t xml:space="preserve"> 24, 2016</w:t>
      </w:r>
    </w:p>
    <w:p w14:paraId="6FCE7FCB" w14:textId="74F3F758" w:rsidR="00917207" w:rsidRPr="00CA1BB8" w:rsidRDefault="00917207" w:rsidP="00B66E9E">
      <w:pPr>
        <w:spacing w:line="360" w:lineRule="auto"/>
        <w:jc w:val="both"/>
        <w:rPr>
          <w:rFonts w:ascii="Book Antiqua" w:hAnsi="Book Antiqua"/>
          <w:b/>
          <w:color w:val="auto"/>
          <w:lang w:eastAsia="zh-CN"/>
        </w:rPr>
      </w:pPr>
      <w:r w:rsidRPr="00CA1BB8">
        <w:rPr>
          <w:rFonts w:ascii="Book Antiqua" w:hAnsi="Book Antiqua"/>
          <w:b/>
          <w:color w:val="auto"/>
        </w:rPr>
        <w:t>Peer-review started:</w:t>
      </w:r>
      <w:r w:rsidR="00FF0471" w:rsidRPr="00CA1BB8">
        <w:rPr>
          <w:rFonts w:ascii="Book Antiqua" w:hAnsi="Book Antiqua" w:hint="eastAsia"/>
          <w:b/>
          <w:color w:val="auto"/>
          <w:lang w:eastAsia="zh-CN"/>
        </w:rPr>
        <w:t xml:space="preserve"> </w:t>
      </w:r>
      <w:r w:rsidR="00FF0471" w:rsidRPr="00CA1BB8">
        <w:rPr>
          <w:rFonts w:ascii="Book Antiqua" w:hAnsi="Book Antiqua"/>
          <w:iCs/>
        </w:rPr>
        <w:t>February</w:t>
      </w:r>
      <w:r w:rsidR="00FF0471" w:rsidRPr="00CA1BB8">
        <w:rPr>
          <w:rFonts w:ascii="Book Antiqua" w:hAnsi="Book Antiqua" w:hint="eastAsia"/>
          <w:iCs/>
          <w:lang w:eastAsia="zh-CN"/>
        </w:rPr>
        <w:t xml:space="preserve"> 27, 2016</w:t>
      </w:r>
    </w:p>
    <w:p w14:paraId="0D5FB5E2" w14:textId="2BD167DC" w:rsidR="00FF0471" w:rsidRPr="00CA1BB8" w:rsidRDefault="00917207" w:rsidP="00B66E9E">
      <w:pPr>
        <w:spacing w:line="360" w:lineRule="auto"/>
        <w:rPr>
          <w:rFonts w:ascii="Book Antiqua" w:hAnsi="Book Antiqua"/>
          <w:lang w:eastAsia="zh-CN"/>
        </w:rPr>
      </w:pPr>
      <w:r w:rsidRPr="00CA1BB8">
        <w:rPr>
          <w:rFonts w:ascii="Book Antiqua" w:hAnsi="Book Antiqua"/>
          <w:b/>
          <w:color w:val="auto"/>
        </w:rPr>
        <w:t>First decision:</w:t>
      </w:r>
      <w:r w:rsidRPr="00CA1BB8">
        <w:rPr>
          <w:rFonts w:ascii="Book Antiqua" w:hAnsi="Book Antiqua"/>
          <w:color w:val="auto"/>
        </w:rPr>
        <w:t xml:space="preserve"> </w:t>
      </w:r>
      <w:r w:rsidR="00FF0471" w:rsidRPr="00CA1BB8">
        <w:rPr>
          <w:rFonts w:ascii="Book Antiqua" w:hAnsi="Book Antiqua"/>
        </w:rPr>
        <w:t>April</w:t>
      </w:r>
      <w:r w:rsidR="00FF0471" w:rsidRPr="00CA1BB8">
        <w:rPr>
          <w:rFonts w:ascii="Book Antiqua" w:hAnsi="Book Antiqua" w:hint="eastAsia"/>
          <w:lang w:eastAsia="zh-CN"/>
        </w:rPr>
        <w:t xml:space="preserve"> 15, 2016</w:t>
      </w:r>
    </w:p>
    <w:p w14:paraId="69171986" w14:textId="1B8A24B6" w:rsidR="00917207" w:rsidRPr="00CA1BB8" w:rsidRDefault="00917207" w:rsidP="009374F3">
      <w:pPr>
        <w:spacing w:line="360" w:lineRule="auto"/>
        <w:jc w:val="both"/>
        <w:rPr>
          <w:rFonts w:ascii="Book Antiqua" w:hAnsi="Book Antiqua"/>
          <w:b/>
          <w:color w:val="auto"/>
          <w:lang w:eastAsia="zh-CN"/>
        </w:rPr>
      </w:pPr>
      <w:r w:rsidRPr="00CA1BB8">
        <w:rPr>
          <w:rFonts w:ascii="Book Antiqua" w:hAnsi="Book Antiqua"/>
          <w:b/>
          <w:color w:val="auto"/>
        </w:rPr>
        <w:t>Revised:</w:t>
      </w:r>
      <w:r w:rsidR="00FC2E79" w:rsidRPr="00CA1BB8">
        <w:rPr>
          <w:rFonts w:ascii="Book Antiqua" w:hAnsi="Book Antiqua"/>
          <w:b/>
          <w:color w:val="auto"/>
        </w:rPr>
        <w:t xml:space="preserve"> </w:t>
      </w:r>
      <w:r w:rsidR="00FF0471" w:rsidRPr="00CA1BB8">
        <w:rPr>
          <w:rFonts w:ascii="Book Antiqua" w:hAnsi="Book Antiqua" w:hint="eastAsia"/>
          <w:color w:val="auto"/>
          <w:lang w:eastAsia="zh-CN"/>
        </w:rPr>
        <w:t>May 2, 2016</w:t>
      </w:r>
    </w:p>
    <w:p w14:paraId="363B12E1" w14:textId="447D96B5" w:rsidR="00917207" w:rsidRPr="00CA1BB8" w:rsidRDefault="00917207" w:rsidP="009374F3">
      <w:pPr>
        <w:spacing w:line="360" w:lineRule="auto"/>
        <w:rPr>
          <w:rFonts w:ascii="Book Antiqua" w:hAnsi="Book Antiqua"/>
          <w:iCs/>
        </w:rPr>
      </w:pPr>
      <w:r w:rsidRPr="00CA1BB8">
        <w:rPr>
          <w:rFonts w:ascii="Book Antiqua" w:hAnsi="Book Antiqua"/>
          <w:b/>
          <w:color w:val="auto"/>
        </w:rPr>
        <w:t>Accepted:</w:t>
      </w:r>
      <w:r w:rsidR="00FC2E79" w:rsidRPr="00CA1BB8">
        <w:rPr>
          <w:rFonts w:ascii="Book Antiqua" w:hAnsi="Book Antiqua"/>
          <w:b/>
          <w:color w:val="auto"/>
        </w:rPr>
        <w:t xml:space="preserve"> </w:t>
      </w:r>
      <w:r w:rsidR="005A1E4F" w:rsidRPr="00CA1BB8">
        <w:rPr>
          <w:rStyle w:val="ac"/>
        </w:rPr>
        <w:t>June 1, 2016</w:t>
      </w:r>
    </w:p>
    <w:p w14:paraId="13501C7B" w14:textId="77777777" w:rsidR="00917207" w:rsidRPr="00CA1BB8" w:rsidRDefault="00917207" w:rsidP="009374F3">
      <w:pPr>
        <w:spacing w:line="360" w:lineRule="auto"/>
        <w:jc w:val="both"/>
        <w:rPr>
          <w:rFonts w:ascii="Book Antiqua" w:hAnsi="Book Antiqua"/>
          <w:b/>
          <w:color w:val="auto"/>
        </w:rPr>
      </w:pPr>
      <w:r w:rsidRPr="00CA1BB8">
        <w:rPr>
          <w:rFonts w:ascii="Book Antiqua" w:hAnsi="Book Antiqua"/>
          <w:b/>
          <w:color w:val="auto"/>
        </w:rPr>
        <w:t>Article in press:</w:t>
      </w:r>
    </w:p>
    <w:p w14:paraId="03614CE4" w14:textId="77777777" w:rsidR="00917207" w:rsidRPr="00CA1BB8" w:rsidRDefault="00917207" w:rsidP="009374F3">
      <w:pPr>
        <w:spacing w:line="360" w:lineRule="auto"/>
        <w:jc w:val="both"/>
        <w:rPr>
          <w:rFonts w:ascii="Book Antiqua" w:hAnsi="Book Antiqua"/>
          <w:b/>
          <w:color w:val="auto"/>
        </w:rPr>
      </w:pPr>
      <w:r w:rsidRPr="00CA1BB8">
        <w:rPr>
          <w:rFonts w:ascii="Book Antiqua" w:hAnsi="Book Antiqua"/>
          <w:b/>
          <w:color w:val="auto"/>
        </w:rPr>
        <w:t xml:space="preserve">Published online: </w:t>
      </w:r>
    </w:p>
    <w:p w14:paraId="1F0BCB4C" w14:textId="77777777" w:rsidR="00A5362E" w:rsidRPr="00CA1BB8" w:rsidRDefault="00A5362E" w:rsidP="00B66E9E">
      <w:pPr>
        <w:spacing w:line="360" w:lineRule="auto"/>
        <w:jc w:val="both"/>
        <w:rPr>
          <w:rFonts w:ascii="Book Antiqua" w:hAnsi="Book Antiqua"/>
          <w:color w:val="auto"/>
        </w:rPr>
      </w:pPr>
    </w:p>
    <w:p w14:paraId="2282E646" w14:textId="77777777" w:rsidR="00A5362E" w:rsidRPr="00CA1BB8" w:rsidRDefault="00A5362E" w:rsidP="00B66E9E">
      <w:pPr>
        <w:spacing w:line="360" w:lineRule="auto"/>
        <w:jc w:val="both"/>
        <w:rPr>
          <w:rFonts w:ascii="Book Antiqua" w:hAnsi="Book Antiqua"/>
          <w:color w:val="auto"/>
        </w:rPr>
      </w:pPr>
    </w:p>
    <w:p w14:paraId="12C8BFBC" w14:textId="77777777" w:rsidR="00A5362E" w:rsidRPr="00CA1BB8" w:rsidRDefault="00A5362E" w:rsidP="00B66E9E">
      <w:pPr>
        <w:spacing w:line="360" w:lineRule="auto"/>
        <w:jc w:val="both"/>
        <w:rPr>
          <w:rFonts w:ascii="Book Antiqua" w:hAnsi="Book Antiqua"/>
          <w:color w:val="auto"/>
        </w:rPr>
      </w:pPr>
    </w:p>
    <w:p w14:paraId="3A703A88" w14:textId="77777777" w:rsidR="00A5362E" w:rsidRPr="00CA1BB8" w:rsidRDefault="00A5362E" w:rsidP="00B66E9E">
      <w:pPr>
        <w:spacing w:line="360" w:lineRule="auto"/>
        <w:jc w:val="both"/>
        <w:rPr>
          <w:rFonts w:ascii="Book Antiqua" w:hAnsi="Book Antiqua"/>
          <w:color w:val="auto"/>
        </w:rPr>
      </w:pPr>
    </w:p>
    <w:p w14:paraId="7E8245D3" w14:textId="77777777" w:rsidR="00A5362E" w:rsidRPr="00CA1BB8" w:rsidRDefault="00A5362E" w:rsidP="00B66E9E">
      <w:pPr>
        <w:spacing w:line="360" w:lineRule="auto"/>
        <w:jc w:val="both"/>
        <w:rPr>
          <w:rFonts w:ascii="Book Antiqua" w:hAnsi="Book Antiqua"/>
          <w:color w:val="auto"/>
        </w:rPr>
      </w:pPr>
    </w:p>
    <w:p w14:paraId="66BDA85C" w14:textId="77777777" w:rsidR="00A5362E" w:rsidRPr="00CA1BB8" w:rsidRDefault="00A5362E" w:rsidP="00B66E9E">
      <w:pPr>
        <w:spacing w:line="360" w:lineRule="auto"/>
        <w:jc w:val="both"/>
        <w:rPr>
          <w:rFonts w:ascii="Book Antiqua" w:hAnsi="Book Antiqua"/>
          <w:color w:val="auto"/>
        </w:rPr>
      </w:pPr>
    </w:p>
    <w:p w14:paraId="14F0C33E" w14:textId="77777777" w:rsidR="00A5362E" w:rsidRPr="00CA1BB8" w:rsidRDefault="00A5362E" w:rsidP="00B66E9E">
      <w:pPr>
        <w:spacing w:line="360" w:lineRule="auto"/>
        <w:jc w:val="both"/>
        <w:rPr>
          <w:rFonts w:ascii="Book Antiqua" w:hAnsi="Book Antiqua"/>
          <w:color w:val="auto"/>
        </w:rPr>
      </w:pPr>
    </w:p>
    <w:p w14:paraId="737ED1A0" w14:textId="77777777" w:rsidR="00A5362E" w:rsidRPr="00CA1BB8" w:rsidRDefault="00A5362E" w:rsidP="00B66E9E">
      <w:pPr>
        <w:spacing w:line="360" w:lineRule="auto"/>
        <w:jc w:val="both"/>
        <w:rPr>
          <w:rFonts w:ascii="Book Antiqua" w:hAnsi="Book Antiqua"/>
          <w:color w:val="auto"/>
        </w:rPr>
      </w:pPr>
    </w:p>
    <w:p w14:paraId="633CD87D" w14:textId="77777777" w:rsidR="00A5362E" w:rsidRPr="00CA1BB8" w:rsidRDefault="00A5362E" w:rsidP="00B66E9E">
      <w:pPr>
        <w:spacing w:line="360" w:lineRule="auto"/>
        <w:jc w:val="both"/>
        <w:rPr>
          <w:rFonts w:ascii="Book Antiqua" w:hAnsi="Book Antiqua"/>
          <w:color w:val="auto"/>
        </w:rPr>
      </w:pPr>
    </w:p>
    <w:p w14:paraId="304A2CDF" w14:textId="77777777" w:rsidR="00A5362E" w:rsidRPr="00CA1BB8" w:rsidRDefault="009F5FE9" w:rsidP="00B66E9E">
      <w:pPr>
        <w:spacing w:line="360" w:lineRule="auto"/>
        <w:jc w:val="both"/>
        <w:rPr>
          <w:rFonts w:ascii="Book Antiqua" w:hAnsi="Book Antiqua"/>
          <w:color w:val="auto"/>
        </w:rPr>
      </w:pPr>
      <w:r w:rsidRPr="00CA1BB8">
        <w:rPr>
          <w:rFonts w:ascii="Book Antiqua" w:hAnsi="Book Antiqua"/>
          <w:color w:val="auto"/>
        </w:rPr>
        <w:br w:type="page"/>
      </w:r>
    </w:p>
    <w:p w14:paraId="5693C1FC" w14:textId="60E818CB" w:rsidR="00A5362E" w:rsidRPr="00CA1BB8" w:rsidRDefault="007E134A" w:rsidP="00B66E9E">
      <w:pPr>
        <w:spacing w:line="360" w:lineRule="auto"/>
        <w:jc w:val="both"/>
        <w:rPr>
          <w:rFonts w:ascii="Book Antiqua" w:hAnsi="Book Antiqua"/>
          <w:color w:val="auto"/>
          <w:lang w:eastAsia="zh-CN"/>
        </w:rPr>
      </w:pPr>
      <w:r w:rsidRPr="00CA1BB8">
        <w:rPr>
          <w:rFonts w:ascii="Book Antiqua" w:eastAsia="Quattrocento" w:hAnsi="Book Antiqua" w:cs="Quattrocento"/>
          <w:b/>
          <w:color w:val="auto"/>
        </w:rPr>
        <w:lastRenderedPageBreak/>
        <w:t>Abstract</w:t>
      </w:r>
    </w:p>
    <w:p w14:paraId="7D85B36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AIM:</w:t>
      </w:r>
      <w:r w:rsidRPr="00CA1BB8">
        <w:rPr>
          <w:rFonts w:ascii="Book Antiqua" w:eastAsia="Quattrocento" w:hAnsi="Book Antiqua" w:cs="Quattrocento"/>
          <w:color w:val="auto"/>
        </w:rPr>
        <w:t xml:space="preserve"> To evaluate the impact of an enteral feeding protocol on administration of nutrition to surgical intensive care unit (SICU) patients.</w:t>
      </w:r>
    </w:p>
    <w:p w14:paraId="0D40E5AB" w14:textId="77777777" w:rsidR="00A5362E" w:rsidRPr="00CA1BB8" w:rsidRDefault="00A5362E" w:rsidP="00B66E9E">
      <w:pPr>
        <w:spacing w:line="360" w:lineRule="auto"/>
        <w:jc w:val="both"/>
        <w:rPr>
          <w:rFonts w:ascii="Book Antiqua" w:hAnsi="Book Antiqua"/>
          <w:color w:val="auto"/>
        </w:rPr>
      </w:pPr>
    </w:p>
    <w:p w14:paraId="0DB783DA" w14:textId="2BC22435" w:rsidR="00A5362E" w:rsidRPr="00CA1BB8" w:rsidRDefault="000D174C" w:rsidP="00B66E9E">
      <w:pPr>
        <w:spacing w:line="360" w:lineRule="auto"/>
        <w:jc w:val="both"/>
        <w:rPr>
          <w:rFonts w:ascii="Book Antiqua" w:hAnsi="Book Antiqua"/>
          <w:color w:val="auto"/>
        </w:rPr>
      </w:pPr>
      <w:r w:rsidRPr="00CA1BB8">
        <w:rPr>
          <w:rFonts w:ascii="Book Antiqua" w:hAnsi="Book Antiqua"/>
          <w:b/>
          <w:color w:val="auto"/>
        </w:rPr>
        <w:t>METHODS:</w:t>
      </w:r>
      <w:r w:rsidRPr="00CA1BB8">
        <w:rPr>
          <w:rFonts w:ascii="Book Antiqua" w:hAnsi="Book Antiqua"/>
          <w:b/>
          <w:color w:val="auto"/>
          <w:lang w:eastAsia="zh-CN"/>
        </w:rPr>
        <w:t xml:space="preserve"> </w:t>
      </w:r>
      <w:r w:rsidR="009F5FE9" w:rsidRPr="00CA1BB8">
        <w:rPr>
          <w:rFonts w:ascii="Book Antiqua" w:eastAsia="Quattrocento" w:hAnsi="Book Antiqua" w:cs="Quattrocento"/>
          <w:color w:val="auto"/>
        </w:rPr>
        <w:t xml:space="preserve">A retrospective chart review was conducted on patients initiated on </w:t>
      </w:r>
      <w:r w:rsidR="00FC2E79" w:rsidRPr="00CA1BB8">
        <w:rPr>
          <w:rFonts w:ascii="Book Antiqua" w:eastAsia="Quattrocento" w:hAnsi="Book Antiqua" w:cs="Quattrocento"/>
          <w:color w:val="auto"/>
        </w:rPr>
        <w:t xml:space="preserve">enteral nutrition </w:t>
      </w:r>
      <w:r w:rsidR="00FC2E79"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EN</w:t>
      </w:r>
      <w:r w:rsidR="00FC2E79" w:rsidRPr="00CA1BB8">
        <w:rPr>
          <w:rFonts w:ascii="Book Antiqua" w:hAnsi="Book Antiqua" w:cs="Quattrocento"/>
          <w:color w:val="auto"/>
          <w:lang w:eastAsia="zh-CN"/>
        </w:rPr>
        <w:t>)</w:t>
      </w:r>
      <w:r w:rsidR="009F5FE9" w:rsidRPr="00CA1BB8">
        <w:rPr>
          <w:rFonts w:ascii="Book Antiqua" w:eastAsia="Quattrocento" w:hAnsi="Book Antiqua" w:cs="Quattrocento"/>
          <w:color w:val="auto"/>
        </w:rPr>
        <w:t xml:space="preserve"> support during their stay in a 14 bed SICU.</w:t>
      </w:r>
      <w:r w:rsidR="00FC2E79" w:rsidRPr="00CA1BB8">
        <w:rPr>
          <w:rFonts w:ascii="Book Antiqua" w:eastAsia="Quattrocento" w:hAnsi="Book Antiqua" w:cs="Quattrocento"/>
          <w:color w:val="auto"/>
        </w:rPr>
        <w:t xml:space="preserve"> </w:t>
      </w:r>
      <w:r w:rsidR="009F5FE9" w:rsidRPr="00CA1BB8">
        <w:rPr>
          <w:rFonts w:ascii="Book Antiqua" w:eastAsia="Quattrocento" w:hAnsi="Book Antiqua" w:cs="Quattrocento"/>
          <w:color w:val="auto"/>
        </w:rPr>
        <w:t>Data collected over a seven-day period included date of tube feed initiation, rate initiated, subsequent hourly rates, volume provided daily, and the nature and length of interruptions.</w:t>
      </w:r>
      <w:r w:rsidR="00FC2E79" w:rsidRPr="00CA1BB8">
        <w:rPr>
          <w:rFonts w:ascii="Book Antiqua" w:eastAsia="Quattrocento" w:hAnsi="Book Antiqua" w:cs="Quattrocento"/>
          <w:color w:val="auto"/>
        </w:rPr>
        <w:t xml:space="preserve"> </w:t>
      </w:r>
      <w:r w:rsidR="009F5FE9" w:rsidRPr="00CA1BB8">
        <w:rPr>
          <w:rFonts w:ascii="Book Antiqua" w:eastAsia="Quattrocento" w:hAnsi="Book Antiqua" w:cs="Quattrocento"/>
          <w:color w:val="auto"/>
        </w:rPr>
        <w:t xml:space="preserve">The six months prior to implementation of the feeding protocol (pre-intervention) and six months after implementation (post-intervention) were compared. One hundred </w:t>
      </w:r>
      <w:r w:rsidR="00FC2E79" w:rsidRPr="00CA1BB8">
        <w:rPr>
          <w:rFonts w:ascii="Book Antiqua" w:hAnsi="Book Antiqua" w:cs="Quattrocento"/>
          <w:color w:val="auto"/>
          <w:lang w:eastAsia="zh-CN"/>
        </w:rPr>
        <w:t xml:space="preserve">and </w:t>
      </w:r>
      <w:r w:rsidR="009F5FE9" w:rsidRPr="00CA1BB8">
        <w:rPr>
          <w:rFonts w:ascii="Book Antiqua" w:eastAsia="Quattrocento" w:hAnsi="Book Antiqua" w:cs="Quattrocento"/>
          <w:color w:val="auto"/>
        </w:rPr>
        <w:t>four patients met criteria for inclusion; 53 were pre-intervention and 51 post-intervention.</w:t>
      </w:r>
    </w:p>
    <w:p w14:paraId="5449F48C" w14:textId="77777777" w:rsidR="00A5362E" w:rsidRPr="00CA1BB8" w:rsidRDefault="00A5362E" w:rsidP="00B66E9E">
      <w:pPr>
        <w:spacing w:line="360" w:lineRule="auto"/>
        <w:jc w:val="both"/>
        <w:rPr>
          <w:rFonts w:ascii="Book Antiqua" w:hAnsi="Book Antiqua"/>
          <w:color w:val="auto"/>
        </w:rPr>
      </w:pPr>
    </w:p>
    <w:p w14:paraId="34377B19" w14:textId="09E07A6B" w:rsidR="00A5362E" w:rsidRPr="00CA1BB8" w:rsidRDefault="000D174C" w:rsidP="00B66E9E">
      <w:pPr>
        <w:spacing w:line="360" w:lineRule="auto"/>
        <w:jc w:val="both"/>
        <w:rPr>
          <w:rFonts w:ascii="Book Antiqua" w:hAnsi="Book Antiqua"/>
          <w:color w:val="auto"/>
        </w:rPr>
      </w:pPr>
      <w:r w:rsidRPr="00CA1BB8">
        <w:rPr>
          <w:rFonts w:ascii="Book Antiqua" w:hAnsi="Book Antiqua"/>
          <w:b/>
          <w:color w:val="auto"/>
        </w:rPr>
        <w:t xml:space="preserve">RESULTS: </w:t>
      </w:r>
      <w:r w:rsidR="009F5FE9" w:rsidRPr="00CA1BB8">
        <w:rPr>
          <w:rFonts w:ascii="Book Antiqua" w:eastAsia="Quattrocento" w:hAnsi="Book Antiqua" w:cs="Quattrocento"/>
          <w:color w:val="auto"/>
        </w:rPr>
        <w:t>Of the 624 patients who received nutrition support during the review period, 104 met the criteria for inclusion in the study.</w:t>
      </w:r>
      <w:r w:rsidR="00FC2E79" w:rsidRPr="00CA1BB8">
        <w:rPr>
          <w:rFonts w:ascii="Book Antiqua" w:eastAsia="Quattrocento" w:hAnsi="Book Antiqua" w:cs="Quattrocento"/>
          <w:color w:val="auto"/>
        </w:rPr>
        <w:t xml:space="preserve"> </w:t>
      </w:r>
      <w:r w:rsidR="009F5FE9" w:rsidRPr="00CA1BB8">
        <w:rPr>
          <w:rFonts w:ascii="Book Antiqua" w:eastAsia="Quattrocento" w:hAnsi="Book Antiqua" w:cs="Quattrocento"/>
          <w:color w:val="auto"/>
        </w:rPr>
        <w:t>Of the 104 patients who met criteria outlined for inclusion, 64 reached the calculated goal rate (pre</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28 and post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 xml:space="preserve">36). The median time to achieve the goal rate was significantly shorter in the post-intervention phase (3 d </w:t>
      </w:r>
      <w:r w:rsidR="009F5FE9" w:rsidRPr="00CA1BB8">
        <w:rPr>
          <w:rFonts w:ascii="Book Antiqua" w:eastAsia="Quattrocento" w:hAnsi="Book Antiqua" w:cs="Quattrocento"/>
          <w:i/>
          <w:color w:val="auto"/>
        </w:rPr>
        <w:t>v</w:t>
      </w:r>
      <w:r w:rsidR="002B1DB6" w:rsidRPr="00CA1BB8">
        <w:rPr>
          <w:rFonts w:ascii="Book Antiqua" w:hAnsi="Book Antiqua" w:cs="Quattrocento"/>
          <w:i/>
          <w:color w:val="auto"/>
          <w:lang w:eastAsia="zh-CN"/>
        </w:rPr>
        <w:t>s</w:t>
      </w:r>
      <w:r w:rsidR="009F5FE9" w:rsidRPr="00CA1BB8">
        <w:rPr>
          <w:rFonts w:ascii="Book Antiqua" w:eastAsia="Quattrocento" w:hAnsi="Book Antiqua" w:cs="Quattrocento"/>
          <w:color w:val="auto"/>
        </w:rPr>
        <w:t xml:space="preserve"> 6 d; </w:t>
      </w:r>
      <w:r w:rsidR="002B1DB6" w:rsidRPr="00CA1BB8">
        <w:rPr>
          <w:rFonts w:ascii="Book Antiqua" w:eastAsia="Quattrocento" w:hAnsi="Book Antiqua" w:cs="Quattrocento"/>
          <w:i/>
          <w:color w:val="auto"/>
        </w:rPr>
        <w:t>P</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0.01).</w:t>
      </w:r>
      <w:r w:rsidR="00FC2E79" w:rsidRPr="00CA1BB8">
        <w:rPr>
          <w:rFonts w:ascii="Book Antiqua" w:eastAsia="Quattrocento" w:hAnsi="Book Antiqua" w:cs="Quattrocento"/>
          <w:color w:val="auto"/>
        </w:rPr>
        <w:t xml:space="preserve"> </w:t>
      </w:r>
      <w:r w:rsidR="009F5FE9" w:rsidRPr="00CA1BB8">
        <w:rPr>
          <w:rFonts w:ascii="Book Antiqua" w:eastAsia="Quattrocento" w:hAnsi="Book Antiqua" w:cs="Quattrocento"/>
          <w:color w:val="auto"/>
        </w:rPr>
        <w:t>The time to achieve the total recommended daily volume showed a non-significant decline in the post-intervention phase (</w:t>
      </w:r>
      <w:r w:rsidR="002B1DB6" w:rsidRPr="00CA1BB8">
        <w:rPr>
          <w:rFonts w:ascii="Book Antiqua" w:eastAsia="Quattrocento" w:hAnsi="Book Antiqua" w:cs="Quattrocento"/>
          <w:i/>
          <w:color w:val="auto"/>
        </w:rPr>
        <w:t>P</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 xml:space="preserve">0.24) and the overall volume administered daily was higher in the post-intervention phase (61.6% </w:t>
      </w:r>
      <w:r w:rsidR="009F5FE9" w:rsidRPr="00CA1BB8">
        <w:rPr>
          <w:rFonts w:ascii="Book Antiqua" w:eastAsia="Quattrocento" w:hAnsi="Book Antiqua" w:cs="Quattrocento"/>
          <w:i/>
          <w:color w:val="auto"/>
        </w:rPr>
        <w:t>v</w:t>
      </w:r>
      <w:r w:rsidR="002B1DB6" w:rsidRPr="00CA1BB8">
        <w:rPr>
          <w:rFonts w:ascii="Book Antiqua" w:hAnsi="Book Antiqua" w:cs="Quattrocento"/>
          <w:i/>
          <w:color w:val="auto"/>
          <w:lang w:eastAsia="zh-CN"/>
        </w:rPr>
        <w:t>s</w:t>
      </w:r>
      <w:r w:rsidR="009F5FE9" w:rsidRPr="00CA1BB8">
        <w:rPr>
          <w:rFonts w:ascii="Book Antiqua" w:eastAsia="Quattrocento" w:hAnsi="Book Antiqua" w:cs="Quattrocento"/>
          <w:color w:val="auto"/>
        </w:rPr>
        <w:t xml:space="preserve"> 53.5%; </w:t>
      </w:r>
      <w:r w:rsidR="002B1DB6" w:rsidRPr="00CA1BB8">
        <w:rPr>
          <w:rFonts w:ascii="Book Antiqua" w:eastAsia="Quattrocento" w:hAnsi="Book Antiqua" w:cs="Quattrocento"/>
          <w:i/>
          <w:color w:val="auto"/>
        </w:rPr>
        <w:t>P</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0.07). While the overall interruptions data did not reach statistical significance, undocumented interruptions (interruptions for unknown reasons) were lower in the post-intervention phase (pre</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23/124, post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 xml:space="preserve">9/96; </w:t>
      </w:r>
      <w:r w:rsidR="002B1DB6" w:rsidRPr="00CA1BB8">
        <w:rPr>
          <w:rFonts w:ascii="Book Antiqua" w:eastAsia="Quattrocento" w:hAnsi="Book Antiqua" w:cs="Quattrocento"/>
          <w:i/>
          <w:color w:val="auto"/>
        </w:rPr>
        <w:t>P</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w:t>
      </w:r>
      <w:r w:rsidR="002B1DB6" w:rsidRPr="00CA1BB8">
        <w:rPr>
          <w:rFonts w:ascii="Book Antiqua" w:hAnsi="Book Antiqua" w:cs="Quattrocento"/>
          <w:color w:val="auto"/>
          <w:lang w:eastAsia="zh-CN"/>
        </w:rPr>
        <w:t xml:space="preserve"> </w:t>
      </w:r>
      <w:r w:rsidR="009F5FE9" w:rsidRPr="00CA1BB8">
        <w:rPr>
          <w:rFonts w:ascii="Book Antiqua" w:eastAsia="Quattrocento" w:hAnsi="Book Antiqua" w:cs="Quattrocento"/>
          <w:color w:val="auto"/>
        </w:rPr>
        <w:t xml:space="preserve">0.06). </w:t>
      </w:r>
    </w:p>
    <w:p w14:paraId="4F7A388F" w14:textId="77777777" w:rsidR="00A5362E" w:rsidRPr="00CA1BB8" w:rsidRDefault="00A5362E" w:rsidP="00B66E9E">
      <w:pPr>
        <w:spacing w:line="360" w:lineRule="auto"/>
        <w:jc w:val="both"/>
        <w:rPr>
          <w:rFonts w:ascii="Book Antiqua" w:hAnsi="Book Antiqua"/>
          <w:color w:val="auto"/>
        </w:rPr>
      </w:pPr>
    </w:p>
    <w:p w14:paraId="1ED8B4EC" w14:textId="197D3FFE" w:rsidR="00A5362E" w:rsidRPr="00CA1BB8" w:rsidRDefault="000D174C" w:rsidP="00B66E9E">
      <w:pPr>
        <w:spacing w:line="360" w:lineRule="auto"/>
        <w:jc w:val="both"/>
        <w:rPr>
          <w:rFonts w:ascii="Book Antiqua" w:hAnsi="Book Antiqua"/>
          <w:color w:val="auto"/>
        </w:rPr>
      </w:pPr>
      <w:r w:rsidRPr="00CA1BB8">
        <w:rPr>
          <w:rFonts w:ascii="Book Antiqua" w:hAnsi="Book Antiqua"/>
          <w:b/>
          <w:color w:val="auto"/>
        </w:rPr>
        <w:t>CONCLUSION:</w:t>
      </w:r>
      <w:r w:rsidRPr="00CA1BB8">
        <w:rPr>
          <w:rFonts w:ascii="Book Antiqua" w:hAnsi="Book Antiqua"/>
          <w:b/>
          <w:color w:val="auto"/>
          <w:lang w:eastAsia="zh-CN"/>
        </w:rPr>
        <w:t xml:space="preserve"> </w:t>
      </w:r>
      <w:r w:rsidR="009F5FE9" w:rsidRPr="00CA1BB8">
        <w:rPr>
          <w:rFonts w:ascii="Book Antiqua" w:eastAsia="Quattrocento" w:hAnsi="Book Antiqua" w:cs="Quattrocento"/>
          <w:color w:val="auto"/>
        </w:rPr>
        <w:t xml:space="preserve">A protocol delineating the initiation and advancement of EN support coupled with ongoing education can improve administration of nutrition to SICU patients. </w:t>
      </w:r>
    </w:p>
    <w:p w14:paraId="7AA17595" w14:textId="77777777" w:rsidR="00A5362E" w:rsidRPr="00CA1BB8" w:rsidRDefault="00A5362E" w:rsidP="00B66E9E">
      <w:pPr>
        <w:spacing w:line="360" w:lineRule="auto"/>
        <w:jc w:val="both"/>
        <w:rPr>
          <w:rFonts w:ascii="Book Antiqua" w:hAnsi="Book Antiqua"/>
          <w:color w:val="auto"/>
        </w:rPr>
      </w:pPr>
    </w:p>
    <w:p w14:paraId="1F28C9A5" w14:textId="1F2C62E1" w:rsidR="00A5362E" w:rsidRPr="00CA1BB8" w:rsidRDefault="009F5FE9" w:rsidP="00B66E9E">
      <w:pPr>
        <w:spacing w:line="360" w:lineRule="auto"/>
        <w:jc w:val="both"/>
        <w:rPr>
          <w:rFonts w:ascii="Book Antiqua" w:hAnsi="Book Antiqua"/>
          <w:color w:val="auto"/>
          <w:lang w:eastAsia="zh-CN"/>
        </w:rPr>
      </w:pPr>
      <w:r w:rsidRPr="00CA1BB8">
        <w:rPr>
          <w:rFonts w:ascii="Book Antiqua" w:eastAsia="Quattrocento" w:hAnsi="Book Antiqua" w:cs="Quattrocento"/>
          <w:b/>
          <w:color w:val="auto"/>
        </w:rPr>
        <w:lastRenderedPageBreak/>
        <w:t xml:space="preserve">Key </w:t>
      </w:r>
      <w:r w:rsidR="007E134A" w:rsidRPr="00CA1BB8">
        <w:rPr>
          <w:rFonts w:ascii="Book Antiqua" w:eastAsia="Quattrocento" w:hAnsi="Book Antiqua" w:cs="Quattrocento"/>
          <w:b/>
          <w:color w:val="auto"/>
        </w:rPr>
        <w:t>w</w:t>
      </w:r>
      <w:r w:rsidRPr="00CA1BB8">
        <w:rPr>
          <w:rFonts w:ascii="Book Antiqua" w:eastAsia="Quattrocento" w:hAnsi="Book Antiqua" w:cs="Quattrocento"/>
          <w:b/>
          <w:color w:val="auto"/>
        </w:rPr>
        <w:t>ords:</w:t>
      </w:r>
      <w:r w:rsidR="007E134A"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Enteral nutrition; </w:t>
      </w:r>
      <w:proofErr w:type="gramStart"/>
      <w:r w:rsidR="007E134A" w:rsidRPr="00CA1BB8">
        <w:rPr>
          <w:rFonts w:ascii="Book Antiqua" w:eastAsia="Quattrocento" w:hAnsi="Book Antiqua" w:cs="Quattrocento"/>
          <w:color w:val="auto"/>
        </w:rPr>
        <w:t>S</w:t>
      </w:r>
      <w:r w:rsidRPr="00CA1BB8">
        <w:rPr>
          <w:rFonts w:ascii="Book Antiqua" w:eastAsia="Quattrocento" w:hAnsi="Book Antiqua" w:cs="Quattrocento"/>
          <w:color w:val="auto"/>
        </w:rPr>
        <w:t>urgical</w:t>
      </w:r>
      <w:proofErr w:type="gramEnd"/>
      <w:r w:rsidRPr="00CA1BB8">
        <w:rPr>
          <w:rFonts w:ascii="Book Antiqua" w:eastAsia="Quattrocento" w:hAnsi="Book Antiqua" w:cs="Quattrocento"/>
          <w:color w:val="auto"/>
        </w:rPr>
        <w:t xml:space="preserve"> critical care; </w:t>
      </w:r>
      <w:r w:rsidR="007E134A" w:rsidRPr="00CA1BB8">
        <w:rPr>
          <w:rFonts w:ascii="Book Antiqua" w:eastAsia="Quattrocento" w:hAnsi="Book Antiqua" w:cs="Quattrocento"/>
          <w:color w:val="auto"/>
        </w:rPr>
        <w:t>P</w:t>
      </w:r>
      <w:r w:rsidRPr="00CA1BB8">
        <w:rPr>
          <w:rFonts w:ascii="Book Antiqua" w:eastAsia="Quattrocento" w:hAnsi="Book Antiqua" w:cs="Quattrocento"/>
          <w:color w:val="auto"/>
        </w:rPr>
        <w:t xml:space="preserve">rotocol; </w:t>
      </w:r>
      <w:r w:rsidR="007E134A" w:rsidRPr="00CA1BB8">
        <w:rPr>
          <w:rFonts w:ascii="Book Antiqua" w:eastAsia="Quattrocento" w:hAnsi="Book Antiqua" w:cs="Quattrocento"/>
          <w:color w:val="auto"/>
        </w:rPr>
        <w:t>C</w:t>
      </w:r>
      <w:r w:rsidRPr="00CA1BB8">
        <w:rPr>
          <w:rFonts w:ascii="Book Antiqua" w:eastAsia="Quattrocento" w:hAnsi="Book Antiqua" w:cs="Quattrocento"/>
          <w:color w:val="auto"/>
        </w:rPr>
        <w:t xml:space="preserve">ritical care; </w:t>
      </w:r>
      <w:r w:rsidR="007E134A" w:rsidRPr="00CA1BB8">
        <w:rPr>
          <w:rFonts w:ascii="Book Antiqua" w:eastAsia="Quattrocento" w:hAnsi="Book Antiqua" w:cs="Quattrocento"/>
          <w:color w:val="auto"/>
        </w:rPr>
        <w:t>Nutrition support</w:t>
      </w:r>
    </w:p>
    <w:p w14:paraId="63510DA9" w14:textId="77777777" w:rsidR="006B2DF9" w:rsidRPr="00CA1BB8" w:rsidRDefault="006B2DF9" w:rsidP="00B66E9E">
      <w:pPr>
        <w:snapToGrid w:val="0"/>
        <w:spacing w:line="360" w:lineRule="auto"/>
        <w:rPr>
          <w:rFonts w:ascii="Book Antiqua" w:hAnsi="Book Antiqua"/>
          <w:lang w:eastAsia="zh-CN"/>
        </w:rPr>
      </w:pPr>
    </w:p>
    <w:p w14:paraId="37860960" w14:textId="77777777" w:rsidR="006B2DF9" w:rsidRPr="00CA1BB8" w:rsidRDefault="006B2DF9" w:rsidP="00B66E9E">
      <w:pPr>
        <w:snapToGrid w:val="0"/>
        <w:spacing w:line="360" w:lineRule="auto"/>
        <w:jc w:val="both"/>
        <w:rPr>
          <w:rFonts w:ascii="Book Antiqua" w:hAnsi="Book Antiqua"/>
        </w:rPr>
      </w:pPr>
      <w:proofErr w:type="gramStart"/>
      <w:r w:rsidRPr="00CA1BB8">
        <w:rPr>
          <w:rFonts w:ascii="Book Antiqua" w:hAnsi="Book Antiqua"/>
        </w:rPr>
        <w:t xml:space="preserve">© </w:t>
      </w:r>
      <w:r w:rsidRPr="00CA1BB8">
        <w:rPr>
          <w:rFonts w:ascii="Book Antiqua" w:hAnsi="Book Antiqua"/>
          <w:b/>
        </w:rPr>
        <w:t>The Author(s) 2016</w:t>
      </w:r>
      <w:r w:rsidRPr="00CA1BB8">
        <w:rPr>
          <w:rFonts w:ascii="Book Antiqua" w:hAnsi="Book Antiqua"/>
        </w:rPr>
        <w:t>.</w:t>
      </w:r>
      <w:proofErr w:type="gramEnd"/>
      <w:r w:rsidRPr="00CA1BB8">
        <w:rPr>
          <w:rFonts w:ascii="Book Antiqua" w:hAnsi="Book Antiqua"/>
        </w:rPr>
        <w:t xml:space="preserve"> </w:t>
      </w:r>
      <w:proofErr w:type="gramStart"/>
      <w:r w:rsidRPr="00CA1BB8">
        <w:rPr>
          <w:rFonts w:ascii="Book Antiqua" w:hAnsi="Book Antiqua"/>
        </w:rPr>
        <w:t xml:space="preserve">Published by </w:t>
      </w:r>
      <w:proofErr w:type="spellStart"/>
      <w:r w:rsidRPr="00CA1BB8">
        <w:rPr>
          <w:rFonts w:ascii="Book Antiqua" w:hAnsi="Book Antiqua"/>
        </w:rPr>
        <w:t>Baishideng</w:t>
      </w:r>
      <w:proofErr w:type="spellEnd"/>
      <w:r w:rsidRPr="00CA1BB8">
        <w:rPr>
          <w:rFonts w:ascii="Book Antiqua" w:hAnsi="Book Antiqua"/>
        </w:rPr>
        <w:t xml:space="preserve"> Publishing Group Inc.</w:t>
      </w:r>
      <w:proofErr w:type="gramEnd"/>
      <w:r w:rsidRPr="00CA1BB8">
        <w:rPr>
          <w:rFonts w:ascii="Book Antiqua" w:hAnsi="Book Antiqua"/>
        </w:rPr>
        <w:t xml:space="preserve"> All rights reserved.</w:t>
      </w:r>
    </w:p>
    <w:p w14:paraId="5C74170B" w14:textId="77777777" w:rsidR="006B2DF9" w:rsidRPr="00CA1BB8" w:rsidRDefault="006B2DF9" w:rsidP="00B66E9E">
      <w:pPr>
        <w:spacing w:line="360" w:lineRule="auto"/>
        <w:jc w:val="both"/>
        <w:rPr>
          <w:rFonts w:ascii="Book Antiqua" w:hAnsi="Book Antiqua"/>
          <w:color w:val="auto"/>
          <w:lang w:eastAsia="zh-CN"/>
        </w:rPr>
      </w:pPr>
    </w:p>
    <w:p w14:paraId="1918C256" w14:textId="37008EBF"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Core </w:t>
      </w:r>
      <w:r w:rsidR="007E134A" w:rsidRPr="00CA1BB8">
        <w:rPr>
          <w:rFonts w:ascii="Book Antiqua" w:eastAsia="Quattrocento" w:hAnsi="Book Antiqua" w:cs="Quattrocento"/>
          <w:b/>
          <w:color w:val="auto"/>
        </w:rPr>
        <w:t>t</w:t>
      </w:r>
      <w:r w:rsidRPr="00CA1BB8">
        <w:rPr>
          <w:rFonts w:ascii="Book Antiqua" w:eastAsia="Quattrocento" w:hAnsi="Book Antiqua" w:cs="Quattrocento"/>
          <w:b/>
          <w:color w:val="auto"/>
        </w:rPr>
        <w:t>ip:</w:t>
      </w:r>
      <w:r w:rsidR="007E134A" w:rsidRPr="00CA1BB8">
        <w:rPr>
          <w:rFonts w:ascii="Book Antiqua" w:hAnsi="Book Antiqua" w:cs="Quattrocento"/>
          <w:b/>
          <w:color w:val="auto"/>
          <w:lang w:eastAsia="zh-CN"/>
        </w:rPr>
        <w:t xml:space="preserve"> </w:t>
      </w:r>
      <w:r w:rsidRPr="00CA1BB8">
        <w:rPr>
          <w:rFonts w:ascii="Book Antiqua" w:eastAsia="Quattrocento" w:hAnsi="Book Antiqua" w:cs="Quattrocento"/>
          <w:color w:val="auto"/>
        </w:rPr>
        <w:t>Surgical critical care patients are more prone to frequent feeding interruptions for unavoidable reasons.</w:t>
      </w:r>
      <w:r w:rsidR="007E134A" w:rsidRPr="00CA1BB8">
        <w:rPr>
          <w:rFonts w:ascii="Book Antiqua" w:hAnsi="Book Antiqua"/>
          <w:color w:val="auto"/>
          <w:lang w:eastAsia="zh-CN"/>
        </w:rPr>
        <w:t xml:space="preserve"> </w:t>
      </w:r>
      <w:r w:rsidRPr="00CA1BB8">
        <w:rPr>
          <w:rFonts w:ascii="Book Antiqua" w:eastAsia="Quattrocento" w:hAnsi="Book Antiqua" w:cs="Quattrocento"/>
          <w:color w:val="auto"/>
        </w:rPr>
        <w:t xml:space="preserve">In this study we validated that implementation of a feeding protocol in a </w:t>
      </w:r>
      <w:r w:rsidR="002B1C90" w:rsidRPr="00CA1BB8">
        <w:rPr>
          <w:rFonts w:ascii="Book Antiqua" w:eastAsia="Quattrocento" w:hAnsi="Book Antiqua" w:cs="Quattrocento"/>
          <w:color w:val="auto"/>
        </w:rPr>
        <w:t xml:space="preserve">surgical intensive care unit </w:t>
      </w:r>
      <w:r w:rsidR="002B1C90" w:rsidRPr="00CA1BB8">
        <w:rPr>
          <w:rFonts w:ascii="Book Antiqua" w:hAnsi="Book Antiqua" w:cs="Quattrocento"/>
          <w:color w:val="auto"/>
          <w:lang w:eastAsia="zh-CN"/>
        </w:rPr>
        <w:t>(</w:t>
      </w:r>
      <w:r w:rsidRPr="00CA1BB8">
        <w:rPr>
          <w:rFonts w:ascii="Book Antiqua" w:eastAsia="Quattrocento" w:hAnsi="Book Antiqua" w:cs="Quattrocento"/>
          <w:color w:val="auto"/>
        </w:rPr>
        <w:t>SICU</w:t>
      </w:r>
      <w:r w:rsidR="002B1C90"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decreased time to achieve goal rate and increased the total volume administered daily, despite frequent interruptions.</w:t>
      </w:r>
      <w:r w:rsidR="007E134A" w:rsidRPr="00CA1BB8">
        <w:rPr>
          <w:rFonts w:ascii="Book Antiqua" w:hAnsi="Book Antiqua"/>
          <w:color w:val="auto"/>
          <w:lang w:eastAsia="zh-CN"/>
        </w:rPr>
        <w:t xml:space="preserve"> </w:t>
      </w:r>
      <w:r w:rsidRPr="00CA1BB8">
        <w:rPr>
          <w:rFonts w:ascii="Book Antiqua" w:eastAsia="Quattrocento" w:hAnsi="Book Antiqua" w:cs="Quattrocento"/>
          <w:color w:val="auto"/>
        </w:rPr>
        <w:t>It also increased detailed documentation by unit staff of interruptions allowing us to identify a trend with regard to feeding interruptions to better understand which practices/procedures require further review.</w:t>
      </w:r>
      <w:r w:rsidR="007E134A" w:rsidRPr="00CA1BB8">
        <w:rPr>
          <w:rFonts w:ascii="Book Antiqua" w:hAnsi="Book Antiqua"/>
          <w:color w:val="auto"/>
          <w:lang w:eastAsia="zh-CN"/>
        </w:rPr>
        <w:t xml:space="preserve"> </w:t>
      </w:r>
      <w:r w:rsidRPr="00CA1BB8">
        <w:rPr>
          <w:rFonts w:ascii="Book Antiqua" w:eastAsia="Quattrocento" w:hAnsi="Book Antiqua" w:cs="Quattrocento"/>
          <w:color w:val="auto"/>
        </w:rPr>
        <w:t>The median time to achieve the goal rate was significantly shorter in the post-intervention phase.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time to achieve the total recommended daily volume showed a non-significant decline in the post-intervention phase and the overall volume administered daily was higher in the post-intervention phase. While the overall interruptions data did not reach statistical significance, undocumented interruptions (interruptions for unknown reasons) were lower in the post-intervention phase</w:t>
      </w:r>
      <w:r w:rsidR="007E134A" w:rsidRPr="00CA1BB8">
        <w:rPr>
          <w:rFonts w:ascii="Book Antiqua" w:hAnsi="Book Antiqua" w:cs="Quattrocento"/>
          <w:color w:val="auto"/>
          <w:lang w:eastAsia="zh-CN"/>
        </w:rPr>
        <w:t>.</w:t>
      </w:r>
      <w:r w:rsidR="007E134A" w:rsidRPr="00CA1BB8">
        <w:rPr>
          <w:rFonts w:ascii="Book Antiqua" w:hAnsi="Book Antiqua"/>
          <w:color w:val="auto"/>
          <w:lang w:eastAsia="zh-CN"/>
        </w:rPr>
        <w:t xml:space="preserve"> </w:t>
      </w:r>
      <w:r w:rsidRPr="00CA1BB8">
        <w:rPr>
          <w:rFonts w:ascii="Book Antiqua" w:eastAsia="Quattrocento" w:hAnsi="Book Antiqua" w:cs="Quattrocento"/>
          <w:color w:val="auto"/>
        </w:rPr>
        <w:t>To our knowledge, we are the second largest single center study supporting the benefit of implementing a feeding protocol in a SICU.</w:t>
      </w:r>
    </w:p>
    <w:p w14:paraId="65E4142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 </w:t>
      </w:r>
    </w:p>
    <w:p w14:paraId="1244142E" w14:textId="18068B36" w:rsidR="000D174C" w:rsidRPr="00CA1BB8" w:rsidRDefault="000D174C" w:rsidP="00B66E9E">
      <w:pPr>
        <w:spacing w:line="360" w:lineRule="auto"/>
        <w:jc w:val="both"/>
        <w:rPr>
          <w:rFonts w:ascii="Book Antiqua" w:hAnsi="Book Antiqua"/>
          <w:color w:val="auto"/>
          <w:lang w:eastAsia="zh-CN"/>
        </w:rPr>
      </w:pPr>
      <w:r w:rsidRPr="00CA1BB8">
        <w:rPr>
          <w:rFonts w:ascii="Book Antiqua" w:eastAsia="Quattrocento" w:hAnsi="Book Antiqua" w:cs="Quattrocento"/>
          <w:color w:val="auto"/>
        </w:rPr>
        <w:t>Wilson</w:t>
      </w:r>
      <w:r w:rsidRPr="00CA1BB8">
        <w:rPr>
          <w:rFonts w:ascii="Book Antiqua" w:hAnsi="Book Antiqua" w:cs="Quattrocento"/>
          <w:color w:val="auto"/>
          <w:lang w:eastAsia="zh-CN"/>
        </w:rPr>
        <w:t xml:space="preserve"> S, </w:t>
      </w:r>
      <w:proofErr w:type="spellStart"/>
      <w:r w:rsidRPr="00CA1BB8">
        <w:rPr>
          <w:rFonts w:ascii="Book Antiqua" w:eastAsia="Quattrocento" w:hAnsi="Book Antiqua" w:cs="Quattrocento"/>
          <w:color w:val="auto"/>
        </w:rPr>
        <w:t>Madisi</w:t>
      </w:r>
      <w:proofErr w:type="spellEnd"/>
      <w:r w:rsidRPr="00CA1BB8">
        <w:rPr>
          <w:rFonts w:ascii="Book Antiqua" w:hAnsi="Book Antiqua" w:cs="Quattrocento"/>
          <w:color w:val="auto"/>
          <w:lang w:eastAsia="zh-CN"/>
        </w:rPr>
        <w:t xml:space="preserve"> NY, </w:t>
      </w:r>
      <w:proofErr w:type="spellStart"/>
      <w:r w:rsidRPr="00CA1BB8">
        <w:rPr>
          <w:rFonts w:ascii="Book Antiqua" w:eastAsia="Quattrocento" w:hAnsi="Book Antiqua" w:cs="Quattrocento"/>
          <w:color w:val="auto"/>
        </w:rPr>
        <w:t>Bassily</w:t>
      </w:r>
      <w:proofErr w:type="spellEnd"/>
      <w:r w:rsidRPr="00CA1BB8">
        <w:rPr>
          <w:rFonts w:ascii="Book Antiqua" w:eastAsia="Quattrocento" w:hAnsi="Book Antiqua" w:cs="Quattrocento"/>
          <w:color w:val="auto"/>
        </w:rPr>
        <w:t>-Marcus</w:t>
      </w:r>
      <w:r w:rsidRPr="00CA1BB8">
        <w:rPr>
          <w:rFonts w:ascii="Book Antiqua" w:hAnsi="Book Antiqua" w:cs="Quattrocento"/>
          <w:color w:val="auto"/>
          <w:lang w:eastAsia="zh-CN"/>
        </w:rPr>
        <w:t xml:space="preserve"> A, </w:t>
      </w:r>
      <w:proofErr w:type="spellStart"/>
      <w:r w:rsidRPr="00CA1BB8">
        <w:rPr>
          <w:rFonts w:ascii="Book Antiqua" w:eastAsia="Quattrocento" w:hAnsi="Book Antiqua" w:cs="Quattrocento"/>
          <w:color w:val="auto"/>
        </w:rPr>
        <w:t>Manasia</w:t>
      </w:r>
      <w:proofErr w:type="spellEnd"/>
      <w:r w:rsidRPr="00CA1BB8">
        <w:rPr>
          <w:rFonts w:ascii="Book Antiqua" w:hAnsi="Book Antiqua" w:cs="Quattrocento"/>
          <w:color w:val="auto"/>
          <w:lang w:eastAsia="zh-CN"/>
        </w:rPr>
        <w:t xml:space="preserve"> A, </w:t>
      </w:r>
      <w:proofErr w:type="spellStart"/>
      <w:r w:rsidRPr="00CA1BB8">
        <w:rPr>
          <w:rFonts w:ascii="Book Antiqua" w:eastAsia="Quattrocento" w:hAnsi="Book Antiqua" w:cs="Quattrocento"/>
          <w:color w:val="auto"/>
        </w:rPr>
        <w:t>Oropello</w:t>
      </w:r>
      <w:proofErr w:type="spellEnd"/>
      <w:r w:rsidRPr="00CA1BB8">
        <w:rPr>
          <w:rFonts w:ascii="Book Antiqua" w:hAnsi="Book Antiqua" w:cs="Quattrocento"/>
          <w:color w:val="auto"/>
          <w:lang w:eastAsia="zh-CN"/>
        </w:rPr>
        <w:t xml:space="preserve"> J, </w:t>
      </w:r>
      <w:proofErr w:type="spellStart"/>
      <w:r w:rsidRPr="00CA1BB8">
        <w:rPr>
          <w:rFonts w:ascii="Book Antiqua" w:eastAsia="Quattrocento" w:hAnsi="Book Antiqua" w:cs="Quattrocento"/>
          <w:color w:val="auto"/>
        </w:rPr>
        <w:t>Kohli</w:t>
      </w:r>
      <w:proofErr w:type="spellEnd"/>
      <w:r w:rsidRPr="00CA1BB8">
        <w:rPr>
          <w:rFonts w:ascii="Book Antiqua" w:eastAsia="Quattrocento" w:hAnsi="Book Antiqua" w:cs="Quattrocento"/>
          <w:color w:val="auto"/>
        </w:rPr>
        <w:t>-Seth</w:t>
      </w:r>
      <w:r w:rsidRPr="00CA1BB8">
        <w:rPr>
          <w:rFonts w:ascii="Book Antiqua" w:hAnsi="Book Antiqua" w:cs="Quattrocento"/>
          <w:color w:val="auto"/>
          <w:lang w:eastAsia="zh-CN"/>
        </w:rPr>
        <w:t xml:space="preserve"> R. </w:t>
      </w:r>
      <w:r w:rsidRPr="00CA1BB8">
        <w:rPr>
          <w:rFonts w:ascii="Book Antiqua" w:eastAsia="Quattrocento" w:hAnsi="Book Antiqua" w:cs="Quattrocento"/>
          <w:color w:val="auto"/>
        </w:rPr>
        <w:t>Enteral nutrition administration in a surgical intensive care unit: Achieving goals with better strategies</w:t>
      </w:r>
      <w:r w:rsidRPr="00CA1BB8">
        <w:rPr>
          <w:rFonts w:ascii="Book Antiqua" w:hAnsi="Book Antiqua" w:cs="Quattrocento"/>
          <w:color w:val="auto"/>
          <w:lang w:eastAsia="zh-CN"/>
        </w:rPr>
        <w:t xml:space="preserve">. </w:t>
      </w:r>
      <w:r w:rsidRPr="00CA1BB8">
        <w:rPr>
          <w:rFonts w:ascii="Book Antiqua" w:hAnsi="Book Antiqua"/>
          <w:i/>
          <w:iCs/>
          <w:color w:val="auto"/>
        </w:rPr>
        <w:t xml:space="preserve">World J </w:t>
      </w:r>
      <w:proofErr w:type="spellStart"/>
      <w:r w:rsidRPr="00CA1BB8">
        <w:rPr>
          <w:rFonts w:ascii="Book Antiqua" w:hAnsi="Book Antiqua"/>
          <w:i/>
          <w:iCs/>
          <w:color w:val="auto"/>
        </w:rPr>
        <w:t>Crit</w:t>
      </w:r>
      <w:proofErr w:type="spellEnd"/>
      <w:r w:rsidRPr="00CA1BB8">
        <w:rPr>
          <w:rFonts w:ascii="Book Antiqua" w:hAnsi="Book Antiqua"/>
          <w:i/>
          <w:iCs/>
          <w:color w:val="auto"/>
        </w:rPr>
        <w:t xml:space="preserve"> Care Med</w:t>
      </w:r>
      <w:r w:rsidRPr="00CA1BB8">
        <w:rPr>
          <w:rFonts w:ascii="Book Antiqua" w:hAnsi="Book Antiqua"/>
          <w:i/>
          <w:color w:val="auto"/>
          <w:lang w:eastAsia="zh-CN"/>
        </w:rPr>
        <w:t xml:space="preserve"> </w:t>
      </w:r>
      <w:r w:rsidRPr="00CA1BB8">
        <w:rPr>
          <w:rFonts w:ascii="Book Antiqua" w:hAnsi="Book Antiqua"/>
          <w:color w:val="auto"/>
          <w:lang w:eastAsia="zh-CN"/>
        </w:rPr>
        <w:t xml:space="preserve">2016; </w:t>
      </w:r>
      <w:proofErr w:type="gramStart"/>
      <w:r w:rsidRPr="00CA1BB8">
        <w:rPr>
          <w:rFonts w:ascii="Book Antiqua" w:hAnsi="Book Antiqua"/>
          <w:color w:val="auto"/>
          <w:lang w:eastAsia="zh-CN"/>
        </w:rPr>
        <w:t>In</w:t>
      </w:r>
      <w:proofErr w:type="gramEnd"/>
      <w:r w:rsidRPr="00CA1BB8">
        <w:rPr>
          <w:rFonts w:ascii="Book Antiqua" w:hAnsi="Book Antiqua"/>
          <w:color w:val="auto"/>
          <w:lang w:eastAsia="zh-CN"/>
        </w:rPr>
        <w:t xml:space="preserve"> press</w:t>
      </w:r>
    </w:p>
    <w:p w14:paraId="79E66E90" w14:textId="77777777" w:rsidR="00A5362E" w:rsidRPr="00CA1BB8" w:rsidRDefault="00A5362E" w:rsidP="00B66E9E">
      <w:pPr>
        <w:spacing w:line="360" w:lineRule="auto"/>
        <w:jc w:val="both"/>
        <w:rPr>
          <w:rFonts w:ascii="Book Antiqua" w:hAnsi="Book Antiqua"/>
          <w:color w:val="auto"/>
        </w:rPr>
      </w:pPr>
    </w:p>
    <w:p w14:paraId="182C8C5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 </w:t>
      </w:r>
    </w:p>
    <w:p w14:paraId="000FB89A" w14:textId="77777777" w:rsidR="00A5362E" w:rsidRPr="00CA1BB8" w:rsidRDefault="00A5362E" w:rsidP="00B66E9E">
      <w:pPr>
        <w:spacing w:line="360" w:lineRule="auto"/>
        <w:jc w:val="both"/>
        <w:rPr>
          <w:rFonts w:ascii="Book Antiqua" w:hAnsi="Book Antiqua"/>
          <w:color w:val="auto"/>
        </w:rPr>
      </w:pPr>
    </w:p>
    <w:p w14:paraId="05F9C7BF" w14:textId="4E65B113" w:rsidR="00A5362E" w:rsidRPr="00CA1BB8" w:rsidRDefault="004013A3" w:rsidP="00B66E9E">
      <w:pPr>
        <w:spacing w:line="360" w:lineRule="auto"/>
        <w:jc w:val="both"/>
        <w:rPr>
          <w:rFonts w:ascii="Book Antiqua" w:hAnsi="Book Antiqua"/>
          <w:color w:val="auto"/>
        </w:rPr>
      </w:pPr>
      <w:r w:rsidRPr="00CA1BB8">
        <w:rPr>
          <w:rFonts w:ascii="Book Antiqua" w:hAnsi="Book Antiqua"/>
          <w:color w:val="auto"/>
        </w:rPr>
        <w:br w:type="page"/>
      </w:r>
      <w:r w:rsidR="009F5FE9" w:rsidRPr="00CA1BB8">
        <w:rPr>
          <w:rFonts w:ascii="Book Antiqua" w:eastAsia="Quattrocento" w:hAnsi="Book Antiqua" w:cs="Quattrocento"/>
          <w:b/>
          <w:color w:val="auto"/>
        </w:rPr>
        <w:lastRenderedPageBreak/>
        <w:t>INTRODUCTION</w:t>
      </w:r>
    </w:p>
    <w:p w14:paraId="5A7091B9" w14:textId="5D5632CA"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Nutrition support is an important element of managing surgical critical care patients.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Perioperative malnourishment and prolonged catabolism can lead to multiple deleterious effects, including delayed or abnormal wound healing, secondary infections, muscle atrophy, and increased </w:t>
      </w:r>
      <w:r w:rsidR="00AF6CB7" w:rsidRPr="00CA1BB8">
        <w:rPr>
          <w:rFonts w:ascii="Book Antiqua" w:eastAsia="Quattrocento" w:hAnsi="Book Antiqua" w:cs="Quattrocento"/>
          <w:color w:val="auto"/>
        </w:rPr>
        <w:t xml:space="preserve">length of </w:t>
      </w:r>
      <w:proofErr w:type="gramStart"/>
      <w:r w:rsidR="00AF6CB7" w:rsidRPr="00CA1BB8">
        <w:rPr>
          <w:rFonts w:ascii="Book Antiqua" w:eastAsia="Quattrocento" w:hAnsi="Book Antiqua" w:cs="Quattrocento"/>
          <w:color w:val="auto"/>
        </w:rPr>
        <w:t>stay</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1,2]</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Providing early enteral nutrition (EN) helps meet the metabolic demands during the acute phase of surgery-associated critical illness, rebuilds nutritional stores during recovery, and reduces hospital </w:t>
      </w:r>
      <w:proofErr w:type="gramStart"/>
      <w:r w:rsidRPr="00CA1BB8">
        <w:rPr>
          <w:rFonts w:ascii="Book Antiqua" w:eastAsia="Quattrocento" w:hAnsi="Book Antiqua" w:cs="Quattrocento"/>
          <w:color w:val="auto"/>
        </w:rPr>
        <w:t>mortali</w:t>
      </w:r>
      <w:r w:rsidR="00AF6CB7" w:rsidRPr="00CA1BB8">
        <w:rPr>
          <w:rFonts w:ascii="Book Antiqua" w:eastAsia="Quattrocento" w:hAnsi="Book Antiqua" w:cs="Quattrocento"/>
          <w:color w:val="auto"/>
        </w:rPr>
        <w:t>ty</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3-6]</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When oral feeding is not possible it is more physiologic to deliver nutrients through the gut to preserve its barrier role.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E</w:t>
      </w:r>
      <w:r w:rsidR="004013A3" w:rsidRPr="00CA1BB8">
        <w:rPr>
          <w:rFonts w:ascii="Book Antiqua" w:hAnsi="Book Antiqua" w:cs="Quattrocento"/>
          <w:color w:val="auto"/>
          <w:lang w:eastAsia="zh-CN"/>
        </w:rPr>
        <w:t>N</w:t>
      </w:r>
      <w:r w:rsidRPr="00CA1BB8">
        <w:rPr>
          <w:rFonts w:ascii="Book Antiqua" w:eastAsia="Quattrocento" w:hAnsi="Book Antiqua" w:cs="Quattrocento"/>
          <w:color w:val="auto"/>
        </w:rPr>
        <w:t xml:space="preserve"> is therefore preferred over parenteral nutrition (PN) as it has been shown to maintain gastrointestinal (GI) integrity and function and improve blood flow and peristalsis.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It also prevents bacterial translocation, thereby decreasing t</w:t>
      </w:r>
      <w:r w:rsidR="00AF6CB7" w:rsidRPr="00CA1BB8">
        <w:rPr>
          <w:rFonts w:ascii="Book Antiqua" w:eastAsia="Quattrocento" w:hAnsi="Book Antiqua" w:cs="Quattrocento"/>
          <w:color w:val="auto"/>
        </w:rPr>
        <w:t xml:space="preserve">he risk for systemic </w:t>
      </w:r>
      <w:proofErr w:type="gramStart"/>
      <w:r w:rsidR="00AF6CB7" w:rsidRPr="00CA1BB8">
        <w:rPr>
          <w:rFonts w:ascii="Book Antiqua" w:eastAsia="Quattrocento" w:hAnsi="Book Antiqua" w:cs="Quattrocento"/>
          <w:color w:val="auto"/>
        </w:rPr>
        <w:t>infections</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7]</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Existing literature shows that surgical patients are less likely to receive EN and more likely to receive PN compared to medical patients.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Tube feeding is often delayed and patients are less likely to achieve nutritional adequacy following b</w:t>
      </w:r>
      <w:r w:rsidR="00AF6CB7" w:rsidRPr="00CA1BB8">
        <w:rPr>
          <w:rFonts w:ascii="Book Antiqua" w:eastAsia="Quattrocento" w:hAnsi="Book Antiqua" w:cs="Quattrocento"/>
          <w:color w:val="auto"/>
        </w:rPr>
        <w:t xml:space="preserve">oth elective and urgent </w:t>
      </w:r>
      <w:proofErr w:type="gramStart"/>
      <w:r w:rsidR="00AF6CB7" w:rsidRPr="00CA1BB8">
        <w:rPr>
          <w:rFonts w:ascii="Book Antiqua" w:eastAsia="Quattrocento" w:hAnsi="Book Antiqua" w:cs="Quattrocento"/>
          <w:color w:val="auto"/>
        </w:rPr>
        <w:t>surgery</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8]</w:t>
      </w:r>
      <w:r w:rsidRPr="00CA1BB8">
        <w:rPr>
          <w:rFonts w:ascii="Book Antiqua" w:eastAsia="Quattrocento" w:hAnsi="Book Antiqua" w:cs="Quattrocento"/>
          <w:color w:val="auto"/>
        </w:rPr>
        <w:t>.</w:t>
      </w:r>
      <w:r w:rsidRPr="00CA1BB8">
        <w:rPr>
          <w:rFonts w:ascii="Book Antiqua" w:eastAsia="Quattrocento" w:hAnsi="Book Antiqua" w:cs="Quattrocento"/>
          <w:color w:val="auto"/>
          <w:vertAlign w:val="superscript"/>
        </w:rPr>
        <w:t xml:space="preserve"> </w:t>
      </w:r>
      <w:r w:rsidRPr="00CA1BB8">
        <w:rPr>
          <w:rFonts w:ascii="Book Antiqua" w:eastAsia="Quattrocento" w:hAnsi="Book Antiqua" w:cs="Quattrocento"/>
          <w:color w:val="auto"/>
        </w:rPr>
        <w:t xml:space="preserve">Patients undergoing gastrointestinal and cardiovascular surgeries receive the least amount of EN with no </w:t>
      </w:r>
      <w:r w:rsidR="004013A3" w:rsidRPr="00CA1BB8">
        <w:rPr>
          <w:rFonts w:ascii="Book Antiqua" w:eastAsia="Quattrocento" w:hAnsi="Book Antiqua" w:cs="Quattrocento"/>
          <w:color w:val="auto"/>
        </w:rPr>
        <w:t xml:space="preserve">clear </w:t>
      </w:r>
      <w:proofErr w:type="gramStart"/>
      <w:r w:rsidR="004013A3" w:rsidRPr="00CA1BB8">
        <w:rPr>
          <w:rFonts w:ascii="Book Antiqua" w:eastAsia="Quattrocento" w:hAnsi="Book Antiqua" w:cs="Quattrocento"/>
          <w:color w:val="auto"/>
        </w:rPr>
        <w:t>explanation</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8]</w:t>
      </w:r>
      <w:r w:rsidRPr="00CA1BB8">
        <w:rPr>
          <w:rFonts w:ascii="Book Antiqua" w:eastAsia="Quattrocento" w:hAnsi="Book Antiqua" w:cs="Quattrocento"/>
          <w:color w:val="auto"/>
        </w:rPr>
        <w:t>.</w:t>
      </w:r>
      <w:r w:rsidRPr="00CA1BB8">
        <w:rPr>
          <w:rFonts w:ascii="Book Antiqua" w:eastAsia="Quattrocento" w:hAnsi="Book Antiqua" w:cs="Quattrocento"/>
          <w:color w:val="auto"/>
          <w:vertAlign w:val="superscript"/>
        </w:rPr>
        <w:t xml:space="preserve"> </w:t>
      </w:r>
      <w:r w:rsidRPr="00CA1BB8">
        <w:rPr>
          <w:rFonts w:ascii="Book Antiqua" w:eastAsia="Quattrocento" w:hAnsi="Book Antiqua" w:cs="Quattrocento"/>
          <w:color w:val="auto"/>
        </w:rPr>
        <w:t>Despite the known benefits, providing adequate nutrition early is challenging in the surgical intensive care unit (SICU) setting due to frequent interruptions from the scheduling of procedures and tests, perceived intolerance of tube feeding, ventilator weaning trials and routine nursing care.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These lengthy and sometimes unnecessary interruptions lead to the inadequate administration of nutrition.</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Additionally, specific guidelines for controversial practices like checking gastric residual volume (GRV) can also lead to frequent and prolonged interruptions in feeding.</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Current literature on routine monitoring of GRV refutes the correlation between GRV and a patient’s risk for ventilator associated pneumonia, ICU-acquired infections, mechanical ventilation duration, ICU len</w:t>
      </w:r>
      <w:r w:rsidR="00AF6CB7" w:rsidRPr="00CA1BB8">
        <w:rPr>
          <w:rFonts w:ascii="Book Antiqua" w:eastAsia="Quattrocento" w:hAnsi="Book Antiqua" w:cs="Quattrocento"/>
          <w:color w:val="auto"/>
        </w:rPr>
        <w:t>gth of stay, or mortality rates</w:t>
      </w:r>
      <w:r w:rsidRPr="00CA1BB8">
        <w:rPr>
          <w:rFonts w:ascii="Book Antiqua" w:eastAsia="Quattrocento" w:hAnsi="Book Antiqua" w:cs="Quattrocento"/>
          <w:color w:val="auto"/>
          <w:vertAlign w:val="superscript"/>
        </w:rPr>
        <w:t>[9]</w:t>
      </w:r>
      <w:r w:rsidRPr="00CA1BB8">
        <w:rPr>
          <w:rFonts w:ascii="Book Antiqua" w:eastAsia="Quattrocento" w:hAnsi="Book Antiqua" w:cs="Quattrocento"/>
          <w:color w:val="auto"/>
        </w:rPr>
        <w:t xml:space="preserve"> however, complete abandonment of this long-standing practice remains a challenge.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Given the </w:t>
      </w:r>
      <w:r w:rsidRPr="00CA1BB8">
        <w:rPr>
          <w:rFonts w:ascii="Book Antiqua" w:eastAsia="Quattrocento" w:hAnsi="Book Antiqua" w:cs="Quattrocento"/>
          <w:color w:val="auto"/>
        </w:rPr>
        <w:lastRenderedPageBreak/>
        <w:t xml:space="preserve">obstacles to optimal EN support for SICU patients, it is evident that there is a need for more structured processes that guide practitioners and standardize practice. </w:t>
      </w:r>
    </w:p>
    <w:p w14:paraId="2B934DE9"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 xml:space="preserve"> </w:t>
      </w:r>
    </w:p>
    <w:p w14:paraId="7BAF00DC" w14:textId="77777777" w:rsidR="006D4FDC" w:rsidRPr="00CA1BB8" w:rsidRDefault="006D4FDC" w:rsidP="00B66E9E">
      <w:pPr>
        <w:spacing w:line="360" w:lineRule="auto"/>
        <w:jc w:val="both"/>
        <w:rPr>
          <w:rFonts w:ascii="Book Antiqua" w:hAnsi="Book Antiqua"/>
          <w:b/>
          <w:color w:val="auto"/>
        </w:rPr>
      </w:pPr>
      <w:bookmarkStart w:id="6" w:name="OLE_LINK9"/>
      <w:bookmarkStart w:id="7" w:name="OLE_LINK10"/>
      <w:bookmarkStart w:id="8" w:name="OLE_LINK26"/>
      <w:r w:rsidRPr="00CA1BB8">
        <w:rPr>
          <w:rFonts w:ascii="Book Antiqua" w:hAnsi="Book Antiqua"/>
          <w:b/>
          <w:color w:val="auto"/>
        </w:rPr>
        <w:t>MATERIALS AND METHODS</w:t>
      </w:r>
    </w:p>
    <w:bookmarkEnd w:id="6"/>
    <w:bookmarkEnd w:id="7"/>
    <w:bookmarkEnd w:id="8"/>
    <w:p w14:paraId="78913811" w14:textId="6DCFBAE0"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A quality improvement project was conducted in the SICU to determine whether patients were being adequately fed.</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Results indicated that 65% of patients did not achieve goal rate during the seven-day period, and 65% of patients received less than half of the total volume recommended daily.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results of this quality review coupled with the frequency and duration of tube feed interruptions led to the development of an EN feeding protocol.</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protocol outlined instructions for more timely advancement of tube feeding to goal rate and incorporated guidelines intended to decrease unnecessary feeding interruptions.</w:t>
      </w:r>
      <w:r w:rsidR="00FC2E79" w:rsidRPr="00CA1BB8">
        <w:rPr>
          <w:rFonts w:ascii="Book Antiqua" w:eastAsia="Quattrocento" w:hAnsi="Book Antiqua" w:cs="Quattrocento"/>
          <w:color w:val="auto"/>
        </w:rPr>
        <w:t xml:space="preserve"> </w:t>
      </w:r>
    </w:p>
    <w:p w14:paraId="7620D158" w14:textId="77777777" w:rsidR="00A5362E" w:rsidRPr="00CA1BB8" w:rsidRDefault="009F5FE9" w:rsidP="00B66E9E">
      <w:pPr>
        <w:spacing w:line="360" w:lineRule="auto"/>
        <w:ind w:firstLineChars="100" w:firstLine="240"/>
        <w:jc w:val="both"/>
        <w:rPr>
          <w:rFonts w:ascii="Book Antiqua" w:hAnsi="Book Antiqua" w:cs="Quattrocento"/>
          <w:color w:val="auto"/>
          <w:lang w:eastAsia="zh-CN"/>
        </w:rPr>
      </w:pPr>
      <w:r w:rsidRPr="00CA1BB8">
        <w:rPr>
          <w:rFonts w:ascii="Book Antiqua" w:eastAsia="Quattrocento" w:hAnsi="Book Antiqua" w:cs="Quattrocento"/>
          <w:color w:val="auto"/>
        </w:rPr>
        <w:t xml:space="preserve">The aim of this study was to evaluate whether the EN feeding protocol improved the ability to meet nutritional goals in a timely fashion and increased overall administration of nutrition during SICU stay. </w:t>
      </w:r>
    </w:p>
    <w:p w14:paraId="03C0FC53" w14:textId="77777777" w:rsidR="006D4FDC" w:rsidRPr="00CA1BB8" w:rsidRDefault="006D4FDC" w:rsidP="00B66E9E">
      <w:pPr>
        <w:spacing w:line="360" w:lineRule="auto"/>
        <w:ind w:firstLine="720"/>
        <w:jc w:val="both"/>
        <w:rPr>
          <w:rFonts w:ascii="Book Antiqua" w:hAnsi="Book Antiqua"/>
          <w:color w:val="auto"/>
          <w:lang w:eastAsia="zh-CN"/>
        </w:rPr>
      </w:pPr>
    </w:p>
    <w:p w14:paraId="640C0FD5" w14:textId="5F2F2DB0" w:rsidR="00A5362E" w:rsidRPr="00CA1BB8" w:rsidRDefault="009F5FE9" w:rsidP="00B66E9E">
      <w:pPr>
        <w:spacing w:line="360" w:lineRule="auto"/>
        <w:jc w:val="both"/>
        <w:rPr>
          <w:rFonts w:ascii="Book Antiqua" w:hAnsi="Book Antiqua"/>
          <w:i/>
          <w:color w:val="auto"/>
          <w:lang w:eastAsia="zh-CN"/>
        </w:rPr>
      </w:pPr>
      <w:r w:rsidRPr="00CA1BB8">
        <w:rPr>
          <w:rFonts w:ascii="Book Antiqua" w:eastAsia="Quattrocento" w:hAnsi="Book Antiqua" w:cs="Quattrocento"/>
          <w:b/>
          <w:i/>
          <w:color w:val="auto"/>
        </w:rPr>
        <w:t>Patients and sett</w:t>
      </w:r>
      <w:r w:rsidR="006D4FDC" w:rsidRPr="00CA1BB8">
        <w:rPr>
          <w:rFonts w:ascii="Book Antiqua" w:eastAsia="Quattrocento" w:hAnsi="Book Antiqua" w:cs="Quattrocento"/>
          <w:b/>
          <w:i/>
          <w:color w:val="auto"/>
        </w:rPr>
        <w:t>ings</w:t>
      </w:r>
    </w:p>
    <w:p w14:paraId="3DC849C0" w14:textId="2569D1F5"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This study was conducted in</w:t>
      </w:r>
      <w:r w:rsidR="00DC736D" w:rsidRPr="00CA1BB8">
        <w:rPr>
          <w:rFonts w:ascii="Book Antiqua" w:eastAsia="Quattrocento" w:hAnsi="Book Antiqua" w:cs="Quattrocento"/>
          <w:color w:val="auto"/>
        </w:rPr>
        <w:t xml:space="preserve"> the SICU of </w:t>
      </w:r>
      <w:proofErr w:type="gramStart"/>
      <w:r w:rsidR="00DC736D" w:rsidRPr="00CA1BB8">
        <w:rPr>
          <w:rFonts w:ascii="Book Antiqua" w:eastAsia="Quattrocento" w:hAnsi="Book Antiqua" w:cs="Quattrocento"/>
          <w:color w:val="auto"/>
        </w:rPr>
        <w:t>a</w:t>
      </w:r>
      <w:proofErr w:type="gramEnd"/>
      <w:r w:rsidR="00DC736D" w:rsidRPr="00CA1BB8">
        <w:rPr>
          <w:rFonts w:ascii="Book Antiqua" w:eastAsia="Quattrocento" w:hAnsi="Book Antiqua" w:cs="Quattrocento"/>
          <w:color w:val="auto"/>
        </w:rPr>
        <w:t xml:space="preserve"> 1</w:t>
      </w:r>
      <w:r w:rsidRPr="00CA1BB8">
        <w:rPr>
          <w:rFonts w:ascii="Book Antiqua" w:eastAsia="Quattrocento" w:hAnsi="Book Antiqua" w:cs="Quattrocento"/>
          <w:color w:val="auto"/>
        </w:rPr>
        <w:t>171-bed tertiary care teaching hospital. The SICU is a closed 14-bed unit that admits approximately 900 patients annually with an average length of stay of five days.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Most SICU patients are post-operative from a variety of surgical specialties, including general surgery, surgical oncology, and liver and intestinal transplant.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charts of 624 adult patients over 18 years of age who received EN support for a one-year period were screened for inclusion in the study.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Due to the retrospective nature of this study, the Institutional Review Board waived consent.</w:t>
      </w:r>
    </w:p>
    <w:p w14:paraId="47C22FC1" w14:textId="77777777"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The pre-intervention phase was defined as the six months before the EN feeding protocol implementation and the post-intervention phase was the six months post implementation. (Table 1)</w:t>
      </w:r>
    </w:p>
    <w:p w14:paraId="70EB6423" w14:textId="77777777"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lastRenderedPageBreak/>
        <w:t xml:space="preserve">The primary hospital admission date, SICU admission date, formula name, date of initiation, rate initiated, subsequent hourly rates, and volume provided daily were recorded over a seven-day period. The nature and length of interruptions were noted for all patients included in the study. </w:t>
      </w:r>
    </w:p>
    <w:p w14:paraId="116D98EA" w14:textId="77777777" w:rsidR="00A5362E" w:rsidRPr="00CA1BB8" w:rsidRDefault="00A5362E" w:rsidP="00B66E9E">
      <w:pPr>
        <w:spacing w:line="360" w:lineRule="auto"/>
        <w:jc w:val="both"/>
        <w:rPr>
          <w:rFonts w:ascii="Book Antiqua" w:hAnsi="Book Antiqua"/>
          <w:color w:val="auto"/>
        </w:rPr>
      </w:pPr>
    </w:p>
    <w:p w14:paraId="349008C6" w14:textId="70D58EED" w:rsidR="00A5362E" w:rsidRPr="00CA1BB8" w:rsidRDefault="006D4FDC" w:rsidP="00B66E9E">
      <w:pPr>
        <w:spacing w:line="360" w:lineRule="auto"/>
        <w:jc w:val="both"/>
        <w:rPr>
          <w:rFonts w:ascii="Book Antiqua" w:hAnsi="Book Antiqua"/>
          <w:i/>
          <w:color w:val="auto"/>
          <w:lang w:eastAsia="zh-CN"/>
        </w:rPr>
      </w:pPr>
      <w:r w:rsidRPr="00CA1BB8">
        <w:rPr>
          <w:rFonts w:ascii="Book Antiqua" w:eastAsia="Quattrocento" w:hAnsi="Book Antiqua" w:cs="Quattrocento"/>
          <w:b/>
          <w:i/>
          <w:color w:val="auto"/>
        </w:rPr>
        <w:t>Intervention</w:t>
      </w:r>
    </w:p>
    <w:p w14:paraId="14AD5D83" w14:textId="20043660" w:rsidR="00A5362E" w:rsidRPr="00CA1BB8" w:rsidRDefault="009F5FE9" w:rsidP="00B66E9E">
      <w:pPr>
        <w:spacing w:line="360" w:lineRule="auto"/>
        <w:jc w:val="both"/>
        <w:rPr>
          <w:rFonts w:ascii="Book Antiqua" w:hAnsi="Book Antiqua"/>
          <w:color w:val="auto"/>
        </w:rPr>
      </w:pPr>
      <w:bookmarkStart w:id="9" w:name="h.gjdgxs" w:colFirst="0" w:colLast="0"/>
      <w:bookmarkEnd w:id="9"/>
      <w:r w:rsidRPr="00CA1BB8">
        <w:rPr>
          <w:rFonts w:ascii="Book Antiqua" w:eastAsia="Quattrocento" w:hAnsi="Book Antiqua" w:cs="Quattrocento"/>
          <w:color w:val="auto"/>
        </w:rPr>
        <w:t>The EN protocol delineated steps for initiating, advancing and maintaining nutrition support in these patients.</w:t>
      </w:r>
      <w:r w:rsidR="00FC2E79" w:rsidRPr="00CA1BB8">
        <w:rPr>
          <w:rFonts w:ascii="Book Antiqua" w:eastAsia="Quattrocento" w:hAnsi="Book Antiqua" w:cs="Quattrocento"/>
          <w:color w:val="auto"/>
        </w:rPr>
        <w:t xml:space="preserve"> </w:t>
      </w:r>
      <w:r w:rsidRPr="00CA1BB8">
        <w:rPr>
          <w:rFonts w:ascii="Book Antiqua" w:eastAsia="Nova Mono" w:hAnsi="Book Antiqua" w:cs="Nova Mono"/>
          <w:color w:val="auto"/>
        </w:rPr>
        <w:t>Following implementation of the protocol, EN was started at half the goal rate.</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 xml:space="preserve">Gastric residual volumes were checked </w:t>
      </w:r>
      <w:r w:rsidR="00DC736D" w:rsidRPr="00CA1BB8">
        <w:rPr>
          <w:rFonts w:ascii="Book Antiqua" w:hAnsi="Book Antiqua" w:cs="Nova Mono"/>
          <w:color w:val="auto"/>
          <w:lang w:eastAsia="zh-CN"/>
        </w:rPr>
        <w:t>6</w:t>
      </w:r>
      <w:r w:rsidRPr="00CA1BB8">
        <w:rPr>
          <w:rFonts w:ascii="Book Antiqua" w:eastAsia="Nova Mono" w:hAnsi="Book Antiqua" w:cs="Nova Mono"/>
          <w:color w:val="auto"/>
        </w:rPr>
        <w:t xml:space="preserve"> h after initiation.</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 xml:space="preserve">If GRV were less than 250 mL, EN feeds were advanced to goal rate with GRV and signs and symptoms of intolerance monitored every </w:t>
      </w:r>
      <w:r w:rsidR="00DC736D" w:rsidRPr="00CA1BB8">
        <w:rPr>
          <w:rFonts w:ascii="Book Antiqua" w:hAnsi="Book Antiqua" w:cs="Nova Mono"/>
          <w:color w:val="auto"/>
          <w:lang w:eastAsia="zh-CN"/>
        </w:rPr>
        <w:t>6</w:t>
      </w:r>
      <w:r w:rsidRPr="00CA1BB8">
        <w:rPr>
          <w:rFonts w:ascii="Book Antiqua" w:eastAsia="Nova Mono" w:hAnsi="Book Antiqua" w:cs="Nova Mono"/>
          <w:color w:val="auto"/>
        </w:rPr>
        <w:t xml:space="preserve"> h, for the first 24 h, or until confirmation of tolerance of tube feeding at the goal rate.</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In the event that GRV was more than 250 mL, the bedside nurse would inform the physician on call for further assessment of symptoms such as abdominal pain, distention, tenderness, vomiting or high GRV (≥</w:t>
      </w:r>
      <w:r w:rsidR="00DC736D" w:rsidRPr="00CA1BB8">
        <w:rPr>
          <w:rFonts w:ascii="Book Antiqua" w:hAnsi="Book Antiqua" w:cs="Nova Mono"/>
          <w:color w:val="auto"/>
          <w:lang w:eastAsia="zh-CN"/>
        </w:rPr>
        <w:t xml:space="preserve"> </w:t>
      </w:r>
      <w:r w:rsidRPr="00CA1BB8">
        <w:rPr>
          <w:rFonts w:ascii="Book Antiqua" w:eastAsia="Nova Mono" w:hAnsi="Book Antiqua" w:cs="Nova Mono"/>
          <w:color w:val="auto"/>
        </w:rPr>
        <w:t>500 mL).</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In the presence of any of these symptoms, EN feeding was held for 3 h with reevaluation thereafter.</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 xml:space="preserve">With implementation of the protocol, if symptoms were absent, the ICU team could start </w:t>
      </w:r>
      <w:proofErr w:type="spellStart"/>
      <w:r w:rsidRPr="00CA1BB8">
        <w:rPr>
          <w:rFonts w:ascii="Book Antiqua" w:eastAsia="Nova Mono" w:hAnsi="Book Antiqua" w:cs="Nova Mono"/>
          <w:color w:val="auto"/>
        </w:rPr>
        <w:t>promotility</w:t>
      </w:r>
      <w:proofErr w:type="spellEnd"/>
      <w:r w:rsidRPr="00CA1BB8">
        <w:rPr>
          <w:rFonts w:ascii="Book Antiqua" w:eastAsia="Nova Mono" w:hAnsi="Book Antiqua" w:cs="Nova Mono"/>
          <w:color w:val="auto"/>
        </w:rPr>
        <w:t xml:space="preserve"> agents, if not otherwise contraindicated.</w:t>
      </w:r>
      <w:r w:rsidR="00FC2E79" w:rsidRPr="00CA1BB8">
        <w:rPr>
          <w:rFonts w:ascii="Book Antiqua" w:eastAsia="Nova Mono" w:hAnsi="Book Antiqua" w:cs="Nova Mono"/>
          <w:color w:val="auto"/>
        </w:rPr>
        <w:t xml:space="preserve"> </w:t>
      </w:r>
      <w:proofErr w:type="spellStart"/>
      <w:r w:rsidRPr="00CA1BB8">
        <w:rPr>
          <w:rFonts w:ascii="Book Antiqua" w:eastAsia="Nova Mono" w:hAnsi="Book Antiqua" w:cs="Nova Mono"/>
          <w:color w:val="auto"/>
        </w:rPr>
        <w:t>Promotility</w:t>
      </w:r>
      <w:proofErr w:type="spellEnd"/>
      <w:r w:rsidRPr="00CA1BB8">
        <w:rPr>
          <w:rFonts w:ascii="Book Antiqua" w:eastAsia="Nova Mono" w:hAnsi="Book Antiqua" w:cs="Nova Mono"/>
          <w:color w:val="auto"/>
        </w:rPr>
        <w:t xml:space="preserve"> agents used included metoclopramide and erythromycin.</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The GRV was then rechecked after six hours and feeds advanced as indicated above.</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If EN was held due to intolerance or inability to advance to goal rate, PN support was considered.</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Stop rules for procedures were also developed to guide practitioners on the appropriate timing for holding EN support.</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For emergent procedures feeds would be held and NGT placed to suction to decompress the stomach.</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 xml:space="preserve">For non-emergent procedures, including planned surgery and elective tracheostomy, holding feeds </w:t>
      </w:r>
      <w:r w:rsidR="00DC736D" w:rsidRPr="00CA1BB8">
        <w:rPr>
          <w:rFonts w:ascii="Book Antiqua" w:hAnsi="Book Antiqua" w:cs="Nova Mono"/>
          <w:color w:val="auto"/>
          <w:lang w:eastAsia="zh-CN"/>
        </w:rPr>
        <w:t>6</w:t>
      </w:r>
      <w:r w:rsidRPr="00CA1BB8">
        <w:rPr>
          <w:rFonts w:ascii="Book Antiqua" w:eastAsia="Nova Mono" w:hAnsi="Book Antiqua" w:cs="Nova Mono"/>
          <w:color w:val="auto"/>
        </w:rPr>
        <w:t xml:space="preserve"> to </w:t>
      </w:r>
      <w:r w:rsidR="00DC736D" w:rsidRPr="00CA1BB8">
        <w:rPr>
          <w:rFonts w:ascii="Book Antiqua" w:hAnsi="Book Antiqua" w:cs="Nova Mono"/>
          <w:color w:val="auto"/>
          <w:lang w:eastAsia="zh-CN"/>
        </w:rPr>
        <w:t>8</w:t>
      </w:r>
      <w:r w:rsidRPr="00CA1BB8">
        <w:rPr>
          <w:rFonts w:ascii="Book Antiqua" w:eastAsia="Nova Mono" w:hAnsi="Book Antiqua" w:cs="Nova Mono"/>
          <w:color w:val="auto"/>
        </w:rPr>
        <w:t xml:space="preserve"> h prior to procedure was suggested, and for pressure support or weaning trials, holding feeds one hour prior to trial was advised.</w:t>
      </w:r>
      <w:r w:rsidR="00FC2E79" w:rsidRPr="00CA1BB8">
        <w:rPr>
          <w:rFonts w:ascii="Book Antiqua" w:eastAsia="Nova Mono" w:hAnsi="Book Antiqua" w:cs="Nova Mono"/>
          <w:color w:val="auto"/>
        </w:rPr>
        <w:t xml:space="preserve"> </w:t>
      </w:r>
      <w:r w:rsidRPr="00CA1BB8">
        <w:rPr>
          <w:rFonts w:ascii="Book Antiqua" w:eastAsia="Nova Mono" w:hAnsi="Book Antiqua" w:cs="Nova Mono"/>
          <w:color w:val="auto"/>
        </w:rPr>
        <w:t>It was recommended that feeds be restarted upon return from procedure; pending confirmation from the primary team or upon determination that extubation was not possible (Figure 1).</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Nurses and physicians were educated on the </w:t>
      </w:r>
      <w:r w:rsidRPr="00CA1BB8">
        <w:rPr>
          <w:rFonts w:ascii="Book Antiqua" w:eastAsia="Quattrocento" w:hAnsi="Book Antiqua" w:cs="Quattrocento"/>
          <w:color w:val="auto"/>
        </w:rPr>
        <w:lastRenderedPageBreak/>
        <w:t>protocol.</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importance of clear and accurate documentation, including reason and duration of feeding interruptions was emphasized.</w:t>
      </w:r>
    </w:p>
    <w:p w14:paraId="59E92C4D" w14:textId="77777777" w:rsidR="00A5362E" w:rsidRPr="00CA1BB8" w:rsidRDefault="00A5362E" w:rsidP="00B66E9E">
      <w:pPr>
        <w:spacing w:line="360" w:lineRule="auto"/>
        <w:jc w:val="both"/>
        <w:rPr>
          <w:rFonts w:ascii="Book Antiqua" w:hAnsi="Book Antiqua"/>
          <w:color w:val="auto"/>
        </w:rPr>
      </w:pPr>
    </w:p>
    <w:p w14:paraId="6AAD1EAB" w14:textId="77777777" w:rsidR="006D4FDC" w:rsidRPr="00CA1BB8" w:rsidRDefault="006D4FDC" w:rsidP="00B66E9E">
      <w:pPr>
        <w:adjustRightInd w:val="0"/>
        <w:snapToGrid w:val="0"/>
        <w:spacing w:line="360" w:lineRule="auto"/>
        <w:jc w:val="both"/>
        <w:rPr>
          <w:rFonts w:ascii="Book Antiqua" w:hAnsi="Book Antiqua"/>
          <w:b/>
          <w:i/>
          <w:color w:val="auto"/>
        </w:rPr>
      </w:pPr>
      <w:r w:rsidRPr="00CA1BB8">
        <w:rPr>
          <w:rFonts w:ascii="Book Antiqua" w:hAnsi="Book Antiqua"/>
          <w:b/>
          <w:i/>
          <w:color w:val="auto"/>
        </w:rPr>
        <w:t>Statistical analysis</w:t>
      </w:r>
    </w:p>
    <w:p w14:paraId="25014C73" w14:textId="153D294E" w:rsidR="00A5362E" w:rsidRPr="00CA1BB8" w:rsidRDefault="009F5FE9" w:rsidP="00B66E9E">
      <w:pPr>
        <w:tabs>
          <w:tab w:val="left" w:pos="6300"/>
        </w:tabs>
        <w:spacing w:line="360" w:lineRule="auto"/>
        <w:jc w:val="both"/>
        <w:rPr>
          <w:rFonts w:ascii="Book Antiqua" w:hAnsi="Book Antiqua"/>
          <w:color w:val="auto"/>
        </w:rPr>
      </w:pPr>
      <w:r w:rsidRPr="00CA1BB8">
        <w:rPr>
          <w:rFonts w:ascii="Book Antiqua" w:eastAsia="Quattrocento" w:hAnsi="Book Antiqua" w:cs="Quattrocento"/>
          <w:color w:val="auto"/>
        </w:rPr>
        <w:t>The Kaplan-Meier method was used to calculate the time to achieve goal rate and total recommended daily volume over the seven-day period.</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log-rank test was used to compare the time to both of those events between the pre- and post-intervention phases.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An aggregated average percent goal was calculated for each patient and compared.</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In addition, the percentage of patients who reached goal rate by day seven was compared.</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Interruptions were categorized by type into avoidable and unavoidable. Gastrointestinal surgeries, </w:t>
      </w:r>
      <w:r w:rsidR="009039DA" w:rsidRPr="00CA1BB8">
        <w:rPr>
          <w:rFonts w:ascii="Book Antiqua" w:eastAsia="Quattrocento" w:hAnsi="Book Antiqua" w:cs="Quattrocento"/>
          <w:color w:val="auto"/>
        </w:rPr>
        <w:t>i</w:t>
      </w:r>
      <w:r w:rsidRPr="00CA1BB8">
        <w:rPr>
          <w:rFonts w:ascii="Book Antiqua" w:eastAsia="Quattrocento" w:hAnsi="Book Antiqua" w:cs="Quattrocento"/>
          <w:color w:val="auto"/>
        </w:rPr>
        <w:t xml:space="preserve">nterventional </w:t>
      </w:r>
      <w:r w:rsidR="009039DA" w:rsidRPr="00CA1BB8">
        <w:rPr>
          <w:rFonts w:ascii="Book Antiqua" w:eastAsia="Quattrocento" w:hAnsi="Book Antiqua" w:cs="Quattrocento"/>
          <w:color w:val="auto"/>
        </w:rPr>
        <w:t>r</w:t>
      </w:r>
      <w:r w:rsidRPr="00CA1BB8">
        <w:rPr>
          <w:rFonts w:ascii="Book Antiqua" w:eastAsia="Quattrocento" w:hAnsi="Book Antiqua" w:cs="Quattrocento"/>
          <w:color w:val="auto"/>
        </w:rPr>
        <w:t>adiology (procedures, access), tracheostomy/PEG tube placement, extubation/re-intubation, ventilator weaning trials, high GRV (&gt; 500 m</w:t>
      </w:r>
      <w:r w:rsidR="009039DA" w:rsidRPr="00CA1BB8">
        <w:rPr>
          <w:rFonts w:ascii="Book Antiqua" w:eastAsia="Quattrocento" w:hAnsi="Book Antiqua" w:cs="Quattrocento"/>
          <w:color w:val="auto"/>
        </w:rPr>
        <w:t>L</w:t>
      </w:r>
      <w:r w:rsidRPr="00CA1BB8">
        <w:rPr>
          <w:rFonts w:ascii="Book Antiqua" w:eastAsia="Quattrocento" w:hAnsi="Book Antiqua" w:cs="Quattrocento"/>
          <w:color w:val="auto"/>
        </w:rPr>
        <w:t xml:space="preserve">), and abdominal imaging were considered unavoidable causes. Avoidable interruptions included imaging studies where the radiologist did not request fasting and GRV &lt; 500 </w:t>
      </w:r>
      <w:proofErr w:type="spellStart"/>
      <w:r w:rsidRPr="00CA1BB8">
        <w:rPr>
          <w:rFonts w:ascii="Book Antiqua" w:eastAsia="Quattrocento" w:hAnsi="Book Antiqua" w:cs="Quattrocento"/>
          <w:color w:val="auto"/>
        </w:rPr>
        <w:t>m</w:t>
      </w:r>
      <w:r w:rsidR="009039DA" w:rsidRPr="00CA1BB8">
        <w:rPr>
          <w:rFonts w:ascii="Book Antiqua" w:eastAsia="Quattrocento" w:hAnsi="Book Antiqua" w:cs="Quattrocento"/>
          <w:color w:val="auto"/>
        </w:rPr>
        <w:t>L</w:t>
      </w:r>
      <w:r w:rsidRPr="00CA1BB8">
        <w:rPr>
          <w:rFonts w:ascii="Book Antiqua" w:eastAsia="Quattrocento" w:hAnsi="Book Antiqua" w:cs="Quattrocento"/>
          <w:color w:val="auto"/>
        </w:rPr>
        <w:t>.</w:t>
      </w:r>
      <w:proofErr w:type="spellEnd"/>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average length of interruptions by type in the pre- and post-intervention phases were also calculated and compared. The Statistical methods of this study were reviewed by John Doucette, Associate professor, preventive medicine at Icahn School of Medicine at Mt Sinai, New York.</w:t>
      </w:r>
    </w:p>
    <w:p w14:paraId="3DDEA075" w14:textId="77777777" w:rsidR="00A5362E" w:rsidRPr="00CA1BB8" w:rsidRDefault="00A5362E" w:rsidP="00B66E9E">
      <w:pPr>
        <w:spacing w:line="360" w:lineRule="auto"/>
        <w:ind w:firstLine="720"/>
        <w:jc w:val="both"/>
        <w:rPr>
          <w:rFonts w:ascii="Book Antiqua" w:hAnsi="Book Antiqua"/>
          <w:color w:val="auto"/>
        </w:rPr>
      </w:pPr>
    </w:p>
    <w:p w14:paraId="20BE89B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RESULTS</w:t>
      </w:r>
    </w:p>
    <w:p w14:paraId="48B4EEF7" w14:textId="0A3C2606" w:rsidR="00A5362E" w:rsidRPr="00CA1BB8" w:rsidRDefault="009F5FE9" w:rsidP="00B66E9E">
      <w:pPr>
        <w:spacing w:line="360" w:lineRule="auto"/>
        <w:jc w:val="both"/>
        <w:rPr>
          <w:rFonts w:ascii="Book Antiqua" w:hAnsi="Book Antiqua"/>
          <w:color w:val="auto"/>
          <w:lang w:eastAsia="zh-CN"/>
        </w:rPr>
      </w:pPr>
      <w:r w:rsidRPr="00CA1BB8">
        <w:rPr>
          <w:rFonts w:ascii="Book Antiqua" w:eastAsia="Quattrocento" w:hAnsi="Book Antiqua" w:cs="Quattrocento"/>
          <w:color w:val="auto"/>
        </w:rPr>
        <w:t>Of the 624 patients who had nutrition support during the review period, 104 met criteria for inclusion in the study.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Of the 104 who met criteria, 53 were pre</w:t>
      </w:r>
      <w:r w:rsidR="00787A6F" w:rsidRPr="00CA1BB8">
        <w:rPr>
          <w:rFonts w:ascii="Book Antiqua" w:eastAsia="Quattrocento" w:hAnsi="Book Antiqua" w:cs="Quattrocento"/>
          <w:color w:val="auto"/>
        </w:rPr>
        <w:t>- and 51 were post-intervention</w:t>
      </w:r>
      <w:r w:rsidRPr="00CA1BB8">
        <w:rPr>
          <w:rFonts w:ascii="Book Antiqua" w:eastAsia="Quattrocento" w:hAnsi="Book Antiqua" w:cs="Quattrocento"/>
          <w:color w:val="auto"/>
        </w:rPr>
        <w:t xml:space="preserve"> (Table 2)</w:t>
      </w:r>
      <w:r w:rsidR="00787A6F" w:rsidRPr="00CA1BB8">
        <w:rPr>
          <w:rFonts w:ascii="Book Antiqua" w:hAnsi="Book Antiqua" w:cs="Quattrocento"/>
          <w:color w:val="auto"/>
          <w:lang w:eastAsia="zh-CN"/>
        </w:rPr>
        <w:t>.</w:t>
      </w:r>
    </w:p>
    <w:p w14:paraId="60406540" w14:textId="089041F0"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The largest admitting service was GI surgery followed by transplant, vascular surgery,</w:t>
      </w:r>
      <w:r w:rsidR="005E4A27" w:rsidRPr="00CA1BB8">
        <w:rPr>
          <w:rFonts w:ascii="Book Antiqua" w:eastAsia="Quattrocento" w:hAnsi="Book Antiqua" w:cs="Quattrocento"/>
          <w:color w:val="auto"/>
        </w:rPr>
        <w:t xml:space="preserve"> surgical oncology, orthopedics</w:t>
      </w:r>
      <w:r w:rsidRPr="00CA1BB8">
        <w:rPr>
          <w:rFonts w:ascii="Book Antiqua" w:eastAsia="Quattrocento" w:hAnsi="Book Antiqua" w:cs="Quattrocento"/>
          <w:color w:val="auto"/>
        </w:rPr>
        <w:t xml:space="preserve"> and medicine.</w:t>
      </w:r>
    </w:p>
    <w:p w14:paraId="21793B31" w14:textId="61E6C6F8"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Of the 104 patients monitored during the seven-day period, 40 did not reach goal rate (pre</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25, post</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15).</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Among those who did not reach goal rate, 22 stopped enteral feeding before the seventh day due to extubation, transfer from ICU or hemodynamic </w:t>
      </w:r>
      <w:r w:rsidRPr="00CA1BB8">
        <w:rPr>
          <w:rFonts w:ascii="Book Antiqua" w:eastAsia="Quattrocento" w:hAnsi="Book Antiqua" w:cs="Quattrocento"/>
          <w:color w:val="auto"/>
        </w:rPr>
        <w:lastRenderedPageBreak/>
        <w:t>instability (pre</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16/25, post =</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 xml:space="preserve">6/15; </w:t>
      </w:r>
      <w:r w:rsidR="0057057B" w:rsidRPr="00CA1BB8">
        <w:rPr>
          <w:rFonts w:ascii="Book Antiqua" w:eastAsia="Quattrocento" w:hAnsi="Book Antiqua" w:cs="Quattrocento"/>
          <w:i/>
          <w:color w:val="auto"/>
        </w:rPr>
        <w:t>P</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57057B"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0.14</w:t>
      </w:r>
      <w:r w:rsidRPr="00CA1BB8">
        <w:rPr>
          <w:rFonts w:ascii="Book Antiqua" w:eastAsia="Quattrocento" w:hAnsi="Book Antiqua" w:cs="Quattrocento"/>
          <w:b/>
          <w:color w:val="auto"/>
        </w:rPr>
        <w:t>)</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remaining 18 patients continued on tube feeds for seven days without reaching goal rate.</w:t>
      </w:r>
    </w:p>
    <w:p w14:paraId="42E092B4" w14:textId="77925EDA"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The distribution of patients who reached goal rate was 55% (28/53) during the pre-intervention phase, and 71% (36/51) during the post-intervention phase.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The median time to achieve goal was significantly shorter in the post-intervention phase (3 d </w:t>
      </w:r>
      <w:r w:rsidRPr="00CA1BB8">
        <w:rPr>
          <w:rFonts w:ascii="Book Antiqua" w:eastAsia="Quattrocento" w:hAnsi="Book Antiqua" w:cs="Quattrocento"/>
          <w:i/>
          <w:color w:val="auto"/>
        </w:rPr>
        <w:t>v</w:t>
      </w:r>
      <w:r w:rsidR="000E4BE0" w:rsidRPr="00CA1BB8">
        <w:rPr>
          <w:rFonts w:ascii="Book Antiqua" w:hAnsi="Book Antiqua" w:cs="Quattrocento"/>
          <w:i/>
          <w:color w:val="auto"/>
          <w:lang w:eastAsia="zh-CN"/>
        </w:rPr>
        <w:t>s</w:t>
      </w:r>
      <w:r w:rsidRPr="00CA1BB8">
        <w:rPr>
          <w:rFonts w:ascii="Book Antiqua" w:eastAsia="Quattrocento" w:hAnsi="Book Antiqua" w:cs="Quattrocento"/>
          <w:color w:val="auto"/>
        </w:rPr>
        <w:t xml:space="preserve"> 6 d; </w:t>
      </w:r>
      <w:r w:rsidR="000E4BE0" w:rsidRPr="00CA1BB8">
        <w:rPr>
          <w:rFonts w:ascii="Book Antiqua" w:eastAsia="Quattrocento" w:hAnsi="Book Antiqua" w:cs="Quattrocento"/>
          <w:i/>
          <w:color w:val="auto"/>
        </w:rPr>
        <w:t>P</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000E4BE0" w:rsidRPr="00CA1BB8">
        <w:rPr>
          <w:rFonts w:ascii="Book Antiqua" w:eastAsia="Quattrocento" w:hAnsi="Book Antiqua" w:cs="Quattrocento"/>
          <w:color w:val="auto"/>
        </w:rPr>
        <w:t>0.01) (Figure</w:t>
      </w:r>
      <w:r w:rsidRPr="00CA1BB8">
        <w:rPr>
          <w:rFonts w:ascii="Book Antiqua" w:eastAsia="Quattrocento" w:hAnsi="Book Antiqua" w:cs="Quattrocento"/>
          <w:color w:val="auto"/>
        </w:rPr>
        <w:t xml:space="preserve"> 2).</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overall time to achieve total recommended daily volume showed a non-significant decline in the post-intervention phase (</w:t>
      </w:r>
      <w:r w:rsidR="000E4BE0" w:rsidRPr="00CA1BB8">
        <w:rPr>
          <w:rFonts w:ascii="Book Antiqua" w:eastAsia="Quattrocento" w:hAnsi="Book Antiqua" w:cs="Quattrocento"/>
          <w:i/>
          <w:color w:val="auto"/>
        </w:rPr>
        <w:t>P</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000E4BE0" w:rsidRPr="00CA1BB8">
        <w:rPr>
          <w:rFonts w:ascii="Book Antiqua" w:eastAsia="Quattrocento" w:hAnsi="Book Antiqua" w:cs="Quattrocento"/>
          <w:color w:val="auto"/>
        </w:rPr>
        <w:t>0.24) (Figure</w:t>
      </w:r>
      <w:r w:rsidRPr="00CA1BB8">
        <w:rPr>
          <w:rFonts w:ascii="Book Antiqua" w:eastAsia="Quattrocento" w:hAnsi="Book Antiqua" w:cs="Quattrocento"/>
          <w:color w:val="auto"/>
        </w:rPr>
        <w:t xml:space="preserve"> 3).</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The overall volume administered daily was higher in the post-intervention phase (61.6% </w:t>
      </w:r>
      <w:r w:rsidRPr="00CA1BB8">
        <w:rPr>
          <w:rFonts w:ascii="Book Antiqua" w:eastAsia="Quattrocento" w:hAnsi="Book Antiqua" w:cs="Quattrocento"/>
          <w:i/>
          <w:color w:val="auto"/>
        </w:rPr>
        <w:t>v</w:t>
      </w:r>
      <w:r w:rsidR="000E4BE0" w:rsidRPr="00CA1BB8">
        <w:rPr>
          <w:rFonts w:ascii="Book Antiqua" w:hAnsi="Book Antiqua" w:cs="Quattrocento"/>
          <w:i/>
          <w:color w:val="auto"/>
          <w:lang w:eastAsia="zh-CN"/>
        </w:rPr>
        <w:t>s</w:t>
      </w:r>
      <w:r w:rsidRPr="00CA1BB8">
        <w:rPr>
          <w:rFonts w:ascii="Book Antiqua" w:eastAsia="Quattrocento" w:hAnsi="Book Antiqua" w:cs="Quattrocento"/>
          <w:color w:val="auto"/>
        </w:rPr>
        <w:t xml:space="preserve"> 53.5%; </w:t>
      </w:r>
      <w:r w:rsidR="000E4BE0" w:rsidRPr="00CA1BB8">
        <w:rPr>
          <w:rFonts w:ascii="Book Antiqua" w:eastAsia="Quattrocento" w:hAnsi="Book Antiqua" w:cs="Quattrocento"/>
          <w:i/>
          <w:color w:val="auto"/>
        </w:rPr>
        <w:t>P</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 xml:space="preserve">0.07). </w:t>
      </w:r>
    </w:p>
    <w:p w14:paraId="3C68DD4E" w14:textId="247F1F6A" w:rsidR="00A5362E" w:rsidRPr="00CA1BB8" w:rsidRDefault="009F5FE9" w:rsidP="00B66E9E">
      <w:pPr>
        <w:spacing w:line="360" w:lineRule="auto"/>
        <w:ind w:firstLineChars="100" w:firstLine="240"/>
        <w:jc w:val="both"/>
        <w:rPr>
          <w:rFonts w:ascii="Book Antiqua" w:hAnsi="Book Antiqua"/>
          <w:color w:val="auto"/>
          <w:lang w:eastAsia="zh-CN"/>
        </w:rPr>
      </w:pPr>
      <w:r w:rsidRPr="00CA1BB8">
        <w:rPr>
          <w:rFonts w:ascii="Book Antiqua" w:eastAsia="Quattrocento" w:hAnsi="Book Antiqua" w:cs="Quattrocento"/>
          <w:color w:val="auto"/>
        </w:rPr>
        <w:t>There were 124 instances of TF interruptions in the pre-intervention phase and 96 in the post-intervention phase. The most common reason was tests and procedures (pre</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42/124, post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49/96) followed by ventilator weaning (pre=</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31/124, post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19/96), GRV (pre</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22/124, post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10/96), and “other” (which included nursing care, change in status and other miscellaneous reasons) (pre</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6/124, post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0E4BE0"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9/96).</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Interruptions were categorized as “undocumented” when the reason could not be found in either the flow sheets or medical record. The overall interruption data did not reach statistical significance.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However, undocumented interruptions were lower in the post-intervention phase (pre</w:t>
      </w:r>
      <w:r w:rsidR="008A14CC"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8A14CC"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23/124, post</w:t>
      </w:r>
      <w:r w:rsidR="008A14CC"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8A14CC"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 xml:space="preserve">9/96; </w:t>
      </w:r>
      <w:r w:rsidR="008A14CC" w:rsidRPr="00CA1BB8">
        <w:rPr>
          <w:rFonts w:ascii="Book Antiqua" w:eastAsia="Quattrocento" w:hAnsi="Book Antiqua" w:cs="Quattrocento"/>
          <w:i/>
          <w:color w:val="auto"/>
        </w:rPr>
        <w:t>P</w:t>
      </w:r>
      <w:r w:rsidR="008A14CC"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w:t>
      </w:r>
      <w:r w:rsidR="008A14CC" w:rsidRPr="00CA1BB8">
        <w:rPr>
          <w:rFonts w:ascii="Book Antiqua" w:hAnsi="Book Antiqua" w:cs="Quattrocento"/>
          <w:color w:val="auto"/>
          <w:lang w:eastAsia="zh-CN"/>
        </w:rPr>
        <w:t xml:space="preserve"> </w:t>
      </w:r>
      <w:r w:rsidR="008A14CC" w:rsidRPr="00CA1BB8">
        <w:rPr>
          <w:rFonts w:ascii="Book Antiqua" w:eastAsia="Quattrocento" w:hAnsi="Book Antiqua" w:cs="Quattrocento"/>
          <w:color w:val="auto"/>
        </w:rPr>
        <w:t>0.06)</w:t>
      </w:r>
      <w:r w:rsidRPr="00CA1BB8">
        <w:rPr>
          <w:rFonts w:ascii="Book Antiqua" w:eastAsia="Quattrocento" w:hAnsi="Book Antiqua" w:cs="Quattrocento"/>
          <w:color w:val="auto"/>
        </w:rPr>
        <w:t xml:space="preserve"> (Table 3)</w:t>
      </w:r>
      <w:r w:rsidR="008A14CC" w:rsidRPr="00CA1BB8">
        <w:rPr>
          <w:rFonts w:ascii="Book Antiqua" w:hAnsi="Book Antiqua" w:cs="Quattrocento"/>
          <w:color w:val="auto"/>
          <w:lang w:eastAsia="zh-CN"/>
        </w:rPr>
        <w:t>.</w:t>
      </w:r>
    </w:p>
    <w:p w14:paraId="1DFED1FA" w14:textId="77777777" w:rsidR="00A5362E" w:rsidRPr="00CA1BB8" w:rsidRDefault="00A5362E" w:rsidP="00B66E9E">
      <w:pPr>
        <w:spacing w:line="360" w:lineRule="auto"/>
        <w:jc w:val="both"/>
        <w:rPr>
          <w:rFonts w:ascii="Book Antiqua" w:hAnsi="Book Antiqua"/>
          <w:color w:val="auto"/>
        </w:rPr>
      </w:pPr>
    </w:p>
    <w:p w14:paraId="53CA391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DISCUSSION</w:t>
      </w:r>
    </w:p>
    <w:p w14:paraId="0FFCF5F5" w14:textId="4E4E6708"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To our knowledge, our study is the second largest single study center supporting the benef</w:t>
      </w:r>
      <w:r w:rsidR="00341D47" w:rsidRPr="00CA1BB8">
        <w:rPr>
          <w:rFonts w:ascii="Book Antiqua" w:eastAsia="Quattrocento" w:hAnsi="Book Antiqua" w:cs="Quattrocento"/>
          <w:color w:val="auto"/>
        </w:rPr>
        <w:t xml:space="preserve">it of the EN protocol in a </w:t>
      </w:r>
      <w:proofErr w:type="gramStart"/>
      <w:r w:rsidR="00341D47" w:rsidRPr="00CA1BB8">
        <w:rPr>
          <w:rFonts w:ascii="Book Antiqua" w:eastAsia="Quattrocento" w:hAnsi="Book Antiqua" w:cs="Quattrocento"/>
          <w:color w:val="auto"/>
        </w:rPr>
        <w:t>SICU</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10]</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We compared the timeliness to achieve goal rate, the amount of EN received, frequency of nutrition interruptions, and accuracy of documentation in critically ill surgical patients before and after implementation of the EN protocol.</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Guidelines recommend initiating enteral feeds within 24-48 h of ICU admission, yet up to 50% of patients do not even receive EN during their ICU stay </w:t>
      </w:r>
      <w:r w:rsidRPr="00CA1BB8">
        <w:rPr>
          <w:rFonts w:ascii="Book Antiqua" w:eastAsia="Quattrocento" w:hAnsi="Book Antiqua" w:cs="Quattrocento"/>
          <w:color w:val="auto"/>
          <w:vertAlign w:val="superscript"/>
        </w:rPr>
        <w:t>[11,12]</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Furthermore, EN interruption occurs more frequently in SICUs than their counterparts for multiple unavoidable reasons, including surgical procedures and imaging studies. </w:t>
      </w:r>
      <w:r w:rsidRPr="00CA1BB8">
        <w:rPr>
          <w:rFonts w:ascii="Book Antiqua" w:eastAsia="Quattrocento" w:hAnsi="Book Antiqua" w:cs="Quattrocento"/>
          <w:color w:val="auto"/>
        </w:rPr>
        <w:lastRenderedPageBreak/>
        <w:t xml:space="preserve">Hence, these patients are at higher </w:t>
      </w:r>
      <w:r w:rsidR="00341D47" w:rsidRPr="00CA1BB8">
        <w:rPr>
          <w:rFonts w:ascii="Book Antiqua" w:eastAsia="Quattrocento" w:hAnsi="Book Antiqua" w:cs="Quattrocento"/>
          <w:color w:val="auto"/>
        </w:rPr>
        <w:t xml:space="preserve">risk of iatrogenic </w:t>
      </w:r>
      <w:proofErr w:type="gramStart"/>
      <w:r w:rsidR="00341D47" w:rsidRPr="00CA1BB8">
        <w:rPr>
          <w:rFonts w:ascii="Book Antiqua" w:eastAsia="Quattrocento" w:hAnsi="Book Antiqua" w:cs="Quattrocento"/>
          <w:color w:val="auto"/>
        </w:rPr>
        <w:t>malnutrition</w:t>
      </w:r>
      <w:r w:rsidR="00341D47" w:rsidRPr="00CA1BB8">
        <w:rPr>
          <w:rFonts w:ascii="Book Antiqua" w:eastAsia="Quattrocento" w:hAnsi="Book Antiqua" w:cs="Quattrocento"/>
          <w:color w:val="auto"/>
          <w:vertAlign w:val="superscript"/>
        </w:rPr>
        <w:t>[</w:t>
      </w:r>
      <w:proofErr w:type="gramEnd"/>
      <w:r w:rsidR="00341D47" w:rsidRPr="00CA1BB8">
        <w:rPr>
          <w:rFonts w:ascii="Book Antiqua" w:eastAsia="Quattrocento" w:hAnsi="Book Antiqua" w:cs="Quattrocento"/>
          <w:color w:val="auto"/>
          <w:vertAlign w:val="superscript"/>
        </w:rPr>
        <w:t>13,</w:t>
      </w:r>
      <w:r w:rsidRPr="00CA1BB8">
        <w:rPr>
          <w:rFonts w:ascii="Book Antiqua" w:eastAsia="Quattrocento" w:hAnsi="Book Antiqua" w:cs="Quattrocento"/>
          <w:color w:val="auto"/>
          <w:vertAlign w:val="superscript"/>
        </w:rPr>
        <w:t>14]</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There is an overall lack of consensus on the duration of time to hold EN in preparation for a procedure among various specialists, including anesthesiolog</w:t>
      </w:r>
      <w:r w:rsidR="00341D47" w:rsidRPr="00CA1BB8">
        <w:rPr>
          <w:rFonts w:ascii="Book Antiqua" w:eastAsia="Quattrocento" w:hAnsi="Book Antiqua" w:cs="Quattrocento"/>
          <w:color w:val="auto"/>
        </w:rPr>
        <w:t xml:space="preserve">ists, surgeons </w:t>
      </w:r>
      <w:r w:rsidR="005A1E4F" w:rsidRPr="00CA1BB8">
        <w:rPr>
          <w:rFonts w:ascii="Book Antiqua" w:eastAsia="Quattrocento" w:hAnsi="Book Antiqua" w:cs="Quattrocento"/>
          <w:color w:val="auto"/>
        </w:rPr>
        <w:t xml:space="preserve">and </w:t>
      </w:r>
      <w:proofErr w:type="spellStart"/>
      <w:proofErr w:type="gramStart"/>
      <w:r w:rsidR="005A1E4F" w:rsidRPr="00CA1BB8">
        <w:rPr>
          <w:rFonts w:ascii="Book Antiqua" w:eastAsia="Quattrocento" w:hAnsi="Book Antiqua" w:cs="Quattrocento"/>
          <w:color w:val="auto"/>
        </w:rPr>
        <w:t>i</w:t>
      </w:r>
      <w:r w:rsidR="00341D47" w:rsidRPr="00CA1BB8">
        <w:rPr>
          <w:rFonts w:ascii="Book Antiqua" w:eastAsia="Quattrocento" w:hAnsi="Book Antiqua" w:cs="Quattrocento"/>
          <w:color w:val="auto"/>
        </w:rPr>
        <w:t>ntensivists</w:t>
      </w:r>
      <w:proofErr w:type="spellEnd"/>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15]</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Physicians are often reluctant to start EN in hemodynamically unstable patients, despite the overwhelming</w:t>
      </w:r>
      <w:r w:rsidR="00341D47" w:rsidRPr="00CA1BB8">
        <w:rPr>
          <w:rFonts w:ascii="Book Antiqua" w:eastAsia="Quattrocento" w:hAnsi="Book Antiqua" w:cs="Quattrocento"/>
          <w:color w:val="auto"/>
        </w:rPr>
        <w:t xml:space="preserve"> data showing improved </w:t>
      </w:r>
      <w:proofErr w:type="gramStart"/>
      <w:r w:rsidR="00341D47" w:rsidRPr="00CA1BB8">
        <w:rPr>
          <w:rFonts w:ascii="Book Antiqua" w:eastAsia="Quattrocento" w:hAnsi="Book Antiqua" w:cs="Quattrocento"/>
          <w:color w:val="auto"/>
        </w:rPr>
        <w:t>outcomes</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16]</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Establishing criteria for when to interrupt tube feeding, and more importantly, when to restart feeding, may improve overall admi</w:t>
      </w:r>
      <w:r w:rsidR="00E90134" w:rsidRPr="00CA1BB8">
        <w:rPr>
          <w:rFonts w:ascii="Book Antiqua" w:eastAsia="Quattrocento" w:hAnsi="Book Antiqua" w:cs="Quattrocento"/>
          <w:color w:val="auto"/>
        </w:rPr>
        <w:t xml:space="preserve">nistration of nutrition </w:t>
      </w:r>
      <w:proofErr w:type="gramStart"/>
      <w:r w:rsidR="00E90134" w:rsidRPr="00CA1BB8">
        <w:rPr>
          <w:rFonts w:ascii="Book Antiqua" w:eastAsia="Quattrocento" w:hAnsi="Book Antiqua" w:cs="Quattrocento"/>
          <w:color w:val="auto"/>
        </w:rPr>
        <w:t>support</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17]</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After conducting the QI project on enteral feeding in our SICU, we determined that 65% of patients on EN support did not achieve goal rate by the seventh day of administration and received less than 50% of the daily-recommended volume. The literature on developing protocols for EN administration suggests that outlining criteria for the initiation and advancement of EN support may improv</w:t>
      </w:r>
      <w:r w:rsidR="00E90134" w:rsidRPr="00CA1BB8">
        <w:rPr>
          <w:rFonts w:ascii="Book Antiqua" w:eastAsia="Quattrocento" w:hAnsi="Book Antiqua" w:cs="Quattrocento"/>
          <w:color w:val="auto"/>
        </w:rPr>
        <w:t xml:space="preserve">e nutrient </w:t>
      </w:r>
      <w:proofErr w:type="gramStart"/>
      <w:r w:rsidR="00E90134" w:rsidRPr="00CA1BB8">
        <w:rPr>
          <w:rFonts w:ascii="Book Antiqua" w:eastAsia="Quattrocento" w:hAnsi="Book Antiqua" w:cs="Quattrocento"/>
          <w:color w:val="auto"/>
        </w:rPr>
        <w:t>delivery</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17,18]</w:t>
      </w:r>
      <w:r w:rsidRPr="00CA1BB8">
        <w:rPr>
          <w:rFonts w:ascii="Book Antiqua" w:eastAsia="Quattrocento" w:hAnsi="Book Antiqua" w:cs="Quattrocento"/>
          <w:color w:val="auto"/>
        </w:rPr>
        <w: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Moreover protocols also serve as an effective tool for the physicians in-training, </w:t>
      </w:r>
      <w:r w:rsidR="00E90134" w:rsidRPr="00CA1BB8">
        <w:rPr>
          <w:rFonts w:ascii="Book Antiqua" w:eastAsia="Quattrocento" w:hAnsi="Book Antiqua" w:cs="Quattrocento"/>
          <w:color w:val="auto"/>
        </w:rPr>
        <w:t>r</w:t>
      </w:r>
      <w:r w:rsidRPr="00CA1BB8">
        <w:rPr>
          <w:rFonts w:ascii="Book Antiqua" w:eastAsia="Quattrocento" w:hAnsi="Book Antiqua" w:cs="Quattrocento"/>
          <w:color w:val="auto"/>
        </w:rPr>
        <w:t xml:space="preserve">egistered </w:t>
      </w:r>
      <w:r w:rsidR="00E90134" w:rsidRPr="00CA1BB8">
        <w:rPr>
          <w:rFonts w:ascii="Book Antiqua" w:eastAsia="Quattrocento" w:hAnsi="Book Antiqua" w:cs="Quattrocento"/>
          <w:color w:val="auto"/>
        </w:rPr>
        <w:t>n</w:t>
      </w:r>
      <w:r w:rsidRPr="00CA1BB8">
        <w:rPr>
          <w:rFonts w:ascii="Book Antiqua" w:eastAsia="Quattrocento" w:hAnsi="Book Antiqua" w:cs="Quattrocento"/>
          <w:color w:val="auto"/>
        </w:rPr>
        <w:t>urses and other support staff.</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Multiple protocols have been introduced over the past years in different aspects of critical care medicine (ventilator weaning, spontaneous breathing and awakening trails, sedation and analgesia) leading to better </w:t>
      </w:r>
      <w:proofErr w:type="gramStart"/>
      <w:r w:rsidRPr="00CA1BB8">
        <w:rPr>
          <w:rFonts w:ascii="Book Antiqua" w:eastAsia="Quattrocento" w:hAnsi="Book Antiqua" w:cs="Quattrocento"/>
          <w:color w:val="auto"/>
        </w:rPr>
        <w:t>outcomes</w:t>
      </w:r>
      <w:r w:rsidRPr="00CA1BB8">
        <w:rPr>
          <w:rFonts w:ascii="Book Antiqua" w:eastAsia="Quattrocento" w:hAnsi="Book Antiqua" w:cs="Quattrocento"/>
          <w:color w:val="auto"/>
          <w:vertAlign w:val="superscript"/>
        </w:rPr>
        <w:t>[</w:t>
      </w:r>
      <w:proofErr w:type="gramEnd"/>
      <w:r w:rsidRPr="00CA1BB8">
        <w:rPr>
          <w:rFonts w:ascii="Book Antiqua" w:eastAsia="Quattrocento" w:hAnsi="Book Antiqua" w:cs="Quattrocento"/>
          <w:color w:val="auto"/>
          <w:vertAlign w:val="superscript"/>
        </w:rPr>
        <w:t>19]</w:t>
      </w:r>
      <w:r w:rsidRPr="00CA1BB8">
        <w:rPr>
          <w:rFonts w:ascii="Book Antiqua" w:eastAsia="Quattrocento" w:hAnsi="Book Antiqua" w:cs="Quattrocento"/>
          <w:color w:val="auto"/>
        </w:rPr>
        <w:t>.</w:t>
      </w:r>
    </w:p>
    <w:p w14:paraId="7674803B" w14:textId="3B0DB6E6"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Despite prolonged hold times our data supports the use of an EN protocol to decrease time to achieve goal rate and increase the volume of tube feeding delivered daily.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Though data on interruptions varied between the pre- and post-intervention phases, it highlighted the extensive duration of interruptions for various reasons.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During the post-intervention phase one of the greatest challenges faced when executing the feeding protocol was overcoming existing nursing and physician practices regarding holding tube feeding and inconsistent documentation.</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Creating awareness among physician and nursing staff of enteral feeding practices led to an increase in accurate documentation. </w:t>
      </w:r>
    </w:p>
    <w:p w14:paraId="6E685B88" w14:textId="26731159"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 xml:space="preserve">Future research should focus on patient outcomes and quality indicators to promote the use of protocols for EN administration in the SICU, and further extended to other ICUs throughout the hospital. Optimizing the EN protocol by providing distinct instructions for how to minimize feeding interruptions could improve the parameters </w:t>
      </w:r>
      <w:r w:rsidRPr="00CA1BB8">
        <w:rPr>
          <w:rFonts w:ascii="Book Antiqua" w:eastAsia="Quattrocento" w:hAnsi="Book Antiqua" w:cs="Quattrocento"/>
          <w:color w:val="auto"/>
        </w:rPr>
        <w:lastRenderedPageBreak/>
        <w:t>where significant progress was lacking between the pre and post intervention phases.</w:t>
      </w:r>
      <w:r w:rsidRPr="00CA1BB8">
        <w:rPr>
          <w:rFonts w:ascii="Book Antiqua" w:eastAsia="Arial" w:hAnsi="Book Antiqua" w:cs="Arial"/>
          <w:color w:val="auto"/>
        </w:rPr>
        <w:t xml:space="preserve"> </w:t>
      </w:r>
      <w:r w:rsidRPr="00CA1BB8">
        <w:rPr>
          <w:rFonts w:ascii="Book Antiqua" w:eastAsia="Quattrocento" w:hAnsi="Book Antiqua" w:cs="Quattrocento"/>
          <w:color w:val="auto"/>
        </w:rPr>
        <w:t>Guidelines and strategies for moving the location of the tip of the feeding tube more distal in the jejunum could also assist in reducing length of hold times for feeding intolerance.</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Incorporating volume-based practices that summarize how to adjust tube-feeding rates in order to “catch-up” may also assist in optimizing the protocol, and increasing the overall administration of nutrition daily.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By developing standards of practice and guidelines for when to hold and restart enteral feeds, we improved the overall administration of nutrition provided. </w:t>
      </w:r>
    </w:p>
    <w:p w14:paraId="348C533D" w14:textId="62317588" w:rsidR="00A5362E" w:rsidRPr="00CA1BB8" w:rsidRDefault="009F5FE9" w:rsidP="00B66E9E">
      <w:pPr>
        <w:spacing w:line="360" w:lineRule="auto"/>
        <w:ind w:firstLineChars="100" w:firstLine="240"/>
        <w:jc w:val="both"/>
        <w:rPr>
          <w:rFonts w:ascii="Book Antiqua" w:hAnsi="Book Antiqua"/>
          <w:color w:val="auto"/>
        </w:rPr>
      </w:pPr>
      <w:r w:rsidRPr="00CA1BB8">
        <w:rPr>
          <w:rFonts w:ascii="Book Antiqua" w:eastAsia="Quattrocento" w:hAnsi="Book Antiqua" w:cs="Quattrocento"/>
          <w:color w:val="auto"/>
        </w:rPr>
        <w:t>Given the retrospective nature of our study, we are unable to establish cause and effect.</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study does not draw solid conclusions, however the data can be used to provide descriptive characteristics, and add to the limited literature available.</w:t>
      </w:r>
      <w:r w:rsidR="00FC2E79" w:rsidRPr="00CA1BB8">
        <w:rPr>
          <w:rFonts w:ascii="Book Antiqua" w:eastAsia="Quattrocento" w:hAnsi="Book Antiqua" w:cs="Quattrocento"/>
          <w:color w:val="auto"/>
        </w:rPr>
        <w:t xml:space="preserve"> </w:t>
      </w:r>
    </w:p>
    <w:p w14:paraId="7BD0DE16" w14:textId="16219204" w:rsidR="00A5362E" w:rsidRPr="00CA1BB8" w:rsidRDefault="006D4FDC" w:rsidP="00B66E9E">
      <w:pPr>
        <w:spacing w:line="360" w:lineRule="auto"/>
        <w:ind w:firstLineChars="100" w:firstLine="240"/>
        <w:jc w:val="both"/>
        <w:rPr>
          <w:rFonts w:ascii="Book Antiqua" w:hAnsi="Book Antiqua" w:cs="Quattrocento"/>
          <w:color w:val="auto"/>
          <w:lang w:eastAsia="zh-CN"/>
        </w:rPr>
      </w:pPr>
      <w:r w:rsidRPr="00CA1BB8">
        <w:rPr>
          <w:rFonts w:ascii="Book Antiqua" w:hAnsi="Book Antiqua" w:cs="Quattrocento"/>
          <w:color w:val="auto"/>
          <w:lang w:eastAsia="zh-CN"/>
        </w:rPr>
        <w:t xml:space="preserve">In </w:t>
      </w:r>
      <w:r w:rsidRPr="00CA1BB8">
        <w:rPr>
          <w:rFonts w:ascii="Book Antiqua" w:eastAsia="Quattrocento" w:hAnsi="Book Antiqua" w:cs="Quattrocento"/>
          <w:color w:val="auto"/>
        </w:rPr>
        <w:t>conclusion</w:t>
      </w:r>
      <w:r w:rsidRPr="00CA1BB8">
        <w:rPr>
          <w:rFonts w:ascii="Book Antiqua" w:hAnsi="Book Antiqua" w:cs="Quattrocento"/>
          <w:color w:val="auto"/>
          <w:lang w:eastAsia="zh-CN"/>
        </w:rPr>
        <w:t>,</w:t>
      </w:r>
      <w:r w:rsidRPr="00CA1BB8">
        <w:rPr>
          <w:rFonts w:ascii="Book Antiqua" w:hAnsi="Book Antiqua"/>
          <w:color w:val="auto"/>
          <w:lang w:eastAsia="zh-CN"/>
        </w:rPr>
        <w:t xml:space="preserve"> </w:t>
      </w:r>
      <w:r w:rsidRPr="00CA1BB8">
        <w:rPr>
          <w:rFonts w:ascii="Book Antiqua" w:eastAsia="Quattrocento" w:hAnsi="Book Antiqua" w:cs="Quattrocento"/>
          <w:color w:val="auto"/>
        </w:rPr>
        <w:t>t</w:t>
      </w:r>
      <w:r w:rsidR="009F5FE9" w:rsidRPr="00CA1BB8">
        <w:rPr>
          <w:rFonts w:ascii="Book Antiqua" w:eastAsia="Quattrocento" w:hAnsi="Book Antiqua" w:cs="Quattrocento"/>
          <w:color w:val="auto"/>
        </w:rPr>
        <w:t xml:space="preserve">his study suggests a user friendly EN protocol in conjunction with extensive ongoing education may lead to shorter time to achieve goal rate, and enhance overall administration of nutrition to surgical critical care patients. </w:t>
      </w:r>
    </w:p>
    <w:p w14:paraId="1056253D" w14:textId="77777777" w:rsidR="00621E49" w:rsidRPr="00CA1BB8" w:rsidRDefault="00621E49" w:rsidP="00B66E9E">
      <w:pPr>
        <w:spacing w:line="360" w:lineRule="auto"/>
        <w:ind w:firstLineChars="200" w:firstLine="480"/>
        <w:jc w:val="both"/>
        <w:rPr>
          <w:rFonts w:ascii="Book Antiqua" w:hAnsi="Book Antiqua" w:cs="Quattrocento"/>
          <w:color w:val="auto"/>
          <w:lang w:eastAsia="zh-CN"/>
        </w:rPr>
      </w:pPr>
    </w:p>
    <w:p w14:paraId="64449788" w14:textId="3271FB06" w:rsidR="00621E49" w:rsidRPr="00CA1BB8" w:rsidRDefault="00621E49" w:rsidP="00B66E9E">
      <w:pPr>
        <w:spacing w:line="360" w:lineRule="auto"/>
        <w:jc w:val="both"/>
        <w:rPr>
          <w:rFonts w:ascii="Book Antiqua" w:hAnsi="Book Antiqua" w:cs="Quattrocento"/>
          <w:b/>
          <w:color w:val="auto"/>
          <w:lang w:eastAsia="zh-CN"/>
        </w:rPr>
      </w:pPr>
      <w:r w:rsidRPr="00CA1BB8">
        <w:rPr>
          <w:rFonts w:ascii="Book Antiqua" w:eastAsia="Quattrocento" w:hAnsi="Book Antiqua" w:cs="Quattrocento"/>
          <w:b/>
          <w:color w:val="auto"/>
        </w:rPr>
        <w:t>ACKNOWLEDGEMENT</w:t>
      </w:r>
      <w:r w:rsidRPr="00CA1BB8">
        <w:rPr>
          <w:rFonts w:ascii="Book Antiqua" w:hAnsi="Book Antiqua" w:cs="Quattrocento"/>
          <w:b/>
          <w:color w:val="auto"/>
          <w:lang w:eastAsia="zh-CN"/>
        </w:rPr>
        <w:t>S</w:t>
      </w:r>
    </w:p>
    <w:p w14:paraId="3B1A228C" w14:textId="409795C5" w:rsidR="00621E49" w:rsidRPr="00CA1BB8" w:rsidRDefault="00132BBD" w:rsidP="00B66E9E">
      <w:pPr>
        <w:spacing w:line="360" w:lineRule="auto"/>
        <w:jc w:val="both"/>
        <w:rPr>
          <w:rFonts w:ascii="Book Antiqua" w:hAnsi="Book Antiqua"/>
          <w:color w:val="auto"/>
        </w:rPr>
      </w:pPr>
      <w:r w:rsidRPr="00CA1BB8">
        <w:rPr>
          <w:rFonts w:ascii="Book Antiqua" w:eastAsia="Quattrocento" w:hAnsi="Book Antiqua" w:cs="Quattrocento"/>
          <w:color w:val="auto"/>
        </w:rPr>
        <w:t>T</w:t>
      </w:r>
      <w:r w:rsidR="00621E49" w:rsidRPr="00CA1BB8">
        <w:rPr>
          <w:rFonts w:ascii="Book Antiqua" w:eastAsia="Quattrocento" w:hAnsi="Book Antiqua" w:cs="Quattrocento"/>
          <w:color w:val="auto"/>
        </w:rPr>
        <w:t xml:space="preserve">o John T Doucette, Associate </w:t>
      </w:r>
      <w:r w:rsidR="00B37F29" w:rsidRPr="00CA1BB8">
        <w:rPr>
          <w:rFonts w:ascii="Book Antiqua" w:eastAsia="Quattrocento" w:hAnsi="Book Antiqua" w:cs="Quattrocento"/>
          <w:color w:val="auto"/>
        </w:rPr>
        <w:t>P</w:t>
      </w:r>
      <w:r w:rsidR="00621E49" w:rsidRPr="00CA1BB8">
        <w:rPr>
          <w:rFonts w:ascii="Book Antiqua" w:eastAsia="Quattrocento" w:hAnsi="Book Antiqua" w:cs="Quattrocento"/>
          <w:color w:val="auto"/>
        </w:rPr>
        <w:t xml:space="preserve">rofessor, Preventive </w:t>
      </w:r>
      <w:r w:rsidRPr="00CA1BB8">
        <w:rPr>
          <w:rFonts w:ascii="Book Antiqua" w:eastAsia="Quattrocento" w:hAnsi="Book Antiqua" w:cs="Quattrocento"/>
          <w:color w:val="auto"/>
        </w:rPr>
        <w:t>M</w:t>
      </w:r>
      <w:r w:rsidR="00621E49" w:rsidRPr="00CA1BB8">
        <w:rPr>
          <w:rFonts w:ascii="Book Antiqua" w:eastAsia="Quattrocento" w:hAnsi="Book Antiqua" w:cs="Quattrocento"/>
          <w:color w:val="auto"/>
        </w:rPr>
        <w:t xml:space="preserve">edicine at Icahn School of Medicine at </w:t>
      </w:r>
      <w:r w:rsidR="001B6D87" w:rsidRPr="00CA1BB8">
        <w:rPr>
          <w:rFonts w:ascii="Book Antiqua" w:eastAsia="Quattrocento" w:hAnsi="Book Antiqua" w:cs="Quattrocento"/>
        </w:rPr>
        <w:t>Mount</w:t>
      </w:r>
      <w:r w:rsidR="00621E49" w:rsidRPr="00CA1BB8">
        <w:rPr>
          <w:rFonts w:ascii="Book Antiqua" w:eastAsia="Quattrocento" w:hAnsi="Book Antiqua" w:cs="Quattrocento"/>
          <w:color w:val="auto"/>
        </w:rPr>
        <w:t xml:space="preserve"> Sinai for his contribution to the manuscript by helping with the data analysis. </w:t>
      </w:r>
    </w:p>
    <w:p w14:paraId="53DF5DB1" w14:textId="77777777" w:rsidR="00621E49" w:rsidRPr="00CA1BB8" w:rsidRDefault="00621E49" w:rsidP="00B66E9E">
      <w:pPr>
        <w:spacing w:line="360" w:lineRule="auto"/>
        <w:ind w:firstLineChars="200" w:firstLine="480"/>
        <w:jc w:val="both"/>
        <w:rPr>
          <w:rFonts w:ascii="Book Antiqua" w:hAnsi="Book Antiqua"/>
          <w:color w:val="auto"/>
          <w:lang w:eastAsia="zh-CN"/>
        </w:rPr>
      </w:pPr>
    </w:p>
    <w:p w14:paraId="6D366576" w14:textId="403D0DA1" w:rsidR="006D4FDC" w:rsidRPr="00CA1BB8" w:rsidRDefault="006D4FDC" w:rsidP="00B66E9E">
      <w:pPr>
        <w:spacing w:line="360" w:lineRule="auto"/>
        <w:jc w:val="both"/>
        <w:rPr>
          <w:rFonts w:ascii="Book Antiqua" w:hAnsi="Book Antiqua"/>
          <w:color w:val="auto"/>
        </w:rPr>
      </w:pPr>
      <w:r w:rsidRPr="00CA1BB8">
        <w:rPr>
          <w:rFonts w:ascii="Book Antiqua" w:hAnsi="Book Antiqua"/>
          <w:b/>
          <w:color w:val="auto"/>
        </w:rPr>
        <w:t>COMMENTS</w:t>
      </w:r>
    </w:p>
    <w:p w14:paraId="461D74A1" w14:textId="77777777" w:rsidR="006D4FDC" w:rsidRPr="00CA1BB8" w:rsidRDefault="006D4FDC" w:rsidP="00B66E9E">
      <w:pPr>
        <w:adjustRightInd w:val="0"/>
        <w:snapToGrid w:val="0"/>
        <w:spacing w:line="360" w:lineRule="auto"/>
        <w:jc w:val="both"/>
        <w:rPr>
          <w:rFonts w:ascii="Book Antiqua" w:hAnsi="Book Antiqua"/>
          <w:b/>
          <w:i/>
          <w:color w:val="auto"/>
        </w:rPr>
      </w:pPr>
      <w:r w:rsidRPr="00CA1BB8">
        <w:rPr>
          <w:rFonts w:ascii="Book Antiqua" w:hAnsi="Book Antiqua"/>
          <w:b/>
          <w:i/>
          <w:color w:val="auto"/>
        </w:rPr>
        <w:t>Background</w:t>
      </w:r>
    </w:p>
    <w:p w14:paraId="0710BA07" w14:textId="5A1F1572" w:rsidR="00A5362E" w:rsidRPr="00CA1BB8" w:rsidRDefault="009F5FE9" w:rsidP="00B66E9E">
      <w:pPr>
        <w:spacing w:line="360" w:lineRule="auto"/>
        <w:jc w:val="both"/>
        <w:rPr>
          <w:rFonts w:ascii="Book Antiqua" w:hAnsi="Book Antiqua" w:cs="Quattrocento"/>
          <w:color w:val="auto"/>
          <w:lang w:eastAsia="zh-CN"/>
        </w:rPr>
      </w:pPr>
      <w:r w:rsidRPr="00CA1BB8">
        <w:rPr>
          <w:rFonts w:ascii="Book Antiqua" w:eastAsia="Quattrocento" w:hAnsi="Book Antiqua" w:cs="Quattrocento"/>
          <w:color w:val="auto"/>
        </w:rPr>
        <w:t>The benefits of enteral nutrition</w:t>
      </w:r>
      <w:r w:rsidR="00770AE8" w:rsidRPr="00CA1BB8">
        <w:rPr>
          <w:rFonts w:ascii="Book Antiqua" w:hAnsi="Book Antiqua" w:cs="Quattrocento" w:hint="eastAsia"/>
          <w:color w:val="auto"/>
          <w:lang w:eastAsia="zh-CN"/>
        </w:rPr>
        <w:t xml:space="preserve"> (</w:t>
      </w:r>
      <w:r w:rsidR="00770AE8" w:rsidRPr="00CA1BB8">
        <w:rPr>
          <w:rFonts w:ascii="Book Antiqua" w:eastAsia="Quattrocento" w:hAnsi="Book Antiqua" w:cs="Quattrocento"/>
          <w:color w:val="auto"/>
        </w:rPr>
        <w:t>EN</w:t>
      </w:r>
      <w:r w:rsidR="00770AE8" w:rsidRPr="00CA1BB8">
        <w:rPr>
          <w:rFonts w:ascii="Book Antiqua" w:hAnsi="Book Antiqua" w:cs="Quattrocento" w:hint="eastAsia"/>
          <w:color w:val="auto"/>
          <w:lang w:eastAsia="zh-CN"/>
        </w:rPr>
        <w:t>)</w:t>
      </w:r>
      <w:r w:rsidRPr="00CA1BB8">
        <w:rPr>
          <w:rFonts w:ascii="Book Antiqua" w:eastAsia="Quattrocento" w:hAnsi="Book Antiqua" w:cs="Quattrocento"/>
          <w:color w:val="auto"/>
        </w:rPr>
        <w:t xml:space="preserve"> to critically ill patients are well cited in the reducing length of stay and hospital mortality.</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Clinical protocols serve as effective tools for guiding clinical practice and improving patient outcomes (</w:t>
      </w:r>
      <w:r w:rsidRPr="00CA1BB8">
        <w:rPr>
          <w:rFonts w:ascii="Book Antiqua" w:eastAsia="Quattrocento" w:hAnsi="Book Antiqua" w:cs="Quattrocento"/>
          <w:i/>
          <w:color w:val="auto"/>
        </w:rPr>
        <w:t>e.g.</w:t>
      </w:r>
      <w:r w:rsidR="00770AE8" w:rsidRPr="00CA1BB8">
        <w:rPr>
          <w:rFonts w:ascii="Book Antiqua" w:hAnsi="Book Antiqua" w:cs="Quattrocento" w:hint="eastAsia"/>
          <w:color w:val="auto"/>
          <w:lang w:eastAsia="zh-CN"/>
        </w:rPr>
        <w:t>,</w:t>
      </w:r>
      <w:r w:rsidRPr="00CA1BB8">
        <w:rPr>
          <w:rFonts w:ascii="Book Antiqua" w:eastAsia="Quattrocento" w:hAnsi="Book Antiqua" w:cs="Quattrocento"/>
          <w:color w:val="auto"/>
        </w:rPr>
        <w:t xml:space="preserve"> ventilator weaning, spontaneous breathing and awakening).</w:t>
      </w:r>
    </w:p>
    <w:p w14:paraId="7310272B" w14:textId="77777777" w:rsidR="006D4FDC" w:rsidRPr="00CA1BB8" w:rsidRDefault="006D4FDC" w:rsidP="00B66E9E">
      <w:pPr>
        <w:spacing w:line="360" w:lineRule="auto"/>
        <w:jc w:val="both"/>
        <w:rPr>
          <w:rFonts w:ascii="Book Antiqua" w:hAnsi="Book Antiqua"/>
          <w:color w:val="auto"/>
          <w:lang w:eastAsia="zh-CN"/>
        </w:rPr>
      </w:pPr>
    </w:p>
    <w:p w14:paraId="2D012FED" w14:textId="77777777" w:rsidR="006D4FDC" w:rsidRPr="00CA1BB8" w:rsidRDefault="006D4FDC" w:rsidP="00B66E9E">
      <w:pPr>
        <w:adjustRightInd w:val="0"/>
        <w:snapToGrid w:val="0"/>
        <w:spacing w:line="360" w:lineRule="auto"/>
        <w:jc w:val="both"/>
        <w:rPr>
          <w:rFonts w:ascii="Book Antiqua" w:hAnsi="Book Antiqua"/>
          <w:b/>
          <w:i/>
          <w:color w:val="auto"/>
        </w:rPr>
      </w:pPr>
      <w:r w:rsidRPr="00CA1BB8">
        <w:rPr>
          <w:rFonts w:ascii="Book Antiqua" w:hAnsi="Book Antiqua"/>
          <w:b/>
          <w:i/>
          <w:color w:val="auto"/>
        </w:rPr>
        <w:t>Research frontiers</w:t>
      </w:r>
    </w:p>
    <w:p w14:paraId="23A48B24" w14:textId="676FB0D1" w:rsidR="00A5362E" w:rsidRPr="00CA1BB8" w:rsidRDefault="009F5FE9" w:rsidP="00B66E9E">
      <w:pPr>
        <w:spacing w:line="360" w:lineRule="auto"/>
        <w:jc w:val="both"/>
        <w:rPr>
          <w:rFonts w:ascii="Book Antiqua" w:hAnsi="Book Antiqua" w:cs="Quattrocento"/>
          <w:color w:val="auto"/>
          <w:lang w:eastAsia="zh-CN"/>
        </w:rPr>
      </w:pPr>
      <w:r w:rsidRPr="00CA1BB8">
        <w:rPr>
          <w:rFonts w:ascii="Book Antiqua" w:eastAsia="Quattrocento" w:hAnsi="Book Antiqua" w:cs="Quattrocento"/>
          <w:color w:val="auto"/>
        </w:rPr>
        <w:lastRenderedPageBreak/>
        <w:t>E</w:t>
      </w:r>
      <w:r w:rsidR="00770AE8" w:rsidRPr="00CA1BB8">
        <w:rPr>
          <w:rFonts w:ascii="Book Antiqua" w:hAnsi="Book Antiqua" w:cs="Quattrocento" w:hint="eastAsia"/>
          <w:color w:val="auto"/>
          <w:lang w:eastAsia="zh-CN"/>
        </w:rPr>
        <w:t>N</w:t>
      </w:r>
      <w:r w:rsidRPr="00CA1BB8">
        <w:rPr>
          <w:rFonts w:ascii="Book Antiqua" w:eastAsia="Quattrocento" w:hAnsi="Book Antiqua" w:cs="Quattrocento"/>
          <w:color w:val="auto"/>
        </w:rPr>
        <w:t xml:space="preserve"> is preferred over parenteral nutrition, as it has been shown to maintain gastrointestinal integrity and function, and increase peristalsis and blood flow.</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Discrepancies between prescribed nutrition goal and actual nutrition delivered in critically ill patients are not uncommon; this is especially the case in the surgical population.</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Prior studies have established that feeding protocols can increase administration of nutrition to patients.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The current research hotspot is to implement a feeding protocol in a surgical </w:t>
      </w:r>
      <w:r w:rsidR="00770AE8" w:rsidRPr="00CA1BB8">
        <w:rPr>
          <w:rFonts w:ascii="Book Antiqua" w:eastAsia="Quattrocento" w:hAnsi="Book Antiqua" w:cs="Quattrocento"/>
          <w:color w:val="auto"/>
        </w:rPr>
        <w:t xml:space="preserve">intensive care unit </w:t>
      </w:r>
      <w:r w:rsidR="00770AE8" w:rsidRPr="00CA1BB8">
        <w:rPr>
          <w:rFonts w:ascii="Book Antiqua" w:hAnsi="Book Antiqua" w:cs="Quattrocento" w:hint="eastAsia"/>
          <w:color w:val="auto"/>
          <w:lang w:eastAsia="zh-CN"/>
        </w:rPr>
        <w:t>(</w:t>
      </w:r>
      <w:r w:rsidRPr="00CA1BB8">
        <w:rPr>
          <w:rFonts w:ascii="Book Antiqua" w:eastAsia="Quattrocento" w:hAnsi="Book Antiqua" w:cs="Quattrocento"/>
          <w:color w:val="auto"/>
        </w:rPr>
        <w:t>ICU</w:t>
      </w:r>
      <w:r w:rsidR="00770AE8" w:rsidRPr="00CA1BB8">
        <w:rPr>
          <w:rFonts w:ascii="Book Antiqua" w:hAnsi="Book Antiqua" w:cs="Quattrocento" w:hint="eastAsia"/>
          <w:color w:val="auto"/>
          <w:lang w:eastAsia="zh-CN"/>
        </w:rPr>
        <w:t>)</w:t>
      </w:r>
      <w:r w:rsidRPr="00CA1BB8">
        <w:rPr>
          <w:rFonts w:ascii="Book Antiqua" w:eastAsia="Quattrocento" w:hAnsi="Book Antiqua" w:cs="Quattrocento"/>
          <w:color w:val="auto"/>
        </w:rPr>
        <w:t xml:space="preserve"> setting where the </w:t>
      </w:r>
      <w:proofErr w:type="gramStart"/>
      <w:r w:rsidRPr="00CA1BB8">
        <w:rPr>
          <w:rFonts w:ascii="Book Antiqua" w:eastAsia="Quattrocento" w:hAnsi="Book Antiqua" w:cs="Quattrocento"/>
          <w:color w:val="auto"/>
        </w:rPr>
        <w:t>number of interruptions are</w:t>
      </w:r>
      <w:proofErr w:type="gramEnd"/>
      <w:r w:rsidRPr="00CA1BB8">
        <w:rPr>
          <w:rFonts w:ascii="Book Antiqua" w:eastAsia="Quattrocento" w:hAnsi="Book Antiqua" w:cs="Quattrocento"/>
          <w:color w:val="auto"/>
        </w:rPr>
        <w:t xml:space="preserve"> frequent and goal rates are often not achieved.</w:t>
      </w:r>
    </w:p>
    <w:p w14:paraId="21986B2B" w14:textId="77777777" w:rsidR="006D4FDC" w:rsidRPr="00CA1BB8" w:rsidRDefault="006D4FDC" w:rsidP="00B66E9E">
      <w:pPr>
        <w:spacing w:line="360" w:lineRule="auto"/>
        <w:jc w:val="both"/>
        <w:rPr>
          <w:rFonts w:ascii="Book Antiqua" w:hAnsi="Book Antiqua"/>
          <w:color w:val="auto"/>
          <w:lang w:eastAsia="zh-CN"/>
        </w:rPr>
      </w:pPr>
    </w:p>
    <w:p w14:paraId="09C88FBC" w14:textId="77777777" w:rsidR="006D4FDC" w:rsidRPr="00CA1BB8" w:rsidRDefault="006D4FDC" w:rsidP="00B66E9E">
      <w:pPr>
        <w:adjustRightInd w:val="0"/>
        <w:snapToGrid w:val="0"/>
        <w:spacing w:line="360" w:lineRule="auto"/>
        <w:jc w:val="both"/>
        <w:rPr>
          <w:rFonts w:ascii="Book Antiqua" w:hAnsi="Book Antiqua"/>
          <w:b/>
          <w:i/>
          <w:color w:val="auto"/>
        </w:rPr>
      </w:pPr>
      <w:r w:rsidRPr="00CA1BB8">
        <w:rPr>
          <w:rFonts w:ascii="Book Antiqua" w:hAnsi="Book Antiqua"/>
          <w:b/>
          <w:i/>
          <w:color w:val="auto"/>
        </w:rPr>
        <w:t>Innovations and breakthroughs</w:t>
      </w:r>
    </w:p>
    <w:p w14:paraId="56FE7C35" w14:textId="79B4E05A"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 xml:space="preserve">Few studies to date have been conducted on the use of feeding protocols in surgical ICU patients. Existing literature suggests patients are less likely to get EN compared to </w:t>
      </w:r>
      <w:r w:rsidR="00770AE8" w:rsidRPr="00CA1BB8">
        <w:rPr>
          <w:rFonts w:ascii="Book Antiqua" w:eastAsia="Quattrocento" w:hAnsi="Book Antiqua" w:cs="Quattrocento"/>
          <w:color w:val="auto"/>
        </w:rPr>
        <w:t>m</w:t>
      </w:r>
      <w:r w:rsidRPr="00CA1BB8">
        <w:rPr>
          <w:rFonts w:ascii="Book Antiqua" w:eastAsia="Quattrocento" w:hAnsi="Book Antiqua" w:cs="Quattrocento"/>
          <w:color w:val="auto"/>
        </w:rPr>
        <w:t>edical ICU patients due to concern of postoperative ileus, anastomotic leak, diagnostic testing and operative procedures.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To our knowledge</w:t>
      </w:r>
      <w:r w:rsidR="00770AE8" w:rsidRPr="00CA1BB8">
        <w:rPr>
          <w:rFonts w:ascii="Book Antiqua" w:hAnsi="Book Antiqua" w:cs="Quattrocento" w:hint="eastAsia"/>
          <w:color w:val="auto"/>
          <w:lang w:eastAsia="zh-CN"/>
        </w:rPr>
        <w:t>,</w:t>
      </w:r>
      <w:r w:rsidRPr="00CA1BB8">
        <w:rPr>
          <w:rFonts w:ascii="Book Antiqua" w:eastAsia="Quattrocento" w:hAnsi="Book Antiqua" w:cs="Quattrocento"/>
          <w:color w:val="auto"/>
        </w:rPr>
        <w:t xml:space="preserve"> this study is the second largest single center study supporting the benefit of implementing a feeding protocol in surgical ICU.</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feeding protocol was introduced and data collected on the rate initiated and total volume provided daily.</w:t>
      </w:r>
      <w:r w:rsidR="00FC2E79" w:rsidRPr="00CA1BB8">
        <w:rPr>
          <w:rFonts w:ascii="Book Antiqua" w:eastAsia="Quattrocento" w:hAnsi="Book Antiqua" w:cs="Quattrocento"/>
          <w:color w:val="auto"/>
        </w:rPr>
        <w:t xml:space="preserve"> </w:t>
      </w:r>
      <w:r w:rsidR="000E561F" w:rsidRPr="00CA1BB8">
        <w:rPr>
          <w:rFonts w:ascii="Book Antiqua" w:hAnsi="Book Antiqua" w:cs="Quattrocento" w:hint="eastAsia"/>
          <w:color w:val="auto"/>
          <w:lang w:eastAsia="zh-CN"/>
        </w:rPr>
        <w:t>The authors</w:t>
      </w:r>
      <w:r w:rsidRPr="00CA1BB8">
        <w:rPr>
          <w:rFonts w:ascii="Book Antiqua" w:eastAsia="Quattrocento" w:hAnsi="Book Antiqua" w:cs="Quattrocento"/>
          <w:color w:val="auto"/>
        </w:rPr>
        <w:t xml:space="preserve"> monitored time to achieve goal rate and the total volume provided six months prior to and following implementation of the protocol.</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Overall time to achieve goal rate decreased, while the total volume administered daily increased.</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The protocol also led to an increase in detailed documentation of interruptions by the unit staff.</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 </w:t>
      </w:r>
    </w:p>
    <w:p w14:paraId="7BEFCFD2" w14:textId="77777777" w:rsidR="00A5362E" w:rsidRPr="00CA1BB8" w:rsidRDefault="00A5362E" w:rsidP="00B66E9E">
      <w:pPr>
        <w:spacing w:line="360" w:lineRule="auto"/>
        <w:jc w:val="both"/>
        <w:rPr>
          <w:rFonts w:ascii="Book Antiqua" w:hAnsi="Book Antiqua"/>
          <w:color w:val="auto"/>
        </w:rPr>
      </w:pPr>
    </w:p>
    <w:p w14:paraId="36EB43DE" w14:textId="77777777" w:rsidR="006D4FDC" w:rsidRPr="00CA1BB8" w:rsidRDefault="006D4FDC" w:rsidP="00B66E9E">
      <w:pPr>
        <w:spacing w:line="360" w:lineRule="auto"/>
        <w:jc w:val="both"/>
        <w:rPr>
          <w:rFonts w:ascii="Book Antiqua" w:hAnsi="Book Antiqua" w:cs="Quattrocento"/>
          <w:color w:val="auto"/>
          <w:lang w:eastAsia="zh-CN"/>
        </w:rPr>
      </w:pPr>
      <w:r w:rsidRPr="00CA1BB8">
        <w:rPr>
          <w:rFonts w:ascii="Book Antiqua" w:hAnsi="Book Antiqua"/>
          <w:b/>
          <w:i/>
          <w:color w:val="auto"/>
        </w:rPr>
        <w:t>Applications</w:t>
      </w:r>
      <w:r w:rsidRPr="00CA1BB8">
        <w:rPr>
          <w:rFonts w:ascii="Book Antiqua" w:eastAsia="Quattrocento" w:hAnsi="Book Antiqua" w:cs="Quattrocento"/>
          <w:color w:val="auto"/>
        </w:rPr>
        <w:t xml:space="preserve"> </w:t>
      </w:r>
    </w:p>
    <w:p w14:paraId="612B0765" w14:textId="7A975DE2"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The study results suggest feeding protocols can lead to improved nutrient administration during the acute phase. Improved documentation may allow us to identify and trend with regard to feeding interruptions to better understand which practices or procedures require further review.</w:t>
      </w:r>
    </w:p>
    <w:p w14:paraId="4AC7AB45" w14:textId="77777777" w:rsidR="00A5362E" w:rsidRPr="00CA1BB8" w:rsidRDefault="00A5362E" w:rsidP="00B66E9E">
      <w:pPr>
        <w:spacing w:line="360" w:lineRule="auto"/>
        <w:jc w:val="both"/>
        <w:rPr>
          <w:rFonts w:ascii="Book Antiqua" w:hAnsi="Book Antiqua"/>
          <w:color w:val="auto"/>
        </w:rPr>
      </w:pPr>
    </w:p>
    <w:p w14:paraId="320F5F0B" w14:textId="77777777" w:rsidR="006D4FDC" w:rsidRPr="00CA1BB8" w:rsidRDefault="006D4FDC" w:rsidP="00B66E9E">
      <w:pPr>
        <w:adjustRightInd w:val="0"/>
        <w:snapToGrid w:val="0"/>
        <w:spacing w:line="360" w:lineRule="auto"/>
        <w:jc w:val="both"/>
        <w:rPr>
          <w:rFonts w:ascii="Book Antiqua" w:hAnsi="Book Antiqua"/>
          <w:b/>
          <w:i/>
          <w:color w:val="auto"/>
        </w:rPr>
      </w:pPr>
      <w:r w:rsidRPr="00CA1BB8">
        <w:rPr>
          <w:rFonts w:ascii="Book Antiqua" w:hAnsi="Book Antiqua"/>
          <w:b/>
          <w:i/>
          <w:color w:val="auto"/>
        </w:rPr>
        <w:lastRenderedPageBreak/>
        <w:t>Terminology</w:t>
      </w:r>
    </w:p>
    <w:p w14:paraId="1B38AC81" w14:textId="6134FF5F" w:rsidR="00A5362E" w:rsidRPr="00CA1BB8" w:rsidRDefault="009F5FE9" w:rsidP="00B66E9E">
      <w:pPr>
        <w:spacing w:line="360" w:lineRule="auto"/>
        <w:jc w:val="both"/>
        <w:rPr>
          <w:rFonts w:ascii="Book Antiqua" w:hAnsi="Book Antiqua" w:cs="Quattrocento"/>
          <w:color w:val="auto"/>
          <w:lang w:eastAsia="zh-CN"/>
        </w:rPr>
      </w:pPr>
      <w:r w:rsidRPr="00CA1BB8">
        <w:rPr>
          <w:rFonts w:ascii="Book Antiqua" w:eastAsia="Quattrocento" w:hAnsi="Book Antiqua" w:cs="Quattrocento"/>
          <w:color w:val="auto"/>
        </w:rPr>
        <w:t>E</w:t>
      </w:r>
      <w:r w:rsidR="00CF06EC" w:rsidRPr="00CA1BB8">
        <w:rPr>
          <w:rFonts w:ascii="Book Antiqua" w:hAnsi="Book Antiqua" w:cs="Quattrocento" w:hint="eastAsia"/>
          <w:color w:val="auto"/>
          <w:lang w:eastAsia="zh-CN"/>
        </w:rPr>
        <w:t>N</w:t>
      </w:r>
      <w:r w:rsidRPr="00CA1BB8">
        <w:rPr>
          <w:rFonts w:ascii="Book Antiqua" w:eastAsia="Quattrocento" w:hAnsi="Book Antiqua" w:cs="Quattrocento"/>
          <w:color w:val="auto"/>
        </w:rPr>
        <w:t xml:space="preserve"> is any method of feeding that utilizes the gastrointestinal tract to deliver nutrients.</w:t>
      </w:r>
      <w:r w:rsidR="00FC2E79" w:rsidRPr="00CA1BB8">
        <w:rPr>
          <w:rFonts w:ascii="Book Antiqua" w:eastAsia="Quattrocento" w:hAnsi="Book Antiqua" w:cs="Quattrocento"/>
          <w:color w:val="auto"/>
        </w:rPr>
        <w:t xml:space="preserve"> </w:t>
      </w:r>
      <w:r w:rsidRPr="00CA1BB8">
        <w:rPr>
          <w:rFonts w:ascii="Book Antiqua" w:eastAsia="Quattrocento" w:hAnsi="Book Antiqua" w:cs="Quattrocento"/>
          <w:color w:val="auto"/>
        </w:rPr>
        <w:t xml:space="preserve">Parenteral nutrition, also referred to as intravenous feeding, is a method of providing nutrition into the body </w:t>
      </w:r>
      <w:r w:rsidRPr="00CA1BB8">
        <w:rPr>
          <w:rFonts w:ascii="Book Antiqua" w:eastAsia="Quattrocento" w:hAnsi="Book Antiqua" w:cs="Quattrocento"/>
          <w:i/>
          <w:color w:val="auto"/>
        </w:rPr>
        <w:t>via</w:t>
      </w:r>
      <w:r w:rsidRPr="00CA1BB8">
        <w:rPr>
          <w:rFonts w:ascii="Book Antiqua" w:eastAsia="Quattrocento" w:hAnsi="Book Antiqua" w:cs="Quattrocento"/>
          <w:color w:val="auto"/>
        </w:rPr>
        <w:t xml:space="preserve"> the veins. </w:t>
      </w:r>
    </w:p>
    <w:p w14:paraId="12BDED69" w14:textId="77777777" w:rsidR="006D4FDC" w:rsidRPr="00CA1BB8" w:rsidRDefault="006D4FDC" w:rsidP="00B66E9E">
      <w:pPr>
        <w:spacing w:line="360" w:lineRule="auto"/>
        <w:jc w:val="both"/>
        <w:rPr>
          <w:rFonts w:ascii="Book Antiqua" w:hAnsi="Book Antiqua"/>
          <w:color w:val="auto"/>
          <w:lang w:eastAsia="zh-CN"/>
        </w:rPr>
      </w:pPr>
    </w:p>
    <w:p w14:paraId="6E1C782A" w14:textId="228EFDE2" w:rsidR="006D4FDC" w:rsidRPr="00CA1BB8" w:rsidRDefault="006D4FDC" w:rsidP="00B66E9E">
      <w:pPr>
        <w:adjustRightInd w:val="0"/>
        <w:snapToGrid w:val="0"/>
        <w:spacing w:line="360" w:lineRule="auto"/>
        <w:jc w:val="both"/>
        <w:rPr>
          <w:rFonts w:ascii="Book Antiqua" w:hAnsi="Book Antiqua"/>
          <w:b/>
          <w:i/>
          <w:color w:val="auto"/>
          <w:lang w:eastAsia="zh-CN"/>
        </w:rPr>
      </w:pPr>
      <w:r w:rsidRPr="00CA1BB8">
        <w:rPr>
          <w:rFonts w:ascii="Book Antiqua" w:hAnsi="Book Antiqua"/>
          <w:b/>
          <w:i/>
          <w:color w:val="auto"/>
        </w:rPr>
        <w:t>Peer</w:t>
      </w:r>
      <w:r w:rsidRPr="00CA1BB8">
        <w:rPr>
          <w:rFonts w:ascii="Book Antiqua" w:hAnsi="Book Antiqua"/>
          <w:b/>
          <w:i/>
          <w:color w:val="auto"/>
          <w:lang w:eastAsia="zh-CN"/>
        </w:rPr>
        <w:t>-</w:t>
      </w:r>
      <w:r w:rsidRPr="00CA1BB8">
        <w:rPr>
          <w:rFonts w:ascii="Book Antiqua" w:hAnsi="Book Antiqua"/>
          <w:b/>
          <w:i/>
          <w:color w:val="auto"/>
        </w:rPr>
        <w:t>review</w:t>
      </w:r>
    </w:p>
    <w:p w14:paraId="4935BAA0" w14:textId="08981B7F" w:rsidR="00CF06EC" w:rsidRPr="00CA1BB8" w:rsidRDefault="00172205" w:rsidP="00172205">
      <w:pPr>
        <w:spacing w:line="360" w:lineRule="auto"/>
        <w:jc w:val="both"/>
        <w:rPr>
          <w:rFonts w:ascii="Book Antiqua" w:hAnsi="Book Antiqua" w:cs="Quattrocento"/>
          <w:color w:val="auto"/>
          <w:lang w:eastAsia="zh-CN"/>
        </w:rPr>
      </w:pPr>
      <w:r w:rsidRPr="00CA1BB8">
        <w:rPr>
          <w:rFonts w:ascii="Book Antiqua" w:eastAsia="Quattrocento" w:hAnsi="Book Antiqua" w:cs="Quattrocento"/>
          <w:color w:val="auto"/>
        </w:rPr>
        <w:t>This is a well-written paper, focused on a</w:t>
      </w:r>
      <w:r w:rsidRPr="00CA1BB8">
        <w:rPr>
          <w:rFonts w:ascii="Book Antiqua" w:hAnsi="Book Antiqua" w:cs="Quattrocento" w:hint="eastAsia"/>
          <w:color w:val="auto"/>
          <w:lang w:eastAsia="zh-CN"/>
        </w:rPr>
        <w:t xml:space="preserve">n </w:t>
      </w:r>
      <w:r w:rsidRPr="00CA1BB8">
        <w:rPr>
          <w:rFonts w:ascii="Book Antiqua" w:eastAsia="Quattrocento" w:hAnsi="Book Antiqua" w:cs="Quattrocento"/>
          <w:color w:val="auto"/>
        </w:rPr>
        <w:t>interesting topic</w:t>
      </w:r>
      <w:r w:rsidRPr="00CA1BB8">
        <w:rPr>
          <w:rFonts w:ascii="Book Antiqua" w:hAnsi="Book Antiqua" w:cs="Quattrocento" w:hint="eastAsia"/>
          <w:color w:val="auto"/>
          <w:lang w:eastAsia="zh-CN"/>
        </w:rPr>
        <w:t>.</w:t>
      </w:r>
    </w:p>
    <w:p w14:paraId="4372F7BD" w14:textId="77777777" w:rsidR="00A5362E" w:rsidRPr="00CA1BB8" w:rsidRDefault="009F5FE9" w:rsidP="00B66E9E">
      <w:pPr>
        <w:spacing w:line="360" w:lineRule="auto"/>
        <w:jc w:val="both"/>
        <w:rPr>
          <w:rFonts w:ascii="Book Antiqua" w:hAnsi="Book Antiqua"/>
          <w:color w:val="auto"/>
        </w:rPr>
      </w:pPr>
      <w:r w:rsidRPr="00CA1BB8">
        <w:rPr>
          <w:rFonts w:ascii="Book Antiqua" w:hAnsi="Book Antiqua"/>
          <w:color w:val="auto"/>
        </w:rPr>
        <w:br w:type="page"/>
      </w:r>
    </w:p>
    <w:p w14:paraId="36BFCE34" w14:textId="7CB85732" w:rsidR="00A5362E" w:rsidRPr="00CA1BB8" w:rsidRDefault="006D4FDC" w:rsidP="00B66E9E">
      <w:pPr>
        <w:spacing w:line="360" w:lineRule="auto"/>
        <w:jc w:val="both"/>
        <w:rPr>
          <w:rFonts w:ascii="Book Antiqua" w:hAnsi="Book Antiqua"/>
          <w:color w:val="auto"/>
          <w:lang w:eastAsia="zh-CN"/>
        </w:rPr>
      </w:pPr>
      <w:r w:rsidRPr="00CA1BB8">
        <w:rPr>
          <w:rFonts w:ascii="Book Antiqua" w:eastAsia="Quattrocento" w:hAnsi="Book Antiqua" w:cs="Quattrocento"/>
          <w:b/>
          <w:color w:val="auto"/>
        </w:rPr>
        <w:lastRenderedPageBreak/>
        <w:t>REFERENCES</w:t>
      </w:r>
    </w:p>
    <w:p w14:paraId="7A50AD60" w14:textId="77777777" w:rsidR="00241DC5" w:rsidRPr="00CA1BB8" w:rsidRDefault="00241DC5" w:rsidP="00B66E9E">
      <w:pPr>
        <w:spacing w:line="360" w:lineRule="auto"/>
        <w:jc w:val="both"/>
        <w:rPr>
          <w:rFonts w:ascii="Book Antiqua" w:hAnsi="Book Antiqua" w:cs="宋体"/>
        </w:rPr>
      </w:pPr>
      <w:proofErr w:type="gramStart"/>
      <w:r w:rsidRPr="00CA1BB8">
        <w:rPr>
          <w:rFonts w:ascii="Book Antiqua" w:hAnsi="Book Antiqua" w:cs="宋体"/>
        </w:rPr>
        <w:t>1 </w:t>
      </w:r>
      <w:proofErr w:type="spellStart"/>
      <w:r w:rsidRPr="00CA1BB8">
        <w:rPr>
          <w:rFonts w:ascii="Book Antiqua" w:hAnsi="Book Antiqua" w:cs="宋体"/>
          <w:b/>
          <w:bCs/>
        </w:rPr>
        <w:t>McClave</w:t>
      </w:r>
      <w:proofErr w:type="spellEnd"/>
      <w:r w:rsidRPr="00CA1BB8">
        <w:rPr>
          <w:rFonts w:ascii="Book Antiqua" w:hAnsi="Book Antiqua" w:cs="宋体"/>
          <w:b/>
          <w:bCs/>
        </w:rPr>
        <w:t xml:space="preserve"> SA</w:t>
      </w:r>
      <w:r w:rsidRPr="00CA1BB8">
        <w:rPr>
          <w:rFonts w:ascii="Book Antiqua" w:hAnsi="Book Antiqua" w:cs="宋体"/>
        </w:rPr>
        <w:t xml:space="preserve">, </w:t>
      </w:r>
      <w:proofErr w:type="spellStart"/>
      <w:r w:rsidRPr="00CA1BB8">
        <w:rPr>
          <w:rFonts w:ascii="Book Antiqua" w:hAnsi="Book Antiqua" w:cs="宋体"/>
        </w:rPr>
        <w:t>Heyland</w:t>
      </w:r>
      <w:proofErr w:type="spellEnd"/>
      <w:r w:rsidRPr="00CA1BB8">
        <w:rPr>
          <w:rFonts w:ascii="Book Antiqua" w:hAnsi="Book Antiqua" w:cs="宋体"/>
        </w:rPr>
        <w:t xml:space="preserve"> DK.</w:t>
      </w:r>
      <w:proofErr w:type="gramEnd"/>
      <w:r w:rsidRPr="00CA1BB8">
        <w:rPr>
          <w:rFonts w:ascii="Book Antiqua" w:hAnsi="Book Antiqua" w:cs="宋体"/>
        </w:rPr>
        <w:t xml:space="preserve"> </w:t>
      </w:r>
      <w:proofErr w:type="gramStart"/>
      <w:r w:rsidRPr="00CA1BB8">
        <w:rPr>
          <w:rFonts w:ascii="Book Antiqua" w:hAnsi="Book Antiqua" w:cs="宋体"/>
        </w:rPr>
        <w:t>The physiologic response and associated clinical benefits from provision of early enteral nutrition.</w:t>
      </w:r>
      <w:proofErr w:type="gramEnd"/>
      <w:r w:rsidRPr="00CA1BB8">
        <w:rPr>
          <w:rFonts w:ascii="Book Antiqua" w:hAnsi="Book Antiqua" w:cs="宋体"/>
        </w:rPr>
        <w:t> </w:t>
      </w:r>
      <w:proofErr w:type="spellStart"/>
      <w:r w:rsidRPr="00CA1BB8">
        <w:rPr>
          <w:rFonts w:ascii="Book Antiqua" w:hAnsi="Book Antiqua" w:cs="宋体"/>
          <w:i/>
          <w:iCs/>
        </w:rPr>
        <w:t>Nutr</w:t>
      </w:r>
      <w:proofErr w:type="spellEnd"/>
      <w:r w:rsidRPr="00CA1BB8">
        <w:rPr>
          <w:rFonts w:ascii="Book Antiqua" w:hAnsi="Book Antiqua" w:cs="宋体"/>
          <w:i/>
          <w:iCs/>
        </w:rPr>
        <w:t xml:space="preserve"> </w:t>
      </w:r>
      <w:proofErr w:type="spellStart"/>
      <w:r w:rsidRPr="00CA1BB8">
        <w:rPr>
          <w:rFonts w:ascii="Book Antiqua" w:hAnsi="Book Antiqua" w:cs="宋体"/>
          <w:i/>
          <w:iCs/>
        </w:rPr>
        <w:t>Clin</w:t>
      </w:r>
      <w:proofErr w:type="spellEnd"/>
      <w:r w:rsidRPr="00CA1BB8">
        <w:rPr>
          <w:rFonts w:ascii="Book Antiqua" w:hAnsi="Book Antiqua" w:cs="宋体"/>
          <w:i/>
          <w:iCs/>
        </w:rPr>
        <w:t xml:space="preserve"> </w:t>
      </w:r>
      <w:proofErr w:type="spellStart"/>
      <w:r w:rsidRPr="00CA1BB8">
        <w:rPr>
          <w:rFonts w:ascii="Book Antiqua" w:hAnsi="Book Antiqua" w:cs="宋体"/>
          <w:i/>
          <w:iCs/>
        </w:rPr>
        <w:t>Pract</w:t>
      </w:r>
      <w:proofErr w:type="spellEnd"/>
      <w:r w:rsidRPr="00CA1BB8">
        <w:rPr>
          <w:rFonts w:ascii="Book Antiqua" w:hAnsi="Book Antiqua" w:cs="宋体"/>
        </w:rPr>
        <w:t> </w:t>
      </w:r>
      <w:r w:rsidRPr="00CA1BB8">
        <w:rPr>
          <w:rFonts w:ascii="Book Antiqua" w:hAnsi="Book Antiqua" w:cs="宋体" w:hint="eastAsia"/>
        </w:rPr>
        <w:t>2009</w:t>
      </w:r>
      <w:r w:rsidRPr="00CA1BB8">
        <w:rPr>
          <w:rFonts w:ascii="Book Antiqua" w:hAnsi="Book Antiqua" w:cs="宋体"/>
        </w:rPr>
        <w:t>; </w:t>
      </w:r>
      <w:r w:rsidRPr="00CA1BB8">
        <w:rPr>
          <w:rFonts w:ascii="Book Antiqua" w:hAnsi="Book Antiqua" w:cs="宋体"/>
          <w:b/>
          <w:bCs/>
        </w:rPr>
        <w:t>24</w:t>
      </w:r>
      <w:r w:rsidRPr="00CA1BB8">
        <w:rPr>
          <w:rFonts w:ascii="Book Antiqua" w:hAnsi="Book Antiqua" w:cs="宋体"/>
        </w:rPr>
        <w:t>: 305-315 [PMID: 19483060 DOI: 10.1177/0884533609335176]</w:t>
      </w:r>
    </w:p>
    <w:p w14:paraId="04182C45"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2 </w:t>
      </w:r>
      <w:r w:rsidRPr="00CA1BB8">
        <w:rPr>
          <w:rFonts w:ascii="Book Antiqua" w:hAnsi="Book Antiqua" w:cs="宋体"/>
          <w:b/>
          <w:bCs/>
        </w:rPr>
        <w:t>Singer P</w:t>
      </w:r>
      <w:r w:rsidRPr="00CA1BB8">
        <w:rPr>
          <w:rFonts w:ascii="Book Antiqua" w:hAnsi="Book Antiqua" w:cs="宋体"/>
        </w:rPr>
        <w:t xml:space="preserve">, Anbar R, Cohen J, Shapiro H, </w:t>
      </w:r>
      <w:proofErr w:type="spellStart"/>
      <w:r w:rsidRPr="00CA1BB8">
        <w:rPr>
          <w:rFonts w:ascii="Book Antiqua" w:hAnsi="Book Antiqua" w:cs="宋体"/>
        </w:rPr>
        <w:t>Shalita-Chesner</w:t>
      </w:r>
      <w:proofErr w:type="spellEnd"/>
      <w:r w:rsidRPr="00CA1BB8">
        <w:rPr>
          <w:rFonts w:ascii="Book Antiqua" w:hAnsi="Book Antiqua" w:cs="宋体"/>
        </w:rPr>
        <w:t xml:space="preserve"> M, Lev S, </w:t>
      </w:r>
      <w:proofErr w:type="spellStart"/>
      <w:r w:rsidRPr="00CA1BB8">
        <w:rPr>
          <w:rFonts w:ascii="Book Antiqua" w:hAnsi="Book Antiqua" w:cs="宋体"/>
        </w:rPr>
        <w:t>Grozovski</w:t>
      </w:r>
      <w:proofErr w:type="spellEnd"/>
      <w:r w:rsidRPr="00CA1BB8">
        <w:rPr>
          <w:rFonts w:ascii="Book Antiqua" w:hAnsi="Book Antiqua" w:cs="宋体"/>
        </w:rPr>
        <w:t xml:space="preserve"> E, </w:t>
      </w:r>
      <w:proofErr w:type="spellStart"/>
      <w:r w:rsidRPr="00CA1BB8">
        <w:rPr>
          <w:rFonts w:ascii="Book Antiqua" w:hAnsi="Book Antiqua" w:cs="宋体"/>
        </w:rPr>
        <w:t>Theilla</w:t>
      </w:r>
      <w:proofErr w:type="spellEnd"/>
      <w:r w:rsidRPr="00CA1BB8">
        <w:rPr>
          <w:rFonts w:ascii="Book Antiqua" w:hAnsi="Book Antiqua" w:cs="宋体"/>
        </w:rPr>
        <w:t xml:space="preserve"> M, </w:t>
      </w:r>
      <w:proofErr w:type="spellStart"/>
      <w:r w:rsidRPr="00CA1BB8">
        <w:rPr>
          <w:rFonts w:ascii="Book Antiqua" w:hAnsi="Book Antiqua" w:cs="宋体"/>
        </w:rPr>
        <w:t>Frishman</w:t>
      </w:r>
      <w:proofErr w:type="spellEnd"/>
      <w:r w:rsidRPr="00CA1BB8">
        <w:rPr>
          <w:rFonts w:ascii="Book Antiqua" w:hAnsi="Book Antiqua" w:cs="宋体"/>
        </w:rPr>
        <w:t xml:space="preserve"> S, </w:t>
      </w:r>
      <w:proofErr w:type="spellStart"/>
      <w:r w:rsidRPr="00CA1BB8">
        <w:rPr>
          <w:rFonts w:ascii="Book Antiqua" w:hAnsi="Book Antiqua" w:cs="宋体"/>
        </w:rPr>
        <w:t>Madar</w:t>
      </w:r>
      <w:proofErr w:type="spellEnd"/>
      <w:r w:rsidRPr="00CA1BB8">
        <w:rPr>
          <w:rFonts w:ascii="Book Antiqua" w:hAnsi="Book Antiqua" w:cs="宋体"/>
        </w:rPr>
        <w:t xml:space="preserve"> Z. The tight calorie control study (TICACOS): a prospective, randomized, controlled pilot study of nutritional support in critically ill patients. </w:t>
      </w:r>
      <w:r w:rsidRPr="00CA1BB8">
        <w:rPr>
          <w:rFonts w:ascii="Book Antiqua" w:hAnsi="Book Antiqua" w:cs="宋体"/>
          <w:i/>
          <w:iCs/>
        </w:rPr>
        <w:t>Intensive Care Med</w:t>
      </w:r>
      <w:r w:rsidRPr="00CA1BB8">
        <w:rPr>
          <w:rFonts w:ascii="Book Antiqua" w:hAnsi="Book Antiqua" w:cs="宋体"/>
        </w:rPr>
        <w:t> 2011; </w:t>
      </w:r>
      <w:r w:rsidRPr="00CA1BB8">
        <w:rPr>
          <w:rFonts w:ascii="Book Antiqua" w:hAnsi="Book Antiqua" w:cs="宋体"/>
          <w:b/>
          <w:bCs/>
        </w:rPr>
        <w:t>37</w:t>
      </w:r>
      <w:r w:rsidRPr="00CA1BB8">
        <w:rPr>
          <w:rFonts w:ascii="Book Antiqua" w:hAnsi="Book Antiqua" w:cs="宋体"/>
        </w:rPr>
        <w:t>: 601-609 [PMID: 21340655 DOI: 10.1007/s00134-011-2146-z]</w:t>
      </w:r>
    </w:p>
    <w:p w14:paraId="2E67183A"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3 </w:t>
      </w:r>
      <w:proofErr w:type="spellStart"/>
      <w:r w:rsidRPr="00CA1BB8">
        <w:rPr>
          <w:rFonts w:ascii="Book Antiqua" w:hAnsi="Book Antiqua" w:cs="宋体"/>
          <w:b/>
          <w:bCs/>
        </w:rPr>
        <w:t>Heyland</w:t>
      </w:r>
      <w:proofErr w:type="spellEnd"/>
      <w:r w:rsidRPr="00CA1BB8">
        <w:rPr>
          <w:rFonts w:ascii="Book Antiqua" w:hAnsi="Book Antiqua" w:cs="宋体"/>
          <w:b/>
          <w:bCs/>
        </w:rPr>
        <w:t xml:space="preserve"> DK</w:t>
      </w:r>
      <w:r w:rsidRPr="00CA1BB8">
        <w:rPr>
          <w:rFonts w:ascii="Book Antiqua" w:hAnsi="Book Antiqua" w:cs="宋体"/>
        </w:rPr>
        <w:t>, Cahill N, Day AG. Optimal amount of calories for critically ill patients: depends on how you slice the cake! </w:t>
      </w:r>
      <w:proofErr w:type="spellStart"/>
      <w:r w:rsidRPr="00CA1BB8">
        <w:rPr>
          <w:rFonts w:ascii="Book Antiqua" w:hAnsi="Book Antiqua" w:cs="宋体"/>
          <w:i/>
          <w:iCs/>
        </w:rPr>
        <w:t>Crit</w:t>
      </w:r>
      <w:proofErr w:type="spellEnd"/>
      <w:r w:rsidRPr="00CA1BB8">
        <w:rPr>
          <w:rFonts w:ascii="Book Antiqua" w:hAnsi="Book Antiqua" w:cs="宋体"/>
          <w:i/>
          <w:iCs/>
        </w:rPr>
        <w:t xml:space="preserve"> Care Med</w:t>
      </w:r>
      <w:r w:rsidRPr="00CA1BB8">
        <w:rPr>
          <w:rFonts w:ascii="Book Antiqua" w:hAnsi="Book Antiqua" w:cs="宋体"/>
        </w:rPr>
        <w:t> 2011; </w:t>
      </w:r>
      <w:r w:rsidRPr="00CA1BB8">
        <w:rPr>
          <w:rFonts w:ascii="Book Antiqua" w:hAnsi="Book Antiqua" w:cs="宋体"/>
          <w:b/>
          <w:bCs/>
        </w:rPr>
        <w:t>39</w:t>
      </w:r>
      <w:r w:rsidRPr="00CA1BB8">
        <w:rPr>
          <w:rFonts w:ascii="Book Antiqua" w:hAnsi="Book Antiqua" w:cs="宋体"/>
        </w:rPr>
        <w:t>: 2619-2626 [PMID: 21705881 DOI: 10.1097/CCM.0b013e318226641d]</w:t>
      </w:r>
    </w:p>
    <w:p w14:paraId="441935A6"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4 </w:t>
      </w:r>
      <w:proofErr w:type="spellStart"/>
      <w:r w:rsidRPr="00CA1BB8">
        <w:rPr>
          <w:rFonts w:ascii="Book Antiqua" w:hAnsi="Book Antiqua" w:cs="宋体"/>
          <w:b/>
          <w:bCs/>
        </w:rPr>
        <w:t>Heyland</w:t>
      </w:r>
      <w:proofErr w:type="spellEnd"/>
      <w:r w:rsidRPr="00CA1BB8">
        <w:rPr>
          <w:rFonts w:ascii="Book Antiqua" w:hAnsi="Book Antiqua" w:cs="宋体"/>
          <w:b/>
          <w:bCs/>
        </w:rPr>
        <w:t xml:space="preserve"> DK</w:t>
      </w:r>
      <w:r w:rsidRPr="00CA1BB8">
        <w:rPr>
          <w:rFonts w:ascii="Book Antiqua" w:hAnsi="Book Antiqua" w:cs="宋体"/>
        </w:rPr>
        <w:t xml:space="preserve">, Dhaliwal R, Drover JW, </w:t>
      </w:r>
      <w:proofErr w:type="spellStart"/>
      <w:r w:rsidRPr="00CA1BB8">
        <w:rPr>
          <w:rFonts w:ascii="Book Antiqua" w:hAnsi="Book Antiqua" w:cs="宋体"/>
        </w:rPr>
        <w:t>Gramlich</w:t>
      </w:r>
      <w:proofErr w:type="spellEnd"/>
      <w:r w:rsidRPr="00CA1BB8">
        <w:rPr>
          <w:rFonts w:ascii="Book Antiqua" w:hAnsi="Book Antiqua" w:cs="宋体"/>
        </w:rPr>
        <w:t xml:space="preserve"> L, </w:t>
      </w:r>
      <w:proofErr w:type="spellStart"/>
      <w:r w:rsidRPr="00CA1BB8">
        <w:rPr>
          <w:rFonts w:ascii="Book Antiqua" w:hAnsi="Book Antiqua" w:cs="宋体"/>
        </w:rPr>
        <w:t>Dodek</w:t>
      </w:r>
      <w:proofErr w:type="spellEnd"/>
      <w:r w:rsidRPr="00CA1BB8">
        <w:rPr>
          <w:rFonts w:ascii="Book Antiqua" w:hAnsi="Book Antiqua" w:cs="宋体"/>
        </w:rPr>
        <w:t xml:space="preserve"> P</w:t>
      </w:r>
      <w:r w:rsidRPr="00CA1BB8">
        <w:rPr>
          <w:rFonts w:ascii="Book Antiqua" w:hAnsi="Book Antiqua" w:cs="宋体" w:hint="eastAsia"/>
        </w:rPr>
        <w:t xml:space="preserve">; </w:t>
      </w:r>
      <w:hyperlink r:id="rId9" w:history="1">
        <w:r w:rsidRPr="00CA1BB8">
          <w:rPr>
            <w:rFonts w:ascii="Book Antiqua" w:hAnsi="Book Antiqua" w:cs="宋体"/>
          </w:rPr>
          <w:t>Canadian Critical Care Clinical Practice Guidelines Committee</w:t>
        </w:r>
      </w:hyperlink>
      <w:r w:rsidRPr="00CA1BB8">
        <w:rPr>
          <w:rFonts w:ascii="Book Antiqua" w:hAnsi="Book Antiqua" w:cs="宋体"/>
        </w:rPr>
        <w:t>. Canadian clinical practice guidelines for nutrition support in mechanically ventilated, critically ill adult patients.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w:t>
      </w:r>
      <w:r w:rsidRPr="00CA1BB8">
        <w:rPr>
          <w:rFonts w:ascii="Book Antiqua" w:hAnsi="Book Antiqua" w:cs="宋体" w:hint="eastAsia"/>
        </w:rPr>
        <w:t>2003</w:t>
      </w:r>
      <w:r w:rsidRPr="00CA1BB8">
        <w:rPr>
          <w:rFonts w:ascii="Book Antiqua" w:hAnsi="Book Antiqua" w:cs="宋体"/>
        </w:rPr>
        <w:t>; </w:t>
      </w:r>
      <w:r w:rsidRPr="00CA1BB8">
        <w:rPr>
          <w:rFonts w:ascii="Book Antiqua" w:hAnsi="Book Antiqua" w:cs="宋体"/>
          <w:b/>
          <w:bCs/>
        </w:rPr>
        <w:t>27</w:t>
      </w:r>
      <w:r w:rsidRPr="00CA1BB8">
        <w:rPr>
          <w:rFonts w:ascii="Book Antiqua" w:hAnsi="Book Antiqua" w:cs="宋体"/>
        </w:rPr>
        <w:t>: 355-373 [PMID: 12971736]</w:t>
      </w:r>
    </w:p>
    <w:p w14:paraId="162BED36"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5 </w:t>
      </w:r>
      <w:proofErr w:type="spellStart"/>
      <w:r w:rsidRPr="00CA1BB8">
        <w:rPr>
          <w:rFonts w:ascii="Book Antiqua" w:hAnsi="Book Antiqua" w:cs="宋体"/>
          <w:b/>
          <w:bCs/>
        </w:rPr>
        <w:t>Heyland</w:t>
      </w:r>
      <w:proofErr w:type="spellEnd"/>
      <w:r w:rsidRPr="00CA1BB8">
        <w:rPr>
          <w:rFonts w:ascii="Book Antiqua" w:hAnsi="Book Antiqua" w:cs="宋体"/>
          <w:b/>
          <w:bCs/>
        </w:rPr>
        <w:t xml:space="preserve"> DK</w:t>
      </w:r>
      <w:r w:rsidRPr="00CA1BB8">
        <w:rPr>
          <w:rFonts w:ascii="Book Antiqua" w:hAnsi="Book Antiqua" w:cs="宋体"/>
        </w:rPr>
        <w:t xml:space="preserve">, Stephens KE, Day AG, </w:t>
      </w:r>
      <w:proofErr w:type="spellStart"/>
      <w:r w:rsidRPr="00CA1BB8">
        <w:rPr>
          <w:rFonts w:ascii="Book Antiqua" w:hAnsi="Book Antiqua" w:cs="宋体"/>
        </w:rPr>
        <w:t>McClave</w:t>
      </w:r>
      <w:proofErr w:type="spellEnd"/>
      <w:r w:rsidRPr="00CA1BB8">
        <w:rPr>
          <w:rFonts w:ascii="Book Antiqua" w:hAnsi="Book Antiqua" w:cs="宋体"/>
        </w:rPr>
        <w:t xml:space="preserve"> SA. The success of enteral nutrition and ICU-acquired infections: a multicenter observational study. </w:t>
      </w:r>
      <w:proofErr w:type="spellStart"/>
      <w:r w:rsidRPr="00CA1BB8">
        <w:rPr>
          <w:rFonts w:ascii="Book Antiqua" w:hAnsi="Book Antiqua" w:cs="宋体"/>
          <w:i/>
          <w:iCs/>
        </w:rPr>
        <w:t>Clin</w:t>
      </w:r>
      <w:proofErr w:type="spellEnd"/>
      <w:r w:rsidRPr="00CA1BB8">
        <w:rPr>
          <w:rFonts w:ascii="Book Antiqua" w:hAnsi="Book Antiqua" w:cs="宋体"/>
          <w:i/>
          <w:iCs/>
        </w:rPr>
        <w:t xml:space="preserve"> </w:t>
      </w:r>
      <w:proofErr w:type="spellStart"/>
      <w:r w:rsidRPr="00CA1BB8">
        <w:rPr>
          <w:rFonts w:ascii="Book Antiqua" w:hAnsi="Book Antiqua" w:cs="宋体"/>
          <w:i/>
          <w:iCs/>
        </w:rPr>
        <w:t>Nutr</w:t>
      </w:r>
      <w:proofErr w:type="spellEnd"/>
      <w:r w:rsidRPr="00CA1BB8">
        <w:rPr>
          <w:rFonts w:ascii="Book Antiqua" w:hAnsi="Book Antiqua" w:cs="宋体"/>
        </w:rPr>
        <w:t> 2011; </w:t>
      </w:r>
      <w:r w:rsidRPr="00CA1BB8">
        <w:rPr>
          <w:rFonts w:ascii="Book Antiqua" w:hAnsi="Book Antiqua" w:cs="宋体"/>
          <w:b/>
          <w:bCs/>
        </w:rPr>
        <w:t>30</w:t>
      </w:r>
      <w:r w:rsidRPr="00CA1BB8">
        <w:rPr>
          <w:rFonts w:ascii="Book Antiqua" w:hAnsi="Book Antiqua" w:cs="宋体"/>
        </w:rPr>
        <w:t>: 148-155 [PMID: 20971534 DOI: 10.1016/j.clnu.2010.09.011]</w:t>
      </w:r>
    </w:p>
    <w:p w14:paraId="2E37E42B"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6 </w:t>
      </w:r>
      <w:proofErr w:type="spellStart"/>
      <w:r w:rsidRPr="00CA1BB8">
        <w:rPr>
          <w:rFonts w:ascii="Book Antiqua" w:hAnsi="Book Antiqua" w:cs="宋体"/>
          <w:b/>
          <w:bCs/>
        </w:rPr>
        <w:t>Kreymann</w:t>
      </w:r>
      <w:proofErr w:type="spellEnd"/>
      <w:r w:rsidRPr="00CA1BB8">
        <w:rPr>
          <w:rFonts w:ascii="Book Antiqua" w:hAnsi="Book Antiqua" w:cs="宋体"/>
          <w:b/>
          <w:bCs/>
        </w:rPr>
        <w:t xml:space="preserve"> KG</w:t>
      </w:r>
      <w:r w:rsidRPr="00CA1BB8">
        <w:rPr>
          <w:rFonts w:ascii="Book Antiqua" w:hAnsi="Book Antiqua" w:cs="宋体"/>
        </w:rPr>
        <w:t xml:space="preserve">, Berger MM, </w:t>
      </w:r>
      <w:proofErr w:type="spellStart"/>
      <w:r w:rsidRPr="00CA1BB8">
        <w:rPr>
          <w:rFonts w:ascii="Book Antiqua" w:hAnsi="Book Antiqua" w:cs="宋体"/>
        </w:rPr>
        <w:t>Deutz</w:t>
      </w:r>
      <w:proofErr w:type="spellEnd"/>
      <w:r w:rsidRPr="00CA1BB8">
        <w:rPr>
          <w:rFonts w:ascii="Book Antiqua" w:hAnsi="Book Antiqua" w:cs="宋体"/>
        </w:rPr>
        <w:t xml:space="preserve"> NE, </w:t>
      </w:r>
      <w:proofErr w:type="spellStart"/>
      <w:r w:rsidRPr="00CA1BB8">
        <w:rPr>
          <w:rFonts w:ascii="Book Antiqua" w:hAnsi="Book Antiqua" w:cs="宋体"/>
        </w:rPr>
        <w:t>Hiesmayr</w:t>
      </w:r>
      <w:proofErr w:type="spellEnd"/>
      <w:r w:rsidRPr="00CA1BB8">
        <w:rPr>
          <w:rFonts w:ascii="Book Antiqua" w:hAnsi="Book Antiqua" w:cs="宋体"/>
        </w:rPr>
        <w:t xml:space="preserve"> M, Jolliet P, </w:t>
      </w:r>
      <w:proofErr w:type="spellStart"/>
      <w:r w:rsidRPr="00CA1BB8">
        <w:rPr>
          <w:rFonts w:ascii="Book Antiqua" w:hAnsi="Book Antiqua" w:cs="宋体"/>
        </w:rPr>
        <w:t>Kazandjiev</w:t>
      </w:r>
      <w:proofErr w:type="spellEnd"/>
      <w:r w:rsidRPr="00CA1BB8">
        <w:rPr>
          <w:rFonts w:ascii="Book Antiqua" w:hAnsi="Book Antiqua" w:cs="宋体"/>
        </w:rPr>
        <w:t xml:space="preserve"> G, </w:t>
      </w:r>
      <w:proofErr w:type="spellStart"/>
      <w:r w:rsidRPr="00CA1BB8">
        <w:rPr>
          <w:rFonts w:ascii="Book Antiqua" w:hAnsi="Book Antiqua" w:cs="宋体"/>
        </w:rPr>
        <w:t>Nitenberg</w:t>
      </w:r>
      <w:proofErr w:type="spellEnd"/>
      <w:r w:rsidRPr="00CA1BB8">
        <w:rPr>
          <w:rFonts w:ascii="Book Antiqua" w:hAnsi="Book Antiqua" w:cs="宋体"/>
        </w:rPr>
        <w:t xml:space="preserve"> G, van den </w:t>
      </w:r>
      <w:proofErr w:type="spellStart"/>
      <w:r w:rsidRPr="00CA1BB8">
        <w:rPr>
          <w:rFonts w:ascii="Book Antiqua" w:hAnsi="Book Antiqua" w:cs="宋体"/>
        </w:rPr>
        <w:t>Berghe</w:t>
      </w:r>
      <w:proofErr w:type="spellEnd"/>
      <w:r w:rsidRPr="00CA1BB8">
        <w:rPr>
          <w:rFonts w:ascii="Book Antiqua" w:hAnsi="Book Antiqua" w:cs="宋体"/>
        </w:rPr>
        <w:t xml:space="preserve"> G, </w:t>
      </w:r>
      <w:proofErr w:type="spellStart"/>
      <w:r w:rsidRPr="00CA1BB8">
        <w:rPr>
          <w:rFonts w:ascii="Book Antiqua" w:hAnsi="Book Antiqua" w:cs="宋体"/>
        </w:rPr>
        <w:t>Wernerman</w:t>
      </w:r>
      <w:proofErr w:type="spellEnd"/>
      <w:r w:rsidRPr="00CA1BB8">
        <w:rPr>
          <w:rFonts w:ascii="Book Antiqua" w:hAnsi="Book Antiqua" w:cs="宋体"/>
        </w:rPr>
        <w:t xml:space="preserve"> J</w:t>
      </w:r>
      <w:r w:rsidRPr="00CA1BB8">
        <w:rPr>
          <w:rFonts w:ascii="Book Antiqua" w:hAnsi="Book Antiqua" w:cs="宋体" w:hint="eastAsia"/>
        </w:rPr>
        <w:t xml:space="preserve">; </w:t>
      </w:r>
      <w:hyperlink r:id="rId10" w:history="1">
        <w:r w:rsidRPr="00CA1BB8">
          <w:rPr>
            <w:rFonts w:ascii="Book Antiqua" w:hAnsi="Book Antiqua" w:cs="宋体"/>
          </w:rPr>
          <w:t>DGEM (German Society for Nutritional Medicine)</w:t>
        </w:r>
      </w:hyperlink>
      <w:r w:rsidRPr="00CA1BB8">
        <w:rPr>
          <w:rFonts w:ascii="Book Antiqua" w:hAnsi="Book Antiqua" w:cs="宋体" w:hint="eastAsia"/>
        </w:rPr>
        <w:t>,</w:t>
      </w:r>
      <w:r w:rsidRPr="00CA1BB8">
        <w:rPr>
          <w:rFonts w:ascii="Book Antiqua" w:hAnsi="Book Antiqua" w:cs="宋体"/>
        </w:rPr>
        <w:t xml:space="preserve"> </w:t>
      </w:r>
      <w:proofErr w:type="spellStart"/>
      <w:r w:rsidRPr="00CA1BB8">
        <w:rPr>
          <w:rFonts w:ascii="Book Antiqua" w:hAnsi="Book Antiqua" w:cs="宋体"/>
        </w:rPr>
        <w:t>Ebner</w:t>
      </w:r>
      <w:proofErr w:type="spellEnd"/>
      <w:r w:rsidRPr="00CA1BB8">
        <w:rPr>
          <w:rFonts w:ascii="Book Antiqua" w:hAnsi="Book Antiqua" w:cs="宋体"/>
        </w:rPr>
        <w:t xml:space="preserve"> C, </w:t>
      </w:r>
      <w:proofErr w:type="spellStart"/>
      <w:r w:rsidRPr="00CA1BB8">
        <w:rPr>
          <w:rFonts w:ascii="Book Antiqua" w:hAnsi="Book Antiqua" w:cs="宋体"/>
        </w:rPr>
        <w:t>Hartl</w:t>
      </w:r>
      <w:proofErr w:type="spellEnd"/>
      <w:r w:rsidRPr="00CA1BB8">
        <w:rPr>
          <w:rFonts w:ascii="Book Antiqua" w:hAnsi="Book Antiqua" w:cs="宋体"/>
        </w:rPr>
        <w:t xml:space="preserve"> W, </w:t>
      </w:r>
      <w:proofErr w:type="spellStart"/>
      <w:r w:rsidRPr="00CA1BB8">
        <w:rPr>
          <w:rFonts w:ascii="Book Antiqua" w:hAnsi="Book Antiqua" w:cs="宋体"/>
        </w:rPr>
        <w:t>Heymann</w:t>
      </w:r>
      <w:proofErr w:type="spellEnd"/>
      <w:r w:rsidRPr="00CA1BB8">
        <w:rPr>
          <w:rFonts w:ascii="Book Antiqua" w:hAnsi="Book Antiqua" w:cs="宋体"/>
        </w:rPr>
        <w:t xml:space="preserve"> C, Spies C</w:t>
      </w:r>
      <w:r w:rsidRPr="00CA1BB8">
        <w:rPr>
          <w:rFonts w:ascii="Book Antiqua" w:hAnsi="Book Antiqua" w:cs="宋体" w:hint="eastAsia"/>
        </w:rPr>
        <w:t xml:space="preserve">; </w:t>
      </w:r>
      <w:hyperlink r:id="rId11" w:history="1">
        <w:r w:rsidRPr="00CA1BB8">
          <w:rPr>
            <w:rFonts w:ascii="Book Antiqua" w:hAnsi="Book Antiqua" w:cs="宋体"/>
          </w:rPr>
          <w:t>ESPEN (European Society for Parenteral and Enteral Nutrition)</w:t>
        </w:r>
      </w:hyperlink>
      <w:r w:rsidRPr="00CA1BB8">
        <w:rPr>
          <w:rFonts w:ascii="Book Antiqua" w:hAnsi="Book Antiqua" w:cs="宋体"/>
        </w:rPr>
        <w:t>. ESPEN Guidelines on Enteral Nutrition: Intensive care. </w:t>
      </w:r>
      <w:proofErr w:type="spellStart"/>
      <w:r w:rsidRPr="00CA1BB8">
        <w:rPr>
          <w:rFonts w:ascii="Book Antiqua" w:hAnsi="Book Antiqua" w:cs="宋体"/>
          <w:i/>
          <w:iCs/>
        </w:rPr>
        <w:t>Clin</w:t>
      </w:r>
      <w:proofErr w:type="spellEnd"/>
      <w:r w:rsidRPr="00CA1BB8">
        <w:rPr>
          <w:rFonts w:ascii="Book Antiqua" w:hAnsi="Book Antiqua" w:cs="宋体"/>
          <w:i/>
          <w:iCs/>
        </w:rPr>
        <w:t xml:space="preserve"> </w:t>
      </w:r>
      <w:proofErr w:type="spellStart"/>
      <w:r w:rsidRPr="00CA1BB8">
        <w:rPr>
          <w:rFonts w:ascii="Book Antiqua" w:hAnsi="Book Antiqua" w:cs="宋体"/>
          <w:i/>
          <w:iCs/>
        </w:rPr>
        <w:t>Nutr</w:t>
      </w:r>
      <w:proofErr w:type="spellEnd"/>
      <w:r w:rsidRPr="00CA1BB8">
        <w:rPr>
          <w:rFonts w:ascii="Book Antiqua" w:hAnsi="Book Antiqua" w:cs="宋体"/>
        </w:rPr>
        <w:t> 2006; </w:t>
      </w:r>
      <w:r w:rsidRPr="00CA1BB8">
        <w:rPr>
          <w:rFonts w:ascii="Book Antiqua" w:hAnsi="Book Antiqua" w:cs="宋体"/>
          <w:b/>
          <w:bCs/>
        </w:rPr>
        <w:t>25</w:t>
      </w:r>
      <w:r w:rsidRPr="00CA1BB8">
        <w:rPr>
          <w:rFonts w:ascii="Book Antiqua" w:hAnsi="Book Antiqua" w:cs="宋体"/>
        </w:rPr>
        <w:t>: 210-223 [PMID: 16697087]</w:t>
      </w:r>
    </w:p>
    <w:p w14:paraId="31391E43" w14:textId="77777777" w:rsidR="00241DC5" w:rsidRPr="00CA1BB8" w:rsidRDefault="00241DC5" w:rsidP="00B66E9E">
      <w:pPr>
        <w:spacing w:line="360" w:lineRule="auto"/>
        <w:jc w:val="both"/>
        <w:rPr>
          <w:rFonts w:ascii="Book Antiqua" w:hAnsi="Book Antiqua" w:cs="宋体"/>
        </w:rPr>
      </w:pPr>
      <w:proofErr w:type="gramStart"/>
      <w:r w:rsidRPr="00CA1BB8">
        <w:rPr>
          <w:rFonts w:ascii="Book Antiqua" w:hAnsi="Book Antiqua" w:cs="宋体"/>
        </w:rPr>
        <w:t>7 </w:t>
      </w:r>
      <w:proofErr w:type="spellStart"/>
      <w:r w:rsidRPr="00CA1BB8">
        <w:rPr>
          <w:rFonts w:ascii="Book Antiqua" w:hAnsi="Book Antiqua" w:cs="宋体"/>
          <w:b/>
          <w:bCs/>
        </w:rPr>
        <w:t>Btaiche</w:t>
      </w:r>
      <w:proofErr w:type="spellEnd"/>
      <w:r w:rsidRPr="00CA1BB8">
        <w:rPr>
          <w:rFonts w:ascii="Book Antiqua" w:hAnsi="Book Antiqua" w:cs="宋体"/>
          <w:b/>
          <w:bCs/>
        </w:rPr>
        <w:t xml:space="preserve"> IF</w:t>
      </w:r>
      <w:r w:rsidRPr="00CA1BB8">
        <w:rPr>
          <w:rFonts w:ascii="Book Antiqua" w:hAnsi="Book Antiqua" w:cs="宋体"/>
        </w:rPr>
        <w:t xml:space="preserve">, Chan LN, </w:t>
      </w:r>
      <w:proofErr w:type="spellStart"/>
      <w:r w:rsidRPr="00CA1BB8">
        <w:rPr>
          <w:rFonts w:ascii="Book Antiqua" w:hAnsi="Book Antiqua" w:cs="宋体"/>
        </w:rPr>
        <w:t>Pleva</w:t>
      </w:r>
      <w:proofErr w:type="spellEnd"/>
      <w:r w:rsidRPr="00CA1BB8">
        <w:rPr>
          <w:rFonts w:ascii="Book Antiqua" w:hAnsi="Book Antiqua" w:cs="宋体"/>
        </w:rPr>
        <w:t xml:space="preserve"> M, Kraft MD.</w:t>
      </w:r>
      <w:proofErr w:type="gramEnd"/>
      <w:r w:rsidRPr="00CA1BB8">
        <w:rPr>
          <w:rFonts w:ascii="Book Antiqua" w:hAnsi="Book Antiqua" w:cs="宋体"/>
        </w:rPr>
        <w:t xml:space="preserve"> </w:t>
      </w:r>
      <w:proofErr w:type="gramStart"/>
      <w:r w:rsidRPr="00CA1BB8">
        <w:rPr>
          <w:rFonts w:ascii="Book Antiqua" w:hAnsi="Book Antiqua" w:cs="宋体"/>
        </w:rPr>
        <w:t>Critical illness, gastrointestinal complications, and medication therapy during enteral feeding in critically ill adult patients.</w:t>
      </w:r>
      <w:proofErr w:type="gramEnd"/>
      <w:r w:rsidRPr="00CA1BB8">
        <w:rPr>
          <w:rFonts w:ascii="Book Antiqua" w:hAnsi="Book Antiqua" w:cs="宋体"/>
        </w:rPr>
        <w:t> </w:t>
      </w:r>
      <w:proofErr w:type="spellStart"/>
      <w:r w:rsidRPr="00CA1BB8">
        <w:rPr>
          <w:rFonts w:ascii="Book Antiqua" w:hAnsi="Book Antiqua" w:cs="宋体"/>
          <w:i/>
          <w:iCs/>
        </w:rPr>
        <w:t>Nutr</w:t>
      </w:r>
      <w:proofErr w:type="spellEnd"/>
      <w:r w:rsidRPr="00CA1BB8">
        <w:rPr>
          <w:rFonts w:ascii="Book Antiqua" w:hAnsi="Book Antiqua" w:cs="宋体"/>
          <w:i/>
          <w:iCs/>
        </w:rPr>
        <w:t xml:space="preserve"> </w:t>
      </w:r>
      <w:proofErr w:type="spellStart"/>
      <w:r w:rsidRPr="00CA1BB8">
        <w:rPr>
          <w:rFonts w:ascii="Book Antiqua" w:hAnsi="Book Antiqua" w:cs="宋体"/>
          <w:i/>
          <w:iCs/>
        </w:rPr>
        <w:t>Clin</w:t>
      </w:r>
      <w:proofErr w:type="spellEnd"/>
      <w:r w:rsidRPr="00CA1BB8">
        <w:rPr>
          <w:rFonts w:ascii="Book Antiqua" w:hAnsi="Book Antiqua" w:cs="宋体"/>
          <w:i/>
          <w:iCs/>
        </w:rPr>
        <w:t xml:space="preserve"> </w:t>
      </w:r>
      <w:proofErr w:type="spellStart"/>
      <w:r w:rsidRPr="00CA1BB8">
        <w:rPr>
          <w:rFonts w:ascii="Book Antiqua" w:hAnsi="Book Antiqua" w:cs="宋体"/>
          <w:i/>
          <w:iCs/>
        </w:rPr>
        <w:t>Pract</w:t>
      </w:r>
      <w:proofErr w:type="spellEnd"/>
      <w:r w:rsidRPr="00CA1BB8">
        <w:rPr>
          <w:rFonts w:ascii="Book Antiqua" w:hAnsi="Book Antiqua" w:cs="宋体"/>
        </w:rPr>
        <w:t> 2010; </w:t>
      </w:r>
      <w:r w:rsidRPr="00CA1BB8">
        <w:rPr>
          <w:rFonts w:ascii="Book Antiqua" w:hAnsi="Book Antiqua" w:cs="宋体"/>
          <w:b/>
          <w:bCs/>
        </w:rPr>
        <w:t>25</w:t>
      </w:r>
      <w:r w:rsidRPr="00CA1BB8">
        <w:rPr>
          <w:rFonts w:ascii="Book Antiqua" w:hAnsi="Book Antiqua" w:cs="宋体"/>
        </w:rPr>
        <w:t>: 32-49 [PMID: 20130156 DOI: 10.1177/0884533609357565]</w:t>
      </w:r>
    </w:p>
    <w:p w14:paraId="774AC59B"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lastRenderedPageBreak/>
        <w:t>8 </w:t>
      </w:r>
      <w:r w:rsidRPr="00CA1BB8">
        <w:rPr>
          <w:rFonts w:ascii="Book Antiqua" w:hAnsi="Book Antiqua" w:cs="宋体"/>
          <w:b/>
          <w:bCs/>
        </w:rPr>
        <w:t>Drover JW</w:t>
      </w:r>
      <w:r w:rsidRPr="00CA1BB8">
        <w:rPr>
          <w:rFonts w:ascii="Book Antiqua" w:hAnsi="Book Antiqua" w:cs="宋体"/>
        </w:rPr>
        <w:t xml:space="preserve">, Cahill NE, </w:t>
      </w:r>
      <w:proofErr w:type="spellStart"/>
      <w:r w:rsidRPr="00CA1BB8">
        <w:rPr>
          <w:rFonts w:ascii="Book Antiqua" w:hAnsi="Book Antiqua" w:cs="宋体"/>
        </w:rPr>
        <w:t>Kutsogiannis</w:t>
      </w:r>
      <w:proofErr w:type="spellEnd"/>
      <w:r w:rsidRPr="00CA1BB8">
        <w:rPr>
          <w:rFonts w:ascii="Book Antiqua" w:hAnsi="Book Antiqua" w:cs="宋体"/>
        </w:rPr>
        <w:t xml:space="preserve"> J, </w:t>
      </w:r>
      <w:proofErr w:type="spellStart"/>
      <w:r w:rsidRPr="00CA1BB8">
        <w:rPr>
          <w:rFonts w:ascii="Book Antiqua" w:hAnsi="Book Antiqua" w:cs="宋体"/>
        </w:rPr>
        <w:t>Pagliarello</w:t>
      </w:r>
      <w:proofErr w:type="spellEnd"/>
      <w:r w:rsidRPr="00CA1BB8">
        <w:rPr>
          <w:rFonts w:ascii="Book Antiqua" w:hAnsi="Book Antiqua" w:cs="宋体"/>
        </w:rPr>
        <w:t xml:space="preserve"> G, </w:t>
      </w:r>
      <w:proofErr w:type="spellStart"/>
      <w:r w:rsidRPr="00CA1BB8">
        <w:rPr>
          <w:rFonts w:ascii="Book Antiqua" w:hAnsi="Book Antiqua" w:cs="宋体"/>
        </w:rPr>
        <w:t>Wischmeyer</w:t>
      </w:r>
      <w:proofErr w:type="spellEnd"/>
      <w:r w:rsidRPr="00CA1BB8">
        <w:rPr>
          <w:rFonts w:ascii="Book Antiqua" w:hAnsi="Book Antiqua" w:cs="宋体"/>
        </w:rPr>
        <w:t xml:space="preserve"> P, Wang M, Day AG, </w:t>
      </w:r>
      <w:proofErr w:type="spellStart"/>
      <w:r w:rsidRPr="00CA1BB8">
        <w:rPr>
          <w:rFonts w:ascii="Book Antiqua" w:hAnsi="Book Antiqua" w:cs="宋体"/>
        </w:rPr>
        <w:t>Heyland</w:t>
      </w:r>
      <w:proofErr w:type="spellEnd"/>
      <w:r w:rsidRPr="00CA1BB8">
        <w:rPr>
          <w:rFonts w:ascii="Book Antiqua" w:hAnsi="Book Antiqua" w:cs="宋体"/>
        </w:rPr>
        <w:t xml:space="preserve"> DK. Nutrition therapy for the critically ill surgical patient: we need to do better!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w:t>
      </w:r>
      <w:r w:rsidRPr="00CA1BB8">
        <w:rPr>
          <w:rFonts w:ascii="Book Antiqua" w:hAnsi="Book Antiqua" w:cs="宋体" w:hint="eastAsia"/>
        </w:rPr>
        <w:t>2010</w:t>
      </w:r>
      <w:r w:rsidRPr="00CA1BB8">
        <w:rPr>
          <w:rFonts w:ascii="Book Antiqua" w:hAnsi="Book Antiqua" w:cs="宋体"/>
        </w:rPr>
        <w:t>; </w:t>
      </w:r>
      <w:r w:rsidRPr="00CA1BB8">
        <w:rPr>
          <w:rFonts w:ascii="Book Antiqua" w:hAnsi="Book Antiqua" w:cs="宋体"/>
          <w:b/>
          <w:bCs/>
        </w:rPr>
        <w:t>34</w:t>
      </w:r>
      <w:r w:rsidRPr="00CA1BB8">
        <w:rPr>
          <w:rFonts w:ascii="Book Antiqua" w:hAnsi="Book Antiqua" w:cs="宋体"/>
        </w:rPr>
        <w:t>: 644-652 [PMID: 21097764 DOI: 10.1177/0148607110372391]</w:t>
      </w:r>
    </w:p>
    <w:p w14:paraId="0A8BC046"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9 </w:t>
      </w:r>
      <w:proofErr w:type="spellStart"/>
      <w:r w:rsidRPr="00CA1BB8">
        <w:rPr>
          <w:rFonts w:ascii="Book Antiqua" w:hAnsi="Book Antiqua" w:cs="宋体"/>
          <w:b/>
          <w:bCs/>
        </w:rPr>
        <w:t>Poulard</w:t>
      </w:r>
      <w:proofErr w:type="spellEnd"/>
      <w:r w:rsidRPr="00CA1BB8">
        <w:rPr>
          <w:rFonts w:ascii="Book Antiqua" w:hAnsi="Book Antiqua" w:cs="宋体"/>
          <w:b/>
          <w:bCs/>
        </w:rPr>
        <w:t xml:space="preserve"> F</w:t>
      </w:r>
      <w:r w:rsidRPr="00CA1BB8">
        <w:rPr>
          <w:rFonts w:ascii="Book Antiqua" w:hAnsi="Book Antiqua" w:cs="宋体"/>
        </w:rPr>
        <w:t xml:space="preserve">, </w:t>
      </w:r>
      <w:proofErr w:type="spellStart"/>
      <w:r w:rsidRPr="00CA1BB8">
        <w:rPr>
          <w:rFonts w:ascii="Book Antiqua" w:hAnsi="Book Antiqua" w:cs="宋体"/>
        </w:rPr>
        <w:t>Dimet</w:t>
      </w:r>
      <w:proofErr w:type="spellEnd"/>
      <w:r w:rsidRPr="00CA1BB8">
        <w:rPr>
          <w:rFonts w:ascii="Book Antiqua" w:hAnsi="Book Antiqua" w:cs="宋体"/>
        </w:rPr>
        <w:t xml:space="preserve"> J, Martin-</w:t>
      </w:r>
      <w:proofErr w:type="spellStart"/>
      <w:r w:rsidRPr="00CA1BB8">
        <w:rPr>
          <w:rFonts w:ascii="Book Antiqua" w:hAnsi="Book Antiqua" w:cs="宋体"/>
        </w:rPr>
        <w:t>Lefevre</w:t>
      </w:r>
      <w:proofErr w:type="spellEnd"/>
      <w:r w:rsidRPr="00CA1BB8">
        <w:rPr>
          <w:rFonts w:ascii="Book Antiqua" w:hAnsi="Book Antiqua" w:cs="宋体"/>
        </w:rPr>
        <w:t xml:space="preserve"> L, Bontemps F, </w:t>
      </w:r>
      <w:proofErr w:type="spellStart"/>
      <w:r w:rsidRPr="00CA1BB8">
        <w:rPr>
          <w:rFonts w:ascii="Book Antiqua" w:hAnsi="Book Antiqua" w:cs="宋体"/>
        </w:rPr>
        <w:t>Fiancette</w:t>
      </w:r>
      <w:proofErr w:type="spellEnd"/>
      <w:r w:rsidRPr="00CA1BB8">
        <w:rPr>
          <w:rFonts w:ascii="Book Antiqua" w:hAnsi="Book Antiqua" w:cs="宋体"/>
        </w:rPr>
        <w:t xml:space="preserve"> M, Clementi E, </w:t>
      </w:r>
      <w:proofErr w:type="spellStart"/>
      <w:r w:rsidRPr="00CA1BB8">
        <w:rPr>
          <w:rFonts w:ascii="Book Antiqua" w:hAnsi="Book Antiqua" w:cs="宋体"/>
        </w:rPr>
        <w:t>Lebert</w:t>
      </w:r>
      <w:proofErr w:type="spellEnd"/>
      <w:r w:rsidRPr="00CA1BB8">
        <w:rPr>
          <w:rFonts w:ascii="Book Antiqua" w:hAnsi="Book Antiqua" w:cs="宋体"/>
        </w:rPr>
        <w:t xml:space="preserve"> C, </w:t>
      </w:r>
      <w:proofErr w:type="spellStart"/>
      <w:r w:rsidRPr="00CA1BB8">
        <w:rPr>
          <w:rFonts w:ascii="Book Antiqua" w:hAnsi="Book Antiqua" w:cs="宋体"/>
        </w:rPr>
        <w:t>Renard</w:t>
      </w:r>
      <w:proofErr w:type="spellEnd"/>
      <w:r w:rsidRPr="00CA1BB8">
        <w:rPr>
          <w:rFonts w:ascii="Book Antiqua" w:hAnsi="Book Antiqua" w:cs="宋体"/>
        </w:rPr>
        <w:t xml:space="preserve"> B, </w:t>
      </w:r>
      <w:proofErr w:type="spellStart"/>
      <w:r w:rsidRPr="00CA1BB8">
        <w:rPr>
          <w:rFonts w:ascii="Book Antiqua" w:hAnsi="Book Antiqua" w:cs="宋体"/>
        </w:rPr>
        <w:t>Reignier</w:t>
      </w:r>
      <w:proofErr w:type="spellEnd"/>
      <w:r w:rsidRPr="00CA1BB8">
        <w:rPr>
          <w:rFonts w:ascii="Book Antiqua" w:hAnsi="Book Antiqua" w:cs="宋体"/>
        </w:rPr>
        <w:t xml:space="preserve"> J. Impact of not measuring residual gastric volume in mechanically ventilated patients receiving early enteral feeding: a prospective before-after study.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w:t>
      </w:r>
      <w:r w:rsidRPr="00CA1BB8">
        <w:rPr>
          <w:rFonts w:ascii="Book Antiqua" w:hAnsi="Book Antiqua" w:cs="宋体" w:hint="eastAsia"/>
        </w:rPr>
        <w:t>2010</w:t>
      </w:r>
      <w:r w:rsidRPr="00CA1BB8">
        <w:rPr>
          <w:rFonts w:ascii="Book Antiqua" w:hAnsi="Book Antiqua" w:cs="宋体"/>
        </w:rPr>
        <w:t>; </w:t>
      </w:r>
      <w:r w:rsidRPr="00CA1BB8">
        <w:rPr>
          <w:rFonts w:ascii="Book Antiqua" w:hAnsi="Book Antiqua" w:cs="宋体"/>
          <w:b/>
          <w:bCs/>
        </w:rPr>
        <w:t>34</w:t>
      </w:r>
      <w:r w:rsidRPr="00CA1BB8">
        <w:rPr>
          <w:rFonts w:ascii="Book Antiqua" w:hAnsi="Book Antiqua" w:cs="宋体"/>
        </w:rPr>
        <w:t>: 125-130 [PMID: 19861528 DOI: 10.1177/0148607109344745]</w:t>
      </w:r>
    </w:p>
    <w:p w14:paraId="2E5C05BD"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10 </w:t>
      </w:r>
      <w:r w:rsidRPr="00CA1BB8">
        <w:rPr>
          <w:rFonts w:ascii="Book Antiqua" w:hAnsi="Book Antiqua" w:cs="宋体"/>
          <w:b/>
          <w:bCs/>
        </w:rPr>
        <w:t>Taylor B</w:t>
      </w:r>
      <w:r w:rsidRPr="00CA1BB8">
        <w:rPr>
          <w:rFonts w:ascii="Book Antiqua" w:hAnsi="Book Antiqua" w:cs="宋体"/>
        </w:rPr>
        <w:t xml:space="preserve">, Brody R, Denmark R, Southard R, </w:t>
      </w:r>
      <w:proofErr w:type="spellStart"/>
      <w:r w:rsidRPr="00CA1BB8">
        <w:rPr>
          <w:rFonts w:ascii="Book Antiqua" w:hAnsi="Book Antiqua" w:cs="宋体"/>
        </w:rPr>
        <w:t>Byham</w:t>
      </w:r>
      <w:proofErr w:type="spellEnd"/>
      <w:r w:rsidRPr="00CA1BB8">
        <w:rPr>
          <w:rFonts w:ascii="Book Antiqua" w:hAnsi="Book Antiqua" w:cs="宋体"/>
        </w:rPr>
        <w:t>-Gray L. Improving enteral delivery through the adoption of the “Feed Early Enteral Diet adequately for Maximum Effect (FEED ME)” protocol in a surgical trauma ICU: a quality improvement review. </w:t>
      </w:r>
      <w:proofErr w:type="spellStart"/>
      <w:r w:rsidRPr="00CA1BB8">
        <w:rPr>
          <w:rFonts w:ascii="Book Antiqua" w:hAnsi="Book Antiqua" w:cs="宋体"/>
          <w:i/>
          <w:iCs/>
        </w:rPr>
        <w:t>Nutr</w:t>
      </w:r>
      <w:proofErr w:type="spellEnd"/>
      <w:r w:rsidRPr="00CA1BB8">
        <w:rPr>
          <w:rFonts w:ascii="Book Antiqua" w:hAnsi="Book Antiqua" w:cs="宋体"/>
          <w:i/>
          <w:iCs/>
        </w:rPr>
        <w:t xml:space="preserve"> </w:t>
      </w:r>
      <w:proofErr w:type="spellStart"/>
      <w:r w:rsidRPr="00CA1BB8">
        <w:rPr>
          <w:rFonts w:ascii="Book Antiqua" w:hAnsi="Book Antiqua" w:cs="宋体"/>
          <w:i/>
          <w:iCs/>
        </w:rPr>
        <w:t>Clin</w:t>
      </w:r>
      <w:proofErr w:type="spellEnd"/>
      <w:r w:rsidRPr="00CA1BB8">
        <w:rPr>
          <w:rFonts w:ascii="Book Antiqua" w:hAnsi="Book Antiqua" w:cs="宋体"/>
          <w:i/>
          <w:iCs/>
        </w:rPr>
        <w:t xml:space="preserve"> </w:t>
      </w:r>
      <w:proofErr w:type="spellStart"/>
      <w:r w:rsidRPr="00CA1BB8">
        <w:rPr>
          <w:rFonts w:ascii="Book Antiqua" w:hAnsi="Book Antiqua" w:cs="宋体"/>
          <w:i/>
          <w:iCs/>
        </w:rPr>
        <w:t>Pract</w:t>
      </w:r>
      <w:proofErr w:type="spellEnd"/>
      <w:r w:rsidRPr="00CA1BB8">
        <w:rPr>
          <w:rFonts w:ascii="Book Antiqua" w:hAnsi="Book Antiqua" w:cs="宋体"/>
        </w:rPr>
        <w:t> 2014; </w:t>
      </w:r>
      <w:r w:rsidRPr="00CA1BB8">
        <w:rPr>
          <w:rFonts w:ascii="Book Antiqua" w:hAnsi="Book Antiqua" w:cs="宋体"/>
          <w:b/>
          <w:bCs/>
        </w:rPr>
        <w:t>29</w:t>
      </w:r>
      <w:r w:rsidRPr="00CA1BB8">
        <w:rPr>
          <w:rFonts w:ascii="Book Antiqua" w:hAnsi="Book Antiqua" w:cs="宋体"/>
        </w:rPr>
        <w:t>: 639-648 [PMID: 25155862]</w:t>
      </w:r>
    </w:p>
    <w:p w14:paraId="1B54E201"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11 </w:t>
      </w:r>
      <w:proofErr w:type="spellStart"/>
      <w:r w:rsidRPr="00CA1BB8">
        <w:rPr>
          <w:rFonts w:ascii="Book Antiqua" w:hAnsi="Book Antiqua" w:cs="宋体"/>
          <w:b/>
          <w:bCs/>
        </w:rPr>
        <w:t>Yeh</w:t>
      </w:r>
      <w:proofErr w:type="spellEnd"/>
      <w:r w:rsidRPr="00CA1BB8">
        <w:rPr>
          <w:rFonts w:ascii="Book Antiqua" w:hAnsi="Book Antiqua" w:cs="宋体"/>
          <w:b/>
          <w:bCs/>
        </w:rPr>
        <w:t xml:space="preserve"> DD</w:t>
      </w:r>
      <w:r w:rsidRPr="00CA1BB8">
        <w:rPr>
          <w:rFonts w:ascii="Book Antiqua" w:hAnsi="Book Antiqua" w:cs="宋体"/>
        </w:rPr>
        <w:t xml:space="preserve">, Fuentes E, </w:t>
      </w:r>
      <w:proofErr w:type="spellStart"/>
      <w:r w:rsidRPr="00CA1BB8">
        <w:rPr>
          <w:rFonts w:ascii="Book Antiqua" w:hAnsi="Book Antiqua" w:cs="宋体"/>
        </w:rPr>
        <w:t>Quraishi</w:t>
      </w:r>
      <w:proofErr w:type="spellEnd"/>
      <w:r w:rsidRPr="00CA1BB8">
        <w:rPr>
          <w:rFonts w:ascii="Book Antiqua" w:hAnsi="Book Antiqua" w:cs="宋体"/>
        </w:rPr>
        <w:t xml:space="preserve"> SA, </w:t>
      </w:r>
      <w:proofErr w:type="spellStart"/>
      <w:r w:rsidRPr="00CA1BB8">
        <w:rPr>
          <w:rFonts w:ascii="Book Antiqua" w:hAnsi="Book Antiqua" w:cs="宋体"/>
        </w:rPr>
        <w:t>Cropano</w:t>
      </w:r>
      <w:proofErr w:type="spellEnd"/>
      <w:r w:rsidRPr="00CA1BB8">
        <w:rPr>
          <w:rFonts w:ascii="Book Antiqua" w:hAnsi="Book Antiqua" w:cs="宋体"/>
        </w:rPr>
        <w:t xml:space="preserve"> C, </w:t>
      </w:r>
      <w:proofErr w:type="spellStart"/>
      <w:r w:rsidRPr="00CA1BB8">
        <w:rPr>
          <w:rFonts w:ascii="Book Antiqua" w:hAnsi="Book Antiqua" w:cs="宋体"/>
        </w:rPr>
        <w:t>Kaafarani</w:t>
      </w:r>
      <w:proofErr w:type="spellEnd"/>
      <w:r w:rsidRPr="00CA1BB8">
        <w:rPr>
          <w:rFonts w:ascii="Book Antiqua" w:hAnsi="Book Antiqua" w:cs="宋体"/>
        </w:rPr>
        <w:t xml:space="preserve"> H, Lee J, King DR, </w:t>
      </w:r>
      <w:proofErr w:type="spellStart"/>
      <w:r w:rsidRPr="00CA1BB8">
        <w:rPr>
          <w:rFonts w:ascii="Book Antiqua" w:hAnsi="Book Antiqua" w:cs="宋体"/>
        </w:rPr>
        <w:t>DeMoya</w:t>
      </w:r>
      <w:proofErr w:type="spellEnd"/>
      <w:r w:rsidRPr="00CA1BB8">
        <w:rPr>
          <w:rFonts w:ascii="Book Antiqua" w:hAnsi="Book Antiqua" w:cs="宋体"/>
        </w:rPr>
        <w:t xml:space="preserve"> M, </w:t>
      </w:r>
      <w:proofErr w:type="spellStart"/>
      <w:r w:rsidRPr="00CA1BB8">
        <w:rPr>
          <w:rFonts w:ascii="Book Antiqua" w:hAnsi="Book Antiqua" w:cs="宋体"/>
        </w:rPr>
        <w:t>Fagenholz</w:t>
      </w:r>
      <w:proofErr w:type="spellEnd"/>
      <w:r w:rsidRPr="00CA1BB8">
        <w:rPr>
          <w:rFonts w:ascii="Book Antiqua" w:hAnsi="Book Antiqua" w:cs="宋体"/>
        </w:rPr>
        <w:t xml:space="preserve"> P, Butler K, Chang Y, </w:t>
      </w:r>
      <w:proofErr w:type="spellStart"/>
      <w:r w:rsidRPr="00CA1BB8">
        <w:rPr>
          <w:rFonts w:ascii="Book Antiqua" w:hAnsi="Book Antiqua" w:cs="宋体"/>
        </w:rPr>
        <w:t>Velmahos</w:t>
      </w:r>
      <w:proofErr w:type="spellEnd"/>
      <w:r w:rsidRPr="00CA1BB8">
        <w:rPr>
          <w:rFonts w:ascii="Book Antiqua" w:hAnsi="Book Antiqua" w:cs="宋体"/>
        </w:rPr>
        <w:t xml:space="preserve"> G. Adequate Nutrition May Get You Home: Effect of Caloric/Protein Deficits on the Discharge Destination of Critically Ill Surgical Patients.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2016; </w:t>
      </w:r>
      <w:r w:rsidRPr="00CA1BB8">
        <w:rPr>
          <w:rFonts w:ascii="Book Antiqua" w:hAnsi="Book Antiqua" w:cs="宋体"/>
          <w:b/>
          <w:bCs/>
        </w:rPr>
        <w:t>40</w:t>
      </w:r>
      <w:r w:rsidRPr="00CA1BB8">
        <w:rPr>
          <w:rFonts w:ascii="Book Antiqua" w:hAnsi="Book Antiqua" w:cs="宋体"/>
        </w:rPr>
        <w:t>: 37-44 [PMID: 25926426 DOI: 10.1177/0148607115585142]</w:t>
      </w:r>
    </w:p>
    <w:p w14:paraId="226EF8A3"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12 </w:t>
      </w:r>
      <w:proofErr w:type="spellStart"/>
      <w:r w:rsidRPr="00CA1BB8">
        <w:rPr>
          <w:rFonts w:ascii="Book Antiqua" w:hAnsi="Book Antiqua" w:cs="宋体"/>
          <w:b/>
          <w:bCs/>
        </w:rPr>
        <w:t>Heyland</w:t>
      </w:r>
      <w:proofErr w:type="spellEnd"/>
      <w:r w:rsidRPr="00CA1BB8">
        <w:rPr>
          <w:rFonts w:ascii="Book Antiqua" w:hAnsi="Book Antiqua" w:cs="宋体"/>
          <w:b/>
          <w:bCs/>
        </w:rPr>
        <w:t xml:space="preserve"> DK</w:t>
      </w:r>
      <w:r w:rsidRPr="00CA1BB8">
        <w:rPr>
          <w:rFonts w:ascii="Book Antiqua" w:hAnsi="Book Antiqua" w:cs="宋体"/>
        </w:rPr>
        <w:t xml:space="preserve">, </w:t>
      </w:r>
      <w:proofErr w:type="spellStart"/>
      <w:r w:rsidRPr="00CA1BB8">
        <w:rPr>
          <w:rFonts w:ascii="Book Antiqua" w:hAnsi="Book Antiqua" w:cs="宋体"/>
        </w:rPr>
        <w:t>Schroter-Noppe</w:t>
      </w:r>
      <w:proofErr w:type="spellEnd"/>
      <w:r w:rsidRPr="00CA1BB8">
        <w:rPr>
          <w:rFonts w:ascii="Book Antiqua" w:hAnsi="Book Antiqua" w:cs="宋体"/>
        </w:rPr>
        <w:t xml:space="preserve"> D, Drover JW, Jain M, Keefe L, Dhaliwal R, Day A. Nutrition support in the critical care setting: current practice in </w:t>
      </w:r>
      <w:proofErr w:type="spellStart"/>
      <w:r w:rsidRPr="00CA1BB8">
        <w:rPr>
          <w:rFonts w:ascii="Book Antiqua" w:hAnsi="Book Antiqua" w:cs="宋体"/>
        </w:rPr>
        <w:t>canadian</w:t>
      </w:r>
      <w:proofErr w:type="spellEnd"/>
      <w:r w:rsidRPr="00CA1BB8">
        <w:rPr>
          <w:rFonts w:ascii="Book Antiqua" w:hAnsi="Book Antiqua" w:cs="宋体"/>
        </w:rPr>
        <w:t xml:space="preserve"> ICUs--opportunities for improvement?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w:t>
      </w:r>
      <w:r w:rsidRPr="00CA1BB8">
        <w:rPr>
          <w:rFonts w:ascii="Book Antiqua" w:hAnsi="Book Antiqua" w:cs="宋体" w:hint="eastAsia"/>
        </w:rPr>
        <w:t>2003</w:t>
      </w:r>
      <w:r w:rsidRPr="00CA1BB8">
        <w:rPr>
          <w:rFonts w:ascii="Book Antiqua" w:hAnsi="Book Antiqua" w:cs="宋体"/>
        </w:rPr>
        <w:t>; </w:t>
      </w:r>
      <w:r w:rsidRPr="00CA1BB8">
        <w:rPr>
          <w:rFonts w:ascii="Book Antiqua" w:hAnsi="Book Antiqua" w:cs="宋体"/>
          <w:b/>
          <w:bCs/>
        </w:rPr>
        <w:t>27</w:t>
      </w:r>
      <w:r w:rsidRPr="00CA1BB8">
        <w:rPr>
          <w:rFonts w:ascii="Book Antiqua" w:hAnsi="Book Antiqua" w:cs="宋体"/>
        </w:rPr>
        <w:t>: 74-83 [PMID: 12549603]</w:t>
      </w:r>
    </w:p>
    <w:p w14:paraId="16454881"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13 </w:t>
      </w:r>
      <w:proofErr w:type="spellStart"/>
      <w:r w:rsidRPr="00CA1BB8">
        <w:rPr>
          <w:rFonts w:ascii="Book Antiqua" w:hAnsi="Book Antiqua" w:cs="宋体"/>
          <w:b/>
          <w:bCs/>
        </w:rPr>
        <w:t>Passier</w:t>
      </w:r>
      <w:proofErr w:type="spellEnd"/>
      <w:r w:rsidRPr="00CA1BB8">
        <w:rPr>
          <w:rFonts w:ascii="Book Antiqua" w:hAnsi="Book Antiqua" w:cs="宋体"/>
          <w:b/>
          <w:bCs/>
        </w:rPr>
        <w:t xml:space="preserve"> RH</w:t>
      </w:r>
      <w:r w:rsidRPr="00CA1BB8">
        <w:rPr>
          <w:rFonts w:ascii="Book Antiqua" w:hAnsi="Book Antiqua" w:cs="宋体"/>
        </w:rPr>
        <w:t xml:space="preserve">, Davies AR, Ridley E, McClure J, Murphy D, </w:t>
      </w:r>
      <w:proofErr w:type="spellStart"/>
      <w:r w:rsidRPr="00CA1BB8">
        <w:rPr>
          <w:rFonts w:ascii="Book Antiqua" w:hAnsi="Book Antiqua" w:cs="宋体"/>
        </w:rPr>
        <w:t>Scheinkestel</w:t>
      </w:r>
      <w:proofErr w:type="spellEnd"/>
      <w:r w:rsidRPr="00CA1BB8">
        <w:rPr>
          <w:rFonts w:ascii="Book Antiqua" w:hAnsi="Book Antiqua" w:cs="宋体"/>
        </w:rPr>
        <w:t xml:space="preserve"> CD. </w:t>
      </w:r>
      <w:proofErr w:type="spellStart"/>
      <w:r w:rsidRPr="00CA1BB8">
        <w:rPr>
          <w:rFonts w:ascii="Book Antiqua" w:hAnsi="Book Antiqua" w:cs="宋体"/>
        </w:rPr>
        <w:t>Periprocedural</w:t>
      </w:r>
      <w:proofErr w:type="spellEnd"/>
      <w:r w:rsidRPr="00CA1BB8">
        <w:rPr>
          <w:rFonts w:ascii="Book Antiqua" w:hAnsi="Book Antiqua" w:cs="宋体"/>
        </w:rPr>
        <w:t xml:space="preserve"> cessation of nutrition in the intensive care unit: opportunities for improvement. </w:t>
      </w:r>
      <w:r w:rsidRPr="00CA1BB8">
        <w:rPr>
          <w:rFonts w:ascii="Book Antiqua" w:hAnsi="Book Antiqua" w:cs="宋体"/>
          <w:i/>
          <w:iCs/>
        </w:rPr>
        <w:t>Intensive Care Med</w:t>
      </w:r>
      <w:r w:rsidRPr="00CA1BB8">
        <w:rPr>
          <w:rFonts w:ascii="Book Antiqua" w:hAnsi="Book Antiqua" w:cs="宋体"/>
        </w:rPr>
        <w:t> 2013; </w:t>
      </w:r>
      <w:r w:rsidRPr="00CA1BB8">
        <w:rPr>
          <w:rFonts w:ascii="Book Antiqua" w:hAnsi="Book Antiqua" w:cs="宋体"/>
          <w:b/>
          <w:bCs/>
        </w:rPr>
        <w:t>39</w:t>
      </w:r>
      <w:r w:rsidRPr="00CA1BB8">
        <w:rPr>
          <w:rFonts w:ascii="Book Antiqua" w:hAnsi="Book Antiqua" w:cs="宋体"/>
        </w:rPr>
        <w:t>: 1221-1226 [PMID: 23636828 DOI: 10.1007/s00134-013-2934-8]</w:t>
      </w:r>
    </w:p>
    <w:p w14:paraId="7AFB34AE"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14 </w:t>
      </w:r>
      <w:proofErr w:type="spellStart"/>
      <w:r w:rsidRPr="00CA1BB8">
        <w:rPr>
          <w:rFonts w:ascii="Book Antiqua" w:hAnsi="Book Antiqua" w:cs="宋体"/>
          <w:b/>
          <w:bCs/>
        </w:rPr>
        <w:t>Peev</w:t>
      </w:r>
      <w:proofErr w:type="spellEnd"/>
      <w:r w:rsidRPr="00CA1BB8">
        <w:rPr>
          <w:rFonts w:ascii="Book Antiqua" w:hAnsi="Book Antiqua" w:cs="宋体"/>
          <w:b/>
          <w:bCs/>
        </w:rPr>
        <w:t xml:space="preserve"> MP</w:t>
      </w:r>
      <w:r w:rsidRPr="00CA1BB8">
        <w:rPr>
          <w:rFonts w:ascii="Book Antiqua" w:hAnsi="Book Antiqua" w:cs="宋体"/>
        </w:rPr>
        <w:t xml:space="preserve">, </w:t>
      </w:r>
      <w:proofErr w:type="spellStart"/>
      <w:r w:rsidRPr="00CA1BB8">
        <w:rPr>
          <w:rFonts w:ascii="Book Antiqua" w:hAnsi="Book Antiqua" w:cs="宋体"/>
        </w:rPr>
        <w:t>Yeh</w:t>
      </w:r>
      <w:proofErr w:type="spellEnd"/>
      <w:r w:rsidRPr="00CA1BB8">
        <w:rPr>
          <w:rFonts w:ascii="Book Antiqua" w:hAnsi="Book Antiqua" w:cs="宋体"/>
        </w:rPr>
        <w:t xml:space="preserve"> DD, </w:t>
      </w:r>
      <w:proofErr w:type="spellStart"/>
      <w:r w:rsidRPr="00CA1BB8">
        <w:rPr>
          <w:rFonts w:ascii="Book Antiqua" w:hAnsi="Book Antiqua" w:cs="宋体"/>
        </w:rPr>
        <w:t>Quraishi</w:t>
      </w:r>
      <w:proofErr w:type="spellEnd"/>
      <w:r w:rsidRPr="00CA1BB8">
        <w:rPr>
          <w:rFonts w:ascii="Book Antiqua" w:hAnsi="Book Antiqua" w:cs="宋体"/>
        </w:rPr>
        <w:t xml:space="preserve"> SA, Osler P, Chang Y, Gillis E, Albano CE, </w:t>
      </w:r>
      <w:proofErr w:type="spellStart"/>
      <w:r w:rsidRPr="00CA1BB8">
        <w:rPr>
          <w:rFonts w:ascii="Book Antiqua" w:hAnsi="Book Antiqua" w:cs="宋体"/>
        </w:rPr>
        <w:t>Darak</w:t>
      </w:r>
      <w:proofErr w:type="spellEnd"/>
      <w:r w:rsidRPr="00CA1BB8">
        <w:rPr>
          <w:rFonts w:ascii="Book Antiqua" w:hAnsi="Book Antiqua" w:cs="宋体"/>
        </w:rPr>
        <w:t xml:space="preserve"> S, </w:t>
      </w:r>
      <w:proofErr w:type="spellStart"/>
      <w:r w:rsidRPr="00CA1BB8">
        <w:rPr>
          <w:rFonts w:ascii="Book Antiqua" w:hAnsi="Book Antiqua" w:cs="宋体"/>
        </w:rPr>
        <w:t>Velmahos</w:t>
      </w:r>
      <w:proofErr w:type="spellEnd"/>
      <w:r w:rsidRPr="00CA1BB8">
        <w:rPr>
          <w:rFonts w:ascii="Book Antiqua" w:hAnsi="Book Antiqua" w:cs="宋体"/>
        </w:rPr>
        <w:t xml:space="preserve"> GC. Causes and consequences of interrupted enteral nutrition: a prospective </w:t>
      </w:r>
      <w:r w:rsidRPr="00CA1BB8">
        <w:rPr>
          <w:rFonts w:ascii="Book Antiqua" w:hAnsi="Book Antiqua" w:cs="宋体"/>
        </w:rPr>
        <w:lastRenderedPageBreak/>
        <w:t>observational study in critically ill surgical patients.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2015; </w:t>
      </w:r>
      <w:r w:rsidRPr="00CA1BB8">
        <w:rPr>
          <w:rFonts w:ascii="Book Antiqua" w:hAnsi="Book Antiqua" w:cs="宋体"/>
          <w:b/>
          <w:bCs/>
        </w:rPr>
        <w:t>39</w:t>
      </w:r>
      <w:r w:rsidRPr="00CA1BB8">
        <w:rPr>
          <w:rFonts w:ascii="Book Antiqua" w:hAnsi="Book Antiqua" w:cs="宋体"/>
        </w:rPr>
        <w:t>: 21-27 [PMID: 24714361 DOI: 10.1177/0148607114526887]</w:t>
      </w:r>
    </w:p>
    <w:p w14:paraId="122103C8"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15 </w:t>
      </w:r>
      <w:r w:rsidRPr="00CA1BB8">
        <w:rPr>
          <w:rFonts w:ascii="Book Antiqua" w:hAnsi="Book Antiqua" w:cs="宋体"/>
          <w:b/>
          <w:bCs/>
        </w:rPr>
        <w:t>Schneider JA</w:t>
      </w:r>
      <w:r w:rsidRPr="00CA1BB8">
        <w:rPr>
          <w:rFonts w:ascii="Book Antiqua" w:hAnsi="Book Antiqua" w:cs="宋体"/>
        </w:rPr>
        <w:t>, Lee YJ, Grubb WR, Denny J, Hunter C. Institutional practices of withholding enteral feeding from intubated patients. </w:t>
      </w:r>
      <w:proofErr w:type="spellStart"/>
      <w:r w:rsidRPr="00CA1BB8">
        <w:rPr>
          <w:rFonts w:ascii="Book Antiqua" w:hAnsi="Book Antiqua" w:cs="宋体"/>
          <w:i/>
          <w:iCs/>
        </w:rPr>
        <w:t>Crit</w:t>
      </w:r>
      <w:proofErr w:type="spellEnd"/>
      <w:r w:rsidRPr="00CA1BB8">
        <w:rPr>
          <w:rFonts w:ascii="Book Antiqua" w:hAnsi="Book Antiqua" w:cs="宋体"/>
          <w:i/>
          <w:iCs/>
        </w:rPr>
        <w:t xml:space="preserve"> Care Med</w:t>
      </w:r>
      <w:r w:rsidRPr="00CA1BB8">
        <w:rPr>
          <w:rFonts w:ascii="Book Antiqua" w:hAnsi="Book Antiqua" w:cs="宋体"/>
        </w:rPr>
        <w:t> 2009; </w:t>
      </w:r>
      <w:r w:rsidRPr="00CA1BB8">
        <w:rPr>
          <w:rFonts w:ascii="Book Antiqua" w:hAnsi="Book Antiqua" w:cs="宋体"/>
          <w:b/>
          <w:bCs/>
        </w:rPr>
        <w:t>37</w:t>
      </w:r>
      <w:r w:rsidRPr="00CA1BB8">
        <w:rPr>
          <w:rFonts w:ascii="Book Antiqua" w:hAnsi="Book Antiqua" w:cs="宋体"/>
        </w:rPr>
        <w:t>: 2299-2302 [PMID: 19455023 DOI: 10.1097/CCM.0b013e3181a007eb]</w:t>
      </w:r>
    </w:p>
    <w:p w14:paraId="179AB9D8"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16 </w:t>
      </w:r>
      <w:r w:rsidRPr="00CA1BB8">
        <w:rPr>
          <w:rFonts w:ascii="Book Antiqua" w:hAnsi="Book Antiqua" w:cs="宋体"/>
          <w:b/>
          <w:bCs/>
        </w:rPr>
        <w:t>Khalid I</w:t>
      </w:r>
      <w:r w:rsidRPr="00CA1BB8">
        <w:rPr>
          <w:rFonts w:ascii="Book Antiqua" w:hAnsi="Book Antiqua" w:cs="宋体"/>
        </w:rPr>
        <w:t xml:space="preserve">, </w:t>
      </w:r>
      <w:proofErr w:type="spellStart"/>
      <w:r w:rsidRPr="00CA1BB8">
        <w:rPr>
          <w:rFonts w:ascii="Book Antiqua" w:hAnsi="Book Antiqua" w:cs="宋体"/>
        </w:rPr>
        <w:t>Doshi</w:t>
      </w:r>
      <w:proofErr w:type="spellEnd"/>
      <w:r w:rsidRPr="00CA1BB8">
        <w:rPr>
          <w:rFonts w:ascii="Book Antiqua" w:hAnsi="Book Antiqua" w:cs="宋体"/>
        </w:rPr>
        <w:t xml:space="preserve"> P, </w:t>
      </w:r>
      <w:proofErr w:type="spellStart"/>
      <w:r w:rsidRPr="00CA1BB8">
        <w:rPr>
          <w:rFonts w:ascii="Book Antiqua" w:hAnsi="Book Antiqua" w:cs="宋体"/>
        </w:rPr>
        <w:t>DiGiovine</w:t>
      </w:r>
      <w:proofErr w:type="spellEnd"/>
      <w:r w:rsidRPr="00CA1BB8">
        <w:rPr>
          <w:rFonts w:ascii="Book Antiqua" w:hAnsi="Book Antiqua" w:cs="宋体"/>
        </w:rPr>
        <w:t xml:space="preserve"> B. Early enteral nutrition and outcomes of critically ill patients treated with vasopressors and mechanical ventilation. </w:t>
      </w:r>
      <w:r w:rsidRPr="00CA1BB8">
        <w:rPr>
          <w:rFonts w:ascii="Book Antiqua" w:hAnsi="Book Antiqua" w:cs="宋体"/>
          <w:i/>
          <w:iCs/>
        </w:rPr>
        <w:t xml:space="preserve">Am J </w:t>
      </w:r>
      <w:proofErr w:type="spellStart"/>
      <w:r w:rsidRPr="00CA1BB8">
        <w:rPr>
          <w:rFonts w:ascii="Book Antiqua" w:hAnsi="Book Antiqua" w:cs="宋体"/>
          <w:i/>
          <w:iCs/>
        </w:rPr>
        <w:t>Crit</w:t>
      </w:r>
      <w:proofErr w:type="spellEnd"/>
      <w:r w:rsidRPr="00CA1BB8">
        <w:rPr>
          <w:rFonts w:ascii="Book Antiqua" w:hAnsi="Book Antiqua" w:cs="宋体"/>
          <w:i/>
          <w:iCs/>
        </w:rPr>
        <w:t xml:space="preserve"> Care</w:t>
      </w:r>
      <w:r w:rsidRPr="00CA1BB8">
        <w:rPr>
          <w:rFonts w:ascii="Book Antiqua" w:hAnsi="Book Antiqua" w:cs="宋体"/>
        </w:rPr>
        <w:t> 2010; </w:t>
      </w:r>
      <w:r w:rsidRPr="00CA1BB8">
        <w:rPr>
          <w:rFonts w:ascii="Book Antiqua" w:hAnsi="Book Antiqua" w:cs="宋体"/>
          <w:b/>
          <w:bCs/>
        </w:rPr>
        <w:t>19</w:t>
      </w:r>
      <w:r w:rsidRPr="00CA1BB8">
        <w:rPr>
          <w:rFonts w:ascii="Book Antiqua" w:hAnsi="Book Antiqua" w:cs="宋体"/>
        </w:rPr>
        <w:t>: 261-268 [PMID: 20436064 DOI: 10.4037/ajcc2010197]</w:t>
      </w:r>
    </w:p>
    <w:p w14:paraId="25D85110"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17 </w:t>
      </w:r>
      <w:proofErr w:type="spellStart"/>
      <w:r w:rsidRPr="00CA1BB8">
        <w:rPr>
          <w:rFonts w:ascii="Book Antiqua" w:hAnsi="Book Antiqua" w:cs="宋体"/>
          <w:b/>
          <w:bCs/>
        </w:rPr>
        <w:t>Heyland</w:t>
      </w:r>
      <w:proofErr w:type="spellEnd"/>
      <w:r w:rsidRPr="00CA1BB8">
        <w:rPr>
          <w:rFonts w:ascii="Book Antiqua" w:hAnsi="Book Antiqua" w:cs="宋体"/>
          <w:b/>
          <w:bCs/>
        </w:rPr>
        <w:t xml:space="preserve"> DK</w:t>
      </w:r>
      <w:r w:rsidRPr="00CA1BB8">
        <w:rPr>
          <w:rFonts w:ascii="Book Antiqua" w:hAnsi="Book Antiqua" w:cs="宋体"/>
        </w:rPr>
        <w:t xml:space="preserve">, Cahill NE, Dhaliwal R, Sun X, Day AG, </w:t>
      </w:r>
      <w:proofErr w:type="spellStart"/>
      <w:r w:rsidRPr="00CA1BB8">
        <w:rPr>
          <w:rFonts w:ascii="Book Antiqua" w:hAnsi="Book Antiqua" w:cs="宋体"/>
        </w:rPr>
        <w:t>McClave</w:t>
      </w:r>
      <w:proofErr w:type="spellEnd"/>
      <w:r w:rsidRPr="00CA1BB8">
        <w:rPr>
          <w:rFonts w:ascii="Book Antiqua" w:hAnsi="Book Antiqua" w:cs="宋体"/>
        </w:rPr>
        <w:t xml:space="preserve"> SA. Impact of enteral feeding protocols on enteral nutrition delivery: results of a multicenter observational study. </w:t>
      </w:r>
      <w:r w:rsidRPr="00CA1BB8">
        <w:rPr>
          <w:rFonts w:ascii="Book Antiqua" w:hAnsi="Book Antiqua" w:cs="宋体"/>
          <w:i/>
          <w:iCs/>
        </w:rPr>
        <w:t xml:space="preserve">JPEN J </w:t>
      </w:r>
      <w:proofErr w:type="spellStart"/>
      <w:r w:rsidRPr="00CA1BB8">
        <w:rPr>
          <w:rFonts w:ascii="Book Antiqua" w:hAnsi="Book Antiqua" w:cs="宋体"/>
          <w:i/>
          <w:iCs/>
        </w:rPr>
        <w:t>Parenter</w:t>
      </w:r>
      <w:proofErr w:type="spellEnd"/>
      <w:r w:rsidRPr="00CA1BB8">
        <w:rPr>
          <w:rFonts w:ascii="Book Antiqua" w:hAnsi="Book Antiqua" w:cs="宋体"/>
          <w:i/>
          <w:iCs/>
        </w:rPr>
        <w:t xml:space="preserve"> Enteral </w:t>
      </w:r>
      <w:proofErr w:type="spellStart"/>
      <w:r w:rsidRPr="00CA1BB8">
        <w:rPr>
          <w:rFonts w:ascii="Book Antiqua" w:hAnsi="Book Antiqua" w:cs="宋体"/>
          <w:i/>
          <w:iCs/>
        </w:rPr>
        <w:t>Nutr</w:t>
      </w:r>
      <w:proofErr w:type="spellEnd"/>
      <w:r w:rsidRPr="00CA1BB8">
        <w:rPr>
          <w:rFonts w:ascii="Book Antiqua" w:hAnsi="Book Antiqua" w:cs="宋体"/>
        </w:rPr>
        <w:t> </w:t>
      </w:r>
      <w:r w:rsidRPr="00CA1BB8">
        <w:rPr>
          <w:rFonts w:ascii="Book Antiqua" w:hAnsi="Book Antiqua" w:cs="宋体" w:hint="eastAsia"/>
        </w:rPr>
        <w:t>2010</w:t>
      </w:r>
      <w:r w:rsidRPr="00CA1BB8">
        <w:rPr>
          <w:rFonts w:ascii="Book Antiqua" w:hAnsi="Book Antiqua" w:cs="宋体"/>
        </w:rPr>
        <w:t>; </w:t>
      </w:r>
      <w:r w:rsidRPr="00CA1BB8">
        <w:rPr>
          <w:rFonts w:ascii="Book Antiqua" w:hAnsi="Book Antiqua" w:cs="宋体"/>
          <w:b/>
          <w:bCs/>
        </w:rPr>
        <w:t>34</w:t>
      </w:r>
      <w:r w:rsidRPr="00CA1BB8">
        <w:rPr>
          <w:rFonts w:ascii="Book Antiqua" w:hAnsi="Book Antiqua" w:cs="宋体"/>
        </w:rPr>
        <w:t>: 675-684 [PMID: 21097768 DOI: 10.1177/0148607110364843]</w:t>
      </w:r>
    </w:p>
    <w:p w14:paraId="76AA9220"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18 </w:t>
      </w:r>
      <w:r w:rsidRPr="00CA1BB8">
        <w:rPr>
          <w:rFonts w:ascii="Book Antiqua" w:hAnsi="Book Antiqua" w:cs="宋体"/>
          <w:b/>
          <w:bCs/>
        </w:rPr>
        <w:t>Stewart ML</w:t>
      </w:r>
      <w:r w:rsidRPr="00CA1BB8">
        <w:rPr>
          <w:rFonts w:ascii="Book Antiqua" w:hAnsi="Book Antiqua" w:cs="宋体"/>
        </w:rPr>
        <w:t>. Interruptions in enteral nutrition delivery in critically ill patients and recommendations for clinical practice. </w:t>
      </w:r>
      <w:proofErr w:type="spellStart"/>
      <w:r w:rsidRPr="00CA1BB8">
        <w:rPr>
          <w:rFonts w:ascii="Book Antiqua" w:hAnsi="Book Antiqua" w:cs="宋体"/>
          <w:i/>
          <w:iCs/>
        </w:rPr>
        <w:t>Crit</w:t>
      </w:r>
      <w:proofErr w:type="spellEnd"/>
      <w:r w:rsidRPr="00CA1BB8">
        <w:rPr>
          <w:rFonts w:ascii="Book Antiqua" w:hAnsi="Book Antiqua" w:cs="宋体"/>
          <w:i/>
          <w:iCs/>
        </w:rPr>
        <w:t xml:space="preserve"> Care Nurse</w:t>
      </w:r>
      <w:r w:rsidRPr="00CA1BB8">
        <w:rPr>
          <w:rFonts w:ascii="Book Antiqua" w:hAnsi="Book Antiqua" w:cs="宋体"/>
        </w:rPr>
        <w:t> 2014; </w:t>
      </w:r>
      <w:r w:rsidRPr="00CA1BB8">
        <w:rPr>
          <w:rFonts w:ascii="Book Antiqua" w:hAnsi="Book Antiqua" w:cs="宋体"/>
          <w:b/>
          <w:bCs/>
        </w:rPr>
        <w:t>34</w:t>
      </w:r>
      <w:r w:rsidRPr="00CA1BB8">
        <w:rPr>
          <w:rFonts w:ascii="Book Antiqua" w:hAnsi="Book Antiqua" w:cs="宋体"/>
        </w:rPr>
        <w:t>: 14-21; quiz 22 [PMID: 25086090 DOI: 10.4037/ccn2014243]</w:t>
      </w:r>
    </w:p>
    <w:p w14:paraId="08B4C220" w14:textId="77777777" w:rsidR="00241DC5" w:rsidRPr="00CA1BB8" w:rsidRDefault="00241DC5" w:rsidP="00B66E9E">
      <w:pPr>
        <w:spacing w:line="360" w:lineRule="auto"/>
        <w:jc w:val="both"/>
        <w:rPr>
          <w:rFonts w:ascii="Book Antiqua" w:hAnsi="Book Antiqua" w:cs="宋体"/>
        </w:rPr>
      </w:pPr>
      <w:r w:rsidRPr="00CA1BB8">
        <w:rPr>
          <w:rFonts w:ascii="Book Antiqua" w:hAnsi="Book Antiqua" w:cs="宋体"/>
        </w:rPr>
        <w:t>19 </w:t>
      </w:r>
      <w:proofErr w:type="spellStart"/>
      <w:r w:rsidRPr="00CA1BB8">
        <w:rPr>
          <w:rFonts w:ascii="Book Antiqua" w:hAnsi="Book Antiqua" w:cs="宋体"/>
          <w:b/>
          <w:bCs/>
        </w:rPr>
        <w:t>Helwig</w:t>
      </w:r>
      <w:proofErr w:type="spellEnd"/>
      <w:r w:rsidRPr="00CA1BB8">
        <w:rPr>
          <w:rFonts w:ascii="Book Antiqua" w:hAnsi="Book Antiqua" w:cs="宋体"/>
          <w:b/>
          <w:bCs/>
        </w:rPr>
        <w:t xml:space="preserve"> A</w:t>
      </w:r>
      <w:r w:rsidRPr="00CA1BB8">
        <w:rPr>
          <w:rFonts w:ascii="Book Antiqua" w:hAnsi="Book Antiqua" w:cs="宋体"/>
        </w:rPr>
        <w:t xml:space="preserve">, Bower D, Wolff M, </w:t>
      </w:r>
      <w:proofErr w:type="spellStart"/>
      <w:r w:rsidRPr="00CA1BB8">
        <w:rPr>
          <w:rFonts w:ascii="Book Antiqua" w:hAnsi="Book Antiqua" w:cs="宋体"/>
        </w:rPr>
        <w:t>Guse</w:t>
      </w:r>
      <w:proofErr w:type="spellEnd"/>
      <w:r w:rsidRPr="00CA1BB8">
        <w:rPr>
          <w:rFonts w:ascii="Book Antiqua" w:hAnsi="Book Antiqua" w:cs="宋体"/>
        </w:rPr>
        <w:t xml:space="preserve"> C. Residents find clinical practice guidelines valuable as educational and clinical tools. </w:t>
      </w:r>
      <w:proofErr w:type="spellStart"/>
      <w:r w:rsidRPr="00CA1BB8">
        <w:rPr>
          <w:rFonts w:ascii="Book Antiqua" w:hAnsi="Book Antiqua" w:cs="宋体"/>
          <w:i/>
          <w:iCs/>
        </w:rPr>
        <w:t>Fam</w:t>
      </w:r>
      <w:proofErr w:type="spellEnd"/>
      <w:r w:rsidRPr="00CA1BB8">
        <w:rPr>
          <w:rFonts w:ascii="Book Antiqua" w:hAnsi="Book Antiqua" w:cs="宋体"/>
          <w:i/>
          <w:iCs/>
        </w:rPr>
        <w:t xml:space="preserve"> Med</w:t>
      </w:r>
      <w:r w:rsidRPr="00CA1BB8">
        <w:rPr>
          <w:rFonts w:ascii="Book Antiqua" w:hAnsi="Book Antiqua" w:cs="宋体"/>
        </w:rPr>
        <w:t> 1998; </w:t>
      </w:r>
      <w:r w:rsidRPr="00CA1BB8">
        <w:rPr>
          <w:rFonts w:ascii="Book Antiqua" w:hAnsi="Book Antiqua" w:cs="宋体"/>
          <w:b/>
          <w:bCs/>
        </w:rPr>
        <w:t>30</w:t>
      </w:r>
      <w:r w:rsidRPr="00CA1BB8">
        <w:rPr>
          <w:rFonts w:ascii="Book Antiqua" w:hAnsi="Book Antiqua" w:cs="宋体"/>
        </w:rPr>
        <w:t>: 431-435 [PMID: 9624522]</w:t>
      </w:r>
    </w:p>
    <w:p w14:paraId="1987F9B4" w14:textId="77777777" w:rsidR="00241DC5" w:rsidRPr="00CA1BB8" w:rsidRDefault="00241DC5" w:rsidP="00B66E9E">
      <w:pPr>
        <w:spacing w:line="360" w:lineRule="auto"/>
        <w:jc w:val="both"/>
        <w:rPr>
          <w:rFonts w:ascii="Book Antiqua" w:hAnsi="Book Antiqua"/>
        </w:rPr>
      </w:pPr>
    </w:p>
    <w:p w14:paraId="080AC155" w14:textId="581E1EB7" w:rsidR="00241DC5" w:rsidRPr="00CA1BB8" w:rsidRDefault="00241DC5" w:rsidP="009374F3">
      <w:pPr>
        <w:spacing w:line="360" w:lineRule="auto"/>
        <w:ind w:left="482" w:hangingChars="200" w:hanging="482"/>
        <w:jc w:val="right"/>
        <w:rPr>
          <w:rFonts w:ascii="Book Antiqua" w:hAnsi="Book Antiqua"/>
        </w:rPr>
      </w:pPr>
      <w:bookmarkStart w:id="10" w:name="OLE_LINK22"/>
      <w:bookmarkStart w:id="11" w:name="OLE_LINK23"/>
      <w:r w:rsidRPr="00CA1BB8">
        <w:rPr>
          <w:rFonts w:ascii="Book Antiqua" w:hAnsi="Book Antiqua"/>
          <w:b/>
        </w:rPr>
        <w:t>P- Reviewer:</w:t>
      </w:r>
      <w:r w:rsidRPr="00CA1BB8">
        <w:rPr>
          <w:rFonts w:ascii="Book Antiqua" w:hAnsi="Book Antiqua"/>
        </w:rPr>
        <w:t xml:space="preserve"> </w:t>
      </w:r>
      <w:r w:rsidR="00514702" w:rsidRPr="00CA1BB8">
        <w:rPr>
          <w:rFonts w:ascii="Book Antiqua" w:hAnsi="Book Antiqua" w:cs="宋体"/>
        </w:rPr>
        <w:t>Rossi RE</w:t>
      </w:r>
      <w:r w:rsidR="00514702" w:rsidRPr="00CA1BB8">
        <w:rPr>
          <w:rFonts w:ascii="Book Antiqua" w:hAnsi="Book Antiqua" w:cs="宋体" w:hint="eastAsia"/>
        </w:rPr>
        <w:t xml:space="preserve">, </w:t>
      </w:r>
      <w:proofErr w:type="spellStart"/>
      <w:r w:rsidR="00514702" w:rsidRPr="00CA1BB8">
        <w:rPr>
          <w:rFonts w:ascii="Book Antiqua" w:hAnsi="Book Antiqua" w:cs="宋体"/>
        </w:rPr>
        <w:t>Willms</w:t>
      </w:r>
      <w:proofErr w:type="spellEnd"/>
      <w:r w:rsidR="00514702" w:rsidRPr="00CA1BB8">
        <w:rPr>
          <w:rFonts w:ascii="Book Antiqua" w:hAnsi="Book Antiqua" w:cs="宋体" w:hint="eastAsia"/>
        </w:rPr>
        <w:t xml:space="preserve"> </w:t>
      </w:r>
      <w:r w:rsidR="00514702" w:rsidRPr="00CA1BB8">
        <w:rPr>
          <w:rFonts w:ascii="Book Antiqua" w:hAnsi="Book Antiqua" w:cs="宋体"/>
        </w:rPr>
        <w:t xml:space="preserve">DC </w:t>
      </w:r>
      <w:r w:rsidRPr="00CA1BB8">
        <w:rPr>
          <w:rFonts w:ascii="Book Antiqua" w:hAnsi="Book Antiqua" w:cs="宋体"/>
        </w:rPr>
        <w:t xml:space="preserve"> </w:t>
      </w:r>
      <w:r w:rsidRPr="00CA1BB8">
        <w:rPr>
          <w:rFonts w:ascii="Book Antiqua" w:hAnsi="Book Antiqua"/>
        </w:rPr>
        <w:t xml:space="preserve">  </w:t>
      </w:r>
      <w:r w:rsidRPr="00CA1BB8">
        <w:rPr>
          <w:rFonts w:ascii="Book Antiqua" w:hAnsi="Book Antiqua"/>
          <w:b/>
        </w:rPr>
        <w:t>S- Editor:</w:t>
      </w:r>
      <w:r w:rsidRPr="00CA1BB8">
        <w:rPr>
          <w:rFonts w:ascii="Book Antiqua" w:hAnsi="Book Antiqua"/>
        </w:rPr>
        <w:t xml:space="preserve"> Gong XM</w:t>
      </w:r>
    </w:p>
    <w:p w14:paraId="1FA77D06" w14:textId="77777777" w:rsidR="00241DC5" w:rsidRPr="00CA1BB8" w:rsidRDefault="00241DC5" w:rsidP="009374F3">
      <w:pPr>
        <w:spacing w:line="360" w:lineRule="auto"/>
        <w:ind w:left="482" w:hangingChars="200" w:hanging="482"/>
        <w:jc w:val="right"/>
        <w:rPr>
          <w:rFonts w:ascii="Book Antiqua" w:hAnsi="Book Antiqua"/>
          <w:b/>
        </w:rPr>
      </w:pPr>
      <w:r w:rsidRPr="00CA1BB8">
        <w:rPr>
          <w:rFonts w:ascii="Book Antiqua" w:hAnsi="Book Antiqua"/>
          <w:b/>
        </w:rPr>
        <w:t xml:space="preserve"> L- Editor:</w:t>
      </w:r>
      <w:r w:rsidRPr="00CA1BB8">
        <w:rPr>
          <w:rFonts w:ascii="Book Antiqua" w:hAnsi="Book Antiqua"/>
        </w:rPr>
        <w:t xml:space="preserve"> </w:t>
      </w:r>
      <w:r w:rsidRPr="00CA1BB8">
        <w:rPr>
          <w:rFonts w:ascii="Book Antiqua" w:hAnsi="Book Antiqua"/>
          <w:b/>
        </w:rPr>
        <w:t>E- Editor:</w:t>
      </w:r>
    </w:p>
    <w:bookmarkEnd w:id="10"/>
    <w:bookmarkEnd w:id="11"/>
    <w:p w14:paraId="775677E1" w14:textId="77777777" w:rsidR="00A5362E" w:rsidRPr="00CA1BB8" w:rsidRDefault="00A5362E" w:rsidP="00B66E9E">
      <w:pPr>
        <w:spacing w:line="360" w:lineRule="auto"/>
        <w:jc w:val="both"/>
        <w:rPr>
          <w:rFonts w:ascii="Book Antiqua" w:hAnsi="Book Antiqua"/>
          <w:color w:val="auto"/>
        </w:rPr>
      </w:pPr>
    </w:p>
    <w:p w14:paraId="5055F2CF" w14:textId="20DE5BA5" w:rsidR="00434460" w:rsidRPr="00CA1BB8" w:rsidRDefault="00434460" w:rsidP="00B66E9E">
      <w:pPr>
        <w:spacing w:line="360" w:lineRule="auto"/>
        <w:jc w:val="both"/>
        <w:rPr>
          <w:rFonts w:ascii="Book Antiqua" w:eastAsia="Quattrocento" w:hAnsi="Book Antiqua" w:cs="Quattrocento"/>
          <w:color w:val="auto"/>
        </w:rPr>
      </w:pPr>
      <w:r w:rsidRPr="00CA1BB8">
        <w:rPr>
          <w:rFonts w:ascii="Book Antiqua" w:eastAsia="Quattrocento" w:hAnsi="Book Antiqua" w:cs="Quattrocento"/>
          <w:color w:val="auto"/>
        </w:rPr>
        <w:br w:type="page"/>
      </w:r>
    </w:p>
    <w:p w14:paraId="0D6E8650" w14:textId="77777777" w:rsidR="008C3D34" w:rsidRPr="00CA1BB8" w:rsidRDefault="008C3D34" w:rsidP="00B66E9E">
      <w:pPr>
        <w:spacing w:line="360" w:lineRule="auto"/>
        <w:ind w:left="720" w:hanging="720"/>
        <w:jc w:val="both"/>
        <w:rPr>
          <w:rFonts w:ascii="Book Antiqua" w:hAnsi="Book Antiqua" w:cs="Quattrocento"/>
          <w:color w:val="auto"/>
          <w:lang w:eastAsia="zh-CN"/>
        </w:rPr>
      </w:pPr>
    </w:p>
    <w:p w14:paraId="5D208910" w14:textId="777420EA" w:rsidR="00A5362E" w:rsidRPr="00CA1BB8" w:rsidRDefault="008C3D34" w:rsidP="00B66E9E">
      <w:pPr>
        <w:spacing w:line="360" w:lineRule="auto"/>
        <w:ind w:firstLineChars="200" w:firstLine="480"/>
        <w:jc w:val="both"/>
        <w:rPr>
          <w:rFonts w:ascii="Book Antiqua" w:hAnsi="Book Antiqua"/>
          <w:color w:val="auto"/>
          <w:lang w:eastAsia="zh-CN"/>
        </w:rPr>
      </w:pPr>
      <w:r w:rsidRPr="00CA1BB8">
        <w:rPr>
          <w:rFonts w:ascii="Book Antiqua" w:hAnsi="Book Antiqua"/>
          <w:noProof/>
          <w:color w:val="auto"/>
          <w:lang w:eastAsia="zh-CN"/>
        </w:rPr>
        <w:drawing>
          <wp:anchor distT="0" distB="0" distL="114300" distR="114300" simplePos="0" relativeHeight="251659264" behindDoc="0" locked="0" layoutInCell="0" hidden="0" allowOverlap="0" wp14:anchorId="5ED467E2" wp14:editId="2FE2F5E6">
            <wp:simplePos x="0" y="0"/>
            <wp:positionH relativeFrom="margin">
              <wp:posOffset>-211455</wp:posOffset>
            </wp:positionH>
            <wp:positionV relativeFrom="paragraph">
              <wp:posOffset>227330</wp:posOffset>
            </wp:positionV>
            <wp:extent cx="4955540" cy="5805805"/>
            <wp:effectExtent l="0" t="0" r="0" b="4445"/>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a:stretch>
                      <a:fillRect/>
                    </a:stretch>
                  </pic:blipFill>
                  <pic:spPr>
                    <a:xfrm>
                      <a:off x="0" y="0"/>
                      <a:ext cx="4955540" cy="5805805"/>
                    </a:xfrm>
                    <a:prstGeom prst="rect">
                      <a:avLst/>
                    </a:prstGeom>
                    <a:ln/>
                  </pic:spPr>
                </pic:pic>
              </a:graphicData>
            </a:graphic>
            <wp14:sizeRelH relativeFrom="margin">
              <wp14:pctWidth>0</wp14:pctWidth>
            </wp14:sizeRelH>
            <wp14:sizeRelV relativeFrom="margin">
              <wp14:pctHeight>0</wp14:pctHeight>
            </wp14:sizeRelV>
          </wp:anchor>
        </w:drawing>
      </w:r>
      <w:r w:rsidR="000B4C03" w:rsidRPr="00CA1BB8">
        <w:rPr>
          <w:rFonts w:ascii="Book Antiqua" w:hAnsi="Book Antiqua"/>
          <w:color w:val="auto"/>
          <w:lang w:eastAsia="zh-CN"/>
        </w:rPr>
        <w:t xml:space="preserve"> </w:t>
      </w:r>
    </w:p>
    <w:p w14:paraId="44370BD8" w14:textId="77777777" w:rsidR="00A5362E" w:rsidRPr="00CA1BB8" w:rsidRDefault="00A5362E" w:rsidP="00B66E9E">
      <w:pPr>
        <w:spacing w:line="360" w:lineRule="auto"/>
        <w:jc w:val="both"/>
        <w:rPr>
          <w:rFonts w:ascii="Book Antiqua" w:hAnsi="Book Antiqua"/>
          <w:color w:val="auto"/>
        </w:rPr>
      </w:pPr>
    </w:p>
    <w:p w14:paraId="70F1B705" w14:textId="77777777" w:rsidR="008C3D34" w:rsidRPr="00CA1BB8" w:rsidRDefault="008C3D34" w:rsidP="00B66E9E">
      <w:pPr>
        <w:spacing w:line="360" w:lineRule="auto"/>
        <w:jc w:val="both"/>
        <w:rPr>
          <w:rFonts w:ascii="Book Antiqua" w:hAnsi="Book Antiqua"/>
          <w:color w:val="auto"/>
          <w:lang w:eastAsia="zh-CN"/>
        </w:rPr>
      </w:pPr>
    </w:p>
    <w:p w14:paraId="04073D92" w14:textId="77777777" w:rsidR="008C3D34" w:rsidRPr="00CA1BB8" w:rsidRDefault="008C3D34" w:rsidP="00B66E9E">
      <w:pPr>
        <w:spacing w:line="360" w:lineRule="auto"/>
        <w:jc w:val="both"/>
        <w:rPr>
          <w:rFonts w:ascii="Book Antiqua" w:hAnsi="Book Antiqua"/>
          <w:color w:val="auto"/>
          <w:lang w:eastAsia="zh-CN"/>
        </w:rPr>
      </w:pPr>
    </w:p>
    <w:p w14:paraId="24D1BC2B" w14:textId="77777777" w:rsidR="008C3D34" w:rsidRPr="00CA1BB8" w:rsidRDefault="008C3D34" w:rsidP="00B66E9E">
      <w:pPr>
        <w:spacing w:line="360" w:lineRule="auto"/>
        <w:jc w:val="both"/>
        <w:rPr>
          <w:rFonts w:ascii="Book Antiqua" w:hAnsi="Book Antiqua"/>
          <w:color w:val="auto"/>
          <w:lang w:eastAsia="zh-CN"/>
        </w:rPr>
      </w:pPr>
    </w:p>
    <w:p w14:paraId="1D2C84F5" w14:textId="77777777" w:rsidR="008C3D34" w:rsidRPr="00CA1BB8" w:rsidRDefault="008C3D34" w:rsidP="00B66E9E">
      <w:pPr>
        <w:spacing w:line="360" w:lineRule="auto"/>
        <w:jc w:val="both"/>
        <w:rPr>
          <w:rFonts w:ascii="Book Antiqua" w:hAnsi="Book Antiqua"/>
          <w:color w:val="auto"/>
          <w:lang w:eastAsia="zh-CN"/>
        </w:rPr>
      </w:pPr>
    </w:p>
    <w:p w14:paraId="4FF55B7B" w14:textId="77777777" w:rsidR="008C3D34" w:rsidRPr="00CA1BB8" w:rsidRDefault="008C3D34" w:rsidP="00B66E9E">
      <w:pPr>
        <w:spacing w:line="360" w:lineRule="auto"/>
        <w:jc w:val="both"/>
        <w:rPr>
          <w:rFonts w:ascii="Book Antiqua" w:hAnsi="Book Antiqua"/>
          <w:color w:val="auto"/>
          <w:lang w:eastAsia="zh-CN"/>
        </w:rPr>
      </w:pPr>
    </w:p>
    <w:p w14:paraId="12C36B88" w14:textId="77777777" w:rsidR="008C3D34" w:rsidRPr="00CA1BB8" w:rsidRDefault="008C3D34" w:rsidP="00B66E9E">
      <w:pPr>
        <w:spacing w:line="360" w:lineRule="auto"/>
        <w:jc w:val="both"/>
        <w:rPr>
          <w:rFonts w:ascii="Book Antiqua" w:hAnsi="Book Antiqua"/>
          <w:color w:val="auto"/>
          <w:lang w:eastAsia="zh-CN"/>
        </w:rPr>
      </w:pPr>
    </w:p>
    <w:p w14:paraId="6E00FED2" w14:textId="77777777" w:rsidR="008C3D34" w:rsidRPr="00CA1BB8" w:rsidRDefault="008C3D34" w:rsidP="00B66E9E">
      <w:pPr>
        <w:spacing w:line="360" w:lineRule="auto"/>
        <w:jc w:val="both"/>
        <w:rPr>
          <w:rFonts w:ascii="Book Antiqua" w:hAnsi="Book Antiqua"/>
          <w:color w:val="auto"/>
          <w:lang w:eastAsia="zh-CN"/>
        </w:rPr>
      </w:pPr>
    </w:p>
    <w:p w14:paraId="373CA3E5" w14:textId="77777777" w:rsidR="008C3D34" w:rsidRPr="00CA1BB8" w:rsidRDefault="008C3D34" w:rsidP="00B66E9E">
      <w:pPr>
        <w:spacing w:line="360" w:lineRule="auto"/>
        <w:jc w:val="both"/>
        <w:rPr>
          <w:rFonts w:ascii="Book Antiqua" w:hAnsi="Book Antiqua"/>
          <w:color w:val="auto"/>
          <w:lang w:eastAsia="zh-CN"/>
        </w:rPr>
      </w:pPr>
    </w:p>
    <w:p w14:paraId="2C68475C" w14:textId="77777777" w:rsidR="008C3D34" w:rsidRPr="00CA1BB8" w:rsidRDefault="008C3D34" w:rsidP="00B66E9E">
      <w:pPr>
        <w:spacing w:line="360" w:lineRule="auto"/>
        <w:jc w:val="both"/>
        <w:rPr>
          <w:rFonts w:ascii="Book Antiqua" w:hAnsi="Book Antiqua"/>
          <w:color w:val="auto"/>
          <w:lang w:eastAsia="zh-CN"/>
        </w:rPr>
      </w:pPr>
    </w:p>
    <w:p w14:paraId="37864C9E" w14:textId="77777777" w:rsidR="008C3D34" w:rsidRPr="00CA1BB8" w:rsidRDefault="008C3D34" w:rsidP="00B66E9E">
      <w:pPr>
        <w:spacing w:line="360" w:lineRule="auto"/>
        <w:jc w:val="both"/>
        <w:rPr>
          <w:rFonts w:ascii="Book Antiqua" w:hAnsi="Book Antiqua"/>
          <w:color w:val="auto"/>
          <w:lang w:eastAsia="zh-CN"/>
        </w:rPr>
      </w:pPr>
    </w:p>
    <w:p w14:paraId="36362C14" w14:textId="77777777" w:rsidR="008C3D34" w:rsidRPr="00CA1BB8" w:rsidRDefault="008C3D34" w:rsidP="00B66E9E">
      <w:pPr>
        <w:spacing w:line="360" w:lineRule="auto"/>
        <w:jc w:val="both"/>
        <w:rPr>
          <w:rFonts w:ascii="Book Antiqua" w:hAnsi="Book Antiqua"/>
          <w:color w:val="auto"/>
          <w:lang w:eastAsia="zh-CN"/>
        </w:rPr>
      </w:pPr>
    </w:p>
    <w:p w14:paraId="5745DD92" w14:textId="77777777" w:rsidR="008C3D34" w:rsidRPr="00CA1BB8" w:rsidRDefault="008C3D34" w:rsidP="00B66E9E">
      <w:pPr>
        <w:spacing w:line="360" w:lineRule="auto"/>
        <w:jc w:val="both"/>
        <w:rPr>
          <w:rFonts w:ascii="Book Antiqua" w:hAnsi="Book Antiqua"/>
          <w:color w:val="auto"/>
          <w:lang w:eastAsia="zh-CN"/>
        </w:rPr>
      </w:pPr>
    </w:p>
    <w:p w14:paraId="2E520FDE" w14:textId="77777777" w:rsidR="008C3D34" w:rsidRPr="00CA1BB8" w:rsidRDefault="008C3D34" w:rsidP="00B66E9E">
      <w:pPr>
        <w:spacing w:line="360" w:lineRule="auto"/>
        <w:jc w:val="both"/>
        <w:rPr>
          <w:rFonts w:ascii="Book Antiqua" w:hAnsi="Book Antiqua"/>
          <w:color w:val="auto"/>
          <w:lang w:eastAsia="zh-CN"/>
        </w:rPr>
      </w:pPr>
    </w:p>
    <w:p w14:paraId="1D378BB8" w14:textId="77777777" w:rsidR="008C3D34" w:rsidRPr="00CA1BB8" w:rsidRDefault="008C3D34" w:rsidP="00B66E9E">
      <w:pPr>
        <w:spacing w:line="360" w:lineRule="auto"/>
        <w:jc w:val="both"/>
        <w:rPr>
          <w:rFonts w:ascii="Book Antiqua" w:hAnsi="Book Antiqua"/>
          <w:color w:val="auto"/>
          <w:lang w:eastAsia="zh-CN"/>
        </w:rPr>
      </w:pPr>
    </w:p>
    <w:p w14:paraId="76F7E409" w14:textId="77777777" w:rsidR="008C3D34" w:rsidRPr="00CA1BB8" w:rsidRDefault="008C3D34" w:rsidP="00B66E9E">
      <w:pPr>
        <w:spacing w:line="360" w:lineRule="auto"/>
        <w:jc w:val="both"/>
        <w:rPr>
          <w:rFonts w:ascii="Book Antiqua" w:hAnsi="Book Antiqua"/>
          <w:color w:val="auto"/>
          <w:lang w:eastAsia="zh-CN"/>
        </w:rPr>
      </w:pPr>
    </w:p>
    <w:p w14:paraId="1EF43771" w14:textId="77777777" w:rsidR="008C3D34" w:rsidRPr="00CA1BB8" w:rsidRDefault="008C3D34" w:rsidP="00B66E9E">
      <w:pPr>
        <w:spacing w:line="360" w:lineRule="auto"/>
        <w:jc w:val="both"/>
        <w:rPr>
          <w:rFonts w:ascii="Book Antiqua" w:hAnsi="Book Antiqua"/>
          <w:color w:val="auto"/>
          <w:lang w:eastAsia="zh-CN"/>
        </w:rPr>
      </w:pPr>
    </w:p>
    <w:p w14:paraId="19FF9B6E" w14:textId="77777777" w:rsidR="008C3D34" w:rsidRPr="00CA1BB8" w:rsidRDefault="008C3D34" w:rsidP="00B66E9E">
      <w:pPr>
        <w:spacing w:line="360" w:lineRule="auto"/>
        <w:jc w:val="both"/>
        <w:rPr>
          <w:rFonts w:ascii="Book Antiqua" w:hAnsi="Book Antiqua"/>
          <w:color w:val="auto"/>
          <w:lang w:eastAsia="zh-CN"/>
        </w:rPr>
      </w:pPr>
    </w:p>
    <w:p w14:paraId="7DFA9955" w14:textId="77777777" w:rsidR="008C3D34" w:rsidRPr="00CA1BB8" w:rsidRDefault="008C3D34" w:rsidP="00B66E9E">
      <w:pPr>
        <w:spacing w:line="360" w:lineRule="auto"/>
        <w:jc w:val="both"/>
        <w:rPr>
          <w:rFonts w:ascii="Book Antiqua" w:hAnsi="Book Antiqua"/>
          <w:color w:val="auto"/>
          <w:lang w:eastAsia="zh-CN"/>
        </w:rPr>
      </w:pPr>
    </w:p>
    <w:p w14:paraId="310042BC" w14:textId="77777777" w:rsidR="008C3D34" w:rsidRPr="00CA1BB8" w:rsidRDefault="008C3D34" w:rsidP="00B66E9E">
      <w:pPr>
        <w:spacing w:line="360" w:lineRule="auto"/>
        <w:jc w:val="both"/>
        <w:rPr>
          <w:rFonts w:ascii="Book Antiqua" w:hAnsi="Book Antiqua" w:cs="Quattrocento"/>
          <w:b/>
          <w:color w:val="auto"/>
          <w:lang w:eastAsia="zh-CN"/>
        </w:rPr>
      </w:pPr>
    </w:p>
    <w:p w14:paraId="720CF964" w14:textId="77777777" w:rsidR="008C3D34" w:rsidRPr="00CA1BB8" w:rsidRDefault="008C3D34" w:rsidP="00B66E9E">
      <w:pPr>
        <w:spacing w:line="360" w:lineRule="auto"/>
        <w:jc w:val="both"/>
        <w:rPr>
          <w:rFonts w:ascii="Book Antiqua" w:hAnsi="Book Antiqua" w:cs="Quattrocento"/>
          <w:b/>
          <w:color w:val="auto"/>
          <w:lang w:eastAsia="zh-CN"/>
        </w:rPr>
      </w:pPr>
    </w:p>
    <w:p w14:paraId="224A3003" w14:textId="43E47226"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F</w:t>
      </w:r>
      <w:r w:rsidR="008C3D34" w:rsidRPr="00CA1BB8">
        <w:rPr>
          <w:rFonts w:ascii="Book Antiqua" w:eastAsia="Quattrocento" w:hAnsi="Book Antiqua" w:cs="Quattrocento"/>
          <w:b/>
          <w:color w:val="auto"/>
        </w:rPr>
        <w:t>igure 1</w:t>
      </w:r>
      <w:r w:rsidRPr="00CA1BB8">
        <w:rPr>
          <w:rFonts w:ascii="Book Antiqua" w:eastAsia="Quattrocento" w:hAnsi="Book Antiqua" w:cs="Quattrocento"/>
          <w:b/>
          <w:color w:val="auto"/>
        </w:rPr>
        <w:t xml:space="preserve"> </w:t>
      </w:r>
      <w:r w:rsidR="00241DC5" w:rsidRPr="00CA1BB8">
        <w:rPr>
          <w:rFonts w:ascii="Book Antiqua" w:eastAsia="Quattrocento" w:hAnsi="Book Antiqua" w:cs="Quattrocento"/>
          <w:b/>
          <w:color w:val="auto"/>
        </w:rPr>
        <w:t>Intensive care unit</w:t>
      </w:r>
      <w:r w:rsidRPr="00CA1BB8">
        <w:rPr>
          <w:rFonts w:ascii="Book Antiqua" w:eastAsia="Quattrocento" w:hAnsi="Book Antiqua" w:cs="Quattrocento"/>
          <w:b/>
          <w:color w:val="auto"/>
        </w:rPr>
        <w:t xml:space="preserve"> </w:t>
      </w:r>
      <w:r w:rsidR="008C3D34" w:rsidRPr="00CA1BB8">
        <w:rPr>
          <w:rFonts w:ascii="Book Antiqua" w:eastAsia="Quattrocento" w:hAnsi="Book Antiqua" w:cs="Quattrocento"/>
          <w:b/>
          <w:color w:val="auto"/>
        </w:rPr>
        <w:t>enteral nutrition protocol flowchart</w:t>
      </w:r>
      <w:r w:rsidR="008C3D34" w:rsidRPr="00CA1BB8">
        <w:rPr>
          <w:rFonts w:ascii="Book Antiqua" w:hAnsi="Book Antiqua" w:cs="Quattrocento"/>
          <w:b/>
          <w:color w:val="auto"/>
          <w:lang w:eastAsia="zh-CN"/>
        </w:rPr>
        <w:t>.</w:t>
      </w:r>
      <w:r w:rsidR="00343396" w:rsidRPr="00CA1BB8">
        <w:rPr>
          <w:rFonts w:ascii="Book Antiqua" w:hAnsi="Book Antiqua" w:cs="Quattrocento" w:hint="eastAsia"/>
          <w:b/>
          <w:color w:val="auto"/>
          <w:lang w:eastAsia="zh-CN"/>
        </w:rPr>
        <w:t xml:space="preserve"> </w:t>
      </w:r>
      <w:r w:rsidRPr="00CA1BB8">
        <w:rPr>
          <w:rFonts w:ascii="Book Antiqua" w:eastAsia="Quattrocento" w:hAnsi="Book Antiqua" w:cs="Quattrocento"/>
          <w:color w:val="auto"/>
        </w:rPr>
        <w:t xml:space="preserve">TF: </w:t>
      </w:r>
      <w:r w:rsidR="008C3D34" w:rsidRPr="00CA1BB8">
        <w:rPr>
          <w:rFonts w:ascii="Book Antiqua" w:eastAsia="Quattrocento" w:hAnsi="Book Antiqua" w:cs="Quattrocento"/>
          <w:color w:val="auto"/>
        </w:rPr>
        <w:t>T</w:t>
      </w:r>
      <w:r w:rsidRPr="00CA1BB8">
        <w:rPr>
          <w:rFonts w:ascii="Book Antiqua" w:eastAsia="Quattrocento" w:hAnsi="Book Antiqua" w:cs="Quattrocento"/>
          <w:color w:val="auto"/>
        </w:rPr>
        <w:t>ube feeds</w:t>
      </w:r>
      <w:r w:rsidR="008C3D34"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NGT: </w:t>
      </w:r>
      <w:r w:rsidR="008C3D34" w:rsidRPr="00CA1BB8">
        <w:rPr>
          <w:rFonts w:ascii="Book Antiqua" w:eastAsia="Quattrocento" w:hAnsi="Book Antiqua" w:cs="Quattrocento"/>
          <w:color w:val="auto"/>
        </w:rPr>
        <w:t>N</w:t>
      </w:r>
      <w:r w:rsidRPr="00CA1BB8">
        <w:rPr>
          <w:rFonts w:ascii="Book Antiqua" w:eastAsia="Quattrocento" w:hAnsi="Book Antiqua" w:cs="Quattrocento"/>
          <w:color w:val="auto"/>
        </w:rPr>
        <w:t>asogastric tube</w:t>
      </w:r>
      <w:r w:rsidR="008C3D34"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GI: </w:t>
      </w:r>
      <w:r w:rsidR="008C3D34" w:rsidRPr="00CA1BB8">
        <w:rPr>
          <w:rFonts w:ascii="Book Antiqua" w:eastAsia="Quattrocento" w:hAnsi="Book Antiqua" w:cs="Quattrocento"/>
          <w:color w:val="auto"/>
        </w:rPr>
        <w:t>G</w:t>
      </w:r>
      <w:r w:rsidRPr="00CA1BB8">
        <w:rPr>
          <w:rFonts w:ascii="Book Antiqua" w:eastAsia="Quattrocento" w:hAnsi="Book Antiqua" w:cs="Quattrocento"/>
          <w:color w:val="auto"/>
        </w:rPr>
        <w:t>astrointestinal</w:t>
      </w:r>
      <w:r w:rsidR="008C3D34"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 xml:space="preserve">PN: </w:t>
      </w:r>
      <w:r w:rsidR="008C3D34" w:rsidRPr="00CA1BB8">
        <w:rPr>
          <w:rFonts w:ascii="Book Antiqua" w:eastAsia="Quattrocento" w:hAnsi="Book Antiqua" w:cs="Quattrocento"/>
          <w:color w:val="auto"/>
        </w:rPr>
        <w:t>P</w:t>
      </w:r>
      <w:r w:rsidRPr="00CA1BB8">
        <w:rPr>
          <w:rFonts w:ascii="Book Antiqua" w:eastAsia="Quattrocento" w:hAnsi="Book Antiqua" w:cs="Quattrocento"/>
          <w:color w:val="auto"/>
        </w:rPr>
        <w:t>arenteral nutrition</w:t>
      </w:r>
      <w:r w:rsidR="008C3D34"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w:t>
      </w:r>
      <w:r w:rsidR="008C3D34" w:rsidRPr="00CA1BB8">
        <w:rPr>
          <w:rFonts w:ascii="Book Antiqua" w:eastAsia="Quattrocento" w:hAnsi="Book Antiqua" w:cs="Quattrocento"/>
          <w:color w:val="auto"/>
        </w:rPr>
        <w:t>S/</w:t>
      </w:r>
      <w:proofErr w:type="spellStart"/>
      <w:r w:rsidR="008C3D34" w:rsidRPr="00CA1BB8">
        <w:rPr>
          <w:rFonts w:ascii="Book Antiqua" w:eastAsia="Quattrocento" w:hAnsi="Book Antiqua" w:cs="Quattrocento"/>
          <w:color w:val="auto"/>
        </w:rPr>
        <w:t>Sx</w:t>
      </w:r>
      <w:proofErr w:type="spellEnd"/>
      <w:r w:rsidRPr="00CA1BB8">
        <w:rPr>
          <w:rFonts w:ascii="Book Antiqua" w:eastAsia="Quattrocento" w:hAnsi="Book Antiqua" w:cs="Quattrocento"/>
          <w:color w:val="auto"/>
        </w:rPr>
        <w:t xml:space="preserve">: </w:t>
      </w:r>
      <w:r w:rsidR="008C3D34" w:rsidRPr="00CA1BB8">
        <w:rPr>
          <w:rFonts w:ascii="Book Antiqua" w:eastAsia="Quattrocento" w:hAnsi="Book Antiqua" w:cs="Quattrocento"/>
          <w:color w:val="auto"/>
        </w:rPr>
        <w:t>S</w:t>
      </w:r>
      <w:r w:rsidRPr="00CA1BB8">
        <w:rPr>
          <w:rFonts w:ascii="Book Antiqua" w:eastAsia="Quattrocento" w:hAnsi="Book Antiqua" w:cs="Quattrocento"/>
          <w:color w:val="auto"/>
        </w:rPr>
        <w:t>ymptoms and signs</w:t>
      </w:r>
      <w:r w:rsidR="008C3D34"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pts: </w:t>
      </w:r>
      <w:r w:rsidR="008C3D34" w:rsidRPr="00CA1BB8">
        <w:rPr>
          <w:rFonts w:ascii="Book Antiqua" w:eastAsia="Quattrocento" w:hAnsi="Book Antiqua" w:cs="Quattrocento"/>
          <w:color w:val="auto"/>
        </w:rPr>
        <w:t>P</w:t>
      </w:r>
      <w:r w:rsidRPr="00CA1BB8">
        <w:rPr>
          <w:rFonts w:ascii="Book Antiqua" w:eastAsia="Quattrocento" w:hAnsi="Book Antiqua" w:cs="Quattrocento"/>
          <w:color w:val="auto"/>
        </w:rPr>
        <w:t>atients</w:t>
      </w:r>
      <w:r w:rsidR="008C3D34" w:rsidRPr="00CA1BB8">
        <w:rPr>
          <w:rFonts w:ascii="Book Antiqua" w:hAnsi="Book Antiqua" w:cs="Quattrocento"/>
          <w:color w:val="auto"/>
          <w:lang w:eastAsia="zh-CN"/>
        </w:rPr>
        <w:t xml:space="preserve">; </w:t>
      </w:r>
      <w:r w:rsidRPr="00CA1BB8">
        <w:rPr>
          <w:rFonts w:ascii="Book Antiqua" w:eastAsia="Quattrocento" w:hAnsi="Book Antiqua" w:cs="Quattrocento"/>
          <w:color w:val="auto"/>
        </w:rPr>
        <w:t xml:space="preserve">GRV: </w:t>
      </w:r>
      <w:r w:rsidR="008C3D34" w:rsidRPr="00CA1BB8">
        <w:rPr>
          <w:rFonts w:ascii="Book Antiqua" w:eastAsia="Quattrocento" w:hAnsi="Book Antiqua" w:cs="Quattrocento"/>
          <w:color w:val="auto"/>
        </w:rPr>
        <w:t>G</w:t>
      </w:r>
      <w:r w:rsidRPr="00CA1BB8">
        <w:rPr>
          <w:rFonts w:ascii="Book Antiqua" w:eastAsia="Quattrocento" w:hAnsi="Book Antiqua" w:cs="Quattrocento"/>
          <w:color w:val="auto"/>
        </w:rPr>
        <w:t>astric residual volume</w:t>
      </w:r>
      <w:r w:rsidR="008C3D34" w:rsidRPr="00CA1BB8">
        <w:rPr>
          <w:rFonts w:ascii="Book Antiqua" w:hAnsi="Book Antiqua" w:cs="Quattrocento"/>
          <w:color w:val="auto"/>
          <w:lang w:eastAsia="zh-CN"/>
        </w:rPr>
        <w:t>.</w:t>
      </w:r>
      <w:r w:rsidRPr="00CA1BB8">
        <w:rPr>
          <w:rFonts w:ascii="Book Antiqua" w:eastAsia="Quattrocento" w:hAnsi="Book Antiqua" w:cs="Quattrocento"/>
          <w:color w:val="auto"/>
        </w:rPr>
        <w:t xml:space="preserve"> </w:t>
      </w:r>
    </w:p>
    <w:p w14:paraId="1320A627" w14:textId="77777777" w:rsidR="00A5362E" w:rsidRPr="00CA1BB8" w:rsidRDefault="00A5362E" w:rsidP="00B66E9E">
      <w:pPr>
        <w:spacing w:line="360" w:lineRule="auto"/>
        <w:jc w:val="both"/>
        <w:rPr>
          <w:rFonts w:ascii="Book Antiqua" w:hAnsi="Book Antiqua"/>
          <w:color w:val="auto"/>
        </w:rPr>
      </w:pPr>
    </w:p>
    <w:p w14:paraId="6692EF72" w14:textId="77777777" w:rsidR="00A5362E" w:rsidRPr="00CA1BB8" w:rsidRDefault="00A5362E" w:rsidP="00B66E9E">
      <w:pPr>
        <w:spacing w:line="360" w:lineRule="auto"/>
        <w:jc w:val="both"/>
        <w:rPr>
          <w:rFonts w:ascii="Book Antiqua" w:hAnsi="Book Antiqua"/>
          <w:color w:val="auto"/>
        </w:rPr>
      </w:pPr>
    </w:p>
    <w:p w14:paraId="3E51CB31" w14:textId="77777777" w:rsidR="00A5362E" w:rsidRPr="00CA1BB8" w:rsidRDefault="009F5FE9" w:rsidP="00B66E9E">
      <w:pPr>
        <w:spacing w:line="360" w:lineRule="auto"/>
        <w:jc w:val="both"/>
        <w:rPr>
          <w:rFonts w:ascii="Book Antiqua" w:hAnsi="Book Antiqua"/>
          <w:color w:val="auto"/>
        </w:rPr>
      </w:pPr>
      <w:r w:rsidRPr="00CA1BB8">
        <w:rPr>
          <w:rFonts w:ascii="Book Antiqua" w:hAnsi="Book Antiqua"/>
          <w:noProof/>
          <w:color w:val="auto"/>
          <w:lang w:eastAsia="zh-CN"/>
        </w:rPr>
        <w:lastRenderedPageBreak/>
        <w:drawing>
          <wp:anchor distT="0" distB="0" distL="114300" distR="114300" simplePos="0" relativeHeight="251660288" behindDoc="0" locked="0" layoutInCell="0" hidden="0" allowOverlap="0" wp14:anchorId="0956DB63" wp14:editId="642B2B65">
            <wp:simplePos x="0" y="0"/>
            <wp:positionH relativeFrom="margin">
              <wp:posOffset>-6349</wp:posOffset>
            </wp:positionH>
            <wp:positionV relativeFrom="paragraph">
              <wp:posOffset>289560</wp:posOffset>
            </wp:positionV>
            <wp:extent cx="5740400" cy="4305300"/>
            <wp:effectExtent l="0" t="0" r="0" b="0"/>
            <wp:wrapNone/>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a:srcRect/>
                    <a:stretch>
                      <a:fillRect/>
                    </a:stretch>
                  </pic:blipFill>
                  <pic:spPr>
                    <a:xfrm>
                      <a:off x="0" y="0"/>
                      <a:ext cx="5740400" cy="4305300"/>
                    </a:xfrm>
                    <a:prstGeom prst="rect">
                      <a:avLst/>
                    </a:prstGeom>
                    <a:ln/>
                  </pic:spPr>
                </pic:pic>
              </a:graphicData>
            </a:graphic>
          </wp:anchor>
        </w:drawing>
      </w:r>
    </w:p>
    <w:p w14:paraId="62ECD98F" w14:textId="77777777" w:rsidR="00A5362E" w:rsidRPr="00CA1BB8" w:rsidRDefault="00A5362E" w:rsidP="00B66E9E">
      <w:pPr>
        <w:spacing w:line="360" w:lineRule="auto"/>
        <w:jc w:val="both"/>
        <w:rPr>
          <w:rFonts w:ascii="Book Antiqua" w:hAnsi="Book Antiqua"/>
          <w:color w:val="auto"/>
        </w:rPr>
      </w:pPr>
    </w:p>
    <w:p w14:paraId="33633D15" w14:textId="77777777" w:rsidR="00A5362E" w:rsidRPr="00CA1BB8" w:rsidRDefault="00A5362E" w:rsidP="00B66E9E">
      <w:pPr>
        <w:spacing w:line="360" w:lineRule="auto"/>
        <w:jc w:val="both"/>
        <w:rPr>
          <w:rFonts w:ascii="Book Antiqua" w:hAnsi="Book Antiqua"/>
          <w:color w:val="auto"/>
        </w:rPr>
      </w:pPr>
    </w:p>
    <w:p w14:paraId="012B2B52" w14:textId="77777777" w:rsidR="00A5362E" w:rsidRPr="00CA1BB8" w:rsidRDefault="00A5362E" w:rsidP="00B66E9E">
      <w:pPr>
        <w:spacing w:line="360" w:lineRule="auto"/>
        <w:jc w:val="both"/>
        <w:rPr>
          <w:rFonts w:ascii="Book Antiqua" w:hAnsi="Book Antiqua"/>
          <w:color w:val="auto"/>
        </w:rPr>
      </w:pPr>
    </w:p>
    <w:p w14:paraId="70299059" w14:textId="77777777" w:rsidR="00A5362E" w:rsidRPr="00CA1BB8" w:rsidRDefault="00A5362E" w:rsidP="00B66E9E">
      <w:pPr>
        <w:spacing w:line="360" w:lineRule="auto"/>
        <w:jc w:val="both"/>
        <w:rPr>
          <w:rFonts w:ascii="Book Antiqua" w:hAnsi="Book Antiqua"/>
          <w:color w:val="auto"/>
        </w:rPr>
      </w:pPr>
    </w:p>
    <w:p w14:paraId="0593A2F1" w14:textId="77777777" w:rsidR="00A5362E" w:rsidRPr="00CA1BB8" w:rsidRDefault="00A5362E" w:rsidP="00B66E9E">
      <w:pPr>
        <w:spacing w:line="360" w:lineRule="auto"/>
        <w:jc w:val="both"/>
        <w:rPr>
          <w:rFonts w:ascii="Book Antiqua" w:hAnsi="Book Antiqua"/>
          <w:color w:val="auto"/>
        </w:rPr>
      </w:pPr>
    </w:p>
    <w:p w14:paraId="0BDEB944" w14:textId="77777777" w:rsidR="00A5362E" w:rsidRPr="00CA1BB8" w:rsidRDefault="00A5362E" w:rsidP="00B66E9E">
      <w:pPr>
        <w:spacing w:line="360" w:lineRule="auto"/>
        <w:jc w:val="both"/>
        <w:rPr>
          <w:rFonts w:ascii="Book Antiqua" w:hAnsi="Book Antiqua"/>
          <w:color w:val="auto"/>
        </w:rPr>
      </w:pPr>
    </w:p>
    <w:p w14:paraId="7A7624A4" w14:textId="77777777" w:rsidR="00A5362E" w:rsidRPr="00CA1BB8" w:rsidRDefault="00A5362E" w:rsidP="00B66E9E">
      <w:pPr>
        <w:spacing w:line="360" w:lineRule="auto"/>
        <w:jc w:val="both"/>
        <w:rPr>
          <w:rFonts w:ascii="Book Antiqua" w:hAnsi="Book Antiqua"/>
          <w:color w:val="auto"/>
        </w:rPr>
      </w:pPr>
    </w:p>
    <w:p w14:paraId="21689799" w14:textId="77777777" w:rsidR="00A5362E" w:rsidRPr="00CA1BB8" w:rsidRDefault="00A5362E" w:rsidP="00B66E9E">
      <w:pPr>
        <w:spacing w:line="360" w:lineRule="auto"/>
        <w:jc w:val="both"/>
        <w:rPr>
          <w:rFonts w:ascii="Book Antiqua" w:hAnsi="Book Antiqua"/>
          <w:color w:val="auto"/>
        </w:rPr>
      </w:pPr>
    </w:p>
    <w:p w14:paraId="448C9156" w14:textId="77777777" w:rsidR="00A5362E" w:rsidRPr="00CA1BB8" w:rsidRDefault="00A5362E" w:rsidP="00B66E9E">
      <w:pPr>
        <w:spacing w:line="360" w:lineRule="auto"/>
        <w:jc w:val="both"/>
        <w:rPr>
          <w:rFonts w:ascii="Book Antiqua" w:hAnsi="Book Antiqua"/>
          <w:color w:val="auto"/>
        </w:rPr>
      </w:pPr>
    </w:p>
    <w:p w14:paraId="5FB07864" w14:textId="77777777" w:rsidR="00A5362E" w:rsidRPr="00CA1BB8" w:rsidRDefault="00A5362E" w:rsidP="00B66E9E">
      <w:pPr>
        <w:spacing w:line="360" w:lineRule="auto"/>
        <w:jc w:val="both"/>
        <w:rPr>
          <w:rFonts w:ascii="Book Antiqua" w:hAnsi="Book Antiqua"/>
          <w:color w:val="auto"/>
        </w:rPr>
      </w:pPr>
    </w:p>
    <w:p w14:paraId="1007809A" w14:textId="77777777" w:rsidR="00A5362E" w:rsidRPr="00CA1BB8" w:rsidRDefault="00A5362E" w:rsidP="00B66E9E">
      <w:pPr>
        <w:spacing w:line="360" w:lineRule="auto"/>
        <w:jc w:val="both"/>
        <w:rPr>
          <w:rFonts w:ascii="Book Antiqua" w:hAnsi="Book Antiqua"/>
          <w:color w:val="auto"/>
        </w:rPr>
      </w:pPr>
    </w:p>
    <w:p w14:paraId="0ADD597B" w14:textId="77777777" w:rsidR="00A5362E" w:rsidRPr="00CA1BB8" w:rsidRDefault="00A5362E" w:rsidP="00B66E9E">
      <w:pPr>
        <w:spacing w:line="360" w:lineRule="auto"/>
        <w:jc w:val="both"/>
        <w:rPr>
          <w:rFonts w:ascii="Book Antiqua" w:hAnsi="Book Antiqua"/>
          <w:color w:val="auto"/>
        </w:rPr>
      </w:pPr>
    </w:p>
    <w:p w14:paraId="68BE8CBD" w14:textId="77777777" w:rsidR="00A5362E" w:rsidRPr="00CA1BB8" w:rsidRDefault="00A5362E" w:rsidP="00B66E9E">
      <w:pPr>
        <w:spacing w:line="360" w:lineRule="auto"/>
        <w:jc w:val="both"/>
        <w:rPr>
          <w:rFonts w:ascii="Book Antiqua" w:hAnsi="Book Antiqua"/>
          <w:color w:val="auto"/>
        </w:rPr>
      </w:pPr>
    </w:p>
    <w:p w14:paraId="712A0C51" w14:textId="77777777" w:rsidR="00A5362E" w:rsidRPr="00CA1BB8" w:rsidRDefault="00A5362E" w:rsidP="00B66E9E">
      <w:pPr>
        <w:spacing w:line="360" w:lineRule="auto"/>
        <w:jc w:val="both"/>
        <w:rPr>
          <w:rFonts w:ascii="Book Antiqua" w:hAnsi="Book Antiqua"/>
          <w:color w:val="auto"/>
        </w:rPr>
      </w:pPr>
    </w:p>
    <w:p w14:paraId="75278193" w14:textId="77777777" w:rsidR="00A5362E" w:rsidRPr="00CA1BB8" w:rsidRDefault="00A5362E" w:rsidP="00B66E9E">
      <w:pPr>
        <w:spacing w:line="360" w:lineRule="auto"/>
        <w:jc w:val="both"/>
        <w:rPr>
          <w:rFonts w:ascii="Book Antiqua" w:hAnsi="Book Antiqua"/>
          <w:color w:val="auto"/>
        </w:rPr>
      </w:pPr>
    </w:p>
    <w:p w14:paraId="07A2D1E0" w14:textId="77777777" w:rsidR="00A5362E" w:rsidRPr="00CA1BB8" w:rsidRDefault="00A5362E" w:rsidP="00B66E9E">
      <w:pPr>
        <w:spacing w:line="360" w:lineRule="auto"/>
        <w:jc w:val="both"/>
        <w:rPr>
          <w:rFonts w:ascii="Book Antiqua" w:hAnsi="Book Antiqua"/>
          <w:color w:val="auto"/>
        </w:rPr>
      </w:pPr>
    </w:p>
    <w:p w14:paraId="6487E9C5" w14:textId="4FD1AFD9"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F</w:t>
      </w:r>
      <w:r w:rsidR="001E53A9" w:rsidRPr="00CA1BB8">
        <w:rPr>
          <w:rFonts w:ascii="Book Antiqua" w:eastAsia="Quattrocento" w:hAnsi="Book Antiqua" w:cs="Quattrocento"/>
          <w:b/>
          <w:color w:val="auto"/>
        </w:rPr>
        <w:t>igure 2</w:t>
      </w:r>
      <w:r w:rsidRPr="00CA1BB8">
        <w:rPr>
          <w:rFonts w:ascii="Book Antiqua" w:eastAsia="Quattrocento" w:hAnsi="Book Antiqua" w:cs="Quattrocento"/>
          <w:b/>
          <w:color w:val="auto"/>
        </w:rPr>
        <w:t xml:space="preserve"> Days to </w:t>
      </w:r>
      <w:r w:rsidR="001E53A9" w:rsidRPr="00CA1BB8">
        <w:rPr>
          <w:rFonts w:ascii="Book Antiqua" w:eastAsia="Quattrocento" w:hAnsi="Book Antiqua" w:cs="Quattrocento"/>
          <w:b/>
          <w:color w:val="auto"/>
        </w:rPr>
        <w:t>achieve goal rate by intervention phase</w:t>
      </w:r>
      <w:r w:rsidR="001E53A9" w:rsidRPr="00CA1BB8">
        <w:rPr>
          <w:rFonts w:ascii="Book Antiqua" w:hAnsi="Book Antiqua" w:cs="Quattrocento"/>
          <w:b/>
          <w:color w:val="auto"/>
          <w:lang w:eastAsia="zh-CN"/>
        </w:rPr>
        <w:t>.</w:t>
      </w:r>
      <w:r w:rsidRPr="00CA1BB8">
        <w:rPr>
          <w:rFonts w:ascii="Book Antiqua" w:eastAsia="Quattrocento" w:hAnsi="Book Antiqua" w:cs="Quattrocento"/>
          <w:b/>
          <w:color w:val="auto"/>
        </w:rPr>
        <w:t xml:space="preserve"> </w:t>
      </w:r>
      <w:r w:rsidRPr="00CA1BB8">
        <w:rPr>
          <w:rFonts w:ascii="Book Antiqua" w:eastAsia="Quattrocento" w:hAnsi="Book Antiqua" w:cs="Quattrocento"/>
          <w:color w:val="auto"/>
        </w:rPr>
        <w:t xml:space="preserve">The Kaplan-Meier method was used to calculate the time to achieve goal </w:t>
      </w:r>
      <w:r w:rsidR="001E53A9" w:rsidRPr="00CA1BB8">
        <w:rPr>
          <w:rFonts w:ascii="Book Antiqua" w:eastAsia="Quattrocento" w:hAnsi="Book Antiqua" w:cs="Quattrocento"/>
          <w:color w:val="auto"/>
        </w:rPr>
        <w:t>rate over the seven-day period.</w:t>
      </w:r>
      <w:r w:rsidRPr="00CA1BB8">
        <w:rPr>
          <w:rFonts w:ascii="Book Antiqua" w:eastAsia="Quattrocento" w:hAnsi="Book Antiqua" w:cs="Quattrocento"/>
          <w:color w:val="auto"/>
        </w:rPr>
        <w:t xml:space="preserve"> The log-rank test was used to compare the time to both of those events between the pre- and post-intervention phases.</w:t>
      </w:r>
      <w:r w:rsidR="00FC2E79" w:rsidRPr="00CA1BB8">
        <w:rPr>
          <w:rFonts w:ascii="Book Antiqua" w:eastAsia="Quattrocento" w:hAnsi="Book Antiqua" w:cs="Quattrocento"/>
          <w:color w:val="auto"/>
        </w:rPr>
        <w:t xml:space="preserve"> </w:t>
      </w:r>
    </w:p>
    <w:p w14:paraId="4D20291F" w14:textId="77777777" w:rsidR="00A5362E" w:rsidRPr="00CA1BB8" w:rsidRDefault="00A5362E" w:rsidP="00B66E9E">
      <w:pPr>
        <w:spacing w:line="360" w:lineRule="auto"/>
        <w:jc w:val="both"/>
        <w:rPr>
          <w:rFonts w:ascii="Book Antiqua" w:hAnsi="Book Antiqua"/>
          <w:color w:val="auto"/>
        </w:rPr>
      </w:pPr>
    </w:p>
    <w:p w14:paraId="65D6678C" w14:textId="77777777" w:rsidR="00A5362E" w:rsidRPr="00CA1BB8" w:rsidRDefault="00A5362E" w:rsidP="00B66E9E">
      <w:pPr>
        <w:spacing w:line="360" w:lineRule="auto"/>
        <w:jc w:val="both"/>
        <w:rPr>
          <w:rFonts w:ascii="Book Antiqua" w:hAnsi="Book Antiqua"/>
          <w:color w:val="auto"/>
        </w:rPr>
      </w:pPr>
    </w:p>
    <w:p w14:paraId="6D4F452A" w14:textId="77777777" w:rsidR="00A5362E" w:rsidRPr="00CA1BB8" w:rsidRDefault="00A5362E" w:rsidP="00B66E9E">
      <w:pPr>
        <w:spacing w:line="360" w:lineRule="auto"/>
        <w:jc w:val="both"/>
        <w:rPr>
          <w:rFonts w:ascii="Book Antiqua" w:hAnsi="Book Antiqua"/>
          <w:color w:val="auto"/>
        </w:rPr>
      </w:pPr>
    </w:p>
    <w:p w14:paraId="151D5E43" w14:textId="77777777" w:rsidR="00A5362E" w:rsidRPr="00CA1BB8" w:rsidRDefault="00A5362E" w:rsidP="00B66E9E">
      <w:pPr>
        <w:spacing w:line="360" w:lineRule="auto"/>
        <w:jc w:val="both"/>
        <w:rPr>
          <w:rFonts w:ascii="Book Antiqua" w:hAnsi="Book Antiqua"/>
          <w:color w:val="auto"/>
        </w:rPr>
      </w:pPr>
    </w:p>
    <w:p w14:paraId="22B5E983" w14:textId="77777777" w:rsidR="00A5362E" w:rsidRPr="00CA1BB8" w:rsidRDefault="00A5362E" w:rsidP="00B66E9E">
      <w:pPr>
        <w:spacing w:line="360" w:lineRule="auto"/>
        <w:jc w:val="both"/>
        <w:rPr>
          <w:rFonts w:ascii="Book Antiqua" w:hAnsi="Book Antiqua"/>
          <w:color w:val="auto"/>
        </w:rPr>
      </w:pPr>
    </w:p>
    <w:p w14:paraId="37CC10C5" w14:textId="77777777" w:rsidR="00A5362E" w:rsidRPr="00CA1BB8" w:rsidRDefault="00A5362E" w:rsidP="00B66E9E">
      <w:pPr>
        <w:spacing w:line="360" w:lineRule="auto"/>
        <w:jc w:val="both"/>
        <w:rPr>
          <w:rFonts w:ascii="Book Antiqua" w:hAnsi="Book Antiqua"/>
          <w:color w:val="auto"/>
        </w:rPr>
      </w:pPr>
    </w:p>
    <w:p w14:paraId="2AAC28AA" w14:textId="77777777" w:rsidR="00A5362E" w:rsidRPr="00CA1BB8" w:rsidRDefault="00A5362E" w:rsidP="00B66E9E">
      <w:pPr>
        <w:spacing w:line="360" w:lineRule="auto"/>
        <w:jc w:val="both"/>
        <w:rPr>
          <w:rFonts w:ascii="Book Antiqua" w:hAnsi="Book Antiqua"/>
          <w:color w:val="auto"/>
        </w:rPr>
      </w:pPr>
    </w:p>
    <w:p w14:paraId="77EAD98A" w14:textId="554E8B01" w:rsidR="00A5362E" w:rsidRPr="00CA1BB8" w:rsidRDefault="00A5362E" w:rsidP="00B66E9E">
      <w:pPr>
        <w:spacing w:line="360" w:lineRule="auto"/>
        <w:jc w:val="both"/>
        <w:rPr>
          <w:rFonts w:ascii="Book Antiqua" w:hAnsi="Book Antiqua"/>
          <w:color w:val="auto"/>
          <w:lang w:eastAsia="zh-CN"/>
        </w:rPr>
      </w:pPr>
    </w:p>
    <w:p w14:paraId="07A86E95" w14:textId="77777777" w:rsidR="00A5362E" w:rsidRPr="00CA1BB8" w:rsidRDefault="00A5362E" w:rsidP="00B66E9E">
      <w:pPr>
        <w:spacing w:line="360" w:lineRule="auto"/>
        <w:jc w:val="both"/>
        <w:rPr>
          <w:rFonts w:ascii="Book Antiqua" w:hAnsi="Book Antiqua"/>
          <w:color w:val="auto"/>
        </w:rPr>
      </w:pPr>
    </w:p>
    <w:p w14:paraId="63A70FE3" w14:textId="41377B62" w:rsidR="00A5362E" w:rsidRPr="00CA1BB8" w:rsidRDefault="001E53A9" w:rsidP="00B66E9E">
      <w:pPr>
        <w:spacing w:line="360" w:lineRule="auto"/>
        <w:jc w:val="both"/>
        <w:rPr>
          <w:rFonts w:ascii="Book Antiqua" w:hAnsi="Book Antiqua"/>
          <w:color w:val="auto"/>
        </w:rPr>
      </w:pPr>
      <w:r w:rsidRPr="00CA1BB8">
        <w:rPr>
          <w:rFonts w:ascii="Book Antiqua" w:hAnsi="Book Antiqua"/>
          <w:noProof/>
          <w:color w:val="auto"/>
          <w:lang w:eastAsia="zh-CN"/>
        </w:rPr>
        <w:drawing>
          <wp:anchor distT="0" distB="0" distL="114300" distR="114300" simplePos="0" relativeHeight="251661312" behindDoc="0" locked="0" layoutInCell="0" hidden="0" allowOverlap="0" wp14:anchorId="672CB800" wp14:editId="174B5D47">
            <wp:simplePos x="0" y="0"/>
            <wp:positionH relativeFrom="margin">
              <wp:posOffset>-19685</wp:posOffset>
            </wp:positionH>
            <wp:positionV relativeFrom="paragraph">
              <wp:posOffset>83820</wp:posOffset>
            </wp:positionV>
            <wp:extent cx="4942840" cy="3951605"/>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4"/>
                    <a:srcRect/>
                    <a:stretch>
                      <a:fillRect/>
                    </a:stretch>
                  </pic:blipFill>
                  <pic:spPr>
                    <a:xfrm>
                      <a:off x="0" y="0"/>
                      <a:ext cx="4942840" cy="3951605"/>
                    </a:xfrm>
                    <a:prstGeom prst="rect">
                      <a:avLst/>
                    </a:prstGeom>
                    <a:ln/>
                  </pic:spPr>
                </pic:pic>
              </a:graphicData>
            </a:graphic>
            <wp14:sizeRelH relativeFrom="margin">
              <wp14:pctWidth>0</wp14:pctWidth>
            </wp14:sizeRelH>
            <wp14:sizeRelV relativeFrom="margin">
              <wp14:pctHeight>0</wp14:pctHeight>
            </wp14:sizeRelV>
          </wp:anchor>
        </w:drawing>
      </w:r>
    </w:p>
    <w:p w14:paraId="1B19556D" w14:textId="77777777" w:rsidR="00A5362E" w:rsidRPr="00CA1BB8" w:rsidRDefault="00A5362E" w:rsidP="00B66E9E">
      <w:pPr>
        <w:spacing w:line="360" w:lineRule="auto"/>
        <w:jc w:val="both"/>
        <w:rPr>
          <w:rFonts w:ascii="Book Antiqua" w:hAnsi="Book Antiqua"/>
          <w:color w:val="auto"/>
        </w:rPr>
      </w:pPr>
    </w:p>
    <w:p w14:paraId="35EF07E5" w14:textId="77777777" w:rsidR="00A5362E" w:rsidRPr="00CA1BB8" w:rsidRDefault="00A5362E" w:rsidP="00B66E9E">
      <w:pPr>
        <w:spacing w:line="360" w:lineRule="auto"/>
        <w:jc w:val="both"/>
        <w:rPr>
          <w:rFonts w:ascii="Book Antiqua" w:hAnsi="Book Antiqua"/>
          <w:color w:val="auto"/>
        </w:rPr>
      </w:pPr>
    </w:p>
    <w:p w14:paraId="2E0EB91B" w14:textId="77777777" w:rsidR="00A5362E" w:rsidRPr="00CA1BB8" w:rsidRDefault="00A5362E" w:rsidP="00B66E9E">
      <w:pPr>
        <w:spacing w:line="360" w:lineRule="auto"/>
        <w:jc w:val="both"/>
        <w:rPr>
          <w:rFonts w:ascii="Book Antiqua" w:hAnsi="Book Antiqua"/>
          <w:color w:val="auto"/>
        </w:rPr>
      </w:pPr>
    </w:p>
    <w:p w14:paraId="05DFFD48" w14:textId="77777777" w:rsidR="00A5362E" w:rsidRPr="00CA1BB8" w:rsidRDefault="00A5362E" w:rsidP="00B66E9E">
      <w:pPr>
        <w:spacing w:line="360" w:lineRule="auto"/>
        <w:jc w:val="both"/>
        <w:rPr>
          <w:rFonts w:ascii="Book Antiqua" w:hAnsi="Book Antiqua"/>
          <w:color w:val="auto"/>
        </w:rPr>
      </w:pPr>
    </w:p>
    <w:p w14:paraId="7D0456AB" w14:textId="77777777" w:rsidR="00A5362E" w:rsidRPr="00CA1BB8" w:rsidRDefault="00A5362E" w:rsidP="00B66E9E">
      <w:pPr>
        <w:spacing w:line="360" w:lineRule="auto"/>
        <w:jc w:val="both"/>
        <w:rPr>
          <w:rFonts w:ascii="Book Antiqua" w:hAnsi="Book Antiqua"/>
          <w:color w:val="auto"/>
        </w:rPr>
      </w:pPr>
    </w:p>
    <w:p w14:paraId="2A7DE212" w14:textId="77777777" w:rsidR="00A5362E" w:rsidRPr="00CA1BB8" w:rsidRDefault="00A5362E" w:rsidP="00B66E9E">
      <w:pPr>
        <w:spacing w:line="360" w:lineRule="auto"/>
        <w:jc w:val="both"/>
        <w:rPr>
          <w:rFonts w:ascii="Book Antiqua" w:hAnsi="Book Antiqua"/>
          <w:color w:val="auto"/>
        </w:rPr>
      </w:pPr>
    </w:p>
    <w:p w14:paraId="3A56A16F" w14:textId="77777777" w:rsidR="00A5362E" w:rsidRPr="00CA1BB8" w:rsidRDefault="00A5362E" w:rsidP="00B66E9E">
      <w:pPr>
        <w:spacing w:line="360" w:lineRule="auto"/>
        <w:jc w:val="both"/>
        <w:rPr>
          <w:rFonts w:ascii="Book Antiqua" w:hAnsi="Book Antiqua"/>
          <w:color w:val="auto"/>
        </w:rPr>
      </w:pPr>
    </w:p>
    <w:p w14:paraId="287BF173" w14:textId="77777777" w:rsidR="00A5362E" w:rsidRPr="00CA1BB8" w:rsidRDefault="00A5362E" w:rsidP="00B66E9E">
      <w:pPr>
        <w:spacing w:line="360" w:lineRule="auto"/>
        <w:jc w:val="both"/>
        <w:rPr>
          <w:rFonts w:ascii="Book Antiqua" w:hAnsi="Book Antiqua"/>
          <w:color w:val="auto"/>
        </w:rPr>
      </w:pPr>
    </w:p>
    <w:p w14:paraId="35EA7F40" w14:textId="77777777" w:rsidR="00A5362E" w:rsidRPr="00CA1BB8" w:rsidRDefault="00A5362E" w:rsidP="00B66E9E">
      <w:pPr>
        <w:spacing w:line="360" w:lineRule="auto"/>
        <w:jc w:val="both"/>
        <w:rPr>
          <w:rFonts w:ascii="Book Antiqua" w:hAnsi="Book Antiqua"/>
          <w:color w:val="auto"/>
        </w:rPr>
      </w:pPr>
    </w:p>
    <w:p w14:paraId="0020961E" w14:textId="77777777" w:rsidR="00A5362E" w:rsidRPr="00CA1BB8" w:rsidRDefault="00A5362E" w:rsidP="00B66E9E">
      <w:pPr>
        <w:spacing w:line="360" w:lineRule="auto"/>
        <w:jc w:val="both"/>
        <w:rPr>
          <w:rFonts w:ascii="Book Antiqua" w:hAnsi="Book Antiqua"/>
          <w:color w:val="auto"/>
        </w:rPr>
      </w:pPr>
    </w:p>
    <w:p w14:paraId="7D2BA488" w14:textId="77777777" w:rsidR="00A5362E" w:rsidRPr="00CA1BB8" w:rsidRDefault="00A5362E" w:rsidP="00B66E9E">
      <w:pPr>
        <w:spacing w:line="360" w:lineRule="auto"/>
        <w:jc w:val="both"/>
        <w:rPr>
          <w:rFonts w:ascii="Book Antiqua" w:hAnsi="Book Antiqua"/>
          <w:color w:val="auto"/>
        </w:rPr>
      </w:pPr>
    </w:p>
    <w:p w14:paraId="0E53F8FC" w14:textId="77777777" w:rsidR="00A5362E" w:rsidRPr="00CA1BB8" w:rsidRDefault="00A5362E" w:rsidP="00B66E9E">
      <w:pPr>
        <w:spacing w:line="360" w:lineRule="auto"/>
        <w:jc w:val="both"/>
        <w:rPr>
          <w:rFonts w:ascii="Book Antiqua" w:hAnsi="Book Antiqua"/>
          <w:color w:val="auto"/>
        </w:rPr>
      </w:pPr>
    </w:p>
    <w:p w14:paraId="46839BE9" w14:textId="77777777" w:rsidR="00A5362E" w:rsidRPr="00CA1BB8" w:rsidRDefault="00A5362E" w:rsidP="00B66E9E">
      <w:pPr>
        <w:spacing w:line="360" w:lineRule="auto"/>
        <w:jc w:val="both"/>
        <w:rPr>
          <w:rFonts w:ascii="Book Antiqua" w:hAnsi="Book Antiqua"/>
          <w:color w:val="auto"/>
        </w:rPr>
      </w:pPr>
    </w:p>
    <w:p w14:paraId="5FB39997" w14:textId="77777777" w:rsidR="00A5362E" w:rsidRPr="00CA1BB8" w:rsidRDefault="00A5362E" w:rsidP="00B66E9E">
      <w:pPr>
        <w:spacing w:line="360" w:lineRule="auto"/>
        <w:jc w:val="both"/>
        <w:rPr>
          <w:rFonts w:ascii="Book Antiqua" w:hAnsi="Book Antiqua"/>
          <w:color w:val="auto"/>
        </w:rPr>
      </w:pPr>
    </w:p>
    <w:p w14:paraId="3BA1C85E" w14:textId="43BE2A63"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F</w:t>
      </w:r>
      <w:r w:rsidR="001E53A9" w:rsidRPr="00CA1BB8">
        <w:rPr>
          <w:rFonts w:ascii="Book Antiqua" w:eastAsia="Quattrocento" w:hAnsi="Book Antiqua" w:cs="Quattrocento"/>
          <w:b/>
          <w:color w:val="auto"/>
        </w:rPr>
        <w:t>igure 3</w:t>
      </w:r>
      <w:r w:rsidRPr="00CA1BB8">
        <w:rPr>
          <w:rFonts w:ascii="Book Antiqua" w:eastAsia="Quattrocento" w:hAnsi="Book Antiqua" w:cs="Quattrocento"/>
          <w:b/>
          <w:color w:val="auto"/>
        </w:rPr>
        <w:t xml:space="preserve"> Days to </w:t>
      </w:r>
      <w:r w:rsidR="001E53A9" w:rsidRPr="00CA1BB8">
        <w:rPr>
          <w:rFonts w:ascii="Book Antiqua" w:eastAsia="Quattrocento" w:hAnsi="Book Antiqua" w:cs="Quattrocento"/>
          <w:b/>
          <w:color w:val="auto"/>
        </w:rPr>
        <w:t>achieve total recommended volume by intervention p</w:t>
      </w:r>
      <w:r w:rsidRPr="00CA1BB8">
        <w:rPr>
          <w:rFonts w:ascii="Book Antiqua" w:eastAsia="Quattrocento" w:hAnsi="Book Antiqua" w:cs="Quattrocento"/>
          <w:b/>
          <w:color w:val="auto"/>
        </w:rPr>
        <w:t xml:space="preserve">hase. </w:t>
      </w:r>
      <w:r w:rsidRPr="00CA1BB8">
        <w:rPr>
          <w:rFonts w:ascii="Book Antiqua" w:eastAsia="Quattrocento" w:hAnsi="Book Antiqua" w:cs="Quattrocento"/>
          <w:color w:val="auto"/>
        </w:rPr>
        <w:t>The Kaplan-Meier method was used to calculate the time to achieve total recommended daily vo</w:t>
      </w:r>
      <w:r w:rsidR="00B544DD" w:rsidRPr="00CA1BB8">
        <w:rPr>
          <w:rFonts w:ascii="Book Antiqua" w:eastAsia="Quattrocento" w:hAnsi="Book Antiqua" w:cs="Quattrocento"/>
          <w:color w:val="auto"/>
        </w:rPr>
        <w:t>lume over the seven-day period.</w:t>
      </w:r>
      <w:r w:rsidRPr="00CA1BB8">
        <w:rPr>
          <w:rFonts w:ascii="Book Antiqua" w:eastAsia="Quattrocento" w:hAnsi="Book Antiqua" w:cs="Quattrocento"/>
          <w:color w:val="auto"/>
        </w:rPr>
        <w:t xml:space="preserve"> The log-rank test was used to compare the time to both of those events between the pre- and post-intervention phases.</w:t>
      </w:r>
      <w:r w:rsidR="00FC2E79" w:rsidRPr="00CA1BB8">
        <w:rPr>
          <w:rFonts w:ascii="Book Antiqua" w:eastAsia="Quattrocento" w:hAnsi="Book Antiqua" w:cs="Quattrocento"/>
          <w:color w:val="auto"/>
        </w:rPr>
        <w:t xml:space="preserve"> </w:t>
      </w:r>
    </w:p>
    <w:p w14:paraId="48909584" w14:textId="77777777" w:rsidR="00A5362E" w:rsidRPr="00CA1BB8" w:rsidRDefault="00A5362E" w:rsidP="00B66E9E">
      <w:pPr>
        <w:spacing w:line="360" w:lineRule="auto"/>
        <w:jc w:val="both"/>
        <w:rPr>
          <w:rFonts w:ascii="Book Antiqua" w:hAnsi="Book Antiqua"/>
          <w:color w:val="auto"/>
        </w:rPr>
      </w:pPr>
    </w:p>
    <w:p w14:paraId="6DC4BAD9" w14:textId="77777777" w:rsidR="00A5362E" w:rsidRPr="00CA1BB8" w:rsidRDefault="00A5362E" w:rsidP="00B66E9E">
      <w:pPr>
        <w:spacing w:line="360" w:lineRule="auto"/>
        <w:jc w:val="both"/>
        <w:rPr>
          <w:rFonts w:ascii="Book Antiqua" w:hAnsi="Book Antiqua"/>
          <w:color w:val="auto"/>
        </w:rPr>
      </w:pPr>
    </w:p>
    <w:p w14:paraId="2F410521" w14:textId="77777777" w:rsidR="00A5362E" w:rsidRPr="00CA1BB8" w:rsidRDefault="00A5362E" w:rsidP="00B66E9E">
      <w:pPr>
        <w:spacing w:line="360" w:lineRule="auto"/>
        <w:jc w:val="both"/>
        <w:rPr>
          <w:rFonts w:ascii="Book Antiqua" w:hAnsi="Book Antiqua"/>
          <w:color w:val="auto"/>
        </w:rPr>
      </w:pPr>
    </w:p>
    <w:p w14:paraId="6C6E84D9" w14:textId="77777777" w:rsidR="00A5362E" w:rsidRPr="00CA1BB8" w:rsidRDefault="00A5362E" w:rsidP="00B66E9E">
      <w:pPr>
        <w:spacing w:line="360" w:lineRule="auto"/>
        <w:jc w:val="both"/>
        <w:rPr>
          <w:rFonts w:ascii="Book Antiqua" w:hAnsi="Book Antiqua"/>
          <w:color w:val="auto"/>
        </w:rPr>
      </w:pPr>
    </w:p>
    <w:p w14:paraId="66EB6C12" w14:textId="77777777" w:rsidR="00A5362E" w:rsidRPr="00CA1BB8" w:rsidRDefault="00A5362E" w:rsidP="00B66E9E">
      <w:pPr>
        <w:spacing w:line="360" w:lineRule="auto"/>
        <w:jc w:val="both"/>
        <w:rPr>
          <w:rFonts w:ascii="Book Antiqua" w:hAnsi="Book Antiqua"/>
          <w:color w:val="auto"/>
        </w:rPr>
      </w:pPr>
    </w:p>
    <w:p w14:paraId="709DD676" w14:textId="77777777" w:rsidR="00A5362E" w:rsidRPr="00CA1BB8" w:rsidRDefault="00A5362E" w:rsidP="00B66E9E">
      <w:pPr>
        <w:spacing w:line="360" w:lineRule="auto"/>
        <w:jc w:val="both"/>
        <w:rPr>
          <w:rFonts w:ascii="Book Antiqua" w:hAnsi="Book Antiqua"/>
          <w:color w:val="auto"/>
        </w:rPr>
      </w:pPr>
    </w:p>
    <w:p w14:paraId="72396A98" w14:textId="77777777" w:rsidR="00A5362E" w:rsidRPr="00CA1BB8" w:rsidRDefault="00A5362E" w:rsidP="00B66E9E">
      <w:pPr>
        <w:spacing w:line="360" w:lineRule="auto"/>
        <w:jc w:val="both"/>
        <w:rPr>
          <w:rFonts w:ascii="Book Antiqua" w:hAnsi="Book Antiqua"/>
          <w:color w:val="auto"/>
        </w:rPr>
      </w:pPr>
    </w:p>
    <w:p w14:paraId="60D7E331" w14:textId="0B050D63"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lastRenderedPageBreak/>
        <w:t>T</w:t>
      </w:r>
      <w:r w:rsidR="00B544DD" w:rsidRPr="00CA1BB8">
        <w:rPr>
          <w:rFonts w:ascii="Book Antiqua" w:eastAsia="Quattrocento" w:hAnsi="Book Antiqua" w:cs="Quattrocento"/>
          <w:b/>
          <w:color w:val="auto"/>
        </w:rPr>
        <w:t>able 1</w:t>
      </w:r>
      <w:r w:rsidRPr="00CA1BB8">
        <w:rPr>
          <w:rFonts w:ascii="Book Antiqua" w:eastAsia="Quattrocento" w:hAnsi="Book Antiqua" w:cs="Quattrocento"/>
          <w:b/>
          <w:color w:val="auto"/>
        </w:rPr>
        <w:t xml:space="preserve"> Exclusion </w:t>
      </w:r>
      <w:r w:rsidR="00B544DD" w:rsidRPr="00CA1BB8">
        <w:rPr>
          <w:rFonts w:ascii="Book Antiqua" w:eastAsia="Quattrocento" w:hAnsi="Book Antiqua" w:cs="Quattrocento"/>
          <w:b/>
          <w:color w:val="auto"/>
        </w:rPr>
        <w:t>c</w:t>
      </w:r>
      <w:r w:rsidRPr="00CA1BB8">
        <w:rPr>
          <w:rFonts w:ascii="Book Antiqua" w:eastAsia="Quattrocento" w:hAnsi="Book Antiqua" w:cs="Quattrocento"/>
          <w:b/>
          <w:color w:val="auto"/>
        </w:rPr>
        <w:t>riteria</w:t>
      </w:r>
    </w:p>
    <w:p w14:paraId="5533AA10" w14:textId="77777777" w:rsidR="00A5362E" w:rsidRPr="00CA1BB8" w:rsidRDefault="00A5362E" w:rsidP="00B66E9E">
      <w:pPr>
        <w:spacing w:line="360" w:lineRule="auto"/>
        <w:jc w:val="both"/>
        <w:rPr>
          <w:rFonts w:ascii="Book Antiqua" w:hAnsi="Book Antiqua"/>
          <w:color w:val="auto"/>
        </w:rPr>
      </w:pPr>
    </w:p>
    <w:tbl>
      <w:tblPr>
        <w:tblStyle w:val="a5"/>
        <w:tblW w:w="991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1080"/>
        <w:gridCol w:w="2070"/>
        <w:gridCol w:w="2250"/>
      </w:tblGrid>
      <w:tr w:rsidR="00341D47" w:rsidRPr="00CA1BB8" w14:paraId="51167C0E" w14:textId="77777777" w:rsidTr="00B544DD">
        <w:trPr>
          <w:trHeight w:val="300"/>
        </w:trPr>
        <w:tc>
          <w:tcPr>
            <w:tcW w:w="4515" w:type="dxa"/>
            <w:shd w:val="clear" w:color="auto" w:fill="auto"/>
            <w:vAlign w:val="bottom"/>
          </w:tcPr>
          <w:p w14:paraId="3A100ACB" w14:textId="209CB1A0"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Exclusion </w:t>
            </w:r>
            <w:r w:rsidR="00B544DD" w:rsidRPr="00CA1BB8">
              <w:rPr>
                <w:rFonts w:ascii="Book Antiqua" w:eastAsia="Quattrocento" w:hAnsi="Book Antiqua" w:cs="Quattrocento"/>
                <w:b/>
                <w:color w:val="auto"/>
              </w:rPr>
              <w:t>c</w:t>
            </w:r>
            <w:r w:rsidRPr="00CA1BB8">
              <w:rPr>
                <w:rFonts w:ascii="Book Antiqua" w:eastAsia="Quattrocento" w:hAnsi="Book Antiqua" w:cs="Quattrocento"/>
                <w:b/>
                <w:color w:val="auto"/>
              </w:rPr>
              <w:t>riteria</w:t>
            </w:r>
          </w:p>
        </w:tc>
        <w:tc>
          <w:tcPr>
            <w:tcW w:w="1080" w:type="dxa"/>
            <w:shd w:val="clear" w:color="auto" w:fill="auto"/>
            <w:vAlign w:val="bottom"/>
          </w:tcPr>
          <w:p w14:paraId="147AE59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i/>
                <w:color w:val="auto"/>
              </w:rPr>
              <w:t>n</w:t>
            </w:r>
          </w:p>
        </w:tc>
        <w:tc>
          <w:tcPr>
            <w:tcW w:w="2070" w:type="dxa"/>
            <w:shd w:val="clear" w:color="auto" w:fill="auto"/>
            <w:vAlign w:val="bottom"/>
          </w:tcPr>
          <w:p w14:paraId="49C59AA8" w14:textId="6638EB6B"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Pre-</w:t>
            </w:r>
            <w:r w:rsidR="00B544DD" w:rsidRPr="00CA1BB8">
              <w:rPr>
                <w:rFonts w:ascii="Book Antiqua" w:eastAsia="Quattrocento" w:hAnsi="Book Antiqua" w:cs="Quattrocento"/>
                <w:b/>
                <w:color w:val="auto"/>
              </w:rPr>
              <w:t>intervention phase</w:t>
            </w:r>
          </w:p>
        </w:tc>
        <w:tc>
          <w:tcPr>
            <w:tcW w:w="2250" w:type="dxa"/>
            <w:shd w:val="clear" w:color="auto" w:fill="auto"/>
            <w:vAlign w:val="bottom"/>
          </w:tcPr>
          <w:p w14:paraId="3CCAF49A" w14:textId="4E421711"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Post-</w:t>
            </w:r>
            <w:r w:rsidR="00B544DD" w:rsidRPr="00CA1BB8">
              <w:rPr>
                <w:rFonts w:ascii="Book Antiqua" w:eastAsia="Quattrocento" w:hAnsi="Book Antiqua" w:cs="Quattrocento"/>
                <w:b/>
                <w:color w:val="auto"/>
              </w:rPr>
              <w:t>intervention phase</w:t>
            </w:r>
          </w:p>
        </w:tc>
      </w:tr>
      <w:tr w:rsidR="00341D47" w:rsidRPr="00CA1BB8" w14:paraId="1E1C7CF6" w14:textId="77777777" w:rsidTr="00B544DD">
        <w:trPr>
          <w:trHeight w:val="560"/>
        </w:trPr>
        <w:tc>
          <w:tcPr>
            <w:tcW w:w="4515" w:type="dxa"/>
            <w:shd w:val="clear" w:color="auto" w:fill="auto"/>
            <w:vAlign w:val="bottom"/>
          </w:tcPr>
          <w:p w14:paraId="66A20332"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Enteral nutrition not initiated</w:t>
            </w:r>
          </w:p>
        </w:tc>
        <w:tc>
          <w:tcPr>
            <w:tcW w:w="1080" w:type="dxa"/>
            <w:shd w:val="clear" w:color="auto" w:fill="auto"/>
            <w:vAlign w:val="bottom"/>
          </w:tcPr>
          <w:p w14:paraId="7061746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10</w:t>
            </w:r>
          </w:p>
        </w:tc>
        <w:tc>
          <w:tcPr>
            <w:tcW w:w="2070" w:type="dxa"/>
            <w:shd w:val="clear" w:color="auto" w:fill="auto"/>
            <w:vAlign w:val="bottom"/>
          </w:tcPr>
          <w:p w14:paraId="65BB41B9"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8</w:t>
            </w:r>
          </w:p>
        </w:tc>
        <w:tc>
          <w:tcPr>
            <w:tcW w:w="2250" w:type="dxa"/>
            <w:shd w:val="clear" w:color="auto" w:fill="auto"/>
            <w:vAlign w:val="bottom"/>
          </w:tcPr>
          <w:p w14:paraId="5BD539EF"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w:t>
            </w:r>
          </w:p>
        </w:tc>
      </w:tr>
      <w:tr w:rsidR="00341D47" w:rsidRPr="00CA1BB8" w14:paraId="579D8DF4" w14:textId="77777777" w:rsidTr="00B544DD">
        <w:trPr>
          <w:trHeight w:val="560"/>
        </w:trPr>
        <w:tc>
          <w:tcPr>
            <w:tcW w:w="4515" w:type="dxa"/>
            <w:shd w:val="clear" w:color="auto" w:fill="auto"/>
            <w:vAlign w:val="bottom"/>
          </w:tcPr>
          <w:p w14:paraId="45F2BBDD" w14:textId="438DA3F6"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Intestinal </w:t>
            </w:r>
            <w:r w:rsidR="00B544DD" w:rsidRPr="00CA1BB8">
              <w:rPr>
                <w:rFonts w:ascii="Book Antiqua" w:eastAsia="Quattrocento" w:hAnsi="Book Antiqua" w:cs="Quattrocento"/>
                <w:b/>
                <w:color w:val="auto"/>
              </w:rPr>
              <w:t>t</w:t>
            </w:r>
            <w:r w:rsidRPr="00CA1BB8">
              <w:rPr>
                <w:rFonts w:ascii="Book Antiqua" w:eastAsia="Quattrocento" w:hAnsi="Book Antiqua" w:cs="Quattrocento"/>
                <w:b/>
                <w:color w:val="auto"/>
              </w:rPr>
              <w:t>ransplant</w:t>
            </w:r>
          </w:p>
        </w:tc>
        <w:tc>
          <w:tcPr>
            <w:tcW w:w="1080" w:type="dxa"/>
            <w:shd w:val="clear" w:color="auto" w:fill="auto"/>
            <w:vAlign w:val="bottom"/>
          </w:tcPr>
          <w:p w14:paraId="0C1DE69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070" w:type="dxa"/>
            <w:shd w:val="clear" w:color="auto" w:fill="auto"/>
            <w:vAlign w:val="bottom"/>
          </w:tcPr>
          <w:p w14:paraId="7224693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250" w:type="dxa"/>
            <w:shd w:val="clear" w:color="auto" w:fill="auto"/>
            <w:vAlign w:val="bottom"/>
          </w:tcPr>
          <w:p w14:paraId="79E4BFC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r>
      <w:tr w:rsidR="00341D47" w:rsidRPr="00CA1BB8" w14:paraId="6EDF3425" w14:textId="77777777" w:rsidTr="00B544DD">
        <w:trPr>
          <w:trHeight w:val="560"/>
        </w:trPr>
        <w:tc>
          <w:tcPr>
            <w:tcW w:w="4515" w:type="dxa"/>
            <w:shd w:val="clear" w:color="auto" w:fill="auto"/>
            <w:vAlign w:val="bottom"/>
          </w:tcPr>
          <w:p w14:paraId="525BBC0E" w14:textId="13E60F6E"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Tube fed &lt; 48</w:t>
            </w:r>
            <w:r w:rsidR="00B544DD" w:rsidRPr="00CA1BB8">
              <w:rPr>
                <w:rFonts w:ascii="Book Antiqua" w:hAnsi="Book Antiqua" w:cs="Quattrocento"/>
                <w:b/>
                <w:color w:val="auto"/>
                <w:lang w:eastAsia="zh-CN"/>
              </w:rPr>
              <w:t xml:space="preserve"> </w:t>
            </w:r>
            <w:r w:rsidRPr="00CA1BB8">
              <w:rPr>
                <w:rFonts w:ascii="Book Antiqua" w:eastAsia="Quattrocento" w:hAnsi="Book Antiqua" w:cs="Quattrocento"/>
                <w:b/>
                <w:color w:val="auto"/>
              </w:rPr>
              <w:t>h</w:t>
            </w:r>
          </w:p>
        </w:tc>
        <w:tc>
          <w:tcPr>
            <w:tcW w:w="1080" w:type="dxa"/>
            <w:shd w:val="clear" w:color="auto" w:fill="auto"/>
            <w:vAlign w:val="bottom"/>
          </w:tcPr>
          <w:p w14:paraId="244A4CF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30</w:t>
            </w:r>
          </w:p>
        </w:tc>
        <w:tc>
          <w:tcPr>
            <w:tcW w:w="2070" w:type="dxa"/>
            <w:shd w:val="clear" w:color="auto" w:fill="auto"/>
            <w:vAlign w:val="bottom"/>
          </w:tcPr>
          <w:p w14:paraId="5176639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13</w:t>
            </w:r>
          </w:p>
        </w:tc>
        <w:tc>
          <w:tcPr>
            <w:tcW w:w="2250" w:type="dxa"/>
            <w:shd w:val="clear" w:color="auto" w:fill="auto"/>
            <w:vAlign w:val="bottom"/>
          </w:tcPr>
          <w:p w14:paraId="45D7478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17</w:t>
            </w:r>
          </w:p>
        </w:tc>
      </w:tr>
      <w:tr w:rsidR="00341D47" w:rsidRPr="00CA1BB8" w14:paraId="4BADCC26" w14:textId="77777777" w:rsidTr="00B544DD">
        <w:trPr>
          <w:trHeight w:val="560"/>
        </w:trPr>
        <w:tc>
          <w:tcPr>
            <w:tcW w:w="4515" w:type="dxa"/>
            <w:shd w:val="clear" w:color="auto" w:fill="auto"/>
            <w:vAlign w:val="bottom"/>
          </w:tcPr>
          <w:p w14:paraId="03E05B3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Tube feed initiated before ICU admission</w:t>
            </w:r>
          </w:p>
        </w:tc>
        <w:tc>
          <w:tcPr>
            <w:tcW w:w="1080" w:type="dxa"/>
            <w:shd w:val="clear" w:color="auto" w:fill="auto"/>
            <w:vAlign w:val="bottom"/>
          </w:tcPr>
          <w:p w14:paraId="5117221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070" w:type="dxa"/>
            <w:shd w:val="clear" w:color="auto" w:fill="auto"/>
            <w:vAlign w:val="bottom"/>
          </w:tcPr>
          <w:p w14:paraId="7F82DA0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250" w:type="dxa"/>
            <w:shd w:val="clear" w:color="auto" w:fill="auto"/>
            <w:vAlign w:val="bottom"/>
          </w:tcPr>
          <w:p w14:paraId="59F29E3F"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r>
      <w:tr w:rsidR="00341D47" w:rsidRPr="00CA1BB8" w14:paraId="5590D0F5" w14:textId="77777777" w:rsidTr="00B544DD">
        <w:trPr>
          <w:trHeight w:val="560"/>
        </w:trPr>
        <w:tc>
          <w:tcPr>
            <w:tcW w:w="4515" w:type="dxa"/>
            <w:shd w:val="clear" w:color="auto" w:fill="auto"/>
            <w:vAlign w:val="bottom"/>
          </w:tcPr>
          <w:p w14:paraId="657DB1E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Patient to OR for GI surgery</w:t>
            </w:r>
          </w:p>
        </w:tc>
        <w:tc>
          <w:tcPr>
            <w:tcW w:w="1080" w:type="dxa"/>
            <w:shd w:val="clear" w:color="auto" w:fill="auto"/>
            <w:vAlign w:val="bottom"/>
          </w:tcPr>
          <w:p w14:paraId="221F04E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w:t>
            </w:r>
          </w:p>
        </w:tc>
        <w:tc>
          <w:tcPr>
            <w:tcW w:w="2070" w:type="dxa"/>
            <w:shd w:val="clear" w:color="auto" w:fill="auto"/>
            <w:vAlign w:val="bottom"/>
          </w:tcPr>
          <w:p w14:paraId="1B0BA97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w:t>
            </w:r>
          </w:p>
        </w:tc>
        <w:tc>
          <w:tcPr>
            <w:tcW w:w="2250" w:type="dxa"/>
            <w:shd w:val="clear" w:color="auto" w:fill="auto"/>
            <w:vAlign w:val="bottom"/>
          </w:tcPr>
          <w:p w14:paraId="2970559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r>
      <w:tr w:rsidR="00341D47" w:rsidRPr="00CA1BB8" w14:paraId="357A9560" w14:textId="77777777" w:rsidTr="00B544DD">
        <w:trPr>
          <w:trHeight w:val="560"/>
        </w:trPr>
        <w:tc>
          <w:tcPr>
            <w:tcW w:w="4515" w:type="dxa"/>
            <w:shd w:val="clear" w:color="auto" w:fill="auto"/>
            <w:vAlign w:val="bottom"/>
          </w:tcPr>
          <w:p w14:paraId="2FAD22F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Not tolerating</w:t>
            </w:r>
          </w:p>
        </w:tc>
        <w:tc>
          <w:tcPr>
            <w:tcW w:w="1080" w:type="dxa"/>
            <w:shd w:val="clear" w:color="auto" w:fill="auto"/>
            <w:vAlign w:val="bottom"/>
          </w:tcPr>
          <w:p w14:paraId="20224C8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070" w:type="dxa"/>
            <w:shd w:val="clear" w:color="auto" w:fill="auto"/>
            <w:vAlign w:val="bottom"/>
          </w:tcPr>
          <w:p w14:paraId="5EDE636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w:t>
            </w:r>
          </w:p>
        </w:tc>
        <w:tc>
          <w:tcPr>
            <w:tcW w:w="2250" w:type="dxa"/>
            <w:shd w:val="clear" w:color="auto" w:fill="auto"/>
            <w:vAlign w:val="bottom"/>
          </w:tcPr>
          <w:p w14:paraId="1498658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r>
      <w:tr w:rsidR="00341D47" w:rsidRPr="00CA1BB8" w14:paraId="5079FB75" w14:textId="77777777" w:rsidTr="00B544DD">
        <w:trPr>
          <w:trHeight w:val="560"/>
        </w:trPr>
        <w:tc>
          <w:tcPr>
            <w:tcW w:w="4515" w:type="dxa"/>
            <w:shd w:val="clear" w:color="auto" w:fill="auto"/>
            <w:vAlign w:val="bottom"/>
          </w:tcPr>
          <w:p w14:paraId="3AC14E5B"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Withdrawal of care</w:t>
            </w:r>
          </w:p>
        </w:tc>
        <w:tc>
          <w:tcPr>
            <w:tcW w:w="1080" w:type="dxa"/>
            <w:shd w:val="clear" w:color="auto" w:fill="auto"/>
            <w:vAlign w:val="bottom"/>
          </w:tcPr>
          <w:p w14:paraId="24E7C1AB"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c>
          <w:tcPr>
            <w:tcW w:w="2070" w:type="dxa"/>
            <w:shd w:val="clear" w:color="auto" w:fill="auto"/>
            <w:vAlign w:val="bottom"/>
          </w:tcPr>
          <w:p w14:paraId="69FD70F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c>
          <w:tcPr>
            <w:tcW w:w="2250" w:type="dxa"/>
            <w:shd w:val="clear" w:color="auto" w:fill="auto"/>
            <w:vAlign w:val="bottom"/>
          </w:tcPr>
          <w:p w14:paraId="3AE3CE9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0</w:t>
            </w:r>
          </w:p>
        </w:tc>
      </w:tr>
      <w:tr w:rsidR="00341D47" w:rsidRPr="00CA1BB8" w14:paraId="064AE172" w14:textId="77777777" w:rsidTr="00B544DD">
        <w:trPr>
          <w:trHeight w:val="560"/>
        </w:trPr>
        <w:tc>
          <w:tcPr>
            <w:tcW w:w="4515" w:type="dxa"/>
            <w:shd w:val="clear" w:color="auto" w:fill="auto"/>
            <w:vAlign w:val="bottom"/>
          </w:tcPr>
          <w:p w14:paraId="72B08799" w14:textId="6374EED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T</w:t>
            </w:r>
            <w:r w:rsidR="00C67732" w:rsidRPr="00CA1BB8">
              <w:rPr>
                <w:rFonts w:ascii="Book Antiqua" w:eastAsia="Quattrocento" w:hAnsi="Book Antiqua" w:cs="Quattrocento"/>
                <w:b/>
                <w:color w:val="auto"/>
              </w:rPr>
              <w:t>otal</w:t>
            </w:r>
          </w:p>
        </w:tc>
        <w:tc>
          <w:tcPr>
            <w:tcW w:w="1080" w:type="dxa"/>
            <w:shd w:val="clear" w:color="auto" w:fill="auto"/>
            <w:vAlign w:val="bottom"/>
          </w:tcPr>
          <w:p w14:paraId="794EFF7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45</w:t>
            </w:r>
          </w:p>
        </w:tc>
        <w:tc>
          <w:tcPr>
            <w:tcW w:w="2070" w:type="dxa"/>
            <w:shd w:val="clear" w:color="auto" w:fill="auto"/>
            <w:vAlign w:val="bottom"/>
          </w:tcPr>
          <w:p w14:paraId="66AADD2E"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26</w:t>
            </w:r>
          </w:p>
        </w:tc>
        <w:tc>
          <w:tcPr>
            <w:tcW w:w="2250" w:type="dxa"/>
            <w:shd w:val="clear" w:color="auto" w:fill="auto"/>
            <w:vAlign w:val="bottom"/>
          </w:tcPr>
          <w:p w14:paraId="43F41809"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19</w:t>
            </w:r>
          </w:p>
        </w:tc>
      </w:tr>
    </w:tbl>
    <w:p w14:paraId="01B79388" w14:textId="77777777" w:rsidR="00A5362E" w:rsidRPr="00CA1BB8" w:rsidRDefault="00A5362E" w:rsidP="00B66E9E">
      <w:pPr>
        <w:spacing w:line="360" w:lineRule="auto"/>
        <w:jc w:val="both"/>
        <w:rPr>
          <w:rFonts w:ascii="Book Antiqua" w:hAnsi="Book Antiqua"/>
          <w:color w:val="auto"/>
        </w:rPr>
      </w:pPr>
    </w:p>
    <w:p w14:paraId="7AA375F6" w14:textId="4310486B" w:rsidR="00A5362E" w:rsidRPr="00CA1BB8" w:rsidRDefault="009F5FE9" w:rsidP="00B66E9E">
      <w:pPr>
        <w:spacing w:line="360" w:lineRule="auto"/>
        <w:jc w:val="both"/>
        <w:rPr>
          <w:rFonts w:ascii="Book Antiqua" w:hAnsi="Book Antiqua"/>
          <w:color w:val="auto"/>
          <w:lang w:eastAsia="zh-CN"/>
        </w:rPr>
      </w:pPr>
      <w:proofErr w:type="gramStart"/>
      <w:r w:rsidRPr="00CA1BB8">
        <w:rPr>
          <w:rFonts w:ascii="Book Antiqua" w:eastAsia="Quattrocento" w:hAnsi="Book Antiqua" w:cs="Quattrocento"/>
          <w:color w:val="auto"/>
        </w:rPr>
        <w:t>Exclusion criteria with counts for pre-intervention, post-intervention and the total number of patients who met each criterion.</w:t>
      </w:r>
      <w:proofErr w:type="gramEnd"/>
      <w:r w:rsidRPr="00CA1BB8">
        <w:rPr>
          <w:rFonts w:ascii="Book Antiqua" w:eastAsia="Quattrocento" w:hAnsi="Book Antiqua" w:cs="Quattrocento"/>
          <w:color w:val="auto"/>
        </w:rPr>
        <w:t xml:space="preserve"> </w:t>
      </w:r>
      <w:r w:rsidR="00B81914" w:rsidRPr="00CA1BB8">
        <w:rPr>
          <w:rFonts w:ascii="Book Antiqua" w:eastAsia="Quattrocento" w:hAnsi="Book Antiqua" w:cs="Quattrocento"/>
          <w:color w:val="auto"/>
        </w:rPr>
        <w:t>ICU</w:t>
      </w:r>
      <w:r w:rsidR="00B81914" w:rsidRPr="00CA1BB8">
        <w:rPr>
          <w:rFonts w:ascii="Book Antiqua" w:hAnsi="Book Antiqua" w:cs="Quattrocento" w:hint="eastAsia"/>
          <w:color w:val="auto"/>
          <w:lang w:eastAsia="zh-CN"/>
        </w:rPr>
        <w:t xml:space="preserve">: </w:t>
      </w:r>
      <w:r w:rsidR="00B81914" w:rsidRPr="00CA1BB8">
        <w:rPr>
          <w:rFonts w:ascii="Book Antiqua" w:eastAsia="Quattrocento" w:hAnsi="Book Antiqua" w:cs="Quattrocento"/>
          <w:color w:val="auto"/>
        </w:rPr>
        <w:t>Intensive care unit</w:t>
      </w:r>
      <w:r w:rsidR="00B81914" w:rsidRPr="00CA1BB8">
        <w:rPr>
          <w:rFonts w:ascii="Book Antiqua" w:hAnsi="Book Antiqua" w:cs="Quattrocento" w:hint="eastAsia"/>
          <w:color w:val="auto"/>
          <w:lang w:eastAsia="zh-CN"/>
        </w:rPr>
        <w:t xml:space="preserve">; </w:t>
      </w:r>
      <w:r w:rsidR="00B81914" w:rsidRPr="00CA1BB8">
        <w:rPr>
          <w:rFonts w:ascii="Book Antiqua" w:eastAsia="Quattrocento" w:hAnsi="Book Antiqua" w:cs="Quattrocento"/>
          <w:color w:val="auto"/>
        </w:rPr>
        <w:t>GI</w:t>
      </w:r>
      <w:r w:rsidR="00B81914" w:rsidRPr="00CA1BB8">
        <w:rPr>
          <w:rFonts w:ascii="Book Antiqua" w:hAnsi="Book Antiqua" w:cs="Quattrocento" w:hint="eastAsia"/>
          <w:color w:val="auto"/>
          <w:lang w:eastAsia="zh-CN"/>
        </w:rPr>
        <w:t xml:space="preserve">: </w:t>
      </w:r>
      <w:r w:rsidR="00B81914" w:rsidRPr="00CA1BB8">
        <w:rPr>
          <w:rFonts w:ascii="Book Antiqua" w:eastAsia="Quattrocento" w:hAnsi="Book Antiqua" w:cs="Quattrocento"/>
          <w:color w:val="auto"/>
        </w:rPr>
        <w:t>Gastrointestinal</w:t>
      </w:r>
      <w:r w:rsidR="00B81914" w:rsidRPr="00CA1BB8">
        <w:rPr>
          <w:rFonts w:ascii="Book Antiqua" w:hAnsi="Book Antiqua" w:cs="Quattrocento" w:hint="eastAsia"/>
          <w:color w:val="auto"/>
          <w:lang w:eastAsia="zh-CN"/>
        </w:rPr>
        <w:t>.</w:t>
      </w:r>
    </w:p>
    <w:p w14:paraId="6BF148FD" w14:textId="77777777" w:rsidR="00A5362E" w:rsidRPr="00CA1BB8" w:rsidRDefault="00A5362E" w:rsidP="00B66E9E">
      <w:pPr>
        <w:spacing w:line="360" w:lineRule="auto"/>
        <w:jc w:val="both"/>
        <w:rPr>
          <w:rFonts w:ascii="Book Antiqua" w:hAnsi="Book Antiqua"/>
          <w:color w:val="auto"/>
        </w:rPr>
      </w:pPr>
    </w:p>
    <w:p w14:paraId="228A14F6" w14:textId="77777777" w:rsidR="00A5362E" w:rsidRPr="00CA1BB8" w:rsidRDefault="00A5362E" w:rsidP="00B66E9E">
      <w:pPr>
        <w:spacing w:line="360" w:lineRule="auto"/>
        <w:jc w:val="both"/>
        <w:rPr>
          <w:rFonts w:ascii="Book Antiqua" w:hAnsi="Book Antiqua"/>
          <w:color w:val="auto"/>
        </w:rPr>
      </w:pPr>
    </w:p>
    <w:p w14:paraId="2652EF5F" w14:textId="77777777" w:rsidR="00A5362E" w:rsidRPr="00CA1BB8" w:rsidRDefault="00A5362E" w:rsidP="00B66E9E">
      <w:pPr>
        <w:spacing w:line="360" w:lineRule="auto"/>
        <w:jc w:val="both"/>
        <w:rPr>
          <w:rFonts w:ascii="Book Antiqua" w:hAnsi="Book Antiqua"/>
          <w:color w:val="auto"/>
        </w:rPr>
      </w:pPr>
    </w:p>
    <w:p w14:paraId="56B5C65C" w14:textId="77777777" w:rsidR="00A5362E" w:rsidRPr="00CA1BB8" w:rsidRDefault="00A5362E" w:rsidP="00B66E9E">
      <w:pPr>
        <w:spacing w:line="360" w:lineRule="auto"/>
        <w:jc w:val="both"/>
        <w:rPr>
          <w:rFonts w:ascii="Book Antiqua" w:hAnsi="Book Antiqua"/>
          <w:color w:val="auto"/>
        </w:rPr>
      </w:pPr>
    </w:p>
    <w:p w14:paraId="16878FC4" w14:textId="77777777" w:rsidR="00A5362E" w:rsidRPr="00CA1BB8" w:rsidRDefault="00A5362E" w:rsidP="00B66E9E">
      <w:pPr>
        <w:spacing w:line="360" w:lineRule="auto"/>
        <w:jc w:val="both"/>
        <w:rPr>
          <w:rFonts w:ascii="Book Antiqua" w:hAnsi="Book Antiqua"/>
          <w:color w:val="auto"/>
        </w:rPr>
      </w:pPr>
    </w:p>
    <w:p w14:paraId="69A30B99" w14:textId="77777777" w:rsidR="00A5362E" w:rsidRPr="00CA1BB8" w:rsidRDefault="00A5362E" w:rsidP="00B66E9E">
      <w:pPr>
        <w:spacing w:line="360" w:lineRule="auto"/>
        <w:jc w:val="both"/>
        <w:rPr>
          <w:rFonts w:ascii="Book Antiqua" w:hAnsi="Book Antiqua"/>
          <w:color w:val="auto"/>
        </w:rPr>
      </w:pPr>
    </w:p>
    <w:p w14:paraId="2F00CBAB" w14:textId="77777777" w:rsidR="00A5362E" w:rsidRPr="00CA1BB8" w:rsidRDefault="00A5362E" w:rsidP="00B66E9E">
      <w:pPr>
        <w:spacing w:line="360" w:lineRule="auto"/>
        <w:jc w:val="both"/>
        <w:rPr>
          <w:rFonts w:ascii="Book Antiqua" w:hAnsi="Book Antiqua"/>
          <w:color w:val="auto"/>
        </w:rPr>
      </w:pPr>
    </w:p>
    <w:p w14:paraId="4C9225DA" w14:textId="77777777" w:rsidR="00A5362E" w:rsidRPr="00CA1BB8" w:rsidRDefault="00A5362E" w:rsidP="00B66E9E">
      <w:pPr>
        <w:spacing w:line="360" w:lineRule="auto"/>
        <w:jc w:val="both"/>
        <w:rPr>
          <w:rFonts w:ascii="Book Antiqua" w:hAnsi="Book Antiqua"/>
          <w:color w:val="auto"/>
        </w:rPr>
      </w:pPr>
    </w:p>
    <w:p w14:paraId="1DC30805" w14:textId="77777777" w:rsidR="00A5362E" w:rsidRPr="00CA1BB8" w:rsidRDefault="00A5362E" w:rsidP="00B66E9E">
      <w:pPr>
        <w:spacing w:line="360" w:lineRule="auto"/>
        <w:jc w:val="both"/>
        <w:rPr>
          <w:rFonts w:ascii="Book Antiqua" w:hAnsi="Book Antiqua"/>
          <w:color w:val="auto"/>
        </w:rPr>
      </w:pPr>
    </w:p>
    <w:p w14:paraId="5E1769E7" w14:textId="77777777" w:rsidR="00A5362E" w:rsidRPr="00CA1BB8" w:rsidRDefault="00A5362E" w:rsidP="00B66E9E">
      <w:pPr>
        <w:spacing w:line="360" w:lineRule="auto"/>
        <w:jc w:val="both"/>
        <w:rPr>
          <w:rFonts w:ascii="Book Antiqua" w:hAnsi="Book Antiqua"/>
          <w:color w:val="auto"/>
        </w:rPr>
      </w:pPr>
    </w:p>
    <w:p w14:paraId="4346A4B3" w14:textId="6E91BA60" w:rsidR="00A5362E" w:rsidRPr="00CA1BB8" w:rsidRDefault="00621E49" w:rsidP="00B66E9E">
      <w:pPr>
        <w:spacing w:line="360" w:lineRule="auto"/>
        <w:jc w:val="both"/>
        <w:rPr>
          <w:rFonts w:ascii="Book Antiqua" w:hAnsi="Book Antiqua"/>
          <w:color w:val="auto"/>
        </w:rPr>
      </w:pPr>
      <w:r w:rsidRPr="00CA1BB8">
        <w:rPr>
          <w:rFonts w:ascii="Book Antiqua" w:eastAsia="Quattrocento" w:hAnsi="Book Antiqua" w:cs="Quattrocento"/>
          <w:b/>
          <w:color w:val="auto"/>
        </w:rPr>
        <w:lastRenderedPageBreak/>
        <w:t>Table 2</w:t>
      </w:r>
      <w:r w:rsidR="009F5FE9" w:rsidRPr="00CA1BB8">
        <w:rPr>
          <w:rFonts w:ascii="Book Antiqua" w:eastAsia="Quattrocento" w:hAnsi="Book Antiqua" w:cs="Quattrocento"/>
          <w:b/>
          <w:color w:val="auto"/>
        </w:rPr>
        <w:t xml:space="preserve"> Baseline</w:t>
      </w:r>
      <w:r w:rsidRPr="00CA1BB8">
        <w:rPr>
          <w:rFonts w:ascii="Book Antiqua" w:eastAsia="Quattrocento" w:hAnsi="Book Antiqua" w:cs="Quattrocento"/>
          <w:b/>
          <w:color w:val="auto"/>
        </w:rPr>
        <w:t xml:space="preserve"> characteristics and study cohort</w:t>
      </w:r>
    </w:p>
    <w:p w14:paraId="08294272" w14:textId="77777777" w:rsidR="00A5362E" w:rsidRPr="00CA1BB8" w:rsidRDefault="00A5362E" w:rsidP="00B66E9E">
      <w:pPr>
        <w:spacing w:line="360" w:lineRule="auto"/>
        <w:jc w:val="both"/>
        <w:rPr>
          <w:rFonts w:ascii="Book Antiqua" w:hAnsi="Book Antiqua"/>
          <w:color w:val="auto"/>
        </w:rPr>
      </w:pPr>
    </w:p>
    <w:tbl>
      <w:tblPr>
        <w:tblStyle w:val="a6"/>
        <w:tblW w:w="919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070"/>
        <w:gridCol w:w="2160"/>
        <w:gridCol w:w="2160"/>
      </w:tblGrid>
      <w:tr w:rsidR="00341D47" w:rsidRPr="00CA1BB8" w14:paraId="1C7A6770" w14:textId="77777777" w:rsidTr="00621E49">
        <w:trPr>
          <w:trHeight w:val="560"/>
        </w:trPr>
        <w:tc>
          <w:tcPr>
            <w:tcW w:w="2805" w:type="dxa"/>
            <w:shd w:val="clear" w:color="auto" w:fill="auto"/>
            <w:vAlign w:val="center"/>
          </w:tcPr>
          <w:p w14:paraId="31E6B39B" w14:textId="26887C9E"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 Patient </w:t>
            </w:r>
            <w:r w:rsidR="00621E49" w:rsidRPr="00CA1BB8">
              <w:rPr>
                <w:rFonts w:ascii="Book Antiqua" w:eastAsia="Quattrocento" w:hAnsi="Book Antiqua" w:cs="Quattrocento"/>
                <w:b/>
                <w:color w:val="auto"/>
              </w:rPr>
              <w:t>d</w:t>
            </w:r>
            <w:r w:rsidRPr="00CA1BB8">
              <w:rPr>
                <w:rFonts w:ascii="Book Antiqua" w:eastAsia="Quattrocento" w:hAnsi="Book Antiqua" w:cs="Quattrocento"/>
                <w:b/>
                <w:color w:val="auto"/>
              </w:rPr>
              <w:t>emographics</w:t>
            </w:r>
          </w:p>
        </w:tc>
        <w:tc>
          <w:tcPr>
            <w:tcW w:w="2070" w:type="dxa"/>
            <w:shd w:val="clear" w:color="auto" w:fill="auto"/>
            <w:vAlign w:val="center"/>
          </w:tcPr>
          <w:p w14:paraId="7A8510E1" w14:textId="4277C920"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Pre-</w:t>
            </w:r>
            <w:r w:rsidR="00621E49" w:rsidRPr="00CA1BB8">
              <w:rPr>
                <w:rFonts w:ascii="Book Antiqua" w:eastAsia="Quattrocento" w:hAnsi="Book Antiqua" w:cs="Quattrocento"/>
                <w:b/>
                <w:color w:val="auto"/>
              </w:rPr>
              <w:t>intervention phase</w:t>
            </w:r>
          </w:p>
        </w:tc>
        <w:tc>
          <w:tcPr>
            <w:tcW w:w="2160" w:type="dxa"/>
            <w:shd w:val="clear" w:color="auto" w:fill="auto"/>
            <w:vAlign w:val="center"/>
          </w:tcPr>
          <w:p w14:paraId="5DE58431" w14:textId="4B5BBC43"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Post-</w:t>
            </w:r>
            <w:r w:rsidR="00621E49" w:rsidRPr="00CA1BB8">
              <w:rPr>
                <w:rFonts w:ascii="Book Antiqua" w:eastAsia="Quattrocento" w:hAnsi="Book Antiqua" w:cs="Quattrocento"/>
                <w:b/>
                <w:color w:val="auto"/>
              </w:rPr>
              <w:t>intervention phase</w:t>
            </w:r>
          </w:p>
        </w:tc>
        <w:tc>
          <w:tcPr>
            <w:tcW w:w="2160" w:type="dxa"/>
            <w:shd w:val="clear" w:color="auto" w:fill="auto"/>
            <w:vAlign w:val="center"/>
          </w:tcPr>
          <w:p w14:paraId="490D40C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All patients</w:t>
            </w:r>
          </w:p>
        </w:tc>
      </w:tr>
      <w:tr w:rsidR="00341D47" w:rsidRPr="00CA1BB8" w14:paraId="463CAD2D" w14:textId="77777777" w:rsidTr="00621E49">
        <w:trPr>
          <w:trHeight w:val="560"/>
        </w:trPr>
        <w:tc>
          <w:tcPr>
            <w:tcW w:w="2805" w:type="dxa"/>
            <w:shd w:val="clear" w:color="auto" w:fill="auto"/>
            <w:vAlign w:val="bottom"/>
          </w:tcPr>
          <w:p w14:paraId="1EDEEB10" w14:textId="69B3EDBB" w:rsidR="00A5362E" w:rsidRPr="00CA1BB8" w:rsidRDefault="00621E49" w:rsidP="00B66E9E">
            <w:pPr>
              <w:spacing w:line="360" w:lineRule="auto"/>
              <w:jc w:val="both"/>
              <w:rPr>
                <w:rFonts w:ascii="Book Antiqua" w:hAnsi="Book Antiqua"/>
                <w:color w:val="auto"/>
              </w:rPr>
            </w:pPr>
            <w:r w:rsidRPr="00CA1BB8">
              <w:rPr>
                <w:rFonts w:ascii="Book Antiqua" w:eastAsia="Quattrocento" w:hAnsi="Book Antiqua" w:cs="Quattrocento"/>
                <w:b/>
                <w:color w:val="auto"/>
              </w:rPr>
              <w:t>Age (</w:t>
            </w:r>
            <w:proofErr w:type="spellStart"/>
            <w:r w:rsidRPr="00CA1BB8">
              <w:rPr>
                <w:rFonts w:ascii="Book Antiqua" w:eastAsia="Quattrocento" w:hAnsi="Book Antiqua" w:cs="Quattrocento"/>
                <w:b/>
                <w:color w:val="auto"/>
              </w:rPr>
              <w:t>yr</w:t>
            </w:r>
            <w:proofErr w:type="spellEnd"/>
            <w:r w:rsidR="009F5FE9" w:rsidRPr="00CA1BB8">
              <w:rPr>
                <w:rFonts w:ascii="Book Antiqua" w:eastAsia="Quattrocento" w:hAnsi="Book Antiqua" w:cs="Quattrocento"/>
                <w:b/>
                <w:color w:val="auto"/>
              </w:rPr>
              <w:t>)</w:t>
            </w:r>
          </w:p>
        </w:tc>
        <w:tc>
          <w:tcPr>
            <w:tcW w:w="2070" w:type="dxa"/>
            <w:shd w:val="clear" w:color="auto" w:fill="auto"/>
            <w:vAlign w:val="bottom"/>
          </w:tcPr>
          <w:p w14:paraId="68EC8134"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67 ± 16</w:t>
            </w:r>
          </w:p>
        </w:tc>
        <w:tc>
          <w:tcPr>
            <w:tcW w:w="2160" w:type="dxa"/>
            <w:shd w:val="clear" w:color="auto" w:fill="auto"/>
            <w:vAlign w:val="bottom"/>
          </w:tcPr>
          <w:p w14:paraId="5425912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66 ± 16</w:t>
            </w:r>
          </w:p>
        </w:tc>
        <w:tc>
          <w:tcPr>
            <w:tcW w:w="2160" w:type="dxa"/>
            <w:shd w:val="clear" w:color="auto" w:fill="auto"/>
            <w:vAlign w:val="bottom"/>
          </w:tcPr>
          <w:p w14:paraId="403ED9F7"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67 ± 16</w:t>
            </w:r>
          </w:p>
        </w:tc>
      </w:tr>
      <w:tr w:rsidR="00341D47" w:rsidRPr="00CA1BB8" w14:paraId="0B29ACE9" w14:textId="77777777" w:rsidTr="00621E49">
        <w:trPr>
          <w:trHeight w:val="560"/>
        </w:trPr>
        <w:tc>
          <w:tcPr>
            <w:tcW w:w="2805" w:type="dxa"/>
            <w:shd w:val="clear" w:color="auto" w:fill="auto"/>
            <w:vAlign w:val="bottom"/>
          </w:tcPr>
          <w:p w14:paraId="20CC660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Male</w:t>
            </w:r>
          </w:p>
        </w:tc>
        <w:tc>
          <w:tcPr>
            <w:tcW w:w="2070" w:type="dxa"/>
            <w:shd w:val="clear" w:color="auto" w:fill="auto"/>
            <w:vAlign w:val="bottom"/>
          </w:tcPr>
          <w:p w14:paraId="5C72C36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31 (58%)</w:t>
            </w:r>
          </w:p>
        </w:tc>
        <w:tc>
          <w:tcPr>
            <w:tcW w:w="2160" w:type="dxa"/>
            <w:shd w:val="clear" w:color="auto" w:fill="auto"/>
            <w:vAlign w:val="bottom"/>
          </w:tcPr>
          <w:p w14:paraId="39BE39D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26 (51%)</w:t>
            </w:r>
          </w:p>
        </w:tc>
        <w:tc>
          <w:tcPr>
            <w:tcW w:w="2160" w:type="dxa"/>
            <w:shd w:val="clear" w:color="auto" w:fill="auto"/>
            <w:vAlign w:val="bottom"/>
          </w:tcPr>
          <w:p w14:paraId="51BE435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57 (55%)</w:t>
            </w:r>
          </w:p>
        </w:tc>
      </w:tr>
      <w:tr w:rsidR="00341D47" w:rsidRPr="00CA1BB8" w14:paraId="27481647" w14:textId="77777777" w:rsidTr="00621E49">
        <w:trPr>
          <w:trHeight w:val="560"/>
        </w:trPr>
        <w:tc>
          <w:tcPr>
            <w:tcW w:w="2805" w:type="dxa"/>
            <w:shd w:val="clear" w:color="auto" w:fill="auto"/>
            <w:vAlign w:val="bottom"/>
          </w:tcPr>
          <w:p w14:paraId="58DB0D62"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Height (cm)</w:t>
            </w:r>
          </w:p>
        </w:tc>
        <w:tc>
          <w:tcPr>
            <w:tcW w:w="2070" w:type="dxa"/>
            <w:shd w:val="clear" w:color="auto" w:fill="auto"/>
            <w:vAlign w:val="bottom"/>
          </w:tcPr>
          <w:p w14:paraId="669D3EEB"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166.79 ± 11.59</w:t>
            </w:r>
          </w:p>
        </w:tc>
        <w:tc>
          <w:tcPr>
            <w:tcW w:w="2160" w:type="dxa"/>
            <w:shd w:val="clear" w:color="auto" w:fill="auto"/>
            <w:vAlign w:val="bottom"/>
          </w:tcPr>
          <w:p w14:paraId="3983A0C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167.09 ± 12.37</w:t>
            </w:r>
          </w:p>
        </w:tc>
        <w:tc>
          <w:tcPr>
            <w:tcW w:w="2160" w:type="dxa"/>
            <w:shd w:val="clear" w:color="auto" w:fill="auto"/>
            <w:vAlign w:val="bottom"/>
          </w:tcPr>
          <w:p w14:paraId="09BCB3B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166.93 ± 11.91</w:t>
            </w:r>
          </w:p>
        </w:tc>
      </w:tr>
      <w:tr w:rsidR="00341D47" w:rsidRPr="00CA1BB8" w14:paraId="763BB511" w14:textId="77777777" w:rsidTr="00621E49">
        <w:trPr>
          <w:trHeight w:val="560"/>
        </w:trPr>
        <w:tc>
          <w:tcPr>
            <w:tcW w:w="2805" w:type="dxa"/>
            <w:shd w:val="clear" w:color="auto" w:fill="auto"/>
            <w:vAlign w:val="bottom"/>
          </w:tcPr>
          <w:p w14:paraId="138B799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Weight (kg)</w:t>
            </w:r>
          </w:p>
        </w:tc>
        <w:tc>
          <w:tcPr>
            <w:tcW w:w="2070" w:type="dxa"/>
            <w:shd w:val="clear" w:color="auto" w:fill="auto"/>
            <w:vAlign w:val="bottom"/>
          </w:tcPr>
          <w:p w14:paraId="68C52B0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76.7 ± 22.8</w:t>
            </w:r>
          </w:p>
        </w:tc>
        <w:tc>
          <w:tcPr>
            <w:tcW w:w="2160" w:type="dxa"/>
            <w:shd w:val="clear" w:color="auto" w:fill="auto"/>
            <w:vAlign w:val="bottom"/>
          </w:tcPr>
          <w:p w14:paraId="6F100E0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81.7 ± 25.5</w:t>
            </w:r>
          </w:p>
        </w:tc>
        <w:tc>
          <w:tcPr>
            <w:tcW w:w="2160" w:type="dxa"/>
            <w:shd w:val="clear" w:color="auto" w:fill="auto"/>
            <w:vAlign w:val="bottom"/>
          </w:tcPr>
          <w:p w14:paraId="55F6C04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79.1 ± 24.2</w:t>
            </w:r>
          </w:p>
        </w:tc>
      </w:tr>
      <w:tr w:rsidR="00341D47" w:rsidRPr="00CA1BB8" w14:paraId="1495FEBE" w14:textId="77777777" w:rsidTr="00621E49">
        <w:trPr>
          <w:trHeight w:val="560"/>
        </w:trPr>
        <w:tc>
          <w:tcPr>
            <w:tcW w:w="2805" w:type="dxa"/>
            <w:shd w:val="clear" w:color="auto" w:fill="auto"/>
            <w:vAlign w:val="bottom"/>
          </w:tcPr>
          <w:p w14:paraId="6B9E336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GI Surgery</w:t>
            </w:r>
          </w:p>
        </w:tc>
        <w:tc>
          <w:tcPr>
            <w:tcW w:w="2070" w:type="dxa"/>
            <w:shd w:val="clear" w:color="auto" w:fill="auto"/>
            <w:vAlign w:val="bottom"/>
          </w:tcPr>
          <w:p w14:paraId="2F25E0C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18 (34%)</w:t>
            </w:r>
          </w:p>
        </w:tc>
        <w:tc>
          <w:tcPr>
            <w:tcW w:w="2160" w:type="dxa"/>
            <w:shd w:val="clear" w:color="auto" w:fill="auto"/>
            <w:vAlign w:val="bottom"/>
          </w:tcPr>
          <w:p w14:paraId="5B2D630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27 (53%)</w:t>
            </w:r>
          </w:p>
        </w:tc>
        <w:tc>
          <w:tcPr>
            <w:tcW w:w="2160" w:type="dxa"/>
            <w:shd w:val="clear" w:color="auto" w:fill="auto"/>
            <w:vAlign w:val="bottom"/>
          </w:tcPr>
          <w:p w14:paraId="773DB00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45 (43%)</w:t>
            </w:r>
          </w:p>
        </w:tc>
      </w:tr>
      <w:tr w:rsidR="00341D47" w:rsidRPr="00CA1BB8" w14:paraId="640BF03C" w14:textId="77777777" w:rsidTr="00621E49">
        <w:trPr>
          <w:trHeight w:val="560"/>
        </w:trPr>
        <w:tc>
          <w:tcPr>
            <w:tcW w:w="2805" w:type="dxa"/>
            <w:shd w:val="clear" w:color="auto" w:fill="auto"/>
            <w:vAlign w:val="bottom"/>
          </w:tcPr>
          <w:p w14:paraId="595A738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Vascular Surgery</w:t>
            </w:r>
          </w:p>
        </w:tc>
        <w:tc>
          <w:tcPr>
            <w:tcW w:w="2070" w:type="dxa"/>
            <w:shd w:val="clear" w:color="auto" w:fill="auto"/>
            <w:vAlign w:val="bottom"/>
          </w:tcPr>
          <w:p w14:paraId="7E0FA85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8 (15%)</w:t>
            </w:r>
          </w:p>
        </w:tc>
        <w:tc>
          <w:tcPr>
            <w:tcW w:w="2160" w:type="dxa"/>
            <w:shd w:val="clear" w:color="auto" w:fill="auto"/>
            <w:vAlign w:val="bottom"/>
          </w:tcPr>
          <w:p w14:paraId="39BABDD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3 (6%)</w:t>
            </w:r>
          </w:p>
        </w:tc>
        <w:tc>
          <w:tcPr>
            <w:tcW w:w="2160" w:type="dxa"/>
            <w:shd w:val="clear" w:color="auto" w:fill="auto"/>
            <w:vAlign w:val="bottom"/>
          </w:tcPr>
          <w:p w14:paraId="4C11DB0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11 (11%)</w:t>
            </w:r>
          </w:p>
        </w:tc>
      </w:tr>
      <w:tr w:rsidR="00341D47" w:rsidRPr="00CA1BB8" w14:paraId="3FDE2C23" w14:textId="77777777" w:rsidTr="00621E49">
        <w:trPr>
          <w:trHeight w:val="560"/>
        </w:trPr>
        <w:tc>
          <w:tcPr>
            <w:tcW w:w="2805" w:type="dxa"/>
            <w:shd w:val="clear" w:color="auto" w:fill="auto"/>
            <w:vAlign w:val="bottom"/>
          </w:tcPr>
          <w:p w14:paraId="390C081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Transplant</w:t>
            </w:r>
          </w:p>
        </w:tc>
        <w:tc>
          <w:tcPr>
            <w:tcW w:w="2070" w:type="dxa"/>
            <w:shd w:val="clear" w:color="auto" w:fill="auto"/>
            <w:vAlign w:val="bottom"/>
          </w:tcPr>
          <w:p w14:paraId="1D9F091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14 (26%)</w:t>
            </w:r>
          </w:p>
        </w:tc>
        <w:tc>
          <w:tcPr>
            <w:tcW w:w="2160" w:type="dxa"/>
            <w:shd w:val="clear" w:color="auto" w:fill="auto"/>
            <w:vAlign w:val="bottom"/>
          </w:tcPr>
          <w:p w14:paraId="792D5E32"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11 (22%)</w:t>
            </w:r>
          </w:p>
        </w:tc>
        <w:tc>
          <w:tcPr>
            <w:tcW w:w="2160" w:type="dxa"/>
            <w:shd w:val="clear" w:color="auto" w:fill="auto"/>
            <w:vAlign w:val="bottom"/>
          </w:tcPr>
          <w:p w14:paraId="5C839B0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25 (24%)</w:t>
            </w:r>
          </w:p>
        </w:tc>
      </w:tr>
      <w:tr w:rsidR="00341D47" w:rsidRPr="00CA1BB8" w14:paraId="6EBB2801" w14:textId="77777777" w:rsidTr="00621E49">
        <w:trPr>
          <w:trHeight w:val="560"/>
        </w:trPr>
        <w:tc>
          <w:tcPr>
            <w:tcW w:w="2805" w:type="dxa"/>
            <w:shd w:val="clear" w:color="auto" w:fill="auto"/>
            <w:vAlign w:val="bottom"/>
          </w:tcPr>
          <w:p w14:paraId="49500C1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Medicine</w:t>
            </w:r>
          </w:p>
        </w:tc>
        <w:tc>
          <w:tcPr>
            <w:tcW w:w="2070" w:type="dxa"/>
            <w:shd w:val="clear" w:color="auto" w:fill="auto"/>
            <w:vAlign w:val="bottom"/>
          </w:tcPr>
          <w:p w14:paraId="1EEC8BE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3 (6%)</w:t>
            </w:r>
          </w:p>
        </w:tc>
        <w:tc>
          <w:tcPr>
            <w:tcW w:w="2160" w:type="dxa"/>
            <w:shd w:val="clear" w:color="auto" w:fill="auto"/>
            <w:vAlign w:val="bottom"/>
          </w:tcPr>
          <w:p w14:paraId="73BEC8B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5 (9%)</w:t>
            </w:r>
          </w:p>
        </w:tc>
        <w:tc>
          <w:tcPr>
            <w:tcW w:w="2160" w:type="dxa"/>
            <w:shd w:val="clear" w:color="auto" w:fill="auto"/>
            <w:vAlign w:val="bottom"/>
          </w:tcPr>
          <w:p w14:paraId="79272B7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8 (7.5%)</w:t>
            </w:r>
          </w:p>
        </w:tc>
      </w:tr>
      <w:tr w:rsidR="00341D47" w:rsidRPr="00CA1BB8" w14:paraId="6F54D6C4" w14:textId="77777777" w:rsidTr="00621E49">
        <w:trPr>
          <w:trHeight w:val="560"/>
        </w:trPr>
        <w:tc>
          <w:tcPr>
            <w:tcW w:w="2805" w:type="dxa"/>
            <w:shd w:val="clear" w:color="auto" w:fill="auto"/>
            <w:vAlign w:val="bottom"/>
          </w:tcPr>
          <w:p w14:paraId="1CFA9BF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Surgical Oncology</w:t>
            </w:r>
          </w:p>
        </w:tc>
        <w:tc>
          <w:tcPr>
            <w:tcW w:w="2070" w:type="dxa"/>
            <w:shd w:val="clear" w:color="auto" w:fill="auto"/>
            <w:vAlign w:val="bottom"/>
          </w:tcPr>
          <w:p w14:paraId="553EE27F"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7 (13%)</w:t>
            </w:r>
          </w:p>
        </w:tc>
        <w:tc>
          <w:tcPr>
            <w:tcW w:w="2160" w:type="dxa"/>
            <w:shd w:val="clear" w:color="auto" w:fill="auto"/>
            <w:vAlign w:val="bottom"/>
          </w:tcPr>
          <w:p w14:paraId="6883F4B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 (2%)</w:t>
            </w:r>
          </w:p>
        </w:tc>
        <w:tc>
          <w:tcPr>
            <w:tcW w:w="2160" w:type="dxa"/>
            <w:shd w:val="clear" w:color="auto" w:fill="auto"/>
            <w:vAlign w:val="bottom"/>
          </w:tcPr>
          <w:p w14:paraId="294FA40A"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8 (7.5%)</w:t>
            </w:r>
          </w:p>
        </w:tc>
      </w:tr>
      <w:tr w:rsidR="00341D47" w:rsidRPr="00CA1BB8" w14:paraId="0D8BC56A" w14:textId="77777777" w:rsidTr="00621E49">
        <w:trPr>
          <w:trHeight w:val="560"/>
        </w:trPr>
        <w:tc>
          <w:tcPr>
            <w:tcW w:w="2805" w:type="dxa"/>
            <w:shd w:val="clear" w:color="auto" w:fill="auto"/>
            <w:vAlign w:val="bottom"/>
          </w:tcPr>
          <w:p w14:paraId="77C50114" w14:textId="734E0C61"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 xml:space="preserve">Other (ENT, HIV </w:t>
            </w:r>
            <w:r w:rsidR="00621E49" w:rsidRPr="00CA1BB8">
              <w:rPr>
                <w:rFonts w:ascii="Book Antiqua" w:eastAsia="Quattrocento" w:hAnsi="Book Antiqua" w:cs="Quattrocento"/>
                <w:b/>
                <w:color w:val="auto"/>
              </w:rPr>
              <w:t>m</w:t>
            </w:r>
            <w:r w:rsidRPr="00CA1BB8">
              <w:rPr>
                <w:rFonts w:ascii="Book Antiqua" w:eastAsia="Quattrocento" w:hAnsi="Book Antiqua" w:cs="Quattrocento"/>
                <w:b/>
                <w:color w:val="auto"/>
              </w:rPr>
              <w:t xml:space="preserve">edicine, </w:t>
            </w:r>
            <w:r w:rsidR="00621E49" w:rsidRPr="00CA1BB8">
              <w:rPr>
                <w:rFonts w:ascii="Book Antiqua" w:eastAsia="Quattrocento" w:hAnsi="Book Antiqua" w:cs="Quattrocento"/>
                <w:b/>
                <w:color w:val="auto"/>
              </w:rPr>
              <w:t>o</w:t>
            </w:r>
            <w:r w:rsidRPr="00CA1BB8">
              <w:rPr>
                <w:rFonts w:ascii="Book Antiqua" w:eastAsia="Quattrocento" w:hAnsi="Book Antiqua" w:cs="Quattrocento"/>
                <w:b/>
                <w:color w:val="auto"/>
              </w:rPr>
              <w:t>rthopedics,</w:t>
            </w:r>
            <w:r w:rsidR="00621E49" w:rsidRPr="00CA1BB8">
              <w:rPr>
                <w:rFonts w:ascii="Book Antiqua" w:eastAsia="Quattrocento" w:hAnsi="Book Antiqua" w:cs="Quattrocento"/>
                <w:b/>
                <w:color w:val="auto"/>
              </w:rPr>
              <w:t xml:space="preserve"> o</w:t>
            </w:r>
            <w:r w:rsidRPr="00CA1BB8">
              <w:rPr>
                <w:rFonts w:ascii="Book Antiqua" w:eastAsia="Quattrocento" w:hAnsi="Book Antiqua" w:cs="Quattrocento"/>
                <w:b/>
                <w:color w:val="auto"/>
              </w:rPr>
              <w:t xml:space="preserve">rthopedic surgery, </w:t>
            </w:r>
            <w:r w:rsidR="00621E49" w:rsidRPr="00CA1BB8">
              <w:rPr>
                <w:rFonts w:ascii="Book Antiqua" w:eastAsia="Quattrocento" w:hAnsi="Book Antiqua" w:cs="Quattrocento"/>
                <w:b/>
                <w:color w:val="auto"/>
              </w:rPr>
              <w:t>o</w:t>
            </w:r>
            <w:r w:rsidRPr="00CA1BB8">
              <w:rPr>
                <w:rFonts w:ascii="Book Antiqua" w:eastAsia="Quattrocento" w:hAnsi="Book Antiqua" w:cs="Quattrocento"/>
                <w:b/>
                <w:color w:val="auto"/>
              </w:rPr>
              <w:t xml:space="preserve">ral and </w:t>
            </w:r>
            <w:r w:rsidR="00621E49" w:rsidRPr="00CA1BB8">
              <w:rPr>
                <w:rFonts w:ascii="Book Antiqua" w:eastAsia="Quattrocento" w:hAnsi="Book Antiqua" w:cs="Quattrocento"/>
                <w:b/>
                <w:color w:val="auto"/>
              </w:rPr>
              <w:t>m</w:t>
            </w:r>
            <w:r w:rsidRPr="00CA1BB8">
              <w:rPr>
                <w:rFonts w:ascii="Book Antiqua" w:eastAsia="Quattrocento" w:hAnsi="Book Antiqua" w:cs="Quattrocento"/>
                <w:b/>
                <w:color w:val="auto"/>
              </w:rPr>
              <w:t>axillofacial surgery)</w:t>
            </w:r>
          </w:p>
        </w:tc>
        <w:tc>
          <w:tcPr>
            <w:tcW w:w="2070" w:type="dxa"/>
            <w:shd w:val="clear" w:color="auto" w:fill="auto"/>
            <w:vAlign w:val="bottom"/>
          </w:tcPr>
          <w:p w14:paraId="5BC7596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3 (6%)</w:t>
            </w:r>
          </w:p>
        </w:tc>
        <w:tc>
          <w:tcPr>
            <w:tcW w:w="2160" w:type="dxa"/>
            <w:shd w:val="clear" w:color="auto" w:fill="auto"/>
            <w:vAlign w:val="bottom"/>
          </w:tcPr>
          <w:p w14:paraId="09BD5EB9"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4 (8%)</w:t>
            </w:r>
          </w:p>
        </w:tc>
        <w:tc>
          <w:tcPr>
            <w:tcW w:w="2160" w:type="dxa"/>
            <w:shd w:val="clear" w:color="auto" w:fill="auto"/>
            <w:vAlign w:val="bottom"/>
          </w:tcPr>
          <w:p w14:paraId="40E7895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7 (7%)</w:t>
            </w:r>
          </w:p>
        </w:tc>
      </w:tr>
      <w:tr w:rsidR="00341D47" w:rsidRPr="00CA1BB8" w14:paraId="3967CF08" w14:textId="77777777" w:rsidTr="00621E49">
        <w:trPr>
          <w:trHeight w:val="560"/>
        </w:trPr>
        <w:tc>
          <w:tcPr>
            <w:tcW w:w="2805" w:type="dxa"/>
            <w:shd w:val="clear" w:color="auto" w:fill="auto"/>
            <w:vAlign w:val="bottom"/>
          </w:tcPr>
          <w:p w14:paraId="462136F1"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Total</w:t>
            </w:r>
          </w:p>
        </w:tc>
        <w:tc>
          <w:tcPr>
            <w:tcW w:w="2070" w:type="dxa"/>
            <w:shd w:val="clear" w:color="auto" w:fill="auto"/>
            <w:vAlign w:val="bottom"/>
          </w:tcPr>
          <w:p w14:paraId="0345A7A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53</w:t>
            </w:r>
          </w:p>
        </w:tc>
        <w:tc>
          <w:tcPr>
            <w:tcW w:w="2160" w:type="dxa"/>
            <w:shd w:val="clear" w:color="auto" w:fill="auto"/>
            <w:vAlign w:val="bottom"/>
          </w:tcPr>
          <w:p w14:paraId="223E4F72"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51</w:t>
            </w:r>
          </w:p>
        </w:tc>
        <w:tc>
          <w:tcPr>
            <w:tcW w:w="2160" w:type="dxa"/>
            <w:shd w:val="clear" w:color="auto" w:fill="auto"/>
            <w:vAlign w:val="bottom"/>
          </w:tcPr>
          <w:p w14:paraId="4B7A99B7"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104</w:t>
            </w:r>
          </w:p>
        </w:tc>
      </w:tr>
    </w:tbl>
    <w:p w14:paraId="5E7E3FAB" w14:textId="77777777" w:rsidR="00A5362E" w:rsidRPr="00CA1BB8" w:rsidRDefault="00A5362E" w:rsidP="00B66E9E">
      <w:pPr>
        <w:spacing w:line="360" w:lineRule="auto"/>
        <w:jc w:val="both"/>
        <w:rPr>
          <w:rFonts w:ascii="Book Antiqua" w:hAnsi="Book Antiqua"/>
          <w:color w:val="auto"/>
        </w:rPr>
      </w:pPr>
    </w:p>
    <w:p w14:paraId="4B926221" w14:textId="5B1EFF70" w:rsidR="00A5362E" w:rsidRPr="00CA1BB8" w:rsidRDefault="009F5FE9" w:rsidP="00B66E9E">
      <w:pPr>
        <w:spacing w:line="360" w:lineRule="auto"/>
        <w:jc w:val="both"/>
        <w:rPr>
          <w:rFonts w:ascii="Book Antiqua" w:hAnsi="Book Antiqua" w:cs="Quattrocento"/>
          <w:color w:val="auto"/>
          <w:lang w:eastAsia="zh-CN"/>
        </w:rPr>
      </w:pPr>
      <w:r w:rsidRPr="00CA1BB8">
        <w:rPr>
          <w:rFonts w:ascii="Book Antiqua" w:eastAsia="Quattrocento" w:hAnsi="Book Antiqua" w:cs="Quattrocento"/>
          <w:color w:val="auto"/>
        </w:rPr>
        <w:t xml:space="preserve">Data are reported as mean ± SD or </w:t>
      </w:r>
      <w:r w:rsidRPr="00CA1BB8">
        <w:rPr>
          <w:rFonts w:ascii="Book Antiqua" w:eastAsia="Quattrocento" w:hAnsi="Book Antiqua" w:cs="Quattrocento"/>
          <w:i/>
          <w:color w:val="auto"/>
        </w:rPr>
        <w:t>n</w:t>
      </w:r>
      <w:r w:rsidRPr="00CA1BB8">
        <w:rPr>
          <w:rFonts w:ascii="Book Antiqua" w:eastAsia="Quattrocento" w:hAnsi="Book Antiqua" w:cs="Quattrocento"/>
          <w:color w:val="auto"/>
        </w:rPr>
        <w:t xml:space="preserve"> (%)</w:t>
      </w:r>
      <w:r w:rsidR="00621E49" w:rsidRPr="00CA1BB8">
        <w:rPr>
          <w:rFonts w:ascii="Book Antiqua" w:hAnsi="Book Antiqua" w:cs="Quattrocento"/>
          <w:color w:val="auto"/>
          <w:lang w:eastAsia="zh-CN"/>
        </w:rPr>
        <w:t>.</w:t>
      </w:r>
      <w:r w:rsidR="00621E49" w:rsidRPr="00CA1BB8">
        <w:rPr>
          <w:rFonts w:ascii="Book Antiqua" w:hAnsi="Book Antiqua"/>
          <w:color w:val="auto"/>
          <w:lang w:eastAsia="zh-CN"/>
        </w:rPr>
        <w:t xml:space="preserve"> </w:t>
      </w:r>
      <w:r w:rsidRPr="00CA1BB8">
        <w:rPr>
          <w:rFonts w:ascii="Book Antiqua" w:eastAsia="Quattrocento" w:hAnsi="Book Antiqua" w:cs="Quattrocento"/>
          <w:color w:val="auto"/>
        </w:rPr>
        <w:t>Patient demographics (average age, gender, average height and average admission weight) and primary service caring for patient upon admission to ICU.</w:t>
      </w:r>
      <w:r w:rsidR="00FA7495" w:rsidRPr="00CA1BB8">
        <w:rPr>
          <w:rFonts w:ascii="Book Antiqua" w:hAnsi="Book Antiqua" w:cs="Quattrocento" w:hint="eastAsia"/>
          <w:color w:val="auto"/>
          <w:lang w:eastAsia="zh-CN"/>
        </w:rPr>
        <w:t xml:space="preserve"> </w:t>
      </w:r>
      <w:r w:rsidR="00FA7495" w:rsidRPr="00CA1BB8">
        <w:rPr>
          <w:rFonts w:ascii="Book Antiqua" w:eastAsia="Quattrocento" w:hAnsi="Book Antiqua" w:cs="Quattrocento"/>
          <w:color w:val="auto"/>
        </w:rPr>
        <w:t>ICU</w:t>
      </w:r>
      <w:r w:rsidR="00FA7495" w:rsidRPr="00CA1BB8">
        <w:rPr>
          <w:rFonts w:ascii="Book Antiqua" w:hAnsi="Book Antiqua" w:cs="Quattrocento" w:hint="eastAsia"/>
          <w:color w:val="auto"/>
          <w:lang w:eastAsia="zh-CN"/>
        </w:rPr>
        <w:t xml:space="preserve">: </w:t>
      </w:r>
      <w:r w:rsidR="00FA7495" w:rsidRPr="00CA1BB8">
        <w:rPr>
          <w:rFonts w:ascii="Book Antiqua" w:eastAsia="Quattrocento" w:hAnsi="Book Antiqua" w:cs="Quattrocento"/>
          <w:color w:val="auto"/>
        </w:rPr>
        <w:t>Intensive care unit</w:t>
      </w:r>
      <w:r w:rsidR="00FA7495" w:rsidRPr="00CA1BB8">
        <w:rPr>
          <w:rFonts w:ascii="Book Antiqua" w:hAnsi="Book Antiqua" w:cs="Quattrocento" w:hint="eastAsia"/>
          <w:color w:val="auto"/>
          <w:lang w:eastAsia="zh-CN"/>
        </w:rPr>
        <w:t xml:space="preserve">; </w:t>
      </w:r>
      <w:r w:rsidR="00FA7495" w:rsidRPr="00CA1BB8">
        <w:rPr>
          <w:rFonts w:ascii="Book Antiqua" w:eastAsia="Quattrocento" w:hAnsi="Book Antiqua" w:cs="Quattrocento"/>
          <w:color w:val="auto"/>
        </w:rPr>
        <w:t>GI</w:t>
      </w:r>
      <w:r w:rsidR="00FA7495" w:rsidRPr="00CA1BB8">
        <w:rPr>
          <w:rFonts w:ascii="Book Antiqua" w:hAnsi="Book Antiqua" w:cs="Quattrocento" w:hint="eastAsia"/>
          <w:color w:val="auto"/>
          <w:lang w:eastAsia="zh-CN"/>
        </w:rPr>
        <w:t xml:space="preserve">: </w:t>
      </w:r>
      <w:r w:rsidR="00FA7495" w:rsidRPr="00CA1BB8">
        <w:rPr>
          <w:rFonts w:ascii="Book Antiqua" w:eastAsia="Quattrocento" w:hAnsi="Book Antiqua" w:cs="Quattrocento"/>
          <w:color w:val="auto"/>
        </w:rPr>
        <w:t>Gastrointestinal</w:t>
      </w:r>
      <w:r w:rsidR="00FA7495" w:rsidRPr="00CA1BB8">
        <w:rPr>
          <w:rFonts w:ascii="Book Antiqua" w:hAnsi="Book Antiqua" w:cs="Quattrocento" w:hint="eastAsia"/>
          <w:color w:val="auto"/>
          <w:lang w:eastAsia="zh-CN"/>
        </w:rPr>
        <w:t xml:space="preserve">; </w:t>
      </w:r>
      <w:r w:rsidR="00FA7495" w:rsidRPr="00CA1BB8">
        <w:rPr>
          <w:rFonts w:ascii="Book Antiqua" w:eastAsia="Quattrocento" w:hAnsi="Book Antiqua" w:cs="Quattrocento"/>
          <w:color w:val="auto"/>
        </w:rPr>
        <w:t>HIV</w:t>
      </w:r>
      <w:r w:rsidR="00FA7495" w:rsidRPr="00CA1BB8">
        <w:rPr>
          <w:rFonts w:ascii="Book Antiqua" w:eastAsia="Quattrocento" w:hAnsi="Book Antiqua" w:cs="Quattrocento" w:hint="eastAsia"/>
          <w:color w:val="auto"/>
        </w:rPr>
        <w:t xml:space="preserve">: </w:t>
      </w:r>
      <w:r w:rsidR="00FA7495" w:rsidRPr="00CA1BB8">
        <w:rPr>
          <w:rFonts w:ascii="Book Antiqua" w:eastAsia="Quattrocento" w:hAnsi="Book Antiqua" w:cs="Quattrocento"/>
          <w:color w:val="auto"/>
        </w:rPr>
        <w:t>Human immunodeficiency virus</w:t>
      </w:r>
      <w:r w:rsidR="00FA7495" w:rsidRPr="00CA1BB8">
        <w:rPr>
          <w:rFonts w:ascii="Book Antiqua" w:hAnsi="Book Antiqua" w:cs="Quattrocento" w:hint="eastAsia"/>
          <w:color w:val="auto"/>
          <w:lang w:eastAsia="zh-CN"/>
        </w:rPr>
        <w:t>.</w:t>
      </w:r>
    </w:p>
    <w:p w14:paraId="49CB5B43" w14:textId="77777777" w:rsidR="00A5362E" w:rsidRPr="00CA1BB8" w:rsidRDefault="00A5362E" w:rsidP="00B66E9E">
      <w:pPr>
        <w:spacing w:line="360" w:lineRule="auto"/>
        <w:jc w:val="both"/>
        <w:rPr>
          <w:rFonts w:ascii="Book Antiqua" w:hAnsi="Book Antiqua"/>
          <w:color w:val="auto"/>
        </w:rPr>
      </w:pPr>
    </w:p>
    <w:p w14:paraId="37361077" w14:textId="08765ECB" w:rsidR="00A5362E" w:rsidRPr="00CA1BB8" w:rsidRDefault="00621E49" w:rsidP="00B66E9E">
      <w:pPr>
        <w:spacing w:line="360" w:lineRule="auto"/>
        <w:jc w:val="both"/>
        <w:rPr>
          <w:rFonts w:ascii="Book Antiqua" w:hAnsi="Book Antiqua"/>
          <w:color w:val="auto"/>
          <w:lang w:eastAsia="zh-CN"/>
        </w:rPr>
      </w:pPr>
      <w:r w:rsidRPr="00CA1BB8">
        <w:rPr>
          <w:rFonts w:ascii="Book Antiqua" w:eastAsia="Quattrocento" w:hAnsi="Book Antiqua" w:cs="Quattrocento"/>
          <w:b/>
          <w:color w:val="auto"/>
        </w:rPr>
        <w:lastRenderedPageBreak/>
        <w:t>Table 3</w:t>
      </w:r>
      <w:r w:rsidR="009F5FE9" w:rsidRPr="00CA1BB8">
        <w:rPr>
          <w:rFonts w:ascii="Book Antiqua" w:eastAsia="Quattrocento" w:hAnsi="Book Antiqua" w:cs="Quattrocento"/>
          <w:b/>
          <w:color w:val="auto"/>
        </w:rPr>
        <w:t xml:space="preserve"> Hold </w:t>
      </w:r>
      <w:r w:rsidRPr="00CA1BB8">
        <w:rPr>
          <w:rFonts w:ascii="Book Antiqua" w:eastAsia="Quattrocento" w:hAnsi="Book Antiqua" w:cs="Quattrocento"/>
          <w:b/>
          <w:color w:val="auto"/>
        </w:rPr>
        <w:t>t</w:t>
      </w:r>
      <w:r w:rsidR="009F5FE9" w:rsidRPr="00CA1BB8">
        <w:rPr>
          <w:rFonts w:ascii="Book Antiqua" w:eastAsia="Quattrocento" w:hAnsi="Book Antiqua" w:cs="Quattrocento"/>
          <w:b/>
          <w:color w:val="auto"/>
        </w:rPr>
        <w:t>ime (</w:t>
      </w:r>
      <w:r w:rsidR="000310FC" w:rsidRPr="00CA1BB8">
        <w:rPr>
          <w:rFonts w:ascii="Book Antiqua" w:eastAsia="Quattrocento" w:hAnsi="Book Antiqua" w:cs="Quattrocento"/>
          <w:b/>
          <w:color w:val="auto"/>
        </w:rPr>
        <w:t>h</w:t>
      </w:r>
      <w:r w:rsidR="009F5FE9" w:rsidRPr="00CA1BB8">
        <w:rPr>
          <w:rFonts w:ascii="Book Antiqua" w:eastAsia="Quattrocento" w:hAnsi="Book Antiqua" w:cs="Quattrocento"/>
          <w:b/>
          <w:color w:val="auto"/>
        </w:rPr>
        <w:t>ours) median hold time and interquart</w:t>
      </w:r>
      <w:r w:rsidRPr="00CA1BB8">
        <w:rPr>
          <w:rFonts w:ascii="Book Antiqua" w:eastAsia="Quattrocento" w:hAnsi="Book Antiqua" w:cs="Quattrocento"/>
          <w:b/>
          <w:color w:val="auto"/>
        </w:rPr>
        <w:t>ile ranges by interruption type</w:t>
      </w:r>
    </w:p>
    <w:p w14:paraId="3022642C" w14:textId="77777777" w:rsidR="00A5362E" w:rsidRPr="00CA1BB8" w:rsidRDefault="00A5362E" w:rsidP="00B66E9E">
      <w:pPr>
        <w:spacing w:line="360" w:lineRule="auto"/>
        <w:jc w:val="both"/>
        <w:rPr>
          <w:rFonts w:ascii="Book Antiqua" w:hAnsi="Book Antiqua"/>
          <w:color w:val="auto"/>
        </w:rPr>
      </w:pPr>
    </w:p>
    <w:tbl>
      <w:tblPr>
        <w:tblStyle w:val="a7"/>
        <w:tblW w:w="874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700"/>
        <w:gridCol w:w="3690"/>
      </w:tblGrid>
      <w:tr w:rsidR="00341D47" w:rsidRPr="00CA1BB8" w14:paraId="1D5044ED" w14:textId="77777777" w:rsidTr="00621E49">
        <w:trPr>
          <w:trHeight w:val="560"/>
        </w:trPr>
        <w:tc>
          <w:tcPr>
            <w:tcW w:w="2355" w:type="dxa"/>
            <w:shd w:val="clear" w:color="auto" w:fill="auto"/>
            <w:vAlign w:val="center"/>
          </w:tcPr>
          <w:p w14:paraId="3269B5A4"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Interruption</w:t>
            </w:r>
          </w:p>
        </w:tc>
        <w:tc>
          <w:tcPr>
            <w:tcW w:w="2700" w:type="dxa"/>
            <w:shd w:val="clear" w:color="auto" w:fill="auto"/>
            <w:vAlign w:val="center"/>
          </w:tcPr>
          <w:p w14:paraId="1C6A1D43" w14:textId="6417E614"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Pre-</w:t>
            </w:r>
            <w:r w:rsidR="00621E49" w:rsidRPr="00CA1BB8">
              <w:rPr>
                <w:rFonts w:ascii="Book Antiqua" w:eastAsia="Quattrocento" w:hAnsi="Book Antiqua" w:cs="Quattrocento"/>
                <w:b/>
                <w:color w:val="auto"/>
              </w:rPr>
              <w:t>intervention phase</w:t>
            </w:r>
          </w:p>
        </w:tc>
        <w:tc>
          <w:tcPr>
            <w:tcW w:w="3690" w:type="dxa"/>
            <w:shd w:val="clear" w:color="auto" w:fill="auto"/>
            <w:vAlign w:val="center"/>
          </w:tcPr>
          <w:p w14:paraId="2DF14E29" w14:textId="2C4320E1"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Post-</w:t>
            </w:r>
            <w:r w:rsidR="00621E49" w:rsidRPr="00CA1BB8">
              <w:rPr>
                <w:rFonts w:ascii="Book Antiqua" w:eastAsia="Quattrocento" w:hAnsi="Book Antiqua" w:cs="Quattrocento"/>
                <w:b/>
                <w:color w:val="auto"/>
              </w:rPr>
              <w:t>intervention phase</w:t>
            </w:r>
          </w:p>
        </w:tc>
      </w:tr>
      <w:tr w:rsidR="00341D47" w:rsidRPr="00CA1BB8" w14:paraId="7FEF9D52" w14:textId="77777777" w:rsidTr="00621E49">
        <w:trPr>
          <w:trHeight w:val="560"/>
        </w:trPr>
        <w:tc>
          <w:tcPr>
            <w:tcW w:w="2355" w:type="dxa"/>
            <w:shd w:val="clear" w:color="auto" w:fill="auto"/>
            <w:vAlign w:val="bottom"/>
          </w:tcPr>
          <w:p w14:paraId="2B70FD42"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Procedures</w:t>
            </w:r>
          </w:p>
        </w:tc>
        <w:tc>
          <w:tcPr>
            <w:tcW w:w="2700" w:type="dxa"/>
            <w:shd w:val="clear" w:color="auto" w:fill="auto"/>
            <w:vAlign w:val="bottom"/>
          </w:tcPr>
          <w:p w14:paraId="28B0998E"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17.4 (9-19)</w:t>
            </w:r>
          </w:p>
        </w:tc>
        <w:tc>
          <w:tcPr>
            <w:tcW w:w="3690" w:type="dxa"/>
            <w:shd w:val="clear" w:color="auto" w:fill="auto"/>
            <w:vAlign w:val="bottom"/>
          </w:tcPr>
          <w:p w14:paraId="19FFA87E"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20 (7-24)</w:t>
            </w:r>
          </w:p>
        </w:tc>
      </w:tr>
      <w:tr w:rsidR="00341D47" w:rsidRPr="00CA1BB8" w14:paraId="381FB135" w14:textId="77777777" w:rsidTr="00621E49">
        <w:trPr>
          <w:trHeight w:val="560"/>
        </w:trPr>
        <w:tc>
          <w:tcPr>
            <w:tcW w:w="2355" w:type="dxa"/>
            <w:shd w:val="clear" w:color="auto" w:fill="auto"/>
            <w:vAlign w:val="bottom"/>
          </w:tcPr>
          <w:p w14:paraId="267351CB"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Residuals</w:t>
            </w:r>
          </w:p>
        </w:tc>
        <w:tc>
          <w:tcPr>
            <w:tcW w:w="2700" w:type="dxa"/>
            <w:shd w:val="clear" w:color="auto" w:fill="auto"/>
            <w:vAlign w:val="bottom"/>
          </w:tcPr>
          <w:p w14:paraId="3115AE17"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17.5 (7-22)</w:t>
            </w:r>
          </w:p>
        </w:tc>
        <w:tc>
          <w:tcPr>
            <w:tcW w:w="3690" w:type="dxa"/>
            <w:shd w:val="clear" w:color="auto" w:fill="auto"/>
            <w:vAlign w:val="bottom"/>
          </w:tcPr>
          <w:p w14:paraId="27C47DE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21.5 (4-29)</w:t>
            </w:r>
          </w:p>
        </w:tc>
      </w:tr>
      <w:tr w:rsidR="00341D47" w:rsidRPr="00CA1BB8" w14:paraId="0F1C4FA1" w14:textId="77777777" w:rsidTr="00621E49">
        <w:trPr>
          <w:trHeight w:val="560"/>
        </w:trPr>
        <w:tc>
          <w:tcPr>
            <w:tcW w:w="2355" w:type="dxa"/>
            <w:shd w:val="clear" w:color="auto" w:fill="auto"/>
            <w:vAlign w:val="bottom"/>
          </w:tcPr>
          <w:p w14:paraId="32DE1C5D"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Weaning</w:t>
            </w:r>
          </w:p>
        </w:tc>
        <w:tc>
          <w:tcPr>
            <w:tcW w:w="2700" w:type="dxa"/>
            <w:shd w:val="clear" w:color="auto" w:fill="auto"/>
            <w:vAlign w:val="bottom"/>
          </w:tcPr>
          <w:p w14:paraId="0DF2FB06"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13.6 (4-15)</w:t>
            </w:r>
          </w:p>
        </w:tc>
        <w:tc>
          <w:tcPr>
            <w:tcW w:w="3690" w:type="dxa"/>
            <w:shd w:val="clear" w:color="auto" w:fill="auto"/>
            <w:vAlign w:val="bottom"/>
          </w:tcPr>
          <w:p w14:paraId="3D94C37C"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12.6 (7-14)</w:t>
            </w:r>
          </w:p>
        </w:tc>
      </w:tr>
      <w:tr w:rsidR="00341D47" w:rsidRPr="00CA1BB8" w14:paraId="2A150FFE" w14:textId="77777777" w:rsidTr="00621E49">
        <w:trPr>
          <w:trHeight w:val="560"/>
        </w:trPr>
        <w:tc>
          <w:tcPr>
            <w:tcW w:w="2355" w:type="dxa"/>
            <w:shd w:val="clear" w:color="auto" w:fill="auto"/>
            <w:vAlign w:val="bottom"/>
          </w:tcPr>
          <w:p w14:paraId="4C279653" w14:textId="2FC7352E"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Other</w:t>
            </w:r>
            <w:r w:rsidR="001E0953" w:rsidRPr="00CA1BB8">
              <w:rPr>
                <w:rFonts w:ascii="Book Antiqua" w:hAnsi="Book Antiqua" w:cs="Quattrocento" w:hint="eastAsia"/>
                <w:b/>
                <w:color w:val="auto"/>
                <w:vertAlign w:val="superscript"/>
                <w:lang w:eastAsia="zh-CN"/>
              </w:rPr>
              <w:t>1</w:t>
            </w:r>
            <w:r w:rsidRPr="00CA1BB8">
              <w:rPr>
                <w:rFonts w:ascii="Book Antiqua" w:eastAsia="Quattrocento" w:hAnsi="Book Antiqua" w:cs="Quattrocento"/>
                <w:b/>
                <w:color w:val="auto"/>
              </w:rPr>
              <w:t xml:space="preserve"> </w:t>
            </w:r>
          </w:p>
        </w:tc>
        <w:tc>
          <w:tcPr>
            <w:tcW w:w="2700" w:type="dxa"/>
            <w:shd w:val="clear" w:color="auto" w:fill="auto"/>
            <w:vAlign w:val="bottom"/>
          </w:tcPr>
          <w:p w14:paraId="25BEC8E4"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22.9 (10-48)</w:t>
            </w:r>
          </w:p>
        </w:tc>
        <w:tc>
          <w:tcPr>
            <w:tcW w:w="3690" w:type="dxa"/>
            <w:shd w:val="clear" w:color="auto" w:fill="auto"/>
            <w:vAlign w:val="bottom"/>
          </w:tcPr>
          <w:p w14:paraId="232DAB65"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11.3 (3-15)</w:t>
            </w:r>
          </w:p>
        </w:tc>
      </w:tr>
      <w:tr w:rsidR="00341D47" w:rsidRPr="00CA1BB8" w14:paraId="71E1F1E7" w14:textId="77777777" w:rsidTr="00621E49">
        <w:trPr>
          <w:trHeight w:val="560"/>
        </w:trPr>
        <w:tc>
          <w:tcPr>
            <w:tcW w:w="2355" w:type="dxa"/>
            <w:shd w:val="clear" w:color="auto" w:fill="auto"/>
            <w:vAlign w:val="bottom"/>
          </w:tcPr>
          <w:p w14:paraId="05135600"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Undocumented</w:t>
            </w:r>
          </w:p>
        </w:tc>
        <w:tc>
          <w:tcPr>
            <w:tcW w:w="2700" w:type="dxa"/>
            <w:shd w:val="clear" w:color="auto" w:fill="auto"/>
            <w:vAlign w:val="bottom"/>
          </w:tcPr>
          <w:p w14:paraId="51D6DF7E"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5.7 (3-4)</w:t>
            </w:r>
          </w:p>
        </w:tc>
        <w:tc>
          <w:tcPr>
            <w:tcW w:w="3690" w:type="dxa"/>
            <w:shd w:val="clear" w:color="auto" w:fill="auto"/>
            <w:vAlign w:val="bottom"/>
          </w:tcPr>
          <w:p w14:paraId="3B48C60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6.9 (4-10)</w:t>
            </w:r>
          </w:p>
        </w:tc>
      </w:tr>
      <w:tr w:rsidR="00341D47" w:rsidRPr="00CA1BB8" w14:paraId="16F19818" w14:textId="77777777" w:rsidTr="00621E49">
        <w:trPr>
          <w:trHeight w:val="560"/>
        </w:trPr>
        <w:tc>
          <w:tcPr>
            <w:tcW w:w="2355" w:type="dxa"/>
            <w:shd w:val="clear" w:color="auto" w:fill="auto"/>
            <w:vAlign w:val="bottom"/>
          </w:tcPr>
          <w:p w14:paraId="040A1253"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b/>
                <w:color w:val="auto"/>
              </w:rPr>
              <w:t>All interruptions</w:t>
            </w:r>
          </w:p>
        </w:tc>
        <w:tc>
          <w:tcPr>
            <w:tcW w:w="2700" w:type="dxa"/>
            <w:shd w:val="clear" w:color="auto" w:fill="auto"/>
            <w:vAlign w:val="bottom"/>
          </w:tcPr>
          <w:p w14:paraId="116DA0BE"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14.6 (4-17.25)</w:t>
            </w:r>
          </w:p>
        </w:tc>
        <w:tc>
          <w:tcPr>
            <w:tcW w:w="3690" w:type="dxa"/>
            <w:shd w:val="clear" w:color="auto" w:fill="auto"/>
            <w:vAlign w:val="bottom"/>
          </w:tcPr>
          <w:p w14:paraId="35BC6168" w14:textId="77777777" w:rsidR="00A5362E" w:rsidRPr="00CA1BB8" w:rsidRDefault="009F5FE9" w:rsidP="00B66E9E">
            <w:pPr>
              <w:spacing w:line="360" w:lineRule="auto"/>
              <w:jc w:val="both"/>
              <w:rPr>
                <w:rFonts w:ascii="Book Antiqua" w:hAnsi="Book Antiqua"/>
                <w:color w:val="auto"/>
              </w:rPr>
            </w:pPr>
            <w:r w:rsidRPr="00CA1BB8">
              <w:rPr>
                <w:rFonts w:ascii="Book Antiqua" w:eastAsia="Quattrocento" w:hAnsi="Book Antiqua" w:cs="Quattrocento"/>
                <w:color w:val="auto"/>
              </w:rPr>
              <w:t>16.6 (5-22.5)</w:t>
            </w:r>
          </w:p>
        </w:tc>
      </w:tr>
    </w:tbl>
    <w:p w14:paraId="4D6484DE" w14:textId="77777777" w:rsidR="00A5362E" w:rsidRPr="00CA1BB8" w:rsidRDefault="00A5362E" w:rsidP="00B66E9E">
      <w:pPr>
        <w:tabs>
          <w:tab w:val="left" w:pos="4140"/>
        </w:tabs>
        <w:spacing w:line="360" w:lineRule="auto"/>
        <w:jc w:val="both"/>
        <w:rPr>
          <w:rFonts w:ascii="Book Antiqua" w:hAnsi="Book Antiqua"/>
          <w:color w:val="auto"/>
        </w:rPr>
      </w:pPr>
    </w:p>
    <w:p w14:paraId="4B4FB267" w14:textId="41F6EA88" w:rsidR="00A5362E" w:rsidRPr="001E0953" w:rsidRDefault="009F5FE9" w:rsidP="00B66E9E">
      <w:pPr>
        <w:spacing w:line="360" w:lineRule="auto"/>
        <w:jc w:val="both"/>
        <w:rPr>
          <w:rFonts w:ascii="Book Antiqua" w:hAnsi="Book Antiqua"/>
          <w:color w:val="auto"/>
          <w:lang w:eastAsia="zh-CN"/>
        </w:rPr>
      </w:pPr>
      <w:r w:rsidRPr="00CA1BB8">
        <w:rPr>
          <w:rFonts w:ascii="Book Antiqua" w:eastAsia="Quattrocento" w:hAnsi="Book Antiqua" w:cs="Quattrocento"/>
          <w:color w:val="auto"/>
        </w:rPr>
        <w:t xml:space="preserve">Data are reported as median and interquartile range. </w:t>
      </w:r>
      <w:proofErr w:type="gramStart"/>
      <w:r w:rsidRPr="00CA1BB8">
        <w:rPr>
          <w:rFonts w:ascii="Book Antiqua" w:eastAsia="Quattrocento" w:hAnsi="Book Antiqua" w:cs="Quattrocento"/>
          <w:color w:val="auto"/>
        </w:rPr>
        <w:t>Length of interruptions by type during the pre- and post-intervention phases.</w:t>
      </w:r>
      <w:proofErr w:type="gramEnd"/>
      <w:r w:rsidR="00FC2E79" w:rsidRPr="00CA1BB8">
        <w:rPr>
          <w:rFonts w:ascii="Book Antiqua" w:eastAsia="Quattrocento" w:hAnsi="Book Antiqua" w:cs="Quattrocento"/>
          <w:color w:val="auto"/>
        </w:rPr>
        <w:t xml:space="preserve"> </w:t>
      </w:r>
      <w:r w:rsidR="001E0953" w:rsidRPr="00CA1BB8">
        <w:rPr>
          <w:rFonts w:ascii="Book Antiqua" w:hAnsi="Book Antiqua" w:cs="Quattrocento" w:hint="eastAsia"/>
          <w:color w:val="auto"/>
          <w:vertAlign w:val="superscript"/>
          <w:lang w:eastAsia="zh-CN"/>
        </w:rPr>
        <w:t>1</w:t>
      </w:r>
      <w:r w:rsidR="001E0953" w:rsidRPr="00CA1BB8">
        <w:rPr>
          <w:rFonts w:ascii="Book Antiqua" w:eastAsia="Quattrocento" w:hAnsi="Book Antiqua" w:cs="Quattrocento"/>
          <w:color w:val="auto"/>
        </w:rPr>
        <w:t>N</w:t>
      </w:r>
      <w:r w:rsidRPr="00CA1BB8">
        <w:rPr>
          <w:rFonts w:ascii="Book Antiqua" w:eastAsia="Quattrocento" w:hAnsi="Book Antiqua" w:cs="Quattrocento"/>
          <w:color w:val="auto"/>
        </w:rPr>
        <w:t xml:space="preserve">ursing care, change in status, </w:t>
      </w:r>
      <w:r w:rsidRPr="00CA1BB8">
        <w:rPr>
          <w:rFonts w:ascii="Book Antiqua" w:eastAsia="Quattrocento" w:hAnsi="Book Antiqua" w:cs="Quattrocento"/>
          <w:i/>
          <w:color w:val="auto"/>
        </w:rPr>
        <w:t>etc</w:t>
      </w:r>
      <w:r w:rsidRPr="00CA1BB8">
        <w:rPr>
          <w:rFonts w:ascii="Book Antiqua" w:eastAsia="Quattrocento" w:hAnsi="Book Antiqua" w:cs="Quattrocento"/>
          <w:color w:val="auto"/>
        </w:rPr>
        <w:t>.</w:t>
      </w:r>
      <w:bookmarkStart w:id="12" w:name="_GoBack"/>
      <w:bookmarkEnd w:id="12"/>
      <w:r w:rsidRPr="001B6D87">
        <w:rPr>
          <w:rFonts w:ascii="Book Antiqua" w:eastAsia="Quattrocento" w:hAnsi="Book Antiqua" w:cs="Quattrocento"/>
          <w:color w:val="auto"/>
        </w:rPr>
        <w:tab/>
      </w:r>
      <w:r w:rsidR="001E0953">
        <w:rPr>
          <w:rFonts w:ascii="Book Antiqua" w:hAnsi="Book Antiqua" w:cs="Quattrocento" w:hint="eastAsia"/>
          <w:color w:val="auto"/>
          <w:lang w:eastAsia="zh-CN"/>
        </w:rPr>
        <w:t xml:space="preserve"> </w:t>
      </w:r>
    </w:p>
    <w:p w14:paraId="4B7BEBD7" w14:textId="77777777" w:rsidR="00A5362E" w:rsidRPr="001B6D87" w:rsidRDefault="00A5362E" w:rsidP="00B66E9E">
      <w:pPr>
        <w:spacing w:line="360" w:lineRule="auto"/>
        <w:jc w:val="both"/>
        <w:rPr>
          <w:rFonts w:ascii="Book Antiqua" w:hAnsi="Book Antiqua"/>
          <w:color w:val="auto"/>
        </w:rPr>
      </w:pPr>
    </w:p>
    <w:p w14:paraId="27757A8C" w14:textId="19E564BB" w:rsidR="00A5362E" w:rsidRPr="001B6D87" w:rsidRDefault="00A5362E" w:rsidP="00B66E9E">
      <w:pPr>
        <w:spacing w:line="360" w:lineRule="auto"/>
        <w:jc w:val="both"/>
        <w:rPr>
          <w:rFonts w:ascii="Book Antiqua" w:hAnsi="Book Antiqua"/>
          <w:color w:val="auto"/>
          <w:lang w:eastAsia="zh-CN"/>
        </w:rPr>
      </w:pPr>
    </w:p>
    <w:sectPr w:rsidR="00A5362E" w:rsidRPr="001B6D87">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2729" w14:textId="77777777" w:rsidR="002518BA" w:rsidRDefault="002518BA">
      <w:r>
        <w:separator/>
      </w:r>
    </w:p>
  </w:endnote>
  <w:endnote w:type="continuationSeparator" w:id="0">
    <w:p w14:paraId="6E4FD45E" w14:textId="77777777" w:rsidR="002518BA" w:rsidRDefault="002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Nova Mono">
    <w:altName w:val="Times New Roman"/>
    <w:charset w:val="00"/>
    <w:family w:val="auto"/>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ADC2" w14:textId="77777777" w:rsidR="000310FC" w:rsidRDefault="000310FC">
    <w:pPr>
      <w:tabs>
        <w:tab w:val="center" w:pos="4680"/>
        <w:tab w:val="right" w:pos="9360"/>
      </w:tabs>
      <w:jc w:val="right"/>
    </w:pPr>
    <w:r>
      <w:fldChar w:fldCharType="begin"/>
    </w:r>
    <w:r>
      <w:instrText>PAGE</w:instrText>
    </w:r>
    <w:r>
      <w:fldChar w:fldCharType="separate"/>
    </w:r>
    <w:r w:rsidR="00CA1BB8">
      <w:rPr>
        <w:noProof/>
      </w:rPr>
      <w:t>23</w:t>
    </w:r>
    <w:r>
      <w:fldChar w:fldCharType="end"/>
    </w:r>
  </w:p>
  <w:p w14:paraId="677E8E04" w14:textId="77777777" w:rsidR="000310FC" w:rsidRDefault="000310FC">
    <w:pPr>
      <w:tabs>
        <w:tab w:val="center" w:pos="4680"/>
        <w:tab w:val="right" w:pos="9360"/>
      </w:tabs>
      <w:spacing w:after="72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FDD8" w14:textId="77777777" w:rsidR="002518BA" w:rsidRDefault="002518BA">
      <w:r>
        <w:separator/>
      </w:r>
    </w:p>
  </w:footnote>
  <w:footnote w:type="continuationSeparator" w:id="0">
    <w:p w14:paraId="3E57C8A9" w14:textId="77777777" w:rsidR="002518BA" w:rsidRDefault="0025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E02"/>
    <w:multiLevelType w:val="multilevel"/>
    <w:tmpl w:val="A03EE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5362E"/>
    <w:rsid w:val="000310FC"/>
    <w:rsid w:val="00076726"/>
    <w:rsid w:val="000B4C03"/>
    <w:rsid w:val="000D174C"/>
    <w:rsid w:val="000E4BE0"/>
    <w:rsid w:val="000E561F"/>
    <w:rsid w:val="00132BBD"/>
    <w:rsid w:val="00153155"/>
    <w:rsid w:val="00172205"/>
    <w:rsid w:val="001B6D87"/>
    <w:rsid w:val="001C0FAF"/>
    <w:rsid w:val="001E0953"/>
    <w:rsid w:val="001E53A9"/>
    <w:rsid w:val="0022195F"/>
    <w:rsid w:val="00241DC5"/>
    <w:rsid w:val="002518BA"/>
    <w:rsid w:val="002B1C90"/>
    <w:rsid w:val="002B1DB6"/>
    <w:rsid w:val="002F1592"/>
    <w:rsid w:val="00341D47"/>
    <w:rsid w:val="00343396"/>
    <w:rsid w:val="00393BE6"/>
    <w:rsid w:val="003D7DB0"/>
    <w:rsid w:val="004013A3"/>
    <w:rsid w:val="00434460"/>
    <w:rsid w:val="0047433D"/>
    <w:rsid w:val="004C1489"/>
    <w:rsid w:val="004E4D04"/>
    <w:rsid w:val="00514702"/>
    <w:rsid w:val="00521E6A"/>
    <w:rsid w:val="0057057B"/>
    <w:rsid w:val="00591FD8"/>
    <w:rsid w:val="005A1E4F"/>
    <w:rsid w:val="005E4A27"/>
    <w:rsid w:val="005F71B9"/>
    <w:rsid w:val="0061031B"/>
    <w:rsid w:val="00621E49"/>
    <w:rsid w:val="006806A3"/>
    <w:rsid w:val="006B2DF9"/>
    <w:rsid w:val="006D4FDC"/>
    <w:rsid w:val="0072268D"/>
    <w:rsid w:val="007351A4"/>
    <w:rsid w:val="00741030"/>
    <w:rsid w:val="00770AE8"/>
    <w:rsid w:val="00787A6F"/>
    <w:rsid w:val="007E0229"/>
    <w:rsid w:val="007E134A"/>
    <w:rsid w:val="00875A92"/>
    <w:rsid w:val="008A14CC"/>
    <w:rsid w:val="008C3D34"/>
    <w:rsid w:val="008D16AE"/>
    <w:rsid w:val="009039DA"/>
    <w:rsid w:val="00917207"/>
    <w:rsid w:val="009374F3"/>
    <w:rsid w:val="0098516F"/>
    <w:rsid w:val="009E08E8"/>
    <w:rsid w:val="009F5FE9"/>
    <w:rsid w:val="00A5362E"/>
    <w:rsid w:val="00A71926"/>
    <w:rsid w:val="00AF6CB7"/>
    <w:rsid w:val="00B37F29"/>
    <w:rsid w:val="00B544DD"/>
    <w:rsid w:val="00B66E9E"/>
    <w:rsid w:val="00B81914"/>
    <w:rsid w:val="00C67732"/>
    <w:rsid w:val="00C72C6A"/>
    <w:rsid w:val="00CA1BB8"/>
    <w:rsid w:val="00CF06EC"/>
    <w:rsid w:val="00D07350"/>
    <w:rsid w:val="00D724E0"/>
    <w:rsid w:val="00D86479"/>
    <w:rsid w:val="00DC736D"/>
    <w:rsid w:val="00E90134"/>
    <w:rsid w:val="00ED521C"/>
    <w:rsid w:val="00F52F6A"/>
    <w:rsid w:val="00F821B4"/>
    <w:rsid w:val="00FA7495"/>
    <w:rsid w:val="00FC2E79"/>
    <w:rsid w:val="00FF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D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paragraph" w:styleId="a8">
    <w:name w:val="header"/>
    <w:basedOn w:val="a"/>
    <w:link w:val="Char"/>
    <w:uiPriority w:val="99"/>
    <w:unhideWhenUsed/>
    <w:rsid w:val="004C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4C1489"/>
    <w:rPr>
      <w:sz w:val="18"/>
      <w:szCs w:val="18"/>
    </w:rPr>
  </w:style>
  <w:style w:type="paragraph" w:styleId="a9">
    <w:name w:val="footer"/>
    <w:basedOn w:val="a"/>
    <w:link w:val="Char0"/>
    <w:uiPriority w:val="99"/>
    <w:unhideWhenUsed/>
    <w:rsid w:val="004C1489"/>
    <w:pPr>
      <w:tabs>
        <w:tab w:val="center" w:pos="4153"/>
        <w:tab w:val="right" w:pos="8306"/>
      </w:tabs>
      <w:snapToGrid w:val="0"/>
    </w:pPr>
    <w:rPr>
      <w:sz w:val="18"/>
      <w:szCs w:val="18"/>
    </w:rPr>
  </w:style>
  <w:style w:type="character" w:customStyle="1" w:styleId="Char0">
    <w:name w:val="页脚 Char"/>
    <w:basedOn w:val="a0"/>
    <w:link w:val="a9"/>
    <w:uiPriority w:val="99"/>
    <w:rsid w:val="004C1489"/>
    <w:rPr>
      <w:sz w:val="18"/>
      <w:szCs w:val="18"/>
    </w:rPr>
  </w:style>
  <w:style w:type="paragraph" w:styleId="aa">
    <w:name w:val="Balloon Text"/>
    <w:basedOn w:val="a"/>
    <w:link w:val="Char1"/>
    <w:uiPriority w:val="99"/>
    <w:semiHidden/>
    <w:unhideWhenUsed/>
    <w:rsid w:val="004C1489"/>
    <w:rPr>
      <w:sz w:val="18"/>
      <w:szCs w:val="18"/>
    </w:rPr>
  </w:style>
  <w:style w:type="character" w:customStyle="1" w:styleId="Char1">
    <w:name w:val="批注框文本 Char"/>
    <w:basedOn w:val="a0"/>
    <w:link w:val="aa"/>
    <w:uiPriority w:val="99"/>
    <w:semiHidden/>
    <w:rsid w:val="004C1489"/>
    <w:rPr>
      <w:sz w:val="18"/>
      <w:szCs w:val="18"/>
    </w:rPr>
  </w:style>
  <w:style w:type="paragraph" w:styleId="ab">
    <w:name w:val="Body Text"/>
    <w:basedOn w:val="a"/>
    <w:link w:val="Char2"/>
    <w:rsid w:val="006D4FDC"/>
    <w:pPr>
      <w:spacing w:line="480" w:lineRule="auto"/>
      <w:jc w:val="both"/>
    </w:pPr>
    <w:rPr>
      <w:color w:val="auto"/>
      <w:lang w:val="en-GB"/>
    </w:rPr>
  </w:style>
  <w:style w:type="character" w:customStyle="1" w:styleId="Char2">
    <w:name w:val="正文文本 Char"/>
    <w:basedOn w:val="a0"/>
    <w:link w:val="ab"/>
    <w:rsid w:val="006D4FDC"/>
    <w:rPr>
      <w:color w:val="auto"/>
      <w:lang w:val="en-GB"/>
    </w:rPr>
  </w:style>
  <w:style w:type="character" w:styleId="ac">
    <w:name w:val="Emphasis"/>
    <w:qFormat/>
    <w:rsid w:val="005A1E4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paragraph" w:styleId="a8">
    <w:name w:val="header"/>
    <w:basedOn w:val="a"/>
    <w:link w:val="Char"/>
    <w:uiPriority w:val="99"/>
    <w:unhideWhenUsed/>
    <w:rsid w:val="004C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4C1489"/>
    <w:rPr>
      <w:sz w:val="18"/>
      <w:szCs w:val="18"/>
    </w:rPr>
  </w:style>
  <w:style w:type="paragraph" w:styleId="a9">
    <w:name w:val="footer"/>
    <w:basedOn w:val="a"/>
    <w:link w:val="Char0"/>
    <w:uiPriority w:val="99"/>
    <w:unhideWhenUsed/>
    <w:rsid w:val="004C1489"/>
    <w:pPr>
      <w:tabs>
        <w:tab w:val="center" w:pos="4153"/>
        <w:tab w:val="right" w:pos="8306"/>
      </w:tabs>
      <w:snapToGrid w:val="0"/>
    </w:pPr>
    <w:rPr>
      <w:sz w:val="18"/>
      <w:szCs w:val="18"/>
    </w:rPr>
  </w:style>
  <w:style w:type="character" w:customStyle="1" w:styleId="Char0">
    <w:name w:val="页脚 Char"/>
    <w:basedOn w:val="a0"/>
    <w:link w:val="a9"/>
    <w:uiPriority w:val="99"/>
    <w:rsid w:val="004C1489"/>
    <w:rPr>
      <w:sz w:val="18"/>
      <w:szCs w:val="18"/>
    </w:rPr>
  </w:style>
  <w:style w:type="paragraph" w:styleId="aa">
    <w:name w:val="Balloon Text"/>
    <w:basedOn w:val="a"/>
    <w:link w:val="Char1"/>
    <w:uiPriority w:val="99"/>
    <w:semiHidden/>
    <w:unhideWhenUsed/>
    <w:rsid w:val="004C1489"/>
    <w:rPr>
      <w:sz w:val="18"/>
      <w:szCs w:val="18"/>
    </w:rPr>
  </w:style>
  <w:style w:type="character" w:customStyle="1" w:styleId="Char1">
    <w:name w:val="批注框文本 Char"/>
    <w:basedOn w:val="a0"/>
    <w:link w:val="aa"/>
    <w:uiPriority w:val="99"/>
    <w:semiHidden/>
    <w:rsid w:val="004C1489"/>
    <w:rPr>
      <w:sz w:val="18"/>
      <w:szCs w:val="18"/>
    </w:rPr>
  </w:style>
  <w:style w:type="paragraph" w:styleId="ab">
    <w:name w:val="Body Text"/>
    <w:basedOn w:val="a"/>
    <w:link w:val="Char2"/>
    <w:rsid w:val="006D4FDC"/>
    <w:pPr>
      <w:spacing w:line="480" w:lineRule="auto"/>
      <w:jc w:val="both"/>
    </w:pPr>
    <w:rPr>
      <w:color w:val="auto"/>
      <w:lang w:val="en-GB"/>
    </w:rPr>
  </w:style>
  <w:style w:type="character" w:customStyle="1" w:styleId="Char2">
    <w:name w:val="正文文本 Char"/>
    <w:basedOn w:val="a0"/>
    <w:link w:val="ab"/>
    <w:rsid w:val="006D4FDC"/>
    <w:rPr>
      <w:color w:val="auto"/>
      <w:lang w:val="en-GB"/>
    </w:rPr>
  </w:style>
  <w:style w:type="character" w:styleId="ac">
    <w:name w:val="Emphasis"/>
    <w:qFormat/>
    <w:rsid w:val="005A1E4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ESPEN%20(European%20Society%20for%20Parenteral%20and%20Enteral%20Nutrition)%5BCorporate%20Author%5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bi.nlm.nih.gov/pubmed/?term=DGEM%20(German%20Society%20for%20Nutritional%20Medicine)%5BCorporate%20Author%5D" TargetMode="External"/><Relationship Id="rId4" Type="http://schemas.microsoft.com/office/2007/relationships/stylesWithEffects" Target="stylesWithEffects.xml"/><Relationship Id="rId9" Type="http://schemas.openxmlformats.org/officeDocument/2006/relationships/hyperlink" Target="http://www.ncbi.nlm.nih.gov/pubmed/?term=Canadian%20Critical%20Care%20Clinical%20Practice%20Guidelines%20Committee%5BCorporate%20Author%5D"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CE96-EADA-4075-804F-AAFB92C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4</cp:revision>
  <dcterms:created xsi:type="dcterms:W3CDTF">2016-06-02T03:29:00Z</dcterms:created>
  <dcterms:modified xsi:type="dcterms:W3CDTF">2016-06-03T05:52:00Z</dcterms:modified>
</cp:coreProperties>
</file>