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0A17A" w14:textId="670B1E75" w:rsidR="00653D1E" w:rsidRPr="0018495F" w:rsidRDefault="00653D1E" w:rsidP="00F81DFA">
      <w:pPr>
        <w:wordWrap/>
        <w:adjustRightInd w:val="0"/>
        <w:snapToGrid w:val="0"/>
        <w:spacing w:after="0" w:line="360" w:lineRule="auto"/>
        <w:rPr>
          <w:rFonts w:ascii="Book Antiqua" w:hAnsi="Book Antiqua"/>
          <w:b/>
          <w:sz w:val="24"/>
          <w:szCs w:val="24"/>
        </w:rPr>
      </w:pPr>
      <w:r w:rsidRPr="0018495F">
        <w:rPr>
          <w:rFonts w:ascii="Book Antiqua" w:hAnsi="Book Antiqua"/>
          <w:b/>
          <w:sz w:val="24"/>
          <w:szCs w:val="24"/>
        </w:rPr>
        <w:t xml:space="preserve">Name of Journal: </w:t>
      </w:r>
      <w:r w:rsidRPr="0018495F">
        <w:rPr>
          <w:rFonts w:ascii="Book Antiqua" w:hAnsi="Book Antiqua"/>
          <w:i/>
          <w:sz w:val="24"/>
          <w:szCs w:val="24"/>
        </w:rPr>
        <w:t>World Journal of Gastroenterology</w:t>
      </w:r>
    </w:p>
    <w:p w14:paraId="73CEFE9F" w14:textId="2B35ACC5" w:rsidR="00653D1E" w:rsidRPr="0018495F" w:rsidRDefault="00653D1E" w:rsidP="00F81DFA">
      <w:pPr>
        <w:wordWrap/>
        <w:adjustRightInd w:val="0"/>
        <w:snapToGrid w:val="0"/>
        <w:spacing w:after="0" w:line="360" w:lineRule="auto"/>
        <w:rPr>
          <w:rFonts w:ascii="Book Antiqua" w:hAnsi="Book Antiqua"/>
          <w:sz w:val="24"/>
          <w:szCs w:val="24"/>
        </w:rPr>
      </w:pPr>
      <w:r w:rsidRPr="0018495F">
        <w:rPr>
          <w:rFonts w:ascii="Book Antiqua" w:hAnsi="Book Antiqua"/>
          <w:b/>
          <w:sz w:val="24"/>
          <w:szCs w:val="24"/>
        </w:rPr>
        <w:t xml:space="preserve">ESPS Manuscript NO: </w:t>
      </w:r>
      <w:r w:rsidRPr="0018495F">
        <w:rPr>
          <w:rFonts w:ascii="Book Antiqua" w:hAnsi="Book Antiqua"/>
          <w:sz w:val="24"/>
          <w:szCs w:val="24"/>
        </w:rPr>
        <w:t>25285</w:t>
      </w:r>
    </w:p>
    <w:p w14:paraId="6D55C3DA" w14:textId="24189F35" w:rsidR="00796613" w:rsidRPr="0018495F" w:rsidRDefault="00653D1E" w:rsidP="00F81DFA">
      <w:pPr>
        <w:wordWrap/>
        <w:adjustRightInd w:val="0"/>
        <w:snapToGrid w:val="0"/>
        <w:spacing w:after="0" w:line="360" w:lineRule="auto"/>
        <w:rPr>
          <w:rFonts w:ascii="Book Antiqua" w:eastAsia="SimSun" w:hAnsi="Book Antiqua"/>
          <w:b/>
          <w:sz w:val="24"/>
          <w:szCs w:val="24"/>
          <w:lang w:eastAsia="zh-CN"/>
        </w:rPr>
      </w:pPr>
      <w:r w:rsidRPr="0018495F">
        <w:rPr>
          <w:rFonts w:ascii="Book Antiqua" w:hAnsi="Book Antiqua"/>
          <w:b/>
          <w:sz w:val="24"/>
          <w:szCs w:val="24"/>
        </w:rPr>
        <w:t xml:space="preserve">Manuscript Type: </w:t>
      </w:r>
      <w:bookmarkStart w:id="0" w:name="OLE_LINK75"/>
      <w:bookmarkStart w:id="1" w:name="OLE_LINK76"/>
      <w:r w:rsidR="00796613" w:rsidRPr="0018495F">
        <w:rPr>
          <w:rFonts w:ascii="Book Antiqua" w:hAnsi="Book Antiqua"/>
          <w:b/>
          <w:kern w:val="0"/>
          <w:sz w:val="24"/>
        </w:rPr>
        <w:t>ORIGINAL ARTICLE</w:t>
      </w:r>
      <w:bookmarkEnd w:id="0"/>
      <w:bookmarkEnd w:id="1"/>
    </w:p>
    <w:p w14:paraId="646022E5" w14:textId="77777777" w:rsidR="00796613" w:rsidRPr="0018495F" w:rsidRDefault="00796613" w:rsidP="00F81DFA">
      <w:pPr>
        <w:wordWrap/>
        <w:adjustRightInd w:val="0"/>
        <w:snapToGrid w:val="0"/>
        <w:spacing w:after="0" w:line="360" w:lineRule="auto"/>
        <w:rPr>
          <w:rFonts w:ascii="Book Antiqua" w:eastAsia="SimSun" w:hAnsi="Book Antiqua"/>
          <w:b/>
          <w:sz w:val="24"/>
          <w:szCs w:val="24"/>
          <w:lang w:eastAsia="zh-CN"/>
        </w:rPr>
      </w:pPr>
    </w:p>
    <w:p w14:paraId="346BEB7B" w14:textId="0E4767A7" w:rsidR="00653D1E" w:rsidRPr="0018495F" w:rsidRDefault="00653D1E" w:rsidP="00F81DFA">
      <w:pPr>
        <w:wordWrap/>
        <w:adjustRightInd w:val="0"/>
        <w:snapToGrid w:val="0"/>
        <w:spacing w:after="0" w:line="360" w:lineRule="auto"/>
        <w:rPr>
          <w:rFonts w:ascii="Book Antiqua" w:hAnsi="Book Antiqua"/>
          <w:b/>
          <w:i/>
          <w:sz w:val="24"/>
          <w:szCs w:val="24"/>
        </w:rPr>
      </w:pPr>
      <w:r w:rsidRPr="0018495F">
        <w:rPr>
          <w:rFonts w:ascii="Book Antiqua" w:hAnsi="Book Antiqua"/>
          <w:b/>
          <w:i/>
          <w:sz w:val="24"/>
          <w:szCs w:val="24"/>
        </w:rPr>
        <w:t>Retrospective Study</w:t>
      </w:r>
    </w:p>
    <w:p w14:paraId="3334FD7C" w14:textId="77777777" w:rsidR="00FD1D96" w:rsidRPr="0018495F" w:rsidRDefault="00FD1D96" w:rsidP="00F81DFA">
      <w:pPr>
        <w:wordWrap/>
        <w:adjustRightInd w:val="0"/>
        <w:snapToGrid w:val="0"/>
        <w:spacing w:after="0" w:line="360" w:lineRule="auto"/>
        <w:rPr>
          <w:rFonts w:ascii="Book Antiqua" w:hAnsi="Book Antiqua"/>
          <w:b/>
          <w:sz w:val="24"/>
          <w:szCs w:val="24"/>
        </w:rPr>
      </w:pPr>
      <w:r w:rsidRPr="0018495F">
        <w:rPr>
          <w:rFonts w:ascii="Book Antiqua" w:hAnsi="Book Antiqua"/>
          <w:b/>
          <w:sz w:val="24"/>
          <w:szCs w:val="24"/>
        </w:rPr>
        <w:t>Clinical analysis of patients with hepatocellular carcinoma recurrence after living-donor liver transplantation</w:t>
      </w:r>
    </w:p>
    <w:p w14:paraId="12ED5A36"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47F4F7B7" w14:textId="7AF6716E" w:rsidR="00FD1D96" w:rsidRPr="0018495F" w:rsidRDefault="00796613" w:rsidP="00F81DFA">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 xml:space="preserve">Na </w:t>
      </w:r>
      <w:r w:rsidRPr="0018495F">
        <w:rPr>
          <w:rFonts w:ascii="Book Antiqua" w:eastAsia="SimSun" w:hAnsi="Book Antiqua" w:hint="eastAsia"/>
          <w:sz w:val="24"/>
          <w:szCs w:val="24"/>
          <w:lang w:eastAsia="zh-CN"/>
        </w:rPr>
        <w:t xml:space="preserve">GY </w:t>
      </w:r>
      <w:r w:rsidR="0018495F" w:rsidRPr="0018495F">
        <w:rPr>
          <w:rFonts w:ascii="Book Antiqua" w:eastAsia="SimSun" w:hAnsi="Book Antiqua" w:hint="eastAsia"/>
          <w:i/>
          <w:sz w:val="24"/>
          <w:szCs w:val="24"/>
          <w:lang w:eastAsia="zh-CN"/>
        </w:rPr>
        <w:t>et al</w:t>
      </w:r>
      <w:r w:rsidRPr="0018495F">
        <w:rPr>
          <w:rFonts w:ascii="Book Antiqua" w:eastAsia="SimSun" w:hAnsi="Book Antiqua" w:hint="eastAsia"/>
          <w:i/>
          <w:sz w:val="24"/>
          <w:szCs w:val="24"/>
          <w:lang w:eastAsia="zh-CN"/>
        </w:rPr>
        <w:t>.</w:t>
      </w:r>
      <w:r w:rsidRPr="0018495F">
        <w:rPr>
          <w:rFonts w:ascii="Book Antiqua" w:eastAsia="SimSun" w:hAnsi="Book Antiqua" w:hint="eastAsia"/>
          <w:sz w:val="24"/>
          <w:szCs w:val="24"/>
          <w:lang w:eastAsia="zh-CN"/>
        </w:rPr>
        <w:t xml:space="preserve"> </w:t>
      </w:r>
      <w:r w:rsidR="00FD1D96" w:rsidRPr="0018495F">
        <w:rPr>
          <w:rFonts w:ascii="Book Antiqua" w:hAnsi="Book Antiqua"/>
          <w:sz w:val="24"/>
          <w:szCs w:val="24"/>
        </w:rPr>
        <w:t>HCC recurrence after LDLT</w:t>
      </w:r>
    </w:p>
    <w:p w14:paraId="1BD00152"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15CF7877" w14:textId="77777777"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Gun Hyung Na, Tae Ho Hong, Young Kyoung You, Dong Goo Kim</w:t>
      </w:r>
    </w:p>
    <w:p w14:paraId="534D2041"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08ED60A6" w14:textId="584E38E1" w:rsidR="00FD1D96" w:rsidRPr="0018495F" w:rsidRDefault="00486FDB" w:rsidP="00F81DFA">
      <w:pPr>
        <w:wordWrap/>
        <w:adjustRightInd w:val="0"/>
        <w:snapToGrid w:val="0"/>
        <w:spacing w:after="0" w:line="360" w:lineRule="auto"/>
        <w:rPr>
          <w:rFonts w:ascii="Book Antiqua" w:hAnsi="Book Antiqua"/>
          <w:sz w:val="24"/>
          <w:szCs w:val="24"/>
        </w:rPr>
      </w:pPr>
      <w:r w:rsidRPr="0018495F">
        <w:rPr>
          <w:rFonts w:ascii="Book Antiqua" w:hAnsi="Book Antiqua"/>
          <w:b/>
          <w:sz w:val="24"/>
          <w:szCs w:val="24"/>
        </w:rPr>
        <w:t>Gun Hyung Na, Tae Ho Hong, Young Kyoung You, Dong Goo Kim</w:t>
      </w:r>
      <w:r w:rsidRPr="0018495F">
        <w:rPr>
          <w:rFonts w:ascii="Book Antiqua" w:hAnsi="Book Antiqua"/>
          <w:sz w:val="24"/>
          <w:szCs w:val="24"/>
        </w:rPr>
        <w:t xml:space="preserve">, </w:t>
      </w:r>
      <w:r w:rsidR="00FD1D96" w:rsidRPr="0018495F">
        <w:rPr>
          <w:rFonts w:ascii="Book Antiqua" w:hAnsi="Book Antiqua"/>
          <w:sz w:val="24"/>
          <w:szCs w:val="24"/>
        </w:rPr>
        <w:t>Department of Surgery, Seoul St. Mary’s Hospital, College of Medicine, The Catholic University of Korea, Seoul</w:t>
      </w:r>
      <w:r w:rsidR="00796613" w:rsidRPr="0018495F">
        <w:rPr>
          <w:rFonts w:ascii="Book Antiqua" w:eastAsia="SimSun" w:hAnsi="Book Antiqua" w:hint="eastAsia"/>
          <w:sz w:val="24"/>
          <w:szCs w:val="24"/>
          <w:lang w:eastAsia="zh-CN"/>
        </w:rPr>
        <w:t xml:space="preserve"> </w:t>
      </w:r>
      <w:r w:rsidR="00796613" w:rsidRPr="0018495F">
        <w:rPr>
          <w:rFonts w:ascii="Book Antiqua" w:eastAsia="SimSun" w:hAnsi="Book Antiqua"/>
          <w:sz w:val="24"/>
          <w:szCs w:val="24"/>
          <w:lang w:eastAsia="zh-CN"/>
        </w:rPr>
        <w:t>137-701</w:t>
      </w:r>
      <w:r w:rsidR="00FD1D96" w:rsidRPr="0018495F">
        <w:rPr>
          <w:rFonts w:ascii="Book Antiqua" w:hAnsi="Book Antiqua"/>
          <w:sz w:val="24"/>
          <w:szCs w:val="24"/>
        </w:rPr>
        <w:t xml:space="preserve">, </w:t>
      </w:r>
      <w:r w:rsidR="00796613" w:rsidRPr="0018495F">
        <w:rPr>
          <w:rFonts w:ascii="Book Antiqua" w:eastAsia="SimSun" w:hAnsi="Book Antiqua" w:hint="eastAsia"/>
          <w:sz w:val="24"/>
          <w:szCs w:val="24"/>
          <w:lang w:eastAsia="zh-CN"/>
        </w:rPr>
        <w:t xml:space="preserve">South </w:t>
      </w:r>
      <w:r w:rsidR="00FD1D96" w:rsidRPr="0018495F">
        <w:rPr>
          <w:rFonts w:ascii="Book Antiqua" w:hAnsi="Book Antiqua"/>
          <w:sz w:val="24"/>
          <w:szCs w:val="24"/>
        </w:rPr>
        <w:t>Korea</w:t>
      </w:r>
    </w:p>
    <w:p w14:paraId="15A165EC"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1CE4AB79" w14:textId="76CD834C" w:rsidR="00FD1D96" w:rsidRPr="0018495F" w:rsidRDefault="00796613" w:rsidP="00F81DFA">
      <w:pPr>
        <w:wordWrap/>
        <w:adjustRightInd w:val="0"/>
        <w:snapToGrid w:val="0"/>
        <w:spacing w:after="0" w:line="360" w:lineRule="auto"/>
        <w:rPr>
          <w:rFonts w:ascii="Book Antiqua" w:eastAsia="SimSun" w:hAnsi="Book Antiqua"/>
          <w:sz w:val="24"/>
          <w:szCs w:val="24"/>
          <w:lang w:eastAsia="zh-CN"/>
        </w:rPr>
      </w:pPr>
      <w:bookmarkStart w:id="2" w:name="OLE_LINK17"/>
      <w:bookmarkStart w:id="3" w:name="OLE_LINK18"/>
      <w:bookmarkStart w:id="4" w:name="OLE_LINK1049"/>
      <w:bookmarkStart w:id="5" w:name="OLE_LINK3480"/>
      <w:bookmarkStart w:id="6" w:name="OLE_LINK46"/>
      <w:bookmarkStart w:id="7" w:name="OLE_LINK3050"/>
      <w:r w:rsidRPr="0018495F">
        <w:rPr>
          <w:rFonts w:ascii="Book Antiqua" w:hAnsi="Book Antiqua"/>
          <w:b/>
          <w:sz w:val="24"/>
        </w:rPr>
        <w:t xml:space="preserve">Author </w:t>
      </w:r>
      <w:bookmarkStart w:id="8" w:name="OLE_LINK1527"/>
      <w:bookmarkStart w:id="9" w:name="OLE_LINK1528"/>
      <w:r w:rsidRPr="0018495F">
        <w:rPr>
          <w:rFonts w:ascii="Book Antiqua" w:hAnsi="Book Antiqua"/>
          <w:b/>
          <w:sz w:val="24"/>
        </w:rPr>
        <w:t>contributions</w:t>
      </w:r>
      <w:bookmarkEnd w:id="2"/>
      <w:bookmarkEnd w:id="3"/>
      <w:r w:rsidRPr="0018495F">
        <w:rPr>
          <w:rStyle w:val="CommentReference"/>
          <w:rFonts w:ascii="Book Antiqua" w:hAnsi="Book Antiqua"/>
          <w:sz w:val="24"/>
          <w:szCs w:val="24"/>
        </w:rPr>
        <w:t>:</w:t>
      </w:r>
      <w:bookmarkEnd w:id="4"/>
      <w:bookmarkEnd w:id="5"/>
      <w:bookmarkEnd w:id="6"/>
      <w:bookmarkEnd w:id="7"/>
      <w:bookmarkEnd w:id="8"/>
      <w:bookmarkEnd w:id="9"/>
      <w:r w:rsidRPr="0018495F">
        <w:rPr>
          <w:rStyle w:val="CommentReference"/>
          <w:rFonts w:ascii="Book Antiqua" w:eastAsia="SimSun" w:hAnsi="Book Antiqua" w:hint="eastAsia"/>
          <w:sz w:val="24"/>
          <w:szCs w:val="24"/>
          <w:lang w:eastAsia="zh-CN"/>
        </w:rPr>
        <w:t xml:space="preserve"> </w:t>
      </w:r>
      <w:r w:rsidRPr="0018495F">
        <w:rPr>
          <w:rFonts w:ascii="Book Antiqua" w:hAnsi="Book Antiqua"/>
          <w:sz w:val="24"/>
          <w:szCs w:val="24"/>
        </w:rPr>
        <w:t>Na GH designed</w:t>
      </w:r>
      <w:r w:rsidRPr="0018495F">
        <w:rPr>
          <w:rFonts w:ascii="Book Antiqua" w:eastAsia="SimSun" w:hAnsi="Book Antiqua" w:hint="eastAsia"/>
          <w:sz w:val="24"/>
          <w:szCs w:val="24"/>
          <w:lang w:eastAsia="zh-CN"/>
        </w:rPr>
        <w:t xml:space="preserve">, </w:t>
      </w:r>
      <w:r w:rsidRPr="0018495F">
        <w:rPr>
          <w:rFonts w:ascii="Book Antiqua" w:eastAsia="SimSun" w:hAnsi="Book Antiqua"/>
          <w:sz w:val="24"/>
          <w:szCs w:val="24"/>
          <w:lang w:eastAsia="zh-CN"/>
        </w:rPr>
        <w:t xml:space="preserve">performed </w:t>
      </w:r>
      <w:r w:rsidRPr="0018495F">
        <w:rPr>
          <w:rFonts w:ascii="Book Antiqua" w:eastAsia="SimSun" w:hAnsi="Book Antiqua" w:hint="eastAsia"/>
          <w:sz w:val="24"/>
          <w:szCs w:val="24"/>
          <w:lang w:eastAsia="zh-CN"/>
        </w:rPr>
        <w:t xml:space="preserve">the </w:t>
      </w:r>
      <w:r w:rsidR="00FD1D96" w:rsidRPr="0018495F">
        <w:rPr>
          <w:rFonts w:ascii="Book Antiqua" w:hAnsi="Book Antiqua"/>
          <w:sz w:val="24"/>
          <w:szCs w:val="24"/>
        </w:rPr>
        <w:t>study, collected data, analyzed data, and wrote the paper</w:t>
      </w:r>
      <w:r w:rsidR="00653D1E" w:rsidRPr="0018495F">
        <w:rPr>
          <w:rFonts w:ascii="Book Antiqua" w:hAnsi="Book Antiqua"/>
          <w:sz w:val="24"/>
          <w:szCs w:val="24"/>
        </w:rPr>
        <w:t xml:space="preserve">; </w:t>
      </w:r>
      <w:r w:rsidRPr="0018495F">
        <w:rPr>
          <w:rFonts w:ascii="Book Antiqua" w:hAnsi="Book Antiqua"/>
          <w:sz w:val="24"/>
          <w:szCs w:val="24"/>
        </w:rPr>
        <w:t>Hong TH</w:t>
      </w:r>
      <w:r w:rsidR="00FD1D96" w:rsidRPr="0018495F">
        <w:rPr>
          <w:rFonts w:ascii="Book Antiqua" w:hAnsi="Book Antiqua"/>
          <w:sz w:val="24"/>
          <w:szCs w:val="24"/>
        </w:rPr>
        <w:t xml:space="preserve"> </w:t>
      </w:r>
      <w:r w:rsidRPr="0018495F">
        <w:rPr>
          <w:rFonts w:ascii="Book Antiqua" w:eastAsia="SimSun" w:hAnsi="Book Antiqua" w:hint="eastAsia"/>
          <w:sz w:val="24"/>
          <w:szCs w:val="24"/>
          <w:lang w:eastAsia="zh-CN"/>
        </w:rPr>
        <w:t xml:space="preserve">and </w:t>
      </w:r>
      <w:r w:rsidRPr="0018495F">
        <w:rPr>
          <w:rFonts w:ascii="Book Antiqua" w:eastAsia="SimSun" w:hAnsi="Book Antiqua"/>
          <w:sz w:val="24"/>
          <w:szCs w:val="24"/>
          <w:lang w:eastAsia="zh-CN"/>
        </w:rPr>
        <w:t xml:space="preserve">You YK </w:t>
      </w:r>
      <w:r w:rsidR="00FD1D96" w:rsidRPr="0018495F">
        <w:rPr>
          <w:rFonts w:ascii="Book Antiqua" w:hAnsi="Book Antiqua"/>
          <w:sz w:val="24"/>
          <w:szCs w:val="24"/>
        </w:rPr>
        <w:t xml:space="preserve">designed </w:t>
      </w:r>
      <w:r w:rsidRPr="0018495F">
        <w:rPr>
          <w:rFonts w:ascii="Book Antiqua" w:eastAsia="SimSun" w:hAnsi="Book Antiqua" w:hint="eastAsia"/>
          <w:sz w:val="24"/>
          <w:szCs w:val="24"/>
          <w:lang w:eastAsia="zh-CN"/>
        </w:rPr>
        <w:t xml:space="preserve">the </w:t>
      </w:r>
      <w:r w:rsidR="00FD1D96" w:rsidRPr="0018495F">
        <w:rPr>
          <w:rFonts w:ascii="Book Antiqua" w:hAnsi="Book Antiqua"/>
          <w:sz w:val="24"/>
          <w:szCs w:val="24"/>
        </w:rPr>
        <w:t>study</w:t>
      </w:r>
      <w:r w:rsidR="008B1124" w:rsidRPr="0018495F">
        <w:rPr>
          <w:rFonts w:ascii="Book Antiqua" w:hAnsi="Book Antiqua"/>
          <w:sz w:val="24"/>
          <w:szCs w:val="24"/>
        </w:rPr>
        <w:t xml:space="preserve">; </w:t>
      </w:r>
      <w:r w:rsidRPr="0018495F">
        <w:rPr>
          <w:rFonts w:ascii="Book Antiqua" w:hAnsi="Book Antiqua"/>
          <w:sz w:val="24"/>
          <w:szCs w:val="24"/>
        </w:rPr>
        <w:t>Kim DG</w:t>
      </w:r>
      <w:r w:rsidR="00FD1D96" w:rsidRPr="0018495F">
        <w:rPr>
          <w:rFonts w:ascii="Book Antiqua" w:hAnsi="Book Antiqua"/>
          <w:sz w:val="24"/>
          <w:szCs w:val="24"/>
        </w:rPr>
        <w:t xml:space="preserve"> designed</w:t>
      </w:r>
      <w:r w:rsidRPr="0018495F">
        <w:rPr>
          <w:rFonts w:ascii="Book Antiqua" w:eastAsia="SimSun" w:hAnsi="Book Antiqua" w:hint="eastAsia"/>
          <w:sz w:val="24"/>
          <w:szCs w:val="24"/>
          <w:lang w:eastAsia="zh-CN"/>
        </w:rPr>
        <w:t xml:space="preserve">, </w:t>
      </w:r>
      <w:r w:rsidRPr="0018495F">
        <w:rPr>
          <w:rFonts w:ascii="Book Antiqua" w:eastAsia="SimSun" w:hAnsi="Book Antiqua"/>
          <w:sz w:val="24"/>
          <w:szCs w:val="24"/>
          <w:lang w:eastAsia="zh-CN"/>
        </w:rPr>
        <w:t>performed</w:t>
      </w:r>
      <w:r w:rsidR="00FD1D96" w:rsidRPr="0018495F">
        <w:rPr>
          <w:rFonts w:ascii="Book Antiqua" w:hAnsi="Book Antiqua"/>
          <w:sz w:val="24"/>
          <w:szCs w:val="24"/>
        </w:rPr>
        <w:t xml:space="preserve"> </w:t>
      </w:r>
      <w:r w:rsidRPr="0018495F">
        <w:rPr>
          <w:rFonts w:ascii="Book Antiqua" w:eastAsia="SimSun" w:hAnsi="Book Antiqua" w:hint="eastAsia"/>
          <w:sz w:val="24"/>
          <w:szCs w:val="24"/>
          <w:lang w:eastAsia="zh-CN"/>
        </w:rPr>
        <w:t xml:space="preserve">the </w:t>
      </w:r>
      <w:r w:rsidR="00FD1D96" w:rsidRPr="0018495F">
        <w:rPr>
          <w:rFonts w:ascii="Book Antiqua" w:hAnsi="Book Antiqua"/>
          <w:sz w:val="24"/>
          <w:szCs w:val="24"/>
        </w:rPr>
        <w:t>study, analyzed data</w:t>
      </w:r>
      <w:r w:rsidRPr="0018495F">
        <w:rPr>
          <w:rFonts w:ascii="Book Antiqua" w:eastAsia="SimSun" w:hAnsi="Book Antiqua" w:hint="eastAsia"/>
          <w:sz w:val="24"/>
          <w:szCs w:val="24"/>
          <w:lang w:eastAsia="zh-CN"/>
        </w:rPr>
        <w:t>.</w:t>
      </w:r>
    </w:p>
    <w:p w14:paraId="191DE391" w14:textId="77777777" w:rsidR="00FD1D96" w:rsidRPr="0018495F" w:rsidRDefault="00FD1D96" w:rsidP="00F81DFA">
      <w:pPr>
        <w:wordWrap/>
        <w:adjustRightInd w:val="0"/>
        <w:snapToGrid w:val="0"/>
        <w:spacing w:after="0" w:line="360" w:lineRule="auto"/>
        <w:rPr>
          <w:rFonts w:ascii="Book Antiqua" w:eastAsia="SimSun" w:hAnsi="Book Antiqua"/>
          <w:sz w:val="24"/>
          <w:szCs w:val="24"/>
          <w:lang w:eastAsia="zh-CN"/>
        </w:rPr>
      </w:pPr>
    </w:p>
    <w:p w14:paraId="2AAFE2FB" w14:textId="79835C33" w:rsidR="00024B68" w:rsidRPr="0018495F" w:rsidRDefault="00024B68" w:rsidP="00F81DFA">
      <w:pPr>
        <w:wordWrap/>
        <w:adjustRightInd w:val="0"/>
        <w:snapToGrid w:val="0"/>
        <w:spacing w:after="0" w:line="360" w:lineRule="auto"/>
        <w:rPr>
          <w:rFonts w:ascii="Book Antiqua" w:hAnsi="Book Antiqua"/>
          <w:b/>
          <w:bCs/>
          <w:iCs/>
          <w:kern w:val="0"/>
          <w:sz w:val="24"/>
          <w:szCs w:val="24"/>
        </w:rPr>
      </w:pPr>
      <w:bookmarkStart w:id="10" w:name="OLE_LINK923"/>
      <w:bookmarkStart w:id="11" w:name="OLE_LINK924"/>
      <w:bookmarkStart w:id="12" w:name="OLE_LINK925"/>
      <w:bookmarkStart w:id="13" w:name="OLE_LINK926"/>
      <w:bookmarkStart w:id="14" w:name="OLE_LINK932"/>
      <w:bookmarkStart w:id="15" w:name="OLE_LINK903"/>
      <w:bookmarkStart w:id="16" w:name="OLE_LINK916"/>
      <w:bookmarkStart w:id="17" w:name="OLE_LINK1125"/>
      <w:bookmarkStart w:id="18" w:name="OLE_LINK1048"/>
      <w:bookmarkStart w:id="19" w:name="OLE_LINK1057"/>
      <w:bookmarkStart w:id="20" w:name="OLE_LINK1159"/>
      <w:bookmarkStart w:id="21" w:name="OLE_LINK1358"/>
      <w:bookmarkStart w:id="22" w:name="OLE_LINK1441"/>
      <w:bookmarkStart w:id="23" w:name="OLE_LINK1521"/>
      <w:bookmarkStart w:id="24" w:name="OLE_LINK1617"/>
      <w:bookmarkStart w:id="25" w:name="OLE_LINK1644"/>
      <w:bookmarkStart w:id="26" w:name="OLE_LINK1341"/>
      <w:bookmarkStart w:id="27" w:name="OLE_LINK1452"/>
      <w:bookmarkStart w:id="28" w:name="OLE_LINK1498"/>
      <w:bookmarkStart w:id="29" w:name="OLE_LINK1466"/>
      <w:bookmarkStart w:id="30" w:name="OLE_LINK1624"/>
      <w:bookmarkStart w:id="31" w:name="OLE_LINK1853"/>
      <w:bookmarkStart w:id="32" w:name="OLE_LINK1948"/>
      <w:bookmarkStart w:id="33" w:name="OLE_LINK1864"/>
      <w:bookmarkStart w:id="34" w:name="OLE_LINK1962"/>
      <w:bookmarkStart w:id="35" w:name="OLE_LINK2121"/>
      <w:bookmarkStart w:id="36" w:name="OLE_LINK2042"/>
      <w:bookmarkStart w:id="37" w:name="OLE_LINK2230"/>
      <w:bookmarkStart w:id="38" w:name="OLE_LINK2237"/>
      <w:bookmarkStart w:id="39" w:name="OLE_LINK2286"/>
      <w:bookmarkStart w:id="40" w:name="OLE_LINK2408"/>
      <w:bookmarkStart w:id="41" w:name="OLE_LINK2340"/>
      <w:bookmarkStart w:id="42" w:name="OLE_LINK2341"/>
      <w:bookmarkStart w:id="43" w:name="OLE_LINK2435"/>
      <w:bookmarkStart w:id="44" w:name="OLE_LINK2381"/>
      <w:bookmarkStart w:id="45" w:name="OLE_LINK2602"/>
      <w:bookmarkStart w:id="46" w:name="OLE_LINK2592"/>
      <w:bookmarkStart w:id="47" w:name="OLE_LINK2617"/>
      <w:bookmarkStart w:id="48" w:name="OLE_LINK2622"/>
      <w:bookmarkStart w:id="49" w:name="OLE_LINK2705"/>
      <w:bookmarkStart w:id="50" w:name="OLE_LINK2791"/>
      <w:bookmarkStart w:id="51" w:name="OLE_LINK2792"/>
      <w:bookmarkStart w:id="52" w:name="OLE_LINK2795"/>
      <w:bookmarkStart w:id="53" w:name="OLE_LINK3455"/>
      <w:bookmarkStart w:id="54" w:name="OLE_LINK2836"/>
      <w:bookmarkStart w:id="55" w:name="OLE_LINK2843"/>
      <w:bookmarkStart w:id="56" w:name="OLE_LINK3487"/>
      <w:bookmarkStart w:id="57" w:name="OLE_LINK2968"/>
      <w:bookmarkStart w:id="58" w:name="OLE_LINK2992"/>
      <w:bookmarkStart w:id="59" w:name="OLE_LINK3097"/>
      <w:r w:rsidRPr="0018495F">
        <w:rPr>
          <w:rFonts w:ascii="Book Antiqua" w:hAnsi="Book Antiqua"/>
          <w:b/>
          <w:bCs/>
          <w:iCs/>
          <w:kern w:val="0"/>
          <w:sz w:val="24"/>
          <w:szCs w:val="24"/>
        </w:rPr>
        <w:t xml:space="preserve">Institutional review board </w:t>
      </w:r>
      <w:bookmarkStart w:id="60" w:name="OLE_LINK1938"/>
      <w:bookmarkStart w:id="61" w:name="OLE_LINK1940"/>
      <w:r w:rsidRPr="0018495F">
        <w:rPr>
          <w:rFonts w:ascii="Book Antiqua" w:hAnsi="Book Antiqua"/>
          <w:b/>
          <w:bCs/>
          <w:iCs/>
          <w:kern w:val="0"/>
          <w:sz w:val="24"/>
          <w:szCs w:val="24"/>
        </w:rPr>
        <w:t>statement</w:t>
      </w:r>
      <w:bookmarkEnd w:id="60"/>
      <w:bookmarkEnd w:id="61"/>
      <w:r w:rsidR="00653D1E" w:rsidRPr="0018495F">
        <w:rPr>
          <w:rFonts w:ascii="Book Antiqua" w:hAnsi="Book Antiqua"/>
          <w:b/>
          <w:bCs/>
          <w:iCs/>
          <w:kern w:val="0"/>
          <w:sz w:val="24"/>
          <w:szCs w:val="24"/>
        </w:rPr>
        <w:t xml:space="preserve">: </w:t>
      </w:r>
      <w:r w:rsidR="00653D1E" w:rsidRPr="0018495F">
        <w:rPr>
          <w:rFonts w:ascii="Book Antiqua" w:hAnsi="Book Antiqua"/>
          <w:bCs/>
          <w:iCs/>
          <w:kern w:val="0"/>
          <w:sz w:val="24"/>
          <w:szCs w:val="24"/>
        </w:rPr>
        <w:t>This study was reviewed and approved by the Ethics Committee of the Catholic Medical Center</w:t>
      </w:r>
      <w:r w:rsidR="00653D1E" w:rsidRPr="0018495F">
        <w:rPr>
          <w:rFonts w:ascii="Book Antiqua" w:hAnsi="Book Antiqua"/>
          <w:b/>
          <w:bCs/>
          <w:iCs/>
          <w:kern w:val="0"/>
          <w:sz w:val="24"/>
          <w:szCs w:val="24"/>
        </w:rPr>
        <w:t>.</w:t>
      </w:r>
    </w:p>
    <w:p w14:paraId="554FAC31" w14:textId="77777777" w:rsidR="008B1124" w:rsidRPr="0018495F" w:rsidRDefault="008B1124" w:rsidP="00F81DFA">
      <w:pPr>
        <w:wordWrap/>
        <w:adjustRightInd w:val="0"/>
        <w:snapToGrid w:val="0"/>
        <w:spacing w:after="0" w:line="360" w:lineRule="auto"/>
        <w:rPr>
          <w:rFonts w:ascii="Book Antiqua" w:hAnsi="Book Antiqua"/>
          <w:b/>
          <w:bCs/>
          <w:iCs/>
          <w:kern w:val="0"/>
          <w:sz w:val="24"/>
          <w:szCs w:val="24"/>
        </w:rPr>
      </w:pPr>
      <w:bookmarkStart w:id="62" w:name="OLE_LINK1499"/>
      <w:bookmarkStart w:id="63" w:name="OLE_LINK1523"/>
      <w:bookmarkStart w:id="64" w:name="OLE_LINK1520"/>
      <w:bookmarkStart w:id="65" w:name="OLE_LINK1363"/>
      <w:bookmarkStart w:id="66" w:name="OLE_LINK1330"/>
      <w:bookmarkStart w:id="67" w:name="OLE_LINK1126"/>
      <w:bookmarkStart w:id="68" w:name="OLE_LINK915"/>
      <w:bookmarkStart w:id="69" w:name="OLE_LINK902"/>
      <w:bookmarkStart w:id="70" w:name="OLE_LINK1016"/>
      <w:bookmarkStart w:id="71" w:name="OLE_LINK1012"/>
      <w:bookmarkStart w:id="72" w:name="OLE_LINK877"/>
      <w:bookmarkStart w:id="73" w:name="OLE_LINK940"/>
      <w:bookmarkStart w:id="74" w:name="OLE_LINK761"/>
      <w:bookmarkStart w:id="75" w:name="OLE_LINK800"/>
      <w:bookmarkStart w:id="76" w:name="OLE_LINK799"/>
      <w:bookmarkStart w:id="77" w:name="OLE_LINK767"/>
      <w:bookmarkStart w:id="78" w:name="OLE_LINK652"/>
      <w:bookmarkStart w:id="79" w:name="OLE_LINK784"/>
      <w:bookmarkStart w:id="80" w:name="OLE_LINK750"/>
      <w:bookmarkStart w:id="81" w:name="OLE_LINK631"/>
      <w:bookmarkStart w:id="82" w:name="OLE_LINK571"/>
      <w:bookmarkStart w:id="83" w:name="OLE_LINK710"/>
      <w:bookmarkStart w:id="84" w:name="OLE_LINK436"/>
      <w:bookmarkStart w:id="85" w:name="OLE_LINK476"/>
      <w:bookmarkStart w:id="86" w:name="OLE_LINK392"/>
      <w:bookmarkStart w:id="87" w:name="OLE_LINK318"/>
      <w:bookmarkStart w:id="88" w:name="OLE_LINK329"/>
      <w:bookmarkStart w:id="89" w:name="OLE_LINK236"/>
      <w:bookmarkStart w:id="90" w:name="OLE_LINK166"/>
      <w:bookmarkStart w:id="91" w:name="OLE_LINK222"/>
      <w:bookmarkStart w:id="92" w:name="OLE_LINK129"/>
      <w:bookmarkStart w:id="93" w:name="OLE_LINK201"/>
      <w:bookmarkStart w:id="94" w:name="OLE_LINK154"/>
      <w:bookmarkStart w:id="95" w:name="OLE_LINK153"/>
      <w:bookmarkStart w:id="96" w:name="OLE_LINK78"/>
      <w:bookmarkStart w:id="97" w:name="OLE_LINK63"/>
      <w:bookmarkStart w:id="98" w:name="OLE_LINK54"/>
      <w:bookmarkStart w:id="99" w:name="OLE_LINK263"/>
      <w:bookmarkStart w:id="100" w:name="OLE_LINK99"/>
      <w:bookmarkStart w:id="101" w:name="OLE_LINK98"/>
      <w:bookmarkStart w:id="102" w:name="OLE_LINK1633"/>
      <w:bookmarkStart w:id="103" w:name="OLE_LINK1634"/>
      <w:bookmarkStart w:id="104" w:name="OLE_LINK1637"/>
      <w:bookmarkStart w:id="105" w:name="OLE_LINK1762"/>
      <w:bookmarkStart w:id="106" w:name="OLE_LINK1827"/>
      <w:bookmarkStart w:id="107" w:name="OLE_LINK1831"/>
      <w:bookmarkStart w:id="108" w:name="OLE_LINK1969"/>
      <w:bookmarkStart w:id="109" w:name="OLE_LINK1949"/>
      <w:bookmarkStart w:id="110" w:name="OLE_LINK1957"/>
      <w:bookmarkStart w:id="111" w:name="OLE_LINK2029"/>
      <w:bookmarkStart w:id="112" w:name="OLE_LINK2155"/>
      <w:bookmarkStart w:id="113" w:name="OLE_LINK2229"/>
      <w:bookmarkStart w:id="114" w:name="OLE_LINK2134"/>
      <w:bookmarkStart w:id="115" w:name="OLE_LINK2258"/>
      <w:bookmarkStart w:id="116" w:name="OLE_LINK2332"/>
      <w:bookmarkStart w:id="117" w:name="OLE_LINK2603"/>
      <w:bookmarkStart w:id="118" w:name="OLE_LINK2752"/>
      <w:bookmarkStart w:id="119" w:name="OLE_LINK3460"/>
      <w:bookmarkStart w:id="120" w:name="OLE_LINK2850"/>
      <w:bookmarkStart w:id="121" w:name="OLE_LINK2868"/>
      <w:bookmarkStart w:id="122" w:name="OLE_LINK290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8A37E97" w14:textId="47971694" w:rsidR="00024B68" w:rsidRPr="0018495F" w:rsidRDefault="00024B68" w:rsidP="00F81DFA">
      <w:pPr>
        <w:wordWrap/>
        <w:adjustRightInd w:val="0"/>
        <w:snapToGrid w:val="0"/>
        <w:spacing w:after="0" w:line="360" w:lineRule="auto"/>
        <w:rPr>
          <w:rFonts w:ascii="Book Antiqua" w:hAnsi="Book Antiqua"/>
          <w:bCs/>
          <w:iCs/>
          <w:kern w:val="0"/>
          <w:sz w:val="24"/>
          <w:szCs w:val="24"/>
        </w:rPr>
      </w:pPr>
      <w:r w:rsidRPr="0018495F">
        <w:rPr>
          <w:rFonts w:ascii="Book Antiqua" w:hAnsi="Book Antiqua"/>
          <w:b/>
          <w:bCs/>
          <w:iCs/>
          <w:kern w:val="0"/>
          <w:sz w:val="24"/>
          <w:szCs w:val="24"/>
        </w:rPr>
        <w:t>Informed consent statement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653D1E" w:rsidRPr="0018495F">
        <w:rPr>
          <w:rFonts w:ascii="Book Antiqua" w:hAnsi="Book Antiqua"/>
          <w:b/>
          <w:bCs/>
          <w:iCs/>
          <w:kern w:val="0"/>
          <w:sz w:val="24"/>
          <w:szCs w:val="24"/>
        </w:rPr>
        <w:t xml:space="preserve">: </w:t>
      </w:r>
      <w:r w:rsidR="00653D1E" w:rsidRPr="0018495F">
        <w:rPr>
          <w:rFonts w:ascii="Book Antiqua" w:hAnsi="Book Antiqua"/>
          <w:bCs/>
          <w:iCs/>
          <w:kern w:val="0"/>
          <w:sz w:val="24"/>
          <w:szCs w:val="24"/>
        </w:rPr>
        <w:t>Patients were not required to give informed consent to the study because the analysis used anonymous clinical data that were obtained after each patient agreed to treatment by written consent. For full disclosure, the details of the study are published on the home page of the Catholic Medical Center.</w:t>
      </w:r>
    </w:p>
    <w:p w14:paraId="6C8DC491" w14:textId="77777777" w:rsidR="008B1124" w:rsidRPr="0018495F" w:rsidRDefault="008B1124" w:rsidP="00F81DFA">
      <w:pPr>
        <w:wordWrap/>
        <w:adjustRightInd w:val="0"/>
        <w:snapToGrid w:val="0"/>
        <w:spacing w:after="0" w:line="360" w:lineRule="auto"/>
        <w:rPr>
          <w:rFonts w:ascii="Book Antiqua" w:hAnsi="Book Antiqua" w:cs="TimesNewRomanPS-BoldItalicMT"/>
          <w:b/>
          <w:bCs/>
          <w:iCs/>
          <w:kern w:val="0"/>
          <w:sz w:val="24"/>
          <w:szCs w:val="24"/>
        </w:rPr>
      </w:pPr>
      <w:bookmarkStart w:id="123" w:name="OLE_LINK102"/>
      <w:bookmarkStart w:id="124" w:name="OLE_LINK103"/>
      <w:bookmarkStart w:id="125" w:name="OLE_LINK177"/>
      <w:bookmarkStart w:id="126" w:name="OLE_LINK244"/>
      <w:bookmarkStart w:id="127" w:name="OLE_LINK83"/>
      <w:bookmarkStart w:id="128" w:name="OLE_LINK47"/>
      <w:bookmarkStart w:id="129" w:name="OLE_LINK55"/>
      <w:bookmarkStart w:id="130" w:name="OLE_LINK125"/>
      <w:bookmarkStart w:id="131" w:name="OLE_LINK156"/>
      <w:bookmarkStart w:id="132" w:name="OLE_LINK202"/>
      <w:bookmarkStart w:id="133" w:name="OLE_LINK203"/>
      <w:bookmarkStart w:id="134" w:name="OLE_LINK273"/>
      <w:bookmarkStart w:id="135" w:name="OLE_LINK93"/>
      <w:bookmarkStart w:id="136" w:name="OLE_LINK27"/>
      <w:bookmarkStart w:id="137" w:name="OLE_LINK164"/>
      <w:bookmarkStart w:id="138" w:name="OLE_LINK185"/>
      <w:bookmarkStart w:id="139" w:name="OLE_LINK227"/>
      <w:bookmarkStart w:id="140" w:name="OLE_LINK278"/>
      <w:bookmarkStart w:id="141" w:name="OLE_LINK264"/>
      <w:bookmarkStart w:id="142" w:name="OLE_LINK238"/>
      <w:bookmarkStart w:id="143" w:name="OLE_LINK322"/>
      <w:bookmarkStart w:id="144" w:name="OLE_LINK358"/>
      <w:bookmarkStart w:id="145" w:name="OLE_LINK359"/>
      <w:bookmarkStart w:id="146" w:name="OLE_LINK339"/>
      <w:bookmarkStart w:id="147" w:name="OLE_LINK364"/>
      <w:bookmarkStart w:id="148" w:name="OLE_LINK398"/>
      <w:bookmarkStart w:id="149" w:name="OLE_LINK296"/>
      <w:bookmarkStart w:id="150" w:name="OLE_LINK137"/>
      <w:bookmarkStart w:id="151" w:name="OLE_LINK409"/>
      <w:bookmarkStart w:id="152" w:name="OLE_LINK674"/>
      <w:bookmarkStart w:id="153" w:name="OLE_LINK411"/>
      <w:bookmarkStart w:id="154" w:name="OLE_LINK435"/>
      <w:bookmarkStart w:id="155" w:name="OLE_LINK492"/>
      <w:bookmarkStart w:id="156" w:name="OLE_LINK550"/>
      <w:bookmarkStart w:id="157" w:name="OLE_LINK524"/>
      <w:bookmarkStart w:id="158" w:name="OLE_LINK560"/>
      <w:bookmarkStart w:id="159" w:name="OLE_LINK536"/>
      <w:bookmarkStart w:id="160" w:name="OLE_LINK501"/>
      <w:bookmarkStart w:id="161" w:name="OLE_LINK627"/>
      <w:bookmarkStart w:id="162" w:name="OLE_LINK665"/>
      <w:bookmarkStart w:id="163" w:name="OLE_LINK713"/>
      <w:bookmarkStart w:id="164" w:name="OLE_LINK570"/>
      <w:bookmarkStart w:id="165" w:name="OLE_LINK633"/>
      <w:bookmarkStart w:id="166" w:name="OLE_LINK749"/>
      <w:bookmarkStart w:id="167" w:name="OLE_LINK788"/>
      <w:bookmarkStart w:id="168" w:name="OLE_LINK594"/>
      <w:bookmarkStart w:id="169" w:name="OLE_LINK617"/>
      <w:bookmarkStart w:id="170" w:name="OLE_LINK806"/>
      <w:bookmarkStart w:id="171" w:name="OLE_LINK809"/>
      <w:bookmarkStart w:id="172" w:name="OLE_LINK697"/>
      <w:bookmarkStart w:id="173" w:name="OLE_LINK875"/>
      <w:bookmarkStart w:id="174" w:name="OLE_LINK746"/>
      <w:bookmarkStart w:id="175" w:name="OLE_LINK805"/>
      <w:bookmarkStart w:id="176" w:name="OLE_LINK824"/>
      <w:bookmarkStart w:id="177" w:name="OLE_LINK952"/>
      <w:bookmarkStart w:id="178" w:name="OLE_LINK884"/>
      <w:bookmarkStart w:id="179" w:name="OLE_LINK890"/>
      <w:bookmarkStart w:id="180" w:name="OLE_LINK966"/>
      <w:bookmarkStart w:id="181" w:name="OLE_LINK1017"/>
      <w:bookmarkStart w:id="182" w:name="OLE_LINK859"/>
      <w:bookmarkStart w:id="183" w:name="OLE_LINK867"/>
      <w:bookmarkStart w:id="184" w:name="OLE_LINK899"/>
      <w:bookmarkStart w:id="185" w:name="OLE_LINK935"/>
      <w:bookmarkStart w:id="186" w:name="OLE_LINK1039"/>
      <w:bookmarkStart w:id="187" w:name="OLE_LINK904"/>
      <w:bookmarkStart w:id="188" w:name="OLE_LINK1028"/>
      <w:bookmarkStart w:id="189" w:name="OLE_LINK1041"/>
      <w:bookmarkStart w:id="190" w:name="OLE_LINK1152"/>
      <w:bookmarkStart w:id="191" w:name="OLE_LINK910"/>
      <w:bookmarkStart w:id="192" w:name="OLE_LINK1124"/>
      <w:bookmarkStart w:id="193" w:name="OLE_LINK1127"/>
      <w:bookmarkStart w:id="194" w:name="OLE_LINK1156"/>
      <w:bookmarkStart w:id="195" w:name="OLE_LINK1222"/>
      <w:bookmarkStart w:id="196" w:name="OLE_LINK1223"/>
      <w:bookmarkStart w:id="197" w:name="OLE_LINK1053"/>
      <w:bookmarkStart w:id="198" w:name="OLE_LINK1240"/>
      <w:bookmarkStart w:id="199" w:name="OLE_LINK1046"/>
      <w:bookmarkStart w:id="200" w:name="OLE_LINK1160"/>
      <w:bookmarkStart w:id="201" w:name="OLE_LINK1164"/>
      <w:bookmarkStart w:id="202" w:name="OLE_LINK1215"/>
      <w:bookmarkStart w:id="203" w:name="OLE_LINK1216"/>
      <w:bookmarkStart w:id="204" w:name="OLE_LINK1171"/>
      <w:bookmarkStart w:id="205" w:name="OLE_LINK1180"/>
      <w:bookmarkStart w:id="206" w:name="OLE_LINK1230"/>
      <w:bookmarkStart w:id="207" w:name="OLE_LINK1323"/>
      <w:bookmarkStart w:id="208" w:name="OLE_LINK1359"/>
      <w:bookmarkStart w:id="209" w:name="OLE_LINK1364"/>
      <w:bookmarkStart w:id="210" w:name="OLE_LINK1396"/>
      <w:bookmarkStart w:id="211" w:name="OLE_LINK1563"/>
      <w:bookmarkStart w:id="212" w:name="OLE_LINK1564"/>
      <w:bookmarkStart w:id="213" w:name="OLE_LINK1615"/>
      <w:bookmarkStart w:id="214" w:name="OLE_LINK1652"/>
      <w:bookmarkStart w:id="215" w:name="OLE_LINK1376"/>
      <w:bookmarkStart w:id="216" w:name="OLE_LINK1342"/>
      <w:bookmarkStart w:id="217" w:name="OLE_LINK1419"/>
      <w:bookmarkStart w:id="218" w:name="OLE_LINK1450"/>
      <w:bookmarkStart w:id="219" w:name="OLE_LINK1404"/>
      <w:bookmarkStart w:id="220" w:name="OLE_LINK1427"/>
      <w:bookmarkStart w:id="221" w:name="OLE_LINK1484"/>
      <w:bookmarkStart w:id="222" w:name="OLE_LINK1575"/>
      <w:bookmarkStart w:id="223" w:name="OLE_LINK1352"/>
      <w:bookmarkStart w:id="224" w:name="OLE_LINK1423"/>
      <w:bookmarkStart w:id="225" w:name="OLE_LINK1424"/>
      <w:bookmarkStart w:id="226" w:name="OLE_LINK1497"/>
      <w:bookmarkStart w:id="227" w:name="OLE_LINK1371"/>
      <w:bookmarkStart w:id="228" w:name="OLE_LINK1372"/>
      <w:bookmarkStart w:id="229" w:name="OLE_LINK1467"/>
      <w:bookmarkStart w:id="230" w:name="OLE_LINK1601"/>
      <w:bookmarkStart w:id="231" w:name="OLE_LINK1675"/>
      <w:bookmarkStart w:id="232" w:name="OLE_LINK1735"/>
      <w:bookmarkStart w:id="233" w:name="OLE_LINK1474"/>
      <w:bookmarkStart w:id="234" w:name="OLE_LINK3350"/>
      <w:bookmarkStart w:id="235" w:name="OLE_LINK1553"/>
      <w:bookmarkStart w:id="236" w:name="OLE_LINK1607"/>
      <w:bookmarkStart w:id="237" w:name="OLE_LINK1658"/>
      <w:bookmarkStart w:id="238" w:name="OLE_LINK1590"/>
      <w:bookmarkStart w:id="239" w:name="OLE_LINK1592"/>
      <w:bookmarkStart w:id="240" w:name="OLE_LINK1620"/>
      <w:bookmarkStart w:id="241" w:name="OLE_LINK1678"/>
      <w:bookmarkStart w:id="242" w:name="OLE_LINK1690"/>
      <w:bookmarkStart w:id="243" w:name="OLE_LINK1725"/>
      <w:bookmarkStart w:id="244" w:name="OLE_LINK1771"/>
      <w:bookmarkStart w:id="245" w:name="OLE_LINK1852"/>
      <w:bookmarkStart w:id="246" w:name="OLE_LINK1794"/>
      <w:bookmarkStart w:id="247" w:name="OLE_LINK1779"/>
      <w:bookmarkStart w:id="248" w:name="OLE_LINK1946"/>
      <w:bookmarkStart w:id="249" w:name="OLE_LINK1947"/>
      <w:bookmarkStart w:id="250" w:name="OLE_LINK1788"/>
      <w:bookmarkStart w:id="251" w:name="OLE_LINK1930"/>
      <w:bookmarkStart w:id="252" w:name="OLE_LINK2049"/>
      <w:bookmarkStart w:id="253" w:name="OLE_LINK2079"/>
      <w:bookmarkStart w:id="254" w:name="OLE_LINK1863"/>
      <w:bookmarkStart w:id="255" w:name="OLE_LINK1902"/>
      <w:bookmarkStart w:id="256" w:name="OLE_LINK1976"/>
      <w:bookmarkStart w:id="257" w:name="OLE_LINK2021"/>
      <w:bookmarkStart w:id="258" w:name="OLE_LINK2058"/>
      <w:bookmarkStart w:id="259" w:name="OLE_LINK2084"/>
      <w:bookmarkStart w:id="260" w:name="OLE_LINK2030"/>
      <w:bookmarkStart w:id="261" w:name="OLE_LINK2120"/>
      <w:bookmarkStart w:id="262" w:name="OLE_LINK3399"/>
      <w:bookmarkStart w:id="263" w:name="OLE_LINK2097"/>
      <w:bookmarkStart w:id="264" w:name="OLE_LINK2172"/>
      <w:bookmarkStart w:id="265" w:name="OLE_LINK2173"/>
      <w:bookmarkStart w:id="266" w:name="OLE_LINK3339"/>
      <w:bookmarkStart w:id="267" w:name="OLE_LINK3348"/>
      <w:bookmarkStart w:id="268" w:name="OLE_LINK2184"/>
      <w:bookmarkStart w:id="269" w:name="OLE_LINK2233"/>
      <w:bookmarkStart w:id="270" w:name="OLE_LINK2140"/>
      <w:bookmarkStart w:id="271" w:name="OLE_LINK2324"/>
      <w:bookmarkStart w:id="272" w:name="OLE_LINK2348"/>
      <w:bookmarkStart w:id="273" w:name="OLE_LINK2238"/>
      <w:bookmarkStart w:id="274" w:name="OLE_LINK2365"/>
      <w:bookmarkStart w:id="275" w:name="OLE_LINK2409"/>
      <w:bookmarkStart w:id="276" w:name="OLE_LINK2335"/>
      <w:bookmarkStart w:id="277" w:name="OLE_LINK2436"/>
      <w:bookmarkStart w:id="278" w:name="OLE_LINK2458"/>
      <w:bookmarkStart w:id="279" w:name="OLE_LINK2463"/>
      <w:bookmarkStart w:id="280" w:name="OLE_LINK2519"/>
      <w:bookmarkStart w:id="281" w:name="OLE_LINK2481"/>
      <w:bookmarkStart w:id="282" w:name="OLE_LINK2491"/>
      <w:bookmarkStart w:id="283" w:name="OLE_LINK2507"/>
      <w:bookmarkStart w:id="284" w:name="OLE_LINK2508"/>
      <w:bookmarkStart w:id="285" w:name="OLE_LINK2560"/>
      <w:bookmarkStart w:id="286" w:name="OLE_LINK2604"/>
      <w:bookmarkStart w:id="287" w:name="OLE_LINK2645"/>
      <w:bookmarkStart w:id="288" w:name="OLE_LINK2549"/>
      <w:bookmarkStart w:id="289" w:name="OLE_LINK2542"/>
      <w:bookmarkStart w:id="290" w:name="OLE_LINK2585"/>
      <w:bookmarkStart w:id="291" w:name="OLE_LINK2588"/>
      <w:bookmarkStart w:id="292" w:name="OLE_LINK2633"/>
      <w:bookmarkStart w:id="293" w:name="OLE_LINK2667"/>
      <w:bookmarkStart w:id="294" w:name="OLE_LINK2575"/>
      <w:bookmarkStart w:id="295" w:name="OLE_LINK2635"/>
      <w:bookmarkStart w:id="296" w:name="OLE_LINK2650"/>
      <w:bookmarkStart w:id="297" w:name="OLE_LINK2652"/>
      <w:bookmarkStart w:id="298" w:name="OLE_LINK2715"/>
      <w:bookmarkStart w:id="299" w:name="OLE_LINK2753"/>
      <w:bookmarkStart w:id="300" w:name="OLE_LINK3404"/>
      <w:bookmarkStart w:id="301" w:name="OLE_LINK2706"/>
      <w:bookmarkStart w:id="302" w:name="OLE_LINK2788"/>
      <w:bookmarkStart w:id="303" w:name="OLE_LINK2797"/>
      <w:bookmarkStart w:id="304" w:name="OLE_LINK2819"/>
      <w:bookmarkStart w:id="305" w:name="OLE_LINK3457"/>
      <w:bookmarkStart w:id="306" w:name="OLE_LINK2884"/>
      <w:bookmarkStart w:id="307" w:name="OLE_LINK2892"/>
      <w:bookmarkStart w:id="308" w:name="OLE_LINK2930"/>
      <w:bookmarkStart w:id="309" w:name="OLE_LINK3488"/>
      <w:bookmarkStart w:id="310" w:name="OLE_LINK3494"/>
      <w:bookmarkStart w:id="311" w:name="OLE_LINK3000"/>
      <w:bookmarkStart w:id="312" w:name="OLE_LINK1910"/>
      <w:bookmarkStart w:id="313" w:name="OLE_LINK1911"/>
      <w:bookmarkStart w:id="314" w:name="OLE_LINK2662"/>
      <w:bookmarkStart w:id="315" w:name="OLE_LINK2676"/>
      <w:bookmarkStart w:id="316" w:name="OLE_LINK267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32AC457" w14:textId="7D147D87" w:rsidR="00653D1E" w:rsidRPr="0018495F" w:rsidRDefault="00024B68" w:rsidP="00F81DFA">
      <w:pPr>
        <w:wordWrap/>
        <w:adjustRightInd w:val="0"/>
        <w:snapToGrid w:val="0"/>
        <w:spacing w:after="0" w:line="360" w:lineRule="auto"/>
        <w:rPr>
          <w:rFonts w:ascii="Book Antiqua" w:hAnsi="Book Antiqua"/>
          <w:sz w:val="24"/>
          <w:szCs w:val="24"/>
        </w:rPr>
      </w:pPr>
      <w:r w:rsidRPr="0018495F">
        <w:rPr>
          <w:rFonts w:ascii="Book Antiqua" w:hAnsi="Book Antiqua" w:cs="TimesNewRomanPS-BoldItalicMT"/>
          <w:b/>
          <w:bCs/>
          <w:iCs/>
          <w:kern w:val="0"/>
          <w:sz w:val="24"/>
          <w:szCs w:val="24"/>
        </w:rPr>
        <w:t xml:space="preserve">Conflict-of-interest </w:t>
      </w:r>
      <w:bookmarkStart w:id="317" w:name="OLE_LINK3342"/>
      <w:bookmarkStart w:id="318" w:name="OLE_LINK2628"/>
      <w:r w:rsidRPr="0018495F">
        <w:rPr>
          <w:rFonts w:ascii="Book Antiqua" w:hAnsi="Book Antiqua" w:cs="TimesNewRomanPS-BoldItalicMT"/>
          <w:b/>
          <w:bCs/>
          <w:iCs/>
          <w:kern w:val="0"/>
          <w:sz w:val="24"/>
          <w:szCs w:val="24"/>
        </w:rPr>
        <w:t>statement</w:t>
      </w:r>
      <w:bookmarkEnd w:id="317"/>
      <w:bookmarkEnd w:id="318"/>
      <w:r w:rsidR="00653D1E" w:rsidRPr="0018495F">
        <w:rPr>
          <w:rFonts w:ascii="Book Antiqua" w:hAnsi="Book Antiqua" w:cs="TimesNewRomanPS-BoldItalicMT"/>
          <w:b/>
          <w:bCs/>
          <w:iCs/>
          <w:kern w:val="0"/>
          <w:sz w:val="24"/>
          <w:szCs w:val="24"/>
        </w:rPr>
        <w:t>:</w:t>
      </w:r>
      <w:r w:rsidR="00653D1E" w:rsidRPr="0018495F">
        <w:rPr>
          <w:rFonts w:ascii="Book Antiqua" w:hAnsi="Book Antiqua"/>
          <w:sz w:val="24"/>
          <w:szCs w:val="24"/>
        </w:rPr>
        <w:t xml:space="preserve"> The authors have no conflicts of interest or financial associations to disclose.</w:t>
      </w:r>
    </w:p>
    <w:p w14:paraId="15BAE225" w14:textId="77777777" w:rsidR="008B1124" w:rsidRPr="0018495F" w:rsidRDefault="008B1124" w:rsidP="00F81DFA">
      <w:pPr>
        <w:wordWrap/>
        <w:adjustRightInd w:val="0"/>
        <w:snapToGrid w:val="0"/>
        <w:spacing w:after="0" w:line="360" w:lineRule="auto"/>
        <w:rPr>
          <w:rFonts w:ascii="Book Antiqua" w:hAnsi="Book Antiqua" w:cs="TimesNewRomanPS-BoldItalicMT"/>
          <w:b/>
          <w:bCs/>
          <w:iCs/>
          <w:kern w:val="0"/>
          <w:sz w:val="24"/>
          <w:szCs w:val="24"/>
        </w:rPr>
      </w:pPr>
      <w:bookmarkStart w:id="319" w:name="OLE_LINK96"/>
      <w:bookmarkStart w:id="320" w:name="OLE_LINK97"/>
      <w:bookmarkStart w:id="321" w:name="OLE_LINK22"/>
      <w:bookmarkStart w:id="322" w:name="OLE_LINK23"/>
      <w:bookmarkStart w:id="323" w:name="OLE_LINK89"/>
      <w:bookmarkStart w:id="324" w:name="OLE_LINK181"/>
      <w:bookmarkStart w:id="325" w:name="OLE_LINK126"/>
      <w:bookmarkStart w:id="326" w:name="OLE_LINK158"/>
      <w:bookmarkStart w:id="327" w:name="OLE_LINK200"/>
      <w:bookmarkStart w:id="328" w:name="OLE_LINK275"/>
      <w:bookmarkStart w:id="329" w:name="OLE_LINK128"/>
      <w:bookmarkStart w:id="330" w:name="OLE_LINK28"/>
      <w:bookmarkStart w:id="331" w:name="OLE_LINK170"/>
      <w:bookmarkStart w:id="332" w:name="OLE_LINK221"/>
      <w:bookmarkStart w:id="333" w:name="OLE_LINK171"/>
      <w:bookmarkStart w:id="334" w:name="OLE_LINK228"/>
      <w:bookmarkStart w:id="335" w:name="OLE_LINK279"/>
      <w:bookmarkStart w:id="336" w:name="OLE_LINK237"/>
      <w:bookmarkStart w:id="337" w:name="OLE_LINK287"/>
      <w:bookmarkStart w:id="338" w:name="OLE_LINK293"/>
      <w:bookmarkStart w:id="339" w:name="OLE_LINK326"/>
      <w:bookmarkStart w:id="340" w:name="OLE_LINK397"/>
      <w:bookmarkStart w:id="341" w:name="OLE_LINK302"/>
      <w:bookmarkStart w:id="342" w:name="OLE_LINK432"/>
      <w:bookmarkStart w:id="343" w:name="OLE_LINK551"/>
      <w:bookmarkStart w:id="344" w:name="OLE_LINK540"/>
      <w:bookmarkStart w:id="345" w:name="OLE_LINK626"/>
      <w:bookmarkStart w:id="346" w:name="OLE_LINK666"/>
      <w:bookmarkStart w:id="347" w:name="OLE_LINK797"/>
      <w:bookmarkStart w:id="348" w:name="OLE_LINK876"/>
      <w:bookmarkStart w:id="349" w:name="OLE_LINK954"/>
      <w:bookmarkStart w:id="350" w:name="OLE_LINK883"/>
      <w:bookmarkStart w:id="351" w:name="OLE_LINK974"/>
      <w:bookmarkStart w:id="352" w:name="OLE_LINK1069"/>
      <w:bookmarkStart w:id="353" w:name="OLE_LINK1047"/>
      <w:bookmarkStart w:id="354" w:name="OLE_LINK1170"/>
      <w:bookmarkStart w:id="355" w:name="OLE_LINK1231"/>
      <w:bookmarkStart w:id="356" w:name="OLE_LINK1365"/>
      <w:bookmarkStart w:id="357" w:name="OLE_LINK1366"/>
      <w:bookmarkStart w:id="358" w:name="OLE_LINK1519"/>
      <w:bookmarkStart w:id="359" w:name="OLE_LINK1524"/>
      <w:bookmarkStart w:id="360" w:name="OLE_LINK1451"/>
      <w:bookmarkStart w:id="361" w:name="OLE_LINK1405"/>
      <w:bookmarkStart w:id="362" w:name="OLE_LINK1496"/>
      <w:bookmarkStart w:id="363" w:name="OLE_LINK1552"/>
      <w:bookmarkStart w:id="364" w:name="OLE_LINK1679"/>
      <w:bookmarkStart w:id="365" w:name="OLE_LINK1851"/>
      <w:bookmarkStart w:id="366" w:name="OLE_LINK2078"/>
      <w:bookmarkStart w:id="367" w:name="OLE_LINK1959"/>
      <w:bookmarkStart w:id="368" w:name="OLE_LINK2085"/>
      <w:bookmarkStart w:id="369" w:name="OLE_LINK2032"/>
      <w:bookmarkStart w:id="370" w:name="OLE_LINK2154"/>
      <w:bookmarkStart w:id="371" w:name="OLE_LINK2282"/>
      <w:bookmarkStart w:id="372" w:name="OLE_LINK2426"/>
      <w:bookmarkStart w:id="373" w:name="OLE_LINK2366"/>
      <w:bookmarkStart w:id="374" w:name="OLE_LINK2439"/>
      <w:bookmarkStart w:id="375" w:name="OLE_LINK2466"/>
      <w:bookmarkStart w:id="376" w:name="OLE_LINK2492"/>
      <w:bookmarkStart w:id="377" w:name="OLE_LINK2506"/>
      <w:bookmarkStart w:id="378" w:name="OLE_LINK2605"/>
      <w:bookmarkStart w:id="379" w:name="OLE_LINK2566"/>
      <w:bookmarkStart w:id="380" w:name="OLE_LINK2760"/>
      <w:bookmarkStart w:id="381" w:name="OLE_LINK2785"/>
      <w:bookmarkStart w:id="382" w:name="OLE_LINK2798"/>
      <w:bookmarkStart w:id="383" w:name="OLE_LINK2799"/>
      <w:bookmarkStart w:id="384" w:name="OLE_LINK3456"/>
      <w:bookmarkStart w:id="385" w:name="OLE_LINK2830"/>
      <w:bookmarkStart w:id="386" w:name="OLE_LINK2886"/>
      <w:bookmarkStart w:id="387" w:name="OLE_LINK2932"/>
      <w:bookmarkStart w:id="388" w:name="OLE_LINK300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5F48AEE9" w14:textId="3F75106E" w:rsidR="00024B68" w:rsidRPr="0018495F" w:rsidRDefault="00024B68" w:rsidP="00F81DFA">
      <w:pPr>
        <w:wordWrap/>
        <w:adjustRightInd w:val="0"/>
        <w:snapToGrid w:val="0"/>
        <w:spacing w:after="0" w:line="360" w:lineRule="auto"/>
        <w:rPr>
          <w:rFonts w:ascii="Book Antiqua" w:hAnsi="Book Antiqua" w:cs="TimesNewRomanPS-BoldItalicMT"/>
          <w:bCs/>
          <w:iCs/>
          <w:kern w:val="0"/>
          <w:sz w:val="24"/>
          <w:szCs w:val="24"/>
        </w:rPr>
      </w:pPr>
      <w:r w:rsidRPr="0018495F">
        <w:rPr>
          <w:rFonts w:ascii="Book Antiqua" w:hAnsi="Book Antiqua" w:cs="TimesNewRomanPS-BoldItalicMT"/>
          <w:b/>
          <w:bCs/>
          <w:iCs/>
          <w:kern w:val="0"/>
          <w:sz w:val="24"/>
          <w:szCs w:val="24"/>
        </w:rPr>
        <w:lastRenderedPageBreak/>
        <w:t>Data sharing statement</w:t>
      </w:r>
      <w:bookmarkEnd w:id="319"/>
      <w:bookmarkEnd w:id="320"/>
      <w:r w:rsidR="00653D1E" w:rsidRPr="0018495F">
        <w:rPr>
          <w:rFonts w:ascii="Book Antiqua" w:hAnsi="Book Antiqua" w:cs="TimesNewRomanPS-BoldItalicMT"/>
          <w:b/>
          <w:bCs/>
          <w:iCs/>
          <w:kern w:val="0"/>
          <w:sz w:val="24"/>
          <w:szCs w:val="24"/>
        </w:rPr>
        <w:t xml:space="preserve">: </w:t>
      </w:r>
      <w:r w:rsidR="00653D1E" w:rsidRPr="0018495F">
        <w:rPr>
          <w:rFonts w:ascii="Book Antiqua" w:hAnsi="Book Antiqua" w:cs="TimesNewRomanPS-BoldItalicMT"/>
          <w:bCs/>
          <w:iCs/>
          <w:kern w:val="0"/>
          <w:sz w:val="24"/>
          <w:szCs w:val="24"/>
        </w:rPr>
        <w:t>No additional data are available.</w:t>
      </w:r>
    </w:p>
    <w:bookmarkEnd w:id="314"/>
    <w:bookmarkEnd w:id="315"/>
    <w:bookmarkEnd w:id="316"/>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14:paraId="026B09B3" w14:textId="77777777" w:rsidR="00024B68" w:rsidRPr="0018495F" w:rsidRDefault="00024B68" w:rsidP="00F81DFA">
      <w:pPr>
        <w:wordWrap/>
        <w:adjustRightInd w:val="0"/>
        <w:snapToGrid w:val="0"/>
        <w:spacing w:after="0" w:line="360" w:lineRule="auto"/>
        <w:rPr>
          <w:rFonts w:ascii="Book Antiqua" w:eastAsia="SimSun" w:hAnsi="Book Antiqua"/>
          <w:sz w:val="24"/>
          <w:szCs w:val="24"/>
          <w:lang w:eastAsia="zh-CN"/>
        </w:rPr>
      </w:pPr>
    </w:p>
    <w:p w14:paraId="7E33444A" w14:textId="77777777" w:rsidR="00796613" w:rsidRDefault="00796613" w:rsidP="00796613">
      <w:pPr>
        <w:widowControl/>
        <w:spacing w:line="360" w:lineRule="auto"/>
        <w:rPr>
          <w:rStyle w:val="Hyperlink"/>
          <w:rFonts w:ascii="Book Antiqua" w:eastAsia="SimSun" w:hAnsi="Book Antiqua"/>
          <w:color w:val="auto"/>
          <w:sz w:val="24"/>
          <w:lang w:eastAsia="zh-CN"/>
        </w:rPr>
      </w:pPr>
      <w:bookmarkStart w:id="389" w:name="OLE_LINK441"/>
      <w:bookmarkStart w:id="390" w:name="OLE_LINK442"/>
      <w:bookmarkStart w:id="391" w:name="OLE_LINK1032"/>
      <w:bookmarkStart w:id="392" w:name="OLE_LINK1232"/>
      <w:bookmarkStart w:id="393" w:name="OLE_LINK1460"/>
      <w:bookmarkStart w:id="394" w:name="OLE_LINK1568"/>
      <w:bookmarkStart w:id="395" w:name="OLE_LINK1708"/>
      <w:bookmarkStart w:id="396" w:name="OLE_LINK1435"/>
      <w:bookmarkStart w:id="397" w:name="OLE_LINK1478"/>
      <w:bookmarkStart w:id="398" w:name="OLE_LINK1428"/>
      <w:bookmarkStart w:id="399" w:name="OLE_LINK1355"/>
      <w:bookmarkStart w:id="400" w:name="OLE_LINK1425"/>
      <w:bookmarkStart w:id="401" w:name="OLE_LINK1504"/>
      <w:bookmarkStart w:id="402" w:name="OLE_LINK1544"/>
      <w:bookmarkStart w:id="403" w:name="OLE_LINK1680"/>
      <w:bookmarkStart w:id="404" w:name="OLE_LINK1710"/>
      <w:bookmarkStart w:id="405" w:name="OLE_LINK3317"/>
      <w:bookmarkStart w:id="406" w:name="OLE_LINK1818"/>
      <w:bookmarkStart w:id="407" w:name="OLE_LINK1684"/>
      <w:bookmarkStart w:id="408" w:name="OLE_LINK1885"/>
      <w:bookmarkStart w:id="409" w:name="OLE_LINK1799"/>
      <w:bookmarkStart w:id="410" w:name="OLE_LINK1894"/>
      <w:bookmarkStart w:id="411" w:name="OLE_LINK732"/>
      <w:bookmarkStart w:id="412" w:name="OLE_LINK2053"/>
      <w:bookmarkStart w:id="413" w:name="OLE_LINK2096"/>
      <w:bookmarkStart w:id="414" w:name="OLE_LINK2174"/>
      <w:bookmarkStart w:id="415" w:name="OLE_LINK2108"/>
      <w:bookmarkStart w:id="416" w:name="OLE_LINK2183"/>
      <w:bookmarkStart w:id="417" w:name="OLE_LINK2328"/>
      <w:bookmarkStart w:id="418" w:name="OLE_LINK766"/>
      <w:bookmarkStart w:id="419" w:name="OLE_LINK2256"/>
      <w:bookmarkStart w:id="420" w:name="OLE_LINK38"/>
      <w:bookmarkStart w:id="421" w:name="OLE_LINK2368"/>
      <w:bookmarkStart w:id="422" w:name="OLE_LINK2351"/>
      <w:bookmarkStart w:id="423" w:name="OLE_LINK2446"/>
      <w:bookmarkStart w:id="424" w:name="OLE_LINK2509"/>
      <w:bookmarkStart w:id="425" w:name="OLE_LINK2651"/>
      <w:bookmarkStart w:id="426" w:name="OLE_LINK2842"/>
      <w:bookmarkStart w:id="427" w:name="OLE_LINK2909"/>
      <w:bookmarkStart w:id="428" w:name="OLE_LINK43"/>
      <w:r w:rsidRPr="0018495F">
        <w:rPr>
          <w:rFonts w:ascii="Book Antiqua" w:hAnsi="Book Antiqua"/>
          <w:b/>
          <w:kern w:val="0"/>
          <w:sz w:val="24"/>
        </w:rPr>
        <w:t xml:space="preserve">Open-Access: </w:t>
      </w:r>
      <w:bookmarkStart w:id="429" w:name="OLE_LINK479"/>
      <w:bookmarkStart w:id="430" w:name="OLE_LINK496"/>
      <w:bookmarkStart w:id="431" w:name="OLE_LINK506"/>
      <w:bookmarkStart w:id="432" w:name="OLE_LINK507"/>
      <w:r w:rsidRPr="0018495F">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8495F">
          <w:rPr>
            <w:rStyle w:val="Hyperlink"/>
            <w:rFonts w:ascii="Book Antiqua" w:hAnsi="Book Antiqua"/>
            <w:color w:val="auto"/>
            <w:sz w:val="24"/>
          </w:rPr>
          <w:t>http://creativecommons.org/licenses/by-nc/4.0/</w:t>
        </w:r>
      </w:hyperlink>
      <w:bookmarkEnd w:id="429"/>
      <w:bookmarkEnd w:id="430"/>
      <w:bookmarkEnd w:id="431"/>
      <w:bookmarkEnd w:id="432"/>
    </w:p>
    <w:p w14:paraId="311A770B" w14:textId="77777777" w:rsidR="00223F86" w:rsidRPr="00223F86" w:rsidRDefault="00223F86" w:rsidP="00796613">
      <w:pPr>
        <w:widowControl/>
        <w:spacing w:line="360" w:lineRule="auto"/>
        <w:rPr>
          <w:rFonts w:ascii="Book Antiqua" w:eastAsia="SimSun" w:hAnsi="Book Antiqua" w:cs="SimSun"/>
          <w:kern w:val="0"/>
          <w:sz w:val="24"/>
          <w:lang w:eastAsia="zh-CN"/>
        </w:rPr>
      </w:pPr>
    </w:p>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14:paraId="453303F4" w14:textId="21CF847D" w:rsidR="00796613" w:rsidRDefault="00223F86" w:rsidP="00F81DFA">
      <w:pPr>
        <w:wordWrap/>
        <w:adjustRightInd w:val="0"/>
        <w:snapToGrid w:val="0"/>
        <w:spacing w:after="0" w:line="360" w:lineRule="auto"/>
        <w:rPr>
          <w:rFonts w:ascii="Book Antiqua" w:eastAsia="SimSun" w:hAnsi="Book Antiqua"/>
          <w:sz w:val="24"/>
          <w:szCs w:val="24"/>
          <w:lang w:eastAsia="zh-CN"/>
        </w:rPr>
      </w:pPr>
      <w:r w:rsidRPr="00223F86">
        <w:rPr>
          <w:rFonts w:ascii="Book Antiqua" w:eastAsia="SimSun" w:hAnsi="Book Antiqua"/>
          <w:b/>
          <w:sz w:val="24"/>
          <w:szCs w:val="24"/>
          <w:lang w:eastAsia="zh-CN"/>
        </w:rPr>
        <w:t>Manuscript source:</w:t>
      </w:r>
      <w:r w:rsidRPr="00223F86">
        <w:rPr>
          <w:rFonts w:ascii="Book Antiqua" w:eastAsia="SimSun" w:hAnsi="Book Antiqua"/>
          <w:sz w:val="24"/>
          <w:szCs w:val="24"/>
          <w:lang w:eastAsia="zh-CN"/>
        </w:rPr>
        <w:t xml:space="preserve"> Unsolicited manuscript</w:t>
      </w:r>
    </w:p>
    <w:p w14:paraId="618AAD5B" w14:textId="77777777" w:rsidR="00223F86" w:rsidRPr="0018495F" w:rsidRDefault="00223F86" w:rsidP="00F81DFA">
      <w:pPr>
        <w:wordWrap/>
        <w:adjustRightInd w:val="0"/>
        <w:snapToGrid w:val="0"/>
        <w:spacing w:after="0" w:line="360" w:lineRule="auto"/>
        <w:rPr>
          <w:rFonts w:ascii="Book Antiqua" w:eastAsia="SimSun" w:hAnsi="Book Antiqua"/>
          <w:sz w:val="24"/>
          <w:szCs w:val="24"/>
          <w:lang w:eastAsia="zh-CN"/>
        </w:rPr>
      </w:pPr>
    </w:p>
    <w:p w14:paraId="57ACB02F" w14:textId="4189621C" w:rsidR="00FD1D96" w:rsidRPr="0018495F" w:rsidRDefault="009D7B9D" w:rsidP="00F81DFA">
      <w:pPr>
        <w:wordWrap/>
        <w:adjustRightInd w:val="0"/>
        <w:snapToGrid w:val="0"/>
        <w:spacing w:after="0" w:line="360" w:lineRule="auto"/>
        <w:rPr>
          <w:rFonts w:ascii="Book Antiqua" w:hAnsi="Book Antiqua"/>
          <w:sz w:val="24"/>
          <w:szCs w:val="24"/>
        </w:rPr>
      </w:pPr>
      <w:r w:rsidRPr="0018495F">
        <w:rPr>
          <w:rFonts w:ascii="Book Antiqua" w:hAnsi="Book Antiqua"/>
          <w:b/>
          <w:sz w:val="24"/>
          <w:szCs w:val="24"/>
        </w:rPr>
        <w:t>Correspondence to:</w:t>
      </w:r>
      <w:r w:rsidR="008B1124" w:rsidRPr="0018495F">
        <w:rPr>
          <w:rFonts w:ascii="Book Antiqua" w:hAnsi="Book Antiqua"/>
          <w:b/>
          <w:sz w:val="24"/>
          <w:szCs w:val="24"/>
        </w:rPr>
        <w:t xml:space="preserve"> </w:t>
      </w:r>
      <w:r w:rsidR="00FD1D96" w:rsidRPr="0018495F">
        <w:rPr>
          <w:rFonts w:ascii="Book Antiqua" w:hAnsi="Book Antiqua"/>
          <w:b/>
          <w:sz w:val="24"/>
          <w:szCs w:val="24"/>
        </w:rPr>
        <w:t>Dong Goo Kim, MD, PhD, Professor</w:t>
      </w:r>
      <w:r w:rsidR="008B1124" w:rsidRPr="0018495F">
        <w:rPr>
          <w:rFonts w:ascii="Book Antiqua" w:hAnsi="Book Antiqua"/>
          <w:b/>
          <w:sz w:val="24"/>
          <w:szCs w:val="24"/>
        </w:rPr>
        <w:t xml:space="preserve">, </w:t>
      </w:r>
      <w:r w:rsidR="00FD1D96" w:rsidRPr="0018495F">
        <w:rPr>
          <w:rFonts w:ascii="Book Antiqua" w:hAnsi="Book Antiqua"/>
          <w:sz w:val="24"/>
          <w:szCs w:val="24"/>
        </w:rPr>
        <w:t xml:space="preserve">Department of Surgery, Seoul St. Mary’s Hospital, The Catholic University of Korea, 505 Banpo-dong, Seocho-gu, Seoul 137-701, </w:t>
      </w:r>
      <w:r w:rsidR="00796613" w:rsidRPr="0018495F">
        <w:rPr>
          <w:rFonts w:ascii="Book Antiqua" w:eastAsia="SimSun" w:hAnsi="Book Antiqua" w:hint="eastAsia"/>
          <w:sz w:val="24"/>
          <w:szCs w:val="24"/>
          <w:lang w:eastAsia="zh-CN"/>
        </w:rPr>
        <w:t xml:space="preserve">South </w:t>
      </w:r>
      <w:r w:rsidR="00FD1D96" w:rsidRPr="0018495F">
        <w:rPr>
          <w:rFonts w:ascii="Book Antiqua" w:hAnsi="Book Antiqua"/>
          <w:sz w:val="24"/>
          <w:szCs w:val="24"/>
        </w:rPr>
        <w:t>Korea, kimdg@catholic.ac.kr</w:t>
      </w:r>
    </w:p>
    <w:p w14:paraId="234E5C42" w14:textId="1D4D976A" w:rsidR="008B1124"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b/>
          <w:sz w:val="24"/>
          <w:szCs w:val="24"/>
        </w:rPr>
        <w:t>Telephone:</w:t>
      </w:r>
      <w:r w:rsidR="00796613" w:rsidRPr="0018495F">
        <w:rPr>
          <w:rFonts w:ascii="Book Antiqua" w:hAnsi="Book Antiqua"/>
          <w:sz w:val="24"/>
          <w:szCs w:val="24"/>
        </w:rPr>
        <w:t xml:space="preserve"> +82-2-2258</w:t>
      </w:r>
      <w:r w:rsidRPr="0018495F">
        <w:rPr>
          <w:rFonts w:ascii="Book Antiqua" w:hAnsi="Book Antiqua"/>
          <w:sz w:val="24"/>
          <w:szCs w:val="24"/>
        </w:rPr>
        <w:t>6096</w:t>
      </w:r>
    </w:p>
    <w:p w14:paraId="16EFF24A" w14:textId="788F0F23"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b/>
          <w:sz w:val="24"/>
          <w:szCs w:val="24"/>
        </w:rPr>
        <w:t>Fax:</w:t>
      </w:r>
      <w:r w:rsidR="00796613" w:rsidRPr="0018495F">
        <w:rPr>
          <w:rFonts w:ascii="Book Antiqua" w:hAnsi="Book Antiqua"/>
          <w:sz w:val="24"/>
          <w:szCs w:val="24"/>
        </w:rPr>
        <w:t xml:space="preserve"> +82-2-595</w:t>
      </w:r>
      <w:r w:rsidRPr="0018495F">
        <w:rPr>
          <w:rFonts w:ascii="Book Antiqua" w:hAnsi="Book Antiqua"/>
          <w:sz w:val="24"/>
          <w:szCs w:val="24"/>
        </w:rPr>
        <w:t>2822</w:t>
      </w:r>
    </w:p>
    <w:p w14:paraId="04F85641" w14:textId="77777777" w:rsidR="008B1124" w:rsidRPr="0018495F" w:rsidRDefault="008B1124" w:rsidP="00F81DFA">
      <w:pPr>
        <w:wordWrap/>
        <w:adjustRightInd w:val="0"/>
        <w:snapToGrid w:val="0"/>
        <w:spacing w:after="0" w:line="360" w:lineRule="auto"/>
        <w:rPr>
          <w:rFonts w:ascii="Book Antiqua" w:hAnsi="Book Antiqua"/>
          <w:b/>
          <w:sz w:val="24"/>
          <w:szCs w:val="24"/>
        </w:rPr>
      </w:pPr>
    </w:p>
    <w:p w14:paraId="3A9C4814" w14:textId="36E3C9B9" w:rsidR="00796613" w:rsidRPr="00796613" w:rsidRDefault="00796613" w:rsidP="00796613">
      <w:pPr>
        <w:wordWrap/>
        <w:autoSpaceDE/>
        <w:autoSpaceDN/>
        <w:adjustRightInd w:val="0"/>
        <w:snapToGrid w:val="0"/>
        <w:spacing w:after="0" w:line="360" w:lineRule="auto"/>
        <w:rPr>
          <w:rFonts w:ascii="Book Antiqua" w:eastAsia="SimSun" w:hAnsi="Book Antiqua"/>
          <w:b/>
          <w:bCs/>
          <w:sz w:val="24"/>
          <w:szCs w:val="24"/>
          <w:lang w:eastAsia="zh-CN"/>
        </w:rPr>
      </w:pPr>
      <w:bookmarkStart w:id="433" w:name="OLE_LINK1346"/>
      <w:bookmarkStart w:id="434" w:name="OLE_LINK1347"/>
      <w:bookmarkStart w:id="435" w:name="OLE_LINK1461"/>
      <w:bookmarkStart w:id="436" w:name="OLE_LINK1437"/>
      <w:bookmarkStart w:id="437" w:name="OLE_LINK1493"/>
      <w:bookmarkStart w:id="438" w:name="OLE_LINK1436"/>
      <w:bookmarkStart w:id="439" w:name="OLE_LINK1584"/>
      <w:bookmarkStart w:id="440" w:name="OLE_LINK1426"/>
      <w:bookmarkStart w:id="441" w:name="OLE_LINK1470"/>
      <w:bookmarkStart w:id="442" w:name="OLE_LINK1726"/>
      <w:bookmarkStart w:id="443" w:name="OLE_LINK1773"/>
      <w:bookmarkStart w:id="444" w:name="OLE_LINK1819"/>
      <w:bookmarkStart w:id="445" w:name="OLE_LINK1886"/>
      <w:bookmarkStart w:id="446" w:name="OLE_LINK1800"/>
      <w:bookmarkStart w:id="447" w:name="OLE_LINK1718"/>
      <w:bookmarkStart w:id="448" w:name="OLE_LINK1895"/>
      <w:bookmarkStart w:id="449" w:name="OLE_LINK1973"/>
      <w:bookmarkStart w:id="450" w:name="OLE_LINK25"/>
      <w:bookmarkStart w:id="451" w:name="OLE_LINK29"/>
      <w:bookmarkStart w:id="452" w:name="OLE_LINK733"/>
      <w:bookmarkStart w:id="453" w:name="OLE_LINK2054"/>
      <w:bookmarkStart w:id="454" w:name="OLE_LINK2100"/>
      <w:bookmarkStart w:id="455" w:name="OLE_LINK39"/>
      <w:bookmarkStart w:id="456" w:name="OLE_LINK42"/>
      <w:bookmarkStart w:id="457" w:name="OLE_LINK2412"/>
      <w:bookmarkStart w:id="458" w:name="OLE_LINK2447"/>
      <w:bookmarkStart w:id="459" w:name="OLE_LINK2378"/>
      <w:bookmarkStart w:id="460" w:name="OLE_LINK2510"/>
      <w:bookmarkStart w:id="461" w:name="OLE_LINK2774"/>
      <w:bookmarkStart w:id="462" w:name="OLE_LINK59"/>
      <w:bookmarkStart w:id="463" w:name="OLE_LINK60"/>
      <w:r w:rsidRPr="00796613">
        <w:rPr>
          <w:rFonts w:ascii="Book Antiqua" w:eastAsia="SimSun" w:hAnsi="Book Antiqua"/>
          <w:b/>
          <w:bCs/>
          <w:sz w:val="24"/>
          <w:szCs w:val="24"/>
          <w:lang w:eastAsia="zh-CN"/>
        </w:rPr>
        <w:t xml:space="preserve">Received: </w:t>
      </w:r>
      <w:r w:rsidRPr="00796613">
        <w:rPr>
          <w:rFonts w:ascii="Book Antiqua" w:eastAsia="SimSun" w:hAnsi="Book Antiqua" w:hint="eastAsia"/>
          <w:bCs/>
          <w:sz w:val="24"/>
          <w:szCs w:val="24"/>
          <w:lang w:eastAsia="zh-CN"/>
        </w:rPr>
        <w:t xml:space="preserve">March </w:t>
      </w:r>
      <w:r w:rsidRPr="0018495F">
        <w:rPr>
          <w:rFonts w:ascii="Book Antiqua" w:eastAsia="SimSun" w:hAnsi="Book Antiqua" w:hint="eastAsia"/>
          <w:bCs/>
          <w:sz w:val="24"/>
          <w:szCs w:val="24"/>
          <w:lang w:eastAsia="zh-CN"/>
        </w:rPr>
        <w:t>2</w:t>
      </w:r>
      <w:r w:rsidRPr="00796613">
        <w:rPr>
          <w:rFonts w:ascii="Book Antiqua" w:eastAsia="SimSun" w:hAnsi="Book Antiqua" w:hint="eastAsia"/>
          <w:bCs/>
          <w:sz w:val="24"/>
          <w:szCs w:val="24"/>
          <w:lang w:eastAsia="zh-CN"/>
        </w:rPr>
        <w:t>, 2016</w:t>
      </w:r>
    </w:p>
    <w:p w14:paraId="188607DA" w14:textId="37CDCDB3" w:rsidR="00796613" w:rsidRPr="00796613" w:rsidRDefault="00796613" w:rsidP="00796613">
      <w:pPr>
        <w:wordWrap/>
        <w:autoSpaceDE/>
        <w:autoSpaceDN/>
        <w:adjustRightInd w:val="0"/>
        <w:snapToGrid w:val="0"/>
        <w:spacing w:after="0" w:line="360" w:lineRule="auto"/>
        <w:rPr>
          <w:rFonts w:ascii="Book Antiqua" w:eastAsia="SimSun" w:hAnsi="Book Antiqua"/>
          <w:bCs/>
          <w:sz w:val="24"/>
          <w:szCs w:val="24"/>
          <w:lang w:eastAsia="zh-CN"/>
        </w:rPr>
      </w:pPr>
      <w:r w:rsidRPr="00796613">
        <w:rPr>
          <w:rFonts w:ascii="Book Antiqua" w:eastAsia="SimSun" w:hAnsi="Book Antiqua"/>
          <w:b/>
          <w:bCs/>
          <w:sz w:val="24"/>
          <w:szCs w:val="24"/>
          <w:lang w:eastAsia="zh-CN"/>
        </w:rPr>
        <w:t>Peer-review started:</w:t>
      </w:r>
      <w:r w:rsidRPr="00796613">
        <w:rPr>
          <w:rFonts w:ascii="Book Antiqua" w:eastAsia="SimSun" w:hAnsi="Book Antiqua" w:hint="eastAsia"/>
          <w:bCs/>
          <w:sz w:val="24"/>
          <w:szCs w:val="24"/>
          <w:lang w:eastAsia="zh-CN"/>
        </w:rPr>
        <w:t xml:space="preserve"> March </w:t>
      </w:r>
      <w:r w:rsidRPr="0018495F">
        <w:rPr>
          <w:rFonts w:ascii="Book Antiqua" w:eastAsia="SimSun" w:hAnsi="Book Antiqua" w:hint="eastAsia"/>
          <w:bCs/>
          <w:sz w:val="24"/>
          <w:szCs w:val="24"/>
          <w:lang w:eastAsia="zh-CN"/>
        </w:rPr>
        <w:t>4</w:t>
      </w:r>
      <w:r w:rsidRPr="00796613">
        <w:rPr>
          <w:rFonts w:ascii="Book Antiqua" w:eastAsia="SimSun" w:hAnsi="Book Antiqua" w:hint="eastAsia"/>
          <w:bCs/>
          <w:sz w:val="24"/>
          <w:szCs w:val="24"/>
          <w:lang w:eastAsia="zh-CN"/>
        </w:rPr>
        <w:t>, 2016</w:t>
      </w:r>
    </w:p>
    <w:p w14:paraId="68E7EED7" w14:textId="20A1500C" w:rsidR="00796613" w:rsidRPr="00796613" w:rsidRDefault="00796613" w:rsidP="00796613">
      <w:pPr>
        <w:wordWrap/>
        <w:autoSpaceDE/>
        <w:autoSpaceDN/>
        <w:adjustRightInd w:val="0"/>
        <w:snapToGrid w:val="0"/>
        <w:spacing w:after="0" w:line="360" w:lineRule="auto"/>
        <w:rPr>
          <w:rFonts w:ascii="Book Antiqua" w:eastAsia="SimSun" w:hAnsi="Book Antiqua"/>
          <w:bCs/>
          <w:sz w:val="24"/>
          <w:szCs w:val="24"/>
          <w:lang w:eastAsia="zh-CN"/>
        </w:rPr>
      </w:pPr>
      <w:bookmarkStart w:id="464" w:name="OLE_LINK24"/>
      <w:r w:rsidRPr="00796613">
        <w:rPr>
          <w:rFonts w:ascii="Book Antiqua" w:eastAsia="SimSun" w:hAnsi="Book Antiqua"/>
          <w:b/>
          <w:bCs/>
          <w:sz w:val="24"/>
          <w:szCs w:val="24"/>
          <w:lang w:eastAsia="zh-CN"/>
        </w:rPr>
        <w:t>First decision:</w:t>
      </w:r>
      <w:r w:rsidRPr="00796613">
        <w:rPr>
          <w:rFonts w:ascii="Book Antiqua" w:eastAsia="SimSun" w:hAnsi="Book Antiqua" w:hint="eastAsia"/>
          <w:bCs/>
          <w:sz w:val="24"/>
          <w:szCs w:val="24"/>
          <w:lang w:eastAsia="zh-CN"/>
        </w:rPr>
        <w:t xml:space="preserve"> April </w:t>
      </w:r>
      <w:r w:rsidRPr="0018495F">
        <w:rPr>
          <w:rFonts w:ascii="Book Antiqua" w:eastAsia="SimSun" w:hAnsi="Book Antiqua" w:hint="eastAsia"/>
          <w:bCs/>
          <w:sz w:val="24"/>
          <w:szCs w:val="24"/>
          <w:lang w:eastAsia="zh-CN"/>
        </w:rPr>
        <w:t>14</w:t>
      </w:r>
      <w:r w:rsidRPr="00796613">
        <w:rPr>
          <w:rFonts w:ascii="Book Antiqua" w:eastAsia="SimSun" w:hAnsi="Book Antiqua" w:hint="eastAsia"/>
          <w:bCs/>
          <w:sz w:val="24"/>
          <w:szCs w:val="24"/>
          <w:lang w:eastAsia="zh-CN"/>
        </w:rPr>
        <w:t>, 2016</w:t>
      </w:r>
    </w:p>
    <w:p w14:paraId="24C2943C" w14:textId="7E960DA9" w:rsidR="00796613" w:rsidRPr="00796613" w:rsidRDefault="00796613" w:rsidP="00796613">
      <w:pPr>
        <w:wordWrap/>
        <w:autoSpaceDE/>
        <w:autoSpaceDN/>
        <w:adjustRightInd w:val="0"/>
        <w:snapToGrid w:val="0"/>
        <w:spacing w:after="0" w:line="360" w:lineRule="auto"/>
        <w:rPr>
          <w:rFonts w:ascii="Book Antiqua" w:eastAsia="SimSun" w:hAnsi="Book Antiqua"/>
          <w:bCs/>
          <w:sz w:val="24"/>
          <w:szCs w:val="24"/>
          <w:lang w:eastAsia="zh-CN"/>
        </w:rPr>
      </w:pPr>
      <w:r w:rsidRPr="00796613">
        <w:rPr>
          <w:rFonts w:ascii="Book Antiqua" w:eastAsia="SimSun" w:hAnsi="Book Antiqua"/>
          <w:b/>
          <w:bCs/>
          <w:sz w:val="24"/>
          <w:szCs w:val="24"/>
          <w:lang w:eastAsia="zh-CN"/>
        </w:rPr>
        <w:t>Revised:</w:t>
      </w:r>
      <w:r w:rsidRPr="00796613">
        <w:rPr>
          <w:rFonts w:ascii="Book Antiqua" w:eastAsia="SimSun" w:hAnsi="Book Antiqua" w:hint="eastAsia"/>
          <w:bCs/>
          <w:sz w:val="24"/>
          <w:szCs w:val="24"/>
          <w:lang w:eastAsia="zh-CN"/>
        </w:rPr>
        <w:t xml:space="preserve"> April </w:t>
      </w:r>
      <w:r w:rsidRPr="0018495F">
        <w:rPr>
          <w:rFonts w:ascii="Book Antiqua" w:eastAsia="SimSun" w:hAnsi="Book Antiqua" w:hint="eastAsia"/>
          <w:bCs/>
          <w:sz w:val="24"/>
          <w:szCs w:val="24"/>
          <w:lang w:eastAsia="zh-CN"/>
        </w:rPr>
        <w:t>26</w:t>
      </w:r>
      <w:r w:rsidRPr="00796613">
        <w:rPr>
          <w:rFonts w:ascii="Book Antiqua" w:eastAsia="SimSun" w:hAnsi="Book Antiqua" w:hint="eastAsia"/>
          <w:bCs/>
          <w:sz w:val="24"/>
          <w:szCs w:val="24"/>
          <w:lang w:eastAsia="zh-CN"/>
        </w:rPr>
        <w:t>, 2016</w:t>
      </w:r>
    </w:p>
    <w:p w14:paraId="57BD8B60" w14:textId="00BDE1E3" w:rsidR="00796613" w:rsidRPr="00602335" w:rsidRDefault="00796613" w:rsidP="00602335">
      <w:pPr>
        <w:spacing w:line="360" w:lineRule="auto"/>
        <w:rPr>
          <w:rFonts w:ascii="Book Antiqua" w:hAnsi="Book Antiqua"/>
          <w:color w:val="000000"/>
          <w:sz w:val="24"/>
        </w:rPr>
      </w:pPr>
      <w:r w:rsidRPr="00796613">
        <w:rPr>
          <w:rFonts w:ascii="Book Antiqua" w:eastAsia="SimSun" w:hAnsi="Book Antiqua"/>
          <w:b/>
          <w:bCs/>
          <w:sz w:val="24"/>
          <w:szCs w:val="24"/>
          <w:lang w:eastAsia="zh-CN"/>
        </w:rPr>
        <w:t>Accepted:</w:t>
      </w:r>
      <w:r w:rsidR="00602335" w:rsidRPr="00602335">
        <w:rPr>
          <w:rFonts w:ascii="Book Antiqua" w:hAnsi="Book Antiqua"/>
          <w:color w:val="000000"/>
          <w:sz w:val="24"/>
        </w:rPr>
        <w:t xml:space="preserve"> </w:t>
      </w:r>
      <w:r w:rsidR="00602335">
        <w:rPr>
          <w:rFonts w:ascii="Book Antiqua" w:hAnsi="Book Antiqua"/>
          <w:color w:val="000000"/>
          <w:sz w:val="24"/>
        </w:rPr>
        <w:t>May 21</w:t>
      </w:r>
      <w:r w:rsidR="00602335" w:rsidRPr="005E139A">
        <w:rPr>
          <w:rFonts w:ascii="Book Antiqua" w:hAnsi="Book Antiqua"/>
          <w:color w:val="000000"/>
          <w:sz w:val="24"/>
        </w:rPr>
        <w:t>, 2016</w:t>
      </w:r>
      <w:bookmarkStart w:id="465" w:name="_GoBack"/>
      <w:bookmarkEnd w:id="465"/>
      <w:r w:rsidR="00CE65BE">
        <w:rPr>
          <w:rFonts w:ascii="Book Antiqua" w:eastAsia="SimSun" w:hAnsi="Book Antiqua"/>
          <w:b/>
          <w:bCs/>
          <w:sz w:val="24"/>
          <w:szCs w:val="24"/>
          <w:lang w:eastAsia="zh-CN"/>
        </w:rPr>
        <w:t xml:space="preserve"> </w:t>
      </w:r>
    </w:p>
    <w:p w14:paraId="1D98C9F4" w14:textId="77777777" w:rsidR="00796613" w:rsidRPr="00796613" w:rsidRDefault="00796613" w:rsidP="00796613">
      <w:pPr>
        <w:wordWrap/>
        <w:autoSpaceDE/>
        <w:autoSpaceDN/>
        <w:adjustRightInd w:val="0"/>
        <w:snapToGrid w:val="0"/>
        <w:spacing w:after="0" w:line="360" w:lineRule="auto"/>
        <w:rPr>
          <w:rFonts w:ascii="Book Antiqua" w:eastAsia="SimSun" w:hAnsi="Book Antiqua"/>
          <w:b/>
          <w:bCs/>
          <w:sz w:val="24"/>
          <w:szCs w:val="24"/>
          <w:lang w:eastAsia="zh-CN"/>
        </w:rPr>
      </w:pPr>
      <w:r w:rsidRPr="00796613">
        <w:rPr>
          <w:rFonts w:ascii="Book Antiqua" w:eastAsia="SimSun" w:hAnsi="Book Antiqua"/>
          <w:b/>
          <w:bCs/>
          <w:sz w:val="24"/>
          <w:szCs w:val="24"/>
          <w:lang w:eastAsia="zh-CN"/>
        </w:rPr>
        <w:t>Article in press:</w:t>
      </w:r>
    </w:p>
    <w:p w14:paraId="09885496" w14:textId="77777777" w:rsidR="00796613" w:rsidRPr="00796613" w:rsidRDefault="00796613" w:rsidP="00796613">
      <w:pPr>
        <w:wordWrap/>
        <w:autoSpaceDE/>
        <w:autoSpaceDN/>
        <w:adjustRightInd w:val="0"/>
        <w:snapToGrid w:val="0"/>
        <w:spacing w:after="0" w:line="360" w:lineRule="auto"/>
        <w:rPr>
          <w:rFonts w:ascii="Book Antiqua" w:eastAsia="SimSun" w:hAnsi="Book Antiqua"/>
          <w:b/>
          <w:bCs/>
          <w:sz w:val="24"/>
          <w:szCs w:val="24"/>
          <w:lang w:eastAsia="zh-CN"/>
        </w:rPr>
      </w:pPr>
      <w:r w:rsidRPr="00796613">
        <w:rPr>
          <w:rFonts w:ascii="Book Antiqua" w:eastAsia="SimSun" w:hAnsi="Book Antiqua"/>
          <w:b/>
          <w:bCs/>
          <w:sz w:val="24"/>
          <w:szCs w:val="24"/>
          <w:lang w:eastAsia="zh-CN"/>
        </w:rPr>
        <w:t xml:space="preserve">Published online: </w:t>
      </w:r>
    </w:p>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14:paraId="4611AB91" w14:textId="77777777" w:rsidR="008B1124" w:rsidRPr="0018495F" w:rsidRDefault="008B1124" w:rsidP="00F81DFA">
      <w:pPr>
        <w:wordWrap/>
        <w:adjustRightInd w:val="0"/>
        <w:snapToGrid w:val="0"/>
        <w:spacing w:after="0" w:line="360" w:lineRule="auto"/>
        <w:rPr>
          <w:rFonts w:ascii="Book Antiqua" w:hAnsi="Book Antiqua"/>
          <w:b/>
          <w:sz w:val="24"/>
          <w:szCs w:val="24"/>
        </w:rPr>
      </w:pPr>
    </w:p>
    <w:p w14:paraId="2EEFBD1B" w14:textId="77777777" w:rsidR="008B1124" w:rsidRPr="0018495F" w:rsidRDefault="008B1124" w:rsidP="00F81DFA">
      <w:pPr>
        <w:wordWrap/>
        <w:adjustRightInd w:val="0"/>
        <w:snapToGrid w:val="0"/>
        <w:spacing w:after="0" w:line="360" w:lineRule="auto"/>
        <w:rPr>
          <w:rFonts w:ascii="Book Antiqua" w:hAnsi="Book Antiqua"/>
          <w:b/>
          <w:sz w:val="24"/>
          <w:szCs w:val="24"/>
        </w:rPr>
      </w:pPr>
    </w:p>
    <w:p w14:paraId="3E369012" w14:textId="77777777" w:rsidR="008B1124" w:rsidRPr="0018495F" w:rsidRDefault="008B1124" w:rsidP="00F81DFA">
      <w:pPr>
        <w:wordWrap/>
        <w:adjustRightInd w:val="0"/>
        <w:snapToGrid w:val="0"/>
        <w:spacing w:after="0" w:line="360" w:lineRule="auto"/>
        <w:rPr>
          <w:rFonts w:ascii="Book Antiqua" w:hAnsi="Book Antiqua"/>
          <w:b/>
          <w:sz w:val="24"/>
          <w:szCs w:val="24"/>
        </w:rPr>
      </w:pPr>
    </w:p>
    <w:p w14:paraId="4E41E585" w14:textId="77777777" w:rsidR="008B1124" w:rsidRPr="0018495F" w:rsidRDefault="008B1124" w:rsidP="00F81DFA">
      <w:pPr>
        <w:wordWrap/>
        <w:adjustRightInd w:val="0"/>
        <w:snapToGrid w:val="0"/>
        <w:spacing w:after="0" w:line="360" w:lineRule="auto"/>
        <w:rPr>
          <w:rFonts w:ascii="Book Antiqua" w:hAnsi="Book Antiqua"/>
          <w:b/>
          <w:sz w:val="24"/>
          <w:szCs w:val="24"/>
        </w:rPr>
      </w:pPr>
    </w:p>
    <w:p w14:paraId="510EF722" w14:textId="77777777" w:rsidR="008B1124" w:rsidRPr="0018495F" w:rsidRDefault="008B1124" w:rsidP="00F81DFA">
      <w:pPr>
        <w:wordWrap/>
        <w:adjustRightInd w:val="0"/>
        <w:snapToGrid w:val="0"/>
        <w:spacing w:after="0" w:line="360" w:lineRule="auto"/>
        <w:rPr>
          <w:rFonts w:ascii="Book Antiqua" w:hAnsi="Book Antiqua"/>
          <w:b/>
          <w:sz w:val="24"/>
          <w:szCs w:val="24"/>
        </w:rPr>
      </w:pPr>
    </w:p>
    <w:p w14:paraId="462BA8B2" w14:textId="77777777" w:rsidR="008B1124" w:rsidRPr="0018495F" w:rsidRDefault="008B1124" w:rsidP="00F81DFA">
      <w:pPr>
        <w:wordWrap/>
        <w:adjustRightInd w:val="0"/>
        <w:snapToGrid w:val="0"/>
        <w:spacing w:after="0" w:line="360" w:lineRule="auto"/>
        <w:rPr>
          <w:rFonts w:ascii="Book Antiqua" w:hAnsi="Book Antiqua"/>
          <w:b/>
          <w:sz w:val="24"/>
          <w:szCs w:val="24"/>
        </w:rPr>
      </w:pPr>
    </w:p>
    <w:p w14:paraId="13F38A3C" w14:textId="77777777" w:rsidR="008B1124" w:rsidRPr="0018495F" w:rsidRDefault="008B1124" w:rsidP="00F81DFA">
      <w:pPr>
        <w:wordWrap/>
        <w:adjustRightInd w:val="0"/>
        <w:snapToGrid w:val="0"/>
        <w:spacing w:after="0" w:line="360" w:lineRule="auto"/>
        <w:rPr>
          <w:rFonts w:ascii="Book Antiqua" w:hAnsi="Book Antiqua"/>
          <w:b/>
          <w:sz w:val="24"/>
          <w:szCs w:val="24"/>
        </w:rPr>
      </w:pPr>
    </w:p>
    <w:p w14:paraId="0E2EB3FD" w14:textId="77777777" w:rsidR="00FD1D96" w:rsidRPr="0018495F" w:rsidRDefault="00FD1D96" w:rsidP="00F81DFA">
      <w:pPr>
        <w:wordWrap/>
        <w:adjustRightInd w:val="0"/>
        <w:snapToGrid w:val="0"/>
        <w:spacing w:after="0" w:line="360" w:lineRule="auto"/>
        <w:rPr>
          <w:rFonts w:ascii="Book Antiqua" w:hAnsi="Book Antiqua"/>
          <w:b/>
          <w:sz w:val="24"/>
          <w:szCs w:val="24"/>
        </w:rPr>
      </w:pPr>
      <w:r w:rsidRPr="0018495F">
        <w:rPr>
          <w:rFonts w:ascii="Book Antiqua" w:hAnsi="Book Antiqua"/>
          <w:b/>
          <w:sz w:val="24"/>
          <w:szCs w:val="24"/>
        </w:rPr>
        <w:t>Abstract</w:t>
      </w:r>
    </w:p>
    <w:p w14:paraId="30BB9FBE" w14:textId="77777777"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b/>
          <w:sz w:val="24"/>
          <w:szCs w:val="24"/>
        </w:rPr>
        <w:t>AIM</w:t>
      </w:r>
      <w:r w:rsidRPr="0018495F">
        <w:rPr>
          <w:rFonts w:ascii="Book Antiqua" w:hAnsi="Book Antiqua"/>
          <w:sz w:val="24"/>
          <w:szCs w:val="24"/>
        </w:rPr>
        <w:t>: To evaluated patterns and outcomes of hepatocellular carcinoma (HCC) recurrence after living donor liver transplantation (LDLT).</w:t>
      </w:r>
    </w:p>
    <w:p w14:paraId="365A084E" w14:textId="77777777" w:rsidR="008B1124" w:rsidRPr="0018495F" w:rsidRDefault="008B1124" w:rsidP="00F81DFA">
      <w:pPr>
        <w:wordWrap/>
        <w:adjustRightInd w:val="0"/>
        <w:snapToGrid w:val="0"/>
        <w:spacing w:after="0" w:line="360" w:lineRule="auto"/>
        <w:rPr>
          <w:rFonts w:ascii="Book Antiqua" w:hAnsi="Book Antiqua"/>
          <w:b/>
          <w:sz w:val="24"/>
          <w:szCs w:val="24"/>
        </w:rPr>
      </w:pPr>
    </w:p>
    <w:p w14:paraId="28EC03A8" w14:textId="6D6E543D"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b/>
          <w:sz w:val="24"/>
          <w:szCs w:val="24"/>
        </w:rPr>
        <w:t>M</w:t>
      </w:r>
      <w:r w:rsidR="008B1124" w:rsidRPr="0018495F">
        <w:rPr>
          <w:rFonts w:ascii="Book Antiqua" w:hAnsi="Book Antiqua"/>
          <w:b/>
          <w:sz w:val="24"/>
          <w:szCs w:val="24"/>
        </w:rPr>
        <w:t>ETHODS</w:t>
      </w:r>
      <w:r w:rsidRPr="0018495F">
        <w:rPr>
          <w:rFonts w:ascii="Book Antiqua" w:hAnsi="Book Antiqua"/>
          <w:sz w:val="24"/>
          <w:szCs w:val="24"/>
        </w:rPr>
        <w:t xml:space="preserve">: From 2001 to 2014, 293 patients underwent LDLT for HCC at our transplant center. We retrospectively reviewed 54 (18.4%) patients with HCC recurrence after LDLT. We evaluated patterns and outcomes of HCC recurrence after LDLT, with particular attention to the Milan criteria at transplantation, treatments for HCC-recurrent patients, and factors related to survival after HCC recurrence. Furthermore, we evaluated the efficacy of combination treatment </w:t>
      </w:r>
      <w:r w:rsidR="00DD4D75" w:rsidRPr="0018495F">
        <w:rPr>
          <w:rFonts w:ascii="Book Antiqua" w:hAnsi="Book Antiqua"/>
          <w:sz w:val="24"/>
          <w:szCs w:val="24"/>
        </w:rPr>
        <w:t>of</w:t>
      </w:r>
      <w:r w:rsidRPr="0018495F">
        <w:rPr>
          <w:rFonts w:ascii="Book Antiqua" w:hAnsi="Book Antiqua"/>
          <w:sz w:val="24"/>
          <w:szCs w:val="24"/>
        </w:rPr>
        <w:t xml:space="preserve"> sorafenib and an mTOR inhibitor.</w:t>
      </w:r>
    </w:p>
    <w:p w14:paraId="3CA28C1D" w14:textId="77777777" w:rsidR="008B1124" w:rsidRPr="0018495F" w:rsidRDefault="008B1124" w:rsidP="00F81DFA">
      <w:pPr>
        <w:wordWrap/>
        <w:adjustRightInd w:val="0"/>
        <w:snapToGrid w:val="0"/>
        <w:spacing w:after="0" w:line="360" w:lineRule="auto"/>
        <w:rPr>
          <w:rFonts w:ascii="Book Antiqua" w:hAnsi="Book Antiqua"/>
          <w:b/>
          <w:sz w:val="24"/>
          <w:szCs w:val="24"/>
        </w:rPr>
      </w:pPr>
    </w:p>
    <w:p w14:paraId="01551063" w14:textId="3BA510BD"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b/>
          <w:sz w:val="24"/>
          <w:szCs w:val="24"/>
        </w:rPr>
        <w:t>R</w:t>
      </w:r>
      <w:r w:rsidR="008B1124" w:rsidRPr="0018495F">
        <w:rPr>
          <w:rFonts w:ascii="Book Antiqua" w:hAnsi="Book Antiqua"/>
          <w:b/>
          <w:sz w:val="24"/>
          <w:szCs w:val="24"/>
        </w:rPr>
        <w:t>ESULTS</w:t>
      </w:r>
      <w:r w:rsidRPr="0018495F">
        <w:rPr>
          <w:rFonts w:ascii="Book Antiqua" w:hAnsi="Book Antiqua"/>
          <w:b/>
          <w:sz w:val="24"/>
          <w:szCs w:val="24"/>
        </w:rPr>
        <w:t>:</w:t>
      </w:r>
      <w:r w:rsidRPr="0018495F">
        <w:rPr>
          <w:rFonts w:ascii="Book Antiqua" w:hAnsi="Book Antiqua"/>
          <w:sz w:val="24"/>
          <w:szCs w:val="24"/>
        </w:rPr>
        <w:t xml:space="preserve"> The 1-, 2-, and 3-year overall survival rates after HCC recurrence were 41.1</w:t>
      </w:r>
      <w:r w:rsidR="00DD4D75" w:rsidRPr="0018495F">
        <w:rPr>
          <w:rFonts w:ascii="Book Antiqua" w:hAnsi="Book Antiqua"/>
          <w:sz w:val="24"/>
          <w:szCs w:val="24"/>
        </w:rPr>
        <w:t>%</w:t>
      </w:r>
      <w:r w:rsidRPr="0018495F">
        <w:rPr>
          <w:rFonts w:ascii="Book Antiqua" w:hAnsi="Book Antiqua"/>
          <w:sz w:val="24"/>
          <w:szCs w:val="24"/>
        </w:rPr>
        <w:t>, 20.5</w:t>
      </w:r>
      <w:r w:rsidR="00DD4D75" w:rsidRPr="0018495F">
        <w:rPr>
          <w:rFonts w:ascii="Book Antiqua" w:hAnsi="Book Antiqua"/>
          <w:sz w:val="24"/>
          <w:szCs w:val="24"/>
        </w:rPr>
        <w:t>%</w:t>
      </w:r>
      <w:r w:rsidRPr="0018495F">
        <w:rPr>
          <w:rFonts w:ascii="Book Antiqua" w:hAnsi="Book Antiqua"/>
          <w:sz w:val="24"/>
          <w:szCs w:val="24"/>
        </w:rPr>
        <w:t>, and 15.4%, respectively. The median time interval between LDLT and HCC recurrence was 6.5 months. Although recurrence rates according to the Milan criteria at LDLT were significantly different, HCC recurrence patterns and survival rates after HCC recurrence were not significantly different between the two groups. Time to recurrence</w:t>
      </w:r>
      <w:r w:rsidR="0018495F" w:rsidRPr="0018495F">
        <w:rPr>
          <w:rFonts w:ascii="Book Antiqua" w:eastAsia="SimSun" w:hAnsi="Book Antiqua" w:hint="eastAsia"/>
          <w:sz w:val="24"/>
          <w:szCs w:val="24"/>
          <w:lang w:eastAsia="zh-CN"/>
        </w:rPr>
        <w:t xml:space="preserve"> </w:t>
      </w:r>
      <w:r w:rsidRPr="0018495F">
        <w:rPr>
          <w:rFonts w:ascii="Book Antiqua" w:hAnsi="Book Antiqua"/>
          <w:sz w:val="24"/>
          <w:szCs w:val="24"/>
        </w:rPr>
        <w:t>&lt;</w:t>
      </w:r>
      <w:r w:rsidR="0018495F" w:rsidRPr="0018495F">
        <w:rPr>
          <w:rFonts w:ascii="Book Antiqua" w:eastAsia="SimSun" w:hAnsi="Book Antiqua" w:hint="eastAsia"/>
          <w:sz w:val="24"/>
          <w:szCs w:val="24"/>
          <w:lang w:eastAsia="zh-CN"/>
        </w:rPr>
        <w:t xml:space="preserve"> </w:t>
      </w:r>
      <w:r w:rsidRPr="0018495F">
        <w:rPr>
          <w:rFonts w:ascii="Book Antiqua" w:hAnsi="Book Antiqua"/>
          <w:sz w:val="24"/>
          <w:szCs w:val="24"/>
        </w:rPr>
        <w:t xml:space="preserve">12 </w:t>
      </w:r>
      <w:r w:rsidR="0018495F" w:rsidRPr="0018495F">
        <w:rPr>
          <w:rFonts w:ascii="Book Antiqua" w:eastAsia="SimSun" w:hAnsi="Book Antiqua" w:hint="eastAsia"/>
          <w:sz w:val="24"/>
          <w:szCs w:val="24"/>
          <w:lang w:eastAsia="zh-CN"/>
        </w:rPr>
        <w:t>mo</w:t>
      </w:r>
      <w:r w:rsidRPr="0018495F">
        <w:rPr>
          <w:rFonts w:ascii="Book Antiqua" w:hAnsi="Book Antiqua"/>
          <w:sz w:val="24"/>
          <w:szCs w:val="24"/>
        </w:rPr>
        <w:t xml:space="preserve"> (</w:t>
      </w:r>
      <w:r w:rsidR="00736732" w:rsidRPr="00736732">
        <w:rPr>
          <w:rFonts w:ascii="Book Antiqua" w:hAnsi="Book Antiqua"/>
          <w:i/>
          <w:sz w:val="24"/>
          <w:szCs w:val="24"/>
        </w:rPr>
        <w:t>P =</w:t>
      </w:r>
      <w:r w:rsidR="0018495F" w:rsidRPr="0018495F">
        <w:rPr>
          <w:rFonts w:ascii="Book Antiqua" w:hAnsi="Book Antiqua"/>
          <w:i/>
          <w:sz w:val="24"/>
          <w:szCs w:val="24"/>
        </w:rPr>
        <w:t xml:space="preserve"> </w:t>
      </w:r>
      <w:r w:rsidRPr="0018495F">
        <w:rPr>
          <w:rFonts w:ascii="Book Antiqua" w:hAnsi="Book Antiqua"/>
          <w:sz w:val="24"/>
          <w:szCs w:val="24"/>
        </w:rPr>
        <w:t>0.048), multiple recurrences at HCC recurrence (</w:t>
      </w:r>
      <w:r w:rsidR="00736732" w:rsidRPr="00736732">
        <w:rPr>
          <w:rFonts w:ascii="Book Antiqua" w:hAnsi="Book Antiqua"/>
          <w:i/>
          <w:sz w:val="24"/>
          <w:szCs w:val="24"/>
        </w:rPr>
        <w:t>P =</w:t>
      </w:r>
      <w:r w:rsidR="0018495F" w:rsidRPr="0018495F">
        <w:rPr>
          <w:rFonts w:ascii="Book Antiqua" w:hAnsi="Book Antiqua"/>
          <w:i/>
          <w:sz w:val="24"/>
          <w:szCs w:val="24"/>
        </w:rPr>
        <w:t xml:space="preserve"> </w:t>
      </w:r>
      <w:r w:rsidRPr="0018495F">
        <w:rPr>
          <w:rFonts w:ascii="Book Antiqua" w:hAnsi="Book Antiqua"/>
          <w:sz w:val="24"/>
          <w:szCs w:val="24"/>
        </w:rPr>
        <w:t>0.038), and palliative treatment for recurrent tumors (</w:t>
      </w:r>
      <w:r w:rsidR="00736732" w:rsidRPr="00736732">
        <w:rPr>
          <w:rFonts w:ascii="Book Antiqua" w:hAnsi="Book Antiqua"/>
          <w:i/>
          <w:sz w:val="24"/>
          <w:szCs w:val="24"/>
        </w:rPr>
        <w:t>P =</w:t>
      </w:r>
      <w:r w:rsidR="0018495F" w:rsidRPr="0018495F">
        <w:rPr>
          <w:rFonts w:ascii="Book Antiqua" w:hAnsi="Book Antiqua"/>
          <w:i/>
          <w:sz w:val="24"/>
          <w:szCs w:val="24"/>
        </w:rPr>
        <w:t xml:space="preserve"> </w:t>
      </w:r>
      <w:r w:rsidRPr="0018495F">
        <w:rPr>
          <w:rFonts w:ascii="Book Antiqua" w:hAnsi="Book Antiqua"/>
          <w:sz w:val="24"/>
          <w:szCs w:val="24"/>
        </w:rPr>
        <w:t>0.003) were significant independent prognostic factors for poor survival after HCC recurrence in a multivariate analysis. The combination treatment of sorafenib and sirolimus showed survival benefits in the palliative treatment group (</w:t>
      </w:r>
      <w:r w:rsidR="00736732" w:rsidRPr="00736732">
        <w:rPr>
          <w:rFonts w:ascii="Book Antiqua" w:hAnsi="Book Antiqua"/>
          <w:i/>
          <w:sz w:val="24"/>
          <w:szCs w:val="24"/>
        </w:rPr>
        <w:t>P =</w:t>
      </w:r>
      <w:r w:rsidR="0018495F" w:rsidRPr="0018495F">
        <w:rPr>
          <w:rFonts w:ascii="Book Antiqua" w:hAnsi="Book Antiqua"/>
          <w:i/>
          <w:sz w:val="24"/>
          <w:szCs w:val="24"/>
        </w:rPr>
        <w:t xml:space="preserve"> </w:t>
      </w:r>
      <w:r w:rsidRPr="0018495F">
        <w:rPr>
          <w:rFonts w:ascii="Book Antiqua" w:hAnsi="Book Antiqua"/>
          <w:sz w:val="24"/>
          <w:szCs w:val="24"/>
        </w:rPr>
        <w:t>0.005).</w:t>
      </w:r>
    </w:p>
    <w:p w14:paraId="48B8A3EB" w14:textId="77777777" w:rsidR="008B1124" w:rsidRPr="0018495F" w:rsidRDefault="008B1124" w:rsidP="00F81DFA">
      <w:pPr>
        <w:wordWrap/>
        <w:adjustRightInd w:val="0"/>
        <w:snapToGrid w:val="0"/>
        <w:spacing w:after="0" w:line="360" w:lineRule="auto"/>
        <w:rPr>
          <w:rFonts w:ascii="Book Antiqua" w:hAnsi="Book Antiqua"/>
          <w:b/>
          <w:sz w:val="24"/>
          <w:szCs w:val="24"/>
        </w:rPr>
      </w:pPr>
    </w:p>
    <w:p w14:paraId="37625CF7" w14:textId="5514B301"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b/>
          <w:sz w:val="24"/>
          <w:szCs w:val="24"/>
        </w:rPr>
        <w:t>C</w:t>
      </w:r>
      <w:r w:rsidR="0018495F" w:rsidRPr="0018495F">
        <w:rPr>
          <w:rFonts w:ascii="Book Antiqua" w:hAnsi="Book Antiqua"/>
          <w:b/>
          <w:sz w:val="24"/>
          <w:szCs w:val="24"/>
        </w:rPr>
        <w:t>ONCLUSION</w:t>
      </w:r>
      <w:r w:rsidRPr="0018495F">
        <w:rPr>
          <w:rFonts w:ascii="Book Antiqua" w:hAnsi="Book Antiqua"/>
          <w:sz w:val="24"/>
          <w:szCs w:val="24"/>
        </w:rPr>
        <w:t>: Curative treatment for recurrent HCC after LDLT is the most important factor in survival rates after HCC recurrence and combination treatments of sorafenib and an mTOR inhibitor could have survival benefits in patients with HCC recurrence after LT in the palliative treatment group.</w:t>
      </w:r>
    </w:p>
    <w:p w14:paraId="53952FA5"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1D51AFED" w14:textId="162417C4"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b/>
          <w:sz w:val="24"/>
          <w:szCs w:val="24"/>
        </w:rPr>
        <w:t>Key</w:t>
      </w:r>
      <w:r w:rsidR="0018495F" w:rsidRPr="0018495F">
        <w:rPr>
          <w:rFonts w:ascii="Book Antiqua" w:eastAsia="SimSun" w:hAnsi="Book Antiqua" w:hint="eastAsia"/>
          <w:b/>
          <w:sz w:val="24"/>
          <w:szCs w:val="24"/>
          <w:lang w:eastAsia="zh-CN"/>
        </w:rPr>
        <w:t xml:space="preserve"> </w:t>
      </w:r>
      <w:r w:rsidRPr="0018495F">
        <w:rPr>
          <w:rFonts w:ascii="Book Antiqua" w:hAnsi="Book Antiqua"/>
          <w:b/>
          <w:sz w:val="24"/>
          <w:szCs w:val="24"/>
        </w:rPr>
        <w:t>words:</w:t>
      </w:r>
      <w:r w:rsidRPr="0018495F">
        <w:rPr>
          <w:rFonts w:ascii="Book Antiqua" w:hAnsi="Book Antiqua"/>
          <w:sz w:val="24"/>
          <w:szCs w:val="24"/>
        </w:rPr>
        <w:t xml:space="preserve"> Hepatocellular carcinoma; Living donor liver transplantation; mTOR inhibitor; Recurrence; Selection criteria</w:t>
      </w:r>
    </w:p>
    <w:p w14:paraId="61D6C88C" w14:textId="77777777" w:rsidR="00FD1D96" w:rsidRPr="0018495F" w:rsidRDefault="00FD1D96" w:rsidP="00F81DFA">
      <w:pPr>
        <w:wordWrap/>
        <w:adjustRightInd w:val="0"/>
        <w:snapToGrid w:val="0"/>
        <w:spacing w:after="0" w:line="360" w:lineRule="auto"/>
        <w:rPr>
          <w:rFonts w:ascii="Book Antiqua" w:eastAsia="SimSun" w:hAnsi="Book Antiqua"/>
          <w:sz w:val="24"/>
          <w:szCs w:val="24"/>
          <w:lang w:eastAsia="zh-CN"/>
        </w:rPr>
      </w:pPr>
    </w:p>
    <w:p w14:paraId="6F130AC3" w14:textId="77777777" w:rsidR="0018495F" w:rsidRPr="0018495F" w:rsidRDefault="0018495F" w:rsidP="0018495F">
      <w:pPr>
        <w:adjustRightInd w:val="0"/>
        <w:snapToGrid w:val="0"/>
        <w:spacing w:line="360" w:lineRule="auto"/>
        <w:rPr>
          <w:rFonts w:ascii="Book Antiqua" w:hAnsi="Book Antiqua"/>
          <w:sz w:val="24"/>
        </w:rPr>
      </w:pPr>
      <w:bookmarkStart w:id="466" w:name="OLE_LINK363"/>
      <w:bookmarkStart w:id="467" w:name="OLE_LINK2"/>
      <w:bookmarkStart w:id="468" w:name="OLE_LINK1037"/>
      <w:bookmarkStart w:id="469" w:name="OLE_LINK1195"/>
      <w:bookmarkStart w:id="470" w:name="OLE_LINK1140"/>
      <w:bookmarkStart w:id="471" w:name="OLE_LINK1062"/>
      <w:bookmarkStart w:id="472" w:name="OLE_LINK1327"/>
      <w:bookmarkStart w:id="473" w:name="OLE_LINK1174"/>
      <w:bookmarkStart w:id="474" w:name="OLE_LINK1348"/>
      <w:bookmarkStart w:id="475" w:name="OLE_LINK1571"/>
      <w:bookmarkStart w:id="476" w:name="OLE_LINK1666"/>
      <w:bookmarkStart w:id="477" w:name="OLE_LINK11"/>
      <w:bookmarkStart w:id="478" w:name="OLE_LINK1438"/>
      <w:bookmarkStart w:id="479" w:name="OLE_LINK1375"/>
      <w:bookmarkStart w:id="480" w:name="OLE_LINK1429"/>
      <w:bookmarkStart w:id="481" w:name="OLE_LINK1581"/>
      <w:bookmarkStart w:id="482" w:name="OLE_LINK1356"/>
      <w:bookmarkStart w:id="483" w:name="OLE_LINK1469"/>
      <w:bookmarkStart w:id="484" w:name="OLE_LINK1546"/>
      <w:bookmarkStart w:id="485" w:name="OLE_LINK1694"/>
      <w:bookmarkStart w:id="486" w:name="OLE_LINK1727"/>
      <w:bookmarkStart w:id="487" w:name="OLE_LINK1797"/>
      <w:bookmarkStart w:id="488" w:name="OLE_LINK1887"/>
      <w:bookmarkStart w:id="489" w:name="OLE_LINK1975"/>
      <w:bookmarkStart w:id="490" w:name="OLE_LINK2186"/>
      <w:bookmarkStart w:id="491" w:name="OLE_LINK768"/>
      <w:bookmarkStart w:id="492" w:name="OLE_LINK2353"/>
      <w:bookmarkStart w:id="493" w:name="OLE_LINK2448"/>
      <w:bookmarkStart w:id="494" w:name="OLE_LINK2467"/>
      <w:bookmarkStart w:id="495" w:name="OLE_LINK2563"/>
      <w:bookmarkStart w:id="496" w:name="OLE_LINK2608"/>
      <w:bookmarkStart w:id="497" w:name="OLE_LINK2654"/>
      <w:bookmarkStart w:id="498" w:name="OLE_LINK2695"/>
      <w:bookmarkStart w:id="499" w:name="OLE_LINK2732"/>
      <w:bookmarkStart w:id="500" w:name="OLE_LINK2658"/>
      <w:bookmarkStart w:id="501" w:name="OLE_LINK2775"/>
      <w:bookmarkStart w:id="502" w:name="OLE_LINK52"/>
      <w:bookmarkStart w:id="503" w:name="OLE_LINK2910"/>
      <w:bookmarkStart w:id="504" w:name="OLE_LINK2933"/>
      <w:bookmarkStart w:id="505" w:name="OLE_LINK3527"/>
      <w:bookmarkStart w:id="506" w:name="OLE_LINK2950"/>
      <w:bookmarkStart w:id="507" w:name="OLE_LINK3497"/>
      <w:bookmarkStart w:id="508" w:name="OLE_LINK3130"/>
      <w:bookmarkStart w:id="509" w:name="OLE_LINK3036"/>
      <w:r w:rsidRPr="0018495F">
        <w:rPr>
          <w:rFonts w:ascii="Book Antiqua" w:hAnsi="Book Antiqua" w:hint="eastAsia"/>
          <w:b/>
          <w:sz w:val="24"/>
        </w:rPr>
        <w:t>©</w:t>
      </w:r>
      <w:r w:rsidRPr="0018495F">
        <w:rPr>
          <w:rFonts w:ascii="Book Antiqua" w:hAnsi="Book Antiqua"/>
          <w:b/>
          <w:sz w:val="24"/>
        </w:rPr>
        <w:t xml:space="preserve"> The Author(s) 201</w:t>
      </w:r>
      <w:r w:rsidRPr="0018495F">
        <w:rPr>
          <w:rFonts w:ascii="Book Antiqua" w:hAnsi="Book Antiqua" w:hint="eastAsia"/>
          <w:b/>
          <w:sz w:val="24"/>
        </w:rPr>
        <w:t>6</w:t>
      </w:r>
      <w:r w:rsidRPr="0018495F">
        <w:rPr>
          <w:rFonts w:ascii="Book Antiqua" w:hAnsi="Book Antiqua"/>
          <w:b/>
          <w:sz w:val="24"/>
        </w:rPr>
        <w:t>.</w:t>
      </w:r>
      <w:r w:rsidRPr="0018495F">
        <w:rPr>
          <w:rFonts w:ascii="Book Antiqua" w:hAnsi="Book Antiqua"/>
          <w:sz w:val="24"/>
        </w:rPr>
        <w:t xml:space="preserve"> Published by Baishideng Publishing Group Inc. All rights reserved.</w:t>
      </w:r>
    </w:p>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14:paraId="5EDB7699" w14:textId="2C6F7265" w:rsidR="004B5894" w:rsidRPr="0018495F" w:rsidRDefault="004B5894" w:rsidP="00F81DFA">
      <w:pPr>
        <w:wordWrap/>
        <w:adjustRightInd w:val="0"/>
        <w:snapToGrid w:val="0"/>
        <w:spacing w:after="0" w:line="360" w:lineRule="auto"/>
        <w:rPr>
          <w:rFonts w:ascii="Book Antiqua" w:eastAsia="SimSun" w:hAnsi="Book Antiqua"/>
          <w:sz w:val="24"/>
          <w:szCs w:val="24"/>
          <w:lang w:eastAsia="zh-CN"/>
        </w:rPr>
      </w:pPr>
    </w:p>
    <w:p w14:paraId="1C47F63F" w14:textId="0AD01ACF" w:rsidR="00FD1D96" w:rsidRPr="0018495F" w:rsidRDefault="00FD1D96" w:rsidP="00F81DFA">
      <w:pPr>
        <w:wordWrap/>
        <w:adjustRightInd w:val="0"/>
        <w:snapToGrid w:val="0"/>
        <w:spacing w:after="0" w:line="360" w:lineRule="auto"/>
        <w:rPr>
          <w:rFonts w:ascii="Book Antiqua" w:hAnsi="Book Antiqua"/>
          <w:b/>
          <w:sz w:val="24"/>
          <w:szCs w:val="24"/>
        </w:rPr>
      </w:pPr>
      <w:r w:rsidRPr="0018495F">
        <w:rPr>
          <w:rFonts w:ascii="Book Antiqua" w:hAnsi="Book Antiqua"/>
          <w:b/>
          <w:sz w:val="24"/>
          <w:szCs w:val="24"/>
        </w:rPr>
        <w:t>Core tip:</w:t>
      </w:r>
      <w:r w:rsidR="0018495F" w:rsidRPr="0018495F">
        <w:rPr>
          <w:rFonts w:ascii="Book Antiqua" w:eastAsia="SimSun" w:hAnsi="Book Antiqua" w:hint="eastAsia"/>
          <w:b/>
          <w:sz w:val="24"/>
          <w:szCs w:val="24"/>
          <w:lang w:eastAsia="zh-CN"/>
        </w:rPr>
        <w:t xml:space="preserve"> </w:t>
      </w:r>
      <w:r w:rsidRPr="0018495F">
        <w:rPr>
          <w:rFonts w:ascii="Book Antiqua" w:hAnsi="Book Antiqua"/>
          <w:sz w:val="24"/>
          <w:szCs w:val="24"/>
        </w:rPr>
        <w:t xml:space="preserve">Although survival rates after </w:t>
      </w:r>
      <w:r w:rsidR="0018495F" w:rsidRPr="0018495F">
        <w:rPr>
          <w:rFonts w:ascii="Book Antiqua" w:hAnsi="Book Antiqua"/>
          <w:sz w:val="24"/>
          <w:szCs w:val="24"/>
        </w:rPr>
        <w:t xml:space="preserve">liver transplantation </w:t>
      </w:r>
      <w:r w:rsidR="0018495F" w:rsidRPr="0018495F">
        <w:rPr>
          <w:rFonts w:ascii="Book Antiqua" w:eastAsia="SimSun" w:hAnsi="Book Antiqua" w:hint="eastAsia"/>
          <w:sz w:val="24"/>
          <w:szCs w:val="24"/>
          <w:lang w:eastAsia="zh-CN"/>
        </w:rPr>
        <w:t>(</w:t>
      </w:r>
      <w:r w:rsidRPr="0018495F">
        <w:rPr>
          <w:rFonts w:ascii="Book Antiqua" w:hAnsi="Book Antiqua"/>
          <w:sz w:val="24"/>
          <w:szCs w:val="24"/>
        </w:rPr>
        <w:t>LT</w:t>
      </w:r>
      <w:r w:rsidR="0018495F" w:rsidRPr="0018495F">
        <w:rPr>
          <w:rFonts w:ascii="Book Antiqua" w:eastAsia="SimSun" w:hAnsi="Book Antiqua" w:hint="eastAsia"/>
          <w:sz w:val="24"/>
          <w:szCs w:val="24"/>
          <w:lang w:eastAsia="zh-CN"/>
        </w:rPr>
        <w:t>)</w:t>
      </w:r>
      <w:r w:rsidRPr="0018495F">
        <w:rPr>
          <w:rFonts w:ascii="Book Antiqua" w:hAnsi="Book Antiqua"/>
          <w:sz w:val="24"/>
          <w:szCs w:val="24"/>
        </w:rPr>
        <w:t xml:space="preserve"> have improved dramatically, </w:t>
      </w:r>
      <w:r w:rsidR="0018495F" w:rsidRPr="0018495F">
        <w:rPr>
          <w:rFonts w:ascii="Book Antiqua" w:hAnsi="Book Antiqua"/>
          <w:sz w:val="24"/>
          <w:szCs w:val="24"/>
        </w:rPr>
        <w:t xml:space="preserve">hepatocellular carcinoma (HCC) </w:t>
      </w:r>
      <w:r w:rsidRPr="0018495F">
        <w:rPr>
          <w:rFonts w:ascii="Book Antiqua" w:hAnsi="Book Antiqua"/>
          <w:sz w:val="24"/>
          <w:szCs w:val="24"/>
        </w:rPr>
        <w:t xml:space="preserve">recurrence remains a significant problem and studies regarding the clinical outcomes and treatments of patients with HCC recurrence after LT are rare. In this study, satisfying the Milan criteria at </w:t>
      </w:r>
      <w:r w:rsidR="0018495F" w:rsidRPr="0018495F">
        <w:rPr>
          <w:rFonts w:ascii="Book Antiqua" w:hAnsi="Book Antiqua"/>
          <w:sz w:val="24"/>
          <w:szCs w:val="24"/>
        </w:rPr>
        <w:t>living donor liver transplantation (LDLT)</w:t>
      </w:r>
      <w:r w:rsidR="0018495F" w:rsidRPr="0018495F">
        <w:rPr>
          <w:rFonts w:ascii="Book Antiqua" w:eastAsia="SimSun" w:hAnsi="Book Antiqua" w:hint="eastAsia"/>
          <w:sz w:val="24"/>
          <w:szCs w:val="24"/>
          <w:lang w:eastAsia="zh-CN"/>
        </w:rPr>
        <w:t xml:space="preserve"> </w:t>
      </w:r>
      <w:r w:rsidRPr="0018495F">
        <w:rPr>
          <w:rFonts w:ascii="Book Antiqua" w:hAnsi="Book Antiqua"/>
          <w:sz w:val="24"/>
          <w:szCs w:val="24"/>
        </w:rPr>
        <w:t>was important for recurrence rates after LDLT, but was not important for survival rates after HCC recurrence. Curative treatment for recurrent HCC after LDLT is the most important factor in survival rates after HCC recurrence. Combination treatments of sorafenib and an mTOR inhibitor could have survival benefits in patients with HCC recurrence after LT in the palliative treatment group.</w:t>
      </w:r>
    </w:p>
    <w:p w14:paraId="0FBE9300"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7F0A7C1E" w14:textId="77777777" w:rsidR="0018495F" w:rsidRPr="0018495F" w:rsidRDefault="0018495F" w:rsidP="0018495F">
      <w:pPr>
        <w:adjustRightInd w:val="0"/>
        <w:snapToGrid w:val="0"/>
        <w:spacing w:line="360" w:lineRule="auto"/>
        <w:rPr>
          <w:rFonts w:ascii="Book Antiqua" w:hAnsi="Book Antiqua"/>
          <w:sz w:val="24"/>
        </w:rPr>
      </w:pPr>
      <w:r w:rsidRPr="0018495F">
        <w:rPr>
          <w:rFonts w:ascii="Book Antiqua" w:hAnsi="Book Antiqua"/>
          <w:sz w:val="24"/>
          <w:szCs w:val="24"/>
        </w:rPr>
        <w:t>Na</w:t>
      </w:r>
      <w:r w:rsidRPr="0018495F">
        <w:rPr>
          <w:rFonts w:ascii="Book Antiqua" w:eastAsia="SimSun" w:hAnsi="Book Antiqua" w:hint="eastAsia"/>
          <w:sz w:val="24"/>
          <w:szCs w:val="24"/>
          <w:lang w:eastAsia="zh-CN"/>
        </w:rPr>
        <w:t xml:space="preserve"> GH</w:t>
      </w:r>
      <w:r w:rsidRPr="0018495F">
        <w:rPr>
          <w:rFonts w:ascii="Book Antiqua" w:hAnsi="Book Antiqua"/>
          <w:sz w:val="24"/>
          <w:szCs w:val="24"/>
        </w:rPr>
        <w:t>, Hong</w:t>
      </w:r>
      <w:r w:rsidRPr="0018495F">
        <w:rPr>
          <w:rFonts w:ascii="Book Antiqua" w:eastAsia="SimSun" w:hAnsi="Book Antiqua" w:hint="eastAsia"/>
          <w:sz w:val="24"/>
          <w:szCs w:val="24"/>
          <w:lang w:eastAsia="zh-CN"/>
        </w:rPr>
        <w:t xml:space="preserve"> TH</w:t>
      </w:r>
      <w:r w:rsidRPr="0018495F">
        <w:rPr>
          <w:rFonts w:ascii="Book Antiqua" w:hAnsi="Book Antiqua"/>
          <w:sz w:val="24"/>
          <w:szCs w:val="24"/>
        </w:rPr>
        <w:t>, You</w:t>
      </w:r>
      <w:r w:rsidRPr="0018495F">
        <w:rPr>
          <w:rFonts w:ascii="Book Antiqua" w:eastAsia="SimSun" w:hAnsi="Book Antiqua" w:hint="eastAsia"/>
          <w:sz w:val="24"/>
          <w:szCs w:val="24"/>
          <w:lang w:eastAsia="zh-CN"/>
        </w:rPr>
        <w:t xml:space="preserve"> YK</w:t>
      </w:r>
      <w:r w:rsidRPr="0018495F">
        <w:rPr>
          <w:rFonts w:ascii="Book Antiqua" w:hAnsi="Book Antiqua"/>
          <w:sz w:val="24"/>
          <w:szCs w:val="24"/>
        </w:rPr>
        <w:t>, Kim</w:t>
      </w:r>
      <w:r w:rsidRPr="0018495F">
        <w:rPr>
          <w:rFonts w:ascii="Book Antiqua" w:eastAsia="SimSun" w:hAnsi="Book Antiqua" w:hint="eastAsia"/>
          <w:sz w:val="24"/>
          <w:szCs w:val="24"/>
          <w:lang w:eastAsia="zh-CN"/>
        </w:rPr>
        <w:t xml:space="preserve"> DG. </w:t>
      </w:r>
      <w:r w:rsidRPr="0018495F">
        <w:rPr>
          <w:rFonts w:ascii="Book Antiqua" w:eastAsia="SimSun" w:hAnsi="Book Antiqua"/>
          <w:sz w:val="24"/>
          <w:szCs w:val="24"/>
          <w:lang w:eastAsia="zh-CN"/>
        </w:rPr>
        <w:t>Clinical analysis of patients with hepatocellular carcinoma recurrence after living-donor liver transplantation</w:t>
      </w:r>
      <w:r w:rsidRPr="0018495F">
        <w:rPr>
          <w:rFonts w:ascii="Book Antiqua" w:eastAsia="SimSun" w:hAnsi="Book Antiqua" w:hint="eastAsia"/>
          <w:sz w:val="24"/>
          <w:szCs w:val="24"/>
          <w:lang w:eastAsia="zh-CN"/>
        </w:rPr>
        <w:t xml:space="preserve">. </w:t>
      </w:r>
      <w:bookmarkStart w:id="510" w:name="OLE_LINK2756"/>
      <w:bookmarkStart w:id="511" w:name="OLE_LINK2349"/>
      <w:bookmarkStart w:id="512" w:name="OLE_LINK2413"/>
      <w:bookmarkStart w:id="513" w:name="OLE_LINK2287"/>
      <w:bookmarkStart w:id="514" w:name="OLE_LINK2309"/>
      <w:bookmarkStart w:id="515" w:name="OLE_LINK2329"/>
      <w:bookmarkStart w:id="516" w:name="OLE_LINK2285"/>
      <w:bookmarkStart w:id="517" w:name="OLE_LINK2245"/>
      <w:bookmarkStart w:id="518" w:name="OLE_LINK2212"/>
      <w:bookmarkStart w:id="519" w:name="OLE_LINK2178"/>
      <w:bookmarkStart w:id="520" w:name="OLE_LINK2039"/>
      <w:bookmarkStart w:id="521" w:name="OLE_LINK3369"/>
      <w:bookmarkStart w:id="522" w:name="OLE_LINK3314"/>
      <w:bookmarkStart w:id="523" w:name="OLE_LINK2028"/>
      <w:bookmarkStart w:id="524" w:name="OLE_LINK2206"/>
      <w:bookmarkStart w:id="525" w:name="OLE_LINK2158"/>
      <w:bookmarkStart w:id="526" w:name="OLE_LINK2074"/>
      <w:bookmarkStart w:id="527" w:name="OLE_LINK2176"/>
      <w:bookmarkStart w:id="528" w:name="OLE_LINK1942"/>
      <w:bookmarkStart w:id="529" w:name="OLE_LINK1917"/>
      <w:bookmarkStart w:id="530" w:name="OLE_LINK1875"/>
      <w:bookmarkStart w:id="531" w:name="OLE_LINK1869"/>
      <w:bookmarkStart w:id="532" w:name="OLE_LINK1796"/>
      <w:bookmarkStart w:id="533" w:name="OLE_LINK1719"/>
      <w:bookmarkStart w:id="534" w:name="OLE_LINK1802"/>
      <w:bookmarkStart w:id="535" w:name="OLE_LINK1369"/>
      <w:bookmarkStart w:id="536" w:name="OLE_LINK1236"/>
      <w:bookmarkStart w:id="537" w:name="OLE_LINK658"/>
      <w:bookmarkStart w:id="538" w:name="OLE_LINK699"/>
      <w:bookmarkStart w:id="539" w:name="OLE_LINK140"/>
      <w:bookmarkStart w:id="540" w:name="OLE_LINK111"/>
      <w:bookmarkStart w:id="541" w:name="OLE_LINK110"/>
      <w:bookmarkStart w:id="542" w:name="OLE_LINK48"/>
      <w:bookmarkStart w:id="543" w:name="OLE_LINK2951"/>
      <w:bookmarkStart w:id="544" w:name="OLE_LINK3500"/>
      <w:bookmarkStart w:id="545" w:name="OLE_LINK58"/>
      <w:bookmarkStart w:id="546" w:name="OLE_LINK3037"/>
      <w:bookmarkStart w:id="547" w:name="OLE_LINK61"/>
      <w:bookmarkStart w:id="548" w:name="OLE_LINK3055"/>
      <w:bookmarkStart w:id="549" w:name="OLE_LINK77"/>
      <w:r w:rsidRPr="0018495F">
        <w:rPr>
          <w:rFonts w:ascii="Book Antiqua" w:hAnsi="Book Antiqua"/>
          <w:i/>
          <w:sz w:val="24"/>
        </w:rPr>
        <w:t xml:space="preserve">World J Gastroenterol </w:t>
      </w:r>
      <w:r w:rsidRPr="0018495F">
        <w:rPr>
          <w:rFonts w:ascii="Book Antiqua" w:hAnsi="Book Antiqua"/>
          <w:sz w:val="24"/>
        </w:rPr>
        <w:t>2016; In press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bookmarkEnd w:id="542"/>
    <w:bookmarkEnd w:id="543"/>
    <w:bookmarkEnd w:id="544"/>
    <w:bookmarkEnd w:id="545"/>
    <w:bookmarkEnd w:id="546"/>
    <w:bookmarkEnd w:id="547"/>
    <w:bookmarkEnd w:id="548"/>
    <w:bookmarkEnd w:id="549"/>
    <w:p w14:paraId="4213F29D" w14:textId="30472096" w:rsidR="0018495F" w:rsidRPr="0018495F" w:rsidRDefault="0018495F" w:rsidP="0018495F">
      <w:pPr>
        <w:wordWrap/>
        <w:adjustRightInd w:val="0"/>
        <w:snapToGrid w:val="0"/>
        <w:spacing w:after="0" w:line="360" w:lineRule="auto"/>
        <w:rPr>
          <w:rFonts w:ascii="Book Antiqua" w:eastAsia="SimSun" w:hAnsi="Book Antiqua"/>
          <w:sz w:val="24"/>
          <w:szCs w:val="24"/>
          <w:lang w:eastAsia="zh-CN"/>
        </w:rPr>
      </w:pPr>
    </w:p>
    <w:p w14:paraId="11605583" w14:textId="6E0CFA5E" w:rsidR="0018495F" w:rsidRPr="0018495F" w:rsidRDefault="0018495F" w:rsidP="0018495F">
      <w:pPr>
        <w:wordWrap/>
        <w:adjustRightInd w:val="0"/>
        <w:snapToGrid w:val="0"/>
        <w:spacing w:after="0" w:line="360" w:lineRule="auto"/>
        <w:rPr>
          <w:rFonts w:ascii="Book Antiqua" w:eastAsia="SimSun" w:hAnsi="Book Antiqua"/>
          <w:sz w:val="24"/>
          <w:szCs w:val="24"/>
          <w:lang w:eastAsia="zh-CN"/>
        </w:rPr>
      </w:pPr>
    </w:p>
    <w:p w14:paraId="2592FC6F" w14:textId="77777777" w:rsidR="00024B68" w:rsidRPr="0018495F" w:rsidRDefault="00024B68" w:rsidP="00F81DFA">
      <w:pPr>
        <w:wordWrap/>
        <w:adjustRightInd w:val="0"/>
        <w:snapToGrid w:val="0"/>
        <w:spacing w:after="0" w:line="360" w:lineRule="auto"/>
        <w:rPr>
          <w:rFonts w:ascii="Book Antiqua" w:hAnsi="Book Antiqua"/>
          <w:sz w:val="24"/>
          <w:szCs w:val="24"/>
        </w:rPr>
      </w:pPr>
    </w:p>
    <w:p w14:paraId="45A994C6"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15BD4A99"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19E37AD1"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46EB7659"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522806AD"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64950C96"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4510CC5B"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307C8E2F"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356773B9"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09B13A56" w14:textId="77777777" w:rsidR="0018495F" w:rsidRDefault="0018495F">
      <w:pPr>
        <w:widowControl/>
        <w:wordWrap/>
        <w:autoSpaceDE/>
        <w:autoSpaceDN/>
        <w:rPr>
          <w:rFonts w:ascii="Book Antiqua" w:hAnsi="Book Antiqua"/>
          <w:b/>
          <w:sz w:val="24"/>
          <w:szCs w:val="24"/>
        </w:rPr>
      </w:pPr>
      <w:r>
        <w:rPr>
          <w:rFonts w:ascii="Book Antiqua" w:hAnsi="Book Antiqua"/>
          <w:b/>
          <w:sz w:val="24"/>
          <w:szCs w:val="24"/>
        </w:rPr>
        <w:br w:type="page"/>
      </w:r>
    </w:p>
    <w:p w14:paraId="5CCF4118" w14:textId="504888B4" w:rsidR="00FD1D96" w:rsidRPr="0018495F" w:rsidRDefault="004A02FA" w:rsidP="00F81DFA">
      <w:pPr>
        <w:wordWrap/>
        <w:adjustRightInd w:val="0"/>
        <w:snapToGrid w:val="0"/>
        <w:spacing w:after="0" w:line="360" w:lineRule="auto"/>
        <w:rPr>
          <w:rFonts w:ascii="Book Antiqua" w:hAnsi="Book Antiqua"/>
          <w:b/>
          <w:sz w:val="24"/>
          <w:szCs w:val="24"/>
        </w:rPr>
      </w:pPr>
      <w:r w:rsidRPr="0018495F">
        <w:rPr>
          <w:rFonts w:ascii="Book Antiqua" w:hAnsi="Book Antiqua"/>
          <w:b/>
          <w:sz w:val="24"/>
          <w:szCs w:val="24"/>
        </w:rPr>
        <w:lastRenderedPageBreak/>
        <w:t>INTRODUCTION</w:t>
      </w:r>
    </w:p>
    <w:p w14:paraId="16011B1A" w14:textId="53CA84B7"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 xml:space="preserve">Among the several treatment modalities for HCC, liver transplantation (LT) is a preferred treatment for selected patients with hepatocellular carcinoma (HCC) because it targets not only the tumor but also the underlying liver disease. Since the introduction of the Milan criteria by Mazzaferro </w:t>
      </w:r>
      <w:r w:rsidR="0018495F" w:rsidRPr="0018495F">
        <w:rPr>
          <w:rFonts w:ascii="Book Antiqua" w:hAnsi="Book Antiqua"/>
          <w:i/>
          <w:sz w:val="24"/>
          <w:szCs w:val="24"/>
        </w:rPr>
        <w:t>et al</w:t>
      </w:r>
      <w:r w:rsidR="0018495F" w:rsidRPr="0018495F">
        <w:rPr>
          <w:rFonts w:ascii="Book Antiqua" w:hAnsi="Book Antiqua"/>
          <w:sz w:val="24"/>
          <w:szCs w:val="24"/>
          <w:vertAlign w:val="superscript"/>
        </w:rPr>
        <w:t>[1]</w:t>
      </w:r>
      <w:r w:rsidRPr="0018495F">
        <w:rPr>
          <w:rFonts w:ascii="Book Antiqua" w:hAnsi="Book Antiqua"/>
          <w:sz w:val="24"/>
          <w:szCs w:val="24"/>
        </w:rPr>
        <w:t xml:space="preserve"> in 1996, disease-free survival and overall survival after LT for patients HCC meeting the Milan criteria have been equivalent to those of non-HCC patients</w:t>
      </w:r>
      <w:r w:rsidR="00912362" w:rsidRPr="0018495F">
        <w:rPr>
          <w:rFonts w:ascii="Book Antiqua" w:hAnsi="Book Antiqua"/>
          <w:sz w:val="24"/>
          <w:szCs w:val="24"/>
        </w:rPr>
        <w:t>.</w:t>
      </w:r>
      <w:r w:rsidRPr="0018495F">
        <w:rPr>
          <w:rFonts w:ascii="Book Antiqua" w:hAnsi="Book Antiqua"/>
          <w:sz w:val="24"/>
          <w:szCs w:val="24"/>
        </w:rPr>
        <w:t xml:space="preserve"> HCC has become a major indication for LT, and due to the increasing number of HCC patients, the number of LTs will likely increase further</w:t>
      </w:r>
      <w:r w:rsidR="008741CD" w:rsidRPr="0018495F">
        <w:rPr>
          <w:rFonts w:ascii="Book Antiqua" w:hAnsi="Book Antiqua"/>
          <w:sz w:val="24"/>
          <w:szCs w:val="24"/>
          <w:vertAlign w:val="superscript"/>
        </w:rPr>
        <w:t>[</w:t>
      </w:r>
      <w:r w:rsidRPr="0018495F">
        <w:rPr>
          <w:rFonts w:ascii="Book Antiqua" w:hAnsi="Book Antiqua"/>
          <w:sz w:val="24"/>
          <w:szCs w:val="24"/>
          <w:vertAlign w:val="superscript"/>
        </w:rPr>
        <w:t>2</w:t>
      </w:r>
      <w:r w:rsidR="008741CD" w:rsidRPr="0018495F">
        <w:rPr>
          <w:rFonts w:ascii="Book Antiqua" w:hAnsi="Book Antiqua"/>
          <w:sz w:val="24"/>
          <w:szCs w:val="24"/>
          <w:vertAlign w:val="superscript"/>
        </w:rPr>
        <w:t>]</w:t>
      </w:r>
      <w:r w:rsidR="00912362" w:rsidRPr="0018495F">
        <w:rPr>
          <w:rFonts w:ascii="Book Antiqua" w:hAnsi="Book Antiqua"/>
          <w:sz w:val="24"/>
          <w:szCs w:val="24"/>
        </w:rPr>
        <w:t>.</w:t>
      </w:r>
      <w:r w:rsidRPr="0018495F">
        <w:rPr>
          <w:rFonts w:ascii="Book Antiqua" w:hAnsi="Book Antiqua"/>
          <w:sz w:val="24"/>
          <w:szCs w:val="24"/>
        </w:rPr>
        <w:t xml:space="preserve"> However, although survival rates after LT have improved dramatically, HCC recurrence remains a significant problem. Furthermore, because the outcomes were disappointing when patients with HCC not meeting the Milan criteria were treated with current treatment modalities other than LT</w:t>
      </w:r>
      <w:r w:rsidR="00912362" w:rsidRPr="0018495F">
        <w:rPr>
          <w:rFonts w:ascii="Book Antiqua" w:hAnsi="Book Antiqua"/>
          <w:sz w:val="24"/>
          <w:szCs w:val="24"/>
          <w:vertAlign w:val="superscript"/>
        </w:rPr>
        <w:t>[</w:t>
      </w:r>
      <w:r w:rsidRPr="0018495F">
        <w:rPr>
          <w:rFonts w:ascii="Book Antiqua" w:hAnsi="Book Antiqua"/>
          <w:sz w:val="24"/>
          <w:szCs w:val="24"/>
          <w:vertAlign w:val="superscript"/>
        </w:rPr>
        <w:t>3</w:t>
      </w:r>
      <w:r w:rsidR="00912362" w:rsidRPr="0018495F">
        <w:rPr>
          <w:rFonts w:ascii="Book Antiqua" w:hAnsi="Book Antiqua"/>
          <w:sz w:val="24"/>
          <w:szCs w:val="24"/>
          <w:vertAlign w:val="superscript"/>
        </w:rPr>
        <w:t>]</w:t>
      </w:r>
      <w:r w:rsidR="00912362" w:rsidRPr="0018495F">
        <w:rPr>
          <w:rFonts w:ascii="Book Antiqua" w:hAnsi="Book Antiqua"/>
          <w:sz w:val="24"/>
          <w:szCs w:val="24"/>
        </w:rPr>
        <w:t>,</w:t>
      </w:r>
      <w:r w:rsidRPr="0018495F">
        <w:rPr>
          <w:rFonts w:ascii="Book Antiqua" w:hAnsi="Book Antiqua"/>
          <w:sz w:val="24"/>
          <w:szCs w:val="24"/>
        </w:rPr>
        <w:t xml:space="preserve"> many centers are making efforts to expand the selection criteria</w:t>
      </w:r>
      <w:r w:rsidR="008741CD" w:rsidRPr="0018495F">
        <w:rPr>
          <w:rFonts w:ascii="Book Antiqua" w:hAnsi="Book Antiqua"/>
          <w:sz w:val="24"/>
          <w:szCs w:val="24"/>
          <w:vertAlign w:val="superscript"/>
        </w:rPr>
        <w:t>[4,5]</w:t>
      </w:r>
      <w:r w:rsidRPr="0018495F">
        <w:rPr>
          <w:rFonts w:ascii="Book Antiqua" w:hAnsi="Book Antiqua"/>
          <w:sz w:val="24"/>
          <w:szCs w:val="24"/>
        </w:rPr>
        <w:t>. For living-donor liver transplantation (LDLT), there has been a tendency to accept extended criteria in comparison with deceased-donor liver transplantation (DDLT)</w:t>
      </w:r>
      <w:r w:rsidR="008741CD" w:rsidRPr="0018495F">
        <w:rPr>
          <w:rFonts w:ascii="Book Antiqua" w:hAnsi="Book Antiqua"/>
          <w:sz w:val="24"/>
          <w:szCs w:val="24"/>
          <w:vertAlign w:val="superscript"/>
        </w:rPr>
        <w:t>[6]</w:t>
      </w:r>
      <w:r w:rsidR="008741CD" w:rsidRPr="0018495F">
        <w:rPr>
          <w:rFonts w:ascii="Book Antiqua" w:hAnsi="Book Antiqua"/>
          <w:sz w:val="24"/>
          <w:szCs w:val="24"/>
        </w:rPr>
        <w:t>.</w:t>
      </w:r>
      <w:r w:rsidRPr="0018495F">
        <w:rPr>
          <w:rFonts w:ascii="Book Antiqua" w:hAnsi="Book Antiqua"/>
          <w:sz w:val="24"/>
          <w:szCs w:val="24"/>
          <w:vertAlign w:val="superscript"/>
        </w:rPr>
        <w:t xml:space="preserve"> </w:t>
      </w:r>
      <w:r w:rsidRPr="0018495F">
        <w:rPr>
          <w:rFonts w:ascii="Book Antiqua" w:hAnsi="Book Antiqua"/>
          <w:sz w:val="24"/>
          <w:szCs w:val="24"/>
        </w:rPr>
        <w:t>Thus, an evaluation of results after LDLT with such expanded criteria is important. In particular, it would be meaningful to compare HCC recurrence patterns and clinical outcome after LT according to the Milan criteria.</w:t>
      </w:r>
    </w:p>
    <w:p w14:paraId="43795EB4" w14:textId="42851F38" w:rsidR="00FD1D96" w:rsidRPr="0018495F" w:rsidRDefault="00FD1D96" w:rsidP="0018495F">
      <w:pPr>
        <w:wordWrap/>
        <w:adjustRightInd w:val="0"/>
        <w:snapToGrid w:val="0"/>
        <w:spacing w:after="0" w:line="360" w:lineRule="auto"/>
        <w:ind w:firstLineChars="100" w:firstLine="240"/>
        <w:rPr>
          <w:rFonts w:ascii="Book Antiqua" w:hAnsi="Book Antiqua"/>
          <w:sz w:val="24"/>
          <w:szCs w:val="24"/>
        </w:rPr>
      </w:pPr>
      <w:r w:rsidRPr="0018495F">
        <w:rPr>
          <w:rFonts w:ascii="Book Antiqua" w:hAnsi="Book Antiqua"/>
          <w:sz w:val="24"/>
          <w:szCs w:val="24"/>
        </w:rPr>
        <w:t>Treatment strategies for HCC-recurrence patients after LT are not well established, an</w:t>
      </w:r>
      <w:r w:rsidR="008741CD" w:rsidRPr="0018495F">
        <w:rPr>
          <w:rFonts w:ascii="Book Antiqua" w:hAnsi="Book Antiqua"/>
          <w:sz w:val="24"/>
          <w:szCs w:val="24"/>
        </w:rPr>
        <w:t>d treatment options are limited</w:t>
      </w:r>
      <w:r w:rsidR="008741CD" w:rsidRPr="0018495F">
        <w:rPr>
          <w:rFonts w:ascii="Book Antiqua" w:hAnsi="Book Antiqua"/>
          <w:sz w:val="24"/>
          <w:szCs w:val="24"/>
          <w:vertAlign w:val="superscript"/>
        </w:rPr>
        <w:t>[7]</w:t>
      </w:r>
      <w:r w:rsidR="008741CD" w:rsidRPr="0018495F">
        <w:rPr>
          <w:rFonts w:ascii="Book Antiqua" w:hAnsi="Book Antiqua"/>
          <w:sz w:val="24"/>
          <w:szCs w:val="24"/>
        </w:rPr>
        <w:t>.</w:t>
      </w:r>
      <w:r w:rsidRPr="0018495F">
        <w:rPr>
          <w:rFonts w:ascii="Book Antiqua" w:hAnsi="Book Antiqua"/>
          <w:sz w:val="24"/>
          <w:szCs w:val="24"/>
        </w:rPr>
        <w:t xml:space="preserve"> Due to the use of immunosuppressive agents, the prognosis </w:t>
      </w:r>
      <w:r w:rsidR="00DD4D75" w:rsidRPr="0018495F">
        <w:rPr>
          <w:rFonts w:ascii="Book Antiqua" w:hAnsi="Book Antiqua"/>
          <w:sz w:val="24"/>
          <w:szCs w:val="24"/>
        </w:rPr>
        <w:t>of</w:t>
      </w:r>
      <w:r w:rsidRPr="0018495F">
        <w:rPr>
          <w:rFonts w:ascii="Book Antiqua" w:hAnsi="Book Antiqua"/>
          <w:sz w:val="24"/>
          <w:szCs w:val="24"/>
        </w:rPr>
        <w:t xml:space="preserve"> recurrent HCC after LT is poor, and </w:t>
      </w:r>
      <w:r w:rsidR="00DD4D75" w:rsidRPr="0018495F">
        <w:rPr>
          <w:rFonts w:ascii="Book Antiqua" w:hAnsi="Book Antiqua"/>
          <w:sz w:val="24"/>
          <w:szCs w:val="24"/>
        </w:rPr>
        <w:t>its</w:t>
      </w:r>
      <w:r w:rsidRPr="0018495F">
        <w:rPr>
          <w:rFonts w:ascii="Book Antiqua" w:hAnsi="Book Antiqua"/>
          <w:sz w:val="24"/>
          <w:szCs w:val="24"/>
        </w:rPr>
        <w:t xml:space="preserve"> progression is typically very rapid. Additionally, recurrent HCC after LT tends to recur in multifocal and extra</w:t>
      </w:r>
      <w:r w:rsidR="00DD4D75" w:rsidRPr="0018495F">
        <w:rPr>
          <w:rFonts w:ascii="Book Antiqua" w:hAnsi="Book Antiqua"/>
          <w:sz w:val="24"/>
          <w:szCs w:val="24"/>
        </w:rPr>
        <w:t>-</w:t>
      </w:r>
      <w:r w:rsidRPr="0018495F">
        <w:rPr>
          <w:rFonts w:ascii="Book Antiqua" w:hAnsi="Book Antiqua"/>
          <w:sz w:val="24"/>
          <w:szCs w:val="24"/>
        </w:rPr>
        <w:t xml:space="preserve">hepatic sites. Nevertheless, some patients with HCC recurrence after LT have favorable prognoses and long-term survival after </w:t>
      </w:r>
      <w:r w:rsidR="00DD4D75" w:rsidRPr="0018495F">
        <w:rPr>
          <w:rFonts w:ascii="Book Antiqua" w:hAnsi="Book Antiqua"/>
          <w:sz w:val="24"/>
          <w:szCs w:val="24"/>
        </w:rPr>
        <w:t>recurrence treat</w:t>
      </w:r>
      <w:r w:rsidR="00333D15" w:rsidRPr="0018495F">
        <w:rPr>
          <w:rFonts w:ascii="Book Antiqua" w:hAnsi="Book Antiqua"/>
          <w:sz w:val="24"/>
          <w:szCs w:val="24"/>
        </w:rPr>
        <w:t>me</w:t>
      </w:r>
      <w:r w:rsidR="00DD4D75" w:rsidRPr="0018495F">
        <w:rPr>
          <w:rFonts w:ascii="Book Antiqua" w:hAnsi="Book Antiqua"/>
          <w:sz w:val="24"/>
          <w:szCs w:val="24"/>
        </w:rPr>
        <w:t>nt</w:t>
      </w:r>
      <w:r w:rsidR="008741CD" w:rsidRPr="0018495F">
        <w:rPr>
          <w:rFonts w:ascii="Book Antiqua" w:hAnsi="Book Antiqua"/>
          <w:sz w:val="24"/>
          <w:szCs w:val="24"/>
          <w:vertAlign w:val="superscript"/>
        </w:rPr>
        <w:t>[8]</w:t>
      </w:r>
      <w:r w:rsidR="008741CD" w:rsidRPr="0018495F">
        <w:rPr>
          <w:rFonts w:ascii="Book Antiqua" w:hAnsi="Book Antiqua"/>
          <w:sz w:val="24"/>
          <w:szCs w:val="24"/>
        </w:rPr>
        <w:t>.</w:t>
      </w:r>
      <w:r w:rsidRPr="0018495F">
        <w:rPr>
          <w:rFonts w:ascii="Book Antiqua" w:hAnsi="Book Antiqua"/>
          <w:sz w:val="24"/>
          <w:szCs w:val="24"/>
        </w:rPr>
        <w:t xml:space="preserve"> However, few reports have examined patients with recurrent HCC after LT. Furthermore, LDLT differs from DDLT in terms of treatments after HCC recurrence, and there are a few reports about recurrent HCC after LDLT. Because currently used immunosuppressive agents, such as calcineurin inhibitors,</w:t>
      </w:r>
      <w:r w:rsidR="0018495F">
        <w:rPr>
          <w:rFonts w:ascii="Book Antiqua" w:hAnsi="Book Antiqua"/>
          <w:sz w:val="24"/>
          <w:szCs w:val="24"/>
        </w:rPr>
        <w:t xml:space="preserve"> make tumor cells proliferate, mammalian target of rapamycin</w:t>
      </w:r>
      <w:r w:rsidRPr="0018495F">
        <w:rPr>
          <w:rFonts w:ascii="Book Antiqua" w:hAnsi="Book Antiqua"/>
          <w:sz w:val="24"/>
          <w:szCs w:val="24"/>
        </w:rPr>
        <w:t xml:space="preserve"> (mTOR) inhibitors are recommended in patients at high risk of </w:t>
      </w:r>
      <w:r w:rsidR="008741CD" w:rsidRPr="0018495F">
        <w:rPr>
          <w:rFonts w:ascii="Book Antiqua" w:hAnsi="Book Antiqua"/>
          <w:sz w:val="24"/>
          <w:szCs w:val="24"/>
        </w:rPr>
        <w:t>recurrent HCC after LT</w:t>
      </w:r>
      <w:r w:rsidR="008741CD" w:rsidRPr="0018495F">
        <w:rPr>
          <w:rFonts w:ascii="Book Antiqua" w:hAnsi="Book Antiqua"/>
          <w:sz w:val="24"/>
          <w:szCs w:val="24"/>
          <w:vertAlign w:val="superscript"/>
        </w:rPr>
        <w:t>[9]</w:t>
      </w:r>
      <w:r w:rsidR="008741CD" w:rsidRPr="0018495F">
        <w:rPr>
          <w:rFonts w:ascii="Book Antiqua" w:hAnsi="Book Antiqua"/>
          <w:sz w:val="24"/>
          <w:szCs w:val="24"/>
        </w:rPr>
        <w:t>.</w:t>
      </w:r>
      <w:r w:rsidRPr="0018495F">
        <w:rPr>
          <w:rFonts w:ascii="Book Antiqua" w:hAnsi="Book Antiqua"/>
          <w:sz w:val="24"/>
          <w:szCs w:val="24"/>
        </w:rPr>
        <w:t xml:space="preserve"> Due to compromised liver function </w:t>
      </w:r>
      <w:r w:rsidRPr="0018495F">
        <w:rPr>
          <w:rFonts w:ascii="Book Antiqua" w:hAnsi="Book Antiqua"/>
          <w:sz w:val="24"/>
          <w:szCs w:val="24"/>
        </w:rPr>
        <w:lastRenderedPageBreak/>
        <w:t xml:space="preserve">in cirrhotic patients and the low efficacy of chemotherapy in HCC, chemotherapy treatments in HCC are not used commonly. Sorafenib is a small-molecule inhibitor of several tyrosine protein kinases (VEGFR and PDGFR) and Raf kinases. The SHARP trial showed the efficacy of sorafenib in HCC, with both median survival and time to progression showing </w:t>
      </w:r>
      <w:r w:rsidR="008741CD" w:rsidRPr="0018495F">
        <w:rPr>
          <w:rFonts w:ascii="Book Antiqua" w:hAnsi="Book Antiqua"/>
          <w:sz w:val="24"/>
          <w:szCs w:val="24"/>
        </w:rPr>
        <w:t>3-</w:t>
      </w:r>
      <w:r w:rsidR="0018495F">
        <w:rPr>
          <w:rFonts w:ascii="Book Antiqua" w:eastAsia="SimSun" w:hAnsi="Book Antiqua" w:hint="eastAsia"/>
          <w:sz w:val="24"/>
          <w:szCs w:val="24"/>
          <w:lang w:eastAsia="zh-CN"/>
        </w:rPr>
        <w:t>mo</w:t>
      </w:r>
      <w:r w:rsidR="008741CD" w:rsidRPr="0018495F">
        <w:rPr>
          <w:rFonts w:ascii="Book Antiqua" w:hAnsi="Book Antiqua"/>
          <w:sz w:val="24"/>
          <w:szCs w:val="24"/>
        </w:rPr>
        <w:t xml:space="preserve"> improvements</w:t>
      </w:r>
      <w:r w:rsidR="008741CD" w:rsidRPr="0018495F">
        <w:rPr>
          <w:rFonts w:ascii="Book Antiqua" w:hAnsi="Book Antiqua"/>
          <w:sz w:val="24"/>
          <w:szCs w:val="24"/>
          <w:vertAlign w:val="superscript"/>
        </w:rPr>
        <w:t>[10]</w:t>
      </w:r>
      <w:r w:rsidR="008741CD" w:rsidRPr="0018495F">
        <w:rPr>
          <w:rFonts w:ascii="Book Antiqua" w:hAnsi="Book Antiqua"/>
          <w:sz w:val="24"/>
          <w:szCs w:val="24"/>
        </w:rPr>
        <w:t>.</w:t>
      </w:r>
      <w:r w:rsidRPr="0018495F">
        <w:rPr>
          <w:rFonts w:ascii="Book Antiqua" w:hAnsi="Book Antiqua"/>
          <w:sz w:val="24"/>
          <w:szCs w:val="24"/>
        </w:rPr>
        <w:t xml:space="preserve"> Although combination treatments with mTOR inhibitors and sorafenib had some favorable results in HCC-recurrent patients after LT, there is currently no consensus on the most reliable treatment approach.</w:t>
      </w:r>
    </w:p>
    <w:p w14:paraId="22330A51" w14:textId="77777777" w:rsidR="00FD1D96" w:rsidRPr="0018495F" w:rsidRDefault="00FD1D96" w:rsidP="0018495F">
      <w:pPr>
        <w:wordWrap/>
        <w:adjustRightInd w:val="0"/>
        <w:snapToGrid w:val="0"/>
        <w:spacing w:after="0" w:line="360" w:lineRule="auto"/>
        <w:ind w:firstLineChars="100" w:firstLine="240"/>
        <w:rPr>
          <w:rFonts w:ascii="Book Antiqua" w:hAnsi="Book Antiqua"/>
          <w:sz w:val="24"/>
          <w:szCs w:val="24"/>
        </w:rPr>
      </w:pPr>
      <w:r w:rsidRPr="0018495F">
        <w:rPr>
          <w:rFonts w:ascii="Book Antiqua" w:hAnsi="Book Antiqua"/>
          <w:sz w:val="24"/>
          <w:szCs w:val="24"/>
        </w:rPr>
        <w:t>Thus, we examined patterns and outcomes of recurrent HCC after LDLT, particularly with regard to the Milan criteria at transplantation, treatments for HCC-recurrent patients after LDLT, and factors related to survival after HCC recurrence. Furthermore, we evaluated the effectiveness of combination treatment with sorafenib and mTOR inhibitors for recurrent HCC patients.</w:t>
      </w:r>
    </w:p>
    <w:p w14:paraId="1B1F809F"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22961A45" w14:textId="27E998C3" w:rsidR="00FD1D96" w:rsidRPr="0018495F" w:rsidRDefault="004A02FA" w:rsidP="00F81DFA">
      <w:pPr>
        <w:wordWrap/>
        <w:adjustRightInd w:val="0"/>
        <w:snapToGrid w:val="0"/>
        <w:spacing w:after="0" w:line="360" w:lineRule="auto"/>
        <w:rPr>
          <w:rFonts w:ascii="Book Antiqua" w:hAnsi="Book Antiqua"/>
          <w:b/>
          <w:sz w:val="24"/>
          <w:szCs w:val="24"/>
        </w:rPr>
      </w:pPr>
      <w:r w:rsidRPr="0018495F">
        <w:rPr>
          <w:rFonts w:ascii="Book Antiqua" w:hAnsi="Book Antiqua"/>
          <w:b/>
          <w:sz w:val="24"/>
          <w:szCs w:val="24"/>
        </w:rPr>
        <w:t>MATERIALS AND METHODS</w:t>
      </w:r>
    </w:p>
    <w:p w14:paraId="737A9FFB" w14:textId="77777777" w:rsidR="00FD1D96" w:rsidRPr="0018495F" w:rsidRDefault="00FD1D96" w:rsidP="00F81DFA">
      <w:pPr>
        <w:wordWrap/>
        <w:adjustRightInd w:val="0"/>
        <w:snapToGrid w:val="0"/>
        <w:spacing w:after="0" w:line="360" w:lineRule="auto"/>
        <w:rPr>
          <w:rFonts w:ascii="Book Antiqua" w:hAnsi="Book Antiqua"/>
          <w:b/>
          <w:i/>
          <w:sz w:val="24"/>
          <w:szCs w:val="24"/>
        </w:rPr>
      </w:pPr>
      <w:r w:rsidRPr="0018495F">
        <w:rPr>
          <w:rFonts w:ascii="Book Antiqua" w:hAnsi="Book Antiqua"/>
          <w:b/>
          <w:i/>
          <w:sz w:val="24"/>
          <w:szCs w:val="24"/>
        </w:rPr>
        <w:t>Patients</w:t>
      </w:r>
    </w:p>
    <w:p w14:paraId="425854FF" w14:textId="77777777"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From January 2001 to June 2014, 293 patients underwent LDLT for HCC at our transplant center. Among them, 54 (18.4%) patients experienced HCC recurrence after LDLT. We retrospectively reviewed HCC recurrence patients after LDLT. This study was approved by the institutional review board of our center.</w:t>
      </w:r>
    </w:p>
    <w:p w14:paraId="51C19B5E"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0B725219" w14:textId="77777777" w:rsidR="00FD1D96" w:rsidRPr="0018495F" w:rsidRDefault="00FD1D96" w:rsidP="00F81DFA">
      <w:pPr>
        <w:wordWrap/>
        <w:adjustRightInd w:val="0"/>
        <w:snapToGrid w:val="0"/>
        <w:spacing w:after="0" w:line="360" w:lineRule="auto"/>
        <w:rPr>
          <w:rFonts w:ascii="Book Antiqua" w:hAnsi="Book Antiqua"/>
          <w:b/>
          <w:i/>
          <w:sz w:val="24"/>
          <w:szCs w:val="24"/>
        </w:rPr>
      </w:pPr>
      <w:r w:rsidRPr="0018495F">
        <w:rPr>
          <w:rFonts w:ascii="Book Antiqua" w:hAnsi="Book Antiqua"/>
          <w:b/>
          <w:i/>
          <w:sz w:val="24"/>
          <w:szCs w:val="24"/>
        </w:rPr>
        <w:t>LT and post-transplant follow-up</w:t>
      </w:r>
    </w:p>
    <w:p w14:paraId="4326C588" w14:textId="040BC6B2" w:rsidR="003469E3" w:rsidRPr="0018495F" w:rsidRDefault="003469E3" w:rsidP="0018495F">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 xml:space="preserve">Because of a shortage of deceased donor in my country, most patients with HCC could not undergo DDLT, and usually underwent LDLT. Therefore, For LDLT, relatively expanded selection criteria could be adopted, if liver transplantation was not contraindicated such as distant metastasis, regional lymph node metastasis, and macroscopic main portal vein invasion. The availability of liver donor is most important in LDLT. When a live donor is available, we performed LDLT. If not, we performed locoregional treatments regardless of the Milan criteria. In case of HCC patients within Milan criteria, we performed LT first, if the donor is available. In case of HCC patients beyond Milan criteria, when the tumor biology is expected to good </w:t>
      </w:r>
      <w:r w:rsidRPr="0018495F">
        <w:rPr>
          <w:rFonts w:ascii="Book Antiqua" w:hAnsi="Book Antiqua"/>
          <w:sz w:val="24"/>
          <w:szCs w:val="24"/>
        </w:rPr>
        <w:lastRenderedPageBreak/>
        <w:t>and the donor is available, we performed LT first, but otherwise we performed locoregional treatments with the purpose of bridging or down-staging.</w:t>
      </w:r>
    </w:p>
    <w:p w14:paraId="3BC4409B" w14:textId="66E3E9A3" w:rsidR="00FD1D96" w:rsidRPr="0018495F" w:rsidRDefault="00FD1D96" w:rsidP="0018495F">
      <w:pPr>
        <w:wordWrap/>
        <w:adjustRightInd w:val="0"/>
        <w:snapToGrid w:val="0"/>
        <w:spacing w:after="0" w:line="360" w:lineRule="auto"/>
        <w:ind w:firstLineChars="100" w:firstLine="240"/>
        <w:rPr>
          <w:rFonts w:ascii="Book Antiqua" w:hAnsi="Book Antiqua"/>
          <w:sz w:val="24"/>
          <w:szCs w:val="24"/>
        </w:rPr>
      </w:pPr>
      <w:r w:rsidRPr="0018495F">
        <w:rPr>
          <w:rFonts w:ascii="Book Antiqua" w:hAnsi="Book Antiqua"/>
          <w:sz w:val="24"/>
          <w:szCs w:val="24"/>
        </w:rPr>
        <w:t xml:space="preserve">LDLT was performed according to a standard technique using a modified right lobe with middle hepatic vein reconstruction. For patients with ascites, aspiration and cytology were performed before the operation. When lymph node enlargement was present and in cases with suspected metastatic disease, an intraoperative biopsy was performed. The operation was performed only in cases with negative biopsy results. Immunosuppression regimens </w:t>
      </w:r>
      <w:r w:rsidR="00DD4D75" w:rsidRPr="0018495F">
        <w:rPr>
          <w:rFonts w:ascii="Book Antiqua" w:hAnsi="Book Antiqua"/>
          <w:sz w:val="24"/>
          <w:szCs w:val="24"/>
        </w:rPr>
        <w:t xml:space="preserve">after LT </w:t>
      </w:r>
      <w:r w:rsidRPr="0018495F">
        <w:rPr>
          <w:rFonts w:ascii="Book Antiqua" w:hAnsi="Book Antiqua"/>
          <w:sz w:val="24"/>
          <w:szCs w:val="24"/>
        </w:rPr>
        <w:t xml:space="preserve">consisted of a triple-drug regimen that included tacrolimus or cyclosporin, mycophenolate mofetil (MMF), and prednisolone. Steroids were withdrawn </w:t>
      </w:r>
      <w:r w:rsidR="00DD4D75" w:rsidRPr="0018495F">
        <w:rPr>
          <w:rFonts w:ascii="Book Antiqua" w:hAnsi="Book Antiqua"/>
          <w:sz w:val="24"/>
          <w:szCs w:val="24"/>
        </w:rPr>
        <w:t>3</w:t>
      </w:r>
      <w:r w:rsidRPr="0018495F">
        <w:rPr>
          <w:rFonts w:ascii="Book Antiqua" w:hAnsi="Book Antiqua"/>
          <w:sz w:val="24"/>
          <w:szCs w:val="24"/>
        </w:rPr>
        <w:t> </w:t>
      </w:r>
      <w:r w:rsidR="0018495F">
        <w:rPr>
          <w:rFonts w:ascii="Book Antiqua" w:eastAsia="SimSun" w:hAnsi="Book Antiqua" w:hint="eastAsia"/>
          <w:sz w:val="24"/>
          <w:szCs w:val="24"/>
          <w:lang w:eastAsia="zh-CN"/>
        </w:rPr>
        <w:t>mo</w:t>
      </w:r>
      <w:r w:rsidRPr="0018495F">
        <w:rPr>
          <w:rFonts w:ascii="Book Antiqua" w:hAnsi="Book Antiqua"/>
          <w:sz w:val="24"/>
          <w:szCs w:val="24"/>
        </w:rPr>
        <w:t xml:space="preserve"> after surgery, and MMF was withdrawn 6 </w:t>
      </w:r>
      <w:r w:rsidR="0018495F">
        <w:rPr>
          <w:rFonts w:ascii="Book Antiqua" w:eastAsia="SimSun" w:hAnsi="Book Antiqua" w:hint="eastAsia"/>
          <w:sz w:val="24"/>
          <w:szCs w:val="24"/>
          <w:lang w:eastAsia="zh-CN"/>
        </w:rPr>
        <w:t>mo</w:t>
      </w:r>
      <w:r w:rsidRPr="0018495F">
        <w:rPr>
          <w:rFonts w:ascii="Book Antiqua" w:hAnsi="Book Antiqua"/>
          <w:sz w:val="24"/>
          <w:szCs w:val="24"/>
        </w:rPr>
        <w:t xml:space="preserve"> after surgery. An interleukin-2 receptor blocker was administered on the day of surgery and on the fourth postoperative day. Patients were followed monthly for the first year, every 2 </w:t>
      </w:r>
      <w:r w:rsidR="0018495F">
        <w:rPr>
          <w:rFonts w:ascii="Book Antiqua" w:eastAsia="SimSun" w:hAnsi="Book Antiqua" w:hint="eastAsia"/>
          <w:sz w:val="24"/>
          <w:szCs w:val="24"/>
          <w:lang w:eastAsia="zh-CN"/>
        </w:rPr>
        <w:t>mo</w:t>
      </w:r>
      <w:r w:rsidRPr="0018495F">
        <w:rPr>
          <w:rFonts w:ascii="Book Antiqua" w:hAnsi="Book Antiqua"/>
          <w:sz w:val="24"/>
          <w:szCs w:val="24"/>
        </w:rPr>
        <w:t xml:space="preserve"> for 5 years, and then every 3 </w:t>
      </w:r>
      <w:r w:rsidR="0018495F">
        <w:rPr>
          <w:rFonts w:ascii="Book Antiqua" w:eastAsia="SimSun" w:hAnsi="Book Antiqua" w:hint="eastAsia"/>
          <w:sz w:val="24"/>
          <w:szCs w:val="24"/>
          <w:lang w:eastAsia="zh-CN"/>
        </w:rPr>
        <w:t>mo</w:t>
      </w:r>
      <w:r w:rsidRPr="0018495F">
        <w:rPr>
          <w:rFonts w:ascii="Book Antiqua" w:hAnsi="Book Antiqua"/>
          <w:sz w:val="24"/>
          <w:szCs w:val="24"/>
        </w:rPr>
        <w:t xml:space="preserve">. Tumor markers such as AFP </w:t>
      </w:r>
      <w:r w:rsidR="00E13810" w:rsidRPr="0018495F">
        <w:rPr>
          <w:rFonts w:ascii="Book Antiqua" w:hAnsi="Book Antiqua"/>
          <w:sz w:val="24"/>
          <w:szCs w:val="24"/>
        </w:rPr>
        <w:t>was</w:t>
      </w:r>
      <w:r w:rsidRPr="0018495F">
        <w:rPr>
          <w:rFonts w:ascii="Book Antiqua" w:hAnsi="Book Antiqua"/>
          <w:sz w:val="24"/>
          <w:szCs w:val="24"/>
        </w:rPr>
        <w:t xml:space="preserve"> measured monthly during the first year, and then every 2 </w:t>
      </w:r>
      <w:r w:rsidR="0018495F">
        <w:rPr>
          <w:rFonts w:ascii="Book Antiqua" w:eastAsia="SimSun" w:hAnsi="Book Antiqua" w:hint="eastAsia"/>
          <w:sz w:val="24"/>
          <w:szCs w:val="24"/>
          <w:lang w:eastAsia="zh-CN"/>
        </w:rPr>
        <w:t>mo</w:t>
      </w:r>
      <w:r w:rsidRPr="0018495F">
        <w:rPr>
          <w:rFonts w:ascii="Book Antiqua" w:hAnsi="Book Antiqua"/>
          <w:sz w:val="24"/>
          <w:szCs w:val="24"/>
        </w:rPr>
        <w:t xml:space="preserve">. Abdomen CT, chest CT, and bone scintigraphy were performed routinely every 4 </w:t>
      </w:r>
      <w:r w:rsidR="0018495F">
        <w:rPr>
          <w:rFonts w:ascii="Book Antiqua" w:eastAsia="SimSun" w:hAnsi="Book Antiqua" w:hint="eastAsia"/>
          <w:sz w:val="24"/>
          <w:szCs w:val="24"/>
          <w:lang w:eastAsia="zh-CN"/>
        </w:rPr>
        <w:t>mo</w:t>
      </w:r>
      <w:r w:rsidRPr="0018495F">
        <w:rPr>
          <w:rFonts w:ascii="Book Antiqua" w:hAnsi="Book Antiqua"/>
          <w:sz w:val="24"/>
          <w:szCs w:val="24"/>
        </w:rPr>
        <w:t xml:space="preserve"> for the first year, every 6 months for the second year, and then annually. When tumor recurrence was suspected, MRI and/or PET-CT </w:t>
      </w:r>
      <w:r w:rsidR="00DD4D75" w:rsidRPr="0018495F">
        <w:rPr>
          <w:rFonts w:ascii="Book Antiqua" w:hAnsi="Book Antiqua"/>
          <w:sz w:val="24"/>
          <w:szCs w:val="24"/>
        </w:rPr>
        <w:t>were</w:t>
      </w:r>
      <w:r w:rsidRPr="0018495F">
        <w:rPr>
          <w:rFonts w:ascii="Book Antiqua" w:hAnsi="Book Antiqua"/>
          <w:sz w:val="24"/>
          <w:szCs w:val="24"/>
        </w:rPr>
        <w:t xml:space="preserve"> performed.</w:t>
      </w:r>
      <w:r w:rsidR="00DD4D75" w:rsidRPr="0018495F">
        <w:rPr>
          <w:rFonts w:ascii="Book Antiqua" w:hAnsi="Book Antiqua"/>
          <w:sz w:val="24"/>
          <w:szCs w:val="24"/>
        </w:rPr>
        <w:t xml:space="preserve"> The median follow up period was 18.5 </w:t>
      </w:r>
      <w:r w:rsidR="0018495F">
        <w:rPr>
          <w:rFonts w:ascii="Book Antiqua" w:eastAsia="SimSun" w:hAnsi="Book Antiqua" w:hint="eastAsia"/>
          <w:sz w:val="24"/>
          <w:szCs w:val="24"/>
          <w:lang w:eastAsia="zh-CN"/>
        </w:rPr>
        <w:t>mo</w:t>
      </w:r>
      <w:r w:rsidR="00DD4D75" w:rsidRPr="0018495F">
        <w:rPr>
          <w:rFonts w:ascii="Book Antiqua" w:hAnsi="Book Antiqua"/>
          <w:sz w:val="24"/>
          <w:szCs w:val="24"/>
        </w:rPr>
        <w:t xml:space="preserve"> </w:t>
      </w:r>
      <w:r w:rsidR="008D65F3" w:rsidRPr="0018495F">
        <w:rPr>
          <w:rFonts w:ascii="Book Antiqua" w:hAnsi="Book Antiqua"/>
          <w:sz w:val="24"/>
          <w:szCs w:val="24"/>
        </w:rPr>
        <w:t xml:space="preserve">(range: 3–170 </w:t>
      </w:r>
      <w:r w:rsidR="0018495F">
        <w:rPr>
          <w:rFonts w:ascii="Book Antiqua" w:eastAsia="SimSun" w:hAnsi="Book Antiqua" w:hint="eastAsia"/>
          <w:sz w:val="24"/>
          <w:szCs w:val="24"/>
          <w:lang w:eastAsia="zh-CN"/>
        </w:rPr>
        <w:t>mo</w:t>
      </w:r>
      <w:r w:rsidR="008D65F3" w:rsidRPr="0018495F">
        <w:rPr>
          <w:rFonts w:ascii="Book Antiqua" w:hAnsi="Book Antiqua"/>
          <w:sz w:val="24"/>
          <w:szCs w:val="24"/>
        </w:rPr>
        <w:t>)</w:t>
      </w:r>
      <w:r w:rsidR="00DD4D75" w:rsidRPr="0018495F">
        <w:rPr>
          <w:rFonts w:ascii="Book Antiqua" w:hAnsi="Book Antiqua"/>
          <w:sz w:val="24"/>
          <w:szCs w:val="24"/>
        </w:rPr>
        <w:t>.</w:t>
      </w:r>
    </w:p>
    <w:p w14:paraId="72EF44A2"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6029023F" w14:textId="77777777" w:rsidR="00FD1D96" w:rsidRPr="00321573" w:rsidRDefault="00FD1D96" w:rsidP="00F81DFA">
      <w:pPr>
        <w:wordWrap/>
        <w:adjustRightInd w:val="0"/>
        <w:snapToGrid w:val="0"/>
        <w:spacing w:after="0" w:line="360" w:lineRule="auto"/>
        <w:rPr>
          <w:rFonts w:ascii="Book Antiqua" w:hAnsi="Book Antiqua"/>
          <w:b/>
          <w:i/>
          <w:sz w:val="24"/>
          <w:szCs w:val="24"/>
        </w:rPr>
      </w:pPr>
      <w:r w:rsidRPr="00321573">
        <w:rPr>
          <w:rFonts w:ascii="Book Antiqua" w:hAnsi="Book Antiqua"/>
          <w:b/>
          <w:i/>
          <w:sz w:val="24"/>
          <w:szCs w:val="24"/>
        </w:rPr>
        <w:t>Treatment of recurrent HCC after LDLT</w:t>
      </w:r>
    </w:p>
    <w:p w14:paraId="0751025B" w14:textId="5D5DE703" w:rsidR="008D65F3" w:rsidRPr="0018495F" w:rsidRDefault="00FD1D96" w:rsidP="00F81DFA">
      <w:pPr>
        <w:wordWrap/>
        <w:adjustRightInd w:val="0"/>
        <w:snapToGrid w:val="0"/>
        <w:spacing w:after="0" w:line="360" w:lineRule="auto"/>
        <w:rPr>
          <w:rFonts w:ascii="Book Antiqua" w:hAnsi="Book Antiqua"/>
          <w:sz w:val="24"/>
          <w:szCs w:val="24"/>
          <w:u w:val="single"/>
        </w:rPr>
      </w:pPr>
      <w:r w:rsidRPr="0018495F">
        <w:rPr>
          <w:rFonts w:ascii="Book Antiqua" w:hAnsi="Book Antiqua"/>
          <w:sz w:val="24"/>
          <w:szCs w:val="24"/>
        </w:rPr>
        <w:t>Upon HCC recurrence after LDLT, the immunosuppressive agent was discontinued immediately or used at a reduced dose. Since the introduction of sorafenib in 2008 and sirolimus in 2012 in our hospital, the current standard treatment for recurrent HCC after LT has been a combination treatment of sorafenib and an mTOR inhibitor after locoregional treatment for suitable recurrent lesions. As an immunosuppressant, sirolimus was used instead of calcineurin inhibitors. The initial dose of sirolimus was 2 mg/</w:t>
      </w:r>
      <w:r w:rsidR="00321573">
        <w:rPr>
          <w:rFonts w:ascii="Book Antiqua" w:eastAsia="SimSun" w:hAnsi="Book Antiqua" w:hint="eastAsia"/>
          <w:sz w:val="24"/>
          <w:szCs w:val="24"/>
          <w:lang w:eastAsia="zh-CN"/>
        </w:rPr>
        <w:t>d</w:t>
      </w:r>
      <w:r w:rsidRPr="0018495F">
        <w:rPr>
          <w:rFonts w:ascii="Book Antiqua" w:hAnsi="Book Antiqua"/>
          <w:sz w:val="24"/>
          <w:szCs w:val="24"/>
        </w:rPr>
        <w:t xml:space="preserve"> orally, and sirolimus whole blood concentrations were measured by immunoassay methodologies to adjust the dose to maintain whole blood trough concentrations at 5–10 ng/mL. The dose of sorafenib was 400 mg orally twice daily, and sorafenib was continued until the patient no longer benefitted or unacceptable </w:t>
      </w:r>
      <w:r w:rsidRPr="0018495F">
        <w:rPr>
          <w:rFonts w:ascii="Book Antiqua" w:hAnsi="Book Antiqua"/>
          <w:sz w:val="24"/>
          <w:szCs w:val="24"/>
        </w:rPr>
        <w:lastRenderedPageBreak/>
        <w:t xml:space="preserve">toxicity emerged. Treatment modalities for recurrence were divided into curative intent and palliative intent treatments. Curative intent treatment was defined as surgical resection or ablation therapy, such as radiofrequency ablation (RFA) and percutaneous ethanol injection (PEI), intended to achieve no evidence of known recurrence. All patients considered unsuitable for curative treatment were enrolled in the palliative treatment group. Palliative treatments included transarterial chemoembolization (TACE), chemotherapy, and radiation. </w:t>
      </w:r>
    </w:p>
    <w:p w14:paraId="0737963F"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7A8B903A" w14:textId="77777777" w:rsidR="00FD1D96" w:rsidRPr="00736732" w:rsidRDefault="00FD1D96" w:rsidP="00F81DFA">
      <w:pPr>
        <w:wordWrap/>
        <w:adjustRightInd w:val="0"/>
        <w:snapToGrid w:val="0"/>
        <w:spacing w:after="0" w:line="360" w:lineRule="auto"/>
        <w:rPr>
          <w:rFonts w:ascii="Book Antiqua" w:hAnsi="Book Antiqua"/>
          <w:b/>
          <w:i/>
          <w:sz w:val="24"/>
          <w:szCs w:val="24"/>
        </w:rPr>
      </w:pPr>
      <w:r w:rsidRPr="00736732">
        <w:rPr>
          <w:rFonts w:ascii="Book Antiqua" w:hAnsi="Book Antiqua"/>
          <w:b/>
          <w:i/>
          <w:sz w:val="24"/>
          <w:szCs w:val="24"/>
        </w:rPr>
        <w:t>Statistical analysis</w:t>
      </w:r>
    </w:p>
    <w:p w14:paraId="5728FAC1" w14:textId="27C8C780"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Continuous variables are reported as means ±</w:t>
      </w:r>
      <w:r w:rsidRPr="0018495F">
        <w:rPr>
          <w:rFonts w:ascii="Book Antiqua" w:hAnsi="Book Antiqua"/>
          <w:sz w:val="24"/>
          <w:szCs w:val="24"/>
        </w:rPr>
        <w:fldChar w:fldCharType="begin"/>
      </w:r>
      <w:r w:rsidRPr="0018495F">
        <w:rPr>
          <w:rFonts w:ascii="Book Antiqua" w:hAnsi="Book Antiqua"/>
          <w:sz w:val="24"/>
          <w:szCs w:val="24"/>
        </w:rPr>
        <w:instrText xml:space="preserve"> QUOTE </w:instrText>
      </w:r>
      <w:r w:rsidRPr="0018495F">
        <w:rPr>
          <w:rFonts w:ascii="Book Antiqua" w:hAnsi="Book Antiqua"/>
          <w:sz w:val="24"/>
          <w:szCs w:val="24"/>
        </w:rPr>
        <w:fldChar w:fldCharType="begin"/>
      </w:r>
      <w:r w:rsidRPr="0018495F">
        <w:rPr>
          <w:rFonts w:ascii="Book Antiqua" w:hAnsi="Book Antiqua"/>
          <w:sz w:val="24"/>
          <w:szCs w:val="24"/>
        </w:rPr>
        <w:instrText xml:space="preserve"> QUOTE </w:instrText>
      </w:r>
      <w:r w:rsidR="00DD4D75" w:rsidRPr="0018495F">
        <w:rPr>
          <w:rFonts w:ascii="Book Antiqua" w:hAnsi="Book Antiqua"/>
          <w:noProof/>
          <w:sz w:val="24"/>
          <w:szCs w:val="24"/>
          <w:lang w:eastAsia="zh-CN"/>
        </w:rPr>
        <w:drawing>
          <wp:inline distT="0" distB="0" distL="0" distR="0" wp14:anchorId="044CB5D8" wp14:editId="75CAD09C">
            <wp:extent cx="106680" cy="160020"/>
            <wp:effectExtent l="0" t="0" r="7620" b="0"/>
            <wp:docPr id="9"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 cy="160020"/>
                    </a:xfrm>
                    <a:prstGeom prst="rect">
                      <a:avLst/>
                    </a:prstGeom>
                    <a:noFill/>
                    <a:ln>
                      <a:noFill/>
                    </a:ln>
                  </pic:spPr>
                </pic:pic>
              </a:graphicData>
            </a:graphic>
          </wp:inline>
        </w:drawing>
      </w:r>
      <w:r w:rsidRPr="0018495F">
        <w:rPr>
          <w:rFonts w:ascii="Book Antiqua" w:hAnsi="Book Antiqua"/>
          <w:sz w:val="24"/>
          <w:szCs w:val="24"/>
        </w:rPr>
        <w:fldChar w:fldCharType="separate"/>
      </w:r>
      <w:r w:rsidR="00DD4D75" w:rsidRPr="0018495F">
        <w:rPr>
          <w:rFonts w:ascii="Book Antiqua" w:hAnsi="Book Antiqua"/>
          <w:noProof/>
          <w:sz w:val="24"/>
          <w:szCs w:val="24"/>
          <w:lang w:eastAsia="zh-CN"/>
        </w:rPr>
        <w:drawing>
          <wp:inline distT="0" distB="0" distL="0" distR="0" wp14:anchorId="0DE8CBAE" wp14:editId="1413943D">
            <wp:extent cx="106680" cy="160020"/>
            <wp:effectExtent l="0" t="0" r="7620" b="0"/>
            <wp:docPr id="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 cy="160020"/>
                    </a:xfrm>
                    <a:prstGeom prst="rect">
                      <a:avLst/>
                    </a:prstGeom>
                    <a:noFill/>
                    <a:ln>
                      <a:noFill/>
                    </a:ln>
                  </pic:spPr>
                </pic:pic>
              </a:graphicData>
            </a:graphic>
          </wp:inline>
        </w:drawing>
      </w:r>
      <w:r w:rsidRPr="0018495F">
        <w:rPr>
          <w:rFonts w:ascii="Book Antiqua" w:hAnsi="Book Antiqua"/>
          <w:sz w:val="24"/>
          <w:szCs w:val="24"/>
        </w:rPr>
        <w:fldChar w:fldCharType="end"/>
      </w:r>
      <w:r w:rsidRPr="0018495F">
        <w:rPr>
          <w:rFonts w:ascii="Book Antiqua" w:hAnsi="Book Antiqua"/>
          <w:sz w:val="24"/>
          <w:szCs w:val="24"/>
        </w:rPr>
        <w:fldChar w:fldCharType="end"/>
      </w:r>
      <w:r w:rsidRPr="0018495F">
        <w:rPr>
          <w:rFonts w:ascii="Book Antiqua" w:hAnsi="Book Antiqua"/>
          <w:sz w:val="24"/>
          <w:szCs w:val="24"/>
        </w:rPr>
        <w:t xml:space="preserve"> standard deviations; they were compared using Student’s t-test. Categorical variables were analyzed using </w:t>
      </w:r>
      <w:r w:rsidR="00617F17" w:rsidRPr="0018495F">
        <w:rPr>
          <w:rFonts w:ascii="Book Antiqua" w:hAnsi="Book Antiqua"/>
          <w:sz w:val="24"/>
          <w:szCs w:val="24"/>
        </w:rPr>
        <w:t>Pearson’s chi-square te</w:t>
      </w:r>
      <w:r w:rsidR="00556F3F" w:rsidRPr="0018495F">
        <w:rPr>
          <w:rFonts w:ascii="Book Antiqua" w:hAnsi="Book Antiqua"/>
          <w:sz w:val="24"/>
          <w:szCs w:val="24"/>
        </w:rPr>
        <w:t>s</w:t>
      </w:r>
      <w:r w:rsidR="00617F17" w:rsidRPr="0018495F">
        <w:rPr>
          <w:rFonts w:ascii="Book Antiqua" w:hAnsi="Book Antiqua"/>
          <w:sz w:val="24"/>
          <w:szCs w:val="24"/>
        </w:rPr>
        <w:t>t</w:t>
      </w:r>
      <w:r w:rsidRPr="0018495F">
        <w:rPr>
          <w:rFonts w:ascii="Book Antiqua" w:hAnsi="Book Antiqua"/>
          <w:sz w:val="24"/>
          <w:szCs w:val="24"/>
        </w:rPr>
        <w:t xml:space="preserve">. Overall survival was calculated using the Kaplan–Meier method. To evaluate risk factors for </w:t>
      </w:r>
      <w:r w:rsidR="008D65F3" w:rsidRPr="0018495F">
        <w:rPr>
          <w:rFonts w:ascii="Book Antiqua" w:hAnsi="Book Antiqua"/>
          <w:sz w:val="24"/>
          <w:szCs w:val="24"/>
        </w:rPr>
        <w:t xml:space="preserve">survival in </w:t>
      </w:r>
      <w:r w:rsidRPr="0018495F">
        <w:rPr>
          <w:rFonts w:ascii="Book Antiqua" w:hAnsi="Book Antiqua"/>
          <w:sz w:val="24"/>
          <w:szCs w:val="24"/>
        </w:rPr>
        <w:t>HCC recurrence</w:t>
      </w:r>
      <w:r w:rsidR="008D65F3" w:rsidRPr="0018495F">
        <w:rPr>
          <w:rFonts w:ascii="Book Antiqua" w:hAnsi="Book Antiqua"/>
          <w:sz w:val="24"/>
          <w:szCs w:val="24"/>
        </w:rPr>
        <w:t xml:space="preserve"> patients</w:t>
      </w:r>
      <w:r w:rsidRPr="0018495F">
        <w:rPr>
          <w:rFonts w:ascii="Book Antiqua" w:hAnsi="Book Antiqua"/>
          <w:sz w:val="24"/>
          <w:szCs w:val="24"/>
        </w:rPr>
        <w:t>, univariate analysis was performed using the Kaplan–Meier method and evaluated using the log-rank test. Candidate predictors associated with a p-value &lt;</w:t>
      </w:r>
      <w:r w:rsidR="00736732">
        <w:rPr>
          <w:rFonts w:ascii="Book Antiqua" w:eastAsia="SimSun" w:hAnsi="Book Antiqua" w:hint="eastAsia"/>
          <w:sz w:val="24"/>
          <w:szCs w:val="24"/>
          <w:lang w:eastAsia="zh-CN"/>
        </w:rPr>
        <w:t xml:space="preserve"> </w:t>
      </w:r>
      <w:r w:rsidRPr="0018495F">
        <w:rPr>
          <w:rFonts w:ascii="Book Antiqua" w:hAnsi="Book Antiqua"/>
          <w:sz w:val="24"/>
          <w:szCs w:val="24"/>
        </w:rPr>
        <w:t xml:space="preserve">0.2 in univariate analyses were entered into a multivariate analysis using Cox regression analysis. </w:t>
      </w:r>
      <w:r w:rsidR="008D65F3" w:rsidRPr="0018495F">
        <w:rPr>
          <w:rFonts w:ascii="Book Antiqua" w:hAnsi="Book Antiqua"/>
          <w:sz w:val="24"/>
          <w:szCs w:val="24"/>
        </w:rPr>
        <w:t xml:space="preserve">Furthermore, comparative study was done between recurrent HCC patients regarding Milan criteria at transplantation, also, in curative and palliative treatment groups, comparative studies were done between sorafenib and sirolimus treatment group and other treatment group. </w:t>
      </w:r>
      <w:r w:rsidRPr="0018495F">
        <w:rPr>
          <w:rFonts w:ascii="Book Antiqua" w:hAnsi="Book Antiqua"/>
          <w:sz w:val="24"/>
          <w:szCs w:val="24"/>
        </w:rPr>
        <w:t>Statistical analyses were performed using the SPSS software (ver. 18.0 for Windows; SPSS, Inc., Chicago, IL, USA). A p-value &lt;0.05 was considered to indicate statistical significance.</w:t>
      </w:r>
    </w:p>
    <w:p w14:paraId="5A28975A"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48BBB054" w14:textId="45CC55F9" w:rsidR="00FD1D96" w:rsidRPr="0018495F" w:rsidRDefault="002E761B" w:rsidP="00F81DFA">
      <w:pPr>
        <w:wordWrap/>
        <w:adjustRightInd w:val="0"/>
        <w:snapToGrid w:val="0"/>
        <w:spacing w:after="0" w:line="360" w:lineRule="auto"/>
        <w:rPr>
          <w:rFonts w:ascii="Book Antiqua" w:hAnsi="Book Antiqua"/>
          <w:b/>
          <w:sz w:val="24"/>
          <w:szCs w:val="24"/>
        </w:rPr>
      </w:pPr>
      <w:r w:rsidRPr="0018495F">
        <w:rPr>
          <w:rFonts w:ascii="Book Antiqua" w:hAnsi="Book Antiqua"/>
          <w:b/>
          <w:sz w:val="24"/>
          <w:szCs w:val="24"/>
        </w:rPr>
        <w:t>RESULTS</w:t>
      </w:r>
    </w:p>
    <w:p w14:paraId="636851BE" w14:textId="77777777" w:rsidR="00FD1D96" w:rsidRPr="00736732" w:rsidRDefault="00FD1D96" w:rsidP="00F81DFA">
      <w:pPr>
        <w:wordWrap/>
        <w:adjustRightInd w:val="0"/>
        <w:snapToGrid w:val="0"/>
        <w:spacing w:after="0" w:line="360" w:lineRule="auto"/>
        <w:rPr>
          <w:rFonts w:ascii="Book Antiqua" w:hAnsi="Book Antiqua"/>
          <w:b/>
          <w:i/>
          <w:sz w:val="24"/>
          <w:szCs w:val="24"/>
        </w:rPr>
      </w:pPr>
      <w:r w:rsidRPr="00736732">
        <w:rPr>
          <w:rFonts w:ascii="Book Antiqua" w:hAnsi="Book Antiqua"/>
          <w:b/>
          <w:i/>
          <w:sz w:val="24"/>
          <w:szCs w:val="24"/>
        </w:rPr>
        <w:t>Clinicopathological characteristics and recurrence patterns of patients with HCC recurrence after LDLT (Table 1)</w:t>
      </w:r>
    </w:p>
    <w:p w14:paraId="3414CDF3" w14:textId="70643D48"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The mean age of patients with HCC recurrence after LDLT was 52.0 ± 8.1 years, and 46 (85.2%) patients were males. The most common reason for LT was hepatitis B (</w:t>
      </w:r>
      <w:r w:rsidR="00736732" w:rsidRPr="00736732">
        <w:rPr>
          <w:rFonts w:ascii="Book Antiqua" w:hAnsi="Book Antiqua"/>
          <w:i/>
          <w:sz w:val="24"/>
          <w:szCs w:val="24"/>
        </w:rPr>
        <w:t>n =</w:t>
      </w:r>
      <w:r w:rsidRPr="0018495F">
        <w:rPr>
          <w:rFonts w:ascii="Book Antiqua" w:hAnsi="Book Antiqua"/>
          <w:sz w:val="24"/>
          <w:szCs w:val="24"/>
        </w:rPr>
        <w:t xml:space="preserve"> 46, 85.2%), followed by alcohol (</w:t>
      </w:r>
      <w:r w:rsidR="00736732" w:rsidRPr="00736732">
        <w:rPr>
          <w:rFonts w:ascii="Book Antiqua" w:hAnsi="Book Antiqua"/>
          <w:i/>
          <w:sz w:val="24"/>
          <w:szCs w:val="24"/>
        </w:rPr>
        <w:t>n =</w:t>
      </w:r>
      <w:r w:rsidRPr="0018495F">
        <w:rPr>
          <w:rFonts w:ascii="Book Antiqua" w:hAnsi="Book Antiqua"/>
          <w:sz w:val="24"/>
          <w:szCs w:val="24"/>
        </w:rPr>
        <w:t xml:space="preserve"> 5, 9.3%), hepatitis C (</w:t>
      </w:r>
      <w:r w:rsidR="00736732" w:rsidRPr="00736732">
        <w:rPr>
          <w:rFonts w:ascii="Book Antiqua" w:hAnsi="Book Antiqua"/>
          <w:i/>
          <w:sz w:val="24"/>
          <w:szCs w:val="24"/>
        </w:rPr>
        <w:t>n =</w:t>
      </w:r>
      <w:r w:rsidRPr="0018495F">
        <w:rPr>
          <w:rFonts w:ascii="Book Antiqua" w:hAnsi="Book Antiqua"/>
          <w:sz w:val="24"/>
          <w:szCs w:val="24"/>
        </w:rPr>
        <w:t xml:space="preserve"> 2, 3.7%), and other causes (</w:t>
      </w:r>
      <w:r w:rsidR="00736732" w:rsidRPr="00736732">
        <w:rPr>
          <w:rFonts w:ascii="Book Antiqua" w:hAnsi="Book Antiqua"/>
          <w:i/>
          <w:sz w:val="24"/>
          <w:szCs w:val="24"/>
        </w:rPr>
        <w:t>n =</w:t>
      </w:r>
      <w:r w:rsidRPr="0018495F">
        <w:rPr>
          <w:rFonts w:ascii="Book Antiqua" w:hAnsi="Book Antiqua"/>
          <w:sz w:val="24"/>
          <w:szCs w:val="24"/>
        </w:rPr>
        <w:t xml:space="preserve"> 1, 1.9%). The mean Child–Pugh score was 7.5 ± 2.4, and the mean model for end-stage liver disease (MELD) score was 11.7 ± 8.5. Of the patients, 48 (88.9%) </w:t>
      </w:r>
      <w:r w:rsidRPr="0018495F">
        <w:rPr>
          <w:rFonts w:ascii="Book Antiqua" w:hAnsi="Book Antiqua"/>
          <w:sz w:val="24"/>
          <w:szCs w:val="24"/>
        </w:rPr>
        <w:lastRenderedPageBreak/>
        <w:t xml:space="preserve">received pretransplant locoregional treatments. The mean tumor number and maximal tumor size at LT were 2.4 ± 1.9 and 4.85 ± 4.07 cm, respectively. Of the patients, 38 (70.4%) did not meet the Milan criteria. The median follow-up periods after LDLT and after HCC recurrence were 18.5 (range, 3–170) </w:t>
      </w:r>
      <w:r w:rsidR="00736732">
        <w:rPr>
          <w:rFonts w:ascii="Book Antiqua" w:eastAsia="SimSun" w:hAnsi="Book Antiqua" w:hint="eastAsia"/>
          <w:sz w:val="24"/>
          <w:szCs w:val="24"/>
          <w:lang w:eastAsia="zh-CN"/>
        </w:rPr>
        <w:t>mo</w:t>
      </w:r>
      <w:r w:rsidRPr="0018495F">
        <w:rPr>
          <w:rFonts w:ascii="Book Antiqua" w:hAnsi="Book Antiqua"/>
          <w:sz w:val="24"/>
          <w:szCs w:val="24"/>
        </w:rPr>
        <w:t xml:space="preserve"> and 8.5 (range, 0–122) </w:t>
      </w:r>
      <w:r w:rsidR="00736732">
        <w:rPr>
          <w:rFonts w:ascii="Book Antiqua" w:eastAsia="SimSun" w:hAnsi="Book Antiqua" w:hint="eastAsia"/>
          <w:sz w:val="24"/>
          <w:szCs w:val="24"/>
          <w:lang w:eastAsia="zh-CN"/>
        </w:rPr>
        <w:t>mo</w:t>
      </w:r>
      <w:r w:rsidRPr="0018495F">
        <w:rPr>
          <w:rFonts w:ascii="Book Antiqua" w:hAnsi="Book Antiqua"/>
          <w:sz w:val="24"/>
          <w:szCs w:val="24"/>
        </w:rPr>
        <w:t>, respectively.</w:t>
      </w:r>
    </w:p>
    <w:p w14:paraId="7E5E1DD6" w14:textId="56918AFD" w:rsidR="00FD1D96" w:rsidRPr="0018495F" w:rsidRDefault="00FD1D96" w:rsidP="00736732">
      <w:pPr>
        <w:wordWrap/>
        <w:adjustRightInd w:val="0"/>
        <w:snapToGrid w:val="0"/>
        <w:spacing w:after="0" w:line="360" w:lineRule="auto"/>
        <w:ind w:firstLineChars="100" w:firstLine="240"/>
        <w:rPr>
          <w:rFonts w:ascii="Book Antiqua" w:hAnsi="Book Antiqua"/>
          <w:sz w:val="24"/>
          <w:szCs w:val="24"/>
        </w:rPr>
      </w:pPr>
      <w:r w:rsidRPr="0018495F">
        <w:rPr>
          <w:rFonts w:ascii="Book Antiqua" w:hAnsi="Book Antiqua"/>
          <w:sz w:val="24"/>
          <w:szCs w:val="24"/>
        </w:rPr>
        <w:t xml:space="preserve">The median time interval between LDLT and HCC recurrence was 6.5 </w:t>
      </w:r>
      <w:r w:rsidR="00736732">
        <w:rPr>
          <w:rFonts w:ascii="Book Antiqua" w:eastAsia="SimSun" w:hAnsi="Book Antiqua" w:hint="eastAsia"/>
          <w:sz w:val="24"/>
          <w:szCs w:val="24"/>
          <w:lang w:eastAsia="zh-CN"/>
        </w:rPr>
        <w:t>mo</w:t>
      </w:r>
      <w:r w:rsidRPr="0018495F">
        <w:rPr>
          <w:rFonts w:ascii="Book Antiqua" w:hAnsi="Book Antiqua"/>
          <w:sz w:val="24"/>
          <w:szCs w:val="24"/>
        </w:rPr>
        <w:t xml:space="preserve"> (range, 1–150 </w:t>
      </w:r>
      <w:r w:rsidR="00736732">
        <w:rPr>
          <w:rFonts w:ascii="Book Antiqua" w:eastAsia="SimSun" w:hAnsi="Book Antiqua" w:hint="eastAsia"/>
          <w:sz w:val="24"/>
          <w:szCs w:val="24"/>
          <w:lang w:eastAsia="zh-CN"/>
        </w:rPr>
        <w:t>mo</w:t>
      </w:r>
      <w:r w:rsidRPr="0018495F">
        <w:rPr>
          <w:rFonts w:ascii="Book Antiqua" w:hAnsi="Book Antiqua"/>
          <w:sz w:val="24"/>
          <w:szCs w:val="24"/>
        </w:rPr>
        <w:t xml:space="preserve">, mean: 15.3 </w:t>
      </w:r>
      <w:r w:rsidR="00736732">
        <w:rPr>
          <w:rFonts w:ascii="Book Antiqua" w:eastAsia="SimSun" w:hAnsi="Book Antiqua" w:hint="eastAsia"/>
          <w:sz w:val="24"/>
          <w:szCs w:val="24"/>
          <w:lang w:eastAsia="zh-CN"/>
        </w:rPr>
        <w:t>mo</w:t>
      </w:r>
      <w:r w:rsidRPr="0018495F">
        <w:rPr>
          <w:rFonts w:ascii="Book Antiqua" w:hAnsi="Book Antiqua"/>
          <w:sz w:val="24"/>
          <w:szCs w:val="24"/>
        </w:rPr>
        <w:t>). Most HCC recurrence (</w:t>
      </w:r>
      <w:r w:rsidR="00736732" w:rsidRPr="00736732">
        <w:rPr>
          <w:rFonts w:ascii="Book Antiqua" w:hAnsi="Book Antiqua"/>
          <w:i/>
          <w:sz w:val="24"/>
          <w:szCs w:val="24"/>
        </w:rPr>
        <w:t>n =</w:t>
      </w:r>
      <w:r w:rsidRPr="0018495F">
        <w:rPr>
          <w:rFonts w:ascii="Book Antiqua" w:hAnsi="Book Antiqua"/>
          <w:sz w:val="24"/>
          <w:szCs w:val="24"/>
        </w:rPr>
        <w:t xml:space="preserve"> 44, 81.5%) occurred within 2 years, with 37 (68.5%) patients experiencing HCC recurrence within 1 year (Fig</w:t>
      </w:r>
      <w:r w:rsidR="00947E96" w:rsidRPr="0018495F">
        <w:rPr>
          <w:rFonts w:ascii="Book Antiqua" w:hAnsi="Book Antiqua"/>
          <w:sz w:val="24"/>
          <w:szCs w:val="24"/>
        </w:rPr>
        <w:t xml:space="preserve">ure </w:t>
      </w:r>
      <w:r w:rsidRPr="0018495F">
        <w:rPr>
          <w:rFonts w:ascii="Book Antiqua" w:hAnsi="Book Antiqua"/>
          <w:sz w:val="24"/>
          <w:szCs w:val="24"/>
        </w:rPr>
        <w:t>1</w:t>
      </w:r>
      <w:r w:rsidR="00736732">
        <w:rPr>
          <w:rFonts w:ascii="Book Antiqua" w:eastAsia="SimSun" w:hAnsi="Book Antiqua" w:hint="eastAsia"/>
          <w:sz w:val="24"/>
          <w:szCs w:val="24"/>
          <w:lang w:eastAsia="zh-CN"/>
        </w:rPr>
        <w:t>A</w:t>
      </w:r>
      <w:r w:rsidRPr="0018495F">
        <w:rPr>
          <w:rFonts w:ascii="Book Antiqua" w:hAnsi="Book Antiqua"/>
          <w:sz w:val="24"/>
          <w:szCs w:val="24"/>
        </w:rPr>
        <w:t>). At the time of HCC recurrence after LDLT, 14 (25.9%) patients had a solitary recurrent tumor, but 40 (74.1%) patients had multiple recurrent tumors. The most frequently involved organs were the lung (</w:t>
      </w:r>
      <w:r w:rsidR="00736732" w:rsidRPr="00736732">
        <w:rPr>
          <w:rFonts w:ascii="Book Antiqua" w:hAnsi="Book Antiqua"/>
          <w:i/>
          <w:sz w:val="24"/>
          <w:szCs w:val="24"/>
        </w:rPr>
        <w:t>n =</w:t>
      </w:r>
      <w:r w:rsidRPr="0018495F">
        <w:rPr>
          <w:rFonts w:ascii="Book Antiqua" w:hAnsi="Book Antiqua"/>
          <w:sz w:val="24"/>
          <w:szCs w:val="24"/>
        </w:rPr>
        <w:t xml:space="preserve"> 24, 44.4%), followed by the liver (</w:t>
      </w:r>
      <w:r w:rsidR="00736732" w:rsidRPr="00736732">
        <w:rPr>
          <w:rFonts w:ascii="Book Antiqua" w:hAnsi="Book Antiqua"/>
          <w:i/>
          <w:sz w:val="24"/>
          <w:szCs w:val="24"/>
        </w:rPr>
        <w:t>n =</w:t>
      </w:r>
      <w:r w:rsidRPr="0018495F">
        <w:rPr>
          <w:rFonts w:ascii="Book Antiqua" w:hAnsi="Book Antiqua"/>
          <w:sz w:val="24"/>
          <w:szCs w:val="24"/>
        </w:rPr>
        <w:t xml:space="preserve"> 17, 31.5%)</w:t>
      </w:r>
      <w:r w:rsidR="00736B30" w:rsidRPr="0018495F">
        <w:rPr>
          <w:rFonts w:ascii="Book Antiqua" w:hAnsi="Book Antiqua"/>
          <w:sz w:val="24"/>
          <w:szCs w:val="24"/>
        </w:rPr>
        <w:t>,</w:t>
      </w:r>
      <w:r w:rsidRPr="0018495F">
        <w:rPr>
          <w:rFonts w:ascii="Book Antiqua" w:hAnsi="Book Antiqua"/>
          <w:sz w:val="24"/>
          <w:szCs w:val="24"/>
        </w:rPr>
        <w:t xml:space="preserve"> bone (</w:t>
      </w:r>
      <w:r w:rsidR="00736732" w:rsidRPr="00736732">
        <w:rPr>
          <w:rFonts w:ascii="Book Antiqua" w:hAnsi="Book Antiqua"/>
          <w:i/>
          <w:sz w:val="24"/>
          <w:szCs w:val="24"/>
        </w:rPr>
        <w:t>n =</w:t>
      </w:r>
      <w:r w:rsidRPr="0018495F">
        <w:rPr>
          <w:rFonts w:ascii="Book Antiqua" w:hAnsi="Book Antiqua"/>
          <w:sz w:val="24"/>
          <w:szCs w:val="24"/>
        </w:rPr>
        <w:t xml:space="preserve"> 10, 18.5%)</w:t>
      </w:r>
      <w:r w:rsidR="008D65F3" w:rsidRPr="0018495F">
        <w:rPr>
          <w:rFonts w:ascii="Book Antiqua" w:hAnsi="Book Antiqua"/>
          <w:sz w:val="24"/>
          <w:szCs w:val="24"/>
        </w:rPr>
        <w:t xml:space="preserve">, </w:t>
      </w:r>
      <w:r w:rsidR="00736B30" w:rsidRPr="0018495F">
        <w:rPr>
          <w:rFonts w:ascii="Book Antiqua" w:hAnsi="Book Antiqua"/>
          <w:sz w:val="24"/>
          <w:szCs w:val="24"/>
        </w:rPr>
        <w:t>lymph node (</w:t>
      </w:r>
      <w:r w:rsidR="00736732" w:rsidRPr="00736732">
        <w:rPr>
          <w:rFonts w:ascii="Book Antiqua" w:hAnsi="Book Antiqua"/>
          <w:i/>
          <w:sz w:val="24"/>
          <w:szCs w:val="24"/>
        </w:rPr>
        <w:t>n =</w:t>
      </w:r>
      <w:r w:rsidR="00736B30" w:rsidRPr="0018495F">
        <w:rPr>
          <w:rFonts w:ascii="Book Antiqua" w:hAnsi="Book Antiqua"/>
          <w:sz w:val="24"/>
          <w:szCs w:val="24"/>
        </w:rPr>
        <w:t xml:space="preserve"> 6, 11.1%), brain (</w:t>
      </w:r>
      <w:r w:rsidR="00736732" w:rsidRPr="00736732">
        <w:rPr>
          <w:rFonts w:ascii="Book Antiqua" w:hAnsi="Book Antiqua"/>
          <w:i/>
          <w:sz w:val="24"/>
          <w:szCs w:val="24"/>
        </w:rPr>
        <w:t>n =</w:t>
      </w:r>
      <w:r w:rsidR="00736B30" w:rsidRPr="0018495F">
        <w:rPr>
          <w:rFonts w:ascii="Book Antiqua" w:hAnsi="Book Antiqua"/>
          <w:sz w:val="24"/>
          <w:szCs w:val="24"/>
        </w:rPr>
        <w:t xml:space="preserve"> 2, 3.7%), and chest wall (</w:t>
      </w:r>
      <w:r w:rsidR="00736732" w:rsidRPr="00736732">
        <w:rPr>
          <w:rFonts w:ascii="Book Antiqua" w:hAnsi="Book Antiqua"/>
          <w:i/>
          <w:sz w:val="24"/>
          <w:szCs w:val="24"/>
        </w:rPr>
        <w:t>n =</w:t>
      </w:r>
      <w:r w:rsidR="00736B30" w:rsidRPr="0018495F">
        <w:rPr>
          <w:rFonts w:ascii="Book Antiqua" w:hAnsi="Book Antiqua"/>
          <w:sz w:val="24"/>
          <w:szCs w:val="24"/>
        </w:rPr>
        <w:t xml:space="preserve"> 2, 3.7%).</w:t>
      </w:r>
    </w:p>
    <w:p w14:paraId="539E098F" w14:textId="4E0E75BD" w:rsidR="003658B1" w:rsidRPr="0018495F" w:rsidRDefault="003658B1" w:rsidP="00736732">
      <w:pPr>
        <w:wordWrap/>
        <w:adjustRightInd w:val="0"/>
        <w:snapToGrid w:val="0"/>
        <w:spacing w:after="0" w:line="360" w:lineRule="auto"/>
        <w:ind w:firstLineChars="100" w:firstLine="240"/>
        <w:rPr>
          <w:rFonts w:ascii="Book Antiqua" w:hAnsi="Book Antiqua"/>
          <w:sz w:val="24"/>
          <w:szCs w:val="24"/>
        </w:rPr>
      </w:pPr>
      <w:r w:rsidRPr="0018495F">
        <w:rPr>
          <w:rFonts w:ascii="Book Antiqua" w:hAnsi="Book Antiqua"/>
          <w:sz w:val="24"/>
          <w:szCs w:val="24"/>
        </w:rPr>
        <w:t>In this study, 15 (27.8%) patients were managed with curative intent treatment, and the remaining 39 (72.2%) were managed with palliative intent treatments. Among the curative treatment group, 13 patients received only the operation for the first treatment of recurrent HCC, one patient underwent the operation and TACE, and one patient underwent TACE and RFA. Among the palliative group, TACE was the most common treatment modality for the first treatment of recurrent HCC: 10 patients received TACE as monotherapy or combined therapy (Table 2).</w:t>
      </w:r>
    </w:p>
    <w:p w14:paraId="0E29BA5E" w14:textId="77777777" w:rsidR="008D65F3" w:rsidRPr="0018495F" w:rsidRDefault="008D65F3" w:rsidP="00F81DFA">
      <w:pPr>
        <w:wordWrap/>
        <w:adjustRightInd w:val="0"/>
        <w:snapToGrid w:val="0"/>
        <w:spacing w:after="0" w:line="360" w:lineRule="auto"/>
        <w:rPr>
          <w:rFonts w:ascii="Book Antiqua" w:hAnsi="Book Antiqua"/>
          <w:sz w:val="24"/>
          <w:szCs w:val="24"/>
        </w:rPr>
      </w:pPr>
    </w:p>
    <w:p w14:paraId="7BAB8909" w14:textId="168A0294" w:rsidR="00FD1D96" w:rsidRPr="00736732" w:rsidRDefault="00FD1D96" w:rsidP="00F81DFA">
      <w:pPr>
        <w:wordWrap/>
        <w:adjustRightInd w:val="0"/>
        <w:snapToGrid w:val="0"/>
        <w:spacing w:after="0" w:line="360" w:lineRule="auto"/>
        <w:rPr>
          <w:rFonts w:ascii="Book Antiqua" w:hAnsi="Book Antiqua"/>
          <w:b/>
          <w:i/>
          <w:sz w:val="24"/>
          <w:szCs w:val="24"/>
        </w:rPr>
      </w:pPr>
      <w:r w:rsidRPr="00736732">
        <w:rPr>
          <w:rFonts w:ascii="Book Antiqua" w:hAnsi="Book Antiqua"/>
          <w:b/>
          <w:i/>
          <w:sz w:val="24"/>
          <w:szCs w:val="24"/>
        </w:rPr>
        <w:t xml:space="preserve">Patterns and treatment outcome of HCC recurrence after LDLT according to the Milan criteria </w:t>
      </w:r>
      <w:r w:rsidR="008D65F3" w:rsidRPr="00736732">
        <w:rPr>
          <w:rFonts w:ascii="Book Antiqua" w:hAnsi="Book Antiqua"/>
          <w:b/>
          <w:i/>
          <w:sz w:val="24"/>
          <w:szCs w:val="24"/>
        </w:rPr>
        <w:t xml:space="preserve">at transplantation </w:t>
      </w:r>
      <w:r w:rsidRPr="00736732">
        <w:rPr>
          <w:rFonts w:ascii="Book Antiqua" w:hAnsi="Book Antiqua"/>
          <w:b/>
          <w:i/>
          <w:sz w:val="24"/>
          <w:szCs w:val="24"/>
        </w:rPr>
        <w:t xml:space="preserve">(Table </w:t>
      </w:r>
      <w:r w:rsidR="003658B1" w:rsidRPr="00736732">
        <w:rPr>
          <w:rFonts w:ascii="Book Antiqua" w:hAnsi="Book Antiqua"/>
          <w:b/>
          <w:i/>
          <w:sz w:val="24"/>
          <w:szCs w:val="24"/>
        </w:rPr>
        <w:t>3</w:t>
      </w:r>
      <w:r w:rsidRPr="00736732">
        <w:rPr>
          <w:rFonts w:ascii="Book Antiqua" w:hAnsi="Book Antiqua"/>
          <w:b/>
          <w:i/>
          <w:sz w:val="24"/>
          <w:szCs w:val="24"/>
        </w:rPr>
        <w:t>)</w:t>
      </w:r>
    </w:p>
    <w:p w14:paraId="7EB5067E" w14:textId="0A4DEE1F"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 xml:space="preserve">We performed subgroup analysis to compare patterns of recurrent HCC according to the Milan criteria at LDLT. </w:t>
      </w:r>
      <w:r w:rsidR="004D4981" w:rsidRPr="0018495F">
        <w:rPr>
          <w:rFonts w:ascii="Book Antiqua" w:hAnsi="Book Antiqua"/>
          <w:sz w:val="24"/>
          <w:szCs w:val="24"/>
        </w:rPr>
        <w:t xml:space="preserve">The Milam criteria were based on pathology results. </w:t>
      </w:r>
      <w:r w:rsidRPr="0018495F">
        <w:rPr>
          <w:rFonts w:ascii="Book Antiqua" w:hAnsi="Book Antiqua"/>
          <w:sz w:val="24"/>
          <w:szCs w:val="24"/>
        </w:rPr>
        <w:t>During the study period, 293 patients underwent LDLT for HCC at our transplant center. Among the 180 (61.4%) patients who met the Milan criteria at LDLT, 16 (8.9%) experienced HCC recurrence. Among the 113 (38.6%) patients who did not meet the Milan criteria, 38 (33.6%) experienced HCC recurrence. Recipient age in the group not meeting the Milan criteria was significantly higher than that in the group meeting them (</w:t>
      </w:r>
      <w:r w:rsidR="00736732" w:rsidRPr="00736732">
        <w:rPr>
          <w:rFonts w:ascii="Book Antiqua" w:hAnsi="Book Antiqua"/>
          <w:i/>
          <w:sz w:val="24"/>
          <w:szCs w:val="24"/>
        </w:rPr>
        <w:t>P =</w:t>
      </w:r>
      <w:r w:rsidRPr="0018495F">
        <w:rPr>
          <w:rFonts w:ascii="Book Antiqua" w:hAnsi="Book Antiqua"/>
          <w:sz w:val="24"/>
          <w:szCs w:val="24"/>
        </w:rPr>
        <w:t> 0.005). Tumor number (</w:t>
      </w:r>
      <w:r w:rsidR="00736732" w:rsidRPr="00736732">
        <w:rPr>
          <w:rFonts w:ascii="Book Antiqua" w:hAnsi="Book Antiqua"/>
          <w:i/>
          <w:sz w:val="24"/>
          <w:szCs w:val="24"/>
        </w:rPr>
        <w:t>P &lt;</w:t>
      </w:r>
      <w:r w:rsidRPr="0018495F">
        <w:rPr>
          <w:rFonts w:ascii="Book Antiqua" w:hAnsi="Book Antiqua"/>
          <w:sz w:val="24"/>
          <w:szCs w:val="24"/>
        </w:rPr>
        <w:t xml:space="preserve"> 0.001) and size (</w:t>
      </w:r>
      <w:r w:rsidR="00736732" w:rsidRPr="00736732">
        <w:rPr>
          <w:rFonts w:ascii="Book Antiqua" w:hAnsi="Book Antiqua"/>
          <w:i/>
          <w:sz w:val="24"/>
          <w:szCs w:val="24"/>
        </w:rPr>
        <w:t>P &lt;</w:t>
      </w:r>
      <w:r w:rsidRPr="0018495F">
        <w:rPr>
          <w:rFonts w:ascii="Book Antiqua" w:hAnsi="Book Antiqua"/>
          <w:sz w:val="24"/>
          <w:szCs w:val="24"/>
        </w:rPr>
        <w:t xml:space="preserve"> 0.001) and AFP (</w:t>
      </w:r>
      <w:r w:rsidR="00736732" w:rsidRPr="00736732">
        <w:rPr>
          <w:rFonts w:ascii="Book Antiqua" w:hAnsi="Book Antiqua"/>
          <w:i/>
          <w:sz w:val="24"/>
          <w:szCs w:val="24"/>
        </w:rPr>
        <w:t xml:space="preserve">P </w:t>
      </w:r>
      <w:r w:rsidR="00736732" w:rsidRPr="00736732">
        <w:rPr>
          <w:rFonts w:ascii="Book Antiqua" w:hAnsi="Book Antiqua"/>
          <w:i/>
          <w:sz w:val="24"/>
          <w:szCs w:val="24"/>
        </w:rPr>
        <w:lastRenderedPageBreak/>
        <w:t>=</w:t>
      </w:r>
      <w:r w:rsidRPr="0018495F">
        <w:rPr>
          <w:rFonts w:ascii="Book Antiqua" w:hAnsi="Book Antiqua"/>
          <w:sz w:val="24"/>
          <w:szCs w:val="24"/>
        </w:rPr>
        <w:t xml:space="preserve"> 0.043) in the outside-the-Milan group were significantly higher than those in the within Milan group. Other clinicopathological factors at transplantation, such as recipient gender, etiology for transplantation, MELD score, GRWR, and history of pre-transplant locoregional treatments, were not significantly different between the two groups. Recurrence rates according to the Milan criteria at LDLT were significantly different (</w:t>
      </w:r>
      <w:r w:rsidR="00736732" w:rsidRPr="00736732">
        <w:rPr>
          <w:rFonts w:ascii="Book Antiqua" w:hAnsi="Book Antiqua"/>
          <w:i/>
          <w:sz w:val="24"/>
          <w:szCs w:val="24"/>
        </w:rPr>
        <w:t>P &lt;</w:t>
      </w:r>
      <w:r w:rsidRPr="0018495F">
        <w:rPr>
          <w:rFonts w:ascii="Book Antiqua" w:hAnsi="Book Antiqua"/>
          <w:sz w:val="24"/>
          <w:szCs w:val="24"/>
        </w:rPr>
        <w:t xml:space="preserve"> 0.001). However, in terms of tumor recurrence patterns, the time interval between LDLT and HCC recurrence (</w:t>
      </w:r>
      <w:r w:rsidR="00736732" w:rsidRPr="00736732">
        <w:rPr>
          <w:rFonts w:ascii="Book Antiqua" w:hAnsi="Book Antiqua"/>
          <w:i/>
          <w:sz w:val="24"/>
          <w:szCs w:val="24"/>
        </w:rPr>
        <w:t>P =</w:t>
      </w:r>
      <w:r w:rsidRPr="0018495F">
        <w:rPr>
          <w:rFonts w:ascii="Book Antiqua" w:hAnsi="Book Antiqua"/>
          <w:sz w:val="24"/>
          <w:szCs w:val="24"/>
        </w:rPr>
        <w:t xml:space="preserve"> 0.157, </w:t>
      </w:r>
      <w:r w:rsidR="00947E96" w:rsidRPr="0018495F">
        <w:rPr>
          <w:rFonts w:ascii="Book Antiqua" w:hAnsi="Book Antiqua"/>
          <w:sz w:val="24"/>
          <w:szCs w:val="24"/>
        </w:rPr>
        <w:t>Figure</w:t>
      </w:r>
      <w:r w:rsidRPr="0018495F">
        <w:rPr>
          <w:rFonts w:ascii="Book Antiqua" w:hAnsi="Book Antiqua"/>
          <w:sz w:val="24"/>
          <w:szCs w:val="24"/>
        </w:rPr>
        <w:t xml:space="preserve"> 1</w:t>
      </w:r>
      <w:r w:rsidR="00736732">
        <w:rPr>
          <w:rFonts w:ascii="Book Antiqua" w:eastAsia="SimSun" w:hAnsi="Book Antiqua" w:hint="eastAsia"/>
          <w:sz w:val="24"/>
          <w:szCs w:val="24"/>
          <w:lang w:eastAsia="zh-CN"/>
        </w:rPr>
        <w:t>B</w:t>
      </w:r>
      <w:r w:rsidRPr="0018495F">
        <w:rPr>
          <w:rFonts w:ascii="Book Antiqua" w:hAnsi="Book Antiqua"/>
          <w:sz w:val="24"/>
          <w:szCs w:val="24"/>
        </w:rPr>
        <w:t>), tumor number at HCC recurrence (</w:t>
      </w:r>
      <w:r w:rsidR="00736732" w:rsidRPr="00736732">
        <w:rPr>
          <w:rFonts w:ascii="Book Antiqua" w:hAnsi="Book Antiqua"/>
          <w:i/>
          <w:sz w:val="24"/>
          <w:szCs w:val="24"/>
        </w:rPr>
        <w:t>P =</w:t>
      </w:r>
      <w:r w:rsidRPr="0018495F">
        <w:rPr>
          <w:rFonts w:ascii="Book Antiqua" w:hAnsi="Book Antiqua"/>
          <w:sz w:val="24"/>
          <w:szCs w:val="24"/>
        </w:rPr>
        <w:t xml:space="preserve"> 0.735), and HCC recurrence site (</w:t>
      </w:r>
      <w:r w:rsidR="00736732" w:rsidRPr="00736732">
        <w:rPr>
          <w:rFonts w:ascii="Book Antiqua" w:hAnsi="Book Antiqua"/>
          <w:i/>
          <w:sz w:val="24"/>
          <w:szCs w:val="24"/>
        </w:rPr>
        <w:t>P =</w:t>
      </w:r>
      <w:r w:rsidRPr="0018495F">
        <w:rPr>
          <w:rFonts w:ascii="Book Antiqua" w:hAnsi="Book Antiqua"/>
          <w:sz w:val="24"/>
          <w:szCs w:val="24"/>
        </w:rPr>
        <w:t xml:space="preserve"> 0.555), there was no significant difference between the groups. Furthermore, survival rates after HCC recurrence were not significantly different between the groups (</w:t>
      </w:r>
      <w:r w:rsidR="00736732" w:rsidRPr="00736732">
        <w:rPr>
          <w:rFonts w:ascii="Book Antiqua" w:hAnsi="Book Antiqua"/>
          <w:i/>
          <w:sz w:val="24"/>
          <w:szCs w:val="24"/>
        </w:rPr>
        <w:t>P =</w:t>
      </w:r>
      <w:r w:rsidRPr="0018495F">
        <w:rPr>
          <w:rFonts w:ascii="Book Antiqua" w:hAnsi="Book Antiqua"/>
          <w:sz w:val="24"/>
          <w:szCs w:val="24"/>
        </w:rPr>
        <w:t xml:space="preserve"> 0.245, </w:t>
      </w:r>
      <w:r w:rsidR="00C61E20" w:rsidRPr="0018495F">
        <w:rPr>
          <w:rFonts w:ascii="Book Antiqua" w:hAnsi="Book Antiqua"/>
          <w:sz w:val="24"/>
          <w:szCs w:val="24"/>
        </w:rPr>
        <w:t>Figure</w:t>
      </w:r>
      <w:r w:rsidRPr="0018495F">
        <w:rPr>
          <w:rFonts w:ascii="Book Antiqua" w:hAnsi="Book Antiqua"/>
          <w:sz w:val="24"/>
          <w:szCs w:val="24"/>
        </w:rPr>
        <w:t xml:space="preserve"> 2</w:t>
      </w:r>
      <w:r w:rsidR="00736732">
        <w:rPr>
          <w:rFonts w:ascii="Book Antiqua" w:eastAsia="SimSun" w:hAnsi="Book Antiqua" w:hint="eastAsia"/>
          <w:sz w:val="24"/>
          <w:szCs w:val="24"/>
          <w:lang w:eastAsia="zh-CN"/>
        </w:rPr>
        <w:t>C</w:t>
      </w:r>
      <w:r w:rsidRPr="0018495F">
        <w:rPr>
          <w:rFonts w:ascii="Book Antiqua" w:hAnsi="Book Antiqua"/>
          <w:sz w:val="24"/>
          <w:szCs w:val="24"/>
        </w:rPr>
        <w:t>).</w:t>
      </w:r>
    </w:p>
    <w:p w14:paraId="01C70318"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4ACE51D0" w14:textId="31CB3EDA" w:rsidR="00FD1D96" w:rsidRPr="00736732" w:rsidRDefault="00FD1D96" w:rsidP="00F81DFA">
      <w:pPr>
        <w:wordWrap/>
        <w:adjustRightInd w:val="0"/>
        <w:snapToGrid w:val="0"/>
        <w:spacing w:after="0" w:line="360" w:lineRule="auto"/>
        <w:rPr>
          <w:rFonts w:ascii="Book Antiqua" w:hAnsi="Book Antiqua"/>
          <w:b/>
          <w:i/>
          <w:sz w:val="24"/>
          <w:szCs w:val="24"/>
        </w:rPr>
      </w:pPr>
      <w:r w:rsidRPr="00736732">
        <w:rPr>
          <w:rFonts w:ascii="Book Antiqua" w:hAnsi="Book Antiqua"/>
          <w:b/>
          <w:i/>
          <w:sz w:val="24"/>
          <w:szCs w:val="24"/>
        </w:rPr>
        <w:t xml:space="preserve">Survival after HCC recurrence and factors related to </w:t>
      </w:r>
      <w:r w:rsidR="00333D15" w:rsidRPr="00736732">
        <w:rPr>
          <w:rFonts w:ascii="Book Antiqua" w:hAnsi="Book Antiqua"/>
          <w:b/>
          <w:i/>
          <w:sz w:val="24"/>
          <w:szCs w:val="24"/>
        </w:rPr>
        <w:t>it</w:t>
      </w:r>
    </w:p>
    <w:p w14:paraId="682564D7" w14:textId="3AA729EF"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The 6-, 12-, 24-, and 36-month overall survivals after HCC recurrence were 63.0, 41.1, 20.5, and 15.4%, respectively (</w:t>
      </w:r>
      <w:r w:rsidR="00C61E20" w:rsidRPr="0018495F">
        <w:rPr>
          <w:rFonts w:ascii="Book Antiqua" w:hAnsi="Book Antiqua"/>
          <w:sz w:val="24"/>
          <w:szCs w:val="24"/>
        </w:rPr>
        <w:t>Figure</w:t>
      </w:r>
      <w:r w:rsidRPr="0018495F">
        <w:rPr>
          <w:rFonts w:ascii="Book Antiqua" w:hAnsi="Book Antiqua"/>
          <w:sz w:val="24"/>
          <w:szCs w:val="24"/>
        </w:rPr>
        <w:t xml:space="preserve"> 2</w:t>
      </w:r>
      <w:r w:rsidR="00736732">
        <w:rPr>
          <w:rFonts w:ascii="Book Antiqua" w:eastAsia="SimSun" w:hAnsi="Book Antiqua" w:hint="eastAsia"/>
          <w:sz w:val="24"/>
          <w:szCs w:val="24"/>
          <w:lang w:eastAsia="zh-CN"/>
        </w:rPr>
        <w:t>A</w:t>
      </w:r>
      <w:r w:rsidRPr="0018495F">
        <w:rPr>
          <w:rFonts w:ascii="Book Antiqua" w:hAnsi="Book Antiqua"/>
          <w:sz w:val="24"/>
          <w:szCs w:val="24"/>
        </w:rPr>
        <w:t>). In univariate analysis, time to recurrence &lt;</w:t>
      </w:r>
      <w:r w:rsidR="00736732">
        <w:rPr>
          <w:rFonts w:ascii="Book Antiqua" w:eastAsia="SimSun" w:hAnsi="Book Antiqua" w:hint="eastAsia"/>
          <w:sz w:val="24"/>
          <w:szCs w:val="24"/>
          <w:lang w:eastAsia="zh-CN"/>
        </w:rPr>
        <w:t xml:space="preserve"> </w:t>
      </w:r>
      <w:r w:rsidRPr="0018495F">
        <w:rPr>
          <w:rFonts w:ascii="Book Antiqua" w:hAnsi="Book Antiqua"/>
          <w:sz w:val="24"/>
          <w:szCs w:val="24"/>
        </w:rPr>
        <w:t xml:space="preserve">12 </w:t>
      </w:r>
      <w:r w:rsidR="00736732">
        <w:rPr>
          <w:rFonts w:ascii="Book Antiqua" w:eastAsia="SimSun" w:hAnsi="Book Antiqua" w:hint="eastAsia"/>
          <w:sz w:val="24"/>
          <w:szCs w:val="24"/>
          <w:lang w:eastAsia="zh-CN"/>
        </w:rPr>
        <w:t>mo</w:t>
      </w:r>
      <w:r w:rsidRPr="0018495F">
        <w:rPr>
          <w:rFonts w:ascii="Book Antiqua" w:hAnsi="Book Antiqua"/>
          <w:sz w:val="24"/>
          <w:szCs w:val="24"/>
        </w:rPr>
        <w:t xml:space="preserve"> (</w:t>
      </w:r>
      <w:r w:rsidR="00736732" w:rsidRPr="00736732">
        <w:rPr>
          <w:rFonts w:ascii="Book Antiqua" w:hAnsi="Book Antiqua"/>
          <w:i/>
          <w:sz w:val="24"/>
          <w:szCs w:val="24"/>
        </w:rPr>
        <w:t>P =</w:t>
      </w:r>
      <w:r w:rsidRPr="0018495F">
        <w:rPr>
          <w:rFonts w:ascii="Book Antiqua" w:hAnsi="Book Antiqua"/>
          <w:sz w:val="24"/>
          <w:szCs w:val="24"/>
        </w:rPr>
        <w:t xml:space="preserve"> 0.010), </w:t>
      </w:r>
      <w:r w:rsidR="008D65F3" w:rsidRPr="0018495F">
        <w:rPr>
          <w:rFonts w:ascii="Book Antiqua" w:hAnsi="Book Antiqua"/>
          <w:sz w:val="24"/>
          <w:szCs w:val="24"/>
        </w:rPr>
        <w:t>multiple HCC recurrences</w:t>
      </w:r>
      <w:r w:rsidRPr="0018495F">
        <w:rPr>
          <w:rFonts w:ascii="Book Antiqua" w:hAnsi="Book Antiqua"/>
          <w:sz w:val="24"/>
          <w:szCs w:val="24"/>
        </w:rPr>
        <w:t xml:space="preserve"> (</w:t>
      </w:r>
      <w:r w:rsidR="00736732" w:rsidRPr="00736732">
        <w:rPr>
          <w:rFonts w:ascii="Book Antiqua" w:hAnsi="Book Antiqua"/>
          <w:i/>
          <w:sz w:val="24"/>
          <w:szCs w:val="24"/>
        </w:rPr>
        <w:t>P &lt;</w:t>
      </w:r>
      <w:r w:rsidRPr="0018495F">
        <w:rPr>
          <w:rFonts w:ascii="Book Antiqua" w:hAnsi="Book Antiqua"/>
          <w:sz w:val="24"/>
          <w:szCs w:val="24"/>
        </w:rPr>
        <w:t xml:space="preserve"> 0.001), brain metastasis (</w:t>
      </w:r>
      <w:r w:rsidR="00736732" w:rsidRPr="00736732">
        <w:rPr>
          <w:rFonts w:ascii="Book Antiqua" w:hAnsi="Book Antiqua"/>
          <w:i/>
          <w:sz w:val="24"/>
          <w:szCs w:val="24"/>
        </w:rPr>
        <w:t>P &lt;</w:t>
      </w:r>
      <w:r w:rsidRPr="0018495F">
        <w:rPr>
          <w:rFonts w:ascii="Book Antiqua" w:hAnsi="Book Antiqua"/>
          <w:sz w:val="24"/>
          <w:szCs w:val="24"/>
        </w:rPr>
        <w:t xml:space="preserve"> 0.001), and palliative treatment for recurrent tumors (</w:t>
      </w:r>
      <w:r w:rsidR="00736732" w:rsidRPr="00736732">
        <w:rPr>
          <w:rFonts w:ascii="Book Antiqua" w:hAnsi="Book Antiqua"/>
          <w:i/>
          <w:sz w:val="24"/>
          <w:szCs w:val="24"/>
        </w:rPr>
        <w:t>P &lt;</w:t>
      </w:r>
      <w:r w:rsidRPr="0018495F">
        <w:rPr>
          <w:rFonts w:ascii="Book Antiqua" w:hAnsi="Book Antiqua"/>
          <w:sz w:val="24"/>
          <w:szCs w:val="24"/>
        </w:rPr>
        <w:t xml:space="preserve"> 0.001</w:t>
      </w:r>
      <w:r w:rsidR="00C61E20" w:rsidRPr="0018495F">
        <w:rPr>
          <w:rFonts w:ascii="Book Antiqua" w:hAnsi="Book Antiqua"/>
          <w:sz w:val="24"/>
          <w:szCs w:val="24"/>
        </w:rPr>
        <w:t>; Figure</w:t>
      </w:r>
      <w:r w:rsidRPr="0018495F">
        <w:rPr>
          <w:rFonts w:ascii="Book Antiqua" w:hAnsi="Book Antiqua"/>
          <w:sz w:val="24"/>
          <w:szCs w:val="24"/>
        </w:rPr>
        <w:t xml:space="preserve"> 2</w:t>
      </w:r>
      <w:r w:rsidR="00736732">
        <w:rPr>
          <w:rFonts w:ascii="Book Antiqua" w:eastAsia="SimSun" w:hAnsi="Book Antiqua" w:hint="eastAsia"/>
          <w:sz w:val="24"/>
          <w:szCs w:val="24"/>
          <w:lang w:eastAsia="zh-CN"/>
        </w:rPr>
        <w:t>B</w:t>
      </w:r>
      <w:r w:rsidRPr="0018495F">
        <w:rPr>
          <w:rFonts w:ascii="Book Antiqua" w:hAnsi="Book Antiqua"/>
          <w:sz w:val="24"/>
          <w:szCs w:val="24"/>
        </w:rPr>
        <w:t>) were statistically associated with poor overall survival after HCC recurrence. Among them, time to recurrence &lt;</w:t>
      </w:r>
      <w:r w:rsidR="00736732">
        <w:rPr>
          <w:rFonts w:ascii="Book Antiqua" w:eastAsia="SimSun" w:hAnsi="Book Antiqua" w:hint="eastAsia"/>
          <w:sz w:val="24"/>
          <w:szCs w:val="24"/>
          <w:lang w:eastAsia="zh-CN"/>
        </w:rPr>
        <w:t xml:space="preserve"> </w:t>
      </w:r>
      <w:r w:rsidRPr="0018495F">
        <w:rPr>
          <w:rFonts w:ascii="Book Antiqua" w:hAnsi="Book Antiqua"/>
          <w:sz w:val="24"/>
          <w:szCs w:val="24"/>
        </w:rPr>
        <w:t>12 </w:t>
      </w:r>
      <w:r w:rsidR="00736732">
        <w:rPr>
          <w:rFonts w:ascii="Book Antiqua" w:eastAsia="SimSun" w:hAnsi="Book Antiqua" w:hint="eastAsia"/>
          <w:sz w:val="24"/>
          <w:szCs w:val="24"/>
          <w:lang w:eastAsia="zh-CN"/>
        </w:rPr>
        <w:t>mo</w:t>
      </w:r>
      <w:r w:rsidRPr="0018495F">
        <w:rPr>
          <w:rFonts w:ascii="Book Antiqua" w:hAnsi="Book Antiqua"/>
          <w:sz w:val="24"/>
          <w:szCs w:val="24"/>
        </w:rPr>
        <w:t xml:space="preserve"> </w:t>
      </w:r>
      <w:r w:rsidR="00736732">
        <w:rPr>
          <w:rFonts w:ascii="Book Antiqua" w:eastAsia="SimSun" w:hAnsi="Book Antiqua" w:hint="eastAsia"/>
          <w:sz w:val="24"/>
          <w:szCs w:val="24"/>
          <w:lang w:eastAsia="zh-CN"/>
        </w:rPr>
        <w:t>[</w:t>
      </w:r>
      <w:r w:rsidRPr="0018495F">
        <w:rPr>
          <w:rFonts w:ascii="Book Antiqua" w:hAnsi="Book Antiqua"/>
          <w:sz w:val="24"/>
          <w:szCs w:val="24"/>
        </w:rPr>
        <w:t xml:space="preserve">hazard ratio = 2.408 (1.007–5.756), </w:t>
      </w:r>
      <w:r w:rsidR="00736732" w:rsidRPr="00736732">
        <w:rPr>
          <w:rFonts w:ascii="Book Antiqua" w:hAnsi="Book Antiqua"/>
          <w:i/>
          <w:sz w:val="24"/>
          <w:szCs w:val="24"/>
        </w:rPr>
        <w:t>P =</w:t>
      </w:r>
      <w:r w:rsidRPr="0018495F">
        <w:rPr>
          <w:rFonts w:ascii="Book Antiqua" w:hAnsi="Book Antiqua"/>
          <w:sz w:val="24"/>
          <w:szCs w:val="24"/>
        </w:rPr>
        <w:t xml:space="preserve"> 0.048</w:t>
      </w:r>
      <w:r w:rsidR="00736732">
        <w:rPr>
          <w:rFonts w:ascii="Book Antiqua" w:eastAsia="SimSun" w:hAnsi="Book Antiqua" w:hint="eastAsia"/>
          <w:sz w:val="24"/>
          <w:szCs w:val="24"/>
          <w:lang w:eastAsia="zh-CN"/>
        </w:rPr>
        <w:t>]</w:t>
      </w:r>
      <w:r w:rsidRPr="0018495F">
        <w:rPr>
          <w:rFonts w:ascii="Book Antiqua" w:hAnsi="Book Antiqua"/>
          <w:sz w:val="24"/>
          <w:szCs w:val="24"/>
        </w:rPr>
        <w:t xml:space="preserve">, </w:t>
      </w:r>
      <w:r w:rsidR="00085282" w:rsidRPr="0018495F">
        <w:rPr>
          <w:rFonts w:ascii="Book Antiqua" w:hAnsi="Book Antiqua"/>
          <w:sz w:val="24"/>
          <w:szCs w:val="24"/>
        </w:rPr>
        <w:t>multiple HCC recurrences</w:t>
      </w:r>
      <w:r w:rsidRPr="0018495F">
        <w:rPr>
          <w:rFonts w:ascii="Book Antiqua" w:hAnsi="Book Antiqua"/>
          <w:sz w:val="24"/>
          <w:szCs w:val="24"/>
        </w:rPr>
        <w:t xml:space="preserve"> </w:t>
      </w:r>
      <w:r w:rsidR="00736732">
        <w:rPr>
          <w:rFonts w:ascii="Book Antiqua" w:eastAsia="SimSun" w:hAnsi="Book Antiqua" w:hint="eastAsia"/>
          <w:sz w:val="24"/>
          <w:szCs w:val="24"/>
          <w:lang w:eastAsia="zh-CN"/>
        </w:rPr>
        <w:t>[</w:t>
      </w:r>
      <w:r w:rsidRPr="0018495F">
        <w:rPr>
          <w:rFonts w:ascii="Book Antiqua" w:hAnsi="Book Antiqua"/>
          <w:sz w:val="24"/>
          <w:szCs w:val="24"/>
        </w:rPr>
        <w:t xml:space="preserve">hazard ratio = 3.438 (1.072–11.025), </w:t>
      </w:r>
      <w:r w:rsidR="00736732" w:rsidRPr="00736732">
        <w:rPr>
          <w:rFonts w:ascii="Book Antiqua" w:hAnsi="Book Antiqua"/>
          <w:i/>
          <w:sz w:val="24"/>
          <w:szCs w:val="24"/>
        </w:rPr>
        <w:t>P =</w:t>
      </w:r>
      <w:r w:rsidRPr="0018495F">
        <w:rPr>
          <w:rFonts w:ascii="Book Antiqua" w:hAnsi="Book Antiqua"/>
          <w:sz w:val="24"/>
          <w:szCs w:val="24"/>
        </w:rPr>
        <w:t xml:space="preserve"> 0.038</w:t>
      </w:r>
      <w:r w:rsidR="00736732">
        <w:rPr>
          <w:rFonts w:ascii="Book Antiqua" w:eastAsia="SimSun" w:hAnsi="Book Antiqua" w:hint="eastAsia"/>
          <w:sz w:val="24"/>
          <w:szCs w:val="24"/>
          <w:lang w:eastAsia="zh-CN"/>
        </w:rPr>
        <w:t>]</w:t>
      </w:r>
      <w:r w:rsidRPr="0018495F">
        <w:rPr>
          <w:rFonts w:ascii="Book Antiqua" w:hAnsi="Book Antiqua"/>
          <w:sz w:val="24"/>
          <w:szCs w:val="24"/>
        </w:rPr>
        <w:t xml:space="preserve">, and palliative treatment for recurrent tumors </w:t>
      </w:r>
      <w:r w:rsidR="00736732">
        <w:rPr>
          <w:rFonts w:ascii="Book Antiqua" w:eastAsia="SimSun" w:hAnsi="Book Antiqua" w:hint="eastAsia"/>
          <w:sz w:val="24"/>
          <w:szCs w:val="24"/>
          <w:lang w:eastAsia="zh-CN"/>
        </w:rPr>
        <w:t>[</w:t>
      </w:r>
      <w:r w:rsidRPr="0018495F">
        <w:rPr>
          <w:rFonts w:ascii="Book Antiqua" w:hAnsi="Book Antiqua"/>
          <w:sz w:val="24"/>
          <w:szCs w:val="24"/>
        </w:rPr>
        <w:t xml:space="preserve">hazard ratio = 3.886 (1.591–9.490), </w:t>
      </w:r>
      <w:r w:rsidR="00736732" w:rsidRPr="00736732">
        <w:rPr>
          <w:rFonts w:ascii="Book Antiqua" w:hAnsi="Book Antiqua"/>
          <w:i/>
          <w:sz w:val="24"/>
          <w:szCs w:val="24"/>
        </w:rPr>
        <w:t>P =</w:t>
      </w:r>
      <w:r w:rsidRPr="0018495F">
        <w:rPr>
          <w:rFonts w:ascii="Book Antiqua" w:hAnsi="Book Antiqua"/>
          <w:sz w:val="24"/>
          <w:szCs w:val="24"/>
        </w:rPr>
        <w:t xml:space="preserve"> 0.003</w:t>
      </w:r>
      <w:r w:rsidR="00736732">
        <w:rPr>
          <w:rFonts w:ascii="Book Antiqua" w:eastAsia="SimSun" w:hAnsi="Book Antiqua" w:hint="eastAsia"/>
          <w:sz w:val="24"/>
          <w:szCs w:val="24"/>
          <w:lang w:eastAsia="zh-CN"/>
        </w:rPr>
        <w:t>]</w:t>
      </w:r>
      <w:r w:rsidRPr="0018495F">
        <w:rPr>
          <w:rFonts w:ascii="Book Antiqua" w:hAnsi="Book Antiqua"/>
          <w:sz w:val="24"/>
          <w:szCs w:val="24"/>
        </w:rPr>
        <w:t xml:space="preserve"> were </w:t>
      </w:r>
      <w:r w:rsidR="00085282" w:rsidRPr="0018495F">
        <w:rPr>
          <w:rFonts w:ascii="Book Antiqua" w:hAnsi="Book Antiqua"/>
          <w:sz w:val="24"/>
          <w:szCs w:val="24"/>
        </w:rPr>
        <w:t>independent</w:t>
      </w:r>
      <w:r w:rsidRPr="0018495F">
        <w:rPr>
          <w:rFonts w:ascii="Book Antiqua" w:hAnsi="Book Antiqua"/>
          <w:sz w:val="24"/>
          <w:szCs w:val="24"/>
        </w:rPr>
        <w:t xml:space="preserve"> predictors of poor survival in a multivariate analysis. However, tumor state at transplantation, such as meeting the Milan criteria (</w:t>
      </w:r>
      <w:r w:rsidR="00736732" w:rsidRPr="00736732">
        <w:rPr>
          <w:rFonts w:ascii="Book Antiqua" w:hAnsi="Book Antiqua"/>
          <w:i/>
          <w:sz w:val="24"/>
          <w:szCs w:val="24"/>
        </w:rPr>
        <w:t>P =</w:t>
      </w:r>
      <w:r w:rsidRPr="0018495F">
        <w:rPr>
          <w:rFonts w:ascii="Book Antiqua" w:hAnsi="Book Antiqua"/>
          <w:sz w:val="24"/>
          <w:szCs w:val="24"/>
        </w:rPr>
        <w:t xml:space="preserve"> 0.245), microvascular invasion (</w:t>
      </w:r>
      <w:r w:rsidR="00736732" w:rsidRPr="00736732">
        <w:rPr>
          <w:rFonts w:ascii="Book Antiqua" w:hAnsi="Book Antiqua"/>
          <w:i/>
          <w:sz w:val="24"/>
          <w:szCs w:val="24"/>
        </w:rPr>
        <w:t>P =</w:t>
      </w:r>
      <w:r w:rsidRPr="0018495F">
        <w:rPr>
          <w:rFonts w:ascii="Book Antiqua" w:hAnsi="Book Antiqua"/>
          <w:sz w:val="24"/>
          <w:szCs w:val="24"/>
        </w:rPr>
        <w:t> 0.384), and tumor grade (</w:t>
      </w:r>
      <w:r w:rsidR="00736732" w:rsidRPr="00736732">
        <w:rPr>
          <w:rFonts w:ascii="Book Antiqua" w:hAnsi="Book Antiqua"/>
          <w:i/>
          <w:sz w:val="24"/>
          <w:szCs w:val="24"/>
        </w:rPr>
        <w:t>P =</w:t>
      </w:r>
      <w:r w:rsidRPr="0018495F">
        <w:rPr>
          <w:rFonts w:ascii="Book Antiqua" w:hAnsi="Book Antiqua"/>
          <w:sz w:val="24"/>
          <w:szCs w:val="24"/>
        </w:rPr>
        <w:t xml:space="preserve"> 0.227), were not significantly associated with survival rate after HCC recurrence (Table </w:t>
      </w:r>
      <w:r w:rsidR="003658B1" w:rsidRPr="0018495F">
        <w:rPr>
          <w:rFonts w:ascii="Book Antiqua" w:hAnsi="Book Antiqua"/>
          <w:sz w:val="24"/>
          <w:szCs w:val="24"/>
        </w:rPr>
        <w:t>4</w:t>
      </w:r>
      <w:r w:rsidRPr="0018495F">
        <w:rPr>
          <w:rFonts w:ascii="Book Antiqua" w:hAnsi="Book Antiqua"/>
          <w:sz w:val="24"/>
          <w:szCs w:val="24"/>
        </w:rPr>
        <w:t>).</w:t>
      </w:r>
    </w:p>
    <w:p w14:paraId="7D9A797F"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2A3404D5" w14:textId="77777777" w:rsidR="00FD1D96" w:rsidRPr="00736732" w:rsidRDefault="00FD1D96" w:rsidP="00F81DFA">
      <w:pPr>
        <w:wordWrap/>
        <w:adjustRightInd w:val="0"/>
        <w:snapToGrid w:val="0"/>
        <w:spacing w:after="0" w:line="360" w:lineRule="auto"/>
        <w:rPr>
          <w:rFonts w:ascii="Book Antiqua" w:hAnsi="Book Antiqua"/>
          <w:b/>
          <w:i/>
          <w:sz w:val="24"/>
          <w:szCs w:val="24"/>
        </w:rPr>
      </w:pPr>
      <w:r w:rsidRPr="00736732">
        <w:rPr>
          <w:rFonts w:ascii="Book Antiqua" w:hAnsi="Book Antiqua"/>
          <w:b/>
          <w:i/>
          <w:sz w:val="24"/>
          <w:szCs w:val="24"/>
        </w:rPr>
        <w:t>Efficacy of combination treatments of sorafenib and sirolimus for HCC-recurrent patients after LDLT</w:t>
      </w:r>
    </w:p>
    <w:p w14:paraId="28AA376C" w14:textId="33401913"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 xml:space="preserve">We evaluated the efficacy of the combination treatment of sorafenib and sirolimus. We divided patients into a curative treatment group and a palliative group. In the palliative group, 12 patients received a combination treatment of sorafenib and </w:t>
      </w:r>
      <w:r w:rsidRPr="0018495F">
        <w:rPr>
          <w:rFonts w:ascii="Book Antiqua" w:hAnsi="Book Antiqua"/>
          <w:sz w:val="24"/>
          <w:szCs w:val="24"/>
        </w:rPr>
        <w:lastRenderedPageBreak/>
        <w:t xml:space="preserve">sirolimus; the remaining 27 patients did not. Although tumor characteristics at transplantation and at HCC recurrence were not significantly different between the combination treatment group and the other treatment group (Table </w:t>
      </w:r>
      <w:r w:rsidR="003658B1" w:rsidRPr="0018495F">
        <w:rPr>
          <w:rFonts w:ascii="Book Antiqua" w:hAnsi="Book Antiqua"/>
          <w:sz w:val="24"/>
          <w:szCs w:val="24"/>
        </w:rPr>
        <w:t>5</w:t>
      </w:r>
      <w:r w:rsidRPr="0018495F">
        <w:rPr>
          <w:rFonts w:ascii="Book Antiqua" w:hAnsi="Book Antiqua"/>
          <w:sz w:val="24"/>
          <w:szCs w:val="24"/>
        </w:rPr>
        <w:t>), survival rates after HCC recurrence in the combination treatment group were significantly higher than in the other treatment group among the palliative group (</w:t>
      </w:r>
      <w:r w:rsidR="00736732" w:rsidRPr="00736732">
        <w:rPr>
          <w:rFonts w:ascii="Book Antiqua" w:hAnsi="Book Antiqua"/>
          <w:i/>
          <w:sz w:val="24"/>
          <w:szCs w:val="24"/>
        </w:rPr>
        <w:t>P =</w:t>
      </w:r>
      <w:r w:rsidRPr="0018495F">
        <w:rPr>
          <w:rFonts w:ascii="Book Antiqua" w:hAnsi="Book Antiqua"/>
          <w:sz w:val="24"/>
          <w:szCs w:val="24"/>
        </w:rPr>
        <w:t xml:space="preserve"> 0.005</w:t>
      </w:r>
      <w:r w:rsidR="00C61E20" w:rsidRPr="0018495F">
        <w:rPr>
          <w:rFonts w:ascii="Book Antiqua" w:hAnsi="Book Antiqua"/>
          <w:sz w:val="24"/>
          <w:szCs w:val="24"/>
        </w:rPr>
        <w:t>; Figure</w:t>
      </w:r>
      <w:r w:rsidRPr="0018495F">
        <w:rPr>
          <w:rFonts w:ascii="Book Antiqua" w:hAnsi="Book Antiqua"/>
          <w:sz w:val="24"/>
          <w:szCs w:val="24"/>
        </w:rPr>
        <w:t xml:space="preserve"> 3</w:t>
      </w:r>
      <w:r w:rsidR="00736732">
        <w:rPr>
          <w:rFonts w:ascii="Book Antiqua" w:eastAsia="SimSun" w:hAnsi="Book Antiqua" w:hint="eastAsia"/>
          <w:sz w:val="24"/>
          <w:szCs w:val="24"/>
          <w:lang w:eastAsia="zh-CN"/>
        </w:rPr>
        <w:t>A</w:t>
      </w:r>
      <w:r w:rsidRPr="0018495F">
        <w:rPr>
          <w:rFonts w:ascii="Book Antiqua" w:hAnsi="Book Antiqua"/>
          <w:sz w:val="24"/>
          <w:szCs w:val="24"/>
        </w:rPr>
        <w:t>). However, combination treatment with sorafenib and sirolimus did not show survival benefits in the curative treatment group (</w:t>
      </w:r>
      <w:r w:rsidR="00736732" w:rsidRPr="00736732">
        <w:rPr>
          <w:rFonts w:ascii="Book Antiqua" w:hAnsi="Book Antiqua"/>
          <w:i/>
          <w:sz w:val="24"/>
          <w:szCs w:val="24"/>
        </w:rPr>
        <w:t>P =</w:t>
      </w:r>
      <w:r w:rsidRPr="0018495F">
        <w:rPr>
          <w:rFonts w:ascii="Book Antiqua" w:hAnsi="Book Antiqua"/>
          <w:sz w:val="24"/>
          <w:szCs w:val="24"/>
        </w:rPr>
        <w:t xml:space="preserve"> 0.955; Fig</w:t>
      </w:r>
      <w:r w:rsidR="00C61E20" w:rsidRPr="0018495F">
        <w:rPr>
          <w:rFonts w:ascii="Book Antiqua" w:hAnsi="Book Antiqua"/>
          <w:sz w:val="24"/>
          <w:szCs w:val="24"/>
        </w:rPr>
        <w:t>ure</w:t>
      </w:r>
      <w:r w:rsidRPr="0018495F">
        <w:rPr>
          <w:rFonts w:ascii="Book Antiqua" w:hAnsi="Book Antiqua"/>
          <w:sz w:val="24"/>
          <w:szCs w:val="24"/>
        </w:rPr>
        <w:t xml:space="preserve"> 3</w:t>
      </w:r>
      <w:r w:rsidR="00736732">
        <w:rPr>
          <w:rFonts w:ascii="Book Antiqua" w:eastAsia="SimSun" w:hAnsi="Book Antiqua" w:hint="eastAsia"/>
          <w:sz w:val="24"/>
          <w:szCs w:val="24"/>
          <w:lang w:eastAsia="zh-CN"/>
        </w:rPr>
        <w:t>B</w:t>
      </w:r>
      <w:r w:rsidRPr="0018495F">
        <w:rPr>
          <w:rFonts w:ascii="Book Antiqua" w:hAnsi="Book Antiqua"/>
          <w:sz w:val="24"/>
          <w:szCs w:val="24"/>
        </w:rPr>
        <w:t>).</w:t>
      </w:r>
    </w:p>
    <w:p w14:paraId="2E7081AD" w14:textId="57ACCAD9" w:rsidR="00E01381" w:rsidRPr="0018495F" w:rsidRDefault="00E01381" w:rsidP="00736732">
      <w:pPr>
        <w:wordWrap/>
        <w:adjustRightInd w:val="0"/>
        <w:snapToGrid w:val="0"/>
        <w:spacing w:after="0" w:line="360" w:lineRule="auto"/>
        <w:ind w:firstLineChars="100" w:firstLine="240"/>
        <w:rPr>
          <w:rFonts w:ascii="Book Antiqua" w:hAnsi="Book Antiqua"/>
          <w:sz w:val="24"/>
          <w:szCs w:val="24"/>
        </w:rPr>
      </w:pPr>
      <w:r w:rsidRPr="0018495F">
        <w:rPr>
          <w:rFonts w:ascii="Book Antiqua" w:hAnsi="Book Antiqua"/>
          <w:sz w:val="24"/>
          <w:szCs w:val="24"/>
        </w:rPr>
        <w:t>During the combination treatments of sorafenib and sirolimus, adverse effects included 8 cases of diarrhea and 3 cases of hand-foot syndrome. Although the combination treatment was generally well tolerated, there were adverse events exceeding grade 3 were 3 cases of diarrhea. Among them, one patient discontinued the combination treatment, the remaining two patient reduced the dose of sorafenib.</w:t>
      </w:r>
    </w:p>
    <w:p w14:paraId="7250356F" w14:textId="77777777" w:rsidR="00E01381" w:rsidRPr="0018495F" w:rsidRDefault="00E01381" w:rsidP="00F81DFA">
      <w:pPr>
        <w:wordWrap/>
        <w:adjustRightInd w:val="0"/>
        <w:snapToGrid w:val="0"/>
        <w:spacing w:after="0" w:line="360" w:lineRule="auto"/>
        <w:rPr>
          <w:rFonts w:ascii="Book Antiqua" w:hAnsi="Book Antiqua"/>
          <w:sz w:val="24"/>
          <w:szCs w:val="24"/>
        </w:rPr>
      </w:pPr>
    </w:p>
    <w:p w14:paraId="183494D5" w14:textId="64A274F9" w:rsidR="00FD1D96" w:rsidRPr="0018495F" w:rsidRDefault="002E761B" w:rsidP="00F81DFA">
      <w:pPr>
        <w:wordWrap/>
        <w:adjustRightInd w:val="0"/>
        <w:snapToGrid w:val="0"/>
        <w:spacing w:after="0" w:line="360" w:lineRule="auto"/>
        <w:rPr>
          <w:rFonts w:ascii="Book Antiqua" w:hAnsi="Book Antiqua"/>
          <w:b/>
          <w:sz w:val="24"/>
          <w:szCs w:val="24"/>
        </w:rPr>
      </w:pPr>
      <w:r w:rsidRPr="0018495F">
        <w:rPr>
          <w:rFonts w:ascii="Book Antiqua" w:hAnsi="Book Antiqua"/>
          <w:b/>
          <w:sz w:val="24"/>
          <w:szCs w:val="24"/>
        </w:rPr>
        <w:t>DISCUSSION</w:t>
      </w:r>
    </w:p>
    <w:p w14:paraId="343E5C90" w14:textId="27989785" w:rsidR="00FD1D96" w:rsidRPr="0018495F" w:rsidRDefault="00FD1D96" w:rsidP="00F81DFA">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LT is a preferred treatment for selected patients with HCC because it targets not only the tumor but also the underlying liver disease. The 5-year survival rate for HCC patients who meet the Milan criteria is 70–85%, with a recurrence-free survival rate</w:t>
      </w:r>
      <w:r w:rsidR="00A7758B" w:rsidRPr="0018495F">
        <w:rPr>
          <w:rFonts w:ascii="Book Antiqua" w:hAnsi="Book Antiqua"/>
          <w:sz w:val="24"/>
          <w:szCs w:val="24"/>
        </w:rPr>
        <w:t xml:space="preserve"> of 75%</w:t>
      </w:r>
      <w:r w:rsidR="00A7758B" w:rsidRPr="0018495F">
        <w:rPr>
          <w:rFonts w:ascii="Book Antiqua" w:hAnsi="Book Antiqua"/>
          <w:sz w:val="24"/>
          <w:szCs w:val="24"/>
          <w:vertAlign w:val="superscript"/>
        </w:rPr>
        <w:t>[1]</w:t>
      </w:r>
      <w:r w:rsidR="00A7758B" w:rsidRPr="0018495F">
        <w:rPr>
          <w:rFonts w:ascii="Book Antiqua" w:hAnsi="Book Antiqua"/>
          <w:sz w:val="24"/>
          <w:szCs w:val="24"/>
        </w:rPr>
        <w:t>.</w:t>
      </w:r>
      <w:r w:rsidRPr="0018495F">
        <w:rPr>
          <w:rFonts w:ascii="Book Antiqua" w:hAnsi="Book Antiqua"/>
          <w:sz w:val="24"/>
          <w:szCs w:val="24"/>
        </w:rPr>
        <w:t xml:space="preserve"> Many centers are making efforts to expand the selection criteria because of the strictness of the Milan criteria</w:t>
      </w:r>
      <w:r w:rsidR="00736732" w:rsidRPr="00736732">
        <w:rPr>
          <w:rFonts w:ascii="Book Antiqua" w:eastAsia="SimSun" w:hAnsi="Book Antiqua" w:hint="eastAsia"/>
          <w:sz w:val="24"/>
          <w:szCs w:val="24"/>
          <w:vertAlign w:val="superscript"/>
          <w:lang w:eastAsia="zh-CN"/>
        </w:rPr>
        <w:t>[4,5]</w:t>
      </w:r>
      <w:r w:rsidRPr="0018495F">
        <w:rPr>
          <w:rFonts w:ascii="Book Antiqua" w:hAnsi="Book Antiqua"/>
          <w:sz w:val="24"/>
          <w:szCs w:val="24"/>
        </w:rPr>
        <w:t>. However, HCC recurrence after LT remains an important problem in clinical practice. Indeed, the number of patients with HCC recurrence after LT continues to increase. In addition, for LDLT, there has been a tendency to accept extended criteria in comparison with DDLT</w:t>
      </w:r>
      <w:r w:rsidR="00A7758B" w:rsidRPr="0018495F">
        <w:rPr>
          <w:rFonts w:ascii="Book Antiqua" w:hAnsi="Book Antiqua"/>
          <w:sz w:val="24"/>
          <w:szCs w:val="24"/>
          <w:vertAlign w:val="superscript"/>
        </w:rPr>
        <w:t>[6]</w:t>
      </w:r>
      <w:r w:rsidR="00A7758B" w:rsidRPr="0018495F">
        <w:rPr>
          <w:rFonts w:ascii="Book Antiqua" w:hAnsi="Book Antiqua"/>
          <w:sz w:val="24"/>
          <w:szCs w:val="24"/>
        </w:rPr>
        <w:t>.</w:t>
      </w:r>
      <w:r w:rsidRPr="0018495F">
        <w:rPr>
          <w:rFonts w:ascii="Book Antiqua" w:hAnsi="Book Antiqua"/>
          <w:sz w:val="24"/>
          <w:szCs w:val="24"/>
        </w:rPr>
        <w:t xml:space="preserve"> In one meta-analysis, disease-free survival was significantly sho</w:t>
      </w:r>
      <w:r w:rsidR="00A7758B" w:rsidRPr="0018495F">
        <w:rPr>
          <w:rFonts w:ascii="Book Antiqua" w:hAnsi="Book Antiqua"/>
          <w:sz w:val="24"/>
          <w:szCs w:val="24"/>
        </w:rPr>
        <w:t>rter in patients receiving LDLT</w:t>
      </w:r>
      <w:r w:rsidR="00A7758B" w:rsidRPr="0018495F">
        <w:rPr>
          <w:rFonts w:ascii="Book Antiqua" w:hAnsi="Book Antiqua"/>
          <w:sz w:val="24"/>
          <w:szCs w:val="24"/>
          <w:vertAlign w:val="superscript"/>
        </w:rPr>
        <w:t>[11]</w:t>
      </w:r>
      <w:r w:rsidR="00A7758B" w:rsidRPr="0018495F">
        <w:rPr>
          <w:rFonts w:ascii="Book Antiqua" w:hAnsi="Book Antiqua"/>
          <w:sz w:val="24"/>
          <w:szCs w:val="24"/>
        </w:rPr>
        <w:t>.</w:t>
      </w:r>
      <w:r w:rsidRPr="0018495F">
        <w:rPr>
          <w:rFonts w:ascii="Book Antiqua" w:hAnsi="Book Antiqua"/>
          <w:sz w:val="24"/>
          <w:szCs w:val="24"/>
        </w:rPr>
        <w:t xml:space="preserve"> The inferior oncological outcomes in the LDLT group may have been caused by more aggressive tumor biology and small-for-size graft injuries and regeneration</w:t>
      </w:r>
      <w:r w:rsidR="006E7F2E" w:rsidRPr="0018495F">
        <w:rPr>
          <w:rFonts w:ascii="Book Antiqua" w:hAnsi="Book Antiqua"/>
          <w:sz w:val="24"/>
          <w:szCs w:val="24"/>
          <w:vertAlign w:val="superscript"/>
        </w:rPr>
        <w:t>[12]</w:t>
      </w:r>
      <w:r w:rsidR="006E7F2E" w:rsidRPr="0018495F">
        <w:rPr>
          <w:rFonts w:ascii="Book Antiqua" w:hAnsi="Book Antiqua"/>
          <w:sz w:val="24"/>
          <w:szCs w:val="24"/>
        </w:rPr>
        <w:t>.</w:t>
      </w:r>
      <w:r w:rsidRPr="0018495F">
        <w:rPr>
          <w:rFonts w:ascii="Book Antiqua" w:hAnsi="Book Antiqua"/>
          <w:sz w:val="24"/>
          <w:szCs w:val="24"/>
        </w:rPr>
        <w:t xml:space="preserve"> In this study, 54 (18.4%) patients experienced HCC recurrence after LDLT. HCC recurrence rates after LDLT in this study were higher than that in previous DDLT studies, especially in the group that did not meet the Milan criteria (33.6% for the group outside the Milan criteria </w:t>
      </w:r>
      <w:r w:rsidR="00736732" w:rsidRPr="00736732">
        <w:rPr>
          <w:rFonts w:ascii="Book Antiqua" w:hAnsi="Book Antiqua"/>
          <w:i/>
          <w:sz w:val="24"/>
          <w:szCs w:val="24"/>
        </w:rPr>
        <w:t>vs</w:t>
      </w:r>
      <w:r w:rsidRPr="0018495F">
        <w:rPr>
          <w:rFonts w:ascii="Book Antiqua" w:hAnsi="Book Antiqua"/>
          <w:sz w:val="24"/>
          <w:szCs w:val="24"/>
        </w:rPr>
        <w:t xml:space="preserve"> 8.9% for the group within them). Although the risk factors for HCC recurrence after LT have been studied, there are few studies </w:t>
      </w:r>
      <w:r w:rsidRPr="0018495F">
        <w:rPr>
          <w:rFonts w:ascii="Book Antiqua" w:hAnsi="Book Antiqua"/>
          <w:sz w:val="24"/>
          <w:szCs w:val="24"/>
        </w:rPr>
        <w:lastRenderedPageBreak/>
        <w:t>about the clinical outcomes and treatments of patients with HCC recurrence after LT. Furthermore, studies about the effects of meeting the Milan criteria at transplantation on clinical outcomes after HCC recurrence are even rarer. Thus, the primary aim of this study was to assess the clinical outcome in patients with HCC recurrence after LDLT and to identify factors affecting survival after HCC recurrence following LDLT. A secondary aim was to compare recurrence patterns and outcomes according to the Milan criteria at transplantation. The last aim was to examine the effectiveness of new modalities for patients with HCC recurrence after LDLT.</w:t>
      </w:r>
    </w:p>
    <w:p w14:paraId="5771C818" w14:textId="491D8323" w:rsidR="00FD1D96" w:rsidRPr="0018495F" w:rsidRDefault="00FD1D96" w:rsidP="00736732">
      <w:pPr>
        <w:wordWrap/>
        <w:adjustRightInd w:val="0"/>
        <w:snapToGrid w:val="0"/>
        <w:spacing w:after="0" w:line="360" w:lineRule="auto"/>
        <w:ind w:firstLineChars="100" w:firstLine="240"/>
        <w:rPr>
          <w:rFonts w:ascii="Book Antiqua" w:hAnsi="Book Antiqua"/>
          <w:sz w:val="24"/>
          <w:szCs w:val="24"/>
        </w:rPr>
      </w:pPr>
      <w:r w:rsidRPr="0018495F">
        <w:rPr>
          <w:rFonts w:ascii="Book Antiqua" w:hAnsi="Book Antiqua"/>
          <w:sz w:val="24"/>
          <w:szCs w:val="24"/>
        </w:rPr>
        <w:t>Although HCC patients are selected for LT according to standard criteria, previous studies have reported that 10</w:t>
      </w:r>
      <w:r w:rsidR="00736732">
        <w:rPr>
          <w:rFonts w:ascii="Book Antiqua" w:eastAsia="SimSun" w:hAnsi="Book Antiqua" w:hint="eastAsia"/>
          <w:sz w:val="24"/>
          <w:szCs w:val="24"/>
          <w:lang w:eastAsia="zh-CN"/>
        </w:rPr>
        <w:t>%</w:t>
      </w:r>
      <w:r w:rsidRPr="0018495F">
        <w:rPr>
          <w:rFonts w:ascii="Book Antiqua" w:hAnsi="Book Antiqua"/>
          <w:sz w:val="24"/>
          <w:szCs w:val="24"/>
        </w:rPr>
        <w:t>–40% of them experience HCC recurrence</w:t>
      </w:r>
      <w:r w:rsidR="00264899" w:rsidRPr="0018495F">
        <w:rPr>
          <w:rFonts w:ascii="Book Antiqua" w:hAnsi="Book Antiqua"/>
          <w:sz w:val="24"/>
          <w:szCs w:val="24"/>
          <w:vertAlign w:val="superscript"/>
        </w:rPr>
        <w:t>[13]</w:t>
      </w:r>
      <w:r w:rsidR="00264899" w:rsidRPr="0018495F">
        <w:rPr>
          <w:rFonts w:ascii="Book Antiqua" w:hAnsi="Book Antiqua"/>
          <w:sz w:val="24"/>
          <w:szCs w:val="24"/>
        </w:rPr>
        <w:t>.</w:t>
      </w:r>
      <w:r w:rsidRPr="0018495F">
        <w:rPr>
          <w:rFonts w:ascii="Book Antiqua" w:hAnsi="Book Antiqua"/>
          <w:sz w:val="24"/>
          <w:szCs w:val="24"/>
        </w:rPr>
        <w:t xml:space="preserve"> Most HCC recurrence develops within 2 years after LT, and the lung is the most frequent site of recurrence after </w:t>
      </w:r>
      <w:r w:rsidR="00264899" w:rsidRPr="0018495F">
        <w:rPr>
          <w:rFonts w:ascii="Book Antiqua" w:hAnsi="Book Antiqua"/>
          <w:sz w:val="24"/>
          <w:szCs w:val="24"/>
        </w:rPr>
        <w:t>LT</w:t>
      </w:r>
      <w:r w:rsidR="00264899" w:rsidRPr="0018495F">
        <w:rPr>
          <w:rFonts w:ascii="Book Antiqua" w:hAnsi="Book Antiqua"/>
          <w:sz w:val="24"/>
          <w:szCs w:val="24"/>
          <w:vertAlign w:val="superscript"/>
        </w:rPr>
        <w:t>[14,15]</w:t>
      </w:r>
      <w:r w:rsidR="00264899" w:rsidRPr="0018495F">
        <w:rPr>
          <w:rFonts w:ascii="Book Antiqua" w:hAnsi="Book Antiqua"/>
          <w:sz w:val="24"/>
          <w:szCs w:val="24"/>
        </w:rPr>
        <w:t>.</w:t>
      </w:r>
      <w:r w:rsidRPr="0018495F">
        <w:rPr>
          <w:rFonts w:ascii="Book Antiqua" w:hAnsi="Book Antiqua"/>
          <w:sz w:val="24"/>
          <w:szCs w:val="24"/>
        </w:rPr>
        <w:t xml:space="preserve"> </w:t>
      </w:r>
      <w:r w:rsidR="00170106" w:rsidRPr="0018495F">
        <w:rPr>
          <w:rFonts w:ascii="Book Antiqua" w:hAnsi="Book Antiqua"/>
          <w:sz w:val="24"/>
          <w:szCs w:val="24"/>
        </w:rPr>
        <w:t>Similarly, i</w:t>
      </w:r>
      <w:r w:rsidRPr="0018495F">
        <w:rPr>
          <w:rFonts w:ascii="Book Antiqua" w:hAnsi="Book Antiqua"/>
          <w:sz w:val="24"/>
          <w:szCs w:val="24"/>
        </w:rPr>
        <w:t>n this study, most HCC recurrence (</w:t>
      </w:r>
      <w:r w:rsidR="00736732" w:rsidRPr="00736732">
        <w:rPr>
          <w:rFonts w:ascii="Book Antiqua" w:hAnsi="Book Antiqua"/>
          <w:i/>
          <w:sz w:val="24"/>
          <w:szCs w:val="24"/>
        </w:rPr>
        <w:t>n =</w:t>
      </w:r>
      <w:r w:rsidRPr="0018495F">
        <w:rPr>
          <w:rFonts w:ascii="Book Antiqua" w:hAnsi="Book Antiqua"/>
          <w:sz w:val="24"/>
          <w:szCs w:val="24"/>
        </w:rPr>
        <w:t xml:space="preserve"> 44, 81.5%) occurred within 2 years after LDLT, with 37 (68.5%) patients experiencing HCC recurrence within 1 year;</w:t>
      </w:r>
      <w:r w:rsidR="00170106" w:rsidRPr="0018495F">
        <w:rPr>
          <w:rFonts w:ascii="Book Antiqua" w:hAnsi="Book Antiqua"/>
          <w:sz w:val="24"/>
          <w:szCs w:val="24"/>
        </w:rPr>
        <w:t xml:space="preserve"> where</w:t>
      </w:r>
      <w:r w:rsidRPr="0018495F">
        <w:rPr>
          <w:rFonts w:ascii="Book Antiqua" w:hAnsi="Book Antiqua"/>
          <w:sz w:val="24"/>
          <w:szCs w:val="24"/>
        </w:rPr>
        <w:t xml:space="preserve"> the most frequently involved organ was the lung (</w:t>
      </w:r>
      <w:r w:rsidR="00736732" w:rsidRPr="00736732">
        <w:rPr>
          <w:rFonts w:ascii="Book Antiqua" w:hAnsi="Book Antiqua"/>
          <w:i/>
          <w:sz w:val="24"/>
          <w:szCs w:val="24"/>
        </w:rPr>
        <w:t>n =</w:t>
      </w:r>
      <w:r w:rsidRPr="0018495F">
        <w:rPr>
          <w:rFonts w:ascii="Book Antiqua" w:hAnsi="Book Antiqua"/>
          <w:sz w:val="24"/>
          <w:szCs w:val="24"/>
        </w:rPr>
        <w:t xml:space="preserve"> 24, 44.4%). The 1-, 2-, and 3-year overall survival rates after HCC recurrence were 41.1, 20.5, and 15.4%, respectively. These findings were consistent with previous studies. This study also showed that time to recurrence &lt;</w:t>
      </w:r>
      <w:r w:rsidR="00736732">
        <w:rPr>
          <w:rFonts w:ascii="Book Antiqua" w:eastAsia="SimSun" w:hAnsi="Book Antiqua" w:hint="eastAsia"/>
          <w:sz w:val="24"/>
          <w:szCs w:val="24"/>
          <w:lang w:eastAsia="zh-CN"/>
        </w:rPr>
        <w:t xml:space="preserve"> </w:t>
      </w:r>
      <w:r w:rsidRPr="0018495F">
        <w:rPr>
          <w:rFonts w:ascii="Book Antiqua" w:hAnsi="Book Antiqua"/>
          <w:sz w:val="24"/>
          <w:szCs w:val="24"/>
        </w:rPr>
        <w:t xml:space="preserve">12 </w:t>
      </w:r>
      <w:r w:rsidR="00736732">
        <w:rPr>
          <w:rFonts w:ascii="Book Antiqua" w:eastAsia="SimSun" w:hAnsi="Book Antiqua" w:hint="eastAsia"/>
          <w:sz w:val="24"/>
          <w:szCs w:val="24"/>
          <w:lang w:eastAsia="zh-CN"/>
        </w:rPr>
        <w:t>mo</w:t>
      </w:r>
      <w:r w:rsidRPr="0018495F">
        <w:rPr>
          <w:rFonts w:ascii="Book Antiqua" w:hAnsi="Book Antiqua"/>
          <w:sz w:val="24"/>
          <w:szCs w:val="24"/>
        </w:rPr>
        <w:t>, multiple recurrences at HCC recurrence, and palliative treatment for recurrent tumors were significant independent predictors of poor survival after HCC recurrence. These findings reinforce previous studies suggesting that the time between LT and HCC recurrence and curative treatment for recurrent HCC after LT are key</w:t>
      </w:r>
      <w:r w:rsidR="00170106" w:rsidRPr="0018495F">
        <w:rPr>
          <w:rFonts w:ascii="Book Antiqua" w:hAnsi="Book Antiqua"/>
          <w:sz w:val="24"/>
          <w:szCs w:val="24"/>
        </w:rPr>
        <w:t>s</w:t>
      </w:r>
      <w:r w:rsidRPr="0018495F">
        <w:rPr>
          <w:rFonts w:ascii="Book Antiqua" w:hAnsi="Book Antiqua"/>
          <w:sz w:val="24"/>
          <w:szCs w:val="24"/>
        </w:rPr>
        <w:t xml:space="preserve"> for predicting outcomes after HCC recurrence</w:t>
      </w:r>
      <w:r w:rsidR="008864DF" w:rsidRPr="0018495F">
        <w:rPr>
          <w:rFonts w:ascii="Book Antiqua" w:hAnsi="Book Antiqua"/>
          <w:sz w:val="24"/>
          <w:szCs w:val="24"/>
          <w:vertAlign w:val="superscript"/>
        </w:rPr>
        <w:t>[16-18]</w:t>
      </w:r>
      <w:r w:rsidR="008864DF" w:rsidRPr="0018495F">
        <w:rPr>
          <w:rFonts w:ascii="Book Antiqua" w:hAnsi="Book Antiqua"/>
          <w:sz w:val="24"/>
          <w:szCs w:val="24"/>
        </w:rPr>
        <w:t>.</w:t>
      </w:r>
      <w:r w:rsidRPr="0018495F">
        <w:rPr>
          <w:rFonts w:ascii="Book Antiqua" w:hAnsi="Book Antiqua"/>
          <w:sz w:val="24"/>
          <w:szCs w:val="24"/>
        </w:rPr>
        <w:t xml:space="preserve"> This study provides an important guide for the management for recurrent HCC in patients after LT and supports our treatment policy indicating that when a patient is diagnosed with HCC recurrence after LT, resection or ablative treatments should be considered first in the treatment algorithm if possible.</w:t>
      </w:r>
    </w:p>
    <w:p w14:paraId="43161B02" w14:textId="77777777" w:rsidR="00FD1D96" w:rsidRPr="0018495F" w:rsidRDefault="00FD1D96" w:rsidP="00736732">
      <w:pPr>
        <w:wordWrap/>
        <w:adjustRightInd w:val="0"/>
        <w:snapToGrid w:val="0"/>
        <w:spacing w:after="0" w:line="360" w:lineRule="auto"/>
        <w:ind w:firstLineChars="100" w:firstLine="240"/>
        <w:rPr>
          <w:rFonts w:ascii="Book Antiqua" w:hAnsi="Book Antiqua"/>
          <w:sz w:val="24"/>
          <w:szCs w:val="24"/>
        </w:rPr>
      </w:pPr>
      <w:r w:rsidRPr="0018495F">
        <w:rPr>
          <w:rFonts w:ascii="Book Antiqua" w:hAnsi="Book Antiqua"/>
          <w:sz w:val="24"/>
          <w:szCs w:val="24"/>
        </w:rPr>
        <w:t xml:space="preserve">Because previous reports about patients with HCC recurrence after LT involved patients receiving DDLT, most patients met the Milan criteria at transplantation. There are some differences between LDLT and DDLT, and there has been a tendency </w:t>
      </w:r>
      <w:r w:rsidRPr="0018495F">
        <w:rPr>
          <w:rFonts w:ascii="Book Antiqua" w:hAnsi="Book Antiqua"/>
          <w:sz w:val="24"/>
          <w:szCs w:val="24"/>
        </w:rPr>
        <w:lastRenderedPageBreak/>
        <w:t>to accept extended criteria for LDLT compared with DDLT. Our transplant center mainly performs LDLT. Thus, this study included many HCC patients who did not meet the Milan criteria at transplantation in contrast with most previous reports. Additionally, previous studies comparing recurrence patterns and survival rates after HCC recurrence according to the Milan criteria at LT are rare. Thus, we analyzed clinical outcomes and HCC-recurrent patterns according to the Milan criteria at transplantation. Our study showed that although recurrence rates after LDLT were significantly different, HCC recurrence patterns and survival rates after HCC recurrence were not significantly different between the two groups. Because of the small number of patients included in this study and the scarcity of comparable previous studies, further prospective studies are needed.</w:t>
      </w:r>
    </w:p>
    <w:p w14:paraId="4216F0D8" w14:textId="3AEF4776" w:rsidR="00FD1D96" w:rsidRPr="0018495F" w:rsidRDefault="00FD1D96" w:rsidP="00736732">
      <w:pPr>
        <w:wordWrap/>
        <w:adjustRightInd w:val="0"/>
        <w:snapToGrid w:val="0"/>
        <w:spacing w:after="0" w:line="360" w:lineRule="auto"/>
        <w:ind w:firstLineChars="100" w:firstLine="240"/>
        <w:rPr>
          <w:rFonts w:ascii="Book Antiqua" w:hAnsi="Book Antiqua"/>
          <w:sz w:val="24"/>
          <w:szCs w:val="24"/>
        </w:rPr>
      </w:pPr>
      <w:r w:rsidRPr="0018495F">
        <w:rPr>
          <w:rFonts w:ascii="Book Antiqua" w:hAnsi="Book Antiqua"/>
          <w:sz w:val="24"/>
          <w:szCs w:val="24"/>
        </w:rPr>
        <w:t xml:space="preserve">Treatment of recurrent HCC after LT is difficult, and the prognosis is poor, with a median </w:t>
      </w:r>
      <w:r w:rsidR="00FA1472" w:rsidRPr="0018495F">
        <w:rPr>
          <w:rFonts w:ascii="Book Antiqua" w:hAnsi="Book Antiqua"/>
          <w:sz w:val="24"/>
          <w:szCs w:val="24"/>
        </w:rPr>
        <w:t>survival of less than 1 year</w:t>
      </w:r>
      <w:r w:rsidR="00FA1472" w:rsidRPr="0018495F">
        <w:rPr>
          <w:rFonts w:ascii="Book Antiqua" w:hAnsi="Book Antiqua"/>
          <w:sz w:val="24"/>
          <w:szCs w:val="24"/>
          <w:vertAlign w:val="superscript"/>
        </w:rPr>
        <w:t>[18]</w:t>
      </w:r>
      <w:r w:rsidR="00FA1472" w:rsidRPr="0018495F">
        <w:rPr>
          <w:rFonts w:ascii="Book Antiqua" w:hAnsi="Book Antiqua"/>
          <w:sz w:val="24"/>
          <w:szCs w:val="24"/>
        </w:rPr>
        <w:t>.</w:t>
      </w:r>
      <w:r w:rsidRPr="0018495F">
        <w:rPr>
          <w:rFonts w:ascii="Book Antiqua" w:hAnsi="Book Antiqua"/>
          <w:sz w:val="24"/>
          <w:szCs w:val="24"/>
        </w:rPr>
        <w:t xml:space="preserve"> In principal, all treatment options currently available for advanced HCC are also potentially feasible in recurrent HCC after LT. However, HCC recurrence after LT is considered a “systemic disease</w:t>
      </w:r>
      <w:r w:rsidR="00736732" w:rsidRPr="00736732">
        <w:rPr>
          <w:rFonts w:ascii="Book Antiqua" w:hAnsi="Book Antiqua"/>
          <w:sz w:val="24"/>
          <w:szCs w:val="24"/>
        </w:rPr>
        <w:t>”</w:t>
      </w:r>
      <w:r w:rsidRPr="0018495F">
        <w:rPr>
          <w:rFonts w:ascii="Book Antiqua" w:hAnsi="Book Antiqua"/>
          <w:sz w:val="24"/>
          <w:szCs w:val="24"/>
        </w:rPr>
        <w:t>, and the efficacy of locoregional treatment for a systemic disease is doubtful. Thus, new treatment strategies in recurrent HCC after LT are needed. Sorafenib is the treatment of choice for advanced HCC because survival in sorafenib patients with underlying liver cirrhosis is longer than that in placebo controls</w:t>
      </w:r>
      <w:r w:rsidR="00FD1F45" w:rsidRPr="0018495F">
        <w:rPr>
          <w:rFonts w:ascii="Book Antiqua" w:hAnsi="Book Antiqua"/>
          <w:sz w:val="24"/>
          <w:szCs w:val="24"/>
          <w:vertAlign w:val="superscript"/>
        </w:rPr>
        <w:t>[10,19]</w:t>
      </w:r>
      <w:r w:rsidR="00FD1F45" w:rsidRPr="0018495F">
        <w:rPr>
          <w:rFonts w:ascii="Book Antiqua" w:hAnsi="Book Antiqua"/>
          <w:sz w:val="24"/>
          <w:szCs w:val="24"/>
        </w:rPr>
        <w:t>.</w:t>
      </w:r>
      <w:r w:rsidRPr="0018495F">
        <w:rPr>
          <w:rFonts w:ascii="Book Antiqua" w:hAnsi="Book Antiqua"/>
          <w:sz w:val="24"/>
          <w:szCs w:val="24"/>
        </w:rPr>
        <w:t xml:space="preserve"> Theoretically, such a systemic therapy could be the best approach for HCC recurrence after LT. Sposito </w:t>
      </w:r>
      <w:r w:rsidR="0018495F" w:rsidRPr="0018495F">
        <w:rPr>
          <w:rFonts w:ascii="Book Antiqua" w:hAnsi="Book Antiqua"/>
          <w:i/>
          <w:sz w:val="24"/>
          <w:szCs w:val="24"/>
        </w:rPr>
        <w:t>et al</w:t>
      </w:r>
      <w:r w:rsidR="00FD1F45" w:rsidRPr="0018495F">
        <w:rPr>
          <w:rFonts w:ascii="Book Antiqua" w:hAnsi="Book Antiqua"/>
          <w:sz w:val="24"/>
          <w:szCs w:val="24"/>
          <w:vertAlign w:val="superscript"/>
        </w:rPr>
        <w:t>[20]</w:t>
      </w:r>
      <w:r w:rsidRPr="0018495F">
        <w:rPr>
          <w:rFonts w:ascii="Book Antiqua" w:hAnsi="Book Antiqua"/>
          <w:sz w:val="24"/>
          <w:szCs w:val="24"/>
        </w:rPr>
        <w:t xml:space="preserve"> reported that sorafenib seemed to be associated with an acceptable safety profile and provided benefit in survival in HCC patients suffering recurrence after LT. Survival of patients in the sorafenib group was improved significantly (median survival from recurrence 21.3 </w:t>
      </w:r>
      <w:r w:rsidR="00736732">
        <w:rPr>
          <w:rFonts w:ascii="Book Antiqua" w:eastAsia="SimSun" w:hAnsi="Book Antiqua" w:hint="eastAsia"/>
          <w:sz w:val="24"/>
          <w:szCs w:val="24"/>
          <w:lang w:eastAsia="zh-CN"/>
        </w:rPr>
        <w:t xml:space="preserve">mo </w:t>
      </w:r>
      <w:r w:rsidR="00736732" w:rsidRPr="00736732">
        <w:rPr>
          <w:rFonts w:ascii="Book Antiqua" w:hAnsi="Book Antiqua"/>
          <w:i/>
          <w:sz w:val="24"/>
          <w:szCs w:val="24"/>
        </w:rPr>
        <w:t>vs</w:t>
      </w:r>
      <w:r w:rsidRPr="0018495F">
        <w:rPr>
          <w:rFonts w:ascii="Book Antiqua" w:hAnsi="Book Antiqua"/>
          <w:sz w:val="24"/>
          <w:szCs w:val="24"/>
        </w:rPr>
        <w:t xml:space="preserve"> 11.8 </w:t>
      </w:r>
      <w:r w:rsidR="00736732">
        <w:rPr>
          <w:rFonts w:ascii="Book Antiqua" w:eastAsia="SimSun" w:hAnsi="Book Antiqua" w:hint="eastAsia"/>
          <w:sz w:val="24"/>
          <w:szCs w:val="24"/>
          <w:lang w:eastAsia="zh-CN"/>
        </w:rPr>
        <w:t>mo</w:t>
      </w:r>
      <w:r w:rsidRPr="0018495F">
        <w:rPr>
          <w:rFonts w:ascii="Book Antiqua" w:hAnsi="Book Antiqua"/>
          <w:sz w:val="24"/>
          <w:szCs w:val="24"/>
        </w:rPr>
        <w:t xml:space="preserve">, HR = 5.2, </w:t>
      </w:r>
      <w:r w:rsidR="00736732" w:rsidRPr="00736732">
        <w:rPr>
          <w:rFonts w:ascii="Book Antiqua" w:hAnsi="Book Antiqua"/>
          <w:i/>
          <w:sz w:val="24"/>
          <w:szCs w:val="24"/>
        </w:rPr>
        <w:t>P =</w:t>
      </w:r>
      <w:r w:rsidRPr="0018495F">
        <w:rPr>
          <w:rFonts w:ascii="Book Antiqua" w:hAnsi="Book Antiqua"/>
          <w:sz w:val="24"/>
          <w:szCs w:val="24"/>
        </w:rPr>
        <w:t xml:space="preserve"> 0.0009). The only factor associated with survival after HCC recurrence in a multivariate analysis was treatment with sorafenib (HR = 4.0; </w:t>
      </w:r>
      <w:r w:rsidR="00736732" w:rsidRPr="00736732">
        <w:rPr>
          <w:rFonts w:ascii="Book Antiqua" w:hAnsi="Book Antiqua"/>
          <w:i/>
          <w:sz w:val="24"/>
          <w:szCs w:val="24"/>
        </w:rPr>
        <w:t>P =</w:t>
      </w:r>
      <w:r w:rsidRPr="0018495F">
        <w:rPr>
          <w:rFonts w:ascii="Book Antiqua" w:hAnsi="Book Antiqua"/>
          <w:sz w:val="24"/>
          <w:szCs w:val="24"/>
        </w:rPr>
        <w:t xml:space="preserve"> 0.0325).</w:t>
      </w:r>
    </w:p>
    <w:p w14:paraId="05227580" w14:textId="3337339F" w:rsidR="00FD1D96" w:rsidRPr="0018495F" w:rsidRDefault="00FD1D96" w:rsidP="00736732">
      <w:pPr>
        <w:wordWrap/>
        <w:adjustRightInd w:val="0"/>
        <w:snapToGrid w:val="0"/>
        <w:spacing w:after="0" w:line="360" w:lineRule="auto"/>
        <w:ind w:firstLineChars="100" w:firstLine="240"/>
        <w:rPr>
          <w:rFonts w:ascii="Book Antiqua" w:hAnsi="Book Antiqua"/>
          <w:sz w:val="24"/>
          <w:szCs w:val="24"/>
        </w:rPr>
      </w:pPr>
      <w:r w:rsidRPr="0018495F">
        <w:rPr>
          <w:rFonts w:ascii="Book Antiqua" w:hAnsi="Book Antiqua"/>
          <w:sz w:val="24"/>
          <w:szCs w:val="24"/>
        </w:rPr>
        <w:t>The growth rate of recurrent HCC after LT is significantly faster than that in non-transplanted patients with HCC who underwent surgical resection, presumably due to ongoing immunosuppression and reduced host i</w:t>
      </w:r>
      <w:r w:rsidR="00FD1F45" w:rsidRPr="0018495F">
        <w:rPr>
          <w:rFonts w:ascii="Book Antiqua" w:hAnsi="Book Antiqua"/>
          <w:sz w:val="24"/>
          <w:szCs w:val="24"/>
        </w:rPr>
        <w:t>mmunity against micrometastasis</w:t>
      </w:r>
      <w:r w:rsidR="00FD1F45" w:rsidRPr="0018495F">
        <w:rPr>
          <w:rFonts w:ascii="Book Antiqua" w:hAnsi="Book Antiqua"/>
          <w:sz w:val="24"/>
          <w:szCs w:val="24"/>
          <w:vertAlign w:val="superscript"/>
        </w:rPr>
        <w:t>[21,22]</w:t>
      </w:r>
      <w:r w:rsidR="00FD1F45" w:rsidRPr="0018495F">
        <w:rPr>
          <w:rFonts w:ascii="Book Antiqua" w:hAnsi="Book Antiqua"/>
          <w:sz w:val="24"/>
          <w:szCs w:val="24"/>
        </w:rPr>
        <w:t>.</w:t>
      </w:r>
      <w:r w:rsidRPr="0018495F">
        <w:rPr>
          <w:rFonts w:ascii="Book Antiqua" w:hAnsi="Book Antiqua"/>
          <w:sz w:val="24"/>
          <w:szCs w:val="24"/>
        </w:rPr>
        <w:t xml:space="preserve"> Over recent</w:t>
      </w:r>
      <w:r w:rsidR="00CE65BE">
        <w:rPr>
          <w:rFonts w:ascii="Book Antiqua" w:hAnsi="Book Antiqua"/>
          <w:sz w:val="24"/>
          <w:szCs w:val="24"/>
        </w:rPr>
        <w:t xml:space="preserve"> </w:t>
      </w:r>
      <w:r w:rsidRPr="0018495F">
        <w:rPr>
          <w:rFonts w:ascii="Book Antiqua" w:hAnsi="Book Antiqua"/>
          <w:sz w:val="24"/>
          <w:szCs w:val="24"/>
        </w:rPr>
        <w:t xml:space="preserve">decades, the mTOR inhibitors everolimus and </w:t>
      </w:r>
      <w:r w:rsidRPr="0018495F">
        <w:rPr>
          <w:rFonts w:ascii="Book Antiqua" w:hAnsi="Book Antiqua"/>
          <w:sz w:val="24"/>
          <w:szCs w:val="24"/>
        </w:rPr>
        <w:lastRenderedPageBreak/>
        <w:t>sirolimus has been introduced, and attention has turned to the question of whether their use could ameliorate the risk of post-transplant HCC recurrence. Combination treatments of sorafenib and an mTOR inhibitor as a new treatment modality have been studied, but data about combination treatments of sorafenib and mTOR inhibitors in patients with HCC recurrence after LT are limited. It has been hypothesized that combination treatments could have synergistic effects. Recently, some studies reported that combination treatments of sorafenib and mTOR inhibitors showed survival benefits in patients with HCC recurrence after LT. Gomez-</w:t>
      </w:r>
      <w:r w:rsidR="00736732" w:rsidRPr="00736732">
        <w:rPr>
          <w:rFonts w:ascii="Book Antiqua" w:hAnsi="Book Antiqua"/>
          <w:sz w:val="24"/>
          <w:szCs w:val="24"/>
        </w:rPr>
        <w:t xml:space="preserve">Martin </w:t>
      </w:r>
      <w:r w:rsidR="0018495F" w:rsidRPr="0018495F">
        <w:rPr>
          <w:rFonts w:ascii="Book Antiqua" w:hAnsi="Book Antiqua"/>
          <w:i/>
          <w:sz w:val="24"/>
          <w:szCs w:val="24"/>
        </w:rPr>
        <w:t>et al</w:t>
      </w:r>
      <w:r w:rsidR="00FD1F45" w:rsidRPr="0018495F">
        <w:rPr>
          <w:rFonts w:ascii="Book Antiqua" w:hAnsi="Book Antiqua"/>
          <w:sz w:val="24"/>
          <w:szCs w:val="24"/>
          <w:vertAlign w:val="superscript"/>
        </w:rPr>
        <w:t>[23]</w:t>
      </w:r>
      <w:r w:rsidRPr="0018495F">
        <w:rPr>
          <w:rFonts w:ascii="Book Antiqua" w:hAnsi="Book Antiqua"/>
          <w:sz w:val="24"/>
          <w:szCs w:val="24"/>
        </w:rPr>
        <w:t xml:space="preserve"> reported that the combination treatment of sorafenib and an mTOR inhibitor could be effective in recurrent HCC after LT in the palliative treatment group. In a total of 26 patients, there was one partial response and 13 cases with disease stabilization as the best response. Our study also showed that combination treatments of sorafenib and mTOR inhibitors had significant survival benefits in the palliative treatment group (</w:t>
      </w:r>
      <w:r w:rsidR="00736732" w:rsidRPr="00736732">
        <w:rPr>
          <w:rFonts w:ascii="Book Antiqua" w:hAnsi="Book Antiqua"/>
          <w:i/>
          <w:sz w:val="24"/>
          <w:szCs w:val="24"/>
        </w:rPr>
        <w:t>P =</w:t>
      </w:r>
      <w:r w:rsidRPr="0018495F">
        <w:rPr>
          <w:rFonts w:ascii="Book Antiqua" w:hAnsi="Book Antiqua"/>
          <w:sz w:val="24"/>
          <w:szCs w:val="24"/>
        </w:rPr>
        <w:t xml:space="preserve"> 0.005).</w:t>
      </w:r>
    </w:p>
    <w:p w14:paraId="1602599D" w14:textId="677802E0" w:rsidR="00FD1D96" w:rsidRPr="0018495F" w:rsidRDefault="00FD1D96" w:rsidP="00736732">
      <w:pPr>
        <w:wordWrap/>
        <w:adjustRightInd w:val="0"/>
        <w:snapToGrid w:val="0"/>
        <w:spacing w:after="0" w:line="360" w:lineRule="auto"/>
        <w:ind w:firstLineChars="100" w:firstLine="240"/>
        <w:rPr>
          <w:rFonts w:ascii="Book Antiqua" w:hAnsi="Book Antiqua"/>
          <w:sz w:val="24"/>
          <w:szCs w:val="24"/>
        </w:rPr>
      </w:pPr>
      <w:r w:rsidRPr="0018495F">
        <w:rPr>
          <w:rFonts w:ascii="Book Antiqua" w:hAnsi="Book Antiqua"/>
          <w:sz w:val="24"/>
          <w:szCs w:val="24"/>
        </w:rPr>
        <w:t xml:space="preserve">In conclusion, meeting the Milan criteria at LDLT is associated with </w:t>
      </w:r>
      <w:r w:rsidR="00170106" w:rsidRPr="0018495F">
        <w:rPr>
          <w:rFonts w:ascii="Book Antiqua" w:hAnsi="Book Antiqua"/>
          <w:sz w:val="24"/>
          <w:szCs w:val="24"/>
        </w:rPr>
        <w:t xml:space="preserve">significant less </w:t>
      </w:r>
      <w:r w:rsidRPr="0018495F">
        <w:rPr>
          <w:rFonts w:ascii="Book Antiqua" w:hAnsi="Book Antiqua"/>
          <w:sz w:val="24"/>
          <w:szCs w:val="24"/>
        </w:rPr>
        <w:t xml:space="preserve">recurrence rates after LDLT, but is not associated with survival rates after HCC recurrence. </w:t>
      </w:r>
      <w:r w:rsidR="00170106" w:rsidRPr="0018495F">
        <w:rPr>
          <w:rFonts w:ascii="Book Antiqua" w:hAnsi="Book Antiqua"/>
          <w:sz w:val="24"/>
          <w:szCs w:val="24"/>
        </w:rPr>
        <w:t>However, c</w:t>
      </w:r>
      <w:r w:rsidRPr="0018495F">
        <w:rPr>
          <w:rFonts w:ascii="Book Antiqua" w:hAnsi="Book Antiqua"/>
          <w:sz w:val="24"/>
          <w:szCs w:val="24"/>
        </w:rPr>
        <w:t xml:space="preserve">urative treatment for recurrent HCC after LDLT is the most important factor in survival rates after HCC recurrence. </w:t>
      </w:r>
      <w:r w:rsidR="00170106" w:rsidRPr="0018495F">
        <w:rPr>
          <w:rFonts w:ascii="Book Antiqua" w:hAnsi="Book Antiqua"/>
          <w:sz w:val="24"/>
          <w:szCs w:val="24"/>
        </w:rPr>
        <w:t>Furthermore, c</w:t>
      </w:r>
      <w:r w:rsidRPr="0018495F">
        <w:rPr>
          <w:rFonts w:ascii="Book Antiqua" w:hAnsi="Book Antiqua"/>
          <w:sz w:val="24"/>
          <w:szCs w:val="24"/>
        </w:rPr>
        <w:t xml:space="preserve">ombination treatments of sorafenib and an mTOR inhibitor could have survival benefits in patients with HCC recurrence after LT in the palliative treatment group. </w:t>
      </w:r>
      <w:r w:rsidR="00170106" w:rsidRPr="0018495F">
        <w:rPr>
          <w:rFonts w:ascii="Book Antiqua" w:hAnsi="Book Antiqua"/>
          <w:sz w:val="24"/>
          <w:szCs w:val="24"/>
        </w:rPr>
        <w:t xml:space="preserve">Lastly, </w:t>
      </w:r>
      <w:r w:rsidRPr="0018495F">
        <w:rPr>
          <w:rFonts w:ascii="Book Antiqua" w:hAnsi="Book Antiqua"/>
          <w:sz w:val="24"/>
          <w:szCs w:val="24"/>
        </w:rPr>
        <w:t>prospective studies with larger cohorts are required to address these issues more fully.</w:t>
      </w:r>
    </w:p>
    <w:p w14:paraId="733492A8" w14:textId="77777777" w:rsidR="00FD1D96" w:rsidRPr="0018495F" w:rsidRDefault="00FD1D96" w:rsidP="00F81DFA">
      <w:pPr>
        <w:wordWrap/>
        <w:adjustRightInd w:val="0"/>
        <w:snapToGrid w:val="0"/>
        <w:spacing w:after="0" w:line="360" w:lineRule="auto"/>
        <w:rPr>
          <w:rFonts w:ascii="Book Antiqua" w:hAnsi="Book Antiqua"/>
          <w:sz w:val="24"/>
          <w:szCs w:val="24"/>
        </w:rPr>
      </w:pPr>
    </w:p>
    <w:p w14:paraId="6539180C" w14:textId="77777777" w:rsidR="002C23D9" w:rsidRPr="0018495F" w:rsidRDefault="002C23D9" w:rsidP="00F81DFA">
      <w:pPr>
        <w:wordWrap/>
        <w:adjustRightInd w:val="0"/>
        <w:snapToGrid w:val="0"/>
        <w:spacing w:after="0" w:line="360" w:lineRule="auto"/>
        <w:rPr>
          <w:rFonts w:ascii="Book Antiqua" w:hAnsi="Book Antiqua"/>
          <w:b/>
          <w:sz w:val="24"/>
          <w:szCs w:val="24"/>
        </w:rPr>
      </w:pPr>
    </w:p>
    <w:p w14:paraId="5A5C7F47" w14:textId="77777777" w:rsidR="002C23D9" w:rsidRPr="0018495F" w:rsidRDefault="002C23D9" w:rsidP="00F81DFA">
      <w:pPr>
        <w:wordWrap/>
        <w:adjustRightInd w:val="0"/>
        <w:snapToGrid w:val="0"/>
        <w:spacing w:after="0" w:line="360" w:lineRule="auto"/>
        <w:rPr>
          <w:rFonts w:ascii="Book Antiqua" w:hAnsi="Book Antiqua"/>
          <w:b/>
          <w:sz w:val="24"/>
          <w:szCs w:val="24"/>
        </w:rPr>
      </w:pPr>
    </w:p>
    <w:p w14:paraId="298BB324" w14:textId="77777777" w:rsidR="002C23D9" w:rsidRPr="0018495F" w:rsidRDefault="002C23D9" w:rsidP="00F81DFA">
      <w:pPr>
        <w:wordWrap/>
        <w:adjustRightInd w:val="0"/>
        <w:snapToGrid w:val="0"/>
        <w:spacing w:after="0" w:line="360" w:lineRule="auto"/>
        <w:rPr>
          <w:rFonts w:ascii="Book Antiqua" w:hAnsi="Book Antiqua"/>
          <w:b/>
          <w:sz w:val="24"/>
          <w:szCs w:val="24"/>
        </w:rPr>
      </w:pPr>
    </w:p>
    <w:p w14:paraId="6F643894" w14:textId="77777777" w:rsidR="002C23D9" w:rsidRPr="0018495F" w:rsidRDefault="002C23D9" w:rsidP="00F81DFA">
      <w:pPr>
        <w:wordWrap/>
        <w:adjustRightInd w:val="0"/>
        <w:snapToGrid w:val="0"/>
        <w:spacing w:after="0" w:line="360" w:lineRule="auto"/>
        <w:rPr>
          <w:rFonts w:ascii="Book Antiqua" w:hAnsi="Book Antiqua"/>
          <w:b/>
          <w:sz w:val="24"/>
          <w:szCs w:val="24"/>
        </w:rPr>
      </w:pPr>
    </w:p>
    <w:p w14:paraId="72DB710F" w14:textId="77777777" w:rsidR="002C23D9" w:rsidRPr="0018495F" w:rsidRDefault="002C23D9" w:rsidP="00F81DFA">
      <w:pPr>
        <w:wordWrap/>
        <w:adjustRightInd w:val="0"/>
        <w:snapToGrid w:val="0"/>
        <w:spacing w:after="0" w:line="360" w:lineRule="auto"/>
        <w:rPr>
          <w:rFonts w:ascii="Book Antiqua" w:hAnsi="Book Antiqua"/>
          <w:b/>
          <w:sz w:val="24"/>
          <w:szCs w:val="24"/>
        </w:rPr>
      </w:pPr>
    </w:p>
    <w:p w14:paraId="678D50D8" w14:textId="77777777" w:rsidR="002C23D9" w:rsidRPr="0018495F" w:rsidRDefault="002C23D9" w:rsidP="00F81DFA">
      <w:pPr>
        <w:wordWrap/>
        <w:adjustRightInd w:val="0"/>
        <w:snapToGrid w:val="0"/>
        <w:spacing w:after="0" w:line="360" w:lineRule="auto"/>
        <w:rPr>
          <w:rFonts w:ascii="Book Antiqua" w:hAnsi="Book Antiqua"/>
          <w:b/>
          <w:sz w:val="24"/>
          <w:szCs w:val="24"/>
        </w:rPr>
      </w:pPr>
    </w:p>
    <w:p w14:paraId="33636D2C" w14:textId="77777777" w:rsidR="002C23D9" w:rsidRPr="0018495F" w:rsidRDefault="002C23D9" w:rsidP="00F81DFA">
      <w:pPr>
        <w:wordWrap/>
        <w:adjustRightInd w:val="0"/>
        <w:snapToGrid w:val="0"/>
        <w:spacing w:after="0" w:line="360" w:lineRule="auto"/>
        <w:rPr>
          <w:rFonts w:ascii="Book Antiqua" w:hAnsi="Book Antiqua"/>
          <w:b/>
          <w:sz w:val="24"/>
          <w:szCs w:val="24"/>
        </w:rPr>
      </w:pPr>
    </w:p>
    <w:p w14:paraId="086010BF" w14:textId="77777777" w:rsidR="002C23D9" w:rsidRPr="0018495F" w:rsidRDefault="002C23D9" w:rsidP="00F81DFA">
      <w:pPr>
        <w:wordWrap/>
        <w:adjustRightInd w:val="0"/>
        <w:snapToGrid w:val="0"/>
        <w:spacing w:after="0" w:line="360" w:lineRule="auto"/>
        <w:rPr>
          <w:rFonts w:ascii="Book Antiqua" w:hAnsi="Book Antiqua"/>
          <w:b/>
          <w:sz w:val="24"/>
          <w:szCs w:val="24"/>
        </w:rPr>
      </w:pPr>
    </w:p>
    <w:p w14:paraId="6C846A97" w14:textId="22809B84" w:rsidR="002E761B" w:rsidRPr="0018495F" w:rsidRDefault="002E761B" w:rsidP="00F81DFA">
      <w:pPr>
        <w:wordWrap/>
        <w:adjustRightInd w:val="0"/>
        <w:snapToGrid w:val="0"/>
        <w:spacing w:after="0" w:line="360" w:lineRule="auto"/>
        <w:rPr>
          <w:rFonts w:ascii="Book Antiqua" w:hAnsi="Book Antiqua"/>
          <w:b/>
          <w:sz w:val="24"/>
          <w:szCs w:val="24"/>
        </w:rPr>
      </w:pPr>
      <w:r w:rsidRPr="0018495F">
        <w:rPr>
          <w:rFonts w:ascii="Book Antiqua" w:hAnsi="Book Antiqua"/>
          <w:b/>
          <w:sz w:val="24"/>
          <w:szCs w:val="24"/>
        </w:rPr>
        <w:lastRenderedPageBreak/>
        <w:t>COMMENTS</w:t>
      </w:r>
    </w:p>
    <w:p w14:paraId="4AF7E107" w14:textId="7AB0C04C" w:rsidR="002E761B" w:rsidRPr="00736732" w:rsidRDefault="002E761B" w:rsidP="00F81DFA">
      <w:pPr>
        <w:wordWrap/>
        <w:adjustRightInd w:val="0"/>
        <w:snapToGrid w:val="0"/>
        <w:spacing w:after="0" w:line="360" w:lineRule="auto"/>
        <w:rPr>
          <w:rFonts w:ascii="Book Antiqua" w:hAnsi="Book Antiqua"/>
          <w:b/>
          <w:i/>
          <w:sz w:val="24"/>
          <w:szCs w:val="24"/>
        </w:rPr>
      </w:pPr>
      <w:r w:rsidRPr="00736732">
        <w:rPr>
          <w:rFonts w:ascii="Book Antiqua" w:hAnsi="Book Antiqua"/>
          <w:b/>
          <w:i/>
          <w:sz w:val="24"/>
          <w:szCs w:val="24"/>
        </w:rPr>
        <w:t>Backgroud</w:t>
      </w:r>
    </w:p>
    <w:p w14:paraId="525C5936" w14:textId="27AF4429" w:rsidR="008B3D7F" w:rsidRDefault="008B3D7F" w:rsidP="00F81DFA">
      <w:pPr>
        <w:wordWrap/>
        <w:adjustRightInd w:val="0"/>
        <w:snapToGrid w:val="0"/>
        <w:spacing w:after="0" w:line="360" w:lineRule="auto"/>
        <w:rPr>
          <w:rFonts w:ascii="Book Antiqua" w:eastAsia="SimSun" w:hAnsi="Book Antiqua"/>
          <w:sz w:val="24"/>
          <w:szCs w:val="24"/>
          <w:lang w:eastAsia="zh-CN"/>
        </w:rPr>
      </w:pPr>
      <w:r w:rsidRPr="0018495F">
        <w:rPr>
          <w:rFonts w:ascii="Book Antiqua" w:hAnsi="Book Antiqua"/>
          <w:sz w:val="24"/>
          <w:szCs w:val="24"/>
        </w:rPr>
        <w:t xml:space="preserve">LT is a preferred treatment for selected patients with </w:t>
      </w:r>
      <w:r w:rsidR="00736732" w:rsidRPr="00736732">
        <w:rPr>
          <w:rFonts w:ascii="Book Antiqua" w:hAnsi="Book Antiqua"/>
          <w:sz w:val="24"/>
          <w:szCs w:val="24"/>
        </w:rPr>
        <w:t>hepatocellular carcinoma (HCC)</w:t>
      </w:r>
      <w:r w:rsidRPr="0018495F">
        <w:rPr>
          <w:rFonts w:ascii="Book Antiqua" w:hAnsi="Book Antiqua"/>
          <w:sz w:val="24"/>
          <w:szCs w:val="24"/>
        </w:rPr>
        <w:t xml:space="preserve">. Many centers are making efforts to expand the selection criteria. For </w:t>
      </w:r>
      <w:r w:rsidR="00736732" w:rsidRPr="00736732">
        <w:rPr>
          <w:rFonts w:ascii="Book Antiqua" w:hAnsi="Book Antiqua"/>
          <w:sz w:val="24"/>
          <w:szCs w:val="24"/>
        </w:rPr>
        <w:t xml:space="preserve">living donor </w:t>
      </w:r>
      <w:bookmarkStart w:id="550" w:name="OLE_LINK124"/>
      <w:bookmarkStart w:id="551" w:name="OLE_LINK127"/>
      <w:r w:rsidR="00736732" w:rsidRPr="00736732">
        <w:rPr>
          <w:rFonts w:ascii="Book Antiqua" w:hAnsi="Book Antiqua"/>
          <w:sz w:val="24"/>
          <w:szCs w:val="24"/>
        </w:rPr>
        <w:t>liver transplantation</w:t>
      </w:r>
      <w:bookmarkEnd w:id="550"/>
      <w:bookmarkEnd w:id="551"/>
      <w:r w:rsidR="00736732">
        <w:rPr>
          <w:rFonts w:ascii="Book Antiqua" w:eastAsia="SimSun" w:hAnsi="Book Antiqua" w:hint="eastAsia"/>
          <w:sz w:val="24"/>
          <w:szCs w:val="24"/>
          <w:lang w:eastAsia="zh-CN"/>
        </w:rPr>
        <w:t xml:space="preserve"> (LDLT)</w:t>
      </w:r>
      <w:r w:rsidRPr="0018495F">
        <w:rPr>
          <w:rFonts w:ascii="Book Antiqua" w:hAnsi="Book Antiqua"/>
          <w:sz w:val="24"/>
          <w:szCs w:val="24"/>
        </w:rPr>
        <w:t xml:space="preserve">, there has been a tendency to accept extended criteria in comparison with </w:t>
      </w:r>
      <w:r w:rsidR="00736732" w:rsidRPr="00736732">
        <w:rPr>
          <w:rFonts w:ascii="Book Antiqua" w:hAnsi="Book Antiqua"/>
          <w:sz w:val="24"/>
          <w:szCs w:val="24"/>
        </w:rPr>
        <w:t>deceased-dono</w:t>
      </w:r>
      <w:r w:rsidR="00736732">
        <w:rPr>
          <w:rFonts w:ascii="Book Antiqua" w:hAnsi="Book Antiqua"/>
          <w:sz w:val="24"/>
          <w:szCs w:val="24"/>
        </w:rPr>
        <w:t>r liver transplantation</w:t>
      </w:r>
      <w:r w:rsidRPr="0018495F">
        <w:rPr>
          <w:rFonts w:ascii="Book Antiqua" w:hAnsi="Book Antiqua"/>
          <w:sz w:val="24"/>
          <w:szCs w:val="24"/>
        </w:rPr>
        <w:t xml:space="preserve">. However, HCC recurrence remains an important problem, and studies regarding the clinical outcomes and treatments of patients with HCC recurrence after </w:t>
      </w:r>
      <w:r w:rsidR="00736732">
        <w:rPr>
          <w:rFonts w:ascii="Book Antiqua" w:hAnsi="Book Antiqua"/>
          <w:kern w:val="0"/>
          <w:sz w:val="24"/>
          <w:szCs w:val="24"/>
        </w:rPr>
        <w:t>liver transplantation</w:t>
      </w:r>
      <w:r w:rsidR="00736732" w:rsidRPr="0018495F">
        <w:rPr>
          <w:rFonts w:ascii="Book Antiqua" w:hAnsi="Book Antiqua"/>
          <w:sz w:val="24"/>
          <w:szCs w:val="24"/>
        </w:rPr>
        <w:t xml:space="preserve"> </w:t>
      </w:r>
      <w:r w:rsidR="00736732">
        <w:rPr>
          <w:rFonts w:ascii="Book Antiqua" w:eastAsia="SimSun" w:hAnsi="Book Antiqua" w:hint="eastAsia"/>
          <w:sz w:val="24"/>
          <w:szCs w:val="24"/>
          <w:lang w:eastAsia="zh-CN"/>
        </w:rPr>
        <w:t>(</w:t>
      </w:r>
      <w:r w:rsidRPr="0018495F">
        <w:rPr>
          <w:rFonts w:ascii="Book Antiqua" w:hAnsi="Book Antiqua"/>
          <w:sz w:val="24"/>
          <w:szCs w:val="24"/>
        </w:rPr>
        <w:t>LT</w:t>
      </w:r>
      <w:r w:rsidR="00736732">
        <w:rPr>
          <w:rFonts w:ascii="Book Antiqua" w:eastAsia="SimSun" w:hAnsi="Book Antiqua" w:hint="eastAsia"/>
          <w:sz w:val="24"/>
          <w:szCs w:val="24"/>
          <w:lang w:eastAsia="zh-CN"/>
        </w:rPr>
        <w:t>)</w:t>
      </w:r>
      <w:r w:rsidRPr="0018495F">
        <w:rPr>
          <w:rFonts w:ascii="Book Antiqua" w:hAnsi="Book Antiqua"/>
          <w:sz w:val="24"/>
          <w:szCs w:val="24"/>
        </w:rPr>
        <w:t xml:space="preserve"> are rare. </w:t>
      </w:r>
    </w:p>
    <w:p w14:paraId="4041F4DB" w14:textId="77777777" w:rsidR="00736732" w:rsidRPr="00736732" w:rsidRDefault="00736732" w:rsidP="00F81DFA">
      <w:pPr>
        <w:wordWrap/>
        <w:adjustRightInd w:val="0"/>
        <w:snapToGrid w:val="0"/>
        <w:spacing w:after="0" w:line="360" w:lineRule="auto"/>
        <w:rPr>
          <w:rFonts w:ascii="Book Antiqua" w:eastAsia="SimSun" w:hAnsi="Book Antiqua"/>
          <w:sz w:val="24"/>
          <w:szCs w:val="24"/>
          <w:lang w:eastAsia="zh-CN"/>
        </w:rPr>
      </w:pPr>
    </w:p>
    <w:p w14:paraId="69CE1739" w14:textId="7DC735B9" w:rsidR="002E761B" w:rsidRPr="00736732" w:rsidRDefault="002E761B" w:rsidP="00F81DFA">
      <w:pPr>
        <w:wordWrap/>
        <w:adjustRightInd w:val="0"/>
        <w:snapToGrid w:val="0"/>
        <w:spacing w:after="0" w:line="360" w:lineRule="auto"/>
        <w:rPr>
          <w:rFonts w:ascii="Book Antiqua" w:hAnsi="Book Antiqua"/>
          <w:b/>
          <w:i/>
          <w:sz w:val="24"/>
          <w:szCs w:val="24"/>
        </w:rPr>
      </w:pPr>
      <w:r w:rsidRPr="00736732">
        <w:rPr>
          <w:rFonts w:ascii="Book Antiqua" w:hAnsi="Book Antiqua"/>
          <w:b/>
          <w:i/>
          <w:sz w:val="24"/>
          <w:szCs w:val="24"/>
        </w:rPr>
        <w:t>Research frontiers</w:t>
      </w:r>
    </w:p>
    <w:p w14:paraId="7BD0367C" w14:textId="67623632" w:rsidR="002E761B" w:rsidRDefault="00736732" w:rsidP="00F81DFA">
      <w:pPr>
        <w:wordWrap/>
        <w:adjustRightInd w:val="0"/>
        <w:snapToGrid w:val="0"/>
        <w:spacing w:after="0" w:line="360" w:lineRule="auto"/>
        <w:rPr>
          <w:rFonts w:ascii="Book Antiqua" w:eastAsia="SimSun" w:hAnsi="Book Antiqua"/>
          <w:sz w:val="24"/>
          <w:szCs w:val="24"/>
          <w:lang w:eastAsia="zh-CN"/>
        </w:rPr>
      </w:pPr>
      <w:r>
        <w:rPr>
          <w:rFonts w:ascii="Book Antiqua" w:eastAsia="SimSun" w:hAnsi="Book Antiqua" w:hint="eastAsia"/>
          <w:sz w:val="24"/>
          <w:szCs w:val="24"/>
          <w:lang w:eastAsia="zh-CN"/>
        </w:rPr>
        <w:t>The authors</w:t>
      </w:r>
      <w:r w:rsidR="00944472" w:rsidRPr="0018495F">
        <w:rPr>
          <w:rFonts w:ascii="Book Antiqua" w:hAnsi="Book Antiqua"/>
          <w:sz w:val="24"/>
          <w:szCs w:val="24"/>
        </w:rPr>
        <w:t xml:space="preserve"> evaluated patterns and outcomes of HCC recurrence after LDLT, with particular attention to the Milan criteria at transplantation, treatments for HCC-recurrent patients, and factors related to survival after HCC recurrence. Furthermore, we evaluated the efficacy of combination treatment of sorafenib and an mTOR inhibitor.</w:t>
      </w:r>
    </w:p>
    <w:p w14:paraId="3D5B42A9" w14:textId="77777777" w:rsidR="00736732" w:rsidRPr="00736732" w:rsidRDefault="00736732" w:rsidP="00F81DFA">
      <w:pPr>
        <w:wordWrap/>
        <w:adjustRightInd w:val="0"/>
        <w:snapToGrid w:val="0"/>
        <w:spacing w:after="0" w:line="360" w:lineRule="auto"/>
        <w:rPr>
          <w:rFonts w:ascii="Book Antiqua" w:eastAsia="SimSun" w:hAnsi="Book Antiqua"/>
          <w:sz w:val="24"/>
          <w:szCs w:val="24"/>
          <w:lang w:eastAsia="zh-CN"/>
        </w:rPr>
      </w:pPr>
    </w:p>
    <w:p w14:paraId="5E64E2BB" w14:textId="426BD8BD" w:rsidR="002E761B" w:rsidRPr="00736732" w:rsidRDefault="002E761B" w:rsidP="00F81DFA">
      <w:pPr>
        <w:wordWrap/>
        <w:adjustRightInd w:val="0"/>
        <w:snapToGrid w:val="0"/>
        <w:spacing w:after="0" w:line="360" w:lineRule="auto"/>
        <w:rPr>
          <w:rFonts w:ascii="Book Antiqua" w:hAnsi="Book Antiqua"/>
          <w:b/>
          <w:i/>
          <w:sz w:val="24"/>
          <w:szCs w:val="24"/>
        </w:rPr>
      </w:pPr>
      <w:r w:rsidRPr="00736732">
        <w:rPr>
          <w:rFonts w:ascii="Book Antiqua" w:hAnsi="Book Antiqua"/>
          <w:b/>
          <w:i/>
          <w:sz w:val="24"/>
          <w:szCs w:val="24"/>
        </w:rPr>
        <w:t>Innovations and breakthroughs</w:t>
      </w:r>
    </w:p>
    <w:p w14:paraId="5F5B08C2" w14:textId="68864D9C" w:rsidR="002E761B" w:rsidRDefault="00944472" w:rsidP="00F81DFA">
      <w:pPr>
        <w:wordWrap/>
        <w:adjustRightInd w:val="0"/>
        <w:snapToGrid w:val="0"/>
        <w:spacing w:after="0" w:line="360" w:lineRule="auto"/>
        <w:rPr>
          <w:rFonts w:ascii="Book Antiqua" w:eastAsia="SimSun" w:hAnsi="Book Antiqua"/>
          <w:sz w:val="24"/>
          <w:szCs w:val="24"/>
          <w:lang w:eastAsia="zh-CN"/>
        </w:rPr>
      </w:pPr>
      <w:r w:rsidRPr="0018495F">
        <w:rPr>
          <w:rFonts w:ascii="Book Antiqua" w:hAnsi="Book Antiqua"/>
          <w:sz w:val="24"/>
          <w:szCs w:val="24"/>
        </w:rPr>
        <w:t xml:space="preserve">In present study, </w:t>
      </w:r>
      <w:r w:rsidR="00736732" w:rsidRPr="0018495F">
        <w:rPr>
          <w:rFonts w:ascii="Book Antiqua" w:hAnsi="Book Antiqua"/>
          <w:sz w:val="24"/>
          <w:szCs w:val="24"/>
        </w:rPr>
        <w:t xml:space="preserve">curative </w:t>
      </w:r>
      <w:r w:rsidRPr="0018495F">
        <w:rPr>
          <w:rFonts w:ascii="Book Antiqua" w:hAnsi="Book Antiqua"/>
          <w:sz w:val="24"/>
          <w:szCs w:val="24"/>
        </w:rPr>
        <w:t xml:space="preserve">treatment for recurrent HCC after LDLT is the most important factor in survival rates after HCC recurrence and combination treatments of sorafenib and an mTOR inhibitor could have survival benefits in patients with HCC recurrence after LT in </w:t>
      </w:r>
      <w:r w:rsidR="00092B6D" w:rsidRPr="0018495F">
        <w:rPr>
          <w:rFonts w:ascii="Book Antiqua" w:hAnsi="Book Antiqua"/>
          <w:sz w:val="24"/>
          <w:szCs w:val="24"/>
        </w:rPr>
        <w:t>the palliative treatment group.</w:t>
      </w:r>
    </w:p>
    <w:p w14:paraId="3DC60630" w14:textId="77777777" w:rsidR="00736732" w:rsidRPr="00736732" w:rsidRDefault="00736732" w:rsidP="00F81DFA">
      <w:pPr>
        <w:wordWrap/>
        <w:adjustRightInd w:val="0"/>
        <w:snapToGrid w:val="0"/>
        <w:spacing w:after="0" w:line="360" w:lineRule="auto"/>
        <w:rPr>
          <w:rFonts w:ascii="Book Antiqua" w:eastAsia="SimSun" w:hAnsi="Book Antiqua"/>
          <w:sz w:val="24"/>
          <w:szCs w:val="24"/>
          <w:lang w:eastAsia="zh-CN"/>
        </w:rPr>
      </w:pPr>
    </w:p>
    <w:p w14:paraId="3E669178" w14:textId="6D812525" w:rsidR="002E761B" w:rsidRPr="00736732" w:rsidRDefault="002E761B" w:rsidP="00F81DFA">
      <w:pPr>
        <w:wordWrap/>
        <w:adjustRightInd w:val="0"/>
        <w:snapToGrid w:val="0"/>
        <w:spacing w:after="0" w:line="360" w:lineRule="auto"/>
        <w:rPr>
          <w:rFonts w:ascii="Book Antiqua" w:hAnsi="Book Antiqua"/>
          <w:b/>
          <w:i/>
          <w:sz w:val="24"/>
          <w:szCs w:val="24"/>
        </w:rPr>
      </w:pPr>
      <w:r w:rsidRPr="00736732">
        <w:rPr>
          <w:rFonts w:ascii="Book Antiqua" w:hAnsi="Book Antiqua"/>
          <w:b/>
          <w:i/>
          <w:sz w:val="24"/>
          <w:szCs w:val="24"/>
        </w:rPr>
        <w:t>Application</w:t>
      </w:r>
    </w:p>
    <w:p w14:paraId="7FE77504" w14:textId="1643024C" w:rsidR="002E761B" w:rsidRDefault="00FA33FA" w:rsidP="00F81DFA">
      <w:pPr>
        <w:wordWrap/>
        <w:adjustRightInd w:val="0"/>
        <w:snapToGrid w:val="0"/>
        <w:spacing w:after="0" w:line="360" w:lineRule="auto"/>
        <w:rPr>
          <w:rFonts w:ascii="Book Antiqua" w:eastAsia="SimSun" w:hAnsi="Book Antiqua"/>
          <w:sz w:val="24"/>
          <w:szCs w:val="24"/>
          <w:lang w:eastAsia="zh-CN"/>
        </w:rPr>
      </w:pPr>
      <w:r w:rsidRPr="0018495F">
        <w:rPr>
          <w:rFonts w:ascii="Book Antiqua" w:hAnsi="Book Antiqua"/>
          <w:sz w:val="24"/>
          <w:szCs w:val="24"/>
        </w:rPr>
        <w:t>Although the risk factors for HCC recurrence after LT have been studied, there are few studies about the clinical outcomes and treatments of patients with HCC recurrence after LT. Therefore, o</w:t>
      </w:r>
      <w:r w:rsidR="00092B6D" w:rsidRPr="0018495F">
        <w:rPr>
          <w:rFonts w:ascii="Book Antiqua" w:hAnsi="Book Antiqua"/>
          <w:sz w:val="24"/>
          <w:szCs w:val="24"/>
        </w:rPr>
        <w:t xml:space="preserve">ur study may assist </w:t>
      </w:r>
      <w:r w:rsidRPr="0018495F">
        <w:rPr>
          <w:rFonts w:ascii="Book Antiqua" w:hAnsi="Book Antiqua"/>
          <w:sz w:val="24"/>
          <w:szCs w:val="24"/>
        </w:rPr>
        <w:t>the treatments for patients with HCC recurrence after LT.</w:t>
      </w:r>
    </w:p>
    <w:p w14:paraId="70E83A19" w14:textId="77777777" w:rsidR="00736732" w:rsidRPr="00736732" w:rsidRDefault="00736732" w:rsidP="00F81DFA">
      <w:pPr>
        <w:wordWrap/>
        <w:adjustRightInd w:val="0"/>
        <w:snapToGrid w:val="0"/>
        <w:spacing w:after="0" w:line="360" w:lineRule="auto"/>
        <w:rPr>
          <w:rFonts w:ascii="Book Antiqua" w:eastAsia="SimSun" w:hAnsi="Book Antiqua"/>
          <w:sz w:val="24"/>
          <w:szCs w:val="24"/>
          <w:lang w:eastAsia="zh-CN"/>
        </w:rPr>
      </w:pPr>
    </w:p>
    <w:p w14:paraId="0E7ADEAD" w14:textId="6B032707" w:rsidR="002E761B" w:rsidRPr="00736732" w:rsidRDefault="002E761B" w:rsidP="00F81DFA">
      <w:pPr>
        <w:wordWrap/>
        <w:adjustRightInd w:val="0"/>
        <w:snapToGrid w:val="0"/>
        <w:spacing w:after="0" w:line="360" w:lineRule="auto"/>
        <w:rPr>
          <w:rFonts w:ascii="Book Antiqua" w:hAnsi="Book Antiqua"/>
          <w:b/>
          <w:i/>
          <w:sz w:val="24"/>
          <w:szCs w:val="24"/>
        </w:rPr>
      </w:pPr>
      <w:r w:rsidRPr="00736732">
        <w:rPr>
          <w:rFonts w:ascii="Book Antiqua" w:hAnsi="Book Antiqua"/>
          <w:b/>
          <w:i/>
          <w:sz w:val="24"/>
          <w:szCs w:val="24"/>
        </w:rPr>
        <w:t>Terminnology</w:t>
      </w:r>
    </w:p>
    <w:p w14:paraId="37EDB405" w14:textId="07726940" w:rsidR="00FA33FA" w:rsidRPr="00736732" w:rsidRDefault="00FA33FA" w:rsidP="00F81DFA">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Mammalian target of rapamycin (</w:t>
      </w:r>
      <w:hyperlink r:id="rId9" w:tooltip="MTOR" w:history="1">
        <w:r w:rsidRPr="0018495F">
          <w:rPr>
            <w:rFonts w:ascii="Book Antiqua" w:hAnsi="Book Antiqua"/>
            <w:sz w:val="24"/>
            <w:szCs w:val="24"/>
          </w:rPr>
          <w:t>mTOR</w:t>
        </w:r>
      </w:hyperlink>
      <w:r w:rsidRPr="0018495F">
        <w:rPr>
          <w:rFonts w:ascii="Book Antiqua" w:hAnsi="Book Antiqua"/>
          <w:sz w:val="24"/>
          <w:szCs w:val="24"/>
        </w:rPr>
        <w:t>) is a </w:t>
      </w:r>
      <w:hyperlink r:id="rId10" w:tooltip="Serine/threonine-specific protein kinase" w:history="1">
        <w:r w:rsidRPr="0018495F">
          <w:rPr>
            <w:rFonts w:ascii="Book Antiqua" w:hAnsi="Book Antiqua"/>
            <w:sz w:val="24"/>
            <w:szCs w:val="24"/>
          </w:rPr>
          <w:t>serine/threonine kinase</w:t>
        </w:r>
      </w:hyperlink>
      <w:r w:rsidRPr="0018495F">
        <w:rPr>
          <w:rFonts w:ascii="Book Antiqua" w:hAnsi="Book Antiqua"/>
          <w:sz w:val="24"/>
          <w:szCs w:val="24"/>
        </w:rPr>
        <w:t xml:space="preserve">, which </w:t>
      </w:r>
      <w:r w:rsidRPr="0018495F">
        <w:rPr>
          <w:rFonts w:ascii="Book Antiqua" w:hAnsi="Book Antiqua"/>
          <w:sz w:val="24"/>
          <w:szCs w:val="24"/>
        </w:rPr>
        <w:lastRenderedPageBreak/>
        <w:t>belongs to </w:t>
      </w:r>
      <w:hyperlink r:id="rId11" w:tooltip="Phosphoinositide 3-kinase" w:history="1">
        <w:r w:rsidRPr="0018495F">
          <w:rPr>
            <w:rFonts w:ascii="Book Antiqua" w:hAnsi="Book Antiqua"/>
            <w:sz w:val="24"/>
            <w:szCs w:val="24"/>
          </w:rPr>
          <w:t>phosphatidylinositol-3 kinase</w:t>
        </w:r>
      </w:hyperlink>
      <w:r w:rsidRPr="0018495F">
        <w:rPr>
          <w:rFonts w:ascii="Book Antiqua" w:hAnsi="Book Antiqua"/>
          <w:sz w:val="24"/>
          <w:szCs w:val="24"/>
        </w:rPr>
        <w:t> (PI3K) related kinases (PIKKs) family. Sorafenib is a small-molecule inhibitor of several tyrosine protein kinases (VEGFR and PDGFR) and Raf kinases.</w:t>
      </w:r>
    </w:p>
    <w:p w14:paraId="035C4FEA" w14:textId="77777777" w:rsidR="00736732" w:rsidRPr="00736732" w:rsidRDefault="00736732" w:rsidP="00F81DFA">
      <w:pPr>
        <w:wordWrap/>
        <w:adjustRightInd w:val="0"/>
        <w:snapToGrid w:val="0"/>
        <w:spacing w:after="0" w:line="360" w:lineRule="auto"/>
        <w:rPr>
          <w:rFonts w:ascii="Book Antiqua" w:eastAsia="SimSun" w:hAnsi="Book Antiqua"/>
          <w:sz w:val="24"/>
          <w:szCs w:val="24"/>
          <w:lang w:eastAsia="zh-CN"/>
        </w:rPr>
      </w:pPr>
    </w:p>
    <w:p w14:paraId="225DCA0A" w14:textId="72FD2B9B" w:rsidR="002E761B" w:rsidRPr="00736732" w:rsidRDefault="002E761B" w:rsidP="00F81DFA">
      <w:pPr>
        <w:wordWrap/>
        <w:adjustRightInd w:val="0"/>
        <w:snapToGrid w:val="0"/>
        <w:spacing w:after="0" w:line="360" w:lineRule="auto"/>
        <w:rPr>
          <w:rFonts w:ascii="Book Antiqua" w:hAnsi="Book Antiqua"/>
          <w:b/>
          <w:i/>
          <w:sz w:val="24"/>
          <w:szCs w:val="24"/>
        </w:rPr>
      </w:pPr>
      <w:r w:rsidRPr="00736732">
        <w:rPr>
          <w:rFonts w:ascii="Book Antiqua" w:hAnsi="Book Antiqua"/>
          <w:b/>
          <w:i/>
          <w:sz w:val="24"/>
          <w:szCs w:val="24"/>
        </w:rPr>
        <w:t>Peer-review</w:t>
      </w:r>
    </w:p>
    <w:p w14:paraId="2EFA14AC" w14:textId="7B7B6996" w:rsidR="002E761B" w:rsidRPr="0018495F" w:rsidRDefault="00736732" w:rsidP="00F81DFA">
      <w:pPr>
        <w:wordWrap/>
        <w:adjustRightInd w:val="0"/>
        <w:snapToGrid w:val="0"/>
        <w:spacing w:after="0" w:line="360" w:lineRule="auto"/>
        <w:rPr>
          <w:rFonts w:ascii="Book Antiqua" w:hAnsi="Book Antiqua"/>
          <w:sz w:val="24"/>
          <w:szCs w:val="24"/>
        </w:rPr>
      </w:pPr>
      <w:r w:rsidRPr="00736732">
        <w:rPr>
          <w:rFonts w:ascii="Book Antiqua" w:hAnsi="Book Antiqua"/>
          <w:sz w:val="24"/>
          <w:szCs w:val="24"/>
        </w:rPr>
        <w:t>This is a retrospective study of the recurrent (HCC after</w:t>
      </w:r>
      <w:r>
        <w:rPr>
          <w:rFonts w:ascii="Book Antiqua" w:hAnsi="Book Antiqua"/>
          <w:sz w:val="24"/>
          <w:szCs w:val="24"/>
        </w:rPr>
        <w:t xml:space="preserve"> LDLT</w:t>
      </w:r>
      <w:r w:rsidRPr="00736732">
        <w:rPr>
          <w:rFonts w:ascii="Book Antiqua" w:hAnsi="Book Antiqua"/>
          <w:sz w:val="24"/>
          <w:szCs w:val="24"/>
        </w:rPr>
        <w:t xml:space="preserve"> among 54 patients with recurrent HCC out of 293 LDLT recipients with HCC. The study followed the principle of retrospective clinical research with some useful information, and seems suitable for the future publication.</w:t>
      </w:r>
    </w:p>
    <w:p w14:paraId="51575123" w14:textId="77777777" w:rsidR="00947E96" w:rsidRPr="0018495F" w:rsidRDefault="00947E96" w:rsidP="00F81DFA">
      <w:pPr>
        <w:wordWrap/>
        <w:adjustRightInd w:val="0"/>
        <w:snapToGrid w:val="0"/>
        <w:spacing w:after="0" w:line="360" w:lineRule="auto"/>
        <w:rPr>
          <w:rFonts w:ascii="Book Antiqua" w:hAnsi="Book Antiqua"/>
          <w:sz w:val="24"/>
          <w:szCs w:val="24"/>
        </w:rPr>
      </w:pPr>
    </w:p>
    <w:p w14:paraId="0CA7C711" w14:textId="77777777" w:rsidR="00736732" w:rsidRDefault="00736732">
      <w:pPr>
        <w:widowControl/>
        <w:wordWrap/>
        <w:autoSpaceDE/>
        <w:autoSpaceDN/>
        <w:rPr>
          <w:rFonts w:ascii="Book Antiqua" w:hAnsi="Book Antiqua"/>
          <w:b/>
          <w:sz w:val="24"/>
          <w:szCs w:val="24"/>
        </w:rPr>
      </w:pPr>
      <w:r>
        <w:rPr>
          <w:rFonts w:ascii="Book Antiqua" w:hAnsi="Book Antiqua"/>
          <w:b/>
          <w:sz w:val="24"/>
          <w:szCs w:val="24"/>
        </w:rPr>
        <w:br w:type="page"/>
      </w:r>
    </w:p>
    <w:p w14:paraId="1CA4EE2D" w14:textId="09D6B343" w:rsidR="00FD1D96" w:rsidRDefault="002E761B" w:rsidP="00F81DFA">
      <w:pPr>
        <w:wordWrap/>
        <w:adjustRightInd w:val="0"/>
        <w:snapToGrid w:val="0"/>
        <w:spacing w:after="0" w:line="360" w:lineRule="auto"/>
        <w:rPr>
          <w:rFonts w:ascii="Book Antiqua" w:eastAsia="SimSun" w:hAnsi="Book Antiqua"/>
          <w:b/>
          <w:sz w:val="24"/>
          <w:szCs w:val="24"/>
          <w:lang w:eastAsia="zh-CN"/>
        </w:rPr>
      </w:pPr>
      <w:r w:rsidRPr="0018495F">
        <w:rPr>
          <w:rFonts w:ascii="Book Antiqua" w:hAnsi="Book Antiqua"/>
          <w:b/>
          <w:sz w:val="24"/>
          <w:szCs w:val="24"/>
        </w:rPr>
        <w:lastRenderedPageBreak/>
        <w:t>REFERENCES</w:t>
      </w:r>
    </w:p>
    <w:p w14:paraId="4E93159C"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1 </w:t>
      </w:r>
      <w:r w:rsidRPr="00570D98">
        <w:rPr>
          <w:rFonts w:ascii="Book Antiqua" w:eastAsia="SimSun" w:hAnsi="Book Antiqua" w:cs="SimSun"/>
          <w:b/>
          <w:bCs/>
          <w:kern w:val="0"/>
          <w:sz w:val="24"/>
          <w:szCs w:val="24"/>
          <w:lang w:eastAsia="zh-CN"/>
        </w:rPr>
        <w:t>Mazzaferro V</w:t>
      </w:r>
      <w:r w:rsidRPr="00570D98">
        <w:rPr>
          <w:rFonts w:ascii="Book Antiqua" w:eastAsia="SimSun" w:hAnsi="Book Antiqua" w:cs="SimSun"/>
          <w:kern w:val="0"/>
          <w:sz w:val="24"/>
          <w:szCs w:val="24"/>
          <w:lang w:eastAsia="zh-CN"/>
        </w:rPr>
        <w:t xml:space="preserve">, Regalia E, Doci R, Andreola S, Pulvirenti A, Bozzetti F, Montalto F, Ammatuna M, Morabito A, Gennari L. Liver transplantation for the treatment of small hepatocellular carcinomas in patients with cirrhosis. </w:t>
      </w:r>
      <w:r w:rsidRPr="00570D98">
        <w:rPr>
          <w:rFonts w:ascii="Book Antiqua" w:eastAsia="SimSun" w:hAnsi="Book Antiqua" w:cs="SimSun"/>
          <w:i/>
          <w:iCs/>
          <w:kern w:val="0"/>
          <w:sz w:val="24"/>
          <w:szCs w:val="24"/>
          <w:lang w:eastAsia="zh-CN"/>
        </w:rPr>
        <w:t>N Engl J Med</w:t>
      </w:r>
      <w:r w:rsidRPr="00570D98">
        <w:rPr>
          <w:rFonts w:ascii="Book Antiqua" w:eastAsia="SimSun" w:hAnsi="Book Antiqua" w:cs="SimSun"/>
          <w:kern w:val="0"/>
          <w:sz w:val="24"/>
          <w:szCs w:val="24"/>
          <w:lang w:eastAsia="zh-CN"/>
        </w:rPr>
        <w:t xml:space="preserve"> 1996; </w:t>
      </w:r>
      <w:r w:rsidRPr="00570D98">
        <w:rPr>
          <w:rFonts w:ascii="Book Antiqua" w:eastAsia="SimSun" w:hAnsi="Book Antiqua" w:cs="SimSun"/>
          <w:b/>
          <w:bCs/>
          <w:kern w:val="0"/>
          <w:sz w:val="24"/>
          <w:szCs w:val="24"/>
          <w:lang w:eastAsia="zh-CN"/>
        </w:rPr>
        <w:t>334</w:t>
      </w:r>
      <w:r w:rsidRPr="00570D98">
        <w:rPr>
          <w:rFonts w:ascii="Book Antiqua" w:eastAsia="SimSun" w:hAnsi="Book Antiqua" w:cs="SimSun"/>
          <w:kern w:val="0"/>
          <w:sz w:val="24"/>
          <w:szCs w:val="24"/>
          <w:lang w:eastAsia="zh-CN"/>
        </w:rPr>
        <w:t>: 693-699 [PMID: 8594428 DOI: 10.1056/NEJM199603143341104]</w:t>
      </w:r>
    </w:p>
    <w:p w14:paraId="7BB0F19D"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2 </w:t>
      </w:r>
      <w:r w:rsidRPr="00570D98">
        <w:rPr>
          <w:rFonts w:ascii="Book Antiqua" w:eastAsia="SimSun" w:hAnsi="Book Antiqua" w:cs="SimSun"/>
          <w:b/>
          <w:bCs/>
          <w:kern w:val="0"/>
          <w:sz w:val="24"/>
          <w:szCs w:val="24"/>
          <w:lang w:eastAsia="zh-CN"/>
        </w:rPr>
        <w:t>Ioannou GN</w:t>
      </w:r>
      <w:r w:rsidRPr="00570D98">
        <w:rPr>
          <w:rFonts w:ascii="Book Antiqua" w:eastAsia="SimSun" w:hAnsi="Book Antiqua" w:cs="SimSun"/>
          <w:kern w:val="0"/>
          <w:sz w:val="24"/>
          <w:szCs w:val="24"/>
          <w:lang w:eastAsia="zh-CN"/>
        </w:rPr>
        <w:t xml:space="preserve">, Perkins JD, Carithers RL. Liver transplantation for hepatocellular carcinoma: impact of the MELD allocation system and predictors of survival. </w:t>
      </w:r>
      <w:r w:rsidRPr="00570D98">
        <w:rPr>
          <w:rFonts w:ascii="Book Antiqua" w:eastAsia="SimSun" w:hAnsi="Book Antiqua" w:cs="SimSun"/>
          <w:i/>
          <w:iCs/>
          <w:kern w:val="0"/>
          <w:sz w:val="24"/>
          <w:szCs w:val="24"/>
          <w:lang w:eastAsia="zh-CN"/>
        </w:rPr>
        <w:t>Gastroenterology</w:t>
      </w:r>
      <w:r w:rsidRPr="00570D98">
        <w:rPr>
          <w:rFonts w:ascii="Book Antiqua" w:eastAsia="SimSun" w:hAnsi="Book Antiqua" w:cs="SimSun"/>
          <w:kern w:val="0"/>
          <w:sz w:val="24"/>
          <w:szCs w:val="24"/>
          <w:lang w:eastAsia="zh-CN"/>
        </w:rPr>
        <w:t xml:space="preserve"> 2008; </w:t>
      </w:r>
      <w:r w:rsidRPr="00570D98">
        <w:rPr>
          <w:rFonts w:ascii="Book Antiqua" w:eastAsia="SimSun" w:hAnsi="Book Antiqua" w:cs="SimSun"/>
          <w:b/>
          <w:bCs/>
          <w:kern w:val="0"/>
          <w:sz w:val="24"/>
          <w:szCs w:val="24"/>
          <w:lang w:eastAsia="zh-CN"/>
        </w:rPr>
        <w:t>134</w:t>
      </w:r>
      <w:r w:rsidRPr="00570D98">
        <w:rPr>
          <w:rFonts w:ascii="Book Antiqua" w:eastAsia="SimSun" w:hAnsi="Book Antiqua" w:cs="SimSun"/>
          <w:kern w:val="0"/>
          <w:sz w:val="24"/>
          <w:szCs w:val="24"/>
          <w:lang w:eastAsia="zh-CN"/>
        </w:rPr>
        <w:t>: 1342-1351 [PMID: 18471511 DOI: 10.1053/j.gastro.2008.02.013]</w:t>
      </w:r>
    </w:p>
    <w:p w14:paraId="4E31FC1C"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3 </w:t>
      </w:r>
      <w:r w:rsidRPr="00570D98">
        <w:rPr>
          <w:rFonts w:ascii="Book Antiqua" w:eastAsia="SimSun" w:hAnsi="Book Antiqua" w:cs="SimSun"/>
          <w:b/>
          <w:bCs/>
          <w:kern w:val="0"/>
          <w:sz w:val="24"/>
          <w:szCs w:val="24"/>
          <w:lang w:eastAsia="zh-CN"/>
        </w:rPr>
        <w:t>Marrero JA</w:t>
      </w:r>
      <w:r w:rsidRPr="00570D98">
        <w:rPr>
          <w:rFonts w:ascii="Book Antiqua" w:eastAsia="SimSun" w:hAnsi="Book Antiqua" w:cs="SimSun"/>
          <w:kern w:val="0"/>
          <w:sz w:val="24"/>
          <w:szCs w:val="24"/>
          <w:lang w:eastAsia="zh-CN"/>
        </w:rPr>
        <w:t xml:space="preserve">. Multidisciplinary management of hepatocellular carcinoma: where are we today? </w:t>
      </w:r>
      <w:r w:rsidRPr="00570D98">
        <w:rPr>
          <w:rFonts w:ascii="Book Antiqua" w:eastAsia="SimSun" w:hAnsi="Book Antiqua" w:cs="SimSun"/>
          <w:i/>
          <w:iCs/>
          <w:kern w:val="0"/>
          <w:sz w:val="24"/>
          <w:szCs w:val="24"/>
          <w:lang w:eastAsia="zh-CN"/>
        </w:rPr>
        <w:t>Semin Liver Dis</w:t>
      </w:r>
      <w:r w:rsidRPr="00570D98">
        <w:rPr>
          <w:rFonts w:ascii="Book Antiqua" w:eastAsia="SimSun" w:hAnsi="Book Antiqua" w:cs="SimSun"/>
          <w:kern w:val="0"/>
          <w:sz w:val="24"/>
          <w:szCs w:val="24"/>
          <w:lang w:eastAsia="zh-CN"/>
        </w:rPr>
        <w:t xml:space="preserve"> 2013; </w:t>
      </w:r>
      <w:r w:rsidRPr="00570D98">
        <w:rPr>
          <w:rFonts w:ascii="Book Antiqua" w:eastAsia="SimSun" w:hAnsi="Book Antiqua" w:cs="SimSun"/>
          <w:b/>
          <w:bCs/>
          <w:kern w:val="0"/>
          <w:sz w:val="24"/>
          <w:szCs w:val="24"/>
          <w:lang w:eastAsia="zh-CN"/>
        </w:rPr>
        <w:t>33 Suppl 1</w:t>
      </w:r>
      <w:r w:rsidRPr="00570D98">
        <w:rPr>
          <w:rFonts w:ascii="Book Antiqua" w:eastAsia="SimSun" w:hAnsi="Book Antiqua" w:cs="SimSun"/>
          <w:kern w:val="0"/>
          <w:sz w:val="24"/>
          <w:szCs w:val="24"/>
          <w:lang w:eastAsia="zh-CN"/>
        </w:rPr>
        <w:t>: S3-10 [PMID: 23457037 DOI: 10.1055/s-0033-1333631]</w:t>
      </w:r>
    </w:p>
    <w:p w14:paraId="6EA1A38C"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4 </w:t>
      </w:r>
      <w:r w:rsidRPr="00570D98">
        <w:rPr>
          <w:rFonts w:ascii="Book Antiqua" w:eastAsia="SimSun" w:hAnsi="Book Antiqua" w:cs="SimSun"/>
          <w:b/>
          <w:bCs/>
          <w:kern w:val="0"/>
          <w:sz w:val="24"/>
          <w:szCs w:val="24"/>
          <w:lang w:eastAsia="zh-CN"/>
        </w:rPr>
        <w:t>Yao FY</w:t>
      </w:r>
      <w:r w:rsidRPr="00570D98">
        <w:rPr>
          <w:rFonts w:ascii="Book Antiqua" w:eastAsia="SimSun" w:hAnsi="Book Antiqua" w:cs="SimSun"/>
          <w:kern w:val="0"/>
          <w:sz w:val="24"/>
          <w:szCs w:val="24"/>
          <w:lang w:eastAsia="zh-CN"/>
        </w:rPr>
        <w:t xml:space="preserve">, Ferrell L, Bass NM, Watson JJ, Bacchetti P, Venook A, Ascher NL, Roberts JP. Liver transplantation for hepatocellular carcinoma: expansion of the tumor size limits does not adversely impact survival. </w:t>
      </w:r>
      <w:r w:rsidRPr="00570D98">
        <w:rPr>
          <w:rFonts w:ascii="Book Antiqua" w:eastAsia="SimSun" w:hAnsi="Book Antiqua" w:cs="SimSun"/>
          <w:i/>
          <w:iCs/>
          <w:kern w:val="0"/>
          <w:sz w:val="24"/>
          <w:szCs w:val="24"/>
          <w:lang w:eastAsia="zh-CN"/>
        </w:rPr>
        <w:t>Hepatology</w:t>
      </w:r>
      <w:r w:rsidRPr="00570D98">
        <w:rPr>
          <w:rFonts w:ascii="Book Antiqua" w:eastAsia="SimSun" w:hAnsi="Book Antiqua" w:cs="SimSun"/>
          <w:kern w:val="0"/>
          <w:sz w:val="24"/>
          <w:szCs w:val="24"/>
          <w:lang w:eastAsia="zh-CN"/>
        </w:rPr>
        <w:t xml:space="preserve"> 2001; </w:t>
      </w:r>
      <w:r w:rsidRPr="00570D98">
        <w:rPr>
          <w:rFonts w:ascii="Book Antiqua" w:eastAsia="SimSun" w:hAnsi="Book Antiqua" w:cs="SimSun"/>
          <w:b/>
          <w:bCs/>
          <w:kern w:val="0"/>
          <w:sz w:val="24"/>
          <w:szCs w:val="24"/>
          <w:lang w:eastAsia="zh-CN"/>
        </w:rPr>
        <w:t>33</w:t>
      </w:r>
      <w:r w:rsidRPr="00570D98">
        <w:rPr>
          <w:rFonts w:ascii="Book Antiqua" w:eastAsia="SimSun" w:hAnsi="Book Antiqua" w:cs="SimSun"/>
          <w:kern w:val="0"/>
          <w:sz w:val="24"/>
          <w:szCs w:val="24"/>
          <w:lang w:eastAsia="zh-CN"/>
        </w:rPr>
        <w:t>: 1394-1403 [PMID: 11391528 DOI: 10.1053/jhep.2001.24563]</w:t>
      </w:r>
    </w:p>
    <w:p w14:paraId="4A0C28D8"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5 </w:t>
      </w:r>
      <w:r w:rsidRPr="00570D98">
        <w:rPr>
          <w:rFonts w:ascii="Book Antiqua" w:eastAsia="SimSun" w:hAnsi="Book Antiqua" w:cs="SimSun"/>
          <w:b/>
          <w:bCs/>
          <w:kern w:val="0"/>
          <w:sz w:val="24"/>
          <w:szCs w:val="24"/>
          <w:lang w:eastAsia="zh-CN"/>
        </w:rPr>
        <w:t>Kaido T</w:t>
      </w:r>
      <w:r w:rsidRPr="00570D98">
        <w:rPr>
          <w:rFonts w:ascii="Book Antiqua" w:eastAsia="SimSun" w:hAnsi="Book Antiqua" w:cs="SimSun"/>
          <w:kern w:val="0"/>
          <w:sz w:val="24"/>
          <w:szCs w:val="24"/>
          <w:lang w:eastAsia="zh-CN"/>
        </w:rPr>
        <w:t xml:space="preserve">, Ogawa K, Mori A, Fujimoto Y, Ito T, Tomiyama K, Takada Y, Uemoto S. Usefulness of the Kyoto criteria as expanded selection criteria for liver transplantation for hepatocellular carcinoma. </w:t>
      </w:r>
      <w:r w:rsidRPr="00570D98">
        <w:rPr>
          <w:rFonts w:ascii="Book Antiqua" w:eastAsia="SimSun" w:hAnsi="Book Antiqua" w:cs="SimSun"/>
          <w:i/>
          <w:iCs/>
          <w:kern w:val="0"/>
          <w:sz w:val="24"/>
          <w:szCs w:val="24"/>
          <w:lang w:eastAsia="zh-CN"/>
        </w:rPr>
        <w:t>Surgery</w:t>
      </w:r>
      <w:r w:rsidRPr="00570D98">
        <w:rPr>
          <w:rFonts w:ascii="Book Antiqua" w:eastAsia="SimSun" w:hAnsi="Book Antiqua" w:cs="SimSun"/>
          <w:kern w:val="0"/>
          <w:sz w:val="24"/>
          <w:szCs w:val="24"/>
          <w:lang w:eastAsia="zh-CN"/>
        </w:rPr>
        <w:t xml:space="preserve"> 2013; </w:t>
      </w:r>
      <w:r w:rsidRPr="00570D98">
        <w:rPr>
          <w:rFonts w:ascii="Book Antiqua" w:eastAsia="SimSun" w:hAnsi="Book Antiqua" w:cs="SimSun"/>
          <w:b/>
          <w:bCs/>
          <w:kern w:val="0"/>
          <w:sz w:val="24"/>
          <w:szCs w:val="24"/>
          <w:lang w:eastAsia="zh-CN"/>
        </w:rPr>
        <w:t>154</w:t>
      </w:r>
      <w:r w:rsidRPr="00570D98">
        <w:rPr>
          <w:rFonts w:ascii="Book Antiqua" w:eastAsia="SimSun" w:hAnsi="Book Antiqua" w:cs="SimSun"/>
          <w:kern w:val="0"/>
          <w:sz w:val="24"/>
          <w:szCs w:val="24"/>
          <w:lang w:eastAsia="zh-CN"/>
        </w:rPr>
        <w:t>: 1053-1060 [PMID: 24074704 DOI: 10.1016/j.surg.2013.04.056]</w:t>
      </w:r>
    </w:p>
    <w:p w14:paraId="4F87D164"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6 </w:t>
      </w:r>
      <w:r w:rsidRPr="00570D98">
        <w:rPr>
          <w:rFonts w:ascii="Book Antiqua" w:eastAsia="SimSun" w:hAnsi="Book Antiqua" w:cs="SimSun"/>
          <w:b/>
          <w:bCs/>
          <w:kern w:val="0"/>
          <w:sz w:val="24"/>
          <w:szCs w:val="24"/>
          <w:lang w:eastAsia="zh-CN"/>
        </w:rPr>
        <w:t>Lee SG</w:t>
      </w:r>
      <w:r w:rsidRPr="00570D98">
        <w:rPr>
          <w:rFonts w:ascii="Book Antiqua" w:eastAsia="SimSun" w:hAnsi="Book Antiqua" w:cs="SimSun"/>
          <w:kern w:val="0"/>
          <w:sz w:val="24"/>
          <w:szCs w:val="24"/>
          <w:lang w:eastAsia="zh-CN"/>
        </w:rPr>
        <w:t xml:space="preserve">. A complete treatment of adult living donor liver transplantation: a review of surgical technique and current challenges to expand indication of patients. </w:t>
      </w:r>
      <w:r w:rsidRPr="00570D98">
        <w:rPr>
          <w:rFonts w:ascii="Book Antiqua" w:eastAsia="SimSun" w:hAnsi="Book Antiqua" w:cs="SimSun"/>
          <w:i/>
          <w:iCs/>
          <w:kern w:val="0"/>
          <w:sz w:val="24"/>
          <w:szCs w:val="24"/>
          <w:lang w:eastAsia="zh-CN"/>
        </w:rPr>
        <w:t>Am J Transplant</w:t>
      </w:r>
      <w:r w:rsidRPr="00570D98">
        <w:rPr>
          <w:rFonts w:ascii="Book Antiqua" w:eastAsia="SimSun" w:hAnsi="Book Antiqua" w:cs="SimSun"/>
          <w:kern w:val="0"/>
          <w:sz w:val="24"/>
          <w:szCs w:val="24"/>
          <w:lang w:eastAsia="zh-CN"/>
        </w:rPr>
        <w:t xml:space="preserve"> 2015; </w:t>
      </w:r>
      <w:r w:rsidRPr="00570D98">
        <w:rPr>
          <w:rFonts w:ascii="Book Antiqua" w:eastAsia="SimSun" w:hAnsi="Book Antiqua" w:cs="SimSun"/>
          <w:b/>
          <w:bCs/>
          <w:kern w:val="0"/>
          <w:sz w:val="24"/>
          <w:szCs w:val="24"/>
          <w:lang w:eastAsia="zh-CN"/>
        </w:rPr>
        <w:t>15</w:t>
      </w:r>
      <w:r w:rsidRPr="00570D98">
        <w:rPr>
          <w:rFonts w:ascii="Book Antiqua" w:eastAsia="SimSun" w:hAnsi="Book Antiqua" w:cs="SimSun"/>
          <w:kern w:val="0"/>
          <w:sz w:val="24"/>
          <w:szCs w:val="24"/>
          <w:lang w:eastAsia="zh-CN"/>
        </w:rPr>
        <w:t>: 17-38 [PMID: 25358749 DOI: 10.1111/ajt.12907]</w:t>
      </w:r>
    </w:p>
    <w:p w14:paraId="2878CAE3"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7 </w:t>
      </w:r>
      <w:r w:rsidRPr="00570D98">
        <w:rPr>
          <w:rFonts w:ascii="Book Antiqua" w:eastAsia="SimSun" w:hAnsi="Book Antiqua" w:cs="SimSun"/>
          <w:b/>
          <w:bCs/>
          <w:kern w:val="0"/>
          <w:sz w:val="24"/>
          <w:szCs w:val="24"/>
          <w:lang w:eastAsia="zh-CN"/>
        </w:rPr>
        <w:t>Welker MW</w:t>
      </w:r>
      <w:r w:rsidRPr="00570D98">
        <w:rPr>
          <w:rFonts w:ascii="Book Antiqua" w:eastAsia="SimSun" w:hAnsi="Book Antiqua" w:cs="SimSun"/>
          <w:kern w:val="0"/>
          <w:sz w:val="24"/>
          <w:szCs w:val="24"/>
          <w:lang w:eastAsia="zh-CN"/>
        </w:rPr>
        <w:t xml:space="preserve">, Bechstein WO, Zeuzem S, Trojan J. Recurrent hepatocellular carcinoma after liver transplantation - an emerging clinical challenge. </w:t>
      </w:r>
      <w:r w:rsidRPr="00570D98">
        <w:rPr>
          <w:rFonts w:ascii="Book Antiqua" w:eastAsia="SimSun" w:hAnsi="Book Antiqua" w:cs="SimSun"/>
          <w:i/>
          <w:iCs/>
          <w:kern w:val="0"/>
          <w:sz w:val="24"/>
          <w:szCs w:val="24"/>
          <w:lang w:eastAsia="zh-CN"/>
        </w:rPr>
        <w:t>Transpl Int</w:t>
      </w:r>
      <w:r w:rsidRPr="00570D98">
        <w:rPr>
          <w:rFonts w:ascii="Book Antiqua" w:eastAsia="SimSun" w:hAnsi="Book Antiqua" w:cs="SimSun"/>
          <w:kern w:val="0"/>
          <w:sz w:val="24"/>
          <w:szCs w:val="24"/>
          <w:lang w:eastAsia="zh-CN"/>
        </w:rPr>
        <w:t xml:space="preserve"> 2013; </w:t>
      </w:r>
      <w:r w:rsidRPr="00570D98">
        <w:rPr>
          <w:rFonts w:ascii="Book Antiqua" w:eastAsia="SimSun" w:hAnsi="Book Antiqua" w:cs="SimSun"/>
          <w:b/>
          <w:bCs/>
          <w:kern w:val="0"/>
          <w:sz w:val="24"/>
          <w:szCs w:val="24"/>
          <w:lang w:eastAsia="zh-CN"/>
        </w:rPr>
        <w:t>26</w:t>
      </w:r>
      <w:r w:rsidRPr="00570D98">
        <w:rPr>
          <w:rFonts w:ascii="Book Antiqua" w:eastAsia="SimSun" w:hAnsi="Book Antiqua" w:cs="SimSun"/>
          <w:kern w:val="0"/>
          <w:sz w:val="24"/>
          <w:szCs w:val="24"/>
          <w:lang w:eastAsia="zh-CN"/>
        </w:rPr>
        <w:t>: 109-118 [PMID: 22994652 DOI: 10.1111/j.1432-2277.2012.01562.x]</w:t>
      </w:r>
    </w:p>
    <w:p w14:paraId="3D0C2CF9"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8 </w:t>
      </w:r>
      <w:r w:rsidRPr="00570D98">
        <w:rPr>
          <w:rFonts w:ascii="Book Antiqua" w:eastAsia="SimSun" w:hAnsi="Book Antiqua" w:cs="SimSun"/>
          <w:b/>
          <w:bCs/>
          <w:kern w:val="0"/>
          <w:sz w:val="24"/>
          <w:szCs w:val="24"/>
          <w:lang w:eastAsia="zh-CN"/>
        </w:rPr>
        <w:t>Xiang ZW</w:t>
      </w:r>
      <w:r w:rsidRPr="00570D98">
        <w:rPr>
          <w:rFonts w:ascii="Book Antiqua" w:eastAsia="SimSun" w:hAnsi="Book Antiqua" w:cs="SimSun"/>
          <w:kern w:val="0"/>
          <w:sz w:val="24"/>
          <w:szCs w:val="24"/>
          <w:lang w:eastAsia="zh-CN"/>
        </w:rPr>
        <w:t xml:space="preserve">, Sun L, Li GH, Maharjan R, Huang JH, Li CX. Progress in the treatment of pulmonary metastases after liver transplantation for hepatocellular carcinoma. </w:t>
      </w:r>
      <w:r w:rsidRPr="00570D98">
        <w:rPr>
          <w:rFonts w:ascii="Book Antiqua" w:eastAsia="SimSun" w:hAnsi="Book Antiqua" w:cs="SimSun"/>
          <w:i/>
          <w:iCs/>
          <w:kern w:val="0"/>
          <w:sz w:val="24"/>
          <w:szCs w:val="24"/>
          <w:lang w:eastAsia="zh-CN"/>
        </w:rPr>
        <w:t>World J Hepatol</w:t>
      </w:r>
      <w:r w:rsidRPr="00570D98">
        <w:rPr>
          <w:rFonts w:ascii="Book Antiqua" w:eastAsia="SimSun" w:hAnsi="Book Antiqua" w:cs="SimSun"/>
          <w:kern w:val="0"/>
          <w:sz w:val="24"/>
          <w:szCs w:val="24"/>
          <w:lang w:eastAsia="zh-CN"/>
        </w:rPr>
        <w:t xml:space="preserve"> 2015; </w:t>
      </w:r>
      <w:r w:rsidRPr="00570D98">
        <w:rPr>
          <w:rFonts w:ascii="Book Antiqua" w:eastAsia="SimSun" w:hAnsi="Book Antiqua" w:cs="SimSun"/>
          <w:b/>
          <w:bCs/>
          <w:kern w:val="0"/>
          <w:sz w:val="24"/>
          <w:szCs w:val="24"/>
          <w:lang w:eastAsia="zh-CN"/>
        </w:rPr>
        <w:t>7</w:t>
      </w:r>
      <w:r w:rsidRPr="00570D98">
        <w:rPr>
          <w:rFonts w:ascii="Book Antiqua" w:eastAsia="SimSun" w:hAnsi="Book Antiqua" w:cs="SimSun"/>
          <w:kern w:val="0"/>
          <w:sz w:val="24"/>
          <w:szCs w:val="24"/>
          <w:lang w:eastAsia="zh-CN"/>
        </w:rPr>
        <w:t>: 2309-2314 [PMID: 26380655 DOI: 10.4254/wjh.v7.i20.2309]</w:t>
      </w:r>
    </w:p>
    <w:p w14:paraId="17262360"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lastRenderedPageBreak/>
        <w:t xml:space="preserve">9 </w:t>
      </w:r>
      <w:r w:rsidRPr="00570D98">
        <w:rPr>
          <w:rFonts w:ascii="Book Antiqua" w:eastAsia="SimSun" w:hAnsi="Book Antiqua" w:cs="SimSun"/>
          <w:b/>
          <w:bCs/>
          <w:kern w:val="0"/>
          <w:sz w:val="24"/>
          <w:szCs w:val="24"/>
          <w:lang w:eastAsia="zh-CN"/>
        </w:rPr>
        <w:t>Toso C</w:t>
      </w:r>
      <w:r w:rsidRPr="00570D98">
        <w:rPr>
          <w:rFonts w:ascii="Book Antiqua" w:eastAsia="SimSun" w:hAnsi="Book Antiqua" w:cs="SimSun"/>
          <w:kern w:val="0"/>
          <w:sz w:val="24"/>
          <w:szCs w:val="24"/>
          <w:lang w:eastAsia="zh-CN"/>
        </w:rPr>
        <w:t xml:space="preserve">, Merani S, Bigam DL, Shapiro AM, Kneteman NM. Sirolimus-based immunosuppression is associated with increased survival after liver transplantation for hepatocellular carcinoma. </w:t>
      </w:r>
      <w:r w:rsidRPr="00570D98">
        <w:rPr>
          <w:rFonts w:ascii="Book Antiqua" w:eastAsia="SimSun" w:hAnsi="Book Antiqua" w:cs="SimSun"/>
          <w:i/>
          <w:iCs/>
          <w:kern w:val="0"/>
          <w:sz w:val="24"/>
          <w:szCs w:val="24"/>
          <w:lang w:eastAsia="zh-CN"/>
        </w:rPr>
        <w:t>Hepatology</w:t>
      </w:r>
      <w:r w:rsidRPr="00570D98">
        <w:rPr>
          <w:rFonts w:ascii="Book Antiqua" w:eastAsia="SimSun" w:hAnsi="Book Antiqua" w:cs="SimSun"/>
          <w:kern w:val="0"/>
          <w:sz w:val="24"/>
          <w:szCs w:val="24"/>
          <w:lang w:eastAsia="zh-CN"/>
        </w:rPr>
        <w:t xml:space="preserve"> 2010; </w:t>
      </w:r>
      <w:r w:rsidRPr="00570D98">
        <w:rPr>
          <w:rFonts w:ascii="Book Antiqua" w:eastAsia="SimSun" w:hAnsi="Book Antiqua" w:cs="SimSun"/>
          <w:b/>
          <w:bCs/>
          <w:kern w:val="0"/>
          <w:sz w:val="24"/>
          <w:szCs w:val="24"/>
          <w:lang w:eastAsia="zh-CN"/>
        </w:rPr>
        <w:t>51</w:t>
      </w:r>
      <w:r w:rsidRPr="00570D98">
        <w:rPr>
          <w:rFonts w:ascii="Book Antiqua" w:eastAsia="SimSun" w:hAnsi="Book Antiqua" w:cs="SimSun"/>
          <w:kern w:val="0"/>
          <w:sz w:val="24"/>
          <w:szCs w:val="24"/>
          <w:lang w:eastAsia="zh-CN"/>
        </w:rPr>
        <w:t>: 1237-1243 [PMID: 20187107 DOI: 10.1002/hep.23437]</w:t>
      </w:r>
    </w:p>
    <w:p w14:paraId="2D27E854"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10 </w:t>
      </w:r>
      <w:r w:rsidRPr="00570D98">
        <w:rPr>
          <w:rFonts w:ascii="Book Antiqua" w:eastAsia="SimSun" w:hAnsi="Book Antiqua" w:cs="SimSun"/>
          <w:b/>
          <w:bCs/>
          <w:kern w:val="0"/>
          <w:sz w:val="24"/>
          <w:szCs w:val="24"/>
          <w:lang w:eastAsia="zh-CN"/>
        </w:rPr>
        <w:t>Llovet JM</w:t>
      </w:r>
      <w:r w:rsidRPr="00570D98">
        <w:rPr>
          <w:rFonts w:ascii="Book Antiqua" w:eastAsia="SimSun" w:hAnsi="Book Antiqua" w:cs="SimSun"/>
          <w:kern w:val="0"/>
          <w:sz w:val="24"/>
          <w:szCs w:val="24"/>
          <w:lang w:eastAsia="zh-CN"/>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570D98">
        <w:rPr>
          <w:rFonts w:ascii="Book Antiqua" w:eastAsia="SimSun" w:hAnsi="Book Antiqua" w:cs="SimSun"/>
          <w:i/>
          <w:iCs/>
          <w:kern w:val="0"/>
          <w:sz w:val="24"/>
          <w:szCs w:val="24"/>
          <w:lang w:eastAsia="zh-CN"/>
        </w:rPr>
        <w:t>N Engl J Med</w:t>
      </w:r>
      <w:r w:rsidRPr="00570D98">
        <w:rPr>
          <w:rFonts w:ascii="Book Antiqua" w:eastAsia="SimSun" w:hAnsi="Book Antiqua" w:cs="SimSun"/>
          <w:kern w:val="0"/>
          <w:sz w:val="24"/>
          <w:szCs w:val="24"/>
          <w:lang w:eastAsia="zh-CN"/>
        </w:rPr>
        <w:t xml:space="preserve"> 2008; </w:t>
      </w:r>
      <w:r w:rsidRPr="00570D98">
        <w:rPr>
          <w:rFonts w:ascii="Book Antiqua" w:eastAsia="SimSun" w:hAnsi="Book Antiqua" w:cs="SimSun"/>
          <w:b/>
          <w:bCs/>
          <w:kern w:val="0"/>
          <w:sz w:val="24"/>
          <w:szCs w:val="24"/>
          <w:lang w:eastAsia="zh-CN"/>
        </w:rPr>
        <w:t>359</w:t>
      </w:r>
      <w:r w:rsidRPr="00570D98">
        <w:rPr>
          <w:rFonts w:ascii="Book Antiqua" w:eastAsia="SimSun" w:hAnsi="Book Antiqua" w:cs="SimSun"/>
          <w:kern w:val="0"/>
          <w:sz w:val="24"/>
          <w:szCs w:val="24"/>
          <w:lang w:eastAsia="zh-CN"/>
        </w:rPr>
        <w:t>: 378-390 [PMID: 18650514 DOI: 10.1056/NEJMoa0708857]</w:t>
      </w:r>
    </w:p>
    <w:p w14:paraId="6F0898CF"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11 </w:t>
      </w:r>
      <w:r w:rsidRPr="00570D98">
        <w:rPr>
          <w:rFonts w:ascii="Book Antiqua" w:eastAsia="SimSun" w:hAnsi="Book Antiqua" w:cs="SimSun"/>
          <w:b/>
          <w:bCs/>
          <w:kern w:val="0"/>
          <w:sz w:val="24"/>
          <w:szCs w:val="24"/>
          <w:lang w:eastAsia="zh-CN"/>
        </w:rPr>
        <w:t>Grant RC</w:t>
      </w:r>
      <w:r w:rsidRPr="00570D98">
        <w:rPr>
          <w:rFonts w:ascii="Book Antiqua" w:eastAsia="SimSun" w:hAnsi="Book Antiqua" w:cs="SimSun"/>
          <w:kern w:val="0"/>
          <w:sz w:val="24"/>
          <w:szCs w:val="24"/>
          <w:lang w:eastAsia="zh-CN"/>
        </w:rPr>
        <w:t xml:space="preserve">, Sandhu L, Dixon PR, Greig PD, Grant DR, McGilvray ID. Living vs. deceased donor liver transplantation for hepatocellular carcinoma: a systematic review and meta-analysis. </w:t>
      </w:r>
      <w:r w:rsidRPr="00570D98">
        <w:rPr>
          <w:rFonts w:ascii="Book Antiqua" w:eastAsia="SimSun" w:hAnsi="Book Antiqua" w:cs="SimSun"/>
          <w:i/>
          <w:iCs/>
          <w:kern w:val="0"/>
          <w:sz w:val="24"/>
          <w:szCs w:val="24"/>
          <w:lang w:eastAsia="zh-CN"/>
        </w:rPr>
        <w:t>Clin Transplant</w:t>
      </w:r>
      <w:r w:rsidRPr="00570D98">
        <w:rPr>
          <w:rFonts w:ascii="Book Antiqua" w:eastAsia="SimSun" w:hAnsi="Book Antiqua" w:cs="SimSun"/>
          <w:kern w:val="0"/>
          <w:sz w:val="24"/>
          <w:szCs w:val="24"/>
          <w:lang w:eastAsia="zh-CN"/>
        </w:rPr>
        <w:t xml:space="preserve"> </w:t>
      </w:r>
      <w:r w:rsidRPr="00570D98">
        <w:rPr>
          <w:rFonts w:ascii="Book Antiqua" w:eastAsia="SimSun" w:hAnsi="Book Antiqua" w:cs="SimSun" w:hint="eastAsia"/>
          <w:kern w:val="0"/>
          <w:sz w:val="24"/>
          <w:szCs w:val="24"/>
          <w:lang w:eastAsia="zh-CN"/>
        </w:rPr>
        <w:t>2013</w:t>
      </w:r>
      <w:r w:rsidRPr="00570D98">
        <w:rPr>
          <w:rFonts w:ascii="Book Antiqua" w:eastAsia="SimSun" w:hAnsi="Book Antiqua" w:cs="SimSun"/>
          <w:kern w:val="0"/>
          <w:sz w:val="24"/>
          <w:szCs w:val="24"/>
          <w:lang w:eastAsia="zh-CN"/>
        </w:rPr>
        <w:t xml:space="preserve">; </w:t>
      </w:r>
      <w:r w:rsidRPr="00570D98">
        <w:rPr>
          <w:rFonts w:ascii="Book Antiqua" w:eastAsia="SimSun" w:hAnsi="Book Antiqua" w:cs="SimSun"/>
          <w:b/>
          <w:bCs/>
          <w:kern w:val="0"/>
          <w:sz w:val="24"/>
          <w:szCs w:val="24"/>
          <w:lang w:eastAsia="zh-CN"/>
        </w:rPr>
        <w:t>27</w:t>
      </w:r>
      <w:r w:rsidRPr="00570D98">
        <w:rPr>
          <w:rFonts w:ascii="Book Antiqua" w:eastAsia="SimSun" w:hAnsi="Book Antiqua" w:cs="SimSun"/>
          <w:kern w:val="0"/>
          <w:sz w:val="24"/>
          <w:szCs w:val="24"/>
          <w:lang w:eastAsia="zh-CN"/>
        </w:rPr>
        <w:t>: 140-147 [PMID: 23157398 DOI: 10.1111/ctr.12031]</w:t>
      </w:r>
    </w:p>
    <w:p w14:paraId="37DB232D"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12 </w:t>
      </w:r>
      <w:r w:rsidRPr="00570D98">
        <w:rPr>
          <w:rFonts w:ascii="Book Antiqua" w:eastAsia="SimSun" w:hAnsi="Book Antiqua" w:cs="SimSun"/>
          <w:b/>
          <w:bCs/>
          <w:kern w:val="0"/>
          <w:sz w:val="24"/>
          <w:szCs w:val="24"/>
          <w:lang w:eastAsia="zh-CN"/>
        </w:rPr>
        <w:t>Man K</w:t>
      </w:r>
      <w:r w:rsidRPr="00570D98">
        <w:rPr>
          <w:rFonts w:ascii="Book Antiqua" w:eastAsia="SimSun" w:hAnsi="Book Antiqua" w:cs="SimSun"/>
          <w:kern w:val="0"/>
          <w:sz w:val="24"/>
          <w:szCs w:val="24"/>
          <w:lang w:eastAsia="zh-CN"/>
        </w:rPr>
        <w:t xml:space="preserve">, Fan ST, Lo CM, Liu CL, Fung PC, Liang TB, Lee TK, Tsui SH, Ng IO, Zhang ZW, Wong J. Graft injury in relation to graft size in right lobe live donor liver transplantation: a study of hepatic sinusoidal injury in correlation with portal hemodynamics and intragraft gene expression. </w:t>
      </w:r>
      <w:r w:rsidRPr="00570D98">
        <w:rPr>
          <w:rFonts w:ascii="Book Antiqua" w:eastAsia="SimSun" w:hAnsi="Book Antiqua" w:cs="SimSun"/>
          <w:i/>
          <w:iCs/>
          <w:kern w:val="0"/>
          <w:sz w:val="24"/>
          <w:szCs w:val="24"/>
          <w:lang w:eastAsia="zh-CN"/>
        </w:rPr>
        <w:t>Ann Surg</w:t>
      </w:r>
      <w:r w:rsidRPr="00570D98">
        <w:rPr>
          <w:rFonts w:ascii="Book Antiqua" w:eastAsia="SimSun" w:hAnsi="Book Antiqua" w:cs="SimSun"/>
          <w:kern w:val="0"/>
          <w:sz w:val="24"/>
          <w:szCs w:val="24"/>
          <w:lang w:eastAsia="zh-CN"/>
        </w:rPr>
        <w:t xml:space="preserve"> 2003; </w:t>
      </w:r>
      <w:r w:rsidRPr="00570D98">
        <w:rPr>
          <w:rFonts w:ascii="Book Antiqua" w:eastAsia="SimSun" w:hAnsi="Book Antiqua" w:cs="SimSun"/>
          <w:b/>
          <w:bCs/>
          <w:kern w:val="0"/>
          <w:sz w:val="24"/>
          <w:szCs w:val="24"/>
          <w:lang w:eastAsia="zh-CN"/>
        </w:rPr>
        <w:t>237</w:t>
      </w:r>
      <w:r w:rsidRPr="00570D98">
        <w:rPr>
          <w:rFonts w:ascii="Book Antiqua" w:eastAsia="SimSun" w:hAnsi="Book Antiqua" w:cs="SimSun"/>
          <w:kern w:val="0"/>
          <w:sz w:val="24"/>
          <w:szCs w:val="24"/>
          <w:lang w:eastAsia="zh-CN"/>
        </w:rPr>
        <w:t>: 256-264 [PMID: 12560784 DOI: 10.1097/01.SLA.0000048976.11824.67]</w:t>
      </w:r>
    </w:p>
    <w:p w14:paraId="6CE1576D"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13 </w:t>
      </w:r>
      <w:r w:rsidRPr="00570D98">
        <w:rPr>
          <w:rFonts w:ascii="Book Antiqua" w:eastAsia="SimSun" w:hAnsi="Book Antiqua" w:cs="SimSun"/>
          <w:b/>
          <w:bCs/>
          <w:kern w:val="0"/>
          <w:sz w:val="24"/>
          <w:szCs w:val="24"/>
          <w:lang w:eastAsia="zh-CN"/>
        </w:rPr>
        <w:t>Clavien PA</w:t>
      </w:r>
      <w:r w:rsidRPr="00570D98">
        <w:rPr>
          <w:rFonts w:ascii="Book Antiqua" w:eastAsia="SimSun" w:hAnsi="Book Antiqua" w:cs="SimSun"/>
          <w:kern w:val="0"/>
          <w:sz w:val="24"/>
          <w:szCs w:val="24"/>
          <w:lang w:eastAsia="zh-CN"/>
        </w:rPr>
        <w:t xml:space="preserve">, Lesurtel M, Bossuyt PM, Gores GJ, Langer B, Perrier A. Recommendations for liver transplantation for hepatocellular carcinoma: an international consensus conference report. </w:t>
      </w:r>
      <w:r w:rsidRPr="00570D98">
        <w:rPr>
          <w:rFonts w:ascii="Book Antiqua" w:eastAsia="SimSun" w:hAnsi="Book Antiqua" w:cs="SimSun"/>
          <w:i/>
          <w:iCs/>
          <w:kern w:val="0"/>
          <w:sz w:val="24"/>
          <w:szCs w:val="24"/>
          <w:lang w:eastAsia="zh-CN"/>
        </w:rPr>
        <w:t>Lancet Oncol</w:t>
      </w:r>
      <w:r w:rsidRPr="00570D98">
        <w:rPr>
          <w:rFonts w:ascii="Book Antiqua" w:eastAsia="SimSun" w:hAnsi="Book Antiqua" w:cs="SimSun"/>
          <w:kern w:val="0"/>
          <w:sz w:val="24"/>
          <w:szCs w:val="24"/>
          <w:lang w:eastAsia="zh-CN"/>
        </w:rPr>
        <w:t xml:space="preserve"> 2012; </w:t>
      </w:r>
      <w:r w:rsidRPr="00570D98">
        <w:rPr>
          <w:rFonts w:ascii="Book Antiqua" w:eastAsia="SimSun" w:hAnsi="Book Antiqua" w:cs="SimSun"/>
          <w:b/>
          <w:bCs/>
          <w:kern w:val="0"/>
          <w:sz w:val="24"/>
          <w:szCs w:val="24"/>
          <w:lang w:eastAsia="zh-CN"/>
        </w:rPr>
        <w:t>13</w:t>
      </w:r>
      <w:r w:rsidRPr="00570D98">
        <w:rPr>
          <w:rFonts w:ascii="Book Antiqua" w:eastAsia="SimSun" w:hAnsi="Book Antiqua" w:cs="SimSun"/>
          <w:kern w:val="0"/>
          <w:sz w:val="24"/>
          <w:szCs w:val="24"/>
          <w:lang w:eastAsia="zh-CN"/>
        </w:rPr>
        <w:t>: e11-e22 [PMID: 22047762 DOI: 10.1016/S1470-2045(11)70175-9]</w:t>
      </w:r>
    </w:p>
    <w:p w14:paraId="1BE3E7E3"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14 </w:t>
      </w:r>
      <w:r w:rsidRPr="00570D98">
        <w:rPr>
          <w:rFonts w:ascii="Book Antiqua" w:eastAsia="SimSun" w:hAnsi="Book Antiqua" w:cs="SimSun"/>
          <w:b/>
          <w:bCs/>
          <w:kern w:val="0"/>
          <w:sz w:val="24"/>
          <w:szCs w:val="24"/>
          <w:lang w:eastAsia="zh-CN"/>
        </w:rPr>
        <w:t>Toso C</w:t>
      </w:r>
      <w:r w:rsidRPr="00570D98">
        <w:rPr>
          <w:rFonts w:ascii="Book Antiqua" w:eastAsia="SimSun" w:hAnsi="Book Antiqua" w:cs="SimSun"/>
          <w:kern w:val="0"/>
          <w:sz w:val="24"/>
          <w:szCs w:val="24"/>
          <w:lang w:eastAsia="zh-CN"/>
        </w:rPr>
        <w:t xml:space="preserve">, Cader S, Mentha-Dugerdil A, Meeberg G, Majno P, Morard I, Giostra E, Berney T, Morel P, Mentha G, Kneteman NM. Factors predicting survival after post-transplant hepatocellular carcinoma recurrence. </w:t>
      </w:r>
      <w:r w:rsidRPr="00570D98">
        <w:rPr>
          <w:rFonts w:ascii="Book Antiqua" w:eastAsia="SimSun" w:hAnsi="Book Antiqua" w:cs="SimSun"/>
          <w:i/>
          <w:iCs/>
          <w:kern w:val="0"/>
          <w:sz w:val="24"/>
          <w:szCs w:val="24"/>
          <w:lang w:eastAsia="zh-CN"/>
        </w:rPr>
        <w:t>J Hepatobiliary Pancreat Sci</w:t>
      </w:r>
      <w:r w:rsidRPr="00570D98">
        <w:rPr>
          <w:rFonts w:ascii="Book Antiqua" w:eastAsia="SimSun" w:hAnsi="Book Antiqua" w:cs="SimSun"/>
          <w:kern w:val="0"/>
          <w:sz w:val="24"/>
          <w:szCs w:val="24"/>
          <w:lang w:eastAsia="zh-CN"/>
        </w:rPr>
        <w:t xml:space="preserve"> 2013; </w:t>
      </w:r>
      <w:r w:rsidRPr="00570D98">
        <w:rPr>
          <w:rFonts w:ascii="Book Antiqua" w:eastAsia="SimSun" w:hAnsi="Book Antiqua" w:cs="SimSun"/>
          <w:b/>
          <w:bCs/>
          <w:kern w:val="0"/>
          <w:sz w:val="24"/>
          <w:szCs w:val="24"/>
          <w:lang w:eastAsia="zh-CN"/>
        </w:rPr>
        <w:t>20</w:t>
      </w:r>
      <w:r w:rsidRPr="00570D98">
        <w:rPr>
          <w:rFonts w:ascii="Book Antiqua" w:eastAsia="SimSun" w:hAnsi="Book Antiqua" w:cs="SimSun"/>
          <w:kern w:val="0"/>
          <w:sz w:val="24"/>
          <w:szCs w:val="24"/>
          <w:lang w:eastAsia="zh-CN"/>
        </w:rPr>
        <w:t>: 342-347 [PMID: 22710887 DOI: 10.1007/s00534-012-0528-4]</w:t>
      </w:r>
    </w:p>
    <w:p w14:paraId="1143A98A"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15 </w:t>
      </w:r>
      <w:r w:rsidRPr="00570D98">
        <w:rPr>
          <w:rFonts w:ascii="Book Antiqua" w:eastAsia="SimSun" w:hAnsi="Book Antiqua" w:cs="SimSun"/>
          <w:b/>
          <w:bCs/>
          <w:kern w:val="0"/>
          <w:sz w:val="24"/>
          <w:szCs w:val="24"/>
          <w:lang w:eastAsia="zh-CN"/>
        </w:rPr>
        <w:t>Roayaie S</w:t>
      </w:r>
      <w:r w:rsidRPr="00570D98">
        <w:rPr>
          <w:rFonts w:ascii="Book Antiqua" w:eastAsia="SimSun" w:hAnsi="Book Antiqua" w:cs="SimSun"/>
          <w:kern w:val="0"/>
          <w:sz w:val="24"/>
          <w:szCs w:val="24"/>
          <w:lang w:eastAsia="zh-CN"/>
        </w:rPr>
        <w:t xml:space="preserve">, Schwartz JD, Sung MW, Emre SH, Miller CM, Gondolesi GE, Krieger NR, Schwartz ME. Recurrence of hepatocellular carcinoma after liver transplant: patterns and prognosis. </w:t>
      </w:r>
      <w:r w:rsidRPr="00570D98">
        <w:rPr>
          <w:rFonts w:ascii="Book Antiqua" w:eastAsia="SimSun" w:hAnsi="Book Antiqua" w:cs="SimSun"/>
          <w:i/>
          <w:iCs/>
          <w:kern w:val="0"/>
          <w:sz w:val="24"/>
          <w:szCs w:val="24"/>
          <w:lang w:eastAsia="zh-CN"/>
        </w:rPr>
        <w:t>Liver Transpl</w:t>
      </w:r>
      <w:r w:rsidRPr="00570D98">
        <w:rPr>
          <w:rFonts w:ascii="Book Antiqua" w:eastAsia="SimSun" w:hAnsi="Book Antiqua" w:cs="SimSun"/>
          <w:kern w:val="0"/>
          <w:sz w:val="24"/>
          <w:szCs w:val="24"/>
          <w:lang w:eastAsia="zh-CN"/>
        </w:rPr>
        <w:t xml:space="preserve"> 2004; </w:t>
      </w:r>
      <w:r w:rsidRPr="00570D98">
        <w:rPr>
          <w:rFonts w:ascii="Book Antiqua" w:eastAsia="SimSun" w:hAnsi="Book Antiqua" w:cs="SimSun"/>
          <w:b/>
          <w:bCs/>
          <w:kern w:val="0"/>
          <w:sz w:val="24"/>
          <w:szCs w:val="24"/>
          <w:lang w:eastAsia="zh-CN"/>
        </w:rPr>
        <w:t>10</w:t>
      </w:r>
      <w:r w:rsidRPr="00570D98">
        <w:rPr>
          <w:rFonts w:ascii="Book Antiqua" w:eastAsia="SimSun" w:hAnsi="Book Antiqua" w:cs="SimSun"/>
          <w:kern w:val="0"/>
          <w:sz w:val="24"/>
          <w:szCs w:val="24"/>
          <w:lang w:eastAsia="zh-CN"/>
        </w:rPr>
        <w:t>: 534-540 [PMID: 15048797 DOI: 10.1002/lt.20128]</w:t>
      </w:r>
    </w:p>
    <w:p w14:paraId="6BCBBDD7"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lastRenderedPageBreak/>
        <w:t xml:space="preserve">16 </w:t>
      </w:r>
      <w:r w:rsidRPr="00570D98">
        <w:rPr>
          <w:rFonts w:ascii="Book Antiqua" w:eastAsia="SimSun" w:hAnsi="Book Antiqua" w:cs="SimSun"/>
          <w:b/>
          <w:bCs/>
          <w:kern w:val="0"/>
          <w:sz w:val="24"/>
          <w:szCs w:val="24"/>
          <w:lang w:eastAsia="zh-CN"/>
        </w:rPr>
        <w:t>Taketomi A</w:t>
      </w:r>
      <w:r w:rsidRPr="00570D98">
        <w:rPr>
          <w:rFonts w:ascii="Book Antiqua" w:eastAsia="SimSun" w:hAnsi="Book Antiqua" w:cs="SimSun"/>
          <w:kern w:val="0"/>
          <w:sz w:val="24"/>
          <w:szCs w:val="24"/>
          <w:lang w:eastAsia="zh-CN"/>
        </w:rPr>
        <w:t xml:space="preserve">, Fukuhara T, Morita K, Kayashima H, Ninomiya M, Yamashita Y, Ikegami T, Uchiyama H, Yoshizumi T, Soejima Y, Shirabe K, Maehara Y. Improved results of a surgical resection for the recurrence of hepatocellular carcinoma after living donor liver transplantation. </w:t>
      </w:r>
      <w:r w:rsidRPr="00570D98">
        <w:rPr>
          <w:rFonts w:ascii="Book Antiqua" w:eastAsia="SimSun" w:hAnsi="Book Antiqua" w:cs="SimSun"/>
          <w:i/>
          <w:iCs/>
          <w:kern w:val="0"/>
          <w:sz w:val="24"/>
          <w:szCs w:val="24"/>
          <w:lang w:eastAsia="zh-CN"/>
        </w:rPr>
        <w:t>Ann Surg Oncol</w:t>
      </w:r>
      <w:r w:rsidRPr="00570D98">
        <w:rPr>
          <w:rFonts w:ascii="Book Antiqua" w:eastAsia="SimSun" w:hAnsi="Book Antiqua" w:cs="SimSun"/>
          <w:kern w:val="0"/>
          <w:sz w:val="24"/>
          <w:szCs w:val="24"/>
          <w:lang w:eastAsia="zh-CN"/>
        </w:rPr>
        <w:t xml:space="preserve"> 2010; </w:t>
      </w:r>
      <w:r w:rsidRPr="00570D98">
        <w:rPr>
          <w:rFonts w:ascii="Book Antiqua" w:eastAsia="SimSun" w:hAnsi="Book Antiqua" w:cs="SimSun"/>
          <w:b/>
          <w:bCs/>
          <w:kern w:val="0"/>
          <w:sz w:val="24"/>
          <w:szCs w:val="24"/>
          <w:lang w:eastAsia="zh-CN"/>
        </w:rPr>
        <w:t>17</w:t>
      </w:r>
      <w:r w:rsidRPr="00570D98">
        <w:rPr>
          <w:rFonts w:ascii="Book Antiqua" w:eastAsia="SimSun" w:hAnsi="Book Antiqua" w:cs="SimSun"/>
          <w:kern w:val="0"/>
          <w:sz w:val="24"/>
          <w:szCs w:val="24"/>
          <w:lang w:eastAsia="zh-CN"/>
        </w:rPr>
        <w:t>: 2283-2289 [PMID: 20204531 DOI: 10.1245/s10434-010-0999-y]</w:t>
      </w:r>
    </w:p>
    <w:p w14:paraId="023ECF7B"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17 </w:t>
      </w:r>
      <w:r w:rsidRPr="00570D98">
        <w:rPr>
          <w:rFonts w:ascii="Book Antiqua" w:eastAsia="SimSun" w:hAnsi="Book Antiqua" w:cs="SimSun"/>
          <w:b/>
          <w:bCs/>
          <w:kern w:val="0"/>
          <w:sz w:val="24"/>
          <w:szCs w:val="24"/>
          <w:lang w:eastAsia="zh-CN"/>
        </w:rPr>
        <w:t>Shin WY</w:t>
      </w:r>
      <w:r w:rsidRPr="00570D98">
        <w:rPr>
          <w:rFonts w:ascii="Book Antiqua" w:eastAsia="SimSun" w:hAnsi="Book Antiqua" w:cs="SimSun"/>
          <w:kern w:val="0"/>
          <w:sz w:val="24"/>
          <w:szCs w:val="24"/>
          <w:lang w:eastAsia="zh-CN"/>
        </w:rPr>
        <w:t xml:space="preserve">, Suh KS, Lee HW, Kim J, Kim T, Yi NJ, Lee KU. Prognostic factors affecting survival after recurrence in adult living donor liver transplantation for hepatocellular carcinoma. </w:t>
      </w:r>
      <w:r w:rsidRPr="00570D98">
        <w:rPr>
          <w:rFonts w:ascii="Book Antiqua" w:eastAsia="SimSun" w:hAnsi="Book Antiqua" w:cs="SimSun"/>
          <w:i/>
          <w:iCs/>
          <w:kern w:val="0"/>
          <w:sz w:val="24"/>
          <w:szCs w:val="24"/>
          <w:lang w:eastAsia="zh-CN"/>
        </w:rPr>
        <w:t>Liver Transpl</w:t>
      </w:r>
      <w:r w:rsidRPr="00570D98">
        <w:rPr>
          <w:rFonts w:ascii="Book Antiqua" w:eastAsia="SimSun" w:hAnsi="Book Antiqua" w:cs="SimSun"/>
          <w:kern w:val="0"/>
          <w:sz w:val="24"/>
          <w:szCs w:val="24"/>
          <w:lang w:eastAsia="zh-CN"/>
        </w:rPr>
        <w:t xml:space="preserve"> 2010; </w:t>
      </w:r>
      <w:r w:rsidRPr="00570D98">
        <w:rPr>
          <w:rFonts w:ascii="Book Antiqua" w:eastAsia="SimSun" w:hAnsi="Book Antiqua" w:cs="SimSun"/>
          <w:b/>
          <w:bCs/>
          <w:kern w:val="0"/>
          <w:sz w:val="24"/>
          <w:szCs w:val="24"/>
          <w:lang w:eastAsia="zh-CN"/>
        </w:rPr>
        <w:t>16</w:t>
      </w:r>
      <w:r w:rsidRPr="00570D98">
        <w:rPr>
          <w:rFonts w:ascii="Book Antiqua" w:eastAsia="SimSun" w:hAnsi="Book Antiqua" w:cs="SimSun"/>
          <w:kern w:val="0"/>
          <w:sz w:val="24"/>
          <w:szCs w:val="24"/>
          <w:lang w:eastAsia="zh-CN"/>
        </w:rPr>
        <w:t>: 678-684 [PMID: 20440777 DOI: 10.1002/lt.22047]</w:t>
      </w:r>
    </w:p>
    <w:p w14:paraId="3EAA443A"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18 </w:t>
      </w:r>
      <w:r w:rsidRPr="00570D98">
        <w:rPr>
          <w:rFonts w:ascii="Book Antiqua" w:eastAsia="SimSun" w:hAnsi="Book Antiqua" w:cs="SimSun"/>
          <w:b/>
          <w:bCs/>
          <w:kern w:val="0"/>
          <w:sz w:val="24"/>
          <w:szCs w:val="24"/>
          <w:lang w:eastAsia="zh-CN"/>
        </w:rPr>
        <w:t>Kornberg A</w:t>
      </w:r>
      <w:r w:rsidRPr="00570D98">
        <w:rPr>
          <w:rFonts w:ascii="Book Antiqua" w:eastAsia="SimSun" w:hAnsi="Book Antiqua" w:cs="SimSun"/>
          <w:kern w:val="0"/>
          <w:sz w:val="24"/>
          <w:szCs w:val="24"/>
          <w:lang w:eastAsia="zh-CN"/>
        </w:rPr>
        <w:t xml:space="preserve">, Küpper B, Tannapfel A, Katenkamp K, Thrum K, Habrecht O, Wilberg J. Long-term survival after recurrent hepatocellular carcinoma in liver transplant patients: clinical patterns and outcome variables. </w:t>
      </w:r>
      <w:r w:rsidRPr="00570D98">
        <w:rPr>
          <w:rFonts w:ascii="Book Antiqua" w:eastAsia="SimSun" w:hAnsi="Book Antiqua" w:cs="SimSun"/>
          <w:i/>
          <w:iCs/>
          <w:kern w:val="0"/>
          <w:sz w:val="24"/>
          <w:szCs w:val="24"/>
          <w:lang w:eastAsia="zh-CN"/>
        </w:rPr>
        <w:t>Eur J Surg Oncol</w:t>
      </w:r>
      <w:r w:rsidRPr="00570D98">
        <w:rPr>
          <w:rFonts w:ascii="Book Antiqua" w:eastAsia="SimSun" w:hAnsi="Book Antiqua" w:cs="SimSun"/>
          <w:kern w:val="0"/>
          <w:sz w:val="24"/>
          <w:szCs w:val="24"/>
          <w:lang w:eastAsia="zh-CN"/>
        </w:rPr>
        <w:t xml:space="preserve"> 2010; </w:t>
      </w:r>
      <w:r w:rsidRPr="00570D98">
        <w:rPr>
          <w:rFonts w:ascii="Book Antiqua" w:eastAsia="SimSun" w:hAnsi="Book Antiqua" w:cs="SimSun"/>
          <w:b/>
          <w:bCs/>
          <w:kern w:val="0"/>
          <w:sz w:val="24"/>
          <w:szCs w:val="24"/>
          <w:lang w:eastAsia="zh-CN"/>
        </w:rPr>
        <w:t>36</w:t>
      </w:r>
      <w:r w:rsidRPr="00570D98">
        <w:rPr>
          <w:rFonts w:ascii="Book Antiqua" w:eastAsia="SimSun" w:hAnsi="Book Antiqua" w:cs="SimSun"/>
          <w:kern w:val="0"/>
          <w:sz w:val="24"/>
          <w:szCs w:val="24"/>
          <w:lang w:eastAsia="zh-CN"/>
        </w:rPr>
        <w:t>: 275-280 [PMID: 19857941 DOI: 10.1016/j.ejso.2009.10.001]</w:t>
      </w:r>
    </w:p>
    <w:p w14:paraId="250834CC"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19 </w:t>
      </w:r>
      <w:r w:rsidRPr="00570D98">
        <w:rPr>
          <w:rFonts w:ascii="Book Antiqua" w:eastAsia="SimSun" w:hAnsi="Book Antiqua" w:cs="SimSun"/>
          <w:b/>
          <w:bCs/>
          <w:kern w:val="0"/>
          <w:sz w:val="24"/>
          <w:szCs w:val="24"/>
          <w:lang w:eastAsia="zh-CN"/>
        </w:rPr>
        <w:t>Cheng AL</w:t>
      </w:r>
      <w:r w:rsidRPr="00570D98">
        <w:rPr>
          <w:rFonts w:ascii="Book Antiqua" w:eastAsia="SimSun" w:hAnsi="Book Antiqua" w:cs="SimSun"/>
          <w:kern w:val="0"/>
          <w:sz w:val="24"/>
          <w:szCs w:val="24"/>
          <w:lang w:eastAsia="zh-CN"/>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570D98">
        <w:rPr>
          <w:rFonts w:ascii="Book Antiqua" w:eastAsia="SimSun" w:hAnsi="Book Antiqua" w:cs="SimSun"/>
          <w:i/>
          <w:iCs/>
          <w:kern w:val="0"/>
          <w:sz w:val="24"/>
          <w:szCs w:val="24"/>
          <w:lang w:eastAsia="zh-CN"/>
        </w:rPr>
        <w:t>Lancet Oncol</w:t>
      </w:r>
      <w:r w:rsidRPr="00570D98">
        <w:rPr>
          <w:rFonts w:ascii="Book Antiqua" w:eastAsia="SimSun" w:hAnsi="Book Antiqua" w:cs="SimSun"/>
          <w:kern w:val="0"/>
          <w:sz w:val="24"/>
          <w:szCs w:val="24"/>
          <w:lang w:eastAsia="zh-CN"/>
        </w:rPr>
        <w:t xml:space="preserve"> 2009; </w:t>
      </w:r>
      <w:r w:rsidRPr="00570D98">
        <w:rPr>
          <w:rFonts w:ascii="Book Antiqua" w:eastAsia="SimSun" w:hAnsi="Book Antiqua" w:cs="SimSun"/>
          <w:b/>
          <w:bCs/>
          <w:kern w:val="0"/>
          <w:sz w:val="24"/>
          <w:szCs w:val="24"/>
          <w:lang w:eastAsia="zh-CN"/>
        </w:rPr>
        <w:t>10</w:t>
      </w:r>
      <w:r w:rsidRPr="00570D98">
        <w:rPr>
          <w:rFonts w:ascii="Book Antiqua" w:eastAsia="SimSun" w:hAnsi="Book Antiqua" w:cs="SimSun"/>
          <w:kern w:val="0"/>
          <w:sz w:val="24"/>
          <w:szCs w:val="24"/>
          <w:lang w:eastAsia="zh-CN"/>
        </w:rPr>
        <w:t>: 25-34 [PMID: 19095497 DOI: 10.1016/S1470-2045(08)70285-7]</w:t>
      </w:r>
    </w:p>
    <w:p w14:paraId="46DE4AC7"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20 </w:t>
      </w:r>
      <w:r w:rsidRPr="00570D98">
        <w:rPr>
          <w:rFonts w:ascii="Book Antiqua" w:eastAsia="SimSun" w:hAnsi="Book Antiqua" w:cs="SimSun"/>
          <w:b/>
          <w:bCs/>
          <w:kern w:val="0"/>
          <w:sz w:val="24"/>
          <w:szCs w:val="24"/>
          <w:lang w:eastAsia="zh-CN"/>
        </w:rPr>
        <w:t>Sposito C</w:t>
      </w:r>
      <w:r w:rsidRPr="00570D98">
        <w:rPr>
          <w:rFonts w:ascii="Book Antiqua" w:eastAsia="SimSun" w:hAnsi="Book Antiqua" w:cs="SimSun"/>
          <w:kern w:val="0"/>
          <w:sz w:val="24"/>
          <w:szCs w:val="24"/>
          <w:lang w:eastAsia="zh-CN"/>
        </w:rPr>
        <w:t xml:space="preserve">, Mariani L, Germini A, Flores Reyes M, Bongini M, Grossi G, Bhoori S, Mazzaferro V. Comparative efficacy of sorafenib versus best supportive care in recurrent hepatocellular carcinoma after liver transplantation: a case-control study. </w:t>
      </w:r>
      <w:r w:rsidRPr="00570D98">
        <w:rPr>
          <w:rFonts w:ascii="Book Antiqua" w:eastAsia="SimSun" w:hAnsi="Book Antiqua" w:cs="SimSun"/>
          <w:i/>
          <w:iCs/>
          <w:kern w:val="0"/>
          <w:sz w:val="24"/>
          <w:szCs w:val="24"/>
          <w:lang w:eastAsia="zh-CN"/>
        </w:rPr>
        <w:t>J Hepatol</w:t>
      </w:r>
      <w:r w:rsidRPr="00570D98">
        <w:rPr>
          <w:rFonts w:ascii="Book Antiqua" w:eastAsia="SimSun" w:hAnsi="Book Antiqua" w:cs="SimSun"/>
          <w:kern w:val="0"/>
          <w:sz w:val="24"/>
          <w:szCs w:val="24"/>
          <w:lang w:eastAsia="zh-CN"/>
        </w:rPr>
        <w:t xml:space="preserve"> 2013; </w:t>
      </w:r>
      <w:r w:rsidRPr="00570D98">
        <w:rPr>
          <w:rFonts w:ascii="Book Antiqua" w:eastAsia="SimSun" w:hAnsi="Book Antiqua" w:cs="SimSun"/>
          <w:b/>
          <w:bCs/>
          <w:kern w:val="0"/>
          <w:sz w:val="24"/>
          <w:szCs w:val="24"/>
          <w:lang w:eastAsia="zh-CN"/>
        </w:rPr>
        <w:t>59</w:t>
      </w:r>
      <w:r w:rsidRPr="00570D98">
        <w:rPr>
          <w:rFonts w:ascii="Book Antiqua" w:eastAsia="SimSun" w:hAnsi="Book Antiqua" w:cs="SimSun"/>
          <w:kern w:val="0"/>
          <w:sz w:val="24"/>
          <w:szCs w:val="24"/>
          <w:lang w:eastAsia="zh-CN"/>
        </w:rPr>
        <w:t>: 59-66 [PMID: 23500153 DOI: 10.1016/j.jhep.2013.02.026]</w:t>
      </w:r>
    </w:p>
    <w:p w14:paraId="58E797DF"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21 </w:t>
      </w:r>
      <w:r w:rsidRPr="00570D98">
        <w:rPr>
          <w:rFonts w:ascii="Book Antiqua" w:eastAsia="SimSun" w:hAnsi="Book Antiqua" w:cs="SimSun"/>
          <w:b/>
          <w:bCs/>
          <w:kern w:val="0"/>
          <w:sz w:val="24"/>
          <w:szCs w:val="24"/>
          <w:lang w:eastAsia="zh-CN"/>
        </w:rPr>
        <w:t>Yokoyama I</w:t>
      </w:r>
      <w:r w:rsidRPr="00570D98">
        <w:rPr>
          <w:rFonts w:ascii="Book Antiqua" w:eastAsia="SimSun" w:hAnsi="Book Antiqua" w:cs="SimSun"/>
          <w:kern w:val="0"/>
          <w:sz w:val="24"/>
          <w:szCs w:val="24"/>
          <w:lang w:eastAsia="zh-CN"/>
        </w:rPr>
        <w:t xml:space="preserve">, Carr B, Saitsu H, Iwatsuki S, Starzl TE. Accelerated growth rates of recurrent hepatocellular carcinoma after liver transplantation. </w:t>
      </w:r>
      <w:r w:rsidRPr="00570D98">
        <w:rPr>
          <w:rFonts w:ascii="Book Antiqua" w:eastAsia="SimSun" w:hAnsi="Book Antiqua" w:cs="SimSun"/>
          <w:i/>
          <w:iCs/>
          <w:kern w:val="0"/>
          <w:sz w:val="24"/>
          <w:szCs w:val="24"/>
          <w:lang w:eastAsia="zh-CN"/>
        </w:rPr>
        <w:t>Cancer</w:t>
      </w:r>
      <w:r w:rsidRPr="00570D98">
        <w:rPr>
          <w:rFonts w:ascii="Book Antiqua" w:eastAsia="SimSun" w:hAnsi="Book Antiqua" w:cs="SimSun"/>
          <w:kern w:val="0"/>
          <w:sz w:val="24"/>
          <w:szCs w:val="24"/>
          <w:lang w:eastAsia="zh-CN"/>
        </w:rPr>
        <w:t xml:space="preserve"> 1991; </w:t>
      </w:r>
      <w:r w:rsidRPr="00570D98">
        <w:rPr>
          <w:rFonts w:ascii="Book Antiqua" w:eastAsia="SimSun" w:hAnsi="Book Antiqua" w:cs="SimSun"/>
          <w:b/>
          <w:bCs/>
          <w:kern w:val="0"/>
          <w:sz w:val="24"/>
          <w:szCs w:val="24"/>
          <w:lang w:eastAsia="zh-CN"/>
        </w:rPr>
        <w:t>68</w:t>
      </w:r>
      <w:r w:rsidRPr="00570D98">
        <w:rPr>
          <w:rFonts w:ascii="Book Antiqua" w:eastAsia="SimSun" w:hAnsi="Book Antiqua" w:cs="SimSun"/>
          <w:kern w:val="0"/>
          <w:sz w:val="24"/>
          <w:szCs w:val="24"/>
          <w:lang w:eastAsia="zh-CN"/>
        </w:rPr>
        <w:t>: 2095-2100 [PMID: 1655200]</w:t>
      </w:r>
    </w:p>
    <w:p w14:paraId="47BA2F36"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t xml:space="preserve">22 </w:t>
      </w:r>
      <w:r w:rsidRPr="00570D98">
        <w:rPr>
          <w:rFonts w:ascii="Book Antiqua" w:eastAsia="SimSun" w:hAnsi="Book Antiqua" w:cs="SimSun"/>
          <w:b/>
          <w:bCs/>
          <w:kern w:val="0"/>
          <w:sz w:val="24"/>
          <w:szCs w:val="24"/>
          <w:lang w:eastAsia="zh-CN"/>
        </w:rPr>
        <w:t>Cheng JW</w:t>
      </w:r>
      <w:r w:rsidRPr="00570D98">
        <w:rPr>
          <w:rFonts w:ascii="Book Antiqua" w:eastAsia="SimSun" w:hAnsi="Book Antiqua" w:cs="SimSun"/>
          <w:kern w:val="0"/>
          <w:sz w:val="24"/>
          <w:szCs w:val="24"/>
          <w:lang w:eastAsia="zh-CN"/>
        </w:rPr>
        <w:t xml:space="preserve">, Shi YH, Fan J, Huang XW, Qiu SJ, Xiao YS, Wang Z, Dai Z, Tang ZY, Zhou J. An immune function assay predicts post-transplant recurrence in patients with hepatocellular carcinoma. </w:t>
      </w:r>
      <w:r w:rsidRPr="00570D98">
        <w:rPr>
          <w:rFonts w:ascii="Book Antiqua" w:eastAsia="SimSun" w:hAnsi="Book Antiqua" w:cs="SimSun"/>
          <w:i/>
          <w:iCs/>
          <w:kern w:val="0"/>
          <w:sz w:val="24"/>
          <w:szCs w:val="24"/>
          <w:lang w:eastAsia="zh-CN"/>
        </w:rPr>
        <w:t>J Cancer Res Clin Oncol</w:t>
      </w:r>
      <w:r w:rsidRPr="00570D98">
        <w:rPr>
          <w:rFonts w:ascii="Book Antiqua" w:eastAsia="SimSun" w:hAnsi="Book Antiqua" w:cs="SimSun"/>
          <w:kern w:val="0"/>
          <w:sz w:val="24"/>
          <w:szCs w:val="24"/>
          <w:lang w:eastAsia="zh-CN"/>
        </w:rPr>
        <w:t xml:space="preserve"> 2011; </w:t>
      </w:r>
      <w:r w:rsidRPr="00570D98">
        <w:rPr>
          <w:rFonts w:ascii="Book Antiqua" w:eastAsia="SimSun" w:hAnsi="Book Antiqua" w:cs="SimSun"/>
          <w:b/>
          <w:bCs/>
          <w:kern w:val="0"/>
          <w:sz w:val="24"/>
          <w:szCs w:val="24"/>
          <w:lang w:eastAsia="zh-CN"/>
        </w:rPr>
        <w:t>137</w:t>
      </w:r>
      <w:r w:rsidRPr="00570D98">
        <w:rPr>
          <w:rFonts w:ascii="Book Antiqua" w:eastAsia="SimSun" w:hAnsi="Book Antiqua" w:cs="SimSun"/>
          <w:kern w:val="0"/>
          <w:sz w:val="24"/>
          <w:szCs w:val="24"/>
          <w:lang w:eastAsia="zh-CN"/>
        </w:rPr>
        <w:t>: 1445-1453 [PMID: 21809031 DOI: 10.1007/s00432-011-1014-0]</w:t>
      </w:r>
    </w:p>
    <w:p w14:paraId="4CB2055B" w14:textId="77777777" w:rsidR="00570D98" w:rsidRPr="00570D98" w:rsidRDefault="00570D98" w:rsidP="00570D98">
      <w:pPr>
        <w:widowControl/>
        <w:wordWrap/>
        <w:autoSpaceDE/>
        <w:autoSpaceDN/>
        <w:spacing w:after="0" w:line="360" w:lineRule="auto"/>
        <w:rPr>
          <w:rFonts w:ascii="Book Antiqua" w:eastAsia="SimSun" w:hAnsi="Book Antiqua" w:cs="SimSun"/>
          <w:kern w:val="0"/>
          <w:sz w:val="24"/>
          <w:szCs w:val="24"/>
          <w:lang w:eastAsia="zh-CN"/>
        </w:rPr>
      </w:pPr>
      <w:r w:rsidRPr="00570D98">
        <w:rPr>
          <w:rFonts w:ascii="Book Antiqua" w:eastAsia="SimSun" w:hAnsi="Book Antiqua" w:cs="SimSun"/>
          <w:kern w:val="0"/>
          <w:sz w:val="24"/>
          <w:szCs w:val="24"/>
          <w:lang w:eastAsia="zh-CN"/>
        </w:rPr>
        <w:lastRenderedPageBreak/>
        <w:t xml:space="preserve">23 </w:t>
      </w:r>
      <w:r w:rsidRPr="00570D98">
        <w:rPr>
          <w:rFonts w:ascii="Book Antiqua" w:eastAsia="SimSun" w:hAnsi="Book Antiqua" w:cs="SimSun"/>
          <w:b/>
          <w:bCs/>
          <w:kern w:val="0"/>
          <w:sz w:val="24"/>
          <w:szCs w:val="24"/>
          <w:lang w:eastAsia="zh-CN"/>
        </w:rPr>
        <w:t>Gomez-Martin C</w:t>
      </w:r>
      <w:r w:rsidRPr="00570D98">
        <w:rPr>
          <w:rFonts w:ascii="Book Antiqua" w:eastAsia="SimSun" w:hAnsi="Book Antiqua" w:cs="SimSun"/>
          <w:kern w:val="0"/>
          <w:sz w:val="24"/>
          <w:szCs w:val="24"/>
          <w:lang w:eastAsia="zh-CN"/>
        </w:rPr>
        <w:t xml:space="preserve">, Bustamante J, Castroagudin JF, Salcedo M, Garralda E, Testillano M, Herrero I, Matilla A, Sangro B. Efficacy and safety of sorafenib in combination with mammalian target of rapamycin inhibitors for recurrent hepatocellular carcinoma after liver transplantation. </w:t>
      </w:r>
      <w:r w:rsidRPr="00570D98">
        <w:rPr>
          <w:rFonts w:ascii="Book Antiqua" w:eastAsia="SimSun" w:hAnsi="Book Antiqua" w:cs="SimSun"/>
          <w:i/>
          <w:iCs/>
          <w:kern w:val="0"/>
          <w:sz w:val="24"/>
          <w:szCs w:val="24"/>
          <w:lang w:eastAsia="zh-CN"/>
        </w:rPr>
        <w:t>Liver Transpl</w:t>
      </w:r>
      <w:r w:rsidRPr="00570D98">
        <w:rPr>
          <w:rFonts w:ascii="Book Antiqua" w:eastAsia="SimSun" w:hAnsi="Book Antiqua" w:cs="SimSun"/>
          <w:kern w:val="0"/>
          <w:sz w:val="24"/>
          <w:szCs w:val="24"/>
          <w:lang w:eastAsia="zh-CN"/>
        </w:rPr>
        <w:t xml:space="preserve"> 2012; </w:t>
      </w:r>
      <w:r w:rsidRPr="00570D98">
        <w:rPr>
          <w:rFonts w:ascii="Book Antiqua" w:eastAsia="SimSun" w:hAnsi="Book Antiqua" w:cs="SimSun"/>
          <w:b/>
          <w:bCs/>
          <w:kern w:val="0"/>
          <w:sz w:val="24"/>
          <w:szCs w:val="24"/>
          <w:lang w:eastAsia="zh-CN"/>
        </w:rPr>
        <w:t>18</w:t>
      </w:r>
      <w:r w:rsidRPr="00570D98">
        <w:rPr>
          <w:rFonts w:ascii="Book Antiqua" w:eastAsia="SimSun" w:hAnsi="Book Antiqua" w:cs="SimSun"/>
          <w:kern w:val="0"/>
          <w:sz w:val="24"/>
          <w:szCs w:val="24"/>
          <w:lang w:eastAsia="zh-CN"/>
        </w:rPr>
        <w:t>: 45-52 [PMID: 21932373 DOI: 10.1002/lt.22434]</w:t>
      </w:r>
    </w:p>
    <w:p w14:paraId="25F02BFC" w14:textId="5776275D" w:rsidR="00736732" w:rsidRDefault="00736732" w:rsidP="00736732">
      <w:pPr>
        <w:spacing w:line="360" w:lineRule="auto"/>
        <w:ind w:left="360" w:hangingChars="150" w:hanging="360"/>
        <w:jc w:val="right"/>
        <w:rPr>
          <w:rFonts w:ascii="Book Antiqua" w:hAnsi="Book Antiqua"/>
          <w:sz w:val="24"/>
        </w:rPr>
      </w:pPr>
      <w:bookmarkStart w:id="552" w:name="OLE_LINK3071"/>
      <w:bookmarkStart w:id="553" w:name="OLE_LINK3065"/>
      <w:bookmarkStart w:id="554" w:name="OLE_LINK3059"/>
      <w:bookmarkStart w:id="555" w:name="OLE_LINK3039"/>
      <w:bookmarkStart w:id="556" w:name="OLE_LINK3032"/>
      <w:bookmarkStart w:id="557" w:name="OLE_LINK3015"/>
      <w:bookmarkStart w:id="558" w:name="OLE_LINK3135"/>
      <w:bookmarkStart w:id="559" w:name="OLE_LINK3108"/>
      <w:bookmarkStart w:id="560" w:name="OLE_LINK3067"/>
      <w:bookmarkStart w:id="561" w:name="OLE_LINK3020"/>
      <w:bookmarkStart w:id="562" w:name="OLE_LINK2972"/>
      <w:bookmarkStart w:id="563" w:name="OLE_LINK2953"/>
      <w:bookmarkStart w:id="564" w:name="OLE_LINK3506"/>
      <w:bookmarkStart w:id="565" w:name="OLE_LINK3031"/>
      <w:bookmarkStart w:id="566" w:name="OLE_LINK2986"/>
      <w:bookmarkStart w:id="567" w:name="OLE_LINK2954"/>
      <w:bookmarkStart w:id="568" w:name="OLE_LINK2920"/>
      <w:bookmarkStart w:id="569" w:name="OLE_LINK2938"/>
      <w:bookmarkStart w:id="570" w:name="OLE_LINK2915"/>
      <w:bookmarkStart w:id="571" w:name="OLE_LINK2889"/>
      <w:bookmarkStart w:id="572" w:name="OLE_LINK2853"/>
      <w:bookmarkStart w:id="573" w:name="OLE_LINK2837"/>
      <w:bookmarkStart w:id="574" w:name="OLE_LINK2893"/>
      <w:bookmarkStart w:id="575" w:name="OLE_LINK2846"/>
      <w:bookmarkStart w:id="576" w:name="OLE_LINK3467"/>
      <w:bookmarkStart w:id="577" w:name="OLE_LINK2864"/>
      <w:bookmarkStart w:id="578" w:name="OLE_LINK2834"/>
      <w:bookmarkStart w:id="579" w:name="OLE_LINK2858"/>
      <w:bookmarkStart w:id="580" w:name="OLE_LINK2777"/>
      <w:bookmarkStart w:id="581" w:name="OLE_LINK2744"/>
      <w:bookmarkStart w:id="582" w:name="OLE_LINK2733"/>
      <w:bookmarkStart w:id="583" w:name="OLE_LINK2724"/>
      <w:bookmarkStart w:id="584" w:name="OLE_LINK2779"/>
      <w:bookmarkStart w:id="585" w:name="OLE_LINK3508"/>
      <w:bookmarkStart w:id="586" w:name="OLE_LINK3464"/>
      <w:bookmarkStart w:id="587" w:name="OLE_LINK2757"/>
      <w:bookmarkStart w:id="588" w:name="OLE_LINK2739"/>
      <w:bookmarkStart w:id="589" w:name="OLE_LINK2703"/>
      <w:bookmarkStart w:id="590" w:name="OLE_LINK2678"/>
      <w:bookmarkStart w:id="591" w:name="OLE_LINK2629"/>
      <w:bookmarkStart w:id="592" w:name="OLE_LINK2593"/>
      <w:bookmarkStart w:id="593" w:name="OLE_LINK2567"/>
      <w:bookmarkStart w:id="594" w:name="OLE_LINK2669"/>
      <w:bookmarkStart w:id="595" w:name="OLE_LINK2648"/>
      <w:bookmarkStart w:id="596" w:name="OLE_LINK2589"/>
      <w:bookmarkStart w:id="597" w:name="OLE_LINK2594"/>
      <w:bookmarkStart w:id="598" w:name="OLE_LINK2550"/>
      <w:bookmarkStart w:id="599" w:name="OLE_LINK2537"/>
      <w:bookmarkStart w:id="600" w:name="OLE_LINK2555"/>
      <w:bookmarkStart w:id="601" w:name="OLE_LINK2528"/>
      <w:bookmarkStart w:id="602" w:name="OLE_LINK2554"/>
      <w:bookmarkStart w:id="603" w:name="OLE_LINK2615"/>
      <w:bookmarkStart w:id="604" w:name="OLE_LINK2583"/>
      <w:bookmarkStart w:id="605" w:name="OLE_LINK2511"/>
      <w:bookmarkStart w:id="606" w:name="OLE_LINK2483"/>
      <w:bookmarkStart w:id="607" w:name="OLE_LINK2471"/>
      <w:bookmarkStart w:id="608" w:name="OLE_LINK2532"/>
      <w:bookmarkStart w:id="609" w:name="OLE_LINK2476"/>
      <w:bookmarkStart w:id="610" w:name="OLE_LINK2382"/>
      <w:bookmarkStart w:id="611" w:name="OLE_LINK2474"/>
      <w:bookmarkStart w:id="612" w:name="OLE_LINK2370"/>
      <w:bookmarkStart w:id="613" w:name="OLE_LINK2445"/>
      <w:bookmarkStart w:id="614" w:name="OLE_LINK2410"/>
      <w:bookmarkStart w:id="615" w:name="OLE_LINK2427"/>
      <w:bookmarkStart w:id="616" w:name="OLE_LINK2369"/>
      <w:bookmarkStart w:id="617" w:name="OLE_LINK2336"/>
      <w:bookmarkStart w:id="618" w:name="OLE_LINK2432"/>
      <w:bookmarkStart w:id="619" w:name="OLE_LINK2402"/>
      <w:bookmarkStart w:id="620" w:name="OLE_LINK2330"/>
      <w:bookmarkStart w:id="621" w:name="OLE_LINK2290"/>
      <w:bookmarkStart w:id="622" w:name="OLE_LINK2240"/>
      <w:bookmarkStart w:id="623" w:name="OLE_LINK2314"/>
      <w:bookmarkStart w:id="624" w:name="OLE_LINK2273"/>
      <w:bookmarkStart w:id="625" w:name="OLE_LINK2354"/>
      <w:bookmarkStart w:id="626" w:name="OLE_LINK2236"/>
      <w:bookmarkStart w:id="627" w:name="OLE_LINK2148"/>
      <w:bookmarkStart w:id="628" w:name="OLE_LINK2395"/>
      <w:bookmarkStart w:id="629" w:name="OLE_LINK2294"/>
      <w:bookmarkStart w:id="630" w:name="OLE_LINK2281"/>
      <w:bookmarkStart w:id="631" w:name="OLE_LINK2248"/>
      <w:bookmarkStart w:id="632" w:name="OLE_LINK2219"/>
      <w:bookmarkStart w:id="633" w:name="OLE_LINK2139"/>
      <w:bookmarkStart w:id="634" w:name="OLE_LINK3357"/>
      <w:bookmarkStart w:id="635" w:name="OLE_LINK2128"/>
      <w:bookmarkStart w:id="636" w:name="OLE_LINK2101"/>
      <w:bookmarkStart w:id="637" w:name="OLE_LINK2181"/>
      <w:bookmarkStart w:id="638" w:name="OLE_LINK2133"/>
      <w:bookmarkStart w:id="639" w:name="OLE_LINK2041"/>
      <w:bookmarkStart w:id="640" w:name="OLE_LINK2043"/>
      <w:bookmarkStart w:id="641" w:name="OLE_LINK1997"/>
      <w:bookmarkStart w:id="642" w:name="OLE_LINK3410"/>
      <w:bookmarkStart w:id="643" w:name="OLE_LINK3374"/>
      <w:bookmarkStart w:id="644" w:name="OLE_LINK3320"/>
      <w:bookmarkStart w:id="645" w:name="OLE_LINK2071"/>
      <w:bookmarkStart w:id="646" w:name="OLE_LINK2274"/>
      <w:bookmarkStart w:id="647" w:name="OLE_LINK2265"/>
      <w:bookmarkStart w:id="648" w:name="OLE_LINK2211"/>
      <w:bookmarkStart w:id="649" w:name="OLE_LINK2167"/>
      <w:bookmarkStart w:id="650" w:name="OLE_LINK2131"/>
      <w:bookmarkStart w:id="651" w:name="OLE_LINK2087"/>
      <w:bookmarkStart w:id="652" w:name="OLE_LINK2040"/>
      <w:bookmarkStart w:id="653" w:name="OLE_LINK1984"/>
      <w:bookmarkStart w:id="654" w:name="OLE_LINK2192"/>
      <w:bookmarkStart w:id="655" w:name="OLE_LINK2136"/>
      <w:bookmarkStart w:id="656" w:name="OLE_LINK2094"/>
      <w:bookmarkStart w:id="657" w:name="OLE_LINK2066"/>
      <w:bookmarkStart w:id="658" w:name="OLE_LINK2031"/>
      <w:bookmarkStart w:id="659" w:name="OLE_LINK1983"/>
      <w:bookmarkStart w:id="660" w:name="OLE_LINK1970"/>
      <w:bookmarkStart w:id="661" w:name="OLE_LINK1943"/>
      <w:bookmarkStart w:id="662" w:name="OLE_LINK1922"/>
      <w:bookmarkStart w:id="663" w:name="OLE_LINK1890"/>
      <w:bookmarkStart w:id="664" w:name="OLE_LINK1883"/>
      <w:bookmarkStart w:id="665" w:name="OLE_LINK1870"/>
      <w:bookmarkStart w:id="666" w:name="OLE_LINK2056"/>
      <w:bookmarkStart w:id="667" w:name="OLE_LINK2027"/>
      <w:bookmarkStart w:id="668" w:name="OLE_LINK1834"/>
      <w:bookmarkStart w:id="669" w:name="OLE_LINK1960"/>
      <w:bookmarkStart w:id="670" w:name="OLE_LINK1916"/>
      <w:bookmarkStart w:id="671" w:name="OLE_LINK1879"/>
      <w:bookmarkStart w:id="672" w:name="OLE_LINK1841"/>
      <w:bookmarkStart w:id="673" w:name="OLE_LINK1977"/>
      <w:bookmarkStart w:id="674" w:name="OLE_LINK1939"/>
      <w:bookmarkStart w:id="675" w:name="OLE_LINK1901"/>
      <w:bookmarkStart w:id="676" w:name="OLE_LINK1859"/>
      <w:bookmarkStart w:id="677" w:name="OLE_LINK1862"/>
      <w:bookmarkStart w:id="678" w:name="OLE_LINK1808"/>
      <w:bookmarkStart w:id="679" w:name="OLE_LINK1692"/>
      <w:bookmarkStart w:id="680" w:name="OLE_LINK1865"/>
      <w:bookmarkStart w:id="681" w:name="OLE_LINK1825"/>
      <w:bookmarkStart w:id="682" w:name="OLE_LINK1792"/>
      <w:bookmarkStart w:id="683" w:name="OLE_LINK1736"/>
      <w:bookmarkStart w:id="684" w:name="OLE_LINK1699"/>
      <w:bookmarkStart w:id="685" w:name="OLE_LINK1630"/>
      <w:bookmarkStart w:id="686" w:name="OLE_LINK1593"/>
      <w:bookmarkStart w:id="687" w:name="OLE_LINK1586"/>
      <w:bookmarkStart w:id="688" w:name="OLE_LINK1761"/>
      <w:bookmarkStart w:id="689" w:name="OLE_LINK1716"/>
      <w:bookmarkStart w:id="690" w:name="OLE_LINK1671"/>
      <w:bookmarkStart w:id="691" w:name="OLE_LINK1619"/>
      <w:bookmarkStart w:id="692" w:name="OLE_LINK1565"/>
      <w:bookmarkStart w:id="693" w:name="OLE_LINK1721"/>
      <w:bookmarkStart w:id="694" w:name="OLE_LINK1650"/>
      <w:bookmarkStart w:id="695" w:name="OLE_LINK1618"/>
      <w:bookmarkStart w:id="696" w:name="OLE_LINK1576"/>
      <w:bookmarkStart w:id="697" w:name="OLE_LINK1490"/>
      <w:bookmarkStart w:id="698" w:name="OLE_LINK1390"/>
      <w:bookmarkStart w:id="699" w:name="OLE_LINK1503"/>
      <w:bookmarkStart w:id="700" w:name="OLE_LINK1472"/>
      <w:bookmarkStart w:id="701" w:name="OLE_LINK1443"/>
      <w:bookmarkStart w:id="702" w:name="OLE_LINK1370"/>
      <w:bookmarkStart w:id="703" w:name="OLE_LINK1591"/>
      <w:bookmarkStart w:id="704" w:name="OLE_LINK1500"/>
      <w:bookmarkStart w:id="705" w:name="OLE_LINK1457"/>
      <w:bookmarkStart w:id="706" w:name="OLE_LINK1384"/>
      <w:bookmarkStart w:id="707" w:name="OLE_LINK1344"/>
      <w:bookmarkStart w:id="708" w:name="OLE_LINK1531"/>
      <w:bookmarkStart w:id="709" w:name="OLE_LINK1462"/>
      <w:bookmarkStart w:id="710" w:name="OLE_LINK1343"/>
      <w:bookmarkStart w:id="711" w:name="OLE_LINK1349"/>
      <w:bookmarkStart w:id="712" w:name="OLE_LINK1691"/>
      <w:bookmarkStart w:id="713" w:name="OLE_LINK1661"/>
      <w:bookmarkStart w:id="714" w:name="OLE_LINK1622"/>
      <w:bookmarkStart w:id="715" w:name="OLE_LINK1585"/>
      <w:bookmarkStart w:id="716" w:name="OLE_LINK1530"/>
      <w:bookmarkStart w:id="717" w:name="OLE_LINK1492"/>
      <w:bookmarkStart w:id="718" w:name="OLE_LINK1448"/>
      <w:bookmarkStart w:id="719" w:name="OLE_LINK1410"/>
      <w:bookmarkStart w:id="720" w:name="OLE_LINK1373"/>
      <w:bookmarkStart w:id="721" w:name="OLE_LINK1176"/>
      <w:bookmarkStart w:id="722" w:name="OLE_LINK1172"/>
      <w:bookmarkStart w:id="723" w:name="OLE_LINK1185"/>
      <w:bookmarkStart w:id="724" w:name="OLE_LINK1060"/>
      <w:bookmarkStart w:id="725" w:name="OLE_LINK1169"/>
      <w:bookmarkStart w:id="726" w:name="OLE_LINK1074"/>
      <w:bookmarkStart w:id="727" w:name="OLE_LINK1175"/>
      <w:bookmarkStart w:id="728" w:name="OLE_LINK1158"/>
      <w:bookmarkStart w:id="729" w:name="OLE_LINK1056"/>
      <w:bookmarkStart w:id="730" w:name="OLE_LINK1288"/>
      <w:bookmarkStart w:id="731" w:name="OLE_LINK1241"/>
      <w:bookmarkStart w:id="732" w:name="OLE_LINK1200"/>
      <w:bookmarkStart w:id="733" w:name="OLE_LINK1167"/>
      <w:bookmarkStart w:id="734" w:name="OLE_LINK1137"/>
      <w:bookmarkStart w:id="735" w:name="OLE_LINK1059"/>
      <w:bookmarkStart w:id="736" w:name="OLE_LINK930"/>
      <w:bookmarkStart w:id="737" w:name="OLE_LINK911"/>
      <w:bookmarkStart w:id="738" w:name="OLE_LINK946"/>
      <w:bookmarkStart w:id="739" w:name="OLE_LINK1052"/>
      <w:bookmarkStart w:id="740" w:name="OLE_LINK993"/>
      <w:bookmarkStart w:id="741" w:name="OLE_LINK992"/>
      <w:bookmarkStart w:id="742" w:name="OLE_LINK906"/>
      <w:bookmarkStart w:id="743" w:name="OLE_LINK898"/>
      <w:bookmarkStart w:id="744" w:name="OLE_LINK909"/>
      <w:bookmarkStart w:id="745" w:name="OLE_LINK847"/>
      <w:bookmarkStart w:id="746" w:name="OLE_LINK1030"/>
      <w:bookmarkStart w:id="747" w:name="OLE_LINK981"/>
      <w:bookmarkStart w:id="748" w:name="OLE_LINK943"/>
      <w:bookmarkStart w:id="749" w:name="OLE_LINK891"/>
      <w:bookmarkStart w:id="750" w:name="OLE_LINK1106"/>
      <w:bookmarkStart w:id="751" w:name="OLE_LINK1076"/>
      <w:bookmarkStart w:id="752" w:name="OLE_LINK1018"/>
      <w:bookmarkStart w:id="753" w:name="OLE_LINK980"/>
      <w:bookmarkStart w:id="754" w:name="OLE_LINK908"/>
      <w:bookmarkStart w:id="755" w:name="OLE_LINK856"/>
      <w:bookmarkStart w:id="756" w:name="OLE_LINK2898"/>
      <w:bookmarkStart w:id="757" w:name="OLE_LINK865"/>
      <w:bookmarkStart w:id="758" w:name="OLE_LINK826"/>
      <w:bookmarkStart w:id="759" w:name="OLE_LINK782"/>
      <w:bookmarkStart w:id="760" w:name="OLE_LINK889"/>
      <w:bookmarkStart w:id="761" w:name="OLE_LINK836"/>
      <w:bookmarkStart w:id="762" w:name="OLE_LINK2882"/>
      <w:bookmarkStart w:id="763" w:name="OLE_LINK792"/>
      <w:bookmarkStart w:id="764" w:name="OLE_LINK700"/>
      <w:bookmarkStart w:id="765" w:name="OLE_LINK718"/>
      <w:bookmarkStart w:id="766" w:name="OLE_LINK642"/>
      <w:bookmarkStart w:id="767" w:name="OLE_LINK833"/>
      <w:bookmarkStart w:id="768" w:name="OLE_LINK781"/>
      <w:bookmarkStart w:id="769" w:name="OLE_LINK739"/>
      <w:bookmarkStart w:id="770" w:name="OLE_LINK660"/>
      <w:bookmarkStart w:id="771" w:name="OLE_LINK801"/>
      <w:bookmarkStart w:id="772" w:name="OLE_LINK770"/>
      <w:bookmarkStart w:id="773" w:name="OLE_LINK716"/>
      <w:bookmarkStart w:id="774" w:name="OLE_LINK593"/>
      <w:bookmarkStart w:id="775" w:name="OLE_LINK714"/>
      <w:bookmarkStart w:id="776" w:name="OLE_LINK640"/>
      <w:bookmarkStart w:id="777" w:name="OLE_LINK582"/>
      <w:bookmarkStart w:id="778" w:name="OLE_LINK589"/>
      <w:bookmarkStart w:id="779" w:name="OLE_LINK542"/>
      <w:bookmarkStart w:id="780" w:name="OLE_LINK722"/>
      <w:bookmarkStart w:id="781" w:name="OLE_LINK688"/>
      <w:bookmarkStart w:id="782" w:name="OLE_LINK639"/>
      <w:bookmarkStart w:id="783" w:name="OLE_LINK581"/>
      <w:bookmarkStart w:id="784" w:name="OLE_LINK2700"/>
      <w:bookmarkStart w:id="785" w:name="OLE_LINK567"/>
      <w:bookmarkStart w:id="786" w:name="OLE_LINK480"/>
      <w:bookmarkStart w:id="787" w:name="OLE_LINK574"/>
      <w:bookmarkStart w:id="788" w:name="OLE_LINK572"/>
      <w:bookmarkStart w:id="789" w:name="OLE_LINK532"/>
      <w:bookmarkStart w:id="790" w:name="OLE_LINK491"/>
      <w:bookmarkStart w:id="791" w:name="OLE_LINK575"/>
      <w:bookmarkStart w:id="792" w:name="OLE_LINK519"/>
      <w:bookmarkStart w:id="793" w:name="OLE_LINK462"/>
      <w:bookmarkStart w:id="794" w:name="OLE_LINK471"/>
      <w:bookmarkStart w:id="795" w:name="OLE_LINK430"/>
      <w:bookmarkStart w:id="796" w:name="OLE_LINK686"/>
      <w:bookmarkStart w:id="797" w:name="OLE_LINK648"/>
      <w:bookmarkStart w:id="798" w:name="OLE_LINK535"/>
      <w:bookmarkStart w:id="799" w:name="OLE_LINK489"/>
      <w:bookmarkStart w:id="800" w:name="OLE_LINK450"/>
      <w:bookmarkStart w:id="801" w:name="OLE_LINK303"/>
      <w:bookmarkStart w:id="802" w:name="OLE_LINK379"/>
      <w:bookmarkStart w:id="803" w:name="OLE_LINK384"/>
      <w:bookmarkStart w:id="804" w:name="OLE_LINK288"/>
      <w:bookmarkStart w:id="805" w:name="OLE_LINK457"/>
      <w:bookmarkStart w:id="806" w:name="OLE_LINK1830"/>
      <w:bookmarkStart w:id="807" w:name="OLE_LINK334"/>
      <w:bookmarkStart w:id="808" w:name="OLE_LINK371"/>
      <w:bookmarkStart w:id="809" w:name="OLE_LINK346"/>
      <w:bookmarkStart w:id="810" w:name="OLE_LINK400"/>
      <w:bookmarkStart w:id="811" w:name="OLE_LINK385"/>
      <w:bookmarkStart w:id="812" w:name="OLE_LINK321"/>
      <w:bookmarkStart w:id="813" w:name="OLE_LINK304"/>
      <w:bookmarkStart w:id="814" w:name="OLE_LINK313"/>
      <w:bookmarkStart w:id="815" w:name="OLE_LINK282"/>
      <w:bookmarkStart w:id="816" w:name="OLE_LINK240"/>
      <w:bookmarkStart w:id="817" w:name="OLE_LINK281"/>
      <w:bookmarkStart w:id="818" w:name="OLE_LINK250"/>
      <w:bookmarkStart w:id="819" w:name="OLE_LINK212"/>
      <w:bookmarkStart w:id="820" w:name="OLE_LINK226"/>
      <w:bookmarkStart w:id="821" w:name="OLE_LINK207"/>
      <w:bookmarkStart w:id="822" w:name="OLE_LINK225"/>
      <w:bookmarkStart w:id="823" w:name="OLE_LINK149"/>
      <w:bookmarkStart w:id="824" w:name="OLE_LINK254"/>
      <w:bookmarkStart w:id="825" w:name="OLE_LINK183"/>
      <w:bookmarkStart w:id="826" w:name="OLE_LINK387"/>
      <w:bookmarkStart w:id="827" w:name="OLE_LINK320"/>
      <w:bookmarkStart w:id="828" w:name="OLE_LINK112"/>
      <w:bookmarkStart w:id="829" w:name="OLE_LINK72"/>
      <w:bookmarkStart w:id="830" w:name="OLE_LINK148"/>
      <w:bookmarkStart w:id="831" w:name="OLE_LINK120"/>
      <w:bookmarkStart w:id="832" w:name="OLE_LINK51"/>
      <w:r>
        <w:rPr>
          <w:rFonts w:ascii="Book Antiqua" w:hAnsi="Book Antiqua"/>
          <w:b/>
          <w:bCs/>
          <w:sz w:val="24"/>
        </w:rPr>
        <w:t xml:space="preserve">P-Reviewer: </w:t>
      </w:r>
      <w:r w:rsidRPr="00736732">
        <w:rPr>
          <w:rFonts w:ascii="Book Antiqua" w:hAnsi="Book Antiqua"/>
          <w:bCs/>
          <w:sz w:val="24"/>
        </w:rPr>
        <w:t>Gad</w:t>
      </w:r>
      <w:r w:rsidRPr="00736732">
        <w:rPr>
          <w:rFonts w:ascii="Book Antiqua" w:eastAsia="SimSun" w:hAnsi="Book Antiqua" w:hint="eastAsia"/>
          <w:bCs/>
          <w:sz w:val="24"/>
          <w:lang w:eastAsia="zh-CN"/>
        </w:rPr>
        <w:t xml:space="preserve"> </w:t>
      </w:r>
      <w:r w:rsidRPr="00736732">
        <w:rPr>
          <w:rFonts w:ascii="Book Antiqua" w:hAnsi="Book Antiqua"/>
          <w:bCs/>
          <w:sz w:val="24"/>
        </w:rPr>
        <w:t>EH</w:t>
      </w:r>
      <w:r w:rsidRPr="00736732">
        <w:rPr>
          <w:rFonts w:ascii="Book Antiqua" w:eastAsia="SimSun" w:hAnsi="Book Antiqua" w:hint="eastAsia"/>
          <w:bCs/>
          <w:sz w:val="24"/>
          <w:lang w:eastAsia="zh-CN"/>
        </w:rPr>
        <w:t>,</w:t>
      </w:r>
      <w:r w:rsidRPr="00736732">
        <w:rPr>
          <w:rFonts w:ascii="Book Antiqua" w:hAnsi="Book Antiqua"/>
          <w:bCs/>
          <w:sz w:val="24"/>
        </w:rPr>
        <w:t xml:space="preserve"> Sugawara</w:t>
      </w:r>
      <w:r w:rsidRPr="00736732">
        <w:rPr>
          <w:rFonts w:ascii="Book Antiqua" w:eastAsia="SimSun" w:hAnsi="Book Antiqua" w:hint="eastAsia"/>
          <w:bCs/>
          <w:sz w:val="24"/>
          <w:lang w:eastAsia="zh-CN"/>
        </w:rPr>
        <w:t xml:space="preserve"> Y</w:t>
      </w:r>
      <w:r>
        <w:rPr>
          <w:rFonts w:ascii="Book Antiqua" w:eastAsia="SimSun" w:hAnsi="Book Antiqua" w:hint="eastAsia"/>
          <w:b/>
          <w:bCs/>
          <w:sz w:val="24"/>
          <w:lang w:eastAsia="zh-CN"/>
        </w:rPr>
        <w:t xml:space="preserve"> </w:t>
      </w:r>
      <w:r>
        <w:rPr>
          <w:rFonts w:ascii="Book Antiqua" w:hAnsi="Book Antiqua"/>
          <w:b/>
          <w:bCs/>
          <w:sz w:val="24"/>
        </w:rPr>
        <w:t>S-Editor:</w:t>
      </w:r>
      <w:r>
        <w:rPr>
          <w:rFonts w:ascii="Book Antiqua" w:hAnsi="Book Antiqua"/>
          <w:sz w:val="24"/>
        </w:rPr>
        <w:t xml:space="preserve"> Yu J </w:t>
      </w:r>
      <w:r>
        <w:rPr>
          <w:rFonts w:ascii="Book Antiqua" w:hAnsi="Book Antiqua"/>
          <w:b/>
          <w:bCs/>
          <w:sz w:val="24"/>
        </w:rPr>
        <w:t>L-Editor:</w:t>
      </w:r>
      <w:r w:rsidR="00CE65BE">
        <w:rPr>
          <w:rFonts w:ascii="Book Antiqua" w:hAnsi="Book Antiqua"/>
          <w:sz w:val="24"/>
        </w:rPr>
        <w:t xml:space="preserve"> </w:t>
      </w:r>
      <w:r>
        <w:rPr>
          <w:rFonts w:ascii="Book Antiqua" w:hAnsi="Book Antiqua"/>
          <w:b/>
          <w:bCs/>
          <w:sz w:val="24"/>
        </w:rPr>
        <w:t>E-Editor:</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101E0014" w14:textId="77777777" w:rsidR="00FD1D96" w:rsidRPr="00736732" w:rsidRDefault="00FD1D96" w:rsidP="00F81DFA">
      <w:pPr>
        <w:wordWrap/>
        <w:adjustRightInd w:val="0"/>
        <w:snapToGrid w:val="0"/>
        <w:spacing w:after="0" w:line="360" w:lineRule="auto"/>
        <w:rPr>
          <w:rFonts w:ascii="Book Antiqua" w:hAnsi="Book Antiqua"/>
          <w:sz w:val="24"/>
          <w:szCs w:val="24"/>
        </w:rPr>
      </w:pPr>
    </w:p>
    <w:p w14:paraId="71078F09" w14:textId="77777777" w:rsidR="00914D40" w:rsidRPr="0018495F" w:rsidRDefault="00914D40" w:rsidP="00F81DFA">
      <w:pPr>
        <w:wordWrap/>
        <w:adjustRightInd w:val="0"/>
        <w:snapToGrid w:val="0"/>
        <w:spacing w:after="0" w:line="360" w:lineRule="auto"/>
        <w:rPr>
          <w:rFonts w:ascii="Book Antiqua" w:hAnsi="Book Antiqua"/>
          <w:sz w:val="24"/>
          <w:szCs w:val="24"/>
        </w:rPr>
      </w:pPr>
    </w:p>
    <w:p w14:paraId="4A072E47" w14:textId="77777777" w:rsidR="00914D40" w:rsidRPr="0018495F" w:rsidRDefault="00914D40" w:rsidP="00F81DFA">
      <w:pPr>
        <w:wordWrap/>
        <w:adjustRightInd w:val="0"/>
        <w:snapToGrid w:val="0"/>
        <w:spacing w:after="0" w:line="360" w:lineRule="auto"/>
        <w:rPr>
          <w:rFonts w:ascii="Book Antiqua" w:hAnsi="Book Antiqua"/>
          <w:sz w:val="24"/>
          <w:szCs w:val="24"/>
        </w:rPr>
      </w:pPr>
    </w:p>
    <w:p w14:paraId="108723C0" w14:textId="77777777" w:rsidR="00914D40" w:rsidRPr="0018495F" w:rsidRDefault="00914D40" w:rsidP="00F81DFA">
      <w:pPr>
        <w:wordWrap/>
        <w:adjustRightInd w:val="0"/>
        <w:snapToGrid w:val="0"/>
        <w:spacing w:after="0" w:line="360" w:lineRule="auto"/>
        <w:rPr>
          <w:rFonts w:ascii="Book Antiqua" w:hAnsi="Book Antiqua"/>
          <w:sz w:val="24"/>
          <w:szCs w:val="24"/>
        </w:rPr>
      </w:pPr>
    </w:p>
    <w:p w14:paraId="427C646D" w14:textId="77777777" w:rsidR="00570D98" w:rsidRDefault="00570D98" w:rsidP="00CE65BE">
      <w:pPr>
        <w:wordWrap/>
        <w:adjustRightInd w:val="0"/>
        <w:snapToGrid w:val="0"/>
        <w:spacing w:after="0" w:line="360" w:lineRule="auto"/>
        <w:rPr>
          <w:rFonts w:ascii="Book Antiqua" w:eastAsia="SimSun" w:hAnsi="Book Antiqua"/>
          <w:sz w:val="24"/>
          <w:szCs w:val="24"/>
          <w:lang w:eastAsia="zh-CN"/>
        </w:rPr>
      </w:pPr>
    </w:p>
    <w:p w14:paraId="6E1F1DA5" w14:textId="77777777" w:rsidR="00570D98" w:rsidRDefault="00570D98">
      <w:pPr>
        <w:widowControl/>
        <w:wordWrap/>
        <w:autoSpaceDE/>
        <w:autoSpaceDN/>
        <w:rPr>
          <w:rFonts w:ascii="Book Antiqua" w:eastAsia="SimSun" w:hAnsi="Book Antiqua"/>
          <w:sz w:val="24"/>
          <w:szCs w:val="24"/>
          <w:lang w:eastAsia="zh-CN"/>
        </w:rPr>
      </w:pPr>
      <w:r>
        <w:rPr>
          <w:rFonts w:ascii="Book Antiqua" w:eastAsia="SimSun" w:hAnsi="Book Antiqua"/>
          <w:sz w:val="24"/>
          <w:szCs w:val="24"/>
          <w:lang w:eastAsia="zh-CN"/>
        </w:rPr>
        <w:br w:type="page"/>
      </w:r>
    </w:p>
    <w:p w14:paraId="425981A2" w14:textId="39257C52" w:rsidR="00CE65BE" w:rsidRDefault="00CE65BE" w:rsidP="00CE65BE">
      <w:pPr>
        <w:wordWrap/>
        <w:adjustRightInd w:val="0"/>
        <w:snapToGrid w:val="0"/>
        <w:spacing w:after="0" w:line="360" w:lineRule="auto"/>
        <w:rPr>
          <w:rFonts w:ascii="Book Antiqua" w:eastAsia="SimSun" w:hAnsi="Book Antiqua"/>
          <w:sz w:val="24"/>
          <w:szCs w:val="24"/>
          <w:lang w:eastAsia="zh-CN"/>
        </w:rPr>
      </w:pPr>
      <w:r>
        <w:rPr>
          <w:rFonts w:ascii="Book Antiqua" w:eastAsia="SimSun" w:hAnsi="Book Antiqua" w:hint="eastAsia"/>
          <w:sz w:val="24"/>
          <w:szCs w:val="24"/>
          <w:lang w:eastAsia="zh-CN"/>
        </w:rPr>
        <w:lastRenderedPageBreak/>
        <w:t>A</w:t>
      </w:r>
    </w:p>
    <w:p w14:paraId="7ECF08F7" w14:textId="77777777" w:rsidR="00CE65BE" w:rsidRDefault="00CE65BE" w:rsidP="00CE65BE">
      <w:pPr>
        <w:wordWrap/>
        <w:adjustRightInd w:val="0"/>
        <w:snapToGrid w:val="0"/>
        <w:spacing w:after="0" w:line="360" w:lineRule="auto"/>
        <w:rPr>
          <w:rFonts w:ascii="Book Antiqua" w:eastAsia="SimSun" w:hAnsi="Book Antiqua"/>
          <w:b/>
          <w:sz w:val="24"/>
          <w:szCs w:val="24"/>
          <w:lang w:eastAsia="zh-CN"/>
        </w:rPr>
      </w:pPr>
      <w:r>
        <w:rPr>
          <w:noProof/>
          <w:lang w:eastAsia="zh-CN"/>
        </w:rPr>
        <w:drawing>
          <wp:inline distT="0" distB="0" distL="0" distR="0" wp14:anchorId="4D8493AE" wp14:editId="72226834">
            <wp:extent cx="4811395" cy="3832860"/>
            <wp:effectExtent l="0" t="0" r="8255" b="0"/>
            <wp:docPr id="17" name="그림 10"/>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1395" cy="3832860"/>
                    </a:xfrm>
                    <a:prstGeom prst="rect">
                      <a:avLst/>
                    </a:prstGeom>
                  </pic:spPr>
                </pic:pic>
              </a:graphicData>
            </a:graphic>
          </wp:inline>
        </w:drawing>
      </w:r>
    </w:p>
    <w:p w14:paraId="6797DD8B" w14:textId="77777777" w:rsidR="00CE65BE" w:rsidRDefault="00CE65BE" w:rsidP="00CE65BE">
      <w:pPr>
        <w:wordWrap/>
        <w:adjustRightInd w:val="0"/>
        <w:snapToGrid w:val="0"/>
        <w:spacing w:after="0" w:line="360" w:lineRule="auto"/>
        <w:rPr>
          <w:rFonts w:ascii="Book Antiqua" w:eastAsia="SimSun" w:hAnsi="Book Antiqua"/>
          <w:b/>
          <w:sz w:val="24"/>
          <w:szCs w:val="24"/>
          <w:lang w:eastAsia="zh-CN"/>
        </w:rPr>
      </w:pPr>
      <w:r>
        <w:rPr>
          <w:rFonts w:ascii="Book Antiqua" w:eastAsia="SimSun" w:hAnsi="Book Antiqua" w:hint="eastAsia"/>
          <w:b/>
          <w:sz w:val="24"/>
          <w:szCs w:val="24"/>
          <w:lang w:eastAsia="zh-CN"/>
        </w:rPr>
        <w:t>B</w:t>
      </w:r>
    </w:p>
    <w:p w14:paraId="481B1A67" w14:textId="77777777" w:rsidR="00CE65BE" w:rsidRPr="00F661E5" w:rsidRDefault="00CE65BE" w:rsidP="00CE65BE">
      <w:pPr>
        <w:wordWrap/>
        <w:adjustRightInd w:val="0"/>
        <w:snapToGrid w:val="0"/>
        <w:spacing w:after="0" w:line="360" w:lineRule="auto"/>
        <w:rPr>
          <w:rFonts w:ascii="Book Antiqua" w:eastAsia="SimSun" w:hAnsi="Book Antiqua"/>
          <w:b/>
          <w:sz w:val="24"/>
          <w:szCs w:val="24"/>
          <w:lang w:eastAsia="zh-CN"/>
        </w:rPr>
      </w:pPr>
      <w:r>
        <w:rPr>
          <w:noProof/>
          <w:lang w:eastAsia="zh-CN"/>
        </w:rPr>
        <w:drawing>
          <wp:inline distT="0" distB="0" distL="0" distR="0" wp14:anchorId="2D04859B" wp14:editId="218668BF">
            <wp:extent cx="5010150" cy="38671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10150" cy="3867150"/>
                    </a:xfrm>
                    <a:prstGeom prst="rect">
                      <a:avLst/>
                    </a:prstGeom>
                  </pic:spPr>
                </pic:pic>
              </a:graphicData>
            </a:graphic>
          </wp:inline>
        </w:drawing>
      </w:r>
    </w:p>
    <w:p w14:paraId="52D0B364" w14:textId="77777777" w:rsidR="00CE65BE" w:rsidRDefault="00CE65BE" w:rsidP="00CE65BE">
      <w:pPr>
        <w:widowControl/>
        <w:wordWrap/>
        <w:autoSpaceDE/>
        <w:autoSpaceDN/>
        <w:rPr>
          <w:rFonts w:ascii="Book Antiqua" w:eastAsia="SimSun" w:hAnsi="Book Antiqua"/>
          <w:b/>
          <w:sz w:val="24"/>
          <w:szCs w:val="24"/>
          <w:lang w:eastAsia="zh-CN"/>
        </w:rPr>
      </w:pPr>
    </w:p>
    <w:p w14:paraId="2B7ED23B" w14:textId="2360175D" w:rsidR="00CE65BE" w:rsidRPr="00CE65BE" w:rsidRDefault="00CE65BE" w:rsidP="00CE65BE">
      <w:pPr>
        <w:widowControl/>
        <w:wordWrap/>
        <w:autoSpaceDE/>
        <w:autoSpaceDN/>
        <w:spacing w:line="360" w:lineRule="auto"/>
        <w:rPr>
          <w:rFonts w:ascii="Book Antiqua" w:eastAsia="SimSun" w:hAnsi="Book Antiqua"/>
          <w:sz w:val="24"/>
          <w:szCs w:val="24"/>
          <w:lang w:eastAsia="zh-CN"/>
        </w:rPr>
      </w:pPr>
      <w:r w:rsidRPr="00F661E5">
        <w:rPr>
          <w:rFonts w:ascii="Book Antiqua" w:hAnsi="Book Antiqua"/>
          <w:b/>
          <w:sz w:val="24"/>
          <w:szCs w:val="24"/>
        </w:rPr>
        <w:lastRenderedPageBreak/>
        <w:t xml:space="preserve">Figure 1 Time interval between living donor liver transplantation and hepatocellular carcinoma recurrence. </w:t>
      </w:r>
      <w:r>
        <w:rPr>
          <w:rFonts w:ascii="Book Antiqua" w:eastAsia="SimSun" w:hAnsi="Book Antiqua" w:hint="eastAsia"/>
          <w:b/>
          <w:sz w:val="24"/>
          <w:szCs w:val="24"/>
          <w:lang w:eastAsia="zh-CN"/>
        </w:rPr>
        <w:t xml:space="preserve">A: </w:t>
      </w:r>
      <w:r w:rsidRPr="0018495F">
        <w:rPr>
          <w:rFonts w:ascii="Book Antiqua" w:hAnsi="Book Antiqua"/>
          <w:sz w:val="24"/>
          <w:szCs w:val="24"/>
        </w:rPr>
        <w:t>Whole study population</w:t>
      </w:r>
      <w:r>
        <w:rPr>
          <w:rFonts w:ascii="Book Antiqua" w:eastAsia="SimSun" w:hAnsi="Book Antiqua" w:hint="eastAsia"/>
          <w:sz w:val="24"/>
          <w:szCs w:val="24"/>
          <w:lang w:eastAsia="zh-CN"/>
        </w:rPr>
        <w:t xml:space="preserve">; B: </w:t>
      </w:r>
      <w:r w:rsidRPr="0018495F">
        <w:rPr>
          <w:rFonts w:ascii="Book Antiqua" w:hAnsi="Book Antiqua"/>
          <w:sz w:val="24"/>
          <w:szCs w:val="24"/>
        </w:rPr>
        <w:t>Comparison according to the Milan criteria at transplantation</w:t>
      </w:r>
      <w:r>
        <w:rPr>
          <w:rFonts w:ascii="Book Antiqua" w:eastAsia="SimSun" w:hAnsi="Book Antiqua" w:hint="eastAsia"/>
          <w:sz w:val="24"/>
          <w:szCs w:val="24"/>
          <w:lang w:eastAsia="zh-CN"/>
        </w:rPr>
        <w:t xml:space="preserve">. </w:t>
      </w:r>
      <w:r w:rsidRPr="00CE65BE">
        <w:rPr>
          <w:rFonts w:ascii="Book Antiqua" w:eastAsia="SimSun" w:hAnsi="Book Antiqua" w:hint="eastAsia"/>
          <w:sz w:val="24"/>
          <w:szCs w:val="24"/>
          <w:lang w:eastAsia="zh-CN"/>
        </w:rPr>
        <w:t xml:space="preserve">HCC: </w:t>
      </w:r>
      <w:r w:rsidRPr="00CE65BE">
        <w:rPr>
          <w:rFonts w:ascii="Book Antiqua" w:eastAsia="SimSun" w:hAnsi="Book Antiqua"/>
          <w:sz w:val="24"/>
          <w:szCs w:val="24"/>
          <w:lang w:eastAsia="zh-CN"/>
        </w:rPr>
        <w:t>Hepatocellular carcinoma</w:t>
      </w:r>
      <w:r>
        <w:rPr>
          <w:rFonts w:ascii="Book Antiqua" w:eastAsia="SimSun" w:hAnsi="Book Antiqua" w:hint="eastAsia"/>
          <w:sz w:val="24"/>
          <w:szCs w:val="24"/>
          <w:lang w:eastAsia="zh-CN"/>
        </w:rPr>
        <w:t xml:space="preserve">; </w:t>
      </w:r>
      <w:r>
        <w:rPr>
          <w:rFonts w:ascii="Book Antiqua" w:eastAsia="SimSun" w:hAnsi="Book Antiqua"/>
          <w:sz w:val="24"/>
          <w:szCs w:val="24"/>
          <w:lang w:eastAsia="zh-CN"/>
        </w:rPr>
        <w:t>LDLT:</w:t>
      </w:r>
      <w:r w:rsidRPr="00CE65BE">
        <w:rPr>
          <w:rFonts w:ascii="Book Antiqua" w:eastAsia="SimSun" w:hAnsi="Book Antiqua"/>
          <w:sz w:val="24"/>
          <w:szCs w:val="24"/>
          <w:lang w:eastAsia="zh-CN"/>
        </w:rPr>
        <w:t xml:space="preserve"> Living donor liver transplantation</w:t>
      </w:r>
      <w:r w:rsidRPr="00CE65BE">
        <w:rPr>
          <w:rFonts w:ascii="Book Antiqua" w:eastAsia="SimSun" w:hAnsi="Book Antiqua" w:hint="eastAsia"/>
          <w:sz w:val="24"/>
          <w:szCs w:val="24"/>
          <w:lang w:eastAsia="zh-CN"/>
        </w:rPr>
        <w:t>.</w:t>
      </w:r>
    </w:p>
    <w:p w14:paraId="3B53DF2D" w14:textId="77777777" w:rsidR="00CE65BE" w:rsidRPr="00CE65BE" w:rsidRDefault="00CE65BE" w:rsidP="00CE65BE">
      <w:pPr>
        <w:wordWrap/>
        <w:adjustRightInd w:val="0"/>
        <w:snapToGrid w:val="0"/>
        <w:spacing w:after="0" w:line="360" w:lineRule="auto"/>
        <w:rPr>
          <w:rFonts w:ascii="Book Antiqua" w:eastAsia="SimSun" w:hAnsi="Book Antiqua"/>
          <w:b/>
          <w:sz w:val="24"/>
          <w:szCs w:val="24"/>
          <w:lang w:eastAsia="zh-CN"/>
        </w:rPr>
      </w:pPr>
    </w:p>
    <w:p w14:paraId="1BA58E9A" w14:textId="77777777" w:rsidR="00CE65BE" w:rsidRPr="0018495F" w:rsidRDefault="00CE65BE" w:rsidP="00CE65BE">
      <w:pPr>
        <w:wordWrap/>
        <w:adjustRightInd w:val="0"/>
        <w:snapToGrid w:val="0"/>
        <w:spacing w:after="0" w:line="360" w:lineRule="auto"/>
        <w:rPr>
          <w:rFonts w:ascii="Book Antiqua" w:hAnsi="Book Antiqua"/>
          <w:b/>
          <w:sz w:val="24"/>
          <w:szCs w:val="24"/>
        </w:rPr>
      </w:pPr>
    </w:p>
    <w:p w14:paraId="395C67D6" w14:textId="77777777" w:rsidR="00CE65BE" w:rsidRPr="0018495F" w:rsidRDefault="00CE65BE" w:rsidP="00CE65BE">
      <w:pPr>
        <w:wordWrap/>
        <w:adjustRightInd w:val="0"/>
        <w:snapToGrid w:val="0"/>
        <w:spacing w:after="0" w:line="360" w:lineRule="auto"/>
        <w:rPr>
          <w:rFonts w:ascii="Book Antiqua" w:hAnsi="Book Antiqua"/>
          <w:b/>
          <w:sz w:val="24"/>
          <w:szCs w:val="24"/>
        </w:rPr>
      </w:pPr>
    </w:p>
    <w:p w14:paraId="290857EF" w14:textId="77777777" w:rsidR="00CE65BE" w:rsidRPr="0018495F" w:rsidRDefault="00CE65BE" w:rsidP="00CE65BE">
      <w:pPr>
        <w:wordWrap/>
        <w:adjustRightInd w:val="0"/>
        <w:snapToGrid w:val="0"/>
        <w:spacing w:after="0" w:line="360" w:lineRule="auto"/>
        <w:rPr>
          <w:rFonts w:ascii="Book Antiqua" w:hAnsi="Book Antiqua"/>
          <w:b/>
          <w:sz w:val="24"/>
          <w:szCs w:val="24"/>
        </w:rPr>
      </w:pPr>
    </w:p>
    <w:p w14:paraId="40222179" w14:textId="77777777" w:rsidR="00CE65BE" w:rsidRPr="0018495F" w:rsidRDefault="00CE65BE" w:rsidP="00CE65BE">
      <w:pPr>
        <w:wordWrap/>
        <w:adjustRightInd w:val="0"/>
        <w:snapToGrid w:val="0"/>
        <w:spacing w:after="0" w:line="360" w:lineRule="auto"/>
        <w:rPr>
          <w:rFonts w:ascii="Book Antiqua" w:hAnsi="Book Antiqua"/>
          <w:b/>
          <w:sz w:val="24"/>
          <w:szCs w:val="24"/>
        </w:rPr>
      </w:pPr>
    </w:p>
    <w:p w14:paraId="786AFAE4" w14:textId="77777777" w:rsidR="00CE65BE" w:rsidRPr="0018495F" w:rsidRDefault="00CE65BE" w:rsidP="00CE65BE">
      <w:pPr>
        <w:wordWrap/>
        <w:adjustRightInd w:val="0"/>
        <w:snapToGrid w:val="0"/>
        <w:spacing w:after="0" w:line="360" w:lineRule="auto"/>
        <w:rPr>
          <w:rFonts w:ascii="Book Antiqua" w:hAnsi="Book Antiqua"/>
          <w:b/>
          <w:sz w:val="24"/>
          <w:szCs w:val="24"/>
        </w:rPr>
      </w:pPr>
    </w:p>
    <w:p w14:paraId="3B27F829" w14:textId="77777777" w:rsidR="00CE65BE" w:rsidRPr="0018495F" w:rsidRDefault="00CE65BE" w:rsidP="00CE65BE">
      <w:pPr>
        <w:wordWrap/>
        <w:adjustRightInd w:val="0"/>
        <w:snapToGrid w:val="0"/>
        <w:spacing w:after="0" w:line="360" w:lineRule="auto"/>
        <w:rPr>
          <w:rFonts w:ascii="Book Antiqua" w:hAnsi="Book Antiqua"/>
          <w:b/>
          <w:sz w:val="24"/>
          <w:szCs w:val="24"/>
        </w:rPr>
      </w:pPr>
    </w:p>
    <w:p w14:paraId="076815FD" w14:textId="77777777" w:rsidR="00CE65BE" w:rsidRPr="0018495F" w:rsidRDefault="00CE65BE" w:rsidP="00CE65BE">
      <w:pPr>
        <w:wordWrap/>
        <w:adjustRightInd w:val="0"/>
        <w:snapToGrid w:val="0"/>
        <w:spacing w:after="0" w:line="360" w:lineRule="auto"/>
        <w:rPr>
          <w:rFonts w:ascii="Book Antiqua" w:hAnsi="Book Antiqua"/>
          <w:b/>
          <w:sz w:val="24"/>
          <w:szCs w:val="24"/>
        </w:rPr>
      </w:pPr>
    </w:p>
    <w:p w14:paraId="32645177" w14:textId="77777777" w:rsidR="00CE65BE" w:rsidRDefault="00CE65BE">
      <w:pPr>
        <w:widowControl/>
        <w:wordWrap/>
        <w:autoSpaceDE/>
        <w:autoSpaceDN/>
        <w:rPr>
          <w:rFonts w:ascii="Book Antiqua" w:eastAsia="SimSun" w:hAnsi="Book Antiqua"/>
          <w:b/>
          <w:sz w:val="24"/>
          <w:szCs w:val="24"/>
          <w:lang w:eastAsia="zh-CN"/>
        </w:rPr>
      </w:pPr>
      <w:r>
        <w:rPr>
          <w:rFonts w:ascii="Book Antiqua" w:eastAsia="SimSun" w:hAnsi="Book Antiqua"/>
          <w:b/>
          <w:sz w:val="24"/>
          <w:szCs w:val="24"/>
          <w:lang w:eastAsia="zh-CN"/>
        </w:rPr>
        <w:br w:type="page"/>
      </w:r>
    </w:p>
    <w:p w14:paraId="3F203D43" w14:textId="4D0E2312" w:rsidR="00CE65BE" w:rsidRDefault="00CE65BE" w:rsidP="00CE65BE">
      <w:pPr>
        <w:wordWrap/>
        <w:adjustRightInd w:val="0"/>
        <w:snapToGrid w:val="0"/>
        <w:spacing w:after="0" w:line="360" w:lineRule="auto"/>
        <w:rPr>
          <w:rFonts w:ascii="Book Antiqua" w:eastAsia="SimSun" w:hAnsi="Book Antiqua"/>
          <w:b/>
          <w:sz w:val="24"/>
          <w:szCs w:val="24"/>
          <w:lang w:eastAsia="zh-CN"/>
        </w:rPr>
      </w:pPr>
      <w:r>
        <w:rPr>
          <w:rFonts w:ascii="Book Antiqua" w:eastAsia="SimSun" w:hAnsi="Book Antiqua" w:hint="eastAsia"/>
          <w:b/>
          <w:sz w:val="24"/>
          <w:szCs w:val="24"/>
          <w:lang w:eastAsia="zh-CN"/>
        </w:rPr>
        <w:lastRenderedPageBreak/>
        <w:t>A</w:t>
      </w:r>
    </w:p>
    <w:p w14:paraId="52DB0F93" w14:textId="77777777" w:rsidR="00CE65BE" w:rsidRDefault="00CE65BE" w:rsidP="00CE65BE">
      <w:pPr>
        <w:wordWrap/>
        <w:adjustRightInd w:val="0"/>
        <w:snapToGrid w:val="0"/>
        <w:spacing w:after="0" w:line="360" w:lineRule="auto"/>
        <w:rPr>
          <w:rFonts w:ascii="Book Antiqua" w:eastAsia="SimSun" w:hAnsi="Book Antiqua"/>
          <w:b/>
          <w:sz w:val="24"/>
          <w:szCs w:val="24"/>
          <w:lang w:eastAsia="zh-CN"/>
        </w:rPr>
      </w:pPr>
      <w:r>
        <w:rPr>
          <w:noProof/>
          <w:lang w:eastAsia="zh-CN"/>
        </w:rPr>
        <w:drawing>
          <wp:inline distT="0" distB="0" distL="0" distR="0" wp14:anchorId="3C6D2E45" wp14:editId="4394E076">
            <wp:extent cx="3571875" cy="36099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71875" cy="3609975"/>
                    </a:xfrm>
                    <a:prstGeom prst="rect">
                      <a:avLst/>
                    </a:prstGeom>
                  </pic:spPr>
                </pic:pic>
              </a:graphicData>
            </a:graphic>
          </wp:inline>
        </w:drawing>
      </w:r>
    </w:p>
    <w:p w14:paraId="38F16B3F" w14:textId="77777777" w:rsidR="00CE65BE" w:rsidRDefault="00CE65BE" w:rsidP="00CE65BE">
      <w:pPr>
        <w:wordWrap/>
        <w:adjustRightInd w:val="0"/>
        <w:snapToGrid w:val="0"/>
        <w:spacing w:after="0" w:line="360" w:lineRule="auto"/>
        <w:rPr>
          <w:rFonts w:ascii="Book Antiqua" w:eastAsia="SimSun" w:hAnsi="Book Antiqua"/>
          <w:b/>
          <w:sz w:val="24"/>
          <w:szCs w:val="24"/>
          <w:lang w:eastAsia="zh-CN"/>
        </w:rPr>
      </w:pPr>
      <w:r>
        <w:rPr>
          <w:rFonts w:ascii="Book Antiqua" w:eastAsia="SimSun" w:hAnsi="Book Antiqua" w:hint="eastAsia"/>
          <w:b/>
          <w:sz w:val="24"/>
          <w:szCs w:val="24"/>
          <w:lang w:eastAsia="zh-CN"/>
        </w:rPr>
        <w:t>B</w:t>
      </w:r>
    </w:p>
    <w:p w14:paraId="20AC187F" w14:textId="77777777" w:rsidR="00CE65BE" w:rsidRDefault="00CE65BE" w:rsidP="00CE65BE">
      <w:pPr>
        <w:wordWrap/>
        <w:adjustRightInd w:val="0"/>
        <w:snapToGrid w:val="0"/>
        <w:spacing w:after="0" w:line="360" w:lineRule="auto"/>
        <w:rPr>
          <w:rFonts w:ascii="Book Antiqua" w:eastAsia="SimSun" w:hAnsi="Book Antiqua"/>
          <w:b/>
          <w:sz w:val="24"/>
          <w:szCs w:val="24"/>
          <w:lang w:eastAsia="zh-CN"/>
        </w:rPr>
      </w:pPr>
      <w:r>
        <w:rPr>
          <w:noProof/>
          <w:lang w:eastAsia="zh-CN"/>
        </w:rPr>
        <w:drawing>
          <wp:inline distT="0" distB="0" distL="0" distR="0" wp14:anchorId="4173EF13" wp14:editId="17A78E70">
            <wp:extent cx="3486150" cy="362902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86150" cy="3629025"/>
                    </a:xfrm>
                    <a:prstGeom prst="rect">
                      <a:avLst/>
                    </a:prstGeom>
                  </pic:spPr>
                </pic:pic>
              </a:graphicData>
            </a:graphic>
          </wp:inline>
        </w:drawing>
      </w:r>
    </w:p>
    <w:p w14:paraId="053473FE" w14:textId="77777777" w:rsidR="00CE65BE" w:rsidRDefault="00CE65BE" w:rsidP="00CE65BE">
      <w:pPr>
        <w:wordWrap/>
        <w:adjustRightInd w:val="0"/>
        <w:snapToGrid w:val="0"/>
        <w:spacing w:after="0" w:line="360" w:lineRule="auto"/>
        <w:rPr>
          <w:rFonts w:ascii="Book Antiqua" w:eastAsia="SimSun" w:hAnsi="Book Antiqua"/>
          <w:b/>
          <w:sz w:val="24"/>
          <w:szCs w:val="24"/>
          <w:lang w:eastAsia="zh-CN"/>
        </w:rPr>
      </w:pPr>
      <w:r>
        <w:rPr>
          <w:rFonts w:ascii="Book Antiqua" w:eastAsia="SimSun" w:hAnsi="Book Antiqua" w:hint="eastAsia"/>
          <w:b/>
          <w:sz w:val="24"/>
          <w:szCs w:val="24"/>
          <w:lang w:eastAsia="zh-CN"/>
        </w:rPr>
        <w:t>C</w:t>
      </w:r>
    </w:p>
    <w:p w14:paraId="48527F0F" w14:textId="77777777" w:rsidR="00CE65BE" w:rsidRPr="00CE65BE" w:rsidRDefault="00CE65BE" w:rsidP="00CE65BE">
      <w:pPr>
        <w:wordWrap/>
        <w:adjustRightInd w:val="0"/>
        <w:snapToGrid w:val="0"/>
        <w:spacing w:after="0" w:line="360" w:lineRule="auto"/>
        <w:rPr>
          <w:rFonts w:ascii="Book Antiqua" w:eastAsia="SimSun" w:hAnsi="Book Antiqua"/>
          <w:b/>
          <w:sz w:val="24"/>
          <w:szCs w:val="24"/>
          <w:lang w:eastAsia="zh-CN"/>
        </w:rPr>
      </w:pPr>
      <w:r>
        <w:rPr>
          <w:noProof/>
          <w:lang w:eastAsia="zh-CN"/>
        </w:rPr>
        <w:lastRenderedPageBreak/>
        <w:drawing>
          <wp:inline distT="0" distB="0" distL="0" distR="0" wp14:anchorId="12100CB2" wp14:editId="0CC3D060">
            <wp:extent cx="3343275" cy="358140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43275" cy="3581400"/>
                    </a:xfrm>
                    <a:prstGeom prst="rect">
                      <a:avLst/>
                    </a:prstGeom>
                  </pic:spPr>
                </pic:pic>
              </a:graphicData>
            </a:graphic>
          </wp:inline>
        </w:drawing>
      </w:r>
    </w:p>
    <w:p w14:paraId="252AE477" w14:textId="574BC451" w:rsidR="00CE65BE" w:rsidRPr="00CE65BE" w:rsidRDefault="00CE65BE" w:rsidP="00CE65BE">
      <w:pPr>
        <w:wordWrap/>
        <w:adjustRightInd w:val="0"/>
        <w:snapToGrid w:val="0"/>
        <w:spacing w:after="0" w:line="360" w:lineRule="auto"/>
        <w:rPr>
          <w:rFonts w:ascii="Book Antiqua" w:eastAsia="SimSun" w:hAnsi="Book Antiqua"/>
          <w:sz w:val="24"/>
          <w:szCs w:val="24"/>
          <w:lang w:eastAsia="zh-CN"/>
        </w:rPr>
      </w:pPr>
      <w:r w:rsidRPr="00CE65BE">
        <w:rPr>
          <w:rFonts w:ascii="Book Antiqua" w:hAnsi="Book Antiqua"/>
          <w:b/>
          <w:sz w:val="24"/>
          <w:szCs w:val="24"/>
        </w:rPr>
        <w:t>Figure 2 Survival rates after hepatocellular carcinoma recurrence</w:t>
      </w:r>
      <w:r w:rsidRPr="00CE65BE">
        <w:rPr>
          <w:rFonts w:ascii="Book Antiqua" w:eastAsia="SimSun" w:hAnsi="Book Antiqua" w:hint="eastAsia"/>
          <w:b/>
          <w:sz w:val="24"/>
          <w:szCs w:val="24"/>
          <w:lang w:eastAsia="zh-CN"/>
        </w:rPr>
        <w:t>.</w:t>
      </w:r>
      <w:r>
        <w:rPr>
          <w:rFonts w:ascii="Book Antiqua" w:eastAsia="SimSun" w:hAnsi="Book Antiqua" w:hint="eastAsia"/>
          <w:b/>
          <w:sz w:val="24"/>
          <w:szCs w:val="24"/>
          <w:lang w:eastAsia="zh-CN"/>
        </w:rPr>
        <w:t xml:space="preserve"> </w:t>
      </w:r>
      <w:r>
        <w:rPr>
          <w:rFonts w:ascii="Book Antiqua" w:eastAsia="SimSun" w:hAnsi="Book Antiqua" w:hint="eastAsia"/>
          <w:sz w:val="24"/>
          <w:szCs w:val="24"/>
          <w:lang w:eastAsia="zh-CN"/>
        </w:rPr>
        <w:t xml:space="preserve">A: </w:t>
      </w:r>
      <w:r w:rsidRPr="0018495F">
        <w:rPr>
          <w:rFonts w:ascii="Book Antiqua" w:hAnsi="Book Antiqua"/>
          <w:sz w:val="24"/>
          <w:szCs w:val="24"/>
        </w:rPr>
        <w:t>Whole study population</w:t>
      </w:r>
      <w:r>
        <w:rPr>
          <w:rFonts w:ascii="Book Antiqua" w:eastAsia="SimSun" w:hAnsi="Book Antiqua" w:hint="eastAsia"/>
          <w:sz w:val="24"/>
          <w:szCs w:val="24"/>
          <w:lang w:eastAsia="zh-CN"/>
        </w:rPr>
        <w:t xml:space="preserve">; B: </w:t>
      </w:r>
      <w:r w:rsidRPr="0018495F">
        <w:rPr>
          <w:rFonts w:ascii="Book Antiqua" w:hAnsi="Book Antiqua"/>
          <w:sz w:val="24"/>
          <w:szCs w:val="24"/>
        </w:rPr>
        <w:t>Comparison between curative intent group and palliative intent group</w:t>
      </w:r>
      <w:r>
        <w:rPr>
          <w:rFonts w:ascii="Book Antiqua" w:eastAsia="SimSun" w:hAnsi="Book Antiqua" w:hint="eastAsia"/>
          <w:sz w:val="24"/>
          <w:szCs w:val="24"/>
          <w:lang w:eastAsia="zh-CN"/>
        </w:rPr>
        <w:t xml:space="preserve">; C: </w:t>
      </w:r>
      <w:r w:rsidRPr="0018495F">
        <w:rPr>
          <w:rFonts w:ascii="Book Antiqua" w:hAnsi="Book Antiqua"/>
          <w:sz w:val="24"/>
          <w:szCs w:val="24"/>
        </w:rPr>
        <w:t>Comparison according to the Milan criteria at living donor liver transplantation</w:t>
      </w:r>
      <w:r>
        <w:rPr>
          <w:rFonts w:ascii="Book Antiqua" w:eastAsia="SimSun" w:hAnsi="Book Antiqua" w:hint="eastAsia"/>
          <w:sz w:val="24"/>
          <w:szCs w:val="24"/>
          <w:lang w:eastAsia="zh-CN"/>
        </w:rPr>
        <w:t xml:space="preserve">. </w:t>
      </w:r>
      <w:r w:rsidRPr="00CE65BE">
        <w:rPr>
          <w:rFonts w:ascii="Book Antiqua" w:eastAsia="SimSun" w:hAnsi="Book Antiqua" w:hint="eastAsia"/>
          <w:sz w:val="24"/>
          <w:szCs w:val="24"/>
          <w:lang w:eastAsia="zh-CN"/>
        </w:rPr>
        <w:t xml:space="preserve">HCC: </w:t>
      </w:r>
      <w:r w:rsidRPr="00CE65BE">
        <w:rPr>
          <w:rFonts w:ascii="Book Antiqua" w:eastAsia="SimSun" w:hAnsi="Book Antiqua"/>
          <w:sz w:val="24"/>
          <w:szCs w:val="24"/>
          <w:lang w:eastAsia="zh-CN"/>
        </w:rPr>
        <w:t>Hepatocellular carcinoma</w:t>
      </w:r>
      <w:r w:rsidRPr="00CE65BE">
        <w:rPr>
          <w:rFonts w:ascii="Book Antiqua" w:eastAsia="SimSun" w:hAnsi="Book Antiqua" w:hint="eastAsia"/>
          <w:sz w:val="24"/>
          <w:szCs w:val="24"/>
          <w:lang w:eastAsia="zh-CN"/>
        </w:rPr>
        <w:t>.</w:t>
      </w:r>
    </w:p>
    <w:p w14:paraId="1FE14D99" w14:textId="07AFE21A" w:rsidR="00CE65BE" w:rsidRPr="00CE65BE" w:rsidRDefault="00CE65BE" w:rsidP="00CE65BE">
      <w:pPr>
        <w:wordWrap/>
        <w:adjustRightInd w:val="0"/>
        <w:snapToGrid w:val="0"/>
        <w:spacing w:after="0" w:line="360" w:lineRule="auto"/>
        <w:rPr>
          <w:rFonts w:ascii="Book Antiqua" w:eastAsia="SimSun" w:hAnsi="Book Antiqua"/>
          <w:b/>
          <w:sz w:val="24"/>
          <w:szCs w:val="24"/>
          <w:lang w:eastAsia="zh-CN"/>
        </w:rPr>
      </w:pPr>
    </w:p>
    <w:p w14:paraId="216AB6AF" w14:textId="77777777" w:rsidR="00CE65BE" w:rsidRPr="0018495F" w:rsidRDefault="00CE65BE" w:rsidP="00CE65BE">
      <w:pPr>
        <w:wordWrap/>
        <w:adjustRightInd w:val="0"/>
        <w:snapToGrid w:val="0"/>
        <w:spacing w:after="0" w:line="360" w:lineRule="auto"/>
        <w:rPr>
          <w:rFonts w:ascii="Book Antiqua" w:hAnsi="Book Antiqua"/>
          <w:b/>
          <w:sz w:val="24"/>
          <w:szCs w:val="24"/>
        </w:rPr>
      </w:pPr>
    </w:p>
    <w:p w14:paraId="15EF11B9" w14:textId="77777777" w:rsidR="00CE65BE" w:rsidRPr="0018495F" w:rsidRDefault="00CE65BE" w:rsidP="00CE65BE">
      <w:pPr>
        <w:wordWrap/>
        <w:adjustRightInd w:val="0"/>
        <w:snapToGrid w:val="0"/>
        <w:spacing w:after="0" w:line="360" w:lineRule="auto"/>
        <w:rPr>
          <w:rFonts w:ascii="Book Antiqua" w:hAnsi="Book Antiqua"/>
          <w:b/>
          <w:sz w:val="24"/>
          <w:szCs w:val="24"/>
        </w:rPr>
      </w:pPr>
    </w:p>
    <w:p w14:paraId="0F8797E3" w14:textId="77777777" w:rsidR="00CE65BE" w:rsidRPr="0018495F" w:rsidRDefault="00CE65BE" w:rsidP="00CE65BE">
      <w:pPr>
        <w:wordWrap/>
        <w:adjustRightInd w:val="0"/>
        <w:snapToGrid w:val="0"/>
        <w:spacing w:after="0" w:line="360" w:lineRule="auto"/>
        <w:rPr>
          <w:rFonts w:ascii="Book Antiqua" w:hAnsi="Book Antiqua"/>
          <w:sz w:val="24"/>
          <w:szCs w:val="24"/>
        </w:rPr>
      </w:pPr>
    </w:p>
    <w:p w14:paraId="5FDAA359" w14:textId="77777777" w:rsidR="00CE65BE" w:rsidRPr="0018495F" w:rsidRDefault="00CE65BE" w:rsidP="00CE65BE">
      <w:pPr>
        <w:wordWrap/>
        <w:adjustRightInd w:val="0"/>
        <w:snapToGrid w:val="0"/>
        <w:spacing w:after="0" w:line="360" w:lineRule="auto"/>
        <w:rPr>
          <w:rFonts w:ascii="Book Antiqua" w:hAnsi="Book Antiqua"/>
          <w:sz w:val="24"/>
          <w:szCs w:val="24"/>
        </w:rPr>
      </w:pPr>
    </w:p>
    <w:p w14:paraId="1260D47B" w14:textId="77777777" w:rsidR="00CE65BE" w:rsidRDefault="00CE65BE">
      <w:pPr>
        <w:widowControl/>
        <w:wordWrap/>
        <w:autoSpaceDE/>
        <w:autoSpaceDN/>
        <w:rPr>
          <w:rFonts w:ascii="Book Antiqua" w:eastAsia="SimSun" w:hAnsi="Book Antiqua"/>
          <w:sz w:val="24"/>
          <w:szCs w:val="24"/>
          <w:lang w:eastAsia="zh-CN"/>
        </w:rPr>
      </w:pPr>
      <w:r>
        <w:rPr>
          <w:rFonts w:ascii="Book Antiqua" w:eastAsia="SimSun" w:hAnsi="Book Antiqua"/>
          <w:sz w:val="24"/>
          <w:szCs w:val="24"/>
          <w:lang w:eastAsia="zh-CN"/>
        </w:rPr>
        <w:br w:type="page"/>
      </w:r>
    </w:p>
    <w:p w14:paraId="61B97CE6" w14:textId="4D961999" w:rsidR="00CE65BE" w:rsidRDefault="00CE65BE" w:rsidP="00CE65BE">
      <w:pPr>
        <w:wordWrap/>
        <w:adjustRightInd w:val="0"/>
        <w:snapToGrid w:val="0"/>
        <w:spacing w:after="0" w:line="360" w:lineRule="auto"/>
        <w:rPr>
          <w:rFonts w:ascii="Book Antiqua" w:eastAsia="SimSun" w:hAnsi="Book Antiqua"/>
          <w:sz w:val="24"/>
          <w:szCs w:val="24"/>
          <w:lang w:eastAsia="zh-CN"/>
        </w:rPr>
      </w:pPr>
      <w:r>
        <w:rPr>
          <w:rFonts w:ascii="Book Antiqua" w:eastAsia="SimSun" w:hAnsi="Book Antiqua" w:hint="eastAsia"/>
          <w:sz w:val="24"/>
          <w:szCs w:val="24"/>
          <w:lang w:eastAsia="zh-CN"/>
        </w:rPr>
        <w:lastRenderedPageBreak/>
        <w:t>A</w:t>
      </w:r>
    </w:p>
    <w:p w14:paraId="23F96F27" w14:textId="77777777" w:rsidR="00CE65BE" w:rsidRDefault="00CE65BE" w:rsidP="00CE65BE">
      <w:pPr>
        <w:wordWrap/>
        <w:adjustRightInd w:val="0"/>
        <w:snapToGrid w:val="0"/>
        <w:spacing w:after="0" w:line="360" w:lineRule="auto"/>
        <w:rPr>
          <w:rFonts w:ascii="Book Antiqua" w:eastAsia="SimSun" w:hAnsi="Book Antiqua"/>
          <w:b/>
          <w:sz w:val="24"/>
          <w:szCs w:val="24"/>
          <w:lang w:eastAsia="zh-CN"/>
        </w:rPr>
      </w:pPr>
      <w:r>
        <w:rPr>
          <w:noProof/>
          <w:lang w:eastAsia="zh-CN"/>
        </w:rPr>
        <w:drawing>
          <wp:inline distT="0" distB="0" distL="0" distR="0" wp14:anchorId="4F1D9FD5" wp14:editId="3E89879E">
            <wp:extent cx="3676650" cy="37147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76650" cy="3714750"/>
                    </a:xfrm>
                    <a:prstGeom prst="rect">
                      <a:avLst/>
                    </a:prstGeom>
                  </pic:spPr>
                </pic:pic>
              </a:graphicData>
            </a:graphic>
          </wp:inline>
        </w:drawing>
      </w:r>
    </w:p>
    <w:p w14:paraId="3329FEB7" w14:textId="77777777" w:rsidR="00CE65BE" w:rsidRPr="00CE65BE" w:rsidRDefault="00CE65BE" w:rsidP="00CE65BE">
      <w:pPr>
        <w:wordWrap/>
        <w:adjustRightInd w:val="0"/>
        <w:snapToGrid w:val="0"/>
        <w:spacing w:after="0" w:line="360" w:lineRule="auto"/>
        <w:rPr>
          <w:rFonts w:ascii="Book Antiqua" w:eastAsia="SimSun" w:hAnsi="Book Antiqua"/>
          <w:b/>
          <w:sz w:val="24"/>
          <w:szCs w:val="24"/>
          <w:lang w:eastAsia="zh-CN"/>
        </w:rPr>
      </w:pPr>
      <w:r>
        <w:rPr>
          <w:rFonts w:ascii="Book Antiqua" w:eastAsia="SimSun" w:hAnsi="Book Antiqua" w:hint="eastAsia"/>
          <w:b/>
          <w:sz w:val="24"/>
          <w:szCs w:val="24"/>
          <w:lang w:eastAsia="zh-CN"/>
        </w:rPr>
        <w:t>B</w:t>
      </w:r>
    </w:p>
    <w:p w14:paraId="6D1D7A42" w14:textId="77777777" w:rsidR="00CE65BE" w:rsidRPr="0018495F" w:rsidRDefault="00CE65BE" w:rsidP="00CE65BE">
      <w:pPr>
        <w:wordWrap/>
        <w:adjustRightInd w:val="0"/>
        <w:snapToGrid w:val="0"/>
        <w:spacing w:after="0" w:line="360" w:lineRule="auto"/>
        <w:rPr>
          <w:rFonts w:ascii="Book Antiqua" w:hAnsi="Book Antiqua"/>
          <w:b/>
          <w:sz w:val="24"/>
          <w:szCs w:val="24"/>
        </w:rPr>
      </w:pPr>
      <w:r>
        <w:rPr>
          <w:noProof/>
          <w:lang w:eastAsia="zh-CN"/>
        </w:rPr>
        <w:drawing>
          <wp:inline distT="0" distB="0" distL="0" distR="0" wp14:anchorId="3D249F0D" wp14:editId="40F689B8">
            <wp:extent cx="3629025" cy="351472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29025" cy="3514725"/>
                    </a:xfrm>
                    <a:prstGeom prst="rect">
                      <a:avLst/>
                    </a:prstGeom>
                  </pic:spPr>
                </pic:pic>
              </a:graphicData>
            </a:graphic>
          </wp:inline>
        </w:drawing>
      </w:r>
    </w:p>
    <w:p w14:paraId="1EE836A1" w14:textId="091E0AA5" w:rsidR="00CE65BE" w:rsidRPr="00CE65BE" w:rsidRDefault="00CE65BE" w:rsidP="00CE65BE">
      <w:pPr>
        <w:wordWrap/>
        <w:adjustRightInd w:val="0"/>
        <w:snapToGrid w:val="0"/>
        <w:spacing w:after="0" w:line="360" w:lineRule="auto"/>
        <w:rPr>
          <w:rFonts w:ascii="Book Antiqua" w:eastAsia="SimSun" w:hAnsi="Book Antiqua"/>
          <w:sz w:val="24"/>
          <w:szCs w:val="24"/>
          <w:lang w:eastAsia="zh-CN"/>
        </w:rPr>
      </w:pPr>
      <w:r w:rsidRPr="00CE65BE">
        <w:rPr>
          <w:rFonts w:ascii="Book Antiqua" w:hAnsi="Book Antiqua"/>
          <w:b/>
          <w:sz w:val="24"/>
          <w:szCs w:val="24"/>
        </w:rPr>
        <w:t xml:space="preserve">Figure 3 Survival rates after hepatocellular carcinoma recurrence in palliative treatment group </w:t>
      </w:r>
      <w:r>
        <w:rPr>
          <w:rFonts w:ascii="Book Antiqua" w:eastAsia="SimSun" w:hAnsi="Book Antiqua" w:hint="eastAsia"/>
          <w:b/>
          <w:sz w:val="24"/>
          <w:szCs w:val="24"/>
          <w:lang w:eastAsia="zh-CN"/>
        </w:rPr>
        <w:t xml:space="preserve">(A) </w:t>
      </w:r>
      <w:r w:rsidRPr="00CE65BE">
        <w:rPr>
          <w:rFonts w:ascii="Book Antiqua" w:hAnsi="Book Antiqua"/>
          <w:b/>
          <w:sz w:val="24"/>
          <w:szCs w:val="24"/>
        </w:rPr>
        <w:t>and curative treatment group</w:t>
      </w:r>
      <w:r>
        <w:rPr>
          <w:rFonts w:ascii="Book Antiqua" w:eastAsia="SimSun" w:hAnsi="Book Antiqua" w:hint="eastAsia"/>
          <w:b/>
          <w:sz w:val="24"/>
          <w:szCs w:val="24"/>
          <w:lang w:eastAsia="zh-CN"/>
        </w:rPr>
        <w:t xml:space="preserve"> (B). </w:t>
      </w:r>
      <w:r w:rsidRPr="00CE65BE">
        <w:rPr>
          <w:rFonts w:ascii="Book Antiqua" w:eastAsia="SimSun" w:hAnsi="Book Antiqua" w:hint="eastAsia"/>
          <w:sz w:val="24"/>
          <w:szCs w:val="24"/>
          <w:lang w:eastAsia="zh-CN"/>
        </w:rPr>
        <w:t xml:space="preserve">HCC: </w:t>
      </w:r>
      <w:r w:rsidRPr="00CE65BE">
        <w:rPr>
          <w:rFonts w:ascii="Book Antiqua" w:eastAsia="SimSun" w:hAnsi="Book Antiqua"/>
          <w:sz w:val="24"/>
          <w:szCs w:val="24"/>
          <w:lang w:eastAsia="zh-CN"/>
        </w:rPr>
        <w:t xml:space="preserve">Hepatocellular </w:t>
      </w:r>
      <w:r w:rsidRPr="00CE65BE">
        <w:rPr>
          <w:rFonts w:ascii="Book Antiqua" w:eastAsia="SimSun" w:hAnsi="Book Antiqua"/>
          <w:sz w:val="24"/>
          <w:szCs w:val="24"/>
          <w:lang w:eastAsia="zh-CN"/>
        </w:rPr>
        <w:lastRenderedPageBreak/>
        <w:t>carcinoma</w:t>
      </w:r>
      <w:r w:rsidRPr="00CE65BE">
        <w:rPr>
          <w:rFonts w:ascii="Book Antiqua" w:eastAsia="SimSun" w:hAnsi="Book Antiqua" w:hint="eastAsia"/>
          <w:sz w:val="24"/>
          <w:szCs w:val="24"/>
          <w:lang w:eastAsia="zh-CN"/>
        </w:rPr>
        <w:t>.</w:t>
      </w:r>
    </w:p>
    <w:p w14:paraId="2B733AF1" w14:textId="77777777" w:rsidR="00914D40" w:rsidRPr="00CE65BE" w:rsidRDefault="00914D40" w:rsidP="00F81DFA">
      <w:pPr>
        <w:wordWrap/>
        <w:adjustRightInd w:val="0"/>
        <w:snapToGrid w:val="0"/>
        <w:spacing w:after="0" w:line="360" w:lineRule="auto"/>
        <w:rPr>
          <w:rFonts w:ascii="Book Antiqua" w:hAnsi="Book Antiqua"/>
          <w:sz w:val="24"/>
          <w:szCs w:val="24"/>
        </w:rPr>
      </w:pPr>
    </w:p>
    <w:p w14:paraId="7EA9003F" w14:textId="77777777" w:rsidR="00914D40" w:rsidRPr="0018495F" w:rsidRDefault="00914D40" w:rsidP="00F81DFA">
      <w:pPr>
        <w:wordWrap/>
        <w:adjustRightInd w:val="0"/>
        <w:snapToGrid w:val="0"/>
        <w:spacing w:after="0" w:line="360" w:lineRule="auto"/>
        <w:rPr>
          <w:rFonts w:ascii="Book Antiqua" w:hAnsi="Book Antiqua"/>
          <w:sz w:val="24"/>
          <w:szCs w:val="24"/>
        </w:rPr>
      </w:pPr>
    </w:p>
    <w:p w14:paraId="10C8F01A" w14:textId="77777777" w:rsidR="00CE65BE" w:rsidRDefault="00CE65BE">
      <w:pPr>
        <w:widowControl/>
        <w:wordWrap/>
        <w:autoSpaceDE/>
        <w:autoSpaceDN/>
        <w:rPr>
          <w:rFonts w:ascii="Book Antiqua" w:hAnsi="Book Antiqua"/>
          <w:b/>
          <w:sz w:val="24"/>
          <w:szCs w:val="24"/>
        </w:rPr>
      </w:pPr>
      <w:r>
        <w:rPr>
          <w:rFonts w:ascii="Book Antiqua" w:hAnsi="Book Antiqua"/>
          <w:b/>
          <w:sz w:val="24"/>
          <w:szCs w:val="24"/>
        </w:rPr>
        <w:br w:type="page"/>
      </w:r>
    </w:p>
    <w:p w14:paraId="0F6D7118" w14:textId="22221694" w:rsidR="008F0C7B" w:rsidRPr="00736732" w:rsidRDefault="008F0C7B" w:rsidP="00F81DFA">
      <w:pPr>
        <w:wordWrap/>
        <w:adjustRightInd w:val="0"/>
        <w:snapToGrid w:val="0"/>
        <w:spacing w:after="0" w:line="360" w:lineRule="auto"/>
        <w:rPr>
          <w:rFonts w:ascii="Book Antiqua" w:eastAsia="SimSun" w:hAnsi="Book Antiqua"/>
          <w:b/>
          <w:sz w:val="24"/>
          <w:szCs w:val="24"/>
          <w:lang w:eastAsia="zh-CN"/>
        </w:rPr>
      </w:pPr>
      <w:r w:rsidRPr="0018495F">
        <w:rPr>
          <w:rFonts w:ascii="Book Antiqua" w:hAnsi="Book Antiqua"/>
          <w:b/>
          <w:sz w:val="24"/>
          <w:szCs w:val="24"/>
        </w:rPr>
        <w:lastRenderedPageBreak/>
        <w:t>Table 1 Clinicopathological characteristics of patients with hepatocellular carcinoma recurrence after living donor liver transplantation</w:t>
      </w:r>
    </w:p>
    <w:tbl>
      <w:tblPr>
        <w:tblW w:w="9488" w:type="dxa"/>
        <w:tblInd w:w="-426" w:type="dxa"/>
        <w:tblBorders>
          <w:top w:val="single" w:sz="4" w:space="0" w:color="7F7F7F"/>
          <w:bottom w:val="single" w:sz="4" w:space="0" w:color="7F7F7F"/>
        </w:tblBorders>
        <w:tblLook w:val="0420" w:firstRow="1" w:lastRow="0" w:firstColumn="0" w:lastColumn="0" w:noHBand="0" w:noVBand="1"/>
      </w:tblPr>
      <w:tblGrid>
        <w:gridCol w:w="5236"/>
        <w:gridCol w:w="4252"/>
      </w:tblGrid>
      <w:tr w:rsidR="0018495F" w:rsidRPr="00736732" w14:paraId="55B4B278" w14:textId="77777777" w:rsidTr="00A47A95">
        <w:trPr>
          <w:trHeight w:val="170"/>
        </w:trPr>
        <w:tc>
          <w:tcPr>
            <w:tcW w:w="5236" w:type="dxa"/>
            <w:tcBorders>
              <w:top w:val="single" w:sz="12" w:space="0" w:color="auto"/>
              <w:bottom w:val="single" w:sz="4" w:space="0" w:color="auto"/>
            </w:tcBorders>
            <w:shd w:val="clear" w:color="auto" w:fill="auto"/>
            <w:vAlign w:val="center"/>
            <w:hideMark/>
          </w:tcPr>
          <w:p w14:paraId="74985C7D" w14:textId="77777777" w:rsidR="008F0C7B" w:rsidRPr="00736732" w:rsidRDefault="008F0C7B" w:rsidP="00736732">
            <w:pPr>
              <w:wordWrap/>
              <w:adjustRightInd w:val="0"/>
              <w:snapToGrid w:val="0"/>
              <w:spacing w:after="0" w:line="360" w:lineRule="auto"/>
              <w:jc w:val="left"/>
              <w:rPr>
                <w:rFonts w:ascii="Book Antiqua" w:hAnsi="Book Antiqua"/>
                <w:b/>
                <w:sz w:val="24"/>
                <w:szCs w:val="24"/>
              </w:rPr>
            </w:pPr>
            <w:r w:rsidRPr="00736732">
              <w:rPr>
                <w:rFonts w:ascii="Book Antiqua" w:hAnsi="Book Antiqua"/>
                <w:b/>
                <w:sz w:val="24"/>
                <w:szCs w:val="24"/>
              </w:rPr>
              <w:t>Factors</w:t>
            </w:r>
          </w:p>
        </w:tc>
        <w:tc>
          <w:tcPr>
            <w:tcW w:w="4252" w:type="dxa"/>
            <w:tcBorders>
              <w:top w:val="single" w:sz="12" w:space="0" w:color="auto"/>
              <w:bottom w:val="single" w:sz="4" w:space="0" w:color="auto"/>
            </w:tcBorders>
            <w:shd w:val="clear" w:color="auto" w:fill="auto"/>
            <w:vAlign w:val="center"/>
            <w:hideMark/>
          </w:tcPr>
          <w:p w14:paraId="14211F26" w14:textId="4A17D7AD" w:rsidR="008F0C7B" w:rsidRPr="00F87B38" w:rsidRDefault="008F0C7B" w:rsidP="00736732">
            <w:pPr>
              <w:wordWrap/>
              <w:adjustRightInd w:val="0"/>
              <w:snapToGrid w:val="0"/>
              <w:spacing w:after="0" w:line="360" w:lineRule="auto"/>
              <w:jc w:val="center"/>
              <w:rPr>
                <w:rFonts w:ascii="Book Antiqua" w:eastAsia="SimSun" w:hAnsi="Book Antiqua"/>
                <w:b/>
                <w:sz w:val="24"/>
                <w:szCs w:val="24"/>
                <w:lang w:eastAsia="zh-CN"/>
              </w:rPr>
            </w:pPr>
            <w:r w:rsidRPr="00736732">
              <w:rPr>
                <w:rFonts w:ascii="Book Antiqua" w:hAnsi="Book Antiqua"/>
                <w:b/>
                <w:sz w:val="24"/>
                <w:szCs w:val="24"/>
              </w:rPr>
              <w:t>Data</w:t>
            </w:r>
            <w:r w:rsidR="00F87B38">
              <w:rPr>
                <w:rFonts w:ascii="Book Antiqua" w:eastAsia="SimSun" w:hAnsi="Book Antiqua" w:hint="eastAsia"/>
                <w:b/>
                <w:sz w:val="24"/>
                <w:szCs w:val="24"/>
                <w:lang w:eastAsia="zh-CN"/>
              </w:rPr>
              <w:t xml:space="preserve">, </w:t>
            </w:r>
            <w:r w:rsidR="00F87B38" w:rsidRPr="00F87B38">
              <w:rPr>
                <w:rFonts w:ascii="Book Antiqua" w:eastAsia="SimSun" w:hAnsi="Book Antiqua" w:hint="eastAsia"/>
                <w:b/>
                <w:i/>
                <w:sz w:val="24"/>
                <w:szCs w:val="24"/>
                <w:lang w:eastAsia="zh-CN"/>
              </w:rPr>
              <w:t>n</w:t>
            </w:r>
            <w:r w:rsidR="00F87B38" w:rsidRPr="00F87B38">
              <w:rPr>
                <w:rFonts w:ascii="Book Antiqua" w:eastAsia="SimSun" w:hAnsi="Book Antiqua" w:hint="eastAsia"/>
                <w:b/>
                <w:sz w:val="24"/>
                <w:szCs w:val="24"/>
                <w:lang w:eastAsia="zh-CN"/>
              </w:rPr>
              <w:t xml:space="preserve"> (%)</w:t>
            </w:r>
          </w:p>
        </w:tc>
      </w:tr>
      <w:tr w:rsidR="0018495F" w:rsidRPr="0018495F" w14:paraId="7A0F6094" w14:textId="77777777" w:rsidTr="00A47A95">
        <w:trPr>
          <w:trHeight w:val="170"/>
        </w:trPr>
        <w:tc>
          <w:tcPr>
            <w:tcW w:w="5236" w:type="dxa"/>
            <w:tcBorders>
              <w:top w:val="single" w:sz="4" w:space="0" w:color="auto"/>
              <w:bottom w:val="nil"/>
            </w:tcBorders>
            <w:shd w:val="clear" w:color="auto" w:fill="auto"/>
            <w:vAlign w:val="center"/>
            <w:hideMark/>
          </w:tcPr>
          <w:p w14:paraId="102F923E" w14:textId="3D087802" w:rsidR="008F0C7B" w:rsidRPr="0018495F" w:rsidRDefault="008F0C7B" w:rsidP="0073673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Recipient age</w:t>
            </w:r>
            <w:r w:rsidR="00736732" w:rsidRPr="00736732">
              <w:rPr>
                <w:rFonts w:ascii="Book Antiqua" w:hAnsi="Book Antiqua"/>
                <w:bCs/>
                <w:sz w:val="24"/>
                <w:szCs w:val="24"/>
                <w:vertAlign w:val="superscript"/>
              </w:rPr>
              <w:t>1</w:t>
            </w:r>
          </w:p>
        </w:tc>
        <w:tc>
          <w:tcPr>
            <w:tcW w:w="4252" w:type="dxa"/>
            <w:tcBorders>
              <w:top w:val="single" w:sz="4" w:space="0" w:color="auto"/>
              <w:bottom w:val="nil"/>
            </w:tcBorders>
            <w:shd w:val="clear" w:color="auto" w:fill="auto"/>
            <w:vAlign w:val="center"/>
            <w:hideMark/>
          </w:tcPr>
          <w:p w14:paraId="0C0A168A" w14:textId="77777777" w:rsidR="008F0C7B" w:rsidRPr="0018495F" w:rsidRDefault="008F0C7B" w:rsidP="0073673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52.0 ± 8.1</w:t>
            </w:r>
          </w:p>
        </w:tc>
      </w:tr>
      <w:tr w:rsidR="0018495F" w:rsidRPr="0018495F" w14:paraId="03A2EC28" w14:textId="77777777" w:rsidTr="00A47A95">
        <w:trPr>
          <w:trHeight w:val="170"/>
        </w:trPr>
        <w:tc>
          <w:tcPr>
            <w:tcW w:w="5236" w:type="dxa"/>
            <w:tcBorders>
              <w:top w:val="nil"/>
              <w:bottom w:val="nil"/>
            </w:tcBorders>
            <w:shd w:val="clear" w:color="auto" w:fill="auto"/>
            <w:vAlign w:val="center"/>
            <w:hideMark/>
          </w:tcPr>
          <w:p w14:paraId="3AF913AA" w14:textId="5ADC13AA" w:rsidR="008F0C7B" w:rsidRPr="0018495F" w:rsidRDefault="008F0C7B" w:rsidP="0073673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Recipient sex, male</w:t>
            </w:r>
          </w:p>
        </w:tc>
        <w:tc>
          <w:tcPr>
            <w:tcW w:w="4252" w:type="dxa"/>
            <w:tcBorders>
              <w:top w:val="nil"/>
              <w:bottom w:val="nil"/>
            </w:tcBorders>
            <w:shd w:val="clear" w:color="auto" w:fill="auto"/>
            <w:vAlign w:val="center"/>
            <w:hideMark/>
          </w:tcPr>
          <w:p w14:paraId="00742B04" w14:textId="4A05EC82" w:rsidR="008F0C7B" w:rsidRPr="0018495F" w:rsidRDefault="008F0C7B" w:rsidP="0073673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46 (8</w:t>
            </w:r>
            <w:r w:rsidR="00F87B38">
              <w:rPr>
                <w:rFonts w:ascii="Book Antiqua" w:hAnsi="Book Antiqua"/>
                <w:sz w:val="24"/>
                <w:szCs w:val="24"/>
              </w:rPr>
              <w:t>5.2</w:t>
            </w:r>
            <w:r w:rsidRPr="0018495F">
              <w:rPr>
                <w:rFonts w:ascii="Book Antiqua" w:hAnsi="Book Antiqua"/>
                <w:sz w:val="24"/>
                <w:szCs w:val="24"/>
              </w:rPr>
              <w:t>)</w:t>
            </w:r>
          </w:p>
        </w:tc>
      </w:tr>
      <w:tr w:rsidR="0018495F" w:rsidRPr="0018495F" w14:paraId="66F2ECB2" w14:textId="77777777" w:rsidTr="00A47A95">
        <w:trPr>
          <w:trHeight w:val="170"/>
        </w:trPr>
        <w:tc>
          <w:tcPr>
            <w:tcW w:w="5236" w:type="dxa"/>
            <w:tcBorders>
              <w:top w:val="nil"/>
              <w:bottom w:val="nil"/>
            </w:tcBorders>
            <w:shd w:val="clear" w:color="auto" w:fill="auto"/>
            <w:vAlign w:val="center"/>
            <w:hideMark/>
          </w:tcPr>
          <w:p w14:paraId="1C4A7AC0" w14:textId="47EB3E45" w:rsidR="008F0C7B" w:rsidRPr="0018495F" w:rsidRDefault="008F0C7B" w:rsidP="0073673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Etiology</w:t>
            </w:r>
          </w:p>
          <w:p w14:paraId="7053C9E8" w14:textId="77777777"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Hepatitis B</w:t>
            </w:r>
          </w:p>
          <w:p w14:paraId="5975C600" w14:textId="77777777"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Hepatitis C</w:t>
            </w:r>
          </w:p>
          <w:p w14:paraId="1639C1D9" w14:textId="77777777"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Alcohol</w:t>
            </w:r>
          </w:p>
          <w:p w14:paraId="40CE5F20" w14:textId="77777777"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Other</w:t>
            </w:r>
          </w:p>
        </w:tc>
        <w:tc>
          <w:tcPr>
            <w:tcW w:w="4252" w:type="dxa"/>
            <w:tcBorders>
              <w:top w:val="nil"/>
              <w:bottom w:val="nil"/>
            </w:tcBorders>
            <w:shd w:val="clear" w:color="auto" w:fill="auto"/>
            <w:vAlign w:val="center"/>
            <w:hideMark/>
          </w:tcPr>
          <w:p w14:paraId="4824186E" w14:textId="77777777" w:rsidR="008F0C7B" w:rsidRPr="0018495F" w:rsidRDefault="008F0C7B" w:rsidP="00736732">
            <w:pPr>
              <w:wordWrap/>
              <w:adjustRightInd w:val="0"/>
              <w:snapToGrid w:val="0"/>
              <w:spacing w:after="0" w:line="360" w:lineRule="auto"/>
              <w:jc w:val="center"/>
              <w:rPr>
                <w:rFonts w:ascii="Book Antiqua" w:hAnsi="Book Antiqua"/>
                <w:sz w:val="24"/>
                <w:szCs w:val="24"/>
              </w:rPr>
            </w:pPr>
          </w:p>
          <w:p w14:paraId="2BCA0A94" w14:textId="553A403E" w:rsidR="008F0C7B" w:rsidRPr="0018495F" w:rsidRDefault="00F87B38" w:rsidP="00736732">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46 (85.2</w:t>
            </w:r>
            <w:r w:rsidR="008F0C7B" w:rsidRPr="0018495F">
              <w:rPr>
                <w:rFonts w:ascii="Book Antiqua" w:hAnsi="Book Antiqua"/>
                <w:sz w:val="24"/>
                <w:szCs w:val="24"/>
              </w:rPr>
              <w:t>)</w:t>
            </w:r>
          </w:p>
          <w:p w14:paraId="0104A8B6" w14:textId="6882898F" w:rsidR="008F0C7B" w:rsidRPr="0018495F" w:rsidRDefault="00F87B38" w:rsidP="00736732">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2 (3.7</w:t>
            </w:r>
            <w:r w:rsidR="008F0C7B" w:rsidRPr="0018495F">
              <w:rPr>
                <w:rFonts w:ascii="Book Antiqua" w:hAnsi="Book Antiqua"/>
                <w:sz w:val="24"/>
                <w:szCs w:val="24"/>
              </w:rPr>
              <w:t>)</w:t>
            </w:r>
          </w:p>
          <w:p w14:paraId="2AC8F289" w14:textId="3266AC12" w:rsidR="008F0C7B" w:rsidRPr="0018495F" w:rsidRDefault="00F87B38" w:rsidP="00736732">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5 (9.3</w:t>
            </w:r>
            <w:r w:rsidR="008F0C7B" w:rsidRPr="0018495F">
              <w:rPr>
                <w:rFonts w:ascii="Book Antiqua" w:hAnsi="Book Antiqua"/>
                <w:sz w:val="24"/>
                <w:szCs w:val="24"/>
              </w:rPr>
              <w:t>)</w:t>
            </w:r>
          </w:p>
          <w:p w14:paraId="7A0D2FE2" w14:textId="7336367E" w:rsidR="008F0C7B" w:rsidRPr="0018495F" w:rsidRDefault="00F87B38" w:rsidP="00736732">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 (1.9</w:t>
            </w:r>
            <w:r w:rsidR="008F0C7B" w:rsidRPr="0018495F">
              <w:rPr>
                <w:rFonts w:ascii="Book Antiqua" w:hAnsi="Book Antiqua"/>
                <w:sz w:val="24"/>
                <w:szCs w:val="24"/>
              </w:rPr>
              <w:t>)</w:t>
            </w:r>
          </w:p>
        </w:tc>
      </w:tr>
      <w:tr w:rsidR="0018495F" w:rsidRPr="0018495F" w14:paraId="5D08D299" w14:textId="77777777" w:rsidTr="00A47A95">
        <w:trPr>
          <w:trHeight w:val="170"/>
        </w:trPr>
        <w:tc>
          <w:tcPr>
            <w:tcW w:w="5236" w:type="dxa"/>
            <w:tcBorders>
              <w:top w:val="nil"/>
              <w:bottom w:val="nil"/>
            </w:tcBorders>
            <w:shd w:val="clear" w:color="auto" w:fill="auto"/>
            <w:vAlign w:val="center"/>
            <w:hideMark/>
          </w:tcPr>
          <w:p w14:paraId="106F4701" w14:textId="17DF85EF" w:rsidR="008F0C7B" w:rsidRPr="0018495F" w:rsidRDefault="008F0C7B" w:rsidP="0073673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MELD score</w:t>
            </w:r>
            <w:r w:rsidR="00736732" w:rsidRPr="00736732">
              <w:rPr>
                <w:rFonts w:ascii="Book Antiqua" w:hAnsi="Book Antiqua"/>
                <w:bCs/>
                <w:sz w:val="24"/>
                <w:szCs w:val="24"/>
                <w:vertAlign w:val="superscript"/>
              </w:rPr>
              <w:t>1</w:t>
            </w:r>
          </w:p>
        </w:tc>
        <w:tc>
          <w:tcPr>
            <w:tcW w:w="4252" w:type="dxa"/>
            <w:tcBorders>
              <w:top w:val="nil"/>
              <w:bottom w:val="nil"/>
            </w:tcBorders>
            <w:shd w:val="clear" w:color="auto" w:fill="auto"/>
            <w:vAlign w:val="center"/>
            <w:hideMark/>
          </w:tcPr>
          <w:p w14:paraId="180398C7" w14:textId="77777777" w:rsidR="008F0C7B" w:rsidRPr="0018495F" w:rsidRDefault="008F0C7B" w:rsidP="0073673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11.7 ± 8.5</w:t>
            </w:r>
          </w:p>
        </w:tc>
      </w:tr>
      <w:tr w:rsidR="0018495F" w:rsidRPr="0018495F" w14:paraId="35D8F0D1" w14:textId="77777777" w:rsidTr="00A47A95">
        <w:trPr>
          <w:trHeight w:val="170"/>
        </w:trPr>
        <w:tc>
          <w:tcPr>
            <w:tcW w:w="5236" w:type="dxa"/>
            <w:tcBorders>
              <w:top w:val="nil"/>
              <w:bottom w:val="nil"/>
            </w:tcBorders>
            <w:shd w:val="clear" w:color="auto" w:fill="auto"/>
            <w:vAlign w:val="center"/>
            <w:hideMark/>
          </w:tcPr>
          <w:p w14:paraId="36841C49" w14:textId="31E34FE6" w:rsidR="008F0C7B" w:rsidRPr="0018495F" w:rsidRDefault="008F0C7B" w:rsidP="0073673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GRWR</w:t>
            </w:r>
            <w:r w:rsidR="00736732" w:rsidRPr="00736732">
              <w:rPr>
                <w:rFonts w:ascii="Book Antiqua" w:hAnsi="Book Antiqua"/>
                <w:bCs/>
                <w:sz w:val="24"/>
                <w:szCs w:val="24"/>
                <w:vertAlign w:val="superscript"/>
              </w:rPr>
              <w:t>1</w:t>
            </w:r>
          </w:p>
        </w:tc>
        <w:tc>
          <w:tcPr>
            <w:tcW w:w="4252" w:type="dxa"/>
            <w:tcBorders>
              <w:top w:val="nil"/>
              <w:bottom w:val="nil"/>
            </w:tcBorders>
            <w:shd w:val="clear" w:color="auto" w:fill="auto"/>
            <w:vAlign w:val="center"/>
            <w:hideMark/>
          </w:tcPr>
          <w:p w14:paraId="053DFB28" w14:textId="77777777" w:rsidR="008F0C7B" w:rsidRPr="0018495F" w:rsidRDefault="008F0C7B" w:rsidP="0073673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1.28 ± 0.24</w:t>
            </w:r>
          </w:p>
        </w:tc>
      </w:tr>
      <w:tr w:rsidR="0018495F" w:rsidRPr="0018495F" w14:paraId="17BF4B6D" w14:textId="77777777" w:rsidTr="00A47A95">
        <w:trPr>
          <w:trHeight w:val="170"/>
        </w:trPr>
        <w:tc>
          <w:tcPr>
            <w:tcW w:w="5236" w:type="dxa"/>
            <w:tcBorders>
              <w:top w:val="nil"/>
              <w:bottom w:val="nil"/>
            </w:tcBorders>
            <w:shd w:val="clear" w:color="auto" w:fill="auto"/>
            <w:vAlign w:val="center"/>
            <w:hideMark/>
          </w:tcPr>
          <w:p w14:paraId="5E9B601C" w14:textId="1D434287" w:rsidR="008F0C7B" w:rsidRPr="00736732" w:rsidRDefault="008F0C7B" w:rsidP="00736732">
            <w:pPr>
              <w:wordWrap/>
              <w:adjustRightInd w:val="0"/>
              <w:snapToGrid w:val="0"/>
              <w:spacing w:after="0" w:line="360" w:lineRule="auto"/>
              <w:jc w:val="left"/>
              <w:rPr>
                <w:rFonts w:ascii="Book Antiqua" w:eastAsia="SimSun" w:hAnsi="Book Antiqua"/>
                <w:sz w:val="24"/>
                <w:szCs w:val="24"/>
                <w:lang w:eastAsia="zh-CN"/>
              </w:rPr>
            </w:pPr>
            <w:r w:rsidRPr="0018495F">
              <w:rPr>
                <w:rFonts w:ascii="Book Antiqua" w:hAnsi="Book Antiqua"/>
                <w:sz w:val="24"/>
                <w:szCs w:val="24"/>
              </w:rPr>
              <w:t>Pre-tr</w:t>
            </w:r>
            <w:r w:rsidR="00736732">
              <w:rPr>
                <w:rFonts w:ascii="Book Antiqua" w:hAnsi="Book Antiqua"/>
                <w:sz w:val="24"/>
                <w:szCs w:val="24"/>
              </w:rPr>
              <w:t>ansplant locoregional treatment</w:t>
            </w:r>
          </w:p>
        </w:tc>
        <w:tc>
          <w:tcPr>
            <w:tcW w:w="4252" w:type="dxa"/>
            <w:tcBorders>
              <w:top w:val="nil"/>
              <w:bottom w:val="nil"/>
            </w:tcBorders>
            <w:shd w:val="clear" w:color="auto" w:fill="auto"/>
            <w:vAlign w:val="center"/>
            <w:hideMark/>
          </w:tcPr>
          <w:p w14:paraId="09C2F861" w14:textId="74BE4108" w:rsidR="008F0C7B" w:rsidRPr="0018495F" w:rsidRDefault="00F87B38" w:rsidP="00736732">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48 (88.9</w:t>
            </w:r>
            <w:r w:rsidR="008F0C7B" w:rsidRPr="0018495F">
              <w:rPr>
                <w:rFonts w:ascii="Book Antiqua" w:hAnsi="Book Antiqua"/>
                <w:sz w:val="24"/>
                <w:szCs w:val="24"/>
              </w:rPr>
              <w:t>)</w:t>
            </w:r>
          </w:p>
        </w:tc>
      </w:tr>
      <w:tr w:rsidR="0018495F" w:rsidRPr="0018495F" w14:paraId="14F70209" w14:textId="77777777" w:rsidTr="00A47A95">
        <w:trPr>
          <w:trHeight w:val="170"/>
        </w:trPr>
        <w:tc>
          <w:tcPr>
            <w:tcW w:w="5236" w:type="dxa"/>
            <w:tcBorders>
              <w:top w:val="nil"/>
              <w:bottom w:val="nil"/>
            </w:tcBorders>
            <w:shd w:val="clear" w:color="auto" w:fill="auto"/>
            <w:vAlign w:val="center"/>
            <w:hideMark/>
          </w:tcPr>
          <w:p w14:paraId="20BD5231" w14:textId="77777777" w:rsidR="008F0C7B" w:rsidRPr="0018495F" w:rsidRDefault="000820DE" w:rsidP="0073673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Tumor marker</w:t>
            </w:r>
            <w:r w:rsidR="008F0C7B" w:rsidRPr="0018495F">
              <w:rPr>
                <w:rFonts w:ascii="Book Antiqua" w:hAnsi="Book Antiqua"/>
                <w:sz w:val="24"/>
                <w:szCs w:val="24"/>
              </w:rPr>
              <w:t xml:space="preserve"> at transplantation</w:t>
            </w:r>
          </w:p>
        </w:tc>
        <w:tc>
          <w:tcPr>
            <w:tcW w:w="4252" w:type="dxa"/>
            <w:tcBorders>
              <w:top w:val="nil"/>
              <w:bottom w:val="nil"/>
            </w:tcBorders>
            <w:shd w:val="clear" w:color="auto" w:fill="auto"/>
            <w:vAlign w:val="center"/>
            <w:hideMark/>
          </w:tcPr>
          <w:p w14:paraId="1A06E11E" w14:textId="77777777" w:rsidR="008F0C7B" w:rsidRPr="0018495F" w:rsidRDefault="008F0C7B" w:rsidP="00736732">
            <w:pPr>
              <w:wordWrap/>
              <w:adjustRightInd w:val="0"/>
              <w:snapToGrid w:val="0"/>
              <w:spacing w:after="0" w:line="360" w:lineRule="auto"/>
              <w:jc w:val="center"/>
              <w:rPr>
                <w:rFonts w:ascii="Book Antiqua" w:hAnsi="Book Antiqua"/>
                <w:sz w:val="24"/>
                <w:szCs w:val="24"/>
              </w:rPr>
            </w:pPr>
          </w:p>
        </w:tc>
      </w:tr>
      <w:tr w:rsidR="0018495F" w:rsidRPr="0018495F" w14:paraId="2B5CEAF7" w14:textId="77777777" w:rsidTr="00A47A95">
        <w:trPr>
          <w:trHeight w:val="170"/>
        </w:trPr>
        <w:tc>
          <w:tcPr>
            <w:tcW w:w="5236" w:type="dxa"/>
            <w:tcBorders>
              <w:top w:val="nil"/>
              <w:bottom w:val="nil"/>
            </w:tcBorders>
            <w:shd w:val="clear" w:color="auto" w:fill="auto"/>
            <w:vAlign w:val="center"/>
            <w:hideMark/>
          </w:tcPr>
          <w:p w14:paraId="6315C758" w14:textId="6E15F442"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AFP</w:t>
            </w:r>
            <w:r w:rsidR="00736732" w:rsidRPr="00736732">
              <w:rPr>
                <w:rFonts w:ascii="Book Antiqua" w:hAnsi="Book Antiqua"/>
                <w:bCs/>
                <w:sz w:val="24"/>
                <w:szCs w:val="24"/>
                <w:vertAlign w:val="superscript"/>
              </w:rPr>
              <w:t>1</w:t>
            </w:r>
          </w:p>
        </w:tc>
        <w:tc>
          <w:tcPr>
            <w:tcW w:w="4252" w:type="dxa"/>
            <w:tcBorders>
              <w:top w:val="nil"/>
              <w:bottom w:val="nil"/>
            </w:tcBorders>
            <w:shd w:val="clear" w:color="auto" w:fill="auto"/>
            <w:vAlign w:val="center"/>
            <w:hideMark/>
          </w:tcPr>
          <w:p w14:paraId="558D5E06" w14:textId="77777777" w:rsidR="008F0C7B" w:rsidRPr="0018495F" w:rsidRDefault="008F0C7B" w:rsidP="0073673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717.3 ± 1748.1 (median: 43.3)</w:t>
            </w:r>
          </w:p>
        </w:tc>
      </w:tr>
      <w:tr w:rsidR="0018495F" w:rsidRPr="0018495F" w14:paraId="6E7D4F14" w14:textId="77777777" w:rsidTr="00A47A95">
        <w:trPr>
          <w:trHeight w:val="170"/>
        </w:trPr>
        <w:tc>
          <w:tcPr>
            <w:tcW w:w="5236" w:type="dxa"/>
            <w:tcBorders>
              <w:top w:val="nil"/>
              <w:bottom w:val="nil"/>
            </w:tcBorders>
            <w:shd w:val="clear" w:color="auto" w:fill="auto"/>
            <w:vAlign w:val="center"/>
            <w:hideMark/>
          </w:tcPr>
          <w:p w14:paraId="26AED6F4" w14:textId="77777777" w:rsidR="008F0C7B" w:rsidRPr="0018495F" w:rsidRDefault="008F0C7B" w:rsidP="0073673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HCC characteristics at pathology</w:t>
            </w:r>
          </w:p>
        </w:tc>
        <w:tc>
          <w:tcPr>
            <w:tcW w:w="4252" w:type="dxa"/>
            <w:tcBorders>
              <w:top w:val="nil"/>
              <w:bottom w:val="nil"/>
            </w:tcBorders>
            <w:shd w:val="clear" w:color="auto" w:fill="auto"/>
            <w:vAlign w:val="center"/>
            <w:hideMark/>
          </w:tcPr>
          <w:p w14:paraId="1C792496" w14:textId="77777777" w:rsidR="008F0C7B" w:rsidRPr="0018495F" w:rsidRDefault="008F0C7B" w:rsidP="00736732">
            <w:pPr>
              <w:wordWrap/>
              <w:adjustRightInd w:val="0"/>
              <w:snapToGrid w:val="0"/>
              <w:spacing w:after="0" w:line="360" w:lineRule="auto"/>
              <w:jc w:val="center"/>
              <w:rPr>
                <w:rFonts w:ascii="Book Antiqua" w:hAnsi="Book Antiqua"/>
                <w:sz w:val="24"/>
                <w:szCs w:val="24"/>
              </w:rPr>
            </w:pPr>
          </w:p>
        </w:tc>
      </w:tr>
      <w:tr w:rsidR="0018495F" w:rsidRPr="0018495F" w14:paraId="1ABEF8CD" w14:textId="77777777" w:rsidTr="00A47A95">
        <w:trPr>
          <w:trHeight w:val="170"/>
        </w:trPr>
        <w:tc>
          <w:tcPr>
            <w:tcW w:w="5236" w:type="dxa"/>
            <w:tcBorders>
              <w:top w:val="nil"/>
              <w:bottom w:val="nil"/>
            </w:tcBorders>
            <w:shd w:val="clear" w:color="auto" w:fill="auto"/>
            <w:vAlign w:val="center"/>
            <w:hideMark/>
          </w:tcPr>
          <w:p w14:paraId="584FA222" w14:textId="07DF66FF"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Number</w:t>
            </w:r>
            <w:r w:rsidR="00736732" w:rsidRPr="00736732">
              <w:rPr>
                <w:rFonts w:ascii="Book Antiqua" w:hAnsi="Book Antiqua"/>
                <w:bCs/>
                <w:sz w:val="24"/>
                <w:szCs w:val="24"/>
                <w:vertAlign w:val="superscript"/>
              </w:rPr>
              <w:t>1</w:t>
            </w:r>
          </w:p>
        </w:tc>
        <w:tc>
          <w:tcPr>
            <w:tcW w:w="4252" w:type="dxa"/>
            <w:tcBorders>
              <w:top w:val="nil"/>
              <w:bottom w:val="nil"/>
            </w:tcBorders>
            <w:shd w:val="clear" w:color="auto" w:fill="auto"/>
            <w:vAlign w:val="center"/>
            <w:hideMark/>
          </w:tcPr>
          <w:p w14:paraId="020BD38A" w14:textId="77777777" w:rsidR="008F0C7B" w:rsidRPr="0018495F" w:rsidRDefault="008F0C7B" w:rsidP="0073673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2.4 ± 1.9 (median: 2.0)</w:t>
            </w:r>
          </w:p>
        </w:tc>
      </w:tr>
      <w:tr w:rsidR="0018495F" w:rsidRPr="0018495F" w14:paraId="4EC2A429" w14:textId="77777777" w:rsidTr="00A47A95">
        <w:trPr>
          <w:trHeight w:val="170"/>
        </w:trPr>
        <w:tc>
          <w:tcPr>
            <w:tcW w:w="5236" w:type="dxa"/>
            <w:tcBorders>
              <w:top w:val="nil"/>
              <w:bottom w:val="nil"/>
            </w:tcBorders>
            <w:shd w:val="clear" w:color="auto" w:fill="auto"/>
            <w:vAlign w:val="center"/>
            <w:hideMark/>
          </w:tcPr>
          <w:p w14:paraId="2B5B95A3" w14:textId="79806D72"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Maximal tumor size (cm)</w:t>
            </w:r>
            <w:r w:rsidR="00736732" w:rsidRPr="00736732">
              <w:rPr>
                <w:rFonts w:ascii="Book Antiqua" w:hAnsi="Book Antiqua"/>
                <w:bCs/>
                <w:sz w:val="24"/>
                <w:szCs w:val="24"/>
                <w:vertAlign w:val="superscript"/>
              </w:rPr>
              <w:t>1</w:t>
            </w:r>
          </w:p>
        </w:tc>
        <w:tc>
          <w:tcPr>
            <w:tcW w:w="4252" w:type="dxa"/>
            <w:tcBorders>
              <w:top w:val="nil"/>
              <w:bottom w:val="nil"/>
            </w:tcBorders>
            <w:shd w:val="clear" w:color="auto" w:fill="auto"/>
            <w:vAlign w:val="center"/>
            <w:hideMark/>
          </w:tcPr>
          <w:p w14:paraId="73884B6E" w14:textId="77777777" w:rsidR="008F0C7B" w:rsidRPr="0018495F" w:rsidRDefault="008F0C7B" w:rsidP="0073673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4.85 ± 4.07 (median: 3.8)</w:t>
            </w:r>
          </w:p>
        </w:tc>
      </w:tr>
      <w:tr w:rsidR="0018495F" w:rsidRPr="0018495F" w14:paraId="494D852C" w14:textId="77777777" w:rsidTr="00A47A95">
        <w:trPr>
          <w:trHeight w:val="170"/>
        </w:trPr>
        <w:tc>
          <w:tcPr>
            <w:tcW w:w="5236" w:type="dxa"/>
            <w:tcBorders>
              <w:top w:val="nil"/>
              <w:bottom w:val="nil"/>
            </w:tcBorders>
            <w:shd w:val="clear" w:color="auto" w:fill="auto"/>
            <w:vAlign w:val="center"/>
            <w:hideMark/>
          </w:tcPr>
          <w:p w14:paraId="1C2093A3" w14:textId="385BEDB1"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Microvascular invasion</w:t>
            </w:r>
          </w:p>
        </w:tc>
        <w:tc>
          <w:tcPr>
            <w:tcW w:w="4252" w:type="dxa"/>
            <w:tcBorders>
              <w:top w:val="nil"/>
              <w:bottom w:val="nil"/>
            </w:tcBorders>
            <w:shd w:val="clear" w:color="auto" w:fill="auto"/>
            <w:vAlign w:val="center"/>
            <w:hideMark/>
          </w:tcPr>
          <w:p w14:paraId="28CC866B" w14:textId="34670EE5" w:rsidR="008F0C7B" w:rsidRPr="0018495F" w:rsidRDefault="00F87B38" w:rsidP="00736732">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30 (60.0</w:t>
            </w:r>
            <w:r w:rsidR="008F0C7B" w:rsidRPr="0018495F">
              <w:rPr>
                <w:rFonts w:ascii="Book Antiqua" w:hAnsi="Book Antiqua"/>
                <w:sz w:val="24"/>
                <w:szCs w:val="24"/>
              </w:rPr>
              <w:t>)</w:t>
            </w:r>
          </w:p>
        </w:tc>
      </w:tr>
      <w:tr w:rsidR="0018495F" w:rsidRPr="0018495F" w14:paraId="2FD8FFEE" w14:textId="77777777" w:rsidTr="00A47A95">
        <w:trPr>
          <w:trHeight w:val="170"/>
        </w:trPr>
        <w:tc>
          <w:tcPr>
            <w:tcW w:w="5236" w:type="dxa"/>
            <w:tcBorders>
              <w:top w:val="nil"/>
              <w:bottom w:val="nil"/>
            </w:tcBorders>
            <w:shd w:val="clear" w:color="auto" w:fill="auto"/>
            <w:vAlign w:val="center"/>
            <w:hideMark/>
          </w:tcPr>
          <w:p w14:paraId="3DFABBB5" w14:textId="39BA5F11"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E-S grade III-IV</w:t>
            </w:r>
          </w:p>
        </w:tc>
        <w:tc>
          <w:tcPr>
            <w:tcW w:w="4252" w:type="dxa"/>
            <w:tcBorders>
              <w:top w:val="nil"/>
              <w:bottom w:val="nil"/>
            </w:tcBorders>
            <w:shd w:val="clear" w:color="auto" w:fill="auto"/>
            <w:vAlign w:val="center"/>
            <w:hideMark/>
          </w:tcPr>
          <w:p w14:paraId="56FFD69C" w14:textId="292C8AA5" w:rsidR="008F0C7B" w:rsidRPr="0018495F" w:rsidRDefault="00F87B38" w:rsidP="00736732">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25 (52.1</w:t>
            </w:r>
            <w:r w:rsidR="008F0C7B" w:rsidRPr="0018495F">
              <w:rPr>
                <w:rFonts w:ascii="Book Antiqua" w:hAnsi="Book Antiqua"/>
                <w:sz w:val="24"/>
                <w:szCs w:val="24"/>
              </w:rPr>
              <w:t>)</w:t>
            </w:r>
          </w:p>
        </w:tc>
      </w:tr>
      <w:tr w:rsidR="0018495F" w:rsidRPr="0018495F" w14:paraId="59D49923" w14:textId="77777777" w:rsidTr="00A47A95">
        <w:trPr>
          <w:trHeight w:val="170"/>
        </w:trPr>
        <w:tc>
          <w:tcPr>
            <w:tcW w:w="5236" w:type="dxa"/>
            <w:tcBorders>
              <w:top w:val="nil"/>
              <w:bottom w:val="single" w:sz="12" w:space="0" w:color="auto"/>
            </w:tcBorders>
            <w:shd w:val="clear" w:color="auto" w:fill="auto"/>
            <w:vAlign w:val="center"/>
            <w:hideMark/>
          </w:tcPr>
          <w:p w14:paraId="32DF1E76" w14:textId="3DDDD8C1"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Beyond Milan criteria</w:t>
            </w:r>
          </w:p>
          <w:p w14:paraId="34A055E8" w14:textId="77777777" w:rsidR="008F0C7B" w:rsidRPr="0018495F" w:rsidRDefault="008F0C7B" w:rsidP="0073673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Patterns of HCC recurrence</w:t>
            </w:r>
          </w:p>
          <w:p w14:paraId="060C723D" w14:textId="6593316D"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Time between LDLT and recurrence (</w:t>
            </w:r>
            <w:r w:rsidR="00736732">
              <w:rPr>
                <w:rFonts w:ascii="Book Antiqua" w:eastAsia="SimSun" w:hAnsi="Book Antiqua" w:hint="eastAsia"/>
                <w:sz w:val="24"/>
                <w:szCs w:val="24"/>
                <w:lang w:eastAsia="zh-CN"/>
              </w:rPr>
              <w:t>mo</w:t>
            </w:r>
            <w:r w:rsidRPr="0018495F">
              <w:rPr>
                <w:rFonts w:ascii="Book Antiqua" w:hAnsi="Book Antiqua"/>
                <w:sz w:val="24"/>
                <w:szCs w:val="24"/>
              </w:rPr>
              <w:t>)</w:t>
            </w:r>
            <w:r w:rsidR="00736732" w:rsidRPr="00736732">
              <w:rPr>
                <w:rFonts w:ascii="Book Antiqua" w:hAnsi="Book Antiqua"/>
                <w:bCs/>
                <w:sz w:val="24"/>
                <w:szCs w:val="24"/>
                <w:vertAlign w:val="superscript"/>
              </w:rPr>
              <w:t>1</w:t>
            </w:r>
          </w:p>
          <w:p w14:paraId="2687302E" w14:textId="02D14C31"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 xml:space="preserve">Single </w:t>
            </w:r>
            <w:r w:rsidR="00736732" w:rsidRPr="00736732">
              <w:rPr>
                <w:rFonts w:ascii="Book Antiqua" w:hAnsi="Book Antiqua"/>
                <w:i/>
                <w:sz w:val="24"/>
                <w:szCs w:val="24"/>
              </w:rPr>
              <w:t>vs</w:t>
            </w:r>
            <w:r w:rsidRPr="0018495F">
              <w:rPr>
                <w:rFonts w:ascii="Book Antiqua" w:hAnsi="Book Antiqua"/>
                <w:sz w:val="24"/>
                <w:szCs w:val="24"/>
              </w:rPr>
              <w:t xml:space="preserve"> multiple</w:t>
            </w:r>
          </w:p>
          <w:p w14:paraId="2B501A05" w14:textId="3264B2BE"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 xml:space="preserve">Intrahepatic </w:t>
            </w:r>
            <w:r w:rsidR="00736732" w:rsidRPr="00736732">
              <w:rPr>
                <w:rFonts w:ascii="Book Antiqua" w:hAnsi="Book Antiqua"/>
                <w:i/>
                <w:sz w:val="24"/>
                <w:szCs w:val="24"/>
              </w:rPr>
              <w:t>vs</w:t>
            </w:r>
            <w:r w:rsidRPr="0018495F">
              <w:rPr>
                <w:rFonts w:ascii="Book Antiqua" w:hAnsi="Book Antiqua"/>
                <w:sz w:val="24"/>
                <w:szCs w:val="24"/>
              </w:rPr>
              <w:t xml:space="preserve"> extrahepatic </w:t>
            </w:r>
            <w:r w:rsidR="00736732" w:rsidRPr="00736732">
              <w:rPr>
                <w:rFonts w:ascii="Book Antiqua" w:hAnsi="Book Antiqua"/>
                <w:i/>
                <w:sz w:val="24"/>
                <w:szCs w:val="24"/>
              </w:rPr>
              <w:t>vs</w:t>
            </w:r>
            <w:r w:rsidRPr="0018495F">
              <w:rPr>
                <w:rFonts w:ascii="Book Antiqua" w:hAnsi="Book Antiqua"/>
                <w:sz w:val="24"/>
                <w:szCs w:val="24"/>
              </w:rPr>
              <w:t xml:space="preserve"> both</w:t>
            </w:r>
          </w:p>
          <w:p w14:paraId="3B030C55" w14:textId="5C29ECAE" w:rsidR="008F0C7B" w:rsidRPr="0018495F" w:rsidRDefault="008F0C7B" w:rsidP="0073673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Recurrence organ</w:t>
            </w:r>
          </w:p>
          <w:p w14:paraId="7EFCDC89" w14:textId="6C3FDB90" w:rsidR="008F0C7B" w:rsidRPr="0018495F" w:rsidRDefault="00CE65BE" w:rsidP="00736732">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Lung</w:t>
            </w:r>
          </w:p>
          <w:p w14:paraId="45A574CC" w14:textId="1F216039" w:rsidR="008F0C7B" w:rsidRPr="0018495F" w:rsidRDefault="00CE65BE" w:rsidP="00736732">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Liver</w:t>
            </w:r>
          </w:p>
          <w:p w14:paraId="777E87DA" w14:textId="4E6CDEBD" w:rsidR="008F0C7B" w:rsidRPr="0018495F" w:rsidRDefault="00CE65BE" w:rsidP="00736732">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Bone</w:t>
            </w:r>
          </w:p>
        </w:tc>
        <w:tc>
          <w:tcPr>
            <w:tcW w:w="4252" w:type="dxa"/>
            <w:tcBorders>
              <w:top w:val="nil"/>
              <w:bottom w:val="single" w:sz="12" w:space="0" w:color="auto"/>
            </w:tcBorders>
            <w:shd w:val="clear" w:color="auto" w:fill="auto"/>
            <w:vAlign w:val="center"/>
            <w:hideMark/>
          </w:tcPr>
          <w:p w14:paraId="4C2EBCEA" w14:textId="251DE0BF" w:rsidR="008F0C7B" w:rsidRPr="0018495F" w:rsidRDefault="00F87B38" w:rsidP="00736732">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38 (70.4</w:t>
            </w:r>
            <w:r w:rsidR="008F0C7B" w:rsidRPr="0018495F">
              <w:rPr>
                <w:rFonts w:ascii="Book Antiqua" w:hAnsi="Book Antiqua"/>
                <w:sz w:val="24"/>
                <w:szCs w:val="24"/>
              </w:rPr>
              <w:t>)</w:t>
            </w:r>
          </w:p>
          <w:p w14:paraId="38124DA0" w14:textId="77777777" w:rsidR="008F0C7B" w:rsidRPr="0018495F" w:rsidRDefault="008F0C7B" w:rsidP="00736732">
            <w:pPr>
              <w:wordWrap/>
              <w:adjustRightInd w:val="0"/>
              <w:snapToGrid w:val="0"/>
              <w:spacing w:after="0" w:line="360" w:lineRule="auto"/>
              <w:jc w:val="center"/>
              <w:rPr>
                <w:rFonts w:ascii="Book Antiqua" w:hAnsi="Book Antiqua"/>
                <w:sz w:val="24"/>
                <w:szCs w:val="24"/>
              </w:rPr>
            </w:pPr>
          </w:p>
          <w:p w14:paraId="3138CD31" w14:textId="77777777" w:rsidR="008F0C7B" w:rsidRPr="0018495F" w:rsidRDefault="008F0C7B" w:rsidP="0073673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15.3 ± 23.9 (median: 6.5, range: 1 – 150)</w:t>
            </w:r>
          </w:p>
          <w:p w14:paraId="6B249103" w14:textId="7D1110AC" w:rsidR="008F0C7B" w:rsidRPr="0018495F" w:rsidRDefault="00F87B38" w:rsidP="00736732">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14 (25.9</w:t>
            </w:r>
            <w:r w:rsidR="008F0C7B" w:rsidRPr="0018495F">
              <w:rPr>
                <w:rFonts w:ascii="Book Antiqua" w:hAnsi="Book Antiqua"/>
                <w:sz w:val="24"/>
                <w:szCs w:val="24"/>
              </w:rPr>
              <w:t xml:space="preserve">) </w:t>
            </w:r>
            <w:r w:rsidR="00736732" w:rsidRPr="00736732">
              <w:rPr>
                <w:rFonts w:ascii="Book Antiqua" w:hAnsi="Book Antiqua"/>
                <w:i/>
                <w:sz w:val="24"/>
                <w:szCs w:val="24"/>
              </w:rPr>
              <w:t>vs</w:t>
            </w:r>
            <w:r>
              <w:rPr>
                <w:rFonts w:ascii="Book Antiqua" w:hAnsi="Book Antiqua"/>
                <w:sz w:val="24"/>
                <w:szCs w:val="24"/>
              </w:rPr>
              <w:t xml:space="preserve"> 40 (74.1</w:t>
            </w:r>
            <w:r w:rsidR="008F0C7B" w:rsidRPr="0018495F">
              <w:rPr>
                <w:rFonts w:ascii="Book Antiqua" w:hAnsi="Book Antiqua"/>
                <w:sz w:val="24"/>
                <w:szCs w:val="24"/>
              </w:rPr>
              <w:t>)</w:t>
            </w:r>
          </w:p>
          <w:p w14:paraId="74DC137A" w14:textId="42A0DD64" w:rsidR="008F0C7B" w:rsidRPr="0018495F" w:rsidRDefault="00F87B38" w:rsidP="00736732">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12 (22.2</w:t>
            </w:r>
            <w:r w:rsidR="008F0C7B" w:rsidRPr="0018495F">
              <w:rPr>
                <w:rFonts w:ascii="Book Antiqua" w:hAnsi="Book Antiqua"/>
                <w:sz w:val="24"/>
                <w:szCs w:val="24"/>
              </w:rPr>
              <w:t xml:space="preserve">) </w:t>
            </w:r>
            <w:r w:rsidR="00736732" w:rsidRPr="00736732">
              <w:rPr>
                <w:rFonts w:ascii="Book Antiqua" w:hAnsi="Book Antiqua"/>
                <w:i/>
                <w:sz w:val="24"/>
                <w:szCs w:val="24"/>
              </w:rPr>
              <w:t>vs</w:t>
            </w:r>
            <w:r>
              <w:rPr>
                <w:rFonts w:ascii="Book Antiqua" w:hAnsi="Book Antiqua"/>
                <w:sz w:val="24"/>
                <w:szCs w:val="24"/>
              </w:rPr>
              <w:t xml:space="preserve"> 37 (68.5</w:t>
            </w:r>
            <w:r w:rsidR="008F0C7B" w:rsidRPr="0018495F">
              <w:rPr>
                <w:rFonts w:ascii="Book Antiqua" w:hAnsi="Book Antiqua"/>
                <w:sz w:val="24"/>
                <w:szCs w:val="24"/>
              </w:rPr>
              <w:t xml:space="preserve">) </w:t>
            </w:r>
            <w:r w:rsidR="00736732" w:rsidRPr="00736732">
              <w:rPr>
                <w:rFonts w:ascii="Book Antiqua" w:hAnsi="Book Antiqua"/>
                <w:i/>
                <w:sz w:val="24"/>
                <w:szCs w:val="24"/>
              </w:rPr>
              <w:t>vs</w:t>
            </w:r>
            <w:r>
              <w:rPr>
                <w:rFonts w:ascii="Book Antiqua" w:hAnsi="Book Antiqua"/>
                <w:sz w:val="24"/>
                <w:szCs w:val="24"/>
              </w:rPr>
              <w:t xml:space="preserve"> 5 (9.3</w:t>
            </w:r>
            <w:r w:rsidR="008F0C7B" w:rsidRPr="0018495F">
              <w:rPr>
                <w:rFonts w:ascii="Book Antiqua" w:hAnsi="Book Antiqua"/>
                <w:sz w:val="24"/>
                <w:szCs w:val="24"/>
              </w:rPr>
              <w:t>)</w:t>
            </w:r>
          </w:p>
          <w:p w14:paraId="39E42509" w14:textId="77777777" w:rsidR="008F0C7B" w:rsidRPr="0018495F" w:rsidRDefault="008F0C7B" w:rsidP="00736732">
            <w:pPr>
              <w:wordWrap/>
              <w:adjustRightInd w:val="0"/>
              <w:snapToGrid w:val="0"/>
              <w:spacing w:after="0" w:line="360" w:lineRule="auto"/>
              <w:jc w:val="center"/>
              <w:rPr>
                <w:rFonts w:ascii="Book Antiqua" w:hAnsi="Book Antiqua"/>
                <w:sz w:val="24"/>
                <w:szCs w:val="24"/>
              </w:rPr>
            </w:pPr>
          </w:p>
          <w:p w14:paraId="006D8B89" w14:textId="7EB7D8F3" w:rsidR="008F0C7B" w:rsidRPr="0018495F" w:rsidRDefault="00F87B38" w:rsidP="00736732">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24 (44.4</w:t>
            </w:r>
            <w:r w:rsidR="008F0C7B" w:rsidRPr="0018495F">
              <w:rPr>
                <w:rFonts w:ascii="Book Antiqua" w:hAnsi="Book Antiqua"/>
                <w:sz w:val="24"/>
                <w:szCs w:val="24"/>
              </w:rPr>
              <w:t>)</w:t>
            </w:r>
          </w:p>
          <w:p w14:paraId="058EC244" w14:textId="05A76B67" w:rsidR="008F0C7B" w:rsidRPr="0018495F" w:rsidRDefault="00F87B38" w:rsidP="00736732">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17 (31.3</w:t>
            </w:r>
            <w:r w:rsidR="008F0C7B" w:rsidRPr="0018495F">
              <w:rPr>
                <w:rFonts w:ascii="Book Antiqua" w:hAnsi="Book Antiqua"/>
                <w:sz w:val="24"/>
                <w:szCs w:val="24"/>
              </w:rPr>
              <w:t>)</w:t>
            </w:r>
          </w:p>
          <w:p w14:paraId="50BF66B9" w14:textId="73DC9ADC" w:rsidR="008F0C7B" w:rsidRPr="0018495F" w:rsidRDefault="00F87B38" w:rsidP="00736732">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10 (18.5</w:t>
            </w:r>
            <w:r w:rsidR="008F0C7B" w:rsidRPr="0018495F">
              <w:rPr>
                <w:rFonts w:ascii="Book Antiqua" w:hAnsi="Book Antiqua"/>
                <w:sz w:val="24"/>
                <w:szCs w:val="24"/>
              </w:rPr>
              <w:t>)</w:t>
            </w:r>
          </w:p>
        </w:tc>
      </w:tr>
    </w:tbl>
    <w:p w14:paraId="43B8B72C" w14:textId="20824E7A" w:rsidR="008F0C7B" w:rsidRPr="00A478B8" w:rsidRDefault="00736732" w:rsidP="00F81DFA">
      <w:pPr>
        <w:wordWrap/>
        <w:adjustRightInd w:val="0"/>
        <w:snapToGrid w:val="0"/>
        <w:spacing w:after="0" w:line="360" w:lineRule="auto"/>
        <w:rPr>
          <w:rFonts w:ascii="Book Antiqua" w:eastAsia="SimSun" w:hAnsi="Book Antiqua"/>
          <w:sz w:val="24"/>
          <w:szCs w:val="24"/>
          <w:lang w:eastAsia="zh-CN"/>
        </w:rPr>
      </w:pPr>
      <w:r w:rsidRPr="00736732">
        <w:rPr>
          <w:rFonts w:ascii="Book Antiqua" w:hAnsi="Book Antiqua"/>
          <w:bCs/>
          <w:sz w:val="24"/>
          <w:szCs w:val="24"/>
          <w:vertAlign w:val="superscript"/>
        </w:rPr>
        <w:lastRenderedPageBreak/>
        <w:t>1</w:t>
      </w:r>
      <w:r w:rsidR="00A478B8">
        <w:rPr>
          <w:rFonts w:ascii="Book Antiqua" w:hAnsi="Book Antiqua"/>
          <w:sz w:val="24"/>
          <w:szCs w:val="24"/>
        </w:rPr>
        <w:t>Values are shown as mean</w:t>
      </w:r>
      <w:r w:rsidR="008F0C7B" w:rsidRPr="0018495F">
        <w:rPr>
          <w:rFonts w:ascii="Book Antiqua" w:hAnsi="Book Antiqua"/>
          <w:sz w:val="24"/>
          <w:szCs w:val="24"/>
        </w:rPr>
        <w:t xml:space="preserve"> ± </w:t>
      </w:r>
      <w:r w:rsidR="00A478B8">
        <w:rPr>
          <w:rFonts w:ascii="Book Antiqua" w:eastAsia="SimSun" w:hAnsi="Book Antiqua" w:hint="eastAsia"/>
          <w:sz w:val="24"/>
          <w:szCs w:val="24"/>
          <w:lang w:eastAsia="zh-CN"/>
        </w:rPr>
        <w:t>SD</w:t>
      </w:r>
      <w:r w:rsidR="00A478B8">
        <w:rPr>
          <w:rFonts w:ascii="Book Antiqua" w:hAnsi="Book Antiqua"/>
          <w:sz w:val="24"/>
          <w:szCs w:val="24"/>
        </w:rPr>
        <w:t xml:space="preserve"> except where stated otherwise.</w:t>
      </w:r>
      <w:r w:rsidR="00A478B8">
        <w:rPr>
          <w:rFonts w:ascii="Book Antiqua" w:eastAsia="SimSun" w:hAnsi="Book Antiqua" w:hint="eastAsia"/>
          <w:sz w:val="24"/>
          <w:szCs w:val="24"/>
          <w:lang w:eastAsia="zh-CN"/>
        </w:rPr>
        <w:t xml:space="preserve"> </w:t>
      </w:r>
      <w:r w:rsidR="008F0C7B" w:rsidRPr="0018495F">
        <w:rPr>
          <w:rFonts w:ascii="Book Antiqua" w:hAnsi="Book Antiqua"/>
          <w:sz w:val="24"/>
          <w:szCs w:val="24"/>
        </w:rPr>
        <w:t>MELD</w:t>
      </w:r>
      <w:r w:rsidR="00A478B8">
        <w:rPr>
          <w:rFonts w:ascii="Book Antiqua" w:eastAsia="SimSun" w:hAnsi="Book Antiqua" w:hint="eastAsia"/>
          <w:sz w:val="24"/>
          <w:szCs w:val="24"/>
          <w:lang w:eastAsia="zh-CN"/>
        </w:rPr>
        <w:t>:</w:t>
      </w:r>
      <w:r w:rsidR="008F0C7B" w:rsidRPr="0018495F">
        <w:rPr>
          <w:rFonts w:ascii="Book Antiqua" w:hAnsi="Book Antiqua"/>
          <w:sz w:val="24"/>
          <w:szCs w:val="24"/>
        </w:rPr>
        <w:t xml:space="preserve"> </w:t>
      </w:r>
      <w:r w:rsidR="00A478B8" w:rsidRPr="0018495F">
        <w:rPr>
          <w:rFonts w:ascii="Book Antiqua" w:hAnsi="Book Antiqua"/>
          <w:sz w:val="24"/>
          <w:szCs w:val="24"/>
        </w:rPr>
        <w:t xml:space="preserve">Model </w:t>
      </w:r>
      <w:r w:rsidR="008F0C7B" w:rsidRPr="0018495F">
        <w:rPr>
          <w:rFonts w:ascii="Book Antiqua" w:hAnsi="Book Antiqua"/>
          <w:sz w:val="24"/>
          <w:szCs w:val="24"/>
        </w:rPr>
        <w:t>for end-stage liver disease; GRWR</w:t>
      </w:r>
      <w:r w:rsidR="00A478B8">
        <w:rPr>
          <w:rFonts w:ascii="Book Antiqua" w:eastAsia="SimSun" w:hAnsi="Book Antiqua" w:hint="eastAsia"/>
          <w:sz w:val="24"/>
          <w:szCs w:val="24"/>
          <w:lang w:eastAsia="zh-CN"/>
        </w:rPr>
        <w:t>:</w:t>
      </w:r>
      <w:r w:rsidR="008F0C7B" w:rsidRPr="0018495F">
        <w:rPr>
          <w:rFonts w:ascii="Book Antiqua" w:hAnsi="Book Antiqua"/>
          <w:sz w:val="24"/>
          <w:szCs w:val="24"/>
        </w:rPr>
        <w:t xml:space="preserve"> </w:t>
      </w:r>
      <w:r w:rsidR="00A478B8" w:rsidRPr="0018495F">
        <w:rPr>
          <w:rFonts w:ascii="Book Antiqua" w:hAnsi="Book Antiqua"/>
          <w:sz w:val="24"/>
          <w:szCs w:val="24"/>
        </w:rPr>
        <w:t>Graft</w:t>
      </w:r>
      <w:r w:rsidR="008F0C7B" w:rsidRPr="0018495F">
        <w:rPr>
          <w:rFonts w:ascii="Book Antiqua" w:hAnsi="Book Antiqua"/>
          <w:sz w:val="24"/>
          <w:szCs w:val="24"/>
        </w:rPr>
        <w:t>-to-recipient body weight ratio; AFP</w:t>
      </w:r>
      <w:r w:rsidR="00A478B8">
        <w:rPr>
          <w:rFonts w:ascii="Book Antiqua" w:eastAsia="SimSun" w:hAnsi="Book Antiqua" w:hint="eastAsia"/>
          <w:sz w:val="24"/>
          <w:szCs w:val="24"/>
          <w:lang w:eastAsia="zh-CN"/>
        </w:rPr>
        <w:t>:</w:t>
      </w:r>
      <w:r w:rsidR="008F0C7B" w:rsidRPr="0018495F">
        <w:rPr>
          <w:rFonts w:ascii="Book Antiqua" w:hAnsi="Book Antiqua"/>
          <w:sz w:val="24"/>
          <w:szCs w:val="24"/>
        </w:rPr>
        <w:t xml:space="preserve"> Alpha-fetoprotein; HCC</w:t>
      </w:r>
      <w:r w:rsidR="00A478B8">
        <w:rPr>
          <w:rFonts w:ascii="Book Antiqua" w:eastAsia="SimSun" w:hAnsi="Book Antiqua" w:hint="eastAsia"/>
          <w:sz w:val="24"/>
          <w:szCs w:val="24"/>
          <w:lang w:eastAsia="zh-CN"/>
        </w:rPr>
        <w:t>:</w:t>
      </w:r>
      <w:r w:rsidR="008F0C7B" w:rsidRPr="0018495F">
        <w:rPr>
          <w:rFonts w:ascii="Book Antiqua" w:hAnsi="Book Antiqua"/>
          <w:sz w:val="24"/>
          <w:szCs w:val="24"/>
        </w:rPr>
        <w:t xml:space="preserve"> </w:t>
      </w:r>
      <w:r w:rsidR="00A478B8" w:rsidRPr="0018495F">
        <w:rPr>
          <w:rFonts w:ascii="Book Antiqua" w:hAnsi="Book Antiqua"/>
          <w:sz w:val="24"/>
          <w:szCs w:val="24"/>
        </w:rPr>
        <w:t xml:space="preserve">Hepatocellular </w:t>
      </w:r>
      <w:r w:rsidR="008F0C7B" w:rsidRPr="0018495F">
        <w:rPr>
          <w:rFonts w:ascii="Book Antiqua" w:hAnsi="Book Antiqua"/>
          <w:sz w:val="24"/>
          <w:szCs w:val="24"/>
        </w:rPr>
        <w:t>carcinoma; E-S grade</w:t>
      </w:r>
      <w:r w:rsidR="00A478B8">
        <w:rPr>
          <w:rFonts w:ascii="Book Antiqua" w:eastAsia="SimSun" w:hAnsi="Book Antiqua" w:hint="eastAsia"/>
          <w:sz w:val="24"/>
          <w:szCs w:val="24"/>
          <w:lang w:eastAsia="zh-CN"/>
        </w:rPr>
        <w:t>:</w:t>
      </w:r>
      <w:r w:rsidR="008F0C7B" w:rsidRPr="0018495F">
        <w:rPr>
          <w:rFonts w:ascii="Book Antiqua" w:hAnsi="Book Antiqua"/>
          <w:sz w:val="24"/>
          <w:szCs w:val="24"/>
        </w:rPr>
        <w:t xml:space="preserve"> Edmondson-Steiner grade; LDLT</w:t>
      </w:r>
      <w:r w:rsidR="00A478B8">
        <w:rPr>
          <w:rFonts w:ascii="Book Antiqua" w:eastAsia="SimSun" w:hAnsi="Book Antiqua" w:hint="eastAsia"/>
          <w:sz w:val="24"/>
          <w:szCs w:val="24"/>
          <w:lang w:eastAsia="zh-CN"/>
        </w:rPr>
        <w:t>:</w:t>
      </w:r>
      <w:r w:rsidR="008F0C7B" w:rsidRPr="0018495F">
        <w:rPr>
          <w:rFonts w:ascii="Book Antiqua" w:hAnsi="Book Antiqua"/>
          <w:sz w:val="24"/>
          <w:szCs w:val="24"/>
        </w:rPr>
        <w:t xml:space="preserve"> </w:t>
      </w:r>
      <w:r w:rsidR="00A478B8" w:rsidRPr="0018495F">
        <w:rPr>
          <w:rFonts w:ascii="Book Antiqua" w:hAnsi="Book Antiqua"/>
          <w:sz w:val="24"/>
          <w:szCs w:val="24"/>
        </w:rPr>
        <w:t xml:space="preserve">Living </w:t>
      </w:r>
      <w:r w:rsidR="008F0C7B" w:rsidRPr="0018495F">
        <w:rPr>
          <w:rFonts w:ascii="Book Antiqua" w:hAnsi="Book Antiqua"/>
          <w:sz w:val="24"/>
          <w:szCs w:val="24"/>
        </w:rPr>
        <w:t>donor liver transplantation</w:t>
      </w:r>
      <w:r w:rsidR="00A478B8">
        <w:rPr>
          <w:rFonts w:ascii="Book Antiqua" w:eastAsia="SimSun" w:hAnsi="Book Antiqua" w:hint="eastAsia"/>
          <w:sz w:val="24"/>
          <w:szCs w:val="24"/>
          <w:lang w:eastAsia="zh-CN"/>
        </w:rPr>
        <w:t>.</w:t>
      </w:r>
    </w:p>
    <w:p w14:paraId="2057EF86" w14:textId="77777777" w:rsidR="008F0C7B" w:rsidRPr="00A478B8" w:rsidRDefault="008F0C7B" w:rsidP="00F81DFA">
      <w:pPr>
        <w:wordWrap/>
        <w:adjustRightInd w:val="0"/>
        <w:snapToGrid w:val="0"/>
        <w:spacing w:after="0" w:line="360" w:lineRule="auto"/>
        <w:rPr>
          <w:rFonts w:ascii="Book Antiqua" w:hAnsi="Book Antiqua"/>
          <w:sz w:val="24"/>
          <w:szCs w:val="24"/>
        </w:rPr>
      </w:pPr>
    </w:p>
    <w:p w14:paraId="688CA7AB"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7709299A"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358DFB06"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22E3D53F"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197890FB"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415E9E69"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65F008F2"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44940DD8"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7EE400D0"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0C003A9B"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7FD4F657"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27FB63FD"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7237A877"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5C46C8FA"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22990074"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62B32F9D"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0F369333"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3BB9B3FD" w14:textId="77777777" w:rsidR="00A47A95" w:rsidRPr="0018495F" w:rsidRDefault="00A47A95" w:rsidP="00F81DFA">
      <w:pPr>
        <w:wordWrap/>
        <w:adjustRightInd w:val="0"/>
        <w:snapToGrid w:val="0"/>
        <w:spacing w:after="0" w:line="360" w:lineRule="auto"/>
        <w:rPr>
          <w:rFonts w:ascii="Book Antiqua" w:hAnsi="Book Antiqua"/>
          <w:sz w:val="24"/>
          <w:szCs w:val="24"/>
        </w:rPr>
      </w:pPr>
    </w:p>
    <w:p w14:paraId="5E3ACE0B" w14:textId="77777777" w:rsidR="00A47A95" w:rsidRPr="0018495F" w:rsidRDefault="00A47A95" w:rsidP="00F81DFA">
      <w:pPr>
        <w:wordWrap/>
        <w:adjustRightInd w:val="0"/>
        <w:snapToGrid w:val="0"/>
        <w:spacing w:after="0" w:line="360" w:lineRule="auto"/>
        <w:rPr>
          <w:rFonts w:ascii="Book Antiqua" w:hAnsi="Book Antiqua"/>
          <w:sz w:val="24"/>
          <w:szCs w:val="24"/>
        </w:rPr>
      </w:pPr>
    </w:p>
    <w:p w14:paraId="10FF73BC" w14:textId="77777777" w:rsidR="00A47A95" w:rsidRPr="0018495F" w:rsidRDefault="00A47A95" w:rsidP="00F81DFA">
      <w:pPr>
        <w:wordWrap/>
        <w:adjustRightInd w:val="0"/>
        <w:snapToGrid w:val="0"/>
        <w:spacing w:after="0" w:line="360" w:lineRule="auto"/>
        <w:rPr>
          <w:rFonts w:ascii="Book Antiqua" w:hAnsi="Book Antiqua"/>
          <w:sz w:val="24"/>
          <w:szCs w:val="24"/>
        </w:rPr>
      </w:pPr>
    </w:p>
    <w:p w14:paraId="3307B0D0" w14:textId="77777777" w:rsidR="00A47A95" w:rsidRPr="0018495F" w:rsidRDefault="00A47A95" w:rsidP="00F81DFA">
      <w:pPr>
        <w:wordWrap/>
        <w:adjustRightInd w:val="0"/>
        <w:snapToGrid w:val="0"/>
        <w:spacing w:after="0" w:line="360" w:lineRule="auto"/>
        <w:rPr>
          <w:rFonts w:ascii="Book Antiqua" w:hAnsi="Book Antiqua"/>
          <w:sz w:val="24"/>
          <w:szCs w:val="24"/>
        </w:rPr>
      </w:pPr>
    </w:p>
    <w:p w14:paraId="4916FA46" w14:textId="77777777" w:rsidR="00A47A95" w:rsidRPr="0018495F" w:rsidRDefault="00A47A95" w:rsidP="00F81DFA">
      <w:pPr>
        <w:wordWrap/>
        <w:adjustRightInd w:val="0"/>
        <w:snapToGrid w:val="0"/>
        <w:spacing w:after="0" w:line="360" w:lineRule="auto"/>
        <w:rPr>
          <w:rFonts w:ascii="Book Antiqua" w:hAnsi="Book Antiqua"/>
          <w:sz w:val="24"/>
          <w:szCs w:val="24"/>
        </w:rPr>
      </w:pPr>
    </w:p>
    <w:p w14:paraId="118C19B0" w14:textId="77777777" w:rsidR="00A47A95" w:rsidRPr="0018495F" w:rsidRDefault="00A47A95" w:rsidP="00F81DFA">
      <w:pPr>
        <w:wordWrap/>
        <w:adjustRightInd w:val="0"/>
        <w:snapToGrid w:val="0"/>
        <w:spacing w:after="0" w:line="360" w:lineRule="auto"/>
        <w:rPr>
          <w:rFonts w:ascii="Book Antiqua" w:hAnsi="Book Antiqua"/>
          <w:sz w:val="24"/>
          <w:szCs w:val="24"/>
        </w:rPr>
      </w:pPr>
    </w:p>
    <w:p w14:paraId="4B5FBF9C" w14:textId="77777777" w:rsidR="00CE65BE" w:rsidRDefault="00CE65BE">
      <w:pPr>
        <w:widowControl/>
        <w:wordWrap/>
        <w:autoSpaceDE/>
        <w:autoSpaceDN/>
        <w:rPr>
          <w:rFonts w:ascii="Book Antiqua" w:hAnsi="Book Antiqua"/>
          <w:b/>
          <w:sz w:val="24"/>
          <w:szCs w:val="24"/>
        </w:rPr>
      </w:pPr>
      <w:r>
        <w:rPr>
          <w:rFonts w:ascii="Book Antiqua" w:hAnsi="Book Antiqua"/>
          <w:b/>
          <w:sz w:val="24"/>
          <w:szCs w:val="24"/>
        </w:rPr>
        <w:br w:type="page"/>
      </w:r>
    </w:p>
    <w:p w14:paraId="3785651D" w14:textId="386D1231" w:rsidR="003658B1" w:rsidRPr="0078409D" w:rsidRDefault="00A478B8" w:rsidP="00F81DFA">
      <w:pPr>
        <w:wordWrap/>
        <w:adjustRightInd w:val="0"/>
        <w:snapToGrid w:val="0"/>
        <w:spacing w:after="0" w:line="360" w:lineRule="auto"/>
        <w:rPr>
          <w:rFonts w:ascii="Book Antiqua" w:eastAsia="SimSun" w:hAnsi="Book Antiqua"/>
          <w:b/>
          <w:sz w:val="24"/>
          <w:szCs w:val="24"/>
          <w:lang w:eastAsia="zh-CN"/>
        </w:rPr>
      </w:pPr>
      <w:r>
        <w:rPr>
          <w:rFonts w:ascii="Book Antiqua" w:hAnsi="Book Antiqua"/>
          <w:b/>
          <w:sz w:val="24"/>
          <w:szCs w:val="24"/>
        </w:rPr>
        <w:lastRenderedPageBreak/>
        <w:t>Table 2</w:t>
      </w:r>
      <w:r w:rsidR="003658B1" w:rsidRPr="0018495F">
        <w:rPr>
          <w:rFonts w:ascii="Book Antiqua" w:hAnsi="Book Antiqua"/>
          <w:b/>
          <w:sz w:val="24"/>
          <w:szCs w:val="24"/>
        </w:rPr>
        <w:t xml:space="preserve"> </w:t>
      </w:r>
      <w:r w:rsidR="00A0303C" w:rsidRPr="0018495F">
        <w:rPr>
          <w:rFonts w:ascii="Book Antiqua" w:hAnsi="Book Antiqua"/>
          <w:b/>
          <w:sz w:val="24"/>
          <w:szCs w:val="24"/>
        </w:rPr>
        <w:t>First t</w:t>
      </w:r>
      <w:r w:rsidR="00DD39EC" w:rsidRPr="0018495F">
        <w:rPr>
          <w:rFonts w:ascii="Book Antiqua" w:hAnsi="Book Antiqua"/>
          <w:b/>
          <w:sz w:val="24"/>
          <w:szCs w:val="24"/>
        </w:rPr>
        <w:t xml:space="preserve">reatment modalities for recurrent </w:t>
      </w:r>
      <w:r w:rsidRPr="00A478B8">
        <w:rPr>
          <w:rFonts w:ascii="Book Antiqua" w:hAnsi="Book Antiqua"/>
          <w:b/>
          <w:sz w:val="24"/>
          <w:szCs w:val="24"/>
        </w:rPr>
        <w:t xml:space="preserve">hepatocellular carcinoma </w:t>
      </w:r>
      <w:r w:rsidR="00DD39EC" w:rsidRPr="0018495F">
        <w:rPr>
          <w:rFonts w:ascii="Book Antiqua" w:hAnsi="Book Antiqua"/>
          <w:b/>
          <w:sz w:val="24"/>
          <w:szCs w:val="24"/>
        </w:rPr>
        <w:t xml:space="preserve">after liver </w:t>
      </w:r>
      <w:r w:rsidR="0078409D">
        <w:rPr>
          <w:rFonts w:ascii="Book Antiqua" w:hAnsi="Book Antiqua"/>
          <w:b/>
          <w:sz w:val="24"/>
          <w:szCs w:val="24"/>
        </w:rPr>
        <w:t>transplantation</w:t>
      </w:r>
      <w:r w:rsidR="0078409D">
        <w:rPr>
          <w:rFonts w:ascii="Book Antiqua" w:eastAsia="SimSun" w:hAnsi="Book Antiqua" w:hint="eastAsia"/>
          <w:b/>
          <w:sz w:val="24"/>
          <w:szCs w:val="24"/>
          <w:lang w:eastAsia="zh-CN"/>
        </w:rPr>
        <w:t xml:space="preserve">, </w:t>
      </w:r>
      <w:r w:rsidR="0078409D" w:rsidRPr="0078409D">
        <w:rPr>
          <w:rFonts w:ascii="Book Antiqua" w:eastAsia="SimSun" w:hAnsi="Book Antiqua" w:hint="eastAsia"/>
          <w:b/>
          <w:i/>
          <w:sz w:val="24"/>
          <w:szCs w:val="24"/>
          <w:lang w:eastAsia="zh-CN"/>
        </w:rPr>
        <w:t>n</w:t>
      </w:r>
      <w:r w:rsidR="0078409D">
        <w:rPr>
          <w:rFonts w:ascii="Book Antiqua" w:eastAsia="SimSun" w:hAnsi="Book Antiqua" w:hint="eastAsia"/>
          <w:b/>
          <w:sz w:val="24"/>
          <w:szCs w:val="24"/>
          <w:lang w:eastAsia="zh-CN"/>
        </w:rPr>
        <w:t xml:space="preserve"> (%)</w:t>
      </w:r>
    </w:p>
    <w:tbl>
      <w:tblPr>
        <w:tblW w:w="8505" w:type="dxa"/>
        <w:tblBorders>
          <w:top w:val="single" w:sz="18" w:space="0" w:color="auto"/>
          <w:bottom w:val="single" w:sz="18" w:space="0" w:color="auto"/>
          <w:insideH w:val="single" w:sz="8" w:space="0" w:color="auto"/>
        </w:tblBorders>
        <w:tblCellMar>
          <w:left w:w="99" w:type="dxa"/>
          <w:right w:w="99" w:type="dxa"/>
        </w:tblCellMar>
        <w:tblLook w:val="04A0" w:firstRow="1" w:lastRow="0" w:firstColumn="1" w:lastColumn="0" w:noHBand="0" w:noVBand="1"/>
      </w:tblPr>
      <w:tblGrid>
        <w:gridCol w:w="3249"/>
        <w:gridCol w:w="2705"/>
        <w:gridCol w:w="2551"/>
      </w:tblGrid>
      <w:tr w:rsidR="0018495F" w:rsidRPr="00A478B8" w14:paraId="4CF39328" w14:textId="77777777" w:rsidTr="00DD39EC">
        <w:trPr>
          <w:trHeight w:val="372"/>
        </w:trPr>
        <w:tc>
          <w:tcPr>
            <w:tcW w:w="3249" w:type="dxa"/>
            <w:shd w:val="clear" w:color="auto" w:fill="auto"/>
            <w:vAlign w:val="center"/>
            <w:hideMark/>
          </w:tcPr>
          <w:p w14:paraId="5B8B5A3B" w14:textId="5D70FBCA" w:rsidR="00DD39EC" w:rsidRPr="00A478B8" w:rsidRDefault="00DD39EC" w:rsidP="00A478B8">
            <w:pPr>
              <w:wordWrap/>
              <w:adjustRightInd w:val="0"/>
              <w:snapToGrid w:val="0"/>
              <w:spacing w:after="0" w:line="360" w:lineRule="auto"/>
              <w:jc w:val="left"/>
              <w:rPr>
                <w:rFonts w:ascii="Book Antiqua" w:hAnsi="Book Antiqua"/>
                <w:b/>
                <w:sz w:val="24"/>
                <w:szCs w:val="24"/>
              </w:rPr>
            </w:pPr>
            <w:r w:rsidRPr="00A478B8">
              <w:rPr>
                <w:rFonts w:ascii="Book Antiqua" w:hAnsi="Book Antiqua"/>
                <w:b/>
                <w:sz w:val="24"/>
                <w:szCs w:val="24"/>
              </w:rPr>
              <w:t>Treatments</w:t>
            </w:r>
          </w:p>
        </w:tc>
        <w:tc>
          <w:tcPr>
            <w:tcW w:w="2705" w:type="dxa"/>
            <w:shd w:val="clear" w:color="auto" w:fill="auto"/>
            <w:vAlign w:val="center"/>
            <w:hideMark/>
          </w:tcPr>
          <w:p w14:paraId="485ACDA0" w14:textId="77777777" w:rsidR="00DD39EC" w:rsidRPr="00A478B8" w:rsidRDefault="00DD39EC" w:rsidP="00A478B8">
            <w:pPr>
              <w:wordWrap/>
              <w:adjustRightInd w:val="0"/>
              <w:snapToGrid w:val="0"/>
              <w:spacing w:after="0" w:line="360" w:lineRule="auto"/>
              <w:jc w:val="center"/>
              <w:rPr>
                <w:rFonts w:ascii="Book Antiqua" w:hAnsi="Book Antiqua"/>
                <w:b/>
                <w:sz w:val="24"/>
                <w:szCs w:val="24"/>
              </w:rPr>
            </w:pPr>
            <w:r w:rsidRPr="00A478B8">
              <w:rPr>
                <w:rFonts w:ascii="Book Antiqua" w:hAnsi="Book Antiqua"/>
                <w:b/>
                <w:sz w:val="24"/>
                <w:szCs w:val="24"/>
              </w:rPr>
              <w:t>Curative</w:t>
            </w:r>
          </w:p>
          <w:p w14:paraId="0C11837F" w14:textId="4E3B0943" w:rsidR="00DD39EC" w:rsidRPr="00A478B8" w:rsidRDefault="00DD39EC" w:rsidP="00A478B8">
            <w:pPr>
              <w:wordWrap/>
              <w:adjustRightInd w:val="0"/>
              <w:snapToGrid w:val="0"/>
              <w:spacing w:after="0" w:line="360" w:lineRule="auto"/>
              <w:jc w:val="center"/>
              <w:rPr>
                <w:rFonts w:ascii="Book Antiqua" w:hAnsi="Book Antiqua"/>
                <w:b/>
                <w:sz w:val="24"/>
                <w:szCs w:val="24"/>
              </w:rPr>
            </w:pPr>
            <w:r w:rsidRPr="00A478B8">
              <w:rPr>
                <w:rFonts w:ascii="Book Antiqua" w:hAnsi="Book Antiqua"/>
                <w:b/>
                <w:sz w:val="24"/>
                <w:szCs w:val="24"/>
              </w:rPr>
              <w:t>(</w:t>
            </w:r>
            <w:r w:rsidR="00736732" w:rsidRPr="00A478B8">
              <w:rPr>
                <w:rFonts w:ascii="Book Antiqua" w:hAnsi="Book Antiqua"/>
                <w:b/>
                <w:i/>
                <w:sz w:val="24"/>
                <w:szCs w:val="24"/>
              </w:rPr>
              <w:t>n =</w:t>
            </w:r>
            <w:r w:rsidR="0078409D">
              <w:rPr>
                <w:rFonts w:ascii="Book Antiqua" w:hAnsi="Book Antiqua"/>
                <w:b/>
                <w:sz w:val="24"/>
                <w:szCs w:val="24"/>
              </w:rPr>
              <w:t xml:space="preserve"> 15, 27.8</w:t>
            </w:r>
            <w:r w:rsidR="00A85BDF">
              <w:rPr>
                <w:rFonts w:ascii="Book Antiqua" w:eastAsia="SimSun" w:hAnsi="Book Antiqua" w:hint="eastAsia"/>
                <w:b/>
                <w:sz w:val="24"/>
                <w:szCs w:val="24"/>
                <w:lang w:eastAsia="zh-CN"/>
              </w:rPr>
              <w:t>%</w:t>
            </w:r>
            <w:r w:rsidRPr="00A478B8">
              <w:rPr>
                <w:rFonts w:ascii="Book Antiqua" w:hAnsi="Book Antiqua"/>
                <w:b/>
                <w:sz w:val="24"/>
                <w:szCs w:val="24"/>
              </w:rPr>
              <w:t>)</w:t>
            </w:r>
          </w:p>
        </w:tc>
        <w:tc>
          <w:tcPr>
            <w:tcW w:w="2551" w:type="dxa"/>
            <w:shd w:val="clear" w:color="auto" w:fill="auto"/>
            <w:vAlign w:val="center"/>
            <w:hideMark/>
          </w:tcPr>
          <w:p w14:paraId="3815CD99" w14:textId="77777777" w:rsidR="00DD39EC" w:rsidRPr="00A478B8" w:rsidRDefault="00DD39EC" w:rsidP="00A478B8">
            <w:pPr>
              <w:wordWrap/>
              <w:adjustRightInd w:val="0"/>
              <w:snapToGrid w:val="0"/>
              <w:spacing w:after="0" w:line="360" w:lineRule="auto"/>
              <w:jc w:val="center"/>
              <w:rPr>
                <w:rFonts w:ascii="Book Antiqua" w:hAnsi="Book Antiqua"/>
                <w:b/>
                <w:sz w:val="24"/>
                <w:szCs w:val="24"/>
              </w:rPr>
            </w:pPr>
            <w:r w:rsidRPr="00A478B8">
              <w:rPr>
                <w:rFonts w:ascii="Book Antiqua" w:hAnsi="Book Antiqua"/>
                <w:b/>
                <w:sz w:val="24"/>
                <w:szCs w:val="24"/>
              </w:rPr>
              <w:t>Palliative</w:t>
            </w:r>
          </w:p>
          <w:p w14:paraId="16EE4E7F" w14:textId="49DF3BE9" w:rsidR="00DD39EC" w:rsidRPr="00A478B8" w:rsidRDefault="00DD39EC" w:rsidP="00A478B8">
            <w:pPr>
              <w:wordWrap/>
              <w:adjustRightInd w:val="0"/>
              <w:snapToGrid w:val="0"/>
              <w:spacing w:after="0" w:line="360" w:lineRule="auto"/>
              <w:jc w:val="center"/>
              <w:rPr>
                <w:rFonts w:ascii="Book Antiqua" w:hAnsi="Book Antiqua"/>
                <w:b/>
                <w:sz w:val="24"/>
                <w:szCs w:val="24"/>
              </w:rPr>
            </w:pPr>
            <w:r w:rsidRPr="00A478B8">
              <w:rPr>
                <w:rFonts w:ascii="Book Antiqua" w:hAnsi="Book Antiqua"/>
                <w:b/>
                <w:sz w:val="24"/>
                <w:szCs w:val="24"/>
              </w:rPr>
              <w:t>(</w:t>
            </w:r>
            <w:r w:rsidR="00736732" w:rsidRPr="00A478B8">
              <w:rPr>
                <w:rFonts w:ascii="Book Antiqua" w:hAnsi="Book Antiqua"/>
                <w:b/>
                <w:i/>
                <w:sz w:val="24"/>
                <w:szCs w:val="24"/>
              </w:rPr>
              <w:t>n =</w:t>
            </w:r>
            <w:r w:rsidR="0078409D">
              <w:rPr>
                <w:rFonts w:ascii="Book Antiqua" w:hAnsi="Book Antiqua"/>
                <w:b/>
                <w:sz w:val="24"/>
                <w:szCs w:val="24"/>
              </w:rPr>
              <w:t xml:space="preserve"> 39, 72.2</w:t>
            </w:r>
            <w:r w:rsidR="00A85BDF">
              <w:rPr>
                <w:rFonts w:ascii="Book Antiqua" w:eastAsia="SimSun" w:hAnsi="Book Antiqua" w:hint="eastAsia"/>
                <w:b/>
                <w:sz w:val="24"/>
                <w:szCs w:val="24"/>
                <w:lang w:eastAsia="zh-CN"/>
              </w:rPr>
              <w:t>%</w:t>
            </w:r>
            <w:r w:rsidRPr="00A478B8">
              <w:rPr>
                <w:rFonts w:ascii="Book Antiqua" w:hAnsi="Book Antiqua"/>
                <w:b/>
                <w:sz w:val="24"/>
                <w:szCs w:val="24"/>
              </w:rPr>
              <w:t>)</w:t>
            </w:r>
          </w:p>
        </w:tc>
      </w:tr>
      <w:tr w:rsidR="0018495F" w:rsidRPr="0018495F" w14:paraId="1A1D4084" w14:textId="77777777" w:rsidTr="00DD39EC">
        <w:trPr>
          <w:trHeight w:val="348"/>
        </w:trPr>
        <w:tc>
          <w:tcPr>
            <w:tcW w:w="3249" w:type="dxa"/>
            <w:shd w:val="clear" w:color="auto" w:fill="auto"/>
            <w:vAlign w:val="center"/>
            <w:hideMark/>
          </w:tcPr>
          <w:p w14:paraId="04A6E188" w14:textId="31E3005B" w:rsidR="00DD39EC" w:rsidRPr="0018495F" w:rsidRDefault="00DD39EC" w:rsidP="00A478B8">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Operation</w:t>
            </w:r>
          </w:p>
          <w:p w14:paraId="16ED3831" w14:textId="77777777" w:rsidR="00DD39EC" w:rsidRPr="0018495F" w:rsidRDefault="00DD39EC" w:rsidP="00A478B8">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 xml:space="preserve">Operation and radiation </w:t>
            </w:r>
          </w:p>
          <w:p w14:paraId="59FB7A07" w14:textId="77777777" w:rsidR="00DD39EC" w:rsidRPr="0018495F" w:rsidRDefault="00DD39EC" w:rsidP="00A478B8">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Operation and TACE</w:t>
            </w:r>
          </w:p>
          <w:p w14:paraId="4DFA8B63" w14:textId="1FC23D31" w:rsidR="00DD39EC" w:rsidRPr="0018495F" w:rsidRDefault="00DD39EC" w:rsidP="00A478B8">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TACE</w:t>
            </w:r>
          </w:p>
          <w:p w14:paraId="555AD311" w14:textId="77777777" w:rsidR="00DD39EC" w:rsidRPr="0018495F" w:rsidRDefault="00DD39EC" w:rsidP="00A478B8">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TACE and RFA</w:t>
            </w:r>
          </w:p>
          <w:p w14:paraId="36E8EF3F" w14:textId="77777777" w:rsidR="00DD39EC" w:rsidRPr="0018495F" w:rsidRDefault="00DD39EC" w:rsidP="00A478B8">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Radiation</w:t>
            </w:r>
          </w:p>
          <w:p w14:paraId="28E1AB3E" w14:textId="77777777" w:rsidR="00DD39EC" w:rsidRPr="0018495F" w:rsidRDefault="00DD39EC" w:rsidP="00A478B8">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Intravenous chemotherapy</w:t>
            </w:r>
          </w:p>
          <w:p w14:paraId="023477C2" w14:textId="77777777" w:rsidR="00DD39EC" w:rsidRPr="0018495F" w:rsidRDefault="00DD39EC" w:rsidP="00A478B8">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Sorafenib</w:t>
            </w:r>
          </w:p>
          <w:p w14:paraId="37614584" w14:textId="209D3855" w:rsidR="00DD39EC" w:rsidRPr="0018495F" w:rsidRDefault="00DD39EC" w:rsidP="00A478B8">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Conservative treatment</w:t>
            </w:r>
          </w:p>
        </w:tc>
        <w:tc>
          <w:tcPr>
            <w:tcW w:w="2705" w:type="dxa"/>
            <w:shd w:val="clear" w:color="auto" w:fill="auto"/>
            <w:vAlign w:val="center"/>
            <w:hideMark/>
          </w:tcPr>
          <w:p w14:paraId="0C611DE6" w14:textId="11891164" w:rsidR="00DD39EC" w:rsidRPr="0018495F" w:rsidRDefault="0078409D" w:rsidP="00A478B8">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13 (86.7</w:t>
            </w:r>
            <w:r w:rsidR="00DD39EC" w:rsidRPr="0018495F">
              <w:rPr>
                <w:rFonts w:ascii="Book Antiqua" w:hAnsi="Book Antiqua"/>
                <w:sz w:val="24"/>
                <w:szCs w:val="24"/>
              </w:rPr>
              <w:t>)</w:t>
            </w:r>
          </w:p>
          <w:p w14:paraId="06FF6251" w14:textId="5DF2C5D3" w:rsidR="00DD39EC" w:rsidRPr="0018495F" w:rsidRDefault="0078409D" w:rsidP="00A478B8">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 (6.7</w:t>
            </w:r>
            <w:r w:rsidR="00DD39EC" w:rsidRPr="0018495F">
              <w:rPr>
                <w:rFonts w:ascii="Book Antiqua" w:hAnsi="Book Antiqua"/>
                <w:sz w:val="24"/>
                <w:szCs w:val="24"/>
              </w:rPr>
              <w:t>)</w:t>
            </w:r>
          </w:p>
          <w:p w14:paraId="4CF0A768" w14:textId="77777777" w:rsidR="00DD39EC" w:rsidRPr="0018495F" w:rsidRDefault="00DD39EC" w:rsidP="00A478B8">
            <w:pPr>
              <w:wordWrap/>
              <w:adjustRightInd w:val="0"/>
              <w:snapToGrid w:val="0"/>
              <w:spacing w:after="0" w:line="360" w:lineRule="auto"/>
              <w:jc w:val="center"/>
              <w:rPr>
                <w:rFonts w:ascii="Book Antiqua" w:hAnsi="Book Antiqua"/>
                <w:sz w:val="24"/>
                <w:szCs w:val="24"/>
              </w:rPr>
            </w:pPr>
          </w:p>
          <w:p w14:paraId="475316CC" w14:textId="77777777" w:rsidR="00DD39EC" w:rsidRPr="0018495F" w:rsidRDefault="00DD39EC" w:rsidP="00A478B8">
            <w:pPr>
              <w:wordWrap/>
              <w:adjustRightInd w:val="0"/>
              <w:snapToGrid w:val="0"/>
              <w:spacing w:after="0" w:line="360" w:lineRule="auto"/>
              <w:jc w:val="center"/>
              <w:rPr>
                <w:rFonts w:ascii="Book Antiqua" w:hAnsi="Book Antiqua"/>
                <w:sz w:val="24"/>
                <w:szCs w:val="24"/>
              </w:rPr>
            </w:pPr>
          </w:p>
          <w:p w14:paraId="599E7E07" w14:textId="51CAE976" w:rsidR="00DD39EC" w:rsidRPr="0018495F" w:rsidRDefault="0078409D" w:rsidP="00A478B8">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 (6.7</w:t>
            </w:r>
            <w:r w:rsidR="00DD39EC" w:rsidRPr="0018495F">
              <w:rPr>
                <w:rFonts w:ascii="Book Antiqua" w:hAnsi="Book Antiqua"/>
                <w:sz w:val="24"/>
                <w:szCs w:val="24"/>
              </w:rPr>
              <w:t>)</w:t>
            </w:r>
          </w:p>
          <w:p w14:paraId="6471FE5D" w14:textId="77777777" w:rsidR="00DD39EC" w:rsidRPr="0018495F" w:rsidRDefault="00DD39EC" w:rsidP="00A478B8">
            <w:pPr>
              <w:wordWrap/>
              <w:adjustRightInd w:val="0"/>
              <w:snapToGrid w:val="0"/>
              <w:spacing w:after="0" w:line="360" w:lineRule="auto"/>
              <w:jc w:val="center"/>
              <w:rPr>
                <w:rFonts w:ascii="Book Antiqua" w:hAnsi="Book Antiqua"/>
                <w:sz w:val="24"/>
                <w:szCs w:val="24"/>
              </w:rPr>
            </w:pPr>
          </w:p>
          <w:p w14:paraId="04381BB1" w14:textId="77777777" w:rsidR="00DD39EC" w:rsidRPr="0018495F" w:rsidRDefault="00DD39EC" w:rsidP="00A478B8">
            <w:pPr>
              <w:wordWrap/>
              <w:adjustRightInd w:val="0"/>
              <w:snapToGrid w:val="0"/>
              <w:spacing w:after="0" w:line="360" w:lineRule="auto"/>
              <w:jc w:val="center"/>
              <w:rPr>
                <w:rFonts w:ascii="Book Antiqua" w:hAnsi="Book Antiqua"/>
                <w:sz w:val="24"/>
                <w:szCs w:val="24"/>
              </w:rPr>
            </w:pPr>
          </w:p>
          <w:p w14:paraId="79B24DAD" w14:textId="77777777" w:rsidR="00DD39EC" w:rsidRPr="0018495F" w:rsidRDefault="00DD39EC" w:rsidP="00A478B8">
            <w:pPr>
              <w:wordWrap/>
              <w:adjustRightInd w:val="0"/>
              <w:snapToGrid w:val="0"/>
              <w:spacing w:after="0" w:line="360" w:lineRule="auto"/>
              <w:jc w:val="center"/>
              <w:rPr>
                <w:rFonts w:ascii="Book Antiqua" w:hAnsi="Book Antiqua"/>
                <w:sz w:val="24"/>
                <w:szCs w:val="24"/>
              </w:rPr>
            </w:pPr>
          </w:p>
          <w:p w14:paraId="29B4A695" w14:textId="31F48362" w:rsidR="00DD39EC" w:rsidRPr="0018495F" w:rsidRDefault="00DD39EC" w:rsidP="00A478B8">
            <w:pPr>
              <w:wordWrap/>
              <w:adjustRightInd w:val="0"/>
              <w:snapToGrid w:val="0"/>
              <w:spacing w:after="0" w:line="360" w:lineRule="auto"/>
              <w:jc w:val="center"/>
              <w:rPr>
                <w:rFonts w:ascii="Book Antiqua" w:hAnsi="Book Antiqua"/>
                <w:sz w:val="24"/>
                <w:szCs w:val="24"/>
              </w:rPr>
            </w:pPr>
          </w:p>
        </w:tc>
        <w:tc>
          <w:tcPr>
            <w:tcW w:w="2551" w:type="dxa"/>
            <w:shd w:val="clear" w:color="auto" w:fill="auto"/>
            <w:vAlign w:val="center"/>
            <w:hideMark/>
          </w:tcPr>
          <w:p w14:paraId="0F8FA27A" w14:textId="2135C31E" w:rsidR="00DD39EC" w:rsidRPr="0018495F" w:rsidRDefault="0078409D" w:rsidP="00A478B8">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 (2.6</w:t>
            </w:r>
            <w:r w:rsidR="00DD39EC" w:rsidRPr="0018495F">
              <w:rPr>
                <w:rFonts w:ascii="Book Antiqua" w:hAnsi="Book Antiqua"/>
                <w:sz w:val="24"/>
                <w:szCs w:val="24"/>
              </w:rPr>
              <w:t>)</w:t>
            </w:r>
          </w:p>
          <w:p w14:paraId="2EC40825" w14:textId="3FB410E2" w:rsidR="00DD39EC" w:rsidRPr="0018495F" w:rsidRDefault="0078409D" w:rsidP="00A478B8">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4 (10.3</w:t>
            </w:r>
            <w:r w:rsidR="00DD39EC" w:rsidRPr="0018495F">
              <w:rPr>
                <w:rFonts w:ascii="Book Antiqua" w:hAnsi="Book Antiqua"/>
                <w:sz w:val="24"/>
                <w:szCs w:val="24"/>
              </w:rPr>
              <w:t>)</w:t>
            </w:r>
          </w:p>
          <w:p w14:paraId="1454A351" w14:textId="4D50680F" w:rsidR="00DD39EC" w:rsidRPr="0018495F" w:rsidRDefault="0078409D" w:rsidP="00A478B8">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 (2.6</w:t>
            </w:r>
            <w:r w:rsidR="00DD39EC" w:rsidRPr="0018495F">
              <w:rPr>
                <w:rFonts w:ascii="Book Antiqua" w:hAnsi="Book Antiqua"/>
                <w:sz w:val="24"/>
                <w:szCs w:val="24"/>
              </w:rPr>
              <w:t>)</w:t>
            </w:r>
          </w:p>
          <w:p w14:paraId="32E0E74C" w14:textId="58FC857B" w:rsidR="00DD39EC" w:rsidRPr="0018495F" w:rsidRDefault="0078409D" w:rsidP="00A478B8">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8 (20.5</w:t>
            </w:r>
            <w:r w:rsidR="00DD39EC" w:rsidRPr="0018495F">
              <w:rPr>
                <w:rFonts w:ascii="Book Antiqua" w:hAnsi="Book Antiqua"/>
                <w:sz w:val="24"/>
                <w:szCs w:val="24"/>
              </w:rPr>
              <w:t>)</w:t>
            </w:r>
          </w:p>
          <w:p w14:paraId="619C1B23" w14:textId="23A32455" w:rsidR="00DD39EC" w:rsidRPr="0018495F" w:rsidRDefault="0078409D" w:rsidP="00A478B8">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 (2.6</w:t>
            </w:r>
            <w:r w:rsidR="00DD39EC" w:rsidRPr="0018495F">
              <w:rPr>
                <w:rFonts w:ascii="Book Antiqua" w:hAnsi="Book Antiqua"/>
                <w:sz w:val="24"/>
                <w:szCs w:val="24"/>
              </w:rPr>
              <w:t>)</w:t>
            </w:r>
          </w:p>
          <w:p w14:paraId="2CE6D4AB" w14:textId="079FAF50" w:rsidR="00DD39EC" w:rsidRPr="0018495F" w:rsidRDefault="0078409D" w:rsidP="00A478B8">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7 (17.9</w:t>
            </w:r>
            <w:r w:rsidR="00DD39EC" w:rsidRPr="0018495F">
              <w:rPr>
                <w:rFonts w:ascii="Book Antiqua" w:hAnsi="Book Antiqua"/>
                <w:sz w:val="24"/>
                <w:szCs w:val="24"/>
              </w:rPr>
              <w:t>)</w:t>
            </w:r>
          </w:p>
          <w:p w14:paraId="0A4854F3" w14:textId="107C0369" w:rsidR="00DD39EC" w:rsidRPr="0018495F" w:rsidRDefault="0078409D" w:rsidP="00A478B8">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5 (12.8</w:t>
            </w:r>
            <w:r w:rsidR="00DD39EC" w:rsidRPr="0018495F">
              <w:rPr>
                <w:rFonts w:ascii="Book Antiqua" w:hAnsi="Book Antiqua"/>
                <w:sz w:val="24"/>
                <w:szCs w:val="24"/>
              </w:rPr>
              <w:t>)</w:t>
            </w:r>
          </w:p>
          <w:p w14:paraId="6CFA6551" w14:textId="68D05BB5" w:rsidR="00DD39EC" w:rsidRPr="0018495F" w:rsidRDefault="0078409D" w:rsidP="00A478B8">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8 (20.5</w:t>
            </w:r>
            <w:r w:rsidR="00DD39EC" w:rsidRPr="0018495F">
              <w:rPr>
                <w:rFonts w:ascii="Book Antiqua" w:hAnsi="Book Antiqua"/>
                <w:sz w:val="24"/>
                <w:szCs w:val="24"/>
              </w:rPr>
              <w:t>)</w:t>
            </w:r>
          </w:p>
          <w:p w14:paraId="12675C80" w14:textId="705C1331" w:rsidR="00DD39EC" w:rsidRPr="0018495F" w:rsidRDefault="0078409D" w:rsidP="00A478B8">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4 (10.3</w:t>
            </w:r>
            <w:r w:rsidR="00DD39EC" w:rsidRPr="0018495F">
              <w:rPr>
                <w:rFonts w:ascii="Book Antiqua" w:hAnsi="Book Antiqua"/>
                <w:sz w:val="24"/>
                <w:szCs w:val="24"/>
              </w:rPr>
              <w:t>)</w:t>
            </w:r>
          </w:p>
        </w:tc>
      </w:tr>
    </w:tbl>
    <w:p w14:paraId="0D6965AE" w14:textId="4FD205D9" w:rsidR="00DD39EC" w:rsidRPr="0018495F" w:rsidRDefault="00DD39EC" w:rsidP="00F81DFA">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TACE</w:t>
      </w:r>
      <w:r w:rsidR="00A478B8">
        <w:rPr>
          <w:rFonts w:ascii="Book Antiqua" w:eastAsia="SimSun" w:hAnsi="Book Antiqua" w:hint="eastAsia"/>
          <w:sz w:val="24"/>
          <w:szCs w:val="24"/>
          <w:lang w:eastAsia="zh-CN"/>
        </w:rPr>
        <w:t xml:space="preserve">: </w:t>
      </w:r>
      <w:r w:rsidR="00A478B8" w:rsidRPr="0018495F">
        <w:rPr>
          <w:rFonts w:ascii="Book Antiqua" w:hAnsi="Book Antiqua"/>
          <w:sz w:val="24"/>
          <w:szCs w:val="24"/>
        </w:rPr>
        <w:t xml:space="preserve">Transarterial </w:t>
      </w:r>
      <w:r w:rsidRPr="0018495F">
        <w:rPr>
          <w:rFonts w:ascii="Book Antiqua" w:hAnsi="Book Antiqua"/>
          <w:sz w:val="24"/>
          <w:szCs w:val="24"/>
        </w:rPr>
        <w:t>chemoembolization; RFA</w:t>
      </w:r>
      <w:r w:rsidR="00A478B8">
        <w:rPr>
          <w:rFonts w:ascii="Book Antiqua" w:eastAsia="SimSun" w:hAnsi="Book Antiqua" w:hint="eastAsia"/>
          <w:sz w:val="24"/>
          <w:szCs w:val="24"/>
          <w:lang w:eastAsia="zh-CN"/>
        </w:rPr>
        <w:t>:</w:t>
      </w:r>
      <w:r w:rsidRPr="0018495F">
        <w:rPr>
          <w:rFonts w:ascii="Book Antiqua" w:hAnsi="Book Antiqua"/>
          <w:sz w:val="24"/>
          <w:szCs w:val="24"/>
        </w:rPr>
        <w:t xml:space="preserve"> </w:t>
      </w:r>
      <w:r w:rsidR="00A478B8" w:rsidRPr="0018495F">
        <w:rPr>
          <w:rFonts w:ascii="Book Antiqua" w:hAnsi="Book Antiqua"/>
          <w:sz w:val="24"/>
          <w:szCs w:val="24"/>
        </w:rPr>
        <w:t xml:space="preserve">Radiofrequency </w:t>
      </w:r>
      <w:r w:rsidRPr="0018495F">
        <w:rPr>
          <w:rFonts w:ascii="Book Antiqua" w:hAnsi="Book Antiqua"/>
          <w:sz w:val="24"/>
          <w:szCs w:val="24"/>
        </w:rPr>
        <w:t>ablation</w:t>
      </w:r>
      <w:r w:rsidR="00A478B8">
        <w:rPr>
          <w:rFonts w:ascii="Book Antiqua" w:eastAsia="SimSun" w:hAnsi="Book Antiqua" w:hint="eastAsia"/>
          <w:sz w:val="24"/>
          <w:szCs w:val="24"/>
          <w:lang w:eastAsia="zh-CN"/>
        </w:rPr>
        <w:t>.</w:t>
      </w:r>
      <w:r w:rsidRPr="0018495F">
        <w:rPr>
          <w:rFonts w:ascii="Book Antiqua" w:hAnsi="Book Antiqua"/>
          <w:sz w:val="24"/>
          <w:szCs w:val="24"/>
        </w:rPr>
        <w:t xml:space="preserve"> </w:t>
      </w:r>
    </w:p>
    <w:p w14:paraId="1384E7A6" w14:textId="5D0DB442" w:rsidR="003658B1" w:rsidRPr="0018495F" w:rsidRDefault="003658B1" w:rsidP="00F81DFA">
      <w:pPr>
        <w:wordWrap/>
        <w:adjustRightInd w:val="0"/>
        <w:snapToGrid w:val="0"/>
        <w:spacing w:after="0" w:line="360" w:lineRule="auto"/>
        <w:rPr>
          <w:rFonts w:ascii="Book Antiqua" w:hAnsi="Book Antiqua"/>
          <w:b/>
          <w:sz w:val="24"/>
          <w:szCs w:val="24"/>
        </w:rPr>
      </w:pPr>
    </w:p>
    <w:p w14:paraId="78518573" w14:textId="77777777" w:rsidR="00DD39EC" w:rsidRPr="0018495F" w:rsidRDefault="00DD39EC" w:rsidP="00F81DFA">
      <w:pPr>
        <w:wordWrap/>
        <w:adjustRightInd w:val="0"/>
        <w:snapToGrid w:val="0"/>
        <w:spacing w:after="0" w:line="360" w:lineRule="auto"/>
        <w:rPr>
          <w:rFonts w:ascii="Book Antiqua" w:hAnsi="Book Antiqua"/>
          <w:b/>
          <w:sz w:val="24"/>
          <w:szCs w:val="24"/>
        </w:rPr>
      </w:pPr>
    </w:p>
    <w:p w14:paraId="6A797779" w14:textId="77777777" w:rsidR="00DD39EC" w:rsidRPr="0018495F" w:rsidRDefault="00DD39EC" w:rsidP="00F81DFA">
      <w:pPr>
        <w:wordWrap/>
        <w:adjustRightInd w:val="0"/>
        <w:snapToGrid w:val="0"/>
        <w:spacing w:after="0" w:line="360" w:lineRule="auto"/>
        <w:rPr>
          <w:rFonts w:ascii="Book Antiqua" w:hAnsi="Book Antiqua"/>
          <w:b/>
          <w:sz w:val="24"/>
          <w:szCs w:val="24"/>
        </w:rPr>
      </w:pPr>
    </w:p>
    <w:p w14:paraId="50E94FF9" w14:textId="77777777" w:rsidR="00DD39EC" w:rsidRPr="0018495F" w:rsidRDefault="00DD39EC" w:rsidP="00F81DFA">
      <w:pPr>
        <w:wordWrap/>
        <w:adjustRightInd w:val="0"/>
        <w:snapToGrid w:val="0"/>
        <w:spacing w:after="0" w:line="360" w:lineRule="auto"/>
        <w:rPr>
          <w:rFonts w:ascii="Book Antiqua" w:hAnsi="Book Antiqua"/>
          <w:b/>
          <w:sz w:val="24"/>
          <w:szCs w:val="24"/>
        </w:rPr>
      </w:pPr>
    </w:p>
    <w:p w14:paraId="21ADD654" w14:textId="77777777" w:rsidR="00DD39EC" w:rsidRPr="0018495F" w:rsidRDefault="00DD39EC" w:rsidP="00F81DFA">
      <w:pPr>
        <w:wordWrap/>
        <w:adjustRightInd w:val="0"/>
        <w:snapToGrid w:val="0"/>
        <w:spacing w:after="0" w:line="360" w:lineRule="auto"/>
        <w:rPr>
          <w:rFonts w:ascii="Book Antiqua" w:hAnsi="Book Antiqua"/>
          <w:b/>
          <w:sz w:val="24"/>
          <w:szCs w:val="24"/>
        </w:rPr>
      </w:pPr>
    </w:p>
    <w:p w14:paraId="25042A4F" w14:textId="77777777" w:rsidR="00DD39EC" w:rsidRPr="0018495F" w:rsidRDefault="00DD39EC" w:rsidP="00F81DFA">
      <w:pPr>
        <w:wordWrap/>
        <w:adjustRightInd w:val="0"/>
        <w:snapToGrid w:val="0"/>
        <w:spacing w:after="0" w:line="360" w:lineRule="auto"/>
        <w:rPr>
          <w:rFonts w:ascii="Book Antiqua" w:hAnsi="Book Antiqua"/>
          <w:b/>
          <w:sz w:val="24"/>
          <w:szCs w:val="24"/>
        </w:rPr>
      </w:pPr>
    </w:p>
    <w:p w14:paraId="6CB7842C" w14:textId="77777777" w:rsidR="003658B1" w:rsidRPr="0018495F" w:rsidRDefault="003658B1" w:rsidP="00F81DFA">
      <w:pPr>
        <w:wordWrap/>
        <w:adjustRightInd w:val="0"/>
        <w:snapToGrid w:val="0"/>
        <w:spacing w:after="0" w:line="360" w:lineRule="auto"/>
        <w:rPr>
          <w:rFonts w:ascii="Book Antiqua" w:hAnsi="Book Antiqua"/>
          <w:b/>
          <w:sz w:val="24"/>
          <w:szCs w:val="24"/>
        </w:rPr>
      </w:pPr>
    </w:p>
    <w:p w14:paraId="57568704" w14:textId="77777777" w:rsidR="003658B1" w:rsidRPr="0018495F" w:rsidRDefault="003658B1" w:rsidP="00F81DFA">
      <w:pPr>
        <w:wordWrap/>
        <w:adjustRightInd w:val="0"/>
        <w:snapToGrid w:val="0"/>
        <w:spacing w:after="0" w:line="360" w:lineRule="auto"/>
        <w:rPr>
          <w:rFonts w:ascii="Book Antiqua" w:hAnsi="Book Antiqua"/>
          <w:b/>
          <w:sz w:val="24"/>
          <w:szCs w:val="24"/>
        </w:rPr>
      </w:pPr>
    </w:p>
    <w:p w14:paraId="2D86882F" w14:textId="77777777" w:rsidR="003658B1" w:rsidRPr="0018495F" w:rsidRDefault="003658B1" w:rsidP="00F81DFA">
      <w:pPr>
        <w:wordWrap/>
        <w:adjustRightInd w:val="0"/>
        <w:snapToGrid w:val="0"/>
        <w:spacing w:after="0" w:line="360" w:lineRule="auto"/>
        <w:rPr>
          <w:rFonts w:ascii="Book Antiqua" w:hAnsi="Book Antiqua"/>
          <w:b/>
          <w:sz w:val="24"/>
          <w:szCs w:val="24"/>
        </w:rPr>
      </w:pPr>
    </w:p>
    <w:p w14:paraId="1D2343D9" w14:textId="77777777" w:rsidR="003658B1" w:rsidRPr="0018495F" w:rsidRDefault="003658B1" w:rsidP="00F81DFA">
      <w:pPr>
        <w:wordWrap/>
        <w:adjustRightInd w:val="0"/>
        <w:snapToGrid w:val="0"/>
        <w:spacing w:after="0" w:line="360" w:lineRule="auto"/>
        <w:rPr>
          <w:rFonts w:ascii="Book Antiqua" w:hAnsi="Book Antiqua"/>
          <w:b/>
          <w:sz w:val="24"/>
          <w:szCs w:val="24"/>
        </w:rPr>
      </w:pPr>
    </w:p>
    <w:p w14:paraId="4496C967" w14:textId="77777777" w:rsidR="007B0E21" w:rsidRPr="0018495F" w:rsidRDefault="007B0E21" w:rsidP="00F81DFA">
      <w:pPr>
        <w:wordWrap/>
        <w:adjustRightInd w:val="0"/>
        <w:snapToGrid w:val="0"/>
        <w:spacing w:after="0" w:line="360" w:lineRule="auto"/>
        <w:rPr>
          <w:rFonts w:ascii="Book Antiqua" w:hAnsi="Book Antiqua"/>
          <w:b/>
          <w:sz w:val="24"/>
          <w:szCs w:val="24"/>
        </w:rPr>
      </w:pPr>
    </w:p>
    <w:p w14:paraId="67B94843" w14:textId="77777777" w:rsidR="007B0E21" w:rsidRPr="0018495F" w:rsidRDefault="007B0E21" w:rsidP="00F81DFA">
      <w:pPr>
        <w:wordWrap/>
        <w:adjustRightInd w:val="0"/>
        <w:snapToGrid w:val="0"/>
        <w:spacing w:after="0" w:line="360" w:lineRule="auto"/>
        <w:rPr>
          <w:rFonts w:ascii="Book Antiqua" w:hAnsi="Book Antiqua"/>
          <w:b/>
          <w:sz w:val="24"/>
          <w:szCs w:val="24"/>
        </w:rPr>
      </w:pPr>
    </w:p>
    <w:p w14:paraId="4A1615FF" w14:textId="77777777" w:rsidR="007B0E21" w:rsidRPr="0018495F" w:rsidRDefault="007B0E21" w:rsidP="00F81DFA">
      <w:pPr>
        <w:wordWrap/>
        <w:adjustRightInd w:val="0"/>
        <w:snapToGrid w:val="0"/>
        <w:spacing w:after="0" w:line="360" w:lineRule="auto"/>
        <w:rPr>
          <w:rFonts w:ascii="Book Antiqua" w:hAnsi="Book Antiqua"/>
          <w:b/>
          <w:sz w:val="24"/>
          <w:szCs w:val="24"/>
        </w:rPr>
      </w:pPr>
    </w:p>
    <w:p w14:paraId="4C56A171" w14:textId="77777777" w:rsidR="007B0E21" w:rsidRPr="0018495F" w:rsidRDefault="007B0E21" w:rsidP="00F81DFA">
      <w:pPr>
        <w:wordWrap/>
        <w:adjustRightInd w:val="0"/>
        <w:snapToGrid w:val="0"/>
        <w:spacing w:after="0" w:line="360" w:lineRule="auto"/>
        <w:rPr>
          <w:rFonts w:ascii="Book Antiqua" w:hAnsi="Book Antiqua"/>
          <w:b/>
          <w:sz w:val="24"/>
          <w:szCs w:val="24"/>
        </w:rPr>
      </w:pPr>
    </w:p>
    <w:p w14:paraId="327C42AB" w14:textId="77777777" w:rsidR="007B0E21" w:rsidRPr="0018495F" w:rsidRDefault="007B0E21" w:rsidP="00F81DFA">
      <w:pPr>
        <w:wordWrap/>
        <w:adjustRightInd w:val="0"/>
        <w:snapToGrid w:val="0"/>
        <w:spacing w:after="0" w:line="360" w:lineRule="auto"/>
        <w:rPr>
          <w:rFonts w:ascii="Book Antiqua" w:hAnsi="Book Antiqua"/>
          <w:b/>
          <w:sz w:val="24"/>
          <w:szCs w:val="24"/>
        </w:rPr>
      </w:pPr>
    </w:p>
    <w:p w14:paraId="6CEEAE53" w14:textId="77777777" w:rsidR="003658B1" w:rsidRPr="0018495F" w:rsidRDefault="003658B1" w:rsidP="00F81DFA">
      <w:pPr>
        <w:wordWrap/>
        <w:adjustRightInd w:val="0"/>
        <w:snapToGrid w:val="0"/>
        <w:spacing w:after="0" w:line="360" w:lineRule="auto"/>
        <w:rPr>
          <w:rFonts w:ascii="Book Antiqua" w:hAnsi="Book Antiqua"/>
          <w:b/>
          <w:sz w:val="24"/>
          <w:szCs w:val="24"/>
        </w:rPr>
      </w:pPr>
    </w:p>
    <w:p w14:paraId="678840A8" w14:textId="77777777" w:rsidR="00A85BDF" w:rsidRDefault="00A85BDF">
      <w:pPr>
        <w:widowControl/>
        <w:wordWrap/>
        <w:autoSpaceDE/>
        <w:autoSpaceDN/>
        <w:rPr>
          <w:rFonts w:ascii="Book Antiqua" w:hAnsi="Book Antiqua"/>
          <w:b/>
          <w:sz w:val="24"/>
          <w:szCs w:val="24"/>
        </w:rPr>
      </w:pPr>
      <w:r>
        <w:rPr>
          <w:rFonts w:ascii="Book Antiqua" w:hAnsi="Book Antiqua"/>
          <w:b/>
          <w:sz w:val="24"/>
          <w:szCs w:val="24"/>
        </w:rPr>
        <w:br w:type="page"/>
      </w:r>
    </w:p>
    <w:p w14:paraId="38CDC648" w14:textId="072696E9" w:rsidR="008F0C7B" w:rsidRPr="00A85BDF" w:rsidRDefault="008F0C7B" w:rsidP="00F81DFA">
      <w:pPr>
        <w:wordWrap/>
        <w:adjustRightInd w:val="0"/>
        <w:snapToGrid w:val="0"/>
        <w:spacing w:after="0" w:line="360" w:lineRule="auto"/>
        <w:rPr>
          <w:rFonts w:ascii="Book Antiqua" w:eastAsia="SimSun" w:hAnsi="Book Antiqua"/>
          <w:b/>
          <w:sz w:val="24"/>
          <w:szCs w:val="24"/>
          <w:lang w:eastAsia="zh-CN"/>
        </w:rPr>
      </w:pPr>
      <w:r w:rsidRPr="0018495F">
        <w:rPr>
          <w:rFonts w:ascii="Book Antiqua" w:hAnsi="Book Antiqua"/>
          <w:b/>
          <w:sz w:val="24"/>
          <w:szCs w:val="24"/>
        </w:rPr>
        <w:lastRenderedPageBreak/>
        <w:t xml:space="preserve">Table </w:t>
      </w:r>
      <w:r w:rsidR="003658B1" w:rsidRPr="0018495F">
        <w:rPr>
          <w:rFonts w:ascii="Book Antiqua" w:hAnsi="Book Antiqua"/>
          <w:b/>
          <w:sz w:val="24"/>
          <w:szCs w:val="24"/>
        </w:rPr>
        <w:t>3</w:t>
      </w:r>
      <w:r w:rsidRPr="0018495F">
        <w:rPr>
          <w:rFonts w:ascii="Book Antiqua" w:hAnsi="Book Antiqua"/>
          <w:b/>
          <w:sz w:val="24"/>
          <w:szCs w:val="24"/>
        </w:rPr>
        <w:t xml:space="preserve"> Differences of hepatocellular carcinoma recurrence patterns according to the Milan criteria at transplantation</w:t>
      </w:r>
      <w:r w:rsidR="00A85BDF">
        <w:rPr>
          <w:rFonts w:ascii="Book Antiqua" w:eastAsia="SimSun" w:hAnsi="Book Antiqua" w:hint="eastAsia"/>
          <w:b/>
          <w:sz w:val="24"/>
          <w:szCs w:val="24"/>
          <w:lang w:eastAsia="zh-CN"/>
        </w:rPr>
        <w:t xml:space="preserve">, </w:t>
      </w:r>
      <w:r w:rsidR="00A85BDF" w:rsidRPr="00A85BDF">
        <w:rPr>
          <w:rFonts w:ascii="Book Antiqua" w:eastAsia="SimSun" w:hAnsi="Book Antiqua" w:hint="eastAsia"/>
          <w:b/>
          <w:i/>
          <w:sz w:val="24"/>
          <w:szCs w:val="24"/>
          <w:lang w:eastAsia="zh-CN"/>
        </w:rPr>
        <w:t>n</w:t>
      </w:r>
      <w:r w:rsidR="00A85BDF">
        <w:rPr>
          <w:rFonts w:ascii="Book Antiqua" w:eastAsia="SimSun" w:hAnsi="Book Antiqua" w:hint="eastAsia"/>
          <w:b/>
          <w:sz w:val="24"/>
          <w:szCs w:val="24"/>
          <w:lang w:eastAsia="zh-CN"/>
        </w:rPr>
        <w:t xml:space="preserve"> (%)</w:t>
      </w:r>
    </w:p>
    <w:tbl>
      <w:tblPr>
        <w:tblW w:w="10586" w:type="dxa"/>
        <w:tblInd w:w="-709" w:type="dxa"/>
        <w:tblCellMar>
          <w:left w:w="99" w:type="dxa"/>
          <w:right w:w="99" w:type="dxa"/>
        </w:tblCellMar>
        <w:tblLook w:val="04A0" w:firstRow="1" w:lastRow="0" w:firstColumn="1" w:lastColumn="0" w:noHBand="0" w:noVBand="1"/>
      </w:tblPr>
      <w:tblGrid>
        <w:gridCol w:w="5044"/>
        <w:gridCol w:w="2177"/>
        <w:gridCol w:w="2177"/>
        <w:gridCol w:w="1188"/>
      </w:tblGrid>
      <w:tr w:rsidR="0018495F" w:rsidRPr="00A85BDF" w14:paraId="6C30507B" w14:textId="77777777" w:rsidTr="00DD39EC">
        <w:trPr>
          <w:trHeight w:val="372"/>
        </w:trPr>
        <w:tc>
          <w:tcPr>
            <w:tcW w:w="5044" w:type="dxa"/>
            <w:tcBorders>
              <w:top w:val="single" w:sz="18" w:space="0" w:color="auto"/>
              <w:left w:val="nil"/>
              <w:bottom w:val="single" w:sz="8" w:space="0" w:color="auto"/>
              <w:right w:val="nil"/>
            </w:tcBorders>
            <w:shd w:val="clear" w:color="auto" w:fill="auto"/>
            <w:vAlign w:val="center"/>
            <w:hideMark/>
          </w:tcPr>
          <w:p w14:paraId="493C7958" w14:textId="77777777" w:rsidR="008F0C7B" w:rsidRPr="00A85BDF" w:rsidRDefault="008F0C7B" w:rsidP="00A85BDF">
            <w:pPr>
              <w:wordWrap/>
              <w:adjustRightInd w:val="0"/>
              <w:snapToGrid w:val="0"/>
              <w:spacing w:after="0" w:line="360" w:lineRule="auto"/>
              <w:jc w:val="left"/>
              <w:rPr>
                <w:rFonts w:ascii="Book Antiqua" w:hAnsi="Book Antiqua"/>
                <w:b/>
                <w:sz w:val="24"/>
                <w:szCs w:val="24"/>
              </w:rPr>
            </w:pPr>
            <w:r w:rsidRPr="00A85BDF">
              <w:rPr>
                <w:rFonts w:ascii="Book Antiqua" w:hAnsi="Book Antiqua"/>
                <w:b/>
                <w:sz w:val="24"/>
                <w:szCs w:val="24"/>
              </w:rPr>
              <w:t>Factors</w:t>
            </w:r>
          </w:p>
        </w:tc>
        <w:tc>
          <w:tcPr>
            <w:tcW w:w="2177" w:type="dxa"/>
            <w:tcBorders>
              <w:top w:val="single" w:sz="18" w:space="0" w:color="auto"/>
              <w:left w:val="nil"/>
              <w:bottom w:val="single" w:sz="8" w:space="0" w:color="auto"/>
              <w:right w:val="nil"/>
            </w:tcBorders>
            <w:shd w:val="clear" w:color="auto" w:fill="auto"/>
            <w:vAlign w:val="center"/>
            <w:hideMark/>
          </w:tcPr>
          <w:p w14:paraId="3007FFDC" w14:textId="1FEA9093" w:rsidR="008F0C7B" w:rsidRPr="00A85BDF" w:rsidRDefault="008F0C7B" w:rsidP="00A85BDF">
            <w:pPr>
              <w:wordWrap/>
              <w:adjustRightInd w:val="0"/>
              <w:snapToGrid w:val="0"/>
              <w:spacing w:after="0" w:line="360" w:lineRule="auto"/>
              <w:jc w:val="center"/>
              <w:rPr>
                <w:rFonts w:ascii="Book Antiqua" w:hAnsi="Book Antiqua"/>
                <w:b/>
                <w:sz w:val="24"/>
                <w:szCs w:val="24"/>
              </w:rPr>
            </w:pPr>
            <w:r w:rsidRPr="00A85BDF">
              <w:rPr>
                <w:rFonts w:ascii="Book Antiqua" w:hAnsi="Book Antiqua"/>
                <w:b/>
                <w:sz w:val="24"/>
                <w:szCs w:val="24"/>
              </w:rPr>
              <w:t>Within Milan</w:t>
            </w:r>
            <w:r w:rsidRPr="00A85BDF">
              <w:rPr>
                <w:rFonts w:ascii="Book Antiqua" w:hAnsi="Book Antiqua"/>
                <w:b/>
                <w:sz w:val="24"/>
                <w:szCs w:val="24"/>
              </w:rPr>
              <w:br/>
              <w:t>(</w:t>
            </w:r>
            <w:r w:rsidR="00736732" w:rsidRPr="00A85BDF">
              <w:rPr>
                <w:rFonts w:ascii="Book Antiqua" w:hAnsi="Book Antiqua"/>
                <w:b/>
                <w:i/>
                <w:sz w:val="24"/>
                <w:szCs w:val="24"/>
              </w:rPr>
              <w:t>n =</w:t>
            </w:r>
            <w:r w:rsidRPr="00A85BDF">
              <w:rPr>
                <w:rFonts w:ascii="Book Antiqua" w:hAnsi="Book Antiqua"/>
                <w:b/>
                <w:sz w:val="24"/>
                <w:szCs w:val="24"/>
              </w:rPr>
              <w:t xml:space="preserve"> 16)</w:t>
            </w:r>
          </w:p>
        </w:tc>
        <w:tc>
          <w:tcPr>
            <w:tcW w:w="2177" w:type="dxa"/>
            <w:tcBorders>
              <w:top w:val="single" w:sz="18" w:space="0" w:color="auto"/>
              <w:left w:val="nil"/>
              <w:bottom w:val="single" w:sz="8" w:space="0" w:color="auto"/>
              <w:right w:val="nil"/>
            </w:tcBorders>
            <w:shd w:val="clear" w:color="auto" w:fill="auto"/>
            <w:vAlign w:val="center"/>
            <w:hideMark/>
          </w:tcPr>
          <w:p w14:paraId="3DEF5B10" w14:textId="4BFF9319" w:rsidR="008F0C7B" w:rsidRPr="00A85BDF" w:rsidRDefault="008F0C7B" w:rsidP="00A85BDF">
            <w:pPr>
              <w:wordWrap/>
              <w:adjustRightInd w:val="0"/>
              <w:snapToGrid w:val="0"/>
              <w:spacing w:after="0" w:line="360" w:lineRule="auto"/>
              <w:jc w:val="center"/>
              <w:rPr>
                <w:rFonts w:ascii="Book Antiqua" w:hAnsi="Book Antiqua"/>
                <w:b/>
                <w:sz w:val="24"/>
                <w:szCs w:val="24"/>
              </w:rPr>
            </w:pPr>
            <w:r w:rsidRPr="00A85BDF">
              <w:rPr>
                <w:rFonts w:ascii="Book Antiqua" w:hAnsi="Book Antiqua"/>
                <w:b/>
                <w:sz w:val="24"/>
                <w:szCs w:val="24"/>
              </w:rPr>
              <w:t>Beyond Milan</w:t>
            </w:r>
            <w:r w:rsidRPr="00A85BDF">
              <w:rPr>
                <w:rFonts w:ascii="Book Antiqua" w:hAnsi="Book Antiqua"/>
                <w:b/>
                <w:sz w:val="24"/>
                <w:szCs w:val="24"/>
              </w:rPr>
              <w:br/>
              <w:t>(</w:t>
            </w:r>
            <w:r w:rsidR="00736732" w:rsidRPr="00A85BDF">
              <w:rPr>
                <w:rFonts w:ascii="Book Antiqua" w:hAnsi="Book Antiqua"/>
                <w:b/>
                <w:i/>
                <w:sz w:val="24"/>
                <w:szCs w:val="24"/>
              </w:rPr>
              <w:t>n =</w:t>
            </w:r>
            <w:r w:rsidRPr="00A85BDF">
              <w:rPr>
                <w:rFonts w:ascii="Book Antiqua" w:hAnsi="Book Antiqua"/>
                <w:b/>
                <w:sz w:val="24"/>
                <w:szCs w:val="24"/>
              </w:rPr>
              <w:t xml:space="preserve"> 38)</w:t>
            </w:r>
          </w:p>
        </w:tc>
        <w:tc>
          <w:tcPr>
            <w:tcW w:w="1188" w:type="dxa"/>
            <w:tcBorders>
              <w:top w:val="single" w:sz="18" w:space="0" w:color="auto"/>
              <w:left w:val="nil"/>
              <w:bottom w:val="single" w:sz="8" w:space="0" w:color="auto"/>
              <w:right w:val="nil"/>
            </w:tcBorders>
            <w:shd w:val="clear" w:color="auto" w:fill="auto"/>
            <w:vAlign w:val="center"/>
            <w:hideMark/>
          </w:tcPr>
          <w:p w14:paraId="22853ADF" w14:textId="733FF438" w:rsidR="008F0C7B" w:rsidRPr="00A85BDF" w:rsidRDefault="00A85BDF" w:rsidP="00A85BDF">
            <w:pPr>
              <w:wordWrap/>
              <w:adjustRightInd w:val="0"/>
              <w:snapToGrid w:val="0"/>
              <w:spacing w:after="0" w:line="360" w:lineRule="auto"/>
              <w:jc w:val="center"/>
              <w:rPr>
                <w:rFonts w:ascii="Book Antiqua" w:hAnsi="Book Antiqua"/>
                <w:b/>
                <w:sz w:val="24"/>
                <w:szCs w:val="24"/>
              </w:rPr>
            </w:pPr>
            <w:r w:rsidRPr="00A85BDF">
              <w:rPr>
                <w:rFonts w:ascii="Book Antiqua" w:hAnsi="Book Antiqua"/>
                <w:b/>
                <w:i/>
                <w:sz w:val="24"/>
                <w:szCs w:val="24"/>
              </w:rPr>
              <w:t>P</w:t>
            </w:r>
            <w:r>
              <w:rPr>
                <w:rFonts w:ascii="Book Antiqua" w:eastAsia="SimSun" w:hAnsi="Book Antiqua" w:hint="eastAsia"/>
                <w:b/>
                <w:sz w:val="24"/>
                <w:szCs w:val="24"/>
                <w:lang w:eastAsia="zh-CN"/>
              </w:rPr>
              <w:t xml:space="preserve"> </w:t>
            </w:r>
            <w:r w:rsidR="008F0C7B" w:rsidRPr="00A85BDF">
              <w:rPr>
                <w:rFonts w:ascii="Book Antiqua" w:hAnsi="Book Antiqua"/>
                <w:b/>
                <w:sz w:val="24"/>
                <w:szCs w:val="24"/>
              </w:rPr>
              <w:t>value</w:t>
            </w:r>
          </w:p>
        </w:tc>
      </w:tr>
      <w:tr w:rsidR="0018495F" w:rsidRPr="0018495F" w14:paraId="61688E0E" w14:textId="77777777" w:rsidTr="00A22234">
        <w:trPr>
          <w:trHeight w:val="348"/>
        </w:trPr>
        <w:tc>
          <w:tcPr>
            <w:tcW w:w="5044" w:type="dxa"/>
            <w:tcBorders>
              <w:top w:val="nil"/>
              <w:left w:val="nil"/>
              <w:bottom w:val="nil"/>
              <w:right w:val="nil"/>
            </w:tcBorders>
            <w:shd w:val="clear" w:color="auto" w:fill="auto"/>
            <w:vAlign w:val="center"/>
            <w:hideMark/>
          </w:tcPr>
          <w:p w14:paraId="148C65DD" w14:textId="4E2E94DE" w:rsidR="008F0C7B" w:rsidRPr="0018495F" w:rsidRDefault="008F0C7B" w:rsidP="00A85BDF">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Recipient age</w:t>
            </w:r>
            <w:r w:rsidR="00736732" w:rsidRPr="00736732">
              <w:rPr>
                <w:rFonts w:ascii="Book Antiqua" w:hAnsi="Book Antiqua"/>
                <w:bCs/>
                <w:sz w:val="24"/>
                <w:szCs w:val="24"/>
                <w:vertAlign w:val="superscript"/>
              </w:rPr>
              <w:t>1</w:t>
            </w:r>
          </w:p>
        </w:tc>
        <w:tc>
          <w:tcPr>
            <w:tcW w:w="2177" w:type="dxa"/>
            <w:tcBorders>
              <w:top w:val="nil"/>
              <w:left w:val="nil"/>
              <w:bottom w:val="nil"/>
              <w:right w:val="nil"/>
            </w:tcBorders>
            <w:shd w:val="clear" w:color="auto" w:fill="auto"/>
            <w:vAlign w:val="center"/>
            <w:hideMark/>
          </w:tcPr>
          <w:p w14:paraId="692C8767"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47.4 ± 5.9</w:t>
            </w:r>
          </w:p>
        </w:tc>
        <w:tc>
          <w:tcPr>
            <w:tcW w:w="2177" w:type="dxa"/>
            <w:tcBorders>
              <w:top w:val="nil"/>
              <w:left w:val="nil"/>
              <w:bottom w:val="nil"/>
              <w:right w:val="nil"/>
            </w:tcBorders>
            <w:shd w:val="clear" w:color="auto" w:fill="auto"/>
            <w:vAlign w:val="center"/>
            <w:hideMark/>
          </w:tcPr>
          <w:p w14:paraId="6C537C7E"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53.9 ± 8.1</w:t>
            </w:r>
          </w:p>
        </w:tc>
        <w:tc>
          <w:tcPr>
            <w:tcW w:w="1188" w:type="dxa"/>
            <w:tcBorders>
              <w:top w:val="nil"/>
              <w:left w:val="nil"/>
              <w:bottom w:val="nil"/>
              <w:right w:val="nil"/>
            </w:tcBorders>
            <w:shd w:val="clear" w:color="auto" w:fill="auto"/>
            <w:vAlign w:val="center"/>
            <w:hideMark/>
          </w:tcPr>
          <w:p w14:paraId="59DBD433"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0.005</w:t>
            </w:r>
          </w:p>
        </w:tc>
      </w:tr>
      <w:tr w:rsidR="0018495F" w:rsidRPr="0018495F" w14:paraId="6680EBBA" w14:textId="77777777" w:rsidTr="00A22234">
        <w:trPr>
          <w:trHeight w:val="348"/>
        </w:trPr>
        <w:tc>
          <w:tcPr>
            <w:tcW w:w="5044" w:type="dxa"/>
            <w:tcBorders>
              <w:top w:val="nil"/>
              <w:left w:val="nil"/>
              <w:bottom w:val="nil"/>
              <w:right w:val="nil"/>
            </w:tcBorders>
            <w:shd w:val="clear" w:color="auto" w:fill="auto"/>
            <w:vAlign w:val="center"/>
            <w:hideMark/>
          </w:tcPr>
          <w:p w14:paraId="031E8DA6" w14:textId="34BBBEBB" w:rsidR="008F0C7B" w:rsidRPr="0018495F" w:rsidRDefault="008F0C7B" w:rsidP="00A85BDF">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Recipient sex, male</w:t>
            </w:r>
          </w:p>
        </w:tc>
        <w:tc>
          <w:tcPr>
            <w:tcW w:w="2177" w:type="dxa"/>
            <w:tcBorders>
              <w:top w:val="nil"/>
              <w:left w:val="nil"/>
              <w:bottom w:val="nil"/>
              <w:right w:val="nil"/>
            </w:tcBorders>
            <w:shd w:val="clear" w:color="auto" w:fill="auto"/>
            <w:vAlign w:val="center"/>
            <w:hideMark/>
          </w:tcPr>
          <w:p w14:paraId="462CD59F" w14:textId="37230E18"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13 (81.3</w:t>
            </w:r>
            <w:r w:rsidR="008F0C7B" w:rsidRPr="0018495F">
              <w:rPr>
                <w:rFonts w:ascii="Book Antiqua" w:hAnsi="Book Antiqua"/>
                <w:sz w:val="24"/>
                <w:szCs w:val="24"/>
              </w:rPr>
              <w:t>)</w:t>
            </w:r>
          </w:p>
        </w:tc>
        <w:tc>
          <w:tcPr>
            <w:tcW w:w="2177" w:type="dxa"/>
            <w:tcBorders>
              <w:top w:val="nil"/>
              <w:left w:val="nil"/>
              <w:bottom w:val="nil"/>
              <w:right w:val="nil"/>
            </w:tcBorders>
            <w:shd w:val="clear" w:color="auto" w:fill="auto"/>
            <w:vAlign w:val="center"/>
            <w:hideMark/>
          </w:tcPr>
          <w:p w14:paraId="410C1712" w14:textId="537BA429"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33 (86.8</w:t>
            </w:r>
            <w:r w:rsidR="008F0C7B" w:rsidRPr="0018495F">
              <w:rPr>
                <w:rFonts w:ascii="Book Antiqua" w:hAnsi="Book Antiqua"/>
                <w:sz w:val="24"/>
                <w:szCs w:val="24"/>
              </w:rPr>
              <w:t>)</w:t>
            </w:r>
          </w:p>
        </w:tc>
        <w:tc>
          <w:tcPr>
            <w:tcW w:w="1188" w:type="dxa"/>
            <w:tcBorders>
              <w:top w:val="nil"/>
              <w:left w:val="nil"/>
              <w:bottom w:val="nil"/>
              <w:right w:val="nil"/>
            </w:tcBorders>
            <w:shd w:val="clear" w:color="auto" w:fill="auto"/>
            <w:vAlign w:val="center"/>
            <w:hideMark/>
          </w:tcPr>
          <w:p w14:paraId="07DDE403"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0.682</w:t>
            </w:r>
          </w:p>
        </w:tc>
      </w:tr>
      <w:tr w:rsidR="0018495F" w:rsidRPr="0018495F" w14:paraId="098313A9" w14:textId="77777777" w:rsidTr="00A22234">
        <w:trPr>
          <w:trHeight w:val="348"/>
        </w:trPr>
        <w:tc>
          <w:tcPr>
            <w:tcW w:w="5044" w:type="dxa"/>
            <w:tcBorders>
              <w:top w:val="nil"/>
              <w:left w:val="nil"/>
              <w:bottom w:val="nil"/>
              <w:right w:val="nil"/>
            </w:tcBorders>
            <w:shd w:val="clear" w:color="auto" w:fill="auto"/>
            <w:vAlign w:val="center"/>
            <w:hideMark/>
          </w:tcPr>
          <w:p w14:paraId="7AE037F3" w14:textId="33C81225" w:rsidR="008F0C7B" w:rsidRPr="0018495F" w:rsidRDefault="008F0C7B" w:rsidP="00A85BDF">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 xml:space="preserve">Etiology, </w:t>
            </w:r>
            <w:r w:rsidR="00CE65BE" w:rsidRPr="0018495F">
              <w:rPr>
                <w:rFonts w:ascii="Book Antiqua" w:hAnsi="Book Antiqua"/>
                <w:sz w:val="24"/>
                <w:szCs w:val="24"/>
              </w:rPr>
              <w:t xml:space="preserve">hepatitis </w:t>
            </w:r>
            <w:r w:rsidRPr="0018495F">
              <w:rPr>
                <w:rFonts w:ascii="Book Antiqua" w:hAnsi="Book Antiqua"/>
                <w:sz w:val="24"/>
                <w:szCs w:val="24"/>
              </w:rPr>
              <w:t>B</w:t>
            </w:r>
          </w:p>
        </w:tc>
        <w:tc>
          <w:tcPr>
            <w:tcW w:w="2177" w:type="dxa"/>
            <w:tcBorders>
              <w:top w:val="nil"/>
              <w:left w:val="nil"/>
              <w:bottom w:val="nil"/>
              <w:right w:val="nil"/>
            </w:tcBorders>
            <w:shd w:val="clear" w:color="auto" w:fill="auto"/>
            <w:vAlign w:val="center"/>
            <w:hideMark/>
          </w:tcPr>
          <w:p w14:paraId="06CF6F60" w14:textId="7F1D2508"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12 (75.0</w:t>
            </w:r>
            <w:r w:rsidR="008F0C7B" w:rsidRPr="0018495F">
              <w:rPr>
                <w:rFonts w:ascii="Book Antiqua" w:hAnsi="Book Antiqua"/>
                <w:sz w:val="24"/>
                <w:szCs w:val="24"/>
              </w:rPr>
              <w:t>)</w:t>
            </w:r>
          </w:p>
        </w:tc>
        <w:tc>
          <w:tcPr>
            <w:tcW w:w="2177" w:type="dxa"/>
            <w:tcBorders>
              <w:top w:val="nil"/>
              <w:left w:val="nil"/>
              <w:bottom w:val="nil"/>
              <w:right w:val="nil"/>
            </w:tcBorders>
            <w:shd w:val="clear" w:color="auto" w:fill="auto"/>
            <w:vAlign w:val="center"/>
            <w:hideMark/>
          </w:tcPr>
          <w:p w14:paraId="5EF0605C" w14:textId="56D9DBF7"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34 (89.5</w:t>
            </w:r>
            <w:r w:rsidR="008F0C7B" w:rsidRPr="0018495F">
              <w:rPr>
                <w:rFonts w:ascii="Book Antiqua" w:hAnsi="Book Antiqua"/>
                <w:sz w:val="24"/>
                <w:szCs w:val="24"/>
              </w:rPr>
              <w:t>)</w:t>
            </w:r>
          </w:p>
        </w:tc>
        <w:tc>
          <w:tcPr>
            <w:tcW w:w="1188" w:type="dxa"/>
            <w:tcBorders>
              <w:top w:val="nil"/>
              <w:left w:val="nil"/>
              <w:bottom w:val="nil"/>
              <w:right w:val="nil"/>
            </w:tcBorders>
            <w:shd w:val="clear" w:color="auto" w:fill="auto"/>
            <w:vAlign w:val="center"/>
            <w:hideMark/>
          </w:tcPr>
          <w:p w14:paraId="46AD82E3"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0.127</w:t>
            </w:r>
          </w:p>
        </w:tc>
      </w:tr>
      <w:tr w:rsidR="0018495F" w:rsidRPr="0018495F" w14:paraId="3BD28904" w14:textId="77777777" w:rsidTr="00A22234">
        <w:trPr>
          <w:trHeight w:val="348"/>
        </w:trPr>
        <w:tc>
          <w:tcPr>
            <w:tcW w:w="5044" w:type="dxa"/>
            <w:tcBorders>
              <w:top w:val="nil"/>
              <w:left w:val="nil"/>
              <w:bottom w:val="nil"/>
              <w:right w:val="nil"/>
            </w:tcBorders>
            <w:shd w:val="clear" w:color="auto" w:fill="auto"/>
            <w:vAlign w:val="center"/>
            <w:hideMark/>
          </w:tcPr>
          <w:p w14:paraId="04960208" w14:textId="03FCD4AA" w:rsidR="008F0C7B" w:rsidRPr="0018495F" w:rsidRDefault="008F0C7B" w:rsidP="00A85BDF">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MELD score</w:t>
            </w:r>
            <w:r w:rsidR="00736732" w:rsidRPr="00736732">
              <w:rPr>
                <w:rFonts w:ascii="Book Antiqua" w:hAnsi="Book Antiqua"/>
                <w:bCs/>
                <w:sz w:val="24"/>
                <w:szCs w:val="24"/>
                <w:vertAlign w:val="superscript"/>
              </w:rPr>
              <w:t>1</w:t>
            </w:r>
          </w:p>
        </w:tc>
        <w:tc>
          <w:tcPr>
            <w:tcW w:w="2177" w:type="dxa"/>
            <w:tcBorders>
              <w:top w:val="nil"/>
              <w:left w:val="nil"/>
              <w:bottom w:val="nil"/>
              <w:right w:val="nil"/>
            </w:tcBorders>
            <w:shd w:val="clear" w:color="auto" w:fill="auto"/>
            <w:vAlign w:val="center"/>
            <w:hideMark/>
          </w:tcPr>
          <w:p w14:paraId="09D892E6"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10.9 ± 9.1</w:t>
            </w:r>
          </w:p>
        </w:tc>
        <w:tc>
          <w:tcPr>
            <w:tcW w:w="2177" w:type="dxa"/>
            <w:tcBorders>
              <w:top w:val="nil"/>
              <w:left w:val="nil"/>
              <w:bottom w:val="nil"/>
              <w:right w:val="nil"/>
            </w:tcBorders>
            <w:shd w:val="clear" w:color="auto" w:fill="auto"/>
            <w:vAlign w:val="center"/>
            <w:hideMark/>
          </w:tcPr>
          <w:p w14:paraId="5488388D"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12.0 ± 8.2</w:t>
            </w:r>
          </w:p>
        </w:tc>
        <w:tc>
          <w:tcPr>
            <w:tcW w:w="1188" w:type="dxa"/>
            <w:tcBorders>
              <w:top w:val="nil"/>
              <w:left w:val="nil"/>
              <w:bottom w:val="nil"/>
              <w:right w:val="nil"/>
            </w:tcBorders>
            <w:shd w:val="clear" w:color="auto" w:fill="auto"/>
            <w:vAlign w:val="center"/>
            <w:hideMark/>
          </w:tcPr>
          <w:p w14:paraId="08EE5F81"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0.692</w:t>
            </w:r>
          </w:p>
        </w:tc>
      </w:tr>
      <w:tr w:rsidR="0018495F" w:rsidRPr="0018495F" w14:paraId="655ABE72" w14:textId="77777777" w:rsidTr="00A22234">
        <w:trPr>
          <w:trHeight w:val="348"/>
        </w:trPr>
        <w:tc>
          <w:tcPr>
            <w:tcW w:w="5044" w:type="dxa"/>
            <w:tcBorders>
              <w:top w:val="nil"/>
              <w:left w:val="nil"/>
              <w:bottom w:val="nil"/>
              <w:right w:val="nil"/>
            </w:tcBorders>
            <w:shd w:val="clear" w:color="auto" w:fill="auto"/>
            <w:vAlign w:val="center"/>
            <w:hideMark/>
          </w:tcPr>
          <w:p w14:paraId="16DF3E4A" w14:textId="1A354AA0" w:rsidR="008F0C7B" w:rsidRPr="0018495F" w:rsidRDefault="008F0C7B" w:rsidP="00A85BDF">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GRWR</w:t>
            </w:r>
            <w:r w:rsidR="00736732" w:rsidRPr="00736732">
              <w:rPr>
                <w:rFonts w:ascii="Book Antiqua" w:hAnsi="Book Antiqua"/>
                <w:bCs/>
                <w:sz w:val="24"/>
                <w:szCs w:val="24"/>
                <w:vertAlign w:val="superscript"/>
              </w:rPr>
              <w:t>1</w:t>
            </w:r>
          </w:p>
        </w:tc>
        <w:tc>
          <w:tcPr>
            <w:tcW w:w="2177" w:type="dxa"/>
            <w:tcBorders>
              <w:top w:val="nil"/>
              <w:left w:val="nil"/>
              <w:bottom w:val="nil"/>
              <w:right w:val="nil"/>
            </w:tcBorders>
            <w:shd w:val="clear" w:color="auto" w:fill="auto"/>
            <w:vAlign w:val="center"/>
            <w:hideMark/>
          </w:tcPr>
          <w:p w14:paraId="0D655C93"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1.27 ± 0.20</w:t>
            </w:r>
          </w:p>
        </w:tc>
        <w:tc>
          <w:tcPr>
            <w:tcW w:w="2177" w:type="dxa"/>
            <w:tcBorders>
              <w:top w:val="nil"/>
              <w:left w:val="nil"/>
              <w:bottom w:val="nil"/>
              <w:right w:val="nil"/>
            </w:tcBorders>
            <w:shd w:val="clear" w:color="auto" w:fill="auto"/>
            <w:vAlign w:val="center"/>
            <w:hideMark/>
          </w:tcPr>
          <w:p w14:paraId="049D3604"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1.28 ± 0.26</w:t>
            </w:r>
          </w:p>
        </w:tc>
        <w:tc>
          <w:tcPr>
            <w:tcW w:w="1188" w:type="dxa"/>
            <w:tcBorders>
              <w:top w:val="nil"/>
              <w:left w:val="nil"/>
              <w:bottom w:val="nil"/>
              <w:right w:val="nil"/>
            </w:tcBorders>
            <w:shd w:val="clear" w:color="auto" w:fill="auto"/>
            <w:vAlign w:val="center"/>
            <w:hideMark/>
          </w:tcPr>
          <w:p w14:paraId="1E2DFD4A"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0.919</w:t>
            </w:r>
          </w:p>
        </w:tc>
      </w:tr>
      <w:tr w:rsidR="0018495F" w:rsidRPr="0018495F" w14:paraId="6DB23F54" w14:textId="77777777" w:rsidTr="00A22234">
        <w:trPr>
          <w:trHeight w:val="348"/>
        </w:trPr>
        <w:tc>
          <w:tcPr>
            <w:tcW w:w="5044" w:type="dxa"/>
            <w:tcBorders>
              <w:top w:val="nil"/>
              <w:left w:val="nil"/>
              <w:bottom w:val="nil"/>
              <w:right w:val="nil"/>
            </w:tcBorders>
            <w:shd w:val="clear" w:color="auto" w:fill="auto"/>
            <w:vAlign w:val="center"/>
            <w:hideMark/>
          </w:tcPr>
          <w:p w14:paraId="65490EF4" w14:textId="4E72929C" w:rsidR="008F0C7B" w:rsidRPr="0018495F" w:rsidRDefault="008F0C7B" w:rsidP="00A85BDF">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Pre-transplant locoregional treatment</w:t>
            </w:r>
          </w:p>
        </w:tc>
        <w:tc>
          <w:tcPr>
            <w:tcW w:w="2177" w:type="dxa"/>
            <w:tcBorders>
              <w:top w:val="nil"/>
              <w:left w:val="nil"/>
              <w:bottom w:val="nil"/>
              <w:right w:val="nil"/>
            </w:tcBorders>
            <w:shd w:val="clear" w:color="auto" w:fill="auto"/>
            <w:vAlign w:val="center"/>
            <w:hideMark/>
          </w:tcPr>
          <w:p w14:paraId="3ECF83ED" w14:textId="7712E285"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13 (81.3</w:t>
            </w:r>
            <w:r w:rsidR="008F0C7B" w:rsidRPr="0018495F">
              <w:rPr>
                <w:rFonts w:ascii="Book Antiqua" w:hAnsi="Book Antiqua"/>
                <w:sz w:val="24"/>
                <w:szCs w:val="24"/>
              </w:rPr>
              <w:t>)</w:t>
            </w:r>
          </w:p>
        </w:tc>
        <w:tc>
          <w:tcPr>
            <w:tcW w:w="2177" w:type="dxa"/>
            <w:tcBorders>
              <w:top w:val="nil"/>
              <w:left w:val="nil"/>
              <w:bottom w:val="nil"/>
              <w:right w:val="nil"/>
            </w:tcBorders>
            <w:shd w:val="clear" w:color="auto" w:fill="auto"/>
            <w:vAlign w:val="center"/>
            <w:hideMark/>
          </w:tcPr>
          <w:p w14:paraId="3A04FA68" w14:textId="65F90969"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35 (92.1</w:t>
            </w:r>
            <w:r w:rsidR="008F0C7B" w:rsidRPr="0018495F">
              <w:rPr>
                <w:rFonts w:ascii="Book Antiqua" w:hAnsi="Book Antiqua"/>
                <w:sz w:val="24"/>
                <w:szCs w:val="24"/>
              </w:rPr>
              <w:t>)</w:t>
            </w:r>
          </w:p>
        </w:tc>
        <w:tc>
          <w:tcPr>
            <w:tcW w:w="1188" w:type="dxa"/>
            <w:tcBorders>
              <w:top w:val="nil"/>
              <w:left w:val="nil"/>
              <w:bottom w:val="nil"/>
              <w:right w:val="nil"/>
            </w:tcBorders>
            <w:shd w:val="clear" w:color="auto" w:fill="auto"/>
            <w:vAlign w:val="center"/>
            <w:hideMark/>
          </w:tcPr>
          <w:p w14:paraId="6C07436B"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0.346</w:t>
            </w:r>
          </w:p>
        </w:tc>
      </w:tr>
      <w:tr w:rsidR="0018495F" w:rsidRPr="0018495F" w14:paraId="03FA632A" w14:textId="77777777" w:rsidTr="00A22234">
        <w:trPr>
          <w:trHeight w:val="348"/>
        </w:trPr>
        <w:tc>
          <w:tcPr>
            <w:tcW w:w="5044" w:type="dxa"/>
            <w:tcBorders>
              <w:top w:val="nil"/>
              <w:left w:val="nil"/>
              <w:bottom w:val="nil"/>
              <w:right w:val="nil"/>
            </w:tcBorders>
            <w:shd w:val="clear" w:color="auto" w:fill="auto"/>
            <w:vAlign w:val="center"/>
            <w:hideMark/>
          </w:tcPr>
          <w:p w14:paraId="6A34633D" w14:textId="77777777" w:rsidR="008F0C7B" w:rsidRPr="0018495F" w:rsidRDefault="00A77D4B" w:rsidP="00A85BDF">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Tumor marker</w:t>
            </w:r>
            <w:r w:rsidR="008F0C7B" w:rsidRPr="0018495F">
              <w:rPr>
                <w:rFonts w:ascii="Book Antiqua" w:hAnsi="Book Antiqua"/>
                <w:sz w:val="24"/>
                <w:szCs w:val="24"/>
              </w:rPr>
              <w:t xml:space="preserve"> at transplantation</w:t>
            </w:r>
          </w:p>
        </w:tc>
        <w:tc>
          <w:tcPr>
            <w:tcW w:w="2177" w:type="dxa"/>
            <w:tcBorders>
              <w:top w:val="nil"/>
              <w:left w:val="nil"/>
              <w:bottom w:val="nil"/>
              <w:right w:val="nil"/>
            </w:tcBorders>
            <w:shd w:val="clear" w:color="auto" w:fill="auto"/>
            <w:vAlign w:val="center"/>
            <w:hideMark/>
          </w:tcPr>
          <w:p w14:paraId="76D00063"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c>
          <w:tcPr>
            <w:tcW w:w="2177" w:type="dxa"/>
            <w:tcBorders>
              <w:top w:val="nil"/>
              <w:left w:val="nil"/>
              <w:bottom w:val="nil"/>
              <w:right w:val="nil"/>
            </w:tcBorders>
            <w:shd w:val="clear" w:color="auto" w:fill="auto"/>
            <w:vAlign w:val="center"/>
            <w:hideMark/>
          </w:tcPr>
          <w:p w14:paraId="24ABBF04"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c>
          <w:tcPr>
            <w:tcW w:w="1188" w:type="dxa"/>
            <w:tcBorders>
              <w:top w:val="nil"/>
              <w:left w:val="nil"/>
              <w:bottom w:val="nil"/>
              <w:right w:val="nil"/>
            </w:tcBorders>
            <w:shd w:val="clear" w:color="auto" w:fill="auto"/>
            <w:vAlign w:val="center"/>
            <w:hideMark/>
          </w:tcPr>
          <w:p w14:paraId="6BCBC967"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r>
      <w:tr w:rsidR="0018495F" w:rsidRPr="0018495F" w14:paraId="451F79BE" w14:textId="77777777" w:rsidTr="00A22234">
        <w:trPr>
          <w:trHeight w:val="348"/>
        </w:trPr>
        <w:tc>
          <w:tcPr>
            <w:tcW w:w="5044" w:type="dxa"/>
            <w:tcBorders>
              <w:top w:val="nil"/>
              <w:left w:val="nil"/>
              <w:bottom w:val="nil"/>
              <w:right w:val="nil"/>
            </w:tcBorders>
            <w:shd w:val="clear" w:color="auto" w:fill="auto"/>
            <w:vAlign w:val="center"/>
            <w:hideMark/>
          </w:tcPr>
          <w:p w14:paraId="37BB07B8" w14:textId="7C541ED6" w:rsidR="008F0C7B" w:rsidRPr="0018495F" w:rsidRDefault="00CE65BE" w:rsidP="00A85BDF">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AFP</w:t>
            </w:r>
            <w:r w:rsidR="00736732" w:rsidRPr="00736732">
              <w:rPr>
                <w:rFonts w:ascii="Book Antiqua" w:hAnsi="Book Antiqua"/>
                <w:bCs/>
                <w:sz w:val="24"/>
                <w:szCs w:val="24"/>
                <w:vertAlign w:val="superscript"/>
              </w:rPr>
              <w:t>1</w:t>
            </w:r>
          </w:p>
        </w:tc>
        <w:tc>
          <w:tcPr>
            <w:tcW w:w="2177" w:type="dxa"/>
            <w:tcBorders>
              <w:top w:val="nil"/>
              <w:left w:val="nil"/>
              <w:bottom w:val="nil"/>
              <w:right w:val="nil"/>
            </w:tcBorders>
            <w:shd w:val="clear" w:color="auto" w:fill="auto"/>
            <w:vAlign w:val="center"/>
            <w:hideMark/>
          </w:tcPr>
          <w:p w14:paraId="1D23DFEF" w14:textId="778908D8"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213.0 ± 371.8</w:t>
            </w:r>
          </w:p>
        </w:tc>
        <w:tc>
          <w:tcPr>
            <w:tcW w:w="2177" w:type="dxa"/>
            <w:tcBorders>
              <w:top w:val="nil"/>
              <w:left w:val="nil"/>
              <w:bottom w:val="nil"/>
              <w:right w:val="nil"/>
            </w:tcBorders>
            <w:shd w:val="clear" w:color="auto" w:fill="auto"/>
            <w:vAlign w:val="center"/>
            <w:hideMark/>
          </w:tcPr>
          <w:p w14:paraId="04528F3F" w14:textId="5F254B04"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829.6 ± 2040.7</w:t>
            </w:r>
          </w:p>
        </w:tc>
        <w:tc>
          <w:tcPr>
            <w:tcW w:w="1188" w:type="dxa"/>
            <w:tcBorders>
              <w:top w:val="nil"/>
              <w:left w:val="nil"/>
              <w:bottom w:val="nil"/>
              <w:right w:val="nil"/>
            </w:tcBorders>
            <w:shd w:val="clear" w:color="auto" w:fill="auto"/>
            <w:vAlign w:val="center"/>
            <w:hideMark/>
          </w:tcPr>
          <w:p w14:paraId="6E4E18EF"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0.043</w:t>
            </w:r>
          </w:p>
        </w:tc>
      </w:tr>
      <w:tr w:rsidR="0018495F" w:rsidRPr="0018495F" w14:paraId="43147AF1" w14:textId="77777777" w:rsidTr="00A22234">
        <w:trPr>
          <w:trHeight w:val="348"/>
        </w:trPr>
        <w:tc>
          <w:tcPr>
            <w:tcW w:w="5044" w:type="dxa"/>
            <w:tcBorders>
              <w:top w:val="nil"/>
              <w:left w:val="nil"/>
              <w:bottom w:val="nil"/>
              <w:right w:val="nil"/>
            </w:tcBorders>
            <w:shd w:val="clear" w:color="auto" w:fill="auto"/>
            <w:vAlign w:val="center"/>
            <w:hideMark/>
          </w:tcPr>
          <w:p w14:paraId="638E3DAC" w14:textId="77777777" w:rsidR="008F0C7B" w:rsidRPr="0018495F" w:rsidRDefault="008F0C7B" w:rsidP="00A85BDF">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HCC characteristics at pathology</w:t>
            </w:r>
          </w:p>
        </w:tc>
        <w:tc>
          <w:tcPr>
            <w:tcW w:w="2177" w:type="dxa"/>
            <w:tcBorders>
              <w:top w:val="nil"/>
              <w:left w:val="nil"/>
              <w:bottom w:val="nil"/>
              <w:right w:val="nil"/>
            </w:tcBorders>
            <w:shd w:val="clear" w:color="auto" w:fill="auto"/>
            <w:vAlign w:val="center"/>
            <w:hideMark/>
          </w:tcPr>
          <w:p w14:paraId="62E0CC8B"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c>
          <w:tcPr>
            <w:tcW w:w="2177" w:type="dxa"/>
            <w:tcBorders>
              <w:top w:val="nil"/>
              <w:left w:val="nil"/>
              <w:bottom w:val="nil"/>
              <w:right w:val="nil"/>
            </w:tcBorders>
            <w:shd w:val="clear" w:color="auto" w:fill="auto"/>
            <w:vAlign w:val="center"/>
            <w:hideMark/>
          </w:tcPr>
          <w:p w14:paraId="6513E143"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c>
          <w:tcPr>
            <w:tcW w:w="1188" w:type="dxa"/>
            <w:tcBorders>
              <w:top w:val="nil"/>
              <w:left w:val="nil"/>
              <w:bottom w:val="nil"/>
              <w:right w:val="nil"/>
            </w:tcBorders>
            <w:shd w:val="clear" w:color="auto" w:fill="auto"/>
            <w:vAlign w:val="center"/>
            <w:hideMark/>
          </w:tcPr>
          <w:p w14:paraId="46B5AF57"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r>
      <w:tr w:rsidR="0018495F" w:rsidRPr="0018495F" w14:paraId="69BD02EE" w14:textId="77777777" w:rsidTr="00A22234">
        <w:trPr>
          <w:trHeight w:val="348"/>
        </w:trPr>
        <w:tc>
          <w:tcPr>
            <w:tcW w:w="5044" w:type="dxa"/>
            <w:tcBorders>
              <w:top w:val="nil"/>
              <w:left w:val="nil"/>
              <w:bottom w:val="nil"/>
              <w:right w:val="nil"/>
            </w:tcBorders>
            <w:shd w:val="clear" w:color="auto" w:fill="auto"/>
            <w:vAlign w:val="center"/>
            <w:hideMark/>
          </w:tcPr>
          <w:p w14:paraId="03BD3D55" w14:textId="4339C841" w:rsidR="008F0C7B" w:rsidRPr="0018495F" w:rsidRDefault="00CE65BE" w:rsidP="00A85BDF">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Number</w:t>
            </w:r>
            <w:r w:rsidR="00736732" w:rsidRPr="00736732">
              <w:rPr>
                <w:rFonts w:ascii="Book Antiqua" w:hAnsi="Book Antiqua"/>
                <w:bCs/>
                <w:sz w:val="24"/>
                <w:szCs w:val="24"/>
                <w:vertAlign w:val="superscript"/>
              </w:rPr>
              <w:t>1</w:t>
            </w:r>
          </w:p>
        </w:tc>
        <w:tc>
          <w:tcPr>
            <w:tcW w:w="2177" w:type="dxa"/>
            <w:tcBorders>
              <w:top w:val="nil"/>
              <w:left w:val="nil"/>
              <w:bottom w:val="nil"/>
              <w:right w:val="nil"/>
            </w:tcBorders>
            <w:shd w:val="clear" w:color="auto" w:fill="auto"/>
            <w:vAlign w:val="center"/>
            <w:hideMark/>
          </w:tcPr>
          <w:p w14:paraId="0DE687D3"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1.2 ± 0.6</w:t>
            </w:r>
          </w:p>
        </w:tc>
        <w:tc>
          <w:tcPr>
            <w:tcW w:w="2177" w:type="dxa"/>
            <w:tcBorders>
              <w:top w:val="nil"/>
              <w:left w:val="nil"/>
              <w:bottom w:val="nil"/>
              <w:right w:val="nil"/>
            </w:tcBorders>
            <w:shd w:val="clear" w:color="auto" w:fill="auto"/>
            <w:vAlign w:val="center"/>
            <w:hideMark/>
          </w:tcPr>
          <w:p w14:paraId="5FF567FE"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2.9 ± 2.0</w:t>
            </w:r>
          </w:p>
        </w:tc>
        <w:tc>
          <w:tcPr>
            <w:tcW w:w="1188" w:type="dxa"/>
            <w:tcBorders>
              <w:top w:val="nil"/>
              <w:left w:val="nil"/>
              <w:bottom w:val="nil"/>
              <w:right w:val="nil"/>
            </w:tcBorders>
            <w:shd w:val="clear" w:color="auto" w:fill="auto"/>
            <w:vAlign w:val="center"/>
            <w:hideMark/>
          </w:tcPr>
          <w:p w14:paraId="64A359E8"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&lt; 0.001</w:t>
            </w:r>
          </w:p>
        </w:tc>
      </w:tr>
      <w:tr w:rsidR="0018495F" w:rsidRPr="0018495F" w14:paraId="4E2EF1F6" w14:textId="77777777" w:rsidTr="00A22234">
        <w:trPr>
          <w:trHeight w:val="348"/>
        </w:trPr>
        <w:tc>
          <w:tcPr>
            <w:tcW w:w="5044" w:type="dxa"/>
            <w:tcBorders>
              <w:top w:val="nil"/>
              <w:left w:val="nil"/>
              <w:bottom w:val="nil"/>
              <w:right w:val="nil"/>
            </w:tcBorders>
            <w:shd w:val="clear" w:color="auto" w:fill="auto"/>
            <w:vAlign w:val="center"/>
            <w:hideMark/>
          </w:tcPr>
          <w:p w14:paraId="132642A6" w14:textId="73BACE38" w:rsidR="008F0C7B" w:rsidRPr="0018495F" w:rsidRDefault="00CE65BE" w:rsidP="00A85BDF">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Maximal tumor size</w:t>
            </w:r>
            <w:r w:rsidR="00736732" w:rsidRPr="00736732">
              <w:rPr>
                <w:rFonts w:ascii="Book Antiqua" w:hAnsi="Book Antiqua"/>
                <w:bCs/>
                <w:sz w:val="24"/>
                <w:szCs w:val="24"/>
                <w:vertAlign w:val="superscript"/>
              </w:rPr>
              <w:t>1</w:t>
            </w:r>
          </w:p>
        </w:tc>
        <w:tc>
          <w:tcPr>
            <w:tcW w:w="2177" w:type="dxa"/>
            <w:tcBorders>
              <w:top w:val="nil"/>
              <w:left w:val="nil"/>
              <w:bottom w:val="nil"/>
              <w:right w:val="nil"/>
            </w:tcBorders>
            <w:shd w:val="clear" w:color="auto" w:fill="auto"/>
            <w:vAlign w:val="center"/>
            <w:hideMark/>
          </w:tcPr>
          <w:p w14:paraId="3DD79A25"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2.33 ± 1.10</w:t>
            </w:r>
          </w:p>
        </w:tc>
        <w:tc>
          <w:tcPr>
            <w:tcW w:w="2177" w:type="dxa"/>
            <w:tcBorders>
              <w:top w:val="nil"/>
              <w:left w:val="nil"/>
              <w:bottom w:val="nil"/>
              <w:right w:val="nil"/>
            </w:tcBorders>
            <w:shd w:val="clear" w:color="auto" w:fill="auto"/>
            <w:vAlign w:val="center"/>
            <w:hideMark/>
          </w:tcPr>
          <w:p w14:paraId="13414DFE"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5.93 ± 4.41</w:t>
            </w:r>
          </w:p>
        </w:tc>
        <w:tc>
          <w:tcPr>
            <w:tcW w:w="1188" w:type="dxa"/>
            <w:tcBorders>
              <w:top w:val="nil"/>
              <w:left w:val="nil"/>
              <w:bottom w:val="nil"/>
              <w:right w:val="nil"/>
            </w:tcBorders>
            <w:shd w:val="clear" w:color="auto" w:fill="auto"/>
            <w:vAlign w:val="center"/>
            <w:hideMark/>
          </w:tcPr>
          <w:p w14:paraId="4B59C6DD"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&lt; 0.001</w:t>
            </w:r>
          </w:p>
        </w:tc>
      </w:tr>
      <w:tr w:rsidR="0018495F" w:rsidRPr="0018495F" w14:paraId="56EA35BD" w14:textId="77777777" w:rsidTr="00A22234">
        <w:trPr>
          <w:trHeight w:val="348"/>
        </w:trPr>
        <w:tc>
          <w:tcPr>
            <w:tcW w:w="5044" w:type="dxa"/>
            <w:tcBorders>
              <w:top w:val="nil"/>
              <w:left w:val="nil"/>
              <w:bottom w:val="nil"/>
              <w:right w:val="nil"/>
            </w:tcBorders>
            <w:shd w:val="clear" w:color="auto" w:fill="auto"/>
            <w:vAlign w:val="center"/>
            <w:hideMark/>
          </w:tcPr>
          <w:p w14:paraId="7A0556DC" w14:textId="153C642B" w:rsidR="008F0C7B" w:rsidRPr="0018495F" w:rsidRDefault="00CE65BE" w:rsidP="00A85BDF">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Microvascular invasion</w:t>
            </w:r>
          </w:p>
        </w:tc>
        <w:tc>
          <w:tcPr>
            <w:tcW w:w="2177" w:type="dxa"/>
            <w:tcBorders>
              <w:top w:val="nil"/>
              <w:left w:val="nil"/>
              <w:bottom w:val="nil"/>
              <w:right w:val="nil"/>
            </w:tcBorders>
            <w:shd w:val="clear" w:color="auto" w:fill="auto"/>
            <w:vAlign w:val="center"/>
            <w:hideMark/>
          </w:tcPr>
          <w:p w14:paraId="39E236B9" w14:textId="1F3254AB"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7 (50.0</w:t>
            </w:r>
            <w:r w:rsidR="008F0C7B" w:rsidRPr="0018495F">
              <w:rPr>
                <w:rFonts w:ascii="Book Antiqua" w:hAnsi="Book Antiqua"/>
                <w:sz w:val="24"/>
                <w:szCs w:val="24"/>
              </w:rPr>
              <w:t>)</w:t>
            </w:r>
          </w:p>
        </w:tc>
        <w:tc>
          <w:tcPr>
            <w:tcW w:w="2177" w:type="dxa"/>
            <w:tcBorders>
              <w:top w:val="nil"/>
              <w:left w:val="nil"/>
              <w:bottom w:val="nil"/>
              <w:right w:val="nil"/>
            </w:tcBorders>
            <w:shd w:val="clear" w:color="auto" w:fill="auto"/>
            <w:vAlign w:val="center"/>
            <w:hideMark/>
          </w:tcPr>
          <w:p w14:paraId="365A3A57" w14:textId="76A55D08"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23 (63.9</w:t>
            </w:r>
            <w:r w:rsidR="008F0C7B" w:rsidRPr="0018495F">
              <w:rPr>
                <w:rFonts w:ascii="Book Antiqua" w:hAnsi="Book Antiqua"/>
                <w:sz w:val="24"/>
                <w:szCs w:val="24"/>
              </w:rPr>
              <w:t>)</w:t>
            </w:r>
          </w:p>
        </w:tc>
        <w:tc>
          <w:tcPr>
            <w:tcW w:w="1188" w:type="dxa"/>
            <w:tcBorders>
              <w:top w:val="nil"/>
              <w:left w:val="nil"/>
              <w:bottom w:val="nil"/>
              <w:right w:val="nil"/>
            </w:tcBorders>
            <w:shd w:val="clear" w:color="auto" w:fill="auto"/>
            <w:vAlign w:val="center"/>
            <w:hideMark/>
          </w:tcPr>
          <w:p w14:paraId="3E7CDAFF"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0.368</w:t>
            </w:r>
          </w:p>
        </w:tc>
      </w:tr>
      <w:tr w:rsidR="0018495F" w:rsidRPr="0018495F" w14:paraId="605713BE" w14:textId="77777777" w:rsidTr="00A22234">
        <w:trPr>
          <w:trHeight w:val="348"/>
        </w:trPr>
        <w:tc>
          <w:tcPr>
            <w:tcW w:w="5044" w:type="dxa"/>
            <w:tcBorders>
              <w:top w:val="nil"/>
              <w:left w:val="nil"/>
              <w:bottom w:val="nil"/>
              <w:right w:val="nil"/>
            </w:tcBorders>
            <w:shd w:val="clear" w:color="auto" w:fill="auto"/>
            <w:vAlign w:val="center"/>
            <w:hideMark/>
          </w:tcPr>
          <w:p w14:paraId="721C69FA" w14:textId="282E9555" w:rsidR="008F0C7B" w:rsidRPr="0018495F" w:rsidRDefault="00CE65BE" w:rsidP="00A85BDF">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E-S grade III-IV</w:t>
            </w:r>
          </w:p>
        </w:tc>
        <w:tc>
          <w:tcPr>
            <w:tcW w:w="2177" w:type="dxa"/>
            <w:tcBorders>
              <w:top w:val="nil"/>
              <w:left w:val="nil"/>
              <w:bottom w:val="nil"/>
              <w:right w:val="nil"/>
            </w:tcBorders>
            <w:shd w:val="clear" w:color="auto" w:fill="auto"/>
            <w:vAlign w:val="center"/>
            <w:hideMark/>
          </w:tcPr>
          <w:p w14:paraId="471A7F40" w14:textId="64040BE1"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6 (46.2</w:t>
            </w:r>
            <w:r w:rsidR="008F0C7B" w:rsidRPr="0018495F">
              <w:rPr>
                <w:rFonts w:ascii="Book Antiqua" w:hAnsi="Book Antiqua"/>
                <w:sz w:val="24"/>
                <w:szCs w:val="24"/>
              </w:rPr>
              <w:t>)</w:t>
            </w:r>
          </w:p>
        </w:tc>
        <w:tc>
          <w:tcPr>
            <w:tcW w:w="2177" w:type="dxa"/>
            <w:tcBorders>
              <w:top w:val="nil"/>
              <w:left w:val="nil"/>
              <w:bottom w:val="nil"/>
              <w:right w:val="nil"/>
            </w:tcBorders>
            <w:shd w:val="clear" w:color="auto" w:fill="auto"/>
            <w:vAlign w:val="center"/>
            <w:hideMark/>
          </w:tcPr>
          <w:p w14:paraId="5E909596" w14:textId="2767FCAB"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19 (54.3</w:t>
            </w:r>
            <w:r w:rsidR="008F0C7B" w:rsidRPr="0018495F">
              <w:rPr>
                <w:rFonts w:ascii="Book Antiqua" w:hAnsi="Book Antiqua"/>
                <w:sz w:val="24"/>
                <w:szCs w:val="24"/>
              </w:rPr>
              <w:t>)</w:t>
            </w:r>
          </w:p>
        </w:tc>
        <w:tc>
          <w:tcPr>
            <w:tcW w:w="1188" w:type="dxa"/>
            <w:tcBorders>
              <w:top w:val="nil"/>
              <w:left w:val="nil"/>
              <w:bottom w:val="nil"/>
              <w:right w:val="nil"/>
            </w:tcBorders>
            <w:shd w:val="clear" w:color="auto" w:fill="auto"/>
            <w:vAlign w:val="center"/>
            <w:hideMark/>
          </w:tcPr>
          <w:p w14:paraId="6BC78570"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0.616</w:t>
            </w:r>
          </w:p>
        </w:tc>
      </w:tr>
      <w:tr w:rsidR="0018495F" w:rsidRPr="0018495F" w14:paraId="57D9C61F" w14:textId="77777777" w:rsidTr="00A22234">
        <w:trPr>
          <w:trHeight w:val="348"/>
        </w:trPr>
        <w:tc>
          <w:tcPr>
            <w:tcW w:w="5044" w:type="dxa"/>
            <w:tcBorders>
              <w:top w:val="nil"/>
              <w:left w:val="nil"/>
              <w:bottom w:val="nil"/>
              <w:right w:val="nil"/>
            </w:tcBorders>
            <w:shd w:val="clear" w:color="auto" w:fill="auto"/>
            <w:vAlign w:val="center"/>
            <w:hideMark/>
          </w:tcPr>
          <w:p w14:paraId="079D5C2F" w14:textId="77777777" w:rsidR="008F0C7B" w:rsidRPr="0018495F" w:rsidRDefault="008F0C7B" w:rsidP="00A85BDF">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Recurrent HCC patterns</w:t>
            </w:r>
          </w:p>
        </w:tc>
        <w:tc>
          <w:tcPr>
            <w:tcW w:w="2177" w:type="dxa"/>
            <w:tcBorders>
              <w:top w:val="nil"/>
              <w:left w:val="nil"/>
              <w:bottom w:val="nil"/>
              <w:right w:val="nil"/>
            </w:tcBorders>
            <w:shd w:val="clear" w:color="auto" w:fill="auto"/>
            <w:vAlign w:val="center"/>
            <w:hideMark/>
          </w:tcPr>
          <w:p w14:paraId="3AE629BA"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c>
          <w:tcPr>
            <w:tcW w:w="2177" w:type="dxa"/>
            <w:tcBorders>
              <w:top w:val="nil"/>
              <w:left w:val="nil"/>
              <w:bottom w:val="nil"/>
              <w:right w:val="nil"/>
            </w:tcBorders>
            <w:shd w:val="clear" w:color="auto" w:fill="auto"/>
            <w:vAlign w:val="center"/>
            <w:hideMark/>
          </w:tcPr>
          <w:p w14:paraId="2ADB9652"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c>
          <w:tcPr>
            <w:tcW w:w="1188" w:type="dxa"/>
            <w:tcBorders>
              <w:top w:val="nil"/>
              <w:left w:val="nil"/>
              <w:bottom w:val="nil"/>
              <w:right w:val="nil"/>
            </w:tcBorders>
            <w:shd w:val="clear" w:color="auto" w:fill="auto"/>
            <w:vAlign w:val="center"/>
            <w:hideMark/>
          </w:tcPr>
          <w:p w14:paraId="452281C9"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r>
      <w:tr w:rsidR="0018495F" w:rsidRPr="0018495F" w14:paraId="7EB99F52" w14:textId="77777777" w:rsidTr="00A22234">
        <w:trPr>
          <w:trHeight w:val="348"/>
        </w:trPr>
        <w:tc>
          <w:tcPr>
            <w:tcW w:w="5044" w:type="dxa"/>
            <w:tcBorders>
              <w:top w:val="nil"/>
              <w:left w:val="nil"/>
              <w:bottom w:val="nil"/>
              <w:right w:val="nil"/>
            </w:tcBorders>
            <w:shd w:val="clear" w:color="auto" w:fill="auto"/>
            <w:vAlign w:val="center"/>
          </w:tcPr>
          <w:p w14:paraId="589285C0" w14:textId="5788EAD7" w:rsidR="008F0C7B" w:rsidRPr="00A85BDF" w:rsidRDefault="00CE65BE" w:rsidP="00A85BDF">
            <w:pPr>
              <w:wordWrap/>
              <w:adjustRightInd w:val="0"/>
              <w:snapToGrid w:val="0"/>
              <w:spacing w:after="0" w:line="360" w:lineRule="auto"/>
              <w:jc w:val="left"/>
              <w:rPr>
                <w:rFonts w:ascii="Book Antiqua" w:eastAsia="SimSun" w:hAnsi="Book Antiqua"/>
                <w:sz w:val="24"/>
                <w:szCs w:val="24"/>
                <w:lang w:eastAsia="zh-CN"/>
              </w:rPr>
            </w:pPr>
            <w:r>
              <w:rPr>
                <w:rFonts w:ascii="Book Antiqua" w:hAnsi="Book Antiqua"/>
                <w:sz w:val="24"/>
                <w:szCs w:val="24"/>
              </w:rPr>
              <w:t xml:space="preserve"> </w:t>
            </w:r>
            <w:r w:rsidR="00A85BDF">
              <w:rPr>
                <w:rFonts w:ascii="Book Antiqua" w:hAnsi="Book Antiqua"/>
                <w:sz w:val="24"/>
                <w:szCs w:val="24"/>
              </w:rPr>
              <w:t>Recurrence rates</w:t>
            </w:r>
            <w:r w:rsidR="008F0C7B" w:rsidRPr="0018495F">
              <w:rPr>
                <w:rFonts w:ascii="Book Antiqua" w:hAnsi="Book Antiqua"/>
                <w:sz w:val="24"/>
                <w:szCs w:val="24"/>
              </w:rPr>
              <w:t xml:space="preserve"> </w:t>
            </w:r>
          </w:p>
        </w:tc>
        <w:tc>
          <w:tcPr>
            <w:tcW w:w="2177" w:type="dxa"/>
            <w:tcBorders>
              <w:top w:val="nil"/>
              <w:left w:val="nil"/>
              <w:bottom w:val="nil"/>
              <w:right w:val="nil"/>
            </w:tcBorders>
            <w:shd w:val="clear" w:color="auto" w:fill="auto"/>
            <w:vAlign w:val="center"/>
          </w:tcPr>
          <w:p w14:paraId="08220593"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8.9%</w:t>
            </w:r>
          </w:p>
        </w:tc>
        <w:tc>
          <w:tcPr>
            <w:tcW w:w="2177" w:type="dxa"/>
            <w:tcBorders>
              <w:top w:val="nil"/>
              <w:left w:val="nil"/>
              <w:bottom w:val="nil"/>
              <w:right w:val="nil"/>
            </w:tcBorders>
            <w:shd w:val="clear" w:color="auto" w:fill="auto"/>
            <w:vAlign w:val="center"/>
          </w:tcPr>
          <w:p w14:paraId="1C3C7E52"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33.6%</w:t>
            </w:r>
          </w:p>
        </w:tc>
        <w:tc>
          <w:tcPr>
            <w:tcW w:w="1188" w:type="dxa"/>
            <w:tcBorders>
              <w:top w:val="nil"/>
              <w:left w:val="nil"/>
              <w:bottom w:val="nil"/>
              <w:right w:val="nil"/>
            </w:tcBorders>
            <w:shd w:val="clear" w:color="auto" w:fill="auto"/>
            <w:vAlign w:val="center"/>
          </w:tcPr>
          <w:p w14:paraId="57C6BFD1" w14:textId="6E781C7E"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&lt;</w:t>
            </w:r>
            <w:r w:rsidR="00A85BDF">
              <w:rPr>
                <w:rFonts w:ascii="Book Antiqua" w:eastAsia="SimSun" w:hAnsi="Book Antiqua" w:hint="eastAsia"/>
                <w:sz w:val="24"/>
                <w:szCs w:val="24"/>
                <w:lang w:eastAsia="zh-CN"/>
              </w:rPr>
              <w:t xml:space="preserve"> </w:t>
            </w:r>
            <w:r w:rsidRPr="0018495F">
              <w:rPr>
                <w:rFonts w:ascii="Book Antiqua" w:hAnsi="Book Antiqua"/>
                <w:sz w:val="24"/>
                <w:szCs w:val="24"/>
              </w:rPr>
              <w:t>0.001</w:t>
            </w:r>
          </w:p>
        </w:tc>
      </w:tr>
      <w:tr w:rsidR="0018495F" w:rsidRPr="0018495F" w14:paraId="0430C943" w14:textId="77777777" w:rsidTr="00A22234">
        <w:trPr>
          <w:trHeight w:val="348"/>
        </w:trPr>
        <w:tc>
          <w:tcPr>
            <w:tcW w:w="5044" w:type="dxa"/>
            <w:tcBorders>
              <w:top w:val="nil"/>
              <w:left w:val="nil"/>
              <w:bottom w:val="nil"/>
              <w:right w:val="nil"/>
            </w:tcBorders>
            <w:shd w:val="clear" w:color="auto" w:fill="auto"/>
            <w:vAlign w:val="center"/>
            <w:hideMark/>
          </w:tcPr>
          <w:p w14:paraId="32220A4C" w14:textId="10329E45" w:rsidR="008F0C7B" w:rsidRPr="0018495F" w:rsidRDefault="00CE65BE" w:rsidP="00CE65BE">
            <w:pPr>
              <w:wordWrap/>
              <w:adjustRightInd w:val="0"/>
              <w:snapToGrid w:val="0"/>
              <w:spacing w:after="0" w:line="360" w:lineRule="auto"/>
              <w:ind w:left="480" w:hangingChars="200" w:hanging="480"/>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Time interval, median (</w:t>
            </w:r>
            <w:r w:rsidR="00A85BDF">
              <w:rPr>
                <w:rFonts w:ascii="Book Antiqua" w:eastAsia="SimSun" w:hAnsi="Book Antiqua" w:hint="eastAsia"/>
                <w:sz w:val="24"/>
                <w:szCs w:val="24"/>
                <w:lang w:eastAsia="zh-CN"/>
              </w:rPr>
              <w:t>mo</w:t>
            </w:r>
            <w:r w:rsidR="008F0C7B" w:rsidRPr="0018495F">
              <w:rPr>
                <w:rFonts w:ascii="Book Antiqua" w:hAnsi="Book Antiqua"/>
                <w:sz w:val="24"/>
                <w:szCs w:val="24"/>
              </w:rPr>
              <w:t xml:space="preserve">) </w:t>
            </w:r>
            <w:r w:rsidR="008F0C7B" w:rsidRPr="0018495F">
              <w:rPr>
                <w:rFonts w:ascii="Book Antiqua" w:hAnsi="Book Antiqua"/>
                <w:sz w:val="24"/>
                <w:szCs w:val="24"/>
              </w:rPr>
              <w:br/>
              <w:t>(LDLT</w:t>
            </w:r>
            <w:r>
              <w:rPr>
                <w:rFonts w:ascii="Book Antiqua" w:eastAsia="SimSun" w:hAnsi="Book Antiqua" w:hint="eastAsia"/>
                <w:sz w:val="24"/>
                <w:szCs w:val="24"/>
                <w:lang w:eastAsia="zh-CN"/>
              </w:rPr>
              <w:t>-</w:t>
            </w:r>
            <w:r w:rsidR="008F0C7B" w:rsidRPr="0018495F">
              <w:rPr>
                <w:rFonts w:ascii="Book Antiqua" w:hAnsi="Book Antiqua"/>
                <w:sz w:val="24"/>
                <w:szCs w:val="24"/>
              </w:rPr>
              <w:t>HCC recurrence)</w:t>
            </w:r>
          </w:p>
        </w:tc>
        <w:tc>
          <w:tcPr>
            <w:tcW w:w="2177" w:type="dxa"/>
            <w:tcBorders>
              <w:top w:val="nil"/>
              <w:left w:val="nil"/>
              <w:bottom w:val="nil"/>
              <w:right w:val="nil"/>
            </w:tcBorders>
            <w:shd w:val="clear" w:color="auto" w:fill="auto"/>
            <w:vAlign w:val="center"/>
            <w:hideMark/>
          </w:tcPr>
          <w:p w14:paraId="5EF1C2AD"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7.0 (1-150)</w:t>
            </w:r>
          </w:p>
          <w:p w14:paraId="7BC6421B" w14:textId="30F8674B"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eastAsia="SimSun" w:hAnsi="Book Antiqua" w:hint="eastAsia"/>
                <w:sz w:val="24"/>
                <w:szCs w:val="24"/>
                <w:lang w:eastAsia="zh-CN"/>
              </w:rPr>
              <w:t>m</w:t>
            </w:r>
            <w:r w:rsidR="008F0C7B" w:rsidRPr="0018495F">
              <w:rPr>
                <w:rFonts w:ascii="Book Antiqua" w:hAnsi="Book Antiqua"/>
                <w:sz w:val="24"/>
                <w:szCs w:val="24"/>
              </w:rPr>
              <w:t>ean</w:t>
            </w:r>
            <w:r>
              <w:rPr>
                <w:rFonts w:ascii="Book Antiqua" w:eastAsia="SimSun" w:hAnsi="Book Antiqua" w:hint="eastAsia"/>
                <w:sz w:val="24"/>
                <w:szCs w:val="24"/>
                <w:lang w:eastAsia="zh-CN"/>
              </w:rPr>
              <w:t>:</w:t>
            </w:r>
            <w:r w:rsidR="008F0C7B" w:rsidRPr="0018495F">
              <w:rPr>
                <w:rFonts w:ascii="Book Antiqua" w:hAnsi="Book Antiqua"/>
                <w:sz w:val="24"/>
                <w:szCs w:val="24"/>
              </w:rPr>
              <w:t xml:space="preserve"> 24.1 ± 39.5</w:t>
            </w:r>
          </w:p>
        </w:tc>
        <w:tc>
          <w:tcPr>
            <w:tcW w:w="2177" w:type="dxa"/>
            <w:tcBorders>
              <w:top w:val="nil"/>
              <w:left w:val="nil"/>
              <w:bottom w:val="nil"/>
              <w:right w:val="nil"/>
            </w:tcBorders>
            <w:shd w:val="clear" w:color="auto" w:fill="auto"/>
            <w:vAlign w:val="center"/>
            <w:hideMark/>
          </w:tcPr>
          <w:p w14:paraId="7FE30F26"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6.0 (1-46)</w:t>
            </w:r>
          </w:p>
          <w:p w14:paraId="44C9230F" w14:textId="067E9994"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eastAsia="SimSun" w:hAnsi="Book Antiqua" w:hint="eastAsia"/>
                <w:sz w:val="24"/>
                <w:szCs w:val="24"/>
                <w:lang w:eastAsia="zh-CN"/>
              </w:rPr>
              <w:t>m</w:t>
            </w:r>
            <w:r w:rsidR="008F0C7B" w:rsidRPr="0018495F">
              <w:rPr>
                <w:rFonts w:ascii="Book Antiqua" w:hAnsi="Book Antiqua"/>
                <w:sz w:val="24"/>
                <w:szCs w:val="24"/>
              </w:rPr>
              <w:t>ean</w:t>
            </w:r>
            <w:r>
              <w:rPr>
                <w:rFonts w:ascii="Book Antiqua" w:eastAsia="SimSun" w:hAnsi="Book Antiqua" w:hint="eastAsia"/>
                <w:sz w:val="24"/>
                <w:szCs w:val="24"/>
                <w:lang w:eastAsia="zh-CN"/>
              </w:rPr>
              <w:t>:</w:t>
            </w:r>
            <w:r w:rsidR="008F0C7B" w:rsidRPr="0018495F">
              <w:rPr>
                <w:rFonts w:ascii="Book Antiqua" w:hAnsi="Book Antiqua"/>
                <w:sz w:val="24"/>
                <w:szCs w:val="24"/>
              </w:rPr>
              <w:t xml:space="preserve"> 11.5 ± 11.9</w:t>
            </w:r>
          </w:p>
        </w:tc>
        <w:tc>
          <w:tcPr>
            <w:tcW w:w="1188" w:type="dxa"/>
            <w:tcBorders>
              <w:top w:val="nil"/>
              <w:left w:val="nil"/>
              <w:bottom w:val="nil"/>
              <w:right w:val="nil"/>
            </w:tcBorders>
            <w:shd w:val="clear" w:color="auto" w:fill="auto"/>
            <w:vAlign w:val="center"/>
            <w:hideMark/>
          </w:tcPr>
          <w:p w14:paraId="7352D2D5"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0.157</w:t>
            </w:r>
          </w:p>
          <w:p w14:paraId="4B6F3428"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r>
      <w:tr w:rsidR="0018495F" w:rsidRPr="0018495F" w14:paraId="551710F0" w14:textId="77777777" w:rsidTr="00A22234">
        <w:trPr>
          <w:trHeight w:val="348"/>
        </w:trPr>
        <w:tc>
          <w:tcPr>
            <w:tcW w:w="5044" w:type="dxa"/>
            <w:tcBorders>
              <w:top w:val="nil"/>
              <w:left w:val="nil"/>
              <w:bottom w:val="nil"/>
              <w:right w:val="nil"/>
            </w:tcBorders>
            <w:shd w:val="clear" w:color="auto" w:fill="auto"/>
            <w:vAlign w:val="center"/>
            <w:hideMark/>
          </w:tcPr>
          <w:p w14:paraId="5EA5C3F0" w14:textId="58969CB1" w:rsidR="008F0C7B" w:rsidRPr="0018495F" w:rsidRDefault="00CE65BE" w:rsidP="00A85BDF">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Single or Multiple</w:t>
            </w:r>
          </w:p>
        </w:tc>
        <w:tc>
          <w:tcPr>
            <w:tcW w:w="2177" w:type="dxa"/>
            <w:tcBorders>
              <w:top w:val="nil"/>
              <w:left w:val="nil"/>
              <w:bottom w:val="nil"/>
              <w:right w:val="nil"/>
            </w:tcBorders>
            <w:shd w:val="clear" w:color="auto" w:fill="auto"/>
            <w:vAlign w:val="center"/>
            <w:hideMark/>
          </w:tcPr>
          <w:p w14:paraId="185ABBA9"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c>
          <w:tcPr>
            <w:tcW w:w="2177" w:type="dxa"/>
            <w:tcBorders>
              <w:top w:val="nil"/>
              <w:left w:val="nil"/>
              <w:bottom w:val="nil"/>
              <w:right w:val="nil"/>
            </w:tcBorders>
            <w:shd w:val="clear" w:color="auto" w:fill="auto"/>
            <w:vAlign w:val="center"/>
            <w:hideMark/>
          </w:tcPr>
          <w:p w14:paraId="6BDE0454"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c>
          <w:tcPr>
            <w:tcW w:w="1188" w:type="dxa"/>
            <w:tcBorders>
              <w:top w:val="nil"/>
              <w:left w:val="nil"/>
              <w:bottom w:val="nil"/>
              <w:right w:val="nil"/>
            </w:tcBorders>
            <w:shd w:val="clear" w:color="auto" w:fill="auto"/>
            <w:vAlign w:val="center"/>
            <w:hideMark/>
          </w:tcPr>
          <w:p w14:paraId="3F5904B9"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0.735</w:t>
            </w:r>
          </w:p>
        </w:tc>
      </w:tr>
      <w:tr w:rsidR="0018495F" w:rsidRPr="0018495F" w14:paraId="26061487" w14:textId="77777777" w:rsidTr="00A22234">
        <w:trPr>
          <w:trHeight w:val="348"/>
        </w:trPr>
        <w:tc>
          <w:tcPr>
            <w:tcW w:w="5044" w:type="dxa"/>
            <w:tcBorders>
              <w:top w:val="nil"/>
              <w:left w:val="nil"/>
              <w:bottom w:val="nil"/>
              <w:right w:val="nil"/>
            </w:tcBorders>
            <w:shd w:val="clear" w:color="auto" w:fill="auto"/>
            <w:vAlign w:val="center"/>
            <w:hideMark/>
          </w:tcPr>
          <w:p w14:paraId="70F197F5" w14:textId="290640CE" w:rsidR="008F0C7B" w:rsidRPr="0018495F" w:rsidRDefault="00CE65BE" w:rsidP="00A85BDF">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Single</w:t>
            </w:r>
          </w:p>
        </w:tc>
        <w:tc>
          <w:tcPr>
            <w:tcW w:w="2177" w:type="dxa"/>
            <w:tcBorders>
              <w:top w:val="nil"/>
              <w:left w:val="nil"/>
              <w:bottom w:val="nil"/>
              <w:right w:val="nil"/>
            </w:tcBorders>
            <w:shd w:val="clear" w:color="auto" w:fill="auto"/>
            <w:vAlign w:val="center"/>
            <w:hideMark/>
          </w:tcPr>
          <w:p w14:paraId="7F5F8ADC" w14:textId="350CC6AC"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5 (31.3</w:t>
            </w:r>
            <w:r w:rsidR="008F0C7B" w:rsidRPr="0018495F">
              <w:rPr>
                <w:rFonts w:ascii="Book Antiqua" w:hAnsi="Book Antiqua"/>
                <w:sz w:val="24"/>
                <w:szCs w:val="24"/>
              </w:rPr>
              <w:t>)</w:t>
            </w:r>
          </w:p>
        </w:tc>
        <w:tc>
          <w:tcPr>
            <w:tcW w:w="2177" w:type="dxa"/>
            <w:tcBorders>
              <w:top w:val="nil"/>
              <w:left w:val="nil"/>
              <w:bottom w:val="nil"/>
              <w:right w:val="nil"/>
            </w:tcBorders>
            <w:shd w:val="clear" w:color="auto" w:fill="auto"/>
            <w:vAlign w:val="center"/>
            <w:hideMark/>
          </w:tcPr>
          <w:p w14:paraId="0F5F19AE" w14:textId="023C61A8"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9 (23.7</w:t>
            </w:r>
            <w:r w:rsidR="008F0C7B" w:rsidRPr="0018495F">
              <w:rPr>
                <w:rFonts w:ascii="Book Antiqua" w:hAnsi="Book Antiqua"/>
                <w:sz w:val="24"/>
                <w:szCs w:val="24"/>
              </w:rPr>
              <w:t>)</w:t>
            </w:r>
          </w:p>
        </w:tc>
        <w:tc>
          <w:tcPr>
            <w:tcW w:w="1188" w:type="dxa"/>
            <w:tcBorders>
              <w:top w:val="nil"/>
              <w:left w:val="nil"/>
              <w:bottom w:val="nil"/>
              <w:right w:val="nil"/>
            </w:tcBorders>
            <w:shd w:val="clear" w:color="auto" w:fill="auto"/>
            <w:vAlign w:val="center"/>
            <w:hideMark/>
          </w:tcPr>
          <w:p w14:paraId="4E68D026"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r>
      <w:tr w:rsidR="0018495F" w:rsidRPr="0018495F" w14:paraId="5E83E4A5" w14:textId="77777777" w:rsidTr="00A22234">
        <w:trPr>
          <w:trHeight w:val="348"/>
        </w:trPr>
        <w:tc>
          <w:tcPr>
            <w:tcW w:w="5044" w:type="dxa"/>
            <w:tcBorders>
              <w:top w:val="nil"/>
              <w:left w:val="nil"/>
              <w:bottom w:val="nil"/>
              <w:right w:val="nil"/>
            </w:tcBorders>
            <w:shd w:val="clear" w:color="auto" w:fill="auto"/>
            <w:vAlign w:val="center"/>
            <w:hideMark/>
          </w:tcPr>
          <w:p w14:paraId="524E46E6" w14:textId="0947849F" w:rsidR="008F0C7B" w:rsidRPr="0018495F" w:rsidRDefault="00CE65BE" w:rsidP="00A85BDF">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Multiple</w:t>
            </w:r>
          </w:p>
        </w:tc>
        <w:tc>
          <w:tcPr>
            <w:tcW w:w="2177" w:type="dxa"/>
            <w:tcBorders>
              <w:top w:val="nil"/>
              <w:left w:val="nil"/>
              <w:bottom w:val="nil"/>
              <w:right w:val="nil"/>
            </w:tcBorders>
            <w:shd w:val="clear" w:color="auto" w:fill="auto"/>
            <w:vAlign w:val="center"/>
            <w:hideMark/>
          </w:tcPr>
          <w:p w14:paraId="2002C6D0" w14:textId="504C08E8"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11 (68.7</w:t>
            </w:r>
            <w:r w:rsidR="008F0C7B" w:rsidRPr="0018495F">
              <w:rPr>
                <w:rFonts w:ascii="Book Antiqua" w:hAnsi="Book Antiqua"/>
                <w:sz w:val="24"/>
                <w:szCs w:val="24"/>
              </w:rPr>
              <w:t>)</w:t>
            </w:r>
          </w:p>
        </w:tc>
        <w:tc>
          <w:tcPr>
            <w:tcW w:w="2177" w:type="dxa"/>
            <w:tcBorders>
              <w:top w:val="nil"/>
              <w:left w:val="nil"/>
              <w:bottom w:val="nil"/>
              <w:right w:val="nil"/>
            </w:tcBorders>
            <w:shd w:val="clear" w:color="auto" w:fill="auto"/>
            <w:vAlign w:val="center"/>
            <w:hideMark/>
          </w:tcPr>
          <w:p w14:paraId="2591EA90" w14:textId="4C080BD0"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29 (76.3</w:t>
            </w:r>
            <w:r w:rsidR="008F0C7B" w:rsidRPr="0018495F">
              <w:rPr>
                <w:rFonts w:ascii="Book Antiqua" w:hAnsi="Book Antiqua"/>
                <w:sz w:val="24"/>
                <w:szCs w:val="24"/>
              </w:rPr>
              <w:t>)</w:t>
            </w:r>
          </w:p>
        </w:tc>
        <w:tc>
          <w:tcPr>
            <w:tcW w:w="1188" w:type="dxa"/>
            <w:tcBorders>
              <w:top w:val="nil"/>
              <w:left w:val="nil"/>
              <w:bottom w:val="nil"/>
              <w:right w:val="nil"/>
            </w:tcBorders>
            <w:shd w:val="clear" w:color="auto" w:fill="auto"/>
            <w:vAlign w:val="center"/>
            <w:hideMark/>
          </w:tcPr>
          <w:p w14:paraId="69E05759"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r>
      <w:tr w:rsidR="0018495F" w:rsidRPr="0018495F" w14:paraId="124C38EF" w14:textId="77777777" w:rsidTr="00A22234">
        <w:trPr>
          <w:trHeight w:val="348"/>
        </w:trPr>
        <w:tc>
          <w:tcPr>
            <w:tcW w:w="5044" w:type="dxa"/>
            <w:tcBorders>
              <w:top w:val="nil"/>
              <w:left w:val="nil"/>
              <w:bottom w:val="nil"/>
              <w:right w:val="nil"/>
            </w:tcBorders>
            <w:shd w:val="clear" w:color="auto" w:fill="auto"/>
            <w:vAlign w:val="center"/>
            <w:hideMark/>
          </w:tcPr>
          <w:p w14:paraId="04E77CB0" w14:textId="1103A32B" w:rsidR="008F0C7B" w:rsidRPr="0018495F" w:rsidRDefault="00CE65BE" w:rsidP="00A85BDF">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Recurrence site</w:t>
            </w:r>
          </w:p>
        </w:tc>
        <w:tc>
          <w:tcPr>
            <w:tcW w:w="2177" w:type="dxa"/>
            <w:tcBorders>
              <w:top w:val="nil"/>
              <w:left w:val="nil"/>
              <w:bottom w:val="nil"/>
              <w:right w:val="nil"/>
            </w:tcBorders>
            <w:shd w:val="clear" w:color="auto" w:fill="auto"/>
            <w:vAlign w:val="center"/>
            <w:hideMark/>
          </w:tcPr>
          <w:p w14:paraId="3FA7313F"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c>
          <w:tcPr>
            <w:tcW w:w="2177" w:type="dxa"/>
            <w:tcBorders>
              <w:top w:val="nil"/>
              <w:left w:val="nil"/>
              <w:bottom w:val="nil"/>
              <w:right w:val="nil"/>
            </w:tcBorders>
            <w:shd w:val="clear" w:color="auto" w:fill="auto"/>
            <w:vAlign w:val="center"/>
            <w:hideMark/>
          </w:tcPr>
          <w:p w14:paraId="0C191867"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c>
          <w:tcPr>
            <w:tcW w:w="1188" w:type="dxa"/>
            <w:tcBorders>
              <w:top w:val="nil"/>
              <w:left w:val="nil"/>
              <w:bottom w:val="nil"/>
              <w:right w:val="nil"/>
            </w:tcBorders>
            <w:shd w:val="clear" w:color="auto" w:fill="auto"/>
            <w:vAlign w:val="center"/>
            <w:hideMark/>
          </w:tcPr>
          <w:p w14:paraId="39C9EB14"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0.555</w:t>
            </w:r>
          </w:p>
        </w:tc>
      </w:tr>
      <w:tr w:rsidR="0018495F" w:rsidRPr="0018495F" w14:paraId="60DE99F8" w14:textId="77777777" w:rsidTr="00A22234">
        <w:trPr>
          <w:trHeight w:val="348"/>
        </w:trPr>
        <w:tc>
          <w:tcPr>
            <w:tcW w:w="5044" w:type="dxa"/>
            <w:tcBorders>
              <w:top w:val="nil"/>
              <w:left w:val="nil"/>
              <w:bottom w:val="nil"/>
              <w:right w:val="nil"/>
            </w:tcBorders>
            <w:shd w:val="clear" w:color="auto" w:fill="auto"/>
            <w:vAlign w:val="center"/>
            <w:hideMark/>
          </w:tcPr>
          <w:p w14:paraId="1130D410" w14:textId="7344F8BF" w:rsidR="008F0C7B" w:rsidRPr="0018495F" w:rsidRDefault="00CE65BE" w:rsidP="00A85BDF">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Intrahepatic</w:t>
            </w:r>
          </w:p>
        </w:tc>
        <w:tc>
          <w:tcPr>
            <w:tcW w:w="2177" w:type="dxa"/>
            <w:tcBorders>
              <w:top w:val="nil"/>
              <w:left w:val="nil"/>
              <w:bottom w:val="nil"/>
              <w:right w:val="nil"/>
            </w:tcBorders>
            <w:shd w:val="clear" w:color="auto" w:fill="auto"/>
            <w:vAlign w:val="center"/>
            <w:hideMark/>
          </w:tcPr>
          <w:p w14:paraId="194415DF" w14:textId="3BC69E8D"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5 (31.3</w:t>
            </w:r>
            <w:r w:rsidR="008F0C7B" w:rsidRPr="0018495F">
              <w:rPr>
                <w:rFonts w:ascii="Book Antiqua" w:hAnsi="Book Antiqua"/>
                <w:sz w:val="24"/>
                <w:szCs w:val="24"/>
              </w:rPr>
              <w:t>)</w:t>
            </w:r>
          </w:p>
        </w:tc>
        <w:tc>
          <w:tcPr>
            <w:tcW w:w="2177" w:type="dxa"/>
            <w:tcBorders>
              <w:top w:val="nil"/>
              <w:left w:val="nil"/>
              <w:bottom w:val="nil"/>
              <w:right w:val="nil"/>
            </w:tcBorders>
            <w:shd w:val="clear" w:color="auto" w:fill="auto"/>
            <w:vAlign w:val="center"/>
            <w:hideMark/>
          </w:tcPr>
          <w:p w14:paraId="6407DE5B" w14:textId="5B7B4740"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7 (18.4</w:t>
            </w:r>
            <w:r w:rsidR="008F0C7B" w:rsidRPr="0018495F">
              <w:rPr>
                <w:rFonts w:ascii="Book Antiqua" w:hAnsi="Book Antiqua"/>
                <w:sz w:val="24"/>
                <w:szCs w:val="24"/>
              </w:rPr>
              <w:t>)</w:t>
            </w:r>
          </w:p>
        </w:tc>
        <w:tc>
          <w:tcPr>
            <w:tcW w:w="1188" w:type="dxa"/>
            <w:tcBorders>
              <w:top w:val="nil"/>
              <w:left w:val="nil"/>
              <w:bottom w:val="nil"/>
              <w:right w:val="nil"/>
            </w:tcBorders>
            <w:shd w:val="clear" w:color="auto" w:fill="auto"/>
            <w:vAlign w:val="center"/>
            <w:hideMark/>
          </w:tcPr>
          <w:p w14:paraId="1CEA3ACD"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r>
      <w:tr w:rsidR="0018495F" w:rsidRPr="0018495F" w14:paraId="036A81B9" w14:textId="77777777" w:rsidTr="00DD39EC">
        <w:trPr>
          <w:trHeight w:val="348"/>
        </w:trPr>
        <w:tc>
          <w:tcPr>
            <w:tcW w:w="5044" w:type="dxa"/>
            <w:tcBorders>
              <w:top w:val="nil"/>
              <w:left w:val="nil"/>
              <w:right w:val="nil"/>
            </w:tcBorders>
            <w:shd w:val="clear" w:color="auto" w:fill="auto"/>
            <w:vAlign w:val="center"/>
            <w:hideMark/>
          </w:tcPr>
          <w:p w14:paraId="56C5B495" w14:textId="18690CA5" w:rsidR="008F0C7B" w:rsidRPr="0018495F" w:rsidRDefault="00CE65BE" w:rsidP="00A85BDF">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Extrahepatic</w:t>
            </w:r>
          </w:p>
        </w:tc>
        <w:tc>
          <w:tcPr>
            <w:tcW w:w="2177" w:type="dxa"/>
            <w:tcBorders>
              <w:top w:val="nil"/>
              <w:left w:val="nil"/>
              <w:right w:val="nil"/>
            </w:tcBorders>
            <w:shd w:val="clear" w:color="auto" w:fill="auto"/>
            <w:vAlign w:val="center"/>
            <w:hideMark/>
          </w:tcPr>
          <w:p w14:paraId="79AD8AC6" w14:textId="6F2AC6D5"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10 (62.5</w:t>
            </w:r>
            <w:r w:rsidR="008F0C7B" w:rsidRPr="0018495F">
              <w:rPr>
                <w:rFonts w:ascii="Book Antiqua" w:hAnsi="Book Antiqua"/>
                <w:sz w:val="24"/>
                <w:szCs w:val="24"/>
              </w:rPr>
              <w:t>)</w:t>
            </w:r>
          </w:p>
        </w:tc>
        <w:tc>
          <w:tcPr>
            <w:tcW w:w="2177" w:type="dxa"/>
            <w:tcBorders>
              <w:top w:val="nil"/>
              <w:left w:val="nil"/>
              <w:right w:val="nil"/>
            </w:tcBorders>
            <w:shd w:val="clear" w:color="auto" w:fill="auto"/>
            <w:vAlign w:val="center"/>
            <w:hideMark/>
          </w:tcPr>
          <w:p w14:paraId="11B1B52F" w14:textId="1A0D2F2E"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27 (71.1</w:t>
            </w:r>
            <w:r w:rsidR="008F0C7B" w:rsidRPr="0018495F">
              <w:rPr>
                <w:rFonts w:ascii="Book Antiqua" w:hAnsi="Book Antiqua"/>
                <w:sz w:val="24"/>
                <w:szCs w:val="24"/>
              </w:rPr>
              <w:t>)</w:t>
            </w:r>
          </w:p>
        </w:tc>
        <w:tc>
          <w:tcPr>
            <w:tcW w:w="1188" w:type="dxa"/>
            <w:tcBorders>
              <w:top w:val="nil"/>
              <w:left w:val="nil"/>
              <w:right w:val="nil"/>
            </w:tcBorders>
            <w:shd w:val="clear" w:color="auto" w:fill="auto"/>
            <w:vAlign w:val="center"/>
            <w:hideMark/>
          </w:tcPr>
          <w:p w14:paraId="69808B3D"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r>
      <w:tr w:rsidR="0018495F" w:rsidRPr="0018495F" w14:paraId="43433A5F" w14:textId="77777777" w:rsidTr="00DD39EC">
        <w:trPr>
          <w:trHeight w:val="360"/>
        </w:trPr>
        <w:tc>
          <w:tcPr>
            <w:tcW w:w="5044" w:type="dxa"/>
            <w:tcBorders>
              <w:top w:val="nil"/>
              <w:left w:val="nil"/>
              <w:bottom w:val="single" w:sz="18" w:space="0" w:color="auto"/>
              <w:right w:val="nil"/>
            </w:tcBorders>
            <w:shd w:val="clear" w:color="auto" w:fill="auto"/>
            <w:vAlign w:val="center"/>
            <w:hideMark/>
          </w:tcPr>
          <w:p w14:paraId="27FF5287" w14:textId="31F202C7" w:rsidR="008F0C7B" w:rsidRPr="0018495F" w:rsidRDefault="00CE65BE" w:rsidP="00A85BDF">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Both</w:t>
            </w:r>
          </w:p>
          <w:p w14:paraId="090DC0FD" w14:textId="77777777" w:rsidR="008F0C7B" w:rsidRPr="0018495F" w:rsidRDefault="008F0C7B" w:rsidP="00A85BDF">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Survival after HCC recurrence, median</w:t>
            </w:r>
          </w:p>
          <w:p w14:paraId="6FB1695F" w14:textId="48EAA025" w:rsidR="008F0C7B" w:rsidRPr="0018495F" w:rsidRDefault="008F0C7B" w:rsidP="00A85BDF">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w:t>
            </w:r>
            <w:r w:rsidR="00A85BDF">
              <w:rPr>
                <w:rFonts w:ascii="Book Antiqua" w:eastAsia="SimSun" w:hAnsi="Book Antiqua" w:hint="eastAsia"/>
                <w:sz w:val="24"/>
                <w:szCs w:val="24"/>
                <w:lang w:eastAsia="zh-CN"/>
              </w:rPr>
              <w:t>mo</w:t>
            </w:r>
            <w:r w:rsidRPr="0018495F">
              <w:rPr>
                <w:rFonts w:ascii="Book Antiqua" w:hAnsi="Book Antiqua"/>
                <w:sz w:val="24"/>
                <w:szCs w:val="24"/>
              </w:rPr>
              <w:t>)</w:t>
            </w:r>
          </w:p>
        </w:tc>
        <w:tc>
          <w:tcPr>
            <w:tcW w:w="2177" w:type="dxa"/>
            <w:tcBorders>
              <w:top w:val="nil"/>
              <w:left w:val="nil"/>
              <w:bottom w:val="single" w:sz="18" w:space="0" w:color="auto"/>
              <w:right w:val="nil"/>
            </w:tcBorders>
            <w:shd w:val="clear" w:color="auto" w:fill="auto"/>
            <w:vAlign w:val="center"/>
            <w:hideMark/>
          </w:tcPr>
          <w:p w14:paraId="04245BF3" w14:textId="7201DC88"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 (6.3</w:t>
            </w:r>
            <w:r w:rsidR="008F0C7B" w:rsidRPr="0018495F">
              <w:rPr>
                <w:rFonts w:ascii="Book Antiqua" w:hAnsi="Book Antiqua"/>
                <w:sz w:val="24"/>
                <w:szCs w:val="24"/>
              </w:rPr>
              <w:t>)</w:t>
            </w:r>
          </w:p>
          <w:p w14:paraId="01E82544"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12.0 (3-122)</w:t>
            </w:r>
          </w:p>
          <w:p w14:paraId="41EA46B8" w14:textId="45A2288E" w:rsidR="008F0C7B" w:rsidRPr="0018495F" w:rsidRDefault="00A85BDF"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mean</w:t>
            </w:r>
            <w:r>
              <w:rPr>
                <w:rFonts w:ascii="Book Antiqua" w:eastAsia="SimSun" w:hAnsi="Book Antiqua" w:hint="eastAsia"/>
                <w:sz w:val="24"/>
                <w:szCs w:val="24"/>
                <w:lang w:eastAsia="zh-CN"/>
              </w:rPr>
              <w:t>:</w:t>
            </w:r>
            <w:r w:rsidR="008F0C7B" w:rsidRPr="0018495F">
              <w:rPr>
                <w:rFonts w:ascii="Book Antiqua" w:hAnsi="Book Antiqua"/>
                <w:sz w:val="24"/>
                <w:szCs w:val="24"/>
              </w:rPr>
              <w:t xml:space="preserve"> 24.0 ± 33.5</w:t>
            </w:r>
          </w:p>
        </w:tc>
        <w:tc>
          <w:tcPr>
            <w:tcW w:w="2177" w:type="dxa"/>
            <w:tcBorders>
              <w:top w:val="nil"/>
              <w:left w:val="nil"/>
              <w:bottom w:val="single" w:sz="18" w:space="0" w:color="auto"/>
              <w:right w:val="nil"/>
            </w:tcBorders>
            <w:shd w:val="clear" w:color="auto" w:fill="auto"/>
            <w:vAlign w:val="center"/>
            <w:hideMark/>
          </w:tcPr>
          <w:p w14:paraId="53A7D058" w14:textId="1ED9F38E" w:rsidR="008F0C7B" w:rsidRPr="0018495F" w:rsidRDefault="00A85BDF" w:rsidP="00A85BDF">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4 (10.5</w:t>
            </w:r>
            <w:r w:rsidR="008F0C7B" w:rsidRPr="0018495F">
              <w:rPr>
                <w:rFonts w:ascii="Book Antiqua" w:hAnsi="Book Antiqua"/>
                <w:sz w:val="24"/>
                <w:szCs w:val="24"/>
              </w:rPr>
              <w:t>)</w:t>
            </w:r>
          </w:p>
          <w:p w14:paraId="67F0A618"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8.0 (1-62)</w:t>
            </w:r>
          </w:p>
          <w:p w14:paraId="1620D6AA" w14:textId="71EEA2EC" w:rsidR="008F0C7B" w:rsidRPr="0018495F" w:rsidRDefault="00A85BDF"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mean</w:t>
            </w:r>
            <w:r>
              <w:rPr>
                <w:rFonts w:ascii="Book Antiqua" w:eastAsia="SimSun" w:hAnsi="Book Antiqua" w:hint="eastAsia"/>
                <w:sz w:val="24"/>
                <w:szCs w:val="24"/>
                <w:lang w:eastAsia="zh-CN"/>
              </w:rPr>
              <w:t>:</w:t>
            </w:r>
            <w:r w:rsidR="008F0C7B" w:rsidRPr="0018495F">
              <w:rPr>
                <w:rFonts w:ascii="Book Antiqua" w:hAnsi="Book Antiqua"/>
                <w:sz w:val="24"/>
                <w:szCs w:val="24"/>
              </w:rPr>
              <w:t xml:space="preserve"> 10.4 ± 10.5</w:t>
            </w:r>
          </w:p>
        </w:tc>
        <w:tc>
          <w:tcPr>
            <w:tcW w:w="1188" w:type="dxa"/>
            <w:tcBorders>
              <w:top w:val="nil"/>
              <w:left w:val="nil"/>
              <w:bottom w:val="single" w:sz="18" w:space="0" w:color="auto"/>
              <w:right w:val="nil"/>
            </w:tcBorders>
            <w:shd w:val="clear" w:color="auto" w:fill="auto"/>
            <w:vAlign w:val="center"/>
            <w:hideMark/>
          </w:tcPr>
          <w:p w14:paraId="04D7F979"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p w14:paraId="6C8A55E5"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0.224</w:t>
            </w:r>
          </w:p>
          <w:p w14:paraId="120E2236" w14:textId="77777777" w:rsidR="008F0C7B" w:rsidRPr="0018495F" w:rsidRDefault="008F0C7B" w:rsidP="00A85BDF">
            <w:pPr>
              <w:wordWrap/>
              <w:adjustRightInd w:val="0"/>
              <w:snapToGrid w:val="0"/>
              <w:spacing w:after="0" w:line="360" w:lineRule="auto"/>
              <w:jc w:val="center"/>
              <w:rPr>
                <w:rFonts w:ascii="Book Antiqua" w:hAnsi="Book Antiqua"/>
                <w:sz w:val="24"/>
                <w:szCs w:val="24"/>
              </w:rPr>
            </w:pPr>
          </w:p>
        </w:tc>
      </w:tr>
    </w:tbl>
    <w:p w14:paraId="32F4DDAB" w14:textId="4ED69D6C" w:rsidR="008F0C7B" w:rsidRPr="00D04D71" w:rsidRDefault="00736732" w:rsidP="00F81DFA">
      <w:pPr>
        <w:wordWrap/>
        <w:adjustRightInd w:val="0"/>
        <w:snapToGrid w:val="0"/>
        <w:spacing w:after="0" w:line="360" w:lineRule="auto"/>
        <w:rPr>
          <w:rFonts w:ascii="Book Antiqua" w:eastAsia="SimSun" w:hAnsi="Book Antiqua"/>
          <w:sz w:val="24"/>
          <w:szCs w:val="24"/>
          <w:lang w:eastAsia="zh-CN"/>
        </w:rPr>
      </w:pPr>
      <w:r w:rsidRPr="00736732">
        <w:rPr>
          <w:rFonts w:ascii="Book Antiqua" w:hAnsi="Book Antiqua"/>
          <w:bCs/>
          <w:sz w:val="24"/>
          <w:szCs w:val="24"/>
          <w:vertAlign w:val="superscript"/>
        </w:rPr>
        <w:lastRenderedPageBreak/>
        <w:t>1</w:t>
      </w:r>
      <w:r w:rsidR="008F0C7B" w:rsidRPr="0018495F">
        <w:rPr>
          <w:rFonts w:ascii="Book Antiqua" w:hAnsi="Book Antiqua"/>
          <w:sz w:val="24"/>
          <w:szCs w:val="24"/>
        </w:rPr>
        <w:t>Values a</w:t>
      </w:r>
      <w:r w:rsidR="00D04D71">
        <w:rPr>
          <w:rFonts w:ascii="Book Antiqua" w:hAnsi="Book Antiqua"/>
          <w:sz w:val="24"/>
          <w:szCs w:val="24"/>
        </w:rPr>
        <w:t>re shown as mean</w:t>
      </w:r>
      <w:r w:rsidR="008F0C7B" w:rsidRPr="0018495F">
        <w:rPr>
          <w:rFonts w:ascii="Book Antiqua" w:hAnsi="Book Antiqua"/>
          <w:sz w:val="24"/>
          <w:szCs w:val="24"/>
        </w:rPr>
        <w:t xml:space="preserve"> ± </w:t>
      </w:r>
      <w:r w:rsidR="00D04D71">
        <w:rPr>
          <w:rFonts w:ascii="Book Antiqua" w:eastAsia="SimSun" w:hAnsi="Book Antiqua" w:hint="eastAsia"/>
          <w:sz w:val="24"/>
          <w:szCs w:val="24"/>
          <w:lang w:eastAsia="zh-CN"/>
        </w:rPr>
        <w:t>SD</w:t>
      </w:r>
      <w:r w:rsidR="00D04D71">
        <w:rPr>
          <w:rFonts w:ascii="Book Antiqua" w:hAnsi="Book Antiqua"/>
          <w:sz w:val="24"/>
          <w:szCs w:val="24"/>
        </w:rPr>
        <w:t xml:space="preserve"> except where stated otherwise.</w:t>
      </w:r>
      <w:r w:rsidR="00D04D71">
        <w:rPr>
          <w:rFonts w:ascii="Book Antiqua" w:eastAsia="SimSun" w:hAnsi="Book Antiqua" w:hint="eastAsia"/>
          <w:sz w:val="24"/>
          <w:szCs w:val="24"/>
          <w:lang w:eastAsia="zh-CN"/>
        </w:rPr>
        <w:t xml:space="preserve"> </w:t>
      </w:r>
      <w:r w:rsidR="008F0C7B" w:rsidRPr="0018495F">
        <w:rPr>
          <w:rFonts w:ascii="Book Antiqua" w:hAnsi="Book Antiqua"/>
          <w:sz w:val="24"/>
          <w:szCs w:val="24"/>
        </w:rPr>
        <w:t>MELD</w:t>
      </w:r>
      <w:r w:rsidR="00D04D71">
        <w:rPr>
          <w:rFonts w:ascii="Book Antiqua" w:eastAsia="SimSun" w:hAnsi="Book Antiqua" w:hint="eastAsia"/>
          <w:sz w:val="24"/>
          <w:szCs w:val="24"/>
          <w:lang w:eastAsia="zh-CN"/>
        </w:rPr>
        <w:t>:</w:t>
      </w:r>
      <w:r w:rsidR="008F0C7B" w:rsidRPr="0018495F">
        <w:rPr>
          <w:rFonts w:ascii="Book Antiqua" w:hAnsi="Book Antiqua"/>
          <w:sz w:val="24"/>
          <w:szCs w:val="24"/>
        </w:rPr>
        <w:t xml:space="preserve"> </w:t>
      </w:r>
      <w:r w:rsidR="00D04D71" w:rsidRPr="0018495F">
        <w:rPr>
          <w:rFonts w:ascii="Book Antiqua" w:hAnsi="Book Antiqua"/>
          <w:sz w:val="24"/>
          <w:szCs w:val="24"/>
        </w:rPr>
        <w:t xml:space="preserve">Model </w:t>
      </w:r>
      <w:r w:rsidR="008F0C7B" w:rsidRPr="0018495F">
        <w:rPr>
          <w:rFonts w:ascii="Book Antiqua" w:hAnsi="Book Antiqua"/>
          <w:sz w:val="24"/>
          <w:szCs w:val="24"/>
        </w:rPr>
        <w:t>for end-stage liver disease; GRWR</w:t>
      </w:r>
      <w:r w:rsidR="00D04D71">
        <w:rPr>
          <w:rFonts w:ascii="Book Antiqua" w:eastAsia="SimSun" w:hAnsi="Book Antiqua" w:hint="eastAsia"/>
          <w:sz w:val="24"/>
          <w:szCs w:val="24"/>
          <w:lang w:eastAsia="zh-CN"/>
        </w:rPr>
        <w:t>:</w:t>
      </w:r>
      <w:r w:rsidR="008F0C7B" w:rsidRPr="0018495F">
        <w:rPr>
          <w:rFonts w:ascii="Book Antiqua" w:hAnsi="Book Antiqua"/>
          <w:sz w:val="24"/>
          <w:szCs w:val="24"/>
        </w:rPr>
        <w:t xml:space="preserve"> </w:t>
      </w:r>
      <w:r w:rsidR="00D04D71" w:rsidRPr="0018495F">
        <w:rPr>
          <w:rFonts w:ascii="Book Antiqua" w:hAnsi="Book Antiqua"/>
          <w:sz w:val="24"/>
          <w:szCs w:val="24"/>
        </w:rPr>
        <w:t>Graft</w:t>
      </w:r>
      <w:r w:rsidR="008F0C7B" w:rsidRPr="0018495F">
        <w:rPr>
          <w:rFonts w:ascii="Book Antiqua" w:hAnsi="Book Antiqua"/>
          <w:sz w:val="24"/>
          <w:szCs w:val="24"/>
        </w:rPr>
        <w:t>-to-recipient body weight ratio; AFP</w:t>
      </w:r>
      <w:r w:rsidR="00D04D71">
        <w:rPr>
          <w:rFonts w:ascii="Book Antiqua" w:eastAsia="SimSun" w:hAnsi="Book Antiqua" w:hint="eastAsia"/>
          <w:sz w:val="24"/>
          <w:szCs w:val="24"/>
          <w:lang w:eastAsia="zh-CN"/>
        </w:rPr>
        <w:t>:</w:t>
      </w:r>
      <w:r w:rsidR="008F0C7B" w:rsidRPr="0018495F">
        <w:rPr>
          <w:rFonts w:ascii="Book Antiqua" w:hAnsi="Book Antiqua"/>
          <w:sz w:val="24"/>
          <w:szCs w:val="24"/>
        </w:rPr>
        <w:t xml:space="preserve"> Alpha-fetoprotein; HCC</w:t>
      </w:r>
      <w:r w:rsidR="00D04D71">
        <w:rPr>
          <w:rFonts w:ascii="Book Antiqua" w:eastAsia="SimSun" w:hAnsi="Book Antiqua" w:hint="eastAsia"/>
          <w:sz w:val="24"/>
          <w:szCs w:val="24"/>
          <w:lang w:eastAsia="zh-CN"/>
        </w:rPr>
        <w:t>:</w:t>
      </w:r>
      <w:r w:rsidR="008F0C7B" w:rsidRPr="0018495F">
        <w:rPr>
          <w:rFonts w:ascii="Book Antiqua" w:hAnsi="Book Antiqua"/>
          <w:sz w:val="24"/>
          <w:szCs w:val="24"/>
        </w:rPr>
        <w:t xml:space="preserve"> </w:t>
      </w:r>
      <w:r w:rsidR="00D04D71" w:rsidRPr="0018495F">
        <w:rPr>
          <w:rFonts w:ascii="Book Antiqua" w:hAnsi="Book Antiqua"/>
          <w:sz w:val="24"/>
          <w:szCs w:val="24"/>
        </w:rPr>
        <w:t xml:space="preserve">Hepatocellular </w:t>
      </w:r>
      <w:r w:rsidR="008F0C7B" w:rsidRPr="0018495F">
        <w:rPr>
          <w:rFonts w:ascii="Book Antiqua" w:hAnsi="Book Antiqua"/>
          <w:sz w:val="24"/>
          <w:szCs w:val="24"/>
        </w:rPr>
        <w:t>carcinoma; E-S grade</w:t>
      </w:r>
      <w:r w:rsidR="00D04D71">
        <w:rPr>
          <w:rFonts w:ascii="Book Antiqua" w:eastAsia="SimSun" w:hAnsi="Book Antiqua" w:hint="eastAsia"/>
          <w:sz w:val="24"/>
          <w:szCs w:val="24"/>
          <w:lang w:eastAsia="zh-CN"/>
        </w:rPr>
        <w:t>:</w:t>
      </w:r>
      <w:r w:rsidR="008F0C7B" w:rsidRPr="0018495F">
        <w:rPr>
          <w:rFonts w:ascii="Book Antiqua" w:hAnsi="Book Antiqua"/>
          <w:sz w:val="24"/>
          <w:szCs w:val="24"/>
        </w:rPr>
        <w:t xml:space="preserve"> Edmondson-Steiner grade; LDLT</w:t>
      </w:r>
      <w:r w:rsidR="00D04D71">
        <w:rPr>
          <w:rFonts w:ascii="Book Antiqua" w:eastAsia="SimSun" w:hAnsi="Book Antiqua" w:hint="eastAsia"/>
          <w:sz w:val="24"/>
          <w:szCs w:val="24"/>
          <w:lang w:eastAsia="zh-CN"/>
        </w:rPr>
        <w:t>:</w:t>
      </w:r>
      <w:r w:rsidR="008F0C7B" w:rsidRPr="0018495F">
        <w:rPr>
          <w:rFonts w:ascii="Book Antiqua" w:hAnsi="Book Antiqua"/>
          <w:sz w:val="24"/>
          <w:szCs w:val="24"/>
        </w:rPr>
        <w:t xml:space="preserve"> </w:t>
      </w:r>
      <w:r w:rsidR="00D04D71" w:rsidRPr="0018495F">
        <w:rPr>
          <w:rFonts w:ascii="Book Antiqua" w:hAnsi="Book Antiqua"/>
          <w:sz w:val="24"/>
          <w:szCs w:val="24"/>
        </w:rPr>
        <w:t xml:space="preserve">Living </w:t>
      </w:r>
      <w:r w:rsidR="008F0C7B" w:rsidRPr="0018495F">
        <w:rPr>
          <w:rFonts w:ascii="Book Antiqua" w:hAnsi="Book Antiqua"/>
          <w:sz w:val="24"/>
          <w:szCs w:val="24"/>
        </w:rPr>
        <w:t>donor liver transplantation</w:t>
      </w:r>
      <w:r w:rsidR="00D04D71">
        <w:rPr>
          <w:rFonts w:ascii="Book Antiqua" w:eastAsia="SimSun" w:hAnsi="Book Antiqua" w:hint="eastAsia"/>
          <w:sz w:val="24"/>
          <w:szCs w:val="24"/>
          <w:lang w:eastAsia="zh-CN"/>
        </w:rPr>
        <w:t>.</w:t>
      </w:r>
    </w:p>
    <w:p w14:paraId="76E8AEA7"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57812C16"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118525BB"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3C053354"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2E8EE06E"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3A44974E"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746D5FC7"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23004A55"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5D306E3A"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26018EA0"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24C944A7"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585B7ACE"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48831D42"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69064072"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2FE33C97"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3B984B44"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5C8C4472"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0C2AB3F7" w14:textId="77777777" w:rsidR="00A47A95" w:rsidRPr="0018495F" w:rsidRDefault="00A47A95" w:rsidP="00F81DFA">
      <w:pPr>
        <w:wordWrap/>
        <w:adjustRightInd w:val="0"/>
        <w:snapToGrid w:val="0"/>
        <w:spacing w:after="0" w:line="360" w:lineRule="auto"/>
        <w:rPr>
          <w:rFonts w:ascii="Book Antiqua" w:hAnsi="Book Antiqua"/>
          <w:sz w:val="24"/>
          <w:szCs w:val="24"/>
        </w:rPr>
      </w:pPr>
    </w:p>
    <w:p w14:paraId="6416730F" w14:textId="77777777" w:rsidR="007B0E21" w:rsidRPr="0018495F" w:rsidRDefault="007B0E21" w:rsidP="00F81DFA">
      <w:pPr>
        <w:wordWrap/>
        <w:adjustRightInd w:val="0"/>
        <w:snapToGrid w:val="0"/>
        <w:spacing w:after="0" w:line="360" w:lineRule="auto"/>
        <w:rPr>
          <w:rFonts w:ascii="Book Antiqua" w:hAnsi="Book Antiqua"/>
          <w:sz w:val="24"/>
          <w:szCs w:val="24"/>
        </w:rPr>
      </w:pPr>
    </w:p>
    <w:p w14:paraId="4C48F797" w14:textId="77777777" w:rsidR="007B0E21" w:rsidRPr="0018495F" w:rsidRDefault="007B0E21" w:rsidP="00F81DFA">
      <w:pPr>
        <w:wordWrap/>
        <w:adjustRightInd w:val="0"/>
        <w:snapToGrid w:val="0"/>
        <w:spacing w:after="0" w:line="360" w:lineRule="auto"/>
        <w:rPr>
          <w:rFonts w:ascii="Book Antiqua" w:hAnsi="Book Antiqua"/>
          <w:sz w:val="24"/>
          <w:szCs w:val="24"/>
        </w:rPr>
      </w:pPr>
    </w:p>
    <w:p w14:paraId="264F4056" w14:textId="77777777" w:rsidR="007B0E21" w:rsidRPr="0018495F" w:rsidRDefault="007B0E21" w:rsidP="00F81DFA">
      <w:pPr>
        <w:wordWrap/>
        <w:adjustRightInd w:val="0"/>
        <w:snapToGrid w:val="0"/>
        <w:spacing w:after="0" w:line="360" w:lineRule="auto"/>
        <w:rPr>
          <w:rFonts w:ascii="Book Antiqua" w:hAnsi="Book Antiqua"/>
          <w:sz w:val="24"/>
          <w:szCs w:val="24"/>
        </w:rPr>
      </w:pPr>
    </w:p>
    <w:p w14:paraId="4963ECF9" w14:textId="77777777" w:rsidR="007B0E21" w:rsidRPr="0018495F" w:rsidRDefault="007B0E21" w:rsidP="00F81DFA">
      <w:pPr>
        <w:wordWrap/>
        <w:adjustRightInd w:val="0"/>
        <w:snapToGrid w:val="0"/>
        <w:spacing w:after="0" w:line="360" w:lineRule="auto"/>
        <w:rPr>
          <w:rFonts w:ascii="Book Antiqua" w:hAnsi="Book Antiqua"/>
          <w:sz w:val="24"/>
          <w:szCs w:val="24"/>
        </w:rPr>
      </w:pPr>
    </w:p>
    <w:p w14:paraId="1986DC1C" w14:textId="77777777" w:rsidR="007B0E21" w:rsidRPr="0018495F" w:rsidRDefault="007B0E21" w:rsidP="00F81DFA">
      <w:pPr>
        <w:wordWrap/>
        <w:adjustRightInd w:val="0"/>
        <w:snapToGrid w:val="0"/>
        <w:spacing w:after="0" w:line="360" w:lineRule="auto"/>
        <w:rPr>
          <w:rFonts w:ascii="Book Antiqua" w:hAnsi="Book Antiqua"/>
          <w:sz w:val="24"/>
          <w:szCs w:val="24"/>
        </w:rPr>
      </w:pPr>
    </w:p>
    <w:p w14:paraId="65B6D4DE" w14:textId="77777777" w:rsidR="007B0E21" w:rsidRPr="0018495F" w:rsidRDefault="007B0E21" w:rsidP="00F81DFA">
      <w:pPr>
        <w:wordWrap/>
        <w:adjustRightInd w:val="0"/>
        <w:snapToGrid w:val="0"/>
        <w:spacing w:after="0" w:line="360" w:lineRule="auto"/>
        <w:rPr>
          <w:rFonts w:ascii="Book Antiqua" w:hAnsi="Book Antiqua"/>
          <w:sz w:val="24"/>
          <w:szCs w:val="24"/>
        </w:rPr>
      </w:pPr>
    </w:p>
    <w:p w14:paraId="3211396B" w14:textId="77777777" w:rsidR="007B0E21" w:rsidRPr="0018495F" w:rsidRDefault="007B0E21" w:rsidP="00F81DFA">
      <w:pPr>
        <w:wordWrap/>
        <w:adjustRightInd w:val="0"/>
        <w:snapToGrid w:val="0"/>
        <w:spacing w:after="0" w:line="360" w:lineRule="auto"/>
        <w:rPr>
          <w:rFonts w:ascii="Book Antiqua" w:hAnsi="Book Antiqua"/>
          <w:sz w:val="24"/>
          <w:szCs w:val="24"/>
        </w:rPr>
      </w:pPr>
    </w:p>
    <w:p w14:paraId="5D46C972" w14:textId="77777777" w:rsidR="00A47A95" w:rsidRPr="0018495F" w:rsidRDefault="00A47A95" w:rsidP="00F81DFA">
      <w:pPr>
        <w:wordWrap/>
        <w:adjustRightInd w:val="0"/>
        <w:snapToGrid w:val="0"/>
        <w:spacing w:after="0" w:line="360" w:lineRule="auto"/>
        <w:rPr>
          <w:rFonts w:ascii="Book Antiqua" w:hAnsi="Book Antiqua"/>
          <w:sz w:val="24"/>
          <w:szCs w:val="24"/>
        </w:rPr>
      </w:pPr>
    </w:p>
    <w:p w14:paraId="508D6E3A" w14:textId="1A6218F8" w:rsidR="008F0C7B" w:rsidRPr="0018495F" w:rsidRDefault="008F0C7B" w:rsidP="00F81DFA">
      <w:pPr>
        <w:wordWrap/>
        <w:adjustRightInd w:val="0"/>
        <w:snapToGrid w:val="0"/>
        <w:spacing w:after="0" w:line="360" w:lineRule="auto"/>
        <w:rPr>
          <w:rFonts w:ascii="Book Antiqua" w:hAnsi="Book Antiqua"/>
          <w:b/>
          <w:sz w:val="24"/>
          <w:szCs w:val="24"/>
        </w:rPr>
      </w:pPr>
      <w:r w:rsidRPr="0018495F">
        <w:rPr>
          <w:rFonts w:ascii="Book Antiqua" w:hAnsi="Book Antiqua"/>
          <w:b/>
          <w:sz w:val="24"/>
          <w:szCs w:val="24"/>
        </w:rPr>
        <w:lastRenderedPageBreak/>
        <w:t xml:space="preserve">Table </w:t>
      </w:r>
      <w:r w:rsidR="003658B1" w:rsidRPr="0018495F">
        <w:rPr>
          <w:rFonts w:ascii="Book Antiqua" w:hAnsi="Book Antiqua"/>
          <w:b/>
          <w:sz w:val="24"/>
          <w:szCs w:val="24"/>
        </w:rPr>
        <w:t>4</w:t>
      </w:r>
      <w:r w:rsidRPr="0018495F">
        <w:rPr>
          <w:rFonts w:ascii="Book Antiqua" w:hAnsi="Book Antiqua"/>
          <w:b/>
          <w:sz w:val="24"/>
          <w:szCs w:val="24"/>
        </w:rPr>
        <w:t xml:space="preserve"> Factors related with survival rates after hepatocellular caricnoma recurrence</w:t>
      </w:r>
    </w:p>
    <w:tbl>
      <w:tblPr>
        <w:tblW w:w="10538" w:type="dxa"/>
        <w:tblInd w:w="-567" w:type="dxa"/>
        <w:tblLook w:val="0420" w:firstRow="1" w:lastRow="0" w:firstColumn="0" w:lastColumn="0" w:noHBand="0" w:noVBand="1"/>
      </w:tblPr>
      <w:tblGrid>
        <w:gridCol w:w="3859"/>
        <w:gridCol w:w="2442"/>
        <w:gridCol w:w="2819"/>
        <w:gridCol w:w="1418"/>
      </w:tblGrid>
      <w:tr w:rsidR="0018495F" w:rsidRPr="00D04D71" w14:paraId="34A52C02" w14:textId="77777777" w:rsidTr="00DD39EC">
        <w:trPr>
          <w:trHeight w:val="504"/>
        </w:trPr>
        <w:tc>
          <w:tcPr>
            <w:tcW w:w="3859" w:type="dxa"/>
            <w:vMerge w:val="restart"/>
            <w:tcBorders>
              <w:top w:val="single" w:sz="18" w:space="0" w:color="auto"/>
            </w:tcBorders>
            <w:shd w:val="clear" w:color="auto" w:fill="auto"/>
            <w:vAlign w:val="center"/>
            <w:hideMark/>
          </w:tcPr>
          <w:p w14:paraId="5CCA8C4C" w14:textId="77777777" w:rsidR="008F0C7B" w:rsidRPr="00D04D71" w:rsidRDefault="008F0C7B" w:rsidP="007A5102">
            <w:pPr>
              <w:wordWrap/>
              <w:adjustRightInd w:val="0"/>
              <w:snapToGrid w:val="0"/>
              <w:spacing w:after="0" w:line="360" w:lineRule="auto"/>
              <w:jc w:val="left"/>
              <w:rPr>
                <w:rFonts w:ascii="Book Antiqua" w:hAnsi="Book Antiqua"/>
                <w:b/>
                <w:sz w:val="24"/>
                <w:szCs w:val="24"/>
              </w:rPr>
            </w:pPr>
            <w:r w:rsidRPr="00D04D71">
              <w:rPr>
                <w:rFonts w:ascii="Book Antiqua" w:hAnsi="Book Antiqua"/>
                <w:b/>
                <w:bCs/>
                <w:sz w:val="24"/>
                <w:szCs w:val="24"/>
              </w:rPr>
              <w:t>Factors</w:t>
            </w:r>
          </w:p>
        </w:tc>
        <w:tc>
          <w:tcPr>
            <w:tcW w:w="2442" w:type="dxa"/>
            <w:vMerge w:val="restart"/>
            <w:tcBorders>
              <w:top w:val="single" w:sz="18" w:space="0" w:color="auto"/>
            </w:tcBorders>
            <w:shd w:val="clear" w:color="auto" w:fill="auto"/>
            <w:vAlign w:val="center"/>
            <w:hideMark/>
          </w:tcPr>
          <w:p w14:paraId="617528A8" w14:textId="77777777" w:rsidR="008F0C7B" w:rsidRPr="00D04D71" w:rsidRDefault="008F0C7B" w:rsidP="007A5102">
            <w:pPr>
              <w:wordWrap/>
              <w:adjustRightInd w:val="0"/>
              <w:snapToGrid w:val="0"/>
              <w:spacing w:after="0" w:line="360" w:lineRule="auto"/>
              <w:jc w:val="center"/>
              <w:rPr>
                <w:rFonts w:ascii="Book Antiqua" w:hAnsi="Book Antiqua"/>
                <w:b/>
                <w:sz w:val="24"/>
                <w:szCs w:val="24"/>
              </w:rPr>
            </w:pPr>
            <w:r w:rsidRPr="00D04D71">
              <w:rPr>
                <w:rFonts w:ascii="Book Antiqua" w:hAnsi="Book Antiqua"/>
                <w:b/>
                <w:bCs/>
                <w:sz w:val="24"/>
                <w:szCs w:val="24"/>
              </w:rPr>
              <w:t>Univariate analysis</w:t>
            </w:r>
          </w:p>
          <w:p w14:paraId="66A5A832" w14:textId="1F420FFB" w:rsidR="008F0C7B" w:rsidRPr="00D04D71" w:rsidRDefault="00D04D71" w:rsidP="007A5102">
            <w:pPr>
              <w:wordWrap/>
              <w:adjustRightInd w:val="0"/>
              <w:snapToGrid w:val="0"/>
              <w:spacing w:after="0" w:line="360" w:lineRule="auto"/>
              <w:jc w:val="center"/>
              <w:rPr>
                <w:rFonts w:ascii="Book Antiqua" w:hAnsi="Book Antiqua"/>
                <w:b/>
                <w:sz w:val="24"/>
                <w:szCs w:val="24"/>
              </w:rPr>
            </w:pPr>
            <w:r w:rsidRPr="00D04D71">
              <w:rPr>
                <w:rFonts w:ascii="Book Antiqua" w:hAnsi="Book Antiqua"/>
                <w:b/>
                <w:bCs/>
                <w:i/>
                <w:sz w:val="24"/>
                <w:szCs w:val="24"/>
              </w:rPr>
              <w:t>P</w:t>
            </w:r>
            <w:r>
              <w:rPr>
                <w:rFonts w:ascii="Book Antiqua" w:eastAsia="SimSun" w:hAnsi="Book Antiqua" w:hint="eastAsia"/>
                <w:b/>
                <w:bCs/>
                <w:sz w:val="24"/>
                <w:szCs w:val="24"/>
                <w:lang w:eastAsia="zh-CN"/>
              </w:rPr>
              <w:t xml:space="preserve"> </w:t>
            </w:r>
            <w:r w:rsidR="008F0C7B" w:rsidRPr="00D04D71">
              <w:rPr>
                <w:rFonts w:ascii="Book Antiqua" w:hAnsi="Book Antiqua"/>
                <w:b/>
                <w:bCs/>
                <w:sz w:val="24"/>
                <w:szCs w:val="24"/>
              </w:rPr>
              <w:t>value</w:t>
            </w:r>
          </w:p>
        </w:tc>
        <w:tc>
          <w:tcPr>
            <w:tcW w:w="4237" w:type="dxa"/>
            <w:gridSpan w:val="2"/>
            <w:tcBorders>
              <w:top w:val="single" w:sz="18" w:space="0" w:color="auto"/>
            </w:tcBorders>
            <w:shd w:val="clear" w:color="auto" w:fill="auto"/>
            <w:vAlign w:val="center"/>
            <w:hideMark/>
          </w:tcPr>
          <w:p w14:paraId="7C3266F8" w14:textId="77777777" w:rsidR="008F0C7B" w:rsidRPr="00D04D71" w:rsidRDefault="008F0C7B" w:rsidP="007A5102">
            <w:pPr>
              <w:wordWrap/>
              <w:adjustRightInd w:val="0"/>
              <w:snapToGrid w:val="0"/>
              <w:spacing w:after="0" w:line="360" w:lineRule="auto"/>
              <w:jc w:val="center"/>
              <w:rPr>
                <w:rFonts w:ascii="Book Antiqua" w:hAnsi="Book Antiqua"/>
                <w:b/>
                <w:sz w:val="24"/>
                <w:szCs w:val="24"/>
              </w:rPr>
            </w:pPr>
            <w:r w:rsidRPr="00D04D71">
              <w:rPr>
                <w:rFonts w:ascii="Book Antiqua" w:hAnsi="Book Antiqua"/>
                <w:b/>
                <w:bCs/>
                <w:sz w:val="24"/>
                <w:szCs w:val="24"/>
              </w:rPr>
              <w:t>Multivariate analysis</w:t>
            </w:r>
          </w:p>
        </w:tc>
      </w:tr>
      <w:tr w:rsidR="0018495F" w:rsidRPr="0018495F" w14:paraId="2471BDF3" w14:textId="77777777" w:rsidTr="00FD61B0">
        <w:trPr>
          <w:trHeight w:val="279"/>
        </w:trPr>
        <w:tc>
          <w:tcPr>
            <w:tcW w:w="3859" w:type="dxa"/>
            <w:vMerge/>
            <w:tcBorders>
              <w:bottom w:val="single" w:sz="4" w:space="0" w:color="auto"/>
            </w:tcBorders>
            <w:shd w:val="clear" w:color="auto" w:fill="auto"/>
            <w:vAlign w:val="center"/>
          </w:tcPr>
          <w:p w14:paraId="3F962291" w14:textId="77777777" w:rsidR="008F0C7B" w:rsidRPr="0018495F" w:rsidRDefault="008F0C7B" w:rsidP="007A5102">
            <w:pPr>
              <w:wordWrap/>
              <w:adjustRightInd w:val="0"/>
              <w:snapToGrid w:val="0"/>
              <w:spacing w:after="0" w:line="360" w:lineRule="auto"/>
              <w:jc w:val="left"/>
              <w:rPr>
                <w:rFonts w:ascii="Book Antiqua" w:hAnsi="Book Antiqua"/>
                <w:bCs/>
                <w:sz w:val="24"/>
                <w:szCs w:val="24"/>
              </w:rPr>
            </w:pPr>
          </w:p>
        </w:tc>
        <w:tc>
          <w:tcPr>
            <w:tcW w:w="2442" w:type="dxa"/>
            <w:vMerge/>
            <w:tcBorders>
              <w:bottom w:val="single" w:sz="4" w:space="0" w:color="auto"/>
            </w:tcBorders>
            <w:shd w:val="clear" w:color="auto" w:fill="auto"/>
            <w:vAlign w:val="center"/>
          </w:tcPr>
          <w:p w14:paraId="7DB8E658" w14:textId="77777777" w:rsidR="008F0C7B" w:rsidRPr="0018495F" w:rsidRDefault="008F0C7B" w:rsidP="007A5102">
            <w:pPr>
              <w:wordWrap/>
              <w:adjustRightInd w:val="0"/>
              <w:snapToGrid w:val="0"/>
              <w:spacing w:after="0" w:line="360" w:lineRule="auto"/>
              <w:jc w:val="center"/>
              <w:rPr>
                <w:rFonts w:ascii="Book Antiqua" w:hAnsi="Book Antiqua"/>
                <w:bCs/>
                <w:sz w:val="24"/>
                <w:szCs w:val="24"/>
              </w:rPr>
            </w:pPr>
          </w:p>
        </w:tc>
        <w:tc>
          <w:tcPr>
            <w:tcW w:w="2819" w:type="dxa"/>
            <w:tcBorders>
              <w:bottom w:val="single" w:sz="4" w:space="0" w:color="auto"/>
            </w:tcBorders>
            <w:shd w:val="clear" w:color="auto" w:fill="auto"/>
            <w:vAlign w:val="center"/>
          </w:tcPr>
          <w:p w14:paraId="3969BDB9" w14:textId="0AB93D4C" w:rsidR="008F0C7B" w:rsidRPr="007A5102" w:rsidRDefault="00D04D71" w:rsidP="007A5102">
            <w:pPr>
              <w:wordWrap/>
              <w:adjustRightInd w:val="0"/>
              <w:snapToGrid w:val="0"/>
              <w:spacing w:after="0" w:line="360" w:lineRule="auto"/>
              <w:jc w:val="center"/>
              <w:rPr>
                <w:rFonts w:ascii="Book Antiqua" w:hAnsi="Book Antiqua"/>
                <w:b/>
                <w:bCs/>
                <w:sz w:val="24"/>
                <w:szCs w:val="24"/>
              </w:rPr>
            </w:pPr>
            <w:r w:rsidRPr="007A5102">
              <w:rPr>
                <w:rFonts w:ascii="Book Antiqua" w:hAnsi="Book Antiqua"/>
                <w:b/>
                <w:bCs/>
                <w:sz w:val="24"/>
                <w:szCs w:val="24"/>
              </w:rPr>
              <w:t>Harzard ratio (95</w:t>
            </w:r>
            <w:r w:rsidR="008F0C7B" w:rsidRPr="007A5102">
              <w:rPr>
                <w:rFonts w:ascii="Book Antiqua" w:hAnsi="Book Antiqua"/>
                <w:b/>
                <w:bCs/>
                <w:sz w:val="24"/>
                <w:szCs w:val="24"/>
              </w:rPr>
              <w:t>CI)</w:t>
            </w:r>
          </w:p>
        </w:tc>
        <w:tc>
          <w:tcPr>
            <w:tcW w:w="1418" w:type="dxa"/>
            <w:tcBorders>
              <w:bottom w:val="single" w:sz="4" w:space="0" w:color="auto"/>
            </w:tcBorders>
            <w:shd w:val="clear" w:color="auto" w:fill="auto"/>
            <w:vAlign w:val="center"/>
          </w:tcPr>
          <w:p w14:paraId="28A03082" w14:textId="47D77230" w:rsidR="008F0C7B" w:rsidRPr="007A5102" w:rsidRDefault="006B5289" w:rsidP="007A5102">
            <w:pPr>
              <w:wordWrap/>
              <w:adjustRightInd w:val="0"/>
              <w:snapToGrid w:val="0"/>
              <w:spacing w:after="0" w:line="360" w:lineRule="auto"/>
              <w:jc w:val="center"/>
              <w:rPr>
                <w:rFonts w:ascii="Book Antiqua" w:hAnsi="Book Antiqua"/>
                <w:b/>
                <w:bCs/>
                <w:sz w:val="24"/>
                <w:szCs w:val="24"/>
              </w:rPr>
            </w:pPr>
            <w:r w:rsidRPr="007A5102">
              <w:rPr>
                <w:rFonts w:ascii="Book Antiqua" w:hAnsi="Book Antiqua"/>
                <w:b/>
                <w:bCs/>
                <w:i/>
                <w:sz w:val="24"/>
                <w:szCs w:val="24"/>
              </w:rPr>
              <w:t>P</w:t>
            </w:r>
            <w:r w:rsidRPr="007A5102">
              <w:rPr>
                <w:rFonts w:ascii="Book Antiqua" w:eastAsia="SimSun" w:hAnsi="Book Antiqua" w:hint="eastAsia"/>
                <w:b/>
                <w:bCs/>
                <w:sz w:val="24"/>
                <w:szCs w:val="24"/>
                <w:lang w:eastAsia="zh-CN"/>
              </w:rPr>
              <w:t xml:space="preserve"> </w:t>
            </w:r>
            <w:r w:rsidR="008F0C7B" w:rsidRPr="007A5102">
              <w:rPr>
                <w:rFonts w:ascii="Book Antiqua" w:hAnsi="Book Antiqua"/>
                <w:b/>
                <w:bCs/>
                <w:sz w:val="24"/>
                <w:szCs w:val="24"/>
              </w:rPr>
              <w:t>value</w:t>
            </w:r>
          </w:p>
        </w:tc>
      </w:tr>
      <w:tr w:rsidR="0018495F" w:rsidRPr="0018495F" w14:paraId="0C030DA2" w14:textId="77777777" w:rsidTr="00FD61B0">
        <w:trPr>
          <w:trHeight w:val="526"/>
        </w:trPr>
        <w:tc>
          <w:tcPr>
            <w:tcW w:w="3859" w:type="dxa"/>
            <w:tcBorders>
              <w:top w:val="single" w:sz="4" w:space="0" w:color="auto"/>
            </w:tcBorders>
            <w:shd w:val="clear" w:color="auto" w:fill="auto"/>
            <w:vAlign w:val="center"/>
            <w:hideMark/>
          </w:tcPr>
          <w:p w14:paraId="3A90DB22" w14:textId="714C40A0" w:rsidR="008F0C7B" w:rsidRPr="00D04D71" w:rsidRDefault="008F0C7B" w:rsidP="007A5102">
            <w:pPr>
              <w:wordWrap/>
              <w:adjustRightInd w:val="0"/>
              <w:snapToGrid w:val="0"/>
              <w:spacing w:after="0" w:line="360" w:lineRule="auto"/>
              <w:jc w:val="left"/>
              <w:rPr>
                <w:rFonts w:ascii="Book Antiqua" w:eastAsia="SimSun" w:hAnsi="Book Antiqua"/>
                <w:sz w:val="24"/>
                <w:szCs w:val="24"/>
                <w:lang w:eastAsia="zh-CN"/>
              </w:rPr>
            </w:pPr>
            <w:r w:rsidRPr="0018495F">
              <w:rPr>
                <w:rFonts w:ascii="Book Antiqua" w:hAnsi="Book Antiqua"/>
                <w:sz w:val="24"/>
                <w:szCs w:val="24"/>
              </w:rPr>
              <w:t xml:space="preserve">Age &gt; 60 </w:t>
            </w:r>
            <w:r w:rsidR="00D04D71">
              <w:rPr>
                <w:rFonts w:ascii="Book Antiqua" w:eastAsia="SimSun" w:hAnsi="Book Antiqua" w:hint="eastAsia"/>
                <w:sz w:val="24"/>
                <w:szCs w:val="24"/>
                <w:lang w:eastAsia="zh-CN"/>
              </w:rPr>
              <w:t>yr</w:t>
            </w:r>
          </w:p>
        </w:tc>
        <w:tc>
          <w:tcPr>
            <w:tcW w:w="2442" w:type="dxa"/>
            <w:tcBorders>
              <w:top w:val="single" w:sz="4" w:space="0" w:color="auto"/>
            </w:tcBorders>
            <w:shd w:val="clear" w:color="auto" w:fill="auto"/>
            <w:vAlign w:val="center"/>
            <w:hideMark/>
          </w:tcPr>
          <w:p w14:paraId="6233889B"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0.124</w:t>
            </w:r>
          </w:p>
        </w:tc>
        <w:tc>
          <w:tcPr>
            <w:tcW w:w="2819" w:type="dxa"/>
            <w:tcBorders>
              <w:top w:val="single" w:sz="4" w:space="0" w:color="auto"/>
            </w:tcBorders>
            <w:shd w:val="clear" w:color="auto" w:fill="auto"/>
            <w:vAlign w:val="center"/>
            <w:hideMark/>
          </w:tcPr>
          <w:p w14:paraId="6E0C99AB"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c>
          <w:tcPr>
            <w:tcW w:w="1418" w:type="dxa"/>
            <w:tcBorders>
              <w:top w:val="single" w:sz="4" w:space="0" w:color="auto"/>
            </w:tcBorders>
            <w:shd w:val="clear" w:color="auto" w:fill="auto"/>
            <w:vAlign w:val="center"/>
            <w:hideMark/>
          </w:tcPr>
          <w:p w14:paraId="74701C85"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r>
      <w:tr w:rsidR="0018495F" w:rsidRPr="0018495F" w14:paraId="4D93E560" w14:textId="77777777" w:rsidTr="00FD61B0">
        <w:trPr>
          <w:trHeight w:val="526"/>
        </w:trPr>
        <w:tc>
          <w:tcPr>
            <w:tcW w:w="3859" w:type="dxa"/>
            <w:shd w:val="clear" w:color="auto" w:fill="auto"/>
            <w:vAlign w:val="center"/>
            <w:hideMark/>
          </w:tcPr>
          <w:p w14:paraId="6C2EC84E" w14:textId="77777777" w:rsidR="008F0C7B" w:rsidRPr="0018495F" w:rsidRDefault="008F0C7B" w:rsidP="007A510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Male sex</w:t>
            </w:r>
          </w:p>
        </w:tc>
        <w:tc>
          <w:tcPr>
            <w:tcW w:w="2442" w:type="dxa"/>
            <w:shd w:val="clear" w:color="auto" w:fill="auto"/>
            <w:vAlign w:val="center"/>
            <w:hideMark/>
          </w:tcPr>
          <w:p w14:paraId="59C74AFA"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0.739</w:t>
            </w:r>
          </w:p>
        </w:tc>
        <w:tc>
          <w:tcPr>
            <w:tcW w:w="2819" w:type="dxa"/>
            <w:shd w:val="clear" w:color="auto" w:fill="auto"/>
            <w:vAlign w:val="center"/>
            <w:hideMark/>
          </w:tcPr>
          <w:p w14:paraId="4D942F5D"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c>
          <w:tcPr>
            <w:tcW w:w="1418" w:type="dxa"/>
            <w:shd w:val="clear" w:color="auto" w:fill="auto"/>
            <w:vAlign w:val="center"/>
            <w:hideMark/>
          </w:tcPr>
          <w:p w14:paraId="48E9D4C2"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r>
      <w:tr w:rsidR="0018495F" w:rsidRPr="0018495F" w14:paraId="718E8377" w14:textId="77777777" w:rsidTr="00FD61B0">
        <w:trPr>
          <w:trHeight w:val="526"/>
        </w:trPr>
        <w:tc>
          <w:tcPr>
            <w:tcW w:w="3859" w:type="dxa"/>
            <w:shd w:val="clear" w:color="auto" w:fill="auto"/>
            <w:vAlign w:val="center"/>
            <w:hideMark/>
          </w:tcPr>
          <w:p w14:paraId="3DD377FB" w14:textId="77777777" w:rsidR="008F0C7B" w:rsidRPr="0018495F" w:rsidRDefault="008F0C7B" w:rsidP="007A510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Etiology</w:t>
            </w:r>
          </w:p>
        </w:tc>
        <w:tc>
          <w:tcPr>
            <w:tcW w:w="2442" w:type="dxa"/>
            <w:shd w:val="clear" w:color="auto" w:fill="auto"/>
            <w:vAlign w:val="center"/>
            <w:hideMark/>
          </w:tcPr>
          <w:p w14:paraId="74AEA56F"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0.291</w:t>
            </w:r>
          </w:p>
        </w:tc>
        <w:tc>
          <w:tcPr>
            <w:tcW w:w="2819" w:type="dxa"/>
            <w:shd w:val="clear" w:color="auto" w:fill="auto"/>
            <w:vAlign w:val="center"/>
            <w:hideMark/>
          </w:tcPr>
          <w:p w14:paraId="6B0D7793"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c>
          <w:tcPr>
            <w:tcW w:w="1418" w:type="dxa"/>
            <w:shd w:val="clear" w:color="auto" w:fill="auto"/>
            <w:vAlign w:val="center"/>
            <w:hideMark/>
          </w:tcPr>
          <w:p w14:paraId="7EB1441A"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r>
      <w:tr w:rsidR="0018495F" w:rsidRPr="0018495F" w14:paraId="1FB9E707" w14:textId="77777777" w:rsidTr="00FD61B0">
        <w:trPr>
          <w:trHeight w:val="526"/>
        </w:trPr>
        <w:tc>
          <w:tcPr>
            <w:tcW w:w="3859" w:type="dxa"/>
            <w:shd w:val="clear" w:color="auto" w:fill="auto"/>
            <w:vAlign w:val="center"/>
            <w:hideMark/>
          </w:tcPr>
          <w:p w14:paraId="03566D56" w14:textId="77777777" w:rsidR="008F0C7B" w:rsidRPr="0018495F" w:rsidRDefault="008F0C7B" w:rsidP="007A510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MELD score &gt; 15</w:t>
            </w:r>
          </w:p>
        </w:tc>
        <w:tc>
          <w:tcPr>
            <w:tcW w:w="2442" w:type="dxa"/>
            <w:shd w:val="clear" w:color="auto" w:fill="auto"/>
            <w:vAlign w:val="center"/>
            <w:hideMark/>
          </w:tcPr>
          <w:p w14:paraId="25AD2E85"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0.153</w:t>
            </w:r>
          </w:p>
        </w:tc>
        <w:tc>
          <w:tcPr>
            <w:tcW w:w="2819" w:type="dxa"/>
            <w:shd w:val="clear" w:color="auto" w:fill="auto"/>
            <w:vAlign w:val="center"/>
            <w:hideMark/>
          </w:tcPr>
          <w:p w14:paraId="7FDE7995"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c>
          <w:tcPr>
            <w:tcW w:w="1418" w:type="dxa"/>
            <w:shd w:val="clear" w:color="auto" w:fill="auto"/>
            <w:vAlign w:val="center"/>
            <w:hideMark/>
          </w:tcPr>
          <w:p w14:paraId="14EB3E18"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r>
      <w:tr w:rsidR="0018495F" w:rsidRPr="0018495F" w14:paraId="51CA3924" w14:textId="77777777" w:rsidTr="00FD61B0">
        <w:trPr>
          <w:trHeight w:val="526"/>
        </w:trPr>
        <w:tc>
          <w:tcPr>
            <w:tcW w:w="3859" w:type="dxa"/>
            <w:shd w:val="clear" w:color="auto" w:fill="auto"/>
            <w:vAlign w:val="center"/>
          </w:tcPr>
          <w:p w14:paraId="39E0B5E2" w14:textId="77777777" w:rsidR="008F0C7B" w:rsidRPr="0018495F" w:rsidRDefault="008F0C7B" w:rsidP="007A510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GRWR &lt; 1.0</w:t>
            </w:r>
          </w:p>
          <w:p w14:paraId="7CAE7DBC" w14:textId="77777777" w:rsidR="008F0C7B" w:rsidRPr="0018495F" w:rsidRDefault="008F0C7B" w:rsidP="007A510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Pre-transplant treatments</w:t>
            </w:r>
          </w:p>
        </w:tc>
        <w:tc>
          <w:tcPr>
            <w:tcW w:w="2442" w:type="dxa"/>
            <w:shd w:val="clear" w:color="auto" w:fill="auto"/>
            <w:vAlign w:val="center"/>
          </w:tcPr>
          <w:p w14:paraId="4D1A7EF2"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0.658</w:t>
            </w:r>
          </w:p>
          <w:p w14:paraId="0C84E841"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0.170</w:t>
            </w:r>
          </w:p>
        </w:tc>
        <w:tc>
          <w:tcPr>
            <w:tcW w:w="2819" w:type="dxa"/>
            <w:shd w:val="clear" w:color="auto" w:fill="auto"/>
            <w:vAlign w:val="center"/>
          </w:tcPr>
          <w:p w14:paraId="61CEAD06"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p w14:paraId="50D0ADD9"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c>
          <w:tcPr>
            <w:tcW w:w="1418" w:type="dxa"/>
            <w:shd w:val="clear" w:color="auto" w:fill="auto"/>
            <w:vAlign w:val="center"/>
          </w:tcPr>
          <w:p w14:paraId="70AA4288"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p w14:paraId="4EC76067"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r>
      <w:tr w:rsidR="0018495F" w:rsidRPr="0018495F" w14:paraId="4D5C0745" w14:textId="77777777" w:rsidTr="00FD61B0">
        <w:trPr>
          <w:trHeight w:val="526"/>
        </w:trPr>
        <w:tc>
          <w:tcPr>
            <w:tcW w:w="3859" w:type="dxa"/>
            <w:shd w:val="clear" w:color="auto" w:fill="auto"/>
            <w:vAlign w:val="center"/>
          </w:tcPr>
          <w:p w14:paraId="55FEFF3B" w14:textId="77777777" w:rsidR="008F0C7B" w:rsidRPr="0018495F" w:rsidRDefault="008F0C7B" w:rsidP="007A510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Tumor state at transplantation</w:t>
            </w:r>
          </w:p>
        </w:tc>
        <w:tc>
          <w:tcPr>
            <w:tcW w:w="2442" w:type="dxa"/>
            <w:shd w:val="clear" w:color="auto" w:fill="auto"/>
            <w:vAlign w:val="center"/>
          </w:tcPr>
          <w:p w14:paraId="32925C84"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c>
          <w:tcPr>
            <w:tcW w:w="2819" w:type="dxa"/>
            <w:shd w:val="clear" w:color="auto" w:fill="auto"/>
            <w:vAlign w:val="center"/>
          </w:tcPr>
          <w:p w14:paraId="33F404E0"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c>
          <w:tcPr>
            <w:tcW w:w="1418" w:type="dxa"/>
            <w:shd w:val="clear" w:color="auto" w:fill="auto"/>
            <w:vAlign w:val="center"/>
          </w:tcPr>
          <w:p w14:paraId="336BE5CF"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r>
      <w:tr w:rsidR="0018495F" w:rsidRPr="0018495F" w14:paraId="15E02875" w14:textId="77777777" w:rsidTr="00FD61B0">
        <w:trPr>
          <w:trHeight w:val="526"/>
        </w:trPr>
        <w:tc>
          <w:tcPr>
            <w:tcW w:w="3859" w:type="dxa"/>
            <w:shd w:val="clear" w:color="auto" w:fill="auto"/>
            <w:vAlign w:val="center"/>
            <w:hideMark/>
          </w:tcPr>
          <w:p w14:paraId="5E8FD06F" w14:textId="77777777" w:rsidR="008F0C7B" w:rsidRPr="0018495F" w:rsidRDefault="008F0C7B" w:rsidP="007A510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AFP &gt; 100</w:t>
            </w:r>
          </w:p>
          <w:p w14:paraId="4E3C2184" w14:textId="77777777" w:rsidR="008F0C7B" w:rsidRPr="0018495F" w:rsidRDefault="008F0C7B" w:rsidP="007A510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Beyond Milan criteria</w:t>
            </w:r>
          </w:p>
        </w:tc>
        <w:tc>
          <w:tcPr>
            <w:tcW w:w="2442" w:type="dxa"/>
            <w:shd w:val="clear" w:color="auto" w:fill="auto"/>
            <w:vAlign w:val="center"/>
            <w:hideMark/>
          </w:tcPr>
          <w:p w14:paraId="73DEB412"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0.575</w:t>
            </w:r>
          </w:p>
          <w:p w14:paraId="41AEFEB1"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0.245</w:t>
            </w:r>
          </w:p>
        </w:tc>
        <w:tc>
          <w:tcPr>
            <w:tcW w:w="2819" w:type="dxa"/>
            <w:shd w:val="clear" w:color="auto" w:fill="auto"/>
            <w:vAlign w:val="center"/>
            <w:hideMark/>
          </w:tcPr>
          <w:p w14:paraId="716D925B"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p w14:paraId="1394A6E5"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c>
          <w:tcPr>
            <w:tcW w:w="1418" w:type="dxa"/>
            <w:shd w:val="clear" w:color="auto" w:fill="auto"/>
            <w:vAlign w:val="center"/>
            <w:hideMark/>
          </w:tcPr>
          <w:p w14:paraId="48D36027"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p w14:paraId="701CA483"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r>
      <w:tr w:rsidR="0018495F" w:rsidRPr="0018495F" w14:paraId="0FF207E9" w14:textId="77777777" w:rsidTr="00FD61B0">
        <w:trPr>
          <w:trHeight w:val="526"/>
        </w:trPr>
        <w:tc>
          <w:tcPr>
            <w:tcW w:w="3859" w:type="dxa"/>
            <w:shd w:val="clear" w:color="auto" w:fill="auto"/>
            <w:vAlign w:val="center"/>
            <w:hideMark/>
          </w:tcPr>
          <w:p w14:paraId="537CD583" w14:textId="77777777" w:rsidR="008F0C7B" w:rsidRPr="0018495F" w:rsidRDefault="008F0C7B" w:rsidP="007A510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Microvascular invasion</w:t>
            </w:r>
          </w:p>
        </w:tc>
        <w:tc>
          <w:tcPr>
            <w:tcW w:w="2442" w:type="dxa"/>
            <w:shd w:val="clear" w:color="auto" w:fill="auto"/>
            <w:vAlign w:val="center"/>
            <w:hideMark/>
          </w:tcPr>
          <w:p w14:paraId="7717E797"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0.384</w:t>
            </w:r>
          </w:p>
        </w:tc>
        <w:tc>
          <w:tcPr>
            <w:tcW w:w="2819" w:type="dxa"/>
            <w:shd w:val="clear" w:color="auto" w:fill="auto"/>
            <w:vAlign w:val="center"/>
            <w:hideMark/>
          </w:tcPr>
          <w:p w14:paraId="6B1C865C"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c>
          <w:tcPr>
            <w:tcW w:w="1418" w:type="dxa"/>
            <w:shd w:val="clear" w:color="auto" w:fill="auto"/>
            <w:vAlign w:val="center"/>
            <w:hideMark/>
          </w:tcPr>
          <w:p w14:paraId="405B7706"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r>
      <w:tr w:rsidR="0018495F" w:rsidRPr="0018495F" w14:paraId="5BD3F88A" w14:textId="77777777" w:rsidTr="00FD61B0">
        <w:trPr>
          <w:trHeight w:val="526"/>
        </w:trPr>
        <w:tc>
          <w:tcPr>
            <w:tcW w:w="3859" w:type="dxa"/>
            <w:shd w:val="clear" w:color="auto" w:fill="auto"/>
            <w:vAlign w:val="center"/>
            <w:hideMark/>
          </w:tcPr>
          <w:p w14:paraId="53262A3E" w14:textId="77777777" w:rsidR="008F0C7B" w:rsidRPr="0018495F" w:rsidRDefault="008F0C7B" w:rsidP="007A510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E-S grade III-IV</w:t>
            </w:r>
          </w:p>
        </w:tc>
        <w:tc>
          <w:tcPr>
            <w:tcW w:w="2442" w:type="dxa"/>
            <w:shd w:val="clear" w:color="auto" w:fill="auto"/>
            <w:vAlign w:val="center"/>
            <w:hideMark/>
          </w:tcPr>
          <w:p w14:paraId="7A2F79FE"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0.227</w:t>
            </w:r>
          </w:p>
        </w:tc>
        <w:tc>
          <w:tcPr>
            <w:tcW w:w="2819" w:type="dxa"/>
            <w:shd w:val="clear" w:color="auto" w:fill="auto"/>
            <w:vAlign w:val="center"/>
            <w:hideMark/>
          </w:tcPr>
          <w:p w14:paraId="0A67ED94"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c>
          <w:tcPr>
            <w:tcW w:w="1418" w:type="dxa"/>
            <w:shd w:val="clear" w:color="auto" w:fill="auto"/>
            <w:vAlign w:val="center"/>
            <w:hideMark/>
          </w:tcPr>
          <w:p w14:paraId="5011F43F"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tc>
      </w:tr>
      <w:tr w:rsidR="0018495F" w:rsidRPr="0018495F" w14:paraId="0CA0CBF2" w14:textId="77777777" w:rsidTr="00FD61B0">
        <w:trPr>
          <w:trHeight w:val="526"/>
        </w:trPr>
        <w:tc>
          <w:tcPr>
            <w:tcW w:w="3859" w:type="dxa"/>
            <w:shd w:val="clear" w:color="auto" w:fill="auto"/>
            <w:vAlign w:val="center"/>
            <w:hideMark/>
          </w:tcPr>
          <w:p w14:paraId="6DF2B64C" w14:textId="04CA380C" w:rsidR="008F0C7B" w:rsidRPr="002F2FFC" w:rsidRDefault="008F0C7B" w:rsidP="002F2FFC">
            <w:pPr>
              <w:wordWrap/>
              <w:adjustRightInd w:val="0"/>
              <w:snapToGrid w:val="0"/>
              <w:spacing w:after="0" w:line="360" w:lineRule="auto"/>
              <w:jc w:val="left"/>
              <w:rPr>
                <w:rFonts w:ascii="Book Antiqua" w:eastAsia="SimSun" w:hAnsi="Book Antiqua"/>
                <w:sz w:val="24"/>
                <w:szCs w:val="24"/>
                <w:lang w:eastAsia="zh-CN"/>
              </w:rPr>
            </w:pPr>
            <w:r w:rsidRPr="0018495F">
              <w:rPr>
                <w:rFonts w:ascii="Book Antiqua" w:hAnsi="Book Antiqua"/>
                <w:sz w:val="24"/>
                <w:szCs w:val="24"/>
              </w:rPr>
              <w:t xml:space="preserve">Time to recurrence &lt; 12 </w:t>
            </w:r>
            <w:r w:rsidR="002F2FFC">
              <w:rPr>
                <w:rFonts w:ascii="Book Antiqua" w:eastAsia="SimSun" w:hAnsi="Book Antiqua" w:hint="eastAsia"/>
                <w:sz w:val="24"/>
                <w:szCs w:val="24"/>
                <w:lang w:eastAsia="zh-CN"/>
              </w:rPr>
              <w:t>mo</w:t>
            </w:r>
          </w:p>
        </w:tc>
        <w:tc>
          <w:tcPr>
            <w:tcW w:w="2442" w:type="dxa"/>
            <w:shd w:val="clear" w:color="auto" w:fill="auto"/>
            <w:vAlign w:val="center"/>
            <w:hideMark/>
          </w:tcPr>
          <w:p w14:paraId="13487E98"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0.010</w:t>
            </w:r>
          </w:p>
        </w:tc>
        <w:tc>
          <w:tcPr>
            <w:tcW w:w="2819" w:type="dxa"/>
            <w:shd w:val="clear" w:color="auto" w:fill="auto"/>
            <w:vAlign w:val="center"/>
            <w:hideMark/>
          </w:tcPr>
          <w:p w14:paraId="5F2D3FCB"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2.408 (1.007 - 5.756)</w:t>
            </w:r>
          </w:p>
        </w:tc>
        <w:tc>
          <w:tcPr>
            <w:tcW w:w="1418" w:type="dxa"/>
            <w:shd w:val="clear" w:color="auto" w:fill="auto"/>
            <w:vAlign w:val="center"/>
            <w:hideMark/>
          </w:tcPr>
          <w:p w14:paraId="65F53FE3"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0.048</w:t>
            </w:r>
          </w:p>
        </w:tc>
      </w:tr>
      <w:tr w:rsidR="0018495F" w:rsidRPr="0018495F" w14:paraId="75E14F01" w14:textId="77777777" w:rsidTr="00FD61B0">
        <w:trPr>
          <w:trHeight w:val="526"/>
        </w:trPr>
        <w:tc>
          <w:tcPr>
            <w:tcW w:w="3859" w:type="dxa"/>
            <w:shd w:val="clear" w:color="auto" w:fill="auto"/>
            <w:vAlign w:val="center"/>
            <w:hideMark/>
          </w:tcPr>
          <w:p w14:paraId="0FBCCCA6" w14:textId="77777777" w:rsidR="008F0C7B" w:rsidRPr="0018495F" w:rsidRDefault="008F0C7B" w:rsidP="007A510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Multiple recurrence</w:t>
            </w:r>
          </w:p>
        </w:tc>
        <w:tc>
          <w:tcPr>
            <w:tcW w:w="2442" w:type="dxa"/>
            <w:shd w:val="clear" w:color="auto" w:fill="auto"/>
            <w:vAlign w:val="center"/>
            <w:hideMark/>
          </w:tcPr>
          <w:p w14:paraId="5903A597" w14:textId="7649DADB"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&lt;</w:t>
            </w:r>
            <w:r w:rsidR="007A5102">
              <w:rPr>
                <w:rFonts w:ascii="Book Antiqua" w:eastAsia="SimSun" w:hAnsi="Book Antiqua" w:hint="eastAsia"/>
                <w:sz w:val="24"/>
                <w:szCs w:val="24"/>
                <w:lang w:eastAsia="zh-CN"/>
              </w:rPr>
              <w:t xml:space="preserve"> </w:t>
            </w:r>
            <w:r w:rsidRPr="0018495F">
              <w:rPr>
                <w:rFonts w:ascii="Book Antiqua" w:hAnsi="Book Antiqua"/>
                <w:sz w:val="24"/>
                <w:szCs w:val="24"/>
              </w:rPr>
              <w:t>0.001</w:t>
            </w:r>
          </w:p>
        </w:tc>
        <w:tc>
          <w:tcPr>
            <w:tcW w:w="2819" w:type="dxa"/>
            <w:shd w:val="clear" w:color="auto" w:fill="auto"/>
            <w:vAlign w:val="center"/>
            <w:hideMark/>
          </w:tcPr>
          <w:p w14:paraId="7BF46EEA"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3.438 (1.072 - 11.025)</w:t>
            </w:r>
          </w:p>
        </w:tc>
        <w:tc>
          <w:tcPr>
            <w:tcW w:w="1418" w:type="dxa"/>
            <w:shd w:val="clear" w:color="auto" w:fill="auto"/>
            <w:vAlign w:val="center"/>
            <w:hideMark/>
          </w:tcPr>
          <w:p w14:paraId="6B4FF7C6"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0.038</w:t>
            </w:r>
          </w:p>
        </w:tc>
      </w:tr>
      <w:tr w:rsidR="0018495F" w:rsidRPr="0018495F" w14:paraId="48C7F9F4" w14:textId="77777777" w:rsidTr="00DD39EC">
        <w:trPr>
          <w:trHeight w:val="2000"/>
        </w:trPr>
        <w:tc>
          <w:tcPr>
            <w:tcW w:w="3859" w:type="dxa"/>
            <w:shd w:val="clear" w:color="auto" w:fill="auto"/>
            <w:vAlign w:val="center"/>
            <w:hideMark/>
          </w:tcPr>
          <w:p w14:paraId="5FA0BEBD" w14:textId="77777777" w:rsidR="008F0C7B" w:rsidRPr="0018495F" w:rsidRDefault="008F0C7B" w:rsidP="007A510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Recurrence site</w:t>
            </w:r>
          </w:p>
          <w:p w14:paraId="34C24FB9" w14:textId="77777777" w:rsidR="008F0C7B" w:rsidRPr="0018495F" w:rsidRDefault="008F0C7B" w:rsidP="007A510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Liver</w:t>
            </w:r>
          </w:p>
          <w:p w14:paraId="1D7937BD" w14:textId="77777777" w:rsidR="008F0C7B" w:rsidRPr="0018495F" w:rsidRDefault="008F0C7B" w:rsidP="007A510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Lung</w:t>
            </w:r>
          </w:p>
          <w:p w14:paraId="4E5C04BB" w14:textId="77777777" w:rsidR="008F0C7B" w:rsidRPr="0018495F" w:rsidRDefault="008F0C7B" w:rsidP="007A510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Bone</w:t>
            </w:r>
          </w:p>
          <w:p w14:paraId="3B2E672E" w14:textId="77777777" w:rsidR="008F0C7B" w:rsidRPr="0018495F" w:rsidRDefault="008F0C7B" w:rsidP="007A5102">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Brain</w:t>
            </w:r>
          </w:p>
        </w:tc>
        <w:tc>
          <w:tcPr>
            <w:tcW w:w="2442" w:type="dxa"/>
            <w:shd w:val="clear" w:color="auto" w:fill="auto"/>
            <w:vAlign w:val="center"/>
            <w:hideMark/>
          </w:tcPr>
          <w:p w14:paraId="7E39231A"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p w14:paraId="7104A304"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0.824</w:t>
            </w:r>
          </w:p>
          <w:p w14:paraId="59EEB2FC"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0.937</w:t>
            </w:r>
          </w:p>
          <w:p w14:paraId="355541FE"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0.695</w:t>
            </w:r>
          </w:p>
          <w:p w14:paraId="22D17BF3" w14:textId="5519321F"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&lt;</w:t>
            </w:r>
            <w:r w:rsidR="007A5102">
              <w:rPr>
                <w:rFonts w:ascii="Book Antiqua" w:eastAsia="SimSun" w:hAnsi="Book Antiqua" w:hint="eastAsia"/>
                <w:sz w:val="24"/>
                <w:szCs w:val="24"/>
                <w:lang w:eastAsia="zh-CN"/>
              </w:rPr>
              <w:t xml:space="preserve"> </w:t>
            </w:r>
            <w:r w:rsidRPr="0018495F">
              <w:rPr>
                <w:rFonts w:ascii="Book Antiqua" w:hAnsi="Book Antiqua"/>
                <w:sz w:val="24"/>
                <w:szCs w:val="24"/>
              </w:rPr>
              <w:t>0.001</w:t>
            </w:r>
          </w:p>
        </w:tc>
        <w:tc>
          <w:tcPr>
            <w:tcW w:w="2819" w:type="dxa"/>
            <w:shd w:val="clear" w:color="auto" w:fill="auto"/>
            <w:vAlign w:val="center"/>
            <w:hideMark/>
          </w:tcPr>
          <w:p w14:paraId="598CE87A"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p w14:paraId="0DBF69F0"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p w14:paraId="034FD8F5"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p w14:paraId="2942EE65"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p w14:paraId="07C065CC"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2.966 (0.565 - 15.583)</w:t>
            </w:r>
          </w:p>
        </w:tc>
        <w:tc>
          <w:tcPr>
            <w:tcW w:w="1418" w:type="dxa"/>
            <w:shd w:val="clear" w:color="auto" w:fill="auto"/>
            <w:vAlign w:val="center"/>
            <w:hideMark/>
          </w:tcPr>
          <w:p w14:paraId="7B0E0A10"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p w14:paraId="64A5088A"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p w14:paraId="2A45725F"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p w14:paraId="454170FE"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p>
          <w:p w14:paraId="7A9888E0"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0.199</w:t>
            </w:r>
          </w:p>
        </w:tc>
      </w:tr>
      <w:tr w:rsidR="0018495F" w:rsidRPr="0018495F" w14:paraId="3A5E018E" w14:textId="77777777" w:rsidTr="00DD39EC">
        <w:trPr>
          <w:trHeight w:val="526"/>
        </w:trPr>
        <w:tc>
          <w:tcPr>
            <w:tcW w:w="3859" w:type="dxa"/>
            <w:tcBorders>
              <w:bottom w:val="single" w:sz="18" w:space="0" w:color="auto"/>
            </w:tcBorders>
            <w:shd w:val="clear" w:color="auto" w:fill="auto"/>
            <w:vAlign w:val="center"/>
            <w:hideMark/>
          </w:tcPr>
          <w:p w14:paraId="3ACCD3CB" w14:textId="77777777" w:rsidR="008F0C7B" w:rsidRPr="0018495F" w:rsidRDefault="008F0C7B" w:rsidP="007A5102">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Palliative treatment</w:t>
            </w:r>
            <w:r w:rsidR="00FD61B0" w:rsidRPr="0018495F">
              <w:rPr>
                <w:rFonts w:ascii="Book Antiqua" w:hAnsi="Book Antiqua"/>
                <w:sz w:val="24"/>
                <w:szCs w:val="24"/>
              </w:rPr>
              <w:t xml:space="preserve"> </w:t>
            </w:r>
            <w:r w:rsidRPr="0018495F">
              <w:rPr>
                <w:rFonts w:ascii="Book Antiqua" w:hAnsi="Book Antiqua"/>
                <w:sz w:val="24"/>
                <w:szCs w:val="24"/>
              </w:rPr>
              <w:t>for recurrent tumors</w:t>
            </w:r>
          </w:p>
        </w:tc>
        <w:tc>
          <w:tcPr>
            <w:tcW w:w="2442" w:type="dxa"/>
            <w:tcBorders>
              <w:bottom w:val="single" w:sz="18" w:space="0" w:color="auto"/>
            </w:tcBorders>
            <w:shd w:val="clear" w:color="auto" w:fill="auto"/>
            <w:vAlign w:val="center"/>
            <w:hideMark/>
          </w:tcPr>
          <w:p w14:paraId="5EE5D787" w14:textId="0A5E0CAE"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&lt;</w:t>
            </w:r>
            <w:r w:rsidR="007A5102">
              <w:rPr>
                <w:rFonts w:ascii="Book Antiqua" w:eastAsia="SimSun" w:hAnsi="Book Antiqua" w:hint="eastAsia"/>
                <w:sz w:val="24"/>
                <w:szCs w:val="24"/>
                <w:lang w:eastAsia="zh-CN"/>
              </w:rPr>
              <w:t xml:space="preserve"> </w:t>
            </w:r>
            <w:r w:rsidRPr="0018495F">
              <w:rPr>
                <w:rFonts w:ascii="Book Antiqua" w:hAnsi="Book Antiqua"/>
                <w:sz w:val="24"/>
                <w:szCs w:val="24"/>
              </w:rPr>
              <w:t>0.001</w:t>
            </w:r>
          </w:p>
        </w:tc>
        <w:tc>
          <w:tcPr>
            <w:tcW w:w="2819" w:type="dxa"/>
            <w:tcBorders>
              <w:bottom w:val="single" w:sz="18" w:space="0" w:color="auto"/>
            </w:tcBorders>
            <w:shd w:val="clear" w:color="auto" w:fill="auto"/>
            <w:vAlign w:val="center"/>
            <w:hideMark/>
          </w:tcPr>
          <w:p w14:paraId="328A4C81"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3.886 (1.591 - 9.490)</w:t>
            </w:r>
          </w:p>
        </w:tc>
        <w:tc>
          <w:tcPr>
            <w:tcW w:w="1418" w:type="dxa"/>
            <w:tcBorders>
              <w:bottom w:val="single" w:sz="18" w:space="0" w:color="auto"/>
            </w:tcBorders>
            <w:shd w:val="clear" w:color="auto" w:fill="auto"/>
            <w:vAlign w:val="center"/>
            <w:hideMark/>
          </w:tcPr>
          <w:p w14:paraId="7EA5D15E" w14:textId="77777777" w:rsidR="008F0C7B" w:rsidRPr="0018495F" w:rsidRDefault="008F0C7B" w:rsidP="007A5102">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0.003</w:t>
            </w:r>
          </w:p>
        </w:tc>
      </w:tr>
    </w:tbl>
    <w:p w14:paraId="436E688C" w14:textId="65E137B8" w:rsidR="008F0C7B" w:rsidRPr="0018495F" w:rsidRDefault="008F0C7B" w:rsidP="00F81DFA">
      <w:pPr>
        <w:wordWrap/>
        <w:adjustRightInd w:val="0"/>
        <w:snapToGrid w:val="0"/>
        <w:spacing w:after="0" w:line="360" w:lineRule="auto"/>
        <w:rPr>
          <w:rFonts w:ascii="Book Antiqua" w:hAnsi="Book Antiqua"/>
          <w:sz w:val="24"/>
          <w:szCs w:val="24"/>
        </w:rPr>
      </w:pPr>
      <w:r w:rsidRPr="0018495F">
        <w:rPr>
          <w:rFonts w:ascii="Book Antiqua" w:hAnsi="Book Antiqua"/>
          <w:sz w:val="24"/>
          <w:szCs w:val="24"/>
        </w:rPr>
        <w:t>MELD</w:t>
      </w:r>
      <w:r w:rsidR="002F2FFC">
        <w:rPr>
          <w:rFonts w:ascii="Book Antiqua" w:eastAsia="SimSun" w:hAnsi="Book Antiqua" w:hint="eastAsia"/>
          <w:sz w:val="24"/>
          <w:szCs w:val="24"/>
          <w:lang w:eastAsia="zh-CN"/>
        </w:rPr>
        <w:t>:</w:t>
      </w:r>
      <w:r w:rsidRPr="0018495F">
        <w:rPr>
          <w:rFonts w:ascii="Book Antiqua" w:hAnsi="Book Antiqua"/>
          <w:sz w:val="24"/>
          <w:szCs w:val="24"/>
        </w:rPr>
        <w:t xml:space="preserve"> </w:t>
      </w:r>
      <w:r w:rsidR="002F2FFC" w:rsidRPr="0018495F">
        <w:rPr>
          <w:rFonts w:ascii="Book Antiqua" w:hAnsi="Book Antiqua"/>
          <w:sz w:val="24"/>
          <w:szCs w:val="24"/>
        </w:rPr>
        <w:t xml:space="preserve">Model </w:t>
      </w:r>
      <w:r w:rsidRPr="0018495F">
        <w:rPr>
          <w:rFonts w:ascii="Book Antiqua" w:hAnsi="Book Antiqua"/>
          <w:sz w:val="24"/>
          <w:szCs w:val="24"/>
        </w:rPr>
        <w:t>for end-stage liver disease; GRWR</w:t>
      </w:r>
      <w:r w:rsidR="002F2FFC">
        <w:rPr>
          <w:rFonts w:ascii="Book Antiqua" w:eastAsia="SimSun" w:hAnsi="Book Antiqua" w:hint="eastAsia"/>
          <w:sz w:val="24"/>
          <w:szCs w:val="24"/>
          <w:lang w:eastAsia="zh-CN"/>
        </w:rPr>
        <w:t>:</w:t>
      </w:r>
      <w:r w:rsidRPr="0018495F">
        <w:rPr>
          <w:rFonts w:ascii="Book Antiqua" w:hAnsi="Book Antiqua"/>
          <w:sz w:val="24"/>
          <w:szCs w:val="24"/>
        </w:rPr>
        <w:t xml:space="preserve"> </w:t>
      </w:r>
      <w:r w:rsidR="002F2FFC" w:rsidRPr="0018495F">
        <w:rPr>
          <w:rFonts w:ascii="Book Antiqua" w:hAnsi="Book Antiqua"/>
          <w:sz w:val="24"/>
          <w:szCs w:val="24"/>
        </w:rPr>
        <w:t>Graft</w:t>
      </w:r>
      <w:r w:rsidRPr="0018495F">
        <w:rPr>
          <w:rFonts w:ascii="Book Antiqua" w:hAnsi="Book Antiqua"/>
          <w:sz w:val="24"/>
          <w:szCs w:val="24"/>
        </w:rPr>
        <w:t>-to-recipient body weight ratio; AFP</w:t>
      </w:r>
      <w:r w:rsidR="002F2FFC">
        <w:rPr>
          <w:rFonts w:ascii="Book Antiqua" w:eastAsia="SimSun" w:hAnsi="Book Antiqua" w:hint="eastAsia"/>
          <w:sz w:val="24"/>
          <w:szCs w:val="24"/>
          <w:lang w:eastAsia="zh-CN"/>
        </w:rPr>
        <w:t>:</w:t>
      </w:r>
      <w:r w:rsidRPr="0018495F">
        <w:rPr>
          <w:rFonts w:ascii="Book Antiqua" w:hAnsi="Book Antiqua"/>
          <w:sz w:val="24"/>
          <w:szCs w:val="24"/>
        </w:rPr>
        <w:t xml:space="preserve"> Alpha-fetoprotein; E-S grade</w:t>
      </w:r>
      <w:r w:rsidR="002F2FFC">
        <w:rPr>
          <w:rFonts w:ascii="Book Antiqua" w:eastAsia="SimSun" w:hAnsi="Book Antiqua" w:hint="eastAsia"/>
          <w:sz w:val="24"/>
          <w:szCs w:val="24"/>
          <w:lang w:eastAsia="zh-CN"/>
        </w:rPr>
        <w:t>:</w:t>
      </w:r>
      <w:r w:rsidRPr="0018495F">
        <w:rPr>
          <w:rFonts w:ascii="Book Antiqua" w:hAnsi="Book Antiqua"/>
          <w:sz w:val="24"/>
          <w:szCs w:val="24"/>
        </w:rPr>
        <w:t xml:space="preserve"> Edmondson-Steiner grade</w:t>
      </w:r>
      <w:r w:rsidR="002F2FFC">
        <w:rPr>
          <w:rFonts w:ascii="Book Antiqua" w:eastAsia="SimSun" w:hAnsi="Book Antiqua" w:hint="eastAsia"/>
          <w:sz w:val="24"/>
          <w:szCs w:val="24"/>
          <w:lang w:eastAsia="zh-CN"/>
        </w:rPr>
        <w:t>.</w:t>
      </w:r>
      <w:r w:rsidRPr="0018495F">
        <w:rPr>
          <w:rFonts w:ascii="Book Antiqua" w:hAnsi="Book Antiqua"/>
          <w:sz w:val="24"/>
          <w:szCs w:val="24"/>
        </w:rPr>
        <w:t xml:space="preserve"> </w:t>
      </w:r>
    </w:p>
    <w:p w14:paraId="7DAD9307" w14:textId="77777777" w:rsidR="008F0C7B" w:rsidRPr="0018495F" w:rsidRDefault="008F0C7B" w:rsidP="00F81DFA">
      <w:pPr>
        <w:wordWrap/>
        <w:adjustRightInd w:val="0"/>
        <w:snapToGrid w:val="0"/>
        <w:spacing w:after="0" w:line="360" w:lineRule="auto"/>
        <w:rPr>
          <w:rFonts w:ascii="Book Antiqua" w:hAnsi="Book Antiqua"/>
          <w:sz w:val="24"/>
          <w:szCs w:val="24"/>
        </w:rPr>
      </w:pPr>
    </w:p>
    <w:p w14:paraId="06EE8163" w14:textId="77777777" w:rsidR="00FD61B0" w:rsidRPr="0018495F" w:rsidRDefault="00FD61B0" w:rsidP="00F81DFA">
      <w:pPr>
        <w:wordWrap/>
        <w:adjustRightInd w:val="0"/>
        <w:snapToGrid w:val="0"/>
        <w:spacing w:after="0" w:line="360" w:lineRule="auto"/>
        <w:rPr>
          <w:rFonts w:ascii="Book Antiqua" w:hAnsi="Book Antiqua"/>
          <w:b/>
          <w:sz w:val="24"/>
          <w:szCs w:val="24"/>
        </w:rPr>
      </w:pPr>
    </w:p>
    <w:p w14:paraId="06E6609A" w14:textId="77777777" w:rsidR="00FD61B0" w:rsidRPr="0018495F" w:rsidRDefault="00FD61B0" w:rsidP="00F81DFA">
      <w:pPr>
        <w:wordWrap/>
        <w:adjustRightInd w:val="0"/>
        <w:snapToGrid w:val="0"/>
        <w:spacing w:after="0" w:line="360" w:lineRule="auto"/>
        <w:rPr>
          <w:rFonts w:ascii="Book Antiqua" w:hAnsi="Book Antiqua"/>
          <w:b/>
          <w:sz w:val="24"/>
          <w:szCs w:val="24"/>
        </w:rPr>
      </w:pPr>
    </w:p>
    <w:p w14:paraId="4F1498CF" w14:textId="29E86F9F" w:rsidR="008F0C7B" w:rsidRPr="0072102A" w:rsidRDefault="008F0C7B" w:rsidP="00F81DFA">
      <w:pPr>
        <w:wordWrap/>
        <w:adjustRightInd w:val="0"/>
        <w:snapToGrid w:val="0"/>
        <w:spacing w:after="0" w:line="360" w:lineRule="auto"/>
        <w:rPr>
          <w:rFonts w:ascii="Book Antiqua" w:eastAsia="SimSun" w:hAnsi="Book Antiqua"/>
          <w:b/>
          <w:sz w:val="24"/>
          <w:szCs w:val="24"/>
          <w:lang w:eastAsia="zh-CN"/>
        </w:rPr>
      </w:pPr>
      <w:r w:rsidRPr="0018495F">
        <w:rPr>
          <w:rFonts w:ascii="Book Antiqua" w:hAnsi="Book Antiqua"/>
          <w:b/>
          <w:sz w:val="24"/>
          <w:szCs w:val="24"/>
        </w:rPr>
        <w:lastRenderedPageBreak/>
        <w:t xml:space="preserve">Table </w:t>
      </w:r>
      <w:r w:rsidR="003658B1" w:rsidRPr="0018495F">
        <w:rPr>
          <w:rFonts w:ascii="Book Antiqua" w:hAnsi="Book Antiqua"/>
          <w:b/>
          <w:sz w:val="24"/>
          <w:szCs w:val="24"/>
        </w:rPr>
        <w:t>5</w:t>
      </w:r>
      <w:r w:rsidRPr="0018495F">
        <w:rPr>
          <w:rFonts w:ascii="Book Antiqua" w:hAnsi="Book Antiqua"/>
          <w:b/>
          <w:sz w:val="24"/>
          <w:szCs w:val="24"/>
        </w:rPr>
        <w:t xml:space="preserve"> Clinicopathological characteristics in palliative treatment group between sorafenib and sirolimus treatment group and other treatment group</w:t>
      </w:r>
      <w:r w:rsidR="0072102A">
        <w:rPr>
          <w:rFonts w:ascii="Book Antiqua" w:eastAsia="SimSun" w:hAnsi="Book Antiqua" w:hint="eastAsia"/>
          <w:b/>
          <w:sz w:val="24"/>
          <w:szCs w:val="24"/>
          <w:lang w:eastAsia="zh-CN"/>
        </w:rPr>
        <w:t xml:space="preserve">, </w:t>
      </w:r>
      <w:r w:rsidR="0072102A" w:rsidRPr="0072102A">
        <w:rPr>
          <w:rFonts w:ascii="Book Antiqua" w:eastAsia="SimSun" w:hAnsi="Book Antiqua" w:hint="eastAsia"/>
          <w:b/>
          <w:i/>
          <w:sz w:val="24"/>
          <w:szCs w:val="24"/>
          <w:lang w:eastAsia="zh-CN"/>
        </w:rPr>
        <w:t>n</w:t>
      </w:r>
      <w:r w:rsidR="0072102A">
        <w:rPr>
          <w:rFonts w:ascii="Book Antiqua" w:eastAsia="SimSun" w:hAnsi="Book Antiqua" w:hint="eastAsia"/>
          <w:b/>
          <w:sz w:val="24"/>
          <w:szCs w:val="24"/>
          <w:lang w:eastAsia="zh-CN"/>
        </w:rPr>
        <w:t xml:space="preserve"> (%)</w:t>
      </w:r>
    </w:p>
    <w:tbl>
      <w:tblPr>
        <w:tblW w:w="10902" w:type="dxa"/>
        <w:jc w:val="center"/>
        <w:tblLayout w:type="fixed"/>
        <w:tblLook w:val="04A0" w:firstRow="1" w:lastRow="0" w:firstColumn="1" w:lastColumn="0" w:noHBand="0" w:noVBand="1"/>
      </w:tblPr>
      <w:tblGrid>
        <w:gridCol w:w="5104"/>
        <w:gridCol w:w="2504"/>
        <w:gridCol w:w="2088"/>
        <w:gridCol w:w="1206"/>
      </w:tblGrid>
      <w:tr w:rsidR="0018495F" w:rsidRPr="002F2FFC" w14:paraId="4FF14D3B" w14:textId="77777777" w:rsidTr="00DD39EC">
        <w:trPr>
          <w:trHeight w:val="288"/>
          <w:jc w:val="center"/>
        </w:trPr>
        <w:tc>
          <w:tcPr>
            <w:tcW w:w="5104" w:type="dxa"/>
            <w:tcBorders>
              <w:top w:val="single" w:sz="18" w:space="0" w:color="auto"/>
              <w:bottom w:val="single" w:sz="4" w:space="0" w:color="auto"/>
            </w:tcBorders>
            <w:shd w:val="clear" w:color="auto" w:fill="auto"/>
            <w:noWrap/>
            <w:vAlign w:val="center"/>
            <w:hideMark/>
          </w:tcPr>
          <w:p w14:paraId="6437251F" w14:textId="77777777" w:rsidR="008F0C7B" w:rsidRPr="002F2FFC" w:rsidRDefault="008F0C7B" w:rsidP="002F2FFC">
            <w:pPr>
              <w:wordWrap/>
              <w:adjustRightInd w:val="0"/>
              <w:snapToGrid w:val="0"/>
              <w:spacing w:after="0" w:line="360" w:lineRule="auto"/>
              <w:jc w:val="left"/>
              <w:rPr>
                <w:rFonts w:ascii="Book Antiqua" w:hAnsi="Book Antiqua"/>
                <w:b/>
                <w:sz w:val="24"/>
                <w:szCs w:val="24"/>
              </w:rPr>
            </w:pPr>
            <w:r w:rsidRPr="002F2FFC">
              <w:rPr>
                <w:rFonts w:ascii="Book Antiqua" w:hAnsi="Book Antiqua"/>
                <w:b/>
                <w:sz w:val="24"/>
                <w:szCs w:val="24"/>
              </w:rPr>
              <w:t>Factors</w:t>
            </w:r>
          </w:p>
        </w:tc>
        <w:tc>
          <w:tcPr>
            <w:tcW w:w="2504" w:type="dxa"/>
            <w:tcBorders>
              <w:top w:val="single" w:sz="18" w:space="0" w:color="auto"/>
              <w:bottom w:val="single" w:sz="4" w:space="0" w:color="auto"/>
            </w:tcBorders>
            <w:shd w:val="clear" w:color="auto" w:fill="auto"/>
            <w:vAlign w:val="center"/>
          </w:tcPr>
          <w:p w14:paraId="329813FE" w14:textId="4C177E18" w:rsidR="008F0C7B" w:rsidRPr="002F2FFC" w:rsidRDefault="008F0C7B" w:rsidP="002F2FFC">
            <w:pPr>
              <w:wordWrap/>
              <w:adjustRightInd w:val="0"/>
              <w:snapToGrid w:val="0"/>
              <w:spacing w:after="0" w:line="360" w:lineRule="auto"/>
              <w:jc w:val="center"/>
              <w:rPr>
                <w:rFonts w:ascii="Book Antiqua" w:hAnsi="Book Antiqua"/>
                <w:b/>
                <w:sz w:val="24"/>
                <w:szCs w:val="24"/>
              </w:rPr>
            </w:pPr>
            <w:r w:rsidRPr="002F2FFC">
              <w:rPr>
                <w:rFonts w:ascii="Book Antiqua" w:hAnsi="Book Antiqua"/>
                <w:b/>
                <w:sz w:val="24"/>
                <w:szCs w:val="24"/>
              </w:rPr>
              <w:t>Sorafenib</w:t>
            </w:r>
            <w:r w:rsidR="002F2FFC">
              <w:rPr>
                <w:rFonts w:ascii="Book Antiqua" w:eastAsia="SimSun" w:hAnsi="Book Antiqua" w:hint="eastAsia"/>
                <w:b/>
                <w:sz w:val="24"/>
                <w:szCs w:val="24"/>
                <w:lang w:eastAsia="zh-CN"/>
              </w:rPr>
              <w:t xml:space="preserve"> </w:t>
            </w:r>
            <w:r w:rsidRPr="002F2FFC">
              <w:rPr>
                <w:rFonts w:ascii="Book Antiqua" w:hAnsi="Book Antiqua"/>
                <w:b/>
                <w:sz w:val="24"/>
                <w:szCs w:val="24"/>
              </w:rPr>
              <w:t>+</w:t>
            </w:r>
            <w:r w:rsidR="002F2FFC">
              <w:rPr>
                <w:rFonts w:ascii="Book Antiqua" w:eastAsia="SimSun" w:hAnsi="Book Antiqua" w:hint="eastAsia"/>
                <w:b/>
                <w:sz w:val="24"/>
                <w:szCs w:val="24"/>
                <w:lang w:eastAsia="zh-CN"/>
              </w:rPr>
              <w:t xml:space="preserve"> </w:t>
            </w:r>
            <w:r w:rsidRPr="002F2FFC">
              <w:rPr>
                <w:rFonts w:ascii="Book Antiqua" w:hAnsi="Book Antiqua"/>
                <w:b/>
                <w:sz w:val="24"/>
                <w:szCs w:val="24"/>
              </w:rPr>
              <w:t>Sirolimus</w:t>
            </w:r>
          </w:p>
        </w:tc>
        <w:tc>
          <w:tcPr>
            <w:tcW w:w="2088" w:type="dxa"/>
            <w:tcBorders>
              <w:top w:val="single" w:sz="18" w:space="0" w:color="auto"/>
              <w:bottom w:val="single" w:sz="4" w:space="0" w:color="auto"/>
            </w:tcBorders>
            <w:shd w:val="clear" w:color="auto" w:fill="auto"/>
            <w:noWrap/>
            <w:vAlign w:val="center"/>
            <w:hideMark/>
          </w:tcPr>
          <w:p w14:paraId="0F43C92C" w14:textId="77777777" w:rsidR="008F0C7B" w:rsidRPr="002F2FFC" w:rsidRDefault="008F0C7B" w:rsidP="002F2FFC">
            <w:pPr>
              <w:wordWrap/>
              <w:adjustRightInd w:val="0"/>
              <w:snapToGrid w:val="0"/>
              <w:spacing w:after="0" w:line="360" w:lineRule="auto"/>
              <w:jc w:val="center"/>
              <w:rPr>
                <w:rFonts w:ascii="Book Antiqua" w:hAnsi="Book Antiqua"/>
                <w:b/>
                <w:sz w:val="24"/>
                <w:szCs w:val="24"/>
              </w:rPr>
            </w:pPr>
            <w:r w:rsidRPr="002F2FFC">
              <w:rPr>
                <w:rFonts w:ascii="Book Antiqua" w:hAnsi="Book Antiqua"/>
                <w:b/>
                <w:sz w:val="24"/>
                <w:szCs w:val="24"/>
              </w:rPr>
              <w:t>Other treatments</w:t>
            </w:r>
          </w:p>
        </w:tc>
        <w:tc>
          <w:tcPr>
            <w:tcW w:w="1206" w:type="dxa"/>
            <w:tcBorders>
              <w:top w:val="single" w:sz="18" w:space="0" w:color="auto"/>
              <w:bottom w:val="single" w:sz="4" w:space="0" w:color="auto"/>
            </w:tcBorders>
            <w:shd w:val="clear" w:color="auto" w:fill="auto"/>
            <w:noWrap/>
            <w:vAlign w:val="center"/>
            <w:hideMark/>
          </w:tcPr>
          <w:p w14:paraId="368964EB" w14:textId="0D24BBB3" w:rsidR="008F0C7B" w:rsidRPr="002F2FFC" w:rsidRDefault="002F2FFC" w:rsidP="002F2FFC">
            <w:pPr>
              <w:wordWrap/>
              <w:adjustRightInd w:val="0"/>
              <w:snapToGrid w:val="0"/>
              <w:spacing w:after="0" w:line="360" w:lineRule="auto"/>
              <w:jc w:val="center"/>
              <w:rPr>
                <w:rFonts w:ascii="Book Antiqua" w:hAnsi="Book Antiqua"/>
                <w:b/>
                <w:sz w:val="24"/>
                <w:szCs w:val="24"/>
              </w:rPr>
            </w:pPr>
            <w:r w:rsidRPr="002F2FFC">
              <w:rPr>
                <w:rFonts w:ascii="Book Antiqua" w:hAnsi="Book Antiqua"/>
                <w:b/>
                <w:i/>
                <w:sz w:val="24"/>
                <w:szCs w:val="24"/>
              </w:rPr>
              <w:t>P</w:t>
            </w:r>
            <w:r>
              <w:rPr>
                <w:rFonts w:ascii="Book Antiqua" w:eastAsia="SimSun" w:hAnsi="Book Antiqua" w:hint="eastAsia"/>
                <w:b/>
                <w:sz w:val="24"/>
                <w:szCs w:val="24"/>
                <w:lang w:eastAsia="zh-CN"/>
              </w:rPr>
              <w:t xml:space="preserve"> </w:t>
            </w:r>
            <w:r w:rsidR="008F0C7B" w:rsidRPr="002F2FFC">
              <w:rPr>
                <w:rFonts w:ascii="Book Antiqua" w:hAnsi="Book Antiqua"/>
                <w:b/>
                <w:sz w:val="24"/>
                <w:szCs w:val="24"/>
              </w:rPr>
              <w:t>value</w:t>
            </w:r>
          </w:p>
        </w:tc>
      </w:tr>
      <w:tr w:rsidR="0018495F" w:rsidRPr="0018495F" w14:paraId="155117D4" w14:textId="77777777" w:rsidTr="00A47A95">
        <w:trPr>
          <w:trHeight w:val="431"/>
          <w:jc w:val="center"/>
        </w:trPr>
        <w:tc>
          <w:tcPr>
            <w:tcW w:w="5104" w:type="dxa"/>
            <w:tcBorders>
              <w:top w:val="single" w:sz="4" w:space="0" w:color="auto"/>
            </w:tcBorders>
            <w:shd w:val="clear" w:color="auto" w:fill="auto"/>
            <w:noWrap/>
            <w:vAlign w:val="center"/>
            <w:hideMark/>
          </w:tcPr>
          <w:p w14:paraId="772CC3AC" w14:textId="3911D22D" w:rsidR="008F0C7B" w:rsidRPr="0018495F" w:rsidRDefault="008F0C7B" w:rsidP="002F2FFC">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Recipient age</w:t>
            </w:r>
            <w:r w:rsidR="00736732" w:rsidRPr="00736732">
              <w:rPr>
                <w:rFonts w:ascii="Book Antiqua" w:hAnsi="Book Antiqua"/>
                <w:bCs/>
                <w:sz w:val="24"/>
                <w:szCs w:val="24"/>
                <w:vertAlign w:val="superscript"/>
              </w:rPr>
              <w:t>1</w:t>
            </w:r>
          </w:p>
        </w:tc>
        <w:tc>
          <w:tcPr>
            <w:tcW w:w="2504" w:type="dxa"/>
            <w:tcBorders>
              <w:top w:val="single" w:sz="4" w:space="0" w:color="auto"/>
            </w:tcBorders>
            <w:shd w:val="clear" w:color="auto" w:fill="auto"/>
            <w:vAlign w:val="center"/>
          </w:tcPr>
          <w:p w14:paraId="0B5B8543"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55.3 ± 9.1</w:t>
            </w:r>
          </w:p>
        </w:tc>
        <w:tc>
          <w:tcPr>
            <w:tcW w:w="2088" w:type="dxa"/>
            <w:tcBorders>
              <w:top w:val="single" w:sz="4" w:space="0" w:color="auto"/>
            </w:tcBorders>
            <w:shd w:val="clear" w:color="auto" w:fill="auto"/>
            <w:noWrap/>
            <w:vAlign w:val="center"/>
            <w:hideMark/>
          </w:tcPr>
          <w:p w14:paraId="511424D8"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51.6 ± 6.9</w:t>
            </w:r>
          </w:p>
        </w:tc>
        <w:tc>
          <w:tcPr>
            <w:tcW w:w="1206" w:type="dxa"/>
            <w:tcBorders>
              <w:top w:val="single" w:sz="4" w:space="0" w:color="auto"/>
            </w:tcBorders>
            <w:shd w:val="clear" w:color="auto" w:fill="auto"/>
            <w:noWrap/>
            <w:vAlign w:val="center"/>
            <w:hideMark/>
          </w:tcPr>
          <w:p w14:paraId="0CD65394"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0.179</w:t>
            </w:r>
          </w:p>
        </w:tc>
      </w:tr>
      <w:tr w:rsidR="0018495F" w:rsidRPr="0018495F" w14:paraId="46A87B05" w14:textId="77777777" w:rsidTr="00A47A95">
        <w:trPr>
          <w:trHeight w:val="288"/>
          <w:jc w:val="center"/>
        </w:trPr>
        <w:tc>
          <w:tcPr>
            <w:tcW w:w="5104" w:type="dxa"/>
            <w:shd w:val="clear" w:color="auto" w:fill="auto"/>
            <w:noWrap/>
            <w:vAlign w:val="center"/>
            <w:hideMark/>
          </w:tcPr>
          <w:p w14:paraId="630BE94B" w14:textId="5297B723" w:rsidR="008F0C7B" w:rsidRPr="0018495F" w:rsidRDefault="008F0C7B" w:rsidP="0072102A">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Recipient sex, male</w:t>
            </w:r>
          </w:p>
        </w:tc>
        <w:tc>
          <w:tcPr>
            <w:tcW w:w="2504" w:type="dxa"/>
            <w:shd w:val="clear" w:color="auto" w:fill="auto"/>
            <w:vAlign w:val="center"/>
          </w:tcPr>
          <w:p w14:paraId="5B01D4CF" w14:textId="703CF0FB"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9 (75.0</w:t>
            </w:r>
            <w:r w:rsidR="008F0C7B" w:rsidRPr="0018495F">
              <w:rPr>
                <w:rFonts w:ascii="Book Antiqua" w:hAnsi="Book Antiqua"/>
                <w:sz w:val="24"/>
                <w:szCs w:val="24"/>
              </w:rPr>
              <w:t>)</w:t>
            </w:r>
          </w:p>
        </w:tc>
        <w:tc>
          <w:tcPr>
            <w:tcW w:w="2088" w:type="dxa"/>
            <w:shd w:val="clear" w:color="auto" w:fill="auto"/>
            <w:noWrap/>
            <w:vAlign w:val="center"/>
            <w:hideMark/>
          </w:tcPr>
          <w:p w14:paraId="704DFEFC" w14:textId="18826A2F"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24 (88.9</w:t>
            </w:r>
            <w:r w:rsidR="008F0C7B" w:rsidRPr="0018495F">
              <w:rPr>
                <w:rFonts w:ascii="Book Antiqua" w:hAnsi="Book Antiqua"/>
                <w:sz w:val="24"/>
                <w:szCs w:val="24"/>
              </w:rPr>
              <w:t>)</w:t>
            </w:r>
          </w:p>
        </w:tc>
        <w:tc>
          <w:tcPr>
            <w:tcW w:w="1206" w:type="dxa"/>
            <w:shd w:val="clear" w:color="auto" w:fill="auto"/>
            <w:noWrap/>
            <w:vAlign w:val="center"/>
            <w:hideMark/>
          </w:tcPr>
          <w:p w14:paraId="7B3BF810"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0.348</w:t>
            </w:r>
          </w:p>
        </w:tc>
      </w:tr>
      <w:tr w:rsidR="0018495F" w:rsidRPr="0018495F" w14:paraId="6541F1D1" w14:textId="77777777" w:rsidTr="00A47A95">
        <w:trPr>
          <w:trHeight w:val="288"/>
          <w:jc w:val="center"/>
        </w:trPr>
        <w:tc>
          <w:tcPr>
            <w:tcW w:w="5104" w:type="dxa"/>
            <w:shd w:val="clear" w:color="auto" w:fill="auto"/>
            <w:noWrap/>
            <w:vAlign w:val="center"/>
            <w:hideMark/>
          </w:tcPr>
          <w:p w14:paraId="4884365F" w14:textId="2159AC0F" w:rsidR="008F0C7B" w:rsidRPr="0018495F" w:rsidRDefault="008F0C7B" w:rsidP="0072102A">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Etiology, Hepatitis B</w:t>
            </w:r>
          </w:p>
        </w:tc>
        <w:tc>
          <w:tcPr>
            <w:tcW w:w="2504" w:type="dxa"/>
            <w:shd w:val="clear" w:color="auto" w:fill="auto"/>
            <w:vAlign w:val="center"/>
          </w:tcPr>
          <w:p w14:paraId="1326C643" w14:textId="297F670C"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10 (83.3</w:t>
            </w:r>
            <w:r w:rsidR="008F0C7B" w:rsidRPr="0018495F">
              <w:rPr>
                <w:rFonts w:ascii="Book Antiqua" w:hAnsi="Book Antiqua"/>
                <w:sz w:val="24"/>
                <w:szCs w:val="24"/>
              </w:rPr>
              <w:t>)</w:t>
            </w:r>
          </w:p>
        </w:tc>
        <w:tc>
          <w:tcPr>
            <w:tcW w:w="2088" w:type="dxa"/>
            <w:shd w:val="clear" w:color="auto" w:fill="auto"/>
            <w:noWrap/>
            <w:vAlign w:val="center"/>
            <w:hideMark/>
          </w:tcPr>
          <w:p w14:paraId="5190B375" w14:textId="00B27EA7"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22 (81.5</w:t>
            </w:r>
            <w:r w:rsidR="008F0C7B" w:rsidRPr="0018495F">
              <w:rPr>
                <w:rFonts w:ascii="Book Antiqua" w:hAnsi="Book Antiqua"/>
                <w:sz w:val="24"/>
                <w:szCs w:val="24"/>
              </w:rPr>
              <w:t>)</w:t>
            </w:r>
          </w:p>
        </w:tc>
        <w:tc>
          <w:tcPr>
            <w:tcW w:w="1206" w:type="dxa"/>
            <w:shd w:val="clear" w:color="auto" w:fill="auto"/>
            <w:noWrap/>
            <w:vAlign w:val="center"/>
            <w:hideMark/>
          </w:tcPr>
          <w:p w14:paraId="37417568"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0.369</w:t>
            </w:r>
          </w:p>
        </w:tc>
      </w:tr>
      <w:tr w:rsidR="0018495F" w:rsidRPr="0018495F" w14:paraId="7992AAB4" w14:textId="77777777" w:rsidTr="00A47A95">
        <w:trPr>
          <w:trHeight w:val="288"/>
          <w:jc w:val="center"/>
        </w:trPr>
        <w:tc>
          <w:tcPr>
            <w:tcW w:w="5104" w:type="dxa"/>
            <w:shd w:val="clear" w:color="auto" w:fill="auto"/>
            <w:noWrap/>
            <w:vAlign w:val="center"/>
            <w:hideMark/>
          </w:tcPr>
          <w:p w14:paraId="2DE6D35E" w14:textId="7D06D169" w:rsidR="008F0C7B" w:rsidRPr="0018495F" w:rsidRDefault="008F0C7B" w:rsidP="002F2FFC">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MELD score</w:t>
            </w:r>
            <w:r w:rsidR="00736732" w:rsidRPr="00736732">
              <w:rPr>
                <w:rFonts w:ascii="Book Antiqua" w:hAnsi="Book Antiqua"/>
                <w:bCs/>
                <w:sz w:val="24"/>
                <w:szCs w:val="24"/>
                <w:vertAlign w:val="superscript"/>
              </w:rPr>
              <w:t>1</w:t>
            </w:r>
          </w:p>
        </w:tc>
        <w:tc>
          <w:tcPr>
            <w:tcW w:w="2504" w:type="dxa"/>
            <w:shd w:val="clear" w:color="auto" w:fill="auto"/>
            <w:vAlign w:val="center"/>
          </w:tcPr>
          <w:p w14:paraId="0B477AF8"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9.3 ± 3.3</w:t>
            </w:r>
          </w:p>
        </w:tc>
        <w:tc>
          <w:tcPr>
            <w:tcW w:w="2088" w:type="dxa"/>
            <w:shd w:val="clear" w:color="auto" w:fill="auto"/>
            <w:noWrap/>
            <w:vAlign w:val="center"/>
            <w:hideMark/>
          </w:tcPr>
          <w:p w14:paraId="504529F3"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14.0 ± 9.7</w:t>
            </w:r>
          </w:p>
        </w:tc>
        <w:tc>
          <w:tcPr>
            <w:tcW w:w="1206" w:type="dxa"/>
            <w:shd w:val="clear" w:color="auto" w:fill="auto"/>
            <w:noWrap/>
            <w:vAlign w:val="center"/>
            <w:hideMark/>
          </w:tcPr>
          <w:p w14:paraId="08672F6A"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0.033</w:t>
            </w:r>
          </w:p>
        </w:tc>
      </w:tr>
      <w:tr w:rsidR="0018495F" w:rsidRPr="0018495F" w14:paraId="79FFC959" w14:textId="77777777" w:rsidTr="00A47A95">
        <w:trPr>
          <w:trHeight w:val="288"/>
          <w:jc w:val="center"/>
        </w:trPr>
        <w:tc>
          <w:tcPr>
            <w:tcW w:w="5104" w:type="dxa"/>
            <w:shd w:val="clear" w:color="auto" w:fill="auto"/>
            <w:noWrap/>
            <w:vAlign w:val="center"/>
            <w:hideMark/>
          </w:tcPr>
          <w:p w14:paraId="0AABBA3F" w14:textId="5944D6A6" w:rsidR="008F0C7B" w:rsidRPr="0018495F" w:rsidRDefault="008F0C7B" w:rsidP="002F2FFC">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GRWR</w:t>
            </w:r>
            <w:r w:rsidR="00736732" w:rsidRPr="00736732">
              <w:rPr>
                <w:rFonts w:ascii="Book Antiqua" w:hAnsi="Book Antiqua"/>
                <w:bCs/>
                <w:sz w:val="24"/>
                <w:szCs w:val="24"/>
                <w:vertAlign w:val="superscript"/>
              </w:rPr>
              <w:t>1</w:t>
            </w:r>
          </w:p>
        </w:tc>
        <w:tc>
          <w:tcPr>
            <w:tcW w:w="2504" w:type="dxa"/>
            <w:shd w:val="clear" w:color="auto" w:fill="auto"/>
            <w:vAlign w:val="center"/>
          </w:tcPr>
          <w:p w14:paraId="7914CA4A"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1.40 ± 0.27</w:t>
            </w:r>
          </w:p>
        </w:tc>
        <w:tc>
          <w:tcPr>
            <w:tcW w:w="2088" w:type="dxa"/>
            <w:shd w:val="clear" w:color="auto" w:fill="auto"/>
            <w:noWrap/>
            <w:vAlign w:val="center"/>
            <w:hideMark/>
          </w:tcPr>
          <w:p w14:paraId="2DA17D0F"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1.23 ± 0.25</w:t>
            </w:r>
          </w:p>
        </w:tc>
        <w:tc>
          <w:tcPr>
            <w:tcW w:w="1206" w:type="dxa"/>
            <w:shd w:val="clear" w:color="auto" w:fill="auto"/>
            <w:noWrap/>
            <w:vAlign w:val="center"/>
            <w:hideMark/>
          </w:tcPr>
          <w:p w14:paraId="27476BD0"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0.065</w:t>
            </w:r>
          </w:p>
        </w:tc>
      </w:tr>
      <w:tr w:rsidR="0018495F" w:rsidRPr="0018495F" w14:paraId="0B180357" w14:textId="77777777" w:rsidTr="00A47A95">
        <w:trPr>
          <w:trHeight w:val="288"/>
          <w:jc w:val="center"/>
        </w:trPr>
        <w:tc>
          <w:tcPr>
            <w:tcW w:w="5104" w:type="dxa"/>
            <w:shd w:val="clear" w:color="auto" w:fill="auto"/>
            <w:noWrap/>
            <w:vAlign w:val="center"/>
            <w:hideMark/>
          </w:tcPr>
          <w:p w14:paraId="64DC63C6" w14:textId="251C4D3A" w:rsidR="008F0C7B" w:rsidRPr="0018495F" w:rsidRDefault="008F0C7B" w:rsidP="002F2FFC">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AFP at transplantation</w:t>
            </w:r>
            <w:r w:rsidR="00736732" w:rsidRPr="00736732">
              <w:rPr>
                <w:rFonts w:ascii="Book Antiqua" w:hAnsi="Book Antiqua"/>
                <w:bCs/>
                <w:sz w:val="24"/>
                <w:szCs w:val="24"/>
                <w:vertAlign w:val="superscript"/>
              </w:rPr>
              <w:t>1</w:t>
            </w:r>
          </w:p>
        </w:tc>
        <w:tc>
          <w:tcPr>
            <w:tcW w:w="2504" w:type="dxa"/>
            <w:shd w:val="clear" w:color="auto" w:fill="auto"/>
            <w:vAlign w:val="center"/>
          </w:tcPr>
          <w:p w14:paraId="75EC9A4A"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1038.3 ± 1849.2</w:t>
            </w:r>
          </w:p>
        </w:tc>
        <w:tc>
          <w:tcPr>
            <w:tcW w:w="2088" w:type="dxa"/>
            <w:shd w:val="clear" w:color="auto" w:fill="auto"/>
            <w:noWrap/>
            <w:vAlign w:val="center"/>
            <w:hideMark/>
          </w:tcPr>
          <w:p w14:paraId="10E7F049"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256.5 ± 361.1</w:t>
            </w:r>
          </w:p>
        </w:tc>
        <w:tc>
          <w:tcPr>
            <w:tcW w:w="1206" w:type="dxa"/>
            <w:shd w:val="clear" w:color="auto" w:fill="auto"/>
            <w:noWrap/>
            <w:vAlign w:val="center"/>
            <w:hideMark/>
          </w:tcPr>
          <w:p w14:paraId="2CF9ED79"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0.173</w:t>
            </w:r>
          </w:p>
        </w:tc>
      </w:tr>
      <w:tr w:rsidR="0018495F" w:rsidRPr="0018495F" w14:paraId="5B850088" w14:textId="77777777" w:rsidTr="00A47A95">
        <w:trPr>
          <w:trHeight w:val="288"/>
          <w:jc w:val="center"/>
        </w:trPr>
        <w:tc>
          <w:tcPr>
            <w:tcW w:w="5104" w:type="dxa"/>
            <w:shd w:val="clear" w:color="auto" w:fill="auto"/>
            <w:noWrap/>
            <w:vAlign w:val="center"/>
            <w:hideMark/>
          </w:tcPr>
          <w:p w14:paraId="3344E5EA" w14:textId="77777777" w:rsidR="008F0C7B" w:rsidRPr="0018495F" w:rsidRDefault="008F0C7B" w:rsidP="002F2FFC">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HCC characteristics at pathology</w:t>
            </w:r>
          </w:p>
        </w:tc>
        <w:tc>
          <w:tcPr>
            <w:tcW w:w="2504" w:type="dxa"/>
            <w:shd w:val="clear" w:color="auto" w:fill="auto"/>
            <w:vAlign w:val="center"/>
          </w:tcPr>
          <w:p w14:paraId="75351C85"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c>
          <w:tcPr>
            <w:tcW w:w="2088" w:type="dxa"/>
            <w:shd w:val="clear" w:color="auto" w:fill="auto"/>
            <w:noWrap/>
            <w:vAlign w:val="center"/>
            <w:hideMark/>
          </w:tcPr>
          <w:p w14:paraId="11940458"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c>
          <w:tcPr>
            <w:tcW w:w="1206" w:type="dxa"/>
            <w:shd w:val="clear" w:color="auto" w:fill="auto"/>
            <w:noWrap/>
            <w:vAlign w:val="center"/>
            <w:hideMark/>
          </w:tcPr>
          <w:p w14:paraId="76775857"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r>
      <w:tr w:rsidR="0018495F" w:rsidRPr="0018495F" w14:paraId="4CFEC2D7" w14:textId="77777777" w:rsidTr="00A47A95">
        <w:trPr>
          <w:trHeight w:val="288"/>
          <w:jc w:val="center"/>
        </w:trPr>
        <w:tc>
          <w:tcPr>
            <w:tcW w:w="5104" w:type="dxa"/>
            <w:shd w:val="clear" w:color="auto" w:fill="auto"/>
            <w:noWrap/>
            <w:vAlign w:val="center"/>
            <w:hideMark/>
          </w:tcPr>
          <w:p w14:paraId="18725639" w14:textId="540EBB80" w:rsidR="008F0C7B" w:rsidRPr="0018495F" w:rsidRDefault="00CE65BE" w:rsidP="002F2FFC">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Number</w:t>
            </w:r>
            <w:r w:rsidR="00736732" w:rsidRPr="00736732">
              <w:rPr>
                <w:rFonts w:ascii="Book Antiqua" w:hAnsi="Book Antiqua"/>
                <w:bCs/>
                <w:sz w:val="24"/>
                <w:szCs w:val="24"/>
                <w:vertAlign w:val="superscript"/>
              </w:rPr>
              <w:t>1</w:t>
            </w:r>
          </w:p>
        </w:tc>
        <w:tc>
          <w:tcPr>
            <w:tcW w:w="2504" w:type="dxa"/>
            <w:shd w:val="clear" w:color="auto" w:fill="auto"/>
            <w:vAlign w:val="center"/>
          </w:tcPr>
          <w:p w14:paraId="75628300"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2.42 ± 2.02</w:t>
            </w:r>
          </w:p>
        </w:tc>
        <w:tc>
          <w:tcPr>
            <w:tcW w:w="2088" w:type="dxa"/>
            <w:shd w:val="clear" w:color="auto" w:fill="auto"/>
            <w:noWrap/>
            <w:vAlign w:val="center"/>
            <w:hideMark/>
          </w:tcPr>
          <w:p w14:paraId="5F487CFA"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2.38 ± 2.09</w:t>
            </w:r>
          </w:p>
        </w:tc>
        <w:tc>
          <w:tcPr>
            <w:tcW w:w="1206" w:type="dxa"/>
            <w:shd w:val="clear" w:color="auto" w:fill="auto"/>
            <w:noWrap/>
            <w:vAlign w:val="center"/>
            <w:hideMark/>
          </w:tcPr>
          <w:p w14:paraId="7AEF64E6"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0.965</w:t>
            </w:r>
          </w:p>
        </w:tc>
      </w:tr>
      <w:tr w:rsidR="0018495F" w:rsidRPr="0018495F" w14:paraId="5B36D59C" w14:textId="77777777" w:rsidTr="00A47A95">
        <w:trPr>
          <w:trHeight w:val="288"/>
          <w:jc w:val="center"/>
        </w:trPr>
        <w:tc>
          <w:tcPr>
            <w:tcW w:w="5104" w:type="dxa"/>
            <w:shd w:val="clear" w:color="auto" w:fill="auto"/>
            <w:noWrap/>
            <w:vAlign w:val="center"/>
            <w:hideMark/>
          </w:tcPr>
          <w:p w14:paraId="64859289" w14:textId="1BD4730C" w:rsidR="008F0C7B" w:rsidRPr="0018495F" w:rsidRDefault="00CE65BE" w:rsidP="002F2FFC">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Maximal tumor size</w:t>
            </w:r>
            <w:r w:rsidR="00736732" w:rsidRPr="00736732">
              <w:rPr>
                <w:rFonts w:ascii="Book Antiqua" w:hAnsi="Book Antiqua"/>
                <w:bCs/>
                <w:sz w:val="24"/>
                <w:szCs w:val="24"/>
                <w:vertAlign w:val="superscript"/>
              </w:rPr>
              <w:t>1</w:t>
            </w:r>
          </w:p>
        </w:tc>
        <w:tc>
          <w:tcPr>
            <w:tcW w:w="2504" w:type="dxa"/>
            <w:shd w:val="clear" w:color="auto" w:fill="auto"/>
            <w:vAlign w:val="center"/>
          </w:tcPr>
          <w:p w14:paraId="73538934"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4.20 ± 2.06</w:t>
            </w:r>
          </w:p>
        </w:tc>
        <w:tc>
          <w:tcPr>
            <w:tcW w:w="2088" w:type="dxa"/>
            <w:shd w:val="clear" w:color="auto" w:fill="auto"/>
            <w:noWrap/>
            <w:vAlign w:val="center"/>
            <w:hideMark/>
          </w:tcPr>
          <w:p w14:paraId="66C37E42"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5.44 ± 5.36</w:t>
            </w:r>
          </w:p>
        </w:tc>
        <w:tc>
          <w:tcPr>
            <w:tcW w:w="1206" w:type="dxa"/>
            <w:shd w:val="clear" w:color="auto" w:fill="auto"/>
            <w:noWrap/>
            <w:vAlign w:val="center"/>
            <w:hideMark/>
          </w:tcPr>
          <w:p w14:paraId="74CF993E"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0.444</w:t>
            </w:r>
          </w:p>
        </w:tc>
      </w:tr>
      <w:tr w:rsidR="0018495F" w:rsidRPr="0018495F" w14:paraId="37F463D5" w14:textId="77777777" w:rsidTr="00A47A95">
        <w:trPr>
          <w:trHeight w:val="288"/>
          <w:jc w:val="center"/>
        </w:trPr>
        <w:tc>
          <w:tcPr>
            <w:tcW w:w="5104" w:type="dxa"/>
            <w:shd w:val="clear" w:color="auto" w:fill="auto"/>
            <w:noWrap/>
            <w:vAlign w:val="center"/>
            <w:hideMark/>
          </w:tcPr>
          <w:p w14:paraId="61ADA5B3" w14:textId="082A75F9" w:rsidR="008F0C7B" w:rsidRPr="0018495F" w:rsidRDefault="008F0C7B" w:rsidP="0072102A">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Beyond Milan criteria</w:t>
            </w:r>
          </w:p>
        </w:tc>
        <w:tc>
          <w:tcPr>
            <w:tcW w:w="2504" w:type="dxa"/>
            <w:shd w:val="clear" w:color="auto" w:fill="auto"/>
            <w:vAlign w:val="center"/>
          </w:tcPr>
          <w:p w14:paraId="5DBAB0AC" w14:textId="3B43895E"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9 (75.0</w:t>
            </w:r>
            <w:r w:rsidR="008F0C7B" w:rsidRPr="0018495F">
              <w:rPr>
                <w:rFonts w:ascii="Book Antiqua" w:hAnsi="Book Antiqua"/>
                <w:sz w:val="24"/>
                <w:szCs w:val="24"/>
              </w:rPr>
              <w:t>)</w:t>
            </w:r>
          </w:p>
        </w:tc>
        <w:tc>
          <w:tcPr>
            <w:tcW w:w="2088" w:type="dxa"/>
            <w:shd w:val="clear" w:color="auto" w:fill="auto"/>
            <w:noWrap/>
            <w:vAlign w:val="center"/>
            <w:hideMark/>
          </w:tcPr>
          <w:p w14:paraId="5E189EDC" w14:textId="0F3978BB"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17 (65.4</w:t>
            </w:r>
            <w:r w:rsidR="008F0C7B" w:rsidRPr="0018495F">
              <w:rPr>
                <w:rFonts w:ascii="Book Antiqua" w:hAnsi="Book Antiqua"/>
                <w:sz w:val="24"/>
                <w:szCs w:val="24"/>
              </w:rPr>
              <w:t>)</w:t>
            </w:r>
          </w:p>
        </w:tc>
        <w:tc>
          <w:tcPr>
            <w:tcW w:w="1206" w:type="dxa"/>
            <w:shd w:val="clear" w:color="auto" w:fill="auto"/>
            <w:noWrap/>
            <w:vAlign w:val="center"/>
            <w:hideMark/>
          </w:tcPr>
          <w:p w14:paraId="719338BB"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0.714</w:t>
            </w:r>
          </w:p>
        </w:tc>
      </w:tr>
      <w:tr w:rsidR="0018495F" w:rsidRPr="0018495F" w14:paraId="037F83AB" w14:textId="77777777" w:rsidTr="00A47A95">
        <w:trPr>
          <w:trHeight w:val="288"/>
          <w:jc w:val="center"/>
        </w:trPr>
        <w:tc>
          <w:tcPr>
            <w:tcW w:w="5104" w:type="dxa"/>
            <w:shd w:val="clear" w:color="auto" w:fill="auto"/>
            <w:noWrap/>
            <w:vAlign w:val="center"/>
          </w:tcPr>
          <w:p w14:paraId="35A6ACA2" w14:textId="77777777" w:rsidR="008F0C7B" w:rsidRPr="0018495F" w:rsidRDefault="008F0C7B" w:rsidP="002F2FFC">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Time between LDLT and recurrence, median</w:t>
            </w:r>
          </w:p>
        </w:tc>
        <w:tc>
          <w:tcPr>
            <w:tcW w:w="2504" w:type="dxa"/>
            <w:shd w:val="clear" w:color="auto" w:fill="auto"/>
            <w:vAlign w:val="center"/>
          </w:tcPr>
          <w:p w14:paraId="56399CEA" w14:textId="6B942944"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6 (range: 3–</w:t>
            </w:r>
            <w:r w:rsidR="008F0C7B" w:rsidRPr="0018495F">
              <w:rPr>
                <w:rFonts w:ascii="Book Antiqua" w:hAnsi="Book Antiqua"/>
                <w:sz w:val="24"/>
                <w:szCs w:val="24"/>
              </w:rPr>
              <w:t>150)</w:t>
            </w:r>
          </w:p>
        </w:tc>
        <w:tc>
          <w:tcPr>
            <w:tcW w:w="2088" w:type="dxa"/>
            <w:shd w:val="clear" w:color="auto" w:fill="auto"/>
            <w:noWrap/>
            <w:vAlign w:val="center"/>
            <w:hideMark/>
          </w:tcPr>
          <w:p w14:paraId="7B45A395" w14:textId="5304E615"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5 (range: 1</w:t>
            </w:r>
            <w:r w:rsidR="008F0C7B" w:rsidRPr="0018495F">
              <w:rPr>
                <w:rFonts w:ascii="Book Antiqua" w:hAnsi="Book Antiqua"/>
                <w:sz w:val="24"/>
                <w:szCs w:val="24"/>
              </w:rPr>
              <w:t>-46)</w:t>
            </w:r>
          </w:p>
        </w:tc>
        <w:tc>
          <w:tcPr>
            <w:tcW w:w="1206" w:type="dxa"/>
            <w:shd w:val="clear" w:color="auto" w:fill="auto"/>
            <w:noWrap/>
            <w:vAlign w:val="center"/>
            <w:hideMark/>
          </w:tcPr>
          <w:p w14:paraId="39A17E85"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0.270</w:t>
            </w:r>
          </w:p>
        </w:tc>
      </w:tr>
      <w:tr w:rsidR="0018495F" w:rsidRPr="0018495F" w14:paraId="761B5922" w14:textId="77777777" w:rsidTr="00A47A95">
        <w:trPr>
          <w:trHeight w:val="288"/>
          <w:jc w:val="center"/>
        </w:trPr>
        <w:tc>
          <w:tcPr>
            <w:tcW w:w="5104" w:type="dxa"/>
            <w:shd w:val="clear" w:color="auto" w:fill="auto"/>
            <w:noWrap/>
            <w:vAlign w:val="center"/>
            <w:hideMark/>
          </w:tcPr>
          <w:p w14:paraId="4DEAF84F" w14:textId="77777777" w:rsidR="008F0C7B" w:rsidRPr="0018495F" w:rsidRDefault="008F0C7B" w:rsidP="002F2FFC">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Patterns of HCC recurrence</w:t>
            </w:r>
          </w:p>
        </w:tc>
        <w:tc>
          <w:tcPr>
            <w:tcW w:w="2504" w:type="dxa"/>
            <w:shd w:val="clear" w:color="auto" w:fill="auto"/>
            <w:vAlign w:val="center"/>
          </w:tcPr>
          <w:p w14:paraId="4A44C996"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c>
          <w:tcPr>
            <w:tcW w:w="2088" w:type="dxa"/>
            <w:shd w:val="clear" w:color="auto" w:fill="auto"/>
            <w:noWrap/>
            <w:vAlign w:val="center"/>
            <w:hideMark/>
          </w:tcPr>
          <w:p w14:paraId="4BF665FE"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c>
          <w:tcPr>
            <w:tcW w:w="1206" w:type="dxa"/>
            <w:shd w:val="clear" w:color="auto" w:fill="auto"/>
            <w:noWrap/>
            <w:vAlign w:val="center"/>
            <w:hideMark/>
          </w:tcPr>
          <w:p w14:paraId="46B3ADB2"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r>
      <w:tr w:rsidR="0018495F" w:rsidRPr="0018495F" w14:paraId="72DC3495" w14:textId="77777777" w:rsidTr="00A47A95">
        <w:trPr>
          <w:trHeight w:val="288"/>
          <w:jc w:val="center"/>
        </w:trPr>
        <w:tc>
          <w:tcPr>
            <w:tcW w:w="5104" w:type="dxa"/>
            <w:shd w:val="clear" w:color="auto" w:fill="auto"/>
            <w:noWrap/>
            <w:vAlign w:val="center"/>
          </w:tcPr>
          <w:p w14:paraId="12375488" w14:textId="5FFC7F9C" w:rsidR="008F0C7B" w:rsidRPr="0018495F" w:rsidRDefault="008F0C7B" w:rsidP="0072102A">
            <w:pPr>
              <w:wordWrap/>
              <w:adjustRightInd w:val="0"/>
              <w:snapToGrid w:val="0"/>
              <w:spacing w:after="0" w:line="360" w:lineRule="auto"/>
              <w:ind w:firstLineChars="100" w:firstLine="240"/>
              <w:jc w:val="left"/>
              <w:rPr>
                <w:rFonts w:ascii="Book Antiqua" w:hAnsi="Book Antiqua"/>
                <w:sz w:val="24"/>
                <w:szCs w:val="24"/>
              </w:rPr>
            </w:pPr>
            <w:r w:rsidRPr="0018495F">
              <w:rPr>
                <w:rFonts w:ascii="Book Antiqua" w:hAnsi="Book Antiqua"/>
                <w:sz w:val="24"/>
                <w:szCs w:val="24"/>
              </w:rPr>
              <w:t>Single or Multiple</w:t>
            </w:r>
          </w:p>
        </w:tc>
        <w:tc>
          <w:tcPr>
            <w:tcW w:w="2504" w:type="dxa"/>
            <w:shd w:val="clear" w:color="auto" w:fill="auto"/>
            <w:vAlign w:val="center"/>
          </w:tcPr>
          <w:p w14:paraId="6FB29D86"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c>
          <w:tcPr>
            <w:tcW w:w="2088" w:type="dxa"/>
            <w:shd w:val="clear" w:color="auto" w:fill="auto"/>
            <w:noWrap/>
            <w:vAlign w:val="center"/>
          </w:tcPr>
          <w:p w14:paraId="32521FC2"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c>
          <w:tcPr>
            <w:tcW w:w="1206" w:type="dxa"/>
            <w:shd w:val="clear" w:color="auto" w:fill="auto"/>
            <w:noWrap/>
            <w:vAlign w:val="center"/>
          </w:tcPr>
          <w:p w14:paraId="1399158B"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0.219</w:t>
            </w:r>
          </w:p>
        </w:tc>
      </w:tr>
      <w:tr w:rsidR="0018495F" w:rsidRPr="0018495F" w14:paraId="4CB9923A" w14:textId="77777777" w:rsidTr="00A47A95">
        <w:trPr>
          <w:trHeight w:val="288"/>
          <w:jc w:val="center"/>
        </w:trPr>
        <w:tc>
          <w:tcPr>
            <w:tcW w:w="5104" w:type="dxa"/>
            <w:shd w:val="clear" w:color="auto" w:fill="auto"/>
            <w:noWrap/>
            <w:vAlign w:val="center"/>
            <w:hideMark/>
          </w:tcPr>
          <w:p w14:paraId="04DA3616" w14:textId="77777777" w:rsidR="008F0C7B" w:rsidRPr="0018495F" w:rsidRDefault="008F0C7B" w:rsidP="002F2FFC">
            <w:pPr>
              <w:wordWrap/>
              <w:adjustRightInd w:val="0"/>
              <w:snapToGrid w:val="0"/>
              <w:spacing w:after="0" w:line="360" w:lineRule="auto"/>
              <w:ind w:firstLineChars="200" w:firstLine="480"/>
              <w:jc w:val="left"/>
              <w:rPr>
                <w:rFonts w:ascii="Book Antiqua" w:hAnsi="Book Antiqua"/>
                <w:sz w:val="24"/>
                <w:szCs w:val="24"/>
              </w:rPr>
            </w:pPr>
            <w:r w:rsidRPr="0018495F">
              <w:rPr>
                <w:rFonts w:ascii="Book Antiqua" w:hAnsi="Book Antiqua"/>
                <w:sz w:val="24"/>
                <w:szCs w:val="24"/>
              </w:rPr>
              <w:t>Single</w:t>
            </w:r>
          </w:p>
        </w:tc>
        <w:tc>
          <w:tcPr>
            <w:tcW w:w="2504" w:type="dxa"/>
            <w:shd w:val="clear" w:color="auto" w:fill="auto"/>
            <w:vAlign w:val="center"/>
          </w:tcPr>
          <w:p w14:paraId="4259AA81" w14:textId="1E826F37"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2 (16.7</w:t>
            </w:r>
            <w:r w:rsidR="008F0C7B" w:rsidRPr="0018495F">
              <w:rPr>
                <w:rFonts w:ascii="Book Antiqua" w:hAnsi="Book Antiqua"/>
                <w:sz w:val="24"/>
                <w:szCs w:val="24"/>
              </w:rPr>
              <w:t>)</w:t>
            </w:r>
          </w:p>
        </w:tc>
        <w:tc>
          <w:tcPr>
            <w:tcW w:w="2088" w:type="dxa"/>
            <w:shd w:val="clear" w:color="auto" w:fill="auto"/>
            <w:noWrap/>
            <w:vAlign w:val="center"/>
            <w:hideMark/>
          </w:tcPr>
          <w:p w14:paraId="04EEFFC4" w14:textId="17764067"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 (3.7</w:t>
            </w:r>
            <w:r w:rsidR="008F0C7B" w:rsidRPr="0018495F">
              <w:rPr>
                <w:rFonts w:ascii="Book Antiqua" w:hAnsi="Book Antiqua"/>
                <w:sz w:val="24"/>
                <w:szCs w:val="24"/>
              </w:rPr>
              <w:t>)</w:t>
            </w:r>
          </w:p>
        </w:tc>
        <w:tc>
          <w:tcPr>
            <w:tcW w:w="1206" w:type="dxa"/>
            <w:shd w:val="clear" w:color="auto" w:fill="auto"/>
            <w:noWrap/>
            <w:vAlign w:val="center"/>
            <w:hideMark/>
          </w:tcPr>
          <w:p w14:paraId="5FD6C111"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r>
      <w:tr w:rsidR="0018495F" w:rsidRPr="0018495F" w14:paraId="1B203DB8" w14:textId="77777777" w:rsidTr="00A47A95">
        <w:trPr>
          <w:trHeight w:val="288"/>
          <w:jc w:val="center"/>
        </w:trPr>
        <w:tc>
          <w:tcPr>
            <w:tcW w:w="5104" w:type="dxa"/>
            <w:shd w:val="clear" w:color="auto" w:fill="auto"/>
            <w:noWrap/>
            <w:vAlign w:val="center"/>
            <w:hideMark/>
          </w:tcPr>
          <w:p w14:paraId="062B87E0" w14:textId="77777777" w:rsidR="008F0C7B" w:rsidRPr="0018495F" w:rsidRDefault="008F0C7B" w:rsidP="002F2FFC">
            <w:pPr>
              <w:wordWrap/>
              <w:adjustRightInd w:val="0"/>
              <w:snapToGrid w:val="0"/>
              <w:spacing w:after="0" w:line="360" w:lineRule="auto"/>
              <w:ind w:firstLineChars="200" w:firstLine="480"/>
              <w:jc w:val="left"/>
              <w:rPr>
                <w:rFonts w:ascii="Book Antiqua" w:hAnsi="Book Antiqua"/>
                <w:sz w:val="24"/>
                <w:szCs w:val="24"/>
              </w:rPr>
            </w:pPr>
            <w:r w:rsidRPr="0018495F">
              <w:rPr>
                <w:rFonts w:ascii="Book Antiqua" w:hAnsi="Book Antiqua"/>
                <w:sz w:val="24"/>
                <w:szCs w:val="24"/>
              </w:rPr>
              <w:t>Multiple</w:t>
            </w:r>
          </w:p>
        </w:tc>
        <w:tc>
          <w:tcPr>
            <w:tcW w:w="2504" w:type="dxa"/>
            <w:shd w:val="clear" w:color="auto" w:fill="auto"/>
            <w:vAlign w:val="center"/>
          </w:tcPr>
          <w:p w14:paraId="4F0856D2" w14:textId="1F40A9A7"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10 (83.3</w:t>
            </w:r>
            <w:r w:rsidR="008F0C7B" w:rsidRPr="0018495F">
              <w:rPr>
                <w:rFonts w:ascii="Book Antiqua" w:hAnsi="Book Antiqua"/>
                <w:sz w:val="24"/>
                <w:szCs w:val="24"/>
              </w:rPr>
              <w:t>)</w:t>
            </w:r>
          </w:p>
        </w:tc>
        <w:tc>
          <w:tcPr>
            <w:tcW w:w="2088" w:type="dxa"/>
            <w:shd w:val="clear" w:color="auto" w:fill="auto"/>
            <w:noWrap/>
            <w:vAlign w:val="center"/>
            <w:hideMark/>
          </w:tcPr>
          <w:p w14:paraId="0DF783D8" w14:textId="621618F5"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26 (96.3</w:t>
            </w:r>
            <w:r w:rsidR="008F0C7B" w:rsidRPr="0018495F">
              <w:rPr>
                <w:rFonts w:ascii="Book Antiqua" w:hAnsi="Book Antiqua"/>
                <w:sz w:val="24"/>
                <w:szCs w:val="24"/>
              </w:rPr>
              <w:t>)</w:t>
            </w:r>
          </w:p>
        </w:tc>
        <w:tc>
          <w:tcPr>
            <w:tcW w:w="1206" w:type="dxa"/>
            <w:shd w:val="clear" w:color="auto" w:fill="auto"/>
            <w:noWrap/>
            <w:vAlign w:val="center"/>
            <w:hideMark/>
          </w:tcPr>
          <w:p w14:paraId="6B89A8DE"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r>
      <w:tr w:rsidR="0018495F" w:rsidRPr="0018495F" w14:paraId="2ECF3F3F" w14:textId="77777777" w:rsidTr="00A47A95">
        <w:trPr>
          <w:trHeight w:val="288"/>
          <w:jc w:val="center"/>
        </w:trPr>
        <w:tc>
          <w:tcPr>
            <w:tcW w:w="5104" w:type="dxa"/>
            <w:shd w:val="clear" w:color="auto" w:fill="auto"/>
            <w:noWrap/>
            <w:vAlign w:val="center"/>
            <w:hideMark/>
          </w:tcPr>
          <w:p w14:paraId="3EEC7311" w14:textId="17BDDD5F" w:rsidR="008F0C7B" w:rsidRPr="0018495F" w:rsidRDefault="00CE65BE" w:rsidP="0072102A">
            <w:pPr>
              <w:wordWrap/>
              <w:adjustRightInd w:val="0"/>
              <w:snapToGrid w:val="0"/>
              <w:spacing w:after="0" w:line="360" w:lineRule="auto"/>
              <w:jc w:val="left"/>
              <w:rPr>
                <w:rFonts w:ascii="Book Antiqua" w:hAnsi="Book Antiqua"/>
                <w:sz w:val="24"/>
                <w:szCs w:val="24"/>
              </w:rPr>
            </w:pPr>
            <w:r>
              <w:rPr>
                <w:rFonts w:ascii="Book Antiqua" w:hAnsi="Book Antiqua"/>
                <w:sz w:val="24"/>
                <w:szCs w:val="24"/>
              </w:rPr>
              <w:t xml:space="preserve"> </w:t>
            </w:r>
            <w:r w:rsidR="008F0C7B" w:rsidRPr="0018495F">
              <w:rPr>
                <w:rFonts w:ascii="Book Antiqua" w:hAnsi="Book Antiqua"/>
                <w:sz w:val="24"/>
                <w:szCs w:val="24"/>
              </w:rPr>
              <w:t>Intrahepatic or Extrahepatic</w:t>
            </w:r>
          </w:p>
        </w:tc>
        <w:tc>
          <w:tcPr>
            <w:tcW w:w="2504" w:type="dxa"/>
            <w:shd w:val="clear" w:color="auto" w:fill="auto"/>
            <w:vAlign w:val="center"/>
          </w:tcPr>
          <w:p w14:paraId="100727FF"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c>
          <w:tcPr>
            <w:tcW w:w="2088" w:type="dxa"/>
            <w:shd w:val="clear" w:color="auto" w:fill="auto"/>
            <w:noWrap/>
            <w:vAlign w:val="center"/>
            <w:hideMark/>
          </w:tcPr>
          <w:p w14:paraId="7D962CC9"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c>
          <w:tcPr>
            <w:tcW w:w="1206" w:type="dxa"/>
            <w:shd w:val="clear" w:color="auto" w:fill="auto"/>
            <w:noWrap/>
            <w:vAlign w:val="center"/>
            <w:hideMark/>
          </w:tcPr>
          <w:p w14:paraId="05412258"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0.074</w:t>
            </w:r>
          </w:p>
        </w:tc>
      </w:tr>
      <w:tr w:rsidR="0018495F" w:rsidRPr="0018495F" w14:paraId="6369D55F" w14:textId="77777777" w:rsidTr="00A47A95">
        <w:trPr>
          <w:trHeight w:val="288"/>
          <w:jc w:val="center"/>
        </w:trPr>
        <w:tc>
          <w:tcPr>
            <w:tcW w:w="5104" w:type="dxa"/>
            <w:shd w:val="clear" w:color="auto" w:fill="auto"/>
            <w:noWrap/>
            <w:vAlign w:val="center"/>
            <w:hideMark/>
          </w:tcPr>
          <w:p w14:paraId="5FBA0CFB" w14:textId="77777777" w:rsidR="008F0C7B" w:rsidRPr="0018495F" w:rsidRDefault="008F0C7B" w:rsidP="002F2FFC">
            <w:pPr>
              <w:wordWrap/>
              <w:adjustRightInd w:val="0"/>
              <w:snapToGrid w:val="0"/>
              <w:spacing w:after="0" w:line="360" w:lineRule="auto"/>
              <w:ind w:firstLineChars="200" w:firstLine="480"/>
              <w:jc w:val="left"/>
              <w:rPr>
                <w:rFonts w:ascii="Book Antiqua" w:hAnsi="Book Antiqua"/>
                <w:sz w:val="24"/>
                <w:szCs w:val="24"/>
              </w:rPr>
            </w:pPr>
            <w:r w:rsidRPr="0018495F">
              <w:rPr>
                <w:rFonts w:ascii="Book Antiqua" w:hAnsi="Book Antiqua"/>
                <w:sz w:val="24"/>
                <w:szCs w:val="24"/>
              </w:rPr>
              <w:t>Intrahepatic</w:t>
            </w:r>
          </w:p>
        </w:tc>
        <w:tc>
          <w:tcPr>
            <w:tcW w:w="2504" w:type="dxa"/>
            <w:shd w:val="clear" w:color="auto" w:fill="auto"/>
            <w:vAlign w:val="center"/>
          </w:tcPr>
          <w:p w14:paraId="7F90E2C1"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w:t>
            </w:r>
          </w:p>
        </w:tc>
        <w:tc>
          <w:tcPr>
            <w:tcW w:w="2088" w:type="dxa"/>
            <w:shd w:val="clear" w:color="auto" w:fill="auto"/>
            <w:noWrap/>
            <w:vAlign w:val="center"/>
            <w:hideMark/>
          </w:tcPr>
          <w:p w14:paraId="745803B1" w14:textId="1D149651"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9 (33.3</w:t>
            </w:r>
            <w:r w:rsidR="008F0C7B" w:rsidRPr="0018495F">
              <w:rPr>
                <w:rFonts w:ascii="Book Antiqua" w:hAnsi="Book Antiqua"/>
                <w:sz w:val="24"/>
                <w:szCs w:val="24"/>
              </w:rPr>
              <w:t>)</w:t>
            </w:r>
          </w:p>
        </w:tc>
        <w:tc>
          <w:tcPr>
            <w:tcW w:w="1206" w:type="dxa"/>
            <w:shd w:val="clear" w:color="auto" w:fill="auto"/>
            <w:noWrap/>
            <w:vAlign w:val="center"/>
            <w:hideMark/>
          </w:tcPr>
          <w:p w14:paraId="6F92879F"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r>
      <w:tr w:rsidR="0018495F" w:rsidRPr="0018495F" w14:paraId="190AFACD" w14:textId="77777777" w:rsidTr="00A47A95">
        <w:trPr>
          <w:trHeight w:val="288"/>
          <w:jc w:val="center"/>
        </w:trPr>
        <w:tc>
          <w:tcPr>
            <w:tcW w:w="5104" w:type="dxa"/>
            <w:shd w:val="clear" w:color="auto" w:fill="auto"/>
            <w:noWrap/>
            <w:vAlign w:val="center"/>
            <w:hideMark/>
          </w:tcPr>
          <w:p w14:paraId="6E2B8C07" w14:textId="77777777" w:rsidR="008F0C7B" w:rsidRPr="0018495F" w:rsidRDefault="008F0C7B" w:rsidP="002F2FFC">
            <w:pPr>
              <w:wordWrap/>
              <w:adjustRightInd w:val="0"/>
              <w:snapToGrid w:val="0"/>
              <w:spacing w:after="0" w:line="360" w:lineRule="auto"/>
              <w:ind w:firstLineChars="200" w:firstLine="480"/>
              <w:jc w:val="left"/>
              <w:rPr>
                <w:rFonts w:ascii="Book Antiqua" w:hAnsi="Book Antiqua"/>
                <w:sz w:val="24"/>
                <w:szCs w:val="24"/>
              </w:rPr>
            </w:pPr>
            <w:r w:rsidRPr="0018495F">
              <w:rPr>
                <w:rFonts w:ascii="Book Antiqua" w:hAnsi="Book Antiqua"/>
                <w:sz w:val="24"/>
                <w:szCs w:val="24"/>
              </w:rPr>
              <w:t>Extrahepatic</w:t>
            </w:r>
          </w:p>
        </w:tc>
        <w:tc>
          <w:tcPr>
            <w:tcW w:w="2504" w:type="dxa"/>
            <w:shd w:val="clear" w:color="auto" w:fill="auto"/>
            <w:vAlign w:val="center"/>
          </w:tcPr>
          <w:p w14:paraId="17A7E5AD" w14:textId="387CE89B"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10 (83.3</w:t>
            </w:r>
            <w:r w:rsidR="008F0C7B" w:rsidRPr="0018495F">
              <w:rPr>
                <w:rFonts w:ascii="Book Antiqua" w:hAnsi="Book Antiqua"/>
                <w:sz w:val="24"/>
                <w:szCs w:val="24"/>
              </w:rPr>
              <w:t>)</w:t>
            </w:r>
          </w:p>
        </w:tc>
        <w:tc>
          <w:tcPr>
            <w:tcW w:w="2088" w:type="dxa"/>
            <w:shd w:val="clear" w:color="auto" w:fill="auto"/>
            <w:noWrap/>
            <w:vAlign w:val="center"/>
            <w:hideMark/>
          </w:tcPr>
          <w:p w14:paraId="1F22DE83" w14:textId="77D6D9A2"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15 (55.6</w:t>
            </w:r>
            <w:r w:rsidR="008F0C7B" w:rsidRPr="0018495F">
              <w:rPr>
                <w:rFonts w:ascii="Book Antiqua" w:hAnsi="Book Antiqua"/>
                <w:sz w:val="24"/>
                <w:szCs w:val="24"/>
              </w:rPr>
              <w:t>)</w:t>
            </w:r>
          </w:p>
        </w:tc>
        <w:tc>
          <w:tcPr>
            <w:tcW w:w="1206" w:type="dxa"/>
            <w:shd w:val="clear" w:color="auto" w:fill="auto"/>
            <w:noWrap/>
            <w:vAlign w:val="center"/>
            <w:hideMark/>
          </w:tcPr>
          <w:p w14:paraId="17BF1811"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r>
      <w:tr w:rsidR="0018495F" w:rsidRPr="0018495F" w14:paraId="35AAD8AE" w14:textId="77777777" w:rsidTr="00DD39EC">
        <w:trPr>
          <w:trHeight w:val="288"/>
          <w:jc w:val="center"/>
        </w:trPr>
        <w:tc>
          <w:tcPr>
            <w:tcW w:w="5104" w:type="dxa"/>
            <w:shd w:val="clear" w:color="auto" w:fill="auto"/>
            <w:noWrap/>
            <w:vAlign w:val="center"/>
            <w:hideMark/>
          </w:tcPr>
          <w:p w14:paraId="55444DE8" w14:textId="77777777" w:rsidR="008F0C7B" w:rsidRPr="0018495F" w:rsidRDefault="008F0C7B" w:rsidP="002F2FFC">
            <w:pPr>
              <w:wordWrap/>
              <w:adjustRightInd w:val="0"/>
              <w:snapToGrid w:val="0"/>
              <w:spacing w:after="0" w:line="360" w:lineRule="auto"/>
              <w:ind w:firstLineChars="200" w:firstLine="480"/>
              <w:jc w:val="left"/>
              <w:rPr>
                <w:rFonts w:ascii="Book Antiqua" w:hAnsi="Book Antiqua"/>
                <w:sz w:val="24"/>
                <w:szCs w:val="24"/>
              </w:rPr>
            </w:pPr>
            <w:r w:rsidRPr="0018495F">
              <w:rPr>
                <w:rFonts w:ascii="Book Antiqua" w:hAnsi="Book Antiqua"/>
                <w:sz w:val="24"/>
                <w:szCs w:val="24"/>
              </w:rPr>
              <w:t>Both</w:t>
            </w:r>
          </w:p>
        </w:tc>
        <w:tc>
          <w:tcPr>
            <w:tcW w:w="2504" w:type="dxa"/>
            <w:shd w:val="clear" w:color="auto" w:fill="auto"/>
            <w:vAlign w:val="center"/>
          </w:tcPr>
          <w:p w14:paraId="386DA967" w14:textId="39A24169"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2 (16.7</w:t>
            </w:r>
            <w:r w:rsidR="008F0C7B" w:rsidRPr="0018495F">
              <w:rPr>
                <w:rFonts w:ascii="Book Antiqua" w:hAnsi="Book Antiqua"/>
                <w:sz w:val="24"/>
                <w:szCs w:val="24"/>
              </w:rPr>
              <w:t>)</w:t>
            </w:r>
          </w:p>
        </w:tc>
        <w:tc>
          <w:tcPr>
            <w:tcW w:w="2088" w:type="dxa"/>
            <w:shd w:val="clear" w:color="auto" w:fill="auto"/>
            <w:noWrap/>
            <w:vAlign w:val="center"/>
            <w:hideMark/>
          </w:tcPr>
          <w:p w14:paraId="6208B260" w14:textId="19226294" w:rsidR="008F0C7B" w:rsidRPr="0018495F" w:rsidRDefault="0072102A" w:rsidP="002F2FFC">
            <w:pPr>
              <w:wordWrap/>
              <w:adjustRightInd w:val="0"/>
              <w:snapToGrid w:val="0"/>
              <w:spacing w:after="0" w:line="360" w:lineRule="auto"/>
              <w:jc w:val="center"/>
              <w:rPr>
                <w:rFonts w:ascii="Book Antiqua" w:hAnsi="Book Antiqua"/>
                <w:sz w:val="24"/>
                <w:szCs w:val="24"/>
              </w:rPr>
            </w:pPr>
            <w:r>
              <w:rPr>
                <w:rFonts w:ascii="Book Antiqua" w:hAnsi="Book Antiqua"/>
                <w:sz w:val="24"/>
                <w:szCs w:val="24"/>
              </w:rPr>
              <w:t>3 (11.1</w:t>
            </w:r>
            <w:r w:rsidR="008F0C7B" w:rsidRPr="0018495F">
              <w:rPr>
                <w:rFonts w:ascii="Book Antiqua" w:hAnsi="Book Antiqua"/>
                <w:sz w:val="24"/>
                <w:szCs w:val="24"/>
              </w:rPr>
              <w:t>)</w:t>
            </w:r>
          </w:p>
        </w:tc>
        <w:tc>
          <w:tcPr>
            <w:tcW w:w="1206" w:type="dxa"/>
            <w:shd w:val="clear" w:color="auto" w:fill="auto"/>
            <w:noWrap/>
            <w:vAlign w:val="center"/>
            <w:hideMark/>
          </w:tcPr>
          <w:p w14:paraId="02B0048A"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p>
        </w:tc>
      </w:tr>
      <w:tr w:rsidR="0018495F" w:rsidRPr="0018495F" w14:paraId="489595BB" w14:textId="77777777" w:rsidTr="00DD39EC">
        <w:trPr>
          <w:trHeight w:val="288"/>
          <w:jc w:val="center"/>
        </w:trPr>
        <w:tc>
          <w:tcPr>
            <w:tcW w:w="5104" w:type="dxa"/>
            <w:tcBorders>
              <w:bottom w:val="single" w:sz="18" w:space="0" w:color="auto"/>
            </w:tcBorders>
            <w:shd w:val="clear" w:color="auto" w:fill="auto"/>
            <w:noWrap/>
            <w:vAlign w:val="center"/>
            <w:hideMark/>
          </w:tcPr>
          <w:p w14:paraId="76476E0A" w14:textId="3990B341" w:rsidR="008F0C7B" w:rsidRPr="0018495F" w:rsidRDefault="008F0C7B" w:rsidP="002F2FFC">
            <w:pPr>
              <w:wordWrap/>
              <w:adjustRightInd w:val="0"/>
              <w:snapToGrid w:val="0"/>
              <w:spacing w:after="0" w:line="360" w:lineRule="auto"/>
              <w:jc w:val="left"/>
              <w:rPr>
                <w:rFonts w:ascii="Book Antiqua" w:hAnsi="Book Antiqua"/>
                <w:sz w:val="24"/>
                <w:szCs w:val="24"/>
              </w:rPr>
            </w:pPr>
            <w:r w:rsidRPr="0018495F">
              <w:rPr>
                <w:rFonts w:ascii="Book Antiqua" w:hAnsi="Book Antiqua"/>
                <w:sz w:val="24"/>
                <w:szCs w:val="24"/>
              </w:rPr>
              <w:t>AFP at HCC recurrence</w:t>
            </w:r>
            <w:r w:rsidR="00736732" w:rsidRPr="00736732">
              <w:rPr>
                <w:rFonts w:ascii="Book Antiqua" w:hAnsi="Book Antiqua"/>
                <w:bCs/>
                <w:sz w:val="24"/>
                <w:szCs w:val="24"/>
                <w:vertAlign w:val="superscript"/>
              </w:rPr>
              <w:t>1</w:t>
            </w:r>
          </w:p>
        </w:tc>
        <w:tc>
          <w:tcPr>
            <w:tcW w:w="2504" w:type="dxa"/>
            <w:tcBorders>
              <w:bottom w:val="single" w:sz="18" w:space="0" w:color="auto"/>
            </w:tcBorders>
            <w:shd w:val="clear" w:color="auto" w:fill="auto"/>
            <w:vAlign w:val="center"/>
          </w:tcPr>
          <w:p w14:paraId="2D557CE1"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7913.2 ± 16023.5</w:t>
            </w:r>
          </w:p>
        </w:tc>
        <w:tc>
          <w:tcPr>
            <w:tcW w:w="2088" w:type="dxa"/>
            <w:tcBorders>
              <w:bottom w:val="single" w:sz="18" w:space="0" w:color="auto"/>
            </w:tcBorders>
            <w:shd w:val="clear" w:color="auto" w:fill="auto"/>
            <w:noWrap/>
            <w:vAlign w:val="center"/>
            <w:hideMark/>
          </w:tcPr>
          <w:p w14:paraId="43A49855"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6139.5 ± 17794.2</w:t>
            </w:r>
          </w:p>
        </w:tc>
        <w:tc>
          <w:tcPr>
            <w:tcW w:w="1206" w:type="dxa"/>
            <w:tcBorders>
              <w:bottom w:val="single" w:sz="18" w:space="0" w:color="auto"/>
            </w:tcBorders>
            <w:shd w:val="clear" w:color="auto" w:fill="auto"/>
            <w:noWrap/>
            <w:vAlign w:val="center"/>
            <w:hideMark/>
          </w:tcPr>
          <w:p w14:paraId="1C74D17E" w14:textId="77777777" w:rsidR="008F0C7B" w:rsidRPr="0018495F" w:rsidRDefault="008F0C7B" w:rsidP="002F2FFC">
            <w:pPr>
              <w:wordWrap/>
              <w:adjustRightInd w:val="0"/>
              <w:snapToGrid w:val="0"/>
              <w:spacing w:after="0" w:line="360" w:lineRule="auto"/>
              <w:jc w:val="center"/>
              <w:rPr>
                <w:rFonts w:ascii="Book Antiqua" w:hAnsi="Book Antiqua"/>
                <w:sz w:val="24"/>
                <w:szCs w:val="24"/>
              </w:rPr>
            </w:pPr>
            <w:r w:rsidRPr="0018495F">
              <w:rPr>
                <w:rFonts w:ascii="Book Antiqua" w:hAnsi="Book Antiqua"/>
                <w:sz w:val="24"/>
                <w:szCs w:val="24"/>
              </w:rPr>
              <w:t>0.772</w:t>
            </w:r>
          </w:p>
        </w:tc>
      </w:tr>
    </w:tbl>
    <w:p w14:paraId="21A49CB3" w14:textId="3C043E25" w:rsidR="008F0C7B" w:rsidRPr="00F661E5" w:rsidRDefault="00736732" w:rsidP="00F81DFA">
      <w:pPr>
        <w:wordWrap/>
        <w:adjustRightInd w:val="0"/>
        <w:snapToGrid w:val="0"/>
        <w:spacing w:after="0" w:line="360" w:lineRule="auto"/>
        <w:rPr>
          <w:rFonts w:ascii="Book Antiqua" w:eastAsia="SimSun" w:hAnsi="Book Antiqua"/>
          <w:sz w:val="24"/>
          <w:szCs w:val="24"/>
          <w:lang w:eastAsia="zh-CN"/>
        </w:rPr>
      </w:pPr>
      <w:r w:rsidRPr="00736732">
        <w:rPr>
          <w:rFonts w:ascii="Book Antiqua" w:hAnsi="Book Antiqua"/>
          <w:bCs/>
          <w:sz w:val="24"/>
          <w:szCs w:val="24"/>
          <w:vertAlign w:val="superscript"/>
        </w:rPr>
        <w:t>1</w:t>
      </w:r>
      <w:r w:rsidR="0072102A">
        <w:rPr>
          <w:rFonts w:ascii="Book Antiqua" w:hAnsi="Book Antiqua"/>
          <w:sz w:val="24"/>
          <w:szCs w:val="24"/>
        </w:rPr>
        <w:t>Values are shown as mean</w:t>
      </w:r>
      <w:r w:rsidR="008F0C7B" w:rsidRPr="0018495F">
        <w:rPr>
          <w:rFonts w:ascii="Book Antiqua" w:hAnsi="Book Antiqua"/>
          <w:sz w:val="24"/>
          <w:szCs w:val="24"/>
        </w:rPr>
        <w:t xml:space="preserve"> ± </w:t>
      </w:r>
      <w:r w:rsidR="00F661E5">
        <w:rPr>
          <w:rFonts w:ascii="Book Antiqua" w:eastAsia="SimSun" w:hAnsi="Book Antiqua" w:hint="eastAsia"/>
          <w:sz w:val="24"/>
          <w:szCs w:val="24"/>
          <w:lang w:eastAsia="zh-CN"/>
        </w:rPr>
        <w:t>SD</w:t>
      </w:r>
      <w:r w:rsidR="0072102A">
        <w:rPr>
          <w:rFonts w:ascii="Book Antiqua" w:hAnsi="Book Antiqua"/>
          <w:sz w:val="24"/>
          <w:szCs w:val="24"/>
        </w:rPr>
        <w:t xml:space="preserve"> except where stated otherwise.</w:t>
      </w:r>
      <w:r w:rsidR="0072102A">
        <w:rPr>
          <w:rFonts w:ascii="Book Antiqua" w:eastAsia="SimSun" w:hAnsi="Book Antiqua" w:hint="eastAsia"/>
          <w:sz w:val="24"/>
          <w:szCs w:val="24"/>
          <w:lang w:eastAsia="zh-CN"/>
        </w:rPr>
        <w:t xml:space="preserve"> </w:t>
      </w:r>
      <w:r w:rsidR="008F0C7B" w:rsidRPr="0018495F">
        <w:rPr>
          <w:rFonts w:ascii="Book Antiqua" w:hAnsi="Book Antiqua"/>
          <w:sz w:val="24"/>
          <w:szCs w:val="24"/>
        </w:rPr>
        <w:t>MELD</w:t>
      </w:r>
      <w:r w:rsidR="00F661E5">
        <w:rPr>
          <w:rFonts w:ascii="Book Antiqua" w:eastAsia="SimSun" w:hAnsi="Book Antiqua" w:hint="eastAsia"/>
          <w:sz w:val="24"/>
          <w:szCs w:val="24"/>
          <w:lang w:eastAsia="zh-CN"/>
        </w:rPr>
        <w:t xml:space="preserve">: </w:t>
      </w:r>
      <w:r w:rsidR="00F661E5" w:rsidRPr="0018495F">
        <w:rPr>
          <w:rFonts w:ascii="Book Antiqua" w:hAnsi="Book Antiqua"/>
          <w:sz w:val="24"/>
          <w:szCs w:val="24"/>
        </w:rPr>
        <w:t xml:space="preserve">Model </w:t>
      </w:r>
      <w:r w:rsidR="008F0C7B" w:rsidRPr="0018495F">
        <w:rPr>
          <w:rFonts w:ascii="Book Antiqua" w:hAnsi="Book Antiqua"/>
          <w:sz w:val="24"/>
          <w:szCs w:val="24"/>
        </w:rPr>
        <w:t>for end-stage liver disease; GRWR</w:t>
      </w:r>
      <w:r w:rsidR="00F661E5">
        <w:rPr>
          <w:rFonts w:ascii="Book Antiqua" w:eastAsia="SimSun" w:hAnsi="Book Antiqua" w:hint="eastAsia"/>
          <w:sz w:val="24"/>
          <w:szCs w:val="24"/>
          <w:lang w:eastAsia="zh-CN"/>
        </w:rPr>
        <w:t>:</w:t>
      </w:r>
      <w:r w:rsidR="008F0C7B" w:rsidRPr="0018495F">
        <w:rPr>
          <w:rFonts w:ascii="Book Antiqua" w:hAnsi="Book Antiqua"/>
          <w:sz w:val="24"/>
          <w:szCs w:val="24"/>
        </w:rPr>
        <w:t xml:space="preserve"> </w:t>
      </w:r>
      <w:r w:rsidR="00F661E5" w:rsidRPr="0018495F">
        <w:rPr>
          <w:rFonts w:ascii="Book Antiqua" w:hAnsi="Book Antiqua"/>
          <w:sz w:val="24"/>
          <w:szCs w:val="24"/>
        </w:rPr>
        <w:t>Graft</w:t>
      </w:r>
      <w:r w:rsidR="008F0C7B" w:rsidRPr="0018495F">
        <w:rPr>
          <w:rFonts w:ascii="Book Antiqua" w:hAnsi="Book Antiqua"/>
          <w:sz w:val="24"/>
          <w:szCs w:val="24"/>
        </w:rPr>
        <w:t>-to-recipient body weight ratio; AFP</w:t>
      </w:r>
      <w:r w:rsidR="00F661E5">
        <w:rPr>
          <w:rFonts w:ascii="Book Antiqua" w:eastAsia="SimSun" w:hAnsi="Book Antiqua" w:hint="eastAsia"/>
          <w:sz w:val="24"/>
          <w:szCs w:val="24"/>
          <w:lang w:eastAsia="zh-CN"/>
        </w:rPr>
        <w:t>:</w:t>
      </w:r>
      <w:r w:rsidR="008F0C7B" w:rsidRPr="0018495F">
        <w:rPr>
          <w:rFonts w:ascii="Book Antiqua" w:hAnsi="Book Antiqua"/>
          <w:sz w:val="24"/>
          <w:szCs w:val="24"/>
        </w:rPr>
        <w:t xml:space="preserve"> Alpha-fetoprotein; HCC</w:t>
      </w:r>
      <w:r w:rsidR="00F661E5">
        <w:rPr>
          <w:rFonts w:ascii="Book Antiqua" w:eastAsia="SimSun" w:hAnsi="Book Antiqua" w:hint="eastAsia"/>
          <w:sz w:val="24"/>
          <w:szCs w:val="24"/>
          <w:lang w:eastAsia="zh-CN"/>
        </w:rPr>
        <w:t xml:space="preserve">: </w:t>
      </w:r>
      <w:r w:rsidR="00F661E5" w:rsidRPr="0018495F">
        <w:rPr>
          <w:rFonts w:ascii="Book Antiqua" w:hAnsi="Book Antiqua"/>
          <w:sz w:val="24"/>
          <w:szCs w:val="24"/>
        </w:rPr>
        <w:t xml:space="preserve">Hepatocellular </w:t>
      </w:r>
      <w:r w:rsidR="008F0C7B" w:rsidRPr="0018495F">
        <w:rPr>
          <w:rFonts w:ascii="Book Antiqua" w:hAnsi="Book Antiqua"/>
          <w:sz w:val="24"/>
          <w:szCs w:val="24"/>
        </w:rPr>
        <w:t>carcinoma; LDLT</w:t>
      </w:r>
      <w:r w:rsidR="00F661E5">
        <w:rPr>
          <w:rFonts w:ascii="Book Antiqua" w:eastAsia="SimSun" w:hAnsi="Book Antiqua" w:hint="eastAsia"/>
          <w:sz w:val="24"/>
          <w:szCs w:val="24"/>
          <w:lang w:eastAsia="zh-CN"/>
        </w:rPr>
        <w:t>:</w:t>
      </w:r>
      <w:r w:rsidR="008F0C7B" w:rsidRPr="0018495F">
        <w:rPr>
          <w:rFonts w:ascii="Book Antiqua" w:hAnsi="Book Antiqua"/>
          <w:sz w:val="24"/>
          <w:szCs w:val="24"/>
        </w:rPr>
        <w:t xml:space="preserve"> </w:t>
      </w:r>
      <w:r w:rsidR="00F661E5" w:rsidRPr="0018495F">
        <w:rPr>
          <w:rFonts w:ascii="Book Antiqua" w:hAnsi="Book Antiqua"/>
          <w:sz w:val="24"/>
          <w:szCs w:val="24"/>
        </w:rPr>
        <w:t xml:space="preserve">Living </w:t>
      </w:r>
      <w:r w:rsidR="008F0C7B" w:rsidRPr="0018495F">
        <w:rPr>
          <w:rFonts w:ascii="Book Antiqua" w:hAnsi="Book Antiqua"/>
          <w:sz w:val="24"/>
          <w:szCs w:val="24"/>
        </w:rPr>
        <w:t>donor liver transplantation</w:t>
      </w:r>
      <w:r w:rsidR="00F661E5">
        <w:rPr>
          <w:rFonts w:ascii="Book Antiqua" w:eastAsia="SimSun" w:hAnsi="Book Antiqua" w:hint="eastAsia"/>
          <w:sz w:val="24"/>
          <w:szCs w:val="24"/>
          <w:lang w:eastAsia="zh-CN"/>
        </w:rPr>
        <w:t>.</w:t>
      </w:r>
    </w:p>
    <w:p w14:paraId="431C3B92" w14:textId="1382CEF1" w:rsidR="008F0C7B" w:rsidRPr="0018495F" w:rsidRDefault="008F0C7B" w:rsidP="00F81DFA">
      <w:pPr>
        <w:wordWrap/>
        <w:adjustRightInd w:val="0"/>
        <w:snapToGrid w:val="0"/>
        <w:spacing w:after="0" w:line="360" w:lineRule="auto"/>
        <w:rPr>
          <w:rFonts w:ascii="Book Antiqua" w:hAnsi="Book Antiqua"/>
          <w:sz w:val="24"/>
          <w:szCs w:val="24"/>
        </w:rPr>
      </w:pPr>
    </w:p>
    <w:p w14:paraId="2D2620E3" w14:textId="43E091D3" w:rsidR="008F0C7B" w:rsidRPr="0018495F" w:rsidRDefault="008F0C7B" w:rsidP="00F81DFA">
      <w:pPr>
        <w:wordWrap/>
        <w:adjustRightInd w:val="0"/>
        <w:snapToGrid w:val="0"/>
        <w:spacing w:after="0" w:line="360" w:lineRule="auto"/>
        <w:rPr>
          <w:rFonts w:ascii="Book Antiqua" w:hAnsi="Book Antiqua"/>
          <w:sz w:val="24"/>
          <w:szCs w:val="24"/>
        </w:rPr>
      </w:pPr>
    </w:p>
    <w:p w14:paraId="0A8AB568" w14:textId="77777777" w:rsidR="00A41017" w:rsidRPr="0018495F" w:rsidRDefault="00A41017" w:rsidP="00F81DFA">
      <w:pPr>
        <w:wordWrap/>
        <w:adjustRightInd w:val="0"/>
        <w:snapToGrid w:val="0"/>
        <w:spacing w:after="0" w:line="360" w:lineRule="auto"/>
        <w:rPr>
          <w:rFonts w:ascii="Book Antiqua" w:hAnsi="Book Antiqua"/>
          <w:b/>
          <w:sz w:val="24"/>
          <w:szCs w:val="24"/>
        </w:rPr>
      </w:pPr>
    </w:p>
    <w:p w14:paraId="065DFB5A" w14:textId="77777777" w:rsidR="00A41017" w:rsidRPr="0018495F" w:rsidRDefault="00A41017" w:rsidP="00F81DFA">
      <w:pPr>
        <w:wordWrap/>
        <w:adjustRightInd w:val="0"/>
        <w:snapToGrid w:val="0"/>
        <w:spacing w:after="0" w:line="360" w:lineRule="auto"/>
        <w:rPr>
          <w:rFonts w:ascii="Book Antiqua" w:hAnsi="Book Antiqua"/>
          <w:b/>
          <w:sz w:val="24"/>
          <w:szCs w:val="24"/>
        </w:rPr>
      </w:pPr>
    </w:p>
    <w:p w14:paraId="5D00D733" w14:textId="77777777" w:rsidR="008F0C7B" w:rsidRPr="0018495F" w:rsidRDefault="008F0C7B" w:rsidP="00F81DFA">
      <w:pPr>
        <w:wordWrap/>
        <w:adjustRightInd w:val="0"/>
        <w:snapToGrid w:val="0"/>
        <w:spacing w:after="0" w:line="360" w:lineRule="auto"/>
        <w:rPr>
          <w:rFonts w:ascii="Book Antiqua" w:hAnsi="Book Antiqua"/>
          <w:sz w:val="24"/>
          <w:szCs w:val="24"/>
        </w:rPr>
      </w:pPr>
    </w:p>
    <w:sectPr w:rsidR="008F0C7B" w:rsidRPr="0018495F" w:rsidSect="008D65F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F9897" w14:textId="77777777" w:rsidR="00355293" w:rsidRDefault="00355293" w:rsidP="00A22234">
      <w:pPr>
        <w:spacing w:after="0" w:line="240" w:lineRule="auto"/>
      </w:pPr>
      <w:r>
        <w:separator/>
      </w:r>
    </w:p>
  </w:endnote>
  <w:endnote w:type="continuationSeparator" w:id="0">
    <w:p w14:paraId="1EB787F4" w14:textId="77777777" w:rsidR="00355293" w:rsidRDefault="00355293" w:rsidP="00A2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0B71C" w14:textId="77777777" w:rsidR="00355293" w:rsidRDefault="00355293" w:rsidP="00A22234">
      <w:pPr>
        <w:spacing w:after="0" w:line="240" w:lineRule="auto"/>
      </w:pPr>
      <w:r>
        <w:separator/>
      </w:r>
    </w:p>
  </w:footnote>
  <w:footnote w:type="continuationSeparator" w:id="0">
    <w:p w14:paraId="431EA18D" w14:textId="77777777" w:rsidR="00355293" w:rsidRDefault="00355293" w:rsidP="00A22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E0C2B"/>
    <w:multiLevelType w:val="hybridMultilevel"/>
    <w:tmpl w:val="1A50BFB6"/>
    <w:lvl w:ilvl="0" w:tplc="1FFED410">
      <w:start w:val="1"/>
      <w:numFmt w:val="bullet"/>
      <w:lvlText w:val="–"/>
      <w:lvlJc w:val="left"/>
      <w:pPr>
        <w:tabs>
          <w:tab w:val="num" w:pos="720"/>
        </w:tabs>
        <w:ind w:left="720" w:hanging="360"/>
      </w:pPr>
      <w:rPr>
        <w:rFonts w:ascii="Arial" w:hAnsi="Arial" w:hint="default"/>
      </w:rPr>
    </w:lvl>
    <w:lvl w:ilvl="1" w:tplc="F2CC372A">
      <w:start w:val="1"/>
      <w:numFmt w:val="bullet"/>
      <w:lvlText w:val="–"/>
      <w:lvlJc w:val="left"/>
      <w:pPr>
        <w:tabs>
          <w:tab w:val="num" w:pos="1440"/>
        </w:tabs>
        <w:ind w:left="1440" w:hanging="360"/>
      </w:pPr>
      <w:rPr>
        <w:rFonts w:ascii="Arial" w:hAnsi="Arial" w:hint="default"/>
      </w:rPr>
    </w:lvl>
    <w:lvl w:ilvl="2" w:tplc="AF327F5C" w:tentative="1">
      <w:start w:val="1"/>
      <w:numFmt w:val="bullet"/>
      <w:lvlText w:val="–"/>
      <w:lvlJc w:val="left"/>
      <w:pPr>
        <w:tabs>
          <w:tab w:val="num" w:pos="2160"/>
        </w:tabs>
        <w:ind w:left="2160" w:hanging="360"/>
      </w:pPr>
      <w:rPr>
        <w:rFonts w:ascii="Arial" w:hAnsi="Arial" w:hint="default"/>
      </w:rPr>
    </w:lvl>
    <w:lvl w:ilvl="3" w:tplc="730858B2" w:tentative="1">
      <w:start w:val="1"/>
      <w:numFmt w:val="bullet"/>
      <w:lvlText w:val="–"/>
      <w:lvlJc w:val="left"/>
      <w:pPr>
        <w:tabs>
          <w:tab w:val="num" w:pos="2880"/>
        </w:tabs>
        <w:ind w:left="2880" w:hanging="360"/>
      </w:pPr>
      <w:rPr>
        <w:rFonts w:ascii="Arial" w:hAnsi="Arial" w:hint="default"/>
      </w:rPr>
    </w:lvl>
    <w:lvl w:ilvl="4" w:tplc="195AE25C" w:tentative="1">
      <w:start w:val="1"/>
      <w:numFmt w:val="bullet"/>
      <w:lvlText w:val="–"/>
      <w:lvlJc w:val="left"/>
      <w:pPr>
        <w:tabs>
          <w:tab w:val="num" w:pos="3600"/>
        </w:tabs>
        <w:ind w:left="3600" w:hanging="360"/>
      </w:pPr>
      <w:rPr>
        <w:rFonts w:ascii="Arial" w:hAnsi="Arial" w:hint="default"/>
      </w:rPr>
    </w:lvl>
    <w:lvl w:ilvl="5" w:tplc="7E8AEA02" w:tentative="1">
      <w:start w:val="1"/>
      <w:numFmt w:val="bullet"/>
      <w:lvlText w:val="–"/>
      <w:lvlJc w:val="left"/>
      <w:pPr>
        <w:tabs>
          <w:tab w:val="num" w:pos="4320"/>
        </w:tabs>
        <w:ind w:left="4320" w:hanging="360"/>
      </w:pPr>
      <w:rPr>
        <w:rFonts w:ascii="Arial" w:hAnsi="Arial" w:hint="default"/>
      </w:rPr>
    </w:lvl>
    <w:lvl w:ilvl="6" w:tplc="D612F23C" w:tentative="1">
      <w:start w:val="1"/>
      <w:numFmt w:val="bullet"/>
      <w:lvlText w:val="–"/>
      <w:lvlJc w:val="left"/>
      <w:pPr>
        <w:tabs>
          <w:tab w:val="num" w:pos="5040"/>
        </w:tabs>
        <w:ind w:left="5040" w:hanging="360"/>
      </w:pPr>
      <w:rPr>
        <w:rFonts w:ascii="Arial" w:hAnsi="Arial" w:hint="default"/>
      </w:rPr>
    </w:lvl>
    <w:lvl w:ilvl="7" w:tplc="8A42AAEA" w:tentative="1">
      <w:start w:val="1"/>
      <w:numFmt w:val="bullet"/>
      <w:lvlText w:val="–"/>
      <w:lvlJc w:val="left"/>
      <w:pPr>
        <w:tabs>
          <w:tab w:val="num" w:pos="5760"/>
        </w:tabs>
        <w:ind w:left="5760" w:hanging="360"/>
      </w:pPr>
      <w:rPr>
        <w:rFonts w:ascii="Arial" w:hAnsi="Arial" w:hint="default"/>
      </w:rPr>
    </w:lvl>
    <w:lvl w:ilvl="8" w:tplc="5ACA80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AF3E1D"/>
    <w:multiLevelType w:val="hybridMultilevel"/>
    <w:tmpl w:val="8BA6E560"/>
    <w:lvl w:ilvl="0" w:tplc="634A7B5A">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D1D96"/>
    <w:rsid w:val="000024C5"/>
    <w:rsid w:val="0001401E"/>
    <w:rsid w:val="00024B68"/>
    <w:rsid w:val="000365C6"/>
    <w:rsid w:val="000374F1"/>
    <w:rsid w:val="00037CAB"/>
    <w:rsid w:val="00041494"/>
    <w:rsid w:val="00042571"/>
    <w:rsid w:val="00045750"/>
    <w:rsid w:val="00045C58"/>
    <w:rsid w:val="0004641D"/>
    <w:rsid w:val="00055B5D"/>
    <w:rsid w:val="00080D5B"/>
    <w:rsid w:val="000820DE"/>
    <w:rsid w:val="00084D79"/>
    <w:rsid w:val="00085282"/>
    <w:rsid w:val="000853CA"/>
    <w:rsid w:val="00092B6D"/>
    <w:rsid w:val="000A2F37"/>
    <w:rsid w:val="000B2BAB"/>
    <w:rsid w:val="000D1A19"/>
    <w:rsid w:val="000D3944"/>
    <w:rsid w:val="000E1B47"/>
    <w:rsid w:val="000E2CEB"/>
    <w:rsid w:val="000E32DC"/>
    <w:rsid w:val="000F6D8C"/>
    <w:rsid w:val="00102AAE"/>
    <w:rsid w:val="00110C49"/>
    <w:rsid w:val="00111171"/>
    <w:rsid w:val="001131C4"/>
    <w:rsid w:val="001152AF"/>
    <w:rsid w:val="001162E8"/>
    <w:rsid w:val="00132C6B"/>
    <w:rsid w:val="00136C91"/>
    <w:rsid w:val="00140F88"/>
    <w:rsid w:val="00143424"/>
    <w:rsid w:val="0014361A"/>
    <w:rsid w:val="0015087F"/>
    <w:rsid w:val="00156AE4"/>
    <w:rsid w:val="0016483B"/>
    <w:rsid w:val="00165798"/>
    <w:rsid w:val="00170106"/>
    <w:rsid w:val="0017363A"/>
    <w:rsid w:val="001769BD"/>
    <w:rsid w:val="0018495F"/>
    <w:rsid w:val="00190FC5"/>
    <w:rsid w:val="001A0F02"/>
    <w:rsid w:val="001A3493"/>
    <w:rsid w:val="001A4249"/>
    <w:rsid w:val="001B47E5"/>
    <w:rsid w:val="001B4D95"/>
    <w:rsid w:val="001B6199"/>
    <w:rsid w:val="001B7AA9"/>
    <w:rsid w:val="001D0D68"/>
    <w:rsid w:val="002026FD"/>
    <w:rsid w:val="00205F58"/>
    <w:rsid w:val="00214D27"/>
    <w:rsid w:val="00223F86"/>
    <w:rsid w:val="0022631E"/>
    <w:rsid w:val="0023030E"/>
    <w:rsid w:val="002429CF"/>
    <w:rsid w:val="00244002"/>
    <w:rsid w:val="0025731B"/>
    <w:rsid w:val="00264899"/>
    <w:rsid w:val="00272217"/>
    <w:rsid w:val="002733DC"/>
    <w:rsid w:val="00280943"/>
    <w:rsid w:val="00287AD9"/>
    <w:rsid w:val="00290857"/>
    <w:rsid w:val="002947A8"/>
    <w:rsid w:val="002B3CA1"/>
    <w:rsid w:val="002C15B9"/>
    <w:rsid w:val="002C23D9"/>
    <w:rsid w:val="002C3808"/>
    <w:rsid w:val="002C3F6B"/>
    <w:rsid w:val="002D0C91"/>
    <w:rsid w:val="002D5F48"/>
    <w:rsid w:val="002E2425"/>
    <w:rsid w:val="002E761B"/>
    <w:rsid w:val="002F2FFC"/>
    <w:rsid w:val="00301728"/>
    <w:rsid w:val="00314543"/>
    <w:rsid w:val="0031640F"/>
    <w:rsid w:val="00321573"/>
    <w:rsid w:val="00322DAE"/>
    <w:rsid w:val="0032476E"/>
    <w:rsid w:val="00325B83"/>
    <w:rsid w:val="00333D15"/>
    <w:rsid w:val="00345A14"/>
    <w:rsid w:val="003469E3"/>
    <w:rsid w:val="00355293"/>
    <w:rsid w:val="003603BA"/>
    <w:rsid w:val="003658B1"/>
    <w:rsid w:val="00367DE0"/>
    <w:rsid w:val="00374386"/>
    <w:rsid w:val="00391085"/>
    <w:rsid w:val="003A48EE"/>
    <w:rsid w:val="003B181C"/>
    <w:rsid w:val="003B6BD0"/>
    <w:rsid w:val="003C184B"/>
    <w:rsid w:val="003D0D04"/>
    <w:rsid w:val="003D15F3"/>
    <w:rsid w:val="003D2D0D"/>
    <w:rsid w:val="003F1304"/>
    <w:rsid w:val="004013DC"/>
    <w:rsid w:val="00402C76"/>
    <w:rsid w:val="00440DC3"/>
    <w:rsid w:val="004421B9"/>
    <w:rsid w:val="0045792E"/>
    <w:rsid w:val="00460DE0"/>
    <w:rsid w:val="00460E5B"/>
    <w:rsid w:val="00462209"/>
    <w:rsid w:val="00466354"/>
    <w:rsid w:val="004702C2"/>
    <w:rsid w:val="00472E8F"/>
    <w:rsid w:val="0047525F"/>
    <w:rsid w:val="00484D44"/>
    <w:rsid w:val="00486FDB"/>
    <w:rsid w:val="00491FA0"/>
    <w:rsid w:val="004A02FA"/>
    <w:rsid w:val="004A2D76"/>
    <w:rsid w:val="004B23B6"/>
    <w:rsid w:val="004B5894"/>
    <w:rsid w:val="004C14CA"/>
    <w:rsid w:val="004C1B99"/>
    <w:rsid w:val="004C7373"/>
    <w:rsid w:val="004D4981"/>
    <w:rsid w:val="004D751A"/>
    <w:rsid w:val="004E11B0"/>
    <w:rsid w:val="004E3A56"/>
    <w:rsid w:val="004F6303"/>
    <w:rsid w:val="0050669D"/>
    <w:rsid w:val="005128A1"/>
    <w:rsid w:val="005151E1"/>
    <w:rsid w:val="00520417"/>
    <w:rsid w:val="00521F8F"/>
    <w:rsid w:val="00530FD0"/>
    <w:rsid w:val="00532871"/>
    <w:rsid w:val="0053581F"/>
    <w:rsid w:val="00536BF4"/>
    <w:rsid w:val="00546A6B"/>
    <w:rsid w:val="00551A82"/>
    <w:rsid w:val="005543A8"/>
    <w:rsid w:val="00556F3F"/>
    <w:rsid w:val="00562568"/>
    <w:rsid w:val="00563D72"/>
    <w:rsid w:val="00564DFB"/>
    <w:rsid w:val="00566ADB"/>
    <w:rsid w:val="005709D1"/>
    <w:rsid w:val="00570D98"/>
    <w:rsid w:val="005714CB"/>
    <w:rsid w:val="005838ED"/>
    <w:rsid w:val="005920DD"/>
    <w:rsid w:val="005928C7"/>
    <w:rsid w:val="005A4A48"/>
    <w:rsid w:val="005B1EF5"/>
    <w:rsid w:val="005B4D96"/>
    <w:rsid w:val="005B7695"/>
    <w:rsid w:val="005C0306"/>
    <w:rsid w:val="005D4427"/>
    <w:rsid w:val="005D7035"/>
    <w:rsid w:val="005E08C7"/>
    <w:rsid w:val="005E303E"/>
    <w:rsid w:val="005E4FE4"/>
    <w:rsid w:val="005F2228"/>
    <w:rsid w:val="005F7411"/>
    <w:rsid w:val="00602335"/>
    <w:rsid w:val="006033C8"/>
    <w:rsid w:val="0061216C"/>
    <w:rsid w:val="006148A7"/>
    <w:rsid w:val="00614ADB"/>
    <w:rsid w:val="00614BB0"/>
    <w:rsid w:val="00617EEE"/>
    <w:rsid w:val="00617F17"/>
    <w:rsid w:val="00624B5A"/>
    <w:rsid w:val="00630F8A"/>
    <w:rsid w:val="0063193F"/>
    <w:rsid w:val="006361D3"/>
    <w:rsid w:val="006409C8"/>
    <w:rsid w:val="00643B94"/>
    <w:rsid w:val="00645EA2"/>
    <w:rsid w:val="006504A0"/>
    <w:rsid w:val="00653D1E"/>
    <w:rsid w:val="00663E36"/>
    <w:rsid w:val="00671C4B"/>
    <w:rsid w:val="0067550E"/>
    <w:rsid w:val="00676271"/>
    <w:rsid w:val="00683C3B"/>
    <w:rsid w:val="00684DDC"/>
    <w:rsid w:val="00694A87"/>
    <w:rsid w:val="00694B10"/>
    <w:rsid w:val="006A5870"/>
    <w:rsid w:val="006A7B1F"/>
    <w:rsid w:val="006B5289"/>
    <w:rsid w:val="006C3F8F"/>
    <w:rsid w:val="006C6C49"/>
    <w:rsid w:val="006D67E5"/>
    <w:rsid w:val="006D7B57"/>
    <w:rsid w:val="006E7F2E"/>
    <w:rsid w:val="0070310A"/>
    <w:rsid w:val="0072102A"/>
    <w:rsid w:val="00725155"/>
    <w:rsid w:val="00734F4B"/>
    <w:rsid w:val="00736732"/>
    <w:rsid w:val="007369AD"/>
    <w:rsid w:val="00736B30"/>
    <w:rsid w:val="00742ACF"/>
    <w:rsid w:val="00745FD2"/>
    <w:rsid w:val="007538E1"/>
    <w:rsid w:val="00753B10"/>
    <w:rsid w:val="00764F9A"/>
    <w:rsid w:val="00766198"/>
    <w:rsid w:val="00770654"/>
    <w:rsid w:val="00771F04"/>
    <w:rsid w:val="00781562"/>
    <w:rsid w:val="00782E55"/>
    <w:rsid w:val="0078318C"/>
    <w:rsid w:val="0078409D"/>
    <w:rsid w:val="0078760C"/>
    <w:rsid w:val="00796613"/>
    <w:rsid w:val="00796E75"/>
    <w:rsid w:val="007A5102"/>
    <w:rsid w:val="007B0CBE"/>
    <w:rsid w:val="007B0E21"/>
    <w:rsid w:val="007C2901"/>
    <w:rsid w:val="007C5728"/>
    <w:rsid w:val="007D3BB7"/>
    <w:rsid w:val="007D3BD9"/>
    <w:rsid w:val="007E3583"/>
    <w:rsid w:val="007E7633"/>
    <w:rsid w:val="007F1A33"/>
    <w:rsid w:val="007F289B"/>
    <w:rsid w:val="007F607A"/>
    <w:rsid w:val="0080452F"/>
    <w:rsid w:val="0080650C"/>
    <w:rsid w:val="0081729D"/>
    <w:rsid w:val="008225F4"/>
    <w:rsid w:val="00835092"/>
    <w:rsid w:val="008363A1"/>
    <w:rsid w:val="00840AC3"/>
    <w:rsid w:val="00843CEF"/>
    <w:rsid w:val="008606D5"/>
    <w:rsid w:val="008741CD"/>
    <w:rsid w:val="008749D0"/>
    <w:rsid w:val="00880AA1"/>
    <w:rsid w:val="008864DF"/>
    <w:rsid w:val="00887468"/>
    <w:rsid w:val="00887FEE"/>
    <w:rsid w:val="0089441D"/>
    <w:rsid w:val="00897B0E"/>
    <w:rsid w:val="008B1124"/>
    <w:rsid w:val="008B3D7F"/>
    <w:rsid w:val="008B43E1"/>
    <w:rsid w:val="008D0472"/>
    <w:rsid w:val="008D281D"/>
    <w:rsid w:val="008D65F3"/>
    <w:rsid w:val="008E24B7"/>
    <w:rsid w:val="008F0C7B"/>
    <w:rsid w:val="008F6C4A"/>
    <w:rsid w:val="00903E6D"/>
    <w:rsid w:val="00912362"/>
    <w:rsid w:val="00914D40"/>
    <w:rsid w:val="009203D3"/>
    <w:rsid w:val="0092202B"/>
    <w:rsid w:val="00922EF2"/>
    <w:rsid w:val="00932D12"/>
    <w:rsid w:val="00935ED3"/>
    <w:rsid w:val="009419F1"/>
    <w:rsid w:val="00943995"/>
    <w:rsid w:val="00944472"/>
    <w:rsid w:val="00947E96"/>
    <w:rsid w:val="0095516D"/>
    <w:rsid w:val="009614D6"/>
    <w:rsid w:val="00961811"/>
    <w:rsid w:val="00962933"/>
    <w:rsid w:val="009631F3"/>
    <w:rsid w:val="00970EB6"/>
    <w:rsid w:val="009864E3"/>
    <w:rsid w:val="009919D6"/>
    <w:rsid w:val="00996975"/>
    <w:rsid w:val="009A56F6"/>
    <w:rsid w:val="009A7C0E"/>
    <w:rsid w:val="009B04D7"/>
    <w:rsid w:val="009B0D25"/>
    <w:rsid w:val="009D29CD"/>
    <w:rsid w:val="009D3F21"/>
    <w:rsid w:val="009D72B7"/>
    <w:rsid w:val="009D7B9D"/>
    <w:rsid w:val="009E2A79"/>
    <w:rsid w:val="009E3C6A"/>
    <w:rsid w:val="009F4979"/>
    <w:rsid w:val="00A0303C"/>
    <w:rsid w:val="00A061C4"/>
    <w:rsid w:val="00A06C65"/>
    <w:rsid w:val="00A22234"/>
    <w:rsid w:val="00A40F39"/>
    <w:rsid w:val="00A41017"/>
    <w:rsid w:val="00A41387"/>
    <w:rsid w:val="00A478B8"/>
    <w:rsid w:val="00A47A95"/>
    <w:rsid w:val="00A51274"/>
    <w:rsid w:val="00A5222A"/>
    <w:rsid w:val="00A5375A"/>
    <w:rsid w:val="00A5489E"/>
    <w:rsid w:val="00A55406"/>
    <w:rsid w:val="00A64526"/>
    <w:rsid w:val="00A70C93"/>
    <w:rsid w:val="00A7758B"/>
    <w:rsid w:val="00A77D4B"/>
    <w:rsid w:val="00A80E29"/>
    <w:rsid w:val="00A85BDF"/>
    <w:rsid w:val="00A863BD"/>
    <w:rsid w:val="00A867E0"/>
    <w:rsid w:val="00A910DB"/>
    <w:rsid w:val="00AA75C3"/>
    <w:rsid w:val="00AB17C2"/>
    <w:rsid w:val="00AB35AC"/>
    <w:rsid w:val="00AB5CDE"/>
    <w:rsid w:val="00AB7199"/>
    <w:rsid w:val="00AC0A16"/>
    <w:rsid w:val="00AC46FA"/>
    <w:rsid w:val="00AC610C"/>
    <w:rsid w:val="00AD6838"/>
    <w:rsid w:val="00AE022C"/>
    <w:rsid w:val="00AE33AC"/>
    <w:rsid w:val="00AE4FD1"/>
    <w:rsid w:val="00AE7DA0"/>
    <w:rsid w:val="00AF1140"/>
    <w:rsid w:val="00AF39DC"/>
    <w:rsid w:val="00B075FC"/>
    <w:rsid w:val="00B14006"/>
    <w:rsid w:val="00B34AD8"/>
    <w:rsid w:val="00B44A15"/>
    <w:rsid w:val="00B57310"/>
    <w:rsid w:val="00B676F2"/>
    <w:rsid w:val="00B75D6B"/>
    <w:rsid w:val="00B763DE"/>
    <w:rsid w:val="00B80BE9"/>
    <w:rsid w:val="00B84903"/>
    <w:rsid w:val="00B97FE4"/>
    <w:rsid w:val="00BB301A"/>
    <w:rsid w:val="00BB4C83"/>
    <w:rsid w:val="00BB79B0"/>
    <w:rsid w:val="00BC0DDF"/>
    <w:rsid w:val="00BC17D1"/>
    <w:rsid w:val="00BC4AF9"/>
    <w:rsid w:val="00BC5560"/>
    <w:rsid w:val="00BC5D4E"/>
    <w:rsid w:val="00BD187F"/>
    <w:rsid w:val="00BD2941"/>
    <w:rsid w:val="00BE083B"/>
    <w:rsid w:val="00BE1284"/>
    <w:rsid w:val="00BE7589"/>
    <w:rsid w:val="00C01B91"/>
    <w:rsid w:val="00C02786"/>
    <w:rsid w:val="00C06A38"/>
    <w:rsid w:val="00C20A70"/>
    <w:rsid w:val="00C249D7"/>
    <w:rsid w:val="00C46AC1"/>
    <w:rsid w:val="00C51795"/>
    <w:rsid w:val="00C52C4E"/>
    <w:rsid w:val="00C61E20"/>
    <w:rsid w:val="00C67EA5"/>
    <w:rsid w:val="00C73A88"/>
    <w:rsid w:val="00C80420"/>
    <w:rsid w:val="00C8667F"/>
    <w:rsid w:val="00C904B8"/>
    <w:rsid w:val="00C906F6"/>
    <w:rsid w:val="00C91883"/>
    <w:rsid w:val="00C91A1C"/>
    <w:rsid w:val="00C940B3"/>
    <w:rsid w:val="00C9427C"/>
    <w:rsid w:val="00C963CA"/>
    <w:rsid w:val="00CA4C78"/>
    <w:rsid w:val="00CB09C4"/>
    <w:rsid w:val="00CB6189"/>
    <w:rsid w:val="00CD11B9"/>
    <w:rsid w:val="00CD2805"/>
    <w:rsid w:val="00CE0002"/>
    <w:rsid w:val="00CE4F29"/>
    <w:rsid w:val="00CE65BE"/>
    <w:rsid w:val="00D04D71"/>
    <w:rsid w:val="00D10ECB"/>
    <w:rsid w:val="00D12CD2"/>
    <w:rsid w:val="00D1453C"/>
    <w:rsid w:val="00D20111"/>
    <w:rsid w:val="00D31469"/>
    <w:rsid w:val="00D44759"/>
    <w:rsid w:val="00D47AAB"/>
    <w:rsid w:val="00D51A63"/>
    <w:rsid w:val="00D569B9"/>
    <w:rsid w:val="00D63455"/>
    <w:rsid w:val="00D7055A"/>
    <w:rsid w:val="00D72A4E"/>
    <w:rsid w:val="00D77439"/>
    <w:rsid w:val="00D94948"/>
    <w:rsid w:val="00D94AAE"/>
    <w:rsid w:val="00DA5241"/>
    <w:rsid w:val="00DC10B4"/>
    <w:rsid w:val="00DC5951"/>
    <w:rsid w:val="00DD2F4C"/>
    <w:rsid w:val="00DD39EC"/>
    <w:rsid w:val="00DD4649"/>
    <w:rsid w:val="00DD4D75"/>
    <w:rsid w:val="00DE62EC"/>
    <w:rsid w:val="00DF1F03"/>
    <w:rsid w:val="00DF1FE4"/>
    <w:rsid w:val="00E01381"/>
    <w:rsid w:val="00E05BC2"/>
    <w:rsid w:val="00E13810"/>
    <w:rsid w:val="00E17998"/>
    <w:rsid w:val="00E20997"/>
    <w:rsid w:val="00E41647"/>
    <w:rsid w:val="00E420FF"/>
    <w:rsid w:val="00E426CD"/>
    <w:rsid w:val="00E664C3"/>
    <w:rsid w:val="00E66922"/>
    <w:rsid w:val="00E67DFF"/>
    <w:rsid w:val="00E81CDE"/>
    <w:rsid w:val="00E90413"/>
    <w:rsid w:val="00E96C15"/>
    <w:rsid w:val="00EA5155"/>
    <w:rsid w:val="00EC1E11"/>
    <w:rsid w:val="00ED4940"/>
    <w:rsid w:val="00ED51A0"/>
    <w:rsid w:val="00EF4A90"/>
    <w:rsid w:val="00EF51BB"/>
    <w:rsid w:val="00F02709"/>
    <w:rsid w:val="00F1305A"/>
    <w:rsid w:val="00F17E68"/>
    <w:rsid w:val="00F22933"/>
    <w:rsid w:val="00F3105F"/>
    <w:rsid w:val="00F35DE5"/>
    <w:rsid w:val="00F4134E"/>
    <w:rsid w:val="00F42ECE"/>
    <w:rsid w:val="00F52472"/>
    <w:rsid w:val="00F53505"/>
    <w:rsid w:val="00F538EA"/>
    <w:rsid w:val="00F661E5"/>
    <w:rsid w:val="00F81DFA"/>
    <w:rsid w:val="00F859EA"/>
    <w:rsid w:val="00F87B38"/>
    <w:rsid w:val="00F91CF3"/>
    <w:rsid w:val="00F96B2E"/>
    <w:rsid w:val="00FA1472"/>
    <w:rsid w:val="00FA33FA"/>
    <w:rsid w:val="00FB29DD"/>
    <w:rsid w:val="00FB2D19"/>
    <w:rsid w:val="00FC3940"/>
    <w:rsid w:val="00FD1D96"/>
    <w:rsid w:val="00FD1F45"/>
    <w:rsid w:val="00FD44B1"/>
    <w:rsid w:val="00FD5921"/>
    <w:rsid w:val="00FD61B0"/>
    <w:rsid w:val="00FE3193"/>
    <w:rsid w:val="00FE3CE9"/>
    <w:rsid w:val="00FE566F"/>
    <w:rsid w:val="00FE5EC3"/>
    <w:rsid w:val="00FE71D6"/>
    <w:rsid w:val="00FF1515"/>
    <w:rsid w:val="00FF61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13D8D"/>
  <w15:docId w15:val="{3836BD8A-49B7-4939-9FF1-ED0779F8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96"/>
    <w:pPr>
      <w:widowControl w:val="0"/>
      <w:wordWrap w:val="0"/>
      <w:autoSpaceDE w:val="0"/>
      <w:autoSpaceDN w:val="0"/>
    </w:pPr>
    <w:rPr>
      <w:rFonts w:ascii="Malgun Gothic" w:eastAsia="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D9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styleId="TableGrid">
    <w:name w:val="Table Grid"/>
    <w:basedOn w:val="TableNormal"/>
    <w:uiPriority w:val="39"/>
    <w:rsid w:val="00FD1D96"/>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일반 표 21"/>
    <w:basedOn w:val="TableNormal"/>
    <w:uiPriority w:val="42"/>
    <w:rsid w:val="00FD1D96"/>
    <w:pPr>
      <w:spacing w:after="0" w:line="240" w:lineRule="auto"/>
      <w:jc w:val="left"/>
    </w:pPr>
    <w:rPr>
      <w:rFonts w:ascii="Malgun Gothic" w:eastAsia="Malgun Gothic" w:hAnsi="Malgun Gothic" w:cs="Times New Roman"/>
      <w:kern w:val="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FD1D96"/>
    <w:pPr>
      <w:tabs>
        <w:tab w:val="center" w:pos="4513"/>
        <w:tab w:val="right" w:pos="9026"/>
      </w:tabs>
      <w:snapToGrid w:val="0"/>
    </w:pPr>
  </w:style>
  <w:style w:type="character" w:customStyle="1" w:styleId="HeaderChar">
    <w:name w:val="Header Char"/>
    <w:basedOn w:val="DefaultParagraphFont"/>
    <w:link w:val="Header"/>
    <w:uiPriority w:val="99"/>
    <w:rsid w:val="00FD1D96"/>
    <w:rPr>
      <w:rFonts w:ascii="Malgun Gothic" w:eastAsia="Malgun Gothic" w:hAnsi="Malgun Gothic" w:cs="Times New Roman"/>
    </w:rPr>
  </w:style>
  <w:style w:type="paragraph" w:styleId="Footer">
    <w:name w:val="footer"/>
    <w:basedOn w:val="Normal"/>
    <w:link w:val="FooterChar"/>
    <w:uiPriority w:val="99"/>
    <w:unhideWhenUsed/>
    <w:rsid w:val="00FD1D96"/>
    <w:pPr>
      <w:tabs>
        <w:tab w:val="center" w:pos="4513"/>
        <w:tab w:val="right" w:pos="9026"/>
      </w:tabs>
      <w:snapToGrid w:val="0"/>
    </w:pPr>
  </w:style>
  <w:style w:type="character" w:customStyle="1" w:styleId="FooterChar">
    <w:name w:val="Footer Char"/>
    <w:basedOn w:val="DefaultParagraphFont"/>
    <w:link w:val="Footer"/>
    <w:uiPriority w:val="99"/>
    <w:rsid w:val="00FD1D96"/>
    <w:rPr>
      <w:rFonts w:ascii="Malgun Gothic" w:eastAsia="Malgun Gothic" w:hAnsi="Malgun Gothic" w:cs="Times New Roman"/>
    </w:rPr>
  </w:style>
  <w:style w:type="paragraph" w:styleId="ListParagraph">
    <w:name w:val="List Paragraph"/>
    <w:basedOn w:val="Normal"/>
    <w:uiPriority w:val="34"/>
    <w:qFormat/>
    <w:rsid w:val="00FD1D96"/>
    <w:pPr>
      <w:ind w:leftChars="400" w:left="800"/>
    </w:pPr>
  </w:style>
  <w:style w:type="character" w:styleId="Hyperlink">
    <w:name w:val="Hyperlink"/>
    <w:basedOn w:val="DefaultParagraphFont"/>
    <w:uiPriority w:val="99"/>
    <w:unhideWhenUsed/>
    <w:rsid w:val="00FD1D96"/>
    <w:rPr>
      <w:color w:val="0563C1"/>
      <w:u w:val="single"/>
    </w:rPr>
  </w:style>
  <w:style w:type="paragraph" w:customStyle="1" w:styleId="EndNoteBibliographyTitle">
    <w:name w:val="EndNote Bibliography Title"/>
    <w:basedOn w:val="Normal"/>
    <w:link w:val="EndNoteBibliographyTitleChar"/>
    <w:rsid w:val="00FD1D96"/>
    <w:pPr>
      <w:spacing w:after="0"/>
      <w:jc w:val="center"/>
    </w:pPr>
    <w:rPr>
      <w:noProof/>
    </w:rPr>
  </w:style>
  <w:style w:type="character" w:customStyle="1" w:styleId="EndNoteBibliographyTitleChar">
    <w:name w:val="EndNote Bibliography Title Char"/>
    <w:basedOn w:val="DefaultParagraphFont"/>
    <w:link w:val="EndNoteBibliographyTitle"/>
    <w:rsid w:val="00FD1D96"/>
    <w:rPr>
      <w:rFonts w:ascii="Malgun Gothic" w:eastAsia="Malgun Gothic" w:hAnsi="Malgun Gothic" w:cs="Times New Roman"/>
      <w:noProof/>
    </w:rPr>
  </w:style>
  <w:style w:type="paragraph" w:customStyle="1" w:styleId="EndNoteBibliography">
    <w:name w:val="EndNote Bibliography"/>
    <w:basedOn w:val="Normal"/>
    <w:link w:val="EndNoteBibliographyChar"/>
    <w:rsid w:val="00FD1D96"/>
    <w:pPr>
      <w:spacing w:line="240" w:lineRule="auto"/>
    </w:pPr>
    <w:rPr>
      <w:noProof/>
    </w:rPr>
  </w:style>
  <w:style w:type="character" w:customStyle="1" w:styleId="EndNoteBibliographyChar">
    <w:name w:val="EndNote Bibliography Char"/>
    <w:basedOn w:val="DefaultParagraphFont"/>
    <w:link w:val="EndNoteBibliography"/>
    <w:rsid w:val="00FD1D96"/>
    <w:rPr>
      <w:rFonts w:ascii="Malgun Gothic" w:eastAsia="Malgun Gothic" w:hAnsi="Malgun Gothic" w:cs="Times New Roman"/>
      <w:noProof/>
    </w:rPr>
  </w:style>
  <w:style w:type="paragraph" w:styleId="BalloonText">
    <w:name w:val="Balloon Text"/>
    <w:basedOn w:val="Normal"/>
    <w:link w:val="BalloonTextChar"/>
    <w:semiHidden/>
    <w:rsid w:val="00FD1D96"/>
    <w:rPr>
      <w:rFonts w:ascii="Tahoma" w:hAnsi="Tahoma" w:cs="Tahoma"/>
      <w:sz w:val="16"/>
      <w:szCs w:val="16"/>
    </w:rPr>
  </w:style>
  <w:style w:type="character" w:customStyle="1" w:styleId="BalloonTextChar">
    <w:name w:val="Balloon Text Char"/>
    <w:basedOn w:val="DefaultParagraphFont"/>
    <w:link w:val="BalloonText"/>
    <w:semiHidden/>
    <w:rsid w:val="00FD1D96"/>
    <w:rPr>
      <w:rFonts w:ascii="Tahoma" w:eastAsia="Malgun Gothic" w:hAnsi="Tahoma" w:cs="Tahoma"/>
      <w:sz w:val="16"/>
      <w:szCs w:val="16"/>
    </w:rPr>
  </w:style>
  <w:style w:type="paragraph" w:styleId="HTMLPreformatted">
    <w:name w:val="HTML Preformatted"/>
    <w:basedOn w:val="Normal"/>
    <w:link w:val="HTMLPreformattedChar"/>
    <w:uiPriority w:val="99"/>
    <w:semiHidden/>
    <w:unhideWhenUsed/>
    <w:rsid w:val="00FD1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en-GB"/>
    </w:rPr>
  </w:style>
  <w:style w:type="character" w:customStyle="1" w:styleId="HTMLPreformattedChar">
    <w:name w:val="HTML Preformatted Char"/>
    <w:basedOn w:val="DefaultParagraphFont"/>
    <w:link w:val="HTMLPreformatted"/>
    <w:uiPriority w:val="99"/>
    <w:semiHidden/>
    <w:rsid w:val="00FD1D96"/>
    <w:rPr>
      <w:rFonts w:ascii="Courier New" w:eastAsia="Times New Roman" w:hAnsi="Courier New" w:cs="Courier New"/>
      <w:kern w:val="0"/>
      <w:szCs w:val="20"/>
      <w:lang w:val="en-GB" w:eastAsia="en-GB"/>
    </w:rPr>
  </w:style>
  <w:style w:type="character" w:styleId="CommentReference">
    <w:name w:val="annotation reference"/>
    <w:basedOn w:val="DefaultParagraphFont"/>
    <w:uiPriority w:val="99"/>
    <w:semiHidden/>
    <w:unhideWhenUsed/>
    <w:rsid w:val="00024B68"/>
    <w:rPr>
      <w:sz w:val="21"/>
      <w:szCs w:val="21"/>
    </w:rPr>
  </w:style>
  <w:style w:type="paragraph" w:styleId="CommentText">
    <w:name w:val="annotation text"/>
    <w:basedOn w:val="Normal"/>
    <w:link w:val="CommentTextChar"/>
    <w:uiPriority w:val="99"/>
    <w:unhideWhenUsed/>
    <w:rsid w:val="00024B68"/>
    <w:pPr>
      <w:jc w:val="left"/>
    </w:pPr>
  </w:style>
  <w:style w:type="character" w:customStyle="1" w:styleId="CommentTextChar">
    <w:name w:val="Comment Text Char"/>
    <w:basedOn w:val="DefaultParagraphFont"/>
    <w:link w:val="CommentText"/>
    <w:uiPriority w:val="99"/>
    <w:semiHidden/>
    <w:rsid w:val="00024B68"/>
    <w:rPr>
      <w:rFonts w:ascii="Malgun Gothic" w:eastAsia="Malgun Gothic" w:hAnsi="Malgun Gothic" w:cs="Times New Roman"/>
    </w:rPr>
  </w:style>
  <w:style w:type="paragraph" w:styleId="CommentSubject">
    <w:name w:val="annotation subject"/>
    <w:basedOn w:val="CommentText"/>
    <w:next w:val="CommentText"/>
    <w:link w:val="CommentSubjectChar"/>
    <w:uiPriority w:val="99"/>
    <w:semiHidden/>
    <w:unhideWhenUsed/>
    <w:rsid w:val="00024B68"/>
    <w:rPr>
      <w:b/>
      <w:bCs/>
    </w:rPr>
  </w:style>
  <w:style w:type="character" w:customStyle="1" w:styleId="CommentSubjectChar">
    <w:name w:val="Comment Subject Char"/>
    <w:basedOn w:val="CommentTextChar"/>
    <w:link w:val="CommentSubject"/>
    <w:uiPriority w:val="99"/>
    <w:semiHidden/>
    <w:rsid w:val="00024B68"/>
    <w:rPr>
      <w:rFonts w:ascii="Malgun Gothic" w:eastAsia="Malgun Gothic" w:hAnsi="Malgun Gothic" w:cs="Times New Roman"/>
      <w:b/>
      <w:bCs/>
    </w:rPr>
  </w:style>
  <w:style w:type="character" w:customStyle="1" w:styleId="Char1">
    <w:name w:val="批注文字 Char1"/>
    <w:uiPriority w:val="99"/>
    <w:rsid w:val="00024B68"/>
    <w:rPr>
      <w:rFonts w:eastAsia="SimSun"/>
      <w:kern w:val="2"/>
      <w:sz w:val="21"/>
      <w:szCs w:val="24"/>
      <w:lang w:val="en-US" w:eastAsia="zh-CN" w:bidi="ar-SA"/>
    </w:rPr>
  </w:style>
  <w:style w:type="character" w:customStyle="1" w:styleId="apple-converted-space">
    <w:name w:val="apple-converted-space"/>
    <w:basedOn w:val="DefaultParagraphFont"/>
    <w:rsid w:val="00FA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61665">
      <w:bodyDiv w:val="1"/>
      <w:marLeft w:val="0"/>
      <w:marRight w:val="0"/>
      <w:marTop w:val="0"/>
      <w:marBottom w:val="0"/>
      <w:divBdr>
        <w:top w:val="none" w:sz="0" w:space="0" w:color="auto"/>
        <w:left w:val="none" w:sz="0" w:space="0" w:color="auto"/>
        <w:bottom w:val="none" w:sz="0" w:space="0" w:color="auto"/>
        <w:right w:val="none" w:sz="0" w:space="0" w:color="auto"/>
      </w:divBdr>
      <w:divsChild>
        <w:div w:id="1223709927">
          <w:marLeft w:val="0"/>
          <w:marRight w:val="0"/>
          <w:marTop w:val="0"/>
          <w:marBottom w:val="150"/>
          <w:divBdr>
            <w:top w:val="none" w:sz="0" w:space="0" w:color="auto"/>
            <w:left w:val="none" w:sz="0" w:space="0" w:color="auto"/>
            <w:bottom w:val="none" w:sz="0" w:space="0" w:color="auto"/>
            <w:right w:val="none" w:sz="0" w:space="0" w:color="auto"/>
          </w:divBdr>
          <w:divsChild>
            <w:div w:id="1685591720">
              <w:marLeft w:val="0"/>
              <w:marRight w:val="0"/>
              <w:marTop w:val="0"/>
              <w:marBottom w:val="150"/>
              <w:divBdr>
                <w:top w:val="none" w:sz="0" w:space="0" w:color="auto"/>
                <w:left w:val="none" w:sz="0" w:space="0" w:color="auto"/>
                <w:bottom w:val="none" w:sz="0" w:space="0" w:color="auto"/>
                <w:right w:val="none" w:sz="0" w:space="0" w:color="auto"/>
              </w:divBdr>
              <w:divsChild>
                <w:div w:id="1063482305">
                  <w:marLeft w:val="0"/>
                  <w:marRight w:val="0"/>
                  <w:marTop w:val="0"/>
                  <w:marBottom w:val="150"/>
                  <w:divBdr>
                    <w:top w:val="none" w:sz="0" w:space="0" w:color="auto"/>
                    <w:left w:val="none" w:sz="0" w:space="0" w:color="auto"/>
                    <w:bottom w:val="none" w:sz="0" w:space="0" w:color="auto"/>
                    <w:right w:val="none" w:sz="0" w:space="0" w:color="auto"/>
                  </w:divBdr>
                  <w:divsChild>
                    <w:div w:id="6292153">
                      <w:marLeft w:val="0"/>
                      <w:marRight w:val="0"/>
                      <w:marTop w:val="0"/>
                      <w:marBottom w:val="150"/>
                      <w:divBdr>
                        <w:top w:val="none" w:sz="0" w:space="0" w:color="auto"/>
                        <w:left w:val="none" w:sz="0" w:space="0" w:color="auto"/>
                        <w:bottom w:val="none" w:sz="0" w:space="0" w:color="auto"/>
                        <w:right w:val="none" w:sz="0" w:space="0" w:color="auto"/>
                      </w:divBdr>
                    </w:div>
                    <w:div w:id="2006547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7477838">
      <w:bodyDiv w:val="1"/>
      <w:marLeft w:val="0"/>
      <w:marRight w:val="0"/>
      <w:marTop w:val="0"/>
      <w:marBottom w:val="0"/>
      <w:divBdr>
        <w:top w:val="none" w:sz="0" w:space="0" w:color="auto"/>
        <w:left w:val="none" w:sz="0" w:space="0" w:color="auto"/>
        <w:bottom w:val="none" w:sz="0" w:space="0" w:color="auto"/>
        <w:right w:val="none" w:sz="0" w:space="0" w:color="auto"/>
      </w:divBdr>
    </w:div>
    <w:div w:id="1631354168">
      <w:bodyDiv w:val="1"/>
      <w:marLeft w:val="0"/>
      <w:marRight w:val="0"/>
      <w:marTop w:val="0"/>
      <w:marBottom w:val="0"/>
      <w:divBdr>
        <w:top w:val="none" w:sz="0" w:space="0" w:color="auto"/>
        <w:left w:val="none" w:sz="0" w:space="0" w:color="auto"/>
        <w:bottom w:val="none" w:sz="0" w:space="0" w:color="auto"/>
        <w:right w:val="none" w:sz="0" w:space="0" w:color="auto"/>
      </w:divBdr>
    </w:div>
    <w:div w:id="20385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2.tif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hosphoinositide_3-kinase"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en.wikipedia.org/wiki/Serine/threonine-specific_protein_kina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MTOR" TargetMode="Externa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6361</Words>
  <Characters>36259</Characters>
  <Application>Microsoft Office Word</Application>
  <DocSecurity>0</DocSecurity>
  <Lines>302</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나건형</dc:creator>
  <cp:lastModifiedBy>LS Ma</cp:lastModifiedBy>
  <cp:revision>2</cp:revision>
  <dcterms:created xsi:type="dcterms:W3CDTF">2016-05-21T03:08:00Z</dcterms:created>
  <dcterms:modified xsi:type="dcterms:W3CDTF">2016-05-21T03:08:00Z</dcterms:modified>
</cp:coreProperties>
</file>