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6A" w:rsidRPr="00994AE8" w:rsidRDefault="005F1D6A" w:rsidP="00005A95">
      <w:pPr>
        <w:spacing w:after="0" w:line="360" w:lineRule="auto"/>
        <w:jc w:val="both"/>
        <w:rPr>
          <w:rFonts w:ascii="Book Antiqua" w:hAnsi="Book Antiqua"/>
          <w:b/>
          <w:sz w:val="24"/>
          <w:szCs w:val="24"/>
        </w:rPr>
      </w:pPr>
      <w:r w:rsidRPr="00994AE8">
        <w:rPr>
          <w:rFonts w:ascii="Book Antiqua" w:hAnsi="Book Antiqua"/>
          <w:b/>
          <w:sz w:val="24"/>
          <w:szCs w:val="24"/>
        </w:rPr>
        <w:t xml:space="preserve">Name of Journal: </w:t>
      </w:r>
      <w:r w:rsidRPr="00994AE8">
        <w:rPr>
          <w:rFonts w:ascii="Book Antiqua" w:hAnsi="Book Antiqua"/>
          <w:b/>
          <w:i/>
          <w:iCs/>
          <w:sz w:val="24"/>
          <w:szCs w:val="24"/>
        </w:rPr>
        <w:t>World Journal of Gastrointestinal Surgery</w:t>
      </w:r>
    </w:p>
    <w:p w:rsidR="005F1D6A" w:rsidRPr="00994AE8" w:rsidRDefault="005F1D6A" w:rsidP="00005A95">
      <w:pPr>
        <w:spacing w:after="0" w:line="360" w:lineRule="auto"/>
        <w:jc w:val="both"/>
        <w:rPr>
          <w:rFonts w:ascii="Book Antiqua" w:hAnsi="Book Antiqua"/>
          <w:b/>
          <w:sz w:val="24"/>
          <w:szCs w:val="24"/>
          <w:lang w:eastAsia="zh-CN"/>
        </w:rPr>
      </w:pPr>
      <w:r w:rsidRPr="00994AE8">
        <w:rPr>
          <w:rFonts w:ascii="Book Antiqua" w:hAnsi="Book Antiqua"/>
          <w:b/>
          <w:sz w:val="24"/>
          <w:szCs w:val="24"/>
        </w:rPr>
        <w:t xml:space="preserve">ESPS Manuscript NO: </w:t>
      </w:r>
      <w:r w:rsidRPr="00994AE8">
        <w:rPr>
          <w:rFonts w:ascii="Book Antiqua" w:hAnsi="Book Antiqua"/>
          <w:b/>
          <w:sz w:val="24"/>
          <w:szCs w:val="24"/>
          <w:lang w:eastAsia="zh-CN"/>
        </w:rPr>
        <w:t>25305</w:t>
      </w:r>
    </w:p>
    <w:p w:rsidR="005F1D6A" w:rsidRPr="00994AE8" w:rsidRDefault="005F1D6A" w:rsidP="00005A95">
      <w:pPr>
        <w:autoSpaceDE w:val="0"/>
        <w:autoSpaceDN w:val="0"/>
        <w:adjustRightInd w:val="0"/>
        <w:spacing w:after="0" w:line="360" w:lineRule="auto"/>
        <w:jc w:val="both"/>
        <w:rPr>
          <w:rFonts w:ascii="Book Antiqua" w:hAnsi="Book Antiqua"/>
          <w:b/>
          <w:sz w:val="24"/>
          <w:szCs w:val="24"/>
          <w:lang w:eastAsia="zh-CN"/>
        </w:rPr>
      </w:pPr>
      <w:r w:rsidRPr="00994AE8">
        <w:rPr>
          <w:rFonts w:ascii="Book Antiqua" w:hAnsi="Book Antiqua"/>
          <w:b/>
          <w:sz w:val="24"/>
          <w:szCs w:val="24"/>
        </w:rPr>
        <w:t>Manuscript Type:</w:t>
      </w:r>
      <w:r w:rsidRPr="00994AE8">
        <w:rPr>
          <w:rFonts w:ascii="Book Antiqua" w:hAnsi="Book Antiqua"/>
          <w:b/>
          <w:sz w:val="24"/>
          <w:szCs w:val="24"/>
          <w:lang w:eastAsia="zh-CN"/>
        </w:rPr>
        <w:t xml:space="preserve"> </w:t>
      </w:r>
      <w:r w:rsidR="00B163A0" w:rsidRPr="00994AE8">
        <w:rPr>
          <w:rFonts w:ascii="Book Antiqua" w:hAnsi="Book Antiqua"/>
          <w:b/>
          <w:sz w:val="24"/>
          <w:szCs w:val="24"/>
          <w:lang w:eastAsia="zh-CN"/>
        </w:rPr>
        <w:t>Original Article</w:t>
      </w:r>
    </w:p>
    <w:p w:rsidR="005F1D6A" w:rsidRPr="00994AE8" w:rsidRDefault="005F1D6A" w:rsidP="00005A95">
      <w:pPr>
        <w:spacing w:after="0" w:line="360" w:lineRule="auto"/>
        <w:jc w:val="both"/>
        <w:rPr>
          <w:rFonts w:ascii="Book Antiqua" w:hAnsi="Book Antiqua" w:cs="Times New Roman"/>
          <w:b/>
          <w:bCs/>
          <w:sz w:val="24"/>
          <w:szCs w:val="24"/>
          <w:u w:val="single"/>
          <w:lang w:eastAsia="zh-CN"/>
        </w:rPr>
      </w:pPr>
    </w:p>
    <w:p w:rsidR="00A855D1" w:rsidRPr="00994AE8" w:rsidRDefault="005F1D6A" w:rsidP="00005A95">
      <w:pPr>
        <w:spacing w:after="0" w:line="360" w:lineRule="auto"/>
        <w:jc w:val="both"/>
        <w:rPr>
          <w:rFonts w:ascii="Book Antiqua" w:hAnsi="Book Antiqua" w:cs="Times New Roman"/>
          <w:bCs/>
          <w:sz w:val="24"/>
          <w:szCs w:val="24"/>
          <w:lang w:eastAsia="zh-CN"/>
        </w:rPr>
      </w:pPr>
      <w:r w:rsidRPr="00994AE8">
        <w:rPr>
          <w:rFonts w:ascii="Book Antiqua" w:hAnsi="Book Antiqua" w:cs="Book Antiqua"/>
          <w:b/>
          <w:i/>
          <w:sz w:val="24"/>
          <w:szCs w:val="24"/>
        </w:rPr>
        <w:t>Retrospective Cohort Study</w:t>
      </w:r>
    </w:p>
    <w:p w:rsidR="00A855D1" w:rsidRPr="00994AE8" w:rsidRDefault="00D63B49" w:rsidP="00005A95">
      <w:pPr>
        <w:pStyle w:val="Header"/>
        <w:spacing w:line="360" w:lineRule="auto"/>
        <w:jc w:val="both"/>
        <w:rPr>
          <w:rFonts w:ascii="Book Antiqua" w:hAnsi="Book Antiqua" w:cs="Times New Roman"/>
          <w:b/>
          <w:bCs/>
          <w:sz w:val="24"/>
          <w:szCs w:val="24"/>
          <w:lang w:eastAsia="zh-CN"/>
        </w:rPr>
      </w:pPr>
      <w:r w:rsidRPr="00994AE8">
        <w:rPr>
          <w:rFonts w:ascii="Book Antiqua" w:hAnsi="Book Antiqua" w:cs="Times New Roman"/>
          <w:b/>
          <w:bCs/>
          <w:sz w:val="24"/>
          <w:szCs w:val="24"/>
        </w:rPr>
        <w:t>Aspirin</w:t>
      </w:r>
      <w:r w:rsidR="00441E43" w:rsidRPr="00994AE8">
        <w:rPr>
          <w:rFonts w:ascii="Book Antiqua" w:hAnsi="Book Antiqua" w:cs="Times New Roman"/>
          <w:b/>
          <w:bCs/>
          <w:sz w:val="24"/>
          <w:szCs w:val="24"/>
        </w:rPr>
        <w:t xml:space="preserve"> used as primary prophylaxis</w:t>
      </w:r>
      <w:r w:rsidRPr="00994AE8">
        <w:rPr>
          <w:rFonts w:ascii="Book Antiqua" w:hAnsi="Book Antiqua" w:cs="Times New Roman"/>
          <w:b/>
          <w:bCs/>
          <w:sz w:val="24"/>
          <w:szCs w:val="24"/>
        </w:rPr>
        <w:t xml:space="preserve">: </w:t>
      </w:r>
      <w:r w:rsidR="00216AD9" w:rsidRPr="00994AE8">
        <w:rPr>
          <w:rFonts w:ascii="Book Antiqua" w:hAnsi="Book Antiqua" w:cs="Times New Roman"/>
          <w:b/>
          <w:bCs/>
          <w:sz w:val="24"/>
          <w:szCs w:val="24"/>
        </w:rPr>
        <w:t>A</w:t>
      </w:r>
      <w:r w:rsidRPr="00994AE8">
        <w:rPr>
          <w:rFonts w:ascii="Book Antiqua" w:hAnsi="Book Antiqua" w:cs="Times New Roman"/>
          <w:b/>
          <w:bCs/>
          <w:sz w:val="24"/>
          <w:szCs w:val="24"/>
        </w:rPr>
        <w:t>dverse outcomes in non-variceal upper gastrointestinal bleeding</w:t>
      </w:r>
    </w:p>
    <w:p w:rsidR="00B47446" w:rsidRPr="00994AE8" w:rsidRDefault="00B47446" w:rsidP="00005A95">
      <w:pPr>
        <w:pStyle w:val="Header"/>
        <w:spacing w:line="360" w:lineRule="auto"/>
        <w:jc w:val="both"/>
        <w:rPr>
          <w:rFonts w:ascii="Book Antiqua" w:hAnsi="Book Antiqua" w:cs="Times New Roman"/>
          <w:b/>
          <w:bCs/>
          <w:sz w:val="24"/>
          <w:szCs w:val="24"/>
          <w:lang w:eastAsia="zh-CN"/>
        </w:rPr>
      </w:pPr>
    </w:p>
    <w:p w:rsidR="00A855D1" w:rsidRPr="00994AE8" w:rsidRDefault="00B47446" w:rsidP="00005A95">
      <w:pPr>
        <w:pStyle w:val="Header"/>
        <w:spacing w:line="360" w:lineRule="auto"/>
        <w:jc w:val="both"/>
        <w:rPr>
          <w:rFonts w:ascii="Book Antiqua" w:hAnsi="Book Antiqua" w:cs="Times New Roman"/>
          <w:bCs/>
          <w:sz w:val="24"/>
          <w:szCs w:val="24"/>
          <w:lang w:eastAsia="zh-CN"/>
        </w:rPr>
      </w:pPr>
      <w:r w:rsidRPr="00994AE8">
        <w:rPr>
          <w:rFonts w:ascii="Book Antiqua" w:hAnsi="Book Antiqua" w:cs="Times New Roman"/>
          <w:bCs/>
          <w:sz w:val="24"/>
          <w:szCs w:val="24"/>
        </w:rPr>
        <w:t>Souk</w:t>
      </w:r>
      <w:r w:rsidRPr="00994AE8">
        <w:rPr>
          <w:rFonts w:ascii="Book Antiqua" w:hAnsi="Book Antiqua" w:cs="Times New Roman"/>
          <w:bCs/>
          <w:sz w:val="24"/>
          <w:szCs w:val="24"/>
          <w:lang w:eastAsia="zh-CN"/>
        </w:rPr>
        <w:t xml:space="preserve"> KM </w:t>
      </w:r>
      <w:r w:rsidRPr="00994AE8">
        <w:rPr>
          <w:rFonts w:ascii="Book Antiqua" w:hAnsi="Book Antiqua" w:cs="Times New Roman"/>
          <w:bCs/>
          <w:i/>
          <w:sz w:val="24"/>
          <w:szCs w:val="24"/>
          <w:lang w:eastAsia="zh-CN"/>
        </w:rPr>
        <w:t xml:space="preserve">et al. </w:t>
      </w:r>
      <w:r w:rsidRPr="00994AE8">
        <w:rPr>
          <w:rFonts w:ascii="Book Antiqua" w:hAnsi="Book Antiqua" w:cs="Times New Roman"/>
          <w:bCs/>
          <w:sz w:val="24"/>
          <w:szCs w:val="24"/>
        </w:rPr>
        <w:t>Aspirin used as primary prophylaxis</w:t>
      </w:r>
    </w:p>
    <w:p w:rsidR="00B47446" w:rsidRPr="00994AE8" w:rsidRDefault="00B47446" w:rsidP="00005A95">
      <w:pPr>
        <w:pStyle w:val="Header"/>
        <w:spacing w:line="360" w:lineRule="auto"/>
        <w:jc w:val="both"/>
        <w:rPr>
          <w:rFonts w:ascii="Book Antiqua" w:hAnsi="Book Antiqua" w:cs="Times New Roman"/>
          <w:b/>
          <w:bCs/>
          <w:i/>
          <w:sz w:val="24"/>
          <w:szCs w:val="24"/>
          <w:lang w:eastAsia="zh-CN"/>
        </w:rPr>
      </w:pPr>
    </w:p>
    <w:p w:rsidR="00216AD9" w:rsidRPr="00994AE8" w:rsidRDefault="00216AD9" w:rsidP="00005A95">
      <w:pPr>
        <w:pStyle w:val="Header"/>
        <w:spacing w:line="360" w:lineRule="auto"/>
        <w:jc w:val="both"/>
        <w:rPr>
          <w:rFonts w:ascii="Book Antiqua" w:hAnsi="Book Antiqua" w:cs="Times New Roman"/>
          <w:b/>
          <w:sz w:val="24"/>
          <w:szCs w:val="24"/>
        </w:rPr>
      </w:pPr>
      <w:r w:rsidRPr="00994AE8">
        <w:rPr>
          <w:rFonts w:ascii="Book Antiqua" w:hAnsi="Book Antiqua" w:cs="Times New Roman"/>
          <w:b/>
          <w:bCs/>
          <w:sz w:val="24"/>
          <w:szCs w:val="24"/>
        </w:rPr>
        <w:t>Karina M Souk</w:t>
      </w:r>
      <w:r w:rsidRPr="00994AE8">
        <w:rPr>
          <w:rFonts w:ascii="Book Antiqua" w:hAnsi="Book Antiqua" w:cs="Times New Roman"/>
          <w:b/>
          <w:sz w:val="24"/>
          <w:szCs w:val="24"/>
        </w:rPr>
        <w:t>, Hani M Tamim, Hussein A Abu Daya, Don C Rockey, Kassem A Barada</w:t>
      </w:r>
    </w:p>
    <w:p w:rsidR="00B47446" w:rsidRPr="00994AE8" w:rsidRDefault="00B47446" w:rsidP="00005A95">
      <w:pPr>
        <w:pStyle w:val="Header"/>
        <w:spacing w:line="360" w:lineRule="auto"/>
        <w:jc w:val="both"/>
        <w:rPr>
          <w:rFonts w:ascii="Book Antiqua" w:hAnsi="Book Antiqua" w:cs="Times New Roman"/>
          <w:sz w:val="24"/>
          <w:szCs w:val="24"/>
          <w:lang w:eastAsia="zh-CN"/>
        </w:rPr>
      </w:pPr>
    </w:p>
    <w:p w:rsidR="005F1D6A" w:rsidRPr="00994AE8" w:rsidRDefault="0000707C" w:rsidP="00005A95">
      <w:pPr>
        <w:autoSpaceDE w:val="0"/>
        <w:autoSpaceDN w:val="0"/>
        <w:adjustRightInd w:val="0"/>
        <w:spacing w:after="0" w:line="360" w:lineRule="auto"/>
        <w:jc w:val="both"/>
        <w:rPr>
          <w:rFonts w:ascii="Book Antiqua" w:hAnsi="Book Antiqua"/>
          <w:sz w:val="24"/>
          <w:szCs w:val="24"/>
          <w:lang w:eastAsia="zh-CN"/>
        </w:rPr>
      </w:pPr>
      <w:r w:rsidRPr="00994AE8">
        <w:rPr>
          <w:rFonts w:ascii="Book Antiqua" w:hAnsi="Book Antiqua" w:cs="Times New Roman"/>
          <w:b/>
          <w:bCs/>
          <w:sz w:val="24"/>
          <w:szCs w:val="24"/>
        </w:rPr>
        <w:t>Karina M Souk</w:t>
      </w:r>
      <w:r w:rsidRPr="00994AE8">
        <w:rPr>
          <w:rFonts w:ascii="Book Antiqua" w:hAnsi="Book Antiqua" w:cs="Times New Roman"/>
          <w:b/>
          <w:sz w:val="24"/>
          <w:szCs w:val="24"/>
        </w:rPr>
        <w:t>, Hani M Tamim,</w:t>
      </w:r>
      <w:r w:rsidRPr="00994AE8">
        <w:rPr>
          <w:rFonts w:ascii="Book Antiqua" w:hAnsi="Book Antiqua" w:cs="Times New Roman"/>
          <w:b/>
          <w:sz w:val="24"/>
          <w:szCs w:val="24"/>
          <w:lang w:eastAsia="zh-CN"/>
        </w:rPr>
        <w:t xml:space="preserve"> </w:t>
      </w:r>
      <w:r w:rsidR="00A855D1" w:rsidRPr="00994AE8">
        <w:rPr>
          <w:rFonts w:ascii="Book Antiqua" w:hAnsi="Book Antiqua" w:cs="Times New Roman"/>
          <w:sz w:val="24"/>
          <w:szCs w:val="24"/>
        </w:rPr>
        <w:t>Department of Internal Medicine, American University of Beirut-Medical Center, Beirut</w:t>
      </w:r>
      <w:r w:rsidR="00B47446" w:rsidRPr="00994AE8">
        <w:rPr>
          <w:rFonts w:ascii="Book Antiqua" w:hAnsi="Book Antiqua" w:cs="Times New Roman"/>
          <w:sz w:val="24"/>
          <w:szCs w:val="24"/>
          <w:lang w:eastAsia="zh-CN"/>
        </w:rPr>
        <w:t xml:space="preserve"> </w:t>
      </w:r>
      <w:r w:rsidR="00B47446" w:rsidRPr="00994AE8">
        <w:rPr>
          <w:rStyle w:val="st"/>
          <w:rFonts w:ascii="Book Antiqua" w:hAnsi="Book Antiqua"/>
          <w:sz w:val="24"/>
          <w:szCs w:val="24"/>
        </w:rPr>
        <w:t>11072020</w:t>
      </w:r>
      <w:r w:rsidR="00A855D1" w:rsidRPr="00994AE8">
        <w:rPr>
          <w:rFonts w:ascii="Book Antiqua" w:hAnsi="Book Antiqua" w:cs="Times New Roman"/>
          <w:sz w:val="24"/>
          <w:szCs w:val="24"/>
        </w:rPr>
        <w:t>, Lebanon</w:t>
      </w:r>
      <w:r w:rsidR="00A22C0C" w:rsidRPr="00994AE8">
        <w:rPr>
          <w:rFonts w:ascii="Book Antiqua" w:hAnsi="Book Antiqua"/>
          <w:sz w:val="24"/>
          <w:szCs w:val="24"/>
        </w:rPr>
        <w:t xml:space="preserve"> </w:t>
      </w:r>
    </w:p>
    <w:p w:rsidR="0000707C" w:rsidRPr="00994AE8" w:rsidRDefault="0000707C" w:rsidP="00005A95">
      <w:pPr>
        <w:autoSpaceDE w:val="0"/>
        <w:autoSpaceDN w:val="0"/>
        <w:adjustRightInd w:val="0"/>
        <w:spacing w:after="0" w:line="360" w:lineRule="auto"/>
        <w:jc w:val="both"/>
        <w:rPr>
          <w:rFonts w:ascii="Book Antiqua" w:hAnsi="Book Antiqua" w:cs="Times New Roman"/>
          <w:sz w:val="24"/>
          <w:szCs w:val="24"/>
          <w:lang w:eastAsia="zh-CN"/>
        </w:rPr>
      </w:pPr>
    </w:p>
    <w:p w:rsidR="005F1D6A" w:rsidRPr="00994AE8" w:rsidRDefault="0000707C" w:rsidP="00005A95">
      <w:pPr>
        <w:autoSpaceDE w:val="0"/>
        <w:autoSpaceDN w:val="0"/>
        <w:adjustRightInd w:val="0"/>
        <w:spacing w:after="0" w:line="360" w:lineRule="auto"/>
        <w:jc w:val="both"/>
        <w:rPr>
          <w:rFonts w:ascii="Book Antiqua" w:hAnsi="Book Antiqua"/>
          <w:sz w:val="24"/>
          <w:szCs w:val="24"/>
          <w:lang w:eastAsia="zh-CN"/>
        </w:rPr>
      </w:pPr>
      <w:r w:rsidRPr="00994AE8">
        <w:rPr>
          <w:rFonts w:ascii="Book Antiqua" w:hAnsi="Book Antiqua" w:cs="Times New Roman"/>
          <w:b/>
          <w:sz w:val="24"/>
          <w:szCs w:val="24"/>
        </w:rPr>
        <w:t xml:space="preserve">Hani M Tamim, </w:t>
      </w:r>
      <w:r w:rsidR="00A855D1" w:rsidRPr="00994AE8">
        <w:rPr>
          <w:rFonts w:ascii="Book Antiqua" w:hAnsi="Book Antiqua" w:cs="Times New Roman"/>
          <w:sz w:val="24"/>
          <w:szCs w:val="24"/>
        </w:rPr>
        <w:t>Biostatistics Support Unit, Clinical Research Institute, American University of Beirut-Medical Center, Beirut</w:t>
      </w:r>
      <w:r w:rsidR="00B47446" w:rsidRPr="00994AE8">
        <w:rPr>
          <w:rFonts w:ascii="Book Antiqua" w:hAnsi="Book Antiqua" w:cs="Times New Roman"/>
          <w:sz w:val="24"/>
          <w:szCs w:val="24"/>
          <w:lang w:eastAsia="zh-CN"/>
        </w:rPr>
        <w:t xml:space="preserve"> </w:t>
      </w:r>
      <w:r w:rsidR="00B47446" w:rsidRPr="00994AE8">
        <w:rPr>
          <w:rStyle w:val="st"/>
          <w:rFonts w:ascii="Book Antiqua" w:hAnsi="Book Antiqua"/>
          <w:sz w:val="24"/>
          <w:szCs w:val="24"/>
        </w:rPr>
        <w:t>11072020</w:t>
      </w:r>
      <w:r w:rsidR="00A855D1" w:rsidRPr="00994AE8">
        <w:rPr>
          <w:rFonts w:ascii="Book Antiqua" w:hAnsi="Book Antiqua" w:cs="Times New Roman"/>
          <w:sz w:val="24"/>
          <w:szCs w:val="24"/>
        </w:rPr>
        <w:t>, Lebanon</w:t>
      </w:r>
      <w:r w:rsidR="00A22C0C" w:rsidRPr="00994AE8">
        <w:rPr>
          <w:rFonts w:ascii="Book Antiqua" w:hAnsi="Book Antiqua"/>
          <w:sz w:val="24"/>
          <w:szCs w:val="24"/>
        </w:rPr>
        <w:t xml:space="preserve"> </w:t>
      </w:r>
    </w:p>
    <w:p w:rsidR="0000707C" w:rsidRPr="00994AE8" w:rsidRDefault="0000707C" w:rsidP="00005A95">
      <w:pPr>
        <w:autoSpaceDE w:val="0"/>
        <w:autoSpaceDN w:val="0"/>
        <w:adjustRightInd w:val="0"/>
        <w:spacing w:after="0" w:line="360" w:lineRule="auto"/>
        <w:jc w:val="both"/>
        <w:rPr>
          <w:rFonts w:ascii="Book Antiqua" w:hAnsi="Book Antiqua"/>
          <w:sz w:val="24"/>
          <w:szCs w:val="24"/>
          <w:lang w:eastAsia="zh-CN"/>
        </w:rPr>
      </w:pPr>
    </w:p>
    <w:p w:rsidR="005F1D6A" w:rsidRPr="00994AE8" w:rsidRDefault="0000707C" w:rsidP="00005A95">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994AE8">
        <w:rPr>
          <w:rFonts w:ascii="Book Antiqua" w:hAnsi="Book Antiqua"/>
          <w:sz w:val="24"/>
          <w:szCs w:val="24"/>
        </w:rPr>
        <w:t>Hussein A Abu Daya,</w:t>
      </w:r>
      <w:r w:rsidRPr="00994AE8">
        <w:rPr>
          <w:rFonts w:ascii="Book Antiqua" w:eastAsiaTheme="minorEastAsia" w:hAnsi="Book Antiqua"/>
          <w:sz w:val="24"/>
          <w:szCs w:val="24"/>
          <w:lang w:eastAsia="zh-CN"/>
        </w:rPr>
        <w:t xml:space="preserve"> </w:t>
      </w:r>
      <w:r w:rsidR="00A855D1" w:rsidRPr="00994AE8">
        <w:rPr>
          <w:rFonts w:ascii="Book Antiqua" w:hAnsi="Book Antiqua" w:cstheme="majorBidi"/>
          <w:b w:val="0"/>
          <w:bCs w:val="0"/>
          <w:sz w:val="24"/>
          <w:szCs w:val="24"/>
        </w:rPr>
        <w:t>Department of Internal Medicine, University of Pittsburgh Medical Center, Pittsburgh, P</w:t>
      </w:r>
      <w:r w:rsidR="00B47446" w:rsidRPr="00994AE8">
        <w:rPr>
          <w:rFonts w:ascii="Book Antiqua" w:eastAsiaTheme="minorEastAsia" w:hAnsi="Book Antiqua" w:cstheme="majorBidi"/>
          <w:b w:val="0"/>
          <w:bCs w:val="0"/>
          <w:sz w:val="24"/>
          <w:szCs w:val="24"/>
          <w:lang w:eastAsia="zh-CN"/>
        </w:rPr>
        <w:t>A</w:t>
      </w:r>
      <w:r w:rsidR="00A855D1" w:rsidRPr="00994AE8">
        <w:rPr>
          <w:rFonts w:ascii="Book Antiqua" w:hAnsi="Book Antiqua" w:cstheme="majorBidi"/>
          <w:b w:val="0"/>
          <w:bCs w:val="0"/>
          <w:sz w:val="24"/>
          <w:szCs w:val="24"/>
        </w:rPr>
        <w:t xml:space="preserve"> </w:t>
      </w:r>
      <w:r w:rsidR="00B47446" w:rsidRPr="00994AE8">
        <w:rPr>
          <w:rFonts w:ascii="Book Antiqua" w:eastAsiaTheme="minorEastAsia" w:hAnsi="Book Antiqua"/>
          <w:b w:val="0"/>
          <w:bCs w:val="0"/>
          <w:sz w:val="24"/>
          <w:szCs w:val="24"/>
        </w:rPr>
        <w:t>15213</w:t>
      </w:r>
      <w:r w:rsidR="00B47446" w:rsidRPr="00994AE8">
        <w:rPr>
          <w:rFonts w:ascii="Book Antiqua" w:eastAsiaTheme="minorEastAsia" w:hAnsi="Book Antiqua"/>
          <w:b w:val="0"/>
          <w:bCs w:val="0"/>
          <w:sz w:val="24"/>
          <w:szCs w:val="24"/>
          <w:lang w:eastAsia="zh-CN"/>
        </w:rPr>
        <w:t xml:space="preserve">, </w:t>
      </w:r>
      <w:r w:rsidR="00A855D1" w:rsidRPr="00994AE8">
        <w:rPr>
          <w:rFonts w:ascii="Book Antiqua" w:hAnsi="Book Antiqua" w:cstheme="majorBidi"/>
          <w:b w:val="0"/>
          <w:bCs w:val="0"/>
          <w:sz w:val="24"/>
          <w:szCs w:val="24"/>
        </w:rPr>
        <w:t>U</w:t>
      </w:r>
      <w:r w:rsidR="00B47446" w:rsidRPr="00994AE8">
        <w:rPr>
          <w:rFonts w:ascii="Book Antiqua" w:eastAsiaTheme="minorEastAsia" w:hAnsi="Book Antiqua" w:cstheme="majorBidi"/>
          <w:b w:val="0"/>
          <w:bCs w:val="0"/>
          <w:sz w:val="24"/>
          <w:szCs w:val="24"/>
          <w:lang w:eastAsia="zh-CN"/>
        </w:rPr>
        <w:t xml:space="preserve">nited </w:t>
      </w:r>
      <w:r w:rsidR="00A855D1" w:rsidRPr="00994AE8">
        <w:rPr>
          <w:rFonts w:ascii="Book Antiqua" w:hAnsi="Book Antiqua" w:cstheme="majorBidi"/>
          <w:b w:val="0"/>
          <w:bCs w:val="0"/>
          <w:sz w:val="24"/>
          <w:szCs w:val="24"/>
        </w:rPr>
        <w:t>S</w:t>
      </w:r>
      <w:r w:rsidR="00B47446" w:rsidRPr="00994AE8">
        <w:rPr>
          <w:rFonts w:ascii="Book Antiqua" w:eastAsiaTheme="minorEastAsia" w:hAnsi="Book Antiqua" w:cstheme="majorBidi"/>
          <w:b w:val="0"/>
          <w:bCs w:val="0"/>
          <w:sz w:val="24"/>
          <w:szCs w:val="24"/>
          <w:lang w:eastAsia="zh-CN"/>
        </w:rPr>
        <w:t>tates</w:t>
      </w:r>
      <w:r w:rsidR="00A22C0C" w:rsidRPr="00994AE8">
        <w:rPr>
          <w:rFonts w:ascii="Book Antiqua" w:hAnsi="Book Antiqua"/>
          <w:b w:val="0"/>
          <w:bCs w:val="0"/>
          <w:sz w:val="24"/>
          <w:szCs w:val="24"/>
        </w:rPr>
        <w:t xml:space="preserve"> </w:t>
      </w:r>
    </w:p>
    <w:p w:rsidR="0000707C" w:rsidRPr="00994AE8" w:rsidRDefault="0000707C" w:rsidP="00005A95">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A855D1" w:rsidRPr="00994AE8" w:rsidRDefault="0000707C" w:rsidP="00005A95">
      <w:pPr>
        <w:autoSpaceDE w:val="0"/>
        <w:autoSpaceDN w:val="0"/>
        <w:adjustRightInd w:val="0"/>
        <w:spacing w:after="0" w:line="360" w:lineRule="auto"/>
        <w:jc w:val="both"/>
        <w:rPr>
          <w:rFonts w:ascii="Book Antiqua" w:hAnsi="Book Antiqua"/>
          <w:sz w:val="24"/>
          <w:szCs w:val="24"/>
          <w:lang w:eastAsia="zh-CN"/>
        </w:rPr>
      </w:pPr>
      <w:r w:rsidRPr="00994AE8">
        <w:rPr>
          <w:rFonts w:ascii="Book Antiqua" w:hAnsi="Book Antiqua" w:cs="Times New Roman"/>
          <w:b/>
          <w:sz w:val="24"/>
          <w:szCs w:val="24"/>
        </w:rPr>
        <w:t>Don C Rockey,</w:t>
      </w:r>
      <w:r w:rsidRPr="00994AE8">
        <w:rPr>
          <w:rFonts w:ascii="Book Antiqua" w:hAnsi="Book Antiqua" w:cs="Times New Roman"/>
          <w:b/>
          <w:sz w:val="24"/>
          <w:szCs w:val="24"/>
          <w:lang w:eastAsia="zh-CN"/>
        </w:rPr>
        <w:t xml:space="preserve"> </w:t>
      </w:r>
      <w:r w:rsidR="00A855D1" w:rsidRPr="00994AE8">
        <w:rPr>
          <w:rFonts w:ascii="Book Antiqua" w:hAnsi="Book Antiqua" w:cs="Times New Roman"/>
          <w:sz w:val="24"/>
          <w:szCs w:val="24"/>
        </w:rPr>
        <w:t xml:space="preserve">Department of Internal Medicine, </w:t>
      </w:r>
      <w:r w:rsidR="00B47446" w:rsidRPr="00994AE8">
        <w:rPr>
          <w:rFonts w:ascii="Book Antiqua" w:hAnsi="Book Antiqua" w:cs="Times New Roman"/>
          <w:sz w:val="24"/>
          <w:szCs w:val="24"/>
          <w:lang w:eastAsia="zh-CN"/>
        </w:rPr>
        <w:t>t</w:t>
      </w:r>
      <w:r w:rsidR="00A855D1" w:rsidRPr="00994AE8">
        <w:rPr>
          <w:rFonts w:ascii="Book Antiqua" w:hAnsi="Book Antiqua" w:cs="Times New Roman"/>
          <w:sz w:val="24"/>
          <w:szCs w:val="24"/>
          <w:lang w:eastAsia="zh-CN"/>
        </w:rPr>
        <w:t xml:space="preserve">he </w:t>
      </w:r>
      <w:r w:rsidR="00A855D1" w:rsidRPr="00994AE8">
        <w:rPr>
          <w:rFonts w:ascii="Book Antiqua" w:hAnsi="Book Antiqua" w:cs="Times New Roman"/>
          <w:sz w:val="24"/>
          <w:szCs w:val="24"/>
        </w:rPr>
        <w:t xml:space="preserve">Medical University of South Carolina, </w:t>
      </w:r>
      <w:r w:rsidR="00A855D1" w:rsidRPr="00994AE8">
        <w:rPr>
          <w:rFonts w:ascii="Book Antiqua" w:hAnsi="Book Antiqua" w:cs="Times New Roman"/>
          <w:sz w:val="24"/>
          <w:szCs w:val="24"/>
          <w:lang w:eastAsia="zh-CN"/>
        </w:rPr>
        <w:t xml:space="preserve">Charleston, </w:t>
      </w:r>
      <w:r w:rsidR="00A855D1" w:rsidRPr="00994AE8">
        <w:rPr>
          <w:rFonts w:ascii="Book Antiqua" w:hAnsi="Book Antiqua" w:cs="Times New Roman"/>
          <w:sz w:val="24"/>
          <w:szCs w:val="24"/>
        </w:rPr>
        <w:t>SC</w:t>
      </w:r>
      <w:r w:rsidR="00B47446" w:rsidRPr="00994AE8">
        <w:rPr>
          <w:rFonts w:ascii="Book Antiqua" w:hAnsi="Book Antiqua" w:cs="Times New Roman"/>
          <w:sz w:val="24"/>
          <w:szCs w:val="24"/>
          <w:lang w:eastAsia="zh-CN"/>
        </w:rPr>
        <w:t xml:space="preserve"> 29425</w:t>
      </w:r>
      <w:r w:rsidR="00A855D1" w:rsidRPr="00994AE8">
        <w:rPr>
          <w:rFonts w:ascii="Book Antiqua" w:hAnsi="Book Antiqua" w:cs="Times New Roman"/>
          <w:sz w:val="24"/>
          <w:szCs w:val="24"/>
        </w:rPr>
        <w:t xml:space="preserve">, </w:t>
      </w:r>
      <w:r w:rsidR="00A855D1" w:rsidRPr="00994AE8">
        <w:rPr>
          <w:rFonts w:ascii="Book Antiqua" w:hAnsi="Book Antiqua" w:cs="Times New Roman"/>
          <w:sz w:val="24"/>
          <w:szCs w:val="24"/>
          <w:lang w:eastAsia="zh-CN"/>
        </w:rPr>
        <w:t>United States</w:t>
      </w:r>
      <w:r w:rsidR="00A22C0C" w:rsidRPr="00994AE8">
        <w:rPr>
          <w:rFonts w:ascii="Book Antiqua" w:hAnsi="Book Antiqua"/>
          <w:sz w:val="24"/>
          <w:szCs w:val="24"/>
        </w:rPr>
        <w:t xml:space="preserve"> </w:t>
      </w:r>
    </w:p>
    <w:p w:rsidR="0000707C" w:rsidRPr="00994AE8" w:rsidRDefault="0000707C" w:rsidP="00005A95">
      <w:pPr>
        <w:autoSpaceDE w:val="0"/>
        <w:autoSpaceDN w:val="0"/>
        <w:adjustRightInd w:val="0"/>
        <w:spacing w:after="0" w:line="360" w:lineRule="auto"/>
        <w:jc w:val="both"/>
        <w:rPr>
          <w:rFonts w:ascii="Book Antiqua" w:hAnsi="Book Antiqua" w:cs="Times New Roman"/>
          <w:sz w:val="24"/>
          <w:szCs w:val="24"/>
          <w:lang w:eastAsia="zh-CN"/>
        </w:rPr>
      </w:pPr>
    </w:p>
    <w:p w:rsidR="0000707C" w:rsidRPr="00994AE8" w:rsidRDefault="0000707C" w:rsidP="00005A95">
      <w:pPr>
        <w:pStyle w:val="Header"/>
        <w:spacing w:line="360" w:lineRule="auto"/>
        <w:jc w:val="both"/>
        <w:rPr>
          <w:rFonts w:ascii="Book Antiqua" w:hAnsi="Book Antiqua" w:cs="Times New Roman"/>
          <w:b/>
          <w:sz w:val="24"/>
          <w:szCs w:val="24"/>
          <w:lang w:eastAsia="zh-CN"/>
        </w:rPr>
      </w:pPr>
      <w:r w:rsidRPr="00994AE8">
        <w:rPr>
          <w:rFonts w:ascii="Book Antiqua" w:hAnsi="Book Antiqua" w:cs="Times New Roman"/>
          <w:b/>
          <w:sz w:val="24"/>
          <w:szCs w:val="24"/>
        </w:rPr>
        <w:t>Kassem A Barada</w:t>
      </w:r>
      <w:r w:rsidRPr="00994AE8">
        <w:rPr>
          <w:rFonts w:ascii="Book Antiqua" w:hAnsi="Book Antiqua" w:cs="Times New Roman"/>
          <w:b/>
          <w:sz w:val="24"/>
          <w:szCs w:val="24"/>
          <w:lang w:eastAsia="zh-CN"/>
        </w:rPr>
        <w:t xml:space="preserve">, </w:t>
      </w:r>
      <w:r w:rsidRPr="00994AE8">
        <w:rPr>
          <w:rFonts w:ascii="Book Antiqua" w:hAnsi="Book Antiqua" w:cs="Times New Roman"/>
          <w:sz w:val="24"/>
          <w:szCs w:val="24"/>
        </w:rPr>
        <w:t>Division of Gastroenterology and Hepatology, American University of Beirut-Medical Center, Beirut</w:t>
      </w:r>
      <w:r w:rsidRPr="00994AE8">
        <w:rPr>
          <w:rFonts w:ascii="Book Antiqua" w:hAnsi="Book Antiqua" w:cs="Times New Roman"/>
          <w:sz w:val="24"/>
          <w:szCs w:val="24"/>
          <w:lang w:eastAsia="zh-CN"/>
        </w:rPr>
        <w:t xml:space="preserve"> </w:t>
      </w:r>
      <w:r w:rsidRPr="00994AE8">
        <w:rPr>
          <w:rStyle w:val="st"/>
          <w:rFonts w:ascii="Book Antiqua" w:hAnsi="Book Antiqua"/>
          <w:sz w:val="24"/>
          <w:szCs w:val="24"/>
        </w:rPr>
        <w:t>11072020</w:t>
      </w:r>
      <w:r w:rsidRPr="00994AE8">
        <w:rPr>
          <w:rFonts w:ascii="Book Antiqua" w:hAnsi="Book Antiqua" w:cs="Times New Roman"/>
          <w:sz w:val="24"/>
          <w:szCs w:val="24"/>
        </w:rPr>
        <w:t>, Lebanon</w:t>
      </w:r>
      <w:r w:rsidRPr="00994AE8">
        <w:rPr>
          <w:rFonts w:ascii="Book Antiqua" w:hAnsi="Book Antiqua"/>
          <w:sz w:val="24"/>
          <w:szCs w:val="24"/>
        </w:rPr>
        <w:t xml:space="preserve"> </w:t>
      </w:r>
    </w:p>
    <w:p w:rsidR="00A855D1" w:rsidRPr="00994AE8" w:rsidRDefault="00A855D1" w:rsidP="00005A95">
      <w:pPr>
        <w:pStyle w:val="Header"/>
        <w:spacing w:line="360" w:lineRule="auto"/>
        <w:jc w:val="both"/>
        <w:rPr>
          <w:rFonts w:ascii="Book Antiqua" w:hAnsi="Book Antiqua" w:cstheme="majorBidi"/>
          <w:sz w:val="24"/>
          <w:szCs w:val="24"/>
          <w:lang w:eastAsia="zh-CN"/>
        </w:rPr>
      </w:pPr>
    </w:p>
    <w:p w:rsidR="0000707C" w:rsidRPr="00994AE8" w:rsidRDefault="0000707C" w:rsidP="00005A95">
      <w:pPr>
        <w:pStyle w:val="Header"/>
        <w:spacing w:line="360" w:lineRule="auto"/>
        <w:jc w:val="both"/>
        <w:rPr>
          <w:rFonts w:ascii="Book Antiqua" w:hAnsi="Book Antiqua"/>
          <w:sz w:val="24"/>
          <w:szCs w:val="24"/>
          <w:lang w:eastAsia="zh-CN"/>
        </w:rPr>
      </w:pPr>
      <w:r w:rsidRPr="00994AE8">
        <w:rPr>
          <w:rFonts w:ascii="Book Antiqua" w:hAnsi="Book Antiqua"/>
          <w:b/>
          <w:sz w:val="24"/>
          <w:szCs w:val="24"/>
        </w:rPr>
        <w:t>Author contributions:</w:t>
      </w:r>
      <w:r w:rsidRPr="00994AE8">
        <w:rPr>
          <w:rFonts w:ascii="Book Antiqua" w:hAnsi="Book Antiqua"/>
          <w:sz w:val="24"/>
          <w:szCs w:val="24"/>
        </w:rPr>
        <w:t xml:space="preserve"> All</w:t>
      </w:r>
      <w:r w:rsidRPr="00994AE8">
        <w:rPr>
          <w:rFonts w:ascii="Book Antiqua" w:hAnsi="Book Antiqua"/>
          <w:sz w:val="24"/>
          <w:szCs w:val="24"/>
          <w:lang w:eastAsia="zh-CN"/>
        </w:rPr>
        <w:t xml:space="preserve"> authors contributed to this manuscript.</w:t>
      </w:r>
    </w:p>
    <w:p w:rsidR="0000707C" w:rsidRPr="00994AE8" w:rsidRDefault="0000707C" w:rsidP="00005A95">
      <w:pPr>
        <w:pStyle w:val="Header"/>
        <w:spacing w:line="360" w:lineRule="auto"/>
        <w:jc w:val="both"/>
        <w:rPr>
          <w:rFonts w:ascii="Book Antiqua" w:hAnsi="Book Antiqua" w:cstheme="majorBidi"/>
          <w:sz w:val="24"/>
          <w:szCs w:val="24"/>
          <w:lang w:eastAsia="zh-CN"/>
        </w:rPr>
      </w:pPr>
    </w:p>
    <w:p w:rsidR="005F1D6A" w:rsidRPr="00994AE8" w:rsidRDefault="0000707C" w:rsidP="00005A95">
      <w:pPr>
        <w:autoSpaceDE w:val="0"/>
        <w:autoSpaceDN w:val="0"/>
        <w:adjustRightInd w:val="0"/>
        <w:spacing w:after="0" w:line="360" w:lineRule="auto"/>
        <w:jc w:val="both"/>
        <w:rPr>
          <w:rFonts w:ascii="Book Antiqua" w:hAnsi="Book Antiqua"/>
          <w:bCs/>
          <w:iCs/>
          <w:sz w:val="24"/>
          <w:szCs w:val="24"/>
          <w:lang w:eastAsia="zh-CN"/>
        </w:rPr>
      </w:pPr>
      <w:r w:rsidRPr="00994AE8">
        <w:rPr>
          <w:rFonts w:ascii="Book Antiqua" w:hAnsi="Book Antiqua"/>
          <w:b/>
          <w:color w:val="000000"/>
          <w:sz w:val="24"/>
          <w:szCs w:val="24"/>
        </w:rPr>
        <w:lastRenderedPageBreak/>
        <w:t>Institutional review board statement</w:t>
      </w:r>
      <w:r w:rsidRPr="00994AE8">
        <w:rPr>
          <w:rFonts w:ascii="Book Antiqua" w:hAnsi="Book Antiqua"/>
          <w:b/>
          <w:bCs/>
          <w:iCs/>
          <w:color w:val="000000"/>
          <w:sz w:val="24"/>
          <w:szCs w:val="24"/>
        </w:rPr>
        <w:t>:</w:t>
      </w:r>
      <w:r w:rsidRPr="00994AE8">
        <w:rPr>
          <w:rFonts w:ascii="Book Antiqua" w:hAnsi="Book Antiqua"/>
          <w:b/>
          <w:bCs/>
          <w:iCs/>
          <w:color w:val="000000"/>
          <w:sz w:val="24"/>
          <w:szCs w:val="24"/>
          <w:lang w:eastAsia="zh-CN"/>
        </w:rPr>
        <w:t xml:space="preserve"> </w:t>
      </w:r>
      <w:r w:rsidR="008D684B" w:rsidRPr="00994AE8">
        <w:rPr>
          <w:rFonts w:ascii="Book Antiqua" w:hAnsi="Book Antiqua"/>
          <w:bCs/>
          <w:iCs/>
          <w:sz w:val="24"/>
          <w:szCs w:val="24"/>
        </w:rPr>
        <w:t>AUBMC,</w:t>
      </w:r>
      <w:r w:rsidR="00CB6123" w:rsidRPr="00994AE8">
        <w:rPr>
          <w:rFonts w:ascii="Book Antiqua" w:hAnsi="Book Antiqua"/>
          <w:bCs/>
          <w:iCs/>
          <w:sz w:val="24"/>
          <w:szCs w:val="24"/>
        </w:rPr>
        <w:t xml:space="preserve"> </w:t>
      </w:r>
      <w:r w:rsidR="008D684B" w:rsidRPr="00994AE8">
        <w:rPr>
          <w:rFonts w:ascii="Book Antiqua" w:hAnsi="Book Antiqua"/>
          <w:bCs/>
          <w:iCs/>
          <w:sz w:val="24"/>
          <w:szCs w:val="24"/>
        </w:rPr>
        <w:t>IRB ID:</w:t>
      </w:r>
      <w:r w:rsidR="00A264AB" w:rsidRPr="00994AE8">
        <w:rPr>
          <w:rFonts w:ascii="Book Antiqua" w:hAnsi="Book Antiqua"/>
          <w:bCs/>
          <w:iCs/>
          <w:sz w:val="24"/>
          <w:szCs w:val="24"/>
        </w:rPr>
        <w:t xml:space="preserve"> </w:t>
      </w:r>
      <w:r w:rsidR="008D684B" w:rsidRPr="00994AE8">
        <w:rPr>
          <w:rFonts w:ascii="Book Antiqua" w:hAnsi="Book Antiqua"/>
          <w:bCs/>
          <w:iCs/>
          <w:sz w:val="24"/>
          <w:szCs w:val="24"/>
        </w:rPr>
        <w:t>IM.KB.09</w:t>
      </w:r>
      <w:r w:rsidRPr="00994AE8">
        <w:rPr>
          <w:rFonts w:ascii="Book Antiqua" w:hAnsi="Book Antiqua"/>
          <w:bCs/>
          <w:iCs/>
          <w:sz w:val="24"/>
          <w:szCs w:val="24"/>
          <w:lang w:eastAsia="zh-CN"/>
        </w:rPr>
        <w:t>.</w:t>
      </w:r>
    </w:p>
    <w:p w:rsidR="0000707C" w:rsidRPr="00994AE8" w:rsidRDefault="0000707C" w:rsidP="00005A95">
      <w:pPr>
        <w:autoSpaceDE w:val="0"/>
        <w:autoSpaceDN w:val="0"/>
        <w:adjustRightInd w:val="0"/>
        <w:spacing w:after="0" w:line="360" w:lineRule="auto"/>
        <w:jc w:val="both"/>
        <w:rPr>
          <w:rFonts w:ascii="Book Antiqua" w:hAnsi="Book Antiqua"/>
          <w:b/>
          <w:bCs/>
          <w:i/>
          <w:iCs/>
          <w:sz w:val="24"/>
          <w:szCs w:val="24"/>
          <w:lang w:eastAsia="zh-CN"/>
        </w:rPr>
      </w:pPr>
    </w:p>
    <w:p w:rsidR="00454256" w:rsidRPr="00994AE8" w:rsidRDefault="0000707C" w:rsidP="00005A95">
      <w:pPr>
        <w:spacing w:after="0" w:line="360" w:lineRule="auto"/>
        <w:jc w:val="both"/>
        <w:rPr>
          <w:rFonts w:ascii="Book Antiqua" w:hAnsi="Book Antiqua"/>
          <w:sz w:val="24"/>
          <w:szCs w:val="24"/>
        </w:rPr>
      </w:pPr>
      <w:r w:rsidRPr="00994AE8">
        <w:rPr>
          <w:rFonts w:ascii="Book Antiqua" w:hAnsi="Book Antiqua"/>
          <w:b/>
          <w:color w:val="000000"/>
          <w:sz w:val="24"/>
          <w:szCs w:val="24"/>
        </w:rPr>
        <w:t>Informed consent statement</w:t>
      </w:r>
      <w:r w:rsidRPr="00994AE8">
        <w:rPr>
          <w:rFonts w:ascii="Book Antiqua" w:hAnsi="Book Antiqua"/>
          <w:b/>
          <w:bCs/>
          <w:iCs/>
          <w:color w:val="000000"/>
          <w:sz w:val="24"/>
          <w:szCs w:val="24"/>
          <w:lang w:eastAsia="zh-CN"/>
        </w:rPr>
        <w:t>:</w:t>
      </w:r>
      <w:r w:rsidR="00152898" w:rsidRPr="00994AE8">
        <w:rPr>
          <w:rFonts w:ascii="Book Antiqua" w:hAnsi="Book Antiqua"/>
          <w:b/>
          <w:bCs/>
          <w:i/>
          <w:iCs/>
          <w:sz w:val="24"/>
          <w:szCs w:val="24"/>
        </w:rPr>
        <w:t xml:space="preserve"> </w:t>
      </w:r>
      <w:r w:rsidR="00454256" w:rsidRPr="00994AE8">
        <w:rPr>
          <w:rFonts w:ascii="Book Antiqua" w:hAnsi="Book Antiqua"/>
          <w:sz w:val="24"/>
          <w:szCs w:val="24"/>
        </w:rPr>
        <w:t>The IRB gave the approval to this study, and at that time they didn’t ask for informed consent because it was a retrospective study</w:t>
      </w:r>
    </w:p>
    <w:p w:rsidR="00152898" w:rsidRPr="00994AE8" w:rsidRDefault="00152898" w:rsidP="00005A95">
      <w:pPr>
        <w:autoSpaceDE w:val="0"/>
        <w:autoSpaceDN w:val="0"/>
        <w:adjustRightInd w:val="0"/>
        <w:spacing w:after="0" w:line="360" w:lineRule="auto"/>
        <w:jc w:val="both"/>
        <w:rPr>
          <w:rFonts w:ascii="Book Antiqua" w:hAnsi="Book Antiqua"/>
          <w:bCs/>
          <w:iCs/>
          <w:sz w:val="24"/>
          <w:szCs w:val="24"/>
          <w:lang w:eastAsia="zh-CN"/>
        </w:rPr>
      </w:pPr>
    </w:p>
    <w:p w:rsidR="0000707C" w:rsidRPr="00994AE8" w:rsidRDefault="0000707C" w:rsidP="00005A95">
      <w:pPr>
        <w:autoSpaceDE w:val="0"/>
        <w:autoSpaceDN w:val="0"/>
        <w:adjustRightInd w:val="0"/>
        <w:spacing w:after="0" w:line="360" w:lineRule="auto"/>
        <w:jc w:val="both"/>
        <w:rPr>
          <w:rFonts w:ascii="Book Antiqua" w:hAnsi="Book Antiqua" w:cs="Book Antiqua"/>
          <w:sz w:val="24"/>
          <w:szCs w:val="24"/>
        </w:rPr>
      </w:pPr>
      <w:r w:rsidRPr="00994AE8">
        <w:rPr>
          <w:rFonts w:ascii="Book Antiqua" w:hAnsi="Book Antiqua"/>
          <w:b/>
          <w:color w:val="000000"/>
          <w:sz w:val="24"/>
          <w:szCs w:val="24"/>
        </w:rPr>
        <w:t>Conflict-of-interest statement</w:t>
      </w:r>
      <w:r w:rsidRPr="00994AE8">
        <w:rPr>
          <w:rFonts w:ascii="Book Antiqua" w:hAnsi="Book Antiqua" w:cs="TimesNewRomanPS-BoldItalicMT"/>
          <w:b/>
          <w:bCs/>
          <w:iCs/>
          <w:color w:val="000000"/>
          <w:sz w:val="24"/>
          <w:szCs w:val="24"/>
          <w:lang w:eastAsia="zh-CN"/>
        </w:rPr>
        <w:t>:</w:t>
      </w:r>
      <w:r w:rsidRPr="00994AE8">
        <w:rPr>
          <w:rFonts w:ascii="Book Antiqua" w:hAnsi="Book Antiqua"/>
          <w:sz w:val="24"/>
          <w:szCs w:val="24"/>
        </w:rPr>
        <w:t xml:space="preserve"> </w:t>
      </w:r>
      <w:r w:rsidRPr="00994AE8">
        <w:rPr>
          <w:rFonts w:ascii="Book Antiqua" w:hAnsi="Book Antiqua" w:cs="Book Antiqua"/>
          <w:sz w:val="24"/>
          <w:szCs w:val="24"/>
        </w:rPr>
        <w:t>All the Authors have no conflict of interest related to the manuscript</w:t>
      </w:r>
      <w:r w:rsidRPr="00994AE8">
        <w:rPr>
          <w:rFonts w:ascii="Book Antiqua" w:hAnsi="Book Antiqua"/>
          <w:sz w:val="24"/>
          <w:szCs w:val="24"/>
        </w:rPr>
        <w:t>.</w:t>
      </w:r>
    </w:p>
    <w:p w:rsidR="0000707C" w:rsidRPr="00994AE8" w:rsidRDefault="0000707C" w:rsidP="00005A95">
      <w:pPr>
        <w:autoSpaceDE w:val="0"/>
        <w:autoSpaceDN w:val="0"/>
        <w:adjustRightInd w:val="0"/>
        <w:spacing w:after="0" w:line="360" w:lineRule="auto"/>
        <w:jc w:val="both"/>
        <w:rPr>
          <w:rFonts w:ascii="Book Antiqua" w:hAnsi="Book Antiqua"/>
          <w:bCs/>
          <w:iCs/>
          <w:sz w:val="24"/>
          <w:szCs w:val="24"/>
          <w:lang w:eastAsia="zh-CN"/>
        </w:rPr>
      </w:pPr>
    </w:p>
    <w:p w:rsidR="00FD38C6" w:rsidRPr="00994AE8" w:rsidRDefault="0000707C" w:rsidP="00005A95">
      <w:pPr>
        <w:autoSpaceDE w:val="0"/>
        <w:autoSpaceDN w:val="0"/>
        <w:adjustRightInd w:val="0"/>
        <w:spacing w:after="0" w:line="360" w:lineRule="auto"/>
        <w:jc w:val="both"/>
        <w:rPr>
          <w:rFonts w:ascii="Book Antiqua" w:hAnsi="Book Antiqua" w:cs="Book Antiqua"/>
          <w:sz w:val="24"/>
          <w:szCs w:val="24"/>
          <w:lang w:eastAsia="zh-CN"/>
        </w:rPr>
      </w:pPr>
      <w:r w:rsidRPr="00994AE8">
        <w:rPr>
          <w:rFonts w:ascii="Book Antiqua" w:hAnsi="Book Antiqua" w:cs="TimesNewRomanPS-BoldItalicMT"/>
          <w:b/>
          <w:bCs/>
          <w:iCs/>
          <w:color w:val="000000"/>
          <w:sz w:val="24"/>
          <w:szCs w:val="24"/>
        </w:rPr>
        <w:t xml:space="preserve">Data sharing </w:t>
      </w:r>
      <w:r w:rsidRPr="00994AE8">
        <w:rPr>
          <w:rFonts w:ascii="Book Antiqua" w:hAnsi="Book Antiqua"/>
          <w:b/>
          <w:color w:val="000000"/>
          <w:sz w:val="24"/>
          <w:szCs w:val="24"/>
        </w:rPr>
        <w:t>statement</w:t>
      </w:r>
      <w:r w:rsidRPr="00994AE8">
        <w:rPr>
          <w:rFonts w:ascii="Book Antiqua" w:hAnsi="Book Antiqua" w:cs="TimesNewRomanPS-BoldItalicMT"/>
          <w:b/>
          <w:bCs/>
          <w:iCs/>
          <w:color w:val="000000"/>
          <w:sz w:val="24"/>
          <w:szCs w:val="24"/>
          <w:lang w:eastAsia="zh-CN"/>
        </w:rPr>
        <w:t>:</w:t>
      </w:r>
      <w:r w:rsidR="00FD38C6" w:rsidRPr="00994AE8">
        <w:rPr>
          <w:rFonts w:ascii="Book Antiqua" w:hAnsi="Book Antiqua" w:cs="Book Antiqua"/>
          <w:sz w:val="24"/>
          <w:szCs w:val="24"/>
        </w:rPr>
        <w:t xml:space="preserve"> The original anonymous dataset is available on request from the corresponding author, Dr</w:t>
      </w:r>
      <w:r w:rsidRPr="00994AE8">
        <w:rPr>
          <w:rFonts w:ascii="Book Antiqua" w:hAnsi="Book Antiqua" w:cs="Book Antiqua"/>
          <w:sz w:val="24"/>
          <w:szCs w:val="24"/>
          <w:lang w:eastAsia="zh-CN"/>
        </w:rPr>
        <w:t>.</w:t>
      </w:r>
      <w:r w:rsidR="00FD38C6" w:rsidRPr="00994AE8">
        <w:rPr>
          <w:rFonts w:ascii="Book Antiqua" w:hAnsi="Book Antiqua" w:cs="Book Antiqua"/>
          <w:sz w:val="24"/>
          <w:szCs w:val="24"/>
        </w:rPr>
        <w:t xml:space="preserve"> Kassem </w:t>
      </w:r>
      <w:r w:rsidRPr="00994AE8">
        <w:rPr>
          <w:rFonts w:ascii="Book Antiqua" w:hAnsi="Book Antiqua" w:cs="Book Antiqua"/>
          <w:sz w:val="24"/>
          <w:szCs w:val="24"/>
          <w:lang w:eastAsia="zh-CN"/>
        </w:rPr>
        <w:t xml:space="preserve">A </w:t>
      </w:r>
      <w:r w:rsidR="00FD38C6" w:rsidRPr="00994AE8">
        <w:rPr>
          <w:rFonts w:ascii="Book Antiqua" w:hAnsi="Book Antiqua" w:cs="Book Antiqua"/>
          <w:sz w:val="24"/>
          <w:szCs w:val="24"/>
        </w:rPr>
        <w:t>Barada at kb02@aub.edu.lb</w:t>
      </w:r>
      <w:r w:rsidRPr="00994AE8">
        <w:rPr>
          <w:rFonts w:ascii="Book Antiqua" w:hAnsi="Book Antiqua" w:cs="Book Antiqua"/>
          <w:sz w:val="24"/>
          <w:szCs w:val="24"/>
          <w:lang w:eastAsia="zh-CN"/>
        </w:rPr>
        <w:t>.</w:t>
      </w:r>
    </w:p>
    <w:p w:rsidR="005F1D6A" w:rsidRPr="00994AE8" w:rsidRDefault="005F1D6A" w:rsidP="00005A95">
      <w:pPr>
        <w:pStyle w:val="Header"/>
        <w:spacing w:line="360" w:lineRule="auto"/>
        <w:jc w:val="both"/>
        <w:rPr>
          <w:rFonts w:ascii="Book Antiqua" w:hAnsi="Book Antiqua"/>
          <w:sz w:val="24"/>
          <w:szCs w:val="24"/>
          <w:lang w:eastAsia="zh-CN"/>
        </w:rPr>
      </w:pPr>
    </w:p>
    <w:p w:rsidR="00C87C23" w:rsidRPr="00994AE8" w:rsidRDefault="00C87C23" w:rsidP="00005A95">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994AE8">
        <w:rPr>
          <w:rFonts w:ascii="Book Antiqua" w:hAnsi="Book Antiqua"/>
          <w:b/>
          <w:sz w:val="24"/>
          <w:szCs w:val="24"/>
        </w:rPr>
        <w:t xml:space="preserve">Open-Access: </w:t>
      </w:r>
      <w:r w:rsidRPr="00994AE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87C23" w:rsidRDefault="00C87C23" w:rsidP="00005A95">
      <w:pPr>
        <w:pStyle w:val="Header"/>
        <w:spacing w:line="360" w:lineRule="auto"/>
        <w:jc w:val="both"/>
        <w:rPr>
          <w:rFonts w:ascii="Book Antiqua" w:hAnsi="Book Antiqua"/>
          <w:sz w:val="24"/>
          <w:szCs w:val="24"/>
          <w:lang w:eastAsia="zh-CN"/>
        </w:rPr>
      </w:pPr>
    </w:p>
    <w:p w:rsidR="00FC4A47" w:rsidRDefault="00FC4A47" w:rsidP="00005A95">
      <w:pPr>
        <w:pStyle w:val="Header"/>
        <w:spacing w:line="360" w:lineRule="auto"/>
        <w:jc w:val="both"/>
        <w:rPr>
          <w:rFonts w:ascii="Book Antiqua" w:eastAsia="宋体" w:hAnsi="Book Antiqua" w:cs="宋体"/>
          <w:sz w:val="24"/>
          <w:szCs w:val="24"/>
          <w:lang w:eastAsia="zh-CN"/>
        </w:rPr>
      </w:pPr>
      <w:r w:rsidRPr="002B3222">
        <w:rPr>
          <w:rFonts w:ascii="Book Antiqua" w:eastAsia="宋体" w:hAnsi="Book Antiqua" w:cs="宋体"/>
          <w:b/>
          <w:sz w:val="24"/>
          <w:szCs w:val="24"/>
        </w:rPr>
        <w:t>Manuscript source:</w:t>
      </w:r>
      <w:r w:rsidRPr="002B3222">
        <w:rPr>
          <w:rFonts w:ascii="Book Antiqua" w:eastAsia="宋体" w:hAnsi="Book Antiqua" w:cs="宋体"/>
          <w:sz w:val="24"/>
          <w:szCs w:val="24"/>
        </w:rPr>
        <w:t> Invited manuscript</w:t>
      </w:r>
    </w:p>
    <w:p w:rsidR="00FC4A47" w:rsidRPr="00FC4A47" w:rsidRDefault="00FC4A47" w:rsidP="00005A95">
      <w:pPr>
        <w:pStyle w:val="Header"/>
        <w:spacing w:line="360" w:lineRule="auto"/>
        <w:jc w:val="both"/>
        <w:rPr>
          <w:rFonts w:ascii="Book Antiqua" w:hAnsi="Book Antiqua"/>
          <w:sz w:val="24"/>
          <w:szCs w:val="24"/>
          <w:lang w:eastAsia="zh-CN"/>
        </w:rPr>
      </w:pPr>
    </w:p>
    <w:p w:rsidR="00C87C23" w:rsidRPr="00994AE8" w:rsidRDefault="00C87C23" w:rsidP="00005A95">
      <w:pPr>
        <w:spacing w:after="0" w:line="360" w:lineRule="auto"/>
        <w:jc w:val="both"/>
        <w:rPr>
          <w:rFonts w:ascii="Book Antiqua" w:hAnsi="Book Antiqua"/>
          <w:sz w:val="24"/>
          <w:szCs w:val="24"/>
        </w:rPr>
      </w:pPr>
      <w:r w:rsidRPr="00994AE8">
        <w:rPr>
          <w:rFonts w:ascii="Book Antiqua" w:hAnsi="Book Antiqua"/>
          <w:b/>
          <w:sz w:val="24"/>
          <w:szCs w:val="24"/>
        </w:rPr>
        <w:t>Correspondence to:</w:t>
      </w:r>
      <w:r w:rsidRPr="00994AE8">
        <w:rPr>
          <w:rFonts w:ascii="Book Antiqua" w:hAnsi="Book Antiqua"/>
          <w:sz w:val="24"/>
          <w:szCs w:val="24"/>
        </w:rPr>
        <w:t xml:space="preserve"> </w:t>
      </w:r>
      <w:r w:rsidRPr="00994AE8">
        <w:rPr>
          <w:rFonts w:ascii="Book Antiqua" w:hAnsi="Book Antiqua" w:cs="Times New Roman"/>
          <w:b/>
          <w:sz w:val="24"/>
          <w:szCs w:val="24"/>
        </w:rPr>
        <w:t>Kassem A Barada</w:t>
      </w:r>
      <w:r w:rsidRPr="00994AE8">
        <w:rPr>
          <w:rFonts w:ascii="Book Antiqua" w:hAnsi="Book Antiqua" w:cs="Times New Roman"/>
          <w:b/>
          <w:sz w:val="24"/>
          <w:szCs w:val="24"/>
          <w:lang w:eastAsia="zh-CN"/>
        </w:rPr>
        <w:t>,</w:t>
      </w:r>
      <w:r w:rsidRPr="00994AE8">
        <w:rPr>
          <w:rFonts w:ascii="Book Antiqua" w:hAnsi="Book Antiqua"/>
          <w:sz w:val="24"/>
          <w:szCs w:val="24"/>
        </w:rPr>
        <w:t xml:space="preserve"> </w:t>
      </w:r>
      <w:r w:rsidRPr="00994AE8">
        <w:rPr>
          <w:rFonts w:ascii="Book Antiqua" w:hAnsi="Book Antiqua"/>
          <w:b/>
          <w:sz w:val="24"/>
          <w:szCs w:val="24"/>
        </w:rPr>
        <w:t>MD</w:t>
      </w:r>
      <w:r w:rsidRPr="00994AE8">
        <w:rPr>
          <w:rFonts w:ascii="Book Antiqua" w:hAnsi="Book Antiqua"/>
          <w:b/>
          <w:sz w:val="24"/>
          <w:szCs w:val="24"/>
          <w:lang w:eastAsia="zh-CN"/>
        </w:rPr>
        <w:t>,</w:t>
      </w:r>
      <w:r w:rsidRPr="00994AE8">
        <w:rPr>
          <w:rFonts w:ascii="Book Antiqua" w:hAnsi="Book Antiqua" w:cs="Times New Roman"/>
          <w:b/>
          <w:sz w:val="24"/>
          <w:szCs w:val="24"/>
          <w:lang w:eastAsia="zh-CN"/>
        </w:rPr>
        <w:t xml:space="preserve"> </w:t>
      </w:r>
      <w:r w:rsidRPr="00994AE8">
        <w:rPr>
          <w:rFonts w:ascii="Book Antiqua" w:hAnsi="Book Antiqua" w:cs="Times New Roman"/>
          <w:sz w:val="24"/>
          <w:szCs w:val="24"/>
        </w:rPr>
        <w:t xml:space="preserve">Division of Gastroenterology and Hepatology, </w:t>
      </w:r>
      <w:r w:rsidRPr="00994AE8">
        <w:rPr>
          <w:rFonts w:ascii="Book Antiqua" w:hAnsi="Book Antiqua"/>
          <w:sz w:val="24"/>
          <w:szCs w:val="24"/>
        </w:rPr>
        <w:t>American University of Beirut-Medical Center, P.O. Box 11-0236</w:t>
      </w:r>
      <w:r w:rsidR="004B67E0">
        <w:rPr>
          <w:rFonts w:ascii="Book Antiqua" w:hAnsi="Book Antiqua"/>
          <w:sz w:val="24"/>
          <w:szCs w:val="24"/>
        </w:rPr>
        <w:t xml:space="preserve"> </w:t>
      </w:r>
      <w:r w:rsidRPr="00994AE8">
        <w:rPr>
          <w:rFonts w:ascii="Book Antiqua" w:eastAsia="Times New Roman" w:hAnsi="Book Antiqua"/>
          <w:sz w:val="24"/>
          <w:szCs w:val="24"/>
        </w:rPr>
        <w:t>Riad El Solh,</w:t>
      </w:r>
      <w:r w:rsidRPr="00994AE8">
        <w:rPr>
          <w:rFonts w:ascii="Book Antiqua" w:hAnsi="Book Antiqua"/>
          <w:sz w:val="24"/>
          <w:szCs w:val="24"/>
          <w:lang w:eastAsia="zh-CN"/>
        </w:rPr>
        <w:t xml:space="preserve"> </w:t>
      </w:r>
      <w:r w:rsidRPr="00994AE8">
        <w:rPr>
          <w:rFonts w:ascii="Book Antiqua" w:hAnsi="Book Antiqua"/>
          <w:sz w:val="24"/>
          <w:szCs w:val="24"/>
        </w:rPr>
        <w:t>Beirut</w:t>
      </w:r>
      <w:r w:rsidRPr="00994AE8">
        <w:rPr>
          <w:rFonts w:ascii="Book Antiqua" w:hAnsi="Book Antiqua"/>
          <w:sz w:val="24"/>
          <w:szCs w:val="24"/>
          <w:lang w:eastAsia="zh-CN"/>
        </w:rPr>
        <w:t xml:space="preserve"> </w:t>
      </w:r>
      <w:r w:rsidRPr="00994AE8">
        <w:rPr>
          <w:rStyle w:val="st"/>
          <w:rFonts w:ascii="Book Antiqua" w:hAnsi="Book Antiqua"/>
          <w:sz w:val="24"/>
          <w:szCs w:val="24"/>
        </w:rPr>
        <w:t>11072020</w:t>
      </w:r>
      <w:r w:rsidRPr="00994AE8">
        <w:rPr>
          <w:rFonts w:ascii="Book Antiqua" w:hAnsi="Book Antiqua"/>
          <w:sz w:val="24"/>
          <w:szCs w:val="24"/>
        </w:rPr>
        <w:t>, Lebanon</w:t>
      </w:r>
      <w:r w:rsidRPr="00994AE8">
        <w:rPr>
          <w:rFonts w:ascii="Book Antiqua" w:hAnsi="Book Antiqua"/>
          <w:sz w:val="24"/>
          <w:szCs w:val="24"/>
          <w:lang w:eastAsia="zh-CN"/>
        </w:rPr>
        <w:t>.</w:t>
      </w:r>
      <w:r w:rsidRPr="00994AE8">
        <w:rPr>
          <w:rFonts w:ascii="Book Antiqua" w:hAnsi="Book Antiqua"/>
          <w:sz w:val="24"/>
          <w:szCs w:val="24"/>
        </w:rPr>
        <w:t xml:space="preserve"> kb02@aub.edu.lb</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 xml:space="preserve">Telephone: </w:t>
      </w:r>
      <w:r w:rsidRPr="00994AE8">
        <w:rPr>
          <w:rFonts w:ascii="Book Antiqua" w:hAnsi="Book Antiqua"/>
          <w:sz w:val="24"/>
          <w:szCs w:val="24"/>
          <w:lang w:eastAsia="zh-CN"/>
        </w:rPr>
        <w:t>+</w:t>
      </w:r>
      <w:r w:rsidRPr="00994AE8">
        <w:rPr>
          <w:rFonts w:ascii="Book Antiqua" w:hAnsi="Book Antiqua"/>
          <w:sz w:val="24"/>
          <w:szCs w:val="24"/>
        </w:rPr>
        <w:t>961-3-780909</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Fax:</w:t>
      </w:r>
      <w:r w:rsidRPr="00994AE8">
        <w:rPr>
          <w:rFonts w:ascii="Book Antiqua" w:hAnsi="Book Antiqua"/>
          <w:sz w:val="24"/>
          <w:szCs w:val="24"/>
          <w:lang w:eastAsia="zh-CN"/>
        </w:rPr>
        <w:t xml:space="preserve"> +</w:t>
      </w:r>
      <w:r w:rsidRPr="00994AE8">
        <w:rPr>
          <w:rFonts w:ascii="Book Antiqua" w:hAnsi="Book Antiqua"/>
          <w:sz w:val="24"/>
          <w:szCs w:val="24"/>
        </w:rPr>
        <w:t>961-1-370814</w:t>
      </w:r>
    </w:p>
    <w:p w:rsidR="00C87C23" w:rsidRPr="00994AE8" w:rsidRDefault="00C87C23" w:rsidP="00005A95">
      <w:pPr>
        <w:pStyle w:val="Header"/>
        <w:spacing w:line="360" w:lineRule="auto"/>
        <w:jc w:val="both"/>
        <w:rPr>
          <w:rFonts w:ascii="Book Antiqua" w:hAnsi="Book Antiqua"/>
          <w:sz w:val="24"/>
          <w:szCs w:val="24"/>
          <w:lang w:eastAsia="zh-CN"/>
        </w:rPr>
      </w:pP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Received:</w:t>
      </w:r>
      <w:r w:rsidR="004B67E0">
        <w:rPr>
          <w:rFonts w:ascii="Book Antiqua" w:hAnsi="Book Antiqua"/>
          <w:b/>
          <w:sz w:val="24"/>
          <w:szCs w:val="24"/>
        </w:rPr>
        <w:t xml:space="preserve"> </w:t>
      </w:r>
      <w:r w:rsidRPr="00994AE8">
        <w:rPr>
          <w:rFonts w:ascii="Book Antiqua" w:hAnsi="Book Antiqua"/>
          <w:sz w:val="24"/>
          <w:szCs w:val="24"/>
          <w:lang w:eastAsia="zh-CN"/>
        </w:rPr>
        <w:t>March 3, 2016</w:t>
      </w:r>
      <w:r w:rsidRPr="00994AE8">
        <w:rPr>
          <w:rFonts w:ascii="Book Antiqua" w:hAnsi="Book Antiqua"/>
          <w:sz w:val="24"/>
          <w:szCs w:val="24"/>
        </w:rPr>
        <w:t xml:space="preserve"> </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Peer-review started:</w:t>
      </w:r>
      <w:r w:rsidRPr="00994AE8">
        <w:rPr>
          <w:rFonts w:ascii="Book Antiqua" w:hAnsi="Book Antiqua"/>
          <w:sz w:val="24"/>
          <w:szCs w:val="24"/>
          <w:lang w:eastAsia="zh-CN"/>
        </w:rPr>
        <w:t xml:space="preserve"> March 4, 2016</w:t>
      </w:r>
    </w:p>
    <w:p w:rsidR="00C87C23" w:rsidRPr="00994AE8" w:rsidRDefault="00C87C23" w:rsidP="00005A95">
      <w:pPr>
        <w:spacing w:after="0" w:line="360" w:lineRule="auto"/>
        <w:jc w:val="both"/>
        <w:rPr>
          <w:rFonts w:ascii="Book Antiqua" w:hAnsi="Book Antiqua"/>
          <w:b/>
          <w:sz w:val="24"/>
          <w:szCs w:val="24"/>
          <w:lang w:eastAsia="zh-CN"/>
        </w:rPr>
      </w:pPr>
      <w:r w:rsidRPr="00994AE8">
        <w:rPr>
          <w:rFonts w:ascii="Book Antiqua" w:hAnsi="Book Antiqua"/>
          <w:b/>
          <w:sz w:val="24"/>
          <w:szCs w:val="24"/>
        </w:rPr>
        <w:lastRenderedPageBreak/>
        <w:t>First decision:</w:t>
      </w:r>
      <w:r w:rsidRPr="00994AE8">
        <w:rPr>
          <w:rFonts w:ascii="Book Antiqua" w:hAnsi="Book Antiqua"/>
          <w:b/>
          <w:sz w:val="24"/>
          <w:szCs w:val="24"/>
          <w:lang w:eastAsia="zh-CN"/>
        </w:rPr>
        <w:t xml:space="preserve"> </w:t>
      </w:r>
      <w:r w:rsidRPr="00994AE8">
        <w:rPr>
          <w:rFonts w:ascii="Book Antiqua" w:hAnsi="Book Antiqua"/>
          <w:sz w:val="24"/>
          <w:szCs w:val="24"/>
          <w:lang w:eastAsia="zh-CN"/>
        </w:rPr>
        <w:t>April 6, 2016</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 xml:space="preserve">Revised: </w:t>
      </w:r>
      <w:r w:rsidRPr="00994AE8">
        <w:rPr>
          <w:rFonts w:ascii="Book Antiqua" w:hAnsi="Book Antiqua"/>
          <w:sz w:val="24"/>
          <w:szCs w:val="24"/>
          <w:lang w:eastAsia="zh-CN"/>
        </w:rPr>
        <w:t>April 21, 2016</w:t>
      </w:r>
      <w:r w:rsidRPr="00994AE8">
        <w:rPr>
          <w:rFonts w:ascii="Book Antiqua" w:hAnsi="Book Antiqua"/>
          <w:b/>
          <w:sz w:val="24"/>
          <w:szCs w:val="24"/>
        </w:rPr>
        <w:t xml:space="preserve"> </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Accepted:</w:t>
      </w:r>
      <w:r w:rsidR="004B67E0">
        <w:rPr>
          <w:rFonts w:ascii="Book Antiqua" w:hAnsi="Book Antiqua"/>
          <w:b/>
          <w:sz w:val="24"/>
          <w:szCs w:val="24"/>
        </w:rPr>
        <w:t xml:space="preserve"> </w:t>
      </w:r>
      <w:r w:rsidR="00207E09" w:rsidRPr="00207E09">
        <w:rPr>
          <w:rFonts w:ascii="Book Antiqua" w:hAnsi="Book Antiqua"/>
          <w:sz w:val="24"/>
          <w:szCs w:val="24"/>
        </w:rPr>
        <w:t>May 10, 2016</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Article in press:</w:t>
      </w:r>
      <w:r w:rsidR="004B67E0">
        <w:rPr>
          <w:rFonts w:ascii="Book Antiqua" w:hAnsi="Book Antiqua"/>
          <w:sz w:val="24"/>
          <w:szCs w:val="24"/>
        </w:rPr>
        <w:t xml:space="preserve"> </w:t>
      </w:r>
    </w:p>
    <w:p w:rsidR="00C87C23" w:rsidRPr="00994AE8" w:rsidRDefault="00C87C23" w:rsidP="00005A95">
      <w:pPr>
        <w:spacing w:after="0" w:line="360" w:lineRule="auto"/>
        <w:jc w:val="both"/>
        <w:rPr>
          <w:rFonts w:ascii="Book Antiqua" w:hAnsi="Book Antiqua"/>
          <w:b/>
          <w:sz w:val="24"/>
          <w:szCs w:val="24"/>
        </w:rPr>
      </w:pPr>
      <w:r w:rsidRPr="00994AE8">
        <w:rPr>
          <w:rFonts w:ascii="Book Antiqua" w:hAnsi="Book Antiqua"/>
          <w:b/>
          <w:sz w:val="24"/>
          <w:szCs w:val="24"/>
        </w:rPr>
        <w:t xml:space="preserve">Published online: </w:t>
      </w:r>
    </w:p>
    <w:p w:rsidR="00380205" w:rsidRPr="00994AE8" w:rsidRDefault="00380205" w:rsidP="00005A95">
      <w:pPr>
        <w:pStyle w:val="Header"/>
        <w:spacing w:line="360" w:lineRule="auto"/>
        <w:jc w:val="both"/>
        <w:rPr>
          <w:rFonts w:ascii="Book Antiqua" w:hAnsi="Book Antiqua"/>
          <w:b/>
          <w:bCs/>
          <w:sz w:val="24"/>
          <w:szCs w:val="24"/>
        </w:rPr>
      </w:pPr>
    </w:p>
    <w:p w:rsidR="00C87C23" w:rsidRPr="00994AE8" w:rsidRDefault="00C87C23" w:rsidP="00005A95">
      <w:pPr>
        <w:spacing w:after="0" w:line="360" w:lineRule="auto"/>
        <w:jc w:val="both"/>
        <w:rPr>
          <w:rFonts w:ascii="Book Antiqua" w:hAnsi="Book Antiqua"/>
          <w:b/>
          <w:bCs/>
          <w:sz w:val="24"/>
          <w:szCs w:val="24"/>
        </w:rPr>
      </w:pPr>
      <w:r w:rsidRPr="00994AE8">
        <w:rPr>
          <w:rFonts w:ascii="Book Antiqua" w:hAnsi="Book Antiqua"/>
          <w:b/>
          <w:bCs/>
          <w:sz w:val="24"/>
          <w:szCs w:val="24"/>
        </w:rPr>
        <w:br w:type="page"/>
      </w:r>
    </w:p>
    <w:p w:rsidR="00A855D1" w:rsidRPr="00994AE8" w:rsidRDefault="00A855D1" w:rsidP="00005A95">
      <w:pPr>
        <w:pStyle w:val="Header"/>
        <w:spacing w:line="360" w:lineRule="auto"/>
        <w:jc w:val="both"/>
        <w:rPr>
          <w:rFonts w:ascii="Book Antiqua" w:hAnsi="Book Antiqua"/>
          <w:sz w:val="24"/>
          <w:szCs w:val="24"/>
        </w:rPr>
      </w:pPr>
      <w:r w:rsidRPr="00994AE8">
        <w:rPr>
          <w:rFonts w:ascii="Book Antiqua" w:hAnsi="Book Antiqua"/>
          <w:b/>
          <w:bCs/>
          <w:sz w:val="24"/>
          <w:szCs w:val="24"/>
        </w:rPr>
        <w:lastRenderedPageBreak/>
        <w:t>Abstract</w:t>
      </w:r>
    </w:p>
    <w:p w:rsidR="00A855D1" w:rsidRPr="00994AE8" w:rsidRDefault="007B54A2" w:rsidP="00005A95">
      <w:pPr>
        <w:spacing w:after="0" w:line="360" w:lineRule="auto"/>
        <w:jc w:val="both"/>
        <w:rPr>
          <w:rFonts w:ascii="Book Antiqua" w:hAnsi="Book Antiqua"/>
          <w:sz w:val="24"/>
          <w:szCs w:val="24"/>
          <w:lang w:eastAsia="zh-CN"/>
        </w:rPr>
      </w:pPr>
      <w:r w:rsidRPr="00994AE8">
        <w:rPr>
          <w:rFonts w:ascii="Book Antiqua" w:hAnsi="Book Antiqua"/>
          <w:b/>
          <w:iCs/>
          <w:sz w:val="24"/>
          <w:szCs w:val="24"/>
        </w:rPr>
        <w:t>AIM</w:t>
      </w:r>
      <w:r w:rsidRPr="00994AE8">
        <w:rPr>
          <w:rFonts w:ascii="Book Antiqua" w:hAnsi="Book Antiqua"/>
          <w:sz w:val="24"/>
          <w:szCs w:val="24"/>
        </w:rPr>
        <w:t>:</w:t>
      </w:r>
      <w:r w:rsidR="00A855D1" w:rsidRPr="00994AE8">
        <w:rPr>
          <w:rFonts w:ascii="Book Antiqua" w:hAnsi="Book Antiqua"/>
          <w:sz w:val="24"/>
          <w:szCs w:val="24"/>
        </w:rPr>
        <w:t xml:space="preserve"> </w:t>
      </w:r>
      <w:r w:rsidR="00A50600" w:rsidRPr="00994AE8">
        <w:rPr>
          <w:rFonts w:ascii="Book Antiqua" w:hAnsi="Book Antiqua"/>
          <w:sz w:val="24"/>
          <w:szCs w:val="24"/>
          <w:lang w:eastAsia="zh-CN"/>
        </w:rPr>
        <w:t>To</w:t>
      </w:r>
      <w:r w:rsidR="00A50600" w:rsidRPr="00994AE8">
        <w:rPr>
          <w:rFonts w:ascii="Book Antiqua" w:hAnsi="Book Antiqua"/>
          <w:sz w:val="24"/>
          <w:szCs w:val="24"/>
        </w:rPr>
        <w:t xml:space="preserve"> compare</w:t>
      </w:r>
      <w:r w:rsidR="00A855D1" w:rsidRPr="00994AE8">
        <w:rPr>
          <w:rFonts w:ascii="Book Antiqua" w:hAnsi="Book Antiqua"/>
          <w:sz w:val="24"/>
          <w:szCs w:val="24"/>
        </w:rPr>
        <w:t xml:space="preserve"> outcomes of patients with non-variceal upper gastrointestinal bleeding </w:t>
      </w:r>
      <w:r w:rsidR="004C7DD3" w:rsidRPr="00994AE8">
        <w:rPr>
          <w:rFonts w:ascii="Book Antiqua" w:hAnsi="Book Antiqua"/>
          <w:sz w:val="24"/>
          <w:szCs w:val="24"/>
        </w:rPr>
        <w:t>(NVUGIB)</w:t>
      </w:r>
      <w:r w:rsidR="004C7DD3" w:rsidRPr="00994AE8">
        <w:rPr>
          <w:rFonts w:ascii="Book Antiqua" w:hAnsi="Book Antiqua"/>
          <w:sz w:val="24"/>
          <w:szCs w:val="24"/>
          <w:lang w:eastAsia="zh-CN"/>
        </w:rPr>
        <w:t xml:space="preserve"> </w:t>
      </w:r>
      <w:r w:rsidR="00A855D1" w:rsidRPr="00994AE8">
        <w:rPr>
          <w:rFonts w:ascii="Book Antiqua" w:hAnsi="Book Antiqua"/>
          <w:sz w:val="24"/>
          <w:szCs w:val="24"/>
        </w:rPr>
        <w:t>taking aspirin for primary prophylaxis to those not taking it.</w:t>
      </w:r>
    </w:p>
    <w:p w:rsidR="007B54A2" w:rsidRPr="00994AE8" w:rsidRDefault="007B54A2" w:rsidP="00005A95">
      <w:pPr>
        <w:spacing w:after="0" w:line="360" w:lineRule="auto"/>
        <w:jc w:val="both"/>
        <w:rPr>
          <w:rFonts w:ascii="Book Antiqua" w:hAnsi="Book Antiqua"/>
          <w:sz w:val="24"/>
          <w:szCs w:val="24"/>
          <w:lang w:eastAsia="zh-CN"/>
        </w:rPr>
      </w:pPr>
    </w:p>
    <w:p w:rsidR="00A855D1" w:rsidRPr="00994AE8" w:rsidRDefault="007B54A2" w:rsidP="00005A95">
      <w:pPr>
        <w:spacing w:after="0" w:line="360" w:lineRule="auto"/>
        <w:jc w:val="both"/>
        <w:rPr>
          <w:rFonts w:ascii="Book Antiqua" w:hAnsi="Book Antiqua"/>
          <w:sz w:val="24"/>
          <w:szCs w:val="24"/>
        </w:rPr>
      </w:pPr>
      <w:r w:rsidRPr="00994AE8">
        <w:rPr>
          <w:rFonts w:ascii="Book Antiqua" w:hAnsi="Book Antiqua"/>
          <w:b/>
          <w:iCs/>
          <w:sz w:val="24"/>
          <w:szCs w:val="24"/>
        </w:rPr>
        <w:t>METHODS</w:t>
      </w:r>
      <w:r w:rsidRPr="00994AE8">
        <w:rPr>
          <w:rFonts w:ascii="Book Antiqua" w:hAnsi="Book Antiqua"/>
          <w:iCs/>
          <w:sz w:val="24"/>
          <w:szCs w:val="24"/>
        </w:rPr>
        <w:t>:</w:t>
      </w:r>
      <w:r w:rsidR="00A855D1" w:rsidRPr="00994AE8">
        <w:rPr>
          <w:rFonts w:ascii="Book Antiqua" w:hAnsi="Book Antiqua"/>
          <w:i/>
          <w:iCs/>
          <w:sz w:val="24"/>
          <w:szCs w:val="24"/>
        </w:rPr>
        <w:t xml:space="preserve"> </w:t>
      </w:r>
      <w:r w:rsidR="00A855D1" w:rsidRPr="00994AE8">
        <w:rPr>
          <w:rFonts w:ascii="Book Antiqua" w:hAnsi="Book Antiqua"/>
          <w:sz w:val="24"/>
          <w:szCs w:val="24"/>
        </w:rPr>
        <w:t>Patients not known to have any vascular disease</w:t>
      </w:r>
      <w:r w:rsidR="003826E5" w:rsidRPr="00994AE8">
        <w:rPr>
          <w:rFonts w:ascii="Book Antiqua" w:hAnsi="Book Antiqua"/>
          <w:sz w:val="24"/>
          <w:szCs w:val="24"/>
        </w:rPr>
        <w:t xml:space="preserve"> (coronary artery or cerebrovascular disease)</w:t>
      </w:r>
      <w:r w:rsidR="00A855D1" w:rsidRPr="00994AE8">
        <w:rPr>
          <w:rFonts w:ascii="Book Antiqua" w:hAnsi="Book Antiqua"/>
          <w:sz w:val="24"/>
          <w:szCs w:val="24"/>
        </w:rPr>
        <w:t xml:space="preserve"> who were admitted to the American University of Beirut Medical Center between 1993 and 2010 with </w:t>
      </w:r>
      <w:r w:rsidR="004C7DD3" w:rsidRPr="00994AE8">
        <w:rPr>
          <w:rFonts w:ascii="Book Antiqua" w:hAnsi="Book Antiqua"/>
          <w:sz w:val="24"/>
          <w:szCs w:val="24"/>
        </w:rPr>
        <w:t>NVUGIB</w:t>
      </w:r>
      <w:r w:rsidR="00A855D1" w:rsidRPr="00994AE8">
        <w:rPr>
          <w:rFonts w:ascii="Book Antiqua" w:hAnsi="Book Antiqua"/>
          <w:sz w:val="24"/>
          <w:szCs w:val="24"/>
        </w:rPr>
        <w:t xml:space="preserve"> were included. The frequencies of in-hospital mortality, re-bleeding, severe bleeding, need for surgery or embolization, and of a composite outcome defined as the occurrence of any of the 4 bleeding related adverse outcomes were compared between patients receiving aspirin and those on no antithrombotics. We also compared frequency of in hospital complications and length of hospital stay between the two groups.</w:t>
      </w:r>
    </w:p>
    <w:p w:rsidR="007B54A2" w:rsidRPr="00994AE8" w:rsidRDefault="007B54A2" w:rsidP="00005A95">
      <w:pPr>
        <w:spacing w:after="0" w:line="360" w:lineRule="auto"/>
        <w:jc w:val="both"/>
        <w:rPr>
          <w:rFonts w:ascii="Book Antiqua" w:hAnsi="Book Antiqua"/>
          <w:b/>
          <w:i/>
          <w:iCs/>
          <w:sz w:val="24"/>
          <w:szCs w:val="24"/>
          <w:lang w:eastAsia="zh-CN"/>
        </w:rPr>
      </w:pPr>
    </w:p>
    <w:p w:rsidR="00F43E69" w:rsidRPr="00994AE8" w:rsidRDefault="007B54A2" w:rsidP="00005A95">
      <w:pPr>
        <w:spacing w:after="0" w:line="360" w:lineRule="auto"/>
        <w:jc w:val="both"/>
        <w:rPr>
          <w:rFonts w:ascii="Book Antiqua" w:hAnsi="Book Antiqua"/>
          <w:sz w:val="24"/>
          <w:szCs w:val="24"/>
          <w:lang w:eastAsia="zh-CN"/>
        </w:rPr>
      </w:pPr>
      <w:r w:rsidRPr="00994AE8">
        <w:rPr>
          <w:rFonts w:ascii="Book Antiqua" w:hAnsi="Book Antiqua"/>
          <w:b/>
          <w:iCs/>
          <w:sz w:val="24"/>
          <w:szCs w:val="24"/>
        </w:rPr>
        <w:t>RESULTS</w:t>
      </w:r>
      <w:r w:rsidRPr="00994AE8">
        <w:rPr>
          <w:rFonts w:ascii="Book Antiqua" w:hAnsi="Book Antiqua"/>
          <w:b/>
          <w:sz w:val="24"/>
          <w:szCs w:val="24"/>
        </w:rPr>
        <w:t>:</w:t>
      </w:r>
      <w:r w:rsidRPr="00994AE8">
        <w:rPr>
          <w:rFonts w:ascii="Book Antiqua" w:hAnsi="Book Antiqua"/>
          <w:sz w:val="24"/>
          <w:szCs w:val="24"/>
        </w:rPr>
        <w:t xml:space="preserve"> </w:t>
      </w:r>
      <w:r w:rsidR="00A855D1" w:rsidRPr="00994AE8">
        <w:rPr>
          <w:rFonts w:ascii="Book Antiqua" w:hAnsi="Book Antiqua"/>
          <w:sz w:val="24"/>
          <w:szCs w:val="24"/>
        </w:rPr>
        <w:t xml:space="preserve">Of </w:t>
      </w:r>
      <w:r w:rsidR="00A855D1" w:rsidRPr="00994AE8">
        <w:rPr>
          <w:rFonts w:ascii="Book Antiqua" w:hAnsi="Book Antiqua"/>
          <w:iCs/>
          <w:sz w:val="24"/>
          <w:szCs w:val="24"/>
        </w:rPr>
        <w:t>357 eligible patients, 94 were on aspirin</w:t>
      </w:r>
      <w:r w:rsidR="00D573CF" w:rsidRPr="00994AE8">
        <w:rPr>
          <w:rFonts w:ascii="Book Antiqua" w:hAnsi="Book Antiqua"/>
          <w:sz w:val="24"/>
          <w:szCs w:val="24"/>
        </w:rPr>
        <w:t xml:space="preserve"> and 263 patients were on no antithrombotics (control group)</w:t>
      </w:r>
      <w:r w:rsidR="00A855D1" w:rsidRPr="00994AE8">
        <w:rPr>
          <w:rFonts w:ascii="Book Antiqua" w:hAnsi="Book Antiqua"/>
          <w:sz w:val="24"/>
          <w:szCs w:val="24"/>
        </w:rPr>
        <w:t>. Patients in the aspirin group were older</w:t>
      </w:r>
      <w:r w:rsidR="007B5C0F" w:rsidRPr="00994AE8">
        <w:rPr>
          <w:rFonts w:ascii="Book Antiqua" w:hAnsi="Book Antiqua"/>
          <w:sz w:val="24"/>
          <w:szCs w:val="24"/>
        </w:rPr>
        <w:t>,</w:t>
      </w:r>
      <w:r w:rsidR="00834AD5" w:rsidRPr="00994AE8">
        <w:rPr>
          <w:rFonts w:ascii="Book Antiqua" w:hAnsi="Book Antiqua"/>
          <w:sz w:val="24"/>
          <w:szCs w:val="24"/>
        </w:rPr>
        <w:t xml:space="preserve"> </w:t>
      </w:r>
      <w:r w:rsidR="007B5C0F" w:rsidRPr="00994AE8">
        <w:rPr>
          <w:rFonts w:ascii="Book Antiqua" w:hAnsi="Book Antiqua"/>
          <w:sz w:val="24"/>
          <w:szCs w:val="24"/>
        </w:rPr>
        <w:t>the mean age was 58 years in controls and 67 years in the aspirin group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7B5C0F" w:rsidRPr="00994AE8">
        <w:rPr>
          <w:rFonts w:ascii="Book Antiqua" w:hAnsi="Book Antiqua"/>
          <w:sz w:val="24"/>
          <w:szCs w:val="24"/>
        </w:rPr>
        <w:t>&lt;</w:t>
      </w:r>
      <w:r w:rsidR="00A50600" w:rsidRPr="00994AE8">
        <w:rPr>
          <w:rFonts w:ascii="Book Antiqua" w:hAnsi="Book Antiqua"/>
          <w:sz w:val="24"/>
          <w:szCs w:val="24"/>
          <w:lang w:eastAsia="zh-CN"/>
        </w:rPr>
        <w:t xml:space="preserve"> </w:t>
      </w:r>
      <w:r w:rsidR="007B5C0F" w:rsidRPr="00994AE8">
        <w:rPr>
          <w:rFonts w:ascii="Book Antiqua" w:hAnsi="Book Antiqua"/>
          <w:sz w:val="24"/>
          <w:szCs w:val="24"/>
        </w:rPr>
        <w:t>0.001). Patients in the aspirin group</w:t>
      </w:r>
      <w:r w:rsidR="00A855D1" w:rsidRPr="00994AE8">
        <w:rPr>
          <w:rFonts w:ascii="Book Antiqua" w:hAnsi="Book Antiqua"/>
          <w:sz w:val="24"/>
          <w:szCs w:val="24"/>
        </w:rPr>
        <w:t xml:space="preserve"> had significantly more co-morbidities</w:t>
      </w:r>
      <w:r w:rsidR="007B5C0F" w:rsidRPr="00994AE8">
        <w:rPr>
          <w:rFonts w:ascii="Book Antiqua" w:hAnsi="Book Antiqua"/>
          <w:sz w:val="24"/>
          <w:szCs w:val="24"/>
        </w:rPr>
        <w:t>,</w:t>
      </w:r>
      <w:r w:rsidR="00834AD5" w:rsidRPr="00994AE8">
        <w:rPr>
          <w:rFonts w:ascii="Book Antiqua" w:hAnsi="Book Antiqua"/>
          <w:sz w:val="24"/>
          <w:szCs w:val="24"/>
        </w:rPr>
        <w:t xml:space="preserve"> </w:t>
      </w:r>
      <w:r w:rsidR="007B5C0F" w:rsidRPr="00994AE8">
        <w:rPr>
          <w:rFonts w:ascii="Book Antiqua" w:hAnsi="Book Antiqua"/>
          <w:sz w:val="24"/>
          <w:szCs w:val="24"/>
        </w:rPr>
        <w:t>including diabetes mellitu</w:t>
      </w:r>
      <w:r w:rsidR="00A50600" w:rsidRPr="00994AE8">
        <w:rPr>
          <w:rFonts w:ascii="Book Antiqua" w:hAnsi="Book Antiqua"/>
          <w:sz w:val="24"/>
          <w:szCs w:val="24"/>
        </w:rPr>
        <w:t xml:space="preserve">s and hypertension [25 (27%) </w:t>
      </w:r>
      <w:r w:rsidR="00A50600" w:rsidRPr="00994AE8">
        <w:rPr>
          <w:rFonts w:ascii="Book Antiqua" w:hAnsi="Book Antiqua"/>
          <w:i/>
          <w:sz w:val="24"/>
          <w:szCs w:val="24"/>
        </w:rPr>
        <w:t>vs</w:t>
      </w:r>
      <w:r w:rsidR="007B5C0F" w:rsidRPr="00994AE8">
        <w:rPr>
          <w:rFonts w:ascii="Book Antiqua" w:hAnsi="Book Antiqua"/>
          <w:sz w:val="24"/>
          <w:szCs w:val="24"/>
        </w:rPr>
        <w:t xml:space="preserve"> 31 (112%) </w:t>
      </w:r>
      <w:r w:rsidR="00A50600" w:rsidRPr="00994AE8">
        <w:rPr>
          <w:rFonts w:ascii="Book Antiqua" w:hAnsi="Book Antiqua"/>
          <w:sz w:val="24"/>
          <w:szCs w:val="24"/>
        </w:rPr>
        <w:t xml:space="preserve">and 44 (47%) </w:t>
      </w:r>
      <w:r w:rsidR="00A50600" w:rsidRPr="00994AE8">
        <w:rPr>
          <w:rFonts w:ascii="Book Antiqua" w:hAnsi="Book Antiqua"/>
          <w:i/>
          <w:sz w:val="24"/>
          <w:szCs w:val="24"/>
        </w:rPr>
        <w:t>vs</w:t>
      </w:r>
      <w:r w:rsidR="007B5C0F" w:rsidRPr="00994AE8">
        <w:rPr>
          <w:rFonts w:ascii="Book Antiqua" w:hAnsi="Book Antiqua"/>
          <w:sz w:val="24"/>
          <w:szCs w:val="24"/>
        </w:rPr>
        <w:t xml:space="preserve"> 74 (28%) respectively,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7B5C0F" w:rsidRPr="00994AE8">
        <w:rPr>
          <w:rFonts w:ascii="Book Antiqua" w:hAnsi="Book Antiqua"/>
          <w:sz w:val="24"/>
          <w:szCs w:val="24"/>
        </w:rPr>
        <w:t>=</w:t>
      </w:r>
      <w:r w:rsidR="00A50600" w:rsidRPr="00994AE8">
        <w:rPr>
          <w:rFonts w:ascii="Book Antiqua" w:hAnsi="Book Antiqua"/>
          <w:sz w:val="24"/>
          <w:szCs w:val="24"/>
          <w:lang w:eastAsia="zh-CN"/>
        </w:rPr>
        <w:t xml:space="preserve"> </w:t>
      </w:r>
      <w:r w:rsidR="007B5C0F" w:rsidRPr="00994AE8">
        <w:rPr>
          <w:rFonts w:ascii="Book Antiqua" w:hAnsi="Book Antiqua"/>
          <w:sz w:val="24"/>
          <w:szCs w:val="24"/>
        </w:rPr>
        <w:t>0.001)], as we</w:t>
      </w:r>
      <w:r w:rsidR="00A50600" w:rsidRPr="00994AE8">
        <w:rPr>
          <w:rFonts w:ascii="Book Antiqua" w:hAnsi="Book Antiqua"/>
          <w:sz w:val="24"/>
          <w:szCs w:val="24"/>
        </w:rPr>
        <w:t xml:space="preserve">ll as dyslipidemia [21 (22%) </w:t>
      </w:r>
      <w:r w:rsidR="00A50600" w:rsidRPr="00994AE8">
        <w:rPr>
          <w:rFonts w:ascii="Book Antiqua" w:hAnsi="Book Antiqua"/>
          <w:i/>
          <w:sz w:val="24"/>
          <w:szCs w:val="24"/>
        </w:rPr>
        <w:t>vs</w:t>
      </w:r>
      <w:r w:rsidR="00A50600" w:rsidRPr="00994AE8">
        <w:rPr>
          <w:rFonts w:ascii="Book Antiqua" w:hAnsi="Book Antiqua"/>
          <w:sz w:val="24"/>
          <w:szCs w:val="24"/>
          <w:lang w:eastAsia="zh-CN"/>
        </w:rPr>
        <w:t xml:space="preserve"> </w:t>
      </w:r>
      <w:r w:rsidR="007B5C0F" w:rsidRPr="00994AE8">
        <w:rPr>
          <w:rFonts w:ascii="Book Antiqua" w:hAnsi="Book Antiqua"/>
          <w:sz w:val="24"/>
          <w:szCs w:val="24"/>
        </w:rPr>
        <w:t>16 (6%)</w:t>
      </w:r>
      <w:r w:rsidR="00A11B62" w:rsidRPr="00994AE8">
        <w:rPr>
          <w:rFonts w:ascii="Book Antiqua" w:hAnsi="Book Antiqua"/>
          <w:sz w:val="24"/>
          <w:szCs w:val="24"/>
        </w:rPr>
        <w:t>,</w:t>
      </w:r>
      <w:r w:rsidR="007B5C0F" w:rsidRPr="00994AE8">
        <w:rPr>
          <w:rFonts w:ascii="Book Antiqua" w:hAnsi="Book Antiqua"/>
          <w:sz w:val="24"/>
          <w:szCs w:val="24"/>
        </w:rPr>
        <w:t xml:space="preserve">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7B5C0F" w:rsidRPr="00994AE8">
        <w:rPr>
          <w:rFonts w:ascii="Book Antiqua" w:hAnsi="Book Antiqua"/>
          <w:sz w:val="24"/>
          <w:szCs w:val="24"/>
        </w:rPr>
        <w:t>&lt;</w:t>
      </w:r>
      <w:r w:rsidR="00A50600" w:rsidRPr="00994AE8">
        <w:rPr>
          <w:rFonts w:ascii="Book Antiqua" w:hAnsi="Book Antiqua"/>
          <w:sz w:val="24"/>
          <w:szCs w:val="24"/>
          <w:lang w:eastAsia="zh-CN"/>
        </w:rPr>
        <w:t xml:space="preserve"> </w:t>
      </w:r>
      <w:r w:rsidR="007B5C0F" w:rsidRPr="00994AE8">
        <w:rPr>
          <w:rFonts w:ascii="Book Antiqua" w:hAnsi="Book Antiqua"/>
          <w:sz w:val="24"/>
          <w:szCs w:val="24"/>
        </w:rPr>
        <w:t>0.0001).</w:t>
      </w:r>
      <w:r w:rsidR="00A11B62" w:rsidRPr="00994AE8">
        <w:rPr>
          <w:rFonts w:ascii="Book Antiqua" w:hAnsi="Book Antiqua"/>
          <w:sz w:val="24"/>
          <w:szCs w:val="24"/>
        </w:rPr>
        <w:t xml:space="preserve"> </w:t>
      </w:r>
      <w:r w:rsidR="007B5C0F" w:rsidRPr="00994AE8">
        <w:rPr>
          <w:rFonts w:ascii="Book Antiqua" w:hAnsi="Book Antiqua"/>
          <w:sz w:val="24"/>
          <w:szCs w:val="24"/>
        </w:rPr>
        <w:t>Smoking was more frequent in</w:t>
      </w:r>
      <w:r w:rsidR="00A50600" w:rsidRPr="00994AE8">
        <w:rPr>
          <w:rFonts w:ascii="Book Antiqua" w:hAnsi="Book Antiqua"/>
          <w:sz w:val="24"/>
          <w:szCs w:val="24"/>
        </w:rPr>
        <w:t xml:space="preserve"> the aspirin group [34 (41%) </w:t>
      </w:r>
      <w:r w:rsidR="00A50600" w:rsidRPr="00994AE8">
        <w:rPr>
          <w:rFonts w:ascii="Book Antiqua" w:hAnsi="Book Antiqua"/>
          <w:i/>
          <w:sz w:val="24"/>
          <w:szCs w:val="24"/>
        </w:rPr>
        <w:t>vs</w:t>
      </w:r>
      <w:r w:rsidR="007B5C0F" w:rsidRPr="00994AE8">
        <w:rPr>
          <w:rFonts w:ascii="Book Antiqua" w:hAnsi="Book Antiqua"/>
          <w:sz w:val="24"/>
          <w:szCs w:val="24"/>
        </w:rPr>
        <w:t xml:space="preserve"> 60 (27%);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7B5C0F" w:rsidRPr="00994AE8">
        <w:rPr>
          <w:rFonts w:ascii="Book Antiqua" w:hAnsi="Book Antiqua"/>
          <w:sz w:val="24"/>
          <w:szCs w:val="24"/>
        </w:rPr>
        <w:t>=</w:t>
      </w:r>
      <w:r w:rsidR="00A50600" w:rsidRPr="00994AE8">
        <w:rPr>
          <w:rFonts w:ascii="Book Antiqua" w:hAnsi="Book Antiqua"/>
          <w:sz w:val="24"/>
          <w:szCs w:val="24"/>
          <w:lang w:eastAsia="zh-CN"/>
        </w:rPr>
        <w:t xml:space="preserve"> </w:t>
      </w:r>
      <w:r w:rsidR="007B5C0F" w:rsidRPr="00994AE8">
        <w:rPr>
          <w:rFonts w:ascii="Book Antiqua" w:hAnsi="Book Antiqua"/>
          <w:sz w:val="24"/>
          <w:szCs w:val="24"/>
        </w:rPr>
        <w:t>0.02)]</w:t>
      </w:r>
      <w:r w:rsidR="00A855D1" w:rsidRPr="00994AE8">
        <w:rPr>
          <w:rFonts w:ascii="Book Antiqua" w:hAnsi="Book Antiqua"/>
          <w:sz w:val="24"/>
          <w:szCs w:val="24"/>
        </w:rPr>
        <w:t>. The frequencies of endoscopic therapy and surgery were similar in both groups. Patients who were on aspirin had lower in-ho</w:t>
      </w:r>
      <w:r w:rsidR="00A50600" w:rsidRPr="00994AE8">
        <w:rPr>
          <w:rFonts w:ascii="Book Antiqua" w:hAnsi="Book Antiqua"/>
          <w:sz w:val="24"/>
          <w:szCs w:val="24"/>
        </w:rPr>
        <w:t xml:space="preserve">spital mortality rates (2.1% </w:t>
      </w:r>
      <w:r w:rsidR="00A50600" w:rsidRPr="00994AE8">
        <w:rPr>
          <w:rFonts w:ascii="Book Antiqua" w:hAnsi="Book Antiqua"/>
          <w:i/>
          <w:sz w:val="24"/>
          <w:szCs w:val="24"/>
        </w:rPr>
        <w:t>vs</w:t>
      </w:r>
      <w:r w:rsidR="00A855D1" w:rsidRPr="00994AE8">
        <w:rPr>
          <w:rFonts w:ascii="Book Antiqua" w:hAnsi="Book Antiqua"/>
          <w:sz w:val="24"/>
          <w:szCs w:val="24"/>
        </w:rPr>
        <w:t xml:space="preserve"> 13.7%,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A855D1" w:rsidRPr="00994AE8">
        <w:rPr>
          <w:rFonts w:ascii="Book Antiqua" w:hAnsi="Book Antiqua"/>
          <w:sz w:val="24"/>
          <w:szCs w:val="24"/>
        </w:rPr>
        <w:t>=</w:t>
      </w:r>
      <w:r w:rsidR="00A50600" w:rsidRPr="00994AE8">
        <w:rPr>
          <w:rFonts w:ascii="Book Antiqua" w:hAnsi="Book Antiqua"/>
          <w:sz w:val="24"/>
          <w:szCs w:val="24"/>
          <w:lang w:eastAsia="zh-CN"/>
        </w:rPr>
        <w:t xml:space="preserve"> </w:t>
      </w:r>
      <w:r w:rsidR="00A855D1" w:rsidRPr="00994AE8">
        <w:rPr>
          <w:rFonts w:ascii="Book Antiqua" w:hAnsi="Book Antiqua"/>
          <w:sz w:val="24"/>
          <w:szCs w:val="24"/>
        </w:rPr>
        <w:t>0.002)</w:t>
      </w:r>
      <w:r w:rsidR="00A50600" w:rsidRPr="00994AE8">
        <w:rPr>
          <w:rFonts w:ascii="Book Antiqua" w:hAnsi="Book Antiqua"/>
          <w:sz w:val="24"/>
          <w:szCs w:val="24"/>
        </w:rPr>
        <w:t xml:space="preserve">, shorter hospital stay (4.9 </w:t>
      </w:r>
      <w:r w:rsidR="00A50600" w:rsidRPr="00994AE8">
        <w:rPr>
          <w:rFonts w:ascii="Book Antiqua" w:hAnsi="Book Antiqua"/>
          <w:sz w:val="24"/>
          <w:szCs w:val="24"/>
          <w:lang w:eastAsia="zh-CN"/>
        </w:rPr>
        <w:t xml:space="preserve">d </w:t>
      </w:r>
      <w:r w:rsidR="00A50600" w:rsidRPr="00994AE8">
        <w:rPr>
          <w:rFonts w:ascii="Book Antiqua" w:hAnsi="Book Antiqua"/>
          <w:i/>
          <w:sz w:val="24"/>
          <w:szCs w:val="24"/>
        </w:rPr>
        <w:t>vs</w:t>
      </w:r>
      <w:r w:rsidR="00A855D1" w:rsidRPr="00994AE8">
        <w:rPr>
          <w:rFonts w:ascii="Book Antiqua" w:hAnsi="Book Antiqua"/>
          <w:sz w:val="24"/>
          <w:szCs w:val="24"/>
        </w:rPr>
        <w:t xml:space="preserve"> 7 d,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A855D1" w:rsidRPr="00994AE8">
        <w:rPr>
          <w:rFonts w:ascii="Book Antiqua" w:hAnsi="Book Antiqua"/>
          <w:sz w:val="24"/>
          <w:szCs w:val="24"/>
        </w:rPr>
        <w:t>=</w:t>
      </w:r>
      <w:r w:rsidR="00A50600" w:rsidRPr="00994AE8">
        <w:rPr>
          <w:rFonts w:ascii="Book Antiqua" w:hAnsi="Book Antiqua"/>
          <w:sz w:val="24"/>
          <w:szCs w:val="24"/>
          <w:lang w:eastAsia="zh-CN"/>
        </w:rPr>
        <w:t xml:space="preserve"> </w:t>
      </w:r>
      <w:r w:rsidR="00A855D1" w:rsidRPr="00994AE8">
        <w:rPr>
          <w:rFonts w:ascii="Book Antiqua" w:hAnsi="Book Antiqua"/>
          <w:sz w:val="24"/>
          <w:szCs w:val="24"/>
        </w:rPr>
        <w:t>0.01), and few</w:t>
      </w:r>
      <w:r w:rsidR="00A50600" w:rsidRPr="00994AE8">
        <w:rPr>
          <w:rFonts w:ascii="Book Antiqua" w:hAnsi="Book Antiqua"/>
          <w:sz w:val="24"/>
          <w:szCs w:val="24"/>
        </w:rPr>
        <w:t xml:space="preserve">er composite outcomes (10.6% </w:t>
      </w:r>
      <w:r w:rsidR="00A50600" w:rsidRPr="00994AE8">
        <w:rPr>
          <w:rFonts w:ascii="Book Antiqua" w:hAnsi="Book Antiqua"/>
          <w:i/>
          <w:sz w:val="24"/>
          <w:szCs w:val="24"/>
        </w:rPr>
        <w:t>vs</w:t>
      </w:r>
      <w:r w:rsidR="00A855D1" w:rsidRPr="00994AE8">
        <w:rPr>
          <w:rFonts w:ascii="Book Antiqua" w:hAnsi="Book Antiqua"/>
          <w:sz w:val="24"/>
          <w:szCs w:val="24"/>
        </w:rPr>
        <w:t xml:space="preserve"> 24%, </w:t>
      </w:r>
      <w:r w:rsidR="00A50600" w:rsidRPr="00994AE8">
        <w:rPr>
          <w:rFonts w:ascii="Book Antiqua" w:hAnsi="Book Antiqua"/>
          <w:i/>
          <w:sz w:val="24"/>
          <w:szCs w:val="24"/>
        </w:rPr>
        <w:t>P</w:t>
      </w:r>
      <w:r w:rsidR="00A50600" w:rsidRPr="00994AE8">
        <w:rPr>
          <w:rFonts w:ascii="Book Antiqua" w:hAnsi="Book Antiqua"/>
          <w:i/>
          <w:sz w:val="24"/>
          <w:szCs w:val="24"/>
          <w:lang w:eastAsia="zh-CN"/>
        </w:rPr>
        <w:t xml:space="preserve"> </w:t>
      </w:r>
      <w:r w:rsidR="00A855D1" w:rsidRPr="00994AE8">
        <w:rPr>
          <w:rFonts w:ascii="Book Antiqua" w:hAnsi="Book Antiqua"/>
          <w:sz w:val="24"/>
          <w:szCs w:val="24"/>
        </w:rPr>
        <w:t>=</w:t>
      </w:r>
      <w:r w:rsidR="00A50600" w:rsidRPr="00994AE8">
        <w:rPr>
          <w:rFonts w:ascii="Book Antiqua" w:hAnsi="Book Antiqua"/>
          <w:sz w:val="24"/>
          <w:szCs w:val="24"/>
          <w:lang w:eastAsia="zh-CN"/>
        </w:rPr>
        <w:t xml:space="preserve"> </w:t>
      </w:r>
      <w:r w:rsidR="00A855D1" w:rsidRPr="00994AE8">
        <w:rPr>
          <w:rFonts w:ascii="Book Antiqua" w:hAnsi="Book Antiqua"/>
          <w:sz w:val="24"/>
          <w:szCs w:val="24"/>
        </w:rPr>
        <w:t>0.01). The frequencies of in-hospital complications and re-bleeding were similar in the two groups.</w:t>
      </w:r>
    </w:p>
    <w:p w:rsidR="00A50600" w:rsidRPr="00994AE8" w:rsidRDefault="00A50600" w:rsidP="00005A95">
      <w:pPr>
        <w:spacing w:after="0" w:line="360" w:lineRule="auto"/>
        <w:jc w:val="both"/>
        <w:rPr>
          <w:rFonts w:ascii="Book Antiqua" w:hAnsi="Book Antiqua"/>
          <w:sz w:val="24"/>
          <w:szCs w:val="24"/>
          <w:lang w:eastAsia="zh-CN"/>
        </w:rPr>
      </w:pPr>
    </w:p>
    <w:p w:rsidR="00A855D1" w:rsidRPr="00994AE8" w:rsidRDefault="007B54A2" w:rsidP="00005A95">
      <w:pPr>
        <w:spacing w:after="0" w:line="360" w:lineRule="auto"/>
        <w:jc w:val="both"/>
        <w:rPr>
          <w:rFonts w:ascii="Book Antiqua" w:hAnsi="Book Antiqua"/>
          <w:sz w:val="24"/>
          <w:szCs w:val="24"/>
          <w:lang w:eastAsia="zh-CN"/>
        </w:rPr>
      </w:pPr>
      <w:r w:rsidRPr="00994AE8">
        <w:rPr>
          <w:rFonts w:ascii="Book Antiqua" w:hAnsi="Book Antiqua"/>
          <w:b/>
          <w:iCs/>
          <w:sz w:val="24"/>
          <w:szCs w:val="24"/>
        </w:rPr>
        <w:t>CONCLUSION:</w:t>
      </w:r>
      <w:r w:rsidRPr="00994AE8">
        <w:rPr>
          <w:rFonts w:ascii="Book Antiqua" w:hAnsi="Book Antiqua"/>
          <w:iCs/>
          <w:sz w:val="24"/>
          <w:szCs w:val="24"/>
        </w:rPr>
        <w:t xml:space="preserve"> </w:t>
      </w:r>
      <w:r w:rsidR="00A855D1" w:rsidRPr="00994AE8">
        <w:rPr>
          <w:rFonts w:ascii="Book Antiqua" w:hAnsi="Book Antiqua"/>
          <w:iCs/>
          <w:sz w:val="24"/>
          <w:szCs w:val="24"/>
        </w:rPr>
        <w:t xml:space="preserve">Patients </w:t>
      </w:r>
      <w:r w:rsidR="007B5C0F" w:rsidRPr="00994AE8">
        <w:rPr>
          <w:rFonts w:ascii="Book Antiqua" w:hAnsi="Book Antiqua"/>
          <w:iCs/>
          <w:sz w:val="24"/>
          <w:szCs w:val="24"/>
        </w:rPr>
        <w:t>who present</w:t>
      </w:r>
      <w:r w:rsidR="00A36C89" w:rsidRPr="00994AE8">
        <w:rPr>
          <w:rFonts w:ascii="Book Antiqua" w:hAnsi="Book Antiqua"/>
          <w:iCs/>
          <w:sz w:val="24"/>
          <w:szCs w:val="24"/>
        </w:rPr>
        <w:t xml:space="preserve"> </w:t>
      </w:r>
      <w:r w:rsidR="00A855D1" w:rsidRPr="00994AE8">
        <w:rPr>
          <w:rFonts w:ascii="Book Antiqua" w:hAnsi="Book Antiqua"/>
          <w:iCs/>
          <w:sz w:val="24"/>
          <w:szCs w:val="24"/>
        </w:rPr>
        <w:t xml:space="preserve">with </w:t>
      </w:r>
      <w:r w:rsidR="007B5C0F" w:rsidRPr="00994AE8">
        <w:rPr>
          <w:rFonts w:ascii="Book Antiqua" w:hAnsi="Book Antiqua"/>
          <w:iCs/>
          <w:sz w:val="24"/>
          <w:szCs w:val="24"/>
        </w:rPr>
        <w:t>NVUGIB</w:t>
      </w:r>
      <w:r w:rsidR="003826E5" w:rsidRPr="00994AE8">
        <w:rPr>
          <w:rFonts w:ascii="Book Antiqua" w:hAnsi="Book Antiqua"/>
          <w:iCs/>
          <w:sz w:val="24"/>
          <w:szCs w:val="24"/>
        </w:rPr>
        <w:t xml:space="preserve"> </w:t>
      </w:r>
      <w:r w:rsidR="00A855D1" w:rsidRPr="00994AE8">
        <w:rPr>
          <w:rFonts w:ascii="Book Antiqua" w:hAnsi="Book Antiqua"/>
          <w:iCs/>
          <w:sz w:val="24"/>
          <w:szCs w:val="24"/>
        </w:rPr>
        <w:t xml:space="preserve">while receiving aspirin for </w:t>
      </w:r>
      <w:r w:rsidR="00A855D1" w:rsidRPr="00994AE8">
        <w:rPr>
          <w:rFonts w:ascii="Book Antiqua" w:hAnsi="Book Antiqua"/>
          <w:sz w:val="24"/>
          <w:szCs w:val="24"/>
        </w:rPr>
        <w:t>primary prophylaxis had fewer adverse outcomes.</w:t>
      </w:r>
      <w:r w:rsidR="004B67E0">
        <w:rPr>
          <w:rFonts w:ascii="Book Antiqua" w:hAnsi="Book Antiqua"/>
          <w:sz w:val="24"/>
          <w:szCs w:val="24"/>
        </w:rPr>
        <w:t xml:space="preserve"> </w:t>
      </w:r>
      <w:r w:rsidR="007B5C0F" w:rsidRPr="00994AE8">
        <w:rPr>
          <w:rFonts w:ascii="Book Antiqua" w:hAnsi="Book Antiqua"/>
          <w:sz w:val="24"/>
          <w:szCs w:val="24"/>
        </w:rPr>
        <w:t>Thus a</w:t>
      </w:r>
      <w:r w:rsidR="00A855D1" w:rsidRPr="00994AE8">
        <w:rPr>
          <w:rFonts w:ascii="Book Antiqua" w:hAnsi="Book Antiqua"/>
          <w:sz w:val="24"/>
          <w:szCs w:val="24"/>
        </w:rPr>
        <w:t>spirin may have a protective effect beyond its cardiovascular benefits.</w:t>
      </w:r>
    </w:p>
    <w:p w:rsidR="00A855D1" w:rsidRPr="00994AE8" w:rsidRDefault="004B67E0" w:rsidP="00005A95">
      <w:pPr>
        <w:spacing w:after="0" w:line="360" w:lineRule="auto"/>
        <w:jc w:val="both"/>
        <w:rPr>
          <w:rFonts w:ascii="Book Antiqua" w:hAnsi="Book Antiqua"/>
          <w:sz w:val="24"/>
          <w:szCs w:val="24"/>
        </w:rPr>
      </w:pPr>
      <w:r>
        <w:rPr>
          <w:rFonts w:ascii="Book Antiqua" w:hAnsi="Book Antiqua"/>
          <w:sz w:val="24"/>
          <w:szCs w:val="24"/>
        </w:rPr>
        <w:lastRenderedPageBreak/>
        <w:t xml:space="preserve">   </w:t>
      </w:r>
    </w:p>
    <w:p w:rsidR="00A855D1" w:rsidRPr="00994AE8" w:rsidRDefault="00A855D1" w:rsidP="00005A95">
      <w:pPr>
        <w:spacing w:after="0" w:line="360" w:lineRule="auto"/>
        <w:jc w:val="both"/>
        <w:rPr>
          <w:rFonts w:ascii="Book Antiqua" w:hAnsi="Book Antiqua"/>
          <w:sz w:val="24"/>
          <w:szCs w:val="24"/>
          <w:lang w:eastAsia="zh-CN"/>
        </w:rPr>
      </w:pPr>
      <w:r w:rsidRPr="00994AE8">
        <w:rPr>
          <w:rFonts w:ascii="Book Antiqua" w:hAnsi="Book Antiqua"/>
          <w:b/>
          <w:bCs/>
          <w:sz w:val="24"/>
          <w:szCs w:val="24"/>
        </w:rPr>
        <w:t xml:space="preserve">Key words: </w:t>
      </w:r>
      <w:r w:rsidR="00A50600" w:rsidRPr="00994AE8">
        <w:rPr>
          <w:rFonts w:ascii="Book Antiqua" w:hAnsi="Book Antiqua"/>
          <w:sz w:val="24"/>
          <w:szCs w:val="24"/>
        </w:rPr>
        <w:t>A</w:t>
      </w:r>
      <w:r w:rsidRPr="00994AE8">
        <w:rPr>
          <w:rFonts w:ascii="Book Antiqua" w:hAnsi="Book Antiqua"/>
          <w:sz w:val="24"/>
          <w:szCs w:val="24"/>
        </w:rPr>
        <w:t>spirin</w:t>
      </w:r>
      <w:r w:rsidR="00A50600" w:rsidRPr="00994AE8">
        <w:rPr>
          <w:rFonts w:ascii="Book Antiqua" w:hAnsi="Book Antiqua"/>
          <w:sz w:val="24"/>
          <w:szCs w:val="24"/>
          <w:lang w:eastAsia="zh-CN"/>
        </w:rPr>
        <w:t>;</w:t>
      </w:r>
      <w:r w:rsidRPr="00994AE8">
        <w:rPr>
          <w:rFonts w:ascii="Book Antiqua" w:hAnsi="Book Antiqua"/>
          <w:sz w:val="24"/>
          <w:szCs w:val="24"/>
        </w:rPr>
        <w:t xml:space="preserve"> </w:t>
      </w:r>
      <w:r w:rsidR="00A50600" w:rsidRPr="00994AE8">
        <w:rPr>
          <w:rFonts w:ascii="Book Antiqua" w:hAnsi="Book Antiqua"/>
          <w:sz w:val="24"/>
          <w:szCs w:val="24"/>
        </w:rPr>
        <w:t>M</w:t>
      </w:r>
      <w:r w:rsidRPr="00994AE8">
        <w:rPr>
          <w:rFonts w:ascii="Book Antiqua" w:hAnsi="Book Antiqua"/>
          <w:sz w:val="24"/>
          <w:szCs w:val="24"/>
        </w:rPr>
        <w:t>orbidity</w:t>
      </w:r>
      <w:r w:rsidR="00A50600" w:rsidRPr="00994AE8">
        <w:rPr>
          <w:rFonts w:ascii="Book Antiqua" w:hAnsi="Book Antiqua"/>
          <w:sz w:val="24"/>
          <w:szCs w:val="24"/>
          <w:lang w:eastAsia="zh-CN"/>
        </w:rPr>
        <w:t>;</w:t>
      </w:r>
      <w:r w:rsidRPr="00994AE8">
        <w:rPr>
          <w:rFonts w:ascii="Book Antiqua" w:hAnsi="Book Antiqua"/>
          <w:sz w:val="24"/>
          <w:szCs w:val="24"/>
        </w:rPr>
        <w:t xml:space="preserve"> </w:t>
      </w:r>
      <w:r w:rsidR="00A50600" w:rsidRPr="00994AE8">
        <w:rPr>
          <w:rFonts w:ascii="Book Antiqua" w:hAnsi="Book Antiqua"/>
          <w:sz w:val="24"/>
          <w:szCs w:val="24"/>
        </w:rPr>
        <w:t>M</w:t>
      </w:r>
      <w:r w:rsidRPr="00994AE8">
        <w:rPr>
          <w:rFonts w:ascii="Book Antiqua" w:hAnsi="Book Antiqua"/>
          <w:sz w:val="24"/>
          <w:szCs w:val="24"/>
        </w:rPr>
        <w:t>ortality</w:t>
      </w:r>
      <w:r w:rsidR="00A50600" w:rsidRPr="00994AE8">
        <w:rPr>
          <w:rFonts w:ascii="Book Antiqua" w:hAnsi="Book Antiqua"/>
          <w:sz w:val="24"/>
          <w:szCs w:val="24"/>
          <w:lang w:eastAsia="zh-CN"/>
        </w:rPr>
        <w:t>;</w:t>
      </w:r>
      <w:r w:rsidRPr="00994AE8">
        <w:rPr>
          <w:rFonts w:ascii="Book Antiqua" w:hAnsi="Book Antiqua"/>
          <w:sz w:val="24"/>
          <w:szCs w:val="24"/>
        </w:rPr>
        <w:t xml:space="preserve"> </w:t>
      </w:r>
      <w:r w:rsidR="00A50600" w:rsidRPr="00994AE8">
        <w:rPr>
          <w:rFonts w:ascii="Book Antiqua" w:hAnsi="Book Antiqua"/>
          <w:sz w:val="24"/>
          <w:szCs w:val="24"/>
        </w:rPr>
        <w:t>Non</w:t>
      </w:r>
      <w:r w:rsidRPr="00994AE8">
        <w:rPr>
          <w:rFonts w:ascii="Book Antiqua" w:hAnsi="Book Antiqua"/>
          <w:sz w:val="24"/>
          <w:szCs w:val="24"/>
        </w:rPr>
        <w:t>-variceal upper gast</w:t>
      </w:r>
      <w:r w:rsidR="00A50600" w:rsidRPr="00994AE8">
        <w:rPr>
          <w:rFonts w:ascii="Book Antiqua" w:hAnsi="Book Antiqua"/>
          <w:sz w:val="24"/>
          <w:szCs w:val="24"/>
        </w:rPr>
        <w:t>rointestinal bleeding</w:t>
      </w:r>
      <w:r w:rsidR="00A50600" w:rsidRPr="00994AE8">
        <w:rPr>
          <w:rFonts w:ascii="Book Antiqua" w:hAnsi="Book Antiqua"/>
          <w:sz w:val="24"/>
          <w:szCs w:val="24"/>
          <w:lang w:eastAsia="zh-CN"/>
        </w:rPr>
        <w:t xml:space="preserve">; </w:t>
      </w:r>
      <w:r w:rsidR="00A50600" w:rsidRPr="00994AE8">
        <w:rPr>
          <w:rFonts w:ascii="Book Antiqua" w:hAnsi="Book Antiqua"/>
          <w:sz w:val="24"/>
          <w:szCs w:val="24"/>
        </w:rPr>
        <w:t>Outcomes</w:t>
      </w:r>
    </w:p>
    <w:p w:rsidR="00A50600" w:rsidRPr="00994AE8" w:rsidRDefault="00A50600" w:rsidP="00005A95">
      <w:pPr>
        <w:spacing w:after="0" w:line="360" w:lineRule="auto"/>
        <w:jc w:val="both"/>
        <w:rPr>
          <w:rFonts w:ascii="Book Antiqua" w:hAnsi="Book Antiqua"/>
          <w:sz w:val="24"/>
          <w:szCs w:val="24"/>
          <w:lang w:eastAsia="zh-CN"/>
        </w:rPr>
      </w:pPr>
    </w:p>
    <w:p w:rsidR="00A50600" w:rsidRPr="00994AE8" w:rsidRDefault="00A50600" w:rsidP="00005A95">
      <w:pPr>
        <w:spacing w:after="0" w:line="360" w:lineRule="auto"/>
        <w:jc w:val="both"/>
        <w:rPr>
          <w:rFonts w:ascii="Book Antiqua" w:hAnsi="Book Antiqua" w:cs="Arial"/>
          <w:sz w:val="24"/>
          <w:szCs w:val="24"/>
        </w:rPr>
      </w:pPr>
      <w:r w:rsidRPr="00994AE8">
        <w:rPr>
          <w:rFonts w:ascii="Book Antiqua" w:hAnsi="Book Antiqua"/>
          <w:b/>
          <w:sz w:val="24"/>
          <w:szCs w:val="24"/>
        </w:rPr>
        <w:t xml:space="preserve">© </w:t>
      </w:r>
      <w:r w:rsidRPr="00994AE8">
        <w:rPr>
          <w:rFonts w:ascii="Book Antiqua" w:hAnsi="Book Antiqua" w:cs="Arial"/>
          <w:b/>
          <w:sz w:val="24"/>
          <w:szCs w:val="24"/>
        </w:rPr>
        <w:t>The Author(s) 2016.</w:t>
      </w:r>
      <w:r w:rsidRPr="00994AE8">
        <w:rPr>
          <w:rFonts w:ascii="Book Antiqua" w:hAnsi="Book Antiqua" w:cs="Arial"/>
          <w:sz w:val="24"/>
          <w:szCs w:val="24"/>
        </w:rPr>
        <w:t xml:space="preserve"> Published by Baishideng Publishing Group Inc. All rights reserved.</w:t>
      </w:r>
    </w:p>
    <w:p w:rsidR="00A50600" w:rsidRPr="00994AE8" w:rsidRDefault="00A50600" w:rsidP="00005A95">
      <w:pPr>
        <w:spacing w:after="0" w:line="360" w:lineRule="auto"/>
        <w:jc w:val="both"/>
        <w:rPr>
          <w:rFonts w:ascii="Book Antiqua" w:hAnsi="Book Antiqua"/>
          <w:sz w:val="24"/>
          <w:szCs w:val="24"/>
          <w:lang w:eastAsia="zh-CN"/>
        </w:rPr>
      </w:pPr>
    </w:p>
    <w:p w:rsidR="00342BFA" w:rsidRPr="00994AE8" w:rsidRDefault="00342BFA" w:rsidP="00005A95">
      <w:pPr>
        <w:spacing w:after="0" w:line="360" w:lineRule="auto"/>
        <w:jc w:val="both"/>
        <w:rPr>
          <w:rFonts w:ascii="Book Antiqua" w:hAnsi="Book Antiqua"/>
          <w:b/>
          <w:bCs/>
          <w:sz w:val="24"/>
          <w:szCs w:val="24"/>
        </w:rPr>
      </w:pPr>
      <w:r w:rsidRPr="00994AE8">
        <w:rPr>
          <w:rFonts w:ascii="Book Antiqua" w:hAnsi="Book Antiqua"/>
          <w:b/>
          <w:bCs/>
          <w:sz w:val="24"/>
          <w:szCs w:val="24"/>
        </w:rPr>
        <w:t>Core tip:</w:t>
      </w:r>
      <w:r w:rsidR="00A41C97" w:rsidRPr="00994AE8">
        <w:rPr>
          <w:rFonts w:ascii="Book Antiqua" w:hAnsi="Book Antiqua"/>
          <w:b/>
          <w:bCs/>
          <w:sz w:val="24"/>
          <w:szCs w:val="24"/>
          <w:lang w:eastAsia="zh-CN"/>
        </w:rPr>
        <w:t xml:space="preserve"> </w:t>
      </w:r>
      <w:r w:rsidR="0082041B" w:rsidRPr="00994AE8">
        <w:rPr>
          <w:rFonts w:ascii="Book Antiqua" w:hAnsi="Book Antiqua"/>
          <w:sz w:val="24"/>
          <w:szCs w:val="24"/>
        </w:rPr>
        <w:t>Aspirin is known to increase the risk of u</w:t>
      </w:r>
      <w:r w:rsidR="004C7DD3" w:rsidRPr="00994AE8">
        <w:rPr>
          <w:rFonts w:ascii="Book Antiqua" w:hAnsi="Book Antiqua"/>
          <w:sz w:val="24"/>
          <w:szCs w:val="24"/>
        </w:rPr>
        <w:t>pper gastrointestinal bleeding</w:t>
      </w:r>
      <w:r w:rsidR="000078AC" w:rsidRPr="00994AE8">
        <w:rPr>
          <w:rFonts w:ascii="Book Antiqua" w:hAnsi="Book Antiqua" w:hint="eastAsia"/>
          <w:sz w:val="24"/>
          <w:szCs w:val="24"/>
          <w:lang w:eastAsia="zh-CN"/>
        </w:rPr>
        <w:t xml:space="preserve"> (</w:t>
      </w:r>
      <w:r w:rsidR="000078AC" w:rsidRPr="00994AE8">
        <w:rPr>
          <w:rFonts w:ascii="Book Antiqua" w:hAnsi="Book Antiqua"/>
          <w:bCs/>
          <w:sz w:val="24"/>
          <w:szCs w:val="24"/>
        </w:rPr>
        <w:t>UGIB</w:t>
      </w:r>
      <w:r w:rsidR="000078AC" w:rsidRPr="00994AE8">
        <w:rPr>
          <w:rFonts w:ascii="Book Antiqua" w:hAnsi="Book Antiqua" w:hint="eastAsia"/>
          <w:bCs/>
          <w:sz w:val="24"/>
          <w:szCs w:val="24"/>
          <w:lang w:eastAsia="zh-CN"/>
        </w:rPr>
        <w:t>)</w:t>
      </w:r>
      <w:r w:rsidR="004C7DD3" w:rsidRPr="00994AE8">
        <w:rPr>
          <w:rFonts w:ascii="Book Antiqua" w:hAnsi="Book Antiqua"/>
          <w:sz w:val="24"/>
          <w:szCs w:val="24"/>
        </w:rPr>
        <w:t>,</w:t>
      </w:r>
      <w:r w:rsidR="004C7DD3" w:rsidRPr="00994AE8">
        <w:rPr>
          <w:rFonts w:ascii="Book Antiqua" w:hAnsi="Book Antiqua"/>
          <w:sz w:val="24"/>
          <w:szCs w:val="24"/>
          <w:lang w:eastAsia="zh-CN"/>
        </w:rPr>
        <w:t xml:space="preserve"> </w:t>
      </w:r>
      <w:r w:rsidR="0082041B" w:rsidRPr="00994AE8">
        <w:rPr>
          <w:rFonts w:ascii="Book Antiqua" w:hAnsi="Book Antiqua"/>
          <w:sz w:val="24"/>
          <w:szCs w:val="24"/>
        </w:rPr>
        <w:t xml:space="preserve">and it is customary </w:t>
      </w:r>
      <w:r w:rsidRPr="00994AE8">
        <w:rPr>
          <w:rFonts w:ascii="Book Antiqua" w:hAnsi="Book Antiqua"/>
          <w:sz w:val="24"/>
          <w:szCs w:val="24"/>
        </w:rPr>
        <w:t>to stop aspirin in patients presenting with gastrointestinal bleeding.</w:t>
      </w:r>
      <w:r w:rsidR="00A36C89" w:rsidRPr="00994AE8">
        <w:rPr>
          <w:rFonts w:ascii="Book Antiqua" w:hAnsi="Book Antiqua"/>
          <w:sz w:val="24"/>
          <w:szCs w:val="24"/>
        </w:rPr>
        <w:t xml:space="preserve"> </w:t>
      </w:r>
      <w:r w:rsidR="0082041B" w:rsidRPr="00994AE8">
        <w:rPr>
          <w:rFonts w:ascii="Book Antiqua" w:hAnsi="Book Antiqua"/>
          <w:sz w:val="24"/>
          <w:szCs w:val="24"/>
        </w:rPr>
        <w:t xml:space="preserve">Some </w:t>
      </w:r>
      <w:r w:rsidRPr="00994AE8">
        <w:rPr>
          <w:rFonts w:ascii="Book Antiqua" w:hAnsi="Book Antiqua"/>
          <w:sz w:val="24"/>
          <w:szCs w:val="24"/>
        </w:rPr>
        <w:t>studies ha</w:t>
      </w:r>
      <w:r w:rsidR="0082041B" w:rsidRPr="00994AE8">
        <w:rPr>
          <w:rFonts w:ascii="Book Antiqua" w:hAnsi="Book Antiqua"/>
          <w:sz w:val="24"/>
          <w:szCs w:val="24"/>
        </w:rPr>
        <w:t xml:space="preserve">ve </w:t>
      </w:r>
      <w:r w:rsidRPr="00994AE8">
        <w:rPr>
          <w:rFonts w:ascii="Book Antiqua" w:hAnsi="Book Antiqua"/>
          <w:sz w:val="24"/>
          <w:szCs w:val="24"/>
        </w:rPr>
        <w:t xml:space="preserve">shown that </w:t>
      </w:r>
      <w:r w:rsidR="0082041B" w:rsidRPr="00994AE8">
        <w:rPr>
          <w:rFonts w:ascii="Book Antiqua" w:hAnsi="Book Antiqua"/>
          <w:sz w:val="24"/>
          <w:szCs w:val="24"/>
        </w:rPr>
        <w:t xml:space="preserve">being on </w:t>
      </w:r>
      <w:r w:rsidRPr="00994AE8">
        <w:rPr>
          <w:rFonts w:ascii="Book Antiqua" w:hAnsi="Book Antiqua"/>
          <w:sz w:val="24"/>
          <w:szCs w:val="24"/>
        </w:rPr>
        <w:t xml:space="preserve">aspirin </w:t>
      </w:r>
      <w:r w:rsidR="0082041B" w:rsidRPr="00994AE8">
        <w:rPr>
          <w:rFonts w:ascii="Book Antiqua" w:hAnsi="Book Antiqua"/>
          <w:sz w:val="24"/>
          <w:szCs w:val="24"/>
        </w:rPr>
        <w:t xml:space="preserve">is </w:t>
      </w:r>
      <w:r w:rsidRPr="00994AE8">
        <w:rPr>
          <w:rFonts w:ascii="Book Antiqua" w:hAnsi="Book Antiqua"/>
          <w:sz w:val="24"/>
          <w:szCs w:val="24"/>
        </w:rPr>
        <w:t>associated with better outcome in those patients.</w:t>
      </w:r>
      <w:r w:rsidR="0082041B" w:rsidRPr="00994AE8">
        <w:rPr>
          <w:rFonts w:ascii="Book Antiqua" w:hAnsi="Book Antiqua"/>
          <w:sz w:val="24"/>
          <w:szCs w:val="24"/>
        </w:rPr>
        <w:t xml:space="preserve"> </w:t>
      </w:r>
      <w:r w:rsidRPr="00994AE8">
        <w:rPr>
          <w:rFonts w:ascii="Book Antiqua" w:hAnsi="Book Antiqua"/>
          <w:sz w:val="24"/>
          <w:szCs w:val="24"/>
        </w:rPr>
        <w:t xml:space="preserve">Our study </w:t>
      </w:r>
      <w:r w:rsidR="0082041B" w:rsidRPr="00994AE8">
        <w:rPr>
          <w:rFonts w:ascii="Book Antiqua" w:hAnsi="Book Antiqua"/>
          <w:sz w:val="24"/>
          <w:szCs w:val="24"/>
        </w:rPr>
        <w:t xml:space="preserve">compared clinical outcomes in patients who presented with non-variceal </w:t>
      </w:r>
      <w:r w:rsidR="000078AC" w:rsidRPr="00994AE8">
        <w:rPr>
          <w:rFonts w:ascii="Book Antiqua" w:hAnsi="Book Antiqua"/>
          <w:bCs/>
          <w:sz w:val="24"/>
          <w:szCs w:val="24"/>
        </w:rPr>
        <w:t>UGIB</w:t>
      </w:r>
      <w:r w:rsidR="0082041B" w:rsidRPr="00994AE8">
        <w:rPr>
          <w:rFonts w:ascii="Book Antiqua" w:hAnsi="Book Antiqua"/>
          <w:sz w:val="24"/>
          <w:szCs w:val="24"/>
        </w:rPr>
        <w:t xml:space="preserve"> while taking </w:t>
      </w:r>
      <w:r w:rsidRPr="00994AE8">
        <w:rPr>
          <w:rFonts w:ascii="Book Antiqua" w:hAnsi="Book Antiqua"/>
          <w:sz w:val="24"/>
          <w:szCs w:val="24"/>
        </w:rPr>
        <w:t xml:space="preserve">aspirin </w:t>
      </w:r>
      <w:r w:rsidR="0082041B" w:rsidRPr="00994AE8">
        <w:rPr>
          <w:rFonts w:ascii="Book Antiqua" w:hAnsi="Book Antiqua"/>
          <w:sz w:val="24"/>
          <w:szCs w:val="24"/>
        </w:rPr>
        <w:t xml:space="preserve">for </w:t>
      </w:r>
      <w:r w:rsidRPr="00994AE8">
        <w:rPr>
          <w:rFonts w:ascii="Book Antiqua" w:hAnsi="Book Antiqua"/>
          <w:sz w:val="24"/>
          <w:szCs w:val="24"/>
        </w:rPr>
        <w:t>primary prophylaxis only</w:t>
      </w:r>
      <w:r w:rsidR="0082041B" w:rsidRPr="00994AE8">
        <w:rPr>
          <w:rFonts w:ascii="Book Antiqua" w:hAnsi="Book Antiqua"/>
          <w:sz w:val="24"/>
          <w:szCs w:val="24"/>
        </w:rPr>
        <w:t xml:space="preserve"> to those of patients not taking aspirin</w:t>
      </w:r>
      <w:r w:rsidRPr="00994AE8">
        <w:rPr>
          <w:rFonts w:ascii="Book Antiqua" w:hAnsi="Book Antiqua"/>
          <w:sz w:val="24"/>
          <w:szCs w:val="24"/>
        </w:rPr>
        <w:t>.</w:t>
      </w:r>
      <w:r w:rsidR="0054636F" w:rsidRPr="00994AE8">
        <w:rPr>
          <w:rFonts w:ascii="Book Antiqua" w:hAnsi="Book Antiqua"/>
          <w:b/>
          <w:bCs/>
          <w:sz w:val="24"/>
          <w:szCs w:val="24"/>
          <w:lang w:eastAsia="zh-CN"/>
        </w:rPr>
        <w:t xml:space="preserve"> </w:t>
      </w:r>
      <w:r w:rsidRPr="00994AE8">
        <w:rPr>
          <w:rFonts w:ascii="Book Antiqua" w:hAnsi="Book Antiqua"/>
          <w:sz w:val="24"/>
          <w:szCs w:val="24"/>
        </w:rPr>
        <w:t xml:space="preserve">We found that </w:t>
      </w:r>
      <w:r w:rsidR="0082041B" w:rsidRPr="00994AE8">
        <w:rPr>
          <w:rFonts w:ascii="Book Antiqua" w:hAnsi="Book Antiqua"/>
          <w:sz w:val="24"/>
          <w:szCs w:val="24"/>
        </w:rPr>
        <w:t xml:space="preserve">patients taking </w:t>
      </w:r>
      <w:r w:rsidRPr="00994AE8">
        <w:rPr>
          <w:rFonts w:ascii="Book Antiqua" w:hAnsi="Book Antiqua"/>
          <w:sz w:val="24"/>
          <w:szCs w:val="24"/>
        </w:rPr>
        <w:t>aspirin had lower mortality</w:t>
      </w:r>
      <w:r w:rsidR="0082041B" w:rsidRPr="00994AE8">
        <w:rPr>
          <w:rFonts w:ascii="Book Antiqua" w:hAnsi="Book Antiqua"/>
          <w:sz w:val="24"/>
          <w:szCs w:val="24"/>
        </w:rPr>
        <w:t xml:space="preserve"> and </w:t>
      </w:r>
      <w:r w:rsidRPr="00994AE8">
        <w:rPr>
          <w:rFonts w:ascii="Book Antiqua" w:hAnsi="Book Antiqua"/>
          <w:sz w:val="24"/>
          <w:szCs w:val="24"/>
        </w:rPr>
        <w:t xml:space="preserve">shorter hospital stay </w:t>
      </w:r>
      <w:r w:rsidR="0082041B" w:rsidRPr="00994AE8">
        <w:rPr>
          <w:rFonts w:ascii="Book Antiqua" w:hAnsi="Book Antiqua"/>
          <w:sz w:val="24"/>
          <w:szCs w:val="24"/>
        </w:rPr>
        <w:t>than patients not taking aspirin</w:t>
      </w:r>
      <w:r w:rsidRPr="00994AE8">
        <w:rPr>
          <w:rFonts w:ascii="Book Antiqua" w:hAnsi="Book Antiqua"/>
          <w:sz w:val="24"/>
          <w:szCs w:val="24"/>
        </w:rPr>
        <w:t>.</w:t>
      </w:r>
    </w:p>
    <w:p w:rsidR="00C7581D" w:rsidRPr="00994AE8" w:rsidRDefault="00C7581D" w:rsidP="00005A95">
      <w:pPr>
        <w:pStyle w:val="Header"/>
        <w:spacing w:line="360" w:lineRule="auto"/>
        <w:jc w:val="both"/>
        <w:rPr>
          <w:rFonts w:ascii="Book Antiqua" w:hAnsi="Book Antiqua" w:cs="Times New Roman"/>
          <w:b/>
          <w:bCs/>
          <w:i/>
          <w:sz w:val="24"/>
          <w:szCs w:val="24"/>
          <w:lang w:eastAsia="zh-CN"/>
        </w:rPr>
      </w:pPr>
    </w:p>
    <w:p w:rsidR="00C7581D" w:rsidRPr="00994AE8" w:rsidRDefault="00C7581D" w:rsidP="00005A95">
      <w:pPr>
        <w:pStyle w:val="Header"/>
        <w:spacing w:line="360" w:lineRule="auto"/>
        <w:jc w:val="both"/>
        <w:rPr>
          <w:rFonts w:ascii="Book Antiqua" w:hAnsi="Book Antiqua" w:cs="Times New Roman"/>
          <w:bCs/>
          <w:sz w:val="24"/>
          <w:szCs w:val="24"/>
          <w:lang w:eastAsia="zh-CN"/>
        </w:rPr>
      </w:pPr>
      <w:r w:rsidRPr="00994AE8">
        <w:rPr>
          <w:rFonts w:ascii="Book Antiqua" w:hAnsi="Book Antiqua" w:cs="Times New Roman"/>
          <w:bCs/>
          <w:sz w:val="24"/>
          <w:szCs w:val="24"/>
        </w:rPr>
        <w:t>Souk</w:t>
      </w:r>
      <w:r w:rsidRPr="00994AE8">
        <w:rPr>
          <w:rFonts w:ascii="Book Antiqua" w:hAnsi="Book Antiqua" w:cs="Times New Roman"/>
          <w:bCs/>
          <w:sz w:val="24"/>
          <w:szCs w:val="24"/>
          <w:lang w:eastAsia="zh-CN"/>
        </w:rPr>
        <w:t xml:space="preserve"> KM</w:t>
      </w:r>
      <w:r w:rsidRPr="00994AE8">
        <w:rPr>
          <w:rFonts w:ascii="Book Antiqua" w:hAnsi="Book Antiqua" w:cs="Times New Roman"/>
          <w:sz w:val="24"/>
          <w:szCs w:val="24"/>
        </w:rPr>
        <w:t>, Tamim</w:t>
      </w:r>
      <w:r w:rsidRPr="00994AE8">
        <w:rPr>
          <w:rFonts w:ascii="Book Antiqua" w:hAnsi="Book Antiqua" w:cs="Times New Roman"/>
          <w:sz w:val="24"/>
          <w:szCs w:val="24"/>
          <w:lang w:eastAsia="zh-CN"/>
        </w:rPr>
        <w:t xml:space="preserve"> HM</w:t>
      </w:r>
      <w:r w:rsidRPr="00994AE8">
        <w:rPr>
          <w:rFonts w:ascii="Book Antiqua" w:hAnsi="Book Antiqua" w:cs="Times New Roman"/>
          <w:sz w:val="24"/>
          <w:szCs w:val="24"/>
        </w:rPr>
        <w:t>, Daya</w:t>
      </w:r>
      <w:r w:rsidRPr="00994AE8">
        <w:rPr>
          <w:rFonts w:ascii="Book Antiqua" w:hAnsi="Book Antiqua" w:cs="Times New Roman"/>
          <w:sz w:val="24"/>
          <w:szCs w:val="24"/>
          <w:lang w:eastAsia="zh-CN"/>
        </w:rPr>
        <w:t xml:space="preserve"> HAA</w:t>
      </w:r>
      <w:r w:rsidRPr="00994AE8">
        <w:rPr>
          <w:rFonts w:ascii="Book Antiqua" w:hAnsi="Book Antiqua" w:cs="Times New Roman"/>
          <w:sz w:val="24"/>
          <w:szCs w:val="24"/>
        </w:rPr>
        <w:t>, Rockey</w:t>
      </w:r>
      <w:r w:rsidRPr="00994AE8">
        <w:rPr>
          <w:rFonts w:ascii="Book Antiqua" w:hAnsi="Book Antiqua" w:cs="Times New Roman"/>
          <w:sz w:val="24"/>
          <w:szCs w:val="24"/>
          <w:lang w:eastAsia="zh-CN"/>
        </w:rPr>
        <w:t xml:space="preserve"> DC</w:t>
      </w:r>
      <w:r w:rsidRPr="00994AE8">
        <w:rPr>
          <w:rFonts w:ascii="Book Antiqua" w:hAnsi="Book Antiqua" w:cs="Times New Roman"/>
          <w:sz w:val="24"/>
          <w:szCs w:val="24"/>
        </w:rPr>
        <w:t>, Barada</w:t>
      </w:r>
      <w:r w:rsidRPr="00994AE8">
        <w:rPr>
          <w:rFonts w:ascii="Book Antiqua" w:hAnsi="Book Antiqua" w:cs="Times New Roman"/>
          <w:sz w:val="24"/>
          <w:szCs w:val="24"/>
          <w:lang w:eastAsia="zh-CN"/>
        </w:rPr>
        <w:t xml:space="preserve"> KA.</w:t>
      </w:r>
      <w:r w:rsidRPr="00994AE8">
        <w:rPr>
          <w:rFonts w:ascii="Book Antiqua" w:hAnsi="Book Antiqua" w:cs="Times New Roman"/>
          <w:bCs/>
          <w:sz w:val="24"/>
          <w:szCs w:val="24"/>
        </w:rPr>
        <w:t xml:space="preserve"> Aspirin used as primary prophylaxis: Adverse outcomes in non-variceal upper gastrointestinal bleeding</w:t>
      </w:r>
      <w:r w:rsidRPr="00994AE8">
        <w:rPr>
          <w:rFonts w:ascii="Book Antiqua" w:hAnsi="Book Antiqua" w:cs="Times New Roman"/>
          <w:bCs/>
          <w:sz w:val="24"/>
          <w:szCs w:val="24"/>
          <w:lang w:eastAsia="zh-CN"/>
        </w:rPr>
        <w:t xml:space="preserve">. </w:t>
      </w:r>
      <w:r w:rsidRPr="00994AE8">
        <w:rPr>
          <w:rFonts w:ascii="Book Antiqua" w:hAnsi="Book Antiqua"/>
          <w:i/>
          <w:iCs/>
          <w:sz w:val="24"/>
          <w:szCs w:val="24"/>
        </w:rPr>
        <w:t>World J Gastrointest Surg</w:t>
      </w:r>
      <w:r w:rsidRPr="00994AE8">
        <w:rPr>
          <w:rFonts w:ascii="Book Antiqua" w:hAnsi="Book Antiqua"/>
          <w:i/>
          <w:iCs/>
          <w:sz w:val="24"/>
          <w:szCs w:val="24"/>
          <w:lang w:eastAsia="zh-CN"/>
        </w:rPr>
        <w:t xml:space="preserve"> </w:t>
      </w:r>
      <w:r w:rsidRPr="00994AE8">
        <w:rPr>
          <w:rFonts w:ascii="Book Antiqua" w:hAnsi="Book Antiqua"/>
          <w:iCs/>
          <w:sz w:val="24"/>
          <w:szCs w:val="24"/>
          <w:lang w:eastAsia="zh-CN"/>
        </w:rPr>
        <w:t>2016; In press</w:t>
      </w:r>
    </w:p>
    <w:p w:rsidR="00C7581D" w:rsidRPr="00994AE8" w:rsidRDefault="00C7581D" w:rsidP="00005A95">
      <w:pPr>
        <w:spacing w:after="0" w:line="360" w:lineRule="auto"/>
        <w:jc w:val="both"/>
        <w:rPr>
          <w:rFonts w:ascii="Book Antiqua" w:hAnsi="Book Antiqua"/>
          <w:b/>
          <w:bCs/>
          <w:sz w:val="24"/>
          <w:szCs w:val="24"/>
        </w:rPr>
      </w:pPr>
      <w:r w:rsidRPr="00994AE8">
        <w:rPr>
          <w:rFonts w:ascii="Book Antiqua" w:hAnsi="Book Antiqua"/>
          <w:b/>
          <w:bCs/>
          <w:sz w:val="24"/>
          <w:szCs w:val="24"/>
        </w:rPr>
        <w:br w:type="page"/>
      </w:r>
    </w:p>
    <w:p w:rsidR="00A855D1" w:rsidRPr="00994AE8" w:rsidRDefault="00C7581D" w:rsidP="00005A95">
      <w:pPr>
        <w:spacing w:after="0" w:line="360" w:lineRule="auto"/>
        <w:jc w:val="both"/>
        <w:rPr>
          <w:rFonts w:ascii="Book Antiqua" w:hAnsi="Book Antiqua"/>
          <w:sz w:val="24"/>
          <w:szCs w:val="24"/>
        </w:rPr>
      </w:pPr>
      <w:r w:rsidRPr="00994AE8">
        <w:rPr>
          <w:rFonts w:ascii="Book Antiqua" w:hAnsi="Book Antiqua"/>
          <w:b/>
          <w:bCs/>
          <w:sz w:val="24"/>
          <w:szCs w:val="24"/>
        </w:rPr>
        <w:lastRenderedPageBreak/>
        <w:t>INTRODUCTION</w:t>
      </w:r>
    </w:p>
    <w:p w:rsidR="00A855D1" w:rsidRPr="00752A9B" w:rsidRDefault="00A855D1" w:rsidP="00005A95">
      <w:pPr>
        <w:spacing w:after="0" w:line="360" w:lineRule="auto"/>
        <w:jc w:val="both"/>
        <w:rPr>
          <w:rFonts w:ascii="Book Antiqua" w:hAnsi="Book Antiqua"/>
          <w:bCs/>
          <w:sz w:val="24"/>
          <w:szCs w:val="24"/>
          <w:lang w:eastAsia="zh-CN"/>
        </w:rPr>
      </w:pPr>
      <w:r w:rsidRPr="00994AE8">
        <w:rPr>
          <w:rFonts w:ascii="Book Antiqua" w:hAnsi="Book Antiqua"/>
          <w:bCs/>
          <w:sz w:val="24"/>
          <w:szCs w:val="24"/>
        </w:rPr>
        <w:t>Aspirin is being used widely in primary and secondary prevention of cardiovascular diseases, and it is taken by more than 25</w:t>
      </w:r>
      <w:r w:rsidR="000078AC" w:rsidRPr="00994AE8">
        <w:rPr>
          <w:rFonts w:ascii="Book Antiqua" w:hAnsi="Book Antiqua" w:hint="eastAsia"/>
          <w:bCs/>
          <w:sz w:val="24"/>
          <w:szCs w:val="24"/>
          <w:lang w:eastAsia="zh-CN"/>
        </w:rPr>
        <w:t>%</w:t>
      </w:r>
      <w:r w:rsidRPr="00994AE8">
        <w:rPr>
          <w:rFonts w:ascii="Book Antiqua" w:hAnsi="Book Antiqua"/>
          <w:bCs/>
          <w:sz w:val="24"/>
          <w:szCs w:val="24"/>
        </w:rPr>
        <w:t>-33% of people older than 65 year</w:t>
      </w:r>
      <w:r w:rsidR="000078AC" w:rsidRPr="00994AE8">
        <w:rPr>
          <w:rFonts w:ascii="Book Antiqua" w:hAnsi="Book Antiqua"/>
          <w:bCs/>
          <w:sz w:val="24"/>
          <w:szCs w:val="24"/>
        </w:rPr>
        <w:t>s</w:t>
      </w:r>
      <w:r w:rsidRPr="00994AE8">
        <w:rPr>
          <w:rStyle w:val="highlight"/>
          <w:rFonts w:ascii="Book Antiqua" w:hAnsi="Book Antiqua"/>
          <w:sz w:val="24"/>
          <w:szCs w:val="24"/>
          <w:vertAlign w:val="superscript"/>
        </w:rPr>
        <w:t>[1]</w:t>
      </w:r>
      <w:r w:rsidRPr="00994AE8">
        <w:rPr>
          <w:rFonts w:ascii="Book Antiqua" w:hAnsi="Book Antiqua"/>
          <w:sz w:val="24"/>
          <w:szCs w:val="24"/>
        </w:rPr>
        <w:t>.</w:t>
      </w:r>
      <w:r w:rsidRPr="00994AE8">
        <w:rPr>
          <w:rFonts w:ascii="Book Antiqua" w:hAnsi="Book Antiqua"/>
          <w:bCs/>
          <w:sz w:val="24"/>
          <w:szCs w:val="24"/>
        </w:rPr>
        <w:t xml:space="preserve"> In addition, both individual studies and meta-analysis of trials of anti-platelet therapy indicate that aspirin and other anti-platelet drugs reduce the risk of serious vascu</w:t>
      </w:r>
      <w:r w:rsidR="000078AC" w:rsidRPr="00994AE8">
        <w:rPr>
          <w:rFonts w:ascii="Book Antiqua" w:hAnsi="Book Antiqua"/>
          <w:bCs/>
          <w:sz w:val="24"/>
          <w:szCs w:val="24"/>
        </w:rPr>
        <w:t>lar events by approximately 25%</w:t>
      </w:r>
      <w:r w:rsidRPr="00994AE8">
        <w:rPr>
          <w:rFonts w:ascii="Book Antiqua" w:hAnsi="Book Antiqua"/>
          <w:bCs/>
          <w:sz w:val="24"/>
          <w:szCs w:val="24"/>
          <w:vertAlign w:val="superscript"/>
        </w:rPr>
        <w:t>[2]</w:t>
      </w:r>
      <w:r w:rsidR="00752A9B">
        <w:rPr>
          <w:rFonts w:ascii="Book Antiqua" w:hAnsi="Book Antiqua" w:hint="eastAsia"/>
          <w:bCs/>
          <w:sz w:val="24"/>
          <w:szCs w:val="24"/>
          <w:lang w:eastAsia="zh-CN"/>
        </w:rPr>
        <w:t>.</w:t>
      </w:r>
    </w:p>
    <w:p w:rsidR="00A855D1" w:rsidRPr="00994AE8" w:rsidRDefault="00A855D1" w:rsidP="000078AC">
      <w:pPr>
        <w:spacing w:after="0" w:line="360" w:lineRule="auto"/>
        <w:ind w:firstLineChars="100" w:firstLine="240"/>
        <w:jc w:val="both"/>
        <w:rPr>
          <w:rFonts w:ascii="Book Antiqua" w:hAnsi="Book Antiqua"/>
          <w:bCs/>
          <w:sz w:val="24"/>
          <w:szCs w:val="24"/>
        </w:rPr>
      </w:pPr>
      <w:r w:rsidRPr="00994AE8">
        <w:rPr>
          <w:rFonts w:ascii="Book Antiqua" w:hAnsi="Book Antiqua"/>
          <w:bCs/>
          <w:sz w:val="24"/>
          <w:szCs w:val="24"/>
        </w:rPr>
        <w:t xml:space="preserve">Despite its cardiovascular protection, aspirin is associated with a 2 </w:t>
      </w:r>
      <w:bookmarkStart w:id="4" w:name="_GoBack"/>
      <w:bookmarkEnd w:id="4"/>
      <w:r w:rsidRPr="00994AE8">
        <w:rPr>
          <w:rFonts w:ascii="Book Antiqua" w:hAnsi="Book Antiqua"/>
          <w:bCs/>
          <w:sz w:val="24"/>
          <w:szCs w:val="24"/>
        </w:rPr>
        <w:t>fold increase in risk of upper g</w:t>
      </w:r>
      <w:r w:rsidR="000078AC" w:rsidRPr="00994AE8">
        <w:rPr>
          <w:rFonts w:ascii="Book Antiqua" w:hAnsi="Book Antiqua"/>
          <w:bCs/>
          <w:sz w:val="24"/>
          <w:szCs w:val="24"/>
        </w:rPr>
        <w:t>astrointestinal bleeding (UGIB)</w:t>
      </w:r>
      <w:r w:rsidRPr="00994AE8">
        <w:rPr>
          <w:rFonts w:ascii="Book Antiqua" w:hAnsi="Book Antiqua"/>
          <w:bCs/>
          <w:sz w:val="24"/>
          <w:szCs w:val="24"/>
          <w:vertAlign w:val="superscript"/>
        </w:rPr>
        <w:t>[3]</w:t>
      </w:r>
      <w:r w:rsidRPr="00994AE8">
        <w:rPr>
          <w:rFonts w:ascii="Book Antiqua" w:hAnsi="Book Antiqua"/>
          <w:bCs/>
          <w:sz w:val="24"/>
          <w:szCs w:val="24"/>
        </w:rPr>
        <w:t>. However, most studies suggest that aspirin decreases mortality and hospit</w:t>
      </w:r>
      <w:r w:rsidR="000078AC" w:rsidRPr="00994AE8">
        <w:rPr>
          <w:rFonts w:ascii="Book Antiqua" w:hAnsi="Book Antiqua"/>
          <w:bCs/>
          <w:sz w:val="24"/>
          <w:szCs w:val="24"/>
        </w:rPr>
        <w:t xml:space="preserve">al stay in patients with </w:t>
      </w:r>
      <w:r w:rsidR="000078AC" w:rsidRPr="00994AE8">
        <w:rPr>
          <w:rFonts w:ascii="Book Antiqua" w:hAnsi="Book Antiqua"/>
          <w:sz w:val="24"/>
          <w:szCs w:val="24"/>
        </w:rPr>
        <w:t>non-variceal upper gastrointestinal bleeding (NVUGIB)</w:t>
      </w:r>
      <w:r w:rsidR="000078AC" w:rsidRPr="00994AE8">
        <w:rPr>
          <w:rFonts w:ascii="Book Antiqua" w:hAnsi="Book Antiqua"/>
          <w:bCs/>
          <w:sz w:val="24"/>
          <w:szCs w:val="24"/>
          <w:vertAlign w:val="superscript"/>
        </w:rPr>
        <w:t>[4,</w:t>
      </w:r>
      <w:r w:rsidRPr="00994AE8">
        <w:rPr>
          <w:rFonts w:ascii="Book Antiqua" w:hAnsi="Book Antiqua"/>
          <w:bCs/>
          <w:sz w:val="24"/>
          <w:szCs w:val="24"/>
          <w:vertAlign w:val="superscript"/>
        </w:rPr>
        <w:t>5]</w:t>
      </w:r>
      <w:r w:rsidRPr="00994AE8">
        <w:rPr>
          <w:rFonts w:ascii="Book Antiqua" w:hAnsi="Book Antiqua"/>
          <w:bCs/>
          <w:sz w:val="24"/>
          <w:szCs w:val="24"/>
        </w:rPr>
        <w:t>, while so</w:t>
      </w:r>
      <w:r w:rsidR="000078AC" w:rsidRPr="00994AE8">
        <w:rPr>
          <w:rFonts w:ascii="Book Antiqua" w:hAnsi="Book Antiqua"/>
          <w:bCs/>
          <w:sz w:val="24"/>
          <w:szCs w:val="24"/>
        </w:rPr>
        <w:t>me report no significant effect</w:t>
      </w:r>
      <w:r w:rsidRPr="00994AE8">
        <w:rPr>
          <w:rFonts w:ascii="Book Antiqua" w:hAnsi="Book Antiqua"/>
          <w:bCs/>
          <w:sz w:val="24"/>
          <w:szCs w:val="24"/>
          <w:vertAlign w:val="superscript"/>
        </w:rPr>
        <w:t>[6]</w:t>
      </w:r>
      <w:r w:rsidRPr="00994AE8">
        <w:rPr>
          <w:rFonts w:ascii="Book Antiqua" w:hAnsi="Book Antiqua"/>
          <w:bCs/>
          <w:sz w:val="24"/>
          <w:szCs w:val="24"/>
        </w:rPr>
        <w:t>.</w:t>
      </w:r>
    </w:p>
    <w:p w:rsidR="00A36C89" w:rsidRPr="00994AE8" w:rsidRDefault="00A855D1" w:rsidP="000078AC">
      <w:pPr>
        <w:spacing w:after="0" w:line="360" w:lineRule="auto"/>
        <w:ind w:firstLineChars="100" w:firstLine="240"/>
        <w:jc w:val="both"/>
        <w:rPr>
          <w:rFonts w:ascii="Book Antiqua" w:hAnsi="Book Antiqua"/>
          <w:bCs/>
          <w:sz w:val="24"/>
          <w:szCs w:val="24"/>
          <w:lang w:eastAsia="zh-CN"/>
        </w:rPr>
      </w:pPr>
      <w:r w:rsidRPr="00994AE8">
        <w:rPr>
          <w:rFonts w:ascii="Book Antiqua" w:hAnsi="Book Antiqua"/>
          <w:bCs/>
          <w:sz w:val="24"/>
          <w:szCs w:val="24"/>
        </w:rPr>
        <w:t>We recently reported that being on aspirin on presentation confers protection against mortality and morbidity</w:t>
      </w:r>
      <w:r w:rsidR="000078AC" w:rsidRPr="00994AE8">
        <w:rPr>
          <w:rFonts w:ascii="Book Antiqua" w:hAnsi="Book Antiqua"/>
          <w:bCs/>
          <w:sz w:val="24"/>
          <w:szCs w:val="24"/>
        </w:rPr>
        <w:t xml:space="preserve"> in peptic disease related-UGIB</w:t>
      </w:r>
      <w:r w:rsidRPr="00994AE8">
        <w:rPr>
          <w:rFonts w:ascii="Book Antiqua" w:hAnsi="Book Antiqua"/>
          <w:bCs/>
          <w:sz w:val="24"/>
          <w:szCs w:val="24"/>
          <w:vertAlign w:val="superscript"/>
        </w:rPr>
        <w:t>[7]</w:t>
      </w:r>
      <w:r w:rsidRPr="00994AE8">
        <w:rPr>
          <w:rFonts w:ascii="Book Antiqua" w:hAnsi="Book Antiqua"/>
          <w:bCs/>
          <w:sz w:val="24"/>
          <w:szCs w:val="24"/>
        </w:rPr>
        <w:t xml:space="preserve">, and </w:t>
      </w:r>
      <w:r w:rsidR="000078AC" w:rsidRPr="00994AE8">
        <w:rPr>
          <w:rFonts w:ascii="Book Antiqua" w:hAnsi="Book Antiqua"/>
          <w:bCs/>
          <w:sz w:val="24"/>
          <w:szCs w:val="24"/>
        </w:rPr>
        <w:t>in patients with NVUGIB overall</w:t>
      </w:r>
      <w:r w:rsidRPr="00994AE8">
        <w:rPr>
          <w:rFonts w:ascii="Book Antiqua" w:hAnsi="Book Antiqua"/>
          <w:bCs/>
          <w:sz w:val="24"/>
          <w:szCs w:val="24"/>
          <w:vertAlign w:val="superscript"/>
        </w:rPr>
        <w:t>[8]</w:t>
      </w:r>
      <w:r w:rsidRPr="00994AE8">
        <w:rPr>
          <w:rFonts w:ascii="Book Antiqua" w:hAnsi="Book Antiqua"/>
          <w:bCs/>
          <w:sz w:val="24"/>
          <w:szCs w:val="24"/>
        </w:rPr>
        <w:t>. We also reported that in-hospital mortality from cardiovascular causes in patients taking aspirin was similar to controls. Hence, it is not clear if the protective effect of aspirin is due to its known cardiovascular benefits. This study aims to determine if the protective effect of aspirin in NVUGIB persists in patients with no known cardiovascular or cerebrovascular disease. This is done by comparing clinical outcomes in patients presenting with NVUGIB while receiving aspirin as primary prophylaxis to those who are not taking it.</w:t>
      </w:r>
    </w:p>
    <w:p w:rsidR="000078AC" w:rsidRPr="00994AE8" w:rsidRDefault="000078AC" w:rsidP="000078AC">
      <w:pPr>
        <w:spacing w:after="0" w:line="360" w:lineRule="auto"/>
        <w:ind w:firstLineChars="100" w:firstLine="240"/>
        <w:jc w:val="both"/>
        <w:rPr>
          <w:rFonts w:ascii="Book Antiqua" w:hAnsi="Book Antiqua"/>
          <w:bCs/>
          <w:sz w:val="24"/>
          <w:szCs w:val="24"/>
          <w:lang w:eastAsia="zh-CN"/>
        </w:rPr>
      </w:pPr>
    </w:p>
    <w:p w:rsidR="00A855D1" w:rsidRPr="00994AE8" w:rsidRDefault="000078AC" w:rsidP="00005A95">
      <w:pPr>
        <w:spacing w:after="0" w:line="360" w:lineRule="auto"/>
        <w:jc w:val="both"/>
        <w:rPr>
          <w:rFonts w:ascii="Book Antiqua" w:hAnsi="Book Antiqua"/>
          <w:b/>
          <w:sz w:val="24"/>
          <w:szCs w:val="24"/>
        </w:rPr>
      </w:pPr>
      <w:r w:rsidRPr="00994AE8">
        <w:rPr>
          <w:rFonts w:ascii="Book Antiqua" w:hAnsi="Book Antiqua"/>
          <w:b/>
          <w:sz w:val="24"/>
          <w:szCs w:val="24"/>
          <w:lang w:eastAsia="zh-CN"/>
        </w:rPr>
        <w:t xml:space="preserve">MATERIALS AND </w:t>
      </w:r>
      <w:r w:rsidRPr="00994AE8">
        <w:rPr>
          <w:rFonts w:ascii="Book Antiqua" w:hAnsi="Book Antiqua"/>
          <w:b/>
          <w:sz w:val="24"/>
          <w:szCs w:val="24"/>
        </w:rPr>
        <w:t>METHODS</w:t>
      </w:r>
    </w:p>
    <w:p w:rsidR="00A855D1" w:rsidRPr="00994AE8" w:rsidRDefault="00A855D1" w:rsidP="00005A95">
      <w:pPr>
        <w:spacing w:after="0" w:line="360" w:lineRule="auto"/>
        <w:jc w:val="both"/>
        <w:rPr>
          <w:rFonts w:ascii="Book Antiqua" w:eastAsia="Book Antiqua" w:hAnsi="Book Antiqua"/>
          <w:sz w:val="24"/>
          <w:szCs w:val="24"/>
        </w:rPr>
      </w:pPr>
      <w:r w:rsidRPr="00994AE8">
        <w:rPr>
          <w:rFonts w:ascii="Book Antiqua" w:hAnsi="Book Antiqua"/>
          <w:sz w:val="24"/>
          <w:szCs w:val="24"/>
        </w:rPr>
        <w:t>This was a retrospective cohort study of patients admitted to American University of Beirut Medical Center (AUBMC) with NV</w:t>
      </w:r>
      <w:r w:rsidRPr="00994AE8">
        <w:rPr>
          <w:rFonts w:ascii="Book Antiqua" w:eastAsia="Book Antiqua" w:hAnsi="Book Antiqua"/>
          <w:sz w:val="24"/>
          <w:szCs w:val="24"/>
        </w:rPr>
        <w:t xml:space="preserve">UGIB between 1993 and 2010. </w:t>
      </w:r>
      <w:r w:rsidRPr="00994AE8">
        <w:rPr>
          <w:rFonts w:ascii="Book Antiqua" w:hAnsi="Book Antiqua"/>
          <w:sz w:val="24"/>
          <w:szCs w:val="24"/>
        </w:rPr>
        <w:t>AUBMC is a tertiary referral medical center that provides health care for around 1.</w:t>
      </w:r>
      <w:r w:rsidRPr="00994AE8">
        <w:rPr>
          <w:rFonts w:ascii="Book Antiqua" w:eastAsia="Book Antiqua" w:hAnsi="Book Antiqua"/>
          <w:sz w:val="24"/>
          <w:szCs w:val="24"/>
        </w:rPr>
        <w:t>5 million people in Lebanon.</w:t>
      </w:r>
    </w:p>
    <w:p w:rsidR="00A855D1" w:rsidRPr="00994AE8" w:rsidRDefault="00A855D1" w:rsidP="000078AC">
      <w:pPr>
        <w:spacing w:after="0" w:line="360" w:lineRule="auto"/>
        <w:ind w:firstLineChars="100" w:firstLine="240"/>
        <w:jc w:val="both"/>
        <w:rPr>
          <w:rFonts w:ascii="Book Antiqua" w:hAnsi="Book Antiqua"/>
          <w:sz w:val="24"/>
          <w:szCs w:val="24"/>
          <w:lang w:eastAsia="zh-CN"/>
        </w:rPr>
      </w:pPr>
      <w:r w:rsidRPr="00994AE8">
        <w:rPr>
          <w:rFonts w:ascii="Book Antiqua" w:eastAsia="Book Antiqua" w:hAnsi="Book Antiqua"/>
          <w:sz w:val="24"/>
          <w:szCs w:val="24"/>
        </w:rPr>
        <w:t>The study was approved by the Institutional Review Board of AUBMC (IM.KB.09)</w:t>
      </w:r>
      <w:r w:rsidR="000078AC" w:rsidRPr="00994AE8">
        <w:rPr>
          <w:rFonts w:ascii="Book Antiqua" w:hAnsi="Book Antiqua" w:hint="eastAsia"/>
          <w:sz w:val="24"/>
          <w:szCs w:val="24"/>
          <w:lang w:eastAsia="zh-CN"/>
        </w:rPr>
        <w:t>.</w:t>
      </w:r>
    </w:p>
    <w:p w:rsidR="000078AC" w:rsidRPr="00994AE8" w:rsidRDefault="000078AC" w:rsidP="000078AC">
      <w:pPr>
        <w:spacing w:after="0" w:line="360" w:lineRule="auto"/>
        <w:ind w:firstLineChars="100" w:firstLine="260"/>
        <w:jc w:val="both"/>
        <w:rPr>
          <w:rFonts w:ascii="Book Antiqua" w:hAnsi="Book Antiqua"/>
          <w:b/>
          <w:bCs/>
          <w:sz w:val="24"/>
          <w:szCs w:val="24"/>
          <w:lang w:eastAsia="zh-CN"/>
        </w:rPr>
      </w:pPr>
    </w:p>
    <w:p w:rsidR="00A855D1" w:rsidRPr="00994AE8" w:rsidRDefault="00A855D1" w:rsidP="00005A95">
      <w:pPr>
        <w:spacing w:after="0" w:line="360" w:lineRule="auto"/>
        <w:jc w:val="both"/>
        <w:rPr>
          <w:rFonts w:ascii="Book Antiqua" w:eastAsia="Book Antiqua" w:hAnsi="Book Antiqua"/>
          <w:b/>
          <w:bCs/>
          <w:i/>
          <w:sz w:val="24"/>
          <w:szCs w:val="24"/>
        </w:rPr>
      </w:pPr>
      <w:r w:rsidRPr="00994AE8">
        <w:rPr>
          <w:rFonts w:ascii="Book Antiqua" w:eastAsia="Book Antiqua" w:hAnsi="Book Antiqua"/>
          <w:b/>
          <w:bCs/>
          <w:i/>
          <w:sz w:val="24"/>
          <w:szCs w:val="24"/>
        </w:rPr>
        <w:lastRenderedPageBreak/>
        <w:t>Inclusion and exclusion criteria</w:t>
      </w:r>
    </w:p>
    <w:p w:rsidR="00A855D1" w:rsidRPr="00994AE8" w:rsidRDefault="00A855D1" w:rsidP="00005A95">
      <w:pPr>
        <w:tabs>
          <w:tab w:val="left" w:pos="525"/>
        </w:tabs>
        <w:spacing w:after="0" w:line="360" w:lineRule="auto"/>
        <w:jc w:val="both"/>
        <w:rPr>
          <w:rFonts w:ascii="Book Antiqua" w:eastAsia="Book Antiqua" w:hAnsi="Book Antiqua"/>
          <w:sz w:val="24"/>
          <w:szCs w:val="24"/>
        </w:rPr>
      </w:pPr>
      <w:r w:rsidRPr="00994AE8">
        <w:rPr>
          <w:rFonts w:ascii="Book Antiqua" w:eastAsia="Book Antiqua" w:hAnsi="Book Antiqua"/>
          <w:sz w:val="24"/>
          <w:szCs w:val="24"/>
        </w:rPr>
        <w:t>In this study we included all patients who were admitted with hematemes</w:t>
      </w:r>
      <w:r w:rsidR="000078AC" w:rsidRPr="00994AE8">
        <w:rPr>
          <w:rFonts w:ascii="Book Antiqua" w:eastAsia="Book Antiqua" w:hAnsi="Book Antiqua"/>
          <w:sz w:val="24"/>
          <w:szCs w:val="24"/>
        </w:rPr>
        <w:t>is, coffee ground vomiting, and</w:t>
      </w:r>
      <w:r w:rsidRPr="00994AE8">
        <w:rPr>
          <w:rFonts w:ascii="Book Antiqua" w:eastAsia="Book Antiqua" w:hAnsi="Book Antiqua"/>
          <w:sz w:val="24"/>
          <w:szCs w:val="24"/>
        </w:rPr>
        <w:t>/or melena in the presence of an identified source of UGIB site on u</w:t>
      </w:r>
      <w:r w:rsidR="000078AC" w:rsidRPr="00994AE8">
        <w:rPr>
          <w:rFonts w:ascii="Book Antiqua" w:eastAsia="Book Antiqua" w:hAnsi="Book Antiqua"/>
          <w:sz w:val="24"/>
          <w:szCs w:val="24"/>
        </w:rPr>
        <w:t>pper gastrointestinal endoscopy</w:t>
      </w:r>
      <w:r w:rsidRPr="00994AE8">
        <w:rPr>
          <w:rFonts w:ascii="Book Antiqua" w:eastAsia="Book Antiqua" w:hAnsi="Book Antiqua"/>
          <w:sz w:val="24"/>
          <w:szCs w:val="24"/>
          <w:vertAlign w:val="superscript"/>
        </w:rPr>
        <w:t>[7]</w:t>
      </w:r>
      <w:r w:rsidRPr="00994AE8">
        <w:rPr>
          <w:rFonts w:ascii="Book Antiqua" w:eastAsia="Book Antiqua" w:hAnsi="Book Antiqua"/>
          <w:sz w:val="24"/>
          <w:szCs w:val="24"/>
        </w:rPr>
        <w:t>. We also considered patients with hematochezia to have UGIB if upper endoscopy showed a source of bleeding and colonoscopy was negative. For patients who didn’t have endoscopy, we classified patients as having UGIB if they had coffee ground emesis, hematemesis or melena.</w:t>
      </w:r>
    </w:p>
    <w:p w:rsidR="00A855D1" w:rsidRPr="00994AE8" w:rsidRDefault="00A855D1" w:rsidP="000078AC">
      <w:pPr>
        <w:tabs>
          <w:tab w:val="left" w:pos="525"/>
        </w:tabs>
        <w:spacing w:after="0" w:line="360" w:lineRule="auto"/>
        <w:ind w:firstLineChars="100" w:firstLine="240"/>
        <w:jc w:val="both"/>
        <w:rPr>
          <w:rFonts w:ascii="Book Antiqua" w:eastAsia="Book Antiqua" w:hAnsi="Book Antiqua"/>
          <w:sz w:val="24"/>
          <w:szCs w:val="24"/>
        </w:rPr>
      </w:pPr>
      <w:r w:rsidRPr="00994AE8">
        <w:rPr>
          <w:rFonts w:ascii="Book Antiqua" w:eastAsia="Book Antiqua" w:hAnsi="Book Antiqua"/>
          <w:sz w:val="24"/>
          <w:szCs w:val="24"/>
        </w:rPr>
        <w:t>We excluded all patients who presented with melena</w:t>
      </w:r>
      <w:r w:rsidR="00F8348F" w:rsidRPr="00994AE8">
        <w:rPr>
          <w:rFonts w:ascii="Book Antiqua" w:eastAsia="Book Antiqua" w:hAnsi="Book Antiqua"/>
          <w:sz w:val="24"/>
          <w:szCs w:val="24"/>
        </w:rPr>
        <w:t xml:space="preserve"> </w:t>
      </w:r>
      <w:r w:rsidR="00DD52BD" w:rsidRPr="00994AE8">
        <w:rPr>
          <w:rFonts w:ascii="Book Antiqua" w:eastAsia="Book Antiqua" w:hAnsi="Book Antiqua"/>
          <w:sz w:val="24"/>
          <w:szCs w:val="24"/>
        </w:rPr>
        <w:t>and/or</w:t>
      </w:r>
      <w:r w:rsidRPr="00994AE8">
        <w:rPr>
          <w:rFonts w:ascii="Book Antiqua" w:eastAsia="Book Antiqua" w:hAnsi="Book Antiqua"/>
          <w:sz w:val="24"/>
          <w:szCs w:val="24"/>
        </w:rPr>
        <w:t xml:space="preserve"> hematochezia who had a colonic source of bleeding. Patients who met the criteria of UGIB from esophageal/gastric varices and those who had occult gastrointestinal or small bowel bleeding were excluded.</w:t>
      </w:r>
    </w:p>
    <w:p w:rsidR="00A855D1" w:rsidRPr="00994AE8" w:rsidRDefault="00A855D1" w:rsidP="000078AC">
      <w:pPr>
        <w:tabs>
          <w:tab w:val="left" w:pos="525"/>
        </w:tabs>
        <w:spacing w:after="0" w:line="360" w:lineRule="auto"/>
        <w:ind w:firstLineChars="100" w:firstLine="240"/>
        <w:jc w:val="both"/>
        <w:rPr>
          <w:rFonts w:ascii="Book Antiqua" w:hAnsi="Book Antiqua"/>
          <w:sz w:val="24"/>
          <w:szCs w:val="24"/>
          <w:lang w:eastAsia="zh-CN"/>
        </w:rPr>
      </w:pPr>
      <w:r w:rsidRPr="00994AE8">
        <w:rPr>
          <w:rFonts w:ascii="Book Antiqua" w:eastAsia="Book Antiqua" w:hAnsi="Book Antiqua"/>
          <w:sz w:val="24"/>
          <w:szCs w:val="24"/>
        </w:rPr>
        <w:t>We also excluded all patients with documented history of coronary artery disease, cerebrovascular accident/transient ischemic attack</w:t>
      </w:r>
      <w:r w:rsidR="000078AC" w:rsidRPr="00994AE8">
        <w:rPr>
          <w:rFonts w:ascii="Book Antiqua" w:hAnsi="Book Antiqua" w:hint="eastAsia"/>
          <w:sz w:val="24"/>
          <w:szCs w:val="24"/>
          <w:lang w:eastAsia="zh-CN"/>
        </w:rPr>
        <w:t xml:space="preserve"> </w:t>
      </w:r>
      <w:r w:rsidR="000078AC" w:rsidRPr="00994AE8">
        <w:rPr>
          <w:rFonts w:ascii="Book Antiqua" w:hAnsi="Book Antiqua"/>
          <w:sz w:val="24"/>
          <w:szCs w:val="24"/>
        </w:rPr>
        <w:t>(TIA</w:t>
      </w:r>
      <w:r w:rsidR="000078AC" w:rsidRPr="00994AE8">
        <w:rPr>
          <w:rFonts w:ascii="Book Antiqua" w:hAnsi="Book Antiqua" w:hint="eastAsia"/>
          <w:sz w:val="24"/>
          <w:szCs w:val="24"/>
          <w:lang w:eastAsia="zh-CN"/>
        </w:rPr>
        <w:t>)</w:t>
      </w:r>
      <w:r w:rsidRPr="00994AE8">
        <w:rPr>
          <w:rFonts w:ascii="Book Antiqua" w:eastAsia="Book Antiqua" w:hAnsi="Book Antiqua"/>
          <w:sz w:val="24"/>
          <w:szCs w:val="24"/>
        </w:rPr>
        <w:t>, peripheral vascular disease, and those on any non-aspirin anti-platelets or anticoagulants.</w:t>
      </w:r>
    </w:p>
    <w:p w:rsidR="000078AC" w:rsidRPr="00994AE8" w:rsidRDefault="000078AC" w:rsidP="000078AC">
      <w:pPr>
        <w:tabs>
          <w:tab w:val="left" w:pos="525"/>
        </w:tabs>
        <w:spacing w:after="0" w:line="360" w:lineRule="auto"/>
        <w:ind w:firstLineChars="100" w:firstLine="240"/>
        <w:jc w:val="both"/>
        <w:rPr>
          <w:rFonts w:ascii="Book Antiqua" w:hAnsi="Book Antiqua"/>
          <w:sz w:val="24"/>
          <w:szCs w:val="24"/>
          <w:lang w:eastAsia="zh-CN"/>
        </w:rPr>
      </w:pPr>
    </w:p>
    <w:p w:rsidR="00860C92" w:rsidRPr="00994AE8" w:rsidRDefault="00A855D1" w:rsidP="00005A95">
      <w:pPr>
        <w:tabs>
          <w:tab w:val="left" w:pos="525"/>
        </w:tabs>
        <w:spacing w:after="0" w:line="360" w:lineRule="auto"/>
        <w:jc w:val="both"/>
        <w:rPr>
          <w:rFonts w:ascii="Book Antiqua" w:eastAsia="Book Antiqua" w:hAnsi="Book Antiqua"/>
          <w:b/>
          <w:bCs/>
          <w:i/>
          <w:sz w:val="24"/>
          <w:szCs w:val="24"/>
        </w:rPr>
      </w:pPr>
      <w:r w:rsidRPr="00994AE8">
        <w:rPr>
          <w:rFonts w:ascii="Book Antiqua" w:eastAsia="Book Antiqua" w:hAnsi="Book Antiqua"/>
          <w:b/>
          <w:bCs/>
          <w:i/>
          <w:sz w:val="24"/>
          <w:szCs w:val="24"/>
        </w:rPr>
        <w:t>Data collection</w:t>
      </w:r>
    </w:p>
    <w:p w:rsidR="00A855D1" w:rsidRPr="00994AE8" w:rsidRDefault="00A855D1" w:rsidP="00005A95">
      <w:pPr>
        <w:tabs>
          <w:tab w:val="left" w:pos="525"/>
        </w:tabs>
        <w:spacing w:after="0" w:line="360" w:lineRule="auto"/>
        <w:jc w:val="both"/>
        <w:rPr>
          <w:rFonts w:ascii="Book Antiqua" w:hAnsi="Book Antiqua"/>
          <w:sz w:val="24"/>
          <w:szCs w:val="24"/>
          <w:lang w:eastAsia="zh-CN"/>
        </w:rPr>
      </w:pPr>
      <w:r w:rsidRPr="00994AE8">
        <w:rPr>
          <w:rFonts w:ascii="Book Antiqua" w:eastAsia="Book Antiqua" w:hAnsi="Book Antiqua"/>
          <w:sz w:val="24"/>
          <w:szCs w:val="24"/>
        </w:rPr>
        <w:t>Medical records of patients with signs and symptoms of UGIB were reviewed, using the ICD-9/ICD-10 coding system (codes for the following symptoms: UGIB, melena, hematochezia, hematemesis,</w:t>
      </w:r>
      <w:r w:rsidR="00712C74" w:rsidRPr="00994AE8">
        <w:rPr>
          <w:rFonts w:ascii="Book Antiqua" w:eastAsia="Book Antiqua" w:hAnsi="Book Antiqua"/>
          <w:sz w:val="24"/>
          <w:szCs w:val="24"/>
        </w:rPr>
        <w:t xml:space="preserve"> </w:t>
      </w:r>
      <w:r w:rsidRPr="00994AE8">
        <w:rPr>
          <w:rFonts w:ascii="Book Antiqua" w:eastAsia="Book Antiqua" w:hAnsi="Book Antiqua"/>
          <w:sz w:val="24"/>
          <w:szCs w:val="24"/>
        </w:rPr>
        <w:t xml:space="preserve">coffee ground emesis). The data was collected from charts using a standardized data collection form. </w:t>
      </w:r>
      <w:r w:rsidRPr="00994AE8">
        <w:rPr>
          <w:rFonts w:ascii="Book Antiqua" w:hAnsi="Book Antiqua"/>
          <w:sz w:val="24"/>
          <w:szCs w:val="24"/>
        </w:rPr>
        <w:t>During chart review, we extracted</w:t>
      </w:r>
      <w:r w:rsidR="004B67E0">
        <w:rPr>
          <w:rFonts w:ascii="Book Antiqua" w:hAnsi="Book Antiqua"/>
          <w:sz w:val="24"/>
          <w:szCs w:val="24"/>
        </w:rPr>
        <w:t xml:space="preserve"> </w:t>
      </w:r>
      <w:r w:rsidRPr="00994AE8">
        <w:rPr>
          <w:rFonts w:ascii="Book Antiqua" w:hAnsi="Book Antiqua"/>
          <w:sz w:val="24"/>
          <w:szCs w:val="24"/>
        </w:rPr>
        <w:t xml:space="preserve">the following information: patient’s age, sex, comorbid conditions (hypertension, diabetes mellitus, renal insufficiency, dyslipidemia, </w:t>
      </w:r>
      <w:r w:rsidR="00833435" w:rsidRPr="00994AE8">
        <w:rPr>
          <w:rFonts w:ascii="Book Antiqua" w:hAnsi="Book Antiqua"/>
          <w:sz w:val="24"/>
          <w:szCs w:val="24"/>
        </w:rPr>
        <w:t xml:space="preserve">active </w:t>
      </w:r>
      <w:r w:rsidRPr="00994AE8">
        <w:rPr>
          <w:rFonts w:ascii="Book Antiqua" w:hAnsi="Book Antiqua"/>
          <w:sz w:val="24"/>
          <w:szCs w:val="24"/>
        </w:rPr>
        <w:t xml:space="preserve">systemic </w:t>
      </w:r>
      <w:r w:rsidR="00833435" w:rsidRPr="00994AE8">
        <w:rPr>
          <w:rFonts w:ascii="Book Antiqua" w:hAnsi="Book Antiqua"/>
          <w:sz w:val="24"/>
          <w:szCs w:val="24"/>
        </w:rPr>
        <w:t xml:space="preserve">or gastrointestinal </w:t>
      </w:r>
      <w:r w:rsidRPr="00994AE8">
        <w:rPr>
          <w:rFonts w:ascii="Book Antiqua" w:hAnsi="Book Antiqua"/>
          <w:sz w:val="24"/>
          <w:szCs w:val="24"/>
        </w:rPr>
        <w:t xml:space="preserve">cancer, congestive heart failure, valvular heart disease, atrial fibrillation and deep vein thrombosis); mode of clinical presentation; duration of bleeding; vital signs and initial blood studies obtained upon arrival to the emergency room including complete blood count, international normalized ratio (INR), and prothrombin time (PT); management in the emergency room and the hospital including blood transfusion. We also recorded findings on diagnostic upper gastrointestinal endoscopy and the source </w:t>
      </w:r>
      <w:r w:rsidRPr="00994AE8">
        <w:rPr>
          <w:rFonts w:ascii="Book Antiqua" w:hAnsi="Book Antiqua"/>
          <w:sz w:val="24"/>
          <w:szCs w:val="24"/>
        </w:rPr>
        <w:lastRenderedPageBreak/>
        <w:t>of bleeding; type of therapeutic endoscopic procedure undertaken whenever applicable; angiography and embolization, surgical treatment and in hospital mortality.</w:t>
      </w:r>
      <w:r w:rsidR="00D770CC" w:rsidRPr="00994AE8">
        <w:rPr>
          <w:rFonts w:ascii="Book Antiqua" w:hAnsi="Book Antiqua"/>
          <w:sz w:val="24"/>
          <w:szCs w:val="24"/>
        </w:rPr>
        <w:t xml:space="preserve"> </w:t>
      </w:r>
      <w:r w:rsidRPr="00994AE8">
        <w:rPr>
          <w:rFonts w:ascii="Book Antiqua" w:hAnsi="Book Antiqua"/>
          <w:sz w:val="24"/>
          <w:szCs w:val="24"/>
        </w:rPr>
        <w:t xml:space="preserve">The frequency of the following outcomes were determined: </w:t>
      </w:r>
      <w:r w:rsidR="00752A9B" w:rsidRPr="00994AE8">
        <w:rPr>
          <w:rFonts w:ascii="Book Antiqua" w:hAnsi="Book Antiqua"/>
          <w:sz w:val="24"/>
          <w:szCs w:val="24"/>
        </w:rPr>
        <w:t>I</w:t>
      </w:r>
      <w:r w:rsidRPr="00994AE8">
        <w:rPr>
          <w:rFonts w:ascii="Book Antiqua" w:hAnsi="Book Antiqua"/>
          <w:sz w:val="24"/>
          <w:szCs w:val="24"/>
        </w:rPr>
        <w:t>n-hospital mortality, need for surgery, severe bleeding (hypotension with a systolic blood pressure</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&lt;</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90</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mmHg on admission, tachycardia with heart rate</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&gt;</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119 beats per minute, or transfusion of more than</w:t>
      </w:r>
      <w:r w:rsidR="004B67E0">
        <w:rPr>
          <w:rFonts w:ascii="Book Antiqua" w:hAnsi="Book Antiqua"/>
          <w:sz w:val="24"/>
          <w:szCs w:val="24"/>
        </w:rPr>
        <w:t xml:space="preserve"> </w:t>
      </w:r>
      <w:r w:rsidRPr="00994AE8">
        <w:rPr>
          <w:rFonts w:ascii="Book Antiqua" w:hAnsi="Book Antiqua"/>
          <w:sz w:val="24"/>
          <w:szCs w:val="24"/>
        </w:rPr>
        <w:t>3 units of packed red blood cells), re-bleeding (re-bleeding after 24 h from the initial endoscopic evaluation</w:t>
      </w:r>
      <w:r w:rsidR="000078AC" w:rsidRPr="00994AE8">
        <w:rPr>
          <w:rFonts w:ascii="Book Antiqua" w:hAnsi="Book Antiqua" w:hint="eastAsia"/>
          <w:sz w:val="24"/>
          <w:szCs w:val="24"/>
          <w:lang w:eastAsia="zh-CN"/>
        </w:rPr>
        <w:t>)</w:t>
      </w:r>
      <w:r w:rsidRPr="00994AE8">
        <w:rPr>
          <w:rFonts w:ascii="Book Antiqua" w:hAnsi="Book Antiqua"/>
          <w:sz w:val="24"/>
          <w:szCs w:val="24"/>
        </w:rPr>
        <w:t xml:space="preserve"> and therapy (recurrence of bleeding within 1 mo from discharge was also considered rebleeding), in-hospital complications including myocardial infarction, angina, deep vein thrombosis, pulmonary embolism, stroke, </w:t>
      </w:r>
      <w:r w:rsidR="000078AC" w:rsidRPr="00994AE8">
        <w:rPr>
          <w:rFonts w:ascii="Book Antiqua" w:hAnsi="Book Antiqua"/>
          <w:sz w:val="24"/>
          <w:szCs w:val="24"/>
        </w:rPr>
        <w:t>TIA</w:t>
      </w:r>
      <w:r w:rsidRPr="00994AE8">
        <w:rPr>
          <w:rFonts w:ascii="Book Antiqua" w:hAnsi="Book Antiqua"/>
          <w:sz w:val="24"/>
          <w:szCs w:val="24"/>
        </w:rPr>
        <w:t>, pneumonia, urinary tract infection (UTI), skin infections, sepsis, acute respiratory distress syndrome</w:t>
      </w:r>
      <w:r w:rsidR="000078AC" w:rsidRPr="00994AE8">
        <w:rPr>
          <w:rFonts w:ascii="Book Antiqua" w:hAnsi="Book Antiqua" w:hint="eastAsia"/>
          <w:sz w:val="24"/>
          <w:szCs w:val="24"/>
          <w:lang w:eastAsia="zh-CN"/>
        </w:rPr>
        <w:t xml:space="preserve"> </w:t>
      </w:r>
      <w:r w:rsidRPr="00994AE8">
        <w:rPr>
          <w:rFonts w:ascii="Book Antiqua" w:hAnsi="Book Antiqua"/>
          <w:sz w:val="24"/>
          <w:szCs w:val="24"/>
        </w:rPr>
        <w:t xml:space="preserve">(ARDS), renal failure, need for mechanical ventilation, and disseminated intravascular </w:t>
      </w:r>
      <w:r w:rsidRPr="00994AE8">
        <w:rPr>
          <w:rFonts w:ascii="Book Antiqua" w:hAnsi="Book Antiqua"/>
          <w:sz w:val="24"/>
          <w:szCs w:val="24"/>
          <w:lang w:bidi="ar-LB"/>
        </w:rPr>
        <w:t>coagulopathy</w:t>
      </w:r>
      <w:r w:rsidRPr="00994AE8">
        <w:rPr>
          <w:rFonts w:ascii="Book Antiqua" w:hAnsi="Book Antiqua"/>
          <w:sz w:val="24"/>
          <w:szCs w:val="24"/>
        </w:rPr>
        <w:t xml:space="preserve"> (DIC); duration of hospitalization, need for blood transfusion, and number of blood units transfused were also recorded. The primary outcome was in-hospital mortality. The secondary outcomes included re-bleeding, severe bleeding, need for surgery or embolization, and the occurrence of any bleeding related composite outcome defined as the occurrence of any of the following: </w:t>
      </w:r>
      <w:r w:rsidR="000078AC" w:rsidRPr="00994AE8">
        <w:rPr>
          <w:rFonts w:ascii="Book Antiqua" w:hAnsi="Book Antiqua"/>
          <w:sz w:val="24"/>
          <w:szCs w:val="24"/>
        </w:rPr>
        <w:t>I</w:t>
      </w:r>
      <w:r w:rsidRPr="00994AE8">
        <w:rPr>
          <w:rFonts w:ascii="Book Antiqua" w:hAnsi="Book Antiqua"/>
          <w:sz w:val="24"/>
          <w:szCs w:val="24"/>
        </w:rPr>
        <w:t>n hospital mortality, re-bleeding, severe bleeding, n</w:t>
      </w:r>
      <w:r w:rsidR="000078AC" w:rsidRPr="00994AE8">
        <w:rPr>
          <w:rFonts w:ascii="Book Antiqua" w:hAnsi="Book Antiqua"/>
          <w:sz w:val="24"/>
          <w:szCs w:val="24"/>
        </w:rPr>
        <w:t>eed for surgery or embolization</w:t>
      </w:r>
      <w:r w:rsidRPr="00994AE8">
        <w:rPr>
          <w:rFonts w:ascii="Book Antiqua" w:hAnsi="Book Antiqua"/>
          <w:sz w:val="24"/>
          <w:szCs w:val="24"/>
          <w:vertAlign w:val="superscript"/>
        </w:rPr>
        <w:t>[7]</w:t>
      </w:r>
      <w:r w:rsidRPr="00994AE8">
        <w:rPr>
          <w:rFonts w:ascii="Book Antiqua" w:hAnsi="Book Antiqua"/>
          <w:sz w:val="24"/>
          <w:szCs w:val="24"/>
        </w:rPr>
        <w:t>. We also compared in hospital complications and length of hospital stay. We divided the patients into two main groups: those who were on aspirin upon presentation, and those who were not. We compared all the characteristics and outcomes listed above between the two groups.</w:t>
      </w:r>
    </w:p>
    <w:p w:rsidR="000078AC" w:rsidRPr="00994AE8" w:rsidRDefault="000078AC" w:rsidP="00005A95">
      <w:pPr>
        <w:tabs>
          <w:tab w:val="left" w:pos="525"/>
        </w:tabs>
        <w:spacing w:after="0" w:line="360" w:lineRule="auto"/>
        <w:jc w:val="both"/>
        <w:rPr>
          <w:rFonts w:ascii="Book Antiqua" w:hAnsi="Book Antiqua"/>
          <w:sz w:val="24"/>
          <w:szCs w:val="24"/>
          <w:lang w:eastAsia="zh-CN"/>
        </w:rPr>
      </w:pPr>
    </w:p>
    <w:p w:rsidR="00A855D1" w:rsidRPr="00994AE8" w:rsidRDefault="00A855D1" w:rsidP="00005A95">
      <w:pPr>
        <w:spacing w:after="0" w:line="360" w:lineRule="auto"/>
        <w:jc w:val="both"/>
        <w:rPr>
          <w:rFonts w:ascii="Book Antiqua" w:hAnsi="Book Antiqua"/>
          <w:b/>
          <w:bCs/>
          <w:i/>
          <w:sz w:val="24"/>
          <w:szCs w:val="24"/>
        </w:rPr>
      </w:pPr>
      <w:r w:rsidRPr="00994AE8">
        <w:rPr>
          <w:rFonts w:ascii="Book Antiqua" w:hAnsi="Book Antiqua"/>
          <w:b/>
          <w:bCs/>
          <w:i/>
          <w:sz w:val="24"/>
          <w:szCs w:val="24"/>
        </w:rPr>
        <w:t>Statistical analysis</w:t>
      </w:r>
    </w:p>
    <w:p w:rsidR="00A855D1" w:rsidRPr="00994AE8" w:rsidRDefault="00A855D1" w:rsidP="00005A95">
      <w:pPr>
        <w:spacing w:after="0" w:line="360" w:lineRule="auto"/>
        <w:jc w:val="both"/>
        <w:rPr>
          <w:rFonts w:ascii="Book Antiqua" w:eastAsia="Book Antiqua" w:hAnsi="Book Antiqua"/>
          <w:sz w:val="24"/>
          <w:szCs w:val="24"/>
        </w:rPr>
      </w:pPr>
      <w:r w:rsidRPr="00994AE8">
        <w:rPr>
          <w:rFonts w:ascii="Book Antiqua" w:eastAsia="Book Antiqua" w:hAnsi="Book Antiqua"/>
          <w:sz w:val="24"/>
          <w:szCs w:val="24"/>
        </w:rPr>
        <w:t xml:space="preserve">Data management and analysis were carried out using the Statistical Analysis Software (SAS, version 9.1). Descriptive analyses were carried out by calculating the numbers and percent for categorical variables, and the mean and standard deviation SD for the continuous ones. Bivariate analyses were performed using the </w:t>
      </w:r>
      <w:r w:rsidR="00626287" w:rsidRPr="00626287">
        <w:rPr>
          <w:rFonts w:ascii="Book Antiqua" w:eastAsia="Book Antiqua" w:hAnsi="Book Antiqua"/>
          <w:i/>
          <w:sz w:val="24"/>
          <w:szCs w:val="24"/>
        </w:rPr>
        <w:sym w:font="Symbol" w:char="F063"/>
      </w:r>
      <w:r w:rsidR="00626287" w:rsidRPr="00626287">
        <w:rPr>
          <w:rFonts w:ascii="Book Antiqua" w:hAnsi="Book Antiqua" w:hint="eastAsia"/>
          <w:sz w:val="24"/>
          <w:szCs w:val="24"/>
          <w:vertAlign w:val="superscript"/>
          <w:lang w:eastAsia="zh-CN"/>
        </w:rPr>
        <w:t>2</w:t>
      </w:r>
      <w:r w:rsidRPr="00994AE8">
        <w:rPr>
          <w:rFonts w:ascii="Book Antiqua" w:eastAsia="Book Antiqua" w:hAnsi="Book Antiqua"/>
          <w:sz w:val="24"/>
          <w:szCs w:val="24"/>
        </w:rPr>
        <w:t xml:space="preserve"> test or the independent student </w:t>
      </w:r>
      <w:r w:rsidRPr="000051EC">
        <w:rPr>
          <w:rFonts w:ascii="Book Antiqua" w:eastAsia="Book Antiqua" w:hAnsi="Book Antiqua"/>
          <w:i/>
          <w:sz w:val="24"/>
          <w:szCs w:val="24"/>
        </w:rPr>
        <w:t>t</w:t>
      </w:r>
      <w:r w:rsidRPr="00994AE8">
        <w:rPr>
          <w:rFonts w:ascii="Book Antiqua" w:eastAsia="Book Antiqua" w:hAnsi="Book Antiqua"/>
          <w:sz w:val="24"/>
          <w:szCs w:val="24"/>
        </w:rPr>
        <w:t>-test, as appropriate.</w:t>
      </w:r>
    </w:p>
    <w:p w:rsidR="00A855D1" w:rsidRPr="00994AE8" w:rsidRDefault="00A855D1" w:rsidP="00744F7F">
      <w:pPr>
        <w:spacing w:after="0" w:line="360" w:lineRule="auto"/>
        <w:ind w:firstLineChars="100" w:firstLine="240"/>
        <w:jc w:val="both"/>
        <w:rPr>
          <w:rFonts w:ascii="Book Antiqua" w:hAnsi="Book Antiqua"/>
          <w:sz w:val="24"/>
          <w:szCs w:val="24"/>
          <w:lang w:eastAsia="zh-CN"/>
        </w:rPr>
      </w:pPr>
      <w:r w:rsidRPr="00994AE8">
        <w:rPr>
          <w:rFonts w:ascii="Book Antiqua" w:hAnsi="Book Antiqua"/>
          <w:sz w:val="24"/>
          <w:szCs w:val="24"/>
        </w:rPr>
        <w:lastRenderedPageBreak/>
        <w:t xml:space="preserve">To control for the effect of potentially confounding variables, multivariable analyses were carried out while controlling for different risk factors. For categorical outcomes multivariate logistic regression analyses were carried out where the </w:t>
      </w:r>
      <w:r w:rsidR="00744F7F" w:rsidRPr="00994AE8">
        <w:rPr>
          <w:rFonts w:ascii="Book Antiqua" w:hAnsi="Book Antiqua"/>
          <w:sz w:val="24"/>
          <w:szCs w:val="24"/>
        </w:rPr>
        <w:t>odds ratio</w:t>
      </w:r>
      <w:r w:rsidRPr="00994AE8">
        <w:rPr>
          <w:rFonts w:ascii="Book Antiqua" w:hAnsi="Book Antiqua"/>
          <w:sz w:val="24"/>
          <w:szCs w:val="24"/>
        </w:rPr>
        <w:t xml:space="preserve"> </w:t>
      </w:r>
      <w:r w:rsidR="00744F7F" w:rsidRPr="00994AE8">
        <w:rPr>
          <w:rFonts w:ascii="Book Antiqua" w:hAnsi="Book Antiqua" w:hint="eastAsia"/>
          <w:sz w:val="24"/>
          <w:szCs w:val="24"/>
          <w:lang w:eastAsia="zh-CN"/>
        </w:rPr>
        <w:t>(</w:t>
      </w:r>
      <w:r w:rsidRPr="00994AE8">
        <w:rPr>
          <w:rFonts w:ascii="Book Antiqua" w:hAnsi="Book Antiqua"/>
          <w:sz w:val="24"/>
          <w:szCs w:val="24"/>
        </w:rPr>
        <w:t>OR</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 95% </w:t>
      </w:r>
      <w:r w:rsidR="00744F7F" w:rsidRPr="00994AE8">
        <w:rPr>
          <w:rFonts w:ascii="Book Antiqua" w:hAnsi="Book Antiqua"/>
          <w:sz w:val="24"/>
          <w:szCs w:val="24"/>
        </w:rPr>
        <w:t>confidence int</w:t>
      </w:r>
      <w:r w:rsidRPr="00994AE8">
        <w:rPr>
          <w:rFonts w:ascii="Book Antiqua" w:hAnsi="Book Antiqua"/>
          <w:sz w:val="24"/>
          <w:szCs w:val="24"/>
        </w:rPr>
        <w:t xml:space="preserve">erval </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CI), and </w:t>
      </w:r>
      <w:r w:rsidR="00744F7F" w:rsidRPr="00994AE8">
        <w:rPr>
          <w:rFonts w:ascii="Book Antiqua" w:hAnsi="Book Antiqua"/>
          <w:i/>
          <w:sz w:val="24"/>
          <w:szCs w:val="24"/>
        </w:rPr>
        <w:t>P</w:t>
      </w:r>
      <w:r w:rsidRPr="00994AE8">
        <w:rPr>
          <w:rFonts w:ascii="Book Antiqua" w:hAnsi="Book Antiqua"/>
          <w:sz w:val="24"/>
          <w:szCs w:val="24"/>
        </w:rPr>
        <w:t xml:space="preserve">-value were reported. On the other hand, for continuous variables multivariate linear regression was carried </w:t>
      </w:r>
      <w:r w:rsidR="00744F7F" w:rsidRPr="00994AE8">
        <w:rPr>
          <w:rFonts w:ascii="Book Antiqua" w:hAnsi="Book Antiqua"/>
          <w:sz w:val="24"/>
          <w:szCs w:val="24"/>
        </w:rPr>
        <w:t>out where the β</w:t>
      </w:r>
      <w:r w:rsidR="00744F7F" w:rsidRPr="00994AE8">
        <w:rPr>
          <w:rFonts w:ascii="Book Antiqua" w:hAnsi="Book Antiqua" w:hint="eastAsia"/>
          <w:sz w:val="24"/>
          <w:szCs w:val="24"/>
          <w:lang w:eastAsia="zh-CN"/>
        </w:rPr>
        <w:t>-</w:t>
      </w:r>
      <w:r w:rsidR="00744F7F" w:rsidRPr="00994AE8">
        <w:rPr>
          <w:rFonts w:ascii="Book Antiqua" w:hAnsi="Book Antiqua"/>
          <w:sz w:val="24"/>
          <w:szCs w:val="24"/>
        </w:rPr>
        <w:t>coefficient, 95%</w:t>
      </w:r>
      <w:r w:rsidRPr="00994AE8">
        <w:rPr>
          <w:rFonts w:ascii="Book Antiqua" w:hAnsi="Book Antiqua"/>
          <w:sz w:val="24"/>
          <w:szCs w:val="24"/>
        </w:rPr>
        <w:t xml:space="preserve">CI, and </w:t>
      </w:r>
      <w:r w:rsidR="00744F7F" w:rsidRPr="00994AE8">
        <w:rPr>
          <w:rFonts w:ascii="Book Antiqua" w:hAnsi="Book Antiqua"/>
          <w:i/>
          <w:sz w:val="24"/>
          <w:szCs w:val="24"/>
        </w:rPr>
        <w:t>P</w:t>
      </w:r>
      <w:r w:rsidRPr="00994AE8">
        <w:rPr>
          <w:rFonts w:ascii="Book Antiqua" w:hAnsi="Book Antiqua"/>
          <w:sz w:val="24"/>
          <w:szCs w:val="24"/>
        </w:rPr>
        <w:t xml:space="preserve">-value were reported. Variables included in the regression model were those of either statistical or clinical significance. A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value</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&lt;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0.05 indicates statistical significance.</w:t>
      </w:r>
    </w:p>
    <w:p w:rsidR="00744F7F" w:rsidRPr="00994AE8" w:rsidRDefault="00744F7F" w:rsidP="00744F7F">
      <w:pPr>
        <w:spacing w:after="0" w:line="360" w:lineRule="auto"/>
        <w:ind w:firstLineChars="100" w:firstLine="260"/>
        <w:jc w:val="both"/>
        <w:rPr>
          <w:rFonts w:ascii="Book Antiqua" w:hAnsi="Book Antiqua"/>
          <w:b/>
          <w:bCs/>
          <w:sz w:val="24"/>
          <w:szCs w:val="24"/>
          <w:lang w:eastAsia="zh-CN"/>
        </w:rPr>
      </w:pPr>
    </w:p>
    <w:p w:rsidR="00A855D1" w:rsidRPr="00994AE8" w:rsidRDefault="00744F7F" w:rsidP="00005A95">
      <w:pPr>
        <w:spacing w:after="0" w:line="360" w:lineRule="auto"/>
        <w:jc w:val="both"/>
        <w:rPr>
          <w:rFonts w:ascii="Book Antiqua" w:hAnsi="Book Antiqua"/>
          <w:sz w:val="24"/>
          <w:szCs w:val="24"/>
        </w:rPr>
      </w:pPr>
      <w:r w:rsidRPr="00994AE8">
        <w:rPr>
          <w:rFonts w:ascii="Book Antiqua" w:hAnsi="Book Antiqua"/>
          <w:b/>
          <w:bCs/>
          <w:sz w:val="24"/>
          <w:szCs w:val="24"/>
        </w:rPr>
        <w:t>RESULTS</w:t>
      </w:r>
    </w:p>
    <w:p w:rsidR="00A855D1" w:rsidRPr="00994AE8" w:rsidRDefault="00A855D1" w:rsidP="00005A95">
      <w:pPr>
        <w:spacing w:after="0" w:line="360" w:lineRule="auto"/>
        <w:jc w:val="both"/>
        <w:rPr>
          <w:rFonts w:ascii="Book Antiqua" w:hAnsi="Book Antiqua"/>
          <w:b/>
          <w:i/>
          <w:sz w:val="24"/>
          <w:szCs w:val="24"/>
        </w:rPr>
      </w:pPr>
      <w:r w:rsidRPr="00994AE8">
        <w:rPr>
          <w:rFonts w:ascii="Book Antiqua" w:hAnsi="Book Antiqua"/>
          <w:b/>
          <w:i/>
          <w:sz w:val="24"/>
          <w:szCs w:val="24"/>
        </w:rPr>
        <w:t>Subjects</w:t>
      </w:r>
    </w:p>
    <w:p w:rsidR="00A855D1" w:rsidRPr="00994AE8" w:rsidRDefault="00A855D1" w:rsidP="00005A95">
      <w:pPr>
        <w:spacing w:after="0" w:line="360" w:lineRule="auto"/>
        <w:jc w:val="both"/>
        <w:rPr>
          <w:rFonts w:ascii="Book Antiqua" w:hAnsi="Book Antiqua"/>
          <w:i/>
          <w:iCs/>
          <w:sz w:val="24"/>
          <w:szCs w:val="24"/>
          <w:lang w:eastAsia="zh-CN"/>
        </w:rPr>
      </w:pPr>
      <w:r w:rsidRPr="00994AE8">
        <w:rPr>
          <w:rFonts w:ascii="Book Antiqua" w:hAnsi="Book Antiqua"/>
          <w:sz w:val="24"/>
          <w:szCs w:val="24"/>
        </w:rPr>
        <w:t>A total of 1175 patients were admitted with acute gastrointestinal bleeding between 1993 and 2010. Out of the 1175 patients, 717 patients had NVUGIB, of which 357 were included in this study. A total of 94 patients were on aspirin only and 263 patients were on no antithrombotics (control group, Figure 1)</w:t>
      </w:r>
      <w:r w:rsidRPr="00B163A0">
        <w:rPr>
          <w:rFonts w:ascii="Book Antiqua" w:hAnsi="Book Antiqua"/>
          <w:iCs/>
          <w:sz w:val="24"/>
          <w:szCs w:val="24"/>
        </w:rPr>
        <w:t>.</w:t>
      </w:r>
    </w:p>
    <w:p w:rsidR="00744F7F" w:rsidRPr="00994AE8" w:rsidRDefault="00744F7F" w:rsidP="00005A95">
      <w:pPr>
        <w:spacing w:after="0" w:line="360" w:lineRule="auto"/>
        <w:jc w:val="both"/>
        <w:rPr>
          <w:rFonts w:ascii="Book Antiqua" w:hAnsi="Book Antiqua"/>
          <w:i/>
          <w:iCs/>
          <w:sz w:val="24"/>
          <w:szCs w:val="24"/>
          <w:lang w:eastAsia="zh-CN"/>
        </w:rPr>
      </w:pPr>
    </w:p>
    <w:p w:rsidR="00A855D1" w:rsidRPr="00994AE8" w:rsidRDefault="00A855D1" w:rsidP="00005A95">
      <w:pPr>
        <w:spacing w:after="0" w:line="360" w:lineRule="auto"/>
        <w:jc w:val="both"/>
        <w:rPr>
          <w:rFonts w:ascii="Book Antiqua" w:hAnsi="Book Antiqua"/>
          <w:b/>
          <w:bCs/>
          <w:i/>
          <w:sz w:val="24"/>
          <w:szCs w:val="24"/>
        </w:rPr>
      </w:pPr>
      <w:r w:rsidRPr="00994AE8">
        <w:rPr>
          <w:rFonts w:ascii="Book Antiqua" w:hAnsi="Book Antiqua"/>
          <w:b/>
          <w:bCs/>
          <w:i/>
          <w:sz w:val="24"/>
          <w:szCs w:val="24"/>
        </w:rPr>
        <w:t>Demographics and clinical characteristics</w:t>
      </w:r>
    </w:p>
    <w:p w:rsidR="00A855D1" w:rsidRPr="00994AE8" w:rsidRDefault="00A855D1" w:rsidP="00005A95">
      <w:pPr>
        <w:spacing w:after="0" w:line="360" w:lineRule="auto"/>
        <w:jc w:val="both"/>
        <w:rPr>
          <w:rFonts w:ascii="Book Antiqua" w:hAnsi="Book Antiqua"/>
          <w:sz w:val="24"/>
          <w:szCs w:val="24"/>
        </w:rPr>
      </w:pPr>
      <w:r w:rsidRPr="00994AE8">
        <w:rPr>
          <w:rFonts w:ascii="Book Antiqua" w:hAnsi="Book Antiqua"/>
          <w:sz w:val="24"/>
          <w:szCs w:val="24"/>
        </w:rPr>
        <w:t>The mean age was 58 years in controls and 67 years in the aspirin group (</w:t>
      </w:r>
      <w:r w:rsidR="00744F7F" w:rsidRPr="00994AE8">
        <w:rPr>
          <w:rFonts w:ascii="Book Antiqua" w:hAnsi="Book Antiqua"/>
          <w:i/>
          <w:sz w:val="24"/>
          <w:szCs w:val="24"/>
        </w:rPr>
        <w:t>P</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&lt;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0.001). Most patients were males. Patients on aspirin were more likely to have diabetes mellitus a</w:t>
      </w:r>
      <w:r w:rsidR="00744F7F" w:rsidRPr="00994AE8">
        <w:rPr>
          <w:rFonts w:ascii="Book Antiqua" w:hAnsi="Book Antiqua"/>
          <w:sz w:val="24"/>
          <w:szCs w:val="24"/>
        </w:rPr>
        <w:t>nd hypertension [25 (27%)</w:t>
      </w:r>
      <w:r w:rsidR="00744F7F" w:rsidRPr="00994AE8">
        <w:rPr>
          <w:rFonts w:ascii="Book Antiqua" w:hAnsi="Book Antiqua"/>
          <w:i/>
          <w:sz w:val="24"/>
          <w:szCs w:val="24"/>
        </w:rPr>
        <w:t xml:space="preserve"> vs</w:t>
      </w:r>
      <w:r w:rsidR="00744F7F" w:rsidRPr="00994AE8">
        <w:rPr>
          <w:rFonts w:ascii="Book Antiqua" w:hAnsi="Book Antiqua"/>
          <w:sz w:val="24"/>
          <w:szCs w:val="24"/>
        </w:rPr>
        <w:t xml:space="preserve"> 31 (112%) and 44 (47%) </w:t>
      </w:r>
      <w:r w:rsidR="00744F7F" w:rsidRPr="00994AE8">
        <w:rPr>
          <w:rFonts w:ascii="Book Antiqua" w:hAnsi="Book Antiqua"/>
          <w:i/>
          <w:sz w:val="24"/>
          <w:szCs w:val="24"/>
        </w:rPr>
        <w:t>vs</w:t>
      </w:r>
      <w:r w:rsidRPr="00994AE8">
        <w:rPr>
          <w:rFonts w:ascii="Book Antiqua" w:hAnsi="Book Antiqua"/>
          <w:sz w:val="24"/>
          <w:szCs w:val="24"/>
        </w:rPr>
        <w:t xml:space="preserve"> 74 (28%) respectively,</w:t>
      </w:r>
      <w:r w:rsidR="00D770CC"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0.001)], as we</w:t>
      </w:r>
      <w:r w:rsidR="00744F7F" w:rsidRPr="00994AE8">
        <w:rPr>
          <w:rFonts w:ascii="Book Antiqua" w:hAnsi="Book Antiqua"/>
          <w:sz w:val="24"/>
          <w:szCs w:val="24"/>
        </w:rPr>
        <w:t xml:space="preserve">ll as dyslipidemia [21 (22%) </w:t>
      </w:r>
      <w:r w:rsidR="00744F7F" w:rsidRPr="00994AE8">
        <w:rPr>
          <w:rFonts w:ascii="Book Antiqua" w:hAnsi="Book Antiqua"/>
          <w:i/>
          <w:sz w:val="24"/>
          <w:szCs w:val="24"/>
        </w:rPr>
        <w:t>vs</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16 (6%)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&lt;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0.0001).Smoking was more frequent in</w:t>
      </w:r>
      <w:r w:rsidR="00744F7F" w:rsidRPr="00994AE8">
        <w:rPr>
          <w:rFonts w:ascii="Book Antiqua" w:hAnsi="Book Antiqua"/>
          <w:sz w:val="24"/>
          <w:szCs w:val="24"/>
        </w:rPr>
        <w:t xml:space="preserve"> the aspirin group [34 (41%) </w:t>
      </w:r>
      <w:r w:rsidR="00744F7F" w:rsidRPr="00994AE8">
        <w:rPr>
          <w:rFonts w:ascii="Book Antiqua" w:hAnsi="Book Antiqua"/>
          <w:i/>
          <w:sz w:val="24"/>
          <w:szCs w:val="24"/>
        </w:rPr>
        <w:t>vs</w:t>
      </w:r>
      <w:r w:rsidRPr="00994AE8">
        <w:rPr>
          <w:rFonts w:ascii="Book Antiqua" w:hAnsi="Book Antiqua"/>
          <w:sz w:val="24"/>
          <w:szCs w:val="24"/>
        </w:rPr>
        <w:t xml:space="preserve"> 60 (27%);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0.02)] (Table 1).</w:t>
      </w:r>
    </w:p>
    <w:p w:rsidR="00860C92" w:rsidRPr="00994AE8" w:rsidRDefault="00A855D1" w:rsidP="00744F7F">
      <w:pPr>
        <w:spacing w:after="0" w:line="360" w:lineRule="auto"/>
        <w:ind w:firstLineChars="100" w:firstLine="240"/>
        <w:jc w:val="both"/>
        <w:rPr>
          <w:rFonts w:ascii="Book Antiqua" w:hAnsi="Book Antiqua"/>
          <w:sz w:val="24"/>
          <w:szCs w:val="24"/>
          <w:lang w:eastAsia="zh-CN"/>
        </w:rPr>
      </w:pPr>
      <w:r w:rsidRPr="00994AE8">
        <w:rPr>
          <w:rFonts w:ascii="Book Antiqua" w:hAnsi="Book Antiqua"/>
          <w:sz w:val="24"/>
          <w:szCs w:val="24"/>
        </w:rPr>
        <w:t>Controls had a higher prevalence of cancer (20.9</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 </w:t>
      </w:r>
      <w:r w:rsidRPr="00994AE8">
        <w:rPr>
          <w:rFonts w:ascii="Book Antiqua" w:hAnsi="Book Antiqua"/>
          <w:i/>
          <w:sz w:val="24"/>
          <w:szCs w:val="24"/>
        </w:rPr>
        <w:t>vs</w:t>
      </w:r>
      <w:r w:rsidRPr="00994AE8">
        <w:rPr>
          <w:rFonts w:ascii="Book Antiqua" w:hAnsi="Book Antiqua"/>
          <w:sz w:val="24"/>
          <w:szCs w:val="24"/>
        </w:rPr>
        <w:t xml:space="preserve"> 6.4%,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&lt;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0.001) and were more likely to have a history of peptic ulcer disease. The use of PPI was</w:t>
      </w:r>
      <w:r w:rsidR="00744F7F" w:rsidRPr="00994AE8">
        <w:rPr>
          <w:rFonts w:ascii="Book Antiqua" w:hAnsi="Book Antiqua"/>
          <w:sz w:val="24"/>
          <w:szCs w:val="24"/>
        </w:rPr>
        <w:t xml:space="preserve"> higher in controls [29</w:t>
      </w:r>
      <w:r w:rsidR="00744F7F" w:rsidRPr="00994AE8">
        <w:rPr>
          <w:rFonts w:ascii="Book Antiqua" w:hAnsi="Book Antiqua" w:hint="eastAsia"/>
          <w:sz w:val="24"/>
          <w:szCs w:val="24"/>
          <w:lang w:eastAsia="zh-CN"/>
        </w:rPr>
        <w:t xml:space="preserve"> </w:t>
      </w:r>
      <w:r w:rsidR="00744F7F" w:rsidRPr="00994AE8">
        <w:rPr>
          <w:rFonts w:ascii="Book Antiqua" w:hAnsi="Book Antiqua"/>
          <w:sz w:val="24"/>
          <w:szCs w:val="24"/>
        </w:rPr>
        <w:t xml:space="preserve">(11%) </w:t>
      </w:r>
      <w:r w:rsidR="00744F7F" w:rsidRPr="00994AE8">
        <w:rPr>
          <w:rFonts w:ascii="Book Antiqua" w:hAnsi="Book Antiqua"/>
          <w:i/>
          <w:sz w:val="24"/>
          <w:szCs w:val="24"/>
        </w:rPr>
        <w:t>vs</w:t>
      </w:r>
      <w:r w:rsidRPr="00994AE8">
        <w:rPr>
          <w:rFonts w:ascii="Book Antiqua" w:hAnsi="Book Antiqua"/>
          <w:i/>
          <w:sz w:val="24"/>
          <w:szCs w:val="24"/>
        </w:rPr>
        <w:t xml:space="preserve"> </w:t>
      </w:r>
      <w:r w:rsidRPr="00994AE8">
        <w:rPr>
          <w:rFonts w:ascii="Book Antiqua" w:hAnsi="Book Antiqua"/>
          <w:sz w:val="24"/>
          <w:szCs w:val="24"/>
        </w:rPr>
        <w:t>4</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(4%)</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0.05] (Table 1). Controls also had a higher INR than patients on aspirin (Table 2).</w:t>
      </w:r>
    </w:p>
    <w:p w:rsidR="00744F7F" w:rsidRPr="00994AE8" w:rsidRDefault="00744F7F" w:rsidP="00744F7F">
      <w:pPr>
        <w:spacing w:after="0" w:line="360" w:lineRule="auto"/>
        <w:ind w:firstLineChars="100" w:firstLine="240"/>
        <w:jc w:val="both"/>
        <w:rPr>
          <w:rFonts w:ascii="Book Antiqua" w:hAnsi="Book Antiqua"/>
          <w:sz w:val="24"/>
          <w:szCs w:val="24"/>
          <w:lang w:eastAsia="zh-CN"/>
        </w:rPr>
      </w:pPr>
    </w:p>
    <w:p w:rsidR="00A855D1" w:rsidRPr="00994AE8" w:rsidRDefault="00A855D1" w:rsidP="00005A95">
      <w:pPr>
        <w:spacing w:after="0" w:line="360" w:lineRule="auto"/>
        <w:jc w:val="both"/>
        <w:rPr>
          <w:rFonts w:ascii="Book Antiqua" w:hAnsi="Book Antiqua"/>
          <w:b/>
          <w:bCs/>
          <w:i/>
          <w:iCs/>
          <w:sz w:val="24"/>
          <w:szCs w:val="24"/>
        </w:rPr>
      </w:pPr>
      <w:r w:rsidRPr="00994AE8">
        <w:rPr>
          <w:rFonts w:ascii="Book Antiqua" w:hAnsi="Book Antiqua"/>
          <w:b/>
          <w:bCs/>
          <w:i/>
          <w:iCs/>
          <w:sz w:val="24"/>
          <w:szCs w:val="24"/>
        </w:rPr>
        <w:t>Presentation and endoscopic findings</w:t>
      </w:r>
    </w:p>
    <w:p w:rsidR="00A855D1" w:rsidRPr="00994AE8" w:rsidRDefault="00A855D1" w:rsidP="00005A95">
      <w:pPr>
        <w:spacing w:after="0" w:line="360" w:lineRule="auto"/>
        <w:jc w:val="both"/>
        <w:rPr>
          <w:rFonts w:ascii="Book Antiqua" w:hAnsi="Book Antiqua"/>
          <w:iCs/>
          <w:sz w:val="24"/>
          <w:szCs w:val="24"/>
          <w:lang w:eastAsia="zh-CN"/>
        </w:rPr>
      </w:pPr>
      <w:r w:rsidRPr="00994AE8">
        <w:rPr>
          <w:rFonts w:ascii="Book Antiqua" w:hAnsi="Book Antiqua"/>
          <w:sz w:val="24"/>
          <w:szCs w:val="24"/>
        </w:rPr>
        <w:lastRenderedPageBreak/>
        <w:t>Upon presentation, patients in the aspirin group had more syncope and melena, but less hema</w:t>
      </w:r>
      <w:r w:rsidR="00744F7F" w:rsidRPr="00994AE8">
        <w:rPr>
          <w:rFonts w:ascii="Book Antiqua" w:hAnsi="Book Antiqua"/>
          <w:sz w:val="24"/>
          <w:szCs w:val="24"/>
        </w:rPr>
        <w:t xml:space="preserve">temesis than controls [21.3% </w:t>
      </w:r>
      <w:r w:rsidR="00744F7F" w:rsidRPr="00994AE8">
        <w:rPr>
          <w:rFonts w:ascii="Book Antiqua" w:hAnsi="Book Antiqua"/>
          <w:i/>
          <w:sz w:val="24"/>
          <w:szCs w:val="24"/>
        </w:rPr>
        <w:t>vs</w:t>
      </w:r>
      <w:r w:rsidRPr="00994AE8">
        <w:rPr>
          <w:rFonts w:ascii="Book Antiqua" w:hAnsi="Book Antiqua"/>
          <w:sz w:val="24"/>
          <w:szCs w:val="24"/>
        </w:rPr>
        <w:t xml:space="preserve"> 12.5%,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00744F7F" w:rsidRPr="00994AE8">
        <w:rPr>
          <w:rFonts w:ascii="Book Antiqua" w:hAnsi="Book Antiqua"/>
          <w:sz w:val="24"/>
          <w:szCs w:val="24"/>
        </w:rPr>
        <w:t xml:space="preserve">0.04, 51 (54.3%) </w:t>
      </w:r>
      <w:r w:rsidR="00744F7F" w:rsidRPr="00994AE8">
        <w:rPr>
          <w:rFonts w:ascii="Book Antiqua" w:hAnsi="Book Antiqua"/>
          <w:i/>
          <w:sz w:val="24"/>
          <w:szCs w:val="24"/>
        </w:rPr>
        <w:t>vs</w:t>
      </w:r>
      <w:r w:rsidRPr="00994AE8">
        <w:rPr>
          <w:rFonts w:ascii="Book Antiqua" w:hAnsi="Book Antiqua"/>
          <w:sz w:val="24"/>
          <w:szCs w:val="24"/>
        </w:rPr>
        <w:t xml:space="preserve"> 109 (41.4%),</w:t>
      </w:r>
      <w:r w:rsidR="00744F7F" w:rsidRPr="00994AE8">
        <w:rPr>
          <w:rFonts w:ascii="Book Antiqua" w:hAnsi="Book Antiqua"/>
          <w:i/>
          <w:sz w:val="24"/>
          <w:szCs w:val="24"/>
        </w:rPr>
        <w:t xml:space="preserve"> 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00744F7F" w:rsidRPr="00994AE8">
        <w:rPr>
          <w:rFonts w:ascii="Book Antiqua" w:hAnsi="Book Antiqua"/>
          <w:sz w:val="24"/>
          <w:szCs w:val="24"/>
        </w:rPr>
        <w:t xml:space="preserve">0.03 and 18.1% </w:t>
      </w:r>
      <w:r w:rsidR="00744F7F" w:rsidRPr="00994AE8">
        <w:rPr>
          <w:rFonts w:ascii="Book Antiqua" w:hAnsi="Book Antiqua"/>
          <w:i/>
          <w:sz w:val="24"/>
          <w:szCs w:val="24"/>
        </w:rPr>
        <w:t>vs</w:t>
      </w:r>
      <w:r w:rsidRPr="00994AE8">
        <w:rPr>
          <w:rFonts w:ascii="Book Antiqua" w:hAnsi="Book Antiqua"/>
          <w:sz w:val="24"/>
          <w:szCs w:val="24"/>
        </w:rPr>
        <w:t xml:space="preserve"> 28.9%,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 xml:space="preserve">0.04, respectively]. </w:t>
      </w:r>
      <w:r w:rsidRPr="00994AE8">
        <w:rPr>
          <w:rFonts w:ascii="Book Antiqua" w:hAnsi="Book Antiqua"/>
          <w:iCs/>
          <w:sz w:val="24"/>
          <w:szCs w:val="24"/>
        </w:rPr>
        <w:t>Upper</w:t>
      </w:r>
      <w:r w:rsidR="00A36C89" w:rsidRPr="00994AE8">
        <w:rPr>
          <w:rFonts w:ascii="Book Antiqua" w:hAnsi="Book Antiqua"/>
          <w:iCs/>
          <w:sz w:val="24"/>
          <w:szCs w:val="24"/>
        </w:rPr>
        <w:t xml:space="preserve"> </w:t>
      </w:r>
      <w:r w:rsidRPr="00994AE8">
        <w:rPr>
          <w:rFonts w:ascii="Book Antiqua" w:hAnsi="Book Antiqua"/>
          <w:iCs/>
          <w:sz w:val="24"/>
          <w:szCs w:val="24"/>
        </w:rPr>
        <w:t>gastrointestinal endoscopy was done on 83% of patients in the aspirin group and 71.5% of patients in the control group.</w:t>
      </w:r>
      <w:r w:rsidR="004B67E0">
        <w:rPr>
          <w:rFonts w:ascii="Book Antiqua" w:hAnsi="Book Antiqua"/>
          <w:iCs/>
          <w:sz w:val="24"/>
          <w:szCs w:val="24"/>
        </w:rPr>
        <w:t xml:space="preserve"> </w:t>
      </w:r>
      <w:r w:rsidRPr="00994AE8">
        <w:rPr>
          <w:rFonts w:ascii="Book Antiqua" w:hAnsi="Book Antiqua"/>
          <w:sz w:val="24"/>
          <w:szCs w:val="24"/>
        </w:rPr>
        <w:t>The prevalence of peptic lesions found at endoscopy was higher in the aspirin group, inc</w:t>
      </w:r>
      <w:r w:rsidR="00744F7F" w:rsidRPr="00994AE8">
        <w:rPr>
          <w:rFonts w:ascii="Book Antiqua" w:hAnsi="Book Antiqua"/>
          <w:sz w:val="24"/>
          <w:szCs w:val="24"/>
        </w:rPr>
        <w:t xml:space="preserve">luding gastric ulcers (28.7% </w:t>
      </w:r>
      <w:r w:rsidR="00744F7F" w:rsidRPr="00994AE8">
        <w:rPr>
          <w:rFonts w:ascii="Book Antiqua" w:hAnsi="Book Antiqua"/>
          <w:i/>
          <w:sz w:val="24"/>
          <w:szCs w:val="24"/>
        </w:rPr>
        <w:t>vs</w:t>
      </w:r>
      <w:r w:rsidRPr="00994AE8">
        <w:rPr>
          <w:rFonts w:ascii="Book Antiqua" w:hAnsi="Book Antiqua"/>
          <w:sz w:val="24"/>
          <w:szCs w:val="24"/>
        </w:rPr>
        <w:t xml:space="preserve"> 15.2%,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w:t>
      </w:r>
      <w:r w:rsidR="00744F7F" w:rsidRPr="00994AE8">
        <w:rPr>
          <w:rFonts w:ascii="Book Antiqua" w:hAnsi="Book Antiqua"/>
          <w:sz w:val="24"/>
          <w:szCs w:val="24"/>
        </w:rPr>
        <w:t xml:space="preserve">04), erosive duodenitis (16% </w:t>
      </w:r>
      <w:r w:rsidR="00744F7F" w:rsidRPr="00994AE8">
        <w:rPr>
          <w:rFonts w:ascii="Book Antiqua" w:hAnsi="Book Antiqua"/>
          <w:i/>
          <w:sz w:val="24"/>
          <w:szCs w:val="24"/>
        </w:rPr>
        <w:t>vs</w:t>
      </w:r>
      <w:r w:rsidRPr="00994AE8">
        <w:rPr>
          <w:rFonts w:ascii="Book Antiqua" w:hAnsi="Book Antiqua"/>
          <w:i/>
          <w:sz w:val="24"/>
          <w:szCs w:val="24"/>
        </w:rPr>
        <w:t xml:space="preserve"> </w:t>
      </w:r>
      <w:r w:rsidRPr="00994AE8">
        <w:rPr>
          <w:rFonts w:ascii="Book Antiqua" w:hAnsi="Book Antiqua"/>
          <w:sz w:val="24"/>
          <w:szCs w:val="24"/>
        </w:rPr>
        <w:t>5.3%,</w:t>
      </w:r>
      <w:r w:rsidR="00744F7F" w:rsidRPr="00994AE8">
        <w:rPr>
          <w:rFonts w:ascii="Book Antiqua" w:hAnsi="Book Antiqua"/>
          <w:i/>
          <w:sz w:val="24"/>
          <w:szCs w:val="24"/>
        </w:rPr>
        <w:t xml:space="preserve"> 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 xml:space="preserve">0.001), </w:t>
      </w:r>
      <w:r w:rsidR="00744F7F" w:rsidRPr="00994AE8">
        <w:rPr>
          <w:rFonts w:ascii="Book Antiqua" w:hAnsi="Book Antiqua"/>
          <w:sz w:val="24"/>
          <w:szCs w:val="24"/>
        </w:rPr>
        <w:t xml:space="preserve">and erosive gastritis (40.4% </w:t>
      </w:r>
      <w:r w:rsidR="00744F7F" w:rsidRPr="00994AE8">
        <w:rPr>
          <w:rFonts w:ascii="Book Antiqua" w:hAnsi="Book Antiqua"/>
          <w:i/>
          <w:sz w:val="24"/>
          <w:szCs w:val="24"/>
        </w:rPr>
        <w:t>vs</w:t>
      </w:r>
      <w:r w:rsidRPr="00994AE8">
        <w:rPr>
          <w:rFonts w:ascii="Book Antiqua" w:hAnsi="Book Antiqua"/>
          <w:i/>
          <w:sz w:val="24"/>
          <w:szCs w:val="24"/>
        </w:rPr>
        <w:t xml:space="preserve"> </w:t>
      </w:r>
      <w:r w:rsidRPr="00994AE8">
        <w:rPr>
          <w:rFonts w:ascii="Book Antiqua" w:hAnsi="Book Antiqua"/>
          <w:sz w:val="24"/>
          <w:szCs w:val="24"/>
        </w:rPr>
        <w:t xml:space="preserve">12.9%,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&lt;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0.0001) (</w:t>
      </w:r>
      <w:r w:rsidRPr="00994AE8">
        <w:rPr>
          <w:rFonts w:ascii="Book Antiqua" w:hAnsi="Book Antiqua"/>
          <w:iCs/>
          <w:sz w:val="24"/>
          <w:szCs w:val="24"/>
        </w:rPr>
        <w:t xml:space="preserve">Table 2). </w:t>
      </w:r>
    </w:p>
    <w:p w:rsidR="00744F7F" w:rsidRPr="00994AE8" w:rsidRDefault="00744F7F" w:rsidP="00005A95">
      <w:pPr>
        <w:spacing w:after="0" w:line="360" w:lineRule="auto"/>
        <w:jc w:val="both"/>
        <w:rPr>
          <w:rFonts w:ascii="Book Antiqua" w:hAnsi="Book Antiqua"/>
          <w:iCs/>
          <w:sz w:val="24"/>
          <w:szCs w:val="24"/>
          <w:lang w:eastAsia="zh-CN"/>
        </w:rPr>
      </w:pPr>
    </w:p>
    <w:p w:rsidR="00A855D1" w:rsidRPr="00994AE8" w:rsidRDefault="00A855D1" w:rsidP="00005A95">
      <w:pPr>
        <w:spacing w:after="0" w:line="360" w:lineRule="auto"/>
        <w:jc w:val="both"/>
        <w:rPr>
          <w:rFonts w:ascii="Book Antiqua" w:hAnsi="Book Antiqua"/>
          <w:b/>
          <w:bCs/>
          <w:i/>
          <w:sz w:val="24"/>
          <w:szCs w:val="24"/>
        </w:rPr>
      </w:pPr>
      <w:r w:rsidRPr="00994AE8">
        <w:rPr>
          <w:rFonts w:ascii="Book Antiqua" w:hAnsi="Book Antiqua"/>
          <w:b/>
          <w:bCs/>
          <w:i/>
          <w:sz w:val="24"/>
          <w:szCs w:val="24"/>
        </w:rPr>
        <w:t>In hospital medical and endoscopic management</w:t>
      </w:r>
    </w:p>
    <w:p w:rsidR="00A855D1" w:rsidRPr="00994AE8" w:rsidRDefault="00A855D1" w:rsidP="00005A95">
      <w:pPr>
        <w:spacing w:after="0" w:line="360" w:lineRule="auto"/>
        <w:jc w:val="both"/>
        <w:rPr>
          <w:rFonts w:ascii="Book Antiqua" w:hAnsi="Book Antiqua"/>
          <w:iCs/>
          <w:sz w:val="24"/>
          <w:szCs w:val="24"/>
          <w:lang w:eastAsia="zh-CN"/>
        </w:rPr>
      </w:pPr>
      <w:r w:rsidRPr="00994AE8">
        <w:rPr>
          <w:rFonts w:ascii="Book Antiqua" w:hAnsi="Book Antiqua"/>
          <w:sz w:val="24"/>
          <w:szCs w:val="24"/>
        </w:rPr>
        <w:t>The percentage of patients transfused with blood was similar in both groups, 70.2% in aspi</w:t>
      </w:r>
      <w:r w:rsidR="00744F7F" w:rsidRPr="00994AE8">
        <w:rPr>
          <w:rFonts w:ascii="Book Antiqua" w:hAnsi="Book Antiqua"/>
          <w:sz w:val="24"/>
          <w:szCs w:val="24"/>
        </w:rPr>
        <w:t xml:space="preserve">rin </w:t>
      </w:r>
      <w:r w:rsidR="00744F7F" w:rsidRPr="00994AE8">
        <w:rPr>
          <w:rFonts w:ascii="Book Antiqua" w:hAnsi="Book Antiqua"/>
          <w:i/>
          <w:sz w:val="24"/>
          <w:szCs w:val="24"/>
        </w:rPr>
        <w:t>vs</w:t>
      </w:r>
      <w:r w:rsidRPr="00994AE8">
        <w:rPr>
          <w:rFonts w:ascii="Book Antiqua" w:hAnsi="Book Antiqua"/>
          <w:sz w:val="24"/>
          <w:szCs w:val="24"/>
        </w:rPr>
        <w:t xml:space="preserve"> 61.2% in control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0.12); and the average was 4 units of packed red blood cells per transfused patient. In both groups, the frequencies of endoscopic therapy and surgery were similar (</w:t>
      </w:r>
      <w:r w:rsidRPr="00994AE8">
        <w:rPr>
          <w:rFonts w:ascii="Book Antiqua" w:hAnsi="Book Antiqua"/>
          <w:iCs/>
          <w:sz w:val="24"/>
          <w:szCs w:val="24"/>
        </w:rPr>
        <w:t>Table 2).</w:t>
      </w:r>
    </w:p>
    <w:p w:rsidR="00744F7F" w:rsidRPr="00994AE8" w:rsidRDefault="00744F7F" w:rsidP="00005A95">
      <w:pPr>
        <w:spacing w:after="0" w:line="360" w:lineRule="auto"/>
        <w:jc w:val="both"/>
        <w:rPr>
          <w:rFonts w:ascii="Book Antiqua" w:hAnsi="Book Antiqua"/>
          <w:sz w:val="24"/>
          <w:szCs w:val="24"/>
          <w:lang w:eastAsia="zh-CN"/>
        </w:rPr>
      </w:pPr>
    </w:p>
    <w:p w:rsidR="00A855D1" w:rsidRPr="00994AE8" w:rsidRDefault="00A855D1" w:rsidP="00005A95">
      <w:pPr>
        <w:spacing w:after="0" w:line="360" w:lineRule="auto"/>
        <w:jc w:val="both"/>
        <w:rPr>
          <w:rFonts w:ascii="Book Antiqua" w:hAnsi="Book Antiqua"/>
          <w:b/>
          <w:bCs/>
          <w:i/>
          <w:sz w:val="24"/>
          <w:szCs w:val="24"/>
        </w:rPr>
      </w:pPr>
      <w:r w:rsidRPr="00994AE8">
        <w:rPr>
          <w:rFonts w:ascii="Book Antiqua" w:hAnsi="Book Antiqua"/>
          <w:b/>
          <w:bCs/>
          <w:i/>
          <w:sz w:val="24"/>
          <w:szCs w:val="24"/>
        </w:rPr>
        <w:t>Outcomes</w:t>
      </w:r>
    </w:p>
    <w:p w:rsidR="00A855D1" w:rsidRPr="00994AE8" w:rsidRDefault="00A855D1" w:rsidP="00005A95">
      <w:pPr>
        <w:spacing w:after="0" w:line="360" w:lineRule="auto"/>
        <w:jc w:val="both"/>
        <w:rPr>
          <w:rFonts w:ascii="Book Antiqua" w:hAnsi="Book Antiqua"/>
          <w:b/>
          <w:bCs/>
          <w:sz w:val="24"/>
          <w:szCs w:val="24"/>
        </w:rPr>
      </w:pPr>
      <w:r w:rsidRPr="00994AE8">
        <w:rPr>
          <w:rFonts w:ascii="Book Antiqua" w:hAnsi="Book Antiqua"/>
          <w:sz w:val="24"/>
          <w:szCs w:val="24"/>
        </w:rPr>
        <w:t>After adjusting for age and comorbidities (</w:t>
      </w:r>
      <w:r w:rsidRPr="00994AE8">
        <w:rPr>
          <w:rFonts w:ascii="Book Antiqua" w:hAnsi="Book Antiqua"/>
          <w:bCs/>
          <w:sz w:val="24"/>
          <w:szCs w:val="24"/>
        </w:rPr>
        <w:t>congestive heart failure,</w:t>
      </w:r>
      <w:r w:rsidR="00833435" w:rsidRPr="00994AE8">
        <w:rPr>
          <w:rFonts w:ascii="Book Antiqua" w:hAnsi="Book Antiqua"/>
          <w:bCs/>
          <w:sz w:val="24"/>
          <w:szCs w:val="24"/>
        </w:rPr>
        <w:t xml:space="preserve"> </w:t>
      </w:r>
      <w:r w:rsidRPr="00994AE8">
        <w:rPr>
          <w:rFonts w:ascii="Book Antiqua" w:hAnsi="Book Antiqua"/>
          <w:bCs/>
          <w:sz w:val="24"/>
          <w:szCs w:val="24"/>
        </w:rPr>
        <w:t>systemic</w:t>
      </w:r>
      <w:r w:rsidR="00A36C89" w:rsidRPr="00994AE8">
        <w:rPr>
          <w:rFonts w:ascii="Book Antiqua" w:hAnsi="Book Antiqua"/>
          <w:bCs/>
          <w:sz w:val="24"/>
          <w:szCs w:val="24"/>
        </w:rPr>
        <w:t xml:space="preserve"> </w:t>
      </w:r>
      <w:r w:rsidRPr="00994AE8">
        <w:rPr>
          <w:rFonts w:ascii="Book Antiqua" w:hAnsi="Book Antiqua"/>
          <w:bCs/>
          <w:sz w:val="24"/>
          <w:szCs w:val="24"/>
        </w:rPr>
        <w:t xml:space="preserve">cancer, </w:t>
      </w:r>
      <w:r w:rsidR="00B50DA6" w:rsidRPr="00994AE8">
        <w:rPr>
          <w:rFonts w:ascii="Book Antiqua" w:hAnsi="Book Antiqua"/>
          <w:bCs/>
          <w:sz w:val="24"/>
          <w:szCs w:val="24"/>
        </w:rPr>
        <w:t>diabetes mellitus</w:t>
      </w:r>
      <w:r w:rsidR="00BF3947" w:rsidRPr="00994AE8">
        <w:rPr>
          <w:rFonts w:ascii="Book Antiqua" w:hAnsi="Book Antiqua"/>
          <w:bCs/>
          <w:sz w:val="24"/>
          <w:szCs w:val="24"/>
        </w:rPr>
        <w:t>,</w:t>
      </w:r>
      <w:r w:rsidRPr="00994AE8">
        <w:rPr>
          <w:rFonts w:ascii="Book Antiqua" w:hAnsi="Book Antiqua"/>
          <w:bCs/>
          <w:sz w:val="24"/>
          <w:szCs w:val="24"/>
        </w:rPr>
        <w:t xml:space="preserve"> chronic renal failure</w:t>
      </w:r>
      <w:r w:rsidR="00833435" w:rsidRPr="00994AE8">
        <w:rPr>
          <w:rFonts w:ascii="Book Antiqua" w:hAnsi="Book Antiqua"/>
          <w:bCs/>
          <w:sz w:val="24"/>
          <w:szCs w:val="24"/>
        </w:rPr>
        <w:t>),</w:t>
      </w:r>
      <w:r w:rsidRPr="00994AE8">
        <w:rPr>
          <w:rFonts w:ascii="Book Antiqua" w:hAnsi="Book Antiqua"/>
          <w:sz w:val="24"/>
          <w:szCs w:val="24"/>
        </w:rPr>
        <w:t xml:space="preserve"> patients on aspirin were less likely to die in-hospital (OR 0.15, CI</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 0.03</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0.64,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0.002), less likely to experience the composite outcome (OR 0.42, CI</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 0.20</w:t>
      </w:r>
      <w:r w:rsidR="00744F7F" w:rsidRPr="00994AE8">
        <w:rPr>
          <w:rFonts w:ascii="Book Antiqua" w:hAnsi="Book Antiqua" w:hint="eastAsia"/>
          <w:sz w:val="24"/>
          <w:szCs w:val="24"/>
          <w:lang w:eastAsia="zh-CN"/>
        </w:rPr>
        <w:t>-</w:t>
      </w:r>
      <w:r w:rsidRPr="00994AE8">
        <w:rPr>
          <w:rFonts w:ascii="Book Antiqua" w:hAnsi="Book Antiqua"/>
          <w:sz w:val="24"/>
          <w:szCs w:val="24"/>
        </w:rPr>
        <w:t xml:space="preserve">0.89,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 xml:space="preserve">0.01), and tended to have a shorter hospital stay (4.9 </w:t>
      </w:r>
      <w:r w:rsidR="00744F7F" w:rsidRPr="00994AE8">
        <w:rPr>
          <w:rFonts w:ascii="Book Antiqua" w:hAnsi="Book Antiqua" w:hint="eastAsia"/>
          <w:sz w:val="24"/>
          <w:szCs w:val="24"/>
          <w:lang w:eastAsia="zh-CN"/>
        </w:rPr>
        <w:t xml:space="preserve">d </w:t>
      </w:r>
      <w:r w:rsidR="00744F7F" w:rsidRPr="00994AE8">
        <w:rPr>
          <w:rFonts w:ascii="Book Antiqua" w:hAnsi="Book Antiqua"/>
          <w:i/>
          <w:sz w:val="24"/>
          <w:szCs w:val="24"/>
        </w:rPr>
        <w:t>vs</w:t>
      </w:r>
      <w:r w:rsidRPr="00994AE8">
        <w:rPr>
          <w:rFonts w:ascii="Book Antiqua" w:hAnsi="Book Antiqua"/>
          <w:sz w:val="24"/>
          <w:szCs w:val="24"/>
        </w:rPr>
        <w:t xml:space="preserve"> 7 d, </w:t>
      </w:r>
      <w:r w:rsidR="00744F7F" w:rsidRPr="00994AE8">
        <w:rPr>
          <w:rFonts w:ascii="Book Antiqua" w:hAnsi="Book Antiqua"/>
          <w:i/>
          <w:sz w:val="24"/>
          <w:szCs w:val="24"/>
        </w:rPr>
        <w:t>P</w:t>
      </w:r>
      <w:r w:rsidR="00744F7F" w:rsidRPr="00994AE8">
        <w:rPr>
          <w:rFonts w:ascii="Book Antiqua" w:hAnsi="Book Antiqua"/>
          <w:sz w:val="24"/>
          <w:szCs w:val="24"/>
        </w:rPr>
        <w:t xml:space="preserve"> </w:t>
      </w:r>
      <w:r w:rsidRPr="00994AE8">
        <w:rPr>
          <w:rFonts w:ascii="Book Antiqua" w:hAnsi="Book Antiqua"/>
          <w:sz w:val="24"/>
          <w:szCs w:val="24"/>
        </w:rPr>
        <w:t>=</w:t>
      </w:r>
      <w:r w:rsidR="00744F7F" w:rsidRPr="00994AE8">
        <w:rPr>
          <w:rFonts w:ascii="Book Antiqua" w:hAnsi="Book Antiqua" w:hint="eastAsia"/>
          <w:sz w:val="24"/>
          <w:szCs w:val="24"/>
          <w:lang w:eastAsia="zh-CN"/>
        </w:rPr>
        <w:t xml:space="preserve"> </w:t>
      </w:r>
      <w:r w:rsidRPr="00994AE8">
        <w:rPr>
          <w:rFonts w:ascii="Book Antiqua" w:hAnsi="Book Antiqua"/>
          <w:sz w:val="24"/>
          <w:szCs w:val="24"/>
        </w:rPr>
        <w:t>0.01) compared to</w:t>
      </w:r>
      <w:r w:rsidR="00A36C89" w:rsidRPr="00994AE8">
        <w:rPr>
          <w:rFonts w:ascii="Book Antiqua" w:hAnsi="Book Antiqua"/>
          <w:sz w:val="24"/>
          <w:szCs w:val="24"/>
        </w:rPr>
        <w:t xml:space="preserve"> </w:t>
      </w:r>
      <w:r w:rsidRPr="00994AE8">
        <w:rPr>
          <w:rFonts w:ascii="Book Antiqua" w:hAnsi="Book Antiqua"/>
          <w:sz w:val="24"/>
          <w:szCs w:val="24"/>
        </w:rPr>
        <w:t xml:space="preserve">controls. However, they had similar rates of in-hospital complications, re-bleeding and severe bleeding (Table 3). </w:t>
      </w:r>
    </w:p>
    <w:p w:rsidR="00A855D1" w:rsidRPr="00994AE8" w:rsidRDefault="00A855D1" w:rsidP="00744F7F">
      <w:pPr>
        <w:spacing w:after="0" w:line="360" w:lineRule="auto"/>
        <w:ind w:firstLineChars="100" w:firstLine="240"/>
        <w:jc w:val="both"/>
        <w:rPr>
          <w:rFonts w:ascii="Book Antiqua" w:hAnsi="Book Antiqua"/>
          <w:sz w:val="24"/>
          <w:szCs w:val="24"/>
        </w:rPr>
      </w:pPr>
      <w:r w:rsidRPr="00994AE8">
        <w:rPr>
          <w:rFonts w:ascii="Book Antiqua" w:hAnsi="Book Antiqua"/>
          <w:sz w:val="24"/>
          <w:szCs w:val="24"/>
        </w:rPr>
        <w:t>Because the prevalence of cancer was higher in the control group, we did a multivariate analysis in which cancer was considered a covariate rather than one of the comorbidities. The protective effect of aspirin against in hospital mortality remained unchanged.</w:t>
      </w:r>
    </w:p>
    <w:p w:rsidR="00831AB5" w:rsidRPr="00994AE8" w:rsidRDefault="00E56429" w:rsidP="00BD207C">
      <w:pPr>
        <w:spacing w:after="0" w:line="360" w:lineRule="auto"/>
        <w:ind w:firstLineChars="100" w:firstLine="240"/>
        <w:jc w:val="both"/>
        <w:rPr>
          <w:rFonts w:ascii="Book Antiqua" w:hAnsi="Book Antiqua"/>
          <w:sz w:val="24"/>
          <w:szCs w:val="24"/>
          <w:lang w:eastAsia="zh-CN"/>
        </w:rPr>
      </w:pPr>
      <w:r w:rsidRPr="00994AE8">
        <w:rPr>
          <w:rFonts w:ascii="Book Antiqua" w:hAnsi="Book Antiqua"/>
          <w:sz w:val="24"/>
          <w:szCs w:val="24"/>
        </w:rPr>
        <w:t xml:space="preserve">As there were some patients who did not have endoscopy, </w:t>
      </w:r>
      <w:r w:rsidR="00BF3947" w:rsidRPr="00994AE8">
        <w:rPr>
          <w:rFonts w:ascii="Book Antiqua" w:hAnsi="Book Antiqua"/>
          <w:sz w:val="24"/>
          <w:szCs w:val="24"/>
        </w:rPr>
        <w:t xml:space="preserve">a multivariate analysis was done on patients </w:t>
      </w:r>
      <w:r w:rsidR="00BD207C" w:rsidRPr="00994AE8">
        <w:rPr>
          <w:rFonts w:ascii="Book Antiqua" w:hAnsi="Book Antiqua"/>
          <w:sz w:val="24"/>
          <w:szCs w:val="24"/>
        </w:rPr>
        <w:t>who had</w:t>
      </w:r>
      <w:r w:rsidR="00BF3947" w:rsidRPr="00994AE8">
        <w:rPr>
          <w:rFonts w:ascii="Book Antiqua" w:hAnsi="Book Antiqua"/>
          <w:sz w:val="24"/>
          <w:szCs w:val="24"/>
        </w:rPr>
        <w:t xml:space="preserve"> endoscopy</w:t>
      </w:r>
      <w:r w:rsidR="00603A9C" w:rsidRPr="00994AE8">
        <w:rPr>
          <w:rFonts w:ascii="Book Antiqua" w:hAnsi="Book Antiqua"/>
          <w:sz w:val="24"/>
          <w:szCs w:val="24"/>
        </w:rPr>
        <w:t>.</w:t>
      </w:r>
      <w:r w:rsidR="00A36C89" w:rsidRPr="00994AE8">
        <w:rPr>
          <w:rFonts w:ascii="Book Antiqua" w:hAnsi="Book Antiqua"/>
          <w:sz w:val="24"/>
          <w:szCs w:val="24"/>
        </w:rPr>
        <w:t xml:space="preserve"> </w:t>
      </w:r>
      <w:r w:rsidR="00603A9C" w:rsidRPr="00994AE8">
        <w:rPr>
          <w:rFonts w:ascii="Book Antiqua" w:hAnsi="Book Antiqua"/>
          <w:sz w:val="24"/>
          <w:szCs w:val="24"/>
        </w:rPr>
        <w:t>Regarding the mortality,</w:t>
      </w:r>
      <w:r w:rsidR="00A36C89" w:rsidRPr="00994AE8">
        <w:rPr>
          <w:rFonts w:ascii="Book Antiqua" w:hAnsi="Book Antiqua"/>
          <w:sz w:val="24"/>
          <w:szCs w:val="24"/>
        </w:rPr>
        <w:t xml:space="preserve"> </w:t>
      </w:r>
      <w:r w:rsidR="00603A9C" w:rsidRPr="00994AE8">
        <w:rPr>
          <w:rFonts w:ascii="Book Antiqua" w:hAnsi="Book Antiqua"/>
          <w:sz w:val="24"/>
          <w:szCs w:val="24"/>
        </w:rPr>
        <w:t xml:space="preserve">it was significantly lower with aspirin group </w:t>
      </w:r>
      <w:r w:rsidR="00603A9C" w:rsidRPr="00D8756B">
        <w:rPr>
          <w:rFonts w:ascii="Book Antiqua" w:hAnsi="Book Antiqua"/>
          <w:i/>
          <w:sz w:val="24"/>
          <w:szCs w:val="24"/>
        </w:rPr>
        <w:t>vs</w:t>
      </w:r>
      <w:r w:rsidR="00603A9C" w:rsidRPr="00994AE8">
        <w:rPr>
          <w:rFonts w:ascii="Book Antiqua" w:hAnsi="Book Antiqua"/>
          <w:sz w:val="24"/>
          <w:szCs w:val="24"/>
        </w:rPr>
        <w:t xml:space="preserve"> non aspirin</w:t>
      </w:r>
      <w:r w:rsidR="00831AB5" w:rsidRPr="00994AE8">
        <w:rPr>
          <w:rFonts w:ascii="Book Antiqua" w:hAnsi="Book Antiqua"/>
          <w:sz w:val="24"/>
          <w:szCs w:val="24"/>
        </w:rPr>
        <w:t xml:space="preserve"> OR:</w:t>
      </w:r>
      <w:r w:rsidR="00BD207C" w:rsidRPr="00994AE8">
        <w:rPr>
          <w:rFonts w:ascii="Book Antiqua" w:hAnsi="Book Antiqua" w:hint="eastAsia"/>
          <w:sz w:val="24"/>
          <w:szCs w:val="24"/>
          <w:lang w:eastAsia="zh-CN"/>
        </w:rPr>
        <w:t xml:space="preserve"> </w:t>
      </w:r>
      <w:r w:rsidR="00831AB5" w:rsidRPr="00994AE8">
        <w:rPr>
          <w:rFonts w:ascii="Book Antiqua" w:hAnsi="Book Antiqua"/>
          <w:sz w:val="24"/>
          <w:szCs w:val="24"/>
        </w:rPr>
        <w:t>0.68, CI</w:t>
      </w:r>
      <w:r w:rsidR="00BD207C" w:rsidRPr="00994AE8">
        <w:rPr>
          <w:rFonts w:ascii="Book Antiqua" w:hAnsi="Book Antiqua" w:hint="eastAsia"/>
          <w:sz w:val="24"/>
          <w:szCs w:val="24"/>
          <w:lang w:eastAsia="zh-CN"/>
        </w:rPr>
        <w:t xml:space="preserve">: </w:t>
      </w:r>
      <w:r w:rsidR="00BD207C" w:rsidRPr="00994AE8">
        <w:rPr>
          <w:rFonts w:ascii="Book Antiqua" w:hAnsi="Book Antiqua"/>
          <w:sz w:val="24"/>
          <w:szCs w:val="24"/>
        </w:rPr>
        <w:t>0.63-0.74</w:t>
      </w:r>
      <w:r w:rsidR="00831AB5" w:rsidRPr="00994AE8">
        <w:rPr>
          <w:rFonts w:ascii="Book Antiqua" w:hAnsi="Book Antiqua"/>
          <w:sz w:val="24"/>
          <w:szCs w:val="24"/>
        </w:rPr>
        <w:t>;</w:t>
      </w:r>
      <w:r w:rsidR="00BD207C" w:rsidRPr="00994AE8">
        <w:rPr>
          <w:rFonts w:ascii="Book Antiqua" w:hAnsi="Book Antiqua" w:hint="eastAsia"/>
          <w:sz w:val="24"/>
          <w:szCs w:val="24"/>
          <w:lang w:eastAsia="zh-CN"/>
        </w:rPr>
        <w:t xml:space="preserve"> </w:t>
      </w:r>
      <w:r w:rsidR="00603A9C" w:rsidRPr="00994AE8">
        <w:rPr>
          <w:rFonts w:ascii="Book Antiqua" w:hAnsi="Book Antiqua"/>
          <w:sz w:val="24"/>
          <w:szCs w:val="24"/>
        </w:rPr>
        <w:lastRenderedPageBreak/>
        <w:t xml:space="preserve">but this difference was not seen with </w:t>
      </w:r>
      <w:r w:rsidR="0098228D" w:rsidRPr="00994AE8">
        <w:rPr>
          <w:rFonts w:ascii="Book Antiqua" w:hAnsi="Book Antiqua"/>
          <w:sz w:val="24"/>
          <w:szCs w:val="24"/>
        </w:rPr>
        <w:t>severe bleeding OR:</w:t>
      </w:r>
      <w:r w:rsidR="00BD207C" w:rsidRPr="00994AE8">
        <w:rPr>
          <w:rFonts w:ascii="Book Antiqua" w:hAnsi="Book Antiqua" w:hint="eastAsia"/>
          <w:sz w:val="24"/>
          <w:szCs w:val="24"/>
          <w:lang w:eastAsia="zh-CN"/>
        </w:rPr>
        <w:t xml:space="preserve"> </w:t>
      </w:r>
      <w:r w:rsidR="0098228D" w:rsidRPr="00994AE8">
        <w:rPr>
          <w:rFonts w:ascii="Book Antiqua" w:hAnsi="Book Antiqua"/>
          <w:sz w:val="24"/>
          <w:szCs w:val="24"/>
        </w:rPr>
        <w:t>1.03,</w:t>
      </w:r>
      <w:r w:rsidR="00BD207C" w:rsidRPr="00994AE8">
        <w:rPr>
          <w:rFonts w:ascii="Book Antiqua" w:hAnsi="Book Antiqua" w:hint="eastAsia"/>
          <w:sz w:val="24"/>
          <w:szCs w:val="24"/>
          <w:lang w:eastAsia="zh-CN"/>
        </w:rPr>
        <w:t xml:space="preserve"> </w:t>
      </w:r>
      <w:r w:rsidR="0098228D" w:rsidRPr="00994AE8">
        <w:rPr>
          <w:rFonts w:ascii="Book Antiqua" w:hAnsi="Book Antiqua"/>
          <w:sz w:val="24"/>
          <w:szCs w:val="24"/>
        </w:rPr>
        <w:t>CI</w:t>
      </w:r>
      <w:r w:rsidR="00BD207C" w:rsidRPr="00994AE8">
        <w:rPr>
          <w:rFonts w:ascii="Book Antiqua" w:hAnsi="Book Antiqua" w:hint="eastAsia"/>
          <w:sz w:val="24"/>
          <w:szCs w:val="24"/>
          <w:lang w:eastAsia="zh-CN"/>
        </w:rPr>
        <w:t xml:space="preserve">: </w:t>
      </w:r>
      <w:r w:rsidR="0098228D" w:rsidRPr="00994AE8">
        <w:rPr>
          <w:rFonts w:ascii="Book Antiqua" w:hAnsi="Book Antiqua"/>
          <w:sz w:val="24"/>
          <w:szCs w:val="24"/>
        </w:rPr>
        <w:t>0.69-</w:t>
      </w:r>
      <w:r w:rsidR="00BD207C" w:rsidRPr="00994AE8">
        <w:rPr>
          <w:rFonts w:ascii="Book Antiqua" w:hAnsi="Book Antiqua"/>
          <w:sz w:val="24"/>
          <w:szCs w:val="24"/>
        </w:rPr>
        <w:t>1.52</w:t>
      </w:r>
      <w:r w:rsidR="00BD207C" w:rsidRPr="00994AE8">
        <w:rPr>
          <w:rFonts w:ascii="Book Antiqua" w:hAnsi="Book Antiqua" w:hint="eastAsia"/>
          <w:sz w:val="24"/>
          <w:szCs w:val="24"/>
          <w:lang w:eastAsia="zh-CN"/>
        </w:rPr>
        <w:t xml:space="preserve"> </w:t>
      </w:r>
      <w:r w:rsidR="00603A9C" w:rsidRPr="00994AE8">
        <w:rPr>
          <w:rFonts w:ascii="Book Antiqua" w:hAnsi="Book Antiqua"/>
          <w:sz w:val="24"/>
          <w:szCs w:val="24"/>
        </w:rPr>
        <w:t>and</w:t>
      </w:r>
      <w:r w:rsidR="00A36C89" w:rsidRPr="00994AE8">
        <w:rPr>
          <w:rFonts w:ascii="Book Antiqua" w:hAnsi="Book Antiqua"/>
          <w:sz w:val="24"/>
          <w:szCs w:val="24"/>
        </w:rPr>
        <w:t xml:space="preserve"> </w:t>
      </w:r>
      <w:r w:rsidR="0098228D" w:rsidRPr="00994AE8">
        <w:rPr>
          <w:rFonts w:ascii="Book Antiqua" w:hAnsi="Book Antiqua"/>
          <w:sz w:val="24"/>
          <w:szCs w:val="24"/>
        </w:rPr>
        <w:t>rebleeding OR:</w:t>
      </w:r>
      <w:r w:rsidR="00BD207C" w:rsidRPr="00994AE8">
        <w:rPr>
          <w:rFonts w:ascii="Book Antiqua" w:hAnsi="Book Antiqua" w:hint="eastAsia"/>
          <w:sz w:val="24"/>
          <w:szCs w:val="24"/>
          <w:lang w:eastAsia="zh-CN"/>
        </w:rPr>
        <w:t xml:space="preserve"> </w:t>
      </w:r>
      <w:r w:rsidR="0098228D" w:rsidRPr="00994AE8">
        <w:rPr>
          <w:rFonts w:ascii="Book Antiqua" w:hAnsi="Book Antiqua"/>
          <w:sz w:val="24"/>
          <w:szCs w:val="24"/>
        </w:rPr>
        <w:t>1.51,</w:t>
      </w:r>
      <w:r w:rsidR="00BD207C" w:rsidRPr="00994AE8">
        <w:rPr>
          <w:rFonts w:ascii="Book Antiqua" w:hAnsi="Book Antiqua" w:hint="eastAsia"/>
          <w:sz w:val="24"/>
          <w:szCs w:val="24"/>
          <w:lang w:eastAsia="zh-CN"/>
        </w:rPr>
        <w:t xml:space="preserve"> </w:t>
      </w:r>
      <w:r w:rsidR="0098228D" w:rsidRPr="00994AE8">
        <w:rPr>
          <w:rFonts w:ascii="Book Antiqua" w:hAnsi="Book Antiqua"/>
          <w:sz w:val="24"/>
          <w:szCs w:val="24"/>
        </w:rPr>
        <w:t>CI</w:t>
      </w:r>
      <w:r w:rsidR="00BD207C" w:rsidRPr="00994AE8">
        <w:rPr>
          <w:rFonts w:ascii="Book Antiqua" w:hAnsi="Book Antiqua" w:hint="eastAsia"/>
          <w:sz w:val="24"/>
          <w:szCs w:val="24"/>
          <w:lang w:eastAsia="zh-CN"/>
        </w:rPr>
        <w:t xml:space="preserve">: </w:t>
      </w:r>
      <w:r w:rsidR="00BD207C" w:rsidRPr="00994AE8">
        <w:rPr>
          <w:rFonts w:ascii="Book Antiqua" w:hAnsi="Book Antiqua"/>
          <w:sz w:val="24"/>
          <w:szCs w:val="24"/>
        </w:rPr>
        <w:t>0.67-3.39</w:t>
      </w:r>
      <w:r w:rsidR="0098228D" w:rsidRPr="00994AE8">
        <w:rPr>
          <w:rFonts w:ascii="Book Antiqua" w:hAnsi="Book Antiqua"/>
          <w:sz w:val="24"/>
          <w:szCs w:val="24"/>
        </w:rPr>
        <w:t>.</w:t>
      </w:r>
      <w:r w:rsidRPr="00994AE8">
        <w:rPr>
          <w:rFonts w:ascii="Book Antiqua" w:hAnsi="Book Antiqua"/>
          <w:sz w:val="24"/>
          <w:szCs w:val="24"/>
        </w:rPr>
        <w:t xml:space="preserve"> </w:t>
      </w:r>
    </w:p>
    <w:p w:rsidR="00BD207C" w:rsidRPr="00994AE8" w:rsidRDefault="00BD207C" w:rsidP="00BD207C">
      <w:pPr>
        <w:spacing w:after="0" w:line="360" w:lineRule="auto"/>
        <w:ind w:firstLineChars="100" w:firstLine="240"/>
        <w:jc w:val="both"/>
        <w:rPr>
          <w:rFonts w:ascii="Book Antiqua" w:hAnsi="Book Antiqua"/>
          <w:sz w:val="24"/>
          <w:szCs w:val="24"/>
          <w:lang w:eastAsia="zh-CN"/>
        </w:rPr>
      </w:pPr>
    </w:p>
    <w:p w:rsidR="00A855D1" w:rsidRPr="00994AE8" w:rsidRDefault="00BD207C" w:rsidP="00005A95">
      <w:pPr>
        <w:spacing w:after="0" w:line="360" w:lineRule="auto"/>
        <w:jc w:val="both"/>
        <w:rPr>
          <w:rFonts w:ascii="Book Antiqua" w:hAnsi="Book Antiqua"/>
          <w:sz w:val="24"/>
          <w:szCs w:val="24"/>
        </w:rPr>
      </w:pPr>
      <w:r w:rsidRPr="00994AE8">
        <w:rPr>
          <w:rFonts w:ascii="Book Antiqua" w:hAnsi="Book Antiqua"/>
          <w:b/>
          <w:bCs/>
          <w:sz w:val="24"/>
          <w:szCs w:val="24"/>
        </w:rPr>
        <w:t>DISCUSSION</w:t>
      </w:r>
    </w:p>
    <w:p w:rsidR="00A855D1" w:rsidRPr="00994AE8" w:rsidRDefault="00712C74" w:rsidP="00005A95">
      <w:pPr>
        <w:spacing w:after="0" w:line="360" w:lineRule="auto"/>
        <w:jc w:val="both"/>
        <w:rPr>
          <w:rFonts w:ascii="Book Antiqua" w:hAnsi="Book Antiqua"/>
          <w:sz w:val="24"/>
          <w:szCs w:val="24"/>
        </w:rPr>
      </w:pPr>
      <w:r w:rsidRPr="00994AE8">
        <w:rPr>
          <w:rFonts w:ascii="Book Antiqua" w:hAnsi="Book Antiqua"/>
          <w:sz w:val="24"/>
          <w:szCs w:val="24"/>
        </w:rPr>
        <w:t>Our study suggests</w:t>
      </w:r>
      <w:r w:rsidR="00A855D1" w:rsidRPr="00994AE8">
        <w:rPr>
          <w:rFonts w:ascii="Book Antiqua" w:hAnsi="Book Antiqua"/>
          <w:sz w:val="24"/>
          <w:szCs w:val="24"/>
        </w:rPr>
        <w:t xml:space="preserve"> that patients without known vascular disease who present with NVUGIB while taking aspirin appear to have better outcomes than patients not taking any antithrombotics.</w:t>
      </w:r>
      <w:r w:rsidR="004B67E0">
        <w:rPr>
          <w:rFonts w:ascii="Book Antiqua" w:hAnsi="Book Antiqua"/>
          <w:sz w:val="24"/>
          <w:szCs w:val="24"/>
        </w:rPr>
        <w:t xml:space="preserve"> </w:t>
      </w:r>
      <w:r w:rsidR="00A855D1" w:rsidRPr="00994AE8">
        <w:rPr>
          <w:rFonts w:ascii="Book Antiqua" w:hAnsi="Book Antiqua"/>
          <w:sz w:val="24"/>
          <w:szCs w:val="24"/>
        </w:rPr>
        <w:t>Specifically, these patients had lower mortality and morbidity, and shorter hospital stay than patients not on antithrombotics.</w:t>
      </w:r>
      <w:r w:rsidR="004B67E0">
        <w:rPr>
          <w:rFonts w:ascii="Book Antiqua" w:hAnsi="Book Antiqua"/>
          <w:sz w:val="24"/>
          <w:szCs w:val="24"/>
        </w:rPr>
        <w:t xml:space="preserve"> </w:t>
      </w:r>
    </w:p>
    <w:p w:rsidR="00A855D1" w:rsidRPr="00994AE8" w:rsidRDefault="00A855D1" w:rsidP="00994AE8">
      <w:pPr>
        <w:spacing w:after="0" w:line="360" w:lineRule="auto"/>
        <w:ind w:firstLineChars="100" w:firstLine="240"/>
        <w:jc w:val="both"/>
        <w:rPr>
          <w:rFonts w:ascii="Book Antiqua" w:hAnsi="Book Antiqua"/>
          <w:sz w:val="24"/>
          <w:szCs w:val="24"/>
        </w:rPr>
      </w:pPr>
      <w:r w:rsidRPr="00994AE8">
        <w:rPr>
          <w:rFonts w:ascii="Book Antiqua" w:hAnsi="Book Antiqua"/>
          <w:sz w:val="24"/>
          <w:szCs w:val="24"/>
        </w:rPr>
        <w:t>It is known that patients who have more than one risk factor for developing vascular events are more likely to use aspirin as primary prophy</w:t>
      </w:r>
      <w:r w:rsidR="00994AE8" w:rsidRPr="00994AE8">
        <w:rPr>
          <w:rFonts w:ascii="Book Antiqua" w:hAnsi="Book Antiqua"/>
          <w:sz w:val="24"/>
          <w:szCs w:val="24"/>
        </w:rPr>
        <w:t>laxis</w:t>
      </w:r>
      <w:r w:rsidRPr="00994AE8">
        <w:rPr>
          <w:rFonts w:ascii="Book Antiqua" w:hAnsi="Book Antiqua"/>
          <w:sz w:val="24"/>
          <w:szCs w:val="24"/>
          <w:vertAlign w:val="superscript"/>
        </w:rPr>
        <w:t>[9]</w:t>
      </w:r>
      <w:r w:rsidRPr="00994AE8">
        <w:rPr>
          <w:rFonts w:ascii="Book Antiqua" w:hAnsi="Book Antiqua"/>
          <w:sz w:val="24"/>
          <w:szCs w:val="24"/>
        </w:rPr>
        <w:t>. In this study, patients on aspirin were older and had more co-morbidity, yet they had lower mortality rates compared to controls. This occurred even though both groups had similar frequencies of therapeutic endoscopic procedures, arterial embolization and surgery making it unlikely</w:t>
      </w:r>
      <w:r w:rsidR="00860C92" w:rsidRPr="00994AE8">
        <w:rPr>
          <w:rFonts w:ascii="Book Antiqua" w:hAnsi="Book Antiqua"/>
          <w:sz w:val="24"/>
          <w:szCs w:val="24"/>
        </w:rPr>
        <w:t xml:space="preserve"> </w:t>
      </w:r>
      <w:r w:rsidRPr="00994AE8">
        <w:rPr>
          <w:rFonts w:ascii="Book Antiqua" w:hAnsi="Book Antiqua"/>
          <w:sz w:val="24"/>
          <w:szCs w:val="24"/>
        </w:rPr>
        <w:t xml:space="preserve">that those contributed to the better outcome in the aspirin group. Thus, the </w:t>
      </w:r>
      <w:r w:rsidR="00072391" w:rsidRPr="00994AE8">
        <w:rPr>
          <w:rFonts w:ascii="Book Antiqua" w:hAnsi="Book Antiqua"/>
          <w:sz w:val="24"/>
          <w:szCs w:val="24"/>
        </w:rPr>
        <w:t xml:space="preserve">contribution </w:t>
      </w:r>
      <w:r w:rsidRPr="00994AE8">
        <w:rPr>
          <w:rFonts w:ascii="Book Antiqua" w:hAnsi="Book Antiqua"/>
          <w:sz w:val="24"/>
          <w:szCs w:val="24"/>
        </w:rPr>
        <w:t>of this study is that aspirin’s beneficial effect in NVUGIB appears to extend to patients not known to have vascular disease.</w:t>
      </w:r>
    </w:p>
    <w:p w:rsidR="00A855D1" w:rsidRPr="00994AE8" w:rsidRDefault="00A855D1" w:rsidP="00994AE8">
      <w:pPr>
        <w:spacing w:after="0" w:line="360" w:lineRule="auto"/>
        <w:ind w:firstLineChars="100" w:firstLine="240"/>
        <w:jc w:val="both"/>
        <w:rPr>
          <w:rFonts w:ascii="Book Antiqua" w:hAnsi="Book Antiqua"/>
          <w:sz w:val="24"/>
          <w:szCs w:val="24"/>
        </w:rPr>
      </w:pPr>
      <w:r w:rsidRPr="00994AE8">
        <w:rPr>
          <w:rFonts w:ascii="Book Antiqua" w:hAnsi="Book Antiqua"/>
          <w:sz w:val="24"/>
          <w:szCs w:val="24"/>
        </w:rPr>
        <w:t>It has been previously reported that patients with UGIB receiving or maintained on aspirin had improved outcomes. For example, in a ran</w:t>
      </w:r>
      <w:r w:rsidR="0098228D" w:rsidRPr="00994AE8">
        <w:rPr>
          <w:rFonts w:ascii="Book Antiqua" w:hAnsi="Book Antiqua"/>
          <w:sz w:val="24"/>
          <w:szCs w:val="24"/>
        </w:rPr>
        <w:t xml:space="preserve">domized trial of aspirin </w:t>
      </w:r>
      <w:r w:rsidR="00D8756B" w:rsidRPr="00D8756B">
        <w:rPr>
          <w:rFonts w:ascii="Book Antiqua" w:hAnsi="Book Antiqua"/>
          <w:i/>
          <w:sz w:val="24"/>
          <w:szCs w:val="24"/>
        </w:rPr>
        <w:t>vs</w:t>
      </w:r>
      <w:r w:rsidR="0098228D" w:rsidRPr="00994AE8">
        <w:rPr>
          <w:rFonts w:ascii="Book Antiqua" w:hAnsi="Book Antiqua"/>
          <w:sz w:val="24"/>
          <w:szCs w:val="24"/>
        </w:rPr>
        <w:t xml:space="preserve"> </w:t>
      </w:r>
      <w:r w:rsidRPr="00994AE8">
        <w:rPr>
          <w:rFonts w:ascii="Book Antiqua" w:hAnsi="Book Antiqua"/>
          <w:sz w:val="24"/>
          <w:szCs w:val="24"/>
        </w:rPr>
        <w:t xml:space="preserve">placebo in patients who presented with peptic ulcer bleeding </w:t>
      </w:r>
      <w:r w:rsidR="00072391" w:rsidRPr="00994AE8">
        <w:rPr>
          <w:rFonts w:ascii="Book Antiqua" w:hAnsi="Book Antiqua"/>
          <w:sz w:val="24"/>
          <w:szCs w:val="24"/>
        </w:rPr>
        <w:t xml:space="preserve">while taking </w:t>
      </w:r>
      <w:r w:rsidRPr="00994AE8">
        <w:rPr>
          <w:rFonts w:ascii="Book Antiqua" w:hAnsi="Book Antiqua"/>
          <w:sz w:val="24"/>
          <w:szCs w:val="24"/>
        </w:rPr>
        <w:t>aspirin, half of the deaths in the placebo group were due to non-cardiovascular causes, further suggesting that aspirin’s protective effect is not solely due</w:t>
      </w:r>
      <w:r w:rsidR="00994AE8" w:rsidRPr="00994AE8">
        <w:rPr>
          <w:rFonts w:ascii="Book Antiqua" w:hAnsi="Book Antiqua"/>
          <w:sz w:val="24"/>
          <w:szCs w:val="24"/>
        </w:rPr>
        <w:t xml:space="preserve"> to its cardiovascular benefits</w:t>
      </w:r>
      <w:r w:rsidRPr="00994AE8">
        <w:rPr>
          <w:rFonts w:ascii="Book Antiqua" w:hAnsi="Book Antiqua"/>
          <w:sz w:val="24"/>
          <w:szCs w:val="24"/>
          <w:vertAlign w:val="superscript"/>
        </w:rPr>
        <w:t>[10]</w:t>
      </w:r>
      <w:r w:rsidRPr="00994AE8">
        <w:rPr>
          <w:rFonts w:ascii="Book Antiqua" w:hAnsi="Book Antiqua"/>
          <w:sz w:val="24"/>
          <w:szCs w:val="24"/>
        </w:rPr>
        <w:t>.</w:t>
      </w:r>
      <w:r w:rsidR="00072391" w:rsidRPr="00994AE8">
        <w:rPr>
          <w:rFonts w:ascii="Book Antiqua" w:hAnsi="Book Antiqua"/>
          <w:sz w:val="24"/>
          <w:szCs w:val="24"/>
        </w:rPr>
        <w:t xml:space="preserve"> </w:t>
      </w:r>
      <w:r w:rsidRPr="00994AE8">
        <w:rPr>
          <w:rFonts w:ascii="Book Antiqua" w:hAnsi="Book Antiqua"/>
          <w:sz w:val="24"/>
          <w:szCs w:val="24"/>
        </w:rPr>
        <w:t>In two relatively large Italian prospective database studies, use of low dose aspirin upon presentation with UGIB was an independent predictor of better outcome including lower 30-d</w:t>
      </w:r>
      <w:r w:rsidR="00994AE8" w:rsidRPr="00994AE8">
        <w:rPr>
          <w:rFonts w:ascii="Book Antiqua" w:hAnsi="Book Antiqua"/>
          <w:sz w:val="24"/>
          <w:szCs w:val="24"/>
        </w:rPr>
        <w:t xml:space="preserve"> mortality</w:t>
      </w:r>
      <w:r w:rsidR="00994AE8" w:rsidRPr="00994AE8">
        <w:rPr>
          <w:rFonts w:ascii="Book Antiqua" w:hAnsi="Book Antiqua"/>
          <w:sz w:val="24"/>
          <w:szCs w:val="24"/>
          <w:vertAlign w:val="superscript"/>
        </w:rPr>
        <w:t>[11,</w:t>
      </w:r>
      <w:r w:rsidRPr="00994AE8">
        <w:rPr>
          <w:rFonts w:ascii="Book Antiqua" w:hAnsi="Book Antiqua"/>
          <w:sz w:val="24"/>
          <w:szCs w:val="24"/>
          <w:vertAlign w:val="superscript"/>
        </w:rPr>
        <w:t>12]</w:t>
      </w:r>
      <w:r w:rsidRPr="00994AE8">
        <w:rPr>
          <w:rFonts w:ascii="Book Antiqua" w:hAnsi="Book Antiqua"/>
          <w:sz w:val="24"/>
          <w:szCs w:val="24"/>
        </w:rPr>
        <w:t>. This was true for both outpatient and inpatient NVUGIB. Furthermore, in a large pan-European retrospective cohort, it was reported that use of low or high dose aspirin was an independent predictor of lower 30 d</w:t>
      </w:r>
      <w:r w:rsidR="00994AE8" w:rsidRPr="00994AE8">
        <w:rPr>
          <w:rFonts w:ascii="Book Antiqua" w:hAnsi="Book Antiqua"/>
          <w:sz w:val="24"/>
          <w:szCs w:val="24"/>
        </w:rPr>
        <w:t xml:space="preserve"> mortality in NVUGIB</w:t>
      </w:r>
      <w:r w:rsidRPr="00994AE8">
        <w:rPr>
          <w:rFonts w:ascii="Book Antiqua" w:hAnsi="Book Antiqua"/>
          <w:sz w:val="24"/>
          <w:szCs w:val="24"/>
          <w:vertAlign w:val="superscript"/>
        </w:rPr>
        <w:t>[13]</w:t>
      </w:r>
      <w:r w:rsidRPr="00994AE8">
        <w:rPr>
          <w:rFonts w:ascii="Book Antiqua" w:hAnsi="Book Antiqua"/>
          <w:sz w:val="24"/>
          <w:szCs w:val="24"/>
        </w:rPr>
        <w:t xml:space="preserve">. Finally, in a retrospective cohort of 766 patients with UGIB due to peptic ulcers, it was reported that patients using aspirin upon </w:t>
      </w:r>
      <w:r w:rsidRPr="00994AE8">
        <w:rPr>
          <w:rFonts w:ascii="Book Antiqua" w:hAnsi="Book Antiqua"/>
          <w:sz w:val="24"/>
          <w:szCs w:val="24"/>
        </w:rPr>
        <w:lastRenderedPageBreak/>
        <w:t xml:space="preserve">presentation had a markedly decreased risk </w:t>
      </w:r>
      <w:r w:rsidR="00994AE8" w:rsidRPr="00994AE8">
        <w:rPr>
          <w:rFonts w:ascii="Book Antiqua" w:hAnsi="Book Antiqua"/>
          <w:sz w:val="24"/>
          <w:szCs w:val="24"/>
        </w:rPr>
        <w:t>of fatal outcome (OR: 0.12, 95%CI: 0.012</w:t>
      </w:r>
      <w:r w:rsidR="00994AE8" w:rsidRPr="00994AE8">
        <w:rPr>
          <w:rFonts w:ascii="Book Antiqua" w:hAnsi="Book Antiqua" w:hint="eastAsia"/>
          <w:sz w:val="24"/>
          <w:szCs w:val="24"/>
          <w:lang w:eastAsia="zh-CN"/>
        </w:rPr>
        <w:t>-</w:t>
      </w:r>
      <w:r w:rsidR="00994AE8" w:rsidRPr="00994AE8">
        <w:rPr>
          <w:rFonts w:ascii="Book Antiqua" w:hAnsi="Book Antiqua"/>
          <w:sz w:val="24"/>
          <w:szCs w:val="24"/>
        </w:rPr>
        <w:t>0.67)</w:t>
      </w:r>
      <w:r w:rsidRPr="00994AE8">
        <w:rPr>
          <w:rFonts w:ascii="Book Antiqua" w:hAnsi="Book Antiqua"/>
          <w:sz w:val="24"/>
          <w:szCs w:val="24"/>
          <w:vertAlign w:val="superscript"/>
        </w:rPr>
        <w:t>[6]</w:t>
      </w:r>
      <w:r w:rsidRPr="00994AE8">
        <w:rPr>
          <w:rFonts w:ascii="Book Antiqua" w:hAnsi="Book Antiqua"/>
          <w:sz w:val="24"/>
          <w:szCs w:val="24"/>
        </w:rPr>
        <w:t>. Thus, the protective effect of aspirin seems to hold true for both low and high dose aspirin, and seems to cover patients with peptic ulcer related and non- peptic ulcer related NVUGIB.</w:t>
      </w:r>
      <w:r w:rsidR="004B67E0">
        <w:rPr>
          <w:rFonts w:ascii="Book Antiqua" w:hAnsi="Book Antiqua"/>
          <w:sz w:val="24"/>
          <w:szCs w:val="24"/>
        </w:rPr>
        <w:t xml:space="preserve"> </w:t>
      </w:r>
      <w:r w:rsidRPr="00994AE8">
        <w:rPr>
          <w:rFonts w:ascii="Book Antiqua" w:hAnsi="Book Antiqua"/>
          <w:sz w:val="24"/>
          <w:szCs w:val="24"/>
        </w:rPr>
        <w:t>However, in the studies mentioned above, it was not clear whether control patients were taking other antithrombotics, and whether patients taking aspirin were using other antithrombotics concomitantly. Furthermore, in none of them was a cause of death analysis undertaken to determine how aspirin exerted its protective effect.</w:t>
      </w:r>
      <w:r w:rsidR="00A36C89" w:rsidRPr="00994AE8">
        <w:rPr>
          <w:rFonts w:ascii="Book Antiqua" w:hAnsi="Book Antiqua"/>
          <w:sz w:val="24"/>
          <w:szCs w:val="24"/>
        </w:rPr>
        <w:t xml:space="preserve"> </w:t>
      </w:r>
      <w:r w:rsidRPr="00994AE8">
        <w:rPr>
          <w:rFonts w:ascii="Book Antiqua" w:hAnsi="Book Antiqua"/>
          <w:sz w:val="24"/>
          <w:szCs w:val="24"/>
        </w:rPr>
        <w:t>In contrast, three studies reported no effect of aspirin on mortality in patients with UGIB. In a prospective observational study of 392 patients there was no effect of antiplatelet therapy (aspirin and/or clopidogrel) on re-bleedi</w:t>
      </w:r>
      <w:r w:rsidR="00994AE8" w:rsidRPr="00994AE8">
        <w:rPr>
          <w:rFonts w:ascii="Book Antiqua" w:hAnsi="Book Antiqua"/>
          <w:sz w:val="24"/>
          <w:szCs w:val="24"/>
        </w:rPr>
        <w:t>ng, urgent surgery or mortality</w:t>
      </w:r>
      <w:r w:rsidRPr="00994AE8">
        <w:rPr>
          <w:rFonts w:ascii="Book Antiqua" w:hAnsi="Book Antiqua"/>
          <w:sz w:val="24"/>
          <w:szCs w:val="24"/>
          <w:vertAlign w:val="superscript"/>
        </w:rPr>
        <w:t>[14]</w:t>
      </w:r>
      <w:r w:rsidRPr="00994AE8">
        <w:rPr>
          <w:rFonts w:ascii="Book Antiqua" w:hAnsi="Book Antiqua"/>
          <w:sz w:val="24"/>
          <w:szCs w:val="24"/>
        </w:rPr>
        <w:t>. In another study, patients using aspirin/NSAIDs had similar mortality to those not using them. Finally, it was reported that aspirin users had lower</w:t>
      </w:r>
      <w:r w:rsidR="00994AE8" w:rsidRPr="00994AE8">
        <w:rPr>
          <w:rFonts w:ascii="Book Antiqua" w:hAnsi="Book Antiqua"/>
          <w:sz w:val="24"/>
          <w:szCs w:val="24"/>
        </w:rPr>
        <w:t xml:space="preserve"> 30-d</w:t>
      </w:r>
      <w:r w:rsidR="008C5EF3" w:rsidRPr="00994AE8">
        <w:rPr>
          <w:rFonts w:ascii="Book Antiqua" w:hAnsi="Book Antiqua"/>
          <w:sz w:val="24"/>
          <w:szCs w:val="24"/>
        </w:rPr>
        <w:t xml:space="preserve"> mortality than controls </w:t>
      </w:r>
      <w:r w:rsidRPr="00994AE8">
        <w:rPr>
          <w:rFonts w:ascii="Book Antiqua" w:hAnsi="Book Antiqua"/>
          <w:sz w:val="24"/>
          <w:szCs w:val="24"/>
        </w:rPr>
        <w:t>among 7204 patients with peptic ulcer bleeding, but this</w:t>
      </w:r>
      <w:r w:rsidR="00994AE8" w:rsidRPr="00994AE8">
        <w:rPr>
          <w:rFonts w:ascii="Book Antiqua" w:hAnsi="Book Antiqua"/>
          <w:sz w:val="24"/>
          <w:szCs w:val="24"/>
        </w:rPr>
        <w:t xml:space="preserve"> was of borderline significance</w:t>
      </w:r>
      <w:r w:rsidRPr="00994AE8">
        <w:rPr>
          <w:rFonts w:ascii="Book Antiqua" w:hAnsi="Book Antiqua"/>
          <w:sz w:val="24"/>
          <w:szCs w:val="24"/>
          <w:vertAlign w:val="superscript"/>
        </w:rPr>
        <w:t>[5]</w:t>
      </w:r>
      <w:r w:rsidRPr="00994AE8">
        <w:rPr>
          <w:rFonts w:ascii="Book Antiqua" w:hAnsi="Book Antiqua"/>
          <w:sz w:val="24"/>
          <w:szCs w:val="24"/>
        </w:rPr>
        <w:t>.</w:t>
      </w:r>
      <w:r w:rsidR="00994AE8" w:rsidRPr="00994AE8">
        <w:rPr>
          <w:rFonts w:ascii="Book Antiqua" w:hAnsi="Book Antiqua" w:hint="eastAsia"/>
          <w:sz w:val="24"/>
          <w:szCs w:val="24"/>
          <w:lang w:eastAsia="zh-CN"/>
        </w:rPr>
        <w:t xml:space="preserve"> </w:t>
      </w:r>
      <w:r w:rsidRPr="00994AE8">
        <w:rPr>
          <w:rFonts w:ascii="Book Antiqua" w:hAnsi="Book Antiqua"/>
          <w:sz w:val="24"/>
          <w:szCs w:val="24"/>
        </w:rPr>
        <w:t>To our knowledge, there are no studies showing that aspirin increases mortality in NVUGIB.</w:t>
      </w:r>
      <w:r w:rsidR="004B67E0">
        <w:rPr>
          <w:rFonts w:ascii="Book Antiqua" w:hAnsi="Book Antiqua"/>
          <w:sz w:val="24"/>
          <w:szCs w:val="24"/>
        </w:rPr>
        <w:t xml:space="preserve"> </w:t>
      </w:r>
    </w:p>
    <w:p w:rsidR="00A855D1" w:rsidRPr="00994AE8" w:rsidRDefault="00A855D1" w:rsidP="00994AE8">
      <w:pPr>
        <w:spacing w:after="0" w:line="360" w:lineRule="auto"/>
        <w:ind w:firstLineChars="100" w:firstLine="240"/>
        <w:jc w:val="both"/>
        <w:rPr>
          <w:rFonts w:ascii="Book Antiqua" w:hAnsi="Book Antiqua"/>
          <w:sz w:val="24"/>
          <w:szCs w:val="24"/>
          <w:lang w:eastAsia="zh-CN"/>
        </w:rPr>
      </w:pPr>
      <w:r w:rsidRPr="00994AE8">
        <w:rPr>
          <w:rFonts w:ascii="Book Antiqua" w:hAnsi="Book Antiqua"/>
          <w:sz w:val="24"/>
          <w:szCs w:val="24"/>
        </w:rPr>
        <w:t>Controls in our study had a higher prevalence of systemic cancer. In order to determine if cancer could explain, in part, the high mortality in controls, we conducted two multivariate analyses, one in which the presence of cancer was included in the composite comorbidity score, and another one in which cancer was considered a covariate. The analysis revealed that the protective effect of aspirin against in-hospit</w:t>
      </w:r>
      <w:r w:rsidR="00994AE8" w:rsidRPr="00994AE8">
        <w:rPr>
          <w:rFonts w:ascii="Book Antiqua" w:hAnsi="Book Antiqua"/>
          <w:sz w:val="24"/>
          <w:szCs w:val="24"/>
        </w:rPr>
        <w:t>al mortality remained unchanged</w:t>
      </w:r>
      <w:r w:rsidR="00BE6755" w:rsidRPr="00994AE8">
        <w:rPr>
          <w:rFonts w:ascii="Book Antiqua" w:hAnsi="Book Antiqua"/>
          <w:sz w:val="24"/>
          <w:szCs w:val="24"/>
          <w:vertAlign w:val="superscript"/>
        </w:rPr>
        <w:t>[8]</w:t>
      </w:r>
      <w:r w:rsidR="00994AE8" w:rsidRPr="00994AE8">
        <w:rPr>
          <w:rFonts w:ascii="Book Antiqua" w:hAnsi="Book Antiqua" w:hint="eastAsia"/>
          <w:sz w:val="24"/>
          <w:szCs w:val="24"/>
          <w:lang w:eastAsia="zh-CN"/>
        </w:rPr>
        <w:t>.</w:t>
      </w:r>
    </w:p>
    <w:p w:rsidR="00A855D1" w:rsidRPr="00994AE8" w:rsidRDefault="00A855D1" w:rsidP="00994AE8">
      <w:pPr>
        <w:spacing w:after="0" w:line="360" w:lineRule="auto"/>
        <w:ind w:firstLineChars="100" w:firstLine="240"/>
        <w:jc w:val="both"/>
        <w:rPr>
          <w:rFonts w:ascii="Book Antiqua" w:hAnsi="Book Antiqua"/>
          <w:sz w:val="24"/>
          <w:szCs w:val="24"/>
        </w:rPr>
      </w:pPr>
      <w:r w:rsidRPr="00994AE8">
        <w:rPr>
          <w:rFonts w:ascii="Book Antiqua" w:hAnsi="Book Antiqua"/>
          <w:sz w:val="24"/>
          <w:szCs w:val="24"/>
        </w:rPr>
        <w:t>The mechanism for the lower rate of bleeding related hospital complications and mortality is open to speculation. Aspirin is a non-steroidal anti-inflammatory drug with inhibitory effects on cyclo-oxygenases (COX). COX inhibition has vasoconstrictive and anti-natriuretic effects, which are mediated by inhibition of prostaglandin</w:t>
      </w:r>
      <w:r w:rsidR="00994AE8" w:rsidRPr="00994AE8">
        <w:rPr>
          <w:rFonts w:ascii="Book Antiqua" w:hAnsi="Book Antiqua"/>
          <w:sz w:val="24"/>
          <w:szCs w:val="24"/>
        </w:rPr>
        <w:t xml:space="preserve"> E-2 and prostacyclin synthesis</w:t>
      </w:r>
      <w:r w:rsidRPr="00994AE8">
        <w:rPr>
          <w:rFonts w:ascii="Book Antiqua" w:hAnsi="Book Antiqua"/>
          <w:sz w:val="24"/>
          <w:szCs w:val="24"/>
          <w:vertAlign w:val="superscript"/>
        </w:rPr>
        <w:t>[15]</w:t>
      </w:r>
      <w:r w:rsidRPr="00994AE8">
        <w:rPr>
          <w:rFonts w:ascii="Book Antiqua" w:hAnsi="Book Antiqua"/>
          <w:sz w:val="24"/>
          <w:szCs w:val="24"/>
        </w:rPr>
        <w:t>. Aspirin has been reported to inhibit nitric oxide synthesis, which</w:t>
      </w:r>
      <w:r w:rsidR="00994AE8" w:rsidRPr="00994AE8">
        <w:rPr>
          <w:rFonts w:ascii="Book Antiqua" w:hAnsi="Book Antiqua"/>
          <w:sz w:val="24"/>
          <w:szCs w:val="24"/>
        </w:rPr>
        <w:t xml:space="preserve"> in turn inhibit vasodilatation</w:t>
      </w:r>
      <w:r w:rsidRPr="00994AE8">
        <w:rPr>
          <w:rFonts w:ascii="Book Antiqua" w:hAnsi="Book Antiqua"/>
          <w:sz w:val="24"/>
          <w:szCs w:val="24"/>
          <w:vertAlign w:val="superscript"/>
        </w:rPr>
        <w:t>[16]</w:t>
      </w:r>
      <w:r w:rsidRPr="00994AE8">
        <w:rPr>
          <w:rFonts w:ascii="Book Antiqua" w:hAnsi="Book Antiqua"/>
          <w:sz w:val="24"/>
          <w:szCs w:val="24"/>
        </w:rPr>
        <w:t>. By constricting the vessels in the gastrointestinal system, it may decrease the severity of NVUGIB.</w:t>
      </w:r>
      <w:r w:rsidR="00860C92" w:rsidRPr="00994AE8">
        <w:rPr>
          <w:rFonts w:ascii="Book Antiqua" w:hAnsi="Book Antiqua"/>
          <w:sz w:val="24"/>
          <w:szCs w:val="24"/>
        </w:rPr>
        <w:t xml:space="preserve"> </w:t>
      </w:r>
      <w:r w:rsidRPr="00994AE8">
        <w:rPr>
          <w:rFonts w:ascii="Book Antiqua" w:hAnsi="Book Antiqua"/>
          <w:sz w:val="24"/>
          <w:szCs w:val="24"/>
        </w:rPr>
        <w:t xml:space="preserve">We recognize limitations in our study. Patients with risk </w:t>
      </w:r>
      <w:r w:rsidRPr="00994AE8">
        <w:rPr>
          <w:rFonts w:ascii="Book Antiqua" w:hAnsi="Book Antiqua"/>
          <w:sz w:val="24"/>
          <w:szCs w:val="24"/>
        </w:rPr>
        <w:lastRenderedPageBreak/>
        <w:t>factors for vascular disease were not excluded, and therefore some of our patients could have occult or latent vascular disease where aspirin protects this population against in hospi</w:t>
      </w:r>
      <w:r w:rsidR="008C5EF3" w:rsidRPr="00994AE8">
        <w:rPr>
          <w:rFonts w:ascii="Book Antiqua" w:hAnsi="Book Antiqua"/>
          <w:sz w:val="24"/>
          <w:szCs w:val="24"/>
        </w:rPr>
        <w:t xml:space="preserve">tal complications and mortality. </w:t>
      </w:r>
      <w:r w:rsidRPr="00994AE8">
        <w:rPr>
          <w:rFonts w:ascii="Book Antiqua" w:hAnsi="Book Antiqua"/>
          <w:sz w:val="24"/>
          <w:szCs w:val="24"/>
        </w:rPr>
        <w:t>The study design is not prospective or a randomized controlled trial. It is a single institution study and the sample size was small, so th</w:t>
      </w:r>
      <w:r w:rsidR="008C5EF3" w:rsidRPr="00994AE8">
        <w:rPr>
          <w:rFonts w:ascii="Book Antiqua" w:hAnsi="Book Antiqua"/>
          <w:sz w:val="24"/>
          <w:szCs w:val="24"/>
        </w:rPr>
        <w:t xml:space="preserve">e applicability of the findings </w:t>
      </w:r>
      <w:r w:rsidRPr="00994AE8">
        <w:rPr>
          <w:rFonts w:ascii="Book Antiqua" w:hAnsi="Book Antiqua"/>
          <w:sz w:val="24"/>
          <w:szCs w:val="24"/>
        </w:rPr>
        <w:t>to other populations requires further testing. We do not have long term follow up on our patients and not all patients had endoscopy.</w:t>
      </w:r>
      <w:r w:rsidR="008266EE" w:rsidRPr="00994AE8">
        <w:rPr>
          <w:rFonts w:ascii="Book Antiqua" w:hAnsi="Book Antiqua"/>
          <w:sz w:val="24"/>
          <w:szCs w:val="24"/>
        </w:rPr>
        <w:t xml:space="preserve"> </w:t>
      </w:r>
      <w:r w:rsidR="00973677" w:rsidRPr="00994AE8">
        <w:rPr>
          <w:rFonts w:ascii="Book Antiqua" w:hAnsi="Book Antiqua"/>
          <w:sz w:val="24"/>
          <w:szCs w:val="24"/>
        </w:rPr>
        <w:t>Furthermore, t</w:t>
      </w:r>
      <w:r w:rsidR="008266EE" w:rsidRPr="00994AE8">
        <w:rPr>
          <w:rFonts w:ascii="Book Antiqua" w:hAnsi="Book Antiqua"/>
          <w:sz w:val="24"/>
          <w:szCs w:val="24"/>
        </w:rPr>
        <w:t>he Forrest classification of bleeding lesions was not documented on all patients, which is a limitation of our study.</w:t>
      </w:r>
      <w:r w:rsidRPr="00994AE8">
        <w:rPr>
          <w:rFonts w:ascii="Book Antiqua" w:hAnsi="Book Antiqua"/>
          <w:sz w:val="24"/>
          <w:szCs w:val="24"/>
        </w:rPr>
        <w:t xml:space="preserve"> Finally, the control group had higher INR level which may increase the risk of adverse outcomes. However, our study has several strengths. First, this is the first study to examine the effect of aspirin use as primary prophylaxis on clinical outcomes in patients with NVUGIB. Second, data collection was performed using the ICD-9 codes resulting in the identification of all the potential cases of UGIB, after which each case was reviewed individually by using well developed criteria. Finally, the study was conducted in a tertiary care referral center where all diagnostic and therapeutic procedures are standardized.</w:t>
      </w:r>
    </w:p>
    <w:p w:rsidR="00A855D1" w:rsidRPr="00994AE8" w:rsidRDefault="00A855D1" w:rsidP="00994AE8">
      <w:pPr>
        <w:spacing w:after="0" w:line="360" w:lineRule="auto"/>
        <w:ind w:firstLineChars="100" w:firstLine="240"/>
        <w:jc w:val="both"/>
        <w:rPr>
          <w:rFonts w:ascii="Book Antiqua" w:hAnsi="Book Antiqua"/>
          <w:sz w:val="24"/>
          <w:szCs w:val="24"/>
        </w:rPr>
      </w:pPr>
      <w:r w:rsidRPr="00994AE8">
        <w:rPr>
          <w:rFonts w:ascii="Book Antiqua" w:hAnsi="Book Antiqua"/>
          <w:sz w:val="24"/>
          <w:szCs w:val="24"/>
        </w:rPr>
        <w:t>In conclusion, aspirin used for primary prophylaxis has a protective effect against adverse outcomes in patients admitted with NVUGIB, and this benefit probably extends beyond its known cardio-protective effect. Further prospective and randomized controlled trials are needed to validate these findings.</w:t>
      </w:r>
    </w:p>
    <w:p w:rsidR="00A855D1" w:rsidRPr="00994AE8" w:rsidRDefault="00A855D1" w:rsidP="00994AE8">
      <w:pPr>
        <w:spacing w:after="0" w:line="360" w:lineRule="auto"/>
        <w:ind w:firstLineChars="100" w:firstLine="240"/>
        <w:jc w:val="both"/>
        <w:rPr>
          <w:rFonts w:ascii="Book Antiqua" w:hAnsi="Book Antiqua"/>
          <w:sz w:val="24"/>
          <w:szCs w:val="24"/>
          <w:lang w:eastAsia="zh-CN"/>
        </w:rPr>
      </w:pPr>
      <w:r w:rsidRPr="00994AE8">
        <w:rPr>
          <w:rFonts w:ascii="Book Antiqua" w:eastAsia="Book Antiqua" w:hAnsi="Book Antiqua"/>
          <w:sz w:val="24"/>
          <w:szCs w:val="24"/>
        </w:rPr>
        <w:t>The study was approved by the Institutional Review Board of AUBMC (IM.KB.09)</w:t>
      </w:r>
      <w:r w:rsidR="00994AE8" w:rsidRPr="00994AE8">
        <w:rPr>
          <w:rFonts w:ascii="Book Antiqua" w:hAnsi="Book Antiqua" w:hint="eastAsia"/>
          <w:sz w:val="24"/>
          <w:szCs w:val="24"/>
          <w:lang w:eastAsia="zh-CN"/>
        </w:rPr>
        <w:t>.</w:t>
      </w:r>
    </w:p>
    <w:p w:rsidR="00A36C89" w:rsidRPr="00994AE8" w:rsidRDefault="00A36C89" w:rsidP="00005A95">
      <w:pPr>
        <w:spacing w:after="0" w:line="360" w:lineRule="auto"/>
        <w:jc w:val="both"/>
        <w:rPr>
          <w:rFonts w:ascii="Book Antiqua" w:eastAsia="Book Antiqua" w:hAnsi="Book Antiqua"/>
          <w:sz w:val="24"/>
          <w:szCs w:val="24"/>
        </w:rPr>
      </w:pPr>
    </w:p>
    <w:p w:rsidR="00452F8E" w:rsidRPr="00994AE8" w:rsidRDefault="00452F8E" w:rsidP="00005A95">
      <w:pPr>
        <w:autoSpaceDE w:val="0"/>
        <w:autoSpaceDN w:val="0"/>
        <w:adjustRightInd w:val="0"/>
        <w:spacing w:after="0" w:line="360" w:lineRule="auto"/>
        <w:jc w:val="both"/>
        <w:rPr>
          <w:rFonts w:ascii="Book Antiqua" w:hAnsi="Book Antiqua"/>
          <w:b/>
          <w:sz w:val="24"/>
          <w:szCs w:val="24"/>
        </w:rPr>
      </w:pPr>
      <w:r w:rsidRPr="00994AE8">
        <w:rPr>
          <w:rFonts w:ascii="Book Antiqua" w:hAnsi="Book Antiqua"/>
          <w:b/>
          <w:sz w:val="24"/>
          <w:szCs w:val="24"/>
        </w:rPr>
        <w:t>COMMENTS</w:t>
      </w:r>
    </w:p>
    <w:p w:rsidR="00994AE8" w:rsidRPr="00994AE8" w:rsidRDefault="00D50003" w:rsidP="00005A95">
      <w:pPr>
        <w:autoSpaceDE w:val="0"/>
        <w:autoSpaceDN w:val="0"/>
        <w:adjustRightInd w:val="0"/>
        <w:spacing w:after="0" w:line="360" w:lineRule="auto"/>
        <w:jc w:val="both"/>
        <w:rPr>
          <w:rFonts w:ascii="Book Antiqua" w:hAnsi="Book Antiqua"/>
          <w:b/>
          <w:bCs/>
          <w:i/>
          <w:sz w:val="24"/>
          <w:szCs w:val="24"/>
          <w:lang w:eastAsia="zh-CN"/>
        </w:rPr>
      </w:pPr>
      <w:r w:rsidRPr="00994AE8">
        <w:rPr>
          <w:rFonts w:ascii="Book Antiqua" w:hAnsi="Book Antiqua"/>
          <w:b/>
          <w:bCs/>
          <w:i/>
          <w:sz w:val="24"/>
          <w:szCs w:val="24"/>
        </w:rPr>
        <w:t>Back</w:t>
      </w:r>
      <w:r w:rsidR="00453BA4" w:rsidRPr="00994AE8">
        <w:rPr>
          <w:rFonts w:ascii="Book Antiqua" w:hAnsi="Book Antiqua"/>
          <w:b/>
          <w:bCs/>
          <w:i/>
          <w:sz w:val="24"/>
          <w:szCs w:val="24"/>
        </w:rPr>
        <w:t>g</w:t>
      </w:r>
      <w:r w:rsidR="00994AE8" w:rsidRPr="00994AE8">
        <w:rPr>
          <w:rFonts w:ascii="Book Antiqua" w:hAnsi="Book Antiqua"/>
          <w:b/>
          <w:bCs/>
          <w:i/>
          <w:sz w:val="24"/>
          <w:szCs w:val="24"/>
        </w:rPr>
        <w:t>round</w:t>
      </w:r>
    </w:p>
    <w:p w:rsidR="00F43E69" w:rsidRDefault="00D50003" w:rsidP="00005A95">
      <w:pPr>
        <w:autoSpaceDE w:val="0"/>
        <w:autoSpaceDN w:val="0"/>
        <w:adjustRightInd w:val="0"/>
        <w:spacing w:after="0" w:line="360" w:lineRule="auto"/>
        <w:jc w:val="both"/>
        <w:rPr>
          <w:rFonts w:ascii="Book Antiqua" w:hAnsi="Book Antiqua"/>
          <w:bCs/>
          <w:sz w:val="24"/>
          <w:szCs w:val="24"/>
          <w:lang w:eastAsia="zh-CN"/>
        </w:rPr>
      </w:pPr>
      <w:r w:rsidRPr="00994AE8">
        <w:rPr>
          <w:rFonts w:ascii="Book Antiqua" w:hAnsi="Book Antiqua"/>
          <w:bCs/>
          <w:sz w:val="24"/>
          <w:szCs w:val="24"/>
        </w:rPr>
        <w:t>Aspirin is being widely used as primary and secondary prophylaxis for cardiovascular disease. However, aspirin use is associated with a 2 fold increase in risk of upper gastrointestinal bleeding</w:t>
      </w:r>
      <w:r w:rsidR="000078AC" w:rsidRPr="00994AE8">
        <w:rPr>
          <w:rFonts w:ascii="Book Antiqua" w:hAnsi="Book Antiqua" w:hint="eastAsia"/>
          <w:bCs/>
          <w:sz w:val="24"/>
          <w:szCs w:val="24"/>
          <w:lang w:eastAsia="zh-CN"/>
        </w:rPr>
        <w:t xml:space="preserve"> (</w:t>
      </w:r>
      <w:r w:rsidR="000078AC" w:rsidRPr="00994AE8">
        <w:rPr>
          <w:rFonts w:ascii="Book Antiqua" w:hAnsi="Book Antiqua"/>
          <w:bCs/>
          <w:sz w:val="24"/>
          <w:szCs w:val="24"/>
        </w:rPr>
        <w:t>UGIB</w:t>
      </w:r>
      <w:r w:rsidR="000078AC" w:rsidRPr="00994AE8">
        <w:rPr>
          <w:rFonts w:ascii="Book Antiqua" w:hAnsi="Book Antiqua" w:hint="eastAsia"/>
          <w:bCs/>
          <w:sz w:val="24"/>
          <w:szCs w:val="24"/>
          <w:lang w:eastAsia="zh-CN"/>
        </w:rPr>
        <w:t>)</w:t>
      </w:r>
      <w:r w:rsidRPr="00994AE8">
        <w:rPr>
          <w:rFonts w:ascii="Book Antiqua" w:hAnsi="Book Antiqua"/>
          <w:bCs/>
          <w:sz w:val="24"/>
          <w:szCs w:val="24"/>
        </w:rPr>
        <w:t>.</w:t>
      </w:r>
    </w:p>
    <w:p w:rsidR="00994AE8" w:rsidRPr="00994AE8" w:rsidRDefault="00994AE8" w:rsidP="00005A95">
      <w:pPr>
        <w:autoSpaceDE w:val="0"/>
        <w:autoSpaceDN w:val="0"/>
        <w:adjustRightInd w:val="0"/>
        <w:spacing w:after="0" w:line="360" w:lineRule="auto"/>
        <w:jc w:val="both"/>
        <w:rPr>
          <w:rFonts w:ascii="Book Antiqua" w:hAnsi="Book Antiqua"/>
          <w:bCs/>
          <w:sz w:val="24"/>
          <w:szCs w:val="24"/>
          <w:lang w:eastAsia="zh-CN"/>
        </w:rPr>
      </w:pPr>
    </w:p>
    <w:p w:rsidR="00994AE8" w:rsidRPr="00994AE8" w:rsidRDefault="00453BA4" w:rsidP="00005A95">
      <w:pPr>
        <w:autoSpaceDE w:val="0"/>
        <w:autoSpaceDN w:val="0"/>
        <w:adjustRightInd w:val="0"/>
        <w:spacing w:after="0" w:line="360" w:lineRule="auto"/>
        <w:jc w:val="both"/>
        <w:rPr>
          <w:rFonts w:ascii="Book Antiqua" w:hAnsi="Book Antiqua"/>
          <w:b/>
          <w:bCs/>
          <w:i/>
          <w:sz w:val="24"/>
          <w:szCs w:val="24"/>
          <w:lang w:eastAsia="zh-CN"/>
        </w:rPr>
      </w:pPr>
      <w:r w:rsidRPr="00994AE8">
        <w:rPr>
          <w:rFonts w:ascii="Book Antiqua" w:hAnsi="Book Antiqua"/>
          <w:b/>
          <w:i/>
          <w:sz w:val="24"/>
          <w:szCs w:val="24"/>
        </w:rPr>
        <w:lastRenderedPageBreak/>
        <w:t>Research frontiers</w:t>
      </w:r>
    </w:p>
    <w:p w:rsidR="00453BA4" w:rsidRDefault="00453BA4" w:rsidP="00005A95">
      <w:pPr>
        <w:autoSpaceDE w:val="0"/>
        <w:autoSpaceDN w:val="0"/>
        <w:adjustRightInd w:val="0"/>
        <w:spacing w:after="0" w:line="360" w:lineRule="auto"/>
        <w:jc w:val="both"/>
        <w:rPr>
          <w:rFonts w:ascii="Book Antiqua" w:hAnsi="Book Antiqua"/>
          <w:bCs/>
          <w:sz w:val="24"/>
          <w:szCs w:val="24"/>
          <w:lang w:eastAsia="zh-CN"/>
        </w:rPr>
      </w:pPr>
      <w:r w:rsidRPr="00994AE8">
        <w:rPr>
          <w:rFonts w:ascii="Book Antiqua" w:hAnsi="Book Antiqua"/>
          <w:bCs/>
          <w:sz w:val="24"/>
          <w:szCs w:val="24"/>
        </w:rPr>
        <w:t xml:space="preserve">Most studies suggest that </w:t>
      </w:r>
      <w:r w:rsidR="00F43E69" w:rsidRPr="00994AE8">
        <w:rPr>
          <w:rFonts w:ascii="Book Antiqua" w:hAnsi="Book Antiqua"/>
          <w:bCs/>
          <w:sz w:val="24"/>
          <w:szCs w:val="24"/>
        </w:rPr>
        <w:t xml:space="preserve">aspirin decreases mortality and </w:t>
      </w:r>
      <w:r w:rsidRPr="00994AE8">
        <w:rPr>
          <w:rFonts w:ascii="Book Antiqua" w:hAnsi="Book Antiqua"/>
          <w:bCs/>
          <w:sz w:val="24"/>
          <w:szCs w:val="24"/>
        </w:rPr>
        <w:t>hosp</w:t>
      </w:r>
      <w:r w:rsidR="00994AE8">
        <w:rPr>
          <w:rFonts w:ascii="Book Antiqua" w:hAnsi="Book Antiqua"/>
          <w:bCs/>
          <w:sz w:val="24"/>
          <w:szCs w:val="24"/>
        </w:rPr>
        <w:t xml:space="preserve">ital stay in patients with </w:t>
      </w:r>
      <w:r w:rsidR="00994AE8" w:rsidRPr="00994AE8">
        <w:rPr>
          <w:rFonts w:ascii="Book Antiqua" w:hAnsi="Book Antiqua"/>
          <w:bCs/>
          <w:sz w:val="24"/>
          <w:szCs w:val="24"/>
        </w:rPr>
        <w:t xml:space="preserve">non-variceal upper gastrointestinal bleeding </w:t>
      </w:r>
      <w:r w:rsidR="00994AE8" w:rsidRPr="00994AE8">
        <w:rPr>
          <w:rFonts w:ascii="Book Antiqua" w:hAnsi="Book Antiqua" w:hint="eastAsia"/>
          <w:bCs/>
          <w:sz w:val="24"/>
          <w:szCs w:val="24"/>
          <w:lang w:eastAsia="zh-CN"/>
        </w:rPr>
        <w:t>(</w:t>
      </w:r>
      <w:r w:rsidR="00994AE8" w:rsidRPr="00994AE8">
        <w:rPr>
          <w:rFonts w:ascii="Book Antiqua" w:hAnsi="Book Antiqua"/>
          <w:sz w:val="24"/>
          <w:szCs w:val="24"/>
        </w:rPr>
        <w:t>NVUGIB</w:t>
      </w:r>
      <w:r w:rsidR="00994AE8" w:rsidRPr="00994AE8">
        <w:rPr>
          <w:rFonts w:ascii="Book Antiqua" w:hAnsi="Book Antiqua" w:hint="eastAsia"/>
          <w:sz w:val="24"/>
          <w:szCs w:val="24"/>
          <w:lang w:eastAsia="zh-CN"/>
        </w:rPr>
        <w:t>)</w:t>
      </w:r>
      <w:r w:rsidRPr="00994AE8">
        <w:rPr>
          <w:rFonts w:ascii="Book Antiqua" w:hAnsi="Book Antiqua"/>
          <w:bCs/>
          <w:sz w:val="24"/>
          <w:szCs w:val="24"/>
        </w:rPr>
        <w:t>, while some report no significant effect.</w:t>
      </w:r>
      <w:r w:rsidR="00050429" w:rsidRPr="00994AE8">
        <w:rPr>
          <w:rFonts w:ascii="Book Antiqua" w:hAnsi="Book Antiqua"/>
          <w:bCs/>
          <w:sz w:val="24"/>
          <w:szCs w:val="24"/>
        </w:rPr>
        <w:t xml:space="preserve"> </w:t>
      </w:r>
      <w:r w:rsidRPr="00994AE8">
        <w:rPr>
          <w:rFonts w:ascii="Book Antiqua" w:hAnsi="Book Antiqua"/>
          <w:bCs/>
          <w:sz w:val="24"/>
          <w:szCs w:val="24"/>
        </w:rPr>
        <w:t>However, these studies included patients using aspirin as secondary prophylaxis</w:t>
      </w:r>
      <w:r w:rsidR="00994AE8">
        <w:rPr>
          <w:rFonts w:ascii="Book Antiqua" w:hAnsi="Book Antiqua" w:hint="eastAsia"/>
          <w:bCs/>
          <w:sz w:val="24"/>
          <w:szCs w:val="24"/>
          <w:lang w:eastAsia="zh-CN"/>
        </w:rPr>
        <w:t>.</w:t>
      </w:r>
    </w:p>
    <w:p w:rsidR="00994AE8" w:rsidRPr="00994AE8" w:rsidRDefault="00994AE8" w:rsidP="00005A95">
      <w:pPr>
        <w:autoSpaceDE w:val="0"/>
        <w:autoSpaceDN w:val="0"/>
        <w:adjustRightInd w:val="0"/>
        <w:spacing w:after="0" w:line="360" w:lineRule="auto"/>
        <w:jc w:val="both"/>
        <w:rPr>
          <w:rFonts w:ascii="Book Antiqua" w:hAnsi="Book Antiqua"/>
          <w:bCs/>
          <w:sz w:val="24"/>
          <w:szCs w:val="24"/>
          <w:lang w:eastAsia="zh-CN"/>
        </w:rPr>
      </w:pPr>
    </w:p>
    <w:p w:rsidR="00994AE8" w:rsidRPr="00994AE8" w:rsidRDefault="00453BA4" w:rsidP="00005A95">
      <w:pPr>
        <w:autoSpaceDE w:val="0"/>
        <w:autoSpaceDN w:val="0"/>
        <w:adjustRightInd w:val="0"/>
        <w:spacing w:after="0" w:line="360" w:lineRule="auto"/>
        <w:jc w:val="both"/>
        <w:rPr>
          <w:rFonts w:ascii="Book Antiqua" w:hAnsi="Book Antiqua"/>
          <w:b/>
          <w:bCs/>
          <w:i/>
          <w:sz w:val="24"/>
          <w:szCs w:val="24"/>
          <w:lang w:eastAsia="zh-CN"/>
        </w:rPr>
      </w:pPr>
      <w:r w:rsidRPr="00994AE8">
        <w:rPr>
          <w:rFonts w:ascii="Book Antiqua" w:hAnsi="Book Antiqua"/>
          <w:b/>
          <w:i/>
          <w:sz w:val="24"/>
          <w:szCs w:val="24"/>
        </w:rPr>
        <w:t>Innovations and breakthroughs</w:t>
      </w:r>
    </w:p>
    <w:p w:rsidR="00595CA3" w:rsidRDefault="00595CA3" w:rsidP="00005A95">
      <w:pPr>
        <w:autoSpaceDE w:val="0"/>
        <w:autoSpaceDN w:val="0"/>
        <w:adjustRightInd w:val="0"/>
        <w:spacing w:after="0" w:line="360" w:lineRule="auto"/>
        <w:jc w:val="both"/>
        <w:rPr>
          <w:rFonts w:ascii="Book Antiqua" w:hAnsi="Book Antiqua"/>
          <w:bCs/>
          <w:sz w:val="24"/>
          <w:szCs w:val="24"/>
          <w:lang w:eastAsia="zh-CN"/>
        </w:rPr>
      </w:pPr>
      <w:r w:rsidRPr="00994AE8">
        <w:rPr>
          <w:rFonts w:ascii="Book Antiqua" w:hAnsi="Book Antiqua"/>
          <w:bCs/>
          <w:sz w:val="24"/>
          <w:szCs w:val="24"/>
        </w:rPr>
        <w:t xml:space="preserve">In this study </w:t>
      </w:r>
      <w:r w:rsidR="00B163A0">
        <w:rPr>
          <w:rFonts w:ascii="Book Antiqua" w:hAnsi="Book Antiqua" w:hint="eastAsia"/>
          <w:bCs/>
          <w:sz w:val="24"/>
          <w:szCs w:val="24"/>
          <w:lang w:eastAsia="zh-CN"/>
        </w:rPr>
        <w:t>the authors</w:t>
      </w:r>
      <w:r w:rsidRPr="00994AE8">
        <w:rPr>
          <w:rFonts w:ascii="Book Antiqua" w:hAnsi="Book Antiqua"/>
          <w:bCs/>
          <w:sz w:val="24"/>
          <w:szCs w:val="24"/>
        </w:rPr>
        <w:t xml:space="preserve"> </w:t>
      </w:r>
      <w:r w:rsidR="00AD04C1" w:rsidRPr="00994AE8">
        <w:rPr>
          <w:rFonts w:ascii="Book Antiqua" w:hAnsi="Book Antiqua"/>
          <w:bCs/>
          <w:sz w:val="24"/>
          <w:szCs w:val="24"/>
        </w:rPr>
        <w:t xml:space="preserve">compared clinical outcomes in </w:t>
      </w:r>
      <w:r w:rsidRPr="00994AE8">
        <w:rPr>
          <w:rFonts w:ascii="Book Antiqua" w:hAnsi="Book Antiqua"/>
          <w:bCs/>
          <w:sz w:val="24"/>
          <w:szCs w:val="24"/>
        </w:rPr>
        <w:t xml:space="preserve">patients that presented with </w:t>
      </w:r>
      <w:r w:rsidR="000078AC" w:rsidRPr="00994AE8">
        <w:rPr>
          <w:rFonts w:ascii="Book Antiqua" w:hAnsi="Book Antiqua"/>
          <w:sz w:val="24"/>
          <w:szCs w:val="24"/>
        </w:rPr>
        <w:t>NVUGIB</w:t>
      </w:r>
      <w:r w:rsidR="000078AC" w:rsidRPr="00994AE8">
        <w:rPr>
          <w:rFonts w:ascii="Book Antiqua" w:hAnsi="Book Antiqua"/>
          <w:bCs/>
          <w:sz w:val="24"/>
          <w:szCs w:val="24"/>
        </w:rPr>
        <w:t xml:space="preserve"> </w:t>
      </w:r>
      <w:r w:rsidR="00AD04C1" w:rsidRPr="00994AE8">
        <w:rPr>
          <w:rFonts w:ascii="Book Antiqua" w:hAnsi="Book Antiqua"/>
          <w:bCs/>
          <w:sz w:val="24"/>
          <w:szCs w:val="24"/>
        </w:rPr>
        <w:t xml:space="preserve">while taking </w:t>
      </w:r>
      <w:r w:rsidRPr="00994AE8">
        <w:rPr>
          <w:rFonts w:ascii="Book Antiqua" w:hAnsi="Book Antiqua"/>
          <w:bCs/>
          <w:sz w:val="24"/>
          <w:szCs w:val="24"/>
        </w:rPr>
        <w:t xml:space="preserve">aspirin </w:t>
      </w:r>
      <w:r w:rsidR="00AD04C1" w:rsidRPr="00994AE8">
        <w:rPr>
          <w:rFonts w:ascii="Book Antiqua" w:hAnsi="Book Antiqua"/>
          <w:bCs/>
          <w:sz w:val="24"/>
          <w:szCs w:val="24"/>
        </w:rPr>
        <w:t xml:space="preserve">for </w:t>
      </w:r>
      <w:r w:rsidRPr="00994AE8">
        <w:rPr>
          <w:rFonts w:ascii="Book Antiqua" w:hAnsi="Book Antiqua"/>
          <w:bCs/>
          <w:sz w:val="24"/>
          <w:szCs w:val="24"/>
        </w:rPr>
        <w:t xml:space="preserve">primary prophylaxis </w:t>
      </w:r>
      <w:r w:rsidR="00AD04C1" w:rsidRPr="00994AE8">
        <w:rPr>
          <w:rFonts w:ascii="Book Antiqua" w:hAnsi="Book Antiqua"/>
          <w:bCs/>
          <w:sz w:val="24"/>
          <w:szCs w:val="24"/>
        </w:rPr>
        <w:t>to those of patients not taking aspirin</w:t>
      </w:r>
      <w:r w:rsidRPr="00994AE8">
        <w:rPr>
          <w:rFonts w:ascii="Book Antiqua" w:hAnsi="Book Antiqua"/>
          <w:bCs/>
          <w:sz w:val="24"/>
          <w:szCs w:val="24"/>
        </w:rPr>
        <w:t>.</w:t>
      </w:r>
      <w:r w:rsidR="00994AE8">
        <w:rPr>
          <w:rFonts w:ascii="Book Antiqua" w:hAnsi="Book Antiqua" w:hint="eastAsia"/>
          <w:bCs/>
          <w:sz w:val="24"/>
          <w:szCs w:val="24"/>
          <w:lang w:eastAsia="zh-CN"/>
        </w:rPr>
        <w:t xml:space="preserve"> The authors</w:t>
      </w:r>
      <w:r w:rsidRPr="00994AE8">
        <w:rPr>
          <w:rFonts w:ascii="Book Antiqua" w:hAnsi="Book Antiqua"/>
          <w:bCs/>
          <w:sz w:val="24"/>
          <w:szCs w:val="24"/>
        </w:rPr>
        <w:t xml:space="preserve"> found that the use of aspirin was associated with </w:t>
      </w:r>
      <w:r w:rsidR="00447A78" w:rsidRPr="00994AE8">
        <w:rPr>
          <w:rFonts w:ascii="Book Antiqua" w:hAnsi="Book Antiqua"/>
          <w:bCs/>
          <w:sz w:val="24"/>
          <w:szCs w:val="24"/>
        </w:rPr>
        <w:t xml:space="preserve">a </w:t>
      </w:r>
      <w:r w:rsidRPr="00994AE8">
        <w:rPr>
          <w:rFonts w:ascii="Book Antiqua" w:hAnsi="Book Antiqua"/>
          <w:bCs/>
          <w:sz w:val="24"/>
          <w:szCs w:val="24"/>
        </w:rPr>
        <w:t>better outcome,</w:t>
      </w:r>
      <w:r w:rsidR="00447A78" w:rsidRPr="00994AE8">
        <w:rPr>
          <w:rFonts w:ascii="Book Antiqua" w:hAnsi="Book Antiqua"/>
          <w:bCs/>
          <w:sz w:val="24"/>
          <w:szCs w:val="24"/>
        </w:rPr>
        <w:t xml:space="preserve"> </w:t>
      </w:r>
      <w:r w:rsidRPr="00994AE8">
        <w:rPr>
          <w:rFonts w:ascii="Book Antiqua" w:hAnsi="Book Antiqua"/>
          <w:bCs/>
          <w:sz w:val="24"/>
          <w:szCs w:val="24"/>
        </w:rPr>
        <w:t xml:space="preserve">less mortality and </w:t>
      </w:r>
      <w:r w:rsidR="00247158" w:rsidRPr="00994AE8">
        <w:rPr>
          <w:rFonts w:ascii="Book Antiqua" w:hAnsi="Book Antiqua"/>
          <w:bCs/>
          <w:sz w:val="24"/>
          <w:szCs w:val="24"/>
        </w:rPr>
        <w:t xml:space="preserve">shorter </w:t>
      </w:r>
      <w:r w:rsidRPr="00994AE8">
        <w:rPr>
          <w:rFonts w:ascii="Book Antiqua" w:hAnsi="Book Antiqua"/>
          <w:bCs/>
          <w:sz w:val="24"/>
          <w:szCs w:val="24"/>
        </w:rPr>
        <w:t>in-hospital stay.</w:t>
      </w:r>
    </w:p>
    <w:p w:rsidR="00994AE8" w:rsidRPr="00994AE8" w:rsidRDefault="00994AE8" w:rsidP="00005A95">
      <w:pPr>
        <w:autoSpaceDE w:val="0"/>
        <w:autoSpaceDN w:val="0"/>
        <w:adjustRightInd w:val="0"/>
        <w:spacing w:after="0" w:line="360" w:lineRule="auto"/>
        <w:jc w:val="both"/>
        <w:rPr>
          <w:rFonts w:ascii="Book Antiqua" w:hAnsi="Book Antiqua"/>
          <w:bCs/>
          <w:sz w:val="24"/>
          <w:szCs w:val="24"/>
          <w:lang w:eastAsia="zh-CN"/>
        </w:rPr>
      </w:pPr>
    </w:p>
    <w:p w:rsidR="00994AE8" w:rsidRPr="00994AE8" w:rsidRDefault="00994AE8" w:rsidP="00005A95">
      <w:pPr>
        <w:autoSpaceDE w:val="0"/>
        <w:autoSpaceDN w:val="0"/>
        <w:adjustRightInd w:val="0"/>
        <w:spacing w:after="0" w:line="360" w:lineRule="auto"/>
        <w:jc w:val="both"/>
        <w:rPr>
          <w:rFonts w:ascii="Book Antiqua" w:hAnsi="Book Antiqua"/>
          <w:b/>
          <w:bCs/>
          <w:i/>
          <w:sz w:val="24"/>
          <w:szCs w:val="24"/>
          <w:lang w:eastAsia="zh-CN"/>
        </w:rPr>
      </w:pPr>
      <w:r w:rsidRPr="00994AE8">
        <w:rPr>
          <w:rFonts w:ascii="Book Antiqua" w:hAnsi="Book Antiqua"/>
          <w:b/>
          <w:bCs/>
          <w:i/>
          <w:sz w:val="24"/>
          <w:szCs w:val="24"/>
        </w:rPr>
        <w:t>Applications</w:t>
      </w:r>
    </w:p>
    <w:p w:rsidR="00595CA3" w:rsidRDefault="00595CA3" w:rsidP="00005A95">
      <w:pPr>
        <w:autoSpaceDE w:val="0"/>
        <w:autoSpaceDN w:val="0"/>
        <w:adjustRightInd w:val="0"/>
        <w:spacing w:after="0" w:line="360" w:lineRule="auto"/>
        <w:jc w:val="both"/>
        <w:rPr>
          <w:rFonts w:ascii="Book Antiqua" w:hAnsi="Book Antiqua"/>
          <w:bCs/>
          <w:sz w:val="24"/>
          <w:szCs w:val="24"/>
          <w:lang w:eastAsia="zh-CN"/>
        </w:rPr>
      </w:pPr>
      <w:r w:rsidRPr="00994AE8">
        <w:rPr>
          <w:rFonts w:ascii="Book Antiqua" w:hAnsi="Book Antiqua"/>
          <w:bCs/>
          <w:sz w:val="24"/>
          <w:szCs w:val="24"/>
        </w:rPr>
        <w:t>Th</w:t>
      </w:r>
      <w:r w:rsidR="00444DCB" w:rsidRPr="00994AE8">
        <w:rPr>
          <w:rFonts w:ascii="Book Antiqua" w:hAnsi="Book Antiqua"/>
          <w:bCs/>
          <w:sz w:val="24"/>
          <w:szCs w:val="24"/>
        </w:rPr>
        <w:t>e</w:t>
      </w:r>
      <w:r w:rsidRPr="00994AE8">
        <w:rPr>
          <w:rFonts w:ascii="Book Antiqua" w:hAnsi="Book Antiqua"/>
          <w:bCs/>
          <w:sz w:val="24"/>
          <w:szCs w:val="24"/>
        </w:rPr>
        <w:t xml:space="preserve"> f</w:t>
      </w:r>
      <w:r w:rsidR="00444DCB" w:rsidRPr="00994AE8">
        <w:rPr>
          <w:rFonts w:ascii="Book Antiqua" w:hAnsi="Book Antiqua"/>
          <w:bCs/>
          <w:sz w:val="24"/>
          <w:szCs w:val="24"/>
        </w:rPr>
        <w:t xml:space="preserve">indings </w:t>
      </w:r>
      <w:r w:rsidRPr="00994AE8">
        <w:rPr>
          <w:rFonts w:ascii="Book Antiqua" w:hAnsi="Book Antiqua"/>
          <w:bCs/>
          <w:sz w:val="24"/>
          <w:szCs w:val="24"/>
        </w:rPr>
        <w:t xml:space="preserve">may </w:t>
      </w:r>
      <w:r w:rsidR="00444DCB" w:rsidRPr="00994AE8">
        <w:rPr>
          <w:rFonts w:ascii="Book Antiqua" w:hAnsi="Book Antiqua"/>
          <w:bCs/>
          <w:sz w:val="24"/>
          <w:szCs w:val="24"/>
        </w:rPr>
        <w:t xml:space="preserve">have an impact on the </w:t>
      </w:r>
      <w:r w:rsidRPr="00994AE8">
        <w:rPr>
          <w:rFonts w:ascii="Book Antiqua" w:hAnsi="Book Antiqua"/>
          <w:bCs/>
          <w:sz w:val="24"/>
          <w:szCs w:val="24"/>
        </w:rPr>
        <w:t xml:space="preserve">practice </w:t>
      </w:r>
      <w:r w:rsidR="00444DCB" w:rsidRPr="00994AE8">
        <w:rPr>
          <w:rFonts w:ascii="Book Antiqua" w:hAnsi="Book Antiqua"/>
          <w:bCs/>
          <w:sz w:val="24"/>
          <w:szCs w:val="24"/>
        </w:rPr>
        <w:t xml:space="preserve">of </w:t>
      </w:r>
      <w:r w:rsidRPr="00994AE8">
        <w:rPr>
          <w:rFonts w:ascii="Book Antiqua" w:hAnsi="Book Antiqua"/>
          <w:bCs/>
          <w:sz w:val="24"/>
          <w:szCs w:val="24"/>
        </w:rPr>
        <w:t>discontinu</w:t>
      </w:r>
      <w:r w:rsidR="00444DCB" w:rsidRPr="00994AE8">
        <w:rPr>
          <w:rFonts w:ascii="Book Antiqua" w:hAnsi="Book Antiqua"/>
          <w:bCs/>
          <w:sz w:val="24"/>
          <w:szCs w:val="24"/>
        </w:rPr>
        <w:t>ing aspirin</w:t>
      </w:r>
      <w:r w:rsidRPr="00994AE8">
        <w:rPr>
          <w:rFonts w:ascii="Book Antiqua" w:hAnsi="Book Antiqua"/>
          <w:bCs/>
          <w:sz w:val="24"/>
          <w:szCs w:val="24"/>
        </w:rPr>
        <w:t xml:space="preserve"> in patients presenting with </w:t>
      </w:r>
      <w:r w:rsidR="000078AC" w:rsidRPr="00994AE8">
        <w:rPr>
          <w:rFonts w:ascii="Book Antiqua" w:hAnsi="Book Antiqua"/>
          <w:sz w:val="24"/>
          <w:szCs w:val="24"/>
        </w:rPr>
        <w:t>NVUGIB</w:t>
      </w:r>
      <w:r w:rsidRPr="00994AE8">
        <w:rPr>
          <w:rFonts w:ascii="Book Antiqua" w:hAnsi="Book Antiqua"/>
          <w:bCs/>
          <w:sz w:val="24"/>
          <w:szCs w:val="24"/>
        </w:rPr>
        <w:t xml:space="preserve">, even in those taking it </w:t>
      </w:r>
      <w:r w:rsidR="00444DCB" w:rsidRPr="00994AE8">
        <w:rPr>
          <w:rFonts w:ascii="Book Antiqua" w:hAnsi="Book Antiqua"/>
          <w:bCs/>
          <w:sz w:val="24"/>
          <w:szCs w:val="24"/>
        </w:rPr>
        <w:t xml:space="preserve">for </w:t>
      </w:r>
      <w:r w:rsidRPr="00994AE8">
        <w:rPr>
          <w:rFonts w:ascii="Book Antiqua" w:hAnsi="Book Antiqua"/>
          <w:bCs/>
          <w:sz w:val="24"/>
          <w:szCs w:val="24"/>
        </w:rPr>
        <w:t>primary prophylaxis</w:t>
      </w:r>
      <w:r w:rsidR="00B163A0">
        <w:rPr>
          <w:rFonts w:ascii="Book Antiqua" w:hAnsi="Book Antiqua" w:hint="eastAsia"/>
          <w:bCs/>
          <w:sz w:val="24"/>
          <w:szCs w:val="24"/>
          <w:lang w:eastAsia="zh-CN"/>
        </w:rPr>
        <w:t>.</w:t>
      </w:r>
    </w:p>
    <w:p w:rsidR="00994AE8" w:rsidRPr="00994AE8" w:rsidRDefault="00994AE8" w:rsidP="00005A95">
      <w:pPr>
        <w:autoSpaceDE w:val="0"/>
        <w:autoSpaceDN w:val="0"/>
        <w:adjustRightInd w:val="0"/>
        <w:spacing w:after="0" w:line="360" w:lineRule="auto"/>
        <w:jc w:val="both"/>
        <w:rPr>
          <w:rFonts w:ascii="Book Antiqua" w:hAnsi="Book Antiqua"/>
          <w:bCs/>
          <w:sz w:val="24"/>
          <w:szCs w:val="24"/>
          <w:lang w:eastAsia="zh-CN"/>
        </w:rPr>
      </w:pPr>
    </w:p>
    <w:p w:rsidR="00994AE8" w:rsidRPr="006F0429" w:rsidRDefault="00994AE8" w:rsidP="006F0429">
      <w:pPr>
        <w:autoSpaceDE w:val="0"/>
        <w:autoSpaceDN w:val="0"/>
        <w:adjustRightInd w:val="0"/>
        <w:spacing w:after="0" w:line="360" w:lineRule="auto"/>
        <w:jc w:val="both"/>
        <w:rPr>
          <w:rFonts w:ascii="Book Antiqua" w:hAnsi="Book Antiqua"/>
          <w:b/>
          <w:bCs/>
          <w:i/>
          <w:sz w:val="24"/>
          <w:szCs w:val="24"/>
          <w:lang w:eastAsia="zh-CN"/>
        </w:rPr>
      </w:pPr>
      <w:r w:rsidRPr="006F0429">
        <w:rPr>
          <w:rFonts w:ascii="Book Antiqua" w:hAnsi="Book Antiqua"/>
          <w:b/>
          <w:bCs/>
          <w:i/>
          <w:sz w:val="24"/>
          <w:szCs w:val="24"/>
        </w:rPr>
        <w:t>Terminology</w:t>
      </w:r>
    </w:p>
    <w:p w:rsidR="00FB0A39" w:rsidRPr="006F0429" w:rsidRDefault="00FB0A39" w:rsidP="006F0429">
      <w:pPr>
        <w:autoSpaceDE w:val="0"/>
        <w:autoSpaceDN w:val="0"/>
        <w:adjustRightInd w:val="0"/>
        <w:spacing w:after="0" w:line="360" w:lineRule="auto"/>
        <w:jc w:val="both"/>
        <w:rPr>
          <w:rFonts w:ascii="Book Antiqua" w:hAnsi="Book Antiqua"/>
          <w:bCs/>
          <w:sz w:val="24"/>
          <w:szCs w:val="24"/>
        </w:rPr>
      </w:pPr>
      <w:r w:rsidRPr="006F0429">
        <w:rPr>
          <w:rFonts w:ascii="Book Antiqua" w:hAnsi="Book Antiqua"/>
          <w:bCs/>
          <w:sz w:val="24"/>
          <w:szCs w:val="24"/>
        </w:rPr>
        <w:t>Aspirin use as primary prophylaxis is defined as the use of aspirin in patients with no document</w:t>
      </w:r>
      <w:r w:rsidR="00050429" w:rsidRPr="006F0429">
        <w:rPr>
          <w:rFonts w:ascii="Book Antiqua" w:hAnsi="Book Antiqua"/>
          <w:bCs/>
          <w:sz w:val="24"/>
          <w:szCs w:val="24"/>
        </w:rPr>
        <w:t>ed</w:t>
      </w:r>
      <w:r w:rsidRPr="006F0429">
        <w:rPr>
          <w:rFonts w:ascii="Book Antiqua" w:hAnsi="Book Antiqua"/>
          <w:bCs/>
          <w:sz w:val="24"/>
          <w:szCs w:val="24"/>
        </w:rPr>
        <w:t xml:space="preserve"> cardiovascular </w:t>
      </w:r>
      <w:r w:rsidR="00050429" w:rsidRPr="006F0429">
        <w:rPr>
          <w:rFonts w:ascii="Book Antiqua" w:hAnsi="Book Antiqua"/>
          <w:bCs/>
          <w:sz w:val="24"/>
          <w:szCs w:val="24"/>
        </w:rPr>
        <w:t xml:space="preserve">or cerebrovascular </w:t>
      </w:r>
      <w:r w:rsidRPr="006F0429">
        <w:rPr>
          <w:rFonts w:ascii="Book Antiqua" w:hAnsi="Book Antiqua"/>
          <w:bCs/>
          <w:sz w:val="24"/>
          <w:szCs w:val="24"/>
        </w:rPr>
        <w:t>disease</w:t>
      </w:r>
      <w:r w:rsidR="0017470F" w:rsidRPr="006F0429">
        <w:rPr>
          <w:rFonts w:ascii="Book Antiqua" w:hAnsi="Book Antiqua"/>
          <w:bCs/>
          <w:sz w:val="24"/>
          <w:szCs w:val="24"/>
        </w:rPr>
        <w:t>.</w:t>
      </w:r>
    </w:p>
    <w:p w:rsidR="0017470F" w:rsidRPr="006F0429" w:rsidRDefault="0017470F" w:rsidP="006F0429">
      <w:pPr>
        <w:autoSpaceDE w:val="0"/>
        <w:autoSpaceDN w:val="0"/>
        <w:adjustRightInd w:val="0"/>
        <w:spacing w:after="0" w:line="360" w:lineRule="auto"/>
        <w:jc w:val="both"/>
        <w:rPr>
          <w:rFonts w:ascii="Book Antiqua" w:hAnsi="Book Antiqua"/>
          <w:bCs/>
          <w:sz w:val="24"/>
          <w:szCs w:val="24"/>
        </w:rPr>
      </w:pPr>
    </w:p>
    <w:p w:rsidR="00A36C89" w:rsidRPr="006F0429" w:rsidRDefault="00994AE8" w:rsidP="006F0429">
      <w:pPr>
        <w:spacing w:after="0" w:line="360" w:lineRule="auto"/>
        <w:jc w:val="both"/>
        <w:rPr>
          <w:rFonts w:ascii="Book Antiqua" w:hAnsi="Book Antiqua" w:cstheme="majorBidi"/>
          <w:b/>
          <w:bCs/>
          <w:i/>
          <w:sz w:val="24"/>
          <w:szCs w:val="24"/>
          <w:lang w:eastAsia="zh-CN"/>
        </w:rPr>
      </w:pPr>
      <w:r w:rsidRPr="006F0429">
        <w:rPr>
          <w:rFonts w:ascii="Book Antiqua" w:hAnsi="Book Antiqua" w:cstheme="majorBidi"/>
          <w:b/>
          <w:bCs/>
          <w:i/>
          <w:sz w:val="24"/>
          <w:szCs w:val="24"/>
          <w:lang w:eastAsia="zh-CN"/>
        </w:rPr>
        <w:t>Peer-review</w:t>
      </w:r>
    </w:p>
    <w:p w:rsidR="00A36C89" w:rsidRPr="006F0429" w:rsidRDefault="00752A9B" w:rsidP="006F0429">
      <w:pPr>
        <w:spacing w:after="0" w:line="360" w:lineRule="auto"/>
        <w:jc w:val="both"/>
        <w:rPr>
          <w:rFonts w:ascii="Book Antiqua" w:hAnsi="Book Antiqua"/>
          <w:sz w:val="24"/>
          <w:szCs w:val="24"/>
          <w:lang w:eastAsia="zh-CN"/>
        </w:rPr>
      </w:pPr>
      <w:r w:rsidRPr="006F0429">
        <w:rPr>
          <w:rFonts w:ascii="Book Antiqua" w:hAnsi="Book Antiqua"/>
          <w:sz w:val="24"/>
          <w:szCs w:val="24"/>
        </w:rPr>
        <w:t>This is an interesting retrospective studying comparing aspirin use with none and the outcomes of NVUGIB. The better results with aspiring use are surprising despite having patients with a poorer overall status compared to the control group.</w:t>
      </w:r>
    </w:p>
    <w:p w:rsidR="00752A9B" w:rsidRPr="006F0429" w:rsidRDefault="00752A9B" w:rsidP="006F0429">
      <w:pPr>
        <w:spacing w:after="0" w:line="360" w:lineRule="auto"/>
        <w:jc w:val="both"/>
        <w:rPr>
          <w:rFonts w:ascii="Book Antiqua" w:eastAsia="Book Antiqua" w:hAnsi="Book Antiqua" w:cstheme="majorBidi"/>
          <w:sz w:val="24"/>
          <w:szCs w:val="24"/>
          <w:lang w:eastAsia="zh-CN"/>
        </w:rPr>
      </w:pPr>
    </w:p>
    <w:p w:rsidR="006F0429" w:rsidRDefault="006F0429">
      <w:pPr>
        <w:rPr>
          <w:rFonts w:ascii="Book Antiqua" w:hAnsi="Book Antiqua" w:cstheme="majorBidi"/>
          <w:b/>
          <w:bCs/>
          <w:sz w:val="24"/>
          <w:szCs w:val="24"/>
          <w:lang w:eastAsia="zh-CN"/>
        </w:rPr>
      </w:pPr>
      <w:r>
        <w:rPr>
          <w:rFonts w:ascii="Book Antiqua" w:hAnsi="Book Antiqua" w:cstheme="majorBidi"/>
          <w:b/>
          <w:bCs/>
          <w:sz w:val="24"/>
          <w:szCs w:val="24"/>
          <w:lang w:eastAsia="zh-CN"/>
        </w:rPr>
        <w:br w:type="page"/>
      </w:r>
    </w:p>
    <w:p w:rsidR="00C87C3B" w:rsidRPr="006F0429" w:rsidRDefault="00994AE8" w:rsidP="006F0429">
      <w:pPr>
        <w:spacing w:after="0" w:line="360" w:lineRule="auto"/>
        <w:jc w:val="both"/>
        <w:rPr>
          <w:rFonts w:ascii="Book Antiqua" w:hAnsi="Book Antiqua" w:cstheme="majorBidi"/>
          <w:b/>
          <w:bCs/>
          <w:sz w:val="24"/>
          <w:szCs w:val="24"/>
          <w:lang w:eastAsia="zh-CN"/>
        </w:rPr>
      </w:pPr>
      <w:r w:rsidRPr="006F0429">
        <w:rPr>
          <w:rFonts w:ascii="Book Antiqua" w:hAnsi="Book Antiqua" w:cstheme="majorBidi"/>
          <w:b/>
          <w:bCs/>
          <w:sz w:val="24"/>
          <w:szCs w:val="24"/>
          <w:lang w:eastAsia="zh-CN"/>
        </w:rPr>
        <w:lastRenderedPageBreak/>
        <w:t>REFERENCES</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 </w:t>
      </w:r>
      <w:r w:rsidRPr="006F0429">
        <w:rPr>
          <w:rFonts w:ascii="Book Antiqua" w:eastAsia="宋体" w:hAnsi="Book Antiqua" w:cs="宋体"/>
          <w:b/>
          <w:bCs/>
          <w:sz w:val="24"/>
          <w:szCs w:val="24"/>
          <w:lang w:eastAsia="zh-CN"/>
        </w:rPr>
        <w:t>Barada K</w:t>
      </w:r>
      <w:r w:rsidRPr="006F0429">
        <w:rPr>
          <w:rFonts w:ascii="Book Antiqua" w:eastAsia="宋体" w:hAnsi="Book Antiqua" w:cs="宋体"/>
          <w:sz w:val="24"/>
          <w:szCs w:val="24"/>
          <w:lang w:eastAsia="zh-CN"/>
        </w:rPr>
        <w:t xml:space="preserve">, Abdul-Baki H, El Hajj II, Hashash JG, Green PH. Gastrointestinal bleeding in the setting of anticoagulation and antiplatelet therapy. </w:t>
      </w:r>
      <w:r w:rsidRPr="006F0429">
        <w:rPr>
          <w:rFonts w:ascii="Book Antiqua" w:eastAsia="宋体" w:hAnsi="Book Antiqua" w:cs="宋体"/>
          <w:i/>
          <w:iCs/>
          <w:sz w:val="24"/>
          <w:szCs w:val="24"/>
          <w:lang w:eastAsia="zh-CN"/>
        </w:rPr>
        <w:t>J Clin Gastroenterol</w:t>
      </w:r>
      <w:r w:rsidRPr="006F0429">
        <w:rPr>
          <w:rFonts w:ascii="Book Antiqua" w:eastAsia="宋体" w:hAnsi="Book Antiqua" w:cs="宋体"/>
          <w:sz w:val="24"/>
          <w:szCs w:val="24"/>
          <w:lang w:eastAsia="zh-CN"/>
        </w:rPr>
        <w:t xml:space="preserve"> 2009; </w:t>
      </w:r>
      <w:r w:rsidRPr="006F0429">
        <w:rPr>
          <w:rFonts w:ascii="Book Antiqua" w:eastAsia="宋体" w:hAnsi="Book Antiqua" w:cs="宋体"/>
          <w:b/>
          <w:bCs/>
          <w:sz w:val="24"/>
          <w:szCs w:val="24"/>
          <w:lang w:eastAsia="zh-CN"/>
        </w:rPr>
        <w:t>43</w:t>
      </w:r>
      <w:r w:rsidRPr="006F0429">
        <w:rPr>
          <w:rFonts w:ascii="Book Antiqua" w:eastAsia="宋体" w:hAnsi="Book Antiqua" w:cs="宋体"/>
          <w:sz w:val="24"/>
          <w:szCs w:val="24"/>
          <w:lang w:eastAsia="zh-CN"/>
        </w:rPr>
        <w:t>: 5-12 [PMID: 18607297 DO</w:t>
      </w:r>
      <w:r w:rsidR="004B67E0">
        <w:rPr>
          <w:rFonts w:ascii="Book Antiqua" w:eastAsia="宋体" w:hAnsi="Book Antiqua" w:cs="宋体"/>
          <w:sz w:val="24"/>
          <w:szCs w:val="24"/>
          <w:lang w:eastAsia="zh-CN"/>
        </w:rPr>
        <w:t>I: 10.1097/MCG.0b013e31811edd13</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2</w:t>
      </w:r>
      <w:r w:rsidRPr="006F0429">
        <w:rPr>
          <w:rFonts w:ascii="Book Antiqua" w:eastAsia="宋体" w:hAnsi="Book Antiqua" w:cs="宋体"/>
          <w:b/>
          <w:sz w:val="24"/>
          <w:szCs w:val="24"/>
          <w:lang w:eastAsia="zh-CN"/>
        </w:rPr>
        <w:t xml:space="preserve"> </w:t>
      </w:r>
      <w:r w:rsidR="004926BF" w:rsidRPr="004926BF">
        <w:rPr>
          <w:rFonts w:ascii="Book Antiqua" w:hAnsi="Book Antiqua" w:cstheme="majorBidi"/>
          <w:b/>
          <w:sz w:val="24"/>
          <w:szCs w:val="24"/>
        </w:rPr>
        <w:t>Antithrombotic Trialists Collaboration</w:t>
      </w:r>
      <w:r w:rsidRPr="006F0429">
        <w:rPr>
          <w:rFonts w:ascii="Book Antiqua" w:eastAsia="宋体" w:hAnsi="Book Antiqua" w:cs="宋体"/>
          <w:sz w:val="24"/>
          <w:szCs w:val="24"/>
          <w:lang w:eastAsia="zh-CN"/>
        </w:rPr>
        <w:t xml:space="preserve">. Collaborative meta-analysis of randomised trials of antiplatelet therapy for prevention of death, myocardial infarction, and stroke in high risk patients. </w:t>
      </w:r>
      <w:r w:rsidRPr="006F0429">
        <w:rPr>
          <w:rFonts w:ascii="Book Antiqua" w:eastAsia="宋体" w:hAnsi="Book Antiqua" w:cs="宋体"/>
          <w:i/>
          <w:iCs/>
          <w:sz w:val="24"/>
          <w:szCs w:val="24"/>
          <w:lang w:eastAsia="zh-CN"/>
        </w:rPr>
        <w:t>BMJ</w:t>
      </w:r>
      <w:r w:rsidRPr="006F0429">
        <w:rPr>
          <w:rFonts w:ascii="Book Antiqua" w:eastAsia="宋体" w:hAnsi="Book Antiqua" w:cs="宋体"/>
          <w:sz w:val="24"/>
          <w:szCs w:val="24"/>
          <w:lang w:eastAsia="zh-CN"/>
        </w:rPr>
        <w:t xml:space="preserve"> 2002; </w:t>
      </w:r>
      <w:r w:rsidRPr="006F0429">
        <w:rPr>
          <w:rFonts w:ascii="Book Antiqua" w:eastAsia="宋体" w:hAnsi="Book Antiqua" w:cs="宋体"/>
          <w:b/>
          <w:bCs/>
          <w:sz w:val="24"/>
          <w:szCs w:val="24"/>
          <w:lang w:eastAsia="zh-CN"/>
        </w:rPr>
        <w:t>324</w:t>
      </w:r>
      <w:r w:rsidRPr="006F0429">
        <w:rPr>
          <w:rFonts w:ascii="Book Antiqua" w:eastAsia="宋体" w:hAnsi="Book Antiqua" w:cs="宋体"/>
          <w:sz w:val="24"/>
          <w:szCs w:val="24"/>
          <w:lang w:eastAsia="zh-CN"/>
        </w:rPr>
        <w:t>: 71-86 [PMID: 11786451 DOI: 10.1136/bmj.324.7329.71]</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3 </w:t>
      </w:r>
      <w:r w:rsidRPr="006F0429">
        <w:rPr>
          <w:rFonts w:ascii="Book Antiqua" w:eastAsia="宋体" w:hAnsi="Book Antiqua" w:cs="宋体"/>
          <w:b/>
          <w:bCs/>
          <w:sz w:val="24"/>
          <w:szCs w:val="24"/>
          <w:lang w:eastAsia="zh-CN"/>
        </w:rPr>
        <w:t>Hallas J</w:t>
      </w:r>
      <w:r w:rsidRPr="006F0429">
        <w:rPr>
          <w:rFonts w:ascii="Book Antiqua" w:eastAsia="宋体" w:hAnsi="Book Antiqua" w:cs="宋体"/>
          <w:sz w:val="24"/>
          <w:szCs w:val="24"/>
          <w:lang w:eastAsia="zh-CN"/>
        </w:rPr>
        <w:t xml:space="preserve">, Dall M, Andries A, Andersen BS, Aalykke C, Hansen JM, Andersen M, Lassen AT. Use of single and combined antithrombotic therapy and risk of serious upper gastrointestinal bleeding: population based case-control study. </w:t>
      </w:r>
      <w:r w:rsidRPr="006F0429">
        <w:rPr>
          <w:rFonts w:ascii="Book Antiqua" w:eastAsia="宋体" w:hAnsi="Book Antiqua" w:cs="宋体"/>
          <w:i/>
          <w:iCs/>
          <w:sz w:val="24"/>
          <w:szCs w:val="24"/>
          <w:lang w:eastAsia="zh-CN"/>
        </w:rPr>
        <w:t>BMJ</w:t>
      </w:r>
      <w:r w:rsidRPr="006F0429">
        <w:rPr>
          <w:rFonts w:ascii="Book Antiqua" w:eastAsia="宋体" w:hAnsi="Book Antiqua" w:cs="宋体"/>
          <w:sz w:val="24"/>
          <w:szCs w:val="24"/>
          <w:lang w:eastAsia="zh-CN"/>
        </w:rPr>
        <w:t xml:space="preserve"> 2006; </w:t>
      </w:r>
      <w:r w:rsidRPr="006F0429">
        <w:rPr>
          <w:rFonts w:ascii="Book Antiqua" w:eastAsia="宋体" w:hAnsi="Book Antiqua" w:cs="宋体"/>
          <w:b/>
          <w:bCs/>
          <w:sz w:val="24"/>
          <w:szCs w:val="24"/>
          <w:lang w:eastAsia="zh-CN"/>
        </w:rPr>
        <w:t>333</w:t>
      </w:r>
      <w:r w:rsidRPr="006F0429">
        <w:rPr>
          <w:rFonts w:ascii="Book Antiqua" w:eastAsia="宋体" w:hAnsi="Book Antiqua" w:cs="宋体"/>
          <w:sz w:val="24"/>
          <w:szCs w:val="24"/>
          <w:lang w:eastAsia="zh-CN"/>
        </w:rPr>
        <w:t>: 726 [PMID: 16984924 DOI: 10.1136/bmj.38947.697558.AE]</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4 </w:t>
      </w:r>
      <w:r w:rsidRPr="006F0429">
        <w:rPr>
          <w:rFonts w:ascii="Book Antiqua" w:eastAsia="宋体" w:hAnsi="Book Antiqua" w:cs="宋体"/>
          <w:b/>
          <w:bCs/>
          <w:sz w:val="24"/>
          <w:szCs w:val="24"/>
          <w:lang w:eastAsia="zh-CN"/>
        </w:rPr>
        <w:t>van Leerdam ME</w:t>
      </w:r>
      <w:r w:rsidRPr="006F0429">
        <w:rPr>
          <w:rFonts w:ascii="Book Antiqua" w:eastAsia="宋体" w:hAnsi="Book Antiqua" w:cs="宋体"/>
          <w:sz w:val="24"/>
          <w:szCs w:val="24"/>
          <w:lang w:eastAsia="zh-CN"/>
        </w:rPr>
        <w:t xml:space="preserve">, Vreeburg EM, Rauws EA, Geraedts AA, Tijssen JG, Reitsma JB, Tytgat GN. Acute upper GI bleeding: did anything change? Time trend analysis of incidence and outcome of acute upper GI bleeding between 1993/1994 and 2000. </w:t>
      </w:r>
      <w:r w:rsidRPr="006F0429">
        <w:rPr>
          <w:rFonts w:ascii="Book Antiqua" w:eastAsia="宋体" w:hAnsi="Book Antiqua" w:cs="宋体"/>
          <w:i/>
          <w:iCs/>
          <w:sz w:val="24"/>
          <w:szCs w:val="24"/>
          <w:lang w:eastAsia="zh-CN"/>
        </w:rPr>
        <w:t>Am J Gastroenterol</w:t>
      </w:r>
      <w:r w:rsidRPr="006F0429">
        <w:rPr>
          <w:rFonts w:ascii="Book Antiqua" w:eastAsia="宋体" w:hAnsi="Book Antiqua" w:cs="宋体"/>
          <w:sz w:val="24"/>
          <w:szCs w:val="24"/>
          <w:lang w:eastAsia="zh-CN"/>
        </w:rPr>
        <w:t xml:space="preserve"> 2003; </w:t>
      </w:r>
      <w:r w:rsidRPr="006F0429">
        <w:rPr>
          <w:rFonts w:ascii="Book Antiqua" w:eastAsia="宋体" w:hAnsi="Book Antiqua" w:cs="宋体"/>
          <w:b/>
          <w:bCs/>
          <w:sz w:val="24"/>
          <w:szCs w:val="24"/>
          <w:lang w:eastAsia="zh-CN"/>
        </w:rPr>
        <w:t>98</w:t>
      </w:r>
      <w:r w:rsidRPr="006F0429">
        <w:rPr>
          <w:rFonts w:ascii="Book Antiqua" w:eastAsia="宋体" w:hAnsi="Book Antiqua" w:cs="宋体"/>
          <w:sz w:val="24"/>
          <w:szCs w:val="24"/>
          <w:lang w:eastAsia="zh-CN"/>
        </w:rPr>
        <w:t>: 1494-1499 [PMID: 12873568 DOI: 10.1111/j.1572-0241.2003.07517.x]</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5 </w:t>
      </w:r>
      <w:r w:rsidRPr="006F0429">
        <w:rPr>
          <w:rFonts w:ascii="Book Antiqua" w:eastAsia="宋体" w:hAnsi="Book Antiqua" w:cs="宋体"/>
          <w:b/>
          <w:bCs/>
          <w:sz w:val="24"/>
          <w:szCs w:val="24"/>
          <w:lang w:eastAsia="zh-CN"/>
        </w:rPr>
        <w:t>Mose H</w:t>
      </w:r>
      <w:r w:rsidRPr="006F0429">
        <w:rPr>
          <w:rFonts w:ascii="Book Antiqua" w:eastAsia="宋体" w:hAnsi="Book Antiqua" w:cs="宋体"/>
          <w:sz w:val="24"/>
          <w:szCs w:val="24"/>
          <w:lang w:eastAsia="zh-CN"/>
        </w:rPr>
        <w:t xml:space="preserve">, Larsen M, Riis A, Johnsen SP, Thomsen RW, Sørensen HT. Thirty-day mortality after peptic ulcer bleeding in hospitalized patients receiving low-dose aspirin at time of admission. </w:t>
      </w:r>
      <w:r w:rsidRPr="006F0429">
        <w:rPr>
          <w:rFonts w:ascii="Book Antiqua" w:eastAsia="宋体" w:hAnsi="Book Antiqua" w:cs="宋体"/>
          <w:i/>
          <w:iCs/>
          <w:sz w:val="24"/>
          <w:szCs w:val="24"/>
          <w:lang w:eastAsia="zh-CN"/>
        </w:rPr>
        <w:t>Am J Geriatr Pharmacother</w:t>
      </w:r>
      <w:r w:rsidRPr="006F0429">
        <w:rPr>
          <w:rFonts w:ascii="Book Antiqua" w:eastAsia="宋体" w:hAnsi="Book Antiqua" w:cs="宋体"/>
          <w:sz w:val="24"/>
          <w:szCs w:val="24"/>
          <w:lang w:eastAsia="zh-CN"/>
        </w:rPr>
        <w:t xml:space="preserve"> 2006; </w:t>
      </w:r>
      <w:r w:rsidRPr="006F0429">
        <w:rPr>
          <w:rFonts w:ascii="Book Antiqua" w:eastAsia="宋体" w:hAnsi="Book Antiqua" w:cs="宋体"/>
          <w:b/>
          <w:bCs/>
          <w:sz w:val="24"/>
          <w:szCs w:val="24"/>
          <w:lang w:eastAsia="zh-CN"/>
        </w:rPr>
        <w:t>4</w:t>
      </w:r>
      <w:r w:rsidRPr="006F0429">
        <w:rPr>
          <w:rFonts w:ascii="Book Antiqua" w:eastAsia="宋体" w:hAnsi="Book Antiqua" w:cs="宋体"/>
          <w:sz w:val="24"/>
          <w:szCs w:val="24"/>
          <w:lang w:eastAsia="zh-CN"/>
        </w:rPr>
        <w:t>: 244-250 [PMID: 17062325]</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6 </w:t>
      </w:r>
      <w:r w:rsidRPr="006F0429">
        <w:rPr>
          <w:rFonts w:ascii="Book Antiqua" w:eastAsia="宋体" w:hAnsi="Book Antiqua" w:cs="宋体"/>
          <w:b/>
          <w:bCs/>
          <w:sz w:val="24"/>
          <w:szCs w:val="24"/>
          <w:lang w:eastAsia="zh-CN"/>
        </w:rPr>
        <w:t>Åhsberg K</w:t>
      </w:r>
      <w:r w:rsidRPr="006F0429">
        <w:rPr>
          <w:rFonts w:ascii="Book Antiqua" w:eastAsia="宋体" w:hAnsi="Book Antiqua" w:cs="宋体"/>
          <w:sz w:val="24"/>
          <w:szCs w:val="24"/>
          <w:lang w:eastAsia="zh-CN"/>
        </w:rPr>
        <w:t xml:space="preserve">, Höglund P, Staël von Holstein C. Mortality from peptic ulcer bleeding: the impact of comorbidity and the use of drugs that promote bleeding. </w:t>
      </w:r>
      <w:r w:rsidRPr="006F0429">
        <w:rPr>
          <w:rFonts w:ascii="Book Antiqua" w:eastAsia="宋体" w:hAnsi="Book Antiqua" w:cs="宋体"/>
          <w:i/>
          <w:iCs/>
          <w:sz w:val="24"/>
          <w:szCs w:val="24"/>
          <w:lang w:eastAsia="zh-CN"/>
        </w:rPr>
        <w:t>Aliment Pharmacol Ther</w:t>
      </w:r>
      <w:r w:rsidRPr="006F0429">
        <w:rPr>
          <w:rFonts w:ascii="Book Antiqua" w:eastAsia="宋体" w:hAnsi="Book Antiqua" w:cs="宋体"/>
          <w:sz w:val="24"/>
          <w:szCs w:val="24"/>
          <w:lang w:eastAsia="zh-CN"/>
        </w:rPr>
        <w:t xml:space="preserve"> 2010; </w:t>
      </w:r>
      <w:r w:rsidRPr="006F0429">
        <w:rPr>
          <w:rFonts w:ascii="Book Antiqua" w:eastAsia="宋体" w:hAnsi="Book Antiqua" w:cs="宋体"/>
          <w:b/>
          <w:bCs/>
          <w:sz w:val="24"/>
          <w:szCs w:val="24"/>
          <w:lang w:eastAsia="zh-CN"/>
        </w:rPr>
        <w:t>32</w:t>
      </w:r>
      <w:r w:rsidRPr="006F0429">
        <w:rPr>
          <w:rFonts w:ascii="Book Antiqua" w:eastAsia="宋体" w:hAnsi="Book Antiqua" w:cs="宋体"/>
          <w:sz w:val="24"/>
          <w:szCs w:val="24"/>
          <w:lang w:eastAsia="zh-CN"/>
        </w:rPr>
        <w:t>: 801-810 [PMID: 20653635 DOI: 10</w:t>
      </w:r>
      <w:r w:rsidR="004926BF">
        <w:rPr>
          <w:rFonts w:ascii="Book Antiqua" w:eastAsia="宋体" w:hAnsi="Book Antiqua" w:cs="宋体"/>
          <w:sz w:val="24"/>
          <w:szCs w:val="24"/>
          <w:lang w:eastAsia="zh-CN"/>
        </w:rPr>
        <w:t>.1111/j.1365-2036.2010.04399.x</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7 </w:t>
      </w:r>
      <w:r w:rsidRPr="006F0429">
        <w:rPr>
          <w:rFonts w:ascii="Book Antiqua" w:eastAsia="宋体" w:hAnsi="Book Antiqua" w:cs="宋体"/>
          <w:b/>
          <w:bCs/>
          <w:sz w:val="24"/>
          <w:szCs w:val="24"/>
          <w:lang w:eastAsia="zh-CN"/>
        </w:rPr>
        <w:t>Abu Daya H</w:t>
      </w:r>
      <w:r w:rsidRPr="006F0429">
        <w:rPr>
          <w:rFonts w:ascii="Book Antiqua" w:eastAsia="宋体" w:hAnsi="Book Antiqua" w:cs="宋体"/>
          <w:sz w:val="24"/>
          <w:szCs w:val="24"/>
          <w:lang w:eastAsia="zh-CN"/>
        </w:rPr>
        <w:t xml:space="preserve">, Eloubeidi M, Tamim H, Halawi H, Malli AH, Rockey DC, Barada K. Opposing effects of aspirin and anticoagulants on morbidity and mortality in patients with upper gastrointestinal bleeding. </w:t>
      </w:r>
      <w:r w:rsidRPr="006F0429">
        <w:rPr>
          <w:rFonts w:ascii="Book Antiqua" w:eastAsia="宋体" w:hAnsi="Book Antiqua" w:cs="宋体"/>
          <w:i/>
          <w:iCs/>
          <w:sz w:val="24"/>
          <w:szCs w:val="24"/>
          <w:lang w:eastAsia="zh-CN"/>
        </w:rPr>
        <w:t>J Dig Dis</w:t>
      </w:r>
      <w:r w:rsidRPr="006F0429">
        <w:rPr>
          <w:rFonts w:ascii="Book Antiqua" w:eastAsia="宋体" w:hAnsi="Book Antiqua" w:cs="宋体"/>
          <w:sz w:val="24"/>
          <w:szCs w:val="24"/>
          <w:lang w:eastAsia="zh-CN"/>
        </w:rPr>
        <w:t xml:space="preserve"> 2014; </w:t>
      </w:r>
      <w:r w:rsidRPr="006F0429">
        <w:rPr>
          <w:rFonts w:ascii="Book Antiqua" w:eastAsia="宋体" w:hAnsi="Book Antiqua" w:cs="宋体"/>
          <w:b/>
          <w:bCs/>
          <w:sz w:val="24"/>
          <w:szCs w:val="24"/>
          <w:lang w:eastAsia="zh-CN"/>
        </w:rPr>
        <w:t>15</w:t>
      </w:r>
      <w:r w:rsidRPr="006F0429">
        <w:rPr>
          <w:rFonts w:ascii="Book Antiqua" w:eastAsia="宋体" w:hAnsi="Book Antiqua" w:cs="宋体"/>
          <w:sz w:val="24"/>
          <w:szCs w:val="24"/>
          <w:lang w:eastAsia="zh-CN"/>
        </w:rPr>
        <w:t>: 283-292 [PMID: 245932</w:t>
      </w:r>
      <w:r w:rsidR="004926BF">
        <w:rPr>
          <w:rFonts w:ascii="Book Antiqua" w:eastAsia="宋体" w:hAnsi="Book Antiqua" w:cs="宋体"/>
          <w:sz w:val="24"/>
          <w:szCs w:val="24"/>
          <w:lang w:eastAsia="zh-CN"/>
        </w:rPr>
        <w:t>60 DOI: 10.1111/1751-2980.12140</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lastRenderedPageBreak/>
        <w:t xml:space="preserve">8 </w:t>
      </w:r>
      <w:r w:rsidRPr="006F0429">
        <w:rPr>
          <w:rFonts w:ascii="Book Antiqua" w:eastAsia="宋体" w:hAnsi="Book Antiqua" w:cs="宋体"/>
          <w:b/>
          <w:bCs/>
          <w:sz w:val="24"/>
          <w:szCs w:val="24"/>
          <w:lang w:eastAsia="zh-CN"/>
        </w:rPr>
        <w:t>Wehbeh A</w:t>
      </w:r>
      <w:r w:rsidRPr="006F0429">
        <w:rPr>
          <w:rFonts w:ascii="Book Antiqua" w:eastAsia="宋体" w:hAnsi="Book Antiqua" w:cs="宋体"/>
          <w:sz w:val="24"/>
          <w:szCs w:val="24"/>
          <w:lang w:eastAsia="zh-CN"/>
        </w:rPr>
        <w:t xml:space="preserve">, Tamim HM, Abu Daya H, Abou Mrad R, Badreddine RJ, Eloubeidi MA, Rockey DC, Barada K. Aspirin Has a Protective Effect Against Adverse Outcomes in Patients with Nonvariceal Upper Gastrointestinal Bleeding. </w:t>
      </w:r>
      <w:r w:rsidRPr="006F0429">
        <w:rPr>
          <w:rFonts w:ascii="Book Antiqua" w:eastAsia="宋体" w:hAnsi="Book Antiqua" w:cs="宋体"/>
          <w:i/>
          <w:iCs/>
          <w:sz w:val="24"/>
          <w:szCs w:val="24"/>
          <w:lang w:eastAsia="zh-CN"/>
        </w:rPr>
        <w:t>Dig Dis Sci</w:t>
      </w:r>
      <w:r w:rsidRPr="006F0429">
        <w:rPr>
          <w:rFonts w:ascii="Book Antiqua" w:eastAsia="宋体" w:hAnsi="Book Antiqua" w:cs="宋体"/>
          <w:sz w:val="24"/>
          <w:szCs w:val="24"/>
          <w:lang w:eastAsia="zh-CN"/>
        </w:rPr>
        <w:t xml:space="preserve"> 2015; </w:t>
      </w:r>
      <w:r w:rsidRPr="006F0429">
        <w:rPr>
          <w:rFonts w:ascii="Book Antiqua" w:eastAsia="宋体" w:hAnsi="Book Antiqua" w:cs="宋体"/>
          <w:b/>
          <w:bCs/>
          <w:sz w:val="24"/>
          <w:szCs w:val="24"/>
          <w:lang w:eastAsia="zh-CN"/>
        </w:rPr>
        <w:t>60</w:t>
      </w:r>
      <w:r w:rsidRPr="006F0429">
        <w:rPr>
          <w:rFonts w:ascii="Book Antiqua" w:eastAsia="宋体" w:hAnsi="Book Antiqua" w:cs="宋体"/>
          <w:sz w:val="24"/>
          <w:szCs w:val="24"/>
          <w:lang w:eastAsia="zh-CN"/>
        </w:rPr>
        <w:t>: 2077-2087 [PMID: 25732717</w:t>
      </w:r>
      <w:r w:rsidR="004926BF">
        <w:rPr>
          <w:rFonts w:ascii="Book Antiqua" w:eastAsia="宋体" w:hAnsi="Book Antiqua" w:cs="宋体"/>
          <w:sz w:val="24"/>
          <w:szCs w:val="24"/>
          <w:lang w:eastAsia="zh-CN"/>
        </w:rPr>
        <w:t xml:space="preserve"> DOI: 10.1007/s10620-015-3604-1</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9 </w:t>
      </w:r>
      <w:r w:rsidRPr="006F0429">
        <w:rPr>
          <w:rFonts w:ascii="Book Antiqua" w:eastAsia="宋体" w:hAnsi="Book Antiqua" w:cs="宋体"/>
          <w:b/>
          <w:bCs/>
          <w:sz w:val="24"/>
          <w:szCs w:val="24"/>
          <w:lang w:eastAsia="zh-CN"/>
        </w:rPr>
        <w:t>Pearson TA</w:t>
      </w:r>
      <w:r w:rsidRPr="006F0429">
        <w:rPr>
          <w:rFonts w:ascii="Book Antiqua" w:eastAsia="宋体" w:hAnsi="Book Antiqua" w:cs="宋体"/>
          <w:sz w:val="24"/>
          <w:szCs w:val="24"/>
          <w:lang w:eastAsia="zh-CN"/>
        </w:rPr>
        <w:t xml:space="preserve">, Palaniappan LP, Artinian NT, Carnethon MR, Criqui MH, Daniels SR, Fonarow GC, Fortmann SP, Franklin BA, Galloway JM, Goff DC, Heath GW, Frank AT, Kris-Etherton PM, Labarthe DR, Murabito JM, Sacco RL, Sasson C, Turner MB. American Heart Association Guide for Improving Cardiovascular Health at the Community Level, 2013 update: a scientific statement for public health practitioners, healthcare providers, and health policy makers. </w:t>
      </w:r>
      <w:r w:rsidRPr="006F0429">
        <w:rPr>
          <w:rFonts w:ascii="Book Antiqua" w:eastAsia="宋体" w:hAnsi="Book Antiqua" w:cs="宋体"/>
          <w:i/>
          <w:iCs/>
          <w:sz w:val="24"/>
          <w:szCs w:val="24"/>
          <w:lang w:eastAsia="zh-CN"/>
        </w:rPr>
        <w:t>Circulation</w:t>
      </w:r>
      <w:r w:rsidRPr="006F0429">
        <w:rPr>
          <w:rFonts w:ascii="Book Antiqua" w:eastAsia="宋体" w:hAnsi="Book Antiqua" w:cs="宋体"/>
          <w:sz w:val="24"/>
          <w:szCs w:val="24"/>
          <w:lang w:eastAsia="zh-CN"/>
        </w:rPr>
        <w:t xml:space="preserve"> 2013; </w:t>
      </w:r>
      <w:r w:rsidRPr="006F0429">
        <w:rPr>
          <w:rFonts w:ascii="Book Antiqua" w:eastAsia="宋体" w:hAnsi="Book Antiqua" w:cs="宋体"/>
          <w:b/>
          <w:bCs/>
          <w:sz w:val="24"/>
          <w:szCs w:val="24"/>
          <w:lang w:eastAsia="zh-CN"/>
        </w:rPr>
        <w:t>127</w:t>
      </w:r>
      <w:r w:rsidRPr="006F0429">
        <w:rPr>
          <w:rFonts w:ascii="Book Antiqua" w:eastAsia="宋体" w:hAnsi="Book Antiqua" w:cs="宋体"/>
          <w:sz w:val="24"/>
          <w:szCs w:val="24"/>
          <w:lang w:eastAsia="zh-CN"/>
        </w:rPr>
        <w:t>: 1730-1753 [PMID: 23519758 DOI: 10.1161/CIR.0b013e31828f8a94]</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10 </w:t>
      </w:r>
      <w:r w:rsidRPr="006F0429">
        <w:rPr>
          <w:rFonts w:ascii="Book Antiqua" w:eastAsia="宋体" w:hAnsi="Book Antiqua" w:cs="宋体"/>
          <w:b/>
          <w:bCs/>
          <w:sz w:val="24"/>
          <w:szCs w:val="24"/>
          <w:lang w:eastAsia="zh-CN"/>
        </w:rPr>
        <w:t>Sung JJ</w:t>
      </w:r>
      <w:r w:rsidRPr="006F0429">
        <w:rPr>
          <w:rFonts w:ascii="Book Antiqua" w:eastAsia="宋体" w:hAnsi="Book Antiqua" w:cs="宋体"/>
          <w:sz w:val="24"/>
          <w:szCs w:val="24"/>
          <w:lang w:eastAsia="zh-CN"/>
        </w:rPr>
        <w:t xml:space="preserve">, Lau JY, Ching JY, Wu JC, Lee YT, Chiu PW, Leung VK, Wong VW, Chan FK. Continuation of low-dose aspirin therapy in peptic ulcer bleeding: a randomized trial. </w:t>
      </w:r>
      <w:r w:rsidRPr="006F0429">
        <w:rPr>
          <w:rFonts w:ascii="Book Antiqua" w:eastAsia="宋体" w:hAnsi="Book Antiqua" w:cs="宋体"/>
          <w:i/>
          <w:iCs/>
          <w:sz w:val="24"/>
          <w:szCs w:val="24"/>
          <w:lang w:eastAsia="zh-CN"/>
        </w:rPr>
        <w:t>Ann Intern Med</w:t>
      </w:r>
      <w:r w:rsidRPr="006F0429">
        <w:rPr>
          <w:rFonts w:ascii="Book Antiqua" w:eastAsia="宋体" w:hAnsi="Book Antiqua" w:cs="宋体"/>
          <w:sz w:val="24"/>
          <w:szCs w:val="24"/>
          <w:lang w:eastAsia="zh-CN"/>
        </w:rPr>
        <w:t xml:space="preserve"> 2010; </w:t>
      </w:r>
      <w:r w:rsidRPr="006F0429">
        <w:rPr>
          <w:rFonts w:ascii="Book Antiqua" w:eastAsia="宋体" w:hAnsi="Book Antiqua" w:cs="宋体"/>
          <w:b/>
          <w:bCs/>
          <w:sz w:val="24"/>
          <w:szCs w:val="24"/>
          <w:lang w:eastAsia="zh-CN"/>
        </w:rPr>
        <w:t>152</w:t>
      </w:r>
      <w:r w:rsidRPr="006F0429">
        <w:rPr>
          <w:rFonts w:ascii="Book Antiqua" w:eastAsia="宋体" w:hAnsi="Book Antiqua" w:cs="宋体"/>
          <w:sz w:val="24"/>
          <w:szCs w:val="24"/>
          <w:lang w:eastAsia="zh-CN"/>
        </w:rPr>
        <w:t>: 1-9 [PMID: 19949136 DOI: 10.7326/0003-4819-152-1-201001050-00179]</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11 </w:t>
      </w:r>
      <w:r w:rsidRPr="006F0429">
        <w:rPr>
          <w:rFonts w:ascii="Book Antiqua" w:eastAsia="宋体" w:hAnsi="Book Antiqua" w:cs="宋体"/>
          <w:b/>
          <w:bCs/>
          <w:sz w:val="24"/>
          <w:szCs w:val="24"/>
          <w:lang w:eastAsia="zh-CN"/>
        </w:rPr>
        <w:t>Marmo R</w:t>
      </w:r>
      <w:r w:rsidRPr="006F0429">
        <w:rPr>
          <w:rFonts w:ascii="Book Antiqua" w:eastAsia="宋体" w:hAnsi="Book Antiqua" w:cs="宋体"/>
          <w:sz w:val="24"/>
          <w:szCs w:val="24"/>
          <w:lang w:eastAsia="zh-CN"/>
        </w:rPr>
        <w:t xml:space="preserve">, Koch M, Cipolletta L, Capurso L, Grossi E, Cestari R, Bianco MA, Pandolfo N, Dezi A, Casetti T, Lorenzini I, Germani U, Imperiali G, Stroppa I, Barberani F, Boschetto S, Gigliozzi A, Gatto G, Peri V, Buzzi A, Della Casa D, Di Cicco M, Proietti M, Aragona G, Giangregorio F, Allegretta L, Tronci S, Michetti P, Romagnoli P, Piubello W, Ferri B, Fornari F, Del Piano M, Pagliarulo M, Di Mitri R, Trallori G, Bagnoli S, Frosini G, Macchiarelli R, Sorrentini I, Pietrini L, De Stefano S, Ceglia T, Chiozzini G, Salvagnini M, Di Muzio D, Rotondano G. Predicting mortality in non-variceal upper gastrointestinal bleeders: validation of the Italian PNED Score and Prospective Comparison with the Rockall Score. </w:t>
      </w:r>
      <w:r w:rsidRPr="006F0429">
        <w:rPr>
          <w:rFonts w:ascii="Book Antiqua" w:eastAsia="宋体" w:hAnsi="Book Antiqua" w:cs="宋体"/>
          <w:i/>
          <w:iCs/>
          <w:sz w:val="24"/>
          <w:szCs w:val="24"/>
          <w:lang w:eastAsia="zh-CN"/>
        </w:rPr>
        <w:t>Am J Gastroenterol</w:t>
      </w:r>
      <w:r w:rsidRPr="006F0429">
        <w:rPr>
          <w:rFonts w:ascii="Book Antiqua" w:eastAsia="宋体" w:hAnsi="Book Antiqua" w:cs="宋体"/>
          <w:sz w:val="24"/>
          <w:szCs w:val="24"/>
          <w:lang w:eastAsia="zh-CN"/>
        </w:rPr>
        <w:t xml:space="preserve"> 2010; </w:t>
      </w:r>
      <w:r w:rsidRPr="006F0429">
        <w:rPr>
          <w:rFonts w:ascii="Book Antiqua" w:eastAsia="宋体" w:hAnsi="Book Antiqua" w:cs="宋体"/>
          <w:b/>
          <w:bCs/>
          <w:sz w:val="24"/>
          <w:szCs w:val="24"/>
          <w:lang w:eastAsia="zh-CN"/>
        </w:rPr>
        <w:t>105</w:t>
      </w:r>
      <w:r w:rsidRPr="006F0429">
        <w:rPr>
          <w:rFonts w:ascii="Book Antiqua" w:eastAsia="宋体" w:hAnsi="Book Antiqua" w:cs="宋体"/>
          <w:sz w:val="24"/>
          <w:szCs w:val="24"/>
          <w:lang w:eastAsia="zh-CN"/>
        </w:rPr>
        <w:t>: 1284-1291 [PMID: 20051943 DOI: 1</w:t>
      </w:r>
      <w:r w:rsidR="004926BF">
        <w:rPr>
          <w:rFonts w:ascii="Book Antiqua" w:eastAsia="宋体" w:hAnsi="Book Antiqua" w:cs="宋体"/>
          <w:sz w:val="24"/>
          <w:szCs w:val="24"/>
          <w:lang w:eastAsia="zh-CN"/>
        </w:rPr>
        <w:t>0.1038/ajg.2009.687</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12 </w:t>
      </w:r>
      <w:r w:rsidRPr="006F0429">
        <w:rPr>
          <w:rFonts w:ascii="Book Antiqua" w:eastAsia="宋体" w:hAnsi="Book Antiqua" w:cs="宋体"/>
          <w:b/>
          <w:bCs/>
          <w:sz w:val="24"/>
          <w:szCs w:val="24"/>
          <w:lang w:eastAsia="zh-CN"/>
        </w:rPr>
        <w:t>Rotondano G</w:t>
      </w:r>
      <w:r w:rsidRPr="006F0429">
        <w:rPr>
          <w:rFonts w:ascii="Book Antiqua" w:eastAsia="宋体" w:hAnsi="Book Antiqua" w:cs="宋体"/>
          <w:sz w:val="24"/>
          <w:szCs w:val="24"/>
          <w:lang w:eastAsia="zh-CN"/>
        </w:rPr>
        <w:t xml:space="preserve">, Cipolletta L, Koch M, Bianco MA, Grossi E, Marmo R. Predictors of favourable outcome in non-variceal upper gastrointestinal bleeding: implications for early discharge? </w:t>
      </w:r>
      <w:r w:rsidRPr="006F0429">
        <w:rPr>
          <w:rFonts w:ascii="Book Antiqua" w:eastAsia="宋体" w:hAnsi="Book Antiqua" w:cs="宋体"/>
          <w:i/>
          <w:iCs/>
          <w:sz w:val="24"/>
          <w:szCs w:val="24"/>
          <w:lang w:eastAsia="zh-CN"/>
        </w:rPr>
        <w:t>Dig Liver Dis</w:t>
      </w:r>
      <w:r w:rsidRPr="006F0429">
        <w:rPr>
          <w:rFonts w:ascii="Book Antiqua" w:eastAsia="宋体" w:hAnsi="Book Antiqua" w:cs="宋体"/>
          <w:sz w:val="24"/>
          <w:szCs w:val="24"/>
          <w:lang w:eastAsia="zh-CN"/>
        </w:rPr>
        <w:t xml:space="preserve"> 2014; </w:t>
      </w:r>
      <w:r w:rsidRPr="006F0429">
        <w:rPr>
          <w:rFonts w:ascii="Book Antiqua" w:eastAsia="宋体" w:hAnsi="Book Antiqua" w:cs="宋体"/>
          <w:b/>
          <w:bCs/>
          <w:sz w:val="24"/>
          <w:szCs w:val="24"/>
          <w:lang w:eastAsia="zh-CN"/>
        </w:rPr>
        <w:t>46</w:t>
      </w:r>
      <w:r w:rsidRPr="006F0429">
        <w:rPr>
          <w:rFonts w:ascii="Book Antiqua" w:eastAsia="宋体" w:hAnsi="Book Antiqua" w:cs="宋体"/>
          <w:sz w:val="24"/>
          <w:szCs w:val="24"/>
          <w:lang w:eastAsia="zh-CN"/>
        </w:rPr>
        <w:t>: 231-236 [PMID: 24361122 DO</w:t>
      </w:r>
      <w:r w:rsidR="004926BF">
        <w:rPr>
          <w:rFonts w:ascii="Book Antiqua" w:eastAsia="宋体" w:hAnsi="Book Antiqua" w:cs="宋体"/>
          <w:sz w:val="24"/>
          <w:szCs w:val="24"/>
          <w:lang w:eastAsia="zh-CN"/>
        </w:rPr>
        <w:t>I: 10.1016/j.dld.2013.10.017</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lastRenderedPageBreak/>
        <w:t xml:space="preserve">13 </w:t>
      </w:r>
      <w:r w:rsidRPr="006F0429">
        <w:rPr>
          <w:rFonts w:ascii="Book Antiqua" w:eastAsia="宋体" w:hAnsi="Book Antiqua" w:cs="宋体"/>
          <w:b/>
          <w:bCs/>
          <w:sz w:val="24"/>
          <w:szCs w:val="24"/>
          <w:lang w:eastAsia="zh-CN"/>
        </w:rPr>
        <w:t>Lanas A</w:t>
      </w:r>
      <w:r w:rsidRPr="006F0429">
        <w:rPr>
          <w:rFonts w:ascii="Book Antiqua" w:eastAsia="宋体" w:hAnsi="Book Antiqua" w:cs="宋体"/>
          <w:sz w:val="24"/>
          <w:szCs w:val="24"/>
          <w:lang w:eastAsia="zh-CN"/>
        </w:rPr>
        <w:t xml:space="preserve">, Aabakken L, Fonseca J, Mungan ZA, Papatheodoridis GV, Piessevaux H, Cipolletta L, Nuevo J, Tafalla M. Clinical predictors of poor outcomes among patients with nonvariceal upper gastrointestinal bleeding in Europe. </w:t>
      </w:r>
      <w:r w:rsidRPr="006F0429">
        <w:rPr>
          <w:rFonts w:ascii="Book Antiqua" w:eastAsia="宋体" w:hAnsi="Book Antiqua" w:cs="宋体"/>
          <w:i/>
          <w:iCs/>
          <w:sz w:val="24"/>
          <w:szCs w:val="24"/>
          <w:lang w:eastAsia="zh-CN"/>
        </w:rPr>
        <w:t>Aliment Pharmacol Ther</w:t>
      </w:r>
      <w:r w:rsidRPr="006F0429">
        <w:rPr>
          <w:rFonts w:ascii="Book Antiqua" w:eastAsia="宋体" w:hAnsi="Book Antiqua" w:cs="宋体"/>
          <w:sz w:val="24"/>
          <w:szCs w:val="24"/>
          <w:lang w:eastAsia="zh-CN"/>
        </w:rPr>
        <w:t xml:space="preserve"> 2011; </w:t>
      </w:r>
      <w:r w:rsidRPr="006F0429">
        <w:rPr>
          <w:rFonts w:ascii="Book Antiqua" w:eastAsia="宋体" w:hAnsi="Book Antiqua" w:cs="宋体"/>
          <w:b/>
          <w:bCs/>
          <w:sz w:val="24"/>
          <w:szCs w:val="24"/>
          <w:lang w:eastAsia="zh-CN"/>
        </w:rPr>
        <w:t>33</w:t>
      </w:r>
      <w:r w:rsidRPr="006F0429">
        <w:rPr>
          <w:rFonts w:ascii="Book Antiqua" w:eastAsia="宋体" w:hAnsi="Book Antiqua" w:cs="宋体"/>
          <w:sz w:val="24"/>
          <w:szCs w:val="24"/>
          <w:lang w:eastAsia="zh-CN"/>
        </w:rPr>
        <w:t>: 1225-1233 [PMID: 21480935 DOI: 1</w:t>
      </w:r>
      <w:r w:rsidR="004926BF">
        <w:rPr>
          <w:rFonts w:ascii="Book Antiqua" w:eastAsia="宋体" w:hAnsi="Book Antiqua" w:cs="宋体"/>
          <w:sz w:val="24"/>
          <w:szCs w:val="24"/>
          <w:lang w:eastAsia="zh-CN"/>
        </w:rPr>
        <w:t>0.1111/j.1365-2036.2011.04651.x</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14 </w:t>
      </w:r>
      <w:r w:rsidRPr="006F0429">
        <w:rPr>
          <w:rFonts w:ascii="Book Antiqua" w:eastAsia="宋体" w:hAnsi="Book Antiqua" w:cs="宋体"/>
          <w:b/>
          <w:bCs/>
          <w:sz w:val="24"/>
          <w:szCs w:val="24"/>
          <w:lang w:eastAsia="zh-CN"/>
        </w:rPr>
        <w:t>Ortiz V</w:t>
      </w:r>
      <w:r w:rsidRPr="006F0429">
        <w:rPr>
          <w:rFonts w:ascii="Book Antiqua" w:eastAsia="宋体" w:hAnsi="Book Antiqua" w:cs="宋体"/>
          <w:sz w:val="24"/>
          <w:szCs w:val="24"/>
          <w:lang w:eastAsia="zh-CN"/>
        </w:rPr>
        <w:t xml:space="preserve">, Ortuño J, Rodríguez-Soler M, Iborra M, Garrigues V, Ponce J. Outcome of non-variceal acute upper gastrointestinal bleeding in patients with antithrombotic therapy. </w:t>
      </w:r>
      <w:r w:rsidRPr="006F0429">
        <w:rPr>
          <w:rFonts w:ascii="Book Antiqua" w:eastAsia="宋体" w:hAnsi="Book Antiqua" w:cs="宋体"/>
          <w:i/>
          <w:iCs/>
          <w:sz w:val="24"/>
          <w:szCs w:val="24"/>
          <w:lang w:eastAsia="zh-CN"/>
        </w:rPr>
        <w:t>Digestion</w:t>
      </w:r>
      <w:r w:rsidRPr="006F0429">
        <w:rPr>
          <w:rFonts w:ascii="Book Antiqua" w:eastAsia="宋体" w:hAnsi="Book Antiqua" w:cs="宋体"/>
          <w:sz w:val="24"/>
          <w:szCs w:val="24"/>
          <w:lang w:eastAsia="zh-CN"/>
        </w:rPr>
        <w:t xml:space="preserve"> 2009; </w:t>
      </w:r>
      <w:r w:rsidRPr="006F0429">
        <w:rPr>
          <w:rFonts w:ascii="Book Antiqua" w:eastAsia="宋体" w:hAnsi="Book Antiqua" w:cs="宋体"/>
          <w:b/>
          <w:bCs/>
          <w:sz w:val="24"/>
          <w:szCs w:val="24"/>
          <w:lang w:eastAsia="zh-CN"/>
        </w:rPr>
        <w:t>80</w:t>
      </w:r>
      <w:r w:rsidRPr="006F0429">
        <w:rPr>
          <w:rFonts w:ascii="Book Antiqua" w:eastAsia="宋体" w:hAnsi="Book Antiqua" w:cs="宋体"/>
          <w:sz w:val="24"/>
          <w:szCs w:val="24"/>
          <w:lang w:eastAsia="zh-CN"/>
        </w:rPr>
        <w:t xml:space="preserve">: 89-94 [PMID: </w:t>
      </w:r>
      <w:r w:rsidR="004926BF">
        <w:rPr>
          <w:rFonts w:ascii="Book Antiqua" w:eastAsia="宋体" w:hAnsi="Book Antiqua" w:cs="宋体"/>
          <w:sz w:val="24"/>
          <w:szCs w:val="24"/>
          <w:lang w:eastAsia="zh-CN"/>
        </w:rPr>
        <w:t>19828953 DOI: 10.1159/000219345</w:t>
      </w:r>
      <w:r w:rsidRPr="006F0429">
        <w:rPr>
          <w:rFonts w:ascii="Book Antiqua" w:eastAsia="宋体" w:hAnsi="Book Antiqua" w:cs="宋体"/>
          <w:sz w:val="24"/>
          <w:szCs w:val="24"/>
          <w:lang w:eastAsia="zh-CN"/>
        </w:rPr>
        <w:t>]</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15 </w:t>
      </w:r>
      <w:r w:rsidRPr="006F0429">
        <w:rPr>
          <w:rFonts w:ascii="Book Antiqua" w:eastAsia="宋体" w:hAnsi="Book Antiqua" w:cs="宋体"/>
          <w:b/>
          <w:bCs/>
          <w:sz w:val="24"/>
          <w:szCs w:val="24"/>
          <w:lang w:eastAsia="zh-CN"/>
        </w:rPr>
        <w:t>Messerli FH</w:t>
      </w:r>
      <w:r w:rsidRPr="006F0429">
        <w:rPr>
          <w:rFonts w:ascii="Book Antiqua" w:eastAsia="宋体" w:hAnsi="Book Antiqua" w:cs="宋体"/>
          <w:sz w:val="24"/>
          <w:szCs w:val="24"/>
          <w:lang w:eastAsia="zh-CN"/>
        </w:rPr>
        <w:t xml:space="preserve">. Aspirin: a novel antihypertensive drug? Or two birds with one stone? </w:t>
      </w:r>
      <w:r w:rsidRPr="006F0429">
        <w:rPr>
          <w:rFonts w:ascii="Book Antiqua" w:eastAsia="宋体" w:hAnsi="Book Antiqua" w:cs="宋体"/>
          <w:i/>
          <w:iCs/>
          <w:sz w:val="24"/>
          <w:szCs w:val="24"/>
          <w:lang w:eastAsia="zh-CN"/>
        </w:rPr>
        <w:t>J Am Coll Cardiol</w:t>
      </w:r>
      <w:r w:rsidRPr="006F0429">
        <w:rPr>
          <w:rFonts w:ascii="Book Antiqua" w:eastAsia="宋体" w:hAnsi="Book Antiqua" w:cs="宋体"/>
          <w:sz w:val="24"/>
          <w:szCs w:val="24"/>
          <w:lang w:eastAsia="zh-CN"/>
        </w:rPr>
        <w:t xml:space="preserve"> 2005; </w:t>
      </w:r>
      <w:r w:rsidRPr="006F0429">
        <w:rPr>
          <w:rFonts w:ascii="Book Antiqua" w:eastAsia="宋体" w:hAnsi="Book Antiqua" w:cs="宋体"/>
          <w:b/>
          <w:bCs/>
          <w:sz w:val="24"/>
          <w:szCs w:val="24"/>
          <w:lang w:eastAsia="zh-CN"/>
        </w:rPr>
        <w:t>46</w:t>
      </w:r>
      <w:r w:rsidRPr="006F0429">
        <w:rPr>
          <w:rFonts w:ascii="Book Antiqua" w:eastAsia="宋体" w:hAnsi="Book Antiqua" w:cs="宋体"/>
          <w:sz w:val="24"/>
          <w:szCs w:val="24"/>
          <w:lang w:eastAsia="zh-CN"/>
        </w:rPr>
        <w:t>: 984-985 [PMID: 16168279 DOI: 10.1016/j.jacc.2005.06.050]</w:t>
      </w:r>
    </w:p>
    <w:p w:rsidR="006F0429" w:rsidRPr="006F0429" w:rsidRDefault="006F0429" w:rsidP="006F0429">
      <w:pPr>
        <w:spacing w:after="0" w:line="360" w:lineRule="auto"/>
        <w:jc w:val="both"/>
        <w:rPr>
          <w:rFonts w:ascii="Book Antiqua" w:eastAsia="宋体" w:hAnsi="Book Antiqua" w:cs="宋体"/>
          <w:sz w:val="24"/>
          <w:szCs w:val="24"/>
          <w:lang w:eastAsia="zh-CN"/>
        </w:rPr>
      </w:pPr>
      <w:r w:rsidRPr="006F0429">
        <w:rPr>
          <w:rFonts w:ascii="Book Antiqua" w:eastAsia="宋体" w:hAnsi="Book Antiqua" w:cs="宋体"/>
          <w:sz w:val="24"/>
          <w:szCs w:val="24"/>
          <w:lang w:eastAsia="zh-CN"/>
        </w:rPr>
        <w:t xml:space="preserve">16 </w:t>
      </w:r>
      <w:r w:rsidRPr="006F0429">
        <w:rPr>
          <w:rFonts w:ascii="Book Antiqua" w:eastAsia="宋体" w:hAnsi="Book Antiqua" w:cs="宋体"/>
          <w:b/>
          <w:bCs/>
          <w:sz w:val="24"/>
          <w:szCs w:val="24"/>
          <w:lang w:eastAsia="zh-CN"/>
        </w:rPr>
        <w:t>Amin AR</w:t>
      </w:r>
      <w:r w:rsidRPr="006F0429">
        <w:rPr>
          <w:rFonts w:ascii="Book Antiqua" w:eastAsia="宋体" w:hAnsi="Book Antiqua" w:cs="宋体"/>
          <w:sz w:val="24"/>
          <w:szCs w:val="24"/>
          <w:lang w:eastAsia="zh-CN"/>
        </w:rPr>
        <w:t xml:space="preserve">, Attur MG, Pillinger M, Abramson SB. The pleiotropic functions of aspirin: mechanisms of action. </w:t>
      </w:r>
      <w:r w:rsidRPr="006F0429">
        <w:rPr>
          <w:rFonts w:ascii="Book Antiqua" w:eastAsia="宋体" w:hAnsi="Book Antiqua" w:cs="宋体"/>
          <w:i/>
          <w:iCs/>
          <w:sz w:val="24"/>
          <w:szCs w:val="24"/>
          <w:lang w:eastAsia="zh-CN"/>
        </w:rPr>
        <w:t>Cell Mol Life Sci</w:t>
      </w:r>
      <w:r w:rsidRPr="006F0429">
        <w:rPr>
          <w:rFonts w:ascii="Book Antiqua" w:eastAsia="宋体" w:hAnsi="Book Antiqua" w:cs="宋体"/>
          <w:sz w:val="24"/>
          <w:szCs w:val="24"/>
          <w:lang w:eastAsia="zh-CN"/>
        </w:rPr>
        <w:t xml:space="preserve"> 1999; </w:t>
      </w:r>
      <w:r w:rsidRPr="006F0429">
        <w:rPr>
          <w:rFonts w:ascii="Book Antiqua" w:eastAsia="宋体" w:hAnsi="Book Antiqua" w:cs="宋体"/>
          <w:b/>
          <w:bCs/>
          <w:sz w:val="24"/>
          <w:szCs w:val="24"/>
          <w:lang w:eastAsia="zh-CN"/>
        </w:rPr>
        <w:t>56</w:t>
      </w:r>
      <w:r w:rsidRPr="006F0429">
        <w:rPr>
          <w:rFonts w:ascii="Book Antiqua" w:eastAsia="宋体" w:hAnsi="Book Antiqua" w:cs="宋体"/>
          <w:sz w:val="24"/>
          <w:szCs w:val="24"/>
          <w:lang w:eastAsia="zh-CN"/>
        </w:rPr>
        <w:t>: 305-312 [PMID: 11212358 DOI: 10.1007/s000180050432]</w:t>
      </w:r>
    </w:p>
    <w:p w:rsidR="00994AE8" w:rsidRPr="006F0429" w:rsidRDefault="00994AE8" w:rsidP="006F0429">
      <w:pPr>
        <w:spacing w:after="0" w:line="360" w:lineRule="auto"/>
        <w:jc w:val="both"/>
        <w:rPr>
          <w:rFonts w:ascii="Book Antiqua" w:hAnsi="Book Antiqua" w:cstheme="majorBidi"/>
          <w:b/>
          <w:bCs/>
          <w:sz w:val="24"/>
          <w:szCs w:val="24"/>
          <w:lang w:eastAsia="zh-CN"/>
        </w:rPr>
      </w:pPr>
    </w:p>
    <w:p w:rsidR="00994AE8" w:rsidRPr="004926BF" w:rsidRDefault="00994AE8" w:rsidP="004926BF">
      <w:pPr>
        <w:spacing w:after="0" w:line="360" w:lineRule="auto"/>
        <w:jc w:val="right"/>
        <w:rPr>
          <w:rFonts w:ascii="Book Antiqua" w:hAnsi="Book Antiqua" w:cstheme="majorBidi"/>
          <w:b/>
          <w:bCs/>
          <w:sz w:val="24"/>
          <w:szCs w:val="24"/>
          <w:lang w:eastAsia="zh-CN"/>
        </w:rPr>
      </w:pPr>
      <w:r w:rsidRPr="004926BF">
        <w:rPr>
          <w:rFonts w:ascii="Book Antiqua" w:hAnsi="Book Antiqua"/>
          <w:b/>
          <w:sz w:val="24"/>
          <w:szCs w:val="24"/>
        </w:rPr>
        <w:t xml:space="preserve">P-Reviewer: </w:t>
      </w:r>
      <w:r w:rsidRPr="004926BF">
        <w:rPr>
          <w:rFonts w:ascii="Book Antiqua" w:hAnsi="Book Antiqua"/>
          <w:color w:val="000000"/>
          <w:sz w:val="24"/>
          <w:szCs w:val="24"/>
        </w:rPr>
        <w:t>Ooi LLPJ</w:t>
      </w:r>
      <w:r w:rsidRPr="004926BF">
        <w:rPr>
          <w:rFonts w:ascii="Book Antiqua" w:hAnsi="Book Antiqua"/>
          <w:color w:val="000000"/>
          <w:sz w:val="24"/>
          <w:szCs w:val="24"/>
          <w:lang w:eastAsia="zh-CN"/>
        </w:rPr>
        <w:t xml:space="preserve">, </w:t>
      </w:r>
      <w:r w:rsidRPr="004926BF">
        <w:rPr>
          <w:rFonts w:ascii="Book Antiqua" w:hAnsi="Book Antiqua"/>
          <w:color w:val="000000"/>
          <w:sz w:val="24"/>
          <w:szCs w:val="24"/>
        </w:rPr>
        <w:t>Souza</w:t>
      </w:r>
      <w:r w:rsidRPr="004926BF">
        <w:rPr>
          <w:rFonts w:ascii="Book Antiqua" w:hAnsi="Book Antiqua"/>
          <w:color w:val="000000"/>
          <w:sz w:val="24"/>
          <w:szCs w:val="24"/>
          <w:lang w:eastAsia="zh-CN"/>
        </w:rPr>
        <w:t xml:space="preserve"> JLS </w:t>
      </w:r>
      <w:r w:rsidRPr="004926BF">
        <w:rPr>
          <w:rFonts w:ascii="Book Antiqua" w:hAnsi="Book Antiqua"/>
          <w:b/>
          <w:sz w:val="24"/>
          <w:szCs w:val="24"/>
        </w:rPr>
        <w:t xml:space="preserve">S-Editor: </w:t>
      </w:r>
      <w:r w:rsidRPr="004926BF">
        <w:rPr>
          <w:rFonts w:ascii="Book Antiqua" w:hAnsi="Book Antiqua"/>
          <w:sz w:val="24"/>
          <w:szCs w:val="24"/>
        </w:rPr>
        <w:t>Ji FF</w:t>
      </w:r>
      <w:r w:rsidRPr="004926BF">
        <w:rPr>
          <w:rFonts w:ascii="Book Antiqua" w:hAnsi="Book Antiqua"/>
          <w:b/>
          <w:sz w:val="24"/>
          <w:szCs w:val="24"/>
        </w:rPr>
        <w:t xml:space="preserve"> L-Editor: E-Editor:</w:t>
      </w:r>
    </w:p>
    <w:p w:rsidR="00BD078A" w:rsidRDefault="00BD078A">
      <w:pPr>
        <w:rPr>
          <w:rFonts w:ascii="Book Antiqua" w:hAnsi="Book Antiqua" w:cstheme="majorBidi"/>
          <w:b/>
          <w:bCs/>
          <w:sz w:val="24"/>
          <w:szCs w:val="24"/>
        </w:rPr>
      </w:pPr>
      <w:r>
        <w:rPr>
          <w:rFonts w:ascii="Book Antiqua" w:hAnsi="Book Antiqua" w:cstheme="majorBidi"/>
          <w:b/>
          <w:bCs/>
          <w:sz w:val="24"/>
          <w:szCs w:val="24"/>
        </w:rPr>
        <w:br w:type="page"/>
      </w:r>
    </w:p>
    <w:p w:rsidR="00B4669E" w:rsidRPr="00BD078A" w:rsidRDefault="00BD078A" w:rsidP="00005A95">
      <w:pPr>
        <w:spacing w:after="0" w:line="360" w:lineRule="auto"/>
        <w:jc w:val="both"/>
        <w:rPr>
          <w:rFonts w:ascii="Book Antiqua" w:hAnsi="Book Antiqua" w:cs="Times New Roman"/>
          <w:b/>
          <w:bCs/>
          <w:sz w:val="24"/>
          <w:szCs w:val="24"/>
          <w:lang w:eastAsia="zh-CN"/>
        </w:rPr>
      </w:pPr>
      <w:r w:rsidRPr="00BD078A">
        <w:rPr>
          <w:rFonts w:ascii="Book Antiqua" w:hAnsi="Book Antiqua" w:cs="Times New Roman"/>
          <w:b/>
          <w:sz w:val="24"/>
          <w:szCs w:val="24"/>
        </w:rPr>
        <w:lastRenderedPageBreak/>
        <w:t>Table 1</w:t>
      </w:r>
      <w:r w:rsidR="00B4669E" w:rsidRPr="00BD078A">
        <w:rPr>
          <w:rFonts w:ascii="Book Antiqua" w:hAnsi="Book Antiqua" w:cs="Times New Roman"/>
          <w:b/>
          <w:sz w:val="24"/>
          <w:szCs w:val="24"/>
        </w:rPr>
        <w:t xml:space="preserve"> Clinical characteristics of patients with </w:t>
      </w:r>
      <w:r w:rsidRPr="00BD078A">
        <w:rPr>
          <w:rFonts w:ascii="Book Antiqua" w:hAnsi="Book Antiqua"/>
          <w:b/>
          <w:sz w:val="24"/>
          <w:szCs w:val="24"/>
        </w:rPr>
        <w:t>non-variceal upper gastrointestinal bleeding</w:t>
      </w:r>
      <w:r w:rsidR="00B4669E" w:rsidRPr="00BD078A">
        <w:rPr>
          <w:rFonts w:ascii="Book Antiqua" w:hAnsi="Book Antiqua" w:cs="Times New Roman"/>
          <w:b/>
          <w:sz w:val="24"/>
          <w:szCs w:val="24"/>
        </w:rPr>
        <w:t xml:space="preserve"> in both groups</w:t>
      </w:r>
      <w:r w:rsidR="000F4210">
        <w:rPr>
          <w:rFonts w:ascii="Book Antiqua" w:hAnsi="Book Antiqua" w:cs="Times New Roman" w:hint="eastAsia"/>
          <w:b/>
          <w:sz w:val="24"/>
          <w:szCs w:val="24"/>
          <w:lang w:eastAsia="zh-CN"/>
        </w:rPr>
        <w:t xml:space="preserve"> </w:t>
      </w:r>
      <w:r w:rsidR="000F4210" w:rsidRPr="000F4210">
        <w:rPr>
          <w:rFonts w:ascii="Book Antiqua" w:hAnsi="Book Antiqua" w:cs="Times New Roman"/>
          <w:b/>
          <w:i/>
          <w:sz w:val="24"/>
          <w:szCs w:val="24"/>
          <w:lang w:eastAsia="zh-CN"/>
        </w:rPr>
        <w:t>n</w:t>
      </w:r>
      <w:r w:rsidR="000F4210">
        <w:rPr>
          <w:rFonts w:ascii="Book Antiqua" w:hAnsi="Book Antiqua" w:cs="Times New Roman" w:hint="eastAsia"/>
          <w:b/>
          <w:sz w:val="24"/>
          <w:szCs w:val="24"/>
          <w:lang w:eastAsia="zh-CN"/>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2176"/>
        <w:gridCol w:w="2098"/>
        <w:gridCol w:w="2100"/>
      </w:tblGrid>
      <w:tr w:rsidR="00216AD9" w:rsidRPr="00994AE8" w:rsidTr="00595CA3">
        <w:tc>
          <w:tcPr>
            <w:tcW w:w="2149"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Group</w:t>
            </w:r>
          </w:p>
        </w:tc>
        <w:tc>
          <w:tcPr>
            <w:tcW w:w="2176"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No </w:t>
            </w:r>
            <w:r w:rsidR="00BD078A" w:rsidRPr="00994AE8">
              <w:rPr>
                <w:rFonts w:ascii="Book Antiqua" w:hAnsi="Book Antiqua"/>
                <w:sz w:val="24"/>
                <w:szCs w:val="24"/>
              </w:rPr>
              <w:t>a</w:t>
            </w:r>
            <w:r w:rsidRPr="00994AE8">
              <w:rPr>
                <w:rFonts w:ascii="Book Antiqua" w:hAnsi="Book Antiqua"/>
                <w:sz w:val="24"/>
                <w:szCs w:val="24"/>
              </w:rPr>
              <w:t>nti</w:t>
            </w:r>
            <w:r w:rsidR="000F4210">
              <w:rPr>
                <w:rFonts w:ascii="Book Antiqua" w:hAnsi="Book Antiqua" w:hint="eastAsia"/>
                <w:sz w:val="24"/>
                <w:szCs w:val="24"/>
                <w:lang w:eastAsia="zh-CN"/>
              </w:rPr>
              <w:t>-</w:t>
            </w:r>
            <w:r w:rsidRPr="00994AE8">
              <w:rPr>
                <w:rFonts w:ascii="Book Antiqua" w:hAnsi="Book Antiqua"/>
                <w:sz w:val="24"/>
                <w:szCs w:val="24"/>
              </w:rPr>
              <w:t>thrombotics</w:t>
            </w:r>
          </w:p>
          <w:p w:rsidR="00B4669E" w:rsidRPr="00994AE8" w:rsidRDefault="00BD078A" w:rsidP="00005A95">
            <w:pPr>
              <w:spacing w:line="360" w:lineRule="auto"/>
              <w:jc w:val="both"/>
              <w:rPr>
                <w:rFonts w:ascii="Book Antiqua" w:hAnsi="Book Antiqua"/>
                <w:sz w:val="24"/>
                <w:szCs w:val="24"/>
              </w:rPr>
            </w:pPr>
            <w:r w:rsidRPr="00BD078A">
              <w:rPr>
                <w:rFonts w:ascii="Book Antiqua" w:hAnsi="Book Antiqua"/>
                <w:i/>
                <w:sz w:val="24"/>
                <w:szCs w:val="24"/>
              </w:rPr>
              <w:t>n</w:t>
            </w:r>
            <w:r>
              <w:rPr>
                <w:rFonts w:ascii="Book Antiqua" w:hAnsi="Book Antiqua" w:hint="eastAsia"/>
                <w:sz w:val="24"/>
                <w:szCs w:val="24"/>
                <w:lang w:eastAsia="zh-CN"/>
              </w:rPr>
              <w:t xml:space="preserve"> </w:t>
            </w:r>
            <w:r w:rsidR="00B4669E"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263</w:t>
            </w:r>
          </w:p>
        </w:tc>
        <w:tc>
          <w:tcPr>
            <w:tcW w:w="2098"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Aspirin</w:t>
            </w:r>
          </w:p>
          <w:p w:rsidR="00B4669E" w:rsidRPr="00994AE8" w:rsidRDefault="00BD078A" w:rsidP="00005A95">
            <w:pPr>
              <w:spacing w:line="360" w:lineRule="auto"/>
              <w:jc w:val="both"/>
              <w:rPr>
                <w:rFonts w:ascii="Book Antiqua" w:hAnsi="Book Antiqua"/>
                <w:sz w:val="24"/>
                <w:szCs w:val="24"/>
              </w:rPr>
            </w:pPr>
            <w:r w:rsidRPr="00BD078A">
              <w:rPr>
                <w:rFonts w:ascii="Book Antiqua" w:hAnsi="Book Antiqua"/>
                <w:i/>
                <w:sz w:val="24"/>
                <w:szCs w:val="24"/>
              </w:rPr>
              <w:t>n</w:t>
            </w:r>
            <w:r>
              <w:rPr>
                <w:rFonts w:ascii="Book Antiqua" w:hAnsi="Book Antiqua" w:hint="eastAsia"/>
                <w:sz w:val="24"/>
                <w:szCs w:val="24"/>
                <w:lang w:eastAsia="zh-CN"/>
              </w:rPr>
              <w:t xml:space="preserve"> </w:t>
            </w:r>
            <w:r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94</w:t>
            </w:r>
          </w:p>
        </w:tc>
        <w:tc>
          <w:tcPr>
            <w:tcW w:w="2100" w:type="dxa"/>
            <w:tcBorders>
              <w:bottom w:val="single" w:sz="4" w:space="0" w:color="auto"/>
            </w:tcBorders>
          </w:tcPr>
          <w:p w:rsidR="00B4669E" w:rsidRPr="00994AE8" w:rsidRDefault="00B4669E" w:rsidP="003D5737">
            <w:pPr>
              <w:spacing w:line="360" w:lineRule="auto"/>
              <w:jc w:val="both"/>
              <w:rPr>
                <w:rFonts w:ascii="Book Antiqua" w:hAnsi="Book Antiqua"/>
                <w:sz w:val="24"/>
                <w:szCs w:val="24"/>
              </w:rPr>
            </w:pPr>
            <w:r w:rsidRPr="00BD078A">
              <w:rPr>
                <w:rFonts w:ascii="Book Antiqua" w:hAnsi="Book Antiqua"/>
                <w:i/>
                <w:sz w:val="24"/>
                <w:szCs w:val="24"/>
              </w:rPr>
              <w:t>P</w:t>
            </w:r>
            <w:r w:rsidR="003D5737">
              <w:rPr>
                <w:rFonts w:ascii="Book Antiqua" w:hAnsi="Book Antiqua" w:hint="eastAsia"/>
                <w:sz w:val="24"/>
                <w:szCs w:val="24"/>
                <w:lang w:eastAsia="zh-CN"/>
              </w:rPr>
              <w:t xml:space="preserve"> </w:t>
            </w:r>
            <w:r w:rsidRPr="00994AE8">
              <w:rPr>
                <w:rFonts w:ascii="Book Antiqua" w:hAnsi="Book Antiqua"/>
                <w:sz w:val="24"/>
                <w:szCs w:val="24"/>
              </w:rPr>
              <w:t>value</w:t>
            </w:r>
          </w:p>
        </w:tc>
      </w:tr>
      <w:tr w:rsidR="00216AD9" w:rsidRPr="00994AE8" w:rsidTr="00595CA3">
        <w:tc>
          <w:tcPr>
            <w:tcW w:w="2149"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Age</w:t>
            </w:r>
            <w:r w:rsidR="004B67E0">
              <w:rPr>
                <w:rFonts w:ascii="Book Antiqua" w:hAnsi="Book Antiqua"/>
                <w:sz w:val="24"/>
                <w:szCs w:val="24"/>
              </w:rPr>
              <w:t xml:space="preserve"> </w:t>
            </w:r>
            <w:r w:rsidR="00BD078A" w:rsidRPr="00994AE8">
              <w:rPr>
                <w:rFonts w:ascii="Book Antiqua" w:hAnsi="Book Antiqua" w:cs="Times New Roman"/>
                <w:sz w:val="24"/>
                <w:szCs w:val="24"/>
              </w:rPr>
              <w:t>m</w:t>
            </w:r>
            <w:r w:rsidRPr="00994AE8">
              <w:rPr>
                <w:rFonts w:ascii="Book Antiqua" w:hAnsi="Book Antiqua" w:cs="Times New Roman"/>
                <w:sz w:val="24"/>
                <w:szCs w:val="24"/>
              </w:rPr>
              <w:t>ean (</w:t>
            </w:r>
            <w:r w:rsidR="00BD078A" w:rsidRPr="00994AE8">
              <w:rPr>
                <w:rFonts w:ascii="Book Antiqua" w:hAnsi="Book Antiqua" w:cs="Times New Roman"/>
                <w:sz w:val="24"/>
                <w:szCs w:val="24"/>
              </w:rPr>
              <w:t>SD</w:t>
            </w:r>
            <w:r w:rsidRPr="00994AE8">
              <w:rPr>
                <w:rFonts w:ascii="Book Antiqua" w:hAnsi="Book Antiqua" w:cs="Times New Roman"/>
                <w:sz w:val="24"/>
                <w:szCs w:val="24"/>
              </w:rPr>
              <w:t>)</w:t>
            </w:r>
          </w:p>
        </w:tc>
        <w:tc>
          <w:tcPr>
            <w:tcW w:w="2176"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58.4 (19.1)</w:t>
            </w:r>
          </w:p>
        </w:tc>
        <w:tc>
          <w:tcPr>
            <w:tcW w:w="2098"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66.8 (13.1)</w:t>
            </w:r>
          </w:p>
        </w:tc>
        <w:tc>
          <w:tcPr>
            <w:tcW w:w="2100"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&lt;</w:t>
            </w:r>
            <w:r w:rsidR="000F4210">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0.001</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Male </w:t>
            </w:r>
            <w:r w:rsidR="00BD078A" w:rsidRPr="00994AE8">
              <w:rPr>
                <w:rFonts w:ascii="Book Antiqua" w:hAnsi="Book Antiqua"/>
                <w:sz w:val="24"/>
                <w:szCs w:val="24"/>
              </w:rPr>
              <w:t>g</w:t>
            </w:r>
            <w:r w:rsidRPr="00994AE8">
              <w:rPr>
                <w:rFonts w:ascii="Book Antiqua" w:hAnsi="Book Antiqua"/>
                <w:sz w:val="24"/>
                <w:szCs w:val="24"/>
              </w:rPr>
              <w:t>ender</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169 (64.3</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71 (75.5</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0.05</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Smoking</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60 (27.0</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34 (41.0</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0.02</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Diabetes </w:t>
            </w:r>
            <w:r w:rsidR="00BD078A" w:rsidRPr="00994AE8">
              <w:rPr>
                <w:rFonts w:ascii="Book Antiqua" w:hAnsi="Book Antiqua"/>
                <w:sz w:val="24"/>
                <w:szCs w:val="24"/>
              </w:rPr>
              <w:t>m</w:t>
            </w:r>
            <w:r w:rsidRPr="00994AE8">
              <w:rPr>
                <w:rFonts w:ascii="Book Antiqua" w:hAnsi="Book Antiqua"/>
                <w:sz w:val="24"/>
                <w:szCs w:val="24"/>
              </w:rPr>
              <w:t>ellitus</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31 (11.8</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25 (26.6</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0.001</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Hypertension</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74 (28.1</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44 (46.8</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0.001</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Dyslipidemia</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16 (6.1</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21 (22.3</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&lt;</w:t>
            </w:r>
            <w:r w:rsidR="000F4210">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0.0001</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Cancer</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55 (20.9</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 xml:space="preserve">6 </w:t>
            </w:r>
            <w:r w:rsidR="000F4210">
              <w:rPr>
                <w:rFonts w:ascii="Book Antiqua" w:hAnsi="Book Antiqua" w:cs="Times New Roman"/>
                <w:sz w:val="24"/>
                <w:szCs w:val="24"/>
              </w:rPr>
              <w:t>(6.4</w:t>
            </w:r>
            <w:r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0.001</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NSAIDS</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47 (17.9</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16 (17.0</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0.85</w:t>
            </w:r>
          </w:p>
        </w:tc>
      </w:tr>
      <w:tr w:rsidR="00216AD9" w:rsidRPr="00994AE8" w:rsidTr="00595CA3">
        <w:tc>
          <w:tcPr>
            <w:tcW w:w="214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PPI</w:t>
            </w:r>
          </w:p>
        </w:tc>
        <w:tc>
          <w:tcPr>
            <w:tcW w:w="2176"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29 (11.0</w:t>
            </w:r>
            <w:r w:rsidR="00B4669E" w:rsidRPr="00994AE8">
              <w:rPr>
                <w:rFonts w:ascii="Book Antiqua" w:hAnsi="Book Antiqua" w:cs="Times New Roman"/>
                <w:sz w:val="24"/>
                <w:szCs w:val="24"/>
              </w:rPr>
              <w:t>)</w:t>
            </w:r>
          </w:p>
        </w:tc>
        <w:tc>
          <w:tcPr>
            <w:tcW w:w="209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 (4.3</w:t>
            </w:r>
            <w:r w:rsidR="00B4669E" w:rsidRPr="00994AE8">
              <w:rPr>
                <w:rFonts w:ascii="Book Antiqua" w:hAnsi="Book Antiqua" w:cs="Times New Roman"/>
                <w:sz w:val="24"/>
                <w:szCs w:val="24"/>
              </w:rPr>
              <w:t>)</w:t>
            </w:r>
          </w:p>
        </w:tc>
        <w:tc>
          <w:tcPr>
            <w:tcW w:w="2100"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0.05</w:t>
            </w:r>
          </w:p>
        </w:tc>
      </w:tr>
      <w:tr w:rsidR="00B4669E" w:rsidRPr="00994AE8" w:rsidTr="00595CA3">
        <w:tc>
          <w:tcPr>
            <w:tcW w:w="2149" w:type="dxa"/>
            <w:tcBorders>
              <w:top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History of peptic ulcer disease</w:t>
            </w:r>
          </w:p>
        </w:tc>
        <w:tc>
          <w:tcPr>
            <w:tcW w:w="2176" w:type="dxa"/>
            <w:tcBorders>
              <w:top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69 (26.2</w:t>
            </w:r>
            <w:r w:rsidR="00B4669E" w:rsidRPr="00994AE8">
              <w:rPr>
                <w:rFonts w:ascii="Book Antiqua" w:hAnsi="Book Antiqua" w:cs="Times New Roman"/>
                <w:sz w:val="24"/>
                <w:szCs w:val="24"/>
              </w:rPr>
              <w:t>)</w:t>
            </w:r>
          </w:p>
        </w:tc>
        <w:tc>
          <w:tcPr>
            <w:tcW w:w="2098" w:type="dxa"/>
            <w:tcBorders>
              <w:top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13 (13.8</w:t>
            </w:r>
            <w:r w:rsidR="00B4669E" w:rsidRPr="00994AE8">
              <w:rPr>
                <w:rFonts w:ascii="Book Antiqua" w:hAnsi="Book Antiqua" w:cs="Times New Roman"/>
                <w:sz w:val="24"/>
                <w:szCs w:val="24"/>
              </w:rPr>
              <w:t>)</w:t>
            </w:r>
          </w:p>
        </w:tc>
        <w:tc>
          <w:tcPr>
            <w:tcW w:w="2100" w:type="dxa"/>
            <w:tcBorders>
              <w:top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0.01</w:t>
            </w:r>
          </w:p>
        </w:tc>
      </w:tr>
    </w:tbl>
    <w:p w:rsidR="00112A23" w:rsidRPr="00994AE8" w:rsidRDefault="000F4210" w:rsidP="00005A95">
      <w:pPr>
        <w:spacing w:after="0" w:line="360" w:lineRule="auto"/>
        <w:jc w:val="both"/>
        <w:rPr>
          <w:rFonts w:ascii="Book Antiqua" w:hAnsi="Book Antiqua"/>
          <w:sz w:val="24"/>
          <w:szCs w:val="24"/>
          <w:lang w:eastAsia="zh-CN"/>
        </w:rPr>
      </w:pPr>
      <w:r w:rsidRPr="000F4210">
        <w:rPr>
          <w:rFonts w:ascii="Book Antiqua" w:hAnsi="Book Antiqua"/>
          <w:i/>
          <w:sz w:val="24"/>
          <w:szCs w:val="24"/>
        </w:rPr>
        <w:t>P</w:t>
      </w:r>
      <w:r>
        <w:rPr>
          <w:rFonts w:ascii="Book Antiqua" w:hAnsi="Book Antiqua" w:hint="eastAsia"/>
          <w:sz w:val="24"/>
          <w:szCs w:val="24"/>
          <w:lang w:eastAsia="zh-CN"/>
        </w:rPr>
        <w:t xml:space="preserve"> </w:t>
      </w:r>
      <w:r w:rsidRPr="00994AE8">
        <w:rPr>
          <w:rFonts w:ascii="Book Antiqua" w:hAnsi="Book Antiqua"/>
          <w:sz w:val="24"/>
          <w:szCs w:val="24"/>
        </w:rPr>
        <w:t>&lt;</w:t>
      </w:r>
      <w:r>
        <w:rPr>
          <w:rFonts w:ascii="Book Antiqua" w:hAnsi="Book Antiqua" w:hint="eastAsia"/>
          <w:sz w:val="24"/>
          <w:szCs w:val="24"/>
          <w:lang w:eastAsia="zh-CN"/>
        </w:rPr>
        <w:t xml:space="preserve"> </w:t>
      </w:r>
      <w:r w:rsidRPr="00994AE8">
        <w:rPr>
          <w:rFonts w:ascii="Book Antiqua" w:hAnsi="Book Antiqua"/>
          <w:sz w:val="24"/>
          <w:szCs w:val="24"/>
        </w:rPr>
        <w:t>0.05 is considered significant</w:t>
      </w:r>
      <w:r>
        <w:rPr>
          <w:rFonts w:ascii="Book Antiqua" w:hAnsi="Book Antiqua" w:hint="eastAsia"/>
          <w:sz w:val="24"/>
          <w:szCs w:val="24"/>
          <w:lang w:eastAsia="zh-CN"/>
        </w:rPr>
        <w:t xml:space="preserve">. </w:t>
      </w:r>
      <w:r w:rsidR="00062333" w:rsidRPr="00994AE8">
        <w:rPr>
          <w:rFonts w:ascii="Book Antiqua" w:hAnsi="Book Antiqua"/>
          <w:sz w:val="24"/>
          <w:szCs w:val="24"/>
        </w:rPr>
        <w:t xml:space="preserve">NVUGIB: </w:t>
      </w:r>
      <w:r w:rsidRPr="00994AE8">
        <w:rPr>
          <w:rFonts w:ascii="Book Antiqua" w:hAnsi="Book Antiqua"/>
          <w:sz w:val="24"/>
          <w:szCs w:val="24"/>
        </w:rPr>
        <w:t>N</w:t>
      </w:r>
      <w:r w:rsidR="00062333" w:rsidRPr="00994AE8">
        <w:rPr>
          <w:rFonts w:ascii="Book Antiqua" w:hAnsi="Book Antiqua"/>
          <w:sz w:val="24"/>
          <w:szCs w:val="24"/>
        </w:rPr>
        <w:t xml:space="preserve">on-variceal </w:t>
      </w:r>
      <w:r w:rsidR="00680416" w:rsidRPr="00994AE8">
        <w:rPr>
          <w:rFonts w:ascii="Book Antiqua" w:hAnsi="Book Antiqua"/>
          <w:sz w:val="24"/>
          <w:szCs w:val="24"/>
        </w:rPr>
        <w:t xml:space="preserve">upper gastrointestinal bleeding; Aspirin: </w:t>
      </w:r>
      <w:r w:rsidRPr="00994AE8">
        <w:rPr>
          <w:rFonts w:ascii="Book Antiqua" w:hAnsi="Book Antiqua"/>
          <w:sz w:val="24"/>
          <w:szCs w:val="24"/>
        </w:rPr>
        <w:t>A</w:t>
      </w:r>
      <w:r w:rsidR="00680416" w:rsidRPr="00994AE8">
        <w:rPr>
          <w:rFonts w:ascii="Book Antiqua" w:hAnsi="Book Antiqua"/>
          <w:sz w:val="24"/>
          <w:szCs w:val="24"/>
        </w:rPr>
        <w:t xml:space="preserve">spirin only; No anti-thrombotics: </w:t>
      </w:r>
      <w:r w:rsidRPr="00994AE8">
        <w:rPr>
          <w:rFonts w:ascii="Book Antiqua" w:hAnsi="Book Antiqua"/>
          <w:sz w:val="24"/>
          <w:szCs w:val="24"/>
        </w:rPr>
        <w:t>I</w:t>
      </w:r>
      <w:r w:rsidR="00680416" w:rsidRPr="00994AE8">
        <w:rPr>
          <w:rFonts w:ascii="Book Antiqua" w:hAnsi="Book Antiqua"/>
          <w:sz w:val="24"/>
          <w:szCs w:val="24"/>
        </w:rPr>
        <w:t>n</w:t>
      </w:r>
      <w:r w:rsidR="004B67E0">
        <w:rPr>
          <w:rFonts w:ascii="Book Antiqua" w:hAnsi="Book Antiqua" w:hint="eastAsia"/>
          <w:sz w:val="24"/>
          <w:szCs w:val="24"/>
          <w:lang w:eastAsia="zh-CN"/>
        </w:rPr>
        <w:t>c</w:t>
      </w:r>
      <w:r w:rsidR="00680416" w:rsidRPr="00994AE8">
        <w:rPr>
          <w:rFonts w:ascii="Book Antiqua" w:hAnsi="Book Antiqua"/>
          <w:sz w:val="24"/>
          <w:szCs w:val="24"/>
        </w:rPr>
        <w:t>ludin</w:t>
      </w:r>
      <w:r w:rsidR="004B67E0" w:rsidRPr="00994AE8">
        <w:rPr>
          <w:rFonts w:ascii="Book Antiqua" w:hAnsi="Book Antiqua"/>
          <w:sz w:val="24"/>
          <w:szCs w:val="24"/>
        </w:rPr>
        <w:t>g clopidogrel, coumadin, heparin, ticlopedine and dypiradam</w:t>
      </w:r>
      <w:r w:rsidR="00680416" w:rsidRPr="00994AE8">
        <w:rPr>
          <w:rFonts w:ascii="Book Antiqua" w:hAnsi="Book Antiqua"/>
          <w:sz w:val="24"/>
          <w:szCs w:val="24"/>
        </w:rPr>
        <w:t xml:space="preserve">ole; </w:t>
      </w:r>
      <w:r w:rsidRPr="00994AE8">
        <w:rPr>
          <w:rFonts w:ascii="Book Antiqua" w:hAnsi="Book Antiqua"/>
          <w:sz w:val="24"/>
          <w:szCs w:val="24"/>
        </w:rPr>
        <w:t>SD</w:t>
      </w:r>
      <w:r w:rsidR="00062333" w:rsidRPr="00994AE8">
        <w:rPr>
          <w:rFonts w:ascii="Book Antiqua" w:hAnsi="Book Antiqua"/>
          <w:sz w:val="24"/>
          <w:szCs w:val="24"/>
        </w:rPr>
        <w:t xml:space="preserve">: </w:t>
      </w:r>
      <w:r w:rsidRPr="00994AE8">
        <w:rPr>
          <w:rFonts w:ascii="Book Antiqua" w:hAnsi="Book Antiqua"/>
          <w:sz w:val="24"/>
          <w:szCs w:val="24"/>
        </w:rPr>
        <w:t>S</w:t>
      </w:r>
      <w:r w:rsidR="00062333" w:rsidRPr="00994AE8">
        <w:rPr>
          <w:rFonts w:ascii="Book Antiqua" w:hAnsi="Book Antiqua"/>
          <w:sz w:val="24"/>
          <w:szCs w:val="24"/>
        </w:rPr>
        <w:t xml:space="preserve">tandard </w:t>
      </w:r>
      <w:r w:rsidR="00680416" w:rsidRPr="00994AE8">
        <w:rPr>
          <w:rFonts w:ascii="Book Antiqua" w:hAnsi="Book Antiqua"/>
          <w:sz w:val="24"/>
          <w:szCs w:val="24"/>
        </w:rPr>
        <w:t xml:space="preserve">deviation; </w:t>
      </w:r>
      <w:r w:rsidR="00062333" w:rsidRPr="00994AE8">
        <w:rPr>
          <w:rFonts w:ascii="Book Antiqua" w:hAnsi="Book Antiqua"/>
          <w:sz w:val="24"/>
          <w:szCs w:val="24"/>
        </w:rPr>
        <w:t xml:space="preserve">NSAIDS: </w:t>
      </w:r>
      <w:r w:rsidRPr="00994AE8">
        <w:rPr>
          <w:rFonts w:ascii="Book Antiqua" w:hAnsi="Book Antiqua"/>
          <w:sz w:val="24"/>
          <w:szCs w:val="24"/>
        </w:rPr>
        <w:t>N</w:t>
      </w:r>
      <w:r w:rsidR="00062333" w:rsidRPr="00994AE8">
        <w:rPr>
          <w:rFonts w:ascii="Book Antiqua" w:hAnsi="Book Antiqua"/>
          <w:sz w:val="24"/>
          <w:szCs w:val="24"/>
        </w:rPr>
        <w:t>on steroidal anti-inflammatory drug</w:t>
      </w:r>
      <w:r w:rsidR="00680416" w:rsidRPr="00994AE8">
        <w:rPr>
          <w:rFonts w:ascii="Book Antiqua" w:hAnsi="Book Antiqua"/>
          <w:sz w:val="24"/>
          <w:szCs w:val="24"/>
        </w:rPr>
        <w:t xml:space="preserve">; PPI: </w:t>
      </w:r>
      <w:r w:rsidRPr="00994AE8">
        <w:rPr>
          <w:rFonts w:ascii="Book Antiqua" w:hAnsi="Book Antiqua"/>
          <w:sz w:val="24"/>
          <w:szCs w:val="24"/>
        </w:rPr>
        <w:t>P</w:t>
      </w:r>
      <w:r w:rsidR="00680416" w:rsidRPr="00994AE8">
        <w:rPr>
          <w:rFonts w:ascii="Book Antiqua" w:hAnsi="Book Antiqua"/>
          <w:sz w:val="24"/>
          <w:szCs w:val="24"/>
        </w:rPr>
        <w:t>roton pump inhibitor</w:t>
      </w:r>
      <w:r>
        <w:rPr>
          <w:rFonts w:ascii="Book Antiqua" w:hAnsi="Book Antiqua" w:hint="eastAsia"/>
          <w:sz w:val="24"/>
          <w:szCs w:val="24"/>
          <w:lang w:eastAsia="zh-CN"/>
        </w:rPr>
        <w:t>.</w:t>
      </w:r>
    </w:p>
    <w:p w:rsidR="000F4210" w:rsidRDefault="000F4210">
      <w:pPr>
        <w:rPr>
          <w:rFonts w:ascii="Book Antiqua" w:hAnsi="Book Antiqua"/>
          <w:sz w:val="24"/>
          <w:szCs w:val="24"/>
        </w:rPr>
      </w:pPr>
      <w:r>
        <w:rPr>
          <w:rFonts w:ascii="Book Antiqua" w:hAnsi="Book Antiqua"/>
          <w:sz w:val="24"/>
          <w:szCs w:val="24"/>
        </w:rPr>
        <w:br w:type="page"/>
      </w:r>
    </w:p>
    <w:p w:rsidR="00B4669E" w:rsidRPr="00994AE8" w:rsidRDefault="00B4669E" w:rsidP="00005A95">
      <w:pPr>
        <w:spacing w:after="0" w:line="360" w:lineRule="auto"/>
        <w:jc w:val="both"/>
        <w:rPr>
          <w:rFonts w:ascii="Book Antiqua" w:hAnsi="Book Antiqua" w:cs="Times New Roman"/>
          <w:b/>
          <w:sz w:val="24"/>
          <w:szCs w:val="24"/>
          <w:lang w:eastAsia="zh-CN"/>
        </w:rPr>
      </w:pPr>
      <w:r w:rsidRPr="00994AE8">
        <w:rPr>
          <w:rFonts w:ascii="Book Antiqua" w:hAnsi="Book Antiqua" w:cs="Times New Roman"/>
          <w:b/>
          <w:sz w:val="24"/>
          <w:szCs w:val="24"/>
        </w:rPr>
        <w:lastRenderedPageBreak/>
        <w:t>Table 2</w:t>
      </w:r>
      <w:r w:rsidR="00E026BE" w:rsidRPr="00994AE8">
        <w:rPr>
          <w:rFonts w:ascii="Book Antiqua" w:hAnsi="Book Antiqua" w:cs="Times New Roman"/>
          <w:b/>
          <w:bCs/>
          <w:sz w:val="24"/>
          <w:szCs w:val="24"/>
        </w:rPr>
        <w:t xml:space="preserve"> </w:t>
      </w:r>
      <w:r w:rsidRPr="00994AE8">
        <w:rPr>
          <w:rFonts w:ascii="Book Antiqua" w:hAnsi="Book Antiqua" w:cs="Times New Roman"/>
          <w:b/>
          <w:bCs/>
          <w:sz w:val="24"/>
          <w:szCs w:val="24"/>
        </w:rPr>
        <w:t>Association between aspirin use and presentation /management</w:t>
      </w:r>
      <w:r w:rsidR="000F4210">
        <w:rPr>
          <w:rFonts w:ascii="Book Antiqua" w:hAnsi="Book Antiqua" w:cs="Times New Roman" w:hint="eastAsia"/>
          <w:b/>
          <w:bCs/>
          <w:sz w:val="24"/>
          <w:szCs w:val="24"/>
          <w:lang w:eastAsia="zh-CN"/>
        </w:rPr>
        <w:t xml:space="preserve"> </w:t>
      </w:r>
      <w:r w:rsidR="000F4210" w:rsidRPr="000F4210">
        <w:rPr>
          <w:rFonts w:ascii="Book Antiqua" w:hAnsi="Book Antiqua" w:cs="Times New Roman"/>
          <w:b/>
          <w:i/>
          <w:sz w:val="24"/>
          <w:szCs w:val="24"/>
          <w:lang w:eastAsia="zh-CN"/>
        </w:rPr>
        <w:t>n</w:t>
      </w:r>
      <w:r w:rsidR="000F4210">
        <w:rPr>
          <w:rFonts w:ascii="Book Antiqua" w:hAnsi="Book Antiqua" w:cs="Times New Roman" w:hint="eastAsia"/>
          <w:b/>
          <w:sz w:val="24"/>
          <w:szCs w:val="24"/>
          <w:lang w:eastAsia="zh-CN"/>
        </w:rPr>
        <w:t xml:space="preserve"> (%)</w:t>
      </w:r>
    </w:p>
    <w:tbl>
      <w:tblPr>
        <w:tblStyle w:val="TableGrid"/>
        <w:tblpPr w:leftFromText="180" w:rightFromText="180" w:vertAnchor="text" w:horzAnchor="margin" w:tblpY="6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88"/>
        <w:gridCol w:w="2179"/>
        <w:gridCol w:w="2045"/>
        <w:gridCol w:w="2044"/>
      </w:tblGrid>
      <w:tr w:rsidR="00216AD9" w:rsidRPr="00994AE8" w:rsidTr="00CD18D9">
        <w:tc>
          <w:tcPr>
            <w:tcW w:w="2588"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Group</w:t>
            </w:r>
          </w:p>
        </w:tc>
        <w:tc>
          <w:tcPr>
            <w:tcW w:w="2179"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No </w:t>
            </w:r>
            <w:r w:rsidR="000F4210" w:rsidRPr="00994AE8">
              <w:rPr>
                <w:rFonts w:ascii="Book Antiqua" w:hAnsi="Book Antiqua"/>
                <w:sz w:val="24"/>
                <w:szCs w:val="24"/>
              </w:rPr>
              <w:t>a</w:t>
            </w:r>
            <w:r w:rsidRPr="00994AE8">
              <w:rPr>
                <w:rFonts w:ascii="Book Antiqua" w:hAnsi="Book Antiqua"/>
                <w:sz w:val="24"/>
                <w:szCs w:val="24"/>
              </w:rPr>
              <w:t>nti</w:t>
            </w:r>
            <w:r w:rsidR="000F4210">
              <w:rPr>
                <w:rFonts w:ascii="Book Antiqua" w:hAnsi="Book Antiqua" w:hint="eastAsia"/>
                <w:sz w:val="24"/>
                <w:szCs w:val="24"/>
                <w:lang w:eastAsia="zh-CN"/>
              </w:rPr>
              <w:t>-</w:t>
            </w:r>
            <w:r w:rsidRPr="00994AE8">
              <w:rPr>
                <w:rFonts w:ascii="Book Antiqua" w:hAnsi="Book Antiqua"/>
                <w:sz w:val="24"/>
                <w:szCs w:val="24"/>
              </w:rPr>
              <w:t>thrombotics</w:t>
            </w:r>
          </w:p>
          <w:p w:rsidR="00B4669E" w:rsidRPr="00994AE8" w:rsidRDefault="000F4210" w:rsidP="00005A95">
            <w:pPr>
              <w:spacing w:line="360" w:lineRule="auto"/>
              <w:jc w:val="both"/>
              <w:rPr>
                <w:rFonts w:ascii="Book Antiqua" w:hAnsi="Book Antiqua"/>
                <w:sz w:val="24"/>
                <w:szCs w:val="24"/>
              </w:rPr>
            </w:pPr>
            <w:r w:rsidRPr="000F4210">
              <w:rPr>
                <w:rFonts w:ascii="Book Antiqua" w:hAnsi="Book Antiqua"/>
                <w:i/>
                <w:sz w:val="24"/>
                <w:szCs w:val="24"/>
              </w:rPr>
              <w:t>n</w:t>
            </w:r>
            <w:r>
              <w:rPr>
                <w:rFonts w:ascii="Book Antiqua" w:hAnsi="Book Antiqua" w:hint="eastAsia"/>
                <w:sz w:val="24"/>
                <w:szCs w:val="24"/>
                <w:lang w:eastAsia="zh-CN"/>
              </w:rPr>
              <w:t xml:space="preserve"> </w:t>
            </w:r>
            <w:r w:rsidR="00B4669E"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263</w:t>
            </w:r>
          </w:p>
        </w:tc>
        <w:tc>
          <w:tcPr>
            <w:tcW w:w="2045"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Aspirin</w:t>
            </w:r>
          </w:p>
          <w:p w:rsidR="00B4669E" w:rsidRPr="00994AE8" w:rsidRDefault="000F4210" w:rsidP="00005A95">
            <w:pPr>
              <w:spacing w:line="360" w:lineRule="auto"/>
              <w:jc w:val="both"/>
              <w:rPr>
                <w:rFonts w:ascii="Book Antiqua" w:hAnsi="Book Antiqua"/>
                <w:sz w:val="24"/>
                <w:szCs w:val="24"/>
              </w:rPr>
            </w:pPr>
            <w:r w:rsidRPr="000F4210">
              <w:rPr>
                <w:rFonts w:ascii="Book Antiqua" w:hAnsi="Book Antiqua"/>
                <w:i/>
                <w:sz w:val="24"/>
                <w:szCs w:val="24"/>
              </w:rPr>
              <w:t>n</w:t>
            </w:r>
            <w:r>
              <w:rPr>
                <w:rFonts w:ascii="Book Antiqua" w:hAnsi="Book Antiqua" w:hint="eastAsia"/>
                <w:sz w:val="24"/>
                <w:szCs w:val="24"/>
                <w:lang w:eastAsia="zh-CN"/>
              </w:rPr>
              <w:t xml:space="preserve"> </w:t>
            </w:r>
            <w:r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94</w:t>
            </w:r>
          </w:p>
        </w:tc>
        <w:tc>
          <w:tcPr>
            <w:tcW w:w="2044" w:type="dxa"/>
            <w:tcBorders>
              <w:bottom w:val="single" w:sz="4" w:space="0" w:color="auto"/>
            </w:tcBorders>
          </w:tcPr>
          <w:p w:rsidR="00B4669E" w:rsidRPr="00994AE8" w:rsidRDefault="00B4669E" w:rsidP="008851B5">
            <w:pPr>
              <w:spacing w:line="360" w:lineRule="auto"/>
              <w:jc w:val="both"/>
              <w:rPr>
                <w:rFonts w:ascii="Book Antiqua" w:hAnsi="Book Antiqua"/>
                <w:sz w:val="24"/>
                <w:szCs w:val="24"/>
              </w:rPr>
            </w:pPr>
            <w:r w:rsidRPr="000F4210">
              <w:rPr>
                <w:rFonts w:ascii="Book Antiqua" w:hAnsi="Book Antiqua"/>
                <w:i/>
                <w:sz w:val="24"/>
                <w:szCs w:val="24"/>
              </w:rPr>
              <w:t>P</w:t>
            </w:r>
            <w:r w:rsidR="008851B5">
              <w:rPr>
                <w:rFonts w:ascii="Book Antiqua" w:hAnsi="Book Antiqua" w:hint="eastAsia"/>
                <w:sz w:val="24"/>
                <w:szCs w:val="24"/>
                <w:lang w:eastAsia="zh-CN"/>
              </w:rPr>
              <w:t xml:space="preserve"> </w:t>
            </w:r>
            <w:r w:rsidRPr="00994AE8">
              <w:rPr>
                <w:rFonts w:ascii="Book Antiqua" w:hAnsi="Book Antiqua"/>
                <w:sz w:val="24"/>
                <w:szCs w:val="24"/>
              </w:rPr>
              <w:t>value</w:t>
            </w:r>
          </w:p>
        </w:tc>
      </w:tr>
      <w:tr w:rsidR="00216AD9" w:rsidRPr="00994AE8" w:rsidTr="00CD18D9">
        <w:tc>
          <w:tcPr>
            <w:tcW w:w="2588"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Melena</w:t>
            </w:r>
          </w:p>
        </w:tc>
        <w:tc>
          <w:tcPr>
            <w:tcW w:w="2179" w:type="dxa"/>
            <w:tcBorders>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109 (41.4</w:t>
            </w:r>
            <w:r w:rsidR="00B4669E" w:rsidRPr="00994AE8">
              <w:rPr>
                <w:rFonts w:ascii="Book Antiqua" w:hAnsi="Book Antiqua" w:cs="Times New Roman"/>
                <w:sz w:val="24"/>
                <w:szCs w:val="24"/>
              </w:rPr>
              <w:t>)</w:t>
            </w:r>
          </w:p>
        </w:tc>
        <w:tc>
          <w:tcPr>
            <w:tcW w:w="2045" w:type="dxa"/>
            <w:tcBorders>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51 (54.3</w:t>
            </w:r>
            <w:r w:rsidR="00B4669E" w:rsidRPr="00994AE8">
              <w:rPr>
                <w:rFonts w:ascii="Book Antiqua" w:hAnsi="Book Antiqua" w:cs="Times New Roman"/>
                <w:sz w:val="24"/>
                <w:szCs w:val="24"/>
              </w:rPr>
              <w:t>)</w:t>
            </w:r>
          </w:p>
        </w:tc>
        <w:tc>
          <w:tcPr>
            <w:tcW w:w="2044" w:type="dxa"/>
            <w:tcBorders>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0.03</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Hematemesis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76 (28.9</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17 (18.1</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0.04</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Hematemesis</w:t>
            </w:r>
            <w:r w:rsidR="000F4210">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w:t>
            </w:r>
            <w:r w:rsidR="000F4210">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Melena</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46 (17.5</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16 (17.05)</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0.92</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Hematochezia</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8 (3.0</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 (2.1</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0.48</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Syncope</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33 (12.5</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20 (21.3</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0.04</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Hgb, g/L, mean (</w:t>
            </w:r>
            <w:r w:rsidR="000F4210" w:rsidRPr="00994AE8">
              <w:rPr>
                <w:rFonts w:ascii="Book Antiqua" w:hAnsi="Book Antiqua" w:cs="Times New Roman"/>
                <w:sz w:val="24"/>
                <w:szCs w:val="24"/>
              </w:rPr>
              <w:t>SD</w:t>
            </w:r>
            <w:r w:rsidRPr="00994AE8">
              <w:rPr>
                <w:rFonts w:ascii="Book Antiqua" w:hAnsi="Book Antiqua" w:cs="Times New Roman"/>
                <w:sz w:val="24"/>
                <w:szCs w:val="24"/>
              </w:rPr>
              <w:t>)</w:t>
            </w:r>
          </w:p>
        </w:tc>
        <w:tc>
          <w:tcPr>
            <w:tcW w:w="217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9.2 (2.8)</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9.1 (2.4)</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0.80</w:t>
            </w:r>
          </w:p>
        </w:tc>
      </w:tr>
      <w:tr w:rsidR="00216AD9" w:rsidRPr="00994AE8" w:rsidTr="00CD18D9">
        <w:tc>
          <w:tcPr>
            <w:tcW w:w="2588"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Hct, (</w:t>
            </w:r>
            <w:r w:rsidR="00B4669E" w:rsidRPr="00994AE8">
              <w:rPr>
                <w:rFonts w:ascii="Book Antiqua" w:hAnsi="Book Antiqua" w:cs="Times New Roman"/>
                <w:sz w:val="24"/>
                <w:szCs w:val="24"/>
              </w:rPr>
              <w:t>%), mean (</w:t>
            </w:r>
            <w:r w:rsidRPr="00994AE8">
              <w:rPr>
                <w:rFonts w:ascii="Book Antiqua" w:hAnsi="Book Antiqua" w:cs="Times New Roman"/>
                <w:sz w:val="24"/>
                <w:szCs w:val="24"/>
              </w:rPr>
              <w:t>SD</w:t>
            </w:r>
            <w:r w:rsidR="00B4669E" w:rsidRPr="00994AE8">
              <w:rPr>
                <w:rFonts w:ascii="Book Antiqua" w:hAnsi="Book Antiqua" w:cs="Times New Roman"/>
                <w:sz w:val="24"/>
                <w:szCs w:val="24"/>
              </w:rPr>
              <w:t>)</w:t>
            </w:r>
          </w:p>
        </w:tc>
        <w:tc>
          <w:tcPr>
            <w:tcW w:w="217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27.4 (8.2)</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27.0 (7.1)</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0.70</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 xml:space="preserve">INR, </w:t>
            </w:r>
            <w:r w:rsidR="000F4210" w:rsidRPr="00994AE8">
              <w:rPr>
                <w:rFonts w:ascii="Book Antiqua" w:hAnsi="Book Antiqua" w:cs="Times New Roman"/>
                <w:sz w:val="24"/>
                <w:szCs w:val="24"/>
              </w:rPr>
              <w:t>m</w:t>
            </w:r>
            <w:r w:rsidRPr="00994AE8">
              <w:rPr>
                <w:rFonts w:ascii="Book Antiqua" w:hAnsi="Book Antiqua" w:cs="Times New Roman"/>
                <w:sz w:val="24"/>
                <w:szCs w:val="24"/>
              </w:rPr>
              <w:t>ean (</w:t>
            </w:r>
            <w:r w:rsidR="000F4210" w:rsidRPr="00994AE8">
              <w:rPr>
                <w:rFonts w:ascii="Book Antiqua" w:hAnsi="Book Antiqua" w:cs="Times New Roman"/>
                <w:sz w:val="24"/>
                <w:szCs w:val="24"/>
              </w:rPr>
              <w:t>SD</w:t>
            </w:r>
            <w:r w:rsidRPr="00994AE8">
              <w:rPr>
                <w:rFonts w:ascii="Book Antiqua" w:hAnsi="Book Antiqua" w:cs="Times New Roman"/>
                <w:sz w:val="24"/>
                <w:szCs w:val="24"/>
              </w:rPr>
              <w:t>)</w:t>
            </w:r>
          </w:p>
        </w:tc>
        <w:tc>
          <w:tcPr>
            <w:tcW w:w="217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1.2 (0.7)</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1.0 (0.2)</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0.003</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Gastric ulcers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40 (15.2</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27 (28.7</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0.004</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Duodenal ulcers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65 (24.7</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31 (33.0</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0.12</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Erosive esophagitis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31 (11.8</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1</w:t>
            </w:r>
            <w:r w:rsidR="000F4210">
              <w:rPr>
                <w:rFonts w:ascii="Book Antiqua" w:hAnsi="Book Antiqua" w:cs="Times New Roman"/>
                <w:sz w:val="24"/>
                <w:szCs w:val="24"/>
              </w:rPr>
              <w:t>0 (10.6</w:t>
            </w:r>
            <w:r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0.76</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Erosive gastritis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34 (12.9</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38 (40.4</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&lt;</w:t>
            </w:r>
            <w:r w:rsidR="000F4210">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0.0001</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Erosive duodenitis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14 (5.3</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15 (16.0</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0.001</w:t>
            </w:r>
          </w:p>
        </w:tc>
      </w:tr>
      <w:tr w:rsidR="00216AD9" w:rsidRPr="00994AE8" w:rsidTr="00CD18D9">
        <w:tc>
          <w:tcPr>
            <w:tcW w:w="2588"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Mallory Weiss</w:t>
            </w:r>
          </w:p>
        </w:tc>
        <w:tc>
          <w:tcPr>
            <w:tcW w:w="2179"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18 (6.8</w:t>
            </w:r>
            <w:r w:rsidR="00CD18D9" w:rsidRPr="00994AE8">
              <w:rPr>
                <w:rFonts w:ascii="Book Antiqua" w:hAnsi="Book Antiqua" w:cs="Times New Roman"/>
                <w:sz w:val="24"/>
                <w:szCs w:val="24"/>
              </w:rPr>
              <w:t>)</w:t>
            </w:r>
          </w:p>
        </w:tc>
        <w:tc>
          <w:tcPr>
            <w:tcW w:w="2045"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4 (4.3</w:t>
            </w:r>
            <w:r w:rsidR="00CD18D9" w:rsidRPr="00994AE8">
              <w:rPr>
                <w:rFonts w:ascii="Book Antiqua" w:hAnsi="Book Antiqua" w:cs="Times New Roman"/>
                <w:sz w:val="24"/>
                <w:szCs w:val="24"/>
              </w:rPr>
              <w:t>)</w:t>
            </w:r>
          </w:p>
        </w:tc>
        <w:tc>
          <w:tcPr>
            <w:tcW w:w="2044"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0.37</w:t>
            </w:r>
          </w:p>
        </w:tc>
      </w:tr>
      <w:tr w:rsidR="00216AD9" w:rsidRPr="00994AE8" w:rsidTr="00CD18D9">
        <w:tc>
          <w:tcPr>
            <w:tcW w:w="2588"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Hiatal Hernia</w:t>
            </w:r>
          </w:p>
        </w:tc>
        <w:tc>
          <w:tcPr>
            <w:tcW w:w="2179"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24 (9.1</w:t>
            </w:r>
            <w:r w:rsidR="00CD18D9" w:rsidRPr="00994AE8">
              <w:rPr>
                <w:rFonts w:ascii="Book Antiqua" w:hAnsi="Book Antiqua" w:cs="Times New Roman"/>
                <w:sz w:val="24"/>
                <w:szCs w:val="24"/>
              </w:rPr>
              <w:t>)</w:t>
            </w:r>
          </w:p>
        </w:tc>
        <w:tc>
          <w:tcPr>
            <w:tcW w:w="2045"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11 (11.7</w:t>
            </w:r>
            <w:r w:rsidR="00CD18D9" w:rsidRPr="00994AE8">
              <w:rPr>
                <w:rFonts w:ascii="Book Antiqua" w:hAnsi="Book Antiqua" w:cs="Times New Roman"/>
                <w:sz w:val="24"/>
                <w:szCs w:val="24"/>
              </w:rPr>
              <w:t>)</w:t>
            </w:r>
          </w:p>
        </w:tc>
        <w:tc>
          <w:tcPr>
            <w:tcW w:w="2044"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0.47</w:t>
            </w:r>
          </w:p>
        </w:tc>
      </w:tr>
      <w:tr w:rsidR="00216AD9" w:rsidRPr="00994AE8" w:rsidTr="00CD18D9">
        <w:tc>
          <w:tcPr>
            <w:tcW w:w="2588"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AVM</w:t>
            </w:r>
          </w:p>
        </w:tc>
        <w:tc>
          <w:tcPr>
            <w:tcW w:w="2179"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11 (4.2</w:t>
            </w:r>
            <w:r w:rsidR="00CD18D9" w:rsidRPr="00994AE8">
              <w:rPr>
                <w:rFonts w:ascii="Book Antiqua" w:hAnsi="Book Antiqua" w:cs="Times New Roman"/>
                <w:sz w:val="24"/>
                <w:szCs w:val="24"/>
              </w:rPr>
              <w:t>)</w:t>
            </w:r>
          </w:p>
        </w:tc>
        <w:tc>
          <w:tcPr>
            <w:tcW w:w="2045"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3 (3.2</w:t>
            </w:r>
            <w:r w:rsidR="00CD18D9" w:rsidRPr="00994AE8">
              <w:rPr>
                <w:rFonts w:ascii="Book Antiqua" w:hAnsi="Book Antiqua" w:cs="Times New Roman"/>
                <w:sz w:val="24"/>
                <w:szCs w:val="24"/>
              </w:rPr>
              <w:t>)</w:t>
            </w:r>
          </w:p>
        </w:tc>
        <w:tc>
          <w:tcPr>
            <w:tcW w:w="2044"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0.47</w:t>
            </w:r>
          </w:p>
        </w:tc>
      </w:tr>
      <w:tr w:rsidR="00216AD9" w:rsidRPr="00994AE8" w:rsidTr="00CD18D9">
        <w:tc>
          <w:tcPr>
            <w:tcW w:w="2588"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Cancer</w:t>
            </w:r>
          </w:p>
        </w:tc>
        <w:tc>
          <w:tcPr>
            <w:tcW w:w="2179"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6 (2.3</w:t>
            </w:r>
            <w:r w:rsidR="00CD18D9" w:rsidRPr="00994AE8">
              <w:rPr>
                <w:rFonts w:ascii="Book Antiqua" w:hAnsi="Book Antiqua" w:cs="Times New Roman"/>
                <w:sz w:val="24"/>
                <w:szCs w:val="24"/>
              </w:rPr>
              <w:t>)</w:t>
            </w:r>
          </w:p>
        </w:tc>
        <w:tc>
          <w:tcPr>
            <w:tcW w:w="2045" w:type="dxa"/>
            <w:tcBorders>
              <w:top w:val="nil"/>
              <w:bottom w:val="nil"/>
            </w:tcBorders>
          </w:tcPr>
          <w:p w:rsidR="00CD18D9" w:rsidRPr="00994AE8" w:rsidRDefault="000F4210" w:rsidP="00005A95">
            <w:pPr>
              <w:spacing w:line="360" w:lineRule="auto"/>
              <w:jc w:val="both"/>
              <w:rPr>
                <w:rFonts w:ascii="Book Antiqua" w:hAnsi="Book Antiqua" w:cs="Times New Roman"/>
                <w:sz w:val="24"/>
                <w:szCs w:val="24"/>
              </w:rPr>
            </w:pPr>
            <w:r>
              <w:rPr>
                <w:rFonts w:ascii="Book Antiqua" w:hAnsi="Book Antiqua" w:cs="Times New Roman"/>
                <w:sz w:val="24"/>
                <w:szCs w:val="24"/>
              </w:rPr>
              <w:t>0 (0.0</w:t>
            </w:r>
            <w:r w:rsidR="00CD18D9" w:rsidRPr="00994AE8">
              <w:rPr>
                <w:rFonts w:ascii="Book Antiqua" w:hAnsi="Book Antiqua" w:cs="Times New Roman"/>
                <w:sz w:val="24"/>
                <w:szCs w:val="24"/>
              </w:rPr>
              <w:t>)</w:t>
            </w:r>
          </w:p>
        </w:tc>
        <w:tc>
          <w:tcPr>
            <w:tcW w:w="2044" w:type="dxa"/>
            <w:tcBorders>
              <w:top w:val="nil"/>
              <w:bottom w:val="nil"/>
            </w:tcBorders>
          </w:tcPr>
          <w:p w:rsidR="00CD18D9" w:rsidRPr="00994AE8" w:rsidRDefault="00CD18D9"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0.16</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Transfusion-unit</w:t>
            </w: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Mean (</w:t>
            </w:r>
            <w:r w:rsidR="000F4210" w:rsidRPr="00994AE8">
              <w:rPr>
                <w:rFonts w:ascii="Book Antiqua" w:hAnsi="Book Antiqua" w:cs="Times New Roman"/>
                <w:sz w:val="24"/>
                <w:szCs w:val="24"/>
              </w:rPr>
              <w:t>SD</w:t>
            </w:r>
            <w:r w:rsidRPr="00994AE8">
              <w:rPr>
                <w:rFonts w:ascii="Book Antiqua" w:hAnsi="Book Antiqua" w:cs="Times New Roman"/>
                <w:sz w:val="24"/>
                <w:szCs w:val="24"/>
              </w:rPr>
              <w:t>)</w:t>
            </w:r>
          </w:p>
        </w:tc>
        <w:tc>
          <w:tcPr>
            <w:tcW w:w="217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4.7 (5.5)</w:t>
            </w:r>
          </w:p>
        </w:tc>
        <w:tc>
          <w:tcPr>
            <w:tcW w:w="2045"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4.0 (3.8)</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0.25</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Transfusion %</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161 (61.2</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66 (70.2</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0.12</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Thermal coagulation</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25 (9.5</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14 (14.9</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0.15</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Hemostatic clips</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 (0.8</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0 (0.0</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0.54</w:t>
            </w:r>
          </w:p>
        </w:tc>
      </w:tr>
      <w:tr w:rsidR="00216AD9" w:rsidRPr="00994AE8" w:rsidTr="00CD18D9">
        <w:tc>
          <w:tcPr>
            <w:tcW w:w="2588" w:type="dxa"/>
            <w:tcBorders>
              <w:top w:val="nil"/>
              <w:bottom w:val="nil"/>
            </w:tcBorders>
          </w:tcPr>
          <w:p w:rsidR="00B4669E" w:rsidRPr="00994AE8" w:rsidRDefault="00CD18D9" w:rsidP="00005A95">
            <w:pPr>
              <w:spacing w:line="360" w:lineRule="auto"/>
              <w:jc w:val="both"/>
              <w:rPr>
                <w:rFonts w:ascii="Book Antiqua" w:hAnsi="Book Antiqua"/>
                <w:sz w:val="24"/>
                <w:szCs w:val="24"/>
              </w:rPr>
            </w:pPr>
            <w:r w:rsidRPr="00994AE8">
              <w:rPr>
                <w:rFonts w:ascii="Book Antiqua" w:hAnsi="Book Antiqua" w:cs="Times New Roman"/>
                <w:sz w:val="24"/>
                <w:szCs w:val="24"/>
              </w:rPr>
              <w:t>Argon-</w:t>
            </w:r>
            <w:r w:rsidR="000F4210" w:rsidRPr="00994AE8">
              <w:rPr>
                <w:rFonts w:ascii="Book Antiqua" w:hAnsi="Book Antiqua" w:cs="Times New Roman"/>
                <w:sz w:val="24"/>
                <w:szCs w:val="24"/>
              </w:rPr>
              <w:t>p</w:t>
            </w:r>
            <w:r w:rsidR="00B4669E" w:rsidRPr="00994AE8">
              <w:rPr>
                <w:rFonts w:ascii="Book Antiqua" w:hAnsi="Book Antiqua" w:cs="Times New Roman"/>
                <w:sz w:val="24"/>
                <w:szCs w:val="24"/>
              </w:rPr>
              <w:t xml:space="preserve">lasma </w:t>
            </w:r>
            <w:r w:rsidR="000F4210" w:rsidRPr="00994AE8">
              <w:rPr>
                <w:rFonts w:ascii="Book Antiqua" w:hAnsi="Book Antiqua" w:cs="Times New Roman"/>
                <w:sz w:val="24"/>
                <w:szCs w:val="24"/>
              </w:rPr>
              <w:t>c</w:t>
            </w:r>
            <w:r w:rsidR="00B4669E" w:rsidRPr="00994AE8">
              <w:rPr>
                <w:rFonts w:ascii="Book Antiqua" w:hAnsi="Book Antiqua" w:cs="Times New Roman"/>
                <w:sz w:val="24"/>
                <w:szCs w:val="24"/>
              </w:rPr>
              <w:t>oagulation</w:t>
            </w:r>
          </w:p>
        </w:tc>
        <w:tc>
          <w:tcPr>
            <w:tcW w:w="2179"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4 (1.5</w:t>
            </w:r>
            <w:r w:rsidR="00B4669E"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 (2.1</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0.50</w:t>
            </w:r>
          </w:p>
        </w:tc>
      </w:tr>
      <w:tr w:rsidR="00216AD9" w:rsidRPr="00994AE8" w:rsidTr="00CD18D9">
        <w:tc>
          <w:tcPr>
            <w:tcW w:w="2588"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lastRenderedPageBreak/>
              <w:t>Angiography-embolization</w:t>
            </w:r>
          </w:p>
        </w:tc>
        <w:tc>
          <w:tcPr>
            <w:tcW w:w="2179"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 xml:space="preserve">1 </w:t>
            </w:r>
            <w:r w:rsidR="000F4210">
              <w:rPr>
                <w:rFonts w:ascii="Book Antiqua" w:hAnsi="Book Antiqua" w:cs="Times New Roman"/>
                <w:sz w:val="24"/>
                <w:szCs w:val="24"/>
              </w:rPr>
              <w:t>(0.4</w:t>
            </w:r>
            <w:r w:rsidRPr="00994AE8">
              <w:rPr>
                <w:rFonts w:ascii="Book Antiqua" w:hAnsi="Book Antiqua" w:cs="Times New Roman"/>
                <w:sz w:val="24"/>
                <w:szCs w:val="24"/>
              </w:rPr>
              <w:t>)</w:t>
            </w:r>
          </w:p>
        </w:tc>
        <w:tc>
          <w:tcPr>
            <w:tcW w:w="2045" w:type="dxa"/>
            <w:tcBorders>
              <w:top w:val="nil"/>
              <w:bottom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0 (0.0</w:t>
            </w:r>
            <w:r w:rsidR="00B4669E" w:rsidRPr="00994AE8">
              <w:rPr>
                <w:rFonts w:ascii="Book Antiqua" w:hAnsi="Book Antiqua" w:cs="Times New Roman"/>
                <w:sz w:val="24"/>
                <w:szCs w:val="24"/>
              </w:rPr>
              <w:t>)</w:t>
            </w:r>
          </w:p>
        </w:tc>
        <w:tc>
          <w:tcPr>
            <w:tcW w:w="2044" w:type="dxa"/>
            <w:tcBorders>
              <w:top w:val="nil"/>
              <w:bottom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0.74</w:t>
            </w:r>
          </w:p>
        </w:tc>
      </w:tr>
      <w:tr w:rsidR="00216AD9" w:rsidRPr="00994AE8" w:rsidTr="00CD18D9">
        <w:tc>
          <w:tcPr>
            <w:tcW w:w="2588" w:type="dxa"/>
            <w:tcBorders>
              <w:top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Surgery</w:t>
            </w:r>
          </w:p>
        </w:tc>
        <w:tc>
          <w:tcPr>
            <w:tcW w:w="2179" w:type="dxa"/>
            <w:tcBorders>
              <w:top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21 (8.0</w:t>
            </w:r>
            <w:r w:rsidR="00B4669E" w:rsidRPr="00994AE8">
              <w:rPr>
                <w:rFonts w:ascii="Book Antiqua" w:hAnsi="Book Antiqua" w:cs="Times New Roman"/>
                <w:sz w:val="24"/>
                <w:szCs w:val="24"/>
              </w:rPr>
              <w:t>)</w:t>
            </w:r>
          </w:p>
        </w:tc>
        <w:tc>
          <w:tcPr>
            <w:tcW w:w="2045" w:type="dxa"/>
            <w:tcBorders>
              <w:top w:val="nil"/>
            </w:tcBorders>
          </w:tcPr>
          <w:p w:rsidR="00B4669E" w:rsidRPr="00994AE8" w:rsidRDefault="000F4210" w:rsidP="00005A95">
            <w:pPr>
              <w:spacing w:line="360" w:lineRule="auto"/>
              <w:jc w:val="both"/>
              <w:rPr>
                <w:rFonts w:ascii="Book Antiqua" w:hAnsi="Book Antiqua"/>
                <w:sz w:val="24"/>
                <w:szCs w:val="24"/>
              </w:rPr>
            </w:pPr>
            <w:r>
              <w:rPr>
                <w:rFonts w:ascii="Book Antiqua" w:hAnsi="Book Antiqua" w:cs="Times New Roman"/>
                <w:sz w:val="24"/>
                <w:szCs w:val="24"/>
              </w:rPr>
              <w:t>5 (5.3</w:t>
            </w:r>
            <w:r w:rsidR="00B4669E" w:rsidRPr="00994AE8">
              <w:rPr>
                <w:rFonts w:ascii="Book Antiqua" w:hAnsi="Book Antiqua" w:cs="Times New Roman"/>
                <w:sz w:val="24"/>
                <w:szCs w:val="24"/>
              </w:rPr>
              <w:t>)</w:t>
            </w:r>
          </w:p>
        </w:tc>
        <w:tc>
          <w:tcPr>
            <w:tcW w:w="2044" w:type="dxa"/>
            <w:tcBorders>
              <w:top w:val="nil"/>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0.39</w:t>
            </w:r>
          </w:p>
        </w:tc>
      </w:tr>
    </w:tbl>
    <w:p w:rsidR="00112A23" w:rsidRPr="00994AE8" w:rsidRDefault="000F4210" w:rsidP="00005A95">
      <w:pPr>
        <w:spacing w:after="0" w:line="360" w:lineRule="auto"/>
        <w:jc w:val="both"/>
        <w:rPr>
          <w:rFonts w:ascii="Book Antiqua" w:hAnsi="Book Antiqua"/>
          <w:sz w:val="24"/>
          <w:szCs w:val="24"/>
          <w:lang w:eastAsia="zh-CN"/>
        </w:rPr>
      </w:pPr>
      <w:r w:rsidRPr="000F4210">
        <w:rPr>
          <w:rFonts w:ascii="Book Antiqua" w:hAnsi="Book Antiqua"/>
          <w:i/>
          <w:sz w:val="24"/>
          <w:szCs w:val="24"/>
        </w:rPr>
        <w:t>P</w:t>
      </w:r>
      <w:r>
        <w:rPr>
          <w:rFonts w:ascii="Book Antiqua" w:hAnsi="Book Antiqua" w:hint="eastAsia"/>
          <w:sz w:val="24"/>
          <w:szCs w:val="24"/>
          <w:lang w:eastAsia="zh-CN"/>
        </w:rPr>
        <w:t xml:space="preserve"> </w:t>
      </w:r>
      <w:r w:rsidRPr="00994AE8">
        <w:rPr>
          <w:rFonts w:ascii="Book Antiqua" w:hAnsi="Book Antiqua"/>
          <w:sz w:val="24"/>
          <w:szCs w:val="24"/>
        </w:rPr>
        <w:t>&lt;</w:t>
      </w:r>
      <w:r>
        <w:rPr>
          <w:rFonts w:ascii="Book Antiqua" w:hAnsi="Book Antiqua" w:hint="eastAsia"/>
          <w:sz w:val="24"/>
          <w:szCs w:val="24"/>
          <w:lang w:eastAsia="zh-CN"/>
        </w:rPr>
        <w:t xml:space="preserve"> </w:t>
      </w:r>
      <w:r w:rsidRPr="00994AE8">
        <w:rPr>
          <w:rFonts w:ascii="Book Antiqua" w:hAnsi="Book Antiqua"/>
          <w:sz w:val="24"/>
          <w:szCs w:val="24"/>
        </w:rPr>
        <w:t>0.05 is considered significant</w:t>
      </w:r>
      <w:r>
        <w:rPr>
          <w:rFonts w:ascii="Book Antiqua" w:hAnsi="Book Antiqua" w:hint="eastAsia"/>
          <w:sz w:val="24"/>
          <w:szCs w:val="24"/>
          <w:lang w:eastAsia="zh-CN"/>
        </w:rPr>
        <w:t xml:space="preserve">. </w:t>
      </w:r>
      <w:r w:rsidR="00BA261A" w:rsidRPr="00994AE8">
        <w:rPr>
          <w:rFonts w:ascii="Book Antiqua" w:hAnsi="Book Antiqua"/>
          <w:sz w:val="24"/>
          <w:szCs w:val="24"/>
        </w:rPr>
        <w:t xml:space="preserve">NVUGIB: </w:t>
      </w:r>
      <w:r w:rsidRPr="00994AE8">
        <w:rPr>
          <w:rFonts w:ascii="Book Antiqua" w:hAnsi="Book Antiqua"/>
          <w:sz w:val="24"/>
          <w:szCs w:val="24"/>
        </w:rPr>
        <w:t>N</w:t>
      </w:r>
      <w:r w:rsidR="00BA261A" w:rsidRPr="00994AE8">
        <w:rPr>
          <w:rFonts w:ascii="Book Antiqua" w:hAnsi="Book Antiqua"/>
          <w:sz w:val="24"/>
          <w:szCs w:val="24"/>
        </w:rPr>
        <w:t xml:space="preserve">on-variceal upper gastrointestinal bleeding; Aspirin: </w:t>
      </w:r>
      <w:r w:rsidRPr="00994AE8">
        <w:rPr>
          <w:rFonts w:ascii="Book Antiqua" w:hAnsi="Book Antiqua"/>
          <w:sz w:val="24"/>
          <w:szCs w:val="24"/>
        </w:rPr>
        <w:t>A</w:t>
      </w:r>
      <w:r w:rsidR="00BA261A" w:rsidRPr="00994AE8">
        <w:rPr>
          <w:rFonts w:ascii="Book Antiqua" w:hAnsi="Book Antiqua"/>
          <w:sz w:val="24"/>
          <w:szCs w:val="24"/>
        </w:rPr>
        <w:t xml:space="preserve">spirin only; No anti-thrombotics: </w:t>
      </w:r>
      <w:r w:rsidRPr="00994AE8">
        <w:rPr>
          <w:rFonts w:ascii="Book Antiqua" w:hAnsi="Book Antiqua"/>
          <w:sz w:val="24"/>
          <w:szCs w:val="24"/>
        </w:rPr>
        <w:t>I</w:t>
      </w:r>
      <w:r w:rsidR="00BA261A" w:rsidRPr="00994AE8">
        <w:rPr>
          <w:rFonts w:ascii="Book Antiqua" w:hAnsi="Book Antiqua"/>
          <w:sz w:val="24"/>
          <w:szCs w:val="24"/>
        </w:rPr>
        <w:t>n</w:t>
      </w:r>
      <w:r w:rsidR="004B67E0">
        <w:rPr>
          <w:rFonts w:ascii="Book Antiqua" w:hAnsi="Book Antiqua" w:hint="eastAsia"/>
          <w:sz w:val="24"/>
          <w:szCs w:val="24"/>
          <w:lang w:eastAsia="zh-CN"/>
        </w:rPr>
        <w:t>c</w:t>
      </w:r>
      <w:r w:rsidR="00BA261A" w:rsidRPr="00994AE8">
        <w:rPr>
          <w:rFonts w:ascii="Book Antiqua" w:hAnsi="Book Antiqua"/>
          <w:sz w:val="24"/>
          <w:szCs w:val="24"/>
        </w:rPr>
        <w:t>luding</w:t>
      </w:r>
      <w:r w:rsidR="004B67E0" w:rsidRPr="00994AE8">
        <w:rPr>
          <w:rFonts w:ascii="Book Antiqua" w:hAnsi="Book Antiqua"/>
          <w:sz w:val="24"/>
          <w:szCs w:val="24"/>
        </w:rPr>
        <w:t xml:space="preserve"> clopidogrel, coumadin, heparin, ticlopedine and dypiradamole;</w:t>
      </w:r>
      <w:r w:rsidR="00BA261A" w:rsidRPr="00994AE8">
        <w:rPr>
          <w:rFonts w:ascii="Book Antiqua" w:hAnsi="Book Antiqua"/>
          <w:sz w:val="24"/>
          <w:szCs w:val="24"/>
        </w:rPr>
        <w:t xml:space="preserve"> </w:t>
      </w:r>
      <w:r w:rsidRPr="00994AE8">
        <w:rPr>
          <w:rFonts w:ascii="Book Antiqua" w:hAnsi="Book Antiqua"/>
          <w:sz w:val="24"/>
          <w:szCs w:val="24"/>
        </w:rPr>
        <w:t>SD</w:t>
      </w:r>
      <w:r w:rsidR="00BA261A" w:rsidRPr="00994AE8">
        <w:rPr>
          <w:rFonts w:ascii="Book Antiqua" w:hAnsi="Book Antiqua"/>
          <w:sz w:val="24"/>
          <w:szCs w:val="24"/>
        </w:rPr>
        <w:t xml:space="preserve">: </w:t>
      </w:r>
      <w:r w:rsidRPr="00994AE8">
        <w:rPr>
          <w:rFonts w:ascii="Book Antiqua" w:hAnsi="Book Antiqua"/>
          <w:sz w:val="24"/>
          <w:szCs w:val="24"/>
        </w:rPr>
        <w:t>S</w:t>
      </w:r>
      <w:r w:rsidR="00BA261A" w:rsidRPr="00994AE8">
        <w:rPr>
          <w:rFonts w:ascii="Book Antiqua" w:hAnsi="Book Antiqua"/>
          <w:sz w:val="24"/>
          <w:szCs w:val="24"/>
        </w:rPr>
        <w:t xml:space="preserve">tandard deviation; Hgb: </w:t>
      </w:r>
      <w:r w:rsidRPr="00994AE8">
        <w:rPr>
          <w:rFonts w:ascii="Book Antiqua" w:hAnsi="Book Antiqua"/>
          <w:sz w:val="24"/>
          <w:szCs w:val="24"/>
        </w:rPr>
        <w:t>H</w:t>
      </w:r>
      <w:r w:rsidR="00BA261A" w:rsidRPr="00994AE8">
        <w:rPr>
          <w:rFonts w:ascii="Book Antiqua" w:hAnsi="Book Antiqua"/>
          <w:sz w:val="24"/>
          <w:szCs w:val="24"/>
        </w:rPr>
        <w:t xml:space="preserve">emoglobin; Hct: </w:t>
      </w:r>
      <w:r w:rsidRPr="00994AE8">
        <w:rPr>
          <w:rFonts w:ascii="Book Antiqua" w:hAnsi="Book Antiqua"/>
          <w:sz w:val="24"/>
          <w:szCs w:val="24"/>
        </w:rPr>
        <w:t>H</w:t>
      </w:r>
      <w:r w:rsidR="00BA261A" w:rsidRPr="00994AE8">
        <w:rPr>
          <w:rFonts w:ascii="Book Antiqua" w:hAnsi="Book Antiqua"/>
          <w:sz w:val="24"/>
          <w:szCs w:val="24"/>
        </w:rPr>
        <w:t xml:space="preserve">ematocrit; INR: </w:t>
      </w:r>
      <w:r w:rsidRPr="00994AE8">
        <w:rPr>
          <w:rStyle w:val="Emphasis"/>
          <w:rFonts w:ascii="Book Antiqua" w:hAnsi="Book Antiqua"/>
          <w:i w:val="0"/>
          <w:iCs w:val="0"/>
          <w:sz w:val="24"/>
          <w:szCs w:val="24"/>
        </w:rPr>
        <w:t>I</w:t>
      </w:r>
      <w:r w:rsidR="00BA261A" w:rsidRPr="00994AE8">
        <w:rPr>
          <w:rStyle w:val="Emphasis"/>
          <w:rFonts w:ascii="Book Antiqua" w:hAnsi="Book Antiqua"/>
          <w:i w:val="0"/>
          <w:iCs w:val="0"/>
          <w:sz w:val="24"/>
          <w:szCs w:val="24"/>
        </w:rPr>
        <w:t>nternational normalized ratio; AVM:</w:t>
      </w:r>
      <w:r w:rsidR="00BA261A" w:rsidRPr="00994AE8">
        <w:rPr>
          <w:rFonts w:ascii="Book Antiqua" w:hAnsi="Book Antiqua"/>
          <w:sz w:val="24"/>
          <w:szCs w:val="24"/>
        </w:rPr>
        <w:t xml:space="preserve"> </w:t>
      </w:r>
      <w:r w:rsidR="00BA261A" w:rsidRPr="00994AE8">
        <w:rPr>
          <w:rStyle w:val="tgc"/>
          <w:rFonts w:ascii="Book Antiqua" w:hAnsi="Book Antiqua"/>
          <w:sz w:val="24"/>
          <w:szCs w:val="24"/>
        </w:rPr>
        <w:t xml:space="preserve">Arteriovenous </w:t>
      </w:r>
      <w:r w:rsidRPr="00994AE8">
        <w:rPr>
          <w:rStyle w:val="tgc"/>
          <w:rFonts w:ascii="Book Antiqua" w:hAnsi="Book Antiqua"/>
          <w:sz w:val="24"/>
          <w:szCs w:val="24"/>
        </w:rPr>
        <w:t>m</w:t>
      </w:r>
      <w:r w:rsidR="00BA261A" w:rsidRPr="00994AE8">
        <w:rPr>
          <w:rStyle w:val="tgc"/>
          <w:rFonts w:ascii="Book Antiqua" w:hAnsi="Book Antiqua"/>
          <w:sz w:val="24"/>
          <w:szCs w:val="24"/>
        </w:rPr>
        <w:t>alformation</w:t>
      </w:r>
      <w:r w:rsidR="00722097" w:rsidRPr="00994AE8">
        <w:rPr>
          <w:rStyle w:val="tgc"/>
          <w:rFonts w:ascii="Book Antiqua" w:hAnsi="Book Antiqua"/>
          <w:sz w:val="24"/>
          <w:szCs w:val="24"/>
        </w:rPr>
        <w:t xml:space="preserve">; </w:t>
      </w:r>
      <w:r w:rsidRPr="00994AE8">
        <w:rPr>
          <w:rFonts w:ascii="Book Antiqua" w:eastAsia="Times New Roman" w:hAnsi="Book Antiqua" w:cs="Times New Roman"/>
          <w:sz w:val="24"/>
          <w:szCs w:val="24"/>
        </w:rPr>
        <w:t>S</w:t>
      </w:r>
      <w:r w:rsidR="00585BB1" w:rsidRPr="00994AE8">
        <w:rPr>
          <w:rFonts w:ascii="Book Antiqua" w:eastAsia="Times New Roman" w:hAnsi="Book Antiqua" w:cs="Times New Roman"/>
          <w:sz w:val="24"/>
          <w:szCs w:val="24"/>
        </w:rPr>
        <w:t>urgery as any type of surgical procedure performed to control gastrointestinal bleeding</w:t>
      </w:r>
      <w:r>
        <w:rPr>
          <w:rFonts w:ascii="Book Antiqua" w:hAnsi="Book Antiqua" w:cs="Times New Roman" w:hint="eastAsia"/>
          <w:sz w:val="24"/>
          <w:szCs w:val="24"/>
          <w:lang w:eastAsia="zh-CN"/>
        </w:rPr>
        <w:t>.</w:t>
      </w:r>
      <w:r>
        <w:rPr>
          <w:rFonts w:ascii="Book Antiqua" w:hAnsi="Book Antiqua" w:hint="eastAsia"/>
          <w:sz w:val="24"/>
          <w:szCs w:val="24"/>
          <w:lang w:eastAsia="zh-CN"/>
        </w:rPr>
        <w:t xml:space="preserve"> </w:t>
      </w:r>
    </w:p>
    <w:p w:rsidR="00CA06B7" w:rsidRDefault="00CA06B7">
      <w:pPr>
        <w:rPr>
          <w:rFonts w:ascii="Book Antiqua" w:hAnsi="Book Antiqua" w:cs="Times New Roman"/>
          <w:b/>
          <w:sz w:val="24"/>
          <w:szCs w:val="24"/>
        </w:rPr>
      </w:pPr>
      <w:r>
        <w:rPr>
          <w:rFonts w:ascii="Book Antiqua" w:hAnsi="Book Antiqua" w:cs="Times New Roman"/>
          <w:b/>
          <w:sz w:val="24"/>
          <w:szCs w:val="24"/>
        </w:rPr>
        <w:br w:type="page"/>
      </w:r>
    </w:p>
    <w:p w:rsidR="00B4669E" w:rsidRPr="00994AE8" w:rsidRDefault="00B4669E" w:rsidP="00005A95">
      <w:pPr>
        <w:tabs>
          <w:tab w:val="left" w:pos="6045"/>
        </w:tabs>
        <w:spacing w:after="0" w:line="360" w:lineRule="auto"/>
        <w:jc w:val="both"/>
        <w:rPr>
          <w:rFonts w:ascii="Book Antiqua" w:hAnsi="Book Antiqua" w:cs="Times New Roman"/>
          <w:b/>
          <w:bCs/>
          <w:sz w:val="24"/>
          <w:szCs w:val="24"/>
        </w:rPr>
      </w:pPr>
      <w:r w:rsidRPr="00994AE8">
        <w:rPr>
          <w:rFonts w:ascii="Book Antiqua" w:hAnsi="Book Antiqua" w:cs="Times New Roman"/>
          <w:b/>
          <w:sz w:val="24"/>
          <w:szCs w:val="24"/>
        </w:rPr>
        <w:lastRenderedPageBreak/>
        <w:t>Table 3</w:t>
      </w:r>
      <w:r w:rsidR="00E026BE" w:rsidRPr="00994AE8">
        <w:rPr>
          <w:rFonts w:ascii="Book Antiqua" w:hAnsi="Book Antiqua" w:cs="Times New Roman"/>
          <w:b/>
          <w:bCs/>
          <w:sz w:val="24"/>
          <w:szCs w:val="24"/>
        </w:rPr>
        <w:t xml:space="preserve"> </w:t>
      </w:r>
      <w:r w:rsidRPr="00994AE8">
        <w:rPr>
          <w:rFonts w:ascii="Book Antiqua" w:hAnsi="Book Antiqua" w:cs="Times New Roman"/>
          <w:b/>
          <w:bCs/>
          <w:sz w:val="24"/>
          <w:szCs w:val="24"/>
        </w:rPr>
        <w:t xml:space="preserve">Multivariate analyses of the outcomes in aspirin users </w:t>
      </w:r>
      <w:r w:rsidR="00D8756B" w:rsidRPr="00D8756B">
        <w:rPr>
          <w:rFonts w:ascii="Book Antiqua" w:hAnsi="Book Antiqua"/>
          <w:b/>
          <w:i/>
          <w:sz w:val="24"/>
          <w:szCs w:val="24"/>
        </w:rPr>
        <w:t>vs</w:t>
      </w:r>
      <w:r w:rsidRPr="00994AE8">
        <w:rPr>
          <w:rFonts w:ascii="Book Antiqua" w:hAnsi="Book Antiqua" w:cs="Times New Roman"/>
          <w:b/>
          <w:bCs/>
          <w:sz w:val="24"/>
          <w:szCs w:val="24"/>
        </w:rPr>
        <w:t xml:space="preserve"> non users</w:t>
      </w:r>
    </w:p>
    <w:tbl>
      <w:tblPr>
        <w:tblStyle w:val="TableGrid"/>
        <w:tblpPr w:leftFromText="180" w:rightFromText="180" w:vertAnchor="text" w:horzAnchor="margin" w:tblpXSpec="center" w:tblpY="124"/>
        <w:tblW w:w="11178"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2070"/>
        <w:gridCol w:w="1440"/>
        <w:gridCol w:w="1530"/>
        <w:gridCol w:w="2070"/>
        <w:gridCol w:w="1998"/>
      </w:tblGrid>
      <w:tr w:rsidR="00216AD9" w:rsidRPr="00994AE8" w:rsidTr="00595CA3">
        <w:tc>
          <w:tcPr>
            <w:tcW w:w="2070"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Group</w:t>
            </w:r>
          </w:p>
        </w:tc>
        <w:tc>
          <w:tcPr>
            <w:tcW w:w="2070"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No </w:t>
            </w:r>
            <w:r w:rsidR="00CA06B7" w:rsidRPr="00994AE8">
              <w:rPr>
                <w:rFonts w:ascii="Book Antiqua" w:hAnsi="Book Antiqua"/>
                <w:sz w:val="24"/>
                <w:szCs w:val="24"/>
              </w:rPr>
              <w:t>a</w:t>
            </w:r>
            <w:r w:rsidRPr="00994AE8">
              <w:rPr>
                <w:rFonts w:ascii="Book Antiqua" w:hAnsi="Book Antiqua"/>
                <w:sz w:val="24"/>
                <w:szCs w:val="24"/>
              </w:rPr>
              <w:t>nti</w:t>
            </w:r>
            <w:r w:rsidR="00CA06B7">
              <w:rPr>
                <w:rFonts w:ascii="Book Antiqua" w:hAnsi="Book Antiqua" w:hint="eastAsia"/>
                <w:sz w:val="24"/>
                <w:szCs w:val="24"/>
                <w:lang w:eastAsia="zh-CN"/>
              </w:rPr>
              <w:t>-</w:t>
            </w:r>
            <w:r w:rsidRPr="00994AE8">
              <w:rPr>
                <w:rFonts w:ascii="Book Antiqua" w:hAnsi="Book Antiqua"/>
                <w:sz w:val="24"/>
                <w:szCs w:val="24"/>
              </w:rPr>
              <w:t>thrombotics</w:t>
            </w:r>
          </w:p>
          <w:p w:rsidR="00B4669E" w:rsidRPr="00994AE8" w:rsidRDefault="00CA06B7" w:rsidP="00005A95">
            <w:pPr>
              <w:spacing w:line="360" w:lineRule="auto"/>
              <w:jc w:val="both"/>
              <w:rPr>
                <w:rFonts w:ascii="Book Antiqua" w:hAnsi="Book Antiqua"/>
                <w:sz w:val="24"/>
                <w:szCs w:val="24"/>
              </w:rPr>
            </w:pPr>
            <w:r w:rsidRPr="00CA06B7">
              <w:rPr>
                <w:rFonts w:ascii="Book Antiqua" w:hAnsi="Book Antiqua"/>
                <w:i/>
                <w:sz w:val="24"/>
                <w:szCs w:val="24"/>
              </w:rPr>
              <w:t>n</w:t>
            </w:r>
            <w:r>
              <w:rPr>
                <w:rFonts w:ascii="Book Antiqua" w:hAnsi="Book Antiqua" w:hint="eastAsia"/>
                <w:sz w:val="24"/>
                <w:szCs w:val="24"/>
                <w:lang w:eastAsia="zh-CN"/>
              </w:rPr>
              <w:t xml:space="preserve"> </w:t>
            </w:r>
            <w:r w:rsidR="00B4669E"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263</w:t>
            </w:r>
          </w:p>
        </w:tc>
        <w:tc>
          <w:tcPr>
            <w:tcW w:w="1440"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Aspirin</w:t>
            </w:r>
          </w:p>
          <w:p w:rsidR="00B4669E" w:rsidRPr="00994AE8" w:rsidRDefault="00CA06B7" w:rsidP="00005A95">
            <w:pPr>
              <w:spacing w:line="360" w:lineRule="auto"/>
              <w:jc w:val="both"/>
              <w:rPr>
                <w:rFonts w:ascii="Book Antiqua" w:hAnsi="Book Antiqua"/>
                <w:sz w:val="24"/>
                <w:szCs w:val="24"/>
              </w:rPr>
            </w:pPr>
            <w:r w:rsidRPr="00CA06B7">
              <w:rPr>
                <w:rFonts w:ascii="Book Antiqua" w:hAnsi="Book Antiqua"/>
                <w:i/>
                <w:sz w:val="24"/>
                <w:szCs w:val="24"/>
              </w:rPr>
              <w:t>n</w:t>
            </w:r>
            <w:r>
              <w:rPr>
                <w:rFonts w:ascii="Book Antiqua" w:hAnsi="Book Antiqua" w:hint="eastAsia"/>
                <w:sz w:val="24"/>
                <w:szCs w:val="24"/>
                <w:lang w:eastAsia="zh-CN"/>
              </w:rPr>
              <w:t xml:space="preserve"> </w:t>
            </w:r>
            <w:r w:rsidRPr="00994AE8">
              <w:rPr>
                <w:rFonts w:ascii="Book Antiqua" w:hAnsi="Book Antiqua"/>
                <w:sz w:val="24"/>
                <w:szCs w:val="24"/>
              </w:rPr>
              <w:t>=</w:t>
            </w:r>
            <w:r>
              <w:rPr>
                <w:rFonts w:ascii="Book Antiqua" w:hAnsi="Book Antiqua" w:hint="eastAsia"/>
                <w:sz w:val="24"/>
                <w:szCs w:val="24"/>
                <w:lang w:eastAsia="zh-CN"/>
              </w:rPr>
              <w:t xml:space="preserve"> </w:t>
            </w:r>
            <w:r w:rsidR="00B4669E" w:rsidRPr="00994AE8">
              <w:rPr>
                <w:rFonts w:ascii="Book Antiqua" w:hAnsi="Book Antiqua"/>
                <w:sz w:val="24"/>
                <w:szCs w:val="24"/>
              </w:rPr>
              <w:t>94</w:t>
            </w:r>
          </w:p>
        </w:tc>
        <w:tc>
          <w:tcPr>
            <w:tcW w:w="1530" w:type="dxa"/>
            <w:tcBorders>
              <w:bottom w:val="single" w:sz="4" w:space="0" w:color="auto"/>
            </w:tcBorders>
          </w:tcPr>
          <w:p w:rsidR="00B4669E" w:rsidRPr="00994AE8" w:rsidRDefault="00B4669E" w:rsidP="008851B5">
            <w:pPr>
              <w:spacing w:line="360" w:lineRule="auto"/>
              <w:jc w:val="both"/>
              <w:rPr>
                <w:rFonts w:ascii="Book Antiqua" w:hAnsi="Book Antiqua"/>
                <w:sz w:val="24"/>
                <w:szCs w:val="24"/>
              </w:rPr>
            </w:pPr>
            <w:r w:rsidRPr="00CA06B7">
              <w:rPr>
                <w:rFonts w:ascii="Book Antiqua" w:hAnsi="Book Antiqua"/>
                <w:i/>
                <w:sz w:val="24"/>
                <w:szCs w:val="24"/>
              </w:rPr>
              <w:t>P</w:t>
            </w:r>
            <w:r w:rsidR="008851B5">
              <w:rPr>
                <w:rFonts w:ascii="Book Antiqua" w:hAnsi="Book Antiqua" w:hint="eastAsia"/>
                <w:sz w:val="24"/>
                <w:szCs w:val="24"/>
                <w:lang w:eastAsia="zh-CN"/>
              </w:rPr>
              <w:t xml:space="preserve"> </w:t>
            </w:r>
            <w:r w:rsidRPr="00994AE8">
              <w:rPr>
                <w:rFonts w:ascii="Book Antiqua" w:hAnsi="Book Antiqua"/>
                <w:sz w:val="24"/>
                <w:szCs w:val="24"/>
              </w:rPr>
              <w:t>value</w:t>
            </w:r>
          </w:p>
        </w:tc>
        <w:tc>
          <w:tcPr>
            <w:tcW w:w="2070"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Crude </w:t>
            </w:r>
          </w:p>
          <w:p w:rsidR="00B4669E" w:rsidRPr="00994AE8" w:rsidRDefault="00CA06B7" w:rsidP="00005A95">
            <w:pPr>
              <w:spacing w:line="360" w:lineRule="auto"/>
              <w:jc w:val="both"/>
              <w:rPr>
                <w:rFonts w:ascii="Book Antiqua" w:hAnsi="Book Antiqua"/>
                <w:bCs/>
                <w:sz w:val="24"/>
                <w:szCs w:val="24"/>
              </w:rPr>
            </w:pPr>
            <w:r>
              <w:rPr>
                <w:rFonts w:ascii="Book Antiqua" w:hAnsi="Book Antiqua" w:cs="Times New Roman"/>
                <w:bCs/>
                <w:sz w:val="24"/>
                <w:szCs w:val="24"/>
              </w:rPr>
              <w:t>OR (95%</w:t>
            </w:r>
            <w:r w:rsidR="00B4669E" w:rsidRPr="00994AE8">
              <w:rPr>
                <w:rFonts w:ascii="Book Antiqua" w:hAnsi="Book Antiqua" w:cs="Times New Roman"/>
                <w:bCs/>
                <w:sz w:val="24"/>
                <w:szCs w:val="24"/>
              </w:rPr>
              <w:t>CI)</w:t>
            </w:r>
          </w:p>
        </w:tc>
        <w:tc>
          <w:tcPr>
            <w:tcW w:w="1998" w:type="dxa"/>
            <w:tcBorders>
              <w:bottom w:val="single" w:sz="4" w:space="0" w:color="auto"/>
            </w:tcBorders>
          </w:tcPr>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sz w:val="24"/>
                <w:szCs w:val="24"/>
              </w:rPr>
              <w:t xml:space="preserve">Adjusted </w:t>
            </w:r>
          </w:p>
          <w:p w:rsidR="00B4669E" w:rsidRPr="00994AE8" w:rsidRDefault="00CA06B7" w:rsidP="00005A95">
            <w:pPr>
              <w:spacing w:line="360" w:lineRule="auto"/>
              <w:jc w:val="both"/>
              <w:rPr>
                <w:rFonts w:ascii="Book Antiqua" w:hAnsi="Book Antiqua"/>
                <w:bCs/>
                <w:sz w:val="24"/>
                <w:szCs w:val="24"/>
              </w:rPr>
            </w:pPr>
            <w:r>
              <w:rPr>
                <w:rFonts w:ascii="Book Antiqua" w:hAnsi="Book Antiqua" w:cs="Times New Roman"/>
                <w:bCs/>
                <w:sz w:val="24"/>
                <w:szCs w:val="24"/>
              </w:rPr>
              <w:t>OR (95%</w:t>
            </w:r>
            <w:r w:rsidR="00B4669E" w:rsidRPr="00994AE8">
              <w:rPr>
                <w:rFonts w:ascii="Book Antiqua" w:hAnsi="Book Antiqua" w:cs="Times New Roman"/>
                <w:bCs/>
                <w:sz w:val="24"/>
                <w:szCs w:val="24"/>
              </w:rPr>
              <w:t>CI)</w:t>
            </w:r>
          </w:p>
        </w:tc>
      </w:tr>
      <w:tr w:rsidR="00216AD9" w:rsidRPr="00994AE8" w:rsidTr="00595CA3">
        <w:trPr>
          <w:trHeight w:val="1967"/>
        </w:trPr>
        <w:tc>
          <w:tcPr>
            <w:tcW w:w="2070"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Mortality</w:t>
            </w:r>
          </w:p>
        </w:tc>
        <w:tc>
          <w:tcPr>
            <w:tcW w:w="2070"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36 (13.7</w:t>
            </w:r>
            <w:r w:rsidR="00B4669E" w:rsidRPr="00994AE8">
              <w:rPr>
                <w:rFonts w:ascii="Book Antiqua" w:hAnsi="Book Antiqua" w:cs="Times New Roman"/>
                <w:sz w:val="24"/>
                <w:szCs w:val="24"/>
              </w:rPr>
              <w:t>)</w:t>
            </w:r>
          </w:p>
        </w:tc>
        <w:tc>
          <w:tcPr>
            <w:tcW w:w="1440"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2 (2.1</w:t>
            </w:r>
            <w:r w:rsidR="00B4669E" w:rsidRPr="00994AE8">
              <w:rPr>
                <w:rFonts w:ascii="Book Antiqua" w:hAnsi="Book Antiqua" w:cs="Times New Roman"/>
                <w:sz w:val="24"/>
                <w:szCs w:val="24"/>
              </w:rPr>
              <w:t>)</w:t>
            </w:r>
          </w:p>
        </w:tc>
        <w:tc>
          <w:tcPr>
            <w:tcW w:w="1530"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0.002</w:t>
            </w:r>
          </w:p>
        </w:tc>
        <w:tc>
          <w:tcPr>
            <w:tcW w:w="2070"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0.14 (0.03</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0.58)</w:t>
            </w:r>
          </w:p>
        </w:tc>
        <w:tc>
          <w:tcPr>
            <w:tcW w:w="1998" w:type="dxa"/>
            <w:tcBorders>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0.15 (0.03</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0.64)</w:t>
            </w:r>
          </w:p>
        </w:tc>
      </w:tr>
      <w:tr w:rsidR="00216AD9" w:rsidRPr="00994AE8" w:rsidTr="00595CA3">
        <w:trPr>
          <w:trHeight w:val="1905"/>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Hospital stay</w:t>
            </w:r>
            <w:r w:rsidR="00CA06B7">
              <w:rPr>
                <w:rFonts w:ascii="Book Antiqua" w:hAnsi="Book Antiqua" w:cs="Times New Roman" w:hint="eastAsia"/>
                <w:sz w:val="24"/>
                <w:szCs w:val="24"/>
                <w:lang w:eastAsia="zh-CN"/>
              </w:rPr>
              <w:t xml:space="preserve"> </w:t>
            </w:r>
            <w:r w:rsidRPr="00994AE8">
              <w:rPr>
                <w:rFonts w:ascii="Book Antiqua" w:hAnsi="Book Antiqua" w:cs="Times New Roman"/>
                <w:sz w:val="24"/>
                <w:szCs w:val="24"/>
              </w:rPr>
              <w:t>(d)</w:t>
            </w: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Mean (</w:t>
            </w:r>
            <w:r w:rsidR="00CA06B7" w:rsidRPr="00994AE8">
              <w:rPr>
                <w:rFonts w:ascii="Book Antiqua" w:hAnsi="Book Antiqua" w:cs="Times New Roman"/>
                <w:sz w:val="24"/>
                <w:szCs w:val="24"/>
              </w:rPr>
              <w:t>SD</w:t>
            </w:r>
            <w:r w:rsidRPr="00994AE8">
              <w:rPr>
                <w:rFonts w:ascii="Book Antiqua" w:hAnsi="Book Antiqua" w:cs="Times New Roman"/>
                <w:sz w:val="24"/>
                <w:szCs w:val="24"/>
              </w:rPr>
              <w:t>)</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7.0 (10.3)</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4.9 (3.5)</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0.01</w:t>
            </w:r>
          </w:p>
        </w:tc>
        <w:tc>
          <w:tcPr>
            <w:tcW w:w="2070" w:type="dxa"/>
            <w:tcBorders>
              <w:top w:val="nil"/>
              <w:bottom w:val="nil"/>
            </w:tcBorders>
          </w:tcPr>
          <w:p w:rsidR="00B4669E" w:rsidRPr="00994AE8" w:rsidRDefault="00B4669E" w:rsidP="00005A95">
            <w:pPr>
              <w:spacing w:line="360" w:lineRule="auto"/>
              <w:jc w:val="both"/>
              <w:rPr>
                <w:rFonts w:ascii="Book Antiqua" w:hAnsi="Book Antiqua"/>
                <w:sz w:val="24"/>
                <w:szCs w:val="24"/>
              </w:rPr>
            </w:pPr>
          </w:p>
        </w:tc>
        <w:tc>
          <w:tcPr>
            <w:tcW w:w="1998" w:type="dxa"/>
            <w:tcBorders>
              <w:top w:val="nil"/>
              <w:bottom w:val="nil"/>
            </w:tcBorders>
          </w:tcPr>
          <w:p w:rsidR="00B4669E" w:rsidRPr="00994AE8" w:rsidRDefault="00B4669E" w:rsidP="00005A95">
            <w:pPr>
              <w:spacing w:line="360" w:lineRule="auto"/>
              <w:jc w:val="both"/>
              <w:rPr>
                <w:rFonts w:ascii="Book Antiqua" w:hAnsi="Book Antiqua"/>
                <w:sz w:val="24"/>
                <w:szCs w:val="24"/>
              </w:rPr>
            </w:pPr>
          </w:p>
        </w:tc>
      </w:tr>
      <w:tr w:rsidR="00216AD9" w:rsidRPr="00994AE8" w:rsidTr="00595CA3">
        <w:trPr>
          <w:trHeight w:val="1626"/>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Complications-Thrombo-embolic</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3 (1.1</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3 (3.2</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0.19</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2.86 (0.57</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 xml:space="preserve"> 14.41)</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4.79 (0.77-29.96)</w:t>
            </w:r>
          </w:p>
        </w:tc>
      </w:tr>
      <w:tr w:rsidR="00216AD9" w:rsidRPr="00994AE8" w:rsidTr="00595CA3">
        <w:trPr>
          <w:trHeight w:val="1890"/>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613870">
            <w:pPr>
              <w:spacing w:line="360" w:lineRule="auto"/>
              <w:jc w:val="both"/>
              <w:rPr>
                <w:rFonts w:ascii="Book Antiqua" w:hAnsi="Book Antiqua"/>
                <w:sz w:val="24"/>
                <w:szCs w:val="24"/>
                <w:lang w:eastAsia="zh-CN"/>
              </w:rPr>
            </w:pPr>
            <w:r w:rsidRPr="00994AE8">
              <w:rPr>
                <w:rFonts w:ascii="Book Antiqua" w:hAnsi="Book Antiqua" w:cs="Times New Roman"/>
                <w:sz w:val="24"/>
                <w:szCs w:val="24"/>
              </w:rPr>
              <w:t>Complications-infection</w:t>
            </w:r>
            <w:r w:rsidR="00613870">
              <w:rPr>
                <w:rFonts w:ascii="Book Antiqua" w:hAnsi="Book Antiqua" w:cs="Times New Roman" w:hint="eastAsia"/>
                <w:sz w:val="24"/>
                <w:szCs w:val="24"/>
                <w:vertAlign w:val="superscript"/>
                <w:lang w:eastAsia="zh-CN"/>
              </w:rPr>
              <w:t>1</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40 (15.2</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14 (14.9</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0.94</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0.98 (0.50</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1.89)</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0.90 (0.45</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1.81)</w:t>
            </w:r>
          </w:p>
        </w:tc>
      </w:tr>
      <w:tr w:rsidR="00216AD9" w:rsidRPr="00994AE8" w:rsidTr="00595CA3">
        <w:trPr>
          <w:trHeight w:val="2088"/>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613870">
            <w:pPr>
              <w:spacing w:line="360" w:lineRule="auto"/>
              <w:jc w:val="both"/>
              <w:rPr>
                <w:rFonts w:ascii="Book Antiqua" w:hAnsi="Book Antiqua"/>
                <w:sz w:val="24"/>
                <w:szCs w:val="24"/>
                <w:lang w:eastAsia="zh-CN"/>
              </w:rPr>
            </w:pPr>
            <w:r w:rsidRPr="00994AE8">
              <w:rPr>
                <w:rFonts w:ascii="Book Antiqua" w:hAnsi="Book Antiqua" w:cs="Times New Roman"/>
                <w:sz w:val="24"/>
                <w:szCs w:val="24"/>
              </w:rPr>
              <w:t>Complications-respiratory</w:t>
            </w:r>
            <w:r w:rsidR="00613870">
              <w:rPr>
                <w:rFonts w:ascii="Book Antiqua" w:hAnsi="Book Antiqua" w:cs="Times New Roman" w:hint="eastAsia"/>
                <w:sz w:val="24"/>
                <w:szCs w:val="24"/>
                <w:vertAlign w:val="superscript"/>
                <w:lang w:eastAsia="zh-CN"/>
              </w:rPr>
              <w:t>2</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15 (5.7</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3 (3.2</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0.42</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0.55 (0.15</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1.93)</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0.58 (0.15</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2.19)</w:t>
            </w:r>
          </w:p>
        </w:tc>
      </w:tr>
      <w:tr w:rsidR="00216AD9" w:rsidRPr="00994AE8" w:rsidTr="00595CA3">
        <w:trPr>
          <w:trHeight w:val="2241"/>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Complications-myocardial infarction</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3 (1.1</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sz w:val="24"/>
                <w:szCs w:val="24"/>
              </w:rPr>
            </w:pPr>
            <w:r>
              <w:rPr>
                <w:rFonts w:ascii="Book Antiqua" w:hAnsi="Book Antiqua" w:cs="Times New Roman"/>
                <w:sz w:val="24"/>
                <w:szCs w:val="24"/>
              </w:rPr>
              <w:t>1 (1.1</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sz w:val="24"/>
                <w:szCs w:val="24"/>
              </w:rPr>
            </w:pPr>
            <w:r w:rsidRPr="00994AE8">
              <w:rPr>
                <w:rFonts w:ascii="Book Antiqua" w:hAnsi="Book Antiqua" w:cs="Times New Roman"/>
                <w:sz w:val="24"/>
                <w:szCs w:val="24"/>
              </w:rPr>
              <w:t>1</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0.93 (0.10</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9.07)</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sz w:val="24"/>
                <w:szCs w:val="24"/>
              </w:rPr>
            </w:pPr>
            <w:r w:rsidRPr="00994AE8">
              <w:rPr>
                <w:rFonts w:ascii="Book Antiqua" w:hAnsi="Book Antiqua" w:cs="Times New Roman"/>
                <w:sz w:val="24"/>
                <w:szCs w:val="24"/>
              </w:rPr>
              <w:t>0.68 (0.07</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6.79)</w:t>
            </w:r>
          </w:p>
        </w:tc>
      </w:tr>
      <w:tr w:rsidR="00216AD9" w:rsidRPr="00994AE8" w:rsidTr="00595CA3">
        <w:trPr>
          <w:trHeight w:val="2187"/>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Complications-</w:t>
            </w:r>
          </w:p>
          <w:p w:rsidR="00B4669E" w:rsidRPr="00994AE8" w:rsidRDefault="00613870"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renal fail</w:t>
            </w:r>
            <w:r w:rsidR="00B4669E" w:rsidRPr="00994AE8">
              <w:rPr>
                <w:rFonts w:ascii="Book Antiqua" w:hAnsi="Book Antiqua" w:cs="Times New Roman"/>
                <w:sz w:val="24"/>
                <w:szCs w:val="24"/>
              </w:rPr>
              <w:t>ure</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30 (11.4</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9 (9.6</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0.63</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0.82 (0.38</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1.80)</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0.68 (0.30</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1.55)</w:t>
            </w:r>
          </w:p>
        </w:tc>
      </w:tr>
      <w:tr w:rsidR="00216AD9" w:rsidRPr="00994AE8" w:rsidTr="00595CA3">
        <w:trPr>
          <w:trHeight w:val="1980"/>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Complications-DIC</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7 (2.7</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0 (0.0</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0.2</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tc>
      </w:tr>
      <w:tr w:rsidR="00216AD9" w:rsidRPr="00994AE8" w:rsidTr="00595CA3">
        <w:trPr>
          <w:trHeight w:val="2169"/>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All in hospital complications</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79 (30.0</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26 (27.7</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0.66</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0.89 (0.53</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1.50)</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0.76 (0.43</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1.32)</w:t>
            </w:r>
          </w:p>
        </w:tc>
      </w:tr>
      <w:tr w:rsidR="00216AD9" w:rsidRPr="00994AE8" w:rsidTr="00595CA3">
        <w:trPr>
          <w:trHeight w:val="1818"/>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613870">
            <w:pPr>
              <w:spacing w:line="360" w:lineRule="auto"/>
              <w:jc w:val="both"/>
              <w:rPr>
                <w:rFonts w:ascii="Book Antiqua" w:hAnsi="Book Antiqua" w:cs="Times New Roman"/>
                <w:sz w:val="24"/>
                <w:szCs w:val="24"/>
                <w:lang w:eastAsia="zh-CN"/>
              </w:rPr>
            </w:pPr>
            <w:r w:rsidRPr="00994AE8">
              <w:rPr>
                <w:rFonts w:ascii="Book Antiqua" w:hAnsi="Book Antiqua" w:cs="Times New Roman"/>
                <w:sz w:val="24"/>
                <w:szCs w:val="24"/>
              </w:rPr>
              <w:t>Composite outcome</w:t>
            </w:r>
            <w:r w:rsidR="00613870" w:rsidRPr="00613870">
              <w:rPr>
                <w:rFonts w:ascii="Book Antiqua" w:hAnsi="Book Antiqua" w:cs="Times New Roman" w:hint="eastAsia"/>
                <w:sz w:val="24"/>
                <w:szCs w:val="24"/>
                <w:vertAlign w:val="superscript"/>
                <w:lang w:eastAsia="zh-CN"/>
              </w:rPr>
              <w:t>3</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63 (24.0</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10 (10.6</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0.01</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0.38 (0.19</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0.77)</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0.42 (0.20</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0.89)</w:t>
            </w:r>
          </w:p>
        </w:tc>
      </w:tr>
      <w:tr w:rsidR="00216AD9" w:rsidRPr="00994AE8" w:rsidTr="00595CA3">
        <w:trPr>
          <w:trHeight w:val="1818"/>
        </w:trPr>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Severe hemorrhage</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97 (36.9</w:t>
            </w:r>
            <w:r w:rsidR="00B4669E" w:rsidRPr="00994AE8">
              <w:rPr>
                <w:rFonts w:ascii="Book Antiqua" w:hAnsi="Book Antiqua" w:cs="Times New Roman"/>
                <w:sz w:val="24"/>
                <w:szCs w:val="24"/>
              </w:rPr>
              <w:t>)</w:t>
            </w:r>
          </w:p>
        </w:tc>
        <w:tc>
          <w:tcPr>
            <w:tcW w:w="144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37 (39.4</w:t>
            </w:r>
            <w:r w:rsidR="00B4669E" w:rsidRPr="00994AE8">
              <w:rPr>
                <w:rFonts w:ascii="Book Antiqua" w:hAnsi="Book Antiqua" w:cs="Times New Roman"/>
                <w:sz w:val="24"/>
                <w:szCs w:val="24"/>
              </w:rPr>
              <w:t>)</w:t>
            </w:r>
          </w:p>
        </w:tc>
        <w:tc>
          <w:tcPr>
            <w:tcW w:w="153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0.67</w:t>
            </w:r>
          </w:p>
        </w:tc>
        <w:tc>
          <w:tcPr>
            <w:tcW w:w="2070"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1.11 (0.69</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1.80)</w:t>
            </w:r>
          </w:p>
        </w:tc>
        <w:tc>
          <w:tcPr>
            <w:tcW w:w="1998" w:type="dxa"/>
            <w:tcBorders>
              <w:top w:val="nil"/>
              <w:bottom w:val="nil"/>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1.18 (0.70</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1.99)</w:t>
            </w:r>
          </w:p>
        </w:tc>
      </w:tr>
      <w:tr w:rsidR="00216AD9" w:rsidRPr="00994AE8" w:rsidTr="00595CA3">
        <w:trPr>
          <w:trHeight w:val="1818"/>
        </w:trPr>
        <w:tc>
          <w:tcPr>
            <w:tcW w:w="2070"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Re-bleeding</w:t>
            </w:r>
          </w:p>
        </w:tc>
        <w:tc>
          <w:tcPr>
            <w:tcW w:w="2070"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5 (5.3</w:t>
            </w:r>
            <w:r w:rsidR="00B4669E" w:rsidRPr="00994AE8">
              <w:rPr>
                <w:rFonts w:ascii="Book Antiqua" w:hAnsi="Book Antiqua" w:cs="Times New Roman"/>
                <w:sz w:val="24"/>
                <w:szCs w:val="24"/>
              </w:rPr>
              <w:t>)</w:t>
            </w:r>
          </w:p>
        </w:tc>
        <w:tc>
          <w:tcPr>
            <w:tcW w:w="1440"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CA06B7" w:rsidP="00005A95">
            <w:pPr>
              <w:spacing w:line="360" w:lineRule="auto"/>
              <w:jc w:val="both"/>
              <w:rPr>
                <w:rFonts w:ascii="Book Antiqua" w:hAnsi="Book Antiqua" w:cs="Times New Roman"/>
                <w:sz w:val="24"/>
                <w:szCs w:val="24"/>
              </w:rPr>
            </w:pPr>
            <w:r>
              <w:rPr>
                <w:rFonts w:ascii="Book Antiqua" w:hAnsi="Book Antiqua" w:cs="Times New Roman"/>
                <w:sz w:val="24"/>
                <w:szCs w:val="24"/>
              </w:rPr>
              <w:t>27 (10.3</w:t>
            </w:r>
            <w:r w:rsidR="00B4669E" w:rsidRPr="00994AE8">
              <w:rPr>
                <w:rFonts w:ascii="Book Antiqua" w:hAnsi="Book Antiqua" w:cs="Times New Roman"/>
                <w:sz w:val="24"/>
                <w:szCs w:val="24"/>
              </w:rPr>
              <w:t>)</w:t>
            </w:r>
          </w:p>
        </w:tc>
        <w:tc>
          <w:tcPr>
            <w:tcW w:w="1530"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005A95">
            <w:pPr>
              <w:spacing w:line="360" w:lineRule="auto"/>
              <w:jc w:val="both"/>
              <w:rPr>
                <w:rFonts w:ascii="Book Antiqua" w:hAnsi="Book Antiqua" w:cs="Times New Roman"/>
                <w:sz w:val="24"/>
                <w:szCs w:val="24"/>
              </w:rPr>
            </w:pPr>
            <w:r w:rsidRPr="00994AE8">
              <w:rPr>
                <w:rFonts w:ascii="Book Antiqua" w:hAnsi="Book Antiqua" w:cs="Times New Roman"/>
                <w:sz w:val="24"/>
                <w:szCs w:val="24"/>
              </w:rPr>
              <w:t>0.15</w:t>
            </w:r>
          </w:p>
        </w:tc>
        <w:tc>
          <w:tcPr>
            <w:tcW w:w="2070"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0.49 (0.18</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1.32)</w:t>
            </w:r>
          </w:p>
        </w:tc>
        <w:tc>
          <w:tcPr>
            <w:tcW w:w="1998" w:type="dxa"/>
            <w:tcBorders>
              <w:top w:val="nil"/>
              <w:bottom w:val="single" w:sz="4" w:space="0" w:color="auto"/>
            </w:tcBorders>
          </w:tcPr>
          <w:p w:rsidR="00B4669E" w:rsidRPr="00994AE8" w:rsidRDefault="00B4669E" w:rsidP="00005A95">
            <w:pPr>
              <w:spacing w:line="360" w:lineRule="auto"/>
              <w:jc w:val="both"/>
              <w:rPr>
                <w:rFonts w:ascii="Book Antiqua" w:hAnsi="Book Antiqua" w:cs="Times New Roman"/>
                <w:sz w:val="24"/>
                <w:szCs w:val="24"/>
              </w:rPr>
            </w:pPr>
          </w:p>
          <w:p w:rsidR="00B4669E" w:rsidRPr="00994AE8" w:rsidRDefault="00B4669E" w:rsidP="00CA06B7">
            <w:pPr>
              <w:spacing w:line="360" w:lineRule="auto"/>
              <w:jc w:val="both"/>
              <w:rPr>
                <w:rFonts w:ascii="Book Antiqua" w:hAnsi="Book Antiqua" w:cs="Times New Roman"/>
                <w:sz w:val="24"/>
                <w:szCs w:val="24"/>
              </w:rPr>
            </w:pPr>
            <w:r w:rsidRPr="00994AE8">
              <w:rPr>
                <w:rFonts w:ascii="Book Antiqua" w:hAnsi="Book Antiqua" w:cs="Times New Roman"/>
                <w:sz w:val="24"/>
                <w:szCs w:val="24"/>
              </w:rPr>
              <w:t>0.42 (0.15</w:t>
            </w:r>
            <w:r w:rsidR="00CA06B7">
              <w:rPr>
                <w:rFonts w:ascii="Book Antiqua" w:hAnsi="Book Antiqua" w:cs="Times New Roman" w:hint="eastAsia"/>
                <w:sz w:val="24"/>
                <w:szCs w:val="24"/>
                <w:lang w:eastAsia="zh-CN"/>
              </w:rPr>
              <w:t>-</w:t>
            </w:r>
            <w:r w:rsidRPr="00994AE8">
              <w:rPr>
                <w:rFonts w:ascii="Book Antiqua" w:hAnsi="Book Antiqua" w:cs="Times New Roman"/>
                <w:sz w:val="24"/>
                <w:szCs w:val="24"/>
              </w:rPr>
              <w:t>1.19)</w:t>
            </w:r>
          </w:p>
        </w:tc>
      </w:tr>
    </w:tbl>
    <w:p w:rsidR="00B4669E" w:rsidRPr="00994AE8" w:rsidRDefault="00B4669E" w:rsidP="00005A95">
      <w:pPr>
        <w:spacing w:after="0" w:line="360" w:lineRule="auto"/>
        <w:jc w:val="both"/>
        <w:rPr>
          <w:rFonts w:ascii="Book Antiqua" w:hAnsi="Book Antiqua"/>
          <w:sz w:val="24"/>
          <w:szCs w:val="24"/>
        </w:rPr>
      </w:pPr>
    </w:p>
    <w:p w:rsidR="00613870" w:rsidRPr="00994AE8" w:rsidRDefault="00613870" w:rsidP="00613870">
      <w:pPr>
        <w:pStyle w:val="Heading3"/>
        <w:spacing w:before="0" w:beforeAutospacing="0" w:after="0" w:afterAutospacing="0" w:line="360" w:lineRule="auto"/>
        <w:jc w:val="both"/>
        <w:rPr>
          <w:rFonts w:ascii="Book Antiqua" w:hAnsi="Book Antiqua"/>
          <w:b w:val="0"/>
          <w:bCs w:val="0"/>
          <w:sz w:val="24"/>
          <w:szCs w:val="24"/>
        </w:rPr>
      </w:pPr>
      <w:r>
        <w:rPr>
          <w:rFonts w:ascii="Book Antiqua" w:eastAsiaTheme="minorEastAsia" w:hAnsi="Book Antiqua" w:hint="eastAsia"/>
          <w:b w:val="0"/>
          <w:bCs w:val="0"/>
          <w:sz w:val="24"/>
          <w:szCs w:val="24"/>
          <w:vertAlign w:val="superscript"/>
          <w:lang w:eastAsia="zh-CN"/>
        </w:rPr>
        <w:t>1</w:t>
      </w:r>
      <w:r w:rsidR="00CA06B7">
        <w:rPr>
          <w:rFonts w:ascii="Book Antiqua" w:hAnsi="Book Antiqua"/>
          <w:b w:val="0"/>
          <w:bCs w:val="0"/>
          <w:sz w:val="24"/>
          <w:szCs w:val="24"/>
        </w:rPr>
        <w:t>Complications-</w:t>
      </w:r>
      <w:r w:rsidR="00B4669E" w:rsidRPr="00994AE8">
        <w:rPr>
          <w:rFonts w:ascii="Book Antiqua" w:hAnsi="Book Antiqua"/>
          <w:b w:val="0"/>
          <w:bCs w:val="0"/>
          <w:sz w:val="24"/>
          <w:szCs w:val="24"/>
        </w:rPr>
        <w:t xml:space="preserve">infection composite: </w:t>
      </w:r>
      <w:r w:rsidRPr="00994AE8">
        <w:rPr>
          <w:rFonts w:ascii="Book Antiqua" w:hAnsi="Book Antiqua"/>
          <w:b w:val="0"/>
          <w:bCs w:val="0"/>
          <w:sz w:val="24"/>
          <w:szCs w:val="24"/>
        </w:rPr>
        <w:t>I</w:t>
      </w:r>
      <w:r w:rsidR="00B4669E" w:rsidRPr="00994AE8">
        <w:rPr>
          <w:rFonts w:ascii="Book Antiqua" w:hAnsi="Book Antiqua"/>
          <w:b w:val="0"/>
          <w:bCs w:val="0"/>
          <w:sz w:val="24"/>
          <w:szCs w:val="24"/>
        </w:rPr>
        <w:t>ncluding pneumonia, aspiration pneumonia, sepsis, urinary tract infection, skin infection</w:t>
      </w:r>
      <w:r w:rsidR="00AA68AA">
        <w:rPr>
          <w:rFonts w:ascii="Book Antiqua" w:eastAsiaTheme="minorEastAsia" w:hAnsi="Book Antiqua" w:hint="eastAsia"/>
          <w:b w:val="0"/>
          <w:bCs w:val="0"/>
          <w:sz w:val="24"/>
          <w:szCs w:val="24"/>
          <w:lang w:eastAsia="zh-CN"/>
        </w:rPr>
        <w:t>;</w:t>
      </w:r>
      <w:r>
        <w:rPr>
          <w:rFonts w:ascii="Book Antiqua" w:eastAsiaTheme="minorEastAsia" w:hAnsi="Book Antiqua" w:hint="eastAsia"/>
          <w:b w:val="0"/>
          <w:bCs w:val="0"/>
          <w:sz w:val="24"/>
          <w:szCs w:val="24"/>
          <w:lang w:eastAsia="zh-CN"/>
        </w:rPr>
        <w:t xml:space="preserve"> </w:t>
      </w:r>
      <w:r>
        <w:rPr>
          <w:rFonts w:ascii="Book Antiqua" w:eastAsiaTheme="minorEastAsia" w:hAnsi="Book Antiqua" w:hint="eastAsia"/>
          <w:b w:val="0"/>
          <w:bCs w:val="0"/>
          <w:sz w:val="24"/>
          <w:szCs w:val="24"/>
          <w:vertAlign w:val="superscript"/>
          <w:lang w:eastAsia="zh-CN"/>
        </w:rPr>
        <w:t>2</w:t>
      </w:r>
      <w:r>
        <w:rPr>
          <w:rFonts w:ascii="Book Antiqua" w:hAnsi="Book Antiqua"/>
          <w:b w:val="0"/>
          <w:bCs w:val="0"/>
          <w:sz w:val="24"/>
          <w:szCs w:val="24"/>
        </w:rPr>
        <w:t>Complications</w:t>
      </w:r>
      <w:r w:rsidR="00B4669E" w:rsidRPr="00994AE8">
        <w:rPr>
          <w:rFonts w:ascii="Book Antiqua" w:hAnsi="Book Antiqua"/>
          <w:b w:val="0"/>
          <w:bCs w:val="0"/>
          <w:sz w:val="24"/>
          <w:szCs w:val="24"/>
        </w:rPr>
        <w:t xml:space="preserve">-respiratory composite: </w:t>
      </w:r>
      <w:r w:rsidRPr="00994AE8">
        <w:rPr>
          <w:rFonts w:ascii="Book Antiqua" w:hAnsi="Book Antiqua"/>
          <w:b w:val="0"/>
          <w:bCs w:val="0"/>
          <w:sz w:val="24"/>
          <w:szCs w:val="24"/>
        </w:rPr>
        <w:t>I</w:t>
      </w:r>
      <w:r w:rsidR="00B4669E" w:rsidRPr="00994AE8">
        <w:rPr>
          <w:rFonts w:ascii="Book Antiqua" w:hAnsi="Book Antiqua"/>
          <w:b w:val="0"/>
          <w:bCs w:val="0"/>
          <w:sz w:val="24"/>
          <w:szCs w:val="24"/>
        </w:rPr>
        <w:t>ncluding ARDS and mechanical ventilation</w:t>
      </w:r>
      <w:r w:rsidR="00AA68AA">
        <w:rPr>
          <w:rFonts w:ascii="Book Antiqua" w:eastAsiaTheme="minorEastAsia" w:hAnsi="Book Antiqua" w:hint="eastAsia"/>
          <w:b w:val="0"/>
          <w:bCs w:val="0"/>
          <w:sz w:val="24"/>
          <w:szCs w:val="24"/>
          <w:lang w:eastAsia="zh-CN"/>
        </w:rPr>
        <w:t>;</w:t>
      </w:r>
      <w:r>
        <w:rPr>
          <w:rFonts w:ascii="Book Antiqua" w:eastAsiaTheme="minorEastAsia" w:hAnsi="Book Antiqua" w:hint="eastAsia"/>
          <w:b w:val="0"/>
          <w:bCs w:val="0"/>
          <w:sz w:val="24"/>
          <w:szCs w:val="24"/>
          <w:lang w:eastAsia="zh-CN"/>
        </w:rPr>
        <w:t xml:space="preserve"> </w:t>
      </w:r>
      <w:r>
        <w:rPr>
          <w:rFonts w:ascii="Book Antiqua" w:eastAsiaTheme="minorEastAsia" w:hAnsi="Book Antiqua" w:hint="eastAsia"/>
          <w:b w:val="0"/>
          <w:bCs w:val="0"/>
          <w:sz w:val="24"/>
          <w:szCs w:val="24"/>
          <w:vertAlign w:val="superscript"/>
          <w:lang w:eastAsia="zh-CN"/>
        </w:rPr>
        <w:t>3</w:t>
      </w:r>
      <w:r w:rsidR="00B4669E" w:rsidRPr="00994AE8">
        <w:rPr>
          <w:rFonts w:ascii="Book Antiqua" w:hAnsi="Book Antiqua"/>
          <w:b w:val="0"/>
          <w:bCs w:val="0"/>
          <w:sz w:val="24"/>
          <w:szCs w:val="24"/>
        </w:rPr>
        <w:t>Composite outcome include mortality</w:t>
      </w:r>
      <w:r w:rsidR="008C7FE5" w:rsidRPr="00994AE8">
        <w:rPr>
          <w:rFonts w:ascii="Book Antiqua" w:hAnsi="Book Antiqua"/>
          <w:b w:val="0"/>
          <w:bCs w:val="0"/>
          <w:sz w:val="24"/>
          <w:szCs w:val="24"/>
        </w:rPr>
        <w:t xml:space="preserve">, severe bleeding, re-bleeding, </w:t>
      </w:r>
      <w:r w:rsidR="00B4669E" w:rsidRPr="00994AE8">
        <w:rPr>
          <w:rFonts w:ascii="Book Antiqua" w:hAnsi="Book Antiqua"/>
          <w:b w:val="0"/>
          <w:bCs w:val="0"/>
          <w:sz w:val="24"/>
          <w:szCs w:val="24"/>
        </w:rPr>
        <w:t>need for surgery or embolization</w:t>
      </w:r>
      <w:r w:rsidR="00AA68AA">
        <w:rPr>
          <w:rFonts w:ascii="Book Antiqua" w:eastAsiaTheme="minorEastAsia" w:hAnsi="Book Antiqua" w:hint="eastAsia"/>
          <w:b w:val="0"/>
          <w:bCs w:val="0"/>
          <w:sz w:val="24"/>
          <w:szCs w:val="24"/>
          <w:lang w:eastAsia="zh-CN"/>
        </w:rPr>
        <w:t>.</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 xml:space="preserve">Severe hemorrhage </w:t>
      </w:r>
      <w:r w:rsidR="007660E0" w:rsidRPr="00994AE8">
        <w:rPr>
          <w:rFonts w:ascii="Book Antiqua" w:hAnsi="Book Antiqua"/>
          <w:b w:val="0"/>
          <w:bCs w:val="0"/>
          <w:sz w:val="24"/>
          <w:szCs w:val="24"/>
        </w:rPr>
        <w:t xml:space="preserve">was defined </w:t>
      </w:r>
      <w:r w:rsidR="00BA261A" w:rsidRPr="00994AE8">
        <w:rPr>
          <w:rFonts w:ascii="Book Antiqua" w:hAnsi="Book Antiqua"/>
          <w:b w:val="0"/>
          <w:bCs w:val="0"/>
          <w:sz w:val="24"/>
          <w:szCs w:val="24"/>
        </w:rPr>
        <w:t>as BP</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&lt;</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90 mmHg, HR</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&gt;</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120 b/min, Hb</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&lt;</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7 g/dL on presentation, or transfusion of &gt;</w:t>
      </w:r>
      <w:r>
        <w:rPr>
          <w:rFonts w:ascii="Book Antiqua" w:eastAsiaTheme="minorEastAsia" w:hAnsi="Book Antiqua" w:hint="eastAsia"/>
          <w:b w:val="0"/>
          <w:bCs w:val="0"/>
          <w:sz w:val="24"/>
          <w:szCs w:val="24"/>
          <w:lang w:eastAsia="zh-CN"/>
        </w:rPr>
        <w:t xml:space="preserve"> </w:t>
      </w:r>
      <w:r w:rsidR="00BA261A" w:rsidRPr="00994AE8">
        <w:rPr>
          <w:rFonts w:ascii="Book Antiqua" w:hAnsi="Book Antiqua"/>
          <w:b w:val="0"/>
          <w:bCs w:val="0"/>
          <w:sz w:val="24"/>
          <w:szCs w:val="24"/>
        </w:rPr>
        <w:t>3 units of blood</w:t>
      </w:r>
      <w:r w:rsidR="007660E0" w:rsidRPr="00994AE8">
        <w:rPr>
          <w:rFonts w:ascii="Book Antiqua" w:hAnsi="Book Antiqua"/>
          <w:b w:val="0"/>
          <w:bCs w:val="0"/>
          <w:sz w:val="24"/>
          <w:szCs w:val="24"/>
        </w:rPr>
        <w:t xml:space="preserve"> </w:t>
      </w:r>
      <w:r w:rsidR="00BA261A" w:rsidRPr="00994AE8">
        <w:rPr>
          <w:rFonts w:ascii="Book Antiqua" w:hAnsi="Book Antiqua"/>
          <w:b w:val="0"/>
          <w:bCs w:val="0"/>
          <w:sz w:val="24"/>
          <w:szCs w:val="24"/>
        </w:rPr>
        <w:t xml:space="preserve">during hospitalization; rebleeding </w:t>
      </w:r>
      <w:r w:rsidR="00E026BE" w:rsidRPr="00994AE8">
        <w:rPr>
          <w:rFonts w:ascii="Book Antiqua" w:hAnsi="Book Antiqua"/>
          <w:b w:val="0"/>
          <w:bCs w:val="0"/>
          <w:sz w:val="24"/>
          <w:szCs w:val="24"/>
        </w:rPr>
        <w:t xml:space="preserve">was defined </w:t>
      </w:r>
      <w:r w:rsidR="00BA261A" w:rsidRPr="00994AE8">
        <w:rPr>
          <w:rFonts w:ascii="Book Antiqua" w:hAnsi="Book Antiqua"/>
          <w:b w:val="0"/>
          <w:bCs w:val="0"/>
          <w:sz w:val="24"/>
          <w:szCs w:val="24"/>
        </w:rPr>
        <w:t>as recurrence of hematemesis, coffee ground emesis, or melena occurring after 24 h from initial endoscopic</w:t>
      </w:r>
      <w:r w:rsidR="007660E0" w:rsidRPr="00994AE8">
        <w:rPr>
          <w:rFonts w:ascii="Book Antiqua" w:hAnsi="Book Antiqua"/>
          <w:b w:val="0"/>
          <w:bCs w:val="0"/>
          <w:sz w:val="24"/>
          <w:szCs w:val="24"/>
        </w:rPr>
        <w:t xml:space="preserve"> </w:t>
      </w:r>
      <w:r w:rsidR="00BA261A" w:rsidRPr="00994AE8">
        <w:rPr>
          <w:rFonts w:ascii="Book Antiqua" w:hAnsi="Book Antiqua"/>
          <w:b w:val="0"/>
          <w:bCs w:val="0"/>
          <w:sz w:val="24"/>
          <w:szCs w:val="24"/>
        </w:rPr>
        <w:t>evaluation and/or hemostatic therapy and initial stabilization, accompanied by either a decrease in hemoglobin concentration of at least 2 g/L or</w:t>
      </w:r>
      <w:r w:rsidR="007660E0" w:rsidRPr="00994AE8">
        <w:rPr>
          <w:rFonts w:ascii="Book Antiqua" w:hAnsi="Book Antiqua"/>
          <w:b w:val="0"/>
          <w:bCs w:val="0"/>
          <w:sz w:val="24"/>
          <w:szCs w:val="24"/>
        </w:rPr>
        <w:t xml:space="preserve"> </w:t>
      </w:r>
      <w:r w:rsidR="00BA261A" w:rsidRPr="00994AE8">
        <w:rPr>
          <w:rFonts w:ascii="Book Antiqua" w:hAnsi="Book Antiqua"/>
          <w:b w:val="0"/>
          <w:bCs w:val="0"/>
          <w:sz w:val="24"/>
          <w:szCs w:val="24"/>
        </w:rPr>
        <w:t>change in vital signs</w:t>
      </w:r>
      <w:r>
        <w:rPr>
          <w:rFonts w:ascii="Book Antiqua" w:eastAsiaTheme="minorEastAsia" w:hAnsi="Book Antiqua" w:hint="eastAsia"/>
          <w:b w:val="0"/>
          <w:bCs w:val="0"/>
          <w:sz w:val="24"/>
          <w:szCs w:val="24"/>
          <w:lang w:eastAsia="zh-CN"/>
        </w:rPr>
        <w:t xml:space="preserve">. </w:t>
      </w:r>
      <w:r w:rsidR="00585BB1" w:rsidRPr="00613870">
        <w:rPr>
          <w:rFonts w:ascii="Book Antiqua" w:hAnsi="Book Antiqua"/>
          <w:b w:val="0"/>
          <w:i/>
          <w:sz w:val="24"/>
          <w:szCs w:val="24"/>
        </w:rPr>
        <w:t>P</w:t>
      </w:r>
      <w:r w:rsidRPr="00613870">
        <w:rPr>
          <w:rFonts w:ascii="Book Antiqua" w:hAnsi="Book Antiqua" w:hint="eastAsia"/>
          <w:b w:val="0"/>
          <w:sz w:val="24"/>
          <w:szCs w:val="24"/>
          <w:lang w:eastAsia="zh-CN"/>
        </w:rPr>
        <w:t xml:space="preserve"> </w:t>
      </w:r>
      <w:r w:rsidR="00585BB1" w:rsidRPr="00613870">
        <w:rPr>
          <w:rFonts w:ascii="Book Antiqua" w:hAnsi="Book Antiqua"/>
          <w:b w:val="0"/>
          <w:sz w:val="24"/>
          <w:szCs w:val="24"/>
        </w:rPr>
        <w:t>&lt;</w:t>
      </w:r>
      <w:r w:rsidRPr="00613870">
        <w:rPr>
          <w:rFonts w:ascii="Book Antiqua" w:hAnsi="Book Antiqua" w:hint="eastAsia"/>
          <w:b w:val="0"/>
          <w:sz w:val="24"/>
          <w:szCs w:val="24"/>
          <w:lang w:eastAsia="zh-CN"/>
        </w:rPr>
        <w:t xml:space="preserve"> </w:t>
      </w:r>
      <w:r w:rsidR="00585BB1" w:rsidRPr="00613870">
        <w:rPr>
          <w:rFonts w:ascii="Book Antiqua" w:hAnsi="Book Antiqua"/>
          <w:b w:val="0"/>
          <w:sz w:val="24"/>
          <w:szCs w:val="24"/>
        </w:rPr>
        <w:t>0.05 is considered significant</w:t>
      </w:r>
      <w:r w:rsidRPr="00613870">
        <w:rPr>
          <w:rFonts w:ascii="Book Antiqua" w:hAnsi="Book Antiqua" w:hint="eastAsia"/>
          <w:b w:val="0"/>
          <w:sz w:val="24"/>
          <w:szCs w:val="24"/>
          <w:lang w:eastAsia="zh-CN"/>
        </w:rPr>
        <w:t>.</w:t>
      </w:r>
      <w:r w:rsidRPr="00613870">
        <w:rPr>
          <w:rFonts w:ascii="Book Antiqua" w:hAnsi="Book Antiqua"/>
          <w:b w:val="0"/>
          <w:bCs w:val="0"/>
          <w:sz w:val="24"/>
          <w:szCs w:val="24"/>
        </w:rPr>
        <w:t xml:space="preserve"> </w:t>
      </w:r>
      <w:r w:rsidRPr="00994AE8">
        <w:rPr>
          <w:rFonts w:ascii="Book Antiqua" w:hAnsi="Book Antiqua"/>
          <w:b w:val="0"/>
          <w:bCs w:val="0"/>
          <w:sz w:val="24"/>
          <w:szCs w:val="24"/>
        </w:rPr>
        <w:t>Aspirin: Aspirin only; No anti-thrombotics: In</w:t>
      </w:r>
      <w:r w:rsidR="004B67E0">
        <w:rPr>
          <w:rFonts w:ascii="Book Antiqua" w:eastAsiaTheme="minorEastAsia" w:hAnsi="Book Antiqua" w:hint="eastAsia"/>
          <w:b w:val="0"/>
          <w:bCs w:val="0"/>
          <w:sz w:val="24"/>
          <w:szCs w:val="24"/>
          <w:lang w:eastAsia="zh-CN"/>
        </w:rPr>
        <w:t>c</w:t>
      </w:r>
      <w:r w:rsidRPr="00994AE8">
        <w:rPr>
          <w:rFonts w:ascii="Book Antiqua" w:hAnsi="Book Antiqua"/>
          <w:b w:val="0"/>
          <w:bCs w:val="0"/>
          <w:sz w:val="24"/>
          <w:szCs w:val="24"/>
        </w:rPr>
        <w:t>luding clopidogrel, coumadin, heparin, ticlopedine and dypiradamole; OR: Odds ratio; DIC: Disseminated intravascular coagulation</w:t>
      </w:r>
      <w:r>
        <w:rPr>
          <w:rFonts w:ascii="Book Antiqua" w:eastAsiaTheme="minorEastAsia" w:hAnsi="Book Antiqua" w:hint="eastAsia"/>
          <w:b w:val="0"/>
          <w:bCs w:val="0"/>
          <w:sz w:val="24"/>
          <w:szCs w:val="24"/>
          <w:lang w:eastAsia="zh-CN"/>
        </w:rPr>
        <w:t>.</w:t>
      </w:r>
      <w:r w:rsidRPr="00994AE8">
        <w:rPr>
          <w:rFonts w:ascii="Book Antiqua" w:hAnsi="Book Antiqua"/>
          <w:b w:val="0"/>
          <w:bCs w:val="0"/>
          <w:sz w:val="24"/>
          <w:szCs w:val="24"/>
        </w:rPr>
        <w:t xml:space="preserve"> </w:t>
      </w:r>
    </w:p>
    <w:p w:rsidR="00613870" w:rsidRDefault="00613870">
      <w:pPr>
        <w:rPr>
          <w:rFonts w:ascii="Book Antiqua" w:hAnsi="Book Antiqua" w:cs="Times New Roman"/>
          <w:b/>
          <w:bCs/>
          <w:sz w:val="24"/>
          <w:szCs w:val="24"/>
        </w:rPr>
      </w:pPr>
      <w:r>
        <w:rPr>
          <w:rFonts w:ascii="Book Antiqua" w:hAnsi="Book Antiqua" w:cs="Times New Roman"/>
          <w:b/>
          <w:bCs/>
        </w:rPr>
        <w:br w:type="page"/>
      </w:r>
    </w:p>
    <w:p w:rsidR="00B4669E" w:rsidRPr="00994AE8" w:rsidRDefault="00207E09" w:rsidP="00005A95">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784225</wp:posOffset>
                </wp:positionH>
                <wp:positionV relativeFrom="paragraph">
                  <wp:posOffset>90170</wp:posOffset>
                </wp:positionV>
                <wp:extent cx="1697990" cy="653415"/>
                <wp:effectExtent l="0" t="0" r="29210" b="3238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990" cy="653415"/>
                        </a:xfrm>
                        <a:prstGeom prst="rect">
                          <a:avLst/>
                        </a:prstGeom>
                        <a:solidFill>
                          <a:srgbClr val="FFFFFF"/>
                        </a:solidFill>
                        <a:ln w="25400">
                          <a:solidFill>
                            <a:schemeClr val="dk1">
                              <a:lumMod val="100000"/>
                              <a:lumOff val="0"/>
                            </a:schemeClr>
                          </a:solidFill>
                          <a:miter lim="800000"/>
                          <a:headEnd/>
                          <a:tailEnd/>
                        </a:ln>
                      </wps:spPr>
                      <wps:txb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717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1.75pt;margin-top:7.1pt;width:133.7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" strokecolor="black [3200]" strokeweight="2pt">
                <v:path arrowok="t"/>
                <v:textbo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717</w:t>
                      </w:r>
                    </w:p>
                  </w:txbxContent>
                </v:textbox>
              </v:rect>
            </w:pict>
          </mc:Fallback>
        </mc:AlternateContent>
      </w:r>
    </w:p>
    <w:p w:rsidR="00B4669E" w:rsidRPr="00994AE8" w:rsidRDefault="00207E09" w:rsidP="00005A95">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3780790</wp:posOffset>
                </wp:positionH>
                <wp:positionV relativeFrom="paragraph">
                  <wp:posOffset>90805</wp:posOffset>
                </wp:positionV>
                <wp:extent cx="2660015" cy="1068705"/>
                <wp:effectExtent l="0" t="0" r="32385" b="23495"/>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015" cy="1068705"/>
                        </a:xfrm>
                        <a:prstGeom prst="ellipse">
                          <a:avLst/>
                        </a:prstGeom>
                        <a:solidFill>
                          <a:srgbClr val="FFFFFF"/>
                        </a:solidFill>
                        <a:ln w="25400">
                          <a:solidFill>
                            <a:schemeClr val="dk1">
                              <a:lumMod val="100000"/>
                              <a:lumOff val="0"/>
                            </a:schemeClr>
                          </a:solidFill>
                          <a:round/>
                          <a:headEnd/>
                          <a:tailEnd/>
                        </a:ln>
                      </wps:spPr>
                      <wps:txbx>
                        <w:txbxContent>
                          <w:p w:rsidR="00D8756B" w:rsidRDefault="00D8756B" w:rsidP="00B4669E">
                            <w:pPr>
                              <w:jc w:val="center"/>
                              <w:rPr>
                                <w:lang w:eastAsia="zh-CN"/>
                              </w:rPr>
                            </w:pPr>
                            <w:r>
                              <w:t>248 patients were excluded for having CAD,</w:t>
                            </w:r>
                            <w:r w:rsidRPr="00F93FDB">
                              <w:t xml:space="preserve"> </w:t>
                            </w:r>
                            <w:r>
                              <w:t>13 for having PVD, and 29 for having CVA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7" style="position:absolute;left:0;text-align:left;margin-left:297.7pt;margin-top:7.15pt;width:209.45pt;height:8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" strokecolor="black [3200]" strokeweight="2pt">
                <v:path arrowok="t"/>
                <v:textbox>
                  <w:txbxContent>
                    <w:p w:rsidR="00D8756B" w:rsidRDefault="00D8756B" w:rsidP="00B4669E">
                      <w:pPr>
                        <w:jc w:val="center"/>
                        <w:rPr>
                          <w:lang w:eastAsia="zh-CN"/>
                        </w:rPr>
                      </w:pPr>
                      <w:r>
                        <w:t>248 patients were excluded for having CAD,</w:t>
                      </w:r>
                      <w:r w:rsidRPr="00F93FDB">
                        <w:t xml:space="preserve"> </w:t>
                      </w:r>
                      <w:r>
                        <w:t>13 for having PVD, and 29 for having CVA</w:t>
                      </w:r>
                    </w:p>
                  </w:txbxContent>
                </v:textbox>
              </v:oval>
            </w:pict>
          </mc:Fallback>
        </mc:AlternateContent>
      </w:r>
    </w:p>
    <w:p w:rsidR="00B4669E" w:rsidRPr="00994AE8" w:rsidRDefault="00207E09" w:rsidP="00005A95">
      <w:pPr>
        <w:spacing w:after="0"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292" distR="114292" simplePos="0" relativeHeight="251662336" behindDoc="0" locked="0" layoutInCell="1" allowOverlap="1">
                <wp:simplePos x="0" y="0"/>
                <wp:positionH relativeFrom="column">
                  <wp:posOffset>1523999</wp:posOffset>
                </wp:positionH>
                <wp:positionV relativeFrom="paragraph">
                  <wp:posOffset>207010</wp:posOffset>
                </wp:positionV>
                <wp:extent cx="0" cy="701040"/>
                <wp:effectExtent l="101600" t="0" r="76200" b="863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1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20pt;margin-top:16.3pt;width:0;height:55.2pt;z-index:251662336;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" strokecolor="black [3040]">
                <v:stroke endarrow="open"/>
                <o:lock v:ext="edit" shapetype="f"/>
              </v:shape>
            </w:pict>
          </mc:Fallback>
        </mc:AlternateContent>
      </w:r>
    </w:p>
    <w:p w:rsidR="00B4669E" w:rsidRPr="00994AE8" w:rsidRDefault="00207E09" w:rsidP="00005A95">
      <w:pPr>
        <w:spacing w:after="0" w:line="360" w:lineRule="auto"/>
        <w:jc w:val="both"/>
        <w:rPr>
          <w:rFonts w:ascii="Book Antiqua" w:hAnsi="Book Antiqua"/>
          <w:sz w:val="24"/>
          <w:szCs w:val="24"/>
        </w:rPr>
      </w:pPr>
      <w:r>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1898650</wp:posOffset>
                </wp:positionH>
                <wp:positionV relativeFrom="paragraph">
                  <wp:posOffset>3764915</wp:posOffset>
                </wp:positionV>
                <wp:extent cx="1809750" cy="904875"/>
                <wp:effectExtent l="0" t="0" r="19050" b="349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04875"/>
                        </a:xfrm>
                        <a:prstGeom prst="rect">
                          <a:avLst/>
                        </a:prstGeom>
                        <a:noFill/>
                        <a:ln w="254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263 patients taking no</w:t>
                            </w:r>
                            <w:r w:rsidR="004B67E0">
                              <w:t xml:space="preserve"> </w:t>
                            </w:r>
                            <w:r>
                              <w:t>antithrombotics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left:0;text-align:left;margin-left:149.5pt;margin-top:296.45pt;width:14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" filled="f" strokecolor="black [3200]" strokeweight="2pt">
                <v:textbo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263 patients taking no</w:t>
                      </w:r>
                      <w:r w:rsidR="004B67E0">
                        <w:t xml:space="preserve"> </w:t>
                      </w:r>
                      <w:r>
                        <w:t>antithrombotics</w:t>
                      </w:r>
                    </w:p>
                  </w:txbxContent>
                </v:textbox>
              </v: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3764915</wp:posOffset>
                </wp:positionV>
                <wp:extent cx="1809750" cy="904875"/>
                <wp:effectExtent l="0" t="0" r="19050" b="3492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04875"/>
                        </a:xfrm>
                        <a:prstGeom prst="rect">
                          <a:avLst/>
                        </a:prstGeom>
                        <a:noFill/>
                        <a:ln w="254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94 patients taking aspirin only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left:0;text-align:left;margin-left:-37.45pt;margin-top:296.45pt;width:14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" filled="f" strokecolor="black [3200]" strokeweight="2pt">
                <v:textbo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94 patients taking aspirin only</w:t>
                      </w:r>
                    </w:p>
                  </w:txbxContent>
                </v:textbox>
              </v: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1457325</wp:posOffset>
                </wp:positionH>
                <wp:positionV relativeFrom="paragraph">
                  <wp:posOffset>2817495</wp:posOffset>
                </wp:positionV>
                <wp:extent cx="781050" cy="947420"/>
                <wp:effectExtent l="0" t="0" r="82550" b="6858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947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3" o:spid="_x0000_s1026" type="#_x0000_t32" style="position:absolute;margin-left:114.75pt;margin-top:221.85pt;width:61.5pt;height: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" strokecolor="black [3040]">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2817495</wp:posOffset>
                </wp:positionV>
                <wp:extent cx="876300" cy="947420"/>
                <wp:effectExtent l="50800" t="0" r="38100" b="685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947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41.25pt;margin-top:221.85pt;width:69pt;height:74.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" strokecolor="black [3040]">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3437890</wp:posOffset>
                </wp:positionH>
                <wp:positionV relativeFrom="paragraph">
                  <wp:posOffset>834390</wp:posOffset>
                </wp:positionV>
                <wp:extent cx="3069590" cy="1524000"/>
                <wp:effectExtent l="0" t="0" r="29210" b="254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5240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8756B" w:rsidRDefault="00D8756B" w:rsidP="00B4669E">
                            <w:pPr>
                              <w:jc w:val="center"/>
                            </w:pPr>
                            <w:r>
                              <w:t>70 patients were excluded for taking other drugs as Clopidogrel (</w:t>
                            </w:r>
                            <w:r w:rsidRPr="00A9425D">
                              <w:rPr>
                                <w:i/>
                              </w:rPr>
                              <w:t>n</w:t>
                            </w:r>
                            <w:r w:rsidRPr="00A9425D">
                              <w:rPr>
                                <w:i/>
                                <w:lang w:eastAsia="zh-CN"/>
                              </w:rPr>
                              <w:t xml:space="preserve"> </w:t>
                            </w:r>
                            <w:r>
                              <w:t>=</w:t>
                            </w:r>
                            <w:r>
                              <w:rPr>
                                <w:rFonts w:hint="eastAsia"/>
                                <w:lang w:eastAsia="zh-CN"/>
                              </w:rPr>
                              <w:t xml:space="preserve"> </w:t>
                            </w:r>
                            <w:r>
                              <w:t>15), Coumadin (</w:t>
                            </w:r>
                            <w:r w:rsidRPr="00A9425D">
                              <w:rPr>
                                <w:i/>
                              </w:rPr>
                              <w:t>n</w:t>
                            </w:r>
                            <w:r w:rsidRPr="00A9425D">
                              <w:rPr>
                                <w:i/>
                                <w:lang w:eastAsia="zh-CN"/>
                              </w:rPr>
                              <w:t xml:space="preserve"> </w:t>
                            </w:r>
                            <w:r>
                              <w:t>=</w:t>
                            </w:r>
                            <w:r>
                              <w:rPr>
                                <w:rFonts w:hint="eastAsia"/>
                                <w:lang w:eastAsia="zh-CN"/>
                              </w:rPr>
                              <w:t xml:space="preserve"> </w:t>
                            </w:r>
                            <w:r>
                              <w:t>28), Heparin (</w:t>
                            </w:r>
                            <w:r w:rsidRPr="00A9425D">
                              <w:rPr>
                                <w:i/>
                              </w:rPr>
                              <w:t>n</w:t>
                            </w:r>
                            <w:r w:rsidRPr="00A9425D">
                              <w:rPr>
                                <w:i/>
                                <w:lang w:eastAsia="zh-CN"/>
                              </w:rPr>
                              <w:t xml:space="preserve"> </w:t>
                            </w:r>
                            <w:r>
                              <w:t>=</w:t>
                            </w:r>
                            <w:r>
                              <w:rPr>
                                <w:rFonts w:hint="eastAsia"/>
                                <w:lang w:eastAsia="zh-CN"/>
                              </w:rPr>
                              <w:t xml:space="preserve"> </w:t>
                            </w:r>
                            <w:r>
                              <w:t>24), Ticlopedine (</w:t>
                            </w:r>
                            <w:r w:rsidRPr="00A9425D">
                              <w:rPr>
                                <w:i/>
                              </w:rPr>
                              <w:t>n</w:t>
                            </w:r>
                            <w:r w:rsidRPr="00A9425D">
                              <w:rPr>
                                <w:i/>
                                <w:lang w:eastAsia="zh-CN"/>
                              </w:rPr>
                              <w:t xml:space="preserve"> </w:t>
                            </w:r>
                            <w:r>
                              <w:t>=</w:t>
                            </w:r>
                            <w:r>
                              <w:rPr>
                                <w:rFonts w:hint="eastAsia"/>
                                <w:lang w:eastAsia="zh-CN"/>
                              </w:rPr>
                              <w:t xml:space="preserve"> </w:t>
                            </w:r>
                            <w:r>
                              <w:t>1) and Dypiradamole (</w:t>
                            </w:r>
                            <w:r w:rsidRPr="00A9425D">
                              <w:rPr>
                                <w:i/>
                              </w:rPr>
                              <w:t>n</w:t>
                            </w:r>
                            <w:r w:rsidRPr="00A9425D">
                              <w:rPr>
                                <w:i/>
                                <w:lang w:eastAsia="zh-CN"/>
                              </w:rPr>
                              <w:t xml:space="preserve"> </w:t>
                            </w:r>
                            <w:r>
                              <w:t>=</w:t>
                            </w:r>
                            <w:r>
                              <w:rPr>
                                <w:rFonts w:hint="eastAsia"/>
                                <w:lang w:eastAsia="zh-CN"/>
                              </w:rPr>
                              <w:t xml:space="preserve">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id="Oval 31" o:spid="_x0000_s1030" style="position:absolute;left:0;text-align:left;margin-left:270.7pt;margin-top:65.7pt;width:241.7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" filled="f" strokeweight="2pt">
                <v:textbox>
                  <w:txbxContent>
                    <w:p w:rsidR="00D8756B" w:rsidRDefault="00D8756B" w:rsidP="00B4669E">
                      <w:pPr>
                        <w:jc w:val="center"/>
                      </w:pPr>
                      <w:r>
                        <w:t>70 patients were excluded for taking other drugs as Clopidogrel (</w:t>
                      </w:r>
                      <w:r w:rsidRPr="00A9425D">
                        <w:rPr>
                          <w:i/>
                        </w:rPr>
                        <w:t>n</w:t>
                      </w:r>
                      <w:r w:rsidRPr="00A9425D">
                        <w:rPr>
                          <w:i/>
                          <w:lang w:eastAsia="zh-CN"/>
                        </w:rPr>
                        <w:t xml:space="preserve"> </w:t>
                      </w:r>
                      <w:r>
                        <w:t>=</w:t>
                      </w:r>
                      <w:r>
                        <w:rPr>
                          <w:rFonts w:hint="eastAsia"/>
                          <w:lang w:eastAsia="zh-CN"/>
                        </w:rPr>
                        <w:t xml:space="preserve"> </w:t>
                      </w:r>
                      <w:r>
                        <w:t>15), Coumadin (</w:t>
                      </w:r>
                      <w:r w:rsidRPr="00A9425D">
                        <w:rPr>
                          <w:i/>
                        </w:rPr>
                        <w:t>n</w:t>
                      </w:r>
                      <w:r w:rsidRPr="00A9425D">
                        <w:rPr>
                          <w:i/>
                          <w:lang w:eastAsia="zh-CN"/>
                        </w:rPr>
                        <w:t xml:space="preserve"> </w:t>
                      </w:r>
                      <w:r>
                        <w:t>=</w:t>
                      </w:r>
                      <w:r>
                        <w:rPr>
                          <w:rFonts w:hint="eastAsia"/>
                          <w:lang w:eastAsia="zh-CN"/>
                        </w:rPr>
                        <w:t xml:space="preserve"> </w:t>
                      </w:r>
                      <w:r>
                        <w:t>28), Heparin (</w:t>
                      </w:r>
                      <w:r w:rsidRPr="00A9425D">
                        <w:rPr>
                          <w:i/>
                        </w:rPr>
                        <w:t>n</w:t>
                      </w:r>
                      <w:r w:rsidRPr="00A9425D">
                        <w:rPr>
                          <w:i/>
                          <w:lang w:eastAsia="zh-CN"/>
                        </w:rPr>
                        <w:t xml:space="preserve"> </w:t>
                      </w:r>
                      <w:r>
                        <w:t>=</w:t>
                      </w:r>
                      <w:r>
                        <w:rPr>
                          <w:rFonts w:hint="eastAsia"/>
                          <w:lang w:eastAsia="zh-CN"/>
                        </w:rPr>
                        <w:t xml:space="preserve"> </w:t>
                      </w:r>
                      <w:r>
                        <w:t>24), Ticlopedine (</w:t>
                      </w:r>
                      <w:r w:rsidRPr="00A9425D">
                        <w:rPr>
                          <w:i/>
                        </w:rPr>
                        <w:t>n</w:t>
                      </w:r>
                      <w:r w:rsidRPr="00A9425D">
                        <w:rPr>
                          <w:i/>
                          <w:lang w:eastAsia="zh-CN"/>
                        </w:rPr>
                        <w:t xml:space="preserve"> </w:t>
                      </w:r>
                      <w:r>
                        <w:t>=</w:t>
                      </w:r>
                      <w:r>
                        <w:rPr>
                          <w:rFonts w:hint="eastAsia"/>
                          <w:lang w:eastAsia="zh-CN"/>
                        </w:rPr>
                        <w:t xml:space="preserve"> </w:t>
                      </w:r>
                      <w:r>
                        <w:t>1) and Dypiradamole (</w:t>
                      </w:r>
                      <w:r w:rsidRPr="00A9425D">
                        <w:rPr>
                          <w:i/>
                        </w:rPr>
                        <w:t>n</w:t>
                      </w:r>
                      <w:r w:rsidRPr="00A9425D">
                        <w:rPr>
                          <w:i/>
                          <w:lang w:eastAsia="zh-CN"/>
                        </w:rPr>
                        <w:t xml:space="preserve"> </w:t>
                      </w:r>
                      <w:r>
                        <w:t>=</w:t>
                      </w:r>
                      <w:r>
                        <w:rPr>
                          <w:rFonts w:hint="eastAsia"/>
                          <w:lang w:eastAsia="zh-CN"/>
                        </w:rPr>
                        <w:t xml:space="preserve"> </w:t>
                      </w:r>
                      <w:r>
                        <w:t>2).</w:t>
                      </w:r>
                    </w:p>
                  </w:txbxContent>
                </v:textbox>
              </v:oval>
            </w:pict>
          </mc:Fallback>
        </mc:AlternateContent>
      </w:r>
      <w:r>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772160</wp:posOffset>
                </wp:positionH>
                <wp:positionV relativeFrom="paragraph">
                  <wp:posOffset>2082800</wp:posOffset>
                </wp:positionV>
                <wp:extent cx="1697990" cy="653415"/>
                <wp:effectExtent l="0" t="0" r="29210" b="3238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990" cy="653415"/>
                        </a:xfrm>
                        <a:prstGeom prst="rect">
                          <a:avLst/>
                        </a:prstGeom>
                        <a:solidFill>
                          <a:srgbClr val="FFFFFF"/>
                        </a:solidFill>
                        <a:ln w="25400">
                          <a:solidFill>
                            <a:schemeClr val="dk1">
                              <a:lumMod val="100000"/>
                              <a:lumOff val="0"/>
                            </a:schemeClr>
                          </a:solidFill>
                          <a:miter lim="800000"/>
                          <a:headEnd/>
                          <a:tailEnd/>
                        </a:ln>
                      </wps:spPr>
                      <wps:txb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357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60.8pt;margin-top:164pt;width:133.7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" strokecolor="black [3200]" strokeweight="2pt">
                <v:path arrowok="t"/>
                <v:textbo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357</w:t>
                      </w:r>
                    </w:p>
                  </w:txbxContent>
                </v:textbox>
              </v: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1584325</wp:posOffset>
                </wp:positionV>
                <wp:extent cx="1819275" cy="45085"/>
                <wp:effectExtent l="0" t="50800" r="60325" b="132715"/>
                <wp:wrapNone/>
                <wp:docPr id="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45085"/>
                        </a:xfrm>
                        <a:prstGeom prst="bentConnector3">
                          <a:avLst>
                            <a:gd name="adj1" fmla="val 49981"/>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120pt;margin-top:124.75pt;width:143.2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" adj="10796" strokecolor="black [3040]">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292" distR="114292" simplePos="0" relativeHeight="251670528" behindDoc="0" locked="0" layoutInCell="1" allowOverlap="1">
                <wp:simplePos x="0" y="0"/>
                <wp:positionH relativeFrom="column">
                  <wp:posOffset>1523999</wp:posOffset>
                </wp:positionH>
                <wp:positionV relativeFrom="paragraph">
                  <wp:posOffset>1167765</wp:posOffset>
                </wp:positionV>
                <wp:extent cx="0" cy="915035"/>
                <wp:effectExtent l="101600" t="0" r="127000" b="755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5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20pt;margin-top:91.95pt;width:0;height:72.05pt;z-index:251670528;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" strokecolor="black [3040]">
                <v:stroke endarrow="open"/>
                <o:lock v:ext="edit" shapetype="f"/>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772160</wp:posOffset>
                </wp:positionH>
                <wp:positionV relativeFrom="paragraph">
                  <wp:posOffset>430530</wp:posOffset>
                </wp:positionV>
                <wp:extent cx="1697990" cy="653415"/>
                <wp:effectExtent l="0" t="0" r="29210" b="3238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990" cy="653415"/>
                        </a:xfrm>
                        <a:prstGeom prst="rect">
                          <a:avLst/>
                        </a:prstGeom>
                        <a:solidFill>
                          <a:srgbClr val="FFFFFF"/>
                        </a:solidFill>
                        <a:ln w="25400">
                          <a:solidFill>
                            <a:schemeClr val="dk1">
                              <a:lumMod val="100000"/>
                              <a:lumOff val="0"/>
                            </a:schemeClr>
                          </a:solidFill>
                          <a:miter lim="800000"/>
                          <a:headEnd/>
                          <a:tailEnd/>
                        </a:ln>
                      </wps:spPr>
                      <wps:txb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427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60.8pt;margin-top:33.9pt;width:133.7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" strokecolor="black [3200]" strokeweight="2pt">
                <v:path arrowok="t"/>
                <v:textbox>
                  <w:txbxContent>
                    <w:p w:rsidR="00D8756B" w:rsidRDefault="00D8756B" w:rsidP="00B4669E">
                      <w:pPr>
                        <w:jc w:val="center"/>
                      </w:pPr>
                      <w:r w:rsidRPr="00A9425D">
                        <w:rPr>
                          <w:i/>
                        </w:rPr>
                        <w:t>n</w:t>
                      </w:r>
                      <w:r w:rsidRPr="00A9425D">
                        <w:rPr>
                          <w:i/>
                          <w:lang w:eastAsia="zh-CN"/>
                        </w:rPr>
                        <w:t xml:space="preserve"> </w:t>
                      </w:r>
                      <w:r>
                        <w:t>=</w:t>
                      </w:r>
                      <w:r>
                        <w:rPr>
                          <w:rFonts w:hint="eastAsia"/>
                          <w:lang w:eastAsia="zh-CN"/>
                        </w:rPr>
                        <w:t xml:space="preserve"> </w:t>
                      </w:r>
                      <w:r>
                        <w:t>427</w:t>
                      </w:r>
                    </w:p>
                  </w:txbxContent>
                </v:textbox>
              </v:rect>
            </w:pict>
          </mc:Fallback>
        </mc:AlternateContent>
      </w:r>
      <w:r>
        <w:rPr>
          <w:rFonts w:ascii="Book Antiqua" w:hAnsi="Book Antiqua" w:cs="Times New Roman"/>
          <w:noProof/>
          <w:sz w:val="24"/>
          <w:szCs w:val="24"/>
        </w:rPr>
        <mc:AlternateContent>
          <mc:Choice Requires="wps">
            <w:drawing>
              <wp:anchor distT="4294967292" distB="4294967292" distL="114300" distR="114300" simplePos="0" relativeHeight="251672576" behindDoc="0" locked="0" layoutInCell="1" allowOverlap="1">
                <wp:simplePos x="0" y="0"/>
                <wp:positionH relativeFrom="column">
                  <wp:posOffset>1524000</wp:posOffset>
                </wp:positionH>
                <wp:positionV relativeFrom="paragraph">
                  <wp:posOffset>43814</wp:posOffset>
                </wp:positionV>
                <wp:extent cx="2184400" cy="0"/>
                <wp:effectExtent l="0" t="101600" r="25400" b="1270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20pt;margin-top:3.45pt;width:172pt;height:0;z-index:25167257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" strokecolor="black [3040]">
                <v:stroke endarrow="open"/>
                <o:lock v:ext="edit" shapetype="f"/>
              </v:shape>
            </w:pict>
          </mc:Fallback>
        </mc:AlternateContent>
      </w: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B4669E" w:rsidRPr="00994AE8" w:rsidRDefault="00B4669E"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095635" w:rsidRPr="00994AE8" w:rsidRDefault="00095635" w:rsidP="00005A95">
      <w:pPr>
        <w:spacing w:after="0" w:line="360" w:lineRule="auto"/>
        <w:jc w:val="both"/>
        <w:rPr>
          <w:rFonts w:ascii="Book Antiqua" w:hAnsi="Book Antiqua"/>
          <w:sz w:val="24"/>
          <w:szCs w:val="24"/>
        </w:rPr>
      </w:pPr>
    </w:p>
    <w:p w:rsidR="00B4669E" w:rsidRPr="008851B5" w:rsidRDefault="00613870" w:rsidP="008851B5">
      <w:pPr>
        <w:pStyle w:val="Default"/>
        <w:spacing w:line="360" w:lineRule="auto"/>
        <w:jc w:val="both"/>
        <w:rPr>
          <w:rFonts w:ascii="Book Antiqua" w:hAnsi="Book Antiqua"/>
          <w:b/>
          <w:color w:val="auto"/>
          <w:lang w:eastAsia="zh-CN"/>
        </w:rPr>
      </w:pPr>
      <w:r w:rsidRPr="00613870">
        <w:rPr>
          <w:rFonts w:ascii="Book Antiqua" w:hAnsi="Book Antiqua" w:cs="Times New Roman"/>
          <w:b/>
          <w:bCs/>
          <w:color w:val="auto"/>
        </w:rPr>
        <w:t>F</w:t>
      </w:r>
      <w:r w:rsidRPr="00613870">
        <w:rPr>
          <w:rFonts w:ascii="Book Antiqua" w:hAnsi="Book Antiqua" w:cs="Times New Roman"/>
          <w:b/>
          <w:color w:val="auto"/>
        </w:rPr>
        <w:t>igure 1</w:t>
      </w:r>
      <w:r w:rsidRPr="00613870">
        <w:rPr>
          <w:rFonts w:ascii="Book Antiqua" w:hAnsi="Book Antiqua" w:cs="Times New Roman"/>
          <w:b/>
          <w:bCs/>
          <w:color w:val="auto"/>
        </w:rPr>
        <w:t xml:space="preserve"> </w:t>
      </w:r>
      <w:r w:rsidRPr="00613870">
        <w:rPr>
          <w:rFonts w:ascii="Book Antiqua" w:hAnsi="Book Antiqua"/>
          <w:b/>
          <w:bCs/>
          <w:color w:val="auto"/>
        </w:rPr>
        <w:t xml:space="preserve">The flow and inclusion/exclusion criteria of patients with </w:t>
      </w:r>
      <w:r w:rsidRPr="00613870">
        <w:rPr>
          <w:rFonts w:ascii="Book Antiqua" w:hAnsi="Book Antiqua"/>
          <w:b/>
        </w:rPr>
        <w:t>non-variceal upper gastrointestinal bleeding</w:t>
      </w:r>
      <w:r w:rsidRPr="00613870">
        <w:rPr>
          <w:rFonts w:ascii="Book Antiqua" w:hAnsi="Book Antiqua"/>
          <w:b/>
          <w:bCs/>
          <w:color w:val="auto"/>
        </w:rPr>
        <w:t xml:space="preserve"> in the study</w:t>
      </w:r>
      <w:r w:rsidRPr="00613870">
        <w:rPr>
          <w:rFonts w:ascii="Book Antiqua" w:hAnsi="Book Antiqua" w:hint="eastAsia"/>
          <w:b/>
          <w:bCs/>
          <w:color w:val="auto"/>
          <w:lang w:eastAsia="zh-CN"/>
        </w:rPr>
        <w:t>.</w:t>
      </w:r>
      <w:r w:rsidR="0026211D">
        <w:rPr>
          <w:rFonts w:ascii="Book Antiqua" w:hAnsi="Book Antiqua" w:hint="eastAsia"/>
          <w:b/>
          <w:bCs/>
          <w:color w:val="auto"/>
          <w:lang w:eastAsia="zh-CN"/>
        </w:rPr>
        <w:t xml:space="preserve"> </w:t>
      </w:r>
      <w:r w:rsidR="00B4669E" w:rsidRPr="00994AE8">
        <w:rPr>
          <w:rFonts w:ascii="Book Antiqua" w:hAnsi="Book Antiqua"/>
        </w:rPr>
        <w:t xml:space="preserve">CAD: </w:t>
      </w:r>
      <w:r w:rsidR="0026211D" w:rsidRPr="00994AE8">
        <w:rPr>
          <w:rFonts w:ascii="Book Antiqua" w:hAnsi="Book Antiqua"/>
        </w:rPr>
        <w:t>C</w:t>
      </w:r>
      <w:r w:rsidR="00B4669E" w:rsidRPr="00994AE8">
        <w:rPr>
          <w:rFonts w:ascii="Book Antiqua" w:hAnsi="Book Antiqua"/>
        </w:rPr>
        <w:t>oronary artery disease</w:t>
      </w:r>
      <w:r w:rsidR="0026211D">
        <w:rPr>
          <w:rFonts w:ascii="Book Antiqua" w:hAnsi="Book Antiqua" w:hint="eastAsia"/>
          <w:lang w:eastAsia="zh-CN"/>
        </w:rPr>
        <w:t>;</w:t>
      </w:r>
      <w:r w:rsidR="00B4669E" w:rsidRPr="00994AE8">
        <w:rPr>
          <w:rFonts w:ascii="Book Antiqua" w:hAnsi="Book Antiqua"/>
        </w:rPr>
        <w:t xml:space="preserve"> PVD: </w:t>
      </w:r>
      <w:r w:rsidR="0026211D" w:rsidRPr="00994AE8">
        <w:rPr>
          <w:rFonts w:ascii="Book Antiqua" w:hAnsi="Book Antiqua"/>
        </w:rPr>
        <w:t>P</w:t>
      </w:r>
      <w:r w:rsidR="00B4669E" w:rsidRPr="00994AE8">
        <w:rPr>
          <w:rFonts w:ascii="Book Antiqua" w:hAnsi="Book Antiqua"/>
        </w:rPr>
        <w:t>eripheral vascular disease</w:t>
      </w:r>
      <w:r w:rsidR="0026211D">
        <w:rPr>
          <w:rFonts w:ascii="Book Antiqua" w:hAnsi="Book Antiqua" w:hint="eastAsia"/>
          <w:lang w:eastAsia="zh-CN"/>
        </w:rPr>
        <w:t xml:space="preserve">; </w:t>
      </w:r>
      <w:r w:rsidR="00B4669E" w:rsidRPr="00994AE8">
        <w:rPr>
          <w:rFonts w:ascii="Book Antiqua" w:hAnsi="Book Antiqua"/>
        </w:rPr>
        <w:t>CVA:</w:t>
      </w:r>
      <w:r w:rsidR="0026211D" w:rsidRPr="00994AE8">
        <w:rPr>
          <w:rFonts w:ascii="Book Antiqua" w:hAnsi="Book Antiqua"/>
        </w:rPr>
        <w:t xml:space="preserve"> C</w:t>
      </w:r>
      <w:r w:rsidR="00B4669E" w:rsidRPr="00994AE8">
        <w:rPr>
          <w:rFonts w:ascii="Book Antiqua" w:hAnsi="Book Antiqua"/>
        </w:rPr>
        <w:t>erebrovascular accident</w:t>
      </w:r>
      <w:r w:rsidR="0026211D">
        <w:rPr>
          <w:rFonts w:ascii="Book Antiqua" w:hAnsi="Book Antiqua" w:hint="eastAsia"/>
          <w:lang w:eastAsia="zh-CN"/>
        </w:rPr>
        <w:t>.</w:t>
      </w:r>
    </w:p>
    <w:sectPr w:rsidR="00B4669E" w:rsidRPr="008851B5" w:rsidSect="007815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C7" w:rsidRDefault="00AB6DC7" w:rsidP="00D867C4">
      <w:pPr>
        <w:spacing w:after="0" w:line="240" w:lineRule="auto"/>
      </w:pPr>
      <w:r>
        <w:separator/>
      </w:r>
    </w:p>
  </w:endnote>
  <w:endnote w:type="continuationSeparator" w:id="0">
    <w:p w:rsidR="00AB6DC7" w:rsidRDefault="00AB6DC7" w:rsidP="00D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C7" w:rsidRDefault="00AB6DC7" w:rsidP="00D867C4">
      <w:pPr>
        <w:spacing w:after="0" w:line="240" w:lineRule="auto"/>
      </w:pPr>
      <w:r>
        <w:separator/>
      </w:r>
    </w:p>
  </w:footnote>
  <w:footnote w:type="continuationSeparator" w:id="0">
    <w:p w:rsidR="00AB6DC7" w:rsidRDefault="00AB6DC7" w:rsidP="00D867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1082"/>
    <w:multiLevelType w:val="hybridMultilevel"/>
    <w:tmpl w:val="2B5E2BBC"/>
    <w:lvl w:ilvl="0" w:tplc="5066BBA4">
      <w:start w:val="1"/>
      <w:numFmt w:val="decimal"/>
      <w:lvlText w:val="%1-"/>
      <w:lvlJc w:val="left"/>
      <w:pPr>
        <w:ind w:left="720" w:hanging="360"/>
      </w:pPr>
      <w:rPr>
        <w:rFonts w:eastAsiaTheme="min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1"/>
    <w:rsid w:val="000051EC"/>
    <w:rsid w:val="00005A95"/>
    <w:rsid w:val="0000707C"/>
    <w:rsid w:val="000078AC"/>
    <w:rsid w:val="00050429"/>
    <w:rsid w:val="00062333"/>
    <w:rsid w:val="00072391"/>
    <w:rsid w:val="00094015"/>
    <w:rsid w:val="00095635"/>
    <w:rsid w:val="000A2BA1"/>
    <w:rsid w:val="000A6A0B"/>
    <w:rsid w:val="000F331F"/>
    <w:rsid w:val="000F4210"/>
    <w:rsid w:val="00100FD4"/>
    <w:rsid w:val="001050B9"/>
    <w:rsid w:val="00112A23"/>
    <w:rsid w:val="00113E5D"/>
    <w:rsid w:val="00130279"/>
    <w:rsid w:val="00141AE8"/>
    <w:rsid w:val="00152898"/>
    <w:rsid w:val="00160F56"/>
    <w:rsid w:val="0017470F"/>
    <w:rsid w:val="001A6A39"/>
    <w:rsid w:val="001B0051"/>
    <w:rsid w:val="001B54C3"/>
    <w:rsid w:val="001C07D2"/>
    <w:rsid w:val="001E4ED1"/>
    <w:rsid w:val="00200EF9"/>
    <w:rsid w:val="00207E09"/>
    <w:rsid w:val="0021684A"/>
    <w:rsid w:val="00216AD9"/>
    <w:rsid w:val="002223EF"/>
    <w:rsid w:val="002357E3"/>
    <w:rsid w:val="00242B92"/>
    <w:rsid w:val="00244705"/>
    <w:rsid w:val="00247158"/>
    <w:rsid w:val="0026211D"/>
    <w:rsid w:val="002725BE"/>
    <w:rsid w:val="002B7736"/>
    <w:rsid w:val="002D26C6"/>
    <w:rsid w:val="002F440E"/>
    <w:rsid w:val="00342BFA"/>
    <w:rsid w:val="00355558"/>
    <w:rsid w:val="00380205"/>
    <w:rsid w:val="00381225"/>
    <w:rsid w:val="003826E5"/>
    <w:rsid w:val="0038501B"/>
    <w:rsid w:val="0039040A"/>
    <w:rsid w:val="003C5777"/>
    <w:rsid w:val="003D39E1"/>
    <w:rsid w:val="003D5737"/>
    <w:rsid w:val="00441E43"/>
    <w:rsid w:val="00444DCB"/>
    <w:rsid w:val="00447A78"/>
    <w:rsid w:val="004510AA"/>
    <w:rsid w:val="00452F8E"/>
    <w:rsid w:val="00453BA4"/>
    <w:rsid w:val="00454256"/>
    <w:rsid w:val="00485B88"/>
    <w:rsid w:val="004926BF"/>
    <w:rsid w:val="004B67E0"/>
    <w:rsid w:val="004C7DD3"/>
    <w:rsid w:val="004E353F"/>
    <w:rsid w:val="0054636F"/>
    <w:rsid w:val="005766CA"/>
    <w:rsid w:val="00585BB1"/>
    <w:rsid w:val="00595CA3"/>
    <w:rsid w:val="005B03D3"/>
    <w:rsid w:val="005F1D6A"/>
    <w:rsid w:val="00603A9C"/>
    <w:rsid w:val="00613870"/>
    <w:rsid w:val="00626287"/>
    <w:rsid w:val="0067343B"/>
    <w:rsid w:val="00680416"/>
    <w:rsid w:val="0068176D"/>
    <w:rsid w:val="0069258A"/>
    <w:rsid w:val="00695EB3"/>
    <w:rsid w:val="006D5BB3"/>
    <w:rsid w:val="006F0429"/>
    <w:rsid w:val="00712C74"/>
    <w:rsid w:val="00722097"/>
    <w:rsid w:val="00743242"/>
    <w:rsid w:val="00744F7F"/>
    <w:rsid w:val="00752A9B"/>
    <w:rsid w:val="007660E0"/>
    <w:rsid w:val="007815B4"/>
    <w:rsid w:val="00787457"/>
    <w:rsid w:val="00787EEA"/>
    <w:rsid w:val="007B54A2"/>
    <w:rsid w:val="007B5C0F"/>
    <w:rsid w:val="007C60AF"/>
    <w:rsid w:val="007E12EE"/>
    <w:rsid w:val="00810877"/>
    <w:rsid w:val="0082041B"/>
    <w:rsid w:val="008266EE"/>
    <w:rsid w:val="00831AB5"/>
    <w:rsid w:val="00833435"/>
    <w:rsid w:val="00834AD5"/>
    <w:rsid w:val="008549CB"/>
    <w:rsid w:val="00860C92"/>
    <w:rsid w:val="008851B5"/>
    <w:rsid w:val="008A2498"/>
    <w:rsid w:val="008B1CFA"/>
    <w:rsid w:val="008C5EF3"/>
    <w:rsid w:val="008C7FE5"/>
    <w:rsid w:val="008D684B"/>
    <w:rsid w:val="008E1A73"/>
    <w:rsid w:val="008F189B"/>
    <w:rsid w:val="008F7B1A"/>
    <w:rsid w:val="00927D62"/>
    <w:rsid w:val="009523F8"/>
    <w:rsid w:val="00971B54"/>
    <w:rsid w:val="00973677"/>
    <w:rsid w:val="0098228D"/>
    <w:rsid w:val="00994AE8"/>
    <w:rsid w:val="00996278"/>
    <w:rsid w:val="009E039A"/>
    <w:rsid w:val="00A11B62"/>
    <w:rsid w:val="00A22C0C"/>
    <w:rsid w:val="00A264AB"/>
    <w:rsid w:val="00A36C89"/>
    <w:rsid w:val="00A41C97"/>
    <w:rsid w:val="00A50600"/>
    <w:rsid w:val="00A72A9C"/>
    <w:rsid w:val="00A84506"/>
    <w:rsid w:val="00A855D1"/>
    <w:rsid w:val="00A9425D"/>
    <w:rsid w:val="00AA68AA"/>
    <w:rsid w:val="00AB6DC7"/>
    <w:rsid w:val="00AC00CF"/>
    <w:rsid w:val="00AD04C1"/>
    <w:rsid w:val="00B03A7E"/>
    <w:rsid w:val="00B163A0"/>
    <w:rsid w:val="00B23D86"/>
    <w:rsid w:val="00B455F1"/>
    <w:rsid w:val="00B4669E"/>
    <w:rsid w:val="00B47446"/>
    <w:rsid w:val="00B50DA6"/>
    <w:rsid w:val="00B76648"/>
    <w:rsid w:val="00BA261A"/>
    <w:rsid w:val="00BD078A"/>
    <w:rsid w:val="00BD207C"/>
    <w:rsid w:val="00BE6755"/>
    <w:rsid w:val="00BF3947"/>
    <w:rsid w:val="00C036CB"/>
    <w:rsid w:val="00C4484D"/>
    <w:rsid w:val="00C71044"/>
    <w:rsid w:val="00C7581D"/>
    <w:rsid w:val="00C75E35"/>
    <w:rsid w:val="00C86E1A"/>
    <w:rsid w:val="00C87C23"/>
    <w:rsid w:val="00C87C3B"/>
    <w:rsid w:val="00C92B63"/>
    <w:rsid w:val="00C93E14"/>
    <w:rsid w:val="00CA06B7"/>
    <w:rsid w:val="00CB6123"/>
    <w:rsid w:val="00CC6721"/>
    <w:rsid w:val="00CD18D9"/>
    <w:rsid w:val="00CD4AEE"/>
    <w:rsid w:val="00D41066"/>
    <w:rsid w:val="00D50003"/>
    <w:rsid w:val="00D55D4E"/>
    <w:rsid w:val="00D573CF"/>
    <w:rsid w:val="00D63B49"/>
    <w:rsid w:val="00D770CC"/>
    <w:rsid w:val="00D867C4"/>
    <w:rsid w:val="00D8756B"/>
    <w:rsid w:val="00D9246D"/>
    <w:rsid w:val="00DA5D2A"/>
    <w:rsid w:val="00DB35C7"/>
    <w:rsid w:val="00DD52BD"/>
    <w:rsid w:val="00E026BE"/>
    <w:rsid w:val="00E07F00"/>
    <w:rsid w:val="00E15B56"/>
    <w:rsid w:val="00E56429"/>
    <w:rsid w:val="00F22677"/>
    <w:rsid w:val="00F3354F"/>
    <w:rsid w:val="00F43E69"/>
    <w:rsid w:val="00F8348F"/>
    <w:rsid w:val="00F85230"/>
    <w:rsid w:val="00FB0A39"/>
    <w:rsid w:val="00FC1381"/>
    <w:rsid w:val="00FC4A47"/>
    <w:rsid w:val="00FC5C14"/>
    <w:rsid w:val="00FD38C6"/>
    <w:rsid w:val="00FE1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7" type="connector" idref="#Straight Arrow Connector 14"/>
        <o:r id="V:Rule8" type="connector" idref="#Straight Arrow Connector 33"/>
        <o:r id="V:Rule9" type="connector" idref="#Straight Arrow Connector 27"/>
        <o:r id="V:Rule10" type="connector" idref="#Straight Arrow Connector 24"/>
        <o:r id="V:Rule11" type="connector" idref="#Straight Arrow Connector 32"/>
        <o:r id="V:Rule12"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5D1"/>
    <w:pPr>
      <w:tabs>
        <w:tab w:val="center" w:pos="4680"/>
        <w:tab w:val="right" w:pos="9360"/>
      </w:tabs>
      <w:spacing w:after="0" w:line="240" w:lineRule="auto"/>
    </w:pPr>
  </w:style>
  <w:style w:type="character" w:customStyle="1" w:styleId="HeaderChar">
    <w:name w:val="Header Char"/>
    <w:basedOn w:val="DefaultParagraphFont"/>
    <w:link w:val="Header"/>
    <w:rsid w:val="00A855D1"/>
    <w:rPr>
      <w:rFonts w:eastAsiaTheme="minorEastAsia"/>
    </w:rPr>
  </w:style>
  <w:style w:type="paragraph" w:customStyle="1" w:styleId="desc">
    <w:name w:val="desc"/>
    <w:basedOn w:val="Normal"/>
    <w:rsid w:val="00A85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855D1"/>
  </w:style>
  <w:style w:type="character" w:customStyle="1" w:styleId="highlight">
    <w:name w:val="highlight"/>
    <w:basedOn w:val="DefaultParagraphFont"/>
    <w:rsid w:val="00A855D1"/>
  </w:style>
  <w:style w:type="paragraph" w:styleId="Footer">
    <w:name w:val="footer"/>
    <w:basedOn w:val="Normal"/>
    <w:link w:val="FooterChar"/>
    <w:uiPriority w:val="99"/>
    <w:semiHidden/>
    <w:unhideWhenUsed/>
    <w:rsid w:val="00D867C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67C4"/>
    <w:rPr>
      <w:rFonts w:eastAsiaTheme="minorEastAsia"/>
    </w:rPr>
  </w:style>
  <w:style w:type="paragraph" w:styleId="BalloonText">
    <w:name w:val="Balloon Text"/>
    <w:basedOn w:val="Normal"/>
    <w:link w:val="BalloonTextChar"/>
    <w:uiPriority w:val="99"/>
    <w:semiHidden/>
    <w:unhideWhenUsed/>
    <w:rsid w:val="00F8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8F"/>
    <w:rPr>
      <w:rFonts w:ascii="Tahoma" w:hAnsi="Tahoma" w:cs="Tahoma"/>
      <w:sz w:val="16"/>
      <w:szCs w:val="16"/>
    </w:rPr>
  </w:style>
  <w:style w:type="character" w:styleId="Hyperlink">
    <w:name w:val="Hyperlink"/>
    <w:basedOn w:val="DefaultParagraphFont"/>
    <w:uiPriority w:val="99"/>
    <w:semiHidden/>
    <w:unhideWhenUsed/>
    <w:rsid w:val="002357E3"/>
    <w:rPr>
      <w:color w:val="0000FF"/>
      <w:u w:val="single"/>
    </w:rPr>
  </w:style>
  <w:style w:type="character" w:styleId="SubtleReference">
    <w:name w:val="Subtle Reference"/>
    <w:basedOn w:val="DefaultParagraphFont"/>
    <w:uiPriority w:val="31"/>
    <w:qFormat/>
    <w:rsid w:val="00603A9C"/>
    <w:rPr>
      <w:smallCaps/>
      <w:color w:val="C0504D" w:themeColor="accent2"/>
      <w:u w:val="single"/>
    </w:rPr>
  </w:style>
  <w:style w:type="character" w:styleId="IntenseReference">
    <w:name w:val="Intense Reference"/>
    <w:basedOn w:val="DefaultParagraphFont"/>
    <w:uiPriority w:val="32"/>
    <w:qFormat/>
    <w:rsid w:val="00603A9C"/>
    <w:rPr>
      <w:b/>
      <w:bCs/>
      <w:smallCaps/>
      <w:color w:val="C0504D" w:themeColor="accent2"/>
      <w:spacing w:val="5"/>
      <w:u w:val="single"/>
    </w:rPr>
  </w:style>
  <w:style w:type="character" w:styleId="BookTitle">
    <w:name w:val="Book Title"/>
    <w:basedOn w:val="DefaultParagraphFont"/>
    <w:uiPriority w:val="33"/>
    <w:qFormat/>
    <w:rsid w:val="00603A9C"/>
    <w:rPr>
      <w:b/>
      <w:bCs/>
      <w:smallCaps/>
      <w:spacing w:val="5"/>
    </w:rPr>
  </w:style>
  <w:style w:type="paragraph" w:styleId="Title">
    <w:name w:val="Title"/>
    <w:basedOn w:val="Normal"/>
    <w:next w:val="Normal"/>
    <w:link w:val="TitleChar"/>
    <w:uiPriority w:val="10"/>
    <w:qFormat/>
    <w:rsid w:val="00603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A9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6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F1D6A"/>
    <w:rPr>
      <w:sz w:val="21"/>
      <w:szCs w:val="21"/>
    </w:rPr>
  </w:style>
  <w:style w:type="paragraph" w:styleId="CommentText">
    <w:name w:val="annotation text"/>
    <w:basedOn w:val="Normal"/>
    <w:link w:val="CommentTextChar"/>
    <w:unhideWhenUsed/>
    <w:rsid w:val="005F1D6A"/>
  </w:style>
  <w:style w:type="character" w:customStyle="1" w:styleId="CommentTextChar">
    <w:name w:val="Comment Text Char"/>
    <w:basedOn w:val="DefaultParagraphFont"/>
    <w:link w:val="CommentText"/>
    <w:rsid w:val="005F1D6A"/>
  </w:style>
  <w:style w:type="paragraph" w:styleId="CommentSubject">
    <w:name w:val="annotation subject"/>
    <w:basedOn w:val="CommentText"/>
    <w:next w:val="CommentText"/>
    <w:link w:val="CommentSubjectChar"/>
    <w:uiPriority w:val="99"/>
    <w:semiHidden/>
    <w:unhideWhenUsed/>
    <w:rsid w:val="005F1D6A"/>
    <w:rPr>
      <w:b/>
      <w:bCs/>
    </w:rPr>
  </w:style>
  <w:style w:type="character" w:customStyle="1" w:styleId="CommentSubjectChar">
    <w:name w:val="Comment Subject Char"/>
    <w:basedOn w:val="CommentTextChar"/>
    <w:link w:val="CommentSubject"/>
    <w:uiPriority w:val="99"/>
    <w:semiHidden/>
    <w:rsid w:val="005F1D6A"/>
    <w:rPr>
      <w:b/>
      <w:bCs/>
    </w:rPr>
  </w:style>
  <w:style w:type="paragraph" w:styleId="ListParagraph">
    <w:name w:val="List Paragraph"/>
    <w:basedOn w:val="Normal"/>
    <w:uiPriority w:val="34"/>
    <w:qFormat/>
    <w:rsid w:val="005F1D6A"/>
    <w:pPr>
      <w:widowControl w:val="0"/>
      <w:spacing w:after="0" w:line="240" w:lineRule="auto"/>
      <w:ind w:firstLineChars="200" w:firstLine="420"/>
      <w:jc w:val="both"/>
    </w:pPr>
    <w:rPr>
      <w:kern w:val="2"/>
      <w:sz w:val="21"/>
      <w:lang w:eastAsia="zh-CN"/>
    </w:rPr>
  </w:style>
  <w:style w:type="character" w:customStyle="1" w:styleId="Heading3Char">
    <w:name w:val="Heading 3 Char"/>
    <w:basedOn w:val="DefaultParagraphFont"/>
    <w:link w:val="Heading3"/>
    <w:uiPriority w:val="9"/>
    <w:rsid w:val="00A22C0C"/>
    <w:rPr>
      <w:rFonts w:ascii="Times New Roman" w:eastAsia="Times New Roman" w:hAnsi="Times New Roman" w:cs="Times New Roman"/>
      <w:b/>
      <w:bCs/>
      <w:sz w:val="27"/>
      <w:szCs w:val="27"/>
    </w:rPr>
  </w:style>
  <w:style w:type="character" w:customStyle="1" w:styleId="st">
    <w:name w:val="st"/>
    <w:basedOn w:val="DefaultParagraphFont"/>
    <w:rsid w:val="00A22C0C"/>
  </w:style>
  <w:style w:type="character" w:styleId="Emphasis">
    <w:name w:val="Emphasis"/>
    <w:basedOn w:val="DefaultParagraphFont"/>
    <w:uiPriority w:val="20"/>
    <w:qFormat/>
    <w:rsid w:val="00BA261A"/>
    <w:rPr>
      <w:i/>
      <w:iCs/>
    </w:rPr>
  </w:style>
  <w:style w:type="character" w:customStyle="1" w:styleId="tgc">
    <w:name w:val="_tgc"/>
    <w:basedOn w:val="DefaultParagraphFont"/>
    <w:rsid w:val="00BA2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5D1"/>
    <w:pPr>
      <w:tabs>
        <w:tab w:val="center" w:pos="4680"/>
        <w:tab w:val="right" w:pos="9360"/>
      </w:tabs>
      <w:spacing w:after="0" w:line="240" w:lineRule="auto"/>
    </w:pPr>
  </w:style>
  <w:style w:type="character" w:customStyle="1" w:styleId="HeaderChar">
    <w:name w:val="Header Char"/>
    <w:basedOn w:val="DefaultParagraphFont"/>
    <w:link w:val="Header"/>
    <w:rsid w:val="00A855D1"/>
    <w:rPr>
      <w:rFonts w:eastAsiaTheme="minorEastAsia"/>
    </w:rPr>
  </w:style>
  <w:style w:type="paragraph" w:customStyle="1" w:styleId="desc">
    <w:name w:val="desc"/>
    <w:basedOn w:val="Normal"/>
    <w:rsid w:val="00A85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855D1"/>
  </w:style>
  <w:style w:type="character" w:customStyle="1" w:styleId="highlight">
    <w:name w:val="highlight"/>
    <w:basedOn w:val="DefaultParagraphFont"/>
    <w:rsid w:val="00A855D1"/>
  </w:style>
  <w:style w:type="paragraph" w:styleId="Footer">
    <w:name w:val="footer"/>
    <w:basedOn w:val="Normal"/>
    <w:link w:val="FooterChar"/>
    <w:uiPriority w:val="99"/>
    <w:semiHidden/>
    <w:unhideWhenUsed/>
    <w:rsid w:val="00D867C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67C4"/>
    <w:rPr>
      <w:rFonts w:eastAsiaTheme="minorEastAsia"/>
    </w:rPr>
  </w:style>
  <w:style w:type="paragraph" w:styleId="BalloonText">
    <w:name w:val="Balloon Text"/>
    <w:basedOn w:val="Normal"/>
    <w:link w:val="BalloonTextChar"/>
    <w:uiPriority w:val="99"/>
    <w:semiHidden/>
    <w:unhideWhenUsed/>
    <w:rsid w:val="00F8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8F"/>
    <w:rPr>
      <w:rFonts w:ascii="Tahoma" w:hAnsi="Tahoma" w:cs="Tahoma"/>
      <w:sz w:val="16"/>
      <w:szCs w:val="16"/>
    </w:rPr>
  </w:style>
  <w:style w:type="character" w:styleId="Hyperlink">
    <w:name w:val="Hyperlink"/>
    <w:basedOn w:val="DefaultParagraphFont"/>
    <w:uiPriority w:val="99"/>
    <w:semiHidden/>
    <w:unhideWhenUsed/>
    <w:rsid w:val="002357E3"/>
    <w:rPr>
      <w:color w:val="0000FF"/>
      <w:u w:val="single"/>
    </w:rPr>
  </w:style>
  <w:style w:type="character" w:styleId="SubtleReference">
    <w:name w:val="Subtle Reference"/>
    <w:basedOn w:val="DefaultParagraphFont"/>
    <w:uiPriority w:val="31"/>
    <w:qFormat/>
    <w:rsid w:val="00603A9C"/>
    <w:rPr>
      <w:smallCaps/>
      <w:color w:val="C0504D" w:themeColor="accent2"/>
      <w:u w:val="single"/>
    </w:rPr>
  </w:style>
  <w:style w:type="character" w:styleId="IntenseReference">
    <w:name w:val="Intense Reference"/>
    <w:basedOn w:val="DefaultParagraphFont"/>
    <w:uiPriority w:val="32"/>
    <w:qFormat/>
    <w:rsid w:val="00603A9C"/>
    <w:rPr>
      <w:b/>
      <w:bCs/>
      <w:smallCaps/>
      <w:color w:val="C0504D" w:themeColor="accent2"/>
      <w:spacing w:val="5"/>
      <w:u w:val="single"/>
    </w:rPr>
  </w:style>
  <w:style w:type="character" w:styleId="BookTitle">
    <w:name w:val="Book Title"/>
    <w:basedOn w:val="DefaultParagraphFont"/>
    <w:uiPriority w:val="33"/>
    <w:qFormat/>
    <w:rsid w:val="00603A9C"/>
    <w:rPr>
      <w:b/>
      <w:bCs/>
      <w:smallCaps/>
      <w:spacing w:val="5"/>
    </w:rPr>
  </w:style>
  <w:style w:type="paragraph" w:styleId="Title">
    <w:name w:val="Title"/>
    <w:basedOn w:val="Normal"/>
    <w:next w:val="Normal"/>
    <w:link w:val="TitleChar"/>
    <w:uiPriority w:val="10"/>
    <w:qFormat/>
    <w:rsid w:val="00603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A9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6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F1D6A"/>
    <w:rPr>
      <w:sz w:val="21"/>
      <w:szCs w:val="21"/>
    </w:rPr>
  </w:style>
  <w:style w:type="paragraph" w:styleId="CommentText">
    <w:name w:val="annotation text"/>
    <w:basedOn w:val="Normal"/>
    <w:link w:val="CommentTextChar"/>
    <w:unhideWhenUsed/>
    <w:rsid w:val="005F1D6A"/>
  </w:style>
  <w:style w:type="character" w:customStyle="1" w:styleId="CommentTextChar">
    <w:name w:val="Comment Text Char"/>
    <w:basedOn w:val="DefaultParagraphFont"/>
    <w:link w:val="CommentText"/>
    <w:rsid w:val="005F1D6A"/>
  </w:style>
  <w:style w:type="paragraph" w:styleId="CommentSubject">
    <w:name w:val="annotation subject"/>
    <w:basedOn w:val="CommentText"/>
    <w:next w:val="CommentText"/>
    <w:link w:val="CommentSubjectChar"/>
    <w:uiPriority w:val="99"/>
    <w:semiHidden/>
    <w:unhideWhenUsed/>
    <w:rsid w:val="005F1D6A"/>
    <w:rPr>
      <w:b/>
      <w:bCs/>
    </w:rPr>
  </w:style>
  <w:style w:type="character" w:customStyle="1" w:styleId="CommentSubjectChar">
    <w:name w:val="Comment Subject Char"/>
    <w:basedOn w:val="CommentTextChar"/>
    <w:link w:val="CommentSubject"/>
    <w:uiPriority w:val="99"/>
    <w:semiHidden/>
    <w:rsid w:val="005F1D6A"/>
    <w:rPr>
      <w:b/>
      <w:bCs/>
    </w:rPr>
  </w:style>
  <w:style w:type="paragraph" w:styleId="ListParagraph">
    <w:name w:val="List Paragraph"/>
    <w:basedOn w:val="Normal"/>
    <w:uiPriority w:val="34"/>
    <w:qFormat/>
    <w:rsid w:val="005F1D6A"/>
    <w:pPr>
      <w:widowControl w:val="0"/>
      <w:spacing w:after="0" w:line="240" w:lineRule="auto"/>
      <w:ind w:firstLineChars="200" w:firstLine="420"/>
      <w:jc w:val="both"/>
    </w:pPr>
    <w:rPr>
      <w:kern w:val="2"/>
      <w:sz w:val="21"/>
      <w:lang w:eastAsia="zh-CN"/>
    </w:rPr>
  </w:style>
  <w:style w:type="character" w:customStyle="1" w:styleId="Heading3Char">
    <w:name w:val="Heading 3 Char"/>
    <w:basedOn w:val="DefaultParagraphFont"/>
    <w:link w:val="Heading3"/>
    <w:uiPriority w:val="9"/>
    <w:rsid w:val="00A22C0C"/>
    <w:rPr>
      <w:rFonts w:ascii="Times New Roman" w:eastAsia="Times New Roman" w:hAnsi="Times New Roman" w:cs="Times New Roman"/>
      <w:b/>
      <w:bCs/>
      <w:sz w:val="27"/>
      <w:szCs w:val="27"/>
    </w:rPr>
  </w:style>
  <w:style w:type="character" w:customStyle="1" w:styleId="st">
    <w:name w:val="st"/>
    <w:basedOn w:val="DefaultParagraphFont"/>
    <w:rsid w:val="00A22C0C"/>
  </w:style>
  <w:style w:type="character" w:styleId="Emphasis">
    <w:name w:val="Emphasis"/>
    <w:basedOn w:val="DefaultParagraphFont"/>
    <w:uiPriority w:val="20"/>
    <w:qFormat/>
    <w:rsid w:val="00BA261A"/>
    <w:rPr>
      <w:i/>
      <w:iCs/>
    </w:rPr>
  </w:style>
  <w:style w:type="character" w:customStyle="1" w:styleId="tgc">
    <w:name w:val="_tgc"/>
    <w:basedOn w:val="DefaultParagraphFont"/>
    <w:rsid w:val="00BA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561">
      <w:bodyDiv w:val="1"/>
      <w:marLeft w:val="0"/>
      <w:marRight w:val="0"/>
      <w:marTop w:val="0"/>
      <w:marBottom w:val="0"/>
      <w:divBdr>
        <w:top w:val="none" w:sz="0" w:space="0" w:color="auto"/>
        <w:left w:val="none" w:sz="0" w:space="0" w:color="auto"/>
        <w:bottom w:val="none" w:sz="0" w:space="0" w:color="auto"/>
        <w:right w:val="none" w:sz="0" w:space="0" w:color="auto"/>
      </w:divBdr>
    </w:div>
    <w:div w:id="198519530">
      <w:bodyDiv w:val="1"/>
      <w:marLeft w:val="0"/>
      <w:marRight w:val="0"/>
      <w:marTop w:val="0"/>
      <w:marBottom w:val="0"/>
      <w:divBdr>
        <w:top w:val="none" w:sz="0" w:space="0" w:color="auto"/>
        <w:left w:val="none" w:sz="0" w:space="0" w:color="auto"/>
        <w:bottom w:val="none" w:sz="0" w:space="0" w:color="auto"/>
        <w:right w:val="none" w:sz="0" w:space="0" w:color="auto"/>
      </w:divBdr>
    </w:div>
    <w:div w:id="417797985">
      <w:bodyDiv w:val="1"/>
      <w:marLeft w:val="0"/>
      <w:marRight w:val="0"/>
      <w:marTop w:val="0"/>
      <w:marBottom w:val="0"/>
      <w:divBdr>
        <w:top w:val="none" w:sz="0" w:space="0" w:color="auto"/>
        <w:left w:val="none" w:sz="0" w:space="0" w:color="auto"/>
        <w:bottom w:val="none" w:sz="0" w:space="0" w:color="auto"/>
        <w:right w:val="none" w:sz="0" w:space="0" w:color="auto"/>
      </w:divBdr>
    </w:div>
    <w:div w:id="450172538">
      <w:bodyDiv w:val="1"/>
      <w:marLeft w:val="0"/>
      <w:marRight w:val="0"/>
      <w:marTop w:val="0"/>
      <w:marBottom w:val="0"/>
      <w:divBdr>
        <w:top w:val="none" w:sz="0" w:space="0" w:color="auto"/>
        <w:left w:val="none" w:sz="0" w:space="0" w:color="auto"/>
        <w:bottom w:val="none" w:sz="0" w:space="0" w:color="auto"/>
        <w:right w:val="none" w:sz="0" w:space="0" w:color="auto"/>
      </w:divBdr>
    </w:div>
    <w:div w:id="475492183">
      <w:bodyDiv w:val="1"/>
      <w:marLeft w:val="0"/>
      <w:marRight w:val="0"/>
      <w:marTop w:val="0"/>
      <w:marBottom w:val="0"/>
      <w:divBdr>
        <w:top w:val="none" w:sz="0" w:space="0" w:color="auto"/>
        <w:left w:val="none" w:sz="0" w:space="0" w:color="auto"/>
        <w:bottom w:val="none" w:sz="0" w:space="0" w:color="auto"/>
        <w:right w:val="none" w:sz="0" w:space="0" w:color="auto"/>
      </w:divBdr>
    </w:div>
    <w:div w:id="893471216">
      <w:bodyDiv w:val="1"/>
      <w:marLeft w:val="0"/>
      <w:marRight w:val="0"/>
      <w:marTop w:val="0"/>
      <w:marBottom w:val="0"/>
      <w:divBdr>
        <w:top w:val="none" w:sz="0" w:space="0" w:color="auto"/>
        <w:left w:val="none" w:sz="0" w:space="0" w:color="auto"/>
        <w:bottom w:val="none" w:sz="0" w:space="0" w:color="auto"/>
        <w:right w:val="none" w:sz="0" w:space="0" w:color="auto"/>
      </w:divBdr>
    </w:div>
    <w:div w:id="938179857">
      <w:bodyDiv w:val="1"/>
      <w:marLeft w:val="0"/>
      <w:marRight w:val="0"/>
      <w:marTop w:val="0"/>
      <w:marBottom w:val="0"/>
      <w:divBdr>
        <w:top w:val="none" w:sz="0" w:space="0" w:color="auto"/>
        <w:left w:val="none" w:sz="0" w:space="0" w:color="auto"/>
        <w:bottom w:val="none" w:sz="0" w:space="0" w:color="auto"/>
        <w:right w:val="none" w:sz="0" w:space="0" w:color="auto"/>
      </w:divBdr>
    </w:div>
    <w:div w:id="1035957888">
      <w:bodyDiv w:val="1"/>
      <w:marLeft w:val="0"/>
      <w:marRight w:val="0"/>
      <w:marTop w:val="0"/>
      <w:marBottom w:val="0"/>
      <w:divBdr>
        <w:top w:val="none" w:sz="0" w:space="0" w:color="auto"/>
        <w:left w:val="none" w:sz="0" w:space="0" w:color="auto"/>
        <w:bottom w:val="none" w:sz="0" w:space="0" w:color="auto"/>
        <w:right w:val="none" w:sz="0" w:space="0" w:color="auto"/>
      </w:divBdr>
    </w:div>
    <w:div w:id="1047487539">
      <w:bodyDiv w:val="1"/>
      <w:marLeft w:val="0"/>
      <w:marRight w:val="0"/>
      <w:marTop w:val="0"/>
      <w:marBottom w:val="0"/>
      <w:divBdr>
        <w:top w:val="none" w:sz="0" w:space="0" w:color="auto"/>
        <w:left w:val="none" w:sz="0" w:space="0" w:color="auto"/>
        <w:bottom w:val="none" w:sz="0" w:space="0" w:color="auto"/>
        <w:right w:val="none" w:sz="0" w:space="0" w:color="auto"/>
      </w:divBdr>
    </w:div>
    <w:div w:id="1201935034">
      <w:bodyDiv w:val="1"/>
      <w:marLeft w:val="0"/>
      <w:marRight w:val="0"/>
      <w:marTop w:val="0"/>
      <w:marBottom w:val="0"/>
      <w:divBdr>
        <w:top w:val="none" w:sz="0" w:space="0" w:color="auto"/>
        <w:left w:val="none" w:sz="0" w:space="0" w:color="auto"/>
        <w:bottom w:val="none" w:sz="0" w:space="0" w:color="auto"/>
        <w:right w:val="none" w:sz="0" w:space="0" w:color="auto"/>
      </w:divBdr>
      <w:divsChild>
        <w:div w:id="1921131804">
          <w:marLeft w:val="0"/>
          <w:marRight w:val="0"/>
          <w:marTop w:val="0"/>
          <w:marBottom w:val="0"/>
          <w:divBdr>
            <w:top w:val="none" w:sz="0" w:space="0" w:color="auto"/>
            <w:left w:val="none" w:sz="0" w:space="0" w:color="auto"/>
            <w:bottom w:val="none" w:sz="0" w:space="0" w:color="auto"/>
            <w:right w:val="none" w:sz="0" w:space="0" w:color="auto"/>
          </w:divBdr>
        </w:div>
      </w:divsChild>
    </w:div>
    <w:div w:id="1210844598">
      <w:bodyDiv w:val="1"/>
      <w:marLeft w:val="0"/>
      <w:marRight w:val="0"/>
      <w:marTop w:val="0"/>
      <w:marBottom w:val="0"/>
      <w:divBdr>
        <w:top w:val="none" w:sz="0" w:space="0" w:color="auto"/>
        <w:left w:val="none" w:sz="0" w:space="0" w:color="auto"/>
        <w:bottom w:val="none" w:sz="0" w:space="0" w:color="auto"/>
        <w:right w:val="none" w:sz="0" w:space="0" w:color="auto"/>
      </w:divBdr>
    </w:div>
    <w:div w:id="1242136519">
      <w:bodyDiv w:val="1"/>
      <w:marLeft w:val="0"/>
      <w:marRight w:val="0"/>
      <w:marTop w:val="0"/>
      <w:marBottom w:val="0"/>
      <w:divBdr>
        <w:top w:val="none" w:sz="0" w:space="0" w:color="auto"/>
        <w:left w:val="none" w:sz="0" w:space="0" w:color="auto"/>
        <w:bottom w:val="none" w:sz="0" w:space="0" w:color="auto"/>
        <w:right w:val="none" w:sz="0" w:space="0" w:color="auto"/>
      </w:divBdr>
      <w:divsChild>
        <w:div w:id="2125490490">
          <w:marLeft w:val="0"/>
          <w:marRight w:val="0"/>
          <w:marTop w:val="0"/>
          <w:marBottom w:val="0"/>
          <w:divBdr>
            <w:top w:val="none" w:sz="0" w:space="0" w:color="auto"/>
            <w:left w:val="none" w:sz="0" w:space="0" w:color="auto"/>
            <w:bottom w:val="none" w:sz="0" w:space="0" w:color="auto"/>
            <w:right w:val="none" w:sz="0" w:space="0" w:color="auto"/>
          </w:divBdr>
        </w:div>
        <w:div w:id="39214623">
          <w:marLeft w:val="0"/>
          <w:marRight w:val="0"/>
          <w:marTop w:val="0"/>
          <w:marBottom w:val="0"/>
          <w:divBdr>
            <w:top w:val="none" w:sz="0" w:space="0" w:color="auto"/>
            <w:left w:val="none" w:sz="0" w:space="0" w:color="auto"/>
            <w:bottom w:val="none" w:sz="0" w:space="0" w:color="auto"/>
            <w:right w:val="none" w:sz="0" w:space="0" w:color="auto"/>
          </w:divBdr>
        </w:div>
        <w:div w:id="1684013893">
          <w:marLeft w:val="0"/>
          <w:marRight w:val="0"/>
          <w:marTop w:val="0"/>
          <w:marBottom w:val="0"/>
          <w:divBdr>
            <w:top w:val="none" w:sz="0" w:space="0" w:color="auto"/>
            <w:left w:val="none" w:sz="0" w:space="0" w:color="auto"/>
            <w:bottom w:val="none" w:sz="0" w:space="0" w:color="auto"/>
            <w:right w:val="none" w:sz="0" w:space="0" w:color="auto"/>
          </w:divBdr>
        </w:div>
        <w:div w:id="41252375">
          <w:marLeft w:val="0"/>
          <w:marRight w:val="0"/>
          <w:marTop w:val="0"/>
          <w:marBottom w:val="0"/>
          <w:divBdr>
            <w:top w:val="none" w:sz="0" w:space="0" w:color="auto"/>
            <w:left w:val="none" w:sz="0" w:space="0" w:color="auto"/>
            <w:bottom w:val="none" w:sz="0" w:space="0" w:color="auto"/>
            <w:right w:val="none" w:sz="0" w:space="0" w:color="auto"/>
          </w:divBdr>
        </w:div>
        <w:div w:id="2095392221">
          <w:marLeft w:val="0"/>
          <w:marRight w:val="0"/>
          <w:marTop w:val="0"/>
          <w:marBottom w:val="0"/>
          <w:divBdr>
            <w:top w:val="none" w:sz="0" w:space="0" w:color="auto"/>
            <w:left w:val="none" w:sz="0" w:space="0" w:color="auto"/>
            <w:bottom w:val="none" w:sz="0" w:space="0" w:color="auto"/>
            <w:right w:val="none" w:sz="0" w:space="0" w:color="auto"/>
          </w:divBdr>
        </w:div>
        <w:div w:id="452754658">
          <w:marLeft w:val="0"/>
          <w:marRight w:val="0"/>
          <w:marTop w:val="0"/>
          <w:marBottom w:val="0"/>
          <w:divBdr>
            <w:top w:val="none" w:sz="0" w:space="0" w:color="auto"/>
            <w:left w:val="none" w:sz="0" w:space="0" w:color="auto"/>
            <w:bottom w:val="none" w:sz="0" w:space="0" w:color="auto"/>
            <w:right w:val="none" w:sz="0" w:space="0" w:color="auto"/>
          </w:divBdr>
        </w:div>
        <w:div w:id="107049443">
          <w:marLeft w:val="0"/>
          <w:marRight w:val="0"/>
          <w:marTop w:val="0"/>
          <w:marBottom w:val="0"/>
          <w:divBdr>
            <w:top w:val="none" w:sz="0" w:space="0" w:color="auto"/>
            <w:left w:val="none" w:sz="0" w:space="0" w:color="auto"/>
            <w:bottom w:val="none" w:sz="0" w:space="0" w:color="auto"/>
            <w:right w:val="none" w:sz="0" w:space="0" w:color="auto"/>
          </w:divBdr>
        </w:div>
        <w:div w:id="894200691">
          <w:marLeft w:val="0"/>
          <w:marRight w:val="0"/>
          <w:marTop w:val="0"/>
          <w:marBottom w:val="0"/>
          <w:divBdr>
            <w:top w:val="none" w:sz="0" w:space="0" w:color="auto"/>
            <w:left w:val="none" w:sz="0" w:space="0" w:color="auto"/>
            <w:bottom w:val="none" w:sz="0" w:space="0" w:color="auto"/>
            <w:right w:val="none" w:sz="0" w:space="0" w:color="auto"/>
          </w:divBdr>
        </w:div>
        <w:div w:id="1373381681">
          <w:marLeft w:val="0"/>
          <w:marRight w:val="0"/>
          <w:marTop w:val="0"/>
          <w:marBottom w:val="0"/>
          <w:divBdr>
            <w:top w:val="none" w:sz="0" w:space="0" w:color="auto"/>
            <w:left w:val="none" w:sz="0" w:space="0" w:color="auto"/>
            <w:bottom w:val="none" w:sz="0" w:space="0" w:color="auto"/>
            <w:right w:val="none" w:sz="0" w:space="0" w:color="auto"/>
          </w:divBdr>
        </w:div>
        <w:div w:id="29040914">
          <w:marLeft w:val="0"/>
          <w:marRight w:val="0"/>
          <w:marTop w:val="0"/>
          <w:marBottom w:val="0"/>
          <w:divBdr>
            <w:top w:val="none" w:sz="0" w:space="0" w:color="auto"/>
            <w:left w:val="none" w:sz="0" w:space="0" w:color="auto"/>
            <w:bottom w:val="none" w:sz="0" w:space="0" w:color="auto"/>
            <w:right w:val="none" w:sz="0" w:space="0" w:color="auto"/>
          </w:divBdr>
        </w:div>
        <w:div w:id="1212230148">
          <w:marLeft w:val="0"/>
          <w:marRight w:val="0"/>
          <w:marTop w:val="0"/>
          <w:marBottom w:val="0"/>
          <w:divBdr>
            <w:top w:val="none" w:sz="0" w:space="0" w:color="auto"/>
            <w:left w:val="none" w:sz="0" w:space="0" w:color="auto"/>
            <w:bottom w:val="none" w:sz="0" w:space="0" w:color="auto"/>
            <w:right w:val="none" w:sz="0" w:space="0" w:color="auto"/>
          </w:divBdr>
        </w:div>
        <w:div w:id="1899627236">
          <w:marLeft w:val="0"/>
          <w:marRight w:val="0"/>
          <w:marTop w:val="0"/>
          <w:marBottom w:val="0"/>
          <w:divBdr>
            <w:top w:val="none" w:sz="0" w:space="0" w:color="auto"/>
            <w:left w:val="none" w:sz="0" w:space="0" w:color="auto"/>
            <w:bottom w:val="none" w:sz="0" w:space="0" w:color="auto"/>
            <w:right w:val="none" w:sz="0" w:space="0" w:color="auto"/>
          </w:divBdr>
        </w:div>
        <w:div w:id="1697075013">
          <w:marLeft w:val="0"/>
          <w:marRight w:val="0"/>
          <w:marTop w:val="0"/>
          <w:marBottom w:val="0"/>
          <w:divBdr>
            <w:top w:val="none" w:sz="0" w:space="0" w:color="auto"/>
            <w:left w:val="none" w:sz="0" w:space="0" w:color="auto"/>
            <w:bottom w:val="none" w:sz="0" w:space="0" w:color="auto"/>
            <w:right w:val="none" w:sz="0" w:space="0" w:color="auto"/>
          </w:divBdr>
        </w:div>
        <w:div w:id="903221144">
          <w:marLeft w:val="0"/>
          <w:marRight w:val="0"/>
          <w:marTop w:val="0"/>
          <w:marBottom w:val="0"/>
          <w:divBdr>
            <w:top w:val="none" w:sz="0" w:space="0" w:color="auto"/>
            <w:left w:val="none" w:sz="0" w:space="0" w:color="auto"/>
            <w:bottom w:val="none" w:sz="0" w:space="0" w:color="auto"/>
            <w:right w:val="none" w:sz="0" w:space="0" w:color="auto"/>
          </w:divBdr>
        </w:div>
      </w:divsChild>
    </w:div>
    <w:div w:id="1305937415">
      <w:bodyDiv w:val="1"/>
      <w:marLeft w:val="0"/>
      <w:marRight w:val="0"/>
      <w:marTop w:val="0"/>
      <w:marBottom w:val="0"/>
      <w:divBdr>
        <w:top w:val="none" w:sz="0" w:space="0" w:color="auto"/>
        <w:left w:val="none" w:sz="0" w:space="0" w:color="auto"/>
        <w:bottom w:val="none" w:sz="0" w:space="0" w:color="auto"/>
        <w:right w:val="none" w:sz="0" w:space="0" w:color="auto"/>
      </w:divBdr>
    </w:div>
    <w:div w:id="1692876419">
      <w:bodyDiv w:val="1"/>
      <w:marLeft w:val="0"/>
      <w:marRight w:val="0"/>
      <w:marTop w:val="0"/>
      <w:marBottom w:val="0"/>
      <w:divBdr>
        <w:top w:val="none" w:sz="0" w:space="0" w:color="auto"/>
        <w:left w:val="none" w:sz="0" w:space="0" w:color="auto"/>
        <w:bottom w:val="none" w:sz="0" w:space="0" w:color="auto"/>
        <w:right w:val="none" w:sz="0" w:space="0" w:color="auto"/>
      </w:divBdr>
    </w:div>
    <w:div w:id="1756122511">
      <w:bodyDiv w:val="1"/>
      <w:marLeft w:val="0"/>
      <w:marRight w:val="0"/>
      <w:marTop w:val="0"/>
      <w:marBottom w:val="0"/>
      <w:divBdr>
        <w:top w:val="none" w:sz="0" w:space="0" w:color="auto"/>
        <w:left w:val="none" w:sz="0" w:space="0" w:color="auto"/>
        <w:bottom w:val="none" w:sz="0" w:space="0" w:color="auto"/>
        <w:right w:val="none" w:sz="0" w:space="0" w:color="auto"/>
      </w:divBdr>
      <w:divsChild>
        <w:div w:id="1627541767">
          <w:marLeft w:val="0"/>
          <w:marRight w:val="0"/>
          <w:marTop w:val="0"/>
          <w:marBottom w:val="0"/>
          <w:divBdr>
            <w:top w:val="none" w:sz="0" w:space="0" w:color="auto"/>
            <w:left w:val="none" w:sz="0" w:space="0" w:color="auto"/>
            <w:bottom w:val="none" w:sz="0" w:space="0" w:color="auto"/>
            <w:right w:val="none" w:sz="0" w:space="0" w:color="auto"/>
          </w:divBdr>
          <w:divsChild>
            <w:div w:id="993921544">
              <w:marLeft w:val="0"/>
              <w:marRight w:val="0"/>
              <w:marTop w:val="0"/>
              <w:marBottom w:val="0"/>
              <w:divBdr>
                <w:top w:val="none" w:sz="0" w:space="0" w:color="auto"/>
                <w:left w:val="none" w:sz="0" w:space="0" w:color="auto"/>
                <w:bottom w:val="none" w:sz="0" w:space="0" w:color="auto"/>
                <w:right w:val="none" w:sz="0" w:space="0" w:color="auto"/>
              </w:divBdr>
            </w:div>
            <w:div w:id="1630545783">
              <w:marLeft w:val="0"/>
              <w:marRight w:val="0"/>
              <w:marTop w:val="0"/>
              <w:marBottom w:val="0"/>
              <w:divBdr>
                <w:top w:val="none" w:sz="0" w:space="0" w:color="auto"/>
                <w:left w:val="none" w:sz="0" w:space="0" w:color="auto"/>
                <w:bottom w:val="none" w:sz="0" w:space="0" w:color="auto"/>
                <w:right w:val="none" w:sz="0" w:space="0" w:color="auto"/>
              </w:divBdr>
            </w:div>
            <w:div w:id="217979204">
              <w:marLeft w:val="0"/>
              <w:marRight w:val="0"/>
              <w:marTop w:val="0"/>
              <w:marBottom w:val="0"/>
              <w:divBdr>
                <w:top w:val="none" w:sz="0" w:space="0" w:color="auto"/>
                <w:left w:val="none" w:sz="0" w:space="0" w:color="auto"/>
                <w:bottom w:val="none" w:sz="0" w:space="0" w:color="auto"/>
                <w:right w:val="none" w:sz="0" w:space="0" w:color="auto"/>
              </w:divBdr>
            </w:div>
            <w:div w:id="1379666422">
              <w:marLeft w:val="0"/>
              <w:marRight w:val="0"/>
              <w:marTop w:val="0"/>
              <w:marBottom w:val="0"/>
              <w:divBdr>
                <w:top w:val="none" w:sz="0" w:space="0" w:color="auto"/>
                <w:left w:val="none" w:sz="0" w:space="0" w:color="auto"/>
                <w:bottom w:val="none" w:sz="0" w:space="0" w:color="auto"/>
                <w:right w:val="none" w:sz="0" w:space="0" w:color="auto"/>
              </w:divBdr>
            </w:div>
            <w:div w:id="549534408">
              <w:marLeft w:val="0"/>
              <w:marRight w:val="0"/>
              <w:marTop w:val="0"/>
              <w:marBottom w:val="0"/>
              <w:divBdr>
                <w:top w:val="none" w:sz="0" w:space="0" w:color="auto"/>
                <w:left w:val="none" w:sz="0" w:space="0" w:color="auto"/>
                <w:bottom w:val="none" w:sz="0" w:space="0" w:color="auto"/>
                <w:right w:val="none" w:sz="0" w:space="0" w:color="auto"/>
              </w:divBdr>
            </w:div>
            <w:div w:id="445275738">
              <w:marLeft w:val="0"/>
              <w:marRight w:val="0"/>
              <w:marTop w:val="0"/>
              <w:marBottom w:val="0"/>
              <w:divBdr>
                <w:top w:val="none" w:sz="0" w:space="0" w:color="auto"/>
                <w:left w:val="none" w:sz="0" w:space="0" w:color="auto"/>
                <w:bottom w:val="none" w:sz="0" w:space="0" w:color="auto"/>
                <w:right w:val="none" w:sz="0" w:space="0" w:color="auto"/>
              </w:divBdr>
            </w:div>
            <w:div w:id="1052773004">
              <w:marLeft w:val="0"/>
              <w:marRight w:val="0"/>
              <w:marTop w:val="0"/>
              <w:marBottom w:val="0"/>
              <w:divBdr>
                <w:top w:val="none" w:sz="0" w:space="0" w:color="auto"/>
                <w:left w:val="none" w:sz="0" w:space="0" w:color="auto"/>
                <w:bottom w:val="none" w:sz="0" w:space="0" w:color="auto"/>
                <w:right w:val="none" w:sz="0" w:space="0" w:color="auto"/>
              </w:divBdr>
            </w:div>
            <w:div w:id="647636377">
              <w:marLeft w:val="0"/>
              <w:marRight w:val="0"/>
              <w:marTop w:val="0"/>
              <w:marBottom w:val="0"/>
              <w:divBdr>
                <w:top w:val="none" w:sz="0" w:space="0" w:color="auto"/>
                <w:left w:val="none" w:sz="0" w:space="0" w:color="auto"/>
                <w:bottom w:val="none" w:sz="0" w:space="0" w:color="auto"/>
                <w:right w:val="none" w:sz="0" w:space="0" w:color="auto"/>
              </w:divBdr>
            </w:div>
            <w:div w:id="1748725812">
              <w:marLeft w:val="0"/>
              <w:marRight w:val="0"/>
              <w:marTop w:val="0"/>
              <w:marBottom w:val="0"/>
              <w:divBdr>
                <w:top w:val="none" w:sz="0" w:space="0" w:color="auto"/>
                <w:left w:val="none" w:sz="0" w:space="0" w:color="auto"/>
                <w:bottom w:val="none" w:sz="0" w:space="0" w:color="auto"/>
                <w:right w:val="none" w:sz="0" w:space="0" w:color="auto"/>
              </w:divBdr>
            </w:div>
            <w:div w:id="451897213">
              <w:marLeft w:val="0"/>
              <w:marRight w:val="0"/>
              <w:marTop w:val="0"/>
              <w:marBottom w:val="0"/>
              <w:divBdr>
                <w:top w:val="none" w:sz="0" w:space="0" w:color="auto"/>
                <w:left w:val="none" w:sz="0" w:space="0" w:color="auto"/>
                <w:bottom w:val="none" w:sz="0" w:space="0" w:color="auto"/>
                <w:right w:val="none" w:sz="0" w:space="0" w:color="auto"/>
              </w:divBdr>
            </w:div>
            <w:div w:id="1570114442">
              <w:marLeft w:val="0"/>
              <w:marRight w:val="0"/>
              <w:marTop w:val="0"/>
              <w:marBottom w:val="0"/>
              <w:divBdr>
                <w:top w:val="none" w:sz="0" w:space="0" w:color="auto"/>
                <w:left w:val="none" w:sz="0" w:space="0" w:color="auto"/>
                <w:bottom w:val="none" w:sz="0" w:space="0" w:color="auto"/>
                <w:right w:val="none" w:sz="0" w:space="0" w:color="auto"/>
              </w:divBdr>
            </w:div>
            <w:div w:id="919603022">
              <w:marLeft w:val="0"/>
              <w:marRight w:val="0"/>
              <w:marTop w:val="0"/>
              <w:marBottom w:val="0"/>
              <w:divBdr>
                <w:top w:val="none" w:sz="0" w:space="0" w:color="auto"/>
                <w:left w:val="none" w:sz="0" w:space="0" w:color="auto"/>
                <w:bottom w:val="none" w:sz="0" w:space="0" w:color="auto"/>
                <w:right w:val="none" w:sz="0" w:space="0" w:color="auto"/>
              </w:divBdr>
            </w:div>
            <w:div w:id="1081369831">
              <w:marLeft w:val="0"/>
              <w:marRight w:val="0"/>
              <w:marTop w:val="0"/>
              <w:marBottom w:val="0"/>
              <w:divBdr>
                <w:top w:val="none" w:sz="0" w:space="0" w:color="auto"/>
                <w:left w:val="none" w:sz="0" w:space="0" w:color="auto"/>
                <w:bottom w:val="none" w:sz="0" w:space="0" w:color="auto"/>
                <w:right w:val="none" w:sz="0" w:space="0" w:color="auto"/>
              </w:divBdr>
            </w:div>
            <w:div w:id="162791780">
              <w:marLeft w:val="0"/>
              <w:marRight w:val="0"/>
              <w:marTop w:val="0"/>
              <w:marBottom w:val="0"/>
              <w:divBdr>
                <w:top w:val="none" w:sz="0" w:space="0" w:color="auto"/>
                <w:left w:val="none" w:sz="0" w:space="0" w:color="auto"/>
                <w:bottom w:val="none" w:sz="0" w:space="0" w:color="auto"/>
                <w:right w:val="none" w:sz="0" w:space="0" w:color="auto"/>
              </w:divBdr>
            </w:div>
            <w:div w:id="1387872190">
              <w:marLeft w:val="0"/>
              <w:marRight w:val="0"/>
              <w:marTop w:val="0"/>
              <w:marBottom w:val="0"/>
              <w:divBdr>
                <w:top w:val="none" w:sz="0" w:space="0" w:color="auto"/>
                <w:left w:val="none" w:sz="0" w:space="0" w:color="auto"/>
                <w:bottom w:val="none" w:sz="0" w:space="0" w:color="auto"/>
                <w:right w:val="none" w:sz="0" w:space="0" w:color="auto"/>
              </w:divBdr>
            </w:div>
            <w:div w:id="1121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0804">
      <w:bodyDiv w:val="1"/>
      <w:marLeft w:val="0"/>
      <w:marRight w:val="0"/>
      <w:marTop w:val="0"/>
      <w:marBottom w:val="0"/>
      <w:divBdr>
        <w:top w:val="none" w:sz="0" w:space="0" w:color="auto"/>
        <w:left w:val="none" w:sz="0" w:space="0" w:color="auto"/>
        <w:bottom w:val="none" w:sz="0" w:space="0" w:color="auto"/>
        <w:right w:val="none" w:sz="0" w:space="0" w:color="auto"/>
      </w:divBdr>
    </w:div>
    <w:div w:id="1824352057">
      <w:bodyDiv w:val="1"/>
      <w:marLeft w:val="0"/>
      <w:marRight w:val="0"/>
      <w:marTop w:val="0"/>
      <w:marBottom w:val="0"/>
      <w:divBdr>
        <w:top w:val="none" w:sz="0" w:space="0" w:color="auto"/>
        <w:left w:val="none" w:sz="0" w:space="0" w:color="auto"/>
        <w:bottom w:val="none" w:sz="0" w:space="0" w:color="auto"/>
        <w:right w:val="none" w:sz="0" w:space="0" w:color="auto"/>
      </w:divBdr>
    </w:div>
    <w:div w:id="1864662200">
      <w:bodyDiv w:val="1"/>
      <w:marLeft w:val="0"/>
      <w:marRight w:val="0"/>
      <w:marTop w:val="0"/>
      <w:marBottom w:val="0"/>
      <w:divBdr>
        <w:top w:val="none" w:sz="0" w:space="0" w:color="auto"/>
        <w:left w:val="none" w:sz="0" w:space="0" w:color="auto"/>
        <w:bottom w:val="none" w:sz="0" w:space="0" w:color="auto"/>
        <w:right w:val="none" w:sz="0" w:space="0" w:color="auto"/>
      </w:divBdr>
    </w:div>
    <w:div w:id="1910994051">
      <w:bodyDiv w:val="1"/>
      <w:marLeft w:val="0"/>
      <w:marRight w:val="0"/>
      <w:marTop w:val="0"/>
      <w:marBottom w:val="0"/>
      <w:divBdr>
        <w:top w:val="none" w:sz="0" w:space="0" w:color="auto"/>
        <w:left w:val="none" w:sz="0" w:space="0" w:color="auto"/>
        <w:bottom w:val="none" w:sz="0" w:space="0" w:color="auto"/>
        <w:right w:val="none" w:sz="0" w:space="0" w:color="auto"/>
      </w:divBdr>
    </w:div>
    <w:div w:id="1967004811">
      <w:bodyDiv w:val="1"/>
      <w:marLeft w:val="0"/>
      <w:marRight w:val="0"/>
      <w:marTop w:val="0"/>
      <w:marBottom w:val="0"/>
      <w:divBdr>
        <w:top w:val="none" w:sz="0" w:space="0" w:color="auto"/>
        <w:left w:val="none" w:sz="0" w:space="0" w:color="auto"/>
        <w:bottom w:val="none" w:sz="0" w:space="0" w:color="auto"/>
        <w:right w:val="none" w:sz="0" w:space="0" w:color="auto"/>
      </w:divBdr>
    </w:div>
    <w:div w:id="20997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4842</Words>
  <Characters>27605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Na Ma</cp:lastModifiedBy>
  <cp:revision>2</cp:revision>
  <dcterms:created xsi:type="dcterms:W3CDTF">2016-05-10T21:10:00Z</dcterms:created>
  <dcterms:modified xsi:type="dcterms:W3CDTF">2016-05-10T21:10:00Z</dcterms:modified>
</cp:coreProperties>
</file>