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EA" w:rsidRPr="001A2CE2" w:rsidRDefault="00A315EA" w:rsidP="0019643F">
      <w:pPr>
        <w:spacing w:after="0" w:line="360" w:lineRule="auto"/>
        <w:jc w:val="both"/>
        <w:rPr>
          <w:rFonts w:ascii="Book Antiqua" w:hAnsi="Book Antiqua" w:cs="Arial"/>
          <w:b/>
          <w:sz w:val="24"/>
          <w:szCs w:val="24"/>
          <w:lang w:val="en-US"/>
        </w:rPr>
      </w:pPr>
      <w:r w:rsidRPr="001A2CE2">
        <w:rPr>
          <w:rFonts w:ascii="Book Antiqua" w:hAnsi="Book Antiqua" w:cs="Arial"/>
          <w:b/>
          <w:sz w:val="24"/>
          <w:szCs w:val="24"/>
          <w:lang w:val="en-US"/>
        </w:rPr>
        <w:t xml:space="preserve">Name of Journal: </w:t>
      </w:r>
      <w:r w:rsidRPr="001A2CE2">
        <w:rPr>
          <w:rFonts w:ascii="Book Antiqua" w:hAnsi="Book Antiqua" w:cs="Arial"/>
          <w:b/>
          <w:i/>
          <w:sz w:val="24"/>
          <w:szCs w:val="24"/>
          <w:lang w:val="en-US"/>
        </w:rPr>
        <w:t>World Journal</w:t>
      </w:r>
      <w:r w:rsidRPr="001A2CE2">
        <w:rPr>
          <w:rFonts w:ascii="Book Antiqua" w:hAnsi="Book Antiqua"/>
          <w:b/>
          <w:i/>
          <w:sz w:val="24"/>
          <w:szCs w:val="24"/>
          <w:lang w:val="en-US"/>
        </w:rPr>
        <w:t xml:space="preserve"> </w:t>
      </w:r>
      <w:r w:rsidRPr="001A2CE2">
        <w:rPr>
          <w:rFonts w:ascii="Book Antiqua" w:hAnsi="Book Antiqua" w:cs="Arial"/>
          <w:b/>
          <w:i/>
          <w:sz w:val="24"/>
          <w:szCs w:val="24"/>
          <w:lang w:val="en-US"/>
        </w:rPr>
        <w:t xml:space="preserve">Gastrointestinal Pharmacology and Therapeutics </w:t>
      </w:r>
    </w:p>
    <w:p w:rsidR="00A315EA" w:rsidRPr="001A2CE2" w:rsidRDefault="00A315EA" w:rsidP="0019643F">
      <w:pPr>
        <w:spacing w:after="0" w:line="360" w:lineRule="auto"/>
        <w:jc w:val="both"/>
        <w:rPr>
          <w:rFonts w:ascii="Book Antiqua" w:hAnsi="Book Antiqua" w:cs="Arial"/>
          <w:b/>
          <w:sz w:val="24"/>
          <w:szCs w:val="24"/>
          <w:lang w:val="en-US"/>
        </w:rPr>
      </w:pPr>
      <w:r w:rsidRPr="001A2CE2">
        <w:rPr>
          <w:rFonts w:ascii="Book Antiqua" w:hAnsi="Book Antiqua" w:cs="Arial"/>
          <w:b/>
          <w:sz w:val="24"/>
          <w:szCs w:val="24"/>
          <w:lang w:val="en-US"/>
        </w:rPr>
        <w:t>ESPS Manuscript NO: 25574</w:t>
      </w:r>
    </w:p>
    <w:p w:rsidR="001A3B59" w:rsidRPr="001A2CE2" w:rsidRDefault="001A3B59" w:rsidP="0019643F">
      <w:pPr>
        <w:spacing w:after="0" w:line="360" w:lineRule="auto"/>
        <w:jc w:val="both"/>
        <w:rPr>
          <w:rFonts w:ascii="Book Antiqua" w:eastAsia="宋体" w:hAnsi="Book Antiqua"/>
          <w:b/>
          <w:sz w:val="24"/>
          <w:szCs w:val="24"/>
          <w:lang w:eastAsia="zh-CN"/>
        </w:rPr>
      </w:pPr>
      <w:r w:rsidRPr="001A2CE2">
        <w:rPr>
          <w:rFonts w:ascii="Book Antiqua" w:hAnsi="Book Antiqua"/>
          <w:b/>
          <w:sz w:val="24"/>
          <w:szCs w:val="24"/>
        </w:rPr>
        <w:t>Manuscript Type:</w:t>
      </w:r>
      <w:r w:rsidRPr="001A2CE2">
        <w:rPr>
          <w:rFonts w:ascii="Book Antiqua" w:eastAsia="宋体" w:hAnsi="Book Antiqua"/>
          <w:b/>
          <w:sz w:val="24"/>
          <w:szCs w:val="24"/>
          <w:lang w:eastAsia="zh-CN"/>
        </w:rPr>
        <w:t xml:space="preserve"> </w:t>
      </w:r>
      <w:r w:rsidR="007A0440" w:rsidRPr="001A2CE2">
        <w:rPr>
          <w:rFonts w:ascii="Book Antiqua" w:eastAsia="宋体" w:hAnsi="Book Antiqua"/>
          <w:b/>
          <w:sz w:val="24"/>
          <w:szCs w:val="24"/>
          <w:lang w:eastAsia="zh-CN"/>
        </w:rPr>
        <w:t>Original Article</w:t>
      </w:r>
    </w:p>
    <w:p w:rsidR="001A3B59" w:rsidRPr="001A2CE2" w:rsidRDefault="001A3B59" w:rsidP="0019643F">
      <w:pPr>
        <w:spacing w:after="0" w:line="360" w:lineRule="auto"/>
        <w:jc w:val="both"/>
        <w:rPr>
          <w:rFonts w:ascii="Book Antiqua" w:eastAsia="宋体" w:hAnsi="Book Antiqua"/>
          <w:b/>
          <w:sz w:val="24"/>
          <w:szCs w:val="24"/>
          <w:lang w:eastAsia="zh-CN"/>
        </w:rPr>
      </w:pPr>
    </w:p>
    <w:p w:rsidR="00A315EA" w:rsidRPr="001A2CE2" w:rsidRDefault="00A315EA" w:rsidP="0019643F">
      <w:pPr>
        <w:spacing w:after="0" w:line="360" w:lineRule="auto"/>
        <w:jc w:val="both"/>
        <w:rPr>
          <w:rFonts w:ascii="Book Antiqua" w:hAnsi="Book Antiqua" w:cs="Arial"/>
          <w:b/>
          <w:i/>
          <w:sz w:val="24"/>
          <w:szCs w:val="24"/>
          <w:lang w:val="en-US" w:eastAsia="zh-CN"/>
        </w:rPr>
      </w:pPr>
      <w:r w:rsidRPr="001A2CE2">
        <w:rPr>
          <w:rFonts w:ascii="Book Antiqua" w:hAnsi="Book Antiqua" w:cs="Arial"/>
          <w:b/>
          <w:i/>
          <w:sz w:val="24"/>
          <w:szCs w:val="24"/>
          <w:lang w:val="en-US"/>
        </w:rPr>
        <w:t>Retrospective Study</w:t>
      </w:r>
    </w:p>
    <w:p w:rsidR="00DA0D17" w:rsidRPr="001A2CE2" w:rsidRDefault="00FA2767" w:rsidP="0019643F">
      <w:pPr>
        <w:spacing w:after="0" w:line="360" w:lineRule="auto"/>
        <w:jc w:val="both"/>
        <w:rPr>
          <w:rFonts w:ascii="Book Antiqua" w:hAnsi="Book Antiqua" w:cs="Arial"/>
          <w:b/>
          <w:sz w:val="24"/>
          <w:szCs w:val="24"/>
          <w:lang w:val="en-US" w:eastAsia="zh-CN"/>
        </w:rPr>
      </w:pPr>
      <w:r w:rsidRPr="001A2CE2">
        <w:rPr>
          <w:rFonts w:ascii="Book Antiqua" w:hAnsi="Book Antiqua" w:cs="Arial"/>
          <w:b/>
          <w:sz w:val="24"/>
          <w:szCs w:val="24"/>
          <w:lang w:val="en-US"/>
        </w:rPr>
        <w:t xml:space="preserve">Incidence of leukopenia after </w:t>
      </w:r>
      <w:r w:rsidR="00111E00" w:rsidRPr="001A2CE2">
        <w:rPr>
          <w:rFonts w:ascii="Book Antiqua" w:hAnsi="Book Antiqua" w:cs="Arial"/>
          <w:b/>
          <w:sz w:val="24"/>
          <w:szCs w:val="24"/>
          <w:lang w:val="en-US"/>
        </w:rPr>
        <w:t>intraperitoneal</w:t>
      </w:r>
      <w:r w:rsidR="001A584E" w:rsidRPr="001A2CE2">
        <w:rPr>
          <w:rFonts w:ascii="Book Antiqua" w:hAnsi="Book Antiqua" w:cs="Arial"/>
          <w:b/>
          <w:sz w:val="24"/>
          <w:szCs w:val="24"/>
          <w:lang w:val="en-US"/>
        </w:rPr>
        <w:t xml:space="preserve"> </w:t>
      </w:r>
      <w:r w:rsidR="001A584E" w:rsidRPr="001A2CE2">
        <w:rPr>
          <w:rFonts w:ascii="Book Antiqua" w:hAnsi="Book Antiqua" w:cs="Arial"/>
          <w:b/>
          <w:i/>
          <w:sz w:val="24"/>
          <w:szCs w:val="24"/>
          <w:lang w:val="en-US"/>
        </w:rPr>
        <w:t>v</w:t>
      </w:r>
      <w:r w:rsidRPr="001A2CE2">
        <w:rPr>
          <w:rFonts w:ascii="Book Antiqua" w:hAnsi="Book Antiqua" w:cs="Arial"/>
          <w:b/>
          <w:i/>
          <w:sz w:val="24"/>
          <w:szCs w:val="24"/>
          <w:lang w:val="en-US"/>
        </w:rPr>
        <w:t>s</w:t>
      </w:r>
      <w:r w:rsidRPr="001A2CE2">
        <w:rPr>
          <w:rFonts w:ascii="Book Antiqua" w:hAnsi="Book Antiqua" w:cs="Arial"/>
          <w:b/>
          <w:sz w:val="24"/>
          <w:szCs w:val="24"/>
          <w:lang w:val="en-US"/>
        </w:rPr>
        <w:t xml:space="preserve"> </w:t>
      </w:r>
      <w:r w:rsidR="00111E00" w:rsidRPr="001A2CE2">
        <w:rPr>
          <w:rFonts w:ascii="Book Antiqua" w:hAnsi="Book Antiqua" w:cs="Arial"/>
          <w:b/>
          <w:sz w:val="24"/>
          <w:szCs w:val="24"/>
          <w:lang w:val="en-US"/>
        </w:rPr>
        <w:t xml:space="preserve">combined </w:t>
      </w:r>
      <w:r w:rsidRPr="001A2CE2">
        <w:rPr>
          <w:rFonts w:ascii="Book Antiqua" w:hAnsi="Book Antiqua" w:cs="Arial"/>
          <w:b/>
          <w:sz w:val="24"/>
          <w:szCs w:val="24"/>
          <w:lang w:val="en-US"/>
        </w:rPr>
        <w:t>intravenous/intraperitoneal</w:t>
      </w:r>
      <w:r w:rsidR="00242955" w:rsidRPr="001A2CE2">
        <w:rPr>
          <w:rFonts w:ascii="Book Antiqua" w:hAnsi="Book Antiqua" w:cs="Arial"/>
          <w:b/>
          <w:sz w:val="24"/>
          <w:szCs w:val="24"/>
          <w:lang w:val="en-US"/>
        </w:rPr>
        <w:t xml:space="preserve"> chemotherapy in </w:t>
      </w:r>
      <w:proofErr w:type="spellStart"/>
      <w:r w:rsidR="00242955" w:rsidRPr="001A2CE2">
        <w:rPr>
          <w:rFonts w:ascii="Book Antiqua" w:hAnsi="Book Antiqua" w:cs="Arial"/>
          <w:b/>
          <w:sz w:val="24"/>
          <w:szCs w:val="24"/>
          <w:lang w:val="en-US"/>
        </w:rPr>
        <w:t>p</w:t>
      </w:r>
      <w:r w:rsidRPr="001A2CE2">
        <w:rPr>
          <w:rFonts w:ascii="Book Antiqua" w:hAnsi="Book Antiqua" w:cs="Arial"/>
          <w:b/>
          <w:sz w:val="24"/>
          <w:szCs w:val="24"/>
          <w:lang w:val="en-US"/>
        </w:rPr>
        <w:t>seudomyxoma</w:t>
      </w:r>
      <w:proofErr w:type="spellEnd"/>
      <w:r w:rsidRPr="001A2CE2">
        <w:rPr>
          <w:rFonts w:ascii="Book Antiqua" w:hAnsi="Book Antiqua" w:cs="Arial"/>
          <w:b/>
          <w:sz w:val="24"/>
          <w:szCs w:val="24"/>
          <w:lang w:val="en-US"/>
        </w:rPr>
        <w:t xml:space="preserve"> </w:t>
      </w:r>
      <w:proofErr w:type="spellStart"/>
      <w:r w:rsidRPr="001A2CE2">
        <w:rPr>
          <w:rFonts w:ascii="Book Antiqua" w:hAnsi="Book Antiqua" w:cs="Arial"/>
          <w:b/>
          <w:sz w:val="24"/>
          <w:szCs w:val="24"/>
          <w:lang w:val="en-US"/>
        </w:rPr>
        <w:t>peritonei</w:t>
      </w:r>
      <w:proofErr w:type="spellEnd"/>
      <w:r w:rsidRPr="001A2CE2">
        <w:rPr>
          <w:rFonts w:ascii="Book Antiqua" w:hAnsi="Book Antiqua" w:cs="Arial"/>
          <w:b/>
          <w:sz w:val="24"/>
          <w:szCs w:val="24"/>
          <w:lang w:val="en-US"/>
        </w:rPr>
        <w:t xml:space="preserve"> </w:t>
      </w:r>
    </w:p>
    <w:p w:rsidR="00DA0D17" w:rsidRPr="001A2CE2" w:rsidRDefault="00DA0D17" w:rsidP="0019643F">
      <w:pPr>
        <w:spacing w:after="0" w:line="360" w:lineRule="auto"/>
        <w:jc w:val="both"/>
        <w:rPr>
          <w:rFonts w:ascii="Book Antiqua" w:hAnsi="Book Antiqua" w:cs="Arial"/>
          <w:b/>
          <w:sz w:val="24"/>
          <w:szCs w:val="24"/>
          <w:lang w:val="en-US" w:eastAsia="zh-CN"/>
        </w:rPr>
      </w:pPr>
    </w:p>
    <w:p w:rsidR="00A315EA" w:rsidRPr="001A2CE2" w:rsidRDefault="00A315EA" w:rsidP="0019643F">
      <w:pPr>
        <w:spacing w:after="0" w:line="360" w:lineRule="auto"/>
        <w:jc w:val="both"/>
        <w:rPr>
          <w:rFonts w:ascii="Book Antiqua" w:hAnsi="Book Antiqua" w:cs="Arial"/>
          <w:sz w:val="24"/>
          <w:szCs w:val="24"/>
          <w:lang w:val="en-US" w:eastAsia="zh-CN"/>
        </w:rPr>
      </w:pPr>
      <w:r w:rsidRPr="001A2CE2">
        <w:rPr>
          <w:rFonts w:ascii="Book Antiqua" w:hAnsi="Book Antiqua" w:cs="Arial"/>
          <w:sz w:val="24"/>
          <w:szCs w:val="24"/>
          <w:lang w:val="en-US"/>
        </w:rPr>
        <w:t xml:space="preserve">Horvath P </w:t>
      </w:r>
      <w:r w:rsidRPr="001A2CE2">
        <w:rPr>
          <w:rFonts w:ascii="Book Antiqua" w:hAnsi="Book Antiqua" w:cs="Arial"/>
          <w:i/>
          <w:sz w:val="24"/>
          <w:szCs w:val="24"/>
          <w:lang w:val="en-US"/>
        </w:rPr>
        <w:t>et al.</w:t>
      </w:r>
      <w:r w:rsidRPr="001A2CE2">
        <w:rPr>
          <w:rFonts w:ascii="Book Antiqua" w:hAnsi="Book Antiqua" w:cs="Arial"/>
          <w:sz w:val="24"/>
          <w:szCs w:val="24"/>
          <w:lang w:val="en-US"/>
        </w:rPr>
        <w:t xml:space="preserve"> </w:t>
      </w:r>
      <w:r w:rsidR="002867E5" w:rsidRPr="001A2CE2">
        <w:rPr>
          <w:rFonts w:ascii="Book Antiqua" w:hAnsi="Book Antiqua" w:cs="Arial"/>
          <w:sz w:val="24"/>
          <w:szCs w:val="24"/>
          <w:lang w:val="en-US"/>
        </w:rPr>
        <w:t xml:space="preserve">Leukopenia after HIPEC for PMP </w:t>
      </w:r>
    </w:p>
    <w:p w:rsidR="007E246B" w:rsidRPr="001A2CE2" w:rsidRDefault="007E246B" w:rsidP="0019643F">
      <w:pPr>
        <w:spacing w:after="0" w:line="360" w:lineRule="auto"/>
        <w:jc w:val="both"/>
        <w:rPr>
          <w:rFonts w:ascii="Book Antiqua" w:hAnsi="Book Antiqua" w:cs="Arial"/>
          <w:b/>
          <w:sz w:val="24"/>
          <w:szCs w:val="24"/>
          <w:lang w:val="en-US"/>
        </w:rPr>
      </w:pPr>
    </w:p>
    <w:p w:rsidR="005776CA" w:rsidRPr="001A2CE2" w:rsidRDefault="00A315EA" w:rsidP="0019643F">
      <w:pPr>
        <w:spacing w:after="0" w:line="360" w:lineRule="auto"/>
        <w:jc w:val="both"/>
        <w:rPr>
          <w:rFonts w:ascii="Book Antiqua" w:hAnsi="Book Antiqua" w:cs="Arial"/>
          <w:b/>
          <w:sz w:val="24"/>
          <w:szCs w:val="24"/>
        </w:rPr>
      </w:pPr>
      <w:r w:rsidRPr="001A2CE2">
        <w:rPr>
          <w:rFonts w:ascii="Book Antiqua" w:hAnsi="Book Antiqua" w:cs="Arial"/>
          <w:b/>
          <w:sz w:val="24"/>
          <w:szCs w:val="24"/>
        </w:rPr>
        <w:t>Philipp Horvath</w:t>
      </w:r>
      <w:r w:rsidR="00FF408E" w:rsidRPr="001A2CE2">
        <w:rPr>
          <w:rFonts w:ascii="Book Antiqua" w:hAnsi="Book Antiqua" w:cs="Arial"/>
          <w:b/>
          <w:sz w:val="24"/>
          <w:szCs w:val="24"/>
        </w:rPr>
        <w:t>,</w:t>
      </w:r>
      <w:r w:rsidRPr="001A2CE2">
        <w:rPr>
          <w:rFonts w:ascii="Book Antiqua" w:hAnsi="Book Antiqua" w:cs="Arial"/>
          <w:b/>
          <w:sz w:val="24"/>
          <w:szCs w:val="24"/>
        </w:rPr>
        <w:t xml:space="preserve"> Stefan Beckert</w:t>
      </w:r>
      <w:r w:rsidR="005776CA" w:rsidRPr="001A2CE2">
        <w:rPr>
          <w:rFonts w:ascii="Book Antiqua" w:hAnsi="Book Antiqua" w:cs="Arial"/>
          <w:b/>
          <w:sz w:val="24"/>
          <w:szCs w:val="24"/>
        </w:rPr>
        <w:t xml:space="preserve">, </w:t>
      </w:r>
      <w:r w:rsidRPr="001A2CE2">
        <w:rPr>
          <w:rFonts w:ascii="Book Antiqua" w:hAnsi="Book Antiqua" w:cs="Arial"/>
          <w:b/>
          <w:sz w:val="24"/>
          <w:szCs w:val="24"/>
        </w:rPr>
        <w:t>Florian Struller</w:t>
      </w:r>
      <w:r w:rsidR="00F436CC" w:rsidRPr="001A2CE2">
        <w:rPr>
          <w:rFonts w:ascii="Book Antiqua" w:hAnsi="Book Antiqua" w:cs="Arial"/>
          <w:b/>
          <w:sz w:val="24"/>
          <w:szCs w:val="24"/>
        </w:rPr>
        <w:t xml:space="preserve">, </w:t>
      </w:r>
      <w:r w:rsidRPr="001A2CE2">
        <w:rPr>
          <w:rFonts w:ascii="Book Antiqua" w:hAnsi="Book Antiqua" w:cs="Arial"/>
          <w:b/>
          <w:sz w:val="24"/>
          <w:szCs w:val="24"/>
        </w:rPr>
        <w:t>Alfred Königsrainer</w:t>
      </w:r>
      <w:r w:rsidR="005776CA" w:rsidRPr="001A2CE2">
        <w:rPr>
          <w:rFonts w:ascii="Book Antiqua" w:hAnsi="Book Antiqua" w:cs="Arial"/>
          <w:b/>
          <w:sz w:val="24"/>
          <w:szCs w:val="24"/>
        </w:rPr>
        <w:t>,</w:t>
      </w:r>
      <w:r w:rsidRPr="001A2CE2">
        <w:rPr>
          <w:rFonts w:ascii="Book Antiqua" w:hAnsi="Book Antiqua" w:cs="Arial"/>
          <w:b/>
          <w:sz w:val="24"/>
          <w:szCs w:val="24"/>
        </w:rPr>
        <w:t xml:space="preserve"> Ingmar</w:t>
      </w:r>
      <w:r w:rsidR="005776CA" w:rsidRPr="001A2CE2">
        <w:rPr>
          <w:rFonts w:ascii="Book Antiqua" w:hAnsi="Book Antiqua" w:cs="Arial"/>
          <w:b/>
          <w:sz w:val="24"/>
          <w:szCs w:val="24"/>
        </w:rPr>
        <w:t xml:space="preserve"> </w:t>
      </w:r>
      <w:r w:rsidRPr="001A2CE2">
        <w:rPr>
          <w:rFonts w:ascii="Book Antiqua" w:hAnsi="Book Antiqua" w:cs="Arial"/>
          <w:b/>
          <w:sz w:val="24"/>
          <w:szCs w:val="24"/>
        </w:rPr>
        <w:t xml:space="preserve">Königsrainer </w:t>
      </w:r>
    </w:p>
    <w:p w:rsidR="00A315EA" w:rsidRPr="001A2CE2" w:rsidRDefault="00A315EA" w:rsidP="0019643F">
      <w:pPr>
        <w:spacing w:after="0" w:line="360" w:lineRule="auto"/>
        <w:jc w:val="both"/>
        <w:rPr>
          <w:rFonts w:ascii="Book Antiqua" w:hAnsi="Book Antiqua" w:cs="Arial"/>
          <w:b/>
          <w:sz w:val="24"/>
          <w:szCs w:val="24"/>
        </w:rPr>
      </w:pPr>
    </w:p>
    <w:p w:rsidR="005776CA" w:rsidRPr="001A2CE2" w:rsidRDefault="00A315EA" w:rsidP="0019643F">
      <w:pPr>
        <w:spacing w:after="0" w:line="360" w:lineRule="auto"/>
        <w:jc w:val="both"/>
        <w:rPr>
          <w:rFonts w:ascii="Book Antiqua" w:hAnsi="Book Antiqua" w:cs="Arial"/>
          <w:sz w:val="24"/>
          <w:szCs w:val="24"/>
          <w:lang w:val="en-US"/>
        </w:rPr>
      </w:pPr>
      <w:r w:rsidRPr="001A2CE2">
        <w:rPr>
          <w:rFonts w:ascii="Book Antiqua" w:hAnsi="Book Antiqua" w:cs="Arial"/>
          <w:b/>
          <w:sz w:val="24"/>
          <w:szCs w:val="24"/>
          <w:lang w:val="en-US"/>
        </w:rPr>
        <w:t xml:space="preserve">Philipp Horvath, Stefan </w:t>
      </w:r>
      <w:proofErr w:type="spellStart"/>
      <w:r w:rsidRPr="001A2CE2">
        <w:rPr>
          <w:rFonts w:ascii="Book Antiqua" w:hAnsi="Book Antiqua" w:cs="Arial"/>
          <w:b/>
          <w:sz w:val="24"/>
          <w:szCs w:val="24"/>
          <w:lang w:val="en-US"/>
        </w:rPr>
        <w:t>Beckert</w:t>
      </w:r>
      <w:proofErr w:type="spellEnd"/>
      <w:r w:rsidRPr="001A2CE2">
        <w:rPr>
          <w:rFonts w:ascii="Book Antiqua" w:hAnsi="Book Antiqua" w:cs="Arial"/>
          <w:b/>
          <w:sz w:val="24"/>
          <w:szCs w:val="24"/>
          <w:lang w:val="en-US"/>
        </w:rPr>
        <w:t xml:space="preserve">, Florian </w:t>
      </w:r>
      <w:proofErr w:type="spellStart"/>
      <w:r w:rsidRPr="001A2CE2">
        <w:rPr>
          <w:rFonts w:ascii="Book Antiqua" w:hAnsi="Book Antiqua" w:cs="Arial"/>
          <w:b/>
          <w:sz w:val="24"/>
          <w:szCs w:val="24"/>
          <w:lang w:val="en-US"/>
        </w:rPr>
        <w:t>Struller</w:t>
      </w:r>
      <w:proofErr w:type="spellEnd"/>
      <w:r w:rsidRPr="001A2CE2">
        <w:rPr>
          <w:rFonts w:ascii="Book Antiqua" w:hAnsi="Book Antiqua" w:cs="Arial"/>
          <w:b/>
          <w:sz w:val="24"/>
          <w:szCs w:val="24"/>
          <w:lang w:val="en-US"/>
        </w:rPr>
        <w:t>,</w:t>
      </w:r>
      <w:r w:rsidR="002867E5" w:rsidRPr="001A2CE2">
        <w:rPr>
          <w:rFonts w:ascii="Book Antiqua" w:hAnsi="Book Antiqua" w:cs="Arial"/>
          <w:b/>
          <w:sz w:val="24"/>
          <w:szCs w:val="24"/>
          <w:lang w:val="en-US" w:eastAsia="zh-CN"/>
        </w:rPr>
        <w:t xml:space="preserve"> </w:t>
      </w:r>
      <w:r w:rsidRPr="001A2CE2">
        <w:rPr>
          <w:rFonts w:ascii="Book Antiqua" w:hAnsi="Book Antiqua" w:cs="Arial"/>
          <w:b/>
          <w:sz w:val="24"/>
          <w:szCs w:val="24"/>
          <w:lang w:val="en-US"/>
        </w:rPr>
        <w:t xml:space="preserve">Alfred </w:t>
      </w:r>
      <w:proofErr w:type="spellStart"/>
      <w:r w:rsidRPr="001A2CE2">
        <w:rPr>
          <w:rFonts w:ascii="Book Antiqua" w:hAnsi="Book Antiqua" w:cs="Arial"/>
          <w:b/>
          <w:sz w:val="24"/>
          <w:szCs w:val="24"/>
          <w:lang w:val="en-US"/>
        </w:rPr>
        <w:t>Königsrainer</w:t>
      </w:r>
      <w:proofErr w:type="spellEnd"/>
      <w:r w:rsidRPr="001A2CE2">
        <w:rPr>
          <w:rFonts w:ascii="Book Antiqua" w:hAnsi="Book Antiqua" w:cs="Arial"/>
          <w:b/>
          <w:sz w:val="24"/>
          <w:szCs w:val="24"/>
          <w:lang w:val="en-US"/>
        </w:rPr>
        <w:t xml:space="preserve">, Ingmar </w:t>
      </w:r>
      <w:proofErr w:type="spellStart"/>
      <w:r w:rsidRPr="001A2CE2">
        <w:rPr>
          <w:rFonts w:ascii="Book Antiqua" w:hAnsi="Book Antiqua" w:cs="Arial"/>
          <w:b/>
          <w:sz w:val="24"/>
          <w:szCs w:val="24"/>
          <w:lang w:val="en-US"/>
        </w:rPr>
        <w:t>Königsrainer</w:t>
      </w:r>
      <w:proofErr w:type="spellEnd"/>
      <w:r w:rsidRPr="001A2CE2">
        <w:rPr>
          <w:rFonts w:ascii="Book Antiqua" w:hAnsi="Book Antiqua" w:cs="Arial"/>
          <w:b/>
          <w:sz w:val="24"/>
          <w:szCs w:val="24"/>
          <w:lang w:val="en-US"/>
        </w:rPr>
        <w:t xml:space="preserve">, </w:t>
      </w:r>
      <w:r w:rsidR="005776CA" w:rsidRPr="001A2CE2">
        <w:rPr>
          <w:rFonts w:ascii="Book Antiqua" w:hAnsi="Book Antiqua" w:cs="Arial"/>
          <w:sz w:val="24"/>
          <w:szCs w:val="24"/>
          <w:lang w:val="en-US"/>
        </w:rPr>
        <w:t xml:space="preserve">Department of General, Visceral and Transplant Surgery, University of </w:t>
      </w:r>
      <w:proofErr w:type="spellStart"/>
      <w:r w:rsidR="005776CA" w:rsidRPr="001A2CE2">
        <w:rPr>
          <w:rFonts w:ascii="Book Antiqua" w:hAnsi="Book Antiqua" w:cs="Arial"/>
          <w:sz w:val="24"/>
          <w:szCs w:val="24"/>
          <w:lang w:val="en-US"/>
        </w:rPr>
        <w:t>Tübingen</w:t>
      </w:r>
      <w:proofErr w:type="spellEnd"/>
      <w:r w:rsidR="005776CA" w:rsidRPr="001A2CE2">
        <w:rPr>
          <w:rFonts w:ascii="Book Antiqua" w:hAnsi="Book Antiqua" w:cs="Arial"/>
          <w:sz w:val="24"/>
          <w:szCs w:val="24"/>
          <w:lang w:val="en-US"/>
        </w:rPr>
        <w:t xml:space="preserve">, Comprehensive Cancer Center, </w:t>
      </w:r>
      <w:r w:rsidR="007741EE" w:rsidRPr="001A2CE2">
        <w:rPr>
          <w:rFonts w:ascii="Book Antiqua" w:hAnsi="Book Antiqua" w:cs="Arial"/>
          <w:sz w:val="24"/>
          <w:szCs w:val="24"/>
          <w:lang w:val="en-US"/>
        </w:rPr>
        <w:t xml:space="preserve">72076 </w:t>
      </w:r>
      <w:proofErr w:type="spellStart"/>
      <w:r w:rsidR="007741EE" w:rsidRPr="001A2CE2">
        <w:rPr>
          <w:rFonts w:ascii="Book Antiqua" w:hAnsi="Book Antiqua" w:cs="Arial"/>
          <w:sz w:val="24"/>
          <w:szCs w:val="24"/>
          <w:lang w:val="en-US"/>
        </w:rPr>
        <w:t>Tübingen</w:t>
      </w:r>
      <w:proofErr w:type="spellEnd"/>
      <w:r w:rsidR="007741EE" w:rsidRPr="001A2CE2">
        <w:rPr>
          <w:rFonts w:ascii="Book Antiqua" w:hAnsi="Book Antiqua" w:cs="Arial"/>
          <w:sz w:val="24"/>
          <w:szCs w:val="24"/>
          <w:lang w:val="en-US"/>
        </w:rPr>
        <w:t>, Germany</w:t>
      </w:r>
    </w:p>
    <w:p w:rsidR="00A315EA" w:rsidRPr="001A2CE2" w:rsidRDefault="00A315EA" w:rsidP="0019643F">
      <w:pPr>
        <w:spacing w:after="0" w:line="360" w:lineRule="auto"/>
        <w:jc w:val="both"/>
        <w:rPr>
          <w:rFonts w:ascii="Book Antiqua" w:hAnsi="Book Antiqua" w:cs="Arial"/>
          <w:b/>
          <w:sz w:val="24"/>
          <w:szCs w:val="24"/>
          <w:lang w:val="en-US"/>
        </w:rPr>
      </w:pPr>
    </w:p>
    <w:p w:rsidR="00FF408E" w:rsidRPr="001A2CE2" w:rsidRDefault="00A315EA" w:rsidP="0019643F">
      <w:pPr>
        <w:spacing w:after="0" w:line="360" w:lineRule="auto"/>
        <w:jc w:val="both"/>
        <w:rPr>
          <w:rFonts w:ascii="Book Antiqua" w:hAnsi="Book Antiqua" w:cs="Arial"/>
          <w:sz w:val="24"/>
          <w:szCs w:val="24"/>
          <w:lang w:val="en-US" w:eastAsia="zh-CN"/>
        </w:rPr>
      </w:pPr>
      <w:r w:rsidRPr="001A2CE2">
        <w:rPr>
          <w:rFonts w:ascii="Book Antiqua" w:hAnsi="Book Antiqua" w:cs="Arial"/>
          <w:b/>
          <w:sz w:val="24"/>
          <w:szCs w:val="24"/>
          <w:lang w:val="en-US"/>
        </w:rPr>
        <w:t xml:space="preserve">Authors contribution: </w:t>
      </w:r>
      <w:r w:rsidR="00E508BA" w:rsidRPr="001A2CE2">
        <w:rPr>
          <w:rFonts w:ascii="Book Antiqua" w:hAnsi="Book Antiqua" w:cs="Arial"/>
          <w:sz w:val="24"/>
          <w:szCs w:val="24"/>
          <w:lang w:val="en-US"/>
        </w:rPr>
        <w:t xml:space="preserve">Horvath P designed and performed the research and wrote the paper; </w:t>
      </w:r>
      <w:proofErr w:type="spellStart"/>
      <w:r w:rsidR="00E508BA" w:rsidRPr="001A2CE2">
        <w:rPr>
          <w:rFonts w:ascii="Book Antiqua" w:hAnsi="Book Antiqua" w:cs="Arial"/>
          <w:sz w:val="24"/>
          <w:szCs w:val="24"/>
          <w:lang w:val="en-US"/>
        </w:rPr>
        <w:t>Beckert</w:t>
      </w:r>
      <w:proofErr w:type="spellEnd"/>
      <w:r w:rsidR="00E508BA" w:rsidRPr="001A2CE2">
        <w:rPr>
          <w:rFonts w:ascii="Book Antiqua" w:hAnsi="Book Antiqua" w:cs="Arial"/>
          <w:sz w:val="24"/>
          <w:szCs w:val="24"/>
          <w:lang w:val="en-US"/>
        </w:rPr>
        <w:t xml:space="preserve"> S performed the statistical analysis and supervised the report; </w:t>
      </w:r>
      <w:proofErr w:type="spellStart"/>
      <w:r w:rsidR="00E508BA" w:rsidRPr="001A2CE2">
        <w:rPr>
          <w:rFonts w:ascii="Book Antiqua" w:hAnsi="Book Antiqua" w:cs="Arial"/>
          <w:sz w:val="24"/>
          <w:szCs w:val="24"/>
          <w:lang w:val="en-US"/>
        </w:rPr>
        <w:t>Struller</w:t>
      </w:r>
      <w:proofErr w:type="spellEnd"/>
      <w:r w:rsidR="00E508BA" w:rsidRPr="001A2CE2">
        <w:rPr>
          <w:rFonts w:ascii="Book Antiqua" w:hAnsi="Book Antiqua" w:cs="Arial"/>
          <w:sz w:val="24"/>
          <w:szCs w:val="24"/>
          <w:lang w:val="en-US"/>
        </w:rPr>
        <w:t xml:space="preserve"> F contributed to the research; </w:t>
      </w:r>
      <w:proofErr w:type="spellStart"/>
      <w:r w:rsidR="00E508BA" w:rsidRPr="001A2CE2">
        <w:rPr>
          <w:rFonts w:ascii="Book Antiqua" w:hAnsi="Book Antiqua" w:cs="Arial"/>
          <w:sz w:val="24"/>
          <w:szCs w:val="24"/>
          <w:lang w:val="en-US"/>
        </w:rPr>
        <w:t>Königsrainer</w:t>
      </w:r>
      <w:proofErr w:type="spellEnd"/>
      <w:r w:rsidR="00E508BA" w:rsidRPr="001A2CE2">
        <w:rPr>
          <w:rFonts w:ascii="Book Antiqua" w:hAnsi="Book Antiqua" w:cs="Arial"/>
          <w:sz w:val="24"/>
          <w:szCs w:val="24"/>
          <w:lang w:val="en-US"/>
        </w:rPr>
        <w:t xml:space="preserve"> A supervised the report; </w:t>
      </w:r>
      <w:proofErr w:type="spellStart"/>
      <w:r w:rsidR="00E508BA" w:rsidRPr="001A2CE2">
        <w:rPr>
          <w:rFonts w:ascii="Book Antiqua" w:hAnsi="Book Antiqua" w:cs="Arial"/>
          <w:sz w:val="24"/>
          <w:szCs w:val="24"/>
          <w:lang w:val="en-US"/>
        </w:rPr>
        <w:t>Königsra</w:t>
      </w:r>
      <w:r w:rsidR="00F436CC" w:rsidRPr="001A2CE2">
        <w:rPr>
          <w:rFonts w:ascii="Book Antiqua" w:hAnsi="Book Antiqua" w:cs="Arial"/>
          <w:sz w:val="24"/>
          <w:szCs w:val="24"/>
          <w:lang w:val="en-US"/>
        </w:rPr>
        <w:t>iner</w:t>
      </w:r>
      <w:proofErr w:type="spellEnd"/>
      <w:r w:rsidR="00F436CC" w:rsidRPr="001A2CE2">
        <w:rPr>
          <w:rFonts w:ascii="Book Antiqua" w:hAnsi="Book Antiqua" w:cs="Arial"/>
          <w:sz w:val="24"/>
          <w:szCs w:val="24"/>
          <w:lang w:val="en-US"/>
        </w:rPr>
        <w:t xml:space="preserve"> I interpreted the data, </w:t>
      </w:r>
      <w:r w:rsidR="00E508BA" w:rsidRPr="001A2CE2">
        <w:rPr>
          <w:rFonts w:ascii="Book Antiqua" w:hAnsi="Book Antiqua" w:cs="Arial"/>
          <w:sz w:val="24"/>
          <w:szCs w:val="24"/>
          <w:lang w:val="en-US"/>
        </w:rPr>
        <w:t>supervised the report</w:t>
      </w:r>
      <w:r w:rsidR="00111E00" w:rsidRPr="001A2CE2">
        <w:rPr>
          <w:rFonts w:ascii="Book Antiqua" w:hAnsi="Book Antiqua" w:cs="Arial"/>
          <w:sz w:val="24"/>
          <w:szCs w:val="24"/>
          <w:lang w:val="en-US"/>
        </w:rPr>
        <w:t xml:space="preserve"> and made </w:t>
      </w:r>
      <w:r w:rsidR="00235B31" w:rsidRPr="001A2CE2">
        <w:rPr>
          <w:rFonts w:ascii="Book Antiqua" w:hAnsi="Book Antiqua" w:cs="Arial"/>
          <w:sz w:val="24"/>
          <w:szCs w:val="24"/>
          <w:lang w:val="en-US"/>
        </w:rPr>
        <w:t>the final revision of the paper</w:t>
      </w:r>
      <w:r w:rsidR="00235B31" w:rsidRPr="001A2CE2">
        <w:rPr>
          <w:rFonts w:ascii="Book Antiqua" w:hAnsi="Book Antiqua" w:cs="Arial"/>
          <w:sz w:val="24"/>
          <w:szCs w:val="24"/>
          <w:lang w:val="en-US" w:eastAsia="zh-CN"/>
        </w:rPr>
        <w:t>.</w:t>
      </w:r>
    </w:p>
    <w:p w:rsidR="00E05725" w:rsidRPr="001A2CE2" w:rsidRDefault="00E05725" w:rsidP="0019643F">
      <w:pPr>
        <w:spacing w:after="0" w:line="360" w:lineRule="auto"/>
        <w:jc w:val="both"/>
        <w:rPr>
          <w:rStyle w:val="a3"/>
          <w:rFonts w:ascii="Book Antiqua" w:hAnsi="Book Antiqua" w:cs="Arial"/>
          <w:color w:val="auto"/>
          <w:sz w:val="24"/>
          <w:szCs w:val="24"/>
          <w:u w:val="none"/>
          <w:lang w:val="en-US" w:eastAsia="zh-CN"/>
        </w:rPr>
      </w:pPr>
    </w:p>
    <w:p w:rsidR="00933AD5" w:rsidRPr="001A2CE2" w:rsidRDefault="00E06E77" w:rsidP="0019643F">
      <w:pPr>
        <w:spacing w:after="0" w:line="360" w:lineRule="auto"/>
        <w:jc w:val="both"/>
        <w:rPr>
          <w:rFonts w:ascii="Book Antiqua" w:hAnsi="Book Antiqua" w:cs="Arial"/>
          <w:sz w:val="24"/>
          <w:szCs w:val="24"/>
          <w:lang w:val="en-US" w:eastAsia="zh-CN"/>
        </w:rPr>
      </w:pPr>
      <w:r w:rsidRPr="001A2CE2">
        <w:rPr>
          <w:rFonts w:ascii="Book Antiqua" w:hAnsi="Book Antiqua" w:cs="Arial"/>
          <w:b/>
          <w:sz w:val="24"/>
          <w:szCs w:val="24"/>
          <w:lang w:val="en-US"/>
        </w:rPr>
        <w:t>Institutional review board statement:</w:t>
      </w:r>
      <w:r w:rsidR="001E7003" w:rsidRPr="001A2CE2">
        <w:rPr>
          <w:rFonts w:ascii="Book Antiqua" w:hAnsi="Book Antiqua" w:cs="Arial"/>
          <w:b/>
          <w:sz w:val="24"/>
          <w:szCs w:val="24"/>
          <w:lang w:val="en-US" w:eastAsia="zh-CN"/>
        </w:rPr>
        <w:t xml:space="preserve"> </w:t>
      </w:r>
      <w:r w:rsidR="00933AD5" w:rsidRPr="001A2CE2">
        <w:rPr>
          <w:rFonts w:ascii="Book Antiqua" w:hAnsi="Book Antiqua" w:cs="Arial"/>
          <w:sz w:val="24"/>
          <w:szCs w:val="24"/>
          <w:lang w:val="en-US"/>
        </w:rPr>
        <w:t>We confirm that retrospective data collection and dealing with personal data was conducted in accordance to the guidelines of the local ethics committee.</w:t>
      </w:r>
    </w:p>
    <w:p w:rsidR="001E7003" w:rsidRPr="001A2CE2" w:rsidRDefault="001E7003" w:rsidP="0019643F">
      <w:pPr>
        <w:spacing w:after="0" w:line="360" w:lineRule="auto"/>
        <w:jc w:val="both"/>
        <w:rPr>
          <w:rFonts w:ascii="Book Antiqua" w:hAnsi="Book Antiqua" w:cs="Arial"/>
          <w:b/>
          <w:sz w:val="24"/>
          <w:szCs w:val="24"/>
          <w:lang w:val="en-US" w:eastAsia="zh-CN"/>
        </w:rPr>
      </w:pPr>
    </w:p>
    <w:p w:rsidR="00933AD5" w:rsidRPr="001A2CE2" w:rsidRDefault="00E06E77" w:rsidP="0019643F">
      <w:pPr>
        <w:spacing w:after="0" w:line="360" w:lineRule="auto"/>
        <w:jc w:val="both"/>
        <w:rPr>
          <w:rFonts w:ascii="Book Antiqua" w:hAnsi="Book Antiqua" w:cs="Arial"/>
          <w:sz w:val="24"/>
          <w:szCs w:val="24"/>
          <w:lang w:val="en-US" w:eastAsia="zh-CN"/>
        </w:rPr>
      </w:pPr>
      <w:r w:rsidRPr="001A2CE2">
        <w:rPr>
          <w:rFonts w:ascii="Book Antiqua" w:hAnsi="Book Antiqua" w:cs="Arial"/>
          <w:b/>
          <w:sz w:val="24"/>
          <w:szCs w:val="24"/>
          <w:lang w:val="en-US"/>
        </w:rPr>
        <w:t>Informed consent statement:</w:t>
      </w:r>
      <w:r w:rsidR="001E7003" w:rsidRPr="001A2CE2">
        <w:rPr>
          <w:rFonts w:ascii="Book Antiqua" w:hAnsi="Book Antiqua" w:cs="Arial"/>
          <w:b/>
          <w:sz w:val="24"/>
          <w:szCs w:val="24"/>
          <w:lang w:val="en-US" w:eastAsia="zh-CN"/>
        </w:rPr>
        <w:t xml:space="preserve"> </w:t>
      </w:r>
      <w:r w:rsidR="00933AD5" w:rsidRPr="001A2CE2">
        <w:rPr>
          <w:rFonts w:ascii="Book Antiqua" w:hAnsi="Book Antiqua" w:cs="Arial"/>
          <w:sz w:val="24"/>
          <w:szCs w:val="24"/>
          <w:lang w:val="en-US"/>
        </w:rPr>
        <w:t>We confirm that all patients gave written or oral informed consent prior to their inclusion.</w:t>
      </w:r>
    </w:p>
    <w:p w:rsidR="001E7003" w:rsidRPr="001A2CE2" w:rsidRDefault="001E7003" w:rsidP="0019643F">
      <w:pPr>
        <w:spacing w:after="0" w:line="360" w:lineRule="auto"/>
        <w:jc w:val="both"/>
        <w:rPr>
          <w:rFonts w:ascii="Book Antiqua" w:hAnsi="Book Antiqua" w:cs="Arial"/>
          <w:b/>
          <w:sz w:val="24"/>
          <w:szCs w:val="24"/>
          <w:lang w:val="en-US" w:eastAsia="zh-CN"/>
        </w:rPr>
      </w:pPr>
    </w:p>
    <w:p w:rsidR="001E7003" w:rsidRPr="001A2CE2" w:rsidRDefault="00E06E77" w:rsidP="0019643F">
      <w:pPr>
        <w:spacing w:after="0" w:line="360" w:lineRule="auto"/>
        <w:jc w:val="both"/>
        <w:rPr>
          <w:rFonts w:ascii="Book Antiqua" w:hAnsi="Book Antiqua" w:cs="Arial"/>
          <w:sz w:val="24"/>
          <w:szCs w:val="24"/>
          <w:lang w:val="en-US" w:eastAsia="zh-CN"/>
        </w:rPr>
      </w:pPr>
      <w:r w:rsidRPr="001A2CE2">
        <w:rPr>
          <w:rFonts w:ascii="Book Antiqua" w:hAnsi="Book Antiqua" w:cs="Arial"/>
          <w:b/>
          <w:sz w:val="24"/>
          <w:szCs w:val="24"/>
          <w:lang w:val="en-US"/>
        </w:rPr>
        <w:t>Conflict-of-interest statement:</w:t>
      </w:r>
      <w:r w:rsidR="001E7003" w:rsidRPr="001A2CE2">
        <w:rPr>
          <w:rFonts w:ascii="Book Antiqua" w:hAnsi="Book Antiqua" w:cs="Arial"/>
          <w:b/>
          <w:sz w:val="24"/>
          <w:szCs w:val="24"/>
          <w:lang w:val="en-US" w:eastAsia="zh-CN"/>
        </w:rPr>
        <w:t xml:space="preserve"> </w:t>
      </w:r>
      <w:r w:rsidR="00933AD5" w:rsidRPr="001A2CE2">
        <w:rPr>
          <w:rFonts w:ascii="Book Antiqua" w:hAnsi="Book Antiqua" w:cs="Arial"/>
          <w:sz w:val="24"/>
          <w:szCs w:val="24"/>
          <w:lang w:val="en-US"/>
        </w:rPr>
        <w:t xml:space="preserve">We declare that </w:t>
      </w:r>
      <w:r w:rsidR="001E7003" w:rsidRPr="001A2CE2">
        <w:rPr>
          <w:rFonts w:ascii="Book Antiqua" w:hAnsi="Book Antiqua" w:cs="Arial"/>
          <w:sz w:val="24"/>
          <w:szCs w:val="24"/>
          <w:lang w:val="en-US"/>
        </w:rPr>
        <w:t>we have no conflict of interest</w:t>
      </w:r>
      <w:r w:rsidR="001E7003" w:rsidRPr="001A2CE2">
        <w:rPr>
          <w:rFonts w:ascii="Book Antiqua" w:hAnsi="Book Antiqua" w:cs="Arial"/>
          <w:sz w:val="24"/>
          <w:szCs w:val="24"/>
          <w:lang w:val="en-US" w:eastAsia="zh-CN"/>
        </w:rPr>
        <w:t>.</w:t>
      </w:r>
    </w:p>
    <w:p w:rsidR="001E7003" w:rsidRPr="001A2CE2" w:rsidRDefault="001E7003" w:rsidP="0019643F">
      <w:pPr>
        <w:spacing w:after="0" w:line="360" w:lineRule="auto"/>
        <w:jc w:val="both"/>
        <w:rPr>
          <w:rFonts w:ascii="Book Antiqua" w:hAnsi="Book Antiqua" w:cs="Arial"/>
          <w:sz w:val="24"/>
          <w:szCs w:val="24"/>
          <w:lang w:val="en-US" w:eastAsia="zh-CN"/>
        </w:rPr>
      </w:pPr>
    </w:p>
    <w:p w:rsidR="00A315EA" w:rsidRPr="001A2CE2" w:rsidRDefault="00A315EA" w:rsidP="0019643F">
      <w:pPr>
        <w:spacing w:after="0" w:line="360" w:lineRule="auto"/>
        <w:jc w:val="both"/>
        <w:rPr>
          <w:rFonts w:ascii="Book Antiqua" w:hAnsi="Book Antiqua" w:cs="Arial"/>
          <w:sz w:val="24"/>
          <w:szCs w:val="24"/>
          <w:lang w:val="en-US" w:eastAsia="zh-CN"/>
        </w:rPr>
      </w:pPr>
      <w:r w:rsidRPr="001A2CE2">
        <w:rPr>
          <w:rFonts w:ascii="Book Antiqua" w:hAnsi="Book Antiqua" w:cs="Arial"/>
          <w:b/>
          <w:sz w:val="24"/>
          <w:szCs w:val="24"/>
          <w:lang w:val="en-US"/>
        </w:rPr>
        <w:lastRenderedPageBreak/>
        <w:t>Data sharing statement:</w:t>
      </w:r>
      <w:r w:rsidRPr="001A2CE2">
        <w:rPr>
          <w:rFonts w:ascii="Book Antiqua" w:hAnsi="Book Antiqua" w:cs="Arial"/>
          <w:sz w:val="24"/>
          <w:szCs w:val="24"/>
          <w:lang w:val="en-US"/>
        </w:rPr>
        <w:t xml:space="preserve"> No additional data are available</w:t>
      </w:r>
      <w:r w:rsidR="001E7003" w:rsidRPr="001A2CE2">
        <w:rPr>
          <w:rFonts w:ascii="Book Antiqua" w:hAnsi="Book Antiqua" w:cs="Arial"/>
          <w:sz w:val="24"/>
          <w:szCs w:val="24"/>
          <w:lang w:val="en-US" w:eastAsia="zh-CN"/>
        </w:rPr>
        <w:t>.</w:t>
      </w:r>
    </w:p>
    <w:p w:rsidR="00CD4109" w:rsidRPr="001A2CE2" w:rsidRDefault="00CD4109" w:rsidP="0019643F">
      <w:pPr>
        <w:spacing w:after="0" w:line="360" w:lineRule="auto"/>
        <w:jc w:val="both"/>
        <w:rPr>
          <w:rFonts w:ascii="Book Antiqua" w:hAnsi="Book Antiqua" w:cs="Arial"/>
          <w:b/>
          <w:sz w:val="24"/>
          <w:szCs w:val="24"/>
          <w:lang w:val="en-US" w:eastAsia="zh-CN"/>
        </w:rPr>
      </w:pPr>
    </w:p>
    <w:p w:rsidR="00FC4F06" w:rsidRDefault="00FC4F06" w:rsidP="0019643F">
      <w:pPr>
        <w:spacing w:after="0" w:line="360" w:lineRule="auto"/>
        <w:jc w:val="both"/>
        <w:rPr>
          <w:rStyle w:val="a3"/>
          <w:rFonts w:ascii="Book Antiqua" w:hAnsi="Book Antiqua"/>
          <w:color w:val="auto"/>
          <w:sz w:val="24"/>
          <w:szCs w:val="24"/>
          <w:u w:val="none"/>
          <w:lang w:eastAsia="zh-CN"/>
        </w:rPr>
      </w:pPr>
      <w:bookmarkStart w:id="0" w:name="OLE_LINK507"/>
      <w:bookmarkStart w:id="1" w:name="OLE_LINK506"/>
      <w:bookmarkStart w:id="2" w:name="OLE_LINK496"/>
      <w:bookmarkStart w:id="3" w:name="OLE_LINK479"/>
      <w:r w:rsidRPr="001A2CE2">
        <w:rPr>
          <w:rFonts w:ascii="Book Antiqua" w:hAnsi="Book Antiqua"/>
          <w:b/>
          <w:sz w:val="24"/>
          <w:szCs w:val="24"/>
        </w:rPr>
        <w:t xml:space="preserve">Open-Access: </w:t>
      </w:r>
      <w:r w:rsidRPr="001A2CE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A2CE2">
          <w:rPr>
            <w:rStyle w:val="a3"/>
            <w:rFonts w:ascii="Book Antiqua" w:hAnsi="Book Antiqua"/>
            <w:color w:val="auto"/>
            <w:sz w:val="24"/>
            <w:szCs w:val="24"/>
            <w:u w:val="none"/>
          </w:rPr>
          <w:t>http://creativecommons.org/licenses/by-nc/4.0/</w:t>
        </w:r>
      </w:hyperlink>
      <w:bookmarkEnd w:id="0"/>
      <w:bookmarkEnd w:id="1"/>
      <w:bookmarkEnd w:id="2"/>
      <w:bookmarkEnd w:id="3"/>
    </w:p>
    <w:p w:rsidR="0019643F" w:rsidRDefault="0019643F" w:rsidP="0019643F">
      <w:pPr>
        <w:spacing w:after="0" w:line="360" w:lineRule="auto"/>
        <w:jc w:val="both"/>
        <w:rPr>
          <w:rStyle w:val="a3"/>
          <w:rFonts w:ascii="Book Antiqua" w:hAnsi="Book Antiqua"/>
          <w:color w:val="auto"/>
          <w:sz w:val="24"/>
          <w:szCs w:val="24"/>
          <w:u w:val="none"/>
          <w:lang w:eastAsia="zh-CN"/>
        </w:rPr>
      </w:pPr>
    </w:p>
    <w:p w:rsidR="0019643F" w:rsidRPr="001A2CE2" w:rsidRDefault="0019643F" w:rsidP="0019643F">
      <w:pPr>
        <w:spacing w:after="0" w:line="360" w:lineRule="auto"/>
        <w:rPr>
          <w:rStyle w:val="a3"/>
          <w:rFonts w:ascii="Book Antiqua" w:hAnsi="Book Antiqua"/>
          <w:color w:val="auto"/>
          <w:sz w:val="24"/>
          <w:szCs w:val="24"/>
          <w:u w:val="none"/>
          <w:lang w:eastAsia="zh-CN"/>
        </w:rPr>
      </w:pPr>
      <w:r w:rsidRPr="002D527A">
        <w:rPr>
          <w:rFonts w:ascii="Book Antiqua" w:hAnsi="Book Antiqua"/>
          <w:b/>
          <w:sz w:val="24"/>
          <w:szCs w:val="24"/>
        </w:rPr>
        <w:t xml:space="preserve">Manuscript source: </w:t>
      </w:r>
      <w:r>
        <w:rPr>
          <w:rFonts w:ascii="Book Antiqua" w:hAnsi="Book Antiqua"/>
          <w:sz w:val="24"/>
          <w:szCs w:val="24"/>
        </w:rPr>
        <w:t>Invited manuscript</w:t>
      </w:r>
    </w:p>
    <w:p w:rsidR="006125B8" w:rsidRPr="001A2CE2" w:rsidRDefault="006125B8" w:rsidP="0019643F">
      <w:pPr>
        <w:spacing w:after="0" w:line="360" w:lineRule="auto"/>
        <w:jc w:val="both"/>
        <w:rPr>
          <w:rFonts w:ascii="Book Antiqua" w:hAnsi="Book Antiqua" w:cs="Arial"/>
          <w:sz w:val="24"/>
          <w:szCs w:val="24"/>
          <w:lang w:val="en-US" w:eastAsia="zh-CN"/>
        </w:rPr>
      </w:pPr>
    </w:p>
    <w:p w:rsidR="00E06E77" w:rsidRPr="001A2CE2" w:rsidRDefault="00E06E77" w:rsidP="0019643F">
      <w:pPr>
        <w:spacing w:after="0" w:line="360" w:lineRule="auto"/>
        <w:jc w:val="both"/>
        <w:rPr>
          <w:rFonts w:ascii="Book Antiqua" w:hAnsi="Book Antiqua" w:cs="Arial"/>
          <w:b/>
          <w:sz w:val="24"/>
          <w:szCs w:val="24"/>
          <w:lang w:val="en-US" w:eastAsia="zh-CN"/>
        </w:rPr>
      </w:pPr>
      <w:r w:rsidRPr="001A2CE2">
        <w:rPr>
          <w:rFonts w:ascii="Book Antiqua" w:hAnsi="Book Antiqua" w:cs="Arial"/>
          <w:b/>
          <w:sz w:val="24"/>
          <w:szCs w:val="24"/>
          <w:lang w:val="en-US"/>
        </w:rPr>
        <w:t xml:space="preserve">Correspondence to: </w:t>
      </w:r>
      <w:r w:rsidR="00DF0A28" w:rsidRPr="001A2CE2">
        <w:rPr>
          <w:rFonts w:ascii="Book Antiqua" w:hAnsi="Book Antiqua" w:cs="Arial"/>
          <w:b/>
          <w:sz w:val="24"/>
          <w:szCs w:val="24"/>
          <w:lang w:val="en-US"/>
        </w:rPr>
        <w:t xml:space="preserve">Ingmar </w:t>
      </w:r>
      <w:proofErr w:type="spellStart"/>
      <w:r w:rsidR="00DF0A28" w:rsidRPr="001A2CE2">
        <w:rPr>
          <w:rFonts w:ascii="Book Antiqua" w:hAnsi="Book Antiqua" w:cs="Arial"/>
          <w:b/>
          <w:sz w:val="24"/>
          <w:szCs w:val="24"/>
          <w:lang w:val="en-US"/>
        </w:rPr>
        <w:t>Königsrainer</w:t>
      </w:r>
      <w:proofErr w:type="spellEnd"/>
      <w:r w:rsidR="00DF0A28" w:rsidRPr="001A2CE2">
        <w:rPr>
          <w:rFonts w:ascii="Book Antiqua" w:hAnsi="Book Antiqua" w:cs="Arial"/>
          <w:b/>
          <w:sz w:val="24"/>
          <w:szCs w:val="24"/>
          <w:lang w:val="en-US"/>
        </w:rPr>
        <w:t>, MD</w:t>
      </w:r>
      <w:r w:rsidR="00DF0A28" w:rsidRPr="001A2CE2">
        <w:rPr>
          <w:rFonts w:ascii="Book Antiqua" w:hAnsi="Book Antiqua" w:cs="Arial"/>
          <w:b/>
          <w:sz w:val="24"/>
          <w:szCs w:val="24"/>
          <w:lang w:val="en-US" w:eastAsia="zh-CN"/>
        </w:rPr>
        <w:t>,</w:t>
      </w:r>
      <w:r w:rsidR="001F3211" w:rsidRPr="001A2CE2">
        <w:rPr>
          <w:rFonts w:ascii="Book Antiqua" w:hAnsi="Book Antiqua" w:cs="Arial"/>
          <w:b/>
          <w:sz w:val="24"/>
          <w:szCs w:val="24"/>
          <w:lang w:val="en-US" w:eastAsia="zh-CN"/>
        </w:rPr>
        <w:t xml:space="preserve"> </w:t>
      </w:r>
      <w:r w:rsidR="001F3211" w:rsidRPr="001A2CE2">
        <w:rPr>
          <w:rFonts w:ascii="Book Antiqua" w:hAnsi="Book Antiqua" w:cs="Arial"/>
          <w:sz w:val="24"/>
          <w:szCs w:val="24"/>
          <w:lang w:val="en-US"/>
        </w:rPr>
        <w:t xml:space="preserve">Department of General, Visceral and Transplant Surgery, University of </w:t>
      </w:r>
      <w:proofErr w:type="spellStart"/>
      <w:r w:rsidR="001F3211" w:rsidRPr="001A2CE2">
        <w:rPr>
          <w:rFonts w:ascii="Book Antiqua" w:hAnsi="Book Antiqua" w:cs="Arial"/>
          <w:sz w:val="24"/>
          <w:szCs w:val="24"/>
          <w:lang w:val="en-US"/>
        </w:rPr>
        <w:t>Tübingen</w:t>
      </w:r>
      <w:proofErr w:type="spellEnd"/>
      <w:r w:rsidR="001F3211" w:rsidRPr="001A2CE2">
        <w:rPr>
          <w:rFonts w:ascii="Book Antiqua" w:hAnsi="Book Antiqua" w:cs="Arial"/>
          <w:sz w:val="24"/>
          <w:szCs w:val="24"/>
          <w:lang w:val="en-US"/>
        </w:rPr>
        <w:t>, Comprehensive Cancer Center, Hoppe-</w:t>
      </w:r>
      <w:proofErr w:type="spellStart"/>
      <w:r w:rsidR="001F3211" w:rsidRPr="001A2CE2">
        <w:rPr>
          <w:rFonts w:ascii="Book Antiqua" w:hAnsi="Book Antiqua" w:cs="Arial"/>
          <w:sz w:val="24"/>
          <w:szCs w:val="24"/>
          <w:lang w:val="en-US"/>
        </w:rPr>
        <w:t>Seyler</w:t>
      </w:r>
      <w:proofErr w:type="spellEnd"/>
      <w:r w:rsidR="001F3211" w:rsidRPr="001A2CE2">
        <w:rPr>
          <w:rFonts w:ascii="Book Antiqua" w:hAnsi="Book Antiqua" w:cs="Arial"/>
          <w:sz w:val="24"/>
          <w:szCs w:val="24"/>
          <w:lang w:val="en-US"/>
        </w:rPr>
        <w:t>-</w:t>
      </w:r>
      <w:proofErr w:type="spellStart"/>
      <w:r w:rsidR="001F3211" w:rsidRPr="001A2CE2">
        <w:rPr>
          <w:rFonts w:ascii="Book Antiqua" w:hAnsi="Book Antiqua" w:cs="Arial"/>
          <w:sz w:val="24"/>
          <w:szCs w:val="24"/>
          <w:lang w:val="en-US"/>
        </w:rPr>
        <w:t>Strasse</w:t>
      </w:r>
      <w:proofErr w:type="spellEnd"/>
      <w:r w:rsidR="001F3211" w:rsidRPr="001A2CE2">
        <w:rPr>
          <w:rFonts w:ascii="Book Antiqua" w:hAnsi="Book Antiqua" w:cs="Arial"/>
          <w:sz w:val="24"/>
          <w:szCs w:val="24"/>
          <w:lang w:val="en-US"/>
        </w:rPr>
        <w:t xml:space="preserve"> 3,</w:t>
      </w:r>
      <w:r w:rsidR="001F3211" w:rsidRPr="001A2CE2">
        <w:rPr>
          <w:rFonts w:ascii="Book Antiqua" w:hAnsi="Book Antiqua" w:cs="Arial"/>
          <w:sz w:val="24"/>
          <w:szCs w:val="24"/>
          <w:lang w:val="en-US" w:eastAsia="zh-CN"/>
        </w:rPr>
        <w:t xml:space="preserve"> </w:t>
      </w:r>
      <w:r w:rsidR="001F3211" w:rsidRPr="001A2CE2">
        <w:rPr>
          <w:rFonts w:ascii="Book Antiqua" w:hAnsi="Book Antiqua" w:cs="Arial"/>
          <w:sz w:val="24"/>
          <w:szCs w:val="24"/>
          <w:lang w:val="en-US"/>
        </w:rPr>
        <w:t xml:space="preserve">72076 </w:t>
      </w:r>
      <w:proofErr w:type="spellStart"/>
      <w:r w:rsidR="001F3211" w:rsidRPr="001A2CE2">
        <w:rPr>
          <w:rFonts w:ascii="Book Antiqua" w:hAnsi="Book Antiqua" w:cs="Arial"/>
          <w:sz w:val="24"/>
          <w:szCs w:val="24"/>
          <w:lang w:val="en-US"/>
        </w:rPr>
        <w:t>Tübingen</w:t>
      </w:r>
      <w:proofErr w:type="spellEnd"/>
      <w:r w:rsidR="001F3211" w:rsidRPr="001A2CE2">
        <w:rPr>
          <w:rFonts w:ascii="Book Antiqua" w:hAnsi="Book Antiqua" w:cs="Arial"/>
          <w:sz w:val="24"/>
          <w:szCs w:val="24"/>
          <w:lang w:val="en-US"/>
        </w:rPr>
        <w:t>, Germany</w:t>
      </w:r>
      <w:r w:rsidR="001F3211" w:rsidRPr="001A2CE2">
        <w:rPr>
          <w:rFonts w:ascii="Book Antiqua" w:hAnsi="Book Antiqua" w:cs="Arial"/>
          <w:sz w:val="24"/>
          <w:szCs w:val="24"/>
          <w:lang w:val="en-US" w:eastAsia="zh-CN"/>
        </w:rPr>
        <w:t>.</w:t>
      </w:r>
      <w:r w:rsidR="001F3211" w:rsidRPr="001A2CE2">
        <w:rPr>
          <w:rFonts w:ascii="Book Antiqua" w:hAnsi="Book Antiqua"/>
          <w:sz w:val="24"/>
          <w:szCs w:val="24"/>
        </w:rPr>
        <w:t xml:space="preserve"> </w:t>
      </w:r>
      <w:r w:rsidR="001F3211" w:rsidRPr="001A2CE2">
        <w:rPr>
          <w:rFonts w:ascii="Book Antiqua" w:hAnsi="Book Antiqua" w:cs="Arial"/>
          <w:sz w:val="24"/>
          <w:szCs w:val="24"/>
          <w:lang w:val="en-US" w:eastAsia="zh-CN"/>
        </w:rPr>
        <w:t>koenigsrainer@med.uni-tuebingen.de</w:t>
      </w:r>
    </w:p>
    <w:p w:rsidR="00E06E77" w:rsidRPr="001A2CE2" w:rsidRDefault="00276CAE" w:rsidP="0019643F">
      <w:pPr>
        <w:spacing w:after="0" w:line="360" w:lineRule="auto"/>
        <w:jc w:val="both"/>
        <w:rPr>
          <w:rFonts w:ascii="Book Antiqua" w:hAnsi="Book Antiqua" w:cs="Arial"/>
          <w:sz w:val="24"/>
          <w:szCs w:val="24"/>
          <w:lang w:val="en-US"/>
        </w:rPr>
      </w:pPr>
      <w:r w:rsidRPr="001A2CE2">
        <w:rPr>
          <w:rFonts w:ascii="Book Antiqua" w:hAnsi="Book Antiqua"/>
          <w:b/>
          <w:sz w:val="24"/>
          <w:szCs w:val="24"/>
        </w:rPr>
        <w:t>Telephone:</w:t>
      </w:r>
      <w:r w:rsidR="002867E5" w:rsidRPr="001A2CE2">
        <w:rPr>
          <w:rFonts w:ascii="Book Antiqua" w:hAnsi="Book Antiqua" w:cs="Arial"/>
          <w:sz w:val="24"/>
          <w:szCs w:val="24"/>
          <w:lang w:val="en-US" w:eastAsia="zh-CN"/>
        </w:rPr>
        <w:t xml:space="preserve"> </w:t>
      </w:r>
      <w:r w:rsidR="00E06E77" w:rsidRPr="001A2CE2">
        <w:rPr>
          <w:rFonts w:ascii="Book Antiqua" w:hAnsi="Book Antiqua" w:cs="Arial"/>
          <w:sz w:val="24"/>
          <w:szCs w:val="24"/>
          <w:lang w:val="en-US"/>
        </w:rPr>
        <w:t>+49</w:t>
      </w:r>
      <w:r w:rsidRPr="001A2CE2">
        <w:rPr>
          <w:rFonts w:ascii="Book Antiqua" w:hAnsi="Book Antiqua" w:cs="Arial"/>
          <w:sz w:val="24"/>
          <w:szCs w:val="24"/>
          <w:lang w:val="en-US" w:eastAsia="zh-CN"/>
        </w:rPr>
        <w:t>-</w:t>
      </w:r>
      <w:r w:rsidR="00E06E77" w:rsidRPr="001A2CE2">
        <w:rPr>
          <w:rFonts w:ascii="Book Antiqua" w:hAnsi="Book Antiqua" w:cs="Arial"/>
          <w:sz w:val="24"/>
          <w:szCs w:val="24"/>
          <w:lang w:val="en-US"/>
        </w:rPr>
        <w:t>7071</w:t>
      </w:r>
      <w:r w:rsidRPr="001A2CE2">
        <w:rPr>
          <w:rFonts w:ascii="Book Antiqua" w:hAnsi="Book Antiqua" w:cs="Arial"/>
          <w:sz w:val="24"/>
          <w:szCs w:val="24"/>
          <w:lang w:val="en-US" w:eastAsia="zh-CN"/>
        </w:rPr>
        <w:t>-</w:t>
      </w:r>
      <w:r w:rsidRPr="001A2CE2">
        <w:rPr>
          <w:rFonts w:ascii="Book Antiqua" w:hAnsi="Book Antiqua" w:cs="Arial"/>
          <w:sz w:val="24"/>
          <w:szCs w:val="24"/>
          <w:lang w:val="en-US"/>
        </w:rPr>
        <w:t>29</w:t>
      </w:r>
      <w:r w:rsidR="00E06E77" w:rsidRPr="001A2CE2">
        <w:rPr>
          <w:rFonts w:ascii="Book Antiqua" w:hAnsi="Book Antiqua" w:cs="Arial"/>
          <w:sz w:val="24"/>
          <w:szCs w:val="24"/>
          <w:lang w:val="en-US"/>
        </w:rPr>
        <w:t>86620</w:t>
      </w:r>
    </w:p>
    <w:p w:rsidR="00E06E77" w:rsidRPr="001A2CE2" w:rsidRDefault="00E06E77" w:rsidP="0019643F">
      <w:pPr>
        <w:spacing w:after="0" w:line="360" w:lineRule="auto"/>
        <w:jc w:val="both"/>
        <w:rPr>
          <w:rFonts w:ascii="Book Antiqua" w:hAnsi="Book Antiqua" w:cs="Arial"/>
          <w:sz w:val="24"/>
          <w:szCs w:val="24"/>
        </w:rPr>
      </w:pPr>
      <w:r w:rsidRPr="001A2CE2">
        <w:rPr>
          <w:rFonts w:ascii="Book Antiqua" w:hAnsi="Book Antiqua" w:cs="Arial"/>
          <w:b/>
          <w:sz w:val="24"/>
          <w:szCs w:val="24"/>
        </w:rPr>
        <w:t>Fax:</w:t>
      </w:r>
      <w:r w:rsidRPr="001A2CE2">
        <w:rPr>
          <w:rFonts w:ascii="Book Antiqua" w:hAnsi="Book Antiqua" w:cs="Arial"/>
          <w:sz w:val="24"/>
          <w:szCs w:val="24"/>
        </w:rPr>
        <w:t xml:space="preserve"> +49</w:t>
      </w:r>
      <w:r w:rsidR="00276CAE" w:rsidRPr="001A2CE2">
        <w:rPr>
          <w:rFonts w:ascii="Book Antiqua" w:hAnsi="Book Antiqua" w:cs="Arial"/>
          <w:sz w:val="24"/>
          <w:szCs w:val="24"/>
          <w:lang w:eastAsia="zh-CN"/>
        </w:rPr>
        <w:t>-</w:t>
      </w:r>
      <w:r w:rsidRPr="001A2CE2">
        <w:rPr>
          <w:rFonts w:ascii="Book Antiqua" w:hAnsi="Book Antiqua" w:cs="Arial"/>
          <w:sz w:val="24"/>
          <w:szCs w:val="24"/>
        </w:rPr>
        <w:t>7071</w:t>
      </w:r>
      <w:r w:rsidR="00276CAE" w:rsidRPr="001A2CE2">
        <w:rPr>
          <w:rFonts w:ascii="Book Antiqua" w:hAnsi="Book Antiqua" w:cs="Arial"/>
          <w:sz w:val="24"/>
          <w:szCs w:val="24"/>
          <w:lang w:eastAsia="zh-CN"/>
        </w:rPr>
        <w:t>-</w:t>
      </w:r>
      <w:r w:rsidR="00276CAE" w:rsidRPr="001A2CE2">
        <w:rPr>
          <w:rFonts w:ascii="Book Antiqua" w:hAnsi="Book Antiqua" w:cs="Arial"/>
          <w:sz w:val="24"/>
          <w:szCs w:val="24"/>
        </w:rPr>
        <w:t>29</w:t>
      </w:r>
      <w:r w:rsidRPr="001A2CE2">
        <w:rPr>
          <w:rFonts w:ascii="Book Antiqua" w:hAnsi="Book Antiqua" w:cs="Arial"/>
          <w:sz w:val="24"/>
          <w:szCs w:val="24"/>
        </w:rPr>
        <w:t>5588</w:t>
      </w:r>
    </w:p>
    <w:p w:rsidR="00A315EA" w:rsidRPr="001A2CE2" w:rsidRDefault="00A315EA" w:rsidP="0019643F">
      <w:pPr>
        <w:spacing w:after="0" w:line="360" w:lineRule="auto"/>
        <w:jc w:val="both"/>
        <w:rPr>
          <w:rFonts w:ascii="Book Antiqua" w:hAnsi="Book Antiqua" w:cs="Arial"/>
          <w:sz w:val="24"/>
          <w:szCs w:val="24"/>
        </w:rPr>
      </w:pPr>
    </w:p>
    <w:p w:rsidR="00A315EA" w:rsidRPr="001A2CE2" w:rsidRDefault="00A315EA" w:rsidP="0019643F">
      <w:pPr>
        <w:adjustRightInd w:val="0"/>
        <w:snapToGrid w:val="0"/>
        <w:spacing w:after="0" w:line="360" w:lineRule="auto"/>
        <w:jc w:val="both"/>
        <w:rPr>
          <w:rFonts w:ascii="Book Antiqua" w:hAnsi="Book Antiqua"/>
          <w:b/>
          <w:sz w:val="24"/>
          <w:szCs w:val="24"/>
          <w:lang w:val="en-US"/>
        </w:rPr>
      </w:pPr>
      <w:r w:rsidRPr="001A2CE2">
        <w:rPr>
          <w:rFonts w:ascii="Book Antiqua" w:hAnsi="Book Antiqua"/>
          <w:b/>
          <w:sz w:val="24"/>
          <w:szCs w:val="24"/>
          <w:lang w:val="en-US"/>
        </w:rPr>
        <w:t xml:space="preserve">Received: </w:t>
      </w:r>
      <w:r w:rsidR="00BD66C7" w:rsidRPr="001A2CE2">
        <w:rPr>
          <w:rFonts w:ascii="Book Antiqua" w:hAnsi="Book Antiqua"/>
          <w:sz w:val="24"/>
          <w:szCs w:val="24"/>
          <w:lang w:val="en-US"/>
        </w:rPr>
        <w:t>February</w:t>
      </w:r>
      <w:r w:rsidR="00BD66C7" w:rsidRPr="001A2CE2">
        <w:rPr>
          <w:rFonts w:ascii="Book Antiqua" w:hAnsi="Book Antiqua"/>
          <w:sz w:val="24"/>
          <w:szCs w:val="24"/>
          <w:lang w:val="en-US" w:eastAsia="zh-CN"/>
        </w:rPr>
        <w:t xml:space="preserve"> </w:t>
      </w:r>
      <w:r w:rsidR="006D232B" w:rsidRPr="001A2CE2">
        <w:rPr>
          <w:rFonts w:ascii="Book Antiqua" w:hAnsi="Book Antiqua"/>
          <w:sz w:val="24"/>
          <w:szCs w:val="24"/>
          <w:lang w:val="en-US"/>
        </w:rPr>
        <w:t>1</w:t>
      </w:r>
      <w:r w:rsidR="00BD66C7" w:rsidRPr="001A2CE2">
        <w:rPr>
          <w:rFonts w:ascii="Book Antiqua" w:hAnsi="Book Antiqua"/>
          <w:sz w:val="24"/>
          <w:szCs w:val="24"/>
          <w:lang w:val="en-US" w:eastAsia="zh-CN"/>
        </w:rPr>
        <w:t>2</w:t>
      </w:r>
      <w:r w:rsidR="006D232B" w:rsidRPr="001A2CE2">
        <w:rPr>
          <w:rFonts w:ascii="Book Antiqua" w:hAnsi="Book Antiqua"/>
          <w:sz w:val="24"/>
          <w:szCs w:val="24"/>
          <w:lang w:val="en-US"/>
        </w:rPr>
        <w:t>, 2016</w:t>
      </w:r>
    </w:p>
    <w:p w:rsidR="00A315EA" w:rsidRPr="001A2CE2" w:rsidRDefault="00A315EA" w:rsidP="0019643F">
      <w:pPr>
        <w:adjustRightInd w:val="0"/>
        <w:snapToGrid w:val="0"/>
        <w:spacing w:after="0" w:line="360" w:lineRule="auto"/>
        <w:jc w:val="both"/>
        <w:rPr>
          <w:rFonts w:ascii="Book Antiqua" w:hAnsi="Book Antiqua"/>
          <w:b/>
          <w:sz w:val="24"/>
          <w:szCs w:val="24"/>
          <w:lang w:val="en-US" w:eastAsia="zh-CN"/>
        </w:rPr>
      </w:pPr>
      <w:r w:rsidRPr="001A2CE2">
        <w:rPr>
          <w:rFonts w:ascii="Book Antiqua" w:hAnsi="Book Antiqua"/>
          <w:b/>
          <w:sz w:val="24"/>
          <w:szCs w:val="24"/>
          <w:lang w:val="en-US"/>
        </w:rPr>
        <w:t>Peer-review started:</w:t>
      </w:r>
      <w:r w:rsidRPr="001A2CE2">
        <w:rPr>
          <w:rFonts w:ascii="Book Antiqua" w:hAnsi="Book Antiqua"/>
          <w:b/>
          <w:sz w:val="24"/>
          <w:szCs w:val="24"/>
          <w:lang w:val="en-US" w:eastAsia="zh-CN"/>
        </w:rPr>
        <w:t xml:space="preserve"> </w:t>
      </w:r>
      <w:r w:rsidR="00BD66C7" w:rsidRPr="001A2CE2">
        <w:rPr>
          <w:rFonts w:ascii="Book Antiqua" w:hAnsi="Book Antiqua"/>
          <w:sz w:val="24"/>
          <w:szCs w:val="24"/>
          <w:lang w:val="en-US"/>
        </w:rPr>
        <w:t>February</w:t>
      </w:r>
      <w:r w:rsidR="00BD66C7" w:rsidRPr="001A2CE2">
        <w:rPr>
          <w:rFonts w:ascii="Book Antiqua" w:hAnsi="Book Antiqua"/>
          <w:sz w:val="24"/>
          <w:szCs w:val="24"/>
          <w:lang w:val="en-US" w:eastAsia="zh-CN"/>
        </w:rPr>
        <w:t xml:space="preserve"> </w:t>
      </w:r>
      <w:r w:rsidR="00BD66C7" w:rsidRPr="001A2CE2">
        <w:rPr>
          <w:rFonts w:ascii="Book Antiqua" w:hAnsi="Book Antiqua"/>
          <w:sz w:val="24"/>
          <w:szCs w:val="24"/>
          <w:lang w:val="en-US"/>
        </w:rPr>
        <w:t>1</w:t>
      </w:r>
      <w:r w:rsidR="00BD66C7" w:rsidRPr="001A2CE2">
        <w:rPr>
          <w:rFonts w:ascii="Book Antiqua" w:hAnsi="Book Antiqua"/>
          <w:sz w:val="24"/>
          <w:szCs w:val="24"/>
          <w:lang w:val="en-US" w:eastAsia="zh-CN"/>
        </w:rPr>
        <w:t>2</w:t>
      </w:r>
      <w:r w:rsidR="00BD66C7" w:rsidRPr="001A2CE2">
        <w:rPr>
          <w:rFonts w:ascii="Book Antiqua" w:hAnsi="Book Antiqua"/>
          <w:sz w:val="24"/>
          <w:szCs w:val="24"/>
          <w:lang w:val="en-US"/>
        </w:rPr>
        <w:t>, 2016</w:t>
      </w:r>
    </w:p>
    <w:p w:rsidR="00A315EA" w:rsidRPr="001A2CE2" w:rsidRDefault="00A315EA" w:rsidP="0019643F">
      <w:pPr>
        <w:adjustRightInd w:val="0"/>
        <w:snapToGrid w:val="0"/>
        <w:spacing w:after="0" w:line="360" w:lineRule="auto"/>
        <w:jc w:val="both"/>
        <w:rPr>
          <w:rFonts w:ascii="Book Antiqua" w:hAnsi="Book Antiqua"/>
          <w:b/>
          <w:sz w:val="24"/>
          <w:szCs w:val="24"/>
          <w:lang w:val="en-US" w:eastAsia="zh-CN"/>
        </w:rPr>
      </w:pPr>
      <w:r w:rsidRPr="001A2CE2">
        <w:rPr>
          <w:rFonts w:ascii="Book Antiqua" w:hAnsi="Book Antiqua"/>
          <w:b/>
          <w:sz w:val="24"/>
          <w:szCs w:val="24"/>
          <w:lang w:val="en-US"/>
        </w:rPr>
        <w:t>First decision:</w:t>
      </w:r>
      <w:r w:rsidRPr="001A2CE2">
        <w:rPr>
          <w:rFonts w:ascii="Book Antiqua" w:hAnsi="Book Antiqua"/>
          <w:b/>
          <w:sz w:val="24"/>
          <w:szCs w:val="24"/>
          <w:lang w:val="en-US" w:eastAsia="zh-CN"/>
        </w:rPr>
        <w:t xml:space="preserve"> </w:t>
      </w:r>
      <w:r w:rsidR="006D232B" w:rsidRPr="001A2CE2">
        <w:rPr>
          <w:rFonts w:ascii="Book Antiqua" w:hAnsi="Book Antiqua"/>
          <w:sz w:val="24"/>
          <w:szCs w:val="24"/>
          <w:lang w:val="en-US" w:eastAsia="zh-CN"/>
        </w:rPr>
        <w:t>March 18, 2016</w:t>
      </w:r>
    </w:p>
    <w:p w:rsidR="00A315EA" w:rsidRPr="001A2CE2" w:rsidRDefault="00A315EA" w:rsidP="0019643F">
      <w:pPr>
        <w:adjustRightInd w:val="0"/>
        <w:snapToGrid w:val="0"/>
        <w:spacing w:after="0" w:line="360" w:lineRule="auto"/>
        <w:jc w:val="both"/>
        <w:rPr>
          <w:rFonts w:ascii="Book Antiqua" w:eastAsia="MS PMincho" w:hAnsi="Book Antiqua"/>
          <w:b/>
          <w:sz w:val="24"/>
          <w:szCs w:val="24"/>
          <w:lang w:val="en-US" w:eastAsia="ja-JP"/>
        </w:rPr>
      </w:pPr>
      <w:r w:rsidRPr="001A2CE2">
        <w:rPr>
          <w:rFonts w:ascii="Book Antiqua" w:hAnsi="Book Antiqua"/>
          <w:b/>
          <w:sz w:val="24"/>
          <w:szCs w:val="24"/>
          <w:lang w:val="en-US"/>
        </w:rPr>
        <w:t xml:space="preserve">Revised: </w:t>
      </w:r>
      <w:r w:rsidR="006D232B" w:rsidRPr="001A2CE2">
        <w:rPr>
          <w:rFonts w:ascii="Book Antiqua" w:hAnsi="Book Antiqua"/>
          <w:sz w:val="24"/>
          <w:szCs w:val="24"/>
          <w:lang w:val="en-US"/>
        </w:rPr>
        <w:t>March 18, 2016</w:t>
      </w:r>
    </w:p>
    <w:p w:rsidR="00A315EA" w:rsidRPr="00190E6E" w:rsidRDefault="00A315EA" w:rsidP="00190E6E">
      <w:pPr>
        <w:rPr>
          <w:rFonts w:ascii="Book Antiqua" w:hAnsi="Book Antiqua"/>
          <w:iCs/>
          <w:sz w:val="24"/>
        </w:rPr>
      </w:pPr>
      <w:r w:rsidRPr="001A2CE2">
        <w:rPr>
          <w:rFonts w:ascii="Book Antiqua" w:hAnsi="Book Antiqua"/>
          <w:b/>
          <w:sz w:val="24"/>
          <w:szCs w:val="24"/>
          <w:lang w:val="en-US"/>
        </w:rPr>
        <w:t xml:space="preserve">Accepted: </w:t>
      </w:r>
      <w:r w:rsidR="00190E6E">
        <w:rPr>
          <w:rStyle w:val="a9"/>
        </w:rPr>
        <w:t>May 10</w:t>
      </w:r>
      <w:r w:rsidR="00190E6E" w:rsidRPr="00235CD4">
        <w:rPr>
          <w:rStyle w:val="a9"/>
        </w:rPr>
        <w:t>,</w:t>
      </w:r>
      <w:r w:rsidR="00190E6E">
        <w:rPr>
          <w:rStyle w:val="a9"/>
        </w:rPr>
        <w:t xml:space="preserve"> 2016</w:t>
      </w:r>
    </w:p>
    <w:p w:rsidR="00A315EA" w:rsidRPr="001A2CE2" w:rsidRDefault="00A315EA" w:rsidP="0019643F">
      <w:pPr>
        <w:adjustRightInd w:val="0"/>
        <w:snapToGrid w:val="0"/>
        <w:spacing w:after="0" w:line="360" w:lineRule="auto"/>
        <w:jc w:val="both"/>
        <w:rPr>
          <w:rFonts w:ascii="Book Antiqua" w:hAnsi="Book Antiqua"/>
          <w:b/>
          <w:sz w:val="24"/>
          <w:szCs w:val="24"/>
          <w:lang w:val="en-US"/>
        </w:rPr>
      </w:pPr>
      <w:r w:rsidRPr="001A2CE2">
        <w:rPr>
          <w:rFonts w:ascii="Book Antiqua" w:hAnsi="Book Antiqua"/>
          <w:b/>
          <w:sz w:val="24"/>
          <w:szCs w:val="24"/>
          <w:lang w:val="en-US"/>
        </w:rPr>
        <w:t>Article in press:</w:t>
      </w:r>
    </w:p>
    <w:p w:rsidR="00A315EA" w:rsidRPr="001A2CE2" w:rsidRDefault="00A315EA" w:rsidP="0019643F">
      <w:pPr>
        <w:adjustRightInd w:val="0"/>
        <w:snapToGrid w:val="0"/>
        <w:spacing w:after="0" w:line="360" w:lineRule="auto"/>
        <w:jc w:val="both"/>
        <w:rPr>
          <w:rFonts w:ascii="Book Antiqua" w:hAnsi="Book Antiqua"/>
          <w:b/>
          <w:sz w:val="24"/>
          <w:szCs w:val="24"/>
          <w:lang w:val="en-US"/>
        </w:rPr>
      </w:pPr>
      <w:r w:rsidRPr="001A2CE2">
        <w:rPr>
          <w:rFonts w:ascii="Book Antiqua" w:hAnsi="Book Antiqua"/>
          <w:b/>
          <w:sz w:val="24"/>
          <w:szCs w:val="24"/>
          <w:lang w:val="en-US"/>
        </w:rPr>
        <w:t>Published online:</w:t>
      </w:r>
    </w:p>
    <w:p w:rsidR="00E06E77" w:rsidRPr="001A2CE2" w:rsidRDefault="00E06E77" w:rsidP="0019643F">
      <w:pPr>
        <w:spacing w:after="0" w:line="360" w:lineRule="auto"/>
        <w:jc w:val="both"/>
        <w:rPr>
          <w:rFonts w:ascii="Book Antiqua" w:hAnsi="Book Antiqua" w:cs="Arial"/>
          <w:b/>
          <w:sz w:val="24"/>
          <w:szCs w:val="24"/>
          <w:lang w:val="en-US"/>
        </w:rPr>
      </w:pPr>
    </w:p>
    <w:p w:rsidR="00A315EA" w:rsidRPr="001A2CE2" w:rsidRDefault="00A315EA" w:rsidP="0019643F">
      <w:pPr>
        <w:spacing w:after="0" w:line="360" w:lineRule="auto"/>
        <w:jc w:val="both"/>
        <w:rPr>
          <w:rFonts w:ascii="Book Antiqua" w:hAnsi="Book Antiqua" w:cs="Arial"/>
          <w:b/>
          <w:sz w:val="24"/>
          <w:szCs w:val="24"/>
          <w:lang w:val="en-US"/>
        </w:rPr>
      </w:pPr>
    </w:p>
    <w:p w:rsidR="00A315EA" w:rsidRPr="001A2CE2" w:rsidRDefault="00A315EA" w:rsidP="0019643F">
      <w:pPr>
        <w:spacing w:after="0" w:line="360" w:lineRule="auto"/>
        <w:jc w:val="both"/>
        <w:rPr>
          <w:rFonts w:ascii="Book Antiqua" w:hAnsi="Book Antiqua" w:cs="Arial"/>
          <w:b/>
          <w:sz w:val="24"/>
          <w:szCs w:val="24"/>
          <w:lang w:val="en-US"/>
        </w:rPr>
      </w:pPr>
    </w:p>
    <w:p w:rsidR="00954EAC" w:rsidRPr="001A2CE2" w:rsidRDefault="00954EAC" w:rsidP="0019643F">
      <w:pPr>
        <w:spacing w:after="0" w:line="360" w:lineRule="auto"/>
        <w:jc w:val="both"/>
        <w:rPr>
          <w:rFonts w:ascii="Book Antiqua" w:hAnsi="Book Antiqua" w:cs="Arial"/>
          <w:b/>
          <w:sz w:val="24"/>
          <w:szCs w:val="24"/>
          <w:lang w:val="en-US"/>
        </w:rPr>
      </w:pPr>
    </w:p>
    <w:p w:rsidR="001261C1" w:rsidRPr="001A2CE2" w:rsidRDefault="001261C1" w:rsidP="0019643F">
      <w:pPr>
        <w:spacing w:after="0" w:line="360" w:lineRule="auto"/>
        <w:jc w:val="both"/>
        <w:rPr>
          <w:rFonts w:ascii="Book Antiqua" w:hAnsi="Book Antiqua" w:cs="Arial"/>
          <w:b/>
          <w:sz w:val="24"/>
          <w:szCs w:val="24"/>
          <w:lang w:val="en-US"/>
        </w:rPr>
      </w:pPr>
    </w:p>
    <w:p w:rsidR="001261C1" w:rsidRPr="001A2CE2" w:rsidRDefault="001261C1" w:rsidP="0019643F">
      <w:pPr>
        <w:spacing w:after="0" w:line="360" w:lineRule="auto"/>
        <w:jc w:val="both"/>
        <w:rPr>
          <w:rFonts w:ascii="Book Antiqua" w:hAnsi="Book Antiqua" w:cs="Arial"/>
          <w:b/>
          <w:sz w:val="24"/>
          <w:szCs w:val="24"/>
          <w:lang w:val="en-US"/>
        </w:rPr>
      </w:pPr>
    </w:p>
    <w:p w:rsidR="001261C1" w:rsidRPr="001A2CE2" w:rsidRDefault="001261C1" w:rsidP="0019643F">
      <w:pPr>
        <w:spacing w:after="0" w:line="360" w:lineRule="auto"/>
        <w:jc w:val="both"/>
        <w:rPr>
          <w:rFonts w:ascii="Book Antiqua" w:hAnsi="Book Antiqua" w:cs="Arial"/>
          <w:b/>
          <w:sz w:val="24"/>
          <w:szCs w:val="24"/>
          <w:lang w:val="en-US"/>
        </w:rPr>
      </w:pPr>
    </w:p>
    <w:p w:rsidR="005776CA" w:rsidRPr="001A2CE2" w:rsidRDefault="005776CA" w:rsidP="0019643F">
      <w:pPr>
        <w:spacing w:after="0" w:line="360" w:lineRule="auto"/>
        <w:jc w:val="both"/>
        <w:rPr>
          <w:rFonts w:ascii="Book Antiqua" w:hAnsi="Book Antiqua" w:cs="Arial"/>
          <w:sz w:val="24"/>
          <w:szCs w:val="24"/>
          <w:lang w:val="en-US"/>
        </w:rPr>
      </w:pPr>
      <w:r w:rsidRPr="001A2CE2">
        <w:rPr>
          <w:rFonts w:ascii="Book Antiqua" w:hAnsi="Book Antiqua" w:cs="Arial"/>
          <w:b/>
          <w:sz w:val="24"/>
          <w:szCs w:val="24"/>
          <w:lang w:val="en-US"/>
        </w:rPr>
        <w:lastRenderedPageBreak/>
        <w:t>Abstract</w:t>
      </w:r>
      <w:r w:rsidR="001B6241" w:rsidRPr="001A2CE2">
        <w:rPr>
          <w:rFonts w:ascii="Book Antiqua" w:hAnsi="Book Antiqua" w:cs="Arial"/>
          <w:b/>
          <w:sz w:val="24"/>
          <w:szCs w:val="24"/>
          <w:lang w:val="en-US"/>
        </w:rPr>
        <w:t xml:space="preserve"> </w:t>
      </w:r>
    </w:p>
    <w:p w:rsidR="00826366" w:rsidRPr="001A2CE2" w:rsidRDefault="00A8158E" w:rsidP="0019643F">
      <w:pPr>
        <w:spacing w:after="0" w:line="360" w:lineRule="auto"/>
        <w:jc w:val="both"/>
        <w:rPr>
          <w:rFonts w:ascii="Book Antiqua" w:hAnsi="Book Antiqua" w:cs="Arial"/>
          <w:sz w:val="24"/>
          <w:szCs w:val="24"/>
          <w:lang w:val="en-US" w:eastAsia="zh-CN"/>
        </w:rPr>
      </w:pPr>
      <w:r w:rsidRPr="001A2CE2">
        <w:rPr>
          <w:rFonts w:ascii="Book Antiqua" w:hAnsi="Book Antiqua" w:cs="Arial"/>
          <w:b/>
          <w:sz w:val="24"/>
          <w:szCs w:val="24"/>
          <w:lang w:val="en-US"/>
        </w:rPr>
        <w:t>AIM</w:t>
      </w:r>
      <w:r w:rsidRPr="001A2CE2">
        <w:rPr>
          <w:rFonts w:ascii="Book Antiqua" w:hAnsi="Book Antiqua" w:cs="Arial"/>
          <w:b/>
          <w:sz w:val="24"/>
          <w:szCs w:val="24"/>
          <w:lang w:val="en-US" w:eastAsia="zh-CN"/>
        </w:rPr>
        <w:t xml:space="preserve">: </w:t>
      </w:r>
      <w:r w:rsidR="00826366" w:rsidRPr="001A2CE2">
        <w:rPr>
          <w:rFonts w:ascii="Book Antiqua" w:hAnsi="Book Antiqua" w:cs="Arial"/>
          <w:sz w:val="24"/>
          <w:szCs w:val="24"/>
          <w:lang w:val="en-US"/>
        </w:rPr>
        <w:t>To investigate the clinical impact of post-</w:t>
      </w:r>
      <w:proofErr w:type="spellStart"/>
      <w:r w:rsidR="009F6E29" w:rsidRPr="001A2CE2">
        <w:rPr>
          <w:rFonts w:ascii="Book Antiqua" w:hAnsi="Book Antiqua" w:cs="Arial"/>
          <w:sz w:val="24"/>
          <w:szCs w:val="24"/>
          <w:lang w:val="en-US"/>
        </w:rPr>
        <w:t>hyperthermic</w:t>
      </w:r>
      <w:proofErr w:type="spellEnd"/>
      <w:r w:rsidR="009F6E29" w:rsidRPr="001A2CE2">
        <w:rPr>
          <w:rFonts w:ascii="Book Antiqua" w:hAnsi="Book Antiqua" w:cs="Arial"/>
          <w:sz w:val="24"/>
          <w:szCs w:val="24"/>
          <w:lang w:val="en-US"/>
        </w:rPr>
        <w:t xml:space="preserve"> intraperitoneal chemotherapy</w:t>
      </w:r>
      <w:r w:rsidR="0028128D" w:rsidRPr="001A2CE2">
        <w:rPr>
          <w:rFonts w:ascii="Book Antiqua" w:hAnsi="Book Antiqua" w:cs="Arial"/>
          <w:sz w:val="24"/>
          <w:szCs w:val="24"/>
          <w:lang w:val="en-US"/>
        </w:rPr>
        <w:t xml:space="preserve"> (</w:t>
      </w:r>
      <w:r w:rsidR="009F6E29" w:rsidRPr="001A2CE2">
        <w:rPr>
          <w:rFonts w:ascii="Book Antiqua" w:hAnsi="Book Antiqua" w:cs="Arial"/>
          <w:sz w:val="24"/>
          <w:szCs w:val="24"/>
          <w:lang w:val="en-US"/>
        </w:rPr>
        <w:t>HIPEC</w:t>
      </w:r>
      <w:r w:rsidR="0028128D" w:rsidRPr="001A2CE2">
        <w:rPr>
          <w:rFonts w:ascii="Book Antiqua" w:hAnsi="Book Antiqua" w:cs="Arial"/>
          <w:sz w:val="24"/>
          <w:szCs w:val="24"/>
          <w:lang w:val="en-US"/>
        </w:rPr>
        <w:t>)</w:t>
      </w:r>
      <w:r w:rsidR="00826366" w:rsidRPr="001A2CE2">
        <w:rPr>
          <w:rFonts w:ascii="Book Antiqua" w:hAnsi="Book Antiqua" w:cs="Arial"/>
          <w:sz w:val="24"/>
          <w:szCs w:val="24"/>
          <w:lang w:val="en-US"/>
        </w:rPr>
        <w:t xml:space="preserve"> leukopenia</w:t>
      </w:r>
      <w:r w:rsidR="0028128D" w:rsidRPr="001A2CE2">
        <w:rPr>
          <w:rFonts w:ascii="Book Antiqua" w:hAnsi="Book Antiqua" w:cs="Arial"/>
          <w:sz w:val="24"/>
          <w:szCs w:val="24"/>
          <w:lang w:val="en-US"/>
        </w:rPr>
        <w:t>,</w:t>
      </w:r>
      <w:r w:rsidR="00826366" w:rsidRPr="001A2CE2">
        <w:rPr>
          <w:rFonts w:ascii="Book Antiqua" w:hAnsi="Book Antiqua" w:cs="Arial"/>
          <w:sz w:val="24"/>
          <w:szCs w:val="24"/>
          <w:lang w:val="en-US"/>
        </w:rPr>
        <w:t xml:space="preserve"> intraperitoneal and co</w:t>
      </w:r>
      <w:r w:rsidR="00454AFF" w:rsidRPr="001A2CE2">
        <w:rPr>
          <w:rFonts w:ascii="Book Antiqua" w:hAnsi="Book Antiqua" w:cs="Arial"/>
          <w:sz w:val="24"/>
          <w:szCs w:val="24"/>
          <w:lang w:val="en-US"/>
        </w:rPr>
        <w:t>mbined</w:t>
      </w:r>
      <w:r w:rsidR="00826366" w:rsidRPr="001A2CE2">
        <w:rPr>
          <w:rFonts w:ascii="Book Antiqua" w:hAnsi="Book Antiqua" w:cs="Arial"/>
          <w:sz w:val="24"/>
          <w:szCs w:val="24"/>
          <w:lang w:val="en-US"/>
        </w:rPr>
        <w:t xml:space="preserve"> intravenous/intraperitoneal </w:t>
      </w:r>
      <w:r w:rsidR="00454AFF" w:rsidRPr="001A2CE2">
        <w:rPr>
          <w:rFonts w:ascii="Book Antiqua" w:hAnsi="Book Antiqua" w:cs="Arial"/>
          <w:sz w:val="24"/>
          <w:szCs w:val="24"/>
          <w:lang w:val="en-US"/>
        </w:rPr>
        <w:t xml:space="preserve">drug </w:t>
      </w:r>
      <w:r w:rsidR="0028128D" w:rsidRPr="001A2CE2">
        <w:rPr>
          <w:rFonts w:ascii="Book Antiqua" w:hAnsi="Book Antiqua" w:cs="Arial"/>
          <w:sz w:val="24"/>
          <w:szCs w:val="24"/>
          <w:lang w:val="en-US"/>
        </w:rPr>
        <w:t>administrations were</w:t>
      </w:r>
      <w:r w:rsidR="00826366" w:rsidRPr="001A2CE2">
        <w:rPr>
          <w:rFonts w:ascii="Book Antiqua" w:hAnsi="Book Antiqua" w:cs="Arial"/>
          <w:sz w:val="24"/>
          <w:szCs w:val="24"/>
          <w:lang w:val="en-US"/>
        </w:rPr>
        <w:t xml:space="preserve"> compared.</w:t>
      </w:r>
    </w:p>
    <w:p w:rsidR="000217C5" w:rsidRPr="001A2CE2" w:rsidRDefault="000217C5" w:rsidP="0019643F">
      <w:pPr>
        <w:spacing w:after="0" w:line="360" w:lineRule="auto"/>
        <w:jc w:val="both"/>
        <w:rPr>
          <w:rFonts w:ascii="Book Antiqua" w:hAnsi="Book Antiqua" w:cs="Arial"/>
          <w:b/>
          <w:sz w:val="24"/>
          <w:szCs w:val="24"/>
          <w:lang w:val="en-US" w:eastAsia="zh-CN"/>
        </w:rPr>
      </w:pPr>
    </w:p>
    <w:p w:rsidR="00454AFF" w:rsidRPr="001A2CE2" w:rsidRDefault="000217C5" w:rsidP="0019643F">
      <w:pPr>
        <w:spacing w:after="0" w:line="360" w:lineRule="auto"/>
        <w:jc w:val="both"/>
        <w:rPr>
          <w:rFonts w:ascii="Book Antiqua" w:hAnsi="Book Antiqua" w:cs="Arial"/>
          <w:sz w:val="24"/>
          <w:szCs w:val="24"/>
          <w:lang w:val="en-US" w:eastAsia="zh-CN"/>
        </w:rPr>
      </w:pPr>
      <w:r w:rsidRPr="001A2CE2">
        <w:rPr>
          <w:rFonts w:ascii="Book Antiqua" w:hAnsi="Book Antiqua"/>
          <w:b/>
          <w:sz w:val="24"/>
          <w:szCs w:val="24"/>
        </w:rPr>
        <w:t>METHODS:</w:t>
      </w:r>
      <w:r w:rsidRPr="001A2CE2">
        <w:rPr>
          <w:rFonts w:ascii="Book Antiqua" w:hAnsi="Book Antiqua"/>
          <w:b/>
          <w:sz w:val="24"/>
          <w:szCs w:val="24"/>
          <w:lang w:eastAsia="zh-CN"/>
        </w:rPr>
        <w:t xml:space="preserve"> </w:t>
      </w:r>
      <w:r w:rsidR="007067C4" w:rsidRPr="001A2CE2">
        <w:rPr>
          <w:rFonts w:ascii="Book Antiqua" w:hAnsi="Book Antiqua" w:cs="Arial"/>
          <w:sz w:val="24"/>
          <w:szCs w:val="24"/>
          <w:lang w:val="en-US"/>
        </w:rPr>
        <w:t xml:space="preserve">Two patient cohorts were </w:t>
      </w:r>
      <w:r w:rsidR="004228C8" w:rsidRPr="001A2CE2">
        <w:rPr>
          <w:rFonts w:ascii="Book Antiqua" w:hAnsi="Book Antiqua" w:cs="Arial"/>
          <w:sz w:val="24"/>
          <w:szCs w:val="24"/>
          <w:lang w:val="en-US"/>
        </w:rPr>
        <w:t>retrosp</w:t>
      </w:r>
      <w:r w:rsidR="00D33D3B" w:rsidRPr="001A2CE2">
        <w:rPr>
          <w:rFonts w:ascii="Book Antiqua" w:hAnsi="Book Antiqua" w:cs="Arial"/>
          <w:sz w:val="24"/>
          <w:szCs w:val="24"/>
          <w:lang w:val="en-US"/>
        </w:rPr>
        <w:t>ectively</w:t>
      </w:r>
      <w:r w:rsidR="007067C4" w:rsidRPr="001A2CE2">
        <w:rPr>
          <w:rFonts w:ascii="Book Antiqua" w:hAnsi="Book Antiqua" w:cs="Arial"/>
          <w:sz w:val="24"/>
          <w:szCs w:val="24"/>
          <w:lang w:val="en-US"/>
        </w:rPr>
        <w:t xml:space="preserve"> analyzed regarding the incidence of postoperative leukopenia. The first cohort</w:t>
      </w:r>
      <w:r w:rsidR="00435A5D" w:rsidRPr="001A2CE2">
        <w:rPr>
          <w:rFonts w:ascii="Book Antiqua" w:hAnsi="Book Antiqua" w:cs="Arial"/>
          <w:sz w:val="24"/>
          <w:szCs w:val="24"/>
          <w:lang w:val="en-US"/>
        </w:rPr>
        <w:t xml:space="preserve"> (</w:t>
      </w:r>
      <w:r w:rsidR="00435A5D" w:rsidRPr="001A2CE2">
        <w:rPr>
          <w:rFonts w:ascii="Book Antiqua" w:hAnsi="Book Antiqua" w:cs="Arial"/>
          <w:i/>
          <w:sz w:val="24"/>
          <w:szCs w:val="24"/>
          <w:lang w:val="en-US"/>
        </w:rPr>
        <w:t>n</w:t>
      </w:r>
      <w:r w:rsidR="003F2924" w:rsidRPr="001A2CE2">
        <w:rPr>
          <w:rFonts w:ascii="Book Antiqua" w:hAnsi="Book Antiqua" w:cs="Arial"/>
          <w:sz w:val="24"/>
          <w:szCs w:val="24"/>
          <w:lang w:val="en-US" w:eastAsia="zh-CN"/>
        </w:rPr>
        <w:t xml:space="preserve"> </w:t>
      </w:r>
      <w:r w:rsidR="00435A5D" w:rsidRPr="001A2CE2">
        <w:rPr>
          <w:rFonts w:ascii="Book Antiqua" w:hAnsi="Book Antiqua" w:cs="Arial"/>
          <w:sz w:val="24"/>
          <w:szCs w:val="24"/>
          <w:lang w:val="en-US"/>
        </w:rPr>
        <w:t>=</w:t>
      </w:r>
      <w:r w:rsidR="003F2924" w:rsidRPr="001A2CE2">
        <w:rPr>
          <w:rFonts w:ascii="Book Antiqua" w:hAnsi="Book Antiqua" w:cs="Arial"/>
          <w:sz w:val="24"/>
          <w:szCs w:val="24"/>
          <w:lang w:val="en-US" w:eastAsia="zh-CN"/>
        </w:rPr>
        <w:t xml:space="preserve"> </w:t>
      </w:r>
      <w:r w:rsidR="00147F9E" w:rsidRPr="001A2CE2">
        <w:rPr>
          <w:rFonts w:ascii="Book Antiqua" w:hAnsi="Book Antiqua" w:cs="Arial"/>
          <w:sz w:val="24"/>
          <w:szCs w:val="24"/>
          <w:lang w:val="en-US"/>
        </w:rPr>
        <w:t>32</w:t>
      </w:r>
      <w:r w:rsidR="00435A5D" w:rsidRPr="001A2CE2">
        <w:rPr>
          <w:rFonts w:ascii="Book Antiqua" w:hAnsi="Book Antiqua" w:cs="Arial"/>
          <w:sz w:val="24"/>
          <w:szCs w:val="24"/>
          <w:lang w:val="en-US"/>
        </w:rPr>
        <w:t>)</w:t>
      </w:r>
      <w:r w:rsidR="007067C4" w:rsidRPr="001A2CE2">
        <w:rPr>
          <w:rFonts w:ascii="Book Antiqua" w:hAnsi="Book Antiqua" w:cs="Arial"/>
          <w:sz w:val="24"/>
          <w:szCs w:val="24"/>
          <w:lang w:val="en-US"/>
        </w:rPr>
        <w:t xml:space="preserve"> received </w:t>
      </w:r>
      <w:proofErr w:type="spellStart"/>
      <w:r w:rsidR="00454AFF" w:rsidRPr="001A2CE2">
        <w:rPr>
          <w:rFonts w:ascii="Book Antiqua" w:hAnsi="Book Antiqua" w:cs="Arial"/>
          <w:sz w:val="24"/>
          <w:szCs w:val="24"/>
          <w:lang w:val="en-US"/>
        </w:rPr>
        <w:t>Mitomycin</w:t>
      </w:r>
      <w:proofErr w:type="spellEnd"/>
      <w:r w:rsidR="00454AFF" w:rsidRPr="001A2CE2">
        <w:rPr>
          <w:rFonts w:ascii="Book Antiqua" w:hAnsi="Book Antiqua" w:cs="Arial"/>
          <w:sz w:val="24"/>
          <w:szCs w:val="24"/>
          <w:lang w:val="en-US"/>
        </w:rPr>
        <w:t xml:space="preserve"> C (</w:t>
      </w:r>
      <w:r w:rsidR="007067C4" w:rsidRPr="001A2CE2">
        <w:rPr>
          <w:rFonts w:ascii="Book Antiqua" w:hAnsi="Book Antiqua" w:cs="Arial"/>
          <w:sz w:val="24"/>
          <w:szCs w:val="24"/>
          <w:lang w:val="en-US"/>
        </w:rPr>
        <w:t>MMC</w:t>
      </w:r>
      <w:r w:rsidR="00454AFF" w:rsidRPr="001A2CE2">
        <w:rPr>
          <w:rFonts w:ascii="Book Antiqua" w:hAnsi="Book Antiqua" w:cs="Arial"/>
          <w:sz w:val="24"/>
          <w:szCs w:val="24"/>
          <w:lang w:val="en-US"/>
        </w:rPr>
        <w:t>)</w:t>
      </w:r>
      <w:r w:rsidR="007067C4" w:rsidRPr="001A2CE2">
        <w:rPr>
          <w:rFonts w:ascii="Book Antiqua" w:hAnsi="Book Antiqua" w:cs="Arial"/>
          <w:sz w:val="24"/>
          <w:szCs w:val="24"/>
          <w:lang w:val="en-US"/>
        </w:rPr>
        <w:t xml:space="preserve">-based HIPEC </w:t>
      </w:r>
      <w:r w:rsidR="00730067" w:rsidRPr="001A2CE2">
        <w:rPr>
          <w:rFonts w:ascii="Book Antiqua" w:hAnsi="Book Antiqua" w:cs="Arial"/>
          <w:sz w:val="24"/>
          <w:szCs w:val="24"/>
          <w:lang w:val="en-US"/>
        </w:rPr>
        <w:t>intraperitoneally</w:t>
      </w:r>
      <w:r w:rsidR="00435A5D" w:rsidRPr="001A2CE2">
        <w:rPr>
          <w:rFonts w:ascii="Book Antiqua" w:hAnsi="Book Antiqua" w:cs="Arial"/>
          <w:sz w:val="24"/>
          <w:szCs w:val="24"/>
          <w:lang w:val="en-US"/>
        </w:rPr>
        <w:t xml:space="preserve"> (35</w:t>
      </w:r>
      <w:r w:rsidR="009B62C2" w:rsidRPr="001A2CE2">
        <w:rPr>
          <w:rFonts w:ascii="Book Antiqua" w:hAnsi="Book Antiqua" w:cs="Arial"/>
          <w:sz w:val="24"/>
          <w:szCs w:val="24"/>
          <w:lang w:val="en-US" w:eastAsia="zh-CN"/>
        </w:rPr>
        <w:t xml:space="preserve"> </w:t>
      </w:r>
      <w:r w:rsidR="00435A5D" w:rsidRPr="001A2CE2">
        <w:rPr>
          <w:rFonts w:ascii="Book Antiqua" w:hAnsi="Book Antiqua" w:cs="Arial"/>
          <w:sz w:val="24"/>
          <w:szCs w:val="24"/>
          <w:lang w:val="en-US"/>
        </w:rPr>
        <w:t>mg/m² for 90 min) and t</w:t>
      </w:r>
      <w:r w:rsidR="007067C4" w:rsidRPr="001A2CE2">
        <w:rPr>
          <w:rFonts w:ascii="Book Antiqua" w:hAnsi="Book Antiqua" w:cs="Arial"/>
          <w:sz w:val="24"/>
          <w:szCs w:val="24"/>
          <w:lang w:val="en-US"/>
        </w:rPr>
        <w:t>he second cohort</w:t>
      </w:r>
      <w:r w:rsidR="00435A5D" w:rsidRPr="001A2CE2">
        <w:rPr>
          <w:rFonts w:ascii="Book Antiqua" w:hAnsi="Book Antiqua" w:cs="Arial"/>
          <w:sz w:val="24"/>
          <w:szCs w:val="24"/>
          <w:lang w:val="en-US"/>
        </w:rPr>
        <w:t xml:space="preserve"> (</w:t>
      </w:r>
      <w:r w:rsidR="003F2924" w:rsidRPr="001A2CE2">
        <w:rPr>
          <w:rFonts w:ascii="Book Antiqua" w:hAnsi="Book Antiqua" w:cs="Arial"/>
          <w:i/>
          <w:sz w:val="24"/>
          <w:szCs w:val="24"/>
          <w:lang w:val="en-US"/>
        </w:rPr>
        <w:t>n</w:t>
      </w:r>
      <w:r w:rsidR="003F2924" w:rsidRPr="001A2CE2">
        <w:rPr>
          <w:rFonts w:ascii="Book Antiqua" w:hAnsi="Book Antiqua" w:cs="Arial"/>
          <w:sz w:val="24"/>
          <w:szCs w:val="24"/>
          <w:lang w:val="en-US" w:eastAsia="zh-CN"/>
        </w:rPr>
        <w:t xml:space="preserve"> </w:t>
      </w:r>
      <w:r w:rsidR="003F2924" w:rsidRPr="001A2CE2">
        <w:rPr>
          <w:rFonts w:ascii="Book Antiqua" w:hAnsi="Book Antiqua" w:cs="Arial"/>
          <w:sz w:val="24"/>
          <w:szCs w:val="24"/>
          <w:lang w:val="en-US"/>
        </w:rPr>
        <w:t>=</w:t>
      </w:r>
      <w:r w:rsidR="003F2924" w:rsidRPr="001A2CE2">
        <w:rPr>
          <w:rFonts w:ascii="Book Antiqua" w:hAnsi="Book Antiqua" w:cs="Arial"/>
          <w:sz w:val="24"/>
          <w:szCs w:val="24"/>
          <w:lang w:val="en-US" w:eastAsia="zh-CN"/>
        </w:rPr>
        <w:t xml:space="preserve"> </w:t>
      </w:r>
      <w:r w:rsidR="007040CC" w:rsidRPr="001A2CE2">
        <w:rPr>
          <w:rFonts w:ascii="Book Antiqua" w:hAnsi="Book Antiqua" w:cs="Arial"/>
          <w:sz w:val="24"/>
          <w:szCs w:val="24"/>
          <w:lang w:val="en-US"/>
        </w:rPr>
        <w:t>10</w:t>
      </w:r>
      <w:r w:rsidR="00435A5D" w:rsidRPr="001A2CE2">
        <w:rPr>
          <w:rFonts w:ascii="Book Antiqua" w:hAnsi="Book Antiqua" w:cs="Arial"/>
          <w:sz w:val="24"/>
          <w:szCs w:val="24"/>
          <w:lang w:val="en-US"/>
        </w:rPr>
        <w:t>)</w:t>
      </w:r>
      <w:r w:rsidR="007067C4" w:rsidRPr="001A2CE2">
        <w:rPr>
          <w:rFonts w:ascii="Book Antiqua" w:hAnsi="Book Antiqua" w:cs="Arial"/>
          <w:sz w:val="24"/>
          <w:szCs w:val="24"/>
          <w:lang w:val="en-US"/>
        </w:rPr>
        <w:t xml:space="preserve"> received a bi-directional therapy consisting of </w:t>
      </w:r>
      <w:proofErr w:type="spellStart"/>
      <w:r w:rsidR="00242955" w:rsidRPr="001A2CE2">
        <w:rPr>
          <w:rFonts w:ascii="Book Antiqua" w:hAnsi="Book Antiqua" w:cs="Arial"/>
          <w:sz w:val="24"/>
          <w:szCs w:val="24"/>
          <w:lang w:val="en-US"/>
        </w:rPr>
        <w:t>o</w:t>
      </w:r>
      <w:r w:rsidR="00454AFF" w:rsidRPr="001A2CE2">
        <w:rPr>
          <w:rFonts w:ascii="Book Antiqua" w:hAnsi="Book Antiqua" w:cs="Arial"/>
          <w:sz w:val="24"/>
          <w:szCs w:val="24"/>
          <w:lang w:val="en-US"/>
        </w:rPr>
        <w:t>xaliplatin</w:t>
      </w:r>
      <w:proofErr w:type="spellEnd"/>
      <w:r w:rsidR="00454AFF" w:rsidRPr="001A2CE2">
        <w:rPr>
          <w:rFonts w:ascii="Book Antiqua" w:hAnsi="Book Antiqua" w:cs="Arial"/>
          <w:sz w:val="24"/>
          <w:szCs w:val="24"/>
          <w:lang w:val="en-US"/>
        </w:rPr>
        <w:t xml:space="preserve"> (</w:t>
      </w:r>
      <w:r w:rsidR="007067C4" w:rsidRPr="001A2CE2">
        <w:rPr>
          <w:rFonts w:ascii="Book Antiqua" w:hAnsi="Book Antiqua" w:cs="Arial"/>
          <w:sz w:val="24"/>
          <w:szCs w:val="24"/>
          <w:lang w:val="en-US"/>
        </w:rPr>
        <w:t>OX</w:t>
      </w:r>
      <w:r w:rsidR="00454AFF" w:rsidRPr="001A2CE2">
        <w:rPr>
          <w:rFonts w:ascii="Book Antiqua" w:hAnsi="Book Antiqua" w:cs="Arial"/>
          <w:sz w:val="24"/>
          <w:szCs w:val="24"/>
          <w:lang w:val="en-US"/>
        </w:rPr>
        <w:t>)</w:t>
      </w:r>
      <w:r w:rsidR="007067C4" w:rsidRPr="001A2CE2">
        <w:rPr>
          <w:rFonts w:ascii="Book Antiqua" w:hAnsi="Book Antiqua" w:cs="Arial"/>
          <w:sz w:val="24"/>
          <w:szCs w:val="24"/>
          <w:lang w:val="en-US"/>
        </w:rPr>
        <w:t xml:space="preserve"> </w:t>
      </w:r>
      <w:r w:rsidR="00223DBF" w:rsidRPr="001A2CE2">
        <w:rPr>
          <w:rFonts w:ascii="Book Antiqua" w:hAnsi="Book Antiqua" w:cs="Arial"/>
          <w:sz w:val="24"/>
          <w:szCs w:val="24"/>
          <w:lang w:val="en-US"/>
        </w:rPr>
        <w:t>(</w:t>
      </w:r>
      <w:r w:rsidR="007067C4" w:rsidRPr="001A2CE2">
        <w:rPr>
          <w:rFonts w:ascii="Book Antiqua" w:hAnsi="Book Antiqua" w:cs="Arial"/>
          <w:sz w:val="24"/>
          <w:szCs w:val="24"/>
          <w:lang w:val="en-US"/>
        </w:rPr>
        <w:t>300</w:t>
      </w:r>
      <w:r w:rsidR="00EF32A1" w:rsidRPr="001A2CE2">
        <w:rPr>
          <w:rFonts w:ascii="Book Antiqua" w:hAnsi="Book Antiqua" w:cs="Arial"/>
          <w:sz w:val="24"/>
          <w:szCs w:val="24"/>
          <w:lang w:val="en-US" w:eastAsia="zh-CN"/>
        </w:rPr>
        <w:t xml:space="preserve"> </w:t>
      </w:r>
      <w:r w:rsidR="007067C4" w:rsidRPr="001A2CE2">
        <w:rPr>
          <w:rFonts w:ascii="Book Antiqua" w:hAnsi="Book Antiqua" w:cs="Arial"/>
          <w:sz w:val="24"/>
          <w:szCs w:val="24"/>
          <w:lang w:val="en-US"/>
        </w:rPr>
        <w:t>mg/m²</w:t>
      </w:r>
      <w:r w:rsidR="00223DBF" w:rsidRPr="001A2CE2">
        <w:rPr>
          <w:rFonts w:ascii="Book Antiqua" w:hAnsi="Book Antiqua" w:cs="Arial"/>
          <w:sz w:val="24"/>
          <w:szCs w:val="24"/>
          <w:lang w:val="en-US"/>
        </w:rPr>
        <w:t xml:space="preserve"> for 30 min)</w:t>
      </w:r>
      <w:r w:rsidR="007067C4" w:rsidRPr="001A2CE2">
        <w:rPr>
          <w:rFonts w:ascii="Book Antiqua" w:hAnsi="Book Antiqua" w:cs="Arial"/>
          <w:sz w:val="24"/>
          <w:szCs w:val="24"/>
          <w:lang w:val="en-US"/>
        </w:rPr>
        <w:t xml:space="preserve"> </w:t>
      </w:r>
      <w:r w:rsidR="00634FDF" w:rsidRPr="001A2CE2">
        <w:rPr>
          <w:rFonts w:ascii="Book Antiqua" w:hAnsi="Book Antiqua" w:cs="Arial"/>
          <w:sz w:val="24"/>
          <w:szCs w:val="24"/>
          <w:lang w:val="en-US"/>
        </w:rPr>
        <w:t>intraperitoneally</w:t>
      </w:r>
      <w:r w:rsidR="007067C4" w:rsidRPr="001A2CE2">
        <w:rPr>
          <w:rFonts w:ascii="Book Antiqua" w:hAnsi="Book Antiqua" w:cs="Arial"/>
          <w:sz w:val="24"/>
          <w:szCs w:val="24"/>
          <w:lang w:val="en-US"/>
        </w:rPr>
        <w:t xml:space="preserve"> and </w:t>
      </w:r>
      <w:r w:rsidR="00242955" w:rsidRPr="001A2CE2">
        <w:rPr>
          <w:rFonts w:ascii="Book Antiqua" w:hAnsi="Book Antiqua" w:cs="Arial"/>
          <w:sz w:val="24"/>
          <w:szCs w:val="24"/>
          <w:lang w:val="en-US"/>
        </w:rPr>
        <w:t>5-f</w:t>
      </w:r>
      <w:r w:rsidR="00454AFF" w:rsidRPr="001A2CE2">
        <w:rPr>
          <w:rFonts w:ascii="Book Antiqua" w:hAnsi="Book Antiqua" w:cs="Arial"/>
          <w:sz w:val="24"/>
          <w:szCs w:val="24"/>
          <w:lang w:val="en-US"/>
        </w:rPr>
        <w:t>luorouracil (</w:t>
      </w:r>
      <w:r w:rsidR="007067C4" w:rsidRPr="001A2CE2">
        <w:rPr>
          <w:rFonts w:ascii="Book Antiqua" w:hAnsi="Book Antiqua" w:cs="Arial"/>
          <w:sz w:val="24"/>
          <w:szCs w:val="24"/>
          <w:lang w:val="en-US"/>
        </w:rPr>
        <w:t>5-FU</w:t>
      </w:r>
      <w:r w:rsidR="00454AFF" w:rsidRPr="001A2CE2">
        <w:rPr>
          <w:rFonts w:ascii="Book Antiqua" w:hAnsi="Book Antiqua" w:cs="Arial"/>
          <w:sz w:val="24"/>
          <w:szCs w:val="24"/>
          <w:lang w:val="en-US"/>
        </w:rPr>
        <w:t>)</w:t>
      </w:r>
      <w:r w:rsidR="007067C4" w:rsidRPr="001A2CE2">
        <w:rPr>
          <w:rFonts w:ascii="Book Antiqua" w:hAnsi="Book Antiqua" w:cs="Arial"/>
          <w:sz w:val="24"/>
          <w:szCs w:val="24"/>
          <w:lang w:val="en-US"/>
        </w:rPr>
        <w:t xml:space="preserve"> 400</w:t>
      </w:r>
      <w:r w:rsidR="00772F0F" w:rsidRPr="001A2CE2">
        <w:rPr>
          <w:rFonts w:ascii="Book Antiqua" w:hAnsi="Book Antiqua" w:cs="Arial"/>
          <w:sz w:val="24"/>
          <w:szCs w:val="24"/>
          <w:lang w:val="en-US" w:eastAsia="zh-CN"/>
        </w:rPr>
        <w:t xml:space="preserve"> </w:t>
      </w:r>
      <w:r w:rsidR="007067C4" w:rsidRPr="001A2CE2">
        <w:rPr>
          <w:rFonts w:ascii="Book Antiqua" w:hAnsi="Book Antiqua" w:cs="Arial"/>
          <w:sz w:val="24"/>
          <w:szCs w:val="24"/>
          <w:lang w:val="en-US"/>
        </w:rPr>
        <w:t>mg/m²</w:t>
      </w:r>
      <w:r w:rsidR="00877420" w:rsidRPr="001A2CE2">
        <w:rPr>
          <w:rFonts w:ascii="Book Antiqua" w:hAnsi="Book Antiqua" w:cs="Arial"/>
          <w:sz w:val="24"/>
          <w:szCs w:val="24"/>
          <w:lang w:val="en-US"/>
        </w:rPr>
        <w:t xml:space="preserve"> plus </w:t>
      </w:r>
      <w:proofErr w:type="spellStart"/>
      <w:r w:rsidR="00007434" w:rsidRPr="001A2CE2">
        <w:rPr>
          <w:rFonts w:ascii="Book Antiqua" w:hAnsi="Book Antiqua" w:cs="Arial"/>
          <w:sz w:val="24"/>
          <w:szCs w:val="24"/>
          <w:lang w:val="en-US"/>
        </w:rPr>
        <w:t>folinic</w:t>
      </w:r>
      <w:proofErr w:type="spellEnd"/>
      <w:r w:rsidR="00007434" w:rsidRPr="001A2CE2">
        <w:rPr>
          <w:rFonts w:ascii="Book Antiqua" w:hAnsi="Book Antiqua" w:cs="Arial"/>
          <w:sz w:val="24"/>
          <w:szCs w:val="24"/>
          <w:lang w:val="en-US"/>
        </w:rPr>
        <w:t xml:space="preserve"> acid</w:t>
      </w:r>
      <w:r w:rsidR="007C0029" w:rsidRPr="001A2CE2">
        <w:rPr>
          <w:rFonts w:ascii="Book Antiqua" w:hAnsi="Book Antiqua" w:cs="Arial"/>
          <w:sz w:val="24"/>
          <w:szCs w:val="24"/>
          <w:lang w:val="en-US"/>
        </w:rPr>
        <w:t xml:space="preserve"> 20</w:t>
      </w:r>
      <w:r w:rsidR="00EF32A1" w:rsidRPr="001A2CE2">
        <w:rPr>
          <w:rFonts w:ascii="Book Antiqua" w:hAnsi="Book Antiqua" w:cs="Arial"/>
          <w:sz w:val="24"/>
          <w:szCs w:val="24"/>
          <w:lang w:val="en-US" w:eastAsia="zh-CN"/>
        </w:rPr>
        <w:t xml:space="preserve"> </w:t>
      </w:r>
      <w:r w:rsidR="007C0029" w:rsidRPr="001A2CE2">
        <w:rPr>
          <w:rFonts w:ascii="Book Antiqua" w:hAnsi="Book Antiqua" w:cs="Arial"/>
          <w:sz w:val="24"/>
          <w:szCs w:val="24"/>
          <w:lang w:val="en-US"/>
        </w:rPr>
        <w:t>mg/m²</w:t>
      </w:r>
      <w:r w:rsidR="007067C4" w:rsidRPr="001A2CE2">
        <w:rPr>
          <w:rFonts w:ascii="Book Antiqua" w:hAnsi="Book Antiqua" w:cs="Arial"/>
          <w:sz w:val="24"/>
          <w:szCs w:val="24"/>
          <w:lang w:val="en-US"/>
        </w:rPr>
        <w:t xml:space="preserve"> intravenously. </w:t>
      </w:r>
      <w:r w:rsidR="00454AFF" w:rsidRPr="001A2CE2">
        <w:rPr>
          <w:rFonts w:ascii="Book Antiqua" w:hAnsi="Book Antiqua" w:cs="Arial"/>
          <w:sz w:val="24"/>
          <w:szCs w:val="24"/>
          <w:lang w:val="en-US"/>
        </w:rPr>
        <w:t xml:space="preserve">The following data were collected retrospectively: </w:t>
      </w:r>
      <w:r w:rsidR="004B6980" w:rsidRPr="001A2CE2">
        <w:rPr>
          <w:rFonts w:ascii="Book Antiqua" w:hAnsi="Book Antiqua" w:cs="Arial"/>
          <w:sz w:val="24"/>
          <w:szCs w:val="24"/>
          <w:lang w:val="en-US"/>
        </w:rPr>
        <w:t>A</w:t>
      </w:r>
      <w:r w:rsidR="00454AFF" w:rsidRPr="001A2CE2">
        <w:rPr>
          <w:rFonts w:ascii="Book Antiqua" w:hAnsi="Book Antiqua" w:cs="Arial"/>
          <w:sz w:val="24"/>
          <w:szCs w:val="24"/>
          <w:lang w:val="en-US"/>
        </w:rPr>
        <w:t xml:space="preserve">ge, sex, length of operation, length of hospital stay, amount of resection including extent of </w:t>
      </w:r>
      <w:proofErr w:type="spellStart"/>
      <w:r w:rsidR="00454AFF" w:rsidRPr="001A2CE2">
        <w:rPr>
          <w:rFonts w:ascii="Book Antiqua" w:hAnsi="Book Antiqua" w:cs="Arial"/>
          <w:sz w:val="24"/>
          <w:szCs w:val="24"/>
          <w:lang w:val="en-US"/>
        </w:rPr>
        <w:t>peritonectomy</w:t>
      </w:r>
      <w:proofErr w:type="spellEnd"/>
      <w:r w:rsidR="00454AFF" w:rsidRPr="001A2CE2">
        <w:rPr>
          <w:rFonts w:ascii="Book Antiqua" w:hAnsi="Book Antiqua" w:cs="Arial"/>
          <w:sz w:val="24"/>
          <w:szCs w:val="24"/>
          <w:lang w:val="en-US"/>
        </w:rPr>
        <w:t xml:space="preserve">, peritoneal cancer index (PCI), CC (completeness of </w:t>
      </w:r>
      <w:proofErr w:type="spellStart"/>
      <w:r w:rsidR="00454AFF" w:rsidRPr="001A2CE2">
        <w:rPr>
          <w:rFonts w:ascii="Book Antiqua" w:hAnsi="Book Antiqua" w:cs="Arial"/>
          <w:sz w:val="24"/>
          <w:szCs w:val="24"/>
          <w:lang w:val="en-US"/>
        </w:rPr>
        <w:t>cytoreduction</w:t>
      </w:r>
      <w:proofErr w:type="spellEnd"/>
      <w:r w:rsidR="00454AFF" w:rsidRPr="001A2CE2">
        <w:rPr>
          <w:rFonts w:ascii="Book Antiqua" w:hAnsi="Book Antiqua" w:cs="Arial"/>
          <w:sz w:val="24"/>
          <w:szCs w:val="24"/>
          <w:lang w:val="en-US"/>
        </w:rPr>
        <w:t xml:space="preserve">)-status and leukocyte-count before </w:t>
      </w:r>
      <w:proofErr w:type="spellStart"/>
      <w:r w:rsidR="00B95C75" w:rsidRPr="001A2CE2">
        <w:rPr>
          <w:rFonts w:ascii="Book Antiqua" w:hAnsi="Book Antiqua" w:cs="Arial"/>
          <w:sz w:val="24"/>
          <w:szCs w:val="24"/>
          <w:lang w:val="en-US"/>
        </w:rPr>
        <w:t>cytoreductive</w:t>
      </w:r>
      <w:proofErr w:type="spellEnd"/>
      <w:r w:rsidR="00B95C75" w:rsidRPr="001A2CE2">
        <w:rPr>
          <w:rFonts w:ascii="Book Antiqua" w:hAnsi="Book Antiqua" w:cs="Arial"/>
          <w:sz w:val="24"/>
          <w:szCs w:val="24"/>
          <w:lang w:val="en-US"/>
        </w:rPr>
        <w:t xml:space="preserve"> surgery </w:t>
      </w:r>
      <w:r w:rsidR="00B95C75" w:rsidRPr="001A2CE2">
        <w:rPr>
          <w:rFonts w:ascii="Book Antiqua" w:hAnsi="Book Antiqua" w:cs="Arial"/>
          <w:sz w:val="24"/>
          <w:szCs w:val="24"/>
          <w:lang w:val="en-US" w:eastAsia="zh-CN"/>
        </w:rPr>
        <w:t>(</w:t>
      </w:r>
      <w:r w:rsidR="00454AFF" w:rsidRPr="001A2CE2">
        <w:rPr>
          <w:rFonts w:ascii="Book Antiqua" w:hAnsi="Book Antiqua" w:cs="Arial"/>
          <w:sz w:val="24"/>
          <w:szCs w:val="24"/>
          <w:lang w:val="en-US"/>
        </w:rPr>
        <w:t>CRS</w:t>
      </w:r>
      <w:r w:rsidR="00B95C75" w:rsidRPr="001A2CE2">
        <w:rPr>
          <w:rFonts w:ascii="Book Antiqua" w:hAnsi="Book Antiqua" w:cs="Arial"/>
          <w:sz w:val="24"/>
          <w:szCs w:val="24"/>
          <w:lang w:val="en-US" w:eastAsia="zh-CN"/>
        </w:rPr>
        <w:t>)</w:t>
      </w:r>
      <w:r w:rsidR="00454AFF" w:rsidRPr="001A2CE2">
        <w:rPr>
          <w:rFonts w:ascii="Book Antiqua" w:hAnsi="Book Antiqua" w:cs="Arial"/>
          <w:sz w:val="24"/>
          <w:szCs w:val="24"/>
          <w:lang w:val="en-US"/>
        </w:rPr>
        <w:t xml:space="preserve"> and HIPEC, on day</w:t>
      </w:r>
      <w:r w:rsidR="00007434" w:rsidRPr="001A2CE2">
        <w:rPr>
          <w:rFonts w:ascii="Book Antiqua" w:hAnsi="Book Antiqua" w:cs="Arial"/>
          <w:sz w:val="24"/>
          <w:szCs w:val="24"/>
          <w:lang w:val="en-US"/>
        </w:rPr>
        <w:t>s</w:t>
      </w:r>
      <w:r w:rsidR="00454AFF" w:rsidRPr="001A2CE2">
        <w:rPr>
          <w:rFonts w:ascii="Book Antiqua" w:hAnsi="Book Antiqua" w:cs="Arial"/>
          <w:sz w:val="24"/>
          <w:szCs w:val="24"/>
          <w:lang w:val="en-US"/>
        </w:rPr>
        <w:t xml:space="preserve"> 3, 7 and 14 after CRS and HIPEC.</w:t>
      </w:r>
      <w:r w:rsidR="002867E5" w:rsidRPr="001A2CE2">
        <w:rPr>
          <w:rFonts w:ascii="Book Antiqua" w:hAnsi="Book Antiqua" w:cs="Arial"/>
          <w:sz w:val="24"/>
          <w:szCs w:val="24"/>
          <w:lang w:val="en-US" w:eastAsia="zh-CN"/>
        </w:rPr>
        <w:t xml:space="preserve"> </w:t>
      </w:r>
      <w:r w:rsidR="00454AFF" w:rsidRPr="001A2CE2">
        <w:rPr>
          <w:rFonts w:ascii="Book Antiqua" w:hAnsi="Book Antiqua" w:cs="Arial"/>
          <w:sz w:val="24"/>
          <w:szCs w:val="24"/>
          <w:lang w:val="en-US"/>
        </w:rPr>
        <w:t>HIPEC leukopenia was defined as &lt;</w:t>
      </w:r>
      <w:r w:rsidR="00C75DFB" w:rsidRPr="001A2CE2">
        <w:rPr>
          <w:rFonts w:ascii="Book Antiqua" w:hAnsi="Book Antiqua" w:cs="Arial"/>
          <w:sz w:val="24"/>
          <w:szCs w:val="24"/>
          <w:lang w:val="en-US" w:eastAsia="zh-CN"/>
        </w:rPr>
        <w:t xml:space="preserve"> </w:t>
      </w:r>
      <w:r w:rsidR="00454AFF" w:rsidRPr="001A2CE2">
        <w:rPr>
          <w:rFonts w:ascii="Book Antiqua" w:hAnsi="Book Antiqua" w:cs="Arial"/>
          <w:sz w:val="24"/>
          <w:szCs w:val="24"/>
          <w:lang w:val="en-US"/>
        </w:rPr>
        <w:t>4000</w:t>
      </w:r>
      <w:r w:rsidR="00C75DFB" w:rsidRPr="001A2CE2">
        <w:rPr>
          <w:rFonts w:ascii="Book Antiqua" w:hAnsi="Book Antiqua" w:cs="Arial"/>
          <w:sz w:val="24"/>
          <w:szCs w:val="24"/>
          <w:lang w:val="en-US" w:eastAsia="zh-CN"/>
        </w:rPr>
        <w:t xml:space="preserve"> </w:t>
      </w:r>
      <w:r w:rsidR="00454AFF" w:rsidRPr="001A2CE2">
        <w:rPr>
          <w:rFonts w:ascii="Book Antiqua" w:hAnsi="Book Antiqua" w:cs="Arial"/>
          <w:sz w:val="24"/>
          <w:szCs w:val="24"/>
          <w:lang w:val="en-US"/>
        </w:rPr>
        <w:t xml:space="preserve">cells/m³. </w:t>
      </w:r>
    </w:p>
    <w:p w:rsidR="00305B4D" w:rsidRPr="001A2CE2" w:rsidRDefault="00305B4D" w:rsidP="0019643F">
      <w:pPr>
        <w:spacing w:after="0" w:line="360" w:lineRule="auto"/>
        <w:jc w:val="both"/>
        <w:rPr>
          <w:rFonts w:ascii="Book Antiqua" w:hAnsi="Book Antiqua" w:cs="Arial"/>
          <w:sz w:val="24"/>
          <w:szCs w:val="24"/>
          <w:lang w:val="en-US" w:eastAsia="zh-CN"/>
        </w:rPr>
      </w:pPr>
    </w:p>
    <w:p w:rsidR="00435A5D" w:rsidRPr="001A2CE2" w:rsidRDefault="00305B4D" w:rsidP="0019643F">
      <w:pPr>
        <w:spacing w:after="0" w:line="360" w:lineRule="auto"/>
        <w:jc w:val="both"/>
        <w:rPr>
          <w:rFonts w:ascii="Book Antiqua" w:hAnsi="Book Antiqua" w:cs="Arial"/>
          <w:sz w:val="24"/>
          <w:szCs w:val="24"/>
          <w:lang w:val="en-US"/>
        </w:rPr>
      </w:pPr>
      <w:r w:rsidRPr="001A2CE2">
        <w:rPr>
          <w:rFonts w:ascii="Book Antiqua" w:hAnsi="Book Antiqua"/>
          <w:b/>
          <w:sz w:val="24"/>
          <w:szCs w:val="24"/>
        </w:rPr>
        <w:t>RESULTS:</w:t>
      </w:r>
      <w:r w:rsidRPr="001A2CE2">
        <w:rPr>
          <w:rFonts w:ascii="Book Antiqua" w:hAnsi="Book Antiqua"/>
          <w:b/>
          <w:sz w:val="24"/>
          <w:szCs w:val="24"/>
          <w:lang w:eastAsia="zh-CN"/>
        </w:rPr>
        <w:t xml:space="preserve"> </w:t>
      </w:r>
      <w:r w:rsidR="00435A5D" w:rsidRPr="001A2CE2">
        <w:rPr>
          <w:rFonts w:ascii="Book Antiqua" w:hAnsi="Book Antiqua" w:cs="Arial"/>
          <w:sz w:val="24"/>
          <w:szCs w:val="24"/>
          <w:lang w:val="en-US"/>
        </w:rPr>
        <w:t>Leukopenia</w:t>
      </w:r>
      <w:r w:rsidR="00634FDF" w:rsidRPr="001A2CE2">
        <w:rPr>
          <w:rFonts w:ascii="Book Antiqua" w:hAnsi="Book Antiqua" w:cs="Arial"/>
          <w:sz w:val="24"/>
          <w:szCs w:val="24"/>
          <w:lang w:val="en-US"/>
        </w:rPr>
        <w:t xml:space="preserve"> occurred </w:t>
      </w:r>
      <w:r w:rsidR="00990368" w:rsidRPr="001A2CE2">
        <w:rPr>
          <w:rFonts w:ascii="Book Antiqua" w:hAnsi="Book Antiqua" w:cs="Arial"/>
          <w:sz w:val="24"/>
          <w:szCs w:val="24"/>
          <w:lang w:val="en-US"/>
        </w:rPr>
        <w:t xml:space="preserve">statistically more often in the MMC than in the </w:t>
      </w:r>
      <w:r w:rsidR="00796D58" w:rsidRPr="001A2CE2">
        <w:rPr>
          <w:rFonts w:ascii="Book Antiqua" w:hAnsi="Book Antiqua" w:cs="Arial"/>
          <w:sz w:val="24"/>
          <w:szCs w:val="24"/>
          <w:lang w:val="en-US"/>
        </w:rPr>
        <w:t xml:space="preserve">OX/5-FU-group (10/32 </w:t>
      </w:r>
      <w:r w:rsidR="00796D58" w:rsidRPr="001A2CE2">
        <w:rPr>
          <w:rFonts w:ascii="Book Antiqua" w:hAnsi="Book Antiqua" w:cs="Arial"/>
          <w:i/>
          <w:sz w:val="24"/>
          <w:szCs w:val="24"/>
          <w:lang w:val="en-US"/>
        </w:rPr>
        <w:t>vs</w:t>
      </w:r>
      <w:r w:rsidR="006F243C" w:rsidRPr="001A2CE2">
        <w:rPr>
          <w:rFonts w:ascii="Book Antiqua" w:hAnsi="Book Antiqua" w:cs="Arial"/>
          <w:sz w:val="24"/>
          <w:szCs w:val="24"/>
          <w:lang w:val="en-US"/>
        </w:rPr>
        <w:t xml:space="preserve"> 0/10; </w:t>
      </w:r>
      <w:r w:rsidR="0033707A" w:rsidRPr="001A2CE2">
        <w:rPr>
          <w:rFonts w:ascii="Book Antiqua" w:hAnsi="Book Antiqua" w:cs="Arial"/>
          <w:i/>
          <w:sz w:val="24"/>
          <w:szCs w:val="24"/>
          <w:lang w:val="en-US"/>
        </w:rPr>
        <w:t>P</w:t>
      </w:r>
      <w:r w:rsidR="0033707A" w:rsidRPr="001A2CE2">
        <w:rPr>
          <w:rFonts w:ascii="Book Antiqua" w:hAnsi="Book Antiqua" w:cs="Arial"/>
          <w:sz w:val="24"/>
          <w:szCs w:val="24"/>
          <w:lang w:val="en-US" w:eastAsia="zh-CN"/>
        </w:rPr>
        <w:t xml:space="preserve"> </w:t>
      </w:r>
      <w:r w:rsidR="00990368" w:rsidRPr="001A2CE2">
        <w:rPr>
          <w:rFonts w:ascii="Book Antiqua" w:hAnsi="Book Antiqua" w:cs="Arial"/>
          <w:sz w:val="24"/>
          <w:szCs w:val="24"/>
          <w:lang w:val="en-US"/>
        </w:rPr>
        <w:t>=</w:t>
      </w:r>
      <w:r w:rsidR="0033707A" w:rsidRPr="001A2CE2">
        <w:rPr>
          <w:rFonts w:ascii="Book Antiqua" w:hAnsi="Book Antiqua" w:cs="Arial"/>
          <w:sz w:val="24"/>
          <w:szCs w:val="24"/>
          <w:lang w:val="en-US" w:eastAsia="zh-CN"/>
        </w:rPr>
        <w:t xml:space="preserve"> </w:t>
      </w:r>
      <w:r w:rsidR="00990368" w:rsidRPr="001A2CE2">
        <w:rPr>
          <w:rFonts w:ascii="Book Antiqua" w:hAnsi="Book Antiqua" w:cs="Arial"/>
          <w:sz w:val="24"/>
          <w:szCs w:val="24"/>
          <w:lang w:val="en-US"/>
        </w:rPr>
        <w:t xml:space="preserve">0.042). </w:t>
      </w:r>
      <w:r w:rsidR="007C0029" w:rsidRPr="001A2CE2">
        <w:rPr>
          <w:rFonts w:ascii="Book Antiqua" w:hAnsi="Book Antiqua" w:cs="Arial"/>
          <w:sz w:val="24"/>
          <w:szCs w:val="24"/>
          <w:lang w:val="en-US"/>
        </w:rPr>
        <w:t xml:space="preserve">Leukopenia set-on was </w:t>
      </w:r>
      <w:r w:rsidR="004B3EC2" w:rsidRPr="001A2CE2">
        <w:rPr>
          <w:rFonts w:ascii="Book Antiqua" w:hAnsi="Book Antiqua" w:cs="Arial"/>
          <w:sz w:val="24"/>
          <w:szCs w:val="24"/>
          <w:lang w:val="en-US"/>
        </w:rPr>
        <w:t xml:space="preserve">on </w:t>
      </w:r>
      <w:r w:rsidR="007C0029" w:rsidRPr="001A2CE2">
        <w:rPr>
          <w:rFonts w:ascii="Book Antiqua" w:hAnsi="Book Antiqua" w:cs="Arial"/>
          <w:sz w:val="24"/>
          <w:szCs w:val="24"/>
          <w:lang w:val="en-US"/>
        </w:rPr>
        <w:t xml:space="preserve">day 7 </w:t>
      </w:r>
      <w:r w:rsidR="0028128D" w:rsidRPr="001A2CE2">
        <w:rPr>
          <w:rFonts w:ascii="Book Antiqua" w:hAnsi="Book Antiqua" w:cs="Arial"/>
          <w:sz w:val="24"/>
          <w:szCs w:val="24"/>
          <w:lang w:val="en-US"/>
        </w:rPr>
        <w:t xml:space="preserve">after </w:t>
      </w:r>
      <w:r w:rsidR="004B3EC2" w:rsidRPr="001A2CE2">
        <w:rPr>
          <w:rFonts w:ascii="Book Antiqua" w:hAnsi="Book Antiqua" w:cs="Arial"/>
          <w:sz w:val="24"/>
          <w:szCs w:val="24"/>
          <w:lang w:val="en-US"/>
        </w:rPr>
        <w:t>CRS and MMC-HIPEC and lasted for</w:t>
      </w:r>
      <w:r w:rsidR="00C16132" w:rsidRPr="001A2CE2">
        <w:rPr>
          <w:rFonts w:ascii="Book Antiqua" w:hAnsi="Book Antiqua" w:cs="Arial"/>
          <w:sz w:val="24"/>
          <w:szCs w:val="24"/>
          <w:lang w:val="en-US"/>
        </w:rPr>
        <w:t xml:space="preserve"> </w:t>
      </w:r>
      <w:r w:rsidR="00704FC9" w:rsidRPr="001A2CE2">
        <w:rPr>
          <w:rFonts w:ascii="Book Antiqua" w:hAnsi="Book Antiqua" w:cs="Arial"/>
          <w:sz w:val="24"/>
          <w:szCs w:val="24"/>
          <w:lang w:val="en-US"/>
        </w:rPr>
        <w:t>two</w:t>
      </w:r>
      <w:r w:rsidR="00C16132" w:rsidRPr="001A2CE2">
        <w:rPr>
          <w:rFonts w:ascii="Book Antiqua" w:hAnsi="Book Antiqua" w:cs="Arial"/>
          <w:sz w:val="24"/>
          <w:szCs w:val="24"/>
          <w:lang w:val="en-US"/>
        </w:rPr>
        <w:t xml:space="preserve"> to</w:t>
      </w:r>
      <w:r w:rsidR="004B3EC2" w:rsidRPr="001A2CE2">
        <w:rPr>
          <w:rFonts w:ascii="Book Antiqua" w:hAnsi="Book Antiqua" w:cs="Arial"/>
          <w:sz w:val="24"/>
          <w:szCs w:val="24"/>
          <w:lang w:val="en-US"/>
        </w:rPr>
        <w:t xml:space="preserve"> </w:t>
      </w:r>
      <w:r w:rsidR="00704FC9" w:rsidRPr="001A2CE2">
        <w:rPr>
          <w:rFonts w:ascii="Book Antiqua" w:hAnsi="Book Antiqua" w:cs="Arial"/>
          <w:sz w:val="24"/>
          <w:szCs w:val="24"/>
          <w:lang w:val="en-US"/>
        </w:rPr>
        <w:t>three</w:t>
      </w:r>
      <w:r w:rsidR="004B3EC2" w:rsidRPr="001A2CE2">
        <w:rPr>
          <w:rFonts w:ascii="Book Antiqua" w:hAnsi="Book Antiqua" w:cs="Arial"/>
          <w:sz w:val="24"/>
          <w:szCs w:val="24"/>
          <w:lang w:val="en-US"/>
        </w:rPr>
        <w:t xml:space="preserve"> days.</w:t>
      </w:r>
      <w:r w:rsidR="00D33D3B" w:rsidRPr="001A2CE2">
        <w:rPr>
          <w:rFonts w:ascii="Book Antiqua" w:hAnsi="Book Antiqua" w:cs="Arial"/>
          <w:sz w:val="24"/>
          <w:szCs w:val="24"/>
          <w:lang w:val="en-US"/>
        </w:rPr>
        <w:t xml:space="preserve"> </w:t>
      </w:r>
      <w:r w:rsidR="00704FC9" w:rsidRPr="001A2CE2">
        <w:rPr>
          <w:rFonts w:ascii="Book Antiqua" w:hAnsi="Book Antiqua" w:cs="Arial"/>
          <w:sz w:val="24"/>
          <w:szCs w:val="24"/>
          <w:lang w:val="en-US"/>
        </w:rPr>
        <w:t>Three</w:t>
      </w:r>
      <w:r w:rsidR="003A7B3D" w:rsidRPr="001A2CE2">
        <w:rPr>
          <w:rFonts w:ascii="Book Antiqua" w:hAnsi="Book Antiqua" w:cs="Arial"/>
          <w:sz w:val="24"/>
          <w:szCs w:val="24"/>
          <w:lang w:val="en-US"/>
        </w:rPr>
        <w:t xml:space="preserve"> patients (33%) required medical treatment. </w:t>
      </w:r>
      <w:r w:rsidR="0082618B" w:rsidRPr="001A2CE2">
        <w:rPr>
          <w:rFonts w:ascii="Book Antiqua" w:hAnsi="Book Antiqua" w:cs="Arial"/>
          <w:sz w:val="24"/>
          <w:szCs w:val="24"/>
          <w:lang w:val="en-US"/>
        </w:rPr>
        <w:t>Patients affected by leukopenia were predominantly female</w:t>
      </w:r>
      <w:r w:rsidR="00F50996" w:rsidRPr="001A2CE2">
        <w:rPr>
          <w:rFonts w:ascii="Book Antiqua" w:hAnsi="Book Antiqua" w:cs="Arial"/>
          <w:sz w:val="24"/>
          <w:szCs w:val="24"/>
          <w:lang w:val="en-US"/>
        </w:rPr>
        <w:t xml:space="preserve"> (7/10 patients)</w:t>
      </w:r>
      <w:r w:rsidR="0082618B" w:rsidRPr="001A2CE2">
        <w:rPr>
          <w:rFonts w:ascii="Book Antiqua" w:hAnsi="Book Antiqua" w:cs="Arial"/>
          <w:sz w:val="24"/>
          <w:szCs w:val="24"/>
          <w:lang w:val="en-US"/>
        </w:rPr>
        <w:t xml:space="preserve"> and older than 50 years</w:t>
      </w:r>
      <w:r w:rsidR="0028128D" w:rsidRPr="001A2CE2">
        <w:rPr>
          <w:rFonts w:ascii="Book Antiqua" w:hAnsi="Book Antiqua" w:cs="Arial"/>
          <w:sz w:val="24"/>
          <w:szCs w:val="24"/>
          <w:lang w:val="en-US"/>
        </w:rPr>
        <w:t xml:space="preserve"> (8/10 patients)</w:t>
      </w:r>
      <w:r w:rsidR="0082618B" w:rsidRPr="001A2CE2">
        <w:rPr>
          <w:rFonts w:ascii="Book Antiqua" w:hAnsi="Book Antiqua" w:cs="Arial"/>
          <w:sz w:val="24"/>
          <w:szCs w:val="24"/>
          <w:lang w:val="en-US"/>
        </w:rPr>
        <w:t>.</w:t>
      </w:r>
      <w:r w:rsidR="00A60FCE" w:rsidRPr="001A2CE2">
        <w:rPr>
          <w:rFonts w:ascii="Book Antiqua" w:hAnsi="Book Antiqua" w:cs="Arial"/>
          <w:sz w:val="24"/>
          <w:szCs w:val="24"/>
          <w:lang w:val="en-US"/>
        </w:rPr>
        <w:t xml:space="preserve"> </w:t>
      </w:r>
      <w:r w:rsidR="00454AFF" w:rsidRPr="001A2CE2">
        <w:rPr>
          <w:rFonts w:ascii="Book Antiqua" w:hAnsi="Book Antiqua" w:cs="Arial"/>
          <w:sz w:val="24"/>
          <w:szCs w:val="24"/>
          <w:lang w:val="en-US"/>
        </w:rPr>
        <w:t>The length of hospital stay tended to be higher in the MMC-group without reaching statistical significance (22</w:t>
      </w:r>
      <w:r w:rsidR="00773B51" w:rsidRPr="001A2CE2">
        <w:rPr>
          <w:rFonts w:ascii="Book Antiqua" w:hAnsi="Book Antiqua" w:cs="Arial"/>
          <w:sz w:val="24"/>
          <w:szCs w:val="24"/>
          <w:lang w:val="en-US" w:eastAsia="zh-CN"/>
        </w:rPr>
        <w:t>.</w:t>
      </w:r>
      <w:r w:rsidR="00454AFF" w:rsidRPr="001A2CE2">
        <w:rPr>
          <w:rFonts w:ascii="Book Antiqua" w:hAnsi="Book Antiqua" w:cs="Arial"/>
          <w:sz w:val="24"/>
          <w:szCs w:val="24"/>
          <w:lang w:val="en-US"/>
        </w:rPr>
        <w:t>5</w:t>
      </w:r>
      <w:r w:rsidR="006D761A" w:rsidRPr="001A2CE2">
        <w:rPr>
          <w:rFonts w:ascii="Book Antiqua" w:hAnsi="Book Antiqua" w:cs="Arial"/>
          <w:sz w:val="24"/>
          <w:szCs w:val="24"/>
          <w:lang w:val="en-US" w:eastAsia="zh-CN"/>
        </w:rPr>
        <w:t xml:space="preserve"> </w:t>
      </w:r>
      <w:r w:rsidR="00454AFF" w:rsidRPr="001A2CE2">
        <w:rPr>
          <w:rFonts w:ascii="Book Antiqua" w:hAnsi="Book Antiqua" w:cs="Arial"/>
          <w:sz w:val="24"/>
          <w:szCs w:val="24"/>
          <w:lang w:val="en-US"/>
        </w:rPr>
        <w:t xml:space="preserve">± 11 </w:t>
      </w:r>
      <w:r w:rsidR="00796D58" w:rsidRPr="001A2CE2">
        <w:rPr>
          <w:rFonts w:ascii="Book Antiqua" w:hAnsi="Book Antiqua" w:cs="Arial"/>
          <w:i/>
          <w:sz w:val="24"/>
          <w:szCs w:val="24"/>
          <w:lang w:val="en-US"/>
        </w:rPr>
        <w:t>vs</w:t>
      </w:r>
      <w:r w:rsidR="00796D58" w:rsidRPr="001A2CE2">
        <w:rPr>
          <w:rFonts w:ascii="Book Antiqua" w:hAnsi="Book Antiqua" w:cs="Arial"/>
          <w:sz w:val="24"/>
          <w:szCs w:val="24"/>
          <w:lang w:val="en-US"/>
        </w:rPr>
        <w:t xml:space="preserve"> 16</w:t>
      </w:r>
      <w:r w:rsidR="00773B51" w:rsidRPr="001A2CE2">
        <w:rPr>
          <w:rFonts w:ascii="Book Antiqua" w:hAnsi="Book Antiqua" w:cs="Arial"/>
          <w:sz w:val="24"/>
          <w:szCs w:val="24"/>
          <w:lang w:val="en-US" w:eastAsia="zh-CN"/>
        </w:rPr>
        <w:t>.</w:t>
      </w:r>
      <w:r w:rsidR="00796D58" w:rsidRPr="001A2CE2">
        <w:rPr>
          <w:rFonts w:ascii="Book Antiqua" w:hAnsi="Book Antiqua" w:cs="Arial"/>
          <w:sz w:val="24"/>
          <w:szCs w:val="24"/>
          <w:lang w:val="en-US"/>
        </w:rPr>
        <w:t>5</w:t>
      </w:r>
      <w:r w:rsidR="006D761A" w:rsidRPr="001A2CE2">
        <w:rPr>
          <w:rFonts w:ascii="Book Antiqua" w:hAnsi="Book Antiqua" w:cs="Arial"/>
          <w:sz w:val="24"/>
          <w:szCs w:val="24"/>
          <w:lang w:val="en-US" w:eastAsia="zh-CN"/>
        </w:rPr>
        <w:t xml:space="preserve"> </w:t>
      </w:r>
      <w:r w:rsidR="00796D58" w:rsidRPr="001A2CE2">
        <w:rPr>
          <w:rFonts w:ascii="Book Antiqua" w:hAnsi="Book Antiqua" w:cs="Arial"/>
          <w:sz w:val="24"/>
          <w:szCs w:val="24"/>
          <w:lang w:val="en-US"/>
        </w:rPr>
        <w:t>± 3</w:t>
      </w:r>
      <w:r w:rsidR="00773B51" w:rsidRPr="001A2CE2">
        <w:rPr>
          <w:rFonts w:ascii="Book Antiqua" w:hAnsi="Book Antiqua" w:cs="Arial"/>
          <w:sz w:val="24"/>
          <w:szCs w:val="24"/>
          <w:lang w:val="en-US" w:eastAsia="zh-CN"/>
        </w:rPr>
        <w:t>.</w:t>
      </w:r>
      <w:r w:rsidR="00796D58" w:rsidRPr="001A2CE2">
        <w:rPr>
          <w:rFonts w:ascii="Book Antiqua" w:hAnsi="Book Antiqua" w:cs="Arial"/>
          <w:sz w:val="24"/>
          <w:szCs w:val="24"/>
          <w:lang w:val="en-US"/>
        </w:rPr>
        <w:t>5 d</w:t>
      </w:r>
      <w:r w:rsidR="00454AFF" w:rsidRPr="001A2CE2">
        <w:rPr>
          <w:rFonts w:ascii="Book Antiqua" w:hAnsi="Book Antiqua" w:cs="Arial"/>
          <w:sz w:val="24"/>
          <w:szCs w:val="24"/>
          <w:lang w:val="en-US"/>
        </w:rPr>
        <w:t xml:space="preserve">). </w:t>
      </w:r>
      <w:r w:rsidR="003A7B3D" w:rsidRPr="001A2CE2">
        <w:rPr>
          <w:rFonts w:ascii="Book Antiqua" w:hAnsi="Book Antiqua" w:cs="Arial"/>
          <w:sz w:val="24"/>
          <w:szCs w:val="24"/>
          <w:lang w:val="en-US"/>
        </w:rPr>
        <w:t>Length of operation (08:54</w:t>
      </w:r>
      <w:r w:rsidR="00AA5123" w:rsidRPr="001A2CE2">
        <w:rPr>
          <w:rFonts w:ascii="Book Antiqua" w:hAnsi="Book Antiqua" w:cs="Arial"/>
          <w:sz w:val="24"/>
          <w:szCs w:val="24"/>
          <w:lang w:val="en-US" w:eastAsia="zh-CN"/>
        </w:rPr>
        <w:t xml:space="preserve"> </w:t>
      </w:r>
      <w:r w:rsidR="003A7B3D" w:rsidRPr="001A2CE2">
        <w:rPr>
          <w:rFonts w:ascii="Book Antiqua" w:hAnsi="Book Antiqua" w:cs="Arial"/>
          <w:sz w:val="24"/>
          <w:szCs w:val="24"/>
          <w:lang w:val="en-US"/>
        </w:rPr>
        <w:t xml:space="preserve">± 01:44 </w:t>
      </w:r>
      <w:r w:rsidR="00796D58" w:rsidRPr="001A2CE2">
        <w:rPr>
          <w:rFonts w:ascii="Book Antiqua" w:hAnsi="Book Antiqua" w:cs="Arial"/>
          <w:i/>
          <w:sz w:val="24"/>
          <w:szCs w:val="24"/>
          <w:lang w:val="en-US"/>
        </w:rPr>
        <w:t>vs</w:t>
      </w:r>
      <w:r w:rsidR="003A7B3D" w:rsidRPr="001A2CE2">
        <w:rPr>
          <w:rFonts w:ascii="Book Antiqua" w:hAnsi="Book Antiqua" w:cs="Arial"/>
          <w:sz w:val="24"/>
          <w:szCs w:val="24"/>
          <w:lang w:val="en-US"/>
        </w:rPr>
        <w:t xml:space="preserve"> 09:48</w:t>
      </w:r>
      <w:r w:rsidR="00AA5123" w:rsidRPr="001A2CE2">
        <w:rPr>
          <w:rFonts w:ascii="Book Antiqua" w:hAnsi="Book Antiqua" w:cs="Arial"/>
          <w:sz w:val="24"/>
          <w:szCs w:val="24"/>
          <w:lang w:val="en-US" w:eastAsia="zh-CN"/>
        </w:rPr>
        <w:t xml:space="preserve"> </w:t>
      </w:r>
      <w:r w:rsidR="003A7B3D" w:rsidRPr="001A2CE2">
        <w:rPr>
          <w:rFonts w:ascii="Book Antiqua" w:hAnsi="Book Antiqua" w:cs="Arial"/>
          <w:sz w:val="24"/>
          <w:szCs w:val="24"/>
          <w:lang w:val="en-US"/>
        </w:rPr>
        <w:t xml:space="preserve">± 02:28 h) were comparable between patients with and without postoperative leukopenia. </w:t>
      </w:r>
      <w:r w:rsidR="00454AFF" w:rsidRPr="001A2CE2">
        <w:rPr>
          <w:rFonts w:ascii="Book Antiqua" w:hAnsi="Book Antiqua" w:cs="Arial"/>
          <w:sz w:val="24"/>
          <w:szCs w:val="24"/>
          <w:lang w:val="en-US"/>
        </w:rPr>
        <w:t xml:space="preserve">Prior history of systemic chemotherapy did not trigger </w:t>
      </w:r>
      <w:r w:rsidR="00254B06" w:rsidRPr="001A2CE2">
        <w:rPr>
          <w:rFonts w:ascii="Book Antiqua" w:hAnsi="Book Antiqua" w:cs="Arial"/>
          <w:sz w:val="24"/>
          <w:szCs w:val="24"/>
          <w:lang w:val="en-US"/>
        </w:rPr>
        <w:t xml:space="preserve">post-HIPEC leukopenia. </w:t>
      </w:r>
      <w:r w:rsidR="00D33D3B" w:rsidRPr="001A2CE2">
        <w:rPr>
          <w:rFonts w:ascii="Book Antiqua" w:hAnsi="Book Antiqua" w:cs="Arial"/>
          <w:sz w:val="24"/>
          <w:szCs w:val="24"/>
          <w:lang w:val="en-US"/>
        </w:rPr>
        <w:t>Occurrence of leucopenia did not trigger surgical site infections, intraabdominal abscess formations</w:t>
      </w:r>
      <w:r w:rsidR="00F50996" w:rsidRPr="001A2CE2">
        <w:rPr>
          <w:rFonts w:ascii="Book Antiqua" w:hAnsi="Book Antiqua" w:cs="Arial"/>
          <w:sz w:val="24"/>
          <w:szCs w:val="24"/>
          <w:lang w:val="en-US"/>
        </w:rPr>
        <w:t>, hospital-acquired pneumonia</w:t>
      </w:r>
      <w:r w:rsidR="00D33D3B" w:rsidRPr="001A2CE2">
        <w:rPr>
          <w:rFonts w:ascii="Book Antiqua" w:hAnsi="Book Antiqua" w:cs="Arial"/>
          <w:sz w:val="24"/>
          <w:szCs w:val="24"/>
          <w:lang w:val="en-US"/>
        </w:rPr>
        <w:t xml:space="preserve"> or anastomotic insufficiencies.</w:t>
      </w:r>
      <w:r w:rsidR="004B3EC2" w:rsidRPr="001A2CE2">
        <w:rPr>
          <w:rFonts w:ascii="Book Antiqua" w:hAnsi="Book Antiqua" w:cs="Arial"/>
          <w:sz w:val="24"/>
          <w:szCs w:val="24"/>
          <w:lang w:val="en-US"/>
        </w:rPr>
        <w:t xml:space="preserve"> </w:t>
      </w:r>
    </w:p>
    <w:p w:rsidR="000A4F28" w:rsidRPr="001A2CE2" w:rsidRDefault="000A4F28" w:rsidP="0019643F">
      <w:pPr>
        <w:spacing w:after="0" w:line="360" w:lineRule="auto"/>
        <w:jc w:val="both"/>
        <w:rPr>
          <w:rFonts w:ascii="Book Antiqua" w:hAnsi="Book Antiqua" w:cs="Arial"/>
          <w:sz w:val="24"/>
          <w:szCs w:val="24"/>
          <w:lang w:val="en-US"/>
        </w:rPr>
      </w:pPr>
    </w:p>
    <w:p w:rsidR="00740809" w:rsidRPr="001A2CE2" w:rsidRDefault="006C5844" w:rsidP="0019643F">
      <w:pPr>
        <w:spacing w:after="0" w:line="360" w:lineRule="auto"/>
        <w:jc w:val="both"/>
        <w:rPr>
          <w:rFonts w:ascii="Book Antiqua" w:hAnsi="Book Antiqua" w:cs="Arial"/>
          <w:sz w:val="24"/>
          <w:szCs w:val="24"/>
          <w:lang w:val="en-US"/>
        </w:rPr>
      </w:pPr>
      <w:r w:rsidRPr="001A2CE2">
        <w:rPr>
          <w:rFonts w:ascii="Book Antiqua" w:hAnsi="Book Antiqua"/>
          <w:b/>
          <w:sz w:val="24"/>
          <w:szCs w:val="24"/>
        </w:rPr>
        <w:t>CONCLUSION:</w:t>
      </w:r>
      <w:r w:rsidRPr="001A2CE2">
        <w:rPr>
          <w:rFonts w:ascii="Book Antiqua" w:hAnsi="Book Antiqua"/>
          <w:b/>
          <w:sz w:val="24"/>
          <w:szCs w:val="24"/>
          <w:lang w:eastAsia="zh-CN"/>
        </w:rPr>
        <w:t xml:space="preserve"> </w:t>
      </w:r>
      <w:r w:rsidR="00223DBF" w:rsidRPr="001A2CE2">
        <w:rPr>
          <w:rFonts w:ascii="Book Antiqua" w:hAnsi="Book Antiqua" w:cs="Arial"/>
          <w:sz w:val="24"/>
          <w:szCs w:val="24"/>
          <w:lang w:val="en-US"/>
        </w:rPr>
        <w:t xml:space="preserve">Surgeons must be aware </w:t>
      </w:r>
      <w:r w:rsidR="00242955" w:rsidRPr="001A2CE2">
        <w:rPr>
          <w:rFonts w:ascii="Book Antiqua" w:hAnsi="Book Antiqua" w:cs="Arial"/>
          <w:sz w:val="24"/>
          <w:szCs w:val="24"/>
          <w:lang w:val="en-US"/>
        </w:rPr>
        <w:t>that there is</w:t>
      </w:r>
      <w:r w:rsidR="00223DBF" w:rsidRPr="001A2CE2">
        <w:rPr>
          <w:rFonts w:ascii="Book Antiqua" w:hAnsi="Book Antiqua" w:cs="Arial"/>
          <w:sz w:val="24"/>
          <w:szCs w:val="24"/>
          <w:lang w:val="en-US"/>
        </w:rPr>
        <w:t xml:space="preserve"> a higher incidence of postoperative leukopenia</w:t>
      </w:r>
      <w:r w:rsidR="00D33D3B" w:rsidRPr="001A2CE2">
        <w:rPr>
          <w:rFonts w:ascii="Book Antiqua" w:hAnsi="Book Antiqua" w:cs="Arial"/>
          <w:sz w:val="24"/>
          <w:szCs w:val="24"/>
          <w:lang w:val="en-US"/>
        </w:rPr>
        <w:t xml:space="preserve"> in MMC-based HIPEC protocols</w:t>
      </w:r>
      <w:r w:rsidR="0082618B" w:rsidRPr="001A2CE2">
        <w:rPr>
          <w:rFonts w:ascii="Book Antiqua" w:hAnsi="Book Antiqua" w:cs="Arial"/>
          <w:sz w:val="24"/>
          <w:szCs w:val="24"/>
          <w:lang w:val="en-US"/>
        </w:rPr>
        <w:t xml:space="preserve"> primarily affecting females and older patients.</w:t>
      </w:r>
      <w:r w:rsidR="00270037" w:rsidRPr="001A2CE2">
        <w:rPr>
          <w:rFonts w:ascii="Book Antiqua" w:hAnsi="Book Antiqua" w:cs="Arial"/>
          <w:sz w:val="24"/>
          <w:szCs w:val="24"/>
          <w:lang w:val="en-US"/>
        </w:rPr>
        <w:t xml:space="preserve"> </w:t>
      </w:r>
    </w:p>
    <w:p w:rsidR="00454AFF" w:rsidRPr="001A2CE2" w:rsidRDefault="00454AFF" w:rsidP="0019643F">
      <w:pPr>
        <w:spacing w:after="0" w:line="360" w:lineRule="auto"/>
        <w:jc w:val="both"/>
        <w:rPr>
          <w:rFonts w:ascii="Book Antiqua" w:hAnsi="Book Antiqua" w:cs="Arial"/>
          <w:sz w:val="24"/>
          <w:szCs w:val="24"/>
          <w:lang w:val="en-US"/>
        </w:rPr>
      </w:pPr>
    </w:p>
    <w:p w:rsidR="001B6241" w:rsidRPr="001A2CE2" w:rsidRDefault="001B6241" w:rsidP="0019643F">
      <w:pPr>
        <w:spacing w:after="0" w:line="360" w:lineRule="auto"/>
        <w:jc w:val="both"/>
        <w:rPr>
          <w:rFonts w:ascii="Book Antiqua" w:hAnsi="Book Antiqua" w:cs="Arial"/>
          <w:sz w:val="24"/>
          <w:szCs w:val="24"/>
          <w:lang w:val="en-US" w:eastAsia="zh-CN"/>
        </w:rPr>
      </w:pPr>
      <w:r w:rsidRPr="001A2CE2">
        <w:rPr>
          <w:rFonts w:ascii="Book Antiqua" w:hAnsi="Book Antiqua" w:cs="Arial"/>
          <w:b/>
          <w:sz w:val="24"/>
          <w:szCs w:val="24"/>
          <w:lang w:val="en-US"/>
        </w:rPr>
        <w:lastRenderedPageBreak/>
        <w:t>Key</w:t>
      </w:r>
      <w:r w:rsidR="00635FDF" w:rsidRPr="001A2CE2">
        <w:rPr>
          <w:rFonts w:ascii="Book Antiqua" w:hAnsi="Book Antiqua" w:cs="Arial"/>
          <w:b/>
          <w:sz w:val="24"/>
          <w:szCs w:val="24"/>
          <w:lang w:val="en-US" w:eastAsia="zh-CN"/>
        </w:rPr>
        <w:t xml:space="preserve"> </w:t>
      </w:r>
      <w:r w:rsidRPr="001A2CE2">
        <w:rPr>
          <w:rFonts w:ascii="Book Antiqua" w:hAnsi="Book Antiqua" w:cs="Arial"/>
          <w:b/>
          <w:sz w:val="24"/>
          <w:szCs w:val="24"/>
          <w:lang w:val="en-US"/>
        </w:rPr>
        <w:t xml:space="preserve">words: </w:t>
      </w:r>
      <w:proofErr w:type="spellStart"/>
      <w:r w:rsidRPr="001A2CE2">
        <w:rPr>
          <w:rFonts w:ascii="Book Antiqua" w:hAnsi="Book Antiqua" w:cs="Arial"/>
          <w:sz w:val="24"/>
          <w:szCs w:val="24"/>
          <w:lang w:val="en-US"/>
        </w:rPr>
        <w:t>Pseudomyxoma</w:t>
      </w:r>
      <w:proofErr w:type="spellEnd"/>
      <w:r w:rsidRPr="001A2CE2">
        <w:rPr>
          <w:rFonts w:ascii="Book Antiqua" w:hAnsi="Book Antiqua" w:cs="Arial"/>
          <w:sz w:val="24"/>
          <w:szCs w:val="24"/>
          <w:lang w:val="en-US"/>
        </w:rPr>
        <w:t xml:space="preserve"> </w:t>
      </w:r>
      <w:proofErr w:type="spellStart"/>
      <w:r w:rsidRPr="001A2CE2">
        <w:rPr>
          <w:rFonts w:ascii="Book Antiqua" w:hAnsi="Book Antiqua" w:cs="Arial"/>
          <w:sz w:val="24"/>
          <w:szCs w:val="24"/>
          <w:lang w:val="en-US"/>
        </w:rPr>
        <w:t>peritonei</w:t>
      </w:r>
      <w:proofErr w:type="spellEnd"/>
      <w:r w:rsidR="00635FDF" w:rsidRPr="001A2CE2">
        <w:rPr>
          <w:rFonts w:ascii="Book Antiqua" w:hAnsi="Book Antiqua" w:cs="Arial"/>
          <w:sz w:val="24"/>
          <w:szCs w:val="24"/>
          <w:lang w:val="en-US" w:eastAsia="zh-CN"/>
        </w:rPr>
        <w:t>;</w:t>
      </w:r>
      <w:r w:rsidRPr="001A2CE2">
        <w:rPr>
          <w:rFonts w:ascii="Book Antiqua" w:hAnsi="Book Antiqua" w:cs="Arial"/>
          <w:sz w:val="24"/>
          <w:szCs w:val="24"/>
          <w:lang w:val="en-US"/>
        </w:rPr>
        <w:t xml:space="preserve"> </w:t>
      </w:r>
      <w:proofErr w:type="spellStart"/>
      <w:r w:rsidR="00635FDF" w:rsidRPr="001A2CE2">
        <w:rPr>
          <w:rFonts w:ascii="Book Antiqua" w:hAnsi="Book Antiqua" w:cs="Arial"/>
          <w:sz w:val="24"/>
          <w:szCs w:val="24"/>
          <w:lang w:val="en-US"/>
        </w:rPr>
        <w:t>Hyperthermic</w:t>
      </w:r>
      <w:proofErr w:type="spellEnd"/>
      <w:r w:rsidR="00635FDF" w:rsidRPr="001A2CE2">
        <w:rPr>
          <w:rFonts w:ascii="Book Antiqua" w:hAnsi="Book Antiqua" w:cs="Arial"/>
          <w:sz w:val="24"/>
          <w:szCs w:val="24"/>
          <w:lang w:val="en-US"/>
        </w:rPr>
        <w:t xml:space="preserve"> intraperitoneal chemotherapy</w:t>
      </w:r>
      <w:r w:rsidR="00635FDF" w:rsidRPr="001A2CE2">
        <w:rPr>
          <w:rFonts w:ascii="Book Antiqua" w:hAnsi="Book Antiqua" w:cs="Arial"/>
          <w:sz w:val="24"/>
          <w:szCs w:val="24"/>
          <w:lang w:val="en-US" w:eastAsia="zh-CN"/>
        </w:rPr>
        <w:t>;</w:t>
      </w:r>
      <w:r w:rsidRPr="001A2CE2">
        <w:rPr>
          <w:rFonts w:ascii="Book Antiqua" w:hAnsi="Book Antiqua" w:cs="Arial"/>
          <w:sz w:val="24"/>
          <w:szCs w:val="24"/>
          <w:lang w:val="en-US"/>
        </w:rPr>
        <w:t xml:space="preserve"> </w:t>
      </w:r>
      <w:r w:rsidR="00635FDF" w:rsidRPr="001A2CE2">
        <w:rPr>
          <w:rFonts w:ascii="Book Antiqua" w:hAnsi="Book Antiqua" w:cs="Arial"/>
          <w:sz w:val="24"/>
          <w:szCs w:val="24"/>
          <w:lang w:val="en-US"/>
        </w:rPr>
        <w:t>P</w:t>
      </w:r>
      <w:r w:rsidR="00154ED6" w:rsidRPr="001A2CE2">
        <w:rPr>
          <w:rFonts w:ascii="Book Antiqua" w:hAnsi="Book Antiqua" w:cs="Arial"/>
          <w:sz w:val="24"/>
          <w:szCs w:val="24"/>
          <w:lang w:val="en-US"/>
        </w:rPr>
        <w:t xml:space="preserve">ostoperative </w:t>
      </w:r>
      <w:r w:rsidR="00223DBF" w:rsidRPr="001A2CE2">
        <w:rPr>
          <w:rFonts w:ascii="Book Antiqua" w:hAnsi="Book Antiqua" w:cs="Arial"/>
          <w:sz w:val="24"/>
          <w:szCs w:val="24"/>
          <w:lang w:val="en-US"/>
        </w:rPr>
        <w:t>leukopenia</w:t>
      </w:r>
      <w:r w:rsidR="00635FDF" w:rsidRPr="001A2CE2">
        <w:rPr>
          <w:rFonts w:ascii="Book Antiqua" w:hAnsi="Book Antiqua" w:cs="Arial"/>
          <w:sz w:val="24"/>
          <w:szCs w:val="24"/>
          <w:lang w:val="en-US" w:eastAsia="zh-CN"/>
        </w:rPr>
        <w:t>;</w:t>
      </w:r>
      <w:r w:rsidR="00F13CEC" w:rsidRPr="001A2CE2">
        <w:rPr>
          <w:rFonts w:ascii="Book Antiqua" w:hAnsi="Book Antiqua" w:cs="Arial"/>
          <w:sz w:val="24"/>
          <w:szCs w:val="24"/>
          <w:lang w:val="en-US"/>
        </w:rPr>
        <w:t xml:space="preserve"> </w:t>
      </w:r>
      <w:proofErr w:type="spellStart"/>
      <w:r w:rsidR="00F13CEC" w:rsidRPr="001A2CE2">
        <w:rPr>
          <w:rFonts w:ascii="Book Antiqua" w:hAnsi="Book Antiqua" w:cs="Arial"/>
          <w:sz w:val="24"/>
          <w:szCs w:val="24"/>
          <w:lang w:val="en-US"/>
        </w:rPr>
        <w:t>Oxaliplatin</w:t>
      </w:r>
      <w:proofErr w:type="spellEnd"/>
      <w:r w:rsidR="00635FDF" w:rsidRPr="001A2CE2">
        <w:rPr>
          <w:rFonts w:ascii="Book Antiqua" w:hAnsi="Book Antiqua" w:cs="Arial"/>
          <w:sz w:val="24"/>
          <w:szCs w:val="24"/>
          <w:lang w:val="en-US" w:eastAsia="zh-CN"/>
        </w:rPr>
        <w:t>;</w:t>
      </w:r>
      <w:r w:rsidR="00F13CEC" w:rsidRPr="001A2CE2">
        <w:rPr>
          <w:rFonts w:ascii="Book Antiqua" w:hAnsi="Book Antiqua" w:cs="Arial"/>
          <w:sz w:val="24"/>
          <w:szCs w:val="24"/>
          <w:lang w:val="en-US"/>
        </w:rPr>
        <w:t xml:space="preserve"> </w:t>
      </w:r>
      <w:proofErr w:type="spellStart"/>
      <w:r w:rsidR="00F13CEC" w:rsidRPr="001A2CE2">
        <w:rPr>
          <w:rFonts w:ascii="Book Antiqua" w:hAnsi="Book Antiqua" w:cs="Arial"/>
          <w:sz w:val="24"/>
          <w:szCs w:val="24"/>
          <w:lang w:val="en-US"/>
        </w:rPr>
        <w:t>Mitomycin</w:t>
      </w:r>
      <w:proofErr w:type="spellEnd"/>
      <w:r w:rsidR="00F13CEC" w:rsidRPr="001A2CE2">
        <w:rPr>
          <w:rFonts w:ascii="Book Antiqua" w:hAnsi="Book Antiqua" w:cs="Arial"/>
          <w:sz w:val="24"/>
          <w:szCs w:val="24"/>
          <w:lang w:val="en-US"/>
        </w:rPr>
        <w:t xml:space="preserve"> C</w:t>
      </w:r>
      <w:r w:rsidR="002867E5" w:rsidRPr="001A2CE2">
        <w:rPr>
          <w:rFonts w:ascii="Book Antiqua" w:hAnsi="Book Antiqua" w:cs="Arial"/>
          <w:sz w:val="24"/>
          <w:szCs w:val="24"/>
          <w:lang w:val="en-US" w:eastAsia="zh-CN"/>
        </w:rPr>
        <w:t xml:space="preserve"> </w:t>
      </w:r>
    </w:p>
    <w:p w:rsidR="00A315EA" w:rsidRPr="001A2CE2" w:rsidRDefault="00A315EA" w:rsidP="0019643F">
      <w:pPr>
        <w:spacing w:after="0" w:line="360" w:lineRule="auto"/>
        <w:jc w:val="both"/>
        <w:rPr>
          <w:rFonts w:ascii="Book Antiqua" w:hAnsi="Book Antiqua" w:cs="Arial"/>
          <w:sz w:val="24"/>
          <w:szCs w:val="24"/>
          <w:lang w:val="en-US"/>
        </w:rPr>
      </w:pPr>
    </w:p>
    <w:p w:rsidR="00A315EA" w:rsidRPr="001A2CE2" w:rsidRDefault="00A315EA" w:rsidP="0019643F">
      <w:pPr>
        <w:spacing w:after="0" w:line="360" w:lineRule="auto"/>
        <w:jc w:val="both"/>
        <w:rPr>
          <w:rFonts w:ascii="Book Antiqua" w:hAnsi="Book Antiqua" w:cs="Arial"/>
          <w:sz w:val="24"/>
          <w:szCs w:val="24"/>
          <w:lang w:val="en-US"/>
        </w:rPr>
      </w:pPr>
      <w:proofErr w:type="gramStart"/>
      <w:r w:rsidRPr="001A2CE2">
        <w:rPr>
          <w:rFonts w:ascii="Book Antiqua" w:hAnsi="Book Antiqua" w:cs="Arial"/>
          <w:b/>
          <w:sz w:val="24"/>
          <w:szCs w:val="24"/>
          <w:lang w:val="en-US"/>
        </w:rPr>
        <w:t>© The Author(s) 2016</w:t>
      </w:r>
      <w:r w:rsidRPr="001A2CE2">
        <w:rPr>
          <w:rFonts w:ascii="Book Antiqua" w:hAnsi="Book Antiqua" w:cs="Arial"/>
          <w:sz w:val="24"/>
          <w:szCs w:val="24"/>
          <w:lang w:val="en-US"/>
        </w:rPr>
        <w:t>.</w:t>
      </w:r>
      <w:proofErr w:type="gramEnd"/>
      <w:r w:rsidRPr="001A2CE2">
        <w:rPr>
          <w:rFonts w:ascii="Book Antiqua" w:hAnsi="Book Antiqua" w:cs="Arial"/>
          <w:sz w:val="24"/>
          <w:szCs w:val="24"/>
          <w:lang w:val="en-US"/>
        </w:rPr>
        <w:t xml:space="preserve"> </w:t>
      </w:r>
      <w:proofErr w:type="gramStart"/>
      <w:r w:rsidRPr="001A2CE2">
        <w:rPr>
          <w:rFonts w:ascii="Book Antiqua" w:hAnsi="Book Antiqua" w:cs="Arial"/>
          <w:sz w:val="24"/>
          <w:szCs w:val="24"/>
          <w:lang w:val="en-US"/>
        </w:rPr>
        <w:t xml:space="preserve">Published by </w:t>
      </w:r>
      <w:proofErr w:type="spellStart"/>
      <w:r w:rsidRPr="001A2CE2">
        <w:rPr>
          <w:rFonts w:ascii="Book Antiqua" w:hAnsi="Book Antiqua" w:cs="Arial"/>
          <w:sz w:val="24"/>
          <w:szCs w:val="24"/>
          <w:lang w:val="en-US"/>
        </w:rPr>
        <w:t>Baishideng</w:t>
      </w:r>
      <w:proofErr w:type="spellEnd"/>
      <w:r w:rsidRPr="001A2CE2">
        <w:rPr>
          <w:rFonts w:ascii="Book Antiqua" w:hAnsi="Book Antiqua" w:cs="Arial"/>
          <w:sz w:val="24"/>
          <w:szCs w:val="24"/>
          <w:lang w:val="en-US"/>
        </w:rPr>
        <w:t xml:space="preserve"> Publishing Group Inc.</w:t>
      </w:r>
      <w:proofErr w:type="gramEnd"/>
      <w:r w:rsidRPr="001A2CE2">
        <w:rPr>
          <w:rFonts w:ascii="Book Antiqua" w:hAnsi="Book Antiqua" w:cs="Arial"/>
          <w:sz w:val="24"/>
          <w:szCs w:val="24"/>
          <w:lang w:val="en-US"/>
        </w:rPr>
        <w:t xml:space="preserve"> All rights reserved.</w:t>
      </w:r>
    </w:p>
    <w:p w:rsidR="00A315EA" w:rsidRPr="001A2CE2" w:rsidRDefault="00A315EA" w:rsidP="0019643F">
      <w:pPr>
        <w:spacing w:after="0" w:line="360" w:lineRule="auto"/>
        <w:jc w:val="both"/>
        <w:rPr>
          <w:rFonts w:ascii="Book Antiqua" w:hAnsi="Book Antiqua" w:cs="Arial"/>
          <w:sz w:val="24"/>
          <w:szCs w:val="24"/>
          <w:lang w:val="en-US"/>
        </w:rPr>
      </w:pPr>
    </w:p>
    <w:p w:rsidR="00242955" w:rsidRPr="001A2CE2" w:rsidRDefault="00BD49E5" w:rsidP="0019643F">
      <w:pPr>
        <w:spacing w:after="0" w:line="360" w:lineRule="auto"/>
        <w:jc w:val="both"/>
        <w:rPr>
          <w:rFonts w:ascii="Book Antiqua" w:hAnsi="Book Antiqua" w:cs="Arial"/>
          <w:b/>
          <w:sz w:val="24"/>
          <w:szCs w:val="24"/>
          <w:lang w:val="en-US"/>
        </w:rPr>
      </w:pPr>
      <w:r w:rsidRPr="001A2CE2">
        <w:rPr>
          <w:rFonts w:ascii="Book Antiqua" w:hAnsi="Book Antiqua" w:cs="Arial"/>
          <w:b/>
          <w:sz w:val="24"/>
          <w:szCs w:val="24"/>
          <w:lang w:val="en-US"/>
        </w:rPr>
        <w:t>Core tip</w:t>
      </w:r>
      <w:r w:rsidR="008335F2" w:rsidRPr="001A2CE2">
        <w:rPr>
          <w:rFonts w:ascii="Book Antiqua" w:hAnsi="Book Antiqua" w:cs="Arial"/>
          <w:b/>
          <w:sz w:val="24"/>
          <w:szCs w:val="24"/>
          <w:lang w:val="en-US" w:eastAsia="zh-CN"/>
        </w:rPr>
        <w:t xml:space="preserve">: </w:t>
      </w:r>
      <w:proofErr w:type="spellStart"/>
      <w:r w:rsidR="00B95C75" w:rsidRPr="001A2CE2">
        <w:rPr>
          <w:rFonts w:ascii="Book Antiqua" w:hAnsi="Book Antiqua" w:cs="Arial"/>
          <w:sz w:val="24"/>
          <w:szCs w:val="24"/>
          <w:lang w:val="en-US"/>
        </w:rPr>
        <w:t>Cytoreductive</w:t>
      </w:r>
      <w:proofErr w:type="spellEnd"/>
      <w:r w:rsidR="00B95C75" w:rsidRPr="001A2CE2">
        <w:rPr>
          <w:rFonts w:ascii="Book Antiqua" w:hAnsi="Book Antiqua" w:cs="Arial"/>
          <w:sz w:val="24"/>
          <w:szCs w:val="24"/>
          <w:lang w:val="en-US"/>
        </w:rPr>
        <w:t xml:space="preserve"> surgery</w:t>
      </w:r>
      <w:r w:rsidRPr="001A2CE2">
        <w:rPr>
          <w:rFonts w:ascii="Book Antiqua" w:hAnsi="Book Antiqua" w:cs="Arial"/>
          <w:sz w:val="24"/>
          <w:szCs w:val="24"/>
          <w:lang w:val="en-US"/>
        </w:rPr>
        <w:t xml:space="preserve"> and </w:t>
      </w:r>
      <w:proofErr w:type="spellStart"/>
      <w:r w:rsidR="008225A4" w:rsidRPr="001A2CE2">
        <w:rPr>
          <w:rFonts w:ascii="Book Antiqua" w:hAnsi="Book Antiqua" w:cs="Arial"/>
          <w:sz w:val="24"/>
          <w:szCs w:val="24"/>
          <w:lang w:val="en-US"/>
        </w:rPr>
        <w:t>hyperthermic</w:t>
      </w:r>
      <w:proofErr w:type="spellEnd"/>
      <w:r w:rsidR="008225A4" w:rsidRPr="001A2CE2">
        <w:rPr>
          <w:rFonts w:ascii="Book Antiqua" w:hAnsi="Book Antiqua" w:cs="Arial"/>
          <w:sz w:val="24"/>
          <w:szCs w:val="24"/>
          <w:lang w:val="en-US"/>
        </w:rPr>
        <w:t xml:space="preserve"> intraperitoneal chemotherapy (HIPEC)</w:t>
      </w:r>
      <w:r w:rsidRPr="001A2CE2">
        <w:rPr>
          <w:rFonts w:ascii="Book Antiqua" w:hAnsi="Book Antiqua" w:cs="Arial"/>
          <w:sz w:val="24"/>
          <w:szCs w:val="24"/>
          <w:lang w:val="en-US"/>
        </w:rPr>
        <w:t xml:space="preserve"> are considered the therapy of choice for patients with </w:t>
      </w:r>
      <w:proofErr w:type="spellStart"/>
      <w:r w:rsidR="00437CF4" w:rsidRPr="001A2CE2">
        <w:rPr>
          <w:rFonts w:ascii="Book Antiqua" w:hAnsi="Book Antiqua" w:cs="Arial"/>
          <w:sz w:val="24"/>
          <w:szCs w:val="24"/>
          <w:lang w:val="en-US"/>
        </w:rPr>
        <w:t>pseudomyxoma</w:t>
      </w:r>
      <w:proofErr w:type="spellEnd"/>
      <w:r w:rsidR="00437CF4" w:rsidRPr="001A2CE2">
        <w:rPr>
          <w:rFonts w:ascii="Book Antiqua" w:hAnsi="Book Antiqua" w:cs="Arial"/>
          <w:sz w:val="24"/>
          <w:szCs w:val="24"/>
          <w:lang w:val="en-US"/>
        </w:rPr>
        <w:t xml:space="preserve"> </w:t>
      </w:r>
      <w:proofErr w:type="spellStart"/>
      <w:r w:rsidR="00437CF4" w:rsidRPr="001A2CE2">
        <w:rPr>
          <w:rFonts w:ascii="Book Antiqua" w:hAnsi="Book Antiqua" w:cs="Arial"/>
          <w:sz w:val="24"/>
          <w:szCs w:val="24"/>
          <w:lang w:val="en-US"/>
        </w:rPr>
        <w:t>peritonei</w:t>
      </w:r>
      <w:proofErr w:type="spellEnd"/>
      <w:r w:rsidRPr="001A2CE2">
        <w:rPr>
          <w:rFonts w:ascii="Book Antiqua" w:hAnsi="Book Antiqua" w:cs="Arial"/>
          <w:sz w:val="24"/>
          <w:szCs w:val="24"/>
          <w:lang w:val="en-US"/>
        </w:rPr>
        <w:t xml:space="preserve">. Nevertheless this treatment is a major undertaking associated with elevated morbidity. The occurrence of postoperative leukopenia can deteriorate the patient’s outcome by triggering complications like anastomotic insufficiencies or intraabdominal abscess formations so that surgeons must be aware </w:t>
      </w:r>
      <w:r w:rsidR="00242955" w:rsidRPr="001A2CE2">
        <w:rPr>
          <w:rFonts w:ascii="Book Antiqua" w:hAnsi="Book Antiqua" w:cs="Arial"/>
          <w:sz w:val="24"/>
          <w:szCs w:val="24"/>
          <w:lang w:val="en-US"/>
        </w:rPr>
        <w:t>that</w:t>
      </w:r>
      <w:r w:rsidRPr="001A2CE2">
        <w:rPr>
          <w:rFonts w:ascii="Book Antiqua" w:hAnsi="Book Antiqua" w:cs="Arial"/>
          <w:sz w:val="24"/>
          <w:szCs w:val="24"/>
          <w:lang w:val="en-US"/>
        </w:rPr>
        <w:t xml:space="preserve"> special patient subsets (primarily older patients and females)</w:t>
      </w:r>
      <w:r w:rsidR="00242955" w:rsidRPr="001A2CE2">
        <w:rPr>
          <w:rFonts w:ascii="Book Antiqua" w:hAnsi="Book Antiqua" w:cs="Arial"/>
          <w:sz w:val="24"/>
          <w:szCs w:val="24"/>
          <w:lang w:val="en-US"/>
        </w:rPr>
        <w:t xml:space="preserve"> exist</w:t>
      </w:r>
      <w:r w:rsidRPr="001A2CE2">
        <w:rPr>
          <w:rFonts w:ascii="Book Antiqua" w:hAnsi="Book Antiqua" w:cs="Arial"/>
          <w:sz w:val="24"/>
          <w:szCs w:val="24"/>
          <w:lang w:val="en-US"/>
        </w:rPr>
        <w:t xml:space="preserve"> that are at a higher risk for developing post-HIPEC leukopenia. </w:t>
      </w:r>
    </w:p>
    <w:p w:rsidR="00A315EA" w:rsidRPr="001A2CE2" w:rsidRDefault="00A315EA" w:rsidP="0019643F">
      <w:pPr>
        <w:spacing w:after="0" w:line="360" w:lineRule="auto"/>
        <w:jc w:val="both"/>
        <w:rPr>
          <w:rFonts w:ascii="Book Antiqua" w:hAnsi="Book Antiqua" w:cs="Arial"/>
          <w:sz w:val="24"/>
          <w:szCs w:val="24"/>
          <w:lang w:val="en-US"/>
        </w:rPr>
      </w:pPr>
    </w:p>
    <w:p w:rsidR="00A315EA" w:rsidRPr="001A2CE2" w:rsidRDefault="00A315EA" w:rsidP="0019643F">
      <w:pPr>
        <w:spacing w:after="0" w:line="360" w:lineRule="auto"/>
        <w:jc w:val="both"/>
        <w:rPr>
          <w:rFonts w:ascii="Book Antiqua" w:hAnsi="Book Antiqua" w:cs="Arial"/>
          <w:i/>
          <w:sz w:val="24"/>
          <w:szCs w:val="24"/>
          <w:lang w:val="en-US" w:eastAsia="zh-CN"/>
        </w:rPr>
      </w:pPr>
      <w:r w:rsidRPr="001A2CE2">
        <w:rPr>
          <w:rFonts w:ascii="Book Antiqua" w:hAnsi="Book Antiqua" w:cs="Arial"/>
          <w:sz w:val="24"/>
          <w:szCs w:val="24"/>
          <w:lang w:val="en-US"/>
        </w:rPr>
        <w:t xml:space="preserve">Horvath P, </w:t>
      </w:r>
      <w:proofErr w:type="spellStart"/>
      <w:r w:rsidRPr="001A2CE2">
        <w:rPr>
          <w:rFonts w:ascii="Book Antiqua" w:hAnsi="Book Antiqua" w:cs="Arial"/>
          <w:sz w:val="24"/>
          <w:szCs w:val="24"/>
          <w:lang w:val="en-US"/>
        </w:rPr>
        <w:t>Beckert</w:t>
      </w:r>
      <w:proofErr w:type="spellEnd"/>
      <w:r w:rsidRPr="001A2CE2">
        <w:rPr>
          <w:rFonts w:ascii="Book Antiqua" w:hAnsi="Book Antiqua" w:cs="Arial"/>
          <w:sz w:val="24"/>
          <w:szCs w:val="24"/>
          <w:lang w:val="en-US"/>
        </w:rPr>
        <w:t xml:space="preserve"> S, </w:t>
      </w:r>
      <w:proofErr w:type="spellStart"/>
      <w:r w:rsidRPr="001A2CE2">
        <w:rPr>
          <w:rFonts w:ascii="Book Antiqua" w:hAnsi="Book Antiqua" w:cs="Arial"/>
          <w:sz w:val="24"/>
          <w:szCs w:val="24"/>
          <w:lang w:val="en-US"/>
        </w:rPr>
        <w:t>Struller</w:t>
      </w:r>
      <w:proofErr w:type="spellEnd"/>
      <w:r w:rsidRPr="001A2CE2">
        <w:rPr>
          <w:rFonts w:ascii="Book Antiqua" w:hAnsi="Book Antiqua" w:cs="Arial"/>
          <w:sz w:val="24"/>
          <w:szCs w:val="24"/>
          <w:lang w:val="en-US"/>
        </w:rPr>
        <w:t xml:space="preserve"> F, </w:t>
      </w:r>
      <w:proofErr w:type="spellStart"/>
      <w:r w:rsidRPr="001A2CE2">
        <w:rPr>
          <w:rFonts w:ascii="Book Antiqua" w:hAnsi="Book Antiqua" w:cs="Arial"/>
          <w:sz w:val="24"/>
          <w:szCs w:val="24"/>
          <w:lang w:val="en-US"/>
        </w:rPr>
        <w:t>Königsrainer</w:t>
      </w:r>
      <w:proofErr w:type="spellEnd"/>
      <w:r w:rsidRPr="001A2CE2">
        <w:rPr>
          <w:rFonts w:ascii="Book Antiqua" w:hAnsi="Book Antiqua" w:cs="Arial"/>
          <w:sz w:val="24"/>
          <w:szCs w:val="24"/>
          <w:lang w:val="en-US"/>
        </w:rPr>
        <w:t xml:space="preserve"> A, </w:t>
      </w:r>
      <w:proofErr w:type="spellStart"/>
      <w:r w:rsidRPr="001A2CE2">
        <w:rPr>
          <w:rFonts w:ascii="Book Antiqua" w:hAnsi="Book Antiqua" w:cs="Arial"/>
          <w:sz w:val="24"/>
          <w:szCs w:val="24"/>
          <w:lang w:val="en-US"/>
        </w:rPr>
        <w:t>Königsrainer</w:t>
      </w:r>
      <w:proofErr w:type="spellEnd"/>
      <w:r w:rsidRPr="001A2CE2">
        <w:rPr>
          <w:rFonts w:ascii="Book Antiqua" w:hAnsi="Book Antiqua" w:cs="Arial"/>
          <w:sz w:val="24"/>
          <w:szCs w:val="24"/>
          <w:lang w:val="en-US"/>
        </w:rPr>
        <w:t xml:space="preserve"> I. </w:t>
      </w:r>
      <w:r w:rsidR="00111E00" w:rsidRPr="001A2CE2">
        <w:rPr>
          <w:rFonts w:ascii="Book Antiqua" w:hAnsi="Book Antiqua" w:cs="Arial"/>
          <w:sz w:val="24"/>
          <w:szCs w:val="24"/>
          <w:lang w:val="en-US"/>
        </w:rPr>
        <w:t>Incidence of leukop</w:t>
      </w:r>
      <w:r w:rsidR="00316965" w:rsidRPr="001A2CE2">
        <w:rPr>
          <w:rFonts w:ascii="Book Antiqua" w:hAnsi="Book Antiqua" w:cs="Arial"/>
          <w:sz w:val="24"/>
          <w:szCs w:val="24"/>
          <w:lang w:val="en-US"/>
        </w:rPr>
        <w:t xml:space="preserve">enia after intraperitoneal </w:t>
      </w:r>
      <w:r w:rsidR="00316965" w:rsidRPr="001A2CE2">
        <w:rPr>
          <w:rFonts w:ascii="Book Antiqua" w:hAnsi="Book Antiqua" w:cs="Arial"/>
          <w:i/>
          <w:sz w:val="24"/>
          <w:szCs w:val="24"/>
          <w:lang w:val="en-US"/>
        </w:rPr>
        <w:t>v</w:t>
      </w:r>
      <w:r w:rsidR="00111E00" w:rsidRPr="001A2CE2">
        <w:rPr>
          <w:rFonts w:ascii="Book Antiqua" w:hAnsi="Book Antiqua" w:cs="Arial"/>
          <w:i/>
          <w:sz w:val="24"/>
          <w:szCs w:val="24"/>
          <w:lang w:val="en-US"/>
        </w:rPr>
        <w:t>s</w:t>
      </w:r>
      <w:r w:rsidR="00111E00" w:rsidRPr="001A2CE2">
        <w:rPr>
          <w:rFonts w:ascii="Book Antiqua" w:hAnsi="Book Antiqua" w:cs="Arial"/>
          <w:sz w:val="24"/>
          <w:szCs w:val="24"/>
          <w:lang w:val="en-US"/>
        </w:rPr>
        <w:t xml:space="preserve"> combined intravenous/intraperitoneal chemotherapy in </w:t>
      </w:r>
      <w:proofErr w:type="spellStart"/>
      <w:r w:rsidR="00111E00" w:rsidRPr="001A2CE2">
        <w:rPr>
          <w:rFonts w:ascii="Book Antiqua" w:hAnsi="Book Antiqua" w:cs="Arial"/>
          <w:sz w:val="24"/>
          <w:szCs w:val="24"/>
          <w:lang w:val="en-US"/>
        </w:rPr>
        <w:t>pseudomyxoma</w:t>
      </w:r>
      <w:proofErr w:type="spellEnd"/>
      <w:r w:rsidR="00111E00" w:rsidRPr="001A2CE2">
        <w:rPr>
          <w:rFonts w:ascii="Book Antiqua" w:hAnsi="Book Antiqua" w:cs="Arial"/>
          <w:sz w:val="24"/>
          <w:szCs w:val="24"/>
          <w:lang w:val="en-US"/>
        </w:rPr>
        <w:t xml:space="preserve"> </w:t>
      </w:r>
      <w:proofErr w:type="spellStart"/>
      <w:r w:rsidR="00111E00" w:rsidRPr="001A2CE2">
        <w:rPr>
          <w:rFonts w:ascii="Book Antiqua" w:hAnsi="Book Antiqua" w:cs="Arial"/>
          <w:sz w:val="24"/>
          <w:szCs w:val="24"/>
          <w:lang w:val="en-US"/>
        </w:rPr>
        <w:t>peritonei</w:t>
      </w:r>
      <w:proofErr w:type="spellEnd"/>
      <w:r w:rsidRPr="001A2CE2">
        <w:rPr>
          <w:rFonts w:ascii="Book Antiqua" w:hAnsi="Book Antiqua" w:cs="Arial"/>
          <w:sz w:val="24"/>
          <w:szCs w:val="24"/>
          <w:lang w:val="en-US"/>
        </w:rPr>
        <w:t xml:space="preserve">. </w:t>
      </w:r>
      <w:r w:rsidR="003B090A" w:rsidRPr="001A2CE2">
        <w:rPr>
          <w:rFonts w:ascii="Book Antiqua" w:hAnsi="Book Antiqua"/>
          <w:i/>
          <w:iCs/>
          <w:sz w:val="24"/>
          <w:szCs w:val="24"/>
        </w:rPr>
        <w:t>World J Gastrointest Pharmacol Ther</w:t>
      </w:r>
      <w:r w:rsidR="003B090A" w:rsidRPr="001A2CE2">
        <w:rPr>
          <w:rFonts w:ascii="Book Antiqua" w:hAnsi="Book Antiqua"/>
          <w:iCs/>
          <w:sz w:val="24"/>
          <w:szCs w:val="24"/>
        </w:rPr>
        <w:t xml:space="preserve"> 201</w:t>
      </w:r>
      <w:r w:rsidR="00B429E4">
        <w:rPr>
          <w:rFonts w:ascii="Book Antiqua" w:hAnsi="Book Antiqua" w:hint="eastAsia"/>
          <w:iCs/>
          <w:sz w:val="24"/>
          <w:szCs w:val="24"/>
          <w:lang w:eastAsia="zh-CN"/>
        </w:rPr>
        <w:t>6</w:t>
      </w:r>
      <w:bookmarkStart w:id="4" w:name="_GoBack"/>
      <w:bookmarkEnd w:id="4"/>
      <w:r w:rsidR="003B090A" w:rsidRPr="001A2CE2">
        <w:rPr>
          <w:rFonts w:ascii="Book Antiqua" w:hAnsi="Book Antiqua"/>
          <w:iCs/>
          <w:sz w:val="24"/>
          <w:szCs w:val="24"/>
        </w:rPr>
        <w:t>; In pres</w:t>
      </w:r>
      <w:r w:rsidR="007A0440">
        <w:rPr>
          <w:rFonts w:ascii="Book Antiqua" w:hAnsi="Book Antiqua" w:hint="eastAsia"/>
          <w:iCs/>
          <w:sz w:val="24"/>
          <w:szCs w:val="24"/>
          <w:lang w:eastAsia="zh-CN"/>
        </w:rPr>
        <w:t>s</w:t>
      </w:r>
    </w:p>
    <w:p w:rsidR="00A315EA" w:rsidRPr="001A2CE2" w:rsidRDefault="00A315EA" w:rsidP="0019643F">
      <w:pPr>
        <w:spacing w:after="0" w:line="360" w:lineRule="auto"/>
        <w:jc w:val="both"/>
        <w:rPr>
          <w:rFonts w:ascii="Book Antiqua" w:hAnsi="Book Antiqua" w:cs="Arial"/>
          <w:sz w:val="24"/>
          <w:szCs w:val="24"/>
          <w:lang w:val="en-US"/>
        </w:rPr>
      </w:pPr>
    </w:p>
    <w:p w:rsidR="00954EAC" w:rsidRPr="001A2CE2" w:rsidRDefault="00954EAC" w:rsidP="0019643F">
      <w:pPr>
        <w:spacing w:after="0" w:line="360" w:lineRule="auto"/>
        <w:jc w:val="both"/>
        <w:rPr>
          <w:rFonts w:ascii="Book Antiqua" w:hAnsi="Book Antiqua" w:cs="Arial"/>
          <w:sz w:val="24"/>
          <w:szCs w:val="24"/>
          <w:lang w:val="en-US"/>
        </w:rPr>
      </w:pPr>
    </w:p>
    <w:p w:rsidR="00954EAC" w:rsidRPr="001A2CE2" w:rsidRDefault="00954EAC" w:rsidP="0019643F">
      <w:pPr>
        <w:spacing w:after="0" w:line="360" w:lineRule="auto"/>
        <w:jc w:val="both"/>
        <w:rPr>
          <w:rFonts w:ascii="Book Antiqua" w:hAnsi="Book Antiqua" w:cs="Arial"/>
          <w:sz w:val="24"/>
          <w:szCs w:val="24"/>
          <w:lang w:val="en-US"/>
        </w:rPr>
      </w:pPr>
    </w:p>
    <w:p w:rsidR="00954EAC" w:rsidRPr="001A2CE2" w:rsidRDefault="00954EAC" w:rsidP="0019643F">
      <w:pPr>
        <w:spacing w:after="0" w:line="360" w:lineRule="auto"/>
        <w:jc w:val="both"/>
        <w:rPr>
          <w:rFonts w:ascii="Book Antiqua" w:hAnsi="Book Antiqua" w:cs="Arial"/>
          <w:sz w:val="24"/>
          <w:szCs w:val="24"/>
          <w:lang w:val="en-US"/>
        </w:rPr>
      </w:pPr>
    </w:p>
    <w:p w:rsidR="006430F9" w:rsidRPr="001A2CE2" w:rsidRDefault="006430F9" w:rsidP="0019643F">
      <w:pPr>
        <w:spacing w:after="0" w:line="360" w:lineRule="auto"/>
        <w:jc w:val="both"/>
        <w:rPr>
          <w:rFonts w:ascii="Book Antiqua" w:hAnsi="Book Antiqua" w:cs="Arial"/>
          <w:b/>
          <w:sz w:val="24"/>
          <w:szCs w:val="24"/>
          <w:lang w:val="en-US"/>
        </w:rPr>
      </w:pPr>
      <w:r w:rsidRPr="001A2CE2">
        <w:rPr>
          <w:rFonts w:ascii="Book Antiqua" w:hAnsi="Book Antiqua" w:cs="Arial"/>
          <w:b/>
          <w:sz w:val="24"/>
          <w:szCs w:val="24"/>
          <w:lang w:val="en-US"/>
        </w:rPr>
        <w:br w:type="page"/>
      </w:r>
    </w:p>
    <w:p w:rsidR="00097498" w:rsidRPr="001A2CE2" w:rsidRDefault="008C6540" w:rsidP="0019643F">
      <w:pPr>
        <w:spacing w:after="0" w:line="360" w:lineRule="auto"/>
        <w:jc w:val="both"/>
        <w:rPr>
          <w:rFonts w:ascii="Book Antiqua" w:hAnsi="Book Antiqua" w:cs="Arial"/>
          <w:sz w:val="24"/>
          <w:szCs w:val="24"/>
          <w:lang w:val="en-US"/>
        </w:rPr>
      </w:pPr>
      <w:r w:rsidRPr="001A2CE2">
        <w:rPr>
          <w:rFonts w:ascii="Book Antiqua" w:hAnsi="Book Antiqua" w:cs="Arial"/>
          <w:b/>
          <w:sz w:val="24"/>
          <w:szCs w:val="24"/>
          <w:lang w:val="en-US"/>
        </w:rPr>
        <w:lastRenderedPageBreak/>
        <w:t>INTRODUCTION</w:t>
      </w:r>
      <w:r w:rsidR="00694B14" w:rsidRPr="001A2CE2">
        <w:rPr>
          <w:rFonts w:ascii="Book Antiqua" w:hAnsi="Book Antiqua" w:cs="Arial"/>
          <w:b/>
          <w:sz w:val="24"/>
          <w:szCs w:val="24"/>
          <w:lang w:val="en-US"/>
        </w:rPr>
        <w:t xml:space="preserve"> </w:t>
      </w:r>
    </w:p>
    <w:p w:rsidR="00954EAC" w:rsidRPr="001A2CE2" w:rsidRDefault="00EE2AD6" w:rsidP="0019643F">
      <w:pPr>
        <w:spacing w:after="0" w:line="360" w:lineRule="auto"/>
        <w:jc w:val="both"/>
        <w:rPr>
          <w:rFonts w:ascii="Book Antiqua" w:hAnsi="Book Antiqua" w:cs="Arial"/>
          <w:sz w:val="24"/>
          <w:szCs w:val="24"/>
          <w:lang w:val="en-US"/>
        </w:rPr>
      </w:pPr>
      <w:proofErr w:type="spellStart"/>
      <w:r w:rsidRPr="001A2CE2">
        <w:rPr>
          <w:rFonts w:ascii="Book Antiqua" w:hAnsi="Book Antiqua" w:cs="Arial"/>
          <w:sz w:val="24"/>
          <w:szCs w:val="24"/>
          <w:lang w:val="en-US"/>
        </w:rPr>
        <w:t>Pseudomyxoma</w:t>
      </w:r>
      <w:proofErr w:type="spellEnd"/>
      <w:r w:rsidRPr="001A2CE2">
        <w:rPr>
          <w:rFonts w:ascii="Book Antiqua" w:hAnsi="Book Antiqua" w:cs="Arial"/>
          <w:sz w:val="24"/>
          <w:szCs w:val="24"/>
          <w:lang w:val="en-US"/>
        </w:rPr>
        <w:t xml:space="preserve"> </w:t>
      </w:r>
      <w:proofErr w:type="spellStart"/>
      <w:r w:rsidRPr="001A2CE2">
        <w:rPr>
          <w:rFonts w:ascii="Book Antiqua" w:hAnsi="Book Antiqua" w:cs="Arial"/>
          <w:sz w:val="24"/>
          <w:szCs w:val="24"/>
          <w:lang w:val="en-US"/>
        </w:rPr>
        <w:t>peritonei</w:t>
      </w:r>
      <w:proofErr w:type="spellEnd"/>
      <w:r w:rsidRPr="001A2CE2">
        <w:rPr>
          <w:rFonts w:ascii="Book Antiqua" w:hAnsi="Book Antiqua" w:cs="Arial"/>
          <w:sz w:val="24"/>
          <w:szCs w:val="24"/>
          <w:lang w:val="en-US"/>
        </w:rPr>
        <w:t xml:space="preserve"> </w:t>
      </w:r>
      <w:r w:rsidRPr="001A2CE2">
        <w:rPr>
          <w:rFonts w:ascii="Book Antiqua" w:hAnsi="Book Antiqua" w:cs="Arial"/>
          <w:sz w:val="24"/>
          <w:szCs w:val="24"/>
          <w:lang w:val="en-US" w:eastAsia="zh-CN"/>
        </w:rPr>
        <w:t>(</w:t>
      </w:r>
      <w:r w:rsidR="005C4646" w:rsidRPr="001A2CE2">
        <w:rPr>
          <w:rFonts w:ascii="Book Antiqua" w:hAnsi="Book Antiqua" w:cs="Arial"/>
          <w:sz w:val="24"/>
          <w:szCs w:val="24"/>
          <w:lang w:val="en-US"/>
        </w:rPr>
        <w:t>PMP</w:t>
      </w:r>
      <w:r w:rsidRPr="001A2CE2">
        <w:rPr>
          <w:rFonts w:ascii="Book Antiqua" w:hAnsi="Book Antiqua" w:cs="Arial"/>
          <w:sz w:val="24"/>
          <w:szCs w:val="24"/>
          <w:lang w:val="en-US" w:eastAsia="zh-CN"/>
        </w:rPr>
        <w:t>)</w:t>
      </w:r>
      <w:r w:rsidR="005C4646" w:rsidRPr="001A2CE2">
        <w:rPr>
          <w:rFonts w:ascii="Book Antiqua" w:hAnsi="Book Antiqua" w:cs="Arial"/>
          <w:sz w:val="24"/>
          <w:szCs w:val="24"/>
          <w:lang w:val="en-US"/>
        </w:rPr>
        <w:t xml:space="preserve"> is a rare clinical condition generally associated with perforated </w:t>
      </w:r>
      <w:proofErr w:type="spellStart"/>
      <w:r w:rsidR="005C4646" w:rsidRPr="001A2CE2">
        <w:rPr>
          <w:rFonts w:ascii="Book Antiqua" w:hAnsi="Book Antiqua" w:cs="Arial"/>
          <w:sz w:val="24"/>
          <w:szCs w:val="24"/>
          <w:lang w:val="en-US"/>
        </w:rPr>
        <w:t>appendiceal</w:t>
      </w:r>
      <w:proofErr w:type="spellEnd"/>
      <w:r w:rsidR="005C4646" w:rsidRPr="001A2CE2">
        <w:rPr>
          <w:rFonts w:ascii="Book Antiqua" w:hAnsi="Book Antiqua" w:cs="Arial"/>
          <w:sz w:val="24"/>
          <w:szCs w:val="24"/>
          <w:lang w:val="en-US"/>
        </w:rPr>
        <w:t xml:space="preserve"> </w:t>
      </w:r>
      <w:proofErr w:type="spellStart"/>
      <w:r w:rsidR="005C4646" w:rsidRPr="001A2CE2">
        <w:rPr>
          <w:rFonts w:ascii="Book Antiqua" w:hAnsi="Book Antiqua" w:cs="Arial"/>
          <w:sz w:val="24"/>
          <w:szCs w:val="24"/>
          <w:lang w:val="en-US"/>
        </w:rPr>
        <w:t>neoplasmas</w:t>
      </w:r>
      <w:proofErr w:type="spellEnd"/>
      <w:r w:rsidR="005C4646" w:rsidRPr="001A2CE2">
        <w:rPr>
          <w:rFonts w:ascii="Book Antiqua" w:hAnsi="Book Antiqua" w:cs="Arial"/>
          <w:sz w:val="24"/>
          <w:szCs w:val="24"/>
          <w:lang w:val="en-US"/>
        </w:rPr>
        <w:t xml:space="preserve">. It is characterized by huge amounts of intraabdominal gelatinous fluid collections accompanied </w:t>
      </w:r>
      <w:r w:rsidR="00242955" w:rsidRPr="001A2CE2">
        <w:rPr>
          <w:rFonts w:ascii="Book Antiqua" w:hAnsi="Book Antiqua" w:cs="Arial"/>
          <w:sz w:val="24"/>
          <w:szCs w:val="24"/>
          <w:lang w:val="en-US"/>
        </w:rPr>
        <w:t>by</w:t>
      </w:r>
      <w:r w:rsidR="005C4646" w:rsidRPr="001A2CE2">
        <w:rPr>
          <w:rFonts w:ascii="Book Antiqua" w:hAnsi="Book Antiqua" w:cs="Arial"/>
          <w:sz w:val="24"/>
          <w:szCs w:val="24"/>
          <w:lang w:val="en-US"/>
        </w:rPr>
        <w:t xml:space="preserve"> mucinous implants on the peritoneum. Pre</w:t>
      </w:r>
      <w:r w:rsidR="00242955" w:rsidRPr="001A2CE2">
        <w:rPr>
          <w:rFonts w:ascii="Book Antiqua" w:hAnsi="Book Antiqua" w:cs="Arial"/>
          <w:sz w:val="24"/>
          <w:szCs w:val="24"/>
          <w:lang w:val="en-US"/>
        </w:rPr>
        <w:t>ferred</w:t>
      </w:r>
      <w:r w:rsidR="005C4646" w:rsidRPr="001A2CE2">
        <w:rPr>
          <w:rFonts w:ascii="Book Antiqua" w:hAnsi="Book Antiqua" w:cs="Arial"/>
          <w:sz w:val="24"/>
          <w:szCs w:val="24"/>
          <w:lang w:val="en-US"/>
        </w:rPr>
        <w:t xml:space="preserve"> areas for these implants are areas of reduced </w:t>
      </w:r>
      <w:proofErr w:type="spellStart"/>
      <w:r w:rsidR="005C4646" w:rsidRPr="001A2CE2">
        <w:rPr>
          <w:rFonts w:ascii="Book Antiqua" w:hAnsi="Book Antiqua" w:cs="Arial"/>
          <w:sz w:val="24"/>
          <w:szCs w:val="24"/>
          <w:lang w:val="en-US"/>
        </w:rPr>
        <w:t>persistaltic</w:t>
      </w:r>
      <w:proofErr w:type="spellEnd"/>
      <w:r w:rsidR="005C4646" w:rsidRPr="001A2CE2">
        <w:rPr>
          <w:rFonts w:ascii="Book Antiqua" w:hAnsi="Book Antiqua" w:cs="Arial"/>
          <w:sz w:val="24"/>
          <w:szCs w:val="24"/>
          <w:lang w:val="en-US"/>
        </w:rPr>
        <w:t xml:space="preserve"> movement such as the </w:t>
      </w:r>
      <w:proofErr w:type="spellStart"/>
      <w:r w:rsidR="005C4646" w:rsidRPr="001A2CE2">
        <w:rPr>
          <w:rFonts w:ascii="Book Antiqua" w:hAnsi="Book Antiqua" w:cs="Arial"/>
          <w:sz w:val="24"/>
          <w:szCs w:val="24"/>
          <w:lang w:val="en-US"/>
        </w:rPr>
        <w:t>ileocoecal</w:t>
      </w:r>
      <w:proofErr w:type="spellEnd"/>
      <w:r w:rsidR="005C4646" w:rsidRPr="001A2CE2">
        <w:rPr>
          <w:rFonts w:ascii="Book Antiqua" w:hAnsi="Book Antiqua" w:cs="Arial"/>
          <w:sz w:val="24"/>
          <w:szCs w:val="24"/>
          <w:lang w:val="en-US"/>
        </w:rPr>
        <w:t xml:space="preserve"> region, sigmoid colon and ligament of </w:t>
      </w:r>
      <w:proofErr w:type="spellStart"/>
      <w:r w:rsidR="005C4646" w:rsidRPr="001A2CE2">
        <w:rPr>
          <w:rFonts w:ascii="Book Antiqua" w:hAnsi="Book Antiqua" w:cs="Arial"/>
          <w:sz w:val="24"/>
          <w:szCs w:val="24"/>
          <w:lang w:val="en-US"/>
        </w:rPr>
        <w:t>Treitz</w:t>
      </w:r>
      <w:proofErr w:type="spellEnd"/>
      <w:r w:rsidR="005C4646" w:rsidRPr="001A2CE2">
        <w:rPr>
          <w:rFonts w:ascii="Book Antiqua" w:hAnsi="Book Antiqua" w:cs="Arial"/>
          <w:sz w:val="24"/>
          <w:szCs w:val="24"/>
          <w:lang w:val="en-US"/>
        </w:rPr>
        <w:t>. Despite controversy regarding the pathological classification, PMP is nowadays classified as low-gra</w:t>
      </w:r>
      <w:r w:rsidR="004E4E9A" w:rsidRPr="001A2CE2">
        <w:rPr>
          <w:rFonts w:ascii="Book Antiqua" w:hAnsi="Book Antiqua" w:cs="Arial"/>
          <w:sz w:val="24"/>
          <w:szCs w:val="24"/>
          <w:lang w:val="en-US"/>
        </w:rPr>
        <w:t xml:space="preserve">de or high-grade disease. </w:t>
      </w:r>
    </w:p>
    <w:p w:rsidR="005B6F92" w:rsidRPr="001A2CE2" w:rsidRDefault="00954EAC" w:rsidP="0019643F">
      <w:pPr>
        <w:spacing w:after="0" w:line="360" w:lineRule="auto"/>
        <w:jc w:val="both"/>
        <w:rPr>
          <w:rFonts w:ascii="Book Antiqua" w:hAnsi="Book Antiqua" w:cs="Arial"/>
          <w:sz w:val="24"/>
          <w:szCs w:val="24"/>
          <w:lang w:val="en-US"/>
        </w:rPr>
      </w:pPr>
      <w:r w:rsidRPr="001A2CE2">
        <w:rPr>
          <w:rFonts w:ascii="Book Antiqua" w:hAnsi="Book Antiqua" w:cs="Arial"/>
          <w:sz w:val="24"/>
          <w:szCs w:val="24"/>
          <w:lang w:val="en-US"/>
        </w:rPr>
        <w:tab/>
      </w:r>
      <w:proofErr w:type="spellStart"/>
      <w:r w:rsidR="00DA24F3" w:rsidRPr="001A2CE2">
        <w:rPr>
          <w:rFonts w:ascii="Book Antiqua" w:hAnsi="Book Antiqua" w:cs="Arial"/>
          <w:sz w:val="24"/>
          <w:szCs w:val="24"/>
          <w:lang w:val="en-US"/>
        </w:rPr>
        <w:t>Cytoreductive</w:t>
      </w:r>
      <w:proofErr w:type="spellEnd"/>
      <w:r w:rsidR="00DA24F3" w:rsidRPr="001A2CE2">
        <w:rPr>
          <w:rFonts w:ascii="Book Antiqua" w:hAnsi="Book Antiqua" w:cs="Arial"/>
          <w:sz w:val="24"/>
          <w:szCs w:val="24"/>
          <w:lang w:val="en-US"/>
        </w:rPr>
        <w:t xml:space="preserve"> surgery </w:t>
      </w:r>
      <w:r w:rsidR="00DA24F3" w:rsidRPr="001A2CE2">
        <w:rPr>
          <w:rFonts w:ascii="Book Antiqua" w:hAnsi="Book Antiqua" w:cs="Arial"/>
          <w:sz w:val="24"/>
          <w:szCs w:val="24"/>
          <w:lang w:val="en-US" w:eastAsia="zh-CN"/>
        </w:rPr>
        <w:t>(</w:t>
      </w:r>
      <w:r w:rsidR="00097498" w:rsidRPr="001A2CE2">
        <w:rPr>
          <w:rFonts w:ascii="Book Antiqua" w:hAnsi="Book Antiqua" w:cs="Arial"/>
          <w:sz w:val="24"/>
          <w:szCs w:val="24"/>
          <w:lang w:val="en-US"/>
        </w:rPr>
        <w:t>CRS</w:t>
      </w:r>
      <w:r w:rsidR="00DA24F3" w:rsidRPr="001A2CE2">
        <w:rPr>
          <w:rFonts w:ascii="Book Antiqua" w:hAnsi="Book Antiqua" w:cs="Arial"/>
          <w:sz w:val="24"/>
          <w:szCs w:val="24"/>
          <w:lang w:val="en-US" w:eastAsia="zh-CN"/>
        </w:rPr>
        <w:t>)</w:t>
      </w:r>
      <w:r w:rsidR="00097498" w:rsidRPr="001A2CE2">
        <w:rPr>
          <w:rFonts w:ascii="Book Antiqua" w:hAnsi="Book Antiqua" w:cs="Arial"/>
          <w:sz w:val="24"/>
          <w:szCs w:val="24"/>
          <w:lang w:val="en-US"/>
        </w:rPr>
        <w:t xml:space="preserve"> and </w:t>
      </w:r>
      <w:proofErr w:type="spellStart"/>
      <w:r w:rsidR="00EB5048" w:rsidRPr="001A2CE2">
        <w:rPr>
          <w:rFonts w:ascii="Book Antiqua" w:hAnsi="Book Antiqua" w:cs="Arial"/>
          <w:sz w:val="24"/>
          <w:szCs w:val="24"/>
          <w:lang w:val="en-US"/>
        </w:rPr>
        <w:t>hyperthermic</w:t>
      </w:r>
      <w:proofErr w:type="spellEnd"/>
      <w:r w:rsidR="00EB5048" w:rsidRPr="001A2CE2">
        <w:rPr>
          <w:rFonts w:ascii="Book Antiqua" w:hAnsi="Book Antiqua" w:cs="Arial"/>
          <w:sz w:val="24"/>
          <w:szCs w:val="24"/>
          <w:lang w:val="en-US"/>
        </w:rPr>
        <w:t xml:space="preserve"> intraperitoneal chemotherapy (HIPEC)</w:t>
      </w:r>
      <w:r w:rsidR="00097498" w:rsidRPr="001A2CE2">
        <w:rPr>
          <w:rFonts w:ascii="Book Antiqua" w:hAnsi="Book Antiqua" w:cs="Arial"/>
          <w:sz w:val="24"/>
          <w:szCs w:val="24"/>
          <w:lang w:val="en-US"/>
        </w:rPr>
        <w:t xml:space="preserve"> </w:t>
      </w:r>
      <w:r w:rsidR="00242955" w:rsidRPr="001A2CE2">
        <w:rPr>
          <w:rFonts w:ascii="Book Antiqua" w:hAnsi="Book Antiqua" w:cs="Arial"/>
          <w:sz w:val="24"/>
          <w:szCs w:val="24"/>
          <w:lang w:val="en-US"/>
        </w:rPr>
        <w:t>are</w:t>
      </w:r>
      <w:r w:rsidR="004E4E9A" w:rsidRPr="001A2CE2">
        <w:rPr>
          <w:rFonts w:ascii="Book Antiqua" w:hAnsi="Book Antiqua" w:cs="Arial"/>
          <w:sz w:val="24"/>
          <w:szCs w:val="24"/>
          <w:lang w:val="en-US"/>
        </w:rPr>
        <w:t xml:space="preserve"> the treatment of choice i</w:t>
      </w:r>
      <w:r w:rsidR="008C2B70" w:rsidRPr="001A2CE2">
        <w:rPr>
          <w:rFonts w:ascii="Book Antiqua" w:hAnsi="Book Antiqua" w:cs="Arial"/>
          <w:sz w:val="24"/>
          <w:szCs w:val="24"/>
          <w:lang w:val="en-US"/>
        </w:rPr>
        <w:t>n patients with PMP, creating 5-</w:t>
      </w:r>
      <w:r w:rsidR="004E4E9A" w:rsidRPr="001A2CE2">
        <w:rPr>
          <w:rFonts w:ascii="Book Antiqua" w:hAnsi="Book Antiqua" w:cs="Arial"/>
          <w:sz w:val="24"/>
          <w:szCs w:val="24"/>
          <w:lang w:val="en-US"/>
        </w:rPr>
        <w:t>year-survival rates of 62%</w:t>
      </w:r>
      <w:r w:rsidR="008C2B70" w:rsidRPr="001A2CE2">
        <w:rPr>
          <w:rFonts w:ascii="Book Antiqua" w:hAnsi="Book Antiqua" w:cs="Arial"/>
          <w:sz w:val="24"/>
          <w:szCs w:val="24"/>
          <w:lang w:val="en-US"/>
        </w:rPr>
        <w:t xml:space="preserve"> to </w:t>
      </w:r>
      <w:r w:rsidR="004E4E9A" w:rsidRPr="001A2CE2">
        <w:rPr>
          <w:rFonts w:ascii="Book Antiqua" w:hAnsi="Book Antiqua" w:cs="Arial"/>
          <w:sz w:val="24"/>
          <w:szCs w:val="24"/>
          <w:lang w:val="en-US"/>
        </w:rPr>
        <w:t>100% for low-grade, and 0</w:t>
      </w:r>
      <w:r w:rsidR="00704FC9" w:rsidRPr="001A2CE2">
        <w:rPr>
          <w:rFonts w:ascii="Book Antiqua" w:hAnsi="Book Antiqua" w:cs="Arial"/>
          <w:sz w:val="24"/>
          <w:szCs w:val="24"/>
          <w:lang w:val="en-US"/>
        </w:rPr>
        <w:t xml:space="preserve">% to </w:t>
      </w:r>
      <w:r w:rsidR="004E4E9A" w:rsidRPr="001A2CE2">
        <w:rPr>
          <w:rFonts w:ascii="Book Antiqua" w:hAnsi="Book Antiqua" w:cs="Arial"/>
          <w:sz w:val="24"/>
          <w:szCs w:val="24"/>
          <w:lang w:val="en-US"/>
        </w:rPr>
        <w:t xml:space="preserve">65% for high-grade </w:t>
      </w:r>
      <w:proofErr w:type="gramStart"/>
      <w:r w:rsidR="004E4E9A" w:rsidRPr="001A2CE2">
        <w:rPr>
          <w:rFonts w:ascii="Book Antiqua" w:hAnsi="Book Antiqua" w:cs="Arial"/>
          <w:sz w:val="24"/>
          <w:szCs w:val="24"/>
          <w:lang w:val="en-US"/>
        </w:rPr>
        <w:t>PMP</w:t>
      </w:r>
      <w:r w:rsidR="00154ED6" w:rsidRPr="001A2CE2">
        <w:rPr>
          <w:rFonts w:ascii="Book Antiqua" w:hAnsi="Book Antiqua" w:cs="Arial"/>
          <w:sz w:val="24"/>
          <w:szCs w:val="24"/>
          <w:vertAlign w:val="superscript"/>
          <w:lang w:val="en-US"/>
        </w:rPr>
        <w:t>[</w:t>
      </w:r>
      <w:proofErr w:type="gramEnd"/>
      <w:r w:rsidR="00154ED6" w:rsidRPr="001A2CE2">
        <w:rPr>
          <w:rFonts w:ascii="Book Antiqua" w:hAnsi="Book Antiqua" w:cs="Arial"/>
          <w:sz w:val="24"/>
          <w:szCs w:val="24"/>
          <w:vertAlign w:val="superscript"/>
          <w:lang w:val="en-US"/>
        </w:rPr>
        <w:t>1]</w:t>
      </w:r>
      <w:r w:rsidR="004E4E9A" w:rsidRPr="001A2CE2">
        <w:rPr>
          <w:rFonts w:ascii="Book Antiqua" w:hAnsi="Book Antiqua" w:cs="Arial"/>
          <w:sz w:val="24"/>
          <w:szCs w:val="24"/>
          <w:lang w:val="en-US"/>
        </w:rPr>
        <w:t>.</w:t>
      </w:r>
      <w:r w:rsidR="002867E5" w:rsidRPr="001A2CE2">
        <w:rPr>
          <w:rFonts w:ascii="Book Antiqua" w:hAnsi="Book Antiqua" w:cs="Arial"/>
          <w:sz w:val="24"/>
          <w:szCs w:val="24"/>
          <w:lang w:val="en-US" w:eastAsia="zh-CN"/>
        </w:rPr>
        <w:t xml:space="preserve"> </w:t>
      </w:r>
      <w:r w:rsidR="004E4E9A" w:rsidRPr="001A2CE2">
        <w:rPr>
          <w:rFonts w:ascii="Book Antiqua" w:hAnsi="Book Antiqua" w:cs="Arial"/>
          <w:sz w:val="24"/>
          <w:szCs w:val="24"/>
          <w:lang w:val="en-US"/>
        </w:rPr>
        <w:t xml:space="preserve">Also for many other gastrointestinal and gynecological tumors this dual-approach was able to achieve a survival </w:t>
      </w:r>
      <w:proofErr w:type="gramStart"/>
      <w:r w:rsidR="004E4E9A" w:rsidRPr="001A2CE2">
        <w:rPr>
          <w:rFonts w:ascii="Book Antiqua" w:hAnsi="Book Antiqua" w:cs="Arial"/>
          <w:sz w:val="24"/>
          <w:szCs w:val="24"/>
          <w:lang w:val="en-US"/>
        </w:rPr>
        <w:t>benefit</w:t>
      </w:r>
      <w:r w:rsidR="00154ED6" w:rsidRPr="001A2CE2">
        <w:rPr>
          <w:rFonts w:ascii="Book Antiqua" w:hAnsi="Book Antiqua" w:cs="Arial"/>
          <w:sz w:val="24"/>
          <w:szCs w:val="24"/>
          <w:vertAlign w:val="superscript"/>
          <w:lang w:val="en-US"/>
        </w:rPr>
        <w:t>[</w:t>
      </w:r>
      <w:proofErr w:type="gramEnd"/>
      <w:r w:rsidR="00154ED6" w:rsidRPr="001A2CE2">
        <w:rPr>
          <w:rFonts w:ascii="Book Antiqua" w:hAnsi="Book Antiqua" w:cs="Arial"/>
          <w:sz w:val="24"/>
          <w:szCs w:val="24"/>
          <w:vertAlign w:val="superscript"/>
          <w:lang w:val="en-US"/>
        </w:rPr>
        <w:t>1]</w:t>
      </w:r>
      <w:r w:rsidR="004E4E9A" w:rsidRPr="001A2CE2">
        <w:rPr>
          <w:rFonts w:ascii="Book Antiqua" w:hAnsi="Book Antiqua" w:cs="Arial"/>
          <w:sz w:val="24"/>
          <w:szCs w:val="24"/>
          <w:lang w:val="en-US"/>
        </w:rPr>
        <w:t>. A part from its clinical benefits, morbidity rates after CRS and HIPEC remain high (</w:t>
      </w:r>
      <w:r w:rsidR="008D00A0" w:rsidRPr="001A2CE2">
        <w:rPr>
          <w:rFonts w:ascii="Book Antiqua" w:hAnsi="Book Antiqua" w:cs="Arial"/>
          <w:sz w:val="24"/>
          <w:szCs w:val="24"/>
          <w:lang w:val="en-US"/>
        </w:rPr>
        <w:t>up to 70</w:t>
      </w:r>
      <w:r w:rsidR="004E4E9A" w:rsidRPr="001A2CE2">
        <w:rPr>
          <w:rFonts w:ascii="Book Antiqua" w:hAnsi="Book Antiqua" w:cs="Arial"/>
          <w:sz w:val="24"/>
          <w:szCs w:val="24"/>
          <w:lang w:val="en-US"/>
        </w:rPr>
        <w:t xml:space="preserve">%). Reasons are long operations, </w:t>
      </w:r>
      <w:r w:rsidR="00916224" w:rsidRPr="001A2CE2">
        <w:rPr>
          <w:rFonts w:ascii="Book Antiqua" w:hAnsi="Book Antiqua" w:cs="Arial"/>
          <w:sz w:val="24"/>
          <w:szCs w:val="24"/>
          <w:lang w:val="en-US"/>
        </w:rPr>
        <w:t xml:space="preserve">multivisceral resections including stripping of peritoneum </w:t>
      </w:r>
      <w:r w:rsidR="008C2B70" w:rsidRPr="001A2CE2">
        <w:rPr>
          <w:rFonts w:ascii="Book Antiqua" w:hAnsi="Book Antiqua" w:cs="Arial"/>
          <w:sz w:val="24"/>
          <w:szCs w:val="24"/>
          <w:lang w:val="en-US"/>
        </w:rPr>
        <w:t>thus creating</w:t>
      </w:r>
      <w:r w:rsidR="00916224" w:rsidRPr="001A2CE2">
        <w:rPr>
          <w:rFonts w:ascii="Book Antiqua" w:hAnsi="Book Antiqua" w:cs="Arial"/>
          <w:sz w:val="24"/>
          <w:szCs w:val="24"/>
          <w:lang w:val="en-US"/>
        </w:rPr>
        <w:t xml:space="preserve"> large wound areas and the side-effects of HIPEC itself. </w:t>
      </w:r>
      <w:r w:rsidR="00DF291F" w:rsidRPr="001A2CE2">
        <w:rPr>
          <w:rFonts w:ascii="Book Antiqua" w:hAnsi="Book Antiqua" w:cs="Arial"/>
          <w:sz w:val="24"/>
          <w:szCs w:val="24"/>
          <w:lang w:val="en-US"/>
        </w:rPr>
        <w:t>Frequently used chemotherapeutic agents for HIPEC in PMP are MMC und OX. These two combine beneficial properties for intraperitoneal administration. A high molecular weight resulting in decelerated systemic absorption and prolonged local toxicity makes these agents a</w:t>
      </w:r>
      <w:r w:rsidR="008C2B70" w:rsidRPr="001A2CE2">
        <w:rPr>
          <w:rFonts w:ascii="Book Antiqua" w:hAnsi="Book Antiqua" w:cs="Arial"/>
          <w:sz w:val="24"/>
          <w:szCs w:val="24"/>
          <w:lang w:val="en-US"/>
        </w:rPr>
        <w:t>ttractive</w:t>
      </w:r>
      <w:r w:rsidR="00DF291F" w:rsidRPr="001A2CE2">
        <w:rPr>
          <w:rFonts w:ascii="Book Antiqua" w:hAnsi="Book Antiqua" w:cs="Arial"/>
          <w:sz w:val="24"/>
          <w:szCs w:val="24"/>
          <w:lang w:val="en-US"/>
        </w:rPr>
        <w:t xml:space="preserve"> for intraabdominal administration. Furthermore</w:t>
      </w:r>
      <w:r w:rsidR="008C2B70" w:rsidRPr="001A2CE2">
        <w:rPr>
          <w:rFonts w:ascii="Book Antiqua" w:hAnsi="Book Antiqua" w:cs="Arial"/>
          <w:sz w:val="24"/>
          <w:szCs w:val="24"/>
          <w:lang w:val="en-US"/>
        </w:rPr>
        <w:t>,</w:t>
      </w:r>
      <w:r w:rsidR="00DF291F" w:rsidRPr="001A2CE2">
        <w:rPr>
          <w:rFonts w:ascii="Book Antiqua" w:hAnsi="Book Antiqua" w:cs="Arial"/>
          <w:sz w:val="24"/>
          <w:szCs w:val="24"/>
          <w:lang w:val="en-US"/>
        </w:rPr>
        <w:t xml:space="preserve"> enhanced toxicity is achieved by hyperthermia of the dialysate. </w:t>
      </w:r>
    </w:p>
    <w:p w:rsidR="005B6F92" w:rsidRPr="001A2CE2" w:rsidRDefault="00954EAC" w:rsidP="0019643F">
      <w:pPr>
        <w:spacing w:after="0" w:line="360" w:lineRule="auto"/>
        <w:jc w:val="both"/>
        <w:rPr>
          <w:rFonts w:ascii="Book Antiqua" w:hAnsi="Book Antiqua" w:cs="Arial"/>
          <w:sz w:val="24"/>
          <w:szCs w:val="24"/>
          <w:lang w:val="en-US"/>
        </w:rPr>
      </w:pPr>
      <w:r w:rsidRPr="001A2CE2">
        <w:rPr>
          <w:rFonts w:ascii="Book Antiqua" w:hAnsi="Book Antiqua" w:cs="Arial"/>
          <w:sz w:val="24"/>
          <w:szCs w:val="24"/>
          <w:lang w:val="en-US"/>
        </w:rPr>
        <w:tab/>
      </w:r>
      <w:r w:rsidR="00DF291F" w:rsidRPr="001A2CE2">
        <w:rPr>
          <w:rFonts w:ascii="Book Antiqua" w:hAnsi="Book Antiqua" w:cs="Arial"/>
          <w:sz w:val="24"/>
          <w:szCs w:val="24"/>
          <w:lang w:val="en-US"/>
        </w:rPr>
        <w:t>Systemic absorption of the chemotherapeutic agents and consecutive leukopenia</w:t>
      </w:r>
      <w:r w:rsidR="005B6F92" w:rsidRPr="001A2CE2">
        <w:rPr>
          <w:rFonts w:ascii="Book Antiqua" w:hAnsi="Book Antiqua" w:cs="Arial"/>
          <w:sz w:val="24"/>
          <w:szCs w:val="24"/>
          <w:lang w:val="en-US"/>
        </w:rPr>
        <w:t xml:space="preserve"> can account for a variety of postoperative complications and</w:t>
      </w:r>
      <w:r w:rsidR="00DF291F" w:rsidRPr="001A2CE2">
        <w:rPr>
          <w:rFonts w:ascii="Book Antiqua" w:hAnsi="Book Antiqua" w:cs="Arial"/>
          <w:sz w:val="24"/>
          <w:szCs w:val="24"/>
          <w:lang w:val="en-US"/>
        </w:rPr>
        <w:t xml:space="preserve"> might depend on the agent used and partly on the amount of stripped peritoneum, leading to a </w:t>
      </w:r>
      <w:r w:rsidR="007C0029" w:rsidRPr="001A2CE2">
        <w:rPr>
          <w:rFonts w:ascii="Book Antiqua" w:hAnsi="Book Antiqua" w:cs="Arial"/>
          <w:sz w:val="24"/>
          <w:szCs w:val="24"/>
          <w:lang w:val="en-US"/>
        </w:rPr>
        <w:t>larger</w:t>
      </w:r>
      <w:r w:rsidR="005B6F92" w:rsidRPr="001A2CE2">
        <w:rPr>
          <w:rFonts w:ascii="Book Antiqua" w:hAnsi="Book Antiqua" w:cs="Arial"/>
          <w:sz w:val="24"/>
          <w:szCs w:val="24"/>
          <w:lang w:val="en-US"/>
        </w:rPr>
        <w:t xml:space="preserve"> area</w:t>
      </w:r>
      <w:r w:rsidR="007C0029" w:rsidRPr="001A2CE2">
        <w:rPr>
          <w:rFonts w:ascii="Book Antiqua" w:hAnsi="Book Antiqua" w:cs="Arial"/>
          <w:sz w:val="24"/>
          <w:szCs w:val="24"/>
          <w:lang w:val="en-US"/>
        </w:rPr>
        <w:t xml:space="preserve"> of exposed </w:t>
      </w:r>
      <w:proofErr w:type="spellStart"/>
      <w:r w:rsidR="007C0029" w:rsidRPr="001A2CE2">
        <w:rPr>
          <w:rFonts w:ascii="Book Antiqua" w:hAnsi="Book Antiqua" w:cs="Arial"/>
          <w:sz w:val="24"/>
          <w:szCs w:val="24"/>
          <w:lang w:val="en-US"/>
        </w:rPr>
        <w:t>subperitoneal</w:t>
      </w:r>
      <w:proofErr w:type="spellEnd"/>
      <w:r w:rsidR="007C0029" w:rsidRPr="001A2CE2">
        <w:rPr>
          <w:rFonts w:ascii="Book Antiqua" w:hAnsi="Book Antiqua" w:cs="Arial"/>
          <w:sz w:val="24"/>
          <w:szCs w:val="24"/>
          <w:lang w:val="en-US"/>
        </w:rPr>
        <w:t xml:space="preserve"> veins</w:t>
      </w:r>
      <w:r w:rsidR="008C2B70" w:rsidRPr="001A2CE2">
        <w:rPr>
          <w:rFonts w:ascii="Book Antiqua" w:hAnsi="Book Antiqua" w:cs="Arial"/>
          <w:sz w:val="24"/>
          <w:szCs w:val="24"/>
          <w:lang w:val="en-US"/>
        </w:rPr>
        <w:t>,</w:t>
      </w:r>
      <w:r w:rsidR="007C0029" w:rsidRPr="001A2CE2">
        <w:rPr>
          <w:rFonts w:ascii="Book Antiqua" w:hAnsi="Book Antiqua" w:cs="Arial"/>
          <w:sz w:val="24"/>
          <w:szCs w:val="24"/>
          <w:lang w:val="en-US"/>
        </w:rPr>
        <w:t xml:space="preserve"> thus facilitating systemic absorption. </w:t>
      </w:r>
    </w:p>
    <w:p w:rsidR="007040CC" w:rsidRPr="001A2CE2" w:rsidRDefault="00954EAC" w:rsidP="0019643F">
      <w:pPr>
        <w:spacing w:after="0" w:line="360" w:lineRule="auto"/>
        <w:jc w:val="both"/>
        <w:rPr>
          <w:rFonts w:ascii="Book Antiqua" w:hAnsi="Book Antiqua" w:cs="Arial"/>
          <w:sz w:val="24"/>
          <w:szCs w:val="24"/>
          <w:lang w:val="en-US"/>
        </w:rPr>
      </w:pPr>
      <w:r w:rsidRPr="001A2CE2">
        <w:rPr>
          <w:rFonts w:ascii="Book Antiqua" w:hAnsi="Book Antiqua" w:cs="Arial"/>
          <w:sz w:val="24"/>
          <w:szCs w:val="24"/>
          <w:lang w:val="en-US"/>
        </w:rPr>
        <w:tab/>
      </w:r>
      <w:r w:rsidR="005B6F92" w:rsidRPr="001A2CE2">
        <w:rPr>
          <w:rFonts w:ascii="Book Antiqua" w:hAnsi="Book Antiqua" w:cs="Arial"/>
          <w:sz w:val="24"/>
          <w:szCs w:val="24"/>
          <w:lang w:val="en-US"/>
        </w:rPr>
        <w:t xml:space="preserve">This study investigates the incidence of postoperative leukopenia in patients either treated with MMC only </w:t>
      </w:r>
      <w:r w:rsidR="00634FDF" w:rsidRPr="001A2CE2">
        <w:rPr>
          <w:rFonts w:ascii="Book Antiqua" w:hAnsi="Book Antiqua" w:cs="Arial"/>
          <w:sz w:val="24"/>
          <w:szCs w:val="24"/>
          <w:lang w:val="en-US"/>
        </w:rPr>
        <w:t>intraperitoneally</w:t>
      </w:r>
      <w:r w:rsidR="005B6F92" w:rsidRPr="001A2CE2">
        <w:rPr>
          <w:rFonts w:ascii="Book Antiqua" w:hAnsi="Book Antiqua" w:cs="Arial"/>
          <w:sz w:val="24"/>
          <w:szCs w:val="24"/>
          <w:lang w:val="en-US"/>
        </w:rPr>
        <w:t xml:space="preserve"> or with OX/5-FU </w:t>
      </w:r>
      <w:r w:rsidR="00634FDF" w:rsidRPr="001A2CE2">
        <w:rPr>
          <w:rFonts w:ascii="Book Antiqua" w:hAnsi="Book Antiqua" w:cs="Arial"/>
          <w:sz w:val="24"/>
          <w:szCs w:val="24"/>
          <w:lang w:val="en-US"/>
        </w:rPr>
        <w:t>intravenously/ intraperitoneally</w:t>
      </w:r>
    </w:p>
    <w:p w:rsidR="00A315EA" w:rsidRPr="001A2CE2" w:rsidRDefault="00A315EA" w:rsidP="0019643F">
      <w:pPr>
        <w:spacing w:after="0" w:line="360" w:lineRule="auto"/>
        <w:jc w:val="both"/>
        <w:rPr>
          <w:rFonts w:ascii="Book Antiqua" w:hAnsi="Book Antiqua" w:cs="Arial"/>
          <w:sz w:val="24"/>
          <w:szCs w:val="24"/>
          <w:lang w:val="en-US" w:eastAsia="zh-CN"/>
        </w:rPr>
      </w:pPr>
    </w:p>
    <w:p w:rsidR="003A5B83" w:rsidRPr="001A2CE2" w:rsidRDefault="005B6F92" w:rsidP="0019643F">
      <w:pPr>
        <w:spacing w:after="0" w:line="360" w:lineRule="auto"/>
        <w:jc w:val="both"/>
        <w:rPr>
          <w:rFonts w:ascii="Book Antiqua" w:hAnsi="Book Antiqua" w:cs="Arial"/>
          <w:sz w:val="24"/>
          <w:szCs w:val="24"/>
          <w:lang w:val="en-US"/>
        </w:rPr>
      </w:pPr>
      <w:r w:rsidRPr="001A2CE2">
        <w:rPr>
          <w:rFonts w:ascii="Book Antiqua" w:hAnsi="Book Antiqua" w:cs="Arial"/>
          <w:b/>
          <w:sz w:val="24"/>
          <w:szCs w:val="24"/>
          <w:lang w:val="en-US"/>
        </w:rPr>
        <w:t>MATERIAL</w:t>
      </w:r>
      <w:r w:rsidR="007A0440">
        <w:rPr>
          <w:rFonts w:ascii="Book Antiqua" w:hAnsi="Book Antiqua" w:cs="Arial" w:hint="eastAsia"/>
          <w:b/>
          <w:sz w:val="24"/>
          <w:szCs w:val="24"/>
          <w:lang w:val="en-US" w:eastAsia="zh-CN"/>
        </w:rPr>
        <w:t>S</w:t>
      </w:r>
      <w:r w:rsidRPr="001A2CE2">
        <w:rPr>
          <w:rFonts w:ascii="Book Antiqua" w:hAnsi="Book Antiqua" w:cs="Arial"/>
          <w:b/>
          <w:sz w:val="24"/>
          <w:szCs w:val="24"/>
          <w:lang w:val="en-US"/>
        </w:rPr>
        <w:t xml:space="preserve"> AND </w:t>
      </w:r>
      <w:r w:rsidR="003A5B83" w:rsidRPr="001A2CE2">
        <w:rPr>
          <w:rFonts w:ascii="Book Antiqua" w:hAnsi="Book Antiqua" w:cs="Arial"/>
          <w:b/>
          <w:sz w:val="24"/>
          <w:szCs w:val="24"/>
          <w:lang w:val="en-US"/>
        </w:rPr>
        <w:t>METHODS</w:t>
      </w:r>
    </w:p>
    <w:p w:rsidR="005B6F92" w:rsidRPr="001A2CE2" w:rsidRDefault="007040CC" w:rsidP="0019643F">
      <w:pPr>
        <w:spacing w:after="0" w:line="360" w:lineRule="auto"/>
        <w:jc w:val="both"/>
        <w:rPr>
          <w:rFonts w:ascii="Book Antiqua" w:hAnsi="Book Antiqua" w:cs="Arial"/>
          <w:sz w:val="24"/>
          <w:szCs w:val="24"/>
          <w:lang w:val="en-US"/>
        </w:rPr>
      </w:pPr>
      <w:r w:rsidRPr="001A2CE2">
        <w:rPr>
          <w:rFonts w:ascii="Book Antiqua" w:hAnsi="Book Antiqua" w:cs="Arial"/>
          <w:sz w:val="24"/>
          <w:szCs w:val="24"/>
          <w:lang w:val="en-US"/>
        </w:rPr>
        <w:t>From 2007 to 2015</w:t>
      </w:r>
      <w:r w:rsidR="008F37F5" w:rsidRPr="001A2CE2">
        <w:rPr>
          <w:rFonts w:ascii="Book Antiqua" w:hAnsi="Book Antiqua" w:cs="Arial"/>
          <w:sz w:val="24"/>
          <w:szCs w:val="24"/>
          <w:lang w:val="en-US"/>
        </w:rPr>
        <w:t xml:space="preserve">, </w:t>
      </w:r>
      <w:r w:rsidR="00B6347D" w:rsidRPr="001A2CE2">
        <w:rPr>
          <w:rFonts w:ascii="Book Antiqua" w:hAnsi="Book Antiqua" w:cs="Arial"/>
          <w:sz w:val="24"/>
          <w:szCs w:val="24"/>
          <w:lang w:val="en-US"/>
        </w:rPr>
        <w:t>4</w:t>
      </w:r>
      <w:r w:rsidR="00AB7E1E" w:rsidRPr="001A2CE2">
        <w:rPr>
          <w:rFonts w:ascii="Book Antiqua" w:hAnsi="Book Antiqua" w:cs="Arial"/>
          <w:sz w:val="24"/>
          <w:szCs w:val="24"/>
          <w:lang w:val="en-US"/>
        </w:rPr>
        <w:t>2</w:t>
      </w:r>
      <w:r w:rsidR="008F37F5" w:rsidRPr="001A2CE2">
        <w:rPr>
          <w:rFonts w:ascii="Book Antiqua" w:hAnsi="Book Antiqua" w:cs="Arial"/>
          <w:sz w:val="24"/>
          <w:szCs w:val="24"/>
          <w:lang w:val="en-US"/>
        </w:rPr>
        <w:t xml:space="preserve"> patients diagnosed </w:t>
      </w:r>
      <w:r w:rsidR="008C2B70" w:rsidRPr="001A2CE2">
        <w:rPr>
          <w:rFonts w:ascii="Book Antiqua" w:hAnsi="Book Antiqua" w:cs="Arial"/>
          <w:sz w:val="24"/>
          <w:szCs w:val="24"/>
          <w:lang w:val="en-US"/>
        </w:rPr>
        <w:t>with</w:t>
      </w:r>
      <w:r w:rsidR="008F37F5" w:rsidRPr="001A2CE2">
        <w:rPr>
          <w:rFonts w:ascii="Book Antiqua" w:hAnsi="Book Antiqua" w:cs="Arial"/>
          <w:sz w:val="24"/>
          <w:szCs w:val="24"/>
          <w:lang w:val="en-US"/>
        </w:rPr>
        <w:t xml:space="preserve"> PMP originating from mucinous appendiceal tumors were included.</w:t>
      </w:r>
      <w:r w:rsidR="0028516C" w:rsidRPr="001A2CE2">
        <w:rPr>
          <w:rFonts w:ascii="Book Antiqua" w:hAnsi="Book Antiqua" w:cs="Arial"/>
          <w:sz w:val="24"/>
          <w:szCs w:val="24"/>
          <w:lang w:val="en-US"/>
        </w:rPr>
        <w:t xml:space="preserve"> All patients gave informed consent prior to their </w:t>
      </w:r>
      <w:r w:rsidR="0028516C" w:rsidRPr="001A2CE2">
        <w:rPr>
          <w:rFonts w:ascii="Book Antiqua" w:hAnsi="Book Antiqua" w:cs="Arial"/>
          <w:sz w:val="24"/>
          <w:szCs w:val="24"/>
          <w:lang w:val="en-US"/>
        </w:rPr>
        <w:lastRenderedPageBreak/>
        <w:t>inclusion.</w:t>
      </w:r>
      <w:r w:rsidR="008F37F5" w:rsidRPr="001A2CE2">
        <w:rPr>
          <w:rFonts w:ascii="Book Antiqua" w:hAnsi="Book Antiqua" w:cs="Arial"/>
          <w:sz w:val="24"/>
          <w:szCs w:val="24"/>
          <w:lang w:val="en-US"/>
        </w:rPr>
        <w:t xml:space="preserve"> </w:t>
      </w:r>
      <w:r w:rsidR="008C2B70" w:rsidRPr="001A2CE2">
        <w:rPr>
          <w:rFonts w:ascii="Book Antiqua" w:hAnsi="Book Antiqua" w:cs="Arial"/>
          <w:sz w:val="24"/>
          <w:szCs w:val="24"/>
          <w:lang w:val="en-US"/>
        </w:rPr>
        <w:t>Thirty-two</w:t>
      </w:r>
      <w:r w:rsidR="008F37F5" w:rsidRPr="001A2CE2">
        <w:rPr>
          <w:rFonts w:ascii="Book Antiqua" w:hAnsi="Book Antiqua" w:cs="Arial"/>
          <w:sz w:val="24"/>
          <w:szCs w:val="24"/>
          <w:lang w:val="en-US"/>
        </w:rPr>
        <w:t xml:space="preserve"> patients </w:t>
      </w:r>
      <w:r w:rsidR="008C2B70" w:rsidRPr="001A2CE2">
        <w:rPr>
          <w:rFonts w:ascii="Book Antiqua" w:hAnsi="Book Antiqua" w:cs="Arial"/>
          <w:sz w:val="24"/>
          <w:szCs w:val="24"/>
          <w:lang w:val="en-US"/>
        </w:rPr>
        <w:t>were treated with an</w:t>
      </w:r>
      <w:r w:rsidR="00454EB0" w:rsidRPr="001A2CE2">
        <w:rPr>
          <w:rFonts w:ascii="Book Antiqua" w:hAnsi="Book Antiqua" w:cs="Arial"/>
          <w:sz w:val="24"/>
          <w:szCs w:val="24"/>
          <w:lang w:val="en-US"/>
        </w:rPr>
        <w:t xml:space="preserve"> MMC-based HIPEC protocol</w:t>
      </w:r>
      <w:r w:rsidR="008F37F5" w:rsidRPr="001A2CE2">
        <w:rPr>
          <w:rFonts w:ascii="Book Antiqua" w:hAnsi="Book Antiqua" w:cs="Arial"/>
          <w:sz w:val="24"/>
          <w:szCs w:val="24"/>
          <w:lang w:val="en-US"/>
        </w:rPr>
        <w:t xml:space="preserve"> (35</w:t>
      </w:r>
      <w:r w:rsidR="005B5A9E" w:rsidRPr="001A2CE2">
        <w:rPr>
          <w:rFonts w:ascii="Book Antiqua" w:hAnsi="Book Antiqua" w:cs="Arial"/>
          <w:sz w:val="24"/>
          <w:szCs w:val="24"/>
          <w:lang w:val="en-US" w:eastAsia="zh-CN"/>
        </w:rPr>
        <w:t xml:space="preserve"> </w:t>
      </w:r>
      <w:r w:rsidR="008F37F5" w:rsidRPr="001A2CE2">
        <w:rPr>
          <w:rFonts w:ascii="Book Antiqua" w:hAnsi="Book Antiqua" w:cs="Arial"/>
          <w:sz w:val="24"/>
          <w:szCs w:val="24"/>
          <w:lang w:val="en-US"/>
        </w:rPr>
        <w:t>mg/m²</w:t>
      </w:r>
      <w:r w:rsidR="00454EB0" w:rsidRPr="001A2CE2">
        <w:rPr>
          <w:rFonts w:ascii="Book Antiqua" w:hAnsi="Book Antiqua" w:cs="Arial"/>
          <w:sz w:val="24"/>
          <w:szCs w:val="24"/>
          <w:lang w:val="en-US"/>
        </w:rPr>
        <w:t>) for 90 min in an open-closed technique</w:t>
      </w:r>
      <w:r w:rsidR="001137CC" w:rsidRPr="001A2CE2">
        <w:rPr>
          <w:rFonts w:ascii="Book Antiqua" w:hAnsi="Book Antiqua" w:cs="Arial"/>
          <w:sz w:val="24"/>
          <w:szCs w:val="24"/>
          <w:lang w:val="en-US"/>
        </w:rPr>
        <w:t xml:space="preserve"> at 42.5</w:t>
      </w:r>
      <w:bookmarkStart w:id="5" w:name="OLE_LINK36"/>
      <w:bookmarkStart w:id="6" w:name="OLE_LINK37"/>
      <w:r w:rsidR="005B5A9E" w:rsidRPr="001A2CE2">
        <w:rPr>
          <w:rFonts w:ascii="Book Antiqua" w:hAnsi="Book Antiqua" w:cs="Arial"/>
          <w:sz w:val="24"/>
          <w:szCs w:val="24"/>
          <w:lang w:val="en-US" w:eastAsia="zh-CN"/>
        </w:rPr>
        <w:t xml:space="preserve"> </w:t>
      </w:r>
      <w:r w:rsidR="005B5A9E" w:rsidRPr="001A2CE2">
        <w:rPr>
          <w:rFonts w:ascii="宋体" w:eastAsia="宋体" w:hAnsi="宋体" w:cs="宋体" w:hint="eastAsia"/>
          <w:color w:val="000000"/>
          <w:sz w:val="24"/>
          <w:szCs w:val="24"/>
        </w:rPr>
        <w:t>℃</w:t>
      </w:r>
      <w:bookmarkEnd w:id="5"/>
      <w:bookmarkEnd w:id="6"/>
      <w:r w:rsidR="00634FDF" w:rsidRPr="001A2CE2">
        <w:rPr>
          <w:rFonts w:ascii="Book Antiqua" w:hAnsi="Book Antiqua" w:cs="Arial"/>
          <w:sz w:val="24"/>
          <w:szCs w:val="24"/>
          <w:lang w:val="en-US"/>
        </w:rPr>
        <w:t xml:space="preserve"> as described elsewhere</w:t>
      </w:r>
      <w:r w:rsidR="00154ED6" w:rsidRPr="001A2CE2">
        <w:rPr>
          <w:rFonts w:ascii="Book Antiqua" w:hAnsi="Book Antiqua" w:cs="Arial"/>
          <w:sz w:val="24"/>
          <w:szCs w:val="24"/>
          <w:vertAlign w:val="superscript"/>
          <w:lang w:val="en-US"/>
        </w:rPr>
        <w:t>[2]</w:t>
      </w:r>
      <w:r w:rsidR="00FB4564" w:rsidRPr="001A2CE2">
        <w:rPr>
          <w:rFonts w:ascii="Book Antiqua" w:hAnsi="Book Antiqua" w:cs="Arial"/>
          <w:sz w:val="24"/>
          <w:szCs w:val="24"/>
          <w:lang w:val="en-US"/>
        </w:rPr>
        <w:t xml:space="preserve">. </w:t>
      </w:r>
      <w:r w:rsidR="008C2B70" w:rsidRPr="001A2CE2">
        <w:rPr>
          <w:rFonts w:ascii="Book Antiqua" w:hAnsi="Book Antiqua" w:cs="Arial"/>
          <w:sz w:val="24"/>
          <w:szCs w:val="24"/>
          <w:lang w:val="en-US"/>
        </w:rPr>
        <w:t>Ten</w:t>
      </w:r>
      <w:r w:rsidR="00454EB0" w:rsidRPr="001A2CE2">
        <w:rPr>
          <w:rFonts w:ascii="Book Antiqua" w:hAnsi="Book Antiqua" w:cs="Arial"/>
          <w:sz w:val="24"/>
          <w:szCs w:val="24"/>
          <w:lang w:val="en-US"/>
        </w:rPr>
        <w:t xml:space="preserve"> patients </w:t>
      </w:r>
      <w:r w:rsidR="008C2B70" w:rsidRPr="001A2CE2">
        <w:rPr>
          <w:rFonts w:ascii="Book Antiqua" w:hAnsi="Book Antiqua" w:cs="Arial"/>
          <w:sz w:val="24"/>
          <w:szCs w:val="24"/>
          <w:lang w:val="en-US"/>
        </w:rPr>
        <w:t>were treated according to</w:t>
      </w:r>
      <w:r w:rsidR="00454EB0" w:rsidRPr="001A2CE2">
        <w:rPr>
          <w:rFonts w:ascii="Book Antiqua" w:hAnsi="Book Antiqua" w:cs="Arial"/>
          <w:sz w:val="24"/>
          <w:szCs w:val="24"/>
          <w:lang w:val="en-US"/>
        </w:rPr>
        <w:t xml:space="preserve"> an OX-based HIPEC protocol (300</w:t>
      </w:r>
      <w:r w:rsidR="00206B99" w:rsidRPr="001A2CE2">
        <w:rPr>
          <w:rFonts w:ascii="Book Antiqua" w:hAnsi="Book Antiqua" w:cs="Arial"/>
          <w:sz w:val="24"/>
          <w:szCs w:val="24"/>
          <w:lang w:val="en-US" w:eastAsia="zh-CN"/>
        </w:rPr>
        <w:t xml:space="preserve"> </w:t>
      </w:r>
      <w:r w:rsidR="00454EB0" w:rsidRPr="001A2CE2">
        <w:rPr>
          <w:rFonts w:ascii="Book Antiqua" w:hAnsi="Book Antiqua" w:cs="Arial"/>
          <w:sz w:val="24"/>
          <w:szCs w:val="24"/>
          <w:lang w:val="en-US"/>
        </w:rPr>
        <w:t>mg/m²) for 30 min</w:t>
      </w:r>
      <w:r w:rsidR="002A303B" w:rsidRPr="001A2CE2">
        <w:rPr>
          <w:rFonts w:ascii="Book Antiqua" w:hAnsi="Book Antiqua" w:cs="Arial"/>
          <w:sz w:val="24"/>
          <w:szCs w:val="24"/>
          <w:lang w:val="en-US"/>
        </w:rPr>
        <w:t xml:space="preserve"> in the same way</w:t>
      </w:r>
      <w:r w:rsidR="007A0CA8" w:rsidRPr="001A2CE2">
        <w:rPr>
          <w:rFonts w:ascii="Book Antiqua" w:hAnsi="Book Antiqua" w:cs="Arial"/>
          <w:sz w:val="24"/>
          <w:szCs w:val="24"/>
          <w:lang w:val="en-US"/>
        </w:rPr>
        <w:t xml:space="preserve"> and a</w:t>
      </w:r>
      <w:r w:rsidR="00454EB0" w:rsidRPr="001A2CE2">
        <w:rPr>
          <w:rFonts w:ascii="Book Antiqua" w:hAnsi="Book Antiqua" w:cs="Arial"/>
          <w:sz w:val="24"/>
          <w:szCs w:val="24"/>
          <w:lang w:val="en-US"/>
        </w:rPr>
        <w:t>dditionally 5-FU (400</w:t>
      </w:r>
      <w:r w:rsidR="00206B99" w:rsidRPr="001A2CE2">
        <w:rPr>
          <w:rFonts w:ascii="Book Antiqua" w:hAnsi="Book Antiqua" w:cs="Arial"/>
          <w:sz w:val="24"/>
          <w:szCs w:val="24"/>
          <w:lang w:val="en-US" w:eastAsia="zh-CN"/>
        </w:rPr>
        <w:t xml:space="preserve"> </w:t>
      </w:r>
      <w:r w:rsidR="00206B99" w:rsidRPr="001A2CE2">
        <w:rPr>
          <w:rFonts w:ascii="Book Antiqua" w:hAnsi="Book Antiqua" w:cs="Arial"/>
          <w:sz w:val="24"/>
          <w:szCs w:val="24"/>
          <w:lang w:val="en-US"/>
        </w:rPr>
        <w:t>mg/</w:t>
      </w:r>
      <w:r w:rsidR="00454EB0" w:rsidRPr="001A2CE2">
        <w:rPr>
          <w:rFonts w:ascii="Book Antiqua" w:hAnsi="Book Antiqua" w:cs="Arial"/>
          <w:sz w:val="24"/>
          <w:szCs w:val="24"/>
          <w:lang w:val="en-US"/>
        </w:rPr>
        <w:t xml:space="preserve">m²) and </w:t>
      </w:r>
      <w:proofErr w:type="spellStart"/>
      <w:r w:rsidR="008C2B70" w:rsidRPr="001A2CE2">
        <w:rPr>
          <w:rFonts w:ascii="Book Antiqua" w:hAnsi="Book Antiqua" w:cs="Arial"/>
          <w:sz w:val="24"/>
          <w:szCs w:val="24"/>
          <w:lang w:val="en-US"/>
        </w:rPr>
        <w:t>folinic</w:t>
      </w:r>
      <w:proofErr w:type="spellEnd"/>
      <w:r w:rsidR="008C2B70" w:rsidRPr="001A2CE2">
        <w:rPr>
          <w:rFonts w:ascii="Book Antiqua" w:hAnsi="Book Antiqua" w:cs="Arial"/>
          <w:sz w:val="24"/>
          <w:szCs w:val="24"/>
          <w:lang w:val="en-US"/>
        </w:rPr>
        <w:t xml:space="preserve"> a</w:t>
      </w:r>
      <w:r w:rsidR="008D00A0" w:rsidRPr="001A2CE2">
        <w:rPr>
          <w:rFonts w:ascii="Book Antiqua" w:hAnsi="Book Antiqua" w:cs="Arial"/>
          <w:sz w:val="24"/>
          <w:szCs w:val="24"/>
          <w:lang w:val="en-US"/>
        </w:rPr>
        <w:t>cid</w:t>
      </w:r>
      <w:r w:rsidR="00454EB0" w:rsidRPr="001A2CE2">
        <w:rPr>
          <w:rFonts w:ascii="Book Antiqua" w:hAnsi="Book Antiqua" w:cs="Arial"/>
          <w:sz w:val="24"/>
          <w:szCs w:val="24"/>
          <w:lang w:val="en-US"/>
        </w:rPr>
        <w:t xml:space="preserve"> (20</w:t>
      </w:r>
      <w:r w:rsidR="00206B99" w:rsidRPr="001A2CE2">
        <w:rPr>
          <w:rFonts w:ascii="Book Antiqua" w:hAnsi="Book Antiqua" w:cs="Arial"/>
          <w:sz w:val="24"/>
          <w:szCs w:val="24"/>
          <w:lang w:val="en-US" w:eastAsia="zh-CN"/>
        </w:rPr>
        <w:t xml:space="preserve"> </w:t>
      </w:r>
      <w:r w:rsidR="00454EB0" w:rsidRPr="001A2CE2">
        <w:rPr>
          <w:rFonts w:ascii="Book Antiqua" w:hAnsi="Book Antiqua" w:cs="Arial"/>
          <w:sz w:val="24"/>
          <w:szCs w:val="24"/>
          <w:lang w:val="en-US"/>
        </w:rPr>
        <w:t xml:space="preserve">mg/m²) were administered intravenously </w:t>
      </w:r>
      <w:r w:rsidR="00097498" w:rsidRPr="001A2CE2">
        <w:rPr>
          <w:rFonts w:ascii="Book Antiqua" w:hAnsi="Book Antiqua" w:cs="Arial"/>
          <w:sz w:val="24"/>
          <w:szCs w:val="24"/>
          <w:lang w:val="en-US"/>
        </w:rPr>
        <w:t>prior to</w:t>
      </w:r>
      <w:r w:rsidR="00454EB0" w:rsidRPr="001A2CE2">
        <w:rPr>
          <w:rFonts w:ascii="Book Antiqua" w:hAnsi="Book Antiqua" w:cs="Arial"/>
          <w:sz w:val="24"/>
          <w:szCs w:val="24"/>
          <w:lang w:val="en-US"/>
        </w:rPr>
        <w:t xml:space="preserve"> HIPEC. </w:t>
      </w:r>
    </w:p>
    <w:p w:rsidR="00BE48F4" w:rsidRPr="001A2CE2" w:rsidRDefault="00954EAC" w:rsidP="0019643F">
      <w:pPr>
        <w:spacing w:after="0" w:line="360" w:lineRule="auto"/>
        <w:jc w:val="both"/>
        <w:rPr>
          <w:rFonts w:ascii="Book Antiqua" w:hAnsi="Book Antiqua" w:cs="Arial"/>
          <w:sz w:val="24"/>
          <w:szCs w:val="24"/>
          <w:lang w:val="en-US"/>
        </w:rPr>
      </w:pPr>
      <w:r w:rsidRPr="001A2CE2">
        <w:rPr>
          <w:rFonts w:ascii="Book Antiqua" w:hAnsi="Book Antiqua" w:cs="Arial"/>
          <w:sz w:val="24"/>
          <w:szCs w:val="24"/>
          <w:lang w:val="en-US"/>
        </w:rPr>
        <w:tab/>
      </w:r>
      <w:r w:rsidR="002A303B" w:rsidRPr="001A2CE2">
        <w:rPr>
          <w:rFonts w:ascii="Book Antiqua" w:hAnsi="Book Antiqua" w:cs="Arial"/>
          <w:sz w:val="24"/>
          <w:szCs w:val="24"/>
          <w:lang w:val="en-US"/>
        </w:rPr>
        <w:t>The following data were col</w:t>
      </w:r>
      <w:r w:rsidR="006B4E0B" w:rsidRPr="001A2CE2">
        <w:rPr>
          <w:rFonts w:ascii="Book Antiqua" w:hAnsi="Book Antiqua" w:cs="Arial"/>
          <w:sz w:val="24"/>
          <w:szCs w:val="24"/>
          <w:lang w:val="en-US"/>
        </w:rPr>
        <w:t xml:space="preserve">lected </w:t>
      </w:r>
      <w:r w:rsidR="008D00A0" w:rsidRPr="001A2CE2">
        <w:rPr>
          <w:rFonts w:ascii="Book Antiqua" w:hAnsi="Book Antiqua" w:cs="Arial"/>
          <w:sz w:val="24"/>
          <w:szCs w:val="24"/>
          <w:lang w:val="en-US"/>
        </w:rPr>
        <w:t>retrospectively</w:t>
      </w:r>
      <w:r w:rsidR="006B4E0B" w:rsidRPr="001A2CE2">
        <w:rPr>
          <w:rFonts w:ascii="Book Antiqua" w:hAnsi="Book Antiqua" w:cs="Arial"/>
          <w:sz w:val="24"/>
          <w:szCs w:val="24"/>
          <w:lang w:val="en-US"/>
        </w:rPr>
        <w:t>: age, sex</w:t>
      </w:r>
      <w:r w:rsidR="002A303B" w:rsidRPr="001A2CE2">
        <w:rPr>
          <w:rFonts w:ascii="Book Antiqua" w:hAnsi="Book Antiqua" w:cs="Arial"/>
          <w:sz w:val="24"/>
          <w:szCs w:val="24"/>
          <w:lang w:val="en-US"/>
        </w:rPr>
        <w:t xml:space="preserve">, </w:t>
      </w:r>
      <w:r w:rsidR="004B3EC2" w:rsidRPr="001A2CE2">
        <w:rPr>
          <w:rFonts w:ascii="Book Antiqua" w:hAnsi="Book Antiqua" w:cs="Arial"/>
          <w:sz w:val="24"/>
          <w:szCs w:val="24"/>
          <w:lang w:val="en-US"/>
        </w:rPr>
        <w:t>length of operation</w:t>
      </w:r>
      <w:r w:rsidR="00313185" w:rsidRPr="001A2CE2">
        <w:rPr>
          <w:rFonts w:ascii="Book Antiqua" w:hAnsi="Book Antiqua" w:cs="Arial"/>
          <w:sz w:val="24"/>
          <w:szCs w:val="24"/>
          <w:lang w:val="en-US"/>
        </w:rPr>
        <w:t xml:space="preserve">, </w:t>
      </w:r>
      <w:r w:rsidR="004B3EC2" w:rsidRPr="001A2CE2">
        <w:rPr>
          <w:rFonts w:ascii="Book Antiqua" w:hAnsi="Book Antiqua" w:cs="Arial"/>
          <w:sz w:val="24"/>
          <w:szCs w:val="24"/>
          <w:lang w:val="en-US"/>
        </w:rPr>
        <w:t xml:space="preserve">length of hospital stay, </w:t>
      </w:r>
      <w:r w:rsidR="00313185" w:rsidRPr="001A2CE2">
        <w:rPr>
          <w:rFonts w:ascii="Book Antiqua" w:hAnsi="Book Antiqua" w:cs="Arial"/>
          <w:sz w:val="24"/>
          <w:szCs w:val="24"/>
          <w:lang w:val="en-US"/>
        </w:rPr>
        <w:t>amount of resection</w:t>
      </w:r>
      <w:r w:rsidR="007C0029" w:rsidRPr="001A2CE2">
        <w:rPr>
          <w:rFonts w:ascii="Book Antiqua" w:hAnsi="Book Antiqua" w:cs="Arial"/>
          <w:sz w:val="24"/>
          <w:szCs w:val="24"/>
          <w:lang w:val="en-US"/>
        </w:rPr>
        <w:t xml:space="preserve"> including extent of </w:t>
      </w:r>
      <w:proofErr w:type="spellStart"/>
      <w:r w:rsidR="007C0029" w:rsidRPr="001A2CE2">
        <w:rPr>
          <w:rFonts w:ascii="Book Antiqua" w:hAnsi="Book Antiqua" w:cs="Arial"/>
          <w:sz w:val="24"/>
          <w:szCs w:val="24"/>
          <w:lang w:val="en-US"/>
        </w:rPr>
        <w:t>peritonectomy</w:t>
      </w:r>
      <w:proofErr w:type="spellEnd"/>
      <w:r w:rsidR="00CB64C1" w:rsidRPr="001A2CE2">
        <w:rPr>
          <w:rFonts w:ascii="Book Antiqua" w:hAnsi="Book Antiqua" w:cs="Arial"/>
          <w:sz w:val="24"/>
          <w:szCs w:val="24"/>
          <w:lang w:val="en-US"/>
        </w:rPr>
        <w:t xml:space="preserve">, </w:t>
      </w:r>
      <w:r w:rsidR="004B3EC2" w:rsidRPr="001A2CE2">
        <w:rPr>
          <w:rFonts w:ascii="Book Antiqua" w:hAnsi="Book Antiqua" w:cs="Arial"/>
          <w:sz w:val="24"/>
          <w:szCs w:val="24"/>
          <w:lang w:val="en-US"/>
        </w:rPr>
        <w:t>peritoneal cancer index (</w:t>
      </w:r>
      <w:r w:rsidR="00CB64C1" w:rsidRPr="001A2CE2">
        <w:rPr>
          <w:rFonts w:ascii="Book Antiqua" w:hAnsi="Book Antiqua" w:cs="Arial"/>
          <w:sz w:val="24"/>
          <w:szCs w:val="24"/>
          <w:lang w:val="en-US"/>
        </w:rPr>
        <w:t>PCI</w:t>
      </w:r>
      <w:r w:rsidR="004B3EC2" w:rsidRPr="001A2CE2">
        <w:rPr>
          <w:rFonts w:ascii="Book Antiqua" w:hAnsi="Book Antiqua" w:cs="Arial"/>
          <w:sz w:val="24"/>
          <w:szCs w:val="24"/>
          <w:lang w:val="en-US"/>
        </w:rPr>
        <w:t>)</w:t>
      </w:r>
      <w:r w:rsidR="00CB64C1" w:rsidRPr="001A2CE2">
        <w:rPr>
          <w:rFonts w:ascii="Book Antiqua" w:hAnsi="Book Antiqua" w:cs="Arial"/>
          <w:sz w:val="24"/>
          <w:szCs w:val="24"/>
          <w:lang w:val="en-US"/>
        </w:rPr>
        <w:t>, CC</w:t>
      </w:r>
      <w:r w:rsidR="00D87FFD" w:rsidRPr="001A2CE2">
        <w:rPr>
          <w:rFonts w:ascii="Book Antiqua" w:hAnsi="Book Antiqua" w:cs="Arial"/>
          <w:sz w:val="24"/>
          <w:szCs w:val="24"/>
          <w:lang w:val="en-US"/>
        </w:rPr>
        <w:t xml:space="preserve"> (completeness of </w:t>
      </w:r>
      <w:proofErr w:type="spellStart"/>
      <w:r w:rsidR="00D87FFD" w:rsidRPr="001A2CE2">
        <w:rPr>
          <w:rFonts w:ascii="Book Antiqua" w:hAnsi="Book Antiqua" w:cs="Arial"/>
          <w:sz w:val="24"/>
          <w:szCs w:val="24"/>
          <w:lang w:val="en-US"/>
        </w:rPr>
        <w:t>cytoreduction</w:t>
      </w:r>
      <w:proofErr w:type="spellEnd"/>
      <w:r w:rsidR="00D87FFD" w:rsidRPr="001A2CE2">
        <w:rPr>
          <w:rFonts w:ascii="Book Antiqua" w:hAnsi="Book Antiqua" w:cs="Arial"/>
          <w:sz w:val="24"/>
          <w:szCs w:val="24"/>
          <w:lang w:val="en-US"/>
        </w:rPr>
        <w:t>)</w:t>
      </w:r>
      <w:r w:rsidR="00CB64C1" w:rsidRPr="001A2CE2">
        <w:rPr>
          <w:rFonts w:ascii="Book Antiqua" w:hAnsi="Book Antiqua" w:cs="Arial"/>
          <w:sz w:val="24"/>
          <w:szCs w:val="24"/>
          <w:lang w:val="en-US"/>
        </w:rPr>
        <w:t>-status</w:t>
      </w:r>
      <w:r w:rsidR="007C0029" w:rsidRPr="001A2CE2">
        <w:rPr>
          <w:rFonts w:ascii="Book Antiqua" w:hAnsi="Book Antiqua" w:cs="Arial"/>
          <w:sz w:val="24"/>
          <w:szCs w:val="24"/>
          <w:lang w:val="en-US"/>
        </w:rPr>
        <w:t xml:space="preserve"> </w:t>
      </w:r>
      <w:r w:rsidR="00154DCA" w:rsidRPr="001A2CE2">
        <w:rPr>
          <w:rFonts w:ascii="Book Antiqua" w:hAnsi="Book Antiqua" w:cs="Arial"/>
          <w:sz w:val="24"/>
          <w:szCs w:val="24"/>
          <w:lang w:val="en-US"/>
        </w:rPr>
        <w:t xml:space="preserve">and </w:t>
      </w:r>
      <w:r w:rsidR="002A303B" w:rsidRPr="001A2CE2">
        <w:rPr>
          <w:rFonts w:ascii="Book Antiqua" w:hAnsi="Book Antiqua" w:cs="Arial"/>
          <w:sz w:val="24"/>
          <w:szCs w:val="24"/>
          <w:lang w:val="en-US"/>
        </w:rPr>
        <w:t>leukocyte-count before CRS and HIPEC, on day</w:t>
      </w:r>
      <w:r w:rsidR="008C2B70" w:rsidRPr="001A2CE2">
        <w:rPr>
          <w:rFonts w:ascii="Book Antiqua" w:hAnsi="Book Antiqua" w:cs="Arial"/>
          <w:sz w:val="24"/>
          <w:szCs w:val="24"/>
          <w:lang w:val="en-US"/>
        </w:rPr>
        <w:t>s</w:t>
      </w:r>
      <w:r w:rsidR="002A303B" w:rsidRPr="001A2CE2">
        <w:rPr>
          <w:rFonts w:ascii="Book Antiqua" w:hAnsi="Book Antiqua" w:cs="Arial"/>
          <w:sz w:val="24"/>
          <w:szCs w:val="24"/>
          <w:lang w:val="en-US"/>
        </w:rPr>
        <w:t xml:space="preserve"> 3, 7 and 1</w:t>
      </w:r>
      <w:r w:rsidR="004B3EC2" w:rsidRPr="001A2CE2">
        <w:rPr>
          <w:rFonts w:ascii="Book Antiqua" w:hAnsi="Book Antiqua" w:cs="Arial"/>
          <w:sz w:val="24"/>
          <w:szCs w:val="24"/>
          <w:lang w:val="en-US"/>
        </w:rPr>
        <w:t>4</w:t>
      </w:r>
      <w:r w:rsidR="002A303B" w:rsidRPr="001A2CE2">
        <w:rPr>
          <w:rFonts w:ascii="Book Antiqua" w:hAnsi="Book Antiqua" w:cs="Arial"/>
          <w:sz w:val="24"/>
          <w:szCs w:val="24"/>
          <w:lang w:val="en-US"/>
        </w:rPr>
        <w:t xml:space="preserve"> after CRS and HIPEC.</w:t>
      </w:r>
      <w:r w:rsidR="002867E5" w:rsidRPr="001A2CE2">
        <w:rPr>
          <w:rFonts w:ascii="Book Antiqua" w:hAnsi="Book Antiqua" w:cs="Arial"/>
          <w:sz w:val="24"/>
          <w:szCs w:val="24"/>
          <w:lang w:val="en-US" w:eastAsia="zh-CN"/>
        </w:rPr>
        <w:t xml:space="preserve"> </w:t>
      </w:r>
      <w:r w:rsidR="00BE48F4" w:rsidRPr="001A2CE2">
        <w:rPr>
          <w:rFonts w:ascii="Book Antiqua" w:hAnsi="Book Antiqua" w:cs="Arial"/>
          <w:sz w:val="24"/>
          <w:szCs w:val="24"/>
          <w:lang w:val="en-US"/>
        </w:rPr>
        <w:t xml:space="preserve">HIPEC </w:t>
      </w:r>
      <w:r w:rsidR="004B3EC2" w:rsidRPr="001A2CE2">
        <w:rPr>
          <w:rFonts w:ascii="Book Antiqua" w:hAnsi="Book Antiqua" w:cs="Arial"/>
          <w:sz w:val="24"/>
          <w:szCs w:val="24"/>
          <w:lang w:val="en-US"/>
        </w:rPr>
        <w:t>leukopenia</w:t>
      </w:r>
      <w:r w:rsidR="00BE48F4" w:rsidRPr="001A2CE2">
        <w:rPr>
          <w:rFonts w:ascii="Book Antiqua" w:hAnsi="Book Antiqua" w:cs="Arial"/>
          <w:sz w:val="24"/>
          <w:szCs w:val="24"/>
          <w:lang w:val="en-US"/>
        </w:rPr>
        <w:t xml:space="preserve"> was defined </w:t>
      </w:r>
      <w:r w:rsidR="004B3EC2" w:rsidRPr="001A2CE2">
        <w:rPr>
          <w:rFonts w:ascii="Book Antiqua" w:hAnsi="Book Antiqua" w:cs="Arial"/>
          <w:sz w:val="24"/>
          <w:szCs w:val="24"/>
          <w:lang w:val="en-US"/>
        </w:rPr>
        <w:t>as &lt;</w:t>
      </w:r>
      <w:r w:rsidR="00796D58" w:rsidRPr="001A2CE2">
        <w:rPr>
          <w:rFonts w:ascii="Book Antiqua" w:hAnsi="Book Antiqua" w:cs="Arial"/>
          <w:sz w:val="24"/>
          <w:szCs w:val="24"/>
          <w:lang w:val="en-US" w:eastAsia="zh-CN"/>
        </w:rPr>
        <w:t xml:space="preserve"> </w:t>
      </w:r>
      <w:r w:rsidR="004B3EC2" w:rsidRPr="001A2CE2">
        <w:rPr>
          <w:rFonts w:ascii="Book Antiqua" w:hAnsi="Book Antiqua" w:cs="Arial"/>
          <w:sz w:val="24"/>
          <w:szCs w:val="24"/>
          <w:lang w:val="en-US"/>
        </w:rPr>
        <w:t>4000</w:t>
      </w:r>
      <w:r w:rsidR="00796D58" w:rsidRPr="001A2CE2">
        <w:rPr>
          <w:rFonts w:ascii="Book Antiqua" w:hAnsi="Book Antiqua" w:cs="Arial"/>
          <w:sz w:val="24"/>
          <w:szCs w:val="24"/>
          <w:lang w:val="en-US" w:eastAsia="zh-CN"/>
        </w:rPr>
        <w:t xml:space="preserve"> </w:t>
      </w:r>
      <w:r w:rsidR="004B3EC2" w:rsidRPr="001A2CE2">
        <w:rPr>
          <w:rFonts w:ascii="Book Antiqua" w:hAnsi="Book Antiqua" w:cs="Arial"/>
          <w:sz w:val="24"/>
          <w:szCs w:val="24"/>
          <w:lang w:val="en-US"/>
        </w:rPr>
        <w:t xml:space="preserve">cells/m³. </w:t>
      </w:r>
    </w:p>
    <w:p w:rsidR="00A0200B" w:rsidRPr="001A2CE2" w:rsidRDefault="00954EAC" w:rsidP="0019643F">
      <w:pPr>
        <w:spacing w:after="0" w:line="360" w:lineRule="auto"/>
        <w:jc w:val="both"/>
        <w:rPr>
          <w:rFonts w:ascii="Book Antiqua" w:hAnsi="Book Antiqua" w:cs="Arial"/>
          <w:sz w:val="24"/>
          <w:szCs w:val="24"/>
          <w:lang w:val="en-US"/>
        </w:rPr>
      </w:pPr>
      <w:r w:rsidRPr="001A2CE2">
        <w:rPr>
          <w:rFonts w:ascii="Book Antiqua" w:hAnsi="Book Antiqua" w:cs="Arial"/>
          <w:sz w:val="24"/>
          <w:szCs w:val="24"/>
          <w:lang w:val="en-US"/>
        </w:rPr>
        <w:tab/>
      </w:r>
      <w:r w:rsidR="00A0200B" w:rsidRPr="001A2CE2">
        <w:rPr>
          <w:rFonts w:ascii="Book Antiqua" w:hAnsi="Book Antiqua" w:cs="Arial"/>
          <w:sz w:val="24"/>
          <w:szCs w:val="24"/>
          <w:lang w:val="en-US"/>
        </w:rPr>
        <w:t xml:space="preserve">All complications were graded using the </w:t>
      </w:r>
      <w:proofErr w:type="spellStart"/>
      <w:r w:rsidR="00A0200B" w:rsidRPr="001A2CE2">
        <w:rPr>
          <w:rFonts w:ascii="Book Antiqua" w:hAnsi="Book Antiqua" w:cs="Arial"/>
          <w:sz w:val="24"/>
          <w:szCs w:val="24"/>
          <w:lang w:val="en-US"/>
        </w:rPr>
        <w:t>Clavien-Dindo</w:t>
      </w:r>
      <w:proofErr w:type="spellEnd"/>
      <w:r w:rsidR="00A0200B" w:rsidRPr="001A2CE2">
        <w:rPr>
          <w:rFonts w:ascii="Book Antiqua" w:hAnsi="Book Antiqua" w:cs="Arial"/>
          <w:sz w:val="24"/>
          <w:szCs w:val="24"/>
          <w:lang w:val="en-US"/>
        </w:rPr>
        <w:t xml:space="preserve"> classification of surgical </w:t>
      </w:r>
      <w:proofErr w:type="gramStart"/>
      <w:r w:rsidR="00A0200B" w:rsidRPr="001A2CE2">
        <w:rPr>
          <w:rFonts w:ascii="Book Antiqua" w:hAnsi="Book Antiqua" w:cs="Arial"/>
          <w:sz w:val="24"/>
          <w:szCs w:val="24"/>
          <w:lang w:val="en-US"/>
        </w:rPr>
        <w:t>complications</w:t>
      </w:r>
      <w:r w:rsidR="00242638" w:rsidRPr="001A2CE2">
        <w:rPr>
          <w:rFonts w:ascii="Book Antiqua" w:hAnsi="Book Antiqua" w:cs="Arial"/>
          <w:sz w:val="24"/>
          <w:szCs w:val="24"/>
          <w:vertAlign w:val="superscript"/>
          <w:lang w:val="en-US"/>
        </w:rPr>
        <w:t>[</w:t>
      </w:r>
      <w:proofErr w:type="gramEnd"/>
      <w:r w:rsidR="00242638" w:rsidRPr="001A2CE2">
        <w:rPr>
          <w:rFonts w:ascii="Book Antiqua" w:hAnsi="Book Antiqua" w:cs="Arial"/>
          <w:sz w:val="24"/>
          <w:szCs w:val="24"/>
          <w:vertAlign w:val="superscript"/>
          <w:lang w:val="en-US"/>
        </w:rPr>
        <w:t>2]</w:t>
      </w:r>
      <w:r w:rsidR="00242638" w:rsidRPr="001A2CE2">
        <w:rPr>
          <w:rFonts w:ascii="Book Antiqua" w:hAnsi="Book Antiqua" w:cs="Arial"/>
          <w:sz w:val="24"/>
          <w:szCs w:val="24"/>
          <w:lang w:val="en-US"/>
        </w:rPr>
        <w:t>.</w:t>
      </w:r>
    </w:p>
    <w:p w:rsidR="00154DCA" w:rsidRPr="001A2CE2" w:rsidRDefault="00954EAC" w:rsidP="0019643F">
      <w:pPr>
        <w:spacing w:after="0" w:line="360" w:lineRule="auto"/>
        <w:jc w:val="both"/>
        <w:rPr>
          <w:rFonts w:ascii="Book Antiqua" w:hAnsi="Book Antiqua" w:cs="Arial"/>
          <w:sz w:val="24"/>
          <w:szCs w:val="24"/>
          <w:lang w:val="en-US"/>
        </w:rPr>
      </w:pPr>
      <w:r w:rsidRPr="001A2CE2">
        <w:rPr>
          <w:rFonts w:ascii="Book Antiqua" w:hAnsi="Book Antiqua" w:cs="Arial"/>
          <w:sz w:val="24"/>
          <w:szCs w:val="24"/>
          <w:lang w:val="en-US"/>
        </w:rPr>
        <w:tab/>
      </w:r>
      <w:r w:rsidR="00CB0E8E" w:rsidRPr="001A2CE2">
        <w:rPr>
          <w:rFonts w:ascii="Book Antiqua" w:hAnsi="Book Antiqua" w:cs="Arial"/>
          <w:sz w:val="24"/>
          <w:szCs w:val="24"/>
          <w:lang w:val="en-US"/>
        </w:rPr>
        <w:t>Prior to</w:t>
      </w:r>
      <w:r w:rsidR="00154DCA" w:rsidRPr="001A2CE2">
        <w:rPr>
          <w:rFonts w:ascii="Book Antiqua" w:hAnsi="Book Antiqua" w:cs="Arial"/>
          <w:sz w:val="24"/>
          <w:szCs w:val="24"/>
          <w:lang w:val="en-US"/>
        </w:rPr>
        <w:t xml:space="preserve"> CRS and HIPEC all patients underwent clinical examinations and blood tests to guarantee adequate performance status and computed tomography </w:t>
      </w:r>
      <w:r w:rsidR="00CB0E8E" w:rsidRPr="001A2CE2">
        <w:rPr>
          <w:rFonts w:ascii="Book Antiqua" w:hAnsi="Book Antiqua" w:cs="Arial"/>
          <w:sz w:val="24"/>
          <w:szCs w:val="24"/>
          <w:lang w:val="en-US"/>
        </w:rPr>
        <w:t xml:space="preserve">was performed </w:t>
      </w:r>
      <w:r w:rsidR="00154DCA" w:rsidRPr="001A2CE2">
        <w:rPr>
          <w:rFonts w:ascii="Book Antiqua" w:hAnsi="Book Antiqua" w:cs="Arial"/>
          <w:sz w:val="24"/>
          <w:szCs w:val="24"/>
          <w:lang w:val="en-US"/>
        </w:rPr>
        <w:t xml:space="preserve">to rule </w:t>
      </w:r>
      <w:r w:rsidR="00097498" w:rsidRPr="001A2CE2">
        <w:rPr>
          <w:rFonts w:ascii="Book Antiqua" w:hAnsi="Book Antiqua" w:cs="Arial"/>
          <w:sz w:val="24"/>
          <w:szCs w:val="24"/>
          <w:lang w:val="en-US"/>
        </w:rPr>
        <w:t xml:space="preserve">out </w:t>
      </w:r>
      <w:proofErr w:type="spellStart"/>
      <w:r w:rsidR="00154DCA" w:rsidRPr="001A2CE2">
        <w:rPr>
          <w:rFonts w:ascii="Book Antiqua" w:hAnsi="Book Antiqua" w:cs="Arial"/>
          <w:sz w:val="24"/>
          <w:szCs w:val="24"/>
          <w:lang w:val="en-US"/>
        </w:rPr>
        <w:t>extraabdominal</w:t>
      </w:r>
      <w:proofErr w:type="spellEnd"/>
      <w:r w:rsidR="00154DCA" w:rsidRPr="001A2CE2">
        <w:rPr>
          <w:rFonts w:ascii="Book Antiqua" w:hAnsi="Book Antiqua" w:cs="Arial"/>
          <w:sz w:val="24"/>
          <w:szCs w:val="24"/>
          <w:lang w:val="en-US"/>
        </w:rPr>
        <w:t xml:space="preserve"> disease. </w:t>
      </w:r>
    </w:p>
    <w:p w:rsidR="00270037" w:rsidRPr="001A2CE2" w:rsidRDefault="00954EAC" w:rsidP="0019643F">
      <w:pPr>
        <w:spacing w:after="0" w:line="360" w:lineRule="auto"/>
        <w:jc w:val="both"/>
        <w:rPr>
          <w:rFonts w:ascii="Book Antiqua" w:hAnsi="Book Antiqua" w:cs="Arial"/>
          <w:sz w:val="24"/>
          <w:szCs w:val="24"/>
          <w:lang w:val="en-US"/>
        </w:rPr>
      </w:pPr>
      <w:r w:rsidRPr="001A2CE2">
        <w:rPr>
          <w:rFonts w:ascii="Book Antiqua" w:hAnsi="Book Antiqua" w:cs="Arial"/>
          <w:sz w:val="24"/>
          <w:szCs w:val="24"/>
          <w:lang w:val="en-US"/>
        </w:rPr>
        <w:tab/>
      </w:r>
      <w:r w:rsidR="008631A8" w:rsidRPr="001A2CE2">
        <w:rPr>
          <w:rFonts w:ascii="Book Antiqua" w:hAnsi="Book Antiqua" w:cs="Arial"/>
          <w:sz w:val="24"/>
          <w:szCs w:val="24"/>
          <w:lang w:val="en-US"/>
        </w:rPr>
        <w:t xml:space="preserve">CRS was conducted </w:t>
      </w:r>
      <w:r w:rsidR="008C2B70" w:rsidRPr="001A2CE2">
        <w:rPr>
          <w:rFonts w:ascii="Book Antiqua" w:hAnsi="Book Antiqua" w:cs="Arial"/>
          <w:sz w:val="24"/>
          <w:szCs w:val="24"/>
          <w:lang w:val="en-US"/>
        </w:rPr>
        <w:t>according to</w:t>
      </w:r>
      <w:r w:rsidR="008631A8" w:rsidRPr="001A2CE2">
        <w:rPr>
          <w:rFonts w:ascii="Book Antiqua" w:hAnsi="Book Antiqua" w:cs="Arial"/>
          <w:sz w:val="24"/>
          <w:szCs w:val="24"/>
          <w:lang w:val="en-US"/>
        </w:rPr>
        <w:t xml:space="preserve"> a standa</w:t>
      </w:r>
      <w:r w:rsidR="007C0029" w:rsidRPr="001A2CE2">
        <w:rPr>
          <w:rFonts w:ascii="Book Antiqua" w:hAnsi="Book Antiqua" w:cs="Arial"/>
          <w:sz w:val="24"/>
          <w:szCs w:val="24"/>
          <w:lang w:val="en-US"/>
        </w:rPr>
        <w:t>rdized procedure consisting of midline laparotomy</w:t>
      </w:r>
      <w:r w:rsidR="008C2B70" w:rsidRPr="001A2CE2">
        <w:rPr>
          <w:rFonts w:ascii="Book Antiqua" w:hAnsi="Book Antiqua" w:cs="Arial"/>
          <w:sz w:val="24"/>
          <w:szCs w:val="24"/>
          <w:lang w:val="en-US"/>
        </w:rPr>
        <w:t xml:space="preserve"> and</w:t>
      </w:r>
      <w:r w:rsidR="007C0029" w:rsidRPr="001A2CE2">
        <w:rPr>
          <w:rFonts w:ascii="Book Antiqua" w:hAnsi="Book Antiqua" w:cs="Arial"/>
          <w:sz w:val="24"/>
          <w:szCs w:val="24"/>
          <w:lang w:val="en-US"/>
        </w:rPr>
        <w:t xml:space="preserve"> screening of the abdomen for peritoneal tumor implants in order to define </w:t>
      </w:r>
      <w:r w:rsidR="004B3EC2" w:rsidRPr="001A2CE2">
        <w:rPr>
          <w:rFonts w:ascii="Book Antiqua" w:hAnsi="Book Antiqua" w:cs="Arial"/>
          <w:sz w:val="24"/>
          <w:szCs w:val="24"/>
          <w:lang w:val="en-US"/>
        </w:rPr>
        <w:t>the PCI-score</w:t>
      </w:r>
      <w:r w:rsidR="007C0029" w:rsidRPr="001A2CE2">
        <w:rPr>
          <w:rFonts w:ascii="Book Antiqua" w:hAnsi="Book Antiqua" w:cs="Arial"/>
          <w:sz w:val="24"/>
          <w:szCs w:val="24"/>
          <w:lang w:val="en-US"/>
        </w:rPr>
        <w:t xml:space="preserve"> as described by </w:t>
      </w:r>
      <w:proofErr w:type="spellStart"/>
      <w:proofErr w:type="gramStart"/>
      <w:r w:rsidR="007C0029" w:rsidRPr="001A2CE2">
        <w:rPr>
          <w:rFonts w:ascii="Book Antiqua" w:hAnsi="Book Antiqua" w:cs="Arial"/>
          <w:sz w:val="24"/>
          <w:szCs w:val="24"/>
          <w:lang w:val="en-US"/>
        </w:rPr>
        <w:t>Sugarbaker</w:t>
      </w:r>
      <w:proofErr w:type="spellEnd"/>
      <w:r w:rsidR="00154ED6" w:rsidRPr="001A2CE2">
        <w:rPr>
          <w:rFonts w:ascii="Book Antiqua" w:hAnsi="Book Antiqua" w:cs="Arial"/>
          <w:sz w:val="24"/>
          <w:szCs w:val="24"/>
          <w:vertAlign w:val="superscript"/>
          <w:lang w:val="en-US"/>
        </w:rPr>
        <w:t>[</w:t>
      </w:r>
      <w:proofErr w:type="gramEnd"/>
      <w:r w:rsidR="00154ED6" w:rsidRPr="001A2CE2">
        <w:rPr>
          <w:rFonts w:ascii="Book Antiqua" w:hAnsi="Book Antiqua" w:cs="Arial"/>
          <w:sz w:val="24"/>
          <w:szCs w:val="24"/>
          <w:vertAlign w:val="superscript"/>
          <w:lang w:val="en-US"/>
        </w:rPr>
        <w:t>3]</w:t>
      </w:r>
      <w:r w:rsidR="00194F8B" w:rsidRPr="001A2CE2">
        <w:rPr>
          <w:rFonts w:ascii="Book Antiqua" w:hAnsi="Book Antiqua" w:cs="Arial"/>
          <w:sz w:val="24"/>
          <w:szCs w:val="24"/>
          <w:lang w:val="en-US"/>
        </w:rPr>
        <w:t>.</w:t>
      </w:r>
      <w:r w:rsidR="002867E5" w:rsidRPr="001A2CE2">
        <w:rPr>
          <w:rFonts w:ascii="Book Antiqua" w:hAnsi="Book Antiqua" w:cs="Arial"/>
          <w:sz w:val="24"/>
          <w:szCs w:val="24"/>
          <w:lang w:val="en-US" w:eastAsia="zh-CN"/>
        </w:rPr>
        <w:t xml:space="preserve"> </w:t>
      </w:r>
      <w:r w:rsidR="007C0029" w:rsidRPr="001A2CE2">
        <w:rPr>
          <w:rFonts w:ascii="Book Antiqua" w:hAnsi="Book Antiqua" w:cs="Arial"/>
          <w:sz w:val="24"/>
          <w:szCs w:val="24"/>
          <w:lang w:val="en-US"/>
        </w:rPr>
        <w:t xml:space="preserve">After maximal </w:t>
      </w:r>
      <w:proofErr w:type="spellStart"/>
      <w:r w:rsidR="007C0029" w:rsidRPr="001A2CE2">
        <w:rPr>
          <w:rFonts w:ascii="Book Antiqua" w:hAnsi="Book Antiqua" w:cs="Arial"/>
          <w:sz w:val="24"/>
          <w:szCs w:val="24"/>
          <w:lang w:val="en-US"/>
        </w:rPr>
        <w:t>cytoreduction</w:t>
      </w:r>
      <w:proofErr w:type="spellEnd"/>
      <w:r w:rsidR="007C0029" w:rsidRPr="001A2CE2">
        <w:rPr>
          <w:rFonts w:ascii="Book Antiqua" w:hAnsi="Book Antiqua" w:cs="Arial"/>
          <w:sz w:val="24"/>
          <w:szCs w:val="24"/>
          <w:lang w:val="en-US"/>
        </w:rPr>
        <w:t xml:space="preserve">, </w:t>
      </w:r>
      <w:r w:rsidR="007A0CA8" w:rsidRPr="001A2CE2">
        <w:rPr>
          <w:rFonts w:ascii="Book Antiqua" w:hAnsi="Book Antiqua" w:cs="Arial"/>
          <w:sz w:val="24"/>
          <w:szCs w:val="24"/>
          <w:lang w:val="en-US"/>
        </w:rPr>
        <w:t>achieving</w:t>
      </w:r>
      <w:r w:rsidR="00F550E0" w:rsidRPr="001A2CE2">
        <w:rPr>
          <w:rFonts w:ascii="Book Antiqua" w:hAnsi="Book Antiqua" w:cs="Arial"/>
          <w:sz w:val="24"/>
          <w:szCs w:val="24"/>
          <w:lang w:val="en-US"/>
        </w:rPr>
        <w:t xml:space="preserve"> a CC-0/1 status</w:t>
      </w:r>
      <w:r w:rsidR="007A0CA8" w:rsidRPr="001A2CE2">
        <w:rPr>
          <w:rFonts w:ascii="Book Antiqua" w:hAnsi="Book Antiqua" w:cs="Arial"/>
          <w:sz w:val="24"/>
          <w:szCs w:val="24"/>
          <w:lang w:val="en-US"/>
        </w:rPr>
        <w:t>,</w:t>
      </w:r>
      <w:r w:rsidR="00F550E0" w:rsidRPr="001A2CE2">
        <w:rPr>
          <w:rFonts w:ascii="Book Antiqua" w:hAnsi="Book Antiqua" w:cs="Arial"/>
          <w:sz w:val="24"/>
          <w:szCs w:val="24"/>
          <w:lang w:val="en-US"/>
        </w:rPr>
        <w:t xml:space="preserve"> HIPEC was </w:t>
      </w:r>
      <w:r w:rsidR="008C2B70" w:rsidRPr="001A2CE2">
        <w:rPr>
          <w:rFonts w:ascii="Book Antiqua" w:hAnsi="Book Antiqua" w:cs="Arial"/>
          <w:sz w:val="24"/>
          <w:szCs w:val="24"/>
          <w:lang w:val="en-US"/>
        </w:rPr>
        <w:t>admin</w:t>
      </w:r>
      <w:r w:rsidR="00C36BF9" w:rsidRPr="001A2CE2">
        <w:rPr>
          <w:rFonts w:ascii="Book Antiqua" w:hAnsi="Book Antiqua" w:cs="Arial"/>
          <w:sz w:val="24"/>
          <w:szCs w:val="24"/>
          <w:lang w:val="en-US"/>
        </w:rPr>
        <w:t>i</w:t>
      </w:r>
      <w:r w:rsidR="008C2B70" w:rsidRPr="001A2CE2">
        <w:rPr>
          <w:rFonts w:ascii="Book Antiqua" w:hAnsi="Book Antiqua" w:cs="Arial"/>
          <w:sz w:val="24"/>
          <w:szCs w:val="24"/>
          <w:lang w:val="en-US"/>
        </w:rPr>
        <w:t>stered</w:t>
      </w:r>
      <w:r w:rsidR="00F550E0" w:rsidRPr="001A2CE2">
        <w:rPr>
          <w:rFonts w:ascii="Book Antiqua" w:hAnsi="Book Antiqua" w:cs="Arial"/>
          <w:sz w:val="24"/>
          <w:szCs w:val="24"/>
          <w:lang w:val="en-US"/>
        </w:rPr>
        <w:t xml:space="preserve">. </w:t>
      </w:r>
      <w:r w:rsidR="004B3EC2" w:rsidRPr="001A2CE2">
        <w:rPr>
          <w:rFonts w:ascii="Book Antiqua" w:hAnsi="Book Antiqua" w:cs="Arial"/>
          <w:sz w:val="24"/>
          <w:szCs w:val="24"/>
          <w:lang w:val="en-US"/>
        </w:rPr>
        <w:t xml:space="preserve">All anastomoses were </w:t>
      </w:r>
      <w:r w:rsidR="008C2B70" w:rsidRPr="001A2CE2">
        <w:rPr>
          <w:rFonts w:ascii="Book Antiqua" w:hAnsi="Book Antiqua" w:cs="Arial"/>
          <w:sz w:val="24"/>
          <w:szCs w:val="24"/>
          <w:lang w:val="en-US"/>
        </w:rPr>
        <w:t>completed</w:t>
      </w:r>
      <w:r w:rsidR="004B3EC2" w:rsidRPr="001A2CE2">
        <w:rPr>
          <w:rFonts w:ascii="Book Antiqua" w:hAnsi="Book Antiqua" w:cs="Arial"/>
          <w:sz w:val="24"/>
          <w:szCs w:val="24"/>
          <w:lang w:val="en-US"/>
        </w:rPr>
        <w:t xml:space="preserve"> before HIPEC started. </w:t>
      </w:r>
      <w:r w:rsidR="00F67E7E" w:rsidRPr="001A2CE2">
        <w:rPr>
          <w:rFonts w:ascii="Book Antiqua" w:hAnsi="Book Antiqua" w:cs="Arial"/>
          <w:sz w:val="24"/>
          <w:szCs w:val="24"/>
          <w:lang w:val="en-US"/>
        </w:rPr>
        <w:t xml:space="preserve">Total </w:t>
      </w:r>
      <w:proofErr w:type="spellStart"/>
      <w:r w:rsidR="00F67E7E" w:rsidRPr="001A2CE2">
        <w:rPr>
          <w:rFonts w:ascii="Book Antiqua" w:hAnsi="Book Antiqua" w:cs="Arial"/>
          <w:sz w:val="24"/>
          <w:szCs w:val="24"/>
          <w:lang w:val="en-US"/>
        </w:rPr>
        <w:t>peritonectomy</w:t>
      </w:r>
      <w:proofErr w:type="spellEnd"/>
      <w:r w:rsidR="00F67E7E" w:rsidRPr="001A2CE2">
        <w:rPr>
          <w:rFonts w:ascii="Book Antiqua" w:hAnsi="Book Antiqua" w:cs="Arial"/>
          <w:sz w:val="24"/>
          <w:szCs w:val="24"/>
          <w:lang w:val="en-US"/>
        </w:rPr>
        <w:t xml:space="preserve"> was defined </w:t>
      </w:r>
      <w:r w:rsidR="008C2B70" w:rsidRPr="001A2CE2">
        <w:rPr>
          <w:rFonts w:ascii="Book Antiqua" w:hAnsi="Book Antiqua" w:cs="Arial"/>
          <w:sz w:val="24"/>
          <w:szCs w:val="24"/>
          <w:lang w:val="en-US"/>
        </w:rPr>
        <w:t>as</w:t>
      </w:r>
      <w:r w:rsidR="00F67E7E" w:rsidRPr="001A2CE2">
        <w:rPr>
          <w:rFonts w:ascii="Book Antiqua" w:hAnsi="Book Antiqua" w:cs="Arial"/>
          <w:sz w:val="24"/>
          <w:szCs w:val="24"/>
          <w:lang w:val="en-US"/>
        </w:rPr>
        <w:t xml:space="preserve"> complete removal of the </w:t>
      </w:r>
      <w:r w:rsidR="00C36BF9" w:rsidRPr="001A2CE2">
        <w:rPr>
          <w:rFonts w:ascii="Book Antiqua" w:hAnsi="Book Antiqua" w:cs="Arial"/>
          <w:sz w:val="24"/>
          <w:szCs w:val="24"/>
          <w:lang w:val="en-US"/>
        </w:rPr>
        <w:t>parietal</w:t>
      </w:r>
      <w:r w:rsidR="00F67E7E" w:rsidRPr="001A2CE2">
        <w:rPr>
          <w:rFonts w:ascii="Book Antiqua" w:hAnsi="Book Antiqua" w:cs="Arial"/>
          <w:sz w:val="24"/>
          <w:szCs w:val="24"/>
          <w:lang w:val="en-US"/>
        </w:rPr>
        <w:t xml:space="preserve"> peritoneum. </w:t>
      </w:r>
      <w:r w:rsidR="00F550E0" w:rsidRPr="001A2CE2">
        <w:rPr>
          <w:rFonts w:ascii="Book Antiqua" w:hAnsi="Book Antiqua" w:cs="Arial"/>
          <w:sz w:val="24"/>
          <w:szCs w:val="24"/>
          <w:lang w:val="en-US"/>
        </w:rPr>
        <w:t xml:space="preserve">In total </w:t>
      </w:r>
      <w:r w:rsidR="008C2B70" w:rsidRPr="001A2CE2">
        <w:rPr>
          <w:rFonts w:ascii="Book Antiqua" w:hAnsi="Book Antiqua" w:cs="Arial"/>
          <w:sz w:val="24"/>
          <w:szCs w:val="24"/>
          <w:lang w:val="en-US"/>
        </w:rPr>
        <w:t>six</w:t>
      </w:r>
      <w:r w:rsidR="00F550E0" w:rsidRPr="001A2CE2">
        <w:rPr>
          <w:rFonts w:ascii="Book Antiqua" w:hAnsi="Book Antiqua" w:cs="Arial"/>
          <w:sz w:val="24"/>
          <w:szCs w:val="24"/>
          <w:lang w:val="en-US"/>
        </w:rPr>
        <w:t xml:space="preserve"> tubes</w:t>
      </w:r>
      <w:r w:rsidR="004B3EC2" w:rsidRPr="001A2CE2">
        <w:rPr>
          <w:rFonts w:ascii="Book Antiqua" w:hAnsi="Book Antiqua" w:cs="Arial"/>
          <w:sz w:val="24"/>
          <w:szCs w:val="24"/>
          <w:lang w:val="en-US"/>
        </w:rPr>
        <w:t xml:space="preserve"> </w:t>
      </w:r>
      <w:r w:rsidR="00F550E0" w:rsidRPr="001A2CE2">
        <w:rPr>
          <w:rFonts w:ascii="Book Antiqua" w:hAnsi="Book Antiqua" w:cs="Arial"/>
          <w:sz w:val="24"/>
          <w:szCs w:val="24"/>
          <w:lang w:val="en-US"/>
        </w:rPr>
        <w:t xml:space="preserve">were </w:t>
      </w:r>
      <w:proofErr w:type="spellStart"/>
      <w:r w:rsidR="00F550E0" w:rsidRPr="001A2CE2">
        <w:rPr>
          <w:rFonts w:ascii="Book Antiqua" w:hAnsi="Book Antiqua" w:cs="Arial"/>
          <w:sz w:val="24"/>
          <w:szCs w:val="24"/>
          <w:lang w:val="en-US"/>
        </w:rPr>
        <w:t>transcutaneously</w:t>
      </w:r>
      <w:proofErr w:type="spellEnd"/>
      <w:r w:rsidR="00F550E0" w:rsidRPr="001A2CE2">
        <w:rPr>
          <w:rFonts w:ascii="Book Antiqua" w:hAnsi="Book Antiqua" w:cs="Arial"/>
          <w:sz w:val="24"/>
          <w:szCs w:val="24"/>
          <w:lang w:val="en-US"/>
        </w:rPr>
        <w:t xml:space="preserve"> inserted into the abdomen to gu</w:t>
      </w:r>
      <w:r w:rsidR="00F621CA" w:rsidRPr="001A2CE2">
        <w:rPr>
          <w:rFonts w:ascii="Book Antiqua" w:hAnsi="Book Antiqua" w:cs="Arial"/>
          <w:sz w:val="24"/>
          <w:szCs w:val="24"/>
          <w:lang w:val="en-US"/>
        </w:rPr>
        <w:t>a</w:t>
      </w:r>
      <w:r w:rsidR="00F550E0" w:rsidRPr="001A2CE2">
        <w:rPr>
          <w:rFonts w:ascii="Book Antiqua" w:hAnsi="Book Antiqua" w:cs="Arial"/>
          <w:sz w:val="24"/>
          <w:szCs w:val="24"/>
          <w:lang w:val="en-US"/>
        </w:rPr>
        <w:t xml:space="preserve">rantee </w:t>
      </w:r>
      <w:r w:rsidR="008C2B70" w:rsidRPr="001A2CE2">
        <w:rPr>
          <w:rFonts w:ascii="Book Antiqua" w:hAnsi="Book Antiqua" w:cs="Arial"/>
          <w:sz w:val="24"/>
          <w:szCs w:val="24"/>
          <w:lang w:val="en-US"/>
        </w:rPr>
        <w:t>high-</w:t>
      </w:r>
      <w:r w:rsidR="00F550E0" w:rsidRPr="001A2CE2">
        <w:rPr>
          <w:rFonts w:ascii="Book Antiqua" w:hAnsi="Book Antiqua" w:cs="Arial"/>
          <w:sz w:val="24"/>
          <w:szCs w:val="24"/>
          <w:lang w:val="en-US"/>
        </w:rPr>
        <w:t>volume in</w:t>
      </w:r>
      <w:r w:rsidR="008C2B70" w:rsidRPr="001A2CE2">
        <w:rPr>
          <w:rFonts w:ascii="Book Antiqua" w:hAnsi="Book Antiqua" w:cs="Arial"/>
          <w:sz w:val="24"/>
          <w:szCs w:val="24"/>
          <w:lang w:val="en-US"/>
        </w:rPr>
        <w:t>flux</w:t>
      </w:r>
      <w:r w:rsidR="00C36BF9" w:rsidRPr="001A2CE2">
        <w:rPr>
          <w:rFonts w:ascii="Book Antiqua" w:hAnsi="Book Antiqua" w:cs="Arial"/>
          <w:sz w:val="24"/>
          <w:szCs w:val="24"/>
          <w:lang w:val="en-US"/>
        </w:rPr>
        <w:t xml:space="preserve"> </w:t>
      </w:r>
      <w:r w:rsidR="00F550E0" w:rsidRPr="001A2CE2">
        <w:rPr>
          <w:rFonts w:ascii="Book Antiqua" w:hAnsi="Book Antiqua" w:cs="Arial"/>
          <w:sz w:val="24"/>
          <w:szCs w:val="24"/>
          <w:lang w:val="en-US"/>
        </w:rPr>
        <w:t>and efflux</w:t>
      </w:r>
      <w:r w:rsidR="00F621CA" w:rsidRPr="001A2CE2">
        <w:rPr>
          <w:rFonts w:ascii="Book Antiqua" w:hAnsi="Book Antiqua" w:cs="Arial"/>
          <w:sz w:val="24"/>
          <w:szCs w:val="24"/>
          <w:lang w:val="en-US"/>
        </w:rPr>
        <w:t xml:space="preserve"> of the dialysate</w:t>
      </w:r>
      <w:r w:rsidR="00F550E0" w:rsidRPr="001A2CE2">
        <w:rPr>
          <w:rFonts w:ascii="Book Antiqua" w:hAnsi="Book Antiqua" w:cs="Arial"/>
          <w:sz w:val="24"/>
          <w:szCs w:val="24"/>
          <w:lang w:val="en-US"/>
        </w:rPr>
        <w:t xml:space="preserve">. </w:t>
      </w:r>
      <w:r w:rsidR="004B3EC2" w:rsidRPr="001A2CE2">
        <w:rPr>
          <w:rFonts w:ascii="Book Antiqua" w:hAnsi="Book Antiqua" w:cs="Arial"/>
          <w:sz w:val="24"/>
          <w:szCs w:val="24"/>
          <w:lang w:val="en-US"/>
        </w:rPr>
        <w:t xml:space="preserve">Temperature was monitored to </w:t>
      </w:r>
      <w:r w:rsidR="00F67E7E" w:rsidRPr="001A2CE2">
        <w:rPr>
          <w:rFonts w:ascii="Book Antiqua" w:hAnsi="Book Antiqua" w:cs="Arial"/>
          <w:sz w:val="24"/>
          <w:szCs w:val="24"/>
          <w:lang w:val="en-US"/>
        </w:rPr>
        <w:t>ensure</w:t>
      </w:r>
      <w:r w:rsidR="004B3EC2" w:rsidRPr="001A2CE2">
        <w:rPr>
          <w:rFonts w:ascii="Book Antiqua" w:hAnsi="Book Antiqua" w:cs="Arial"/>
          <w:sz w:val="24"/>
          <w:szCs w:val="24"/>
          <w:lang w:val="en-US"/>
        </w:rPr>
        <w:t xml:space="preserve"> </w:t>
      </w:r>
      <w:r w:rsidR="00F67E7E" w:rsidRPr="001A2CE2">
        <w:rPr>
          <w:rFonts w:ascii="Book Antiqua" w:hAnsi="Book Antiqua" w:cs="Arial"/>
          <w:sz w:val="24"/>
          <w:szCs w:val="24"/>
          <w:lang w:val="en-US"/>
        </w:rPr>
        <w:t>an influx-temperature of 42.5</w:t>
      </w:r>
      <w:r w:rsidR="000B2616" w:rsidRPr="001A2CE2">
        <w:rPr>
          <w:rFonts w:ascii="Book Antiqua" w:hAnsi="Book Antiqua" w:cs="Arial"/>
          <w:sz w:val="24"/>
          <w:szCs w:val="24"/>
          <w:lang w:val="en-US" w:eastAsia="zh-CN"/>
        </w:rPr>
        <w:t xml:space="preserve"> </w:t>
      </w:r>
      <w:r w:rsidR="000B2616" w:rsidRPr="001A2CE2">
        <w:rPr>
          <w:rFonts w:ascii="宋体" w:eastAsia="宋体" w:hAnsi="宋体" w:cs="宋体" w:hint="eastAsia"/>
          <w:color w:val="000000"/>
          <w:sz w:val="24"/>
          <w:szCs w:val="24"/>
        </w:rPr>
        <w:t>℃</w:t>
      </w:r>
      <w:r w:rsidR="006B4E0B" w:rsidRPr="001A2CE2">
        <w:rPr>
          <w:rFonts w:ascii="Book Antiqua" w:hAnsi="Book Antiqua" w:cs="Arial"/>
          <w:sz w:val="24"/>
          <w:szCs w:val="24"/>
          <w:lang w:val="en-US"/>
        </w:rPr>
        <w:t>. After HIPEC and</w:t>
      </w:r>
      <w:r w:rsidR="008C2B70" w:rsidRPr="001A2CE2">
        <w:rPr>
          <w:rFonts w:ascii="Book Antiqua" w:hAnsi="Book Antiqua" w:cs="Arial"/>
          <w:sz w:val="24"/>
          <w:szCs w:val="24"/>
          <w:lang w:val="en-US"/>
        </w:rPr>
        <w:t xml:space="preserve"> removal of all chemotherapy</w:t>
      </w:r>
      <w:r w:rsidR="006B4E0B" w:rsidRPr="001A2CE2">
        <w:rPr>
          <w:rFonts w:ascii="Book Antiqua" w:hAnsi="Book Antiqua" w:cs="Arial"/>
          <w:sz w:val="24"/>
          <w:szCs w:val="24"/>
          <w:lang w:val="en-US"/>
        </w:rPr>
        <w:t xml:space="preserve">-containing fluid, the abdomen </w:t>
      </w:r>
      <w:r w:rsidR="008C2B70" w:rsidRPr="001A2CE2">
        <w:rPr>
          <w:rFonts w:ascii="Book Antiqua" w:hAnsi="Book Antiqua" w:cs="Arial"/>
          <w:sz w:val="24"/>
          <w:szCs w:val="24"/>
          <w:lang w:val="en-US"/>
        </w:rPr>
        <w:t>was</w:t>
      </w:r>
      <w:r w:rsidR="006B4E0B" w:rsidRPr="001A2CE2">
        <w:rPr>
          <w:rFonts w:ascii="Book Antiqua" w:hAnsi="Book Antiqua" w:cs="Arial"/>
          <w:sz w:val="24"/>
          <w:szCs w:val="24"/>
          <w:lang w:val="en-US"/>
        </w:rPr>
        <w:t xml:space="preserve"> </w:t>
      </w:r>
      <w:proofErr w:type="spellStart"/>
      <w:r w:rsidR="006B4E0B" w:rsidRPr="001A2CE2">
        <w:rPr>
          <w:rFonts w:ascii="Book Antiqua" w:hAnsi="Book Antiqua" w:cs="Arial"/>
          <w:sz w:val="24"/>
          <w:szCs w:val="24"/>
          <w:lang w:val="en-US"/>
        </w:rPr>
        <w:t>lavaged</w:t>
      </w:r>
      <w:proofErr w:type="spellEnd"/>
      <w:r w:rsidR="00F621CA" w:rsidRPr="001A2CE2">
        <w:rPr>
          <w:rFonts w:ascii="Book Antiqua" w:hAnsi="Book Antiqua" w:cs="Arial"/>
          <w:sz w:val="24"/>
          <w:szCs w:val="24"/>
          <w:lang w:val="en-US"/>
        </w:rPr>
        <w:t xml:space="preserve"> again</w:t>
      </w:r>
      <w:r w:rsidR="006B4E0B" w:rsidRPr="001A2CE2">
        <w:rPr>
          <w:rFonts w:ascii="Book Antiqua" w:hAnsi="Book Antiqua" w:cs="Arial"/>
          <w:sz w:val="24"/>
          <w:szCs w:val="24"/>
          <w:lang w:val="en-US"/>
        </w:rPr>
        <w:t xml:space="preserve"> and </w:t>
      </w:r>
      <w:r w:rsidR="008C2B70" w:rsidRPr="001A2CE2">
        <w:rPr>
          <w:rFonts w:ascii="Book Antiqua" w:hAnsi="Book Antiqua" w:cs="Arial"/>
          <w:sz w:val="24"/>
          <w:szCs w:val="24"/>
          <w:lang w:val="en-US"/>
        </w:rPr>
        <w:t>then closed.</w:t>
      </w:r>
      <w:r w:rsidR="006B4E0B" w:rsidRPr="001A2CE2">
        <w:rPr>
          <w:rFonts w:ascii="Book Antiqua" w:hAnsi="Book Antiqua" w:cs="Arial"/>
          <w:sz w:val="24"/>
          <w:szCs w:val="24"/>
          <w:lang w:val="en-US"/>
        </w:rPr>
        <w:t xml:space="preserve"> </w:t>
      </w:r>
    </w:p>
    <w:p w:rsidR="00A315EA" w:rsidRPr="001A2CE2" w:rsidRDefault="00A315EA" w:rsidP="0019643F">
      <w:pPr>
        <w:spacing w:after="0" w:line="360" w:lineRule="auto"/>
        <w:jc w:val="both"/>
        <w:rPr>
          <w:rFonts w:ascii="Book Antiqua" w:hAnsi="Book Antiqua" w:cs="Arial"/>
          <w:sz w:val="24"/>
          <w:szCs w:val="24"/>
          <w:lang w:val="en-US"/>
        </w:rPr>
      </w:pPr>
    </w:p>
    <w:p w:rsidR="00BE48F4" w:rsidRPr="001A2CE2" w:rsidRDefault="007A0CA8" w:rsidP="0019643F">
      <w:pPr>
        <w:spacing w:after="0" w:line="360" w:lineRule="auto"/>
        <w:jc w:val="both"/>
        <w:rPr>
          <w:rFonts w:ascii="Book Antiqua" w:hAnsi="Book Antiqua" w:cs="Arial"/>
          <w:b/>
          <w:i/>
          <w:sz w:val="24"/>
          <w:szCs w:val="24"/>
          <w:lang w:val="en-US"/>
        </w:rPr>
      </w:pPr>
      <w:r w:rsidRPr="001A2CE2">
        <w:rPr>
          <w:rFonts w:ascii="Book Antiqua" w:hAnsi="Book Antiqua" w:cs="Arial"/>
          <w:b/>
          <w:i/>
          <w:sz w:val="24"/>
          <w:szCs w:val="24"/>
          <w:lang w:val="en-US"/>
        </w:rPr>
        <w:t xml:space="preserve">Statistical </w:t>
      </w:r>
      <w:r w:rsidR="007D541D" w:rsidRPr="001A2CE2">
        <w:rPr>
          <w:rFonts w:ascii="Book Antiqua" w:hAnsi="Book Antiqua" w:cs="Arial"/>
          <w:b/>
          <w:i/>
          <w:sz w:val="24"/>
          <w:szCs w:val="24"/>
          <w:lang w:val="en-US"/>
        </w:rPr>
        <w:t>a</w:t>
      </w:r>
      <w:r w:rsidRPr="001A2CE2">
        <w:rPr>
          <w:rFonts w:ascii="Book Antiqua" w:hAnsi="Book Antiqua" w:cs="Arial"/>
          <w:b/>
          <w:i/>
          <w:sz w:val="24"/>
          <w:szCs w:val="24"/>
          <w:lang w:val="en-US"/>
        </w:rPr>
        <w:t>nalysis</w:t>
      </w:r>
    </w:p>
    <w:p w:rsidR="00740809" w:rsidRPr="001A2CE2" w:rsidRDefault="00CB0E8E" w:rsidP="0019643F">
      <w:pPr>
        <w:spacing w:after="0" w:line="360" w:lineRule="auto"/>
        <w:jc w:val="both"/>
        <w:rPr>
          <w:rFonts w:ascii="Book Antiqua" w:hAnsi="Book Antiqua" w:cs="Arial"/>
          <w:sz w:val="24"/>
          <w:szCs w:val="24"/>
          <w:lang w:val="en-US"/>
        </w:rPr>
      </w:pPr>
      <w:r w:rsidRPr="001A2CE2">
        <w:rPr>
          <w:rFonts w:ascii="Book Antiqua" w:hAnsi="Book Antiqua" w:cs="Arial"/>
          <w:sz w:val="24"/>
          <w:szCs w:val="24"/>
          <w:lang w:val="en-US"/>
        </w:rPr>
        <w:t xml:space="preserve">SPSS ver. 12.0 (SPSS Inc. Chicago, IL, </w:t>
      </w:r>
      <w:r w:rsidR="00835953" w:rsidRPr="001A2CE2">
        <w:rPr>
          <w:rFonts w:ascii="Book Antiqua" w:hAnsi="Book Antiqua" w:cs="Arial"/>
          <w:sz w:val="24"/>
          <w:szCs w:val="24"/>
        </w:rPr>
        <w:t>United States</w:t>
      </w:r>
      <w:r w:rsidRPr="001A2CE2">
        <w:rPr>
          <w:rFonts w:ascii="Book Antiqua" w:hAnsi="Book Antiqua" w:cs="Arial"/>
          <w:sz w:val="24"/>
          <w:szCs w:val="24"/>
          <w:lang w:val="en-US"/>
        </w:rPr>
        <w:t>) was used for statistical analysis</w:t>
      </w:r>
      <w:r w:rsidR="00740809" w:rsidRPr="001A2CE2">
        <w:rPr>
          <w:rFonts w:ascii="Book Antiqua" w:hAnsi="Book Antiqua" w:cs="Arial"/>
          <w:sz w:val="24"/>
          <w:szCs w:val="24"/>
          <w:lang w:val="en-US"/>
        </w:rPr>
        <w:t xml:space="preserve"> and data are written as mean ± SD</w:t>
      </w:r>
      <w:r w:rsidRPr="001A2CE2">
        <w:rPr>
          <w:rFonts w:ascii="Book Antiqua" w:hAnsi="Book Antiqua" w:cs="Arial"/>
          <w:sz w:val="24"/>
          <w:szCs w:val="24"/>
          <w:lang w:val="en-US"/>
        </w:rPr>
        <w:t xml:space="preserve">. A </w:t>
      </w:r>
      <w:r w:rsidR="004F34E0" w:rsidRPr="001A2CE2">
        <w:rPr>
          <w:rFonts w:ascii="Book Antiqua" w:hAnsi="Book Antiqua" w:cs="Arial"/>
          <w:i/>
          <w:sz w:val="24"/>
          <w:szCs w:val="24"/>
          <w:lang w:val="en-US"/>
        </w:rPr>
        <w:t>P</w:t>
      </w:r>
      <w:r w:rsidR="004F34E0" w:rsidRPr="001A2CE2">
        <w:rPr>
          <w:rFonts w:ascii="Book Antiqua" w:hAnsi="Book Antiqua" w:cs="Arial"/>
          <w:sz w:val="24"/>
          <w:szCs w:val="24"/>
          <w:lang w:val="en-US" w:eastAsia="zh-CN"/>
        </w:rPr>
        <w:t xml:space="preserve"> </w:t>
      </w:r>
      <w:r w:rsidRPr="001A2CE2">
        <w:rPr>
          <w:rFonts w:ascii="Book Antiqua" w:hAnsi="Book Antiqua" w:cs="Arial"/>
          <w:sz w:val="24"/>
          <w:szCs w:val="24"/>
          <w:lang w:val="en-US"/>
        </w:rPr>
        <w:t>&lt;</w:t>
      </w:r>
      <w:r w:rsidR="004F34E0" w:rsidRPr="001A2CE2">
        <w:rPr>
          <w:rFonts w:ascii="Book Antiqua" w:hAnsi="Book Antiqua" w:cs="Arial"/>
          <w:sz w:val="24"/>
          <w:szCs w:val="24"/>
          <w:lang w:val="en-US" w:eastAsia="zh-CN"/>
        </w:rPr>
        <w:t xml:space="preserve"> </w:t>
      </w:r>
      <w:r w:rsidRPr="001A2CE2">
        <w:rPr>
          <w:rFonts w:ascii="Book Antiqua" w:hAnsi="Book Antiqua" w:cs="Arial"/>
          <w:sz w:val="24"/>
          <w:szCs w:val="24"/>
          <w:lang w:val="en-US"/>
        </w:rPr>
        <w:t xml:space="preserve">0.05 was considered statistically significant when using the chi-square test and the </w:t>
      </w:r>
      <w:r w:rsidR="004F34E0" w:rsidRPr="001A2CE2">
        <w:rPr>
          <w:rFonts w:ascii="Book Antiqua" w:hAnsi="Book Antiqua" w:cs="Arial"/>
          <w:i/>
          <w:sz w:val="24"/>
          <w:szCs w:val="24"/>
          <w:lang w:val="en-US"/>
        </w:rPr>
        <w:t>t</w:t>
      </w:r>
      <w:r w:rsidRPr="001A2CE2">
        <w:rPr>
          <w:rFonts w:ascii="Book Antiqua" w:hAnsi="Book Antiqua" w:cs="Arial"/>
          <w:sz w:val="24"/>
          <w:szCs w:val="24"/>
          <w:lang w:val="en-US"/>
        </w:rPr>
        <w:t xml:space="preserve">-test. The </w:t>
      </w:r>
      <w:r w:rsidR="007A0440" w:rsidRPr="007A0440">
        <w:rPr>
          <w:rFonts w:ascii="Book Antiqua" w:hAnsi="Book Antiqua" w:cs="Arial"/>
          <w:i/>
          <w:sz w:val="24"/>
          <w:szCs w:val="24"/>
          <w:lang w:val="en-US"/>
        </w:rPr>
        <w:t>χ</w:t>
      </w:r>
      <w:r w:rsidR="007A0440" w:rsidRPr="007A0440">
        <w:rPr>
          <w:rFonts w:ascii="Book Antiqua" w:hAnsi="Book Antiqua" w:cs="Arial" w:hint="eastAsia"/>
          <w:sz w:val="24"/>
          <w:szCs w:val="24"/>
          <w:vertAlign w:val="superscript"/>
          <w:lang w:val="en-US" w:eastAsia="zh-CN"/>
        </w:rPr>
        <w:t>2</w:t>
      </w:r>
      <w:r w:rsidRPr="001A2CE2">
        <w:rPr>
          <w:rFonts w:ascii="Book Antiqua" w:hAnsi="Book Antiqua" w:cs="Arial"/>
          <w:sz w:val="24"/>
          <w:szCs w:val="24"/>
          <w:lang w:val="en-US"/>
        </w:rPr>
        <w:t xml:space="preserve"> test was used for nominal variables and the </w:t>
      </w:r>
      <w:r w:rsidR="008C2B70" w:rsidRPr="001A2CE2">
        <w:rPr>
          <w:rFonts w:ascii="Book Antiqua" w:hAnsi="Book Antiqua" w:cs="Arial"/>
          <w:i/>
          <w:sz w:val="24"/>
          <w:szCs w:val="24"/>
          <w:lang w:val="en-US"/>
        </w:rPr>
        <w:t>T</w:t>
      </w:r>
      <w:r w:rsidRPr="001A2CE2">
        <w:rPr>
          <w:rFonts w:ascii="Book Antiqua" w:hAnsi="Book Antiqua" w:cs="Arial"/>
          <w:sz w:val="24"/>
          <w:szCs w:val="24"/>
          <w:lang w:val="en-US"/>
        </w:rPr>
        <w:t>-test for continuous variables</w:t>
      </w:r>
    </w:p>
    <w:p w:rsidR="007040CC" w:rsidRPr="001A2CE2" w:rsidRDefault="007040CC" w:rsidP="0019643F">
      <w:pPr>
        <w:spacing w:after="0" w:line="360" w:lineRule="auto"/>
        <w:jc w:val="both"/>
        <w:rPr>
          <w:rFonts w:ascii="Book Antiqua" w:hAnsi="Book Antiqua" w:cs="Arial"/>
          <w:sz w:val="24"/>
          <w:szCs w:val="24"/>
          <w:lang w:val="en-US"/>
        </w:rPr>
      </w:pPr>
    </w:p>
    <w:p w:rsidR="008C6540" w:rsidRPr="001A2CE2" w:rsidRDefault="008C6540" w:rsidP="0019643F">
      <w:pPr>
        <w:spacing w:after="0" w:line="360" w:lineRule="auto"/>
        <w:jc w:val="both"/>
        <w:rPr>
          <w:rFonts w:ascii="Book Antiqua" w:hAnsi="Book Antiqua" w:cs="Arial"/>
          <w:sz w:val="24"/>
          <w:szCs w:val="24"/>
          <w:lang w:val="en-US"/>
        </w:rPr>
      </w:pPr>
      <w:r w:rsidRPr="001A2CE2">
        <w:rPr>
          <w:rFonts w:ascii="Book Antiqua" w:hAnsi="Book Antiqua" w:cs="Arial"/>
          <w:b/>
          <w:sz w:val="24"/>
          <w:szCs w:val="24"/>
          <w:lang w:val="en-US"/>
        </w:rPr>
        <w:t>RESULTS</w:t>
      </w:r>
    </w:p>
    <w:p w:rsidR="000A4F28" w:rsidRPr="001A2CE2" w:rsidRDefault="00AA29E6" w:rsidP="0019643F">
      <w:pPr>
        <w:spacing w:after="0" w:line="360" w:lineRule="auto"/>
        <w:jc w:val="both"/>
        <w:rPr>
          <w:rFonts w:ascii="Book Antiqua" w:hAnsi="Book Antiqua" w:cs="Arial"/>
          <w:sz w:val="24"/>
          <w:szCs w:val="24"/>
          <w:lang w:val="en-US"/>
        </w:rPr>
      </w:pPr>
      <w:r w:rsidRPr="001A2CE2">
        <w:rPr>
          <w:rFonts w:ascii="Book Antiqua" w:hAnsi="Book Antiqua" w:cs="Arial"/>
          <w:sz w:val="24"/>
          <w:szCs w:val="24"/>
          <w:lang w:val="en-US"/>
        </w:rPr>
        <w:t xml:space="preserve">In total </w:t>
      </w:r>
      <w:r w:rsidR="009138A0" w:rsidRPr="001A2CE2">
        <w:rPr>
          <w:rFonts w:ascii="Book Antiqua" w:hAnsi="Book Antiqua" w:cs="Arial"/>
          <w:sz w:val="24"/>
          <w:szCs w:val="24"/>
          <w:lang w:val="en-US"/>
        </w:rPr>
        <w:t>40</w:t>
      </w:r>
      <w:r w:rsidRPr="001A2CE2">
        <w:rPr>
          <w:rFonts w:ascii="Book Antiqua" w:hAnsi="Book Antiqua" w:cs="Arial"/>
          <w:sz w:val="24"/>
          <w:szCs w:val="24"/>
          <w:lang w:val="en-US"/>
        </w:rPr>
        <w:t xml:space="preserve"> patients diagnosed </w:t>
      </w:r>
      <w:r w:rsidR="00E36604" w:rsidRPr="001A2CE2">
        <w:rPr>
          <w:rFonts w:ascii="Book Antiqua" w:hAnsi="Book Antiqua" w:cs="Arial"/>
          <w:sz w:val="24"/>
          <w:szCs w:val="24"/>
          <w:lang w:val="en-US"/>
        </w:rPr>
        <w:t>with</w:t>
      </w:r>
      <w:r w:rsidR="009138A0" w:rsidRPr="001A2CE2">
        <w:rPr>
          <w:rFonts w:ascii="Book Antiqua" w:hAnsi="Book Antiqua" w:cs="Arial"/>
          <w:sz w:val="24"/>
          <w:szCs w:val="24"/>
          <w:lang w:val="en-US"/>
        </w:rPr>
        <w:t xml:space="preserve"> PMP underwent</w:t>
      </w:r>
      <w:r w:rsidR="0074065B" w:rsidRPr="001A2CE2">
        <w:rPr>
          <w:rFonts w:ascii="Book Antiqua" w:hAnsi="Book Antiqua" w:cs="Arial"/>
          <w:sz w:val="24"/>
          <w:szCs w:val="24"/>
          <w:lang w:val="en-US"/>
        </w:rPr>
        <w:t xml:space="preserve"> CRS and HIPEC. Complete data we</w:t>
      </w:r>
      <w:r w:rsidR="009138A0" w:rsidRPr="001A2CE2">
        <w:rPr>
          <w:rFonts w:ascii="Book Antiqua" w:hAnsi="Book Antiqua" w:cs="Arial"/>
          <w:sz w:val="24"/>
          <w:szCs w:val="24"/>
          <w:lang w:val="en-US"/>
        </w:rPr>
        <w:t>r</w:t>
      </w:r>
      <w:r w:rsidR="0074065B" w:rsidRPr="001A2CE2">
        <w:rPr>
          <w:rFonts w:ascii="Book Antiqua" w:hAnsi="Book Antiqua" w:cs="Arial"/>
          <w:sz w:val="24"/>
          <w:szCs w:val="24"/>
          <w:lang w:val="en-US"/>
        </w:rPr>
        <w:t>e</w:t>
      </w:r>
      <w:r w:rsidR="009138A0" w:rsidRPr="001A2CE2">
        <w:rPr>
          <w:rFonts w:ascii="Book Antiqua" w:hAnsi="Book Antiqua" w:cs="Arial"/>
          <w:sz w:val="24"/>
          <w:szCs w:val="24"/>
          <w:lang w:val="en-US"/>
        </w:rPr>
        <w:t xml:space="preserve"> available on all patients. Table 1 shows patients and treatment characteristics. </w:t>
      </w:r>
      <w:r w:rsidR="00E36604" w:rsidRPr="001A2CE2">
        <w:rPr>
          <w:rFonts w:ascii="Book Antiqua" w:hAnsi="Book Antiqua" w:cs="Arial"/>
          <w:sz w:val="24"/>
          <w:szCs w:val="24"/>
          <w:lang w:val="en-US"/>
        </w:rPr>
        <w:t>Of the patients 53 (</w:t>
      </w:r>
      <w:r w:rsidR="00AB7E1E" w:rsidRPr="001A2CE2">
        <w:rPr>
          <w:rFonts w:ascii="Book Antiqua" w:hAnsi="Book Antiqua" w:cs="Arial"/>
          <w:sz w:val="24"/>
          <w:szCs w:val="24"/>
          <w:lang w:val="en-US"/>
        </w:rPr>
        <w:t>53</w:t>
      </w:r>
      <w:r w:rsidR="006F243C" w:rsidRPr="001A2CE2">
        <w:rPr>
          <w:rFonts w:ascii="Book Antiqua" w:hAnsi="Book Antiqua" w:cs="Arial"/>
          <w:sz w:val="24"/>
          <w:szCs w:val="24"/>
          <w:lang w:val="en-US"/>
        </w:rPr>
        <w:t>%</w:t>
      </w:r>
      <w:r w:rsidR="00E36604" w:rsidRPr="001A2CE2">
        <w:rPr>
          <w:rFonts w:ascii="Book Antiqua" w:hAnsi="Book Antiqua" w:cs="Arial"/>
          <w:sz w:val="24"/>
          <w:szCs w:val="24"/>
          <w:lang w:val="en-US"/>
        </w:rPr>
        <w:t>)</w:t>
      </w:r>
      <w:r w:rsidR="009138A0" w:rsidRPr="001A2CE2">
        <w:rPr>
          <w:rFonts w:ascii="Book Antiqua" w:hAnsi="Book Antiqua" w:cs="Arial"/>
          <w:sz w:val="24"/>
          <w:szCs w:val="24"/>
          <w:lang w:val="en-US"/>
        </w:rPr>
        <w:t xml:space="preserve"> were female.</w:t>
      </w:r>
      <w:r w:rsidR="00BD165D" w:rsidRPr="001A2CE2">
        <w:rPr>
          <w:rFonts w:ascii="Book Antiqua" w:hAnsi="Book Antiqua" w:cs="Arial"/>
          <w:sz w:val="24"/>
          <w:szCs w:val="24"/>
          <w:lang w:val="en-US"/>
        </w:rPr>
        <w:t xml:space="preserve"> Mean age</w:t>
      </w:r>
      <w:r w:rsidR="00097498" w:rsidRPr="001A2CE2">
        <w:rPr>
          <w:rFonts w:ascii="Book Antiqua" w:hAnsi="Book Antiqua" w:cs="Arial"/>
          <w:sz w:val="24"/>
          <w:szCs w:val="24"/>
          <w:lang w:val="en-US"/>
        </w:rPr>
        <w:t xml:space="preserve"> and PCI-score were comparable in the MMC- and OX/5-FU-group</w:t>
      </w:r>
      <w:r w:rsidR="00E36604" w:rsidRPr="001A2CE2">
        <w:rPr>
          <w:rFonts w:ascii="Book Antiqua" w:hAnsi="Book Antiqua" w:cs="Arial"/>
          <w:sz w:val="24"/>
          <w:szCs w:val="24"/>
          <w:lang w:val="en-US"/>
        </w:rPr>
        <w:t>s</w:t>
      </w:r>
      <w:r w:rsidR="00097498" w:rsidRPr="001A2CE2">
        <w:rPr>
          <w:rFonts w:ascii="Book Antiqua" w:hAnsi="Book Antiqua" w:cs="Arial"/>
          <w:sz w:val="24"/>
          <w:szCs w:val="24"/>
          <w:lang w:val="en-US"/>
        </w:rPr>
        <w:t xml:space="preserve"> without being statistical</w:t>
      </w:r>
      <w:r w:rsidR="00E36604" w:rsidRPr="001A2CE2">
        <w:rPr>
          <w:rFonts w:ascii="Book Antiqua" w:hAnsi="Book Antiqua" w:cs="Arial"/>
          <w:sz w:val="24"/>
          <w:szCs w:val="24"/>
          <w:lang w:val="en-US"/>
        </w:rPr>
        <w:t>ly</w:t>
      </w:r>
      <w:r w:rsidR="00097498" w:rsidRPr="001A2CE2">
        <w:rPr>
          <w:rFonts w:ascii="Book Antiqua" w:hAnsi="Book Antiqua" w:cs="Arial"/>
          <w:sz w:val="24"/>
          <w:szCs w:val="24"/>
          <w:lang w:val="en-US"/>
        </w:rPr>
        <w:t xml:space="preserve"> significant (50</w:t>
      </w:r>
      <w:r w:rsidR="008558EF" w:rsidRPr="001A2CE2">
        <w:rPr>
          <w:rFonts w:ascii="Book Antiqua" w:hAnsi="Book Antiqua" w:cs="Arial"/>
          <w:sz w:val="24"/>
          <w:szCs w:val="24"/>
          <w:lang w:val="en-US" w:eastAsia="zh-CN"/>
        </w:rPr>
        <w:t xml:space="preserve"> </w:t>
      </w:r>
      <w:r w:rsidR="00097498" w:rsidRPr="001A2CE2">
        <w:rPr>
          <w:rFonts w:ascii="Book Antiqua" w:hAnsi="Book Antiqua" w:cs="Arial"/>
          <w:sz w:val="24"/>
          <w:szCs w:val="24"/>
          <w:lang w:val="en-US"/>
        </w:rPr>
        <w:t xml:space="preserve">± 14 </w:t>
      </w:r>
      <w:r w:rsidR="00796D58" w:rsidRPr="001A2CE2">
        <w:rPr>
          <w:rFonts w:ascii="Book Antiqua" w:hAnsi="Book Antiqua" w:cs="Arial"/>
          <w:i/>
          <w:sz w:val="24"/>
          <w:szCs w:val="24"/>
          <w:lang w:val="en-US"/>
        </w:rPr>
        <w:t>vs</w:t>
      </w:r>
      <w:r w:rsidR="00097498" w:rsidRPr="001A2CE2">
        <w:rPr>
          <w:rFonts w:ascii="Book Antiqua" w:hAnsi="Book Antiqua" w:cs="Arial"/>
          <w:sz w:val="24"/>
          <w:szCs w:val="24"/>
          <w:lang w:val="en-US"/>
        </w:rPr>
        <w:t xml:space="preserve"> 54</w:t>
      </w:r>
      <w:r w:rsidR="008558EF" w:rsidRPr="001A2CE2">
        <w:rPr>
          <w:rFonts w:ascii="Book Antiqua" w:hAnsi="Book Antiqua" w:cs="Arial"/>
          <w:sz w:val="24"/>
          <w:szCs w:val="24"/>
          <w:lang w:val="en-US" w:eastAsia="zh-CN"/>
        </w:rPr>
        <w:t xml:space="preserve"> </w:t>
      </w:r>
      <w:r w:rsidR="00097498" w:rsidRPr="001A2CE2">
        <w:rPr>
          <w:rFonts w:ascii="Book Antiqua" w:hAnsi="Book Antiqua" w:cs="Arial"/>
          <w:sz w:val="24"/>
          <w:szCs w:val="24"/>
          <w:lang w:val="en-US"/>
        </w:rPr>
        <w:t>± 10 years; PCI 20</w:t>
      </w:r>
      <w:r w:rsidR="00B03C05" w:rsidRPr="001A2CE2">
        <w:rPr>
          <w:rFonts w:ascii="Book Antiqua" w:hAnsi="Book Antiqua" w:cs="Arial"/>
          <w:sz w:val="24"/>
          <w:szCs w:val="24"/>
          <w:lang w:val="en-US" w:eastAsia="zh-CN"/>
        </w:rPr>
        <w:t xml:space="preserve"> </w:t>
      </w:r>
      <w:r w:rsidR="00097498" w:rsidRPr="001A2CE2">
        <w:rPr>
          <w:rFonts w:ascii="Book Antiqua" w:hAnsi="Book Antiqua" w:cs="Arial"/>
          <w:sz w:val="24"/>
          <w:szCs w:val="24"/>
          <w:lang w:val="en-US"/>
        </w:rPr>
        <w:t xml:space="preserve">± 11 </w:t>
      </w:r>
      <w:r w:rsidR="00796D58" w:rsidRPr="001A2CE2">
        <w:rPr>
          <w:rFonts w:ascii="Book Antiqua" w:hAnsi="Book Antiqua" w:cs="Arial"/>
          <w:i/>
          <w:sz w:val="24"/>
          <w:szCs w:val="24"/>
          <w:lang w:val="en-US"/>
        </w:rPr>
        <w:t>vs</w:t>
      </w:r>
      <w:r w:rsidR="00097498" w:rsidRPr="001A2CE2">
        <w:rPr>
          <w:rFonts w:ascii="Book Antiqua" w:hAnsi="Book Antiqua" w:cs="Arial"/>
          <w:sz w:val="24"/>
          <w:szCs w:val="24"/>
          <w:lang w:val="en-US"/>
        </w:rPr>
        <w:t xml:space="preserve"> 25</w:t>
      </w:r>
      <w:r w:rsidR="00B03C05" w:rsidRPr="001A2CE2">
        <w:rPr>
          <w:rFonts w:ascii="Book Antiqua" w:hAnsi="Book Antiqua" w:cs="Arial"/>
          <w:sz w:val="24"/>
          <w:szCs w:val="24"/>
          <w:lang w:val="en-US" w:eastAsia="zh-CN"/>
        </w:rPr>
        <w:t xml:space="preserve"> </w:t>
      </w:r>
      <w:r w:rsidR="00097498" w:rsidRPr="001A2CE2">
        <w:rPr>
          <w:rFonts w:ascii="Book Antiqua" w:hAnsi="Book Antiqua" w:cs="Arial"/>
          <w:sz w:val="24"/>
          <w:szCs w:val="24"/>
          <w:lang w:val="en-US"/>
        </w:rPr>
        <w:t>± 10)</w:t>
      </w:r>
      <w:r w:rsidR="00083991" w:rsidRPr="001A2CE2">
        <w:rPr>
          <w:rFonts w:ascii="Book Antiqua" w:hAnsi="Book Antiqua" w:cs="Arial"/>
          <w:sz w:val="24"/>
          <w:szCs w:val="24"/>
          <w:lang w:val="en-US"/>
        </w:rPr>
        <w:t>.</w:t>
      </w:r>
      <w:r w:rsidR="00097498" w:rsidRPr="001A2CE2">
        <w:rPr>
          <w:rFonts w:ascii="Book Antiqua" w:hAnsi="Book Antiqua" w:cs="Arial"/>
          <w:sz w:val="24"/>
          <w:szCs w:val="24"/>
          <w:lang w:val="en-US"/>
        </w:rPr>
        <w:t xml:space="preserve"> </w:t>
      </w:r>
      <w:r w:rsidR="00634FDF" w:rsidRPr="001A2CE2">
        <w:rPr>
          <w:rFonts w:ascii="Book Antiqua" w:hAnsi="Book Antiqua" w:cs="Arial"/>
          <w:sz w:val="24"/>
          <w:szCs w:val="24"/>
          <w:lang w:val="en-US"/>
        </w:rPr>
        <w:t>In 58%</w:t>
      </w:r>
      <w:r w:rsidR="00833401" w:rsidRPr="001A2CE2">
        <w:rPr>
          <w:rFonts w:ascii="Book Antiqua" w:hAnsi="Book Antiqua" w:cs="Arial"/>
          <w:sz w:val="24"/>
          <w:szCs w:val="24"/>
          <w:lang w:val="en-US"/>
        </w:rPr>
        <w:t xml:space="preserve"> a CC-0 status and in 42</w:t>
      </w:r>
      <w:r w:rsidR="00634FDF" w:rsidRPr="001A2CE2">
        <w:rPr>
          <w:rFonts w:ascii="Book Antiqua" w:hAnsi="Book Antiqua" w:cs="Arial"/>
          <w:sz w:val="24"/>
          <w:szCs w:val="24"/>
          <w:lang w:val="en-US"/>
        </w:rPr>
        <w:t>%</w:t>
      </w:r>
      <w:r w:rsidR="00833401" w:rsidRPr="001A2CE2">
        <w:rPr>
          <w:rFonts w:ascii="Book Antiqua" w:hAnsi="Book Antiqua" w:cs="Arial"/>
          <w:sz w:val="24"/>
          <w:szCs w:val="24"/>
          <w:lang w:val="en-US"/>
        </w:rPr>
        <w:t xml:space="preserve"> </w:t>
      </w:r>
      <w:r w:rsidR="00D95E33" w:rsidRPr="001A2CE2">
        <w:rPr>
          <w:rFonts w:ascii="Book Antiqua" w:hAnsi="Book Antiqua" w:cs="Arial"/>
          <w:sz w:val="24"/>
          <w:szCs w:val="24"/>
          <w:lang w:val="en-US"/>
        </w:rPr>
        <w:t xml:space="preserve">a CC-1 status was achieved. </w:t>
      </w:r>
      <w:r w:rsidR="00EC523E" w:rsidRPr="001A2CE2">
        <w:rPr>
          <w:rFonts w:ascii="Book Antiqua" w:hAnsi="Book Antiqua" w:cs="Arial"/>
          <w:sz w:val="24"/>
          <w:szCs w:val="24"/>
          <w:lang w:val="en-US"/>
        </w:rPr>
        <w:t>Three</w:t>
      </w:r>
      <w:r w:rsidR="00833401" w:rsidRPr="001A2CE2">
        <w:rPr>
          <w:rFonts w:ascii="Book Antiqua" w:hAnsi="Book Antiqua" w:cs="Arial"/>
          <w:sz w:val="24"/>
          <w:szCs w:val="24"/>
          <w:lang w:val="en-US"/>
        </w:rPr>
        <w:t xml:space="preserve"> patients</w:t>
      </w:r>
      <w:r w:rsidR="00EC523E" w:rsidRPr="001A2CE2">
        <w:rPr>
          <w:rFonts w:ascii="Book Antiqua" w:hAnsi="Book Antiqua" w:cs="Arial"/>
          <w:sz w:val="24"/>
          <w:szCs w:val="24"/>
          <w:lang w:val="en-US"/>
        </w:rPr>
        <w:t xml:space="preserve"> in the MMC- and </w:t>
      </w:r>
      <w:r w:rsidR="00E36604" w:rsidRPr="001A2CE2">
        <w:rPr>
          <w:rFonts w:ascii="Book Antiqua" w:hAnsi="Book Antiqua" w:cs="Arial"/>
          <w:sz w:val="24"/>
          <w:szCs w:val="24"/>
          <w:lang w:val="en-US"/>
        </w:rPr>
        <w:t>one</w:t>
      </w:r>
      <w:r w:rsidR="00EC523E" w:rsidRPr="001A2CE2">
        <w:rPr>
          <w:rFonts w:ascii="Book Antiqua" w:hAnsi="Book Antiqua" w:cs="Arial"/>
          <w:sz w:val="24"/>
          <w:szCs w:val="24"/>
          <w:lang w:val="en-US"/>
        </w:rPr>
        <w:t xml:space="preserve"> patient in the OX/5-FU-group</w:t>
      </w:r>
      <w:r w:rsidR="00833401" w:rsidRPr="001A2CE2">
        <w:rPr>
          <w:rFonts w:ascii="Book Antiqua" w:hAnsi="Book Antiqua" w:cs="Arial"/>
          <w:sz w:val="24"/>
          <w:szCs w:val="24"/>
          <w:lang w:val="en-US"/>
        </w:rPr>
        <w:t xml:space="preserve"> received systemic chemotherapy prior to CRS and HIPEC.</w:t>
      </w:r>
      <w:r w:rsidR="00EC523E" w:rsidRPr="001A2CE2">
        <w:rPr>
          <w:rFonts w:ascii="Book Antiqua" w:hAnsi="Book Antiqua" w:cs="Arial"/>
          <w:sz w:val="24"/>
          <w:szCs w:val="24"/>
          <w:lang w:val="en-US"/>
        </w:rPr>
        <w:t xml:space="preserve"> </w:t>
      </w:r>
      <w:r w:rsidR="00E36604" w:rsidRPr="001A2CE2">
        <w:rPr>
          <w:rFonts w:ascii="Book Antiqua" w:hAnsi="Book Antiqua" w:cs="Arial"/>
          <w:sz w:val="24"/>
          <w:szCs w:val="24"/>
          <w:lang w:val="en-US"/>
        </w:rPr>
        <w:t>T</w:t>
      </w:r>
      <w:r w:rsidR="00EC523E" w:rsidRPr="001A2CE2">
        <w:rPr>
          <w:rFonts w:ascii="Book Antiqua" w:hAnsi="Book Antiqua" w:cs="Arial"/>
          <w:sz w:val="24"/>
          <w:szCs w:val="24"/>
          <w:lang w:val="en-US"/>
        </w:rPr>
        <w:t xml:space="preserve">hese 4 patients </w:t>
      </w:r>
      <w:r w:rsidR="00E36604" w:rsidRPr="001A2CE2">
        <w:rPr>
          <w:rFonts w:ascii="Book Antiqua" w:hAnsi="Book Antiqua" w:cs="Arial"/>
          <w:sz w:val="24"/>
          <w:szCs w:val="24"/>
          <w:lang w:val="en-US"/>
        </w:rPr>
        <w:t>underwent a</w:t>
      </w:r>
      <w:r w:rsidR="00EC523E" w:rsidRPr="001A2CE2">
        <w:rPr>
          <w:rFonts w:ascii="Book Antiqua" w:hAnsi="Book Antiqua" w:cs="Arial"/>
          <w:sz w:val="24"/>
          <w:szCs w:val="24"/>
          <w:lang w:val="en-US"/>
        </w:rPr>
        <w:t xml:space="preserve"> FOLFOX regimen. Only one patient (MMC-group) with prior history of systemic chemotherapy developed postoperative leukopenia.</w:t>
      </w:r>
      <w:r w:rsidR="00833401" w:rsidRPr="001A2CE2">
        <w:rPr>
          <w:rFonts w:ascii="Book Antiqua" w:hAnsi="Book Antiqua" w:cs="Arial"/>
          <w:sz w:val="24"/>
          <w:szCs w:val="24"/>
          <w:lang w:val="en-US"/>
        </w:rPr>
        <w:t xml:space="preserve"> </w:t>
      </w:r>
      <w:r w:rsidR="00D95E33" w:rsidRPr="001A2CE2">
        <w:rPr>
          <w:rFonts w:ascii="Book Antiqua" w:hAnsi="Book Antiqua" w:cs="Arial"/>
          <w:sz w:val="24"/>
          <w:szCs w:val="24"/>
          <w:lang w:val="en-US"/>
        </w:rPr>
        <w:t>The length of hospital</w:t>
      </w:r>
      <w:r w:rsidR="006F243C" w:rsidRPr="001A2CE2">
        <w:rPr>
          <w:rFonts w:ascii="Book Antiqua" w:hAnsi="Book Antiqua" w:cs="Arial"/>
          <w:sz w:val="24"/>
          <w:szCs w:val="24"/>
          <w:lang w:val="en-US"/>
        </w:rPr>
        <w:t xml:space="preserve"> stay </w:t>
      </w:r>
      <w:r w:rsidR="00097498" w:rsidRPr="001A2CE2">
        <w:rPr>
          <w:rFonts w:ascii="Book Antiqua" w:hAnsi="Book Antiqua" w:cs="Arial"/>
          <w:sz w:val="24"/>
          <w:szCs w:val="24"/>
          <w:lang w:val="en-US"/>
        </w:rPr>
        <w:t xml:space="preserve">tended to be </w:t>
      </w:r>
      <w:r w:rsidR="00E36604" w:rsidRPr="001A2CE2">
        <w:rPr>
          <w:rFonts w:ascii="Book Antiqua" w:hAnsi="Book Antiqua" w:cs="Arial"/>
          <w:sz w:val="24"/>
          <w:szCs w:val="24"/>
          <w:lang w:val="en-US"/>
        </w:rPr>
        <w:t>greater</w:t>
      </w:r>
      <w:r w:rsidR="00097498" w:rsidRPr="001A2CE2">
        <w:rPr>
          <w:rFonts w:ascii="Book Antiqua" w:hAnsi="Book Antiqua" w:cs="Arial"/>
          <w:sz w:val="24"/>
          <w:szCs w:val="24"/>
          <w:lang w:val="en-US"/>
        </w:rPr>
        <w:t xml:space="preserve"> in the MMC-group without reaching statistical significance (</w:t>
      </w:r>
      <w:r w:rsidR="00E36604" w:rsidRPr="001A2CE2">
        <w:rPr>
          <w:rFonts w:ascii="Book Antiqua" w:hAnsi="Book Antiqua" w:cs="Arial"/>
          <w:sz w:val="24"/>
          <w:szCs w:val="24"/>
          <w:lang w:val="en-US"/>
        </w:rPr>
        <w:t>22.</w:t>
      </w:r>
      <w:r w:rsidR="00097498" w:rsidRPr="001A2CE2">
        <w:rPr>
          <w:rFonts w:ascii="Book Antiqua" w:hAnsi="Book Antiqua" w:cs="Arial"/>
          <w:sz w:val="24"/>
          <w:szCs w:val="24"/>
          <w:lang w:val="en-US"/>
        </w:rPr>
        <w:t>5</w:t>
      </w:r>
      <w:r w:rsidR="00FA7EF4" w:rsidRPr="001A2CE2">
        <w:rPr>
          <w:rFonts w:ascii="Book Antiqua" w:hAnsi="Book Antiqua" w:cs="Arial"/>
          <w:sz w:val="24"/>
          <w:szCs w:val="24"/>
          <w:lang w:val="en-US" w:eastAsia="zh-CN"/>
        </w:rPr>
        <w:t xml:space="preserve"> </w:t>
      </w:r>
      <w:r w:rsidR="00097498" w:rsidRPr="001A2CE2">
        <w:rPr>
          <w:rFonts w:ascii="Book Antiqua" w:hAnsi="Book Antiqua" w:cs="Arial"/>
          <w:sz w:val="24"/>
          <w:szCs w:val="24"/>
          <w:lang w:val="en-US"/>
        </w:rPr>
        <w:t xml:space="preserve">± 11 </w:t>
      </w:r>
      <w:r w:rsidR="00796D58" w:rsidRPr="001A2CE2">
        <w:rPr>
          <w:rFonts w:ascii="Book Antiqua" w:hAnsi="Book Antiqua" w:cs="Arial"/>
          <w:i/>
          <w:sz w:val="24"/>
          <w:szCs w:val="24"/>
          <w:lang w:val="en-US"/>
        </w:rPr>
        <w:t>vs</w:t>
      </w:r>
      <w:r w:rsidR="00097498" w:rsidRPr="001A2CE2">
        <w:rPr>
          <w:rFonts w:ascii="Book Antiqua" w:hAnsi="Book Antiqua" w:cs="Arial"/>
          <w:sz w:val="24"/>
          <w:szCs w:val="24"/>
          <w:lang w:val="en-US"/>
        </w:rPr>
        <w:t xml:space="preserve"> </w:t>
      </w:r>
      <w:r w:rsidR="00E36604" w:rsidRPr="001A2CE2">
        <w:rPr>
          <w:rFonts w:ascii="Book Antiqua" w:hAnsi="Book Antiqua" w:cs="Arial"/>
          <w:sz w:val="24"/>
          <w:szCs w:val="24"/>
          <w:lang w:val="en-US"/>
        </w:rPr>
        <w:t>16.5</w:t>
      </w:r>
      <w:r w:rsidR="00FA7EF4" w:rsidRPr="001A2CE2">
        <w:rPr>
          <w:rFonts w:ascii="Book Antiqua" w:hAnsi="Book Antiqua" w:cs="Arial"/>
          <w:sz w:val="24"/>
          <w:szCs w:val="24"/>
          <w:lang w:val="en-US" w:eastAsia="zh-CN"/>
        </w:rPr>
        <w:t xml:space="preserve"> </w:t>
      </w:r>
      <w:r w:rsidR="00E36604" w:rsidRPr="001A2CE2">
        <w:rPr>
          <w:rFonts w:ascii="Book Antiqua" w:hAnsi="Book Antiqua" w:cs="Arial"/>
          <w:sz w:val="24"/>
          <w:szCs w:val="24"/>
          <w:lang w:val="en-US"/>
        </w:rPr>
        <w:t>± 3.</w:t>
      </w:r>
      <w:r w:rsidR="00097498" w:rsidRPr="001A2CE2">
        <w:rPr>
          <w:rFonts w:ascii="Book Antiqua" w:hAnsi="Book Antiqua" w:cs="Arial"/>
          <w:sz w:val="24"/>
          <w:szCs w:val="24"/>
          <w:lang w:val="en-US"/>
        </w:rPr>
        <w:t>5</w:t>
      </w:r>
      <w:r w:rsidR="00796D58" w:rsidRPr="001A2CE2">
        <w:rPr>
          <w:rFonts w:ascii="Book Antiqua" w:hAnsi="Book Antiqua" w:cs="Arial"/>
          <w:sz w:val="24"/>
          <w:szCs w:val="24"/>
          <w:lang w:val="en-US"/>
        </w:rPr>
        <w:t xml:space="preserve"> d</w:t>
      </w:r>
      <w:r w:rsidR="00097498" w:rsidRPr="001A2CE2">
        <w:rPr>
          <w:rFonts w:ascii="Book Antiqua" w:hAnsi="Book Antiqua" w:cs="Arial"/>
          <w:sz w:val="24"/>
          <w:szCs w:val="24"/>
          <w:lang w:val="en-US"/>
        </w:rPr>
        <w:t xml:space="preserve">). </w:t>
      </w:r>
      <w:r w:rsidR="00514072" w:rsidRPr="001A2CE2">
        <w:rPr>
          <w:rFonts w:ascii="Book Antiqua" w:hAnsi="Book Antiqua" w:cs="Arial"/>
          <w:sz w:val="24"/>
          <w:szCs w:val="24"/>
          <w:lang w:val="en-US"/>
        </w:rPr>
        <w:t xml:space="preserve">Total </w:t>
      </w:r>
      <w:proofErr w:type="spellStart"/>
      <w:r w:rsidR="00514072" w:rsidRPr="001A2CE2">
        <w:rPr>
          <w:rFonts w:ascii="Book Antiqua" w:hAnsi="Book Antiqua" w:cs="Arial"/>
          <w:sz w:val="24"/>
          <w:szCs w:val="24"/>
          <w:lang w:val="en-US"/>
        </w:rPr>
        <w:t>peritonectomy</w:t>
      </w:r>
      <w:proofErr w:type="spellEnd"/>
      <w:r w:rsidR="00514072" w:rsidRPr="001A2CE2">
        <w:rPr>
          <w:rFonts w:ascii="Book Antiqua" w:hAnsi="Book Antiqua" w:cs="Arial"/>
          <w:sz w:val="24"/>
          <w:szCs w:val="24"/>
          <w:lang w:val="en-US"/>
        </w:rPr>
        <w:t xml:space="preserve"> was conducted in 30 of 32 patients in the MMC-group and in </w:t>
      </w:r>
      <w:r w:rsidR="00F67E7E" w:rsidRPr="001A2CE2">
        <w:rPr>
          <w:rFonts w:ascii="Book Antiqua" w:hAnsi="Book Antiqua" w:cs="Arial"/>
          <w:sz w:val="24"/>
          <w:szCs w:val="24"/>
          <w:lang w:val="en-US"/>
        </w:rPr>
        <w:t>all</w:t>
      </w:r>
      <w:r w:rsidR="00514072" w:rsidRPr="001A2CE2">
        <w:rPr>
          <w:rFonts w:ascii="Book Antiqua" w:hAnsi="Book Antiqua" w:cs="Arial"/>
          <w:sz w:val="24"/>
          <w:szCs w:val="24"/>
          <w:lang w:val="en-US"/>
        </w:rPr>
        <w:t xml:space="preserve"> patients in the OX/5-FU-group. </w:t>
      </w:r>
      <w:r w:rsidR="002D42AA" w:rsidRPr="001A2CE2">
        <w:rPr>
          <w:rFonts w:ascii="Book Antiqua" w:hAnsi="Book Antiqua" w:cs="Arial"/>
          <w:sz w:val="24"/>
          <w:szCs w:val="24"/>
          <w:lang w:val="en-US"/>
        </w:rPr>
        <w:t xml:space="preserve">Splenectomy was necessary due to tumor involvement in </w:t>
      </w:r>
      <w:r w:rsidR="00F67E7E" w:rsidRPr="001A2CE2">
        <w:rPr>
          <w:rFonts w:ascii="Book Antiqua" w:hAnsi="Book Antiqua" w:cs="Arial"/>
          <w:sz w:val="24"/>
          <w:szCs w:val="24"/>
          <w:lang w:val="en-US"/>
        </w:rPr>
        <w:t>14</w:t>
      </w:r>
      <w:r w:rsidR="002D42AA" w:rsidRPr="001A2CE2">
        <w:rPr>
          <w:rFonts w:ascii="Book Antiqua" w:hAnsi="Book Antiqua" w:cs="Arial"/>
          <w:sz w:val="24"/>
          <w:szCs w:val="24"/>
          <w:lang w:val="en-US"/>
        </w:rPr>
        <w:t xml:space="preserve"> of 40 patients (</w:t>
      </w:r>
      <w:r w:rsidR="00C36BF9" w:rsidRPr="001A2CE2">
        <w:rPr>
          <w:rFonts w:ascii="Book Antiqua" w:hAnsi="Book Antiqua" w:cs="Arial"/>
          <w:sz w:val="24"/>
          <w:szCs w:val="24"/>
          <w:lang w:val="en-US"/>
        </w:rPr>
        <w:t>12</w:t>
      </w:r>
      <w:r w:rsidR="002D42AA" w:rsidRPr="001A2CE2">
        <w:rPr>
          <w:rFonts w:ascii="Book Antiqua" w:hAnsi="Book Antiqua" w:cs="Arial"/>
          <w:sz w:val="24"/>
          <w:szCs w:val="24"/>
          <w:lang w:val="en-US"/>
        </w:rPr>
        <w:t xml:space="preserve"> in the MMC-group and </w:t>
      </w:r>
      <w:r w:rsidR="00EA24DB" w:rsidRPr="001A2CE2">
        <w:rPr>
          <w:rFonts w:ascii="Book Antiqua" w:hAnsi="Book Antiqua" w:cs="Arial"/>
          <w:sz w:val="24"/>
          <w:szCs w:val="24"/>
          <w:lang w:val="en-US"/>
        </w:rPr>
        <w:t>2</w:t>
      </w:r>
      <w:r w:rsidR="002D42AA" w:rsidRPr="001A2CE2">
        <w:rPr>
          <w:rFonts w:ascii="Book Antiqua" w:hAnsi="Book Antiqua" w:cs="Arial"/>
          <w:sz w:val="24"/>
          <w:szCs w:val="24"/>
          <w:lang w:val="en-US"/>
        </w:rPr>
        <w:t xml:space="preserve"> in the OX/5-FU-group). </w:t>
      </w:r>
      <w:r w:rsidR="00CB0E8E" w:rsidRPr="001A2CE2">
        <w:rPr>
          <w:rFonts w:ascii="Book Antiqua" w:hAnsi="Book Antiqua" w:cs="Arial"/>
          <w:sz w:val="24"/>
          <w:szCs w:val="24"/>
          <w:lang w:val="en-US"/>
        </w:rPr>
        <w:t>All anastomose</w:t>
      </w:r>
      <w:r w:rsidR="00F145C8" w:rsidRPr="001A2CE2">
        <w:rPr>
          <w:rFonts w:ascii="Book Antiqua" w:hAnsi="Book Antiqua" w:cs="Arial"/>
          <w:sz w:val="24"/>
          <w:szCs w:val="24"/>
          <w:lang w:val="en-US"/>
        </w:rPr>
        <w:t>s were performed prior to HIPEC and no anastomotic insufficiencies occurred</w:t>
      </w:r>
      <w:r w:rsidR="00E36604" w:rsidRPr="001A2CE2">
        <w:rPr>
          <w:rFonts w:ascii="Book Antiqua" w:hAnsi="Book Antiqua" w:cs="Arial"/>
          <w:sz w:val="24"/>
          <w:szCs w:val="24"/>
          <w:lang w:val="en-US"/>
        </w:rPr>
        <w:t>. N</w:t>
      </w:r>
      <w:r w:rsidR="000956AA" w:rsidRPr="001A2CE2">
        <w:rPr>
          <w:rFonts w:ascii="Book Antiqua" w:hAnsi="Book Antiqua" w:cs="Arial"/>
          <w:sz w:val="24"/>
          <w:szCs w:val="24"/>
          <w:lang w:val="en-US"/>
        </w:rPr>
        <w:t xml:space="preserve">o </w:t>
      </w:r>
      <w:r w:rsidR="000A4F28" w:rsidRPr="001A2CE2">
        <w:rPr>
          <w:rFonts w:ascii="Book Antiqua" w:hAnsi="Book Antiqua" w:cs="Arial"/>
          <w:sz w:val="24"/>
          <w:szCs w:val="24"/>
          <w:lang w:val="en-US"/>
        </w:rPr>
        <w:t xml:space="preserve">statistically significant </w:t>
      </w:r>
      <w:r w:rsidR="000956AA" w:rsidRPr="001A2CE2">
        <w:rPr>
          <w:rFonts w:ascii="Book Antiqua" w:hAnsi="Book Antiqua" w:cs="Arial"/>
          <w:sz w:val="24"/>
          <w:szCs w:val="24"/>
          <w:lang w:val="en-US"/>
        </w:rPr>
        <w:t xml:space="preserve">differences </w:t>
      </w:r>
      <w:r w:rsidR="00E36604" w:rsidRPr="001A2CE2">
        <w:rPr>
          <w:rFonts w:ascii="Book Antiqua" w:hAnsi="Book Antiqua" w:cs="Arial"/>
          <w:sz w:val="24"/>
          <w:szCs w:val="24"/>
          <w:lang w:val="en-US"/>
        </w:rPr>
        <w:t xml:space="preserve">were observed </w:t>
      </w:r>
      <w:r w:rsidR="000956AA" w:rsidRPr="001A2CE2">
        <w:rPr>
          <w:rFonts w:ascii="Book Antiqua" w:hAnsi="Book Antiqua" w:cs="Arial"/>
          <w:sz w:val="24"/>
          <w:szCs w:val="24"/>
          <w:lang w:val="en-US"/>
        </w:rPr>
        <w:t xml:space="preserve">between </w:t>
      </w:r>
      <w:r w:rsidR="00E36604" w:rsidRPr="001A2CE2">
        <w:rPr>
          <w:rFonts w:ascii="Book Antiqua" w:hAnsi="Book Antiqua" w:cs="Arial"/>
          <w:sz w:val="24"/>
          <w:szCs w:val="24"/>
          <w:lang w:val="en-US"/>
        </w:rPr>
        <w:t xml:space="preserve">the </w:t>
      </w:r>
      <w:r w:rsidR="000956AA" w:rsidRPr="001A2CE2">
        <w:rPr>
          <w:rFonts w:ascii="Book Antiqua" w:hAnsi="Book Antiqua" w:cs="Arial"/>
          <w:sz w:val="24"/>
          <w:szCs w:val="24"/>
          <w:lang w:val="en-US"/>
        </w:rPr>
        <w:t xml:space="preserve">MMC- and </w:t>
      </w:r>
      <w:r w:rsidR="00E36604" w:rsidRPr="001A2CE2">
        <w:rPr>
          <w:rFonts w:ascii="Book Antiqua" w:hAnsi="Book Antiqua" w:cs="Arial"/>
          <w:sz w:val="24"/>
          <w:szCs w:val="24"/>
          <w:lang w:val="en-US"/>
        </w:rPr>
        <w:t xml:space="preserve">the </w:t>
      </w:r>
      <w:r w:rsidR="000956AA" w:rsidRPr="001A2CE2">
        <w:rPr>
          <w:rFonts w:ascii="Book Antiqua" w:hAnsi="Book Antiqua" w:cs="Arial"/>
          <w:sz w:val="24"/>
          <w:szCs w:val="24"/>
          <w:lang w:val="en-US"/>
        </w:rPr>
        <w:t>OX/5-FU-group r</w:t>
      </w:r>
      <w:r w:rsidR="00E36604" w:rsidRPr="001A2CE2">
        <w:rPr>
          <w:rFonts w:ascii="Book Antiqua" w:hAnsi="Book Antiqua" w:cs="Arial"/>
          <w:sz w:val="24"/>
          <w:szCs w:val="24"/>
          <w:lang w:val="en-US"/>
        </w:rPr>
        <w:t>egarding occurrence of hospital-</w:t>
      </w:r>
      <w:r w:rsidR="000956AA" w:rsidRPr="001A2CE2">
        <w:rPr>
          <w:rFonts w:ascii="Book Antiqua" w:hAnsi="Book Antiqua" w:cs="Arial"/>
          <w:sz w:val="24"/>
          <w:szCs w:val="24"/>
          <w:lang w:val="en-US"/>
        </w:rPr>
        <w:t>acquired pneumonia</w:t>
      </w:r>
      <w:r w:rsidR="000A4F28" w:rsidRPr="001A2CE2">
        <w:rPr>
          <w:rFonts w:ascii="Book Antiqua" w:hAnsi="Book Antiqua" w:cs="Arial"/>
          <w:sz w:val="24"/>
          <w:szCs w:val="24"/>
          <w:lang w:val="en-US"/>
        </w:rPr>
        <w:t xml:space="preserve"> (HAP) (two </w:t>
      </w:r>
      <w:r w:rsidR="00796D58" w:rsidRPr="001A2CE2">
        <w:rPr>
          <w:rFonts w:ascii="Book Antiqua" w:hAnsi="Book Antiqua" w:cs="Arial"/>
          <w:i/>
          <w:sz w:val="24"/>
          <w:szCs w:val="24"/>
          <w:lang w:val="en-US"/>
        </w:rPr>
        <w:t>vs</w:t>
      </w:r>
      <w:r w:rsidR="000A4F28" w:rsidRPr="001A2CE2">
        <w:rPr>
          <w:rFonts w:ascii="Book Antiqua" w:hAnsi="Book Antiqua" w:cs="Arial"/>
          <w:sz w:val="24"/>
          <w:szCs w:val="24"/>
          <w:lang w:val="en-US"/>
        </w:rPr>
        <w:t xml:space="preserve"> zero patients)</w:t>
      </w:r>
      <w:r w:rsidR="000956AA" w:rsidRPr="001A2CE2">
        <w:rPr>
          <w:rFonts w:ascii="Book Antiqua" w:hAnsi="Book Antiqua" w:cs="Arial"/>
          <w:sz w:val="24"/>
          <w:szCs w:val="24"/>
          <w:lang w:val="en-US"/>
        </w:rPr>
        <w:t>, pleural effusion</w:t>
      </w:r>
      <w:r w:rsidR="001B352F" w:rsidRPr="001A2CE2">
        <w:rPr>
          <w:rFonts w:ascii="Book Antiqua" w:hAnsi="Book Antiqua" w:cs="Arial"/>
          <w:sz w:val="24"/>
          <w:szCs w:val="24"/>
          <w:lang w:val="en-US"/>
        </w:rPr>
        <w:t xml:space="preserve"> (PE)</w:t>
      </w:r>
      <w:r w:rsidR="000A4F28" w:rsidRPr="001A2CE2">
        <w:rPr>
          <w:rFonts w:ascii="Book Antiqua" w:hAnsi="Book Antiqua" w:cs="Arial"/>
          <w:sz w:val="24"/>
          <w:szCs w:val="24"/>
          <w:lang w:val="en-US"/>
        </w:rPr>
        <w:t xml:space="preserve"> (two </w:t>
      </w:r>
      <w:r w:rsidR="00796D58" w:rsidRPr="001A2CE2">
        <w:rPr>
          <w:rFonts w:ascii="Book Antiqua" w:hAnsi="Book Antiqua" w:cs="Arial"/>
          <w:i/>
          <w:sz w:val="24"/>
          <w:szCs w:val="24"/>
          <w:lang w:val="en-US"/>
        </w:rPr>
        <w:t>vs</w:t>
      </w:r>
      <w:r w:rsidR="000A4F28" w:rsidRPr="001A2CE2">
        <w:rPr>
          <w:rFonts w:ascii="Book Antiqua" w:hAnsi="Book Antiqua" w:cs="Arial"/>
          <w:sz w:val="24"/>
          <w:szCs w:val="24"/>
          <w:lang w:val="en-US"/>
        </w:rPr>
        <w:t xml:space="preserve"> two patients)</w:t>
      </w:r>
      <w:r w:rsidR="000956AA" w:rsidRPr="001A2CE2">
        <w:rPr>
          <w:rFonts w:ascii="Book Antiqua" w:hAnsi="Book Antiqua" w:cs="Arial"/>
          <w:sz w:val="24"/>
          <w:szCs w:val="24"/>
          <w:lang w:val="en-US"/>
        </w:rPr>
        <w:t xml:space="preserve"> </w:t>
      </w:r>
      <w:r w:rsidR="00C16132" w:rsidRPr="001A2CE2">
        <w:rPr>
          <w:rFonts w:ascii="Book Antiqua" w:hAnsi="Book Antiqua" w:cs="Arial"/>
          <w:sz w:val="24"/>
          <w:szCs w:val="24"/>
          <w:lang w:val="en-US"/>
        </w:rPr>
        <w:t>surgical</w:t>
      </w:r>
      <w:r w:rsidR="000956AA" w:rsidRPr="001A2CE2">
        <w:rPr>
          <w:rFonts w:ascii="Book Antiqua" w:hAnsi="Book Antiqua" w:cs="Arial"/>
          <w:sz w:val="24"/>
          <w:szCs w:val="24"/>
          <w:lang w:val="en-US"/>
        </w:rPr>
        <w:t xml:space="preserve"> site infection</w:t>
      </w:r>
      <w:r w:rsidR="008B194F" w:rsidRPr="001A2CE2">
        <w:rPr>
          <w:rFonts w:ascii="Book Antiqua" w:hAnsi="Book Antiqua" w:cs="Arial"/>
          <w:sz w:val="24"/>
          <w:szCs w:val="24"/>
          <w:lang w:val="en-US"/>
        </w:rPr>
        <w:t>s</w:t>
      </w:r>
      <w:r w:rsidR="000A4F28" w:rsidRPr="001A2CE2">
        <w:rPr>
          <w:rFonts w:ascii="Book Antiqua" w:hAnsi="Book Antiqua" w:cs="Arial"/>
          <w:sz w:val="24"/>
          <w:szCs w:val="24"/>
          <w:lang w:val="en-US"/>
        </w:rPr>
        <w:t xml:space="preserve"> (SSI) (one </w:t>
      </w:r>
      <w:r w:rsidR="00796D58" w:rsidRPr="001A2CE2">
        <w:rPr>
          <w:rFonts w:ascii="Book Antiqua" w:hAnsi="Book Antiqua" w:cs="Arial"/>
          <w:i/>
          <w:sz w:val="24"/>
          <w:szCs w:val="24"/>
          <w:lang w:val="en-US"/>
        </w:rPr>
        <w:t>vs</w:t>
      </w:r>
      <w:r w:rsidR="000A4F28" w:rsidRPr="001A2CE2">
        <w:rPr>
          <w:rFonts w:ascii="Book Antiqua" w:hAnsi="Book Antiqua" w:cs="Arial"/>
          <w:sz w:val="24"/>
          <w:szCs w:val="24"/>
          <w:lang w:val="en-US"/>
        </w:rPr>
        <w:t xml:space="preserve"> one patient)</w:t>
      </w:r>
      <w:r w:rsidR="00704FC9" w:rsidRPr="001A2CE2">
        <w:rPr>
          <w:rFonts w:ascii="Book Antiqua" w:hAnsi="Book Antiqua" w:cs="Arial"/>
          <w:sz w:val="24"/>
          <w:szCs w:val="24"/>
          <w:lang w:val="en-US"/>
        </w:rPr>
        <w:t xml:space="preserve">, </w:t>
      </w:r>
      <w:r w:rsidR="000956AA" w:rsidRPr="001A2CE2">
        <w:rPr>
          <w:rFonts w:ascii="Book Antiqua" w:hAnsi="Book Antiqua" w:cs="Arial"/>
          <w:sz w:val="24"/>
          <w:szCs w:val="24"/>
          <w:lang w:val="en-US"/>
        </w:rPr>
        <w:t>intraabdominal abscess formations</w:t>
      </w:r>
      <w:r w:rsidR="00FD6C73" w:rsidRPr="001A2CE2">
        <w:rPr>
          <w:rFonts w:ascii="Book Antiqua" w:hAnsi="Book Antiqua" w:cs="Arial"/>
          <w:sz w:val="24"/>
          <w:szCs w:val="24"/>
          <w:lang w:val="en-US"/>
        </w:rPr>
        <w:t xml:space="preserve"> (IA</w:t>
      </w:r>
      <w:r w:rsidR="001B352F" w:rsidRPr="001A2CE2">
        <w:rPr>
          <w:rFonts w:ascii="Book Antiqua" w:hAnsi="Book Antiqua" w:cs="Arial"/>
          <w:sz w:val="24"/>
          <w:szCs w:val="24"/>
          <w:lang w:val="en-US"/>
        </w:rPr>
        <w:t>A</w:t>
      </w:r>
      <w:r w:rsidR="00FD6C73" w:rsidRPr="001A2CE2">
        <w:rPr>
          <w:rFonts w:ascii="Book Antiqua" w:hAnsi="Book Antiqua" w:cs="Arial"/>
          <w:sz w:val="24"/>
          <w:szCs w:val="24"/>
          <w:lang w:val="en-US"/>
        </w:rPr>
        <w:t>)</w:t>
      </w:r>
      <w:r w:rsidR="000A4F28" w:rsidRPr="001A2CE2">
        <w:rPr>
          <w:rFonts w:ascii="Book Antiqua" w:hAnsi="Book Antiqua" w:cs="Arial"/>
          <w:sz w:val="24"/>
          <w:szCs w:val="24"/>
          <w:lang w:val="en-US"/>
        </w:rPr>
        <w:t xml:space="preserve"> (zero </w:t>
      </w:r>
      <w:r w:rsidR="00796D58" w:rsidRPr="001A2CE2">
        <w:rPr>
          <w:rFonts w:ascii="Book Antiqua" w:hAnsi="Book Antiqua" w:cs="Arial"/>
          <w:i/>
          <w:sz w:val="24"/>
          <w:szCs w:val="24"/>
          <w:lang w:val="en-US"/>
        </w:rPr>
        <w:t>vs</w:t>
      </w:r>
      <w:r w:rsidR="000A4F28" w:rsidRPr="001A2CE2">
        <w:rPr>
          <w:rFonts w:ascii="Book Antiqua" w:hAnsi="Book Antiqua" w:cs="Arial"/>
          <w:sz w:val="24"/>
          <w:szCs w:val="24"/>
          <w:lang w:val="en-US"/>
        </w:rPr>
        <w:t xml:space="preserve"> one patient)</w:t>
      </w:r>
      <w:r w:rsidR="00704FC9" w:rsidRPr="001A2CE2">
        <w:rPr>
          <w:rFonts w:ascii="Book Antiqua" w:hAnsi="Book Antiqua" w:cs="Arial"/>
          <w:sz w:val="24"/>
          <w:szCs w:val="24"/>
          <w:lang w:val="en-US"/>
        </w:rPr>
        <w:t xml:space="preserve"> and urinary tract infections (UTI) (one </w:t>
      </w:r>
      <w:r w:rsidR="00704FC9" w:rsidRPr="001A2CE2">
        <w:rPr>
          <w:rFonts w:ascii="Book Antiqua" w:hAnsi="Book Antiqua" w:cs="Arial"/>
          <w:i/>
          <w:sz w:val="24"/>
          <w:szCs w:val="24"/>
          <w:lang w:val="en-US"/>
        </w:rPr>
        <w:t>vs</w:t>
      </w:r>
      <w:r w:rsidR="00704FC9" w:rsidRPr="001A2CE2">
        <w:rPr>
          <w:rFonts w:ascii="Book Antiqua" w:hAnsi="Book Antiqua" w:cs="Arial"/>
          <w:sz w:val="24"/>
          <w:szCs w:val="24"/>
          <w:lang w:val="en-US"/>
        </w:rPr>
        <w:t xml:space="preserve"> zero patient)</w:t>
      </w:r>
      <w:r w:rsidR="000956AA" w:rsidRPr="001A2CE2">
        <w:rPr>
          <w:rFonts w:ascii="Book Antiqua" w:hAnsi="Book Antiqua" w:cs="Arial"/>
          <w:sz w:val="24"/>
          <w:szCs w:val="24"/>
          <w:lang w:val="en-US"/>
        </w:rPr>
        <w:t xml:space="preserve">. </w:t>
      </w:r>
      <w:r w:rsidR="000A4F28" w:rsidRPr="001A2CE2">
        <w:rPr>
          <w:rFonts w:ascii="Book Antiqua" w:hAnsi="Book Antiqua" w:cs="Arial"/>
          <w:sz w:val="24"/>
          <w:szCs w:val="24"/>
          <w:lang w:val="en-US"/>
        </w:rPr>
        <w:t>Patients with HAP required antibiotic treatment (</w:t>
      </w:r>
      <w:proofErr w:type="spellStart"/>
      <w:r w:rsidR="000A4F28" w:rsidRPr="001A2CE2">
        <w:rPr>
          <w:rFonts w:ascii="Book Antiqua" w:hAnsi="Book Antiqua" w:cs="Arial"/>
          <w:sz w:val="24"/>
          <w:szCs w:val="24"/>
          <w:lang w:val="en-US"/>
        </w:rPr>
        <w:t>Clavien-Dindo</w:t>
      </w:r>
      <w:proofErr w:type="spellEnd"/>
      <w:r w:rsidR="000A4F28" w:rsidRPr="001A2CE2">
        <w:rPr>
          <w:rFonts w:ascii="Book Antiqua" w:hAnsi="Book Antiqua" w:cs="Arial"/>
          <w:sz w:val="24"/>
          <w:szCs w:val="24"/>
          <w:lang w:val="en-US"/>
        </w:rPr>
        <w:t xml:space="preserve"> grade II). Patients with SSI required bed-side wound treatment but no antibiotic treatment (</w:t>
      </w:r>
      <w:proofErr w:type="spellStart"/>
      <w:r w:rsidR="000A4F28" w:rsidRPr="001A2CE2">
        <w:rPr>
          <w:rFonts w:ascii="Book Antiqua" w:hAnsi="Book Antiqua" w:cs="Arial"/>
          <w:sz w:val="24"/>
          <w:szCs w:val="24"/>
          <w:lang w:val="en-US"/>
        </w:rPr>
        <w:t>Clavien-Dindo</w:t>
      </w:r>
      <w:proofErr w:type="spellEnd"/>
      <w:r w:rsidR="000A4F28" w:rsidRPr="001A2CE2">
        <w:rPr>
          <w:rFonts w:ascii="Book Antiqua" w:hAnsi="Book Antiqua" w:cs="Arial"/>
          <w:sz w:val="24"/>
          <w:szCs w:val="24"/>
          <w:lang w:val="en-US"/>
        </w:rPr>
        <w:t xml:space="preserve"> grade I).</w:t>
      </w:r>
      <w:r w:rsidR="00FD6C73" w:rsidRPr="001A2CE2">
        <w:rPr>
          <w:rFonts w:ascii="Book Antiqua" w:hAnsi="Book Antiqua" w:cs="Arial"/>
          <w:sz w:val="24"/>
          <w:szCs w:val="24"/>
          <w:lang w:val="en-US"/>
        </w:rPr>
        <w:t xml:space="preserve"> Two of four patients with </w:t>
      </w:r>
      <w:r w:rsidR="001B352F" w:rsidRPr="001A2CE2">
        <w:rPr>
          <w:rFonts w:ascii="Book Antiqua" w:hAnsi="Book Antiqua" w:cs="Arial"/>
          <w:sz w:val="24"/>
          <w:szCs w:val="24"/>
          <w:lang w:val="en-US"/>
        </w:rPr>
        <w:t>PE</w:t>
      </w:r>
      <w:r w:rsidR="00FD6C73" w:rsidRPr="001A2CE2">
        <w:rPr>
          <w:rFonts w:ascii="Book Antiqua" w:hAnsi="Book Antiqua" w:cs="Arial"/>
          <w:sz w:val="24"/>
          <w:szCs w:val="24"/>
          <w:lang w:val="en-US"/>
        </w:rPr>
        <w:t xml:space="preserve"> needed pleural drainage (</w:t>
      </w:r>
      <w:proofErr w:type="spellStart"/>
      <w:r w:rsidR="00FD6C73" w:rsidRPr="001A2CE2">
        <w:rPr>
          <w:rFonts w:ascii="Book Antiqua" w:hAnsi="Book Antiqua" w:cs="Arial"/>
          <w:sz w:val="24"/>
          <w:szCs w:val="24"/>
          <w:lang w:val="en-US"/>
        </w:rPr>
        <w:t>Clavien-Dindo</w:t>
      </w:r>
      <w:proofErr w:type="spellEnd"/>
      <w:r w:rsidR="00FD6C73" w:rsidRPr="001A2CE2">
        <w:rPr>
          <w:rFonts w:ascii="Book Antiqua" w:hAnsi="Book Antiqua" w:cs="Arial"/>
          <w:sz w:val="24"/>
          <w:szCs w:val="24"/>
          <w:lang w:val="en-US"/>
        </w:rPr>
        <w:t xml:space="preserve"> grade </w:t>
      </w:r>
      <w:proofErr w:type="spellStart"/>
      <w:r w:rsidR="00FD6C73" w:rsidRPr="001A2CE2">
        <w:rPr>
          <w:rFonts w:ascii="Book Antiqua" w:hAnsi="Book Antiqua" w:cs="Arial"/>
          <w:sz w:val="24"/>
          <w:szCs w:val="24"/>
          <w:lang w:val="en-US"/>
        </w:rPr>
        <w:t>IIIa</w:t>
      </w:r>
      <w:proofErr w:type="spellEnd"/>
      <w:r w:rsidR="00FD6C73" w:rsidRPr="001A2CE2">
        <w:rPr>
          <w:rFonts w:ascii="Book Antiqua" w:hAnsi="Book Antiqua" w:cs="Arial"/>
          <w:sz w:val="24"/>
          <w:szCs w:val="24"/>
          <w:lang w:val="en-US"/>
        </w:rPr>
        <w:t>). One patient with IA</w:t>
      </w:r>
      <w:r w:rsidR="001B352F" w:rsidRPr="001A2CE2">
        <w:rPr>
          <w:rFonts w:ascii="Book Antiqua" w:hAnsi="Book Antiqua" w:cs="Arial"/>
          <w:sz w:val="24"/>
          <w:szCs w:val="24"/>
          <w:lang w:val="en-US"/>
        </w:rPr>
        <w:t>A</w:t>
      </w:r>
      <w:r w:rsidR="00FD6C73" w:rsidRPr="001A2CE2">
        <w:rPr>
          <w:rFonts w:ascii="Book Antiqua" w:hAnsi="Book Antiqua" w:cs="Arial"/>
          <w:sz w:val="24"/>
          <w:szCs w:val="24"/>
          <w:lang w:val="en-US"/>
        </w:rPr>
        <w:t xml:space="preserve"> required antibiotic treatment (</w:t>
      </w:r>
      <w:proofErr w:type="spellStart"/>
      <w:r w:rsidR="00FD6C73" w:rsidRPr="001A2CE2">
        <w:rPr>
          <w:rFonts w:ascii="Book Antiqua" w:hAnsi="Book Antiqua" w:cs="Arial"/>
          <w:sz w:val="24"/>
          <w:szCs w:val="24"/>
          <w:lang w:val="en-US"/>
        </w:rPr>
        <w:t>Clavien-Dindo</w:t>
      </w:r>
      <w:proofErr w:type="spellEnd"/>
      <w:r w:rsidR="00FD6C73" w:rsidRPr="001A2CE2">
        <w:rPr>
          <w:rFonts w:ascii="Book Antiqua" w:hAnsi="Book Antiqua" w:cs="Arial"/>
          <w:sz w:val="24"/>
          <w:szCs w:val="24"/>
          <w:lang w:val="en-US"/>
        </w:rPr>
        <w:t xml:space="preserve"> gr</w:t>
      </w:r>
      <w:r w:rsidR="00242638" w:rsidRPr="001A2CE2">
        <w:rPr>
          <w:rFonts w:ascii="Book Antiqua" w:hAnsi="Book Antiqua" w:cs="Arial"/>
          <w:sz w:val="24"/>
          <w:szCs w:val="24"/>
          <w:lang w:val="en-US"/>
        </w:rPr>
        <w:t>ade II) and one patient</w:t>
      </w:r>
      <w:r w:rsidR="00033E56" w:rsidRPr="001A2CE2">
        <w:rPr>
          <w:rFonts w:ascii="Book Antiqua" w:hAnsi="Book Antiqua" w:cs="Arial"/>
          <w:sz w:val="24"/>
          <w:szCs w:val="24"/>
          <w:lang w:val="en-US"/>
        </w:rPr>
        <w:t xml:space="preserve"> with a</w:t>
      </w:r>
      <w:r w:rsidR="00FD6C73" w:rsidRPr="001A2CE2">
        <w:rPr>
          <w:rFonts w:ascii="Book Antiqua" w:hAnsi="Book Antiqua" w:cs="Arial"/>
          <w:sz w:val="24"/>
          <w:szCs w:val="24"/>
          <w:lang w:val="en-US"/>
        </w:rPr>
        <w:t xml:space="preserve"> </w:t>
      </w:r>
      <w:r w:rsidR="001B352F" w:rsidRPr="001A2CE2">
        <w:rPr>
          <w:rFonts w:ascii="Book Antiqua" w:hAnsi="Book Antiqua" w:cs="Arial"/>
          <w:sz w:val="24"/>
          <w:szCs w:val="24"/>
          <w:lang w:val="en-US"/>
        </w:rPr>
        <w:t>UTI</w:t>
      </w:r>
      <w:r w:rsidR="00FD6C73" w:rsidRPr="001A2CE2">
        <w:rPr>
          <w:rFonts w:ascii="Book Antiqua" w:hAnsi="Book Antiqua" w:cs="Arial"/>
          <w:sz w:val="24"/>
          <w:szCs w:val="24"/>
          <w:lang w:val="en-US"/>
        </w:rPr>
        <w:t xml:space="preserve"> also required antibiotic treatment (</w:t>
      </w:r>
      <w:proofErr w:type="spellStart"/>
      <w:r w:rsidR="00FD6C73" w:rsidRPr="001A2CE2">
        <w:rPr>
          <w:rFonts w:ascii="Book Antiqua" w:hAnsi="Book Antiqua" w:cs="Arial"/>
          <w:sz w:val="24"/>
          <w:szCs w:val="24"/>
          <w:lang w:val="en-US"/>
        </w:rPr>
        <w:t>Clavien-Dindo</w:t>
      </w:r>
      <w:proofErr w:type="spellEnd"/>
      <w:r w:rsidR="00FD6C73" w:rsidRPr="001A2CE2">
        <w:rPr>
          <w:rFonts w:ascii="Book Antiqua" w:hAnsi="Book Antiqua" w:cs="Arial"/>
          <w:sz w:val="24"/>
          <w:szCs w:val="24"/>
          <w:lang w:val="en-US"/>
        </w:rPr>
        <w:t xml:space="preserve"> grade II). </w:t>
      </w:r>
    </w:p>
    <w:p w:rsidR="00625760" w:rsidRPr="001A2CE2" w:rsidRDefault="00954EAC" w:rsidP="0019643F">
      <w:pPr>
        <w:spacing w:after="0" w:line="360" w:lineRule="auto"/>
        <w:jc w:val="both"/>
        <w:rPr>
          <w:rFonts w:ascii="Book Antiqua" w:hAnsi="Book Antiqua" w:cs="Arial"/>
          <w:sz w:val="24"/>
          <w:szCs w:val="24"/>
          <w:lang w:val="en-US" w:eastAsia="zh-CN"/>
        </w:rPr>
      </w:pPr>
      <w:r w:rsidRPr="001A2CE2">
        <w:rPr>
          <w:rFonts w:ascii="Book Antiqua" w:hAnsi="Book Antiqua" w:cs="Arial"/>
          <w:sz w:val="24"/>
          <w:szCs w:val="24"/>
          <w:lang w:val="en-US"/>
        </w:rPr>
        <w:tab/>
      </w:r>
      <w:r w:rsidR="00F67E7E" w:rsidRPr="001A2CE2">
        <w:rPr>
          <w:rFonts w:ascii="Book Antiqua" w:hAnsi="Book Antiqua" w:cs="Arial"/>
          <w:sz w:val="24"/>
          <w:szCs w:val="24"/>
          <w:lang w:val="en-US"/>
        </w:rPr>
        <w:t>Leukopenia occ</w:t>
      </w:r>
      <w:r w:rsidR="00B156EA" w:rsidRPr="001A2CE2">
        <w:rPr>
          <w:rFonts w:ascii="Book Antiqua" w:hAnsi="Book Antiqua" w:cs="Arial"/>
          <w:sz w:val="24"/>
          <w:szCs w:val="24"/>
          <w:lang w:val="en-US"/>
        </w:rPr>
        <w:t xml:space="preserve">urred in </w:t>
      </w:r>
      <w:r w:rsidR="00E36604" w:rsidRPr="001A2CE2">
        <w:rPr>
          <w:rFonts w:ascii="Book Antiqua" w:hAnsi="Book Antiqua" w:cs="Arial"/>
          <w:sz w:val="24"/>
          <w:szCs w:val="24"/>
          <w:lang w:val="en-US"/>
        </w:rPr>
        <w:t>ten</w:t>
      </w:r>
      <w:r w:rsidR="00B156EA" w:rsidRPr="001A2CE2">
        <w:rPr>
          <w:rFonts w:ascii="Book Antiqua" w:hAnsi="Book Antiqua" w:cs="Arial"/>
          <w:sz w:val="24"/>
          <w:szCs w:val="24"/>
          <w:lang w:val="en-US"/>
        </w:rPr>
        <w:t xml:space="preserve"> of 32 patients (</w:t>
      </w:r>
      <w:r w:rsidR="002C5F9D" w:rsidRPr="001A2CE2">
        <w:rPr>
          <w:rFonts w:ascii="Book Antiqua" w:hAnsi="Book Antiqua" w:cs="Arial"/>
          <w:sz w:val="24"/>
          <w:szCs w:val="24"/>
          <w:lang w:val="en-US"/>
        </w:rPr>
        <w:t>31%</w:t>
      </w:r>
      <w:r w:rsidR="00F67E7E" w:rsidRPr="001A2CE2">
        <w:rPr>
          <w:rFonts w:ascii="Book Antiqua" w:hAnsi="Book Antiqua" w:cs="Arial"/>
          <w:sz w:val="24"/>
          <w:szCs w:val="24"/>
          <w:lang w:val="en-US"/>
        </w:rPr>
        <w:t xml:space="preserve">) in the MMC-group. </w:t>
      </w:r>
      <w:r w:rsidR="00CB0E8E" w:rsidRPr="001A2CE2">
        <w:rPr>
          <w:rFonts w:ascii="Book Antiqua" w:hAnsi="Book Antiqua" w:cs="Arial"/>
          <w:sz w:val="24"/>
          <w:szCs w:val="24"/>
          <w:lang w:val="en-US"/>
        </w:rPr>
        <w:t xml:space="preserve">Of these </w:t>
      </w:r>
      <w:r w:rsidR="00E36604" w:rsidRPr="001A2CE2">
        <w:rPr>
          <w:rFonts w:ascii="Book Antiqua" w:hAnsi="Book Antiqua" w:cs="Arial"/>
          <w:sz w:val="24"/>
          <w:szCs w:val="24"/>
          <w:lang w:val="en-US"/>
        </w:rPr>
        <w:t>ten</w:t>
      </w:r>
      <w:r w:rsidR="00CB0E8E" w:rsidRPr="001A2CE2">
        <w:rPr>
          <w:rFonts w:ascii="Book Antiqua" w:hAnsi="Book Antiqua" w:cs="Arial"/>
          <w:sz w:val="24"/>
          <w:szCs w:val="24"/>
          <w:lang w:val="en-US"/>
        </w:rPr>
        <w:t xml:space="preserve"> patients with MMC-associated leukopenia </w:t>
      </w:r>
      <w:r w:rsidR="00E36604" w:rsidRPr="001A2CE2">
        <w:rPr>
          <w:rFonts w:ascii="Book Antiqua" w:hAnsi="Book Antiqua" w:cs="Arial"/>
          <w:sz w:val="24"/>
          <w:szCs w:val="24"/>
          <w:lang w:val="en-US"/>
        </w:rPr>
        <w:t xml:space="preserve">seven </w:t>
      </w:r>
      <w:r w:rsidR="00CB0E8E" w:rsidRPr="001A2CE2">
        <w:rPr>
          <w:rFonts w:ascii="Book Antiqua" w:hAnsi="Book Antiqua" w:cs="Arial"/>
          <w:sz w:val="24"/>
          <w:szCs w:val="24"/>
          <w:lang w:val="en-US"/>
        </w:rPr>
        <w:t xml:space="preserve">were female. </w:t>
      </w:r>
      <w:r w:rsidR="00F67E7E" w:rsidRPr="001A2CE2">
        <w:rPr>
          <w:rFonts w:ascii="Book Antiqua" w:hAnsi="Book Antiqua" w:cs="Arial"/>
          <w:sz w:val="24"/>
          <w:szCs w:val="24"/>
          <w:lang w:val="en-US"/>
        </w:rPr>
        <w:t xml:space="preserve">No patient in the OX/5-FU-groupd </w:t>
      </w:r>
      <w:r w:rsidR="00E36604" w:rsidRPr="001A2CE2">
        <w:rPr>
          <w:rFonts w:ascii="Book Antiqua" w:hAnsi="Book Antiqua" w:cs="Arial"/>
          <w:sz w:val="24"/>
          <w:szCs w:val="24"/>
          <w:lang w:val="en-US"/>
        </w:rPr>
        <w:t>developed</w:t>
      </w:r>
      <w:r w:rsidR="00F67E7E" w:rsidRPr="001A2CE2">
        <w:rPr>
          <w:rFonts w:ascii="Book Antiqua" w:hAnsi="Book Antiqua" w:cs="Arial"/>
          <w:sz w:val="24"/>
          <w:szCs w:val="24"/>
          <w:lang w:val="en-US"/>
        </w:rPr>
        <w:t xml:space="preserve"> postoperative leukopenia. </w:t>
      </w:r>
      <w:r w:rsidR="00C4228E" w:rsidRPr="001A2CE2">
        <w:rPr>
          <w:rFonts w:ascii="Book Antiqua" w:hAnsi="Book Antiqua" w:cs="Arial"/>
          <w:sz w:val="24"/>
          <w:szCs w:val="24"/>
          <w:lang w:val="en-US" w:eastAsia="zh-CN"/>
        </w:rPr>
        <w:t>Figure</w:t>
      </w:r>
      <w:r w:rsidR="00877420" w:rsidRPr="001A2CE2">
        <w:rPr>
          <w:rFonts w:ascii="Book Antiqua" w:hAnsi="Book Antiqua" w:cs="Arial"/>
          <w:sz w:val="24"/>
          <w:szCs w:val="24"/>
          <w:lang w:val="en-US"/>
        </w:rPr>
        <w:t xml:space="preserve"> </w:t>
      </w:r>
      <w:r w:rsidR="00C4228E" w:rsidRPr="001A2CE2">
        <w:rPr>
          <w:rFonts w:ascii="Book Antiqua" w:hAnsi="Book Antiqua" w:cs="Arial"/>
          <w:sz w:val="24"/>
          <w:szCs w:val="24"/>
          <w:lang w:val="en-US" w:eastAsia="zh-CN"/>
        </w:rPr>
        <w:t>1</w:t>
      </w:r>
      <w:r w:rsidR="00877420" w:rsidRPr="001A2CE2">
        <w:rPr>
          <w:rFonts w:ascii="Book Antiqua" w:hAnsi="Book Antiqua" w:cs="Arial"/>
          <w:sz w:val="24"/>
          <w:szCs w:val="24"/>
          <w:lang w:val="en-US"/>
        </w:rPr>
        <w:t xml:space="preserve"> shows the postoperative course of the leukocyte count. Leukopenia occurred in all patients between day 6 and day 7 after CRS and HIPEC </w:t>
      </w:r>
      <w:r w:rsidR="00E36604" w:rsidRPr="001A2CE2">
        <w:rPr>
          <w:rFonts w:ascii="Book Antiqua" w:hAnsi="Book Antiqua" w:cs="Arial"/>
          <w:sz w:val="24"/>
          <w:szCs w:val="24"/>
          <w:lang w:val="en-US"/>
        </w:rPr>
        <w:t xml:space="preserve">was administered </w:t>
      </w:r>
      <w:r w:rsidR="00877420" w:rsidRPr="001A2CE2">
        <w:rPr>
          <w:rFonts w:ascii="Book Antiqua" w:hAnsi="Book Antiqua" w:cs="Arial"/>
          <w:sz w:val="24"/>
          <w:szCs w:val="24"/>
          <w:lang w:val="en-US"/>
        </w:rPr>
        <w:t xml:space="preserve">for </w:t>
      </w:r>
      <w:r w:rsidR="00E36604" w:rsidRPr="001A2CE2">
        <w:rPr>
          <w:rFonts w:ascii="Book Antiqua" w:hAnsi="Book Antiqua" w:cs="Arial"/>
          <w:sz w:val="24"/>
          <w:szCs w:val="24"/>
          <w:lang w:val="en-US"/>
        </w:rPr>
        <w:t>two</w:t>
      </w:r>
      <w:r w:rsidR="00877420" w:rsidRPr="001A2CE2">
        <w:rPr>
          <w:rFonts w:ascii="Book Antiqua" w:hAnsi="Book Antiqua" w:cs="Arial"/>
          <w:sz w:val="24"/>
          <w:szCs w:val="24"/>
          <w:lang w:val="en-US"/>
        </w:rPr>
        <w:t xml:space="preserve"> to </w:t>
      </w:r>
      <w:r w:rsidR="00E36604" w:rsidRPr="001A2CE2">
        <w:rPr>
          <w:rFonts w:ascii="Book Antiqua" w:hAnsi="Book Antiqua" w:cs="Arial"/>
          <w:sz w:val="24"/>
          <w:szCs w:val="24"/>
          <w:lang w:val="en-US"/>
        </w:rPr>
        <w:t>three</w:t>
      </w:r>
      <w:r w:rsidR="00877420" w:rsidRPr="001A2CE2">
        <w:rPr>
          <w:rFonts w:ascii="Book Antiqua" w:hAnsi="Book Antiqua" w:cs="Arial"/>
          <w:sz w:val="24"/>
          <w:szCs w:val="24"/>
          <w:lang w:val="en-US"/>
        </w:rPr>
        <w:t xml:space="preserve"> </w:t>
      </w:r>
      <w:r w:rsidR="00877420" w:rsidRPr="001A2CE2">
        <w:rPr>
          <w:rFonts w:ascii="Book Antiqua" w:hAnsi="Book Antiqua" w:cs="Arial"/>
          <w:sz w:val="24"/>
          <w:szCs w:val="24"/>
          <w:lang w:val="en-US"/>
        </w:rPr>
        <w:lastRenderedPageBreak/>
        <w:t>day</w:t>
      </w:r>
      <w:r w:rsidR="00E36604" w:rsidRPr="001A2CE2">
        <w:rPr>
          <w:rFonts w:ascii="Book Antiqua" w:hAnsi="Book Antiqua" w:cs="Arial"/>
          <w:sz w:val="24"/>
          <w:szCs w:val="24"/>
          <w:lang w:val="en-US"/>
        </w:rPr>
        <w:t>s</w:t>
      </w:r>
      <w:r w:rsidR="00877420" w:rsidRPr="001A2CE2">
        <w:rPr>
          <w:rFonts w:ascii="Book Antiqua" w:hAnsi="Book Antiqua" w:cs="Arial"/>
          <w:sz w:val="24"/>
          <w:szCs w:val="24"/>
          <w:lang w:val="en-US"/>
        </w:rPr>
        <w:t xml:space="preserve">. </w:t>
      </w:r>
      <w:r w:rsidR="00E36604" w:rsidRPr="001A2CE2">
        <w:rPr>
          <w:rFonts w:ascii="Book Antiqua" w:hAnsi="Book Antiqua" w:cs="Arial"/>
          <w:sz w:val="24"/>
          <w:szCs w:val="24"/>
          <w:lang w:val="en-US"/>
        </w:rPr>
        <w:t>Three</w:t>
      </w:r>
      <w:r w:rsidR="00877420" w:rsidRPr="001A2CE2">
        <w:rPr>
          <w:rFonts w:ascii="Book Antiqua" w:hAnsi="Book Antiqua" w:cs="Arial"/>
          <w:sz w:val="24"/>
          <w:szCs w:val="24"/>
          <w:lang w:val="en-US"/>
        </w:rPr>
        <w:t xml:space="preserve"> pati</w:t>
      </w:r>
      <w:r w:rsidR="00C37C6E" w:rsidRPr="001A2CE2">
        <w:rPr>
          <w:rFonts w:ascii="Book Antiqua" w:hAnsi="Book Antiqua" w:cs="Arial"/>
          <w:sz w:val="24"/>
          <w:szCs w:val="24"/>
          <w:lang w:val="en-US"/>
        </w:rPr>
        <w:t>ents required medical treatment</w:t>
      </w:r>
      <w:r w:rsidR="00E36604" w:rsidRPr="001A2CE2">
        <w:rPr>
          <w:rFonts w:ascii="Book Antiqua" w:hAnsi="Book Antiqua" w:cs="Arial"/>
          <w:sz w:val="24"/>
          <w:szCs w:val="24"/>
          <w:lang w:val="en-US"/>
        </w:rPr>
        <w:t xml:space="preserve"> with </w:t>
      </w:r>
      <w:proofErr w:type="spellStart"/>
      <w:r w:rsidR="00E36604" w:rsidRPr="001A2CE2">
        <w:rPr>
          <w:rFonts w:ascii="Book Antiqua" w:hAnsi="Book Antiqua" w:cs="Arial"/>
          <w:sz w:val="24"/>
          <w:szCs w:val="24"/>
          <w:lang w:val="en-US"/>
        </w:rPr>
        <w:t>filgastrim</w:t>
      </w:r>
      <w:proofErr w:type="spellEnd"/>
      <w:r w:rsidR="00170ACF" w:rsidRPr="001A2CE2">
        <w:rPr>
          <w:rFonts w:ascii="Book Antiqua" w:hAnsi="Book Antiqua" w:cs="Arial"/>
          <w:sz w:val="24"/>
          <w:szCs w:val="24"/>
          <w:lang w:val="en-US"/>
        </w:rPr>
        <w:t xml:space="preserve"> till leukocyte counts were in normal range</w:t>
      </w:r>
      <w:r w:rsidR="00C37C6E" w:rsidRPr="001A2CE2">
        <w:rPr>
          <w:rFonts w:ascii="Book Antiqua" w:hAnsi="Book Antiqua" w:cs="Arial"/>
          <w:sz w:val="24"/>
          <w:szCs w:val="24"/>
          <w:lang w:val="en-US"/>
        </w:rPr>
        <w:t xml:space="preserve">. </w:t>
      </w:r>
      <w:r w:rsidR="00F13CEC" w:rsidRPr="001A2CE2">
        <w:rPr>
          <w:rFonts w:ascii="Book Antiqua" w:hAnsi="Book Antiqua" w:cs="Arial"/>
          <w:sz w:val="24"/>
          <w:szCs w:val="24"/>
          <w:lang w:val="en-US"/>
        </w:rPr>
        <w:t>L</w:t>
      </w:r>
      <w:r w:rsidR="00877420" w:rsidRPr="001A2CE2">
        <w:rPr>
          <w:rFonts w:ascii="Book Antiqua" w:hAnsi="Book Antiqua" w:cs="Arial"/>
          <w:sz w:val="24"/>
          <w:szCs w:val="24"/>
          <w:lang w:val="en-US"/>
        </w:rPr>
        <w:t>ength of operation (</w:t>
      </w:r>
      <w:r w:rsidR="00A4356D" w:rsidRPr="001A2CE2">
        <w:rPr>
          <w:rFonts w:ascii="Book Antiqua" w:hAnsi="Book Antiqua" w:cs="Arial"/>
          <w:sz w:val="24"/>
          <w:szCs w:val="24"/>
          <w:lang w:val="en-US"/>
        </w:rPr>
        <w:t>08:54</w:t>
      </w:r>
      <w:r w:rsidR="00FB7D59" w:rsidRPr="001A2CE2">
        <w:rPr>
          <w:rFonts w:ascii="Book Antiqua" w:hAnsi="Book Antiqua" w:cs="Arial"/>
          <w:sz w:val="24"/>
          <w:szCs w:val="24"/>
          <w:lang w:val="en-US" w:eastAsia="zh-CN"/>
        </w:rPr>
        <w:t xml:space="preserve"> </w:t>
      </w:r>
      <w:r w:rsidR="00A4356D" w:rsidRPr="001A2CE2">
        <w:rPr>
          <w:rFonts w:ascii="Book Antiqua" w:hAnsi="Book Antiqua" w:cs="Arial"/>
          <w:sz w:val="24"/>
          <w:szCs w:val="24"/>
          <w:lang w:val="en-US"/>
        </w:rPr>
        <w:t>±</w:t>
      </w:r>
      <w:r w:rsidR="00D03222" w:rsidRPr="001A2CE2">
        <w:rPr>
          <w:rFonts w:ascii="Book Antiqua" w:hAnsi="Book Antiqua" w:cs="Arial"/>
          <w:sz w:val="24"/>
          <w:szCs w:val="24"/>
          <w:lang w:val="en-US"/>
        </w:rPr>
        <w:t xml:space="preserve"> </w:t>
      </w:r>
      <w:r w:rsidR="00A4356D" w:rsidRPr="001A2CE2">
        <w:rPr>
          <w:rFonts w:ascii="Book Antiqua" w:hAnsi="Book Antiqua" w:cs="Arial"/>
          <w:sz w:val="24"/>
          <w:szCs w:val="24"/>
          <w:lang w:val="en-US"/>
        </w:rPr>
        <w:t xml:space="preserve">01:44 </w:t>
      </w:r>
      <w:r w:rsidR="00796D58" w:rsidRPr="001A2CE2">
        <w:rPr>
          <w:rFonts w:ascii="Book Antiqua" w:hAnsi="Book Antiqua" w:cs="Arial"/>
          <w:i/>
          <w:sz w:val="24"/>
          <w:szCs w:val="24"/>
          <w:lang w:val="en-US"/>
        </w:rPr>
        <w:t>vs</w:t>
      </w:r>
      <w:r w:rsidR="00A4356D" w:rsidRPr="001A2CE2">
        <w:rPr>
          <w:rFonts w:ascii="Book Antiqua" w:hAnsi="Book Antiqua" w:cs="Arial"/>
          <w:sz w:val="24"/>
          <w:szCs w:val="24"/>
          <w:lang w:val="en-US"/>
        </w:rPr>
        <w:t xml:space="preserve"> 09:48</w:t>
      </w:r>
      <w:r w:rsidR="00FB7D59" w:rsidRPr="001A2CE2">
        <w:rPr>
          <w:rFonts w:ascii="Book Antiqua" w:hAnsi="Book Antiqua" w:cs="Arial"/>
          <w:sz w:val="24"/>
          <w:szCs w:val="24"/>
          <w:lang w:val="en-US" w:eastAsia="zh-CN"/>
        </w:rPr>
        <w:t xml:space="preserve"> </w:t>
      </w:r>
      <w:r w:rsidR="00A4356D" w:rsidRPr="001A2CE2">
        <w:rPr>
          <w:rFonts w:ascii="Book Antiqua" w:hAnsi="Book Antiqua" w:cs="Arial"/>
          <w:sz w:val="24"/>
          <w:szCs w:val="24"/>
          <w:lang w:val="en-US"/>
        </w:rPr>
        <w:t>±</w:t>
      </w:r>
      <w:r w:rsidR="00D03222" w:rsidRPr="001A2CE2">
        <w:rPr>
          <w:rFonts w:ascii="Book Antiqua" w:hAnsi="Book Antiqua" w:cs="Arial"/>
          <w:sz w:val="24"/>
          <w:szCs w:val="24"/>
          <w:lang w:val="en-US"/>
        </w:rPr>
        <w:t xml:space="preserve"> </w:t>
      </w:r>
      <w:r w:rsidR="00A4356D" w:rsidRPr="001A2CE2">
        <w:rPr>
          <w:rFonts w:ascii="Book Antiqua" w:hAnsi="Book Antiqua" w:cs="Arial"/>
          <w:sz w:val="24"/>
          <w:szCs w:val="24"/>
          <w:lang w:val="en-US"/>
        </w:rPr>
        <w:t>02:28</w:t>
      </w:r>
      <w:r w:rsidR="006F243C" w:rsidRPr="001A2CE2">
        <w:rPr>
          <w:rFonts w:ascii="Book Antiqua" w:hAnsi="Book Antiqua" w:cs="Arial"/>
          <w:sz w:val="24"/>
          <w:szCs w:val="24"/>
          <w:lang w:val="en-US"/>
        </w:rPr>
        <w:t xml:space="preserve"> h</w:t>
      </w:r>
      <w:r w:rsidR="00877420" w:rsidRPr="001A2CE2">
        <w:rPr>
          <w:rFonts w:ascii="Book Antiqua" w:hAnsi="Book Antiqua" w:cs="Arial"/>
          <w:sz w:val="24"/>
          <w:szCs w:val="24"/>
          <w:lang w:val="en-US"/>
        </w:rPr>
        <w:t xml:space="preserve">) and of hospital stay </w:t>
      </w:r>
      <w:r w:rsidR="00C16132" w:rsidRPr="001A2CE2">
        <w:rPr>
          <w:rFonts w:ascii="Book Antiqua" w:hAnsi="Book Antiqua" w:cs="Arial"/>
          <w:sz w:val="24"/>
          <w:szCs w:val="24"/>
          <w:lang w:val="en-US"/>
        </w:rPr>
        <w:t>(</w:t>
      </w:r>
      <w:r w:rsidR="00245861" w:rsidRPr="001A2CE2">
        <w:rPr>
          <w:rFonts w:ascii="Book Antiqua" w:hAnsi="Book Antiqua" w:cs="Arial"/>
          <w:sz w:val="24"/>
          <w:szCs w:val="24"/>
          <w:lang w:val="en-US"/>
        </w:rPr>
        <w:t>25</w:t>
      </w:r>
      <w:r w:rsidR="00FB7D59" w:rsidRPr="001A2CE2">
        <w:rPr>
          <w:rFonts w:ascii="Book Antiqua" w:hAnsi="Book Antiqua" w:cs="Arial"/>
          <w:sz w:val="24"/>
          <w:szCs w:val="24"/>
          <w:lang w:val="en-US" w:eastAsia="zh-CN"/>
        </w:rPr>
        <w:t xml:space="preserve"> </w:t>
      </w:r>
      <w:r w:rsidR="00245861" w:rsidRPr="001A2CE2">
        <w:rPr>
          <w:rFonts w:ascii="Book Antiqua" w:hAnsi="Book Antiqua" w:cs="Arial"/>
          <w:sz w:val="24"/>
          <w:szCs w:val="24"/>
          <w:lang w:val="en-US"/>
        </w:rPr>
        <w:t>±</w:t>
      </w:r>
      <w:r w:rsidR="00D03222" w:rsidRPr="001A2CE2">
        <w:rPr>
          <w:rFonts w:ascii="Book Antiqua" w:hAnsi="Book Antiqua" w:cs="Arial"/>
          <w:sz w:val="24"/>
          <w:szCs w:val="24"/>
          <w:lang w:val="en-US"/>
        </w:rPr>
        <w:t xml:space="preserve"> </w:t>
      </w:r>
      <w:r w:rsidR="00245861" w:rsidRPr="001A2CE2">
        <w:rPr>
          <w:rFonts w:ascii="Book Antiqua" w:hAnsi="Book Antiqua" w:cs="Arial"/>
          <w:sz w:val="24"/>
          <w:szCs w:val="24"/>
          <w:lang w:val="en-US"/>
        </w:rPr>
        <w:t xml:space="preserve">12 </w:t>
      </w:r>
      <w:r w:rsidR="00796D58" w:rsidRPr="001A2CE2">
        <w:rPr>
          <w:rFonts w:ascii="Book Antiqua" w:hAnsi="Book Antiqua" w:cs="Arial"/>
          <w:i/>
          <w:sz w:val="24"/>
          <w:szCs w:val="24"/>
          <w:lang w:val="en-US"/>
        </w:rPr>
        <w:t>vs</w:t>
      </w:r>
      <w:r w:rsidR="00245861" w:rsidRPr="001A2CE2">
        <w:rPr>
          <w:rFonts w:ascii="Book Antiqua" w:hAnsi="Book Antiqua" w:cs="Arial"/>
          <w:sz w:val="24"/>
          <w:szCs w:val="24"/>
          <w:lang w:val="en-US"/>
        </w:rPr>
        <w:t xml:space="preserve"> 20</w:t>
      </w:r>
      <w:r w:rsidR="00FB7D59" w:rsidRPr="001A2CE2">
        <w:rPr>
          <w:rFonts w:ascii="Book Antiqua" w:hAnsi="Book Antiqua" w:cs="Arial"/>
          <w:sz w:val="24"/>
          <w:szCs w:val="24"/>
          <w:lang w:val="en-US" w:eastAsia="zh-CN"/>
        </w:rPr>
        <w:t xml:space="preserve"> </w:t>
      </w:r>
      <w:r w:rsidR="00245861" w:rsidRPr="001A2CE2">
        <w:rPr>
          <w:rFonts w:ascii="Book Antiqua" w:hAnsi="Book Antiqua" w:cs="Arial"/>
          <w:sz w:val="24"/>
          <w:szCs w:val="24"/>
          <w:lang w:val="en-US"/>
        </w:rPr>
        <w:t>±</w:t>
      </w:r>
      <w:r w:rsidR="00D03222" w:rsidRPr="001A2CE2">
        <w:rPr>
          <w:rFonts w:ascii="Book Antiqua" w:hAnsi="Book Antiqua" w:cs="Arial"/>
          <w:sz w:val="24"/>
          <w:szCs w:val="24"/>
          <w:lang w:val="en-US"/>
        </w:rPr>
        <w:t xml:space="preserve"> </w:t>
      </w:r>
      <w:r w:rsidR="00245861" w:rsidRPr="001A2CE2">
        <w:rPr>
          <w:rFonts w:ascii="Book Antiqua" w:hAnsi="Book Antiqua" w:cs="Arial"/>
          <w:sz w:val="24"/>
          <w:szCs w:val="24"/>
          <w:lang w:val="en-US"/>
        </w:rPr>
        <w:t>10</w:t>
      </w:r>
      <w:r w:rsidR="00796D58" w:rsidRPr="001A2CE2">
        <w:rPr>
          <w:rFonts w:ascii="Book Antiqua" w:hAnsi="Book Antiqua" w:cs="Arial"/>
          <w:sz w:val="24"/>
          <w:szCs w:val="24"/>
          <w:lang w:val="en-US"/>
        </w:rPr>
        <w:t xml:space="preserve"> d</w:t>
      </w:r>
      <w:r w:rsidR="00877420" w:rsidRPr="001A2CE2">
        <w:rPr>
          <w:rFonts w:ascii="Book Antiqua" w:hAnsi="Book Antiqua" w:cs="Arial"/>
          <w:sz w:val="24"/>
          <w:szCs w:val="24"/>
          <w:lang w:val="en-US"/>
        </w:rPr>
        <w:t>)</w:t>
      </w:r>
      <w:r w:rsidR="003276BA" w:rsidRPr="001A2CE2">
        <w:rPr>
          <w:rFonts w:ascii="Book Antiqua" w:hAnsi="Book Antiqua" w:cs="Arial"/>
          <w:sz w:val="24"/>
          <w:szCs w:val="24"/>
          <w:lang w:val="en-US"/>
        </w:rPr>
        <w:t xml:space="preserve"> were comparable</w:t>
      </w:r>
      <w:r w:rsidR="008C5CB2" w:rsidRPr="001A2CE2">
        <w:rPr>
          <w:rFonts w:ascii="Book Antiqua" w:hAnsi="Book Antiqua" w:cs="Arial"/>
          <w:sz w:val="24"/>
          <w:szCs w:val="24"/>
          <w:lang w:val="en-US"/>
        </w:rPr>
        <w:t xml:space="preserve"> and not statistically significant</w:t>
      </w:r>
      <w:r w:rsidR="003276BA" w:rsidRPr="001A2CE2">
        <w:rPr>
          <w:rFonts w:ascii="Book Antiqua" w:hAnsi="Book Antiqua" w:cs="Arial"/>
          <w:sz w:val="24"/>
          <w:szCs w:val="24"/>
          <w:lang w:val="en-US"/>
        </w:rPr>
        <w:t xml:space="preserve"> in </w:t>
      </w:r>
      <w:r w:rsidR="00FE3FC6" w:rsidRPr="001A2CE2">
        <w:rPr>
          <w:rFonts w:ascii="Book Antiqua" w:hAnsi="Book Antiqua" w:cs="Arial"/>
          <w:sz w:val="24"/>
          <w:szCs w:val="24"/>
          <w:lang w:val="en-US"/>
        </w:rPr>
        <w:t xml:space="preserve">patients with </w:t>
      </w:r>
      <w:r w:rsidR="00E36604" w:rsidRPr="001A2CE2">
        <w:rPr>
          <w:rFonts w:ascii="Book Antiqua" w:hAnsi="Book Antiqua" w:cs="Arial"/>
          <w:sz w:val="24"/>
          <w:szCs w:val="24"/>
          <w:lang w:val="en-US"/>
        </w:rPr>
        <w:t>or</w:t>
      </w:r>
      <w:r w:rsidR="00FE3FC6" w:rsidRPr="001A2CE2">
        <w:rPr>
          <w:rFonts w:ascii="Book Antiqua" w:hAnsi="Book Antiqua" w:cs="Arial"/>
          <w:sz w:val="24"/>
          <w:szCs w:val="24"/>
          <w:lang w:val="en-US"/>
        </w:rPr>
        <w:t xml:space="preserve"> without postoperative leukopenia</w:t>
      </w:r>
      <w:r w:rsidR="003276BA" w:rsidRPr="001A2CE2">
        <w:rPr>
          <w:rFonts w:ascii="Book Antiqua" w:hAnsi="Book Antiqua" w:cs="Arial"/>
          <w:sz w:val="24"/>
          <w:szCs w:val="24"/>
          <w:lang w:val="en-US"/>
        </w:rPr>
        <w:t xml:space="preserve"> (Table </w:t>
      </w:r>
      <w:r w:rsidR="005132A2">
        <w:rPr>
          <w:rFonts w:ascii="Book Antiqua" w:hAnsi="Book Antiqua" w:cs="Arial" w:hint="eastAsia"/>
          <w:sz w:val="24"/>
          <w:szCs w:val="24"/>
          <w:lang w:val="en-US" w:eastAsia="zh-CN"/>
        </w:rPr>
        <w:t>2</w:t>
      </w:r>
      <w:r w:rsidR="003276BA" w:rsidRPr="001A2CE2">
        <w:rPr>
          <w:rFonts w:ascii="Book Antiqua" w:hAnsi="Book Antiqua" w:cs="Arial"/>
          <w:sz w:val="24"/>
          <w:szCs w:val="24"/>
          <w:lang w:val="en-US"/>
        </w:rPr>
        <w:t xml:space="preserve">). Splenectomy was necessary in </w:t>
      </w:r>
      <w:r w:rsidR="00E36604" w:rsidRPr="001A2CE2">
        <w:rPr>
          <w:rFonts w:ascii="Book Antiqua" w:hAnsi="Book Antiqua" w:cs="Arial"/>
          <w:sz w:val="24"/>
          <w:szCs w:val="24"/>
          <w:lang w:val="en-US"/>
        </w:rPr>
        <w:t>two (20%)</w:t>
      </w:r>
      <w:r w:rsidR="003276BA" w:rsidRPr="001A2CE2">
        <w:rPr>
          <w:rFonts w:ascii="Book Antiqua" w:hAnsi="Book Antiqua" w:cs="Arial"/>
          <w:sz w:val="24"/>
          <w:szCs w:val="24"/>
          <w:lang w:val="en-US"/>
        </w:rPr>
        <w:t xml:space="preserve"> of 10 patients</w:t>
      </w:r>
      <w:r w:rsidR="00017A36" w:rsidRPr="001A2CE2">
        <w:rPr>
          <w:rFonts w:ascii="Book Antiqua" w:hAnsi="Book Antiqua" w:cs="Arial"/>
          <w:sz w:val="24"/>
          <w:szCs w:val="24"/>
          <w:lang w:val="en-US"/>
        </w:rPr>
        <w:t xml:space="preserve"> </w:t>
      </w:r>
      <w:r w:rsidR="003276BA" w:rsidRPr="001A2CE2">
        <w:rPr>
          <w:rFonts w:ascii="Book Antiqua" w:hAnsi="Book Antiqua" w:cs="Arial"/>
          <w:sz w:val="24"/>
          <w:szCs w:val="24"/>
          <w:lang w:val="en-US"/>
        </w:rPr>
        <w:t xml:space="preserve">with leukopenia and in </w:t>
      </w:r>
      <w:r w:rsidR="00E36604" w:rsidRPr="001A2CE2">
        <w:rPr>
          <w:rFonts w:ascii="Book Antiqua" w:hAnsi="Book Antiqua" w:cs="Arial"/>
          <w:sz w:val="24"/>
          <w:szCs w:val="24"/>
          <w:lang w:val="en-US"/>
        </w:rPr>
        <w:t>twelve (40%)</w:t>
      </w:r>
      <w:r w:rsidR="003276BA" w:rsidRPr="001A2CE2">
        <w:rPr>
          <w:rFonts w:ascii="Book Antiqua" w:hAnsi="Book Antiqua" w:cs="Arial"/>
          <w:sz w:val="24"/>
          <w:szCs w:val="24"/>
          <w:lang w:val="en-US"/>
        </w:rPr>
        <w:t xml:space="preserve"> of 3</w:t>
      </w:r>
      <w:r w:rsidR="007040CC" w:rsidRPr="001A2CE2">
        <w:rPr>
          <w:rFonts w:ascii="Book Antiqua" w:hAnsi="Book Antiqua" w:cs="Arial"/>
          <w:sz w:val="24"/>
          <w:szCs w:val="24"/>
          <w:lang w:val="en-US"/>
        </w:rPr>
        <w:t>2</w:t>
      </w:r>
      <w:r w:rsidR="003276BA" w:rsidRPr="001A2CE2">
        <w:rPr>
          <w:rFonts w:ascii="Book Antiqua" w:hAnsi="Book Antiqua" w:cs="Arial"/>
          <w:sz w:val="24"/>
          <w:szCs w:val="24"/>
          <w:lang w:val="en-US"/>
        </w:rPr>
        <w:t xml:space="preserve"> patients without leukopenia.</w:t>
      </w:r>
      <w:r w:rsidR="002867E5" w:rsidRPr="001A2CE2">
        <w:rPr>
          <w:rFonts w:ascii="Book Antiqua" w:hAnsi="Book Antiqua" w:cs="Arial"/>
          <w:sz w:val="24"/>
          <w:szCs w:val="24"/>
          <w:lang w:val="en-US" w:eastAsia="zh-CN"/>
        </w:rPr>
        <w:t xml:space="preserve"> </w:t>
      </w:r>
      <w:r w:rsidR="00E36604" w:rsidRPr="001A2CE2">
        <w:rPr>
          <w:rFonts w:ascii="Book Antiqua" w:hAnsi="Book Antiqua" w:cs="Arial"/>
          <w:sz w:val="24"/>
          <w:szCs w:val="24"/>
          <w:lang w:val="en-US"/>
        </w:rPr>
        <w:t>O</w:t>
      </w:r>
      <w:r w:rsidR="003A7B6D" w:rsidRPr="001A2CE2">
        <w:rPr>
          <w:rFonts w:ascii="Book Antiqua" w:hAnsi="Book Antiqua" w:cs="Arial"/>
          <w:sz w:val="24"/>
          <w:szCs w:val="24"/>
          <w:lang w:val="en-US"/>
        </w:rPr>
        <w:t xml:space="preserve">f 10 patients with leukopenia </w:t>
      </w:r>
      <w:r w:rsidR="00E36604" w:rsidRPr="001A2CE2">
        <w:rPr>
          <w:rFonts w:ascii="Book Antiqua" w:hAnsi="Book Antiqua" w:cs="Arial"/>
          <w:sz w:val="24"/>
          <w:szCs w:val="24"/>
          <w:lang w:val="en-US"/>
        </w:rPr>
        <w:t xml:space="preserve">eight </w:t>
      </w:r>
      <w:r w:rsidR="003A7B6D" w:rsidRPr="001A2CE2">
        <w:rPr>
          <w:rFonts w:ascii="Book Antiqua" w:hAnsi="Book Antiqua" w:cs="Arial"/>
          <w:sz w:val="24"/>
          <w:szCs w:val="24"/>
          <w:lang w:val="en-US"/>
        </w:rPr>
        <w:t>were older than 50 years</w:t>
      </w:r>
      <w:r w:rsidR="00D03222" w:rsidRPr="001A2CE2">
        <w:rPr>
          <w:rFonts w:ascii="Book Antiqua" w:hAnsi="Book Antiqua" w:cs="Arial"/>
          <w:sz w:val="24"/>
          <w:szCs w:val="24"/>
          <w:lang w:val="en-US"/>
        </w:rPr>
        <w:t xml:space="preserve"> </w:t>
      </w:r>
      <w:r w:rsidR="00E36604" w:rsidRPr="001A2CE2">
        <w:rPr>
          <w:rFonts w:ascii="Book Antiqua" w:hAnsi="Book Antiqua" w:cs="Arial"/>
          <w:sz w:val="24"/>
          <w:szCs w:val="24"/>
          <w:lang w:val="en-US"/>
        </w:rPr>
        <w:t>which</w:t>
      </w:r>
      <w:r w:rsidR="00D03222" w:rsidRPr="001A2CE2">
        <w:rPr>
          <w:rFonts w:ascii="Book Antiqua" w:hAnsi="Book Antiqua" w:cs="Arial"/>
          <w:sz w:val="24"/>
          <w:szCs w:val="24"/>
          <w:lang w:val="en-US"/>
        </w:rPr>
        <w:t xml:space="preserve"> was statistically significant</w:t>
      </w:r>
      <w:r w:rsidR="00E36604" w:rsidRPr="001A2CE2">
        <w:rPr>
          <w:rFonts w:ascii="Book Antiqua" w:hAnsi="Book Antiqua" w:cs="Arial"/>
          <w:sz w:val="24"/>
          <w:szCs w:val="24"/>
          <w:lang w:val="en-US"/>
        </w:rPr>
        <w:t xml:space="preserve"> (60</w:t>
      </w:r>
      <w:r w:rsidR="008D0A53" w:rsidRPr="001A2CE2">
        <w:rPr>
          <w:rFonts w:ascii="Book Antiqua" w:hAnsi="Book Antiqua" w:cs="Arial"/>
          <w:sz w:val="24"/>
          <w:szCs w:val="24"/>
          <w:lang w:val="en-US" w:eastAsia="zh-CN"/>
        </w:rPr>
        <w:t xml:space="preserve"> </w:t>
      </w:r>
      <w:r w:rsidR="00E36604" w:rsidRPr="001A2CE2">
        <w:rPr>
          <w:rFonts w:ascii="Book Antiqua" w:hAnsi="Book Antiqua" w:cs="Arial"/>
          <w:sz w:val="24"/>
          <w:szCs w:val="24"/>
          <w:lang w:val="en-US"/>
        </w:rPr>
        <w:t xml:space="preserve">± 16 </w:t>
      </w:r>
      <w:r w:rsidR="00796D58" w:rsidRPr="001A2CE2">
        <w:rPr>
          <w:rFonts w:ascii="Book Antiqua" w:hAnsi="Book Antiqua" w:cs="Arial"/>
          <w:i/>
          <w:sz w:val="24"/>
          <w:szCs w:val="24"/>
          <w:lang w:val="en-US"/>
        </w:rPr>
        <w:t>vs</w:t>
      </w:r>
      <w:r w:rsidR="00E36604" w:rsidRPr="001A2CE2">
        <w:rPr>
          <w:rFonts w:ascii="Book Antiqua" w:hAnsi="Book Antiqua" w:cs="Arial"/>
          <w:sz w:val="24"/>
          <w:szCs w:val="24"/>
          <w:lang w:val="en-US"/>
        </w:rPr>
        <w:t xml:space="preserve"> 48.</w:t>
      </w:r>
      <w:r w:rsidR="00625760" w:rsidRPr="001A2CE2">
        <w:rPr>
          <w:rFonts w:ascii="Book Antiqua" w:hAnsi="Book Antiqua" w:cs="Arial"/>
          <w:sz w:val="24"/>
          <w:szCs w:val="24"/>
          <w:lang w:val="en-US"/>
        </w:rPr>
        <w:t>5</w:t>
      </w:r>
      <w:r w:rsidR="008D0A53" w:rsidRPr="001A2CE2">
        <w:rPr>
          <w:rFonts w:ascii="Book Antiqua" w:hAnsi="Book Antiqua" w:cs="Arial"/>
          <w:sz w:val="24"/>
          <w:szCs w:val="24"/>
          <w:lang w:val="en-US" w:eastAsia="zh-CN"/>
        </w:rPr>
        <w:t xml:space="preserve"> </w:t>
      </w:r>
      <w:r w:rsidR="00625760" w:rsidRPr="001A2CE2">
        <w:rPr>
          <w:rFonts w:ascii="Book Antiqua" w:hAnsi="Book Antiqua" w:cs="Arial"/>
          <w:sz w:val="24"/>
          <w:szCs w:val="24"/>
          <w:lang w:val="en-US"/>
        </w:rPr>
        <w:t xml:space="preserve">± </w:t>
      </w:r>
      <w:r w:rsidR="00D03222" w:rsidRPr="001A2CE2">
        <w:rPr>
          <w:rFonts w:ascii="Book Antiqua" w:hAnsi="Book Antiqua" w:cs="Arial"/>
          <w:sz w:val="24"/>
          <w:szCs w:val="24"/>
          <w:lang w:val="en-US"/>
        </w:rPr>
        <w:t>11</w:t>
      </w:r>
      <w:r w:rsidR="006F243C" w:rsidRPr="001A2CE2">
        <w:rPr>
          <w:rFonts w:ascii="Book Antiqua" w:hAnsi="Book Antiqua" w:cs="Arial"/>
          <w:sz w:val="24"/>
          <w:szCs w:val="24"/>
          <w:lang w:val="en-US"/>
        </w:rPr>
        <w:t xml:space="preserve"> years</w:t>
      </w:r>
      <w:r w:rsidR="00D03222" w:rsidRPr="001A2CE2">
        <w:rPr>
          <w:rFonts w:ascii="Book Antiqua" w:hAnsi="Book Antiqua" w:cs="Arial"/>
          <w:sz w:val="24"/>
          <w:szCs w:val="24"/>
          <w:lang w:val="en-US"/>
        </w:rPr>
        <w:t xml:space="preserve">; </w:t>
      </w:r>
      <w:r w:rsidR="0033707A" w:rsidRPr="001A2CE2">
        <w:rPr>
          <w:rFonts w:ascii="Book Antiqua" w:hAnsi="Book Antiqua" w:cs="Arial"/>
          <w:i/>
          <w:sz w:val="24"/>
          <w:szCs w:val="24"/>
          <w:lang w:val="en-US"/>
        </w:rPr>
        <w:t>P</w:t>
      </w:r>
      <w:r w:rsidR="0033707A" w:rsidRPr="001A2CE2">
        <w:rPr>
          <w:rFonts w:ascii="Book Antiqua" w:hAnsi="Book Antiqua" w:cs="Arial"/>
          <w:sz w:val="24"/>
          <w:szCs w:val="24"/>
          <w:lang w:val="en-US" w:eastAsia="zh-CN"/>
        </w:rPr>
        <w:t xml:space="preserve"> </w:t>
      </w:r>
      <w:r w:rsidR="0033707A" w:rsidRPr="001A2CE2">
        <w:rPr>
          <w:rFonts w:ascii="Book Antiqua" w:hAnsi="Book Antiqua" w:cs="Arial"/>
          <w:sz w:val="24"/>
          <w:szCs w:val="24"/>
          <w:lang w:val="en-US"/>
        </w:rPr>
        <w:t>=</w:t>
      </w:r>
      <w:r w:rsidR="0033707A" w:rsidRPr="001A2CE2">
        <w:rPr>
          <w:rFonts w:ascii="Book Antiqua" w:hAnsi="Book Antiqua" w:cs="Arial"/>
          <w:sz w:val="24"/>
          <w:szCs w:val="24"/>
          <w:lang w:val="en-US" w:eastAsia="zh-CN"/>
        </w:rPr>
        <w:t xml:space="preserve"> </w:t>
      </w:r>
      <w:r w:rsidR="00D03222" w:rsidRPr="001A2CE2">
        <w:rPr>
          <w:rFonts w:ascii="Book Antiqua" w:hAnsi="Book Antiqua" w:cs="Arial"/>
          <w:sz w:val="24"/>
          <w:szCs w:val="24"/>
          <w:lang w:val="en-US"/>
        </w:rPr>
        <w:t>0.01)</w:t>
      </w:r>
      <w:r w:rsidR="007A0440">
        <w:rPr>
          <w:rFonts w:ascii="Book Antiqua" w:hAnsi="Book Antiqua" w:cs="Arial" w:hint="eastAsia"/>
          <w:sz w:val="24"/>
          <w:szCs w:val="24"/>
          <w:lang w:val="en-US" w:eastAsia="zh-CN"/>
        </w:rPr>
        <w:t>.</w:t>
      </w:r>
    </w:p>
    <w:p w:rsidR="007E77C2" w:rsidRPr="001A2CE2" w:rsidRDefault="00954EAC" w:rsidP="0019643F">
      <w:pPr>
        <w:spacing w:after="0" w:line="360" w:lineRule="auto"/>
        <w:jc w:val="both"/>
        <w:rPr>
          <w:rFonts w:ascii="Book Antiqua" w:hAnsi="Book Antiqua" w:cs="Arial"/>
          <w:sz w:val="24"/>
          <w:szCs w:val="24"/>
          <w:lang w:val="en-US"/>
        </w:rPr>
      </w:pPr>
      <w:r w:rsidRPr="001A2CE2">
        <w:rPr>
          <w:rFonts w:ascii="Book Antiqua" w:hAnsi="Book Antiqua" w:cs="Arial"/>
          <w:sz w:val="24"/>
          <w:szCs w:val="24"/>
          <w:lang w:val="en-US"/>
        </w:rPr>
        <w:tab/>
      </w:r>
      <w:r w:rsidR="00C16132" w:rsidRPr="001A2CE2">
        <w:rPr>
          <w:rFonts w:ascii="Book Antiqua" w:hAnsi="Book Antiqua" w:cs="Arial"/>
          <w:sz w:val="24"/>
          <w:szCs w:val="24"/>
          <w:lang w:val="en-US"/>
        </w:rPr>
        <w:t xml:space="preserve">Occurrence of postoperative leukopenia did not </w:t>
      </w:r>
      <w:r w:rsidR="00FE3FC6" w:rsidRPr="001A2CE2">
        <w:rPr>
          <w:rFonts w:ascii="Book Antiqua" w:hAnsi="Book Antiqua" w:cs="Arial"/>
          <w:sz w:val="24"/>
          <w:szCs w:val="24"/>
          <w:lang w:val="en-US"/>
        </w:rPr>
        <w:t xml:space="preserve">trigger </w:t>
      </w:r>
      <w:r w:rsidR="00EA24DB" w:rsidRPr="001A2CE2">
        <w:rPr>
          <w:rFonts w:ascii="Book Antiqua" w:hAnsi="Book Antiqua" w:cs="Arial"/>
          <w:sz w:val="24"/>
          <w:szCs w:val="24"/>
          <w:lang w:val="en-US"/>
        </w:rPr>
        <w:t>surgical site infections</w:t>
      </w:r>
      <w:r w:rsidR="00FE3FC6" w:rsidRPr="001A2CE2">
        <w:rPr>
          <w:rFonts w:ascii="Book Antiqua" w:hAnsi="Book Antiqua" w:cs="Arial"/>
          <w:sz w:val="24"/>
          <w:szCs w:val="24"/>
          <w:lang w:val="en-US"/>
        </w:rPr>
        <w:t xml:space="preserve">, </w:t>
      </w:r>
      <w:r w:rsidR="00C16132" w:rsidRPr="001A2CE2">
        <w:rPr>
          <w:rFonts w:ascii="Book Antiqua" w:hAnsi="Book Antiqua" w:cs="Arial"/>
          <w:sz w:val="24"/>
          <w:szCs w:val="24"/>
          <w:lang w:val="en-US"/>
        </w:rPr>
        <w:t>intraabdominal abscess formations</w:t>
      </w:r>
      <w:r w:rsidR="00FE3FC6" w:rsidRPr="001A2CE2">
        <w:rPr>
          <w:rFonts w:ascii="Book Antiqua" w:hAnsi="Book Antiqua" w:cs="Arial"/>
          <w:sz w:val="24"/>
          <w:szCs w:val="24"/>
          <w:lang w:val="en-US"/>
        </w:rPr>
        <w:t xml:space="preserve">, anastomotic insufficiencies </w:t>
      </w:r>
      <w:r w:rsidR="00773077" w:rsidRPr="001A2CE2">
        <w:rPr>
          <w:rFonts w:ascii="Book Antiqua" w:hAnsi="Book Antiqua" w:cs="Arial"/>
          <w:sz w:val="24"/>
          <w:szCs w:val="24"/>
          <w:lang w:val="en-US"/>
        </w:rPr>
        <w:t>or urin</w:t>
      </w:r>
      <w:r w:rsidR="00FD6C73" w:rsidRPr="001A2CE2">
        <w:rPr>
          <w:rFonts w:ascii="Book Antiqua" w:hAnsi="Book Antiqua" w:cs="Arial"/>
          <w:sz w:val="24"/>
          <w:szCs w:val="24"/>
          <w:lang w:val="en-US"/>
        </w:rPr>
        <w:t>ary tract infections.</w:t>
      </w:r>
    </w:p>
    <w:p w:rsidR="000A4F28" w:rsidRPr="001A2CE2" w:rsidRDefault="000A4F28" w:rsidP="0019643F">
      <w:pPr>
        <w:spacing w:after="0" w:line="360" w:lineRule="auto"/>
        <w:jc w:val="both"/>
        <w:rPr>
          <w:rFonts w:ascii="Book Antiqua" w:hAnsi="Book Antiqua" w:cs="Arial"/>
          <w:b/>
          <w:sz w:val="24"/>
          <w:szCs w:val="24"/>
          <w:lang w:val="en-US"/>
        </w:rPr>
      </w:pPr>
    </w:p>
    <w:p w:rsidR="008C6540" w:rsidRPr="001A2CE2" w:rsidRDefault="008C6540" w:rsidP="0019643F">
      <w:pPr>
        <w:spacing w:after="0" w:line="360" w:lineRule="auto"/>
        <w:jc w:val="both"/>
        <w:rPr>
          <w:rFonts w:ascii="Book Antiqua" w:hAnsi="Book Antiqua" w:cs="Arial"/>
          <w:b/>
          <w:sz w:val="24"/>
          <w:szCs w:val="24"/>
          <w:lang w:val="en-US"/>
        </w:rPr>
      </w:pPr>
      <w:r w:rsidRPr="001A2CE2">
        <w:rPr>
          <w:rFonts w:ascii="Book Antiqua" w:hAnsi="Book Antiqua" w:cs="Arial"/>
          <w:b/>
          <w:sz w:val="24"/>
          <w:szCs w:val="24"/>
          <w:lang w:val="en-US"/>
        </w:rPr>
        <w:t>DISCUSSION</w:t>
      </w:r>
    </w:p>
    <w:p w:rsidR="009F7BDB" w:rsidRPr="001A2CE2" w:rsidRDefault="00863FFB" w:rsidP="0019643F">
      <w:pPr>
        <w:spacing w:after="0" w:line="360" w:lineRule="auto"/>
        <w:jc w:val="both"/>
        <w:rPr>
          <w:rFonts w:ascii="Book Antiqua" w:hAnsi="Book Antiqua" w:cs="Arial"/>
          <w:sz w:val="24"/>
          <w:szCs w:val="24"/>
          <w:lang w:val="en-US"/>
        </w:rPr>
      </w:pPr>
      <w:r w:rsidRPr="001A2CE2">
        <w:rPr>
          <w:rFonts w:ascii="Book Antiqua" w:hAnsi="Book Antiqua" w:cs="Arial"/>
          <w:sz w:val="24"/>
          <w:szCs w:val="24"/>
          <w:lang w:val="en-US"/>
        </w:rPr>
        <w:t xml:space="preserve">PMP is a rare clinical condition arising in the vast majority of cases from ruptured appendiceal </w:t>
      </w:r>
      <w:r w:rsidR="007751AF" w:rsidRPr="001A2CE2">
        <w:rPr>
          <w:rFonts w:ascii="Book Antiqua" w:hAnsi="Book Antiqua" w:cs="Arial"/>
          <w:sz w:val="24"/>
          <w:szCs w:val="24"/>
          <w:lang w:val="en-US"/>
        </w:rPr>
        <w:t>malignancies</w:t>
      </w:r>
      <w:r w:rsidRPr="001A2CE2">
        <w:rPr>
          <w:rFonts w:ascii="Book Antiqua" w:hAnsi="Book Antiqua" w:cs="Arial"/>
          <w:sz w:val="24"/>
          <w:szCs w:val="24"/>
          <w:lang w:val="en-US"/>
        </w:rPr>
        <w:t xml:space="preserve">. In the past </w:t>
      </w:r>
      <w:proofErr w:type="spellStart"/>
      <w:r w:rsidRPr="001A2CE2">
        <w:rPr>
          <w:rFonts w:ascii="Book Antiqua" w:hAnsi="Book Antiqua" w:cs="Arial"/>
          <w:sz w:val="24"/>
          <w:szCs w:val="24"/>
          <w:lang w:val="en-US"/>
        </w:rPr>
        <w:t>debulking</w:t>
      </w:r>
      <w:proofErr w:type="spellEnd"/>
      <w:r w:rsidRPr="001A2CE2">
        <w:rPr>
          <w:rFonts w:ascii="Book Antiqua" w:hAnsi="Book Antiqua" w:cs="Arial"/>
          <w:sz w:val="24"/>
          <w:szCs w:val="24"/>
          <w:lang w:val="en-US"/>
        </w:rPr>
        <w:t xml:space="preserve"> surgery accompanied by systemic chemotherapy was applied.</w:t>
      </w:r>
      <w:r w:rsidR="002867E5" w:rsidRPr="001A2CE2">
        <w:rPr>
          <w:rFonts w:ascii="Book Antiqua" w:hAnsi="Book Antiqua" w:cs="Arial"/>
          <w:sz w:val="24"/>
          <w:szCs w:val="24"/>
          <w:lang w:val="en-US" w:eastAsia="zh-CN"/>
        </w:rPr>
        <w:t xml:space="preserve"> </w:t>
      </w:r>
      <w:r w:rsidRPr="001A2CE2">
        <w:rPr>
          <w:rFonts w:ascii="Book Antiqua" w:hAnsi="Book Antiqua" w:cs="Arial"/>
          <w:sz w:val="24"/>
          <w:szCs w:val="24"/>
          <w:lang w:val="en-US"/>
        </w:rPr>
        <w:t>Due to the efforts of P.H. Sugarbaker this aforementioned strategy has been widely abandoned and superseded by a dual-approach therapy consisting of CRS and HIPEC</w:t>
      </w:r>
      <w:r w:rsidR="00AE2AF1" w:rsidRPr="001A2CE2">
        <w:rPr>
          <w:rFonts w:ascii="Book Antiqua" w:hAnsi="Book Antiqua" w:cs="Arial"/>
          <w:sz w:val="24"/>
          <w:szCs w:val="24"/>
          <w:lang w:val="en-US"/>
        </w:rPr>
        <w:t>,</w:t>
      </w:r>
      <w:r w:rsidR="00154ED6" w:rsidRPr="001A2CE2">
        <w:rPr>
          <w:rFonts w:ascii="Book Antiqua" w:hAnsi="Book Antiqua" w:cs="Arial"/>
          <w:sz w:val="24"/>
          <w:szCs w:val="24"/>
          <w:lang w:val="en-US"/>
        </w:rPr>
        <w:t xml:space="preserve"> </w:t>
      </w:r>
      <w:r w:rsidR="00AC3E01" w:rsidRPr="001A2CE2">
        <w:rPr>
          <w:rFonts w:ascii="Book Antiqua" w:hAnsi="Book Antiqua" w:cs="Arial"/>
          <w:sz w:val="24"/>
          <w:szCs w:val="24"/>
          <w:lang w:val="en-US"/>
        </w:rPr>
        <w:t>resulting in a 15-year survival rate of up to 60%</w:t>
      </w:r>
      <w:r w:rsidR="00154ED6" w:rsidRPr="001A2CE2">
        <w:rPr>
          <w:rFonts w:ascii="Book Antiqua" w:hAnsi="Book Antiqua" w:cs="Arial"/>
          <w:sz w:val="24"/>
          <w:szCs w:val="24"/>
          <w:vertAlign w:val="superscript"/>
          <w:lang w:val="en-US"/>
        </w:rPr>
        <w:t>[1,</w:t>
      </w:r>
      <w:r w:rsidR="00A97699" w:rsidRPr="001A2CE2">
        <w:rPr>
          <w:rFonts w:ascii="Book Antiqua" w:hAnsi="Book Antiqua" w:cs="Arial"/>
          <w:sz w:val="24"/>
          <w:szCs w:val="24"/>
          <w:vertAlign w:val="superscript"/>
          <w:lang w:val="en-US" w:eastAsia="zh-CN"/>
        </w:rPr>
        <w:t>4</w:t>
      </w:r>
      <w:r w:rsidR="00F03362" w:rsidRPr="001A2CE2">
        <w:rPr>
          <w:rFonts w:ascii="Book Antiqua" w:hAnsi="Book Antiqua" w:cs="Arial"/>
          <w:sz w:val="24"/>
          <w:szCs w:val="24"/>
          <w:vertAlign w:val="superscript"/>
          <w:lang w:val="en-US" w:eastAsia="zh-CN"/>
        </w:rPr>
        <w:t>-</w:t>
      </w:r>
      <w:r w:rsidR="00E53431" w:rsidRPr="001A2CE2">
        <w:rPr>
          <w:rFonts w:ascii="Book Antiqua" w:hAnsi="Book Antiqua" w:cs="Arial"/>
          <w:sz w:val="24"/>
          <w:szCs w:val="24"/>
          <w:vertAlign w:val="superscript"/>
          <w:lang w:val="en-US"/>
        </w:rPr>
        <w:t>8</w:t>
      </w:r>
      <w:r w:rsidR="00154ED6" w:rsidRPr="001A2CE2">
        <w:rPr>
          <w:rFonts w:ascii="Book Antiqua" w:hAnsi="Book Antiqua" w:cs="Arial"/>
          <w:sz w:val="24"/>
          <w:szCs w:val="24"/>
          <w:vertAlign w:val="superscript"/>
          <w:lang w:val="en-US"/>
        </w:rPr>
        <w:t>]</w:t>
      </w:r>
      <w:r w:rsidR="00FB4564" w:rsidRPr="001A2CE2">
        <w:rPr>
          <w:rFonts w:ascii="Book Antiqua" w:hAnsi="Book Antiqua" w:cs="Arial"/>
          <w:sz w:val="24"/>
          <w:szCs w:val="24"/>
          <w:lang w:val="en-US"/>
        </w:rPr>
        <w:t xml:space="preserve">. </w:t>
      </w:r>
      <w:r w:rsidR="00EA24DB" w:rsidRPr="001A2CE2">
        <w:rPr>
          <w:rFonts w:ascii="Book Antiqua" w:hAnsi="Book Antiqua" w:cs="Arial"/>
          <w:sz w:val="24"/>
          <w:szCs w:val="24"/>
          <w:lang w:val="en-US"/>
        </w:rPr>
        <w:t xml:space="preserve">Furthermore </w:t>
      </w:r>
      <w:proofErr w:type="spellStart"/>
      <w:r w:rsidR="00EA24DB" w:rsidRPr="001A2CE2">
        <w:rPr>
          <w:rFonts w:ascii="Book Antiqua" w:hAnsi="Book Antiqua" w:cs="Arial"/>
          <w:sz w:val="24"/>
          <w:szCs w:val="24"/>
          <w:lang w:val="en-US"/>
        </w:rPr>
        <w:t>Suga</w:t>
      </w:r>
      <w:r w:rsidR="00154ED6" w:rsidRPr="001A2CE2">
        <w:rPr>
          <w:rFonts w:ascii="Book Antiqua" w:hAnsi="Book Antiqua" w:cs="Arial"/>
          <w:sz w:val="24"/>
          <w:szCs w:val="24"/>
          <w:lang w:val="en-US"/>
        </w:rPr>
        <w:t>rbaker</w:t>
      </w:r>
      <w:proofErr w:type="spellEnd"/>
      <w:r w:rsidR="00154ED6" w:rsidRPr="001A2CE2">
        <w:rPr>
          <w:rFonts w:ascii="Book Antiqua" w:hAnsi="Book Antiqua" w:cs="Arial"/>
          <w:sz w:val="24"/>
          <w:szCs w:val="24"/>
          <w:lang w:val="en-US"/>
        </w:rPr>
        <w:t xml:space="preserve"> </w:t>
      </w:r>
      <w:r w:rsidR="00154ED6" w:rsidRPr="001A2CE2">
        <w:rPr>
          <w:rFonts w:ascii="Book Antiqua" w:hAnsi="Book Antiqua" w:cs="Arial"/>
          <w:i/>
          <w:sz w:val="24"/>
          <w:szCs w:val="24"/>
          <w:lang w:val="en-US"/>
        </w:rPr>
        <w:t xml:space="preserve">et </w:t>
      </w:r>
      <w:proofErr w:type="gramStart"/>
      <w:r w:rsidR="00154ED6" w:rsidRPr="001A2CE2">
        <w:rPr>
          <w:rFonts w:ascii="Book Antiqua" w:hAnsi="Book Antiqua" w:cs="Arial"/>
          <w:i/>
          <w:sz w:val="24"/>
          <w:szCs w:val="24"/>
          <w:lang w:val="en-US"/>
        </w:rPr>
        <w:t>al</w:t>
      </w:r>
      <w:r w:rsidR="00F03362" w:rsidRPr="001A2CE2">
        <w:rPr>
          <w:rFonts w:ascii="Book Antiqua" w:hAnsi="Book Antiqua" w:cs="Arial"/>
          <w:sz w:val="24"/>
          <w:szCs w:val="24"/>
          <w:vertAlign w:val="superscript"/>
          <w:lang w:val="en-US"/>
        </w:rPr>
        <w:t>[</w:t>
      </w:r>
      <w:proofErr w:type="gramEnd"/>
      <w:r w:rsidR="00F03362" w:rsidRPr="001A2CE2">
        <w:rPr>
          <w:rFonts w:ascii="Book Antiqua" w:hAnsi="Book Antiqua" w:cs="Arial"/>
          <w:sz w:val="24"/>
          <w:szCs w:val="24"/>
          <w:vertAlign w:val="superscript"/>
          <w:lang w:val="en-US"/>
        </w:rPr>
        <w:t>1]</w:t>
      </w:r>
      <w:r w:rsidR="00154ED6" w:rsidRPr="001A2CE2">
        <w:rPr>
          <w:rFonts w:ascii="Book Antiqua" w:hAnsi="Book Antiqua" w:cs="Arial"/>
          <w:sz w:val="24"/>
          <w:szCs w:val="24"/>
          <w:lang w:val="en-US"/>
        </w:rPr>
        <w:t xml:space="preserve"> </w:t>
      </w:r>
      <w:r w:rsidR="00AE2AF1" w:rsidRPr="001A2CE2">
        <w:rPr>
          <w:rFonts w:ascii="Book Antiqua" w:hAnsi="Book Antiqua" w:cs="Arial"/>
          <w:sz w:val="24"/>
          <w:szCs w:val="24"/>
          <w:lang w:val="en-US"/>
        </w:rPr>
        <w:t>were able to</w:t>
      </w:r>
      <w:r w:rsidR="00AC3E01" w:rsidRPr="001A2CE2">
        <w:rPr>
          <w:rFonts w:ascii="Book Antiqua" w:hAnsi="Book Antiqua" w:cs="Arial"/>
          <w:sz w:val="24"/>
          <w:szCs w:val="24"/>
          <w:lang w:val="en-US"/>
        </w:rPr>
        <w:t xml:space="preserve"> demonstrate an impressive median progression-free survival rate of 8.2 years after CRS and HIPEC thus once more </w:t>
      </w:r>
      <w:r w:rsidR="008D00A0" w:rsidRPr="001A2CE2">
        <w:rPr>
          <w:rFonts w:ascii="Book Antiqua" w:hAnsi="Book Antiqua" w:cs="Arial"/>
          <w:sz w:val="24"/>
          <w:szCs w:val="24"/>
          <w:lang w:val="en-US"/>
        </w:rPr>
        <w:t>emphasizing</w:t>
      </w:r>
      <w:r w:rsidR="00AC3E01" w:rsidRPr="001A2CE2">
        <w:rPr>
          <w:rFonts w:ascii="Book Antiqua" w:hAnsi="Book Antiqua" w:cs="Arial"/>
          <w:sz w:val="24"/>
          <w:szCs w:val="24"/>
          <w:lang w:val="en-US"/>
        </w:rPr>
        <w:t xml:space="preserve"> the efficacy</w:t>
      </w:r>
      <w:r w:rsidR="006224AF" w:rsidRPr="001A2CE2">
        <w:rPr>
          <w:rFonts w:ascii="Book Antiqua" w:hAnsi="Book Antiqua" w:cs="Arial"/>
          <w:sz w:val="24"/>
          <w:szCs w:val="24"/>
          <w:lang w:val="en-US"/>
        </w:rPr>
        <w:t xml:space="preserve"> of this dual-approach</w:t>
      </w:r>
      <w:r w:rsidR="00AC3E01" w:rsidRPr="001A2CE2">
        <w:rPr>
          <w:rFonts w:ascii="Book Antiqua" w:hAnsi="Book Antiqua" w:cs="Arial"/>
          <w:sz w:val="24"/>
          <w:szCs w:val="24"/>
          <w:lang w:val="en-US"/>
        </w:rPr>
        <w:t xml:space="preserve"> in disease </w:t>
      </w:r>
      <w:r w:rsidR="003A7A58" w:rsidRPr="001A2CE2">
        <w:rPr>
          <w:rFonts w:ascii="Book Antiqua" w:hAnsi="Book Antiqua" w:cs="Arial"/>
          <w:sz w:val="24"/>
          <w:szCs w:val="24"/>
          <w:lang w:val="en-US"/>
        </w:rPr>
        <w:t>control</w:t>
      </w:r>
      <w:r w:rsidR="00AC3E01" w:rsidRPr="001A2CE2">
        <w:rPr>
          <w:rFonts w:ascii="Book Antiqua" w:hAnsi="Book Antiqua" w:cs="Arial"/>
          <w:sz w:val="24"/>
          <w:szCs w:val="24"/>
          <w:lang w:val="en-US"/>
        </w:rPr>
        <w:t xml:space="preserve">. </w:t>
      </w:r>
      <w:r w:rsidR="00FC39EC" w:rsidRPr="001A2CE2">
        <w:rPr>
          <w:rFonts w:ascii="Book Antiqua" w:hAnsi="Book Antiqua" w:cs="Arial"/>
          <w:sz w:val="24"/>
          <w:szCs w:val="24"/>
          <w:lang w:val="en-US"/>
        </w:rPr>
        <w:t>Nevertheless</w:t>
      </w:r>
      <w:r w:rsidR="00AE2AF1" w:rsidRPr="001A2CE2">
        <w:rPr>
          <w:rFonts w:ascii="Book Antiqua" w:hAnsi="Book Antiqua" w:cs="Arial"/>
          <w:sz w:val="24"/>
          <w:szCs w:val="24"/>
          <w:lang w:val="en-US"/>
        </w:rPr>
        <w:t>,</w:t>
      </w:r>
      <w:r w:rsidR="00FC39EC" w:rsidRPr="001A2CE2">
        <w:rPr>
          <w:rFonts w:ascii="Book Antiqua" w:hAnsi="Book Antiqua" w:cs="Arial"/>
          <w:sz w:val="24"/>
          <w:szCs w:val="24"/>
          <w:lang w:val="en-US"/>
        </w:rPr>
        <w:t xml:space="preserve"> every surgeon dealing with CRS and HIPEC has </w:t>
      </w:r>
      <w:r w:rsidR="002B7D5B" w:rsidRPr="001A2CE2">
        <w:rPr>
          <w:rFonts w:ascii="Book Antiqua" w:hAnsi="Book Antiqua" w:cs="Arial"/>
          <w:sz w:val="24"/>
          <w:szCs w:val="24"/>
          <w:lang w:val="en-US"/>
        </w:rPr>
        <w:t>to be aware that this therapy is a major undertaking</w:t>
      </w:r>
      <w:r w:rsidR="003363BB" w:rsidRPr="001A2CE2">
        <w:rPr>
          <w:rFonts w:ascii="Book Antiqua" w:hAnsi="Book Antiqua" w:cs="Arial"/>
          <w:sz w:val="24"/>
          <w:szCs w:val="24"/>
          <w:lang w:val="en-US"/>
        </w:rPr>
        <w:t xml:space="preserve"> </w:t>
      </w:r>
      <w:r w:rsidR="00AE2AF1" w:rsidRPr="001A2CE2">
        <w:rPr>
          <w:rFonts w:ascii="Book Antiqua" w:hAnsi="Book Antiqua" w:cs="Arial"/>
          <w:sz w:val="24"/>
          <w:szCs w:val="24"/>
          <w:lang w:val="en-US"/>
        </w:rPr>
        <w:t>accompanied by</w:t>
      </w:r>
      <w:r w:rsidR="003363BB" w:rsidRPr="001A2CE2">
        <w:rPr>
          <w:rFonts w:ascii="Book Antiqua" w:hAnsi="Book Antiqua" w:cs="Arial"/>
          <w:sz w:val="24"/>
          <w:szCs w:val="24"/>
          <w:lang w:val="en-US"/>
        </w:rPr>
        <w:t xml:space="preserve"> long operating times and multivisceral resections and </w:t>
      </w:r>
      <w:r w:rsidR="00AE2AF1" w:rsidRPr="001A2CE2">
        <w:rPr>
          <w:rFonts w:ascii="Book Antiqua" w:hAnsi="Book Antiqua" w:cs="Arial"/>
          <w:sz w:val="24"/>
          <w:szCs w:val="24"/>
          <w:lang w:val="en-US"/>
        </w:rPr>
        <w:t xml:space="preserve">is thus </w:t>
      </w:r>
      <w:r w:rsidR="002B7D5B" w:rsidRPr="001A2CE2">
        <w:rPr>
          <w:rFonts w:ascii="Book Antiqua" w:hAnsi="Book Antiqua" w:cs="Arial"/>
          <w:sz w:val="24"/>
          <w:szCs w:val="24"/>
          <w:lang w:val="en-US"/>
        </w:rPr>
        <w:t>associated with high morbidity rate</w:t>
      </w:r>
      <w:r w:rsidR="006224AF" w:rsidRPr="001A2CE2">
        <w:rPr>
          <w:rFonts w:ascii="Book Antiqua" w:hAnsi="Book Antiqua" w:cs="Arial"/>
          <w:sz w:val="24"/>
          <w:szCs w:val="24"/>
          <w:lang w:val="en-US"/>
        </w:rPr>
        <w:t>s</w:t>
      </w:r>
      <w:r w:rsidR="002B7D5B" w:rsidRPr="001A2CE2">
        <w:rPr>
          <w:rFonts w:ascii="Book Antiqua" w:hAnsi="Book Antiqua" w:cs="Arial"/>
          <w:sz w:val="24"/>
          <w:szCs w:val="24"/>
          <w:lang w:val="en-US"/>
        </w:rPr>
        <w:t xml:space="preserve"> of up to 70% and mortality rates of up to 11%</w:t>
      </w:r>
      <w:r w:rsidR="00154ED6" w:rsidRPr="001A2CE2">
        <w:rPr>
          <w:rFonts w:ascii="Book Antiqua" w:hAnsi="Book Antiqua" w:cs="Arial"/>
          <w:sz w:val="24"/>
          <w:szCs w:val="24"/>
          <w:vertAlign w:val="superscript"/>
          <w:lang w:val="en-US"/>
        </w:rPr>
        <w:t>[9</w:t>
      </w:r>
      <w:r w:rsidR="00D101F2" w:rsidRPr="001A2CE2">
        <w:rPr>
          <w:rFonts w:ascii="Book Antiqua" w:hAnsi="Book Antiqua" w:cs="Arial"/>
          <w:sz w:val="24"/>
          <w:szCs w:val="24"/>
          <w:vertAlign w:val="superscript"/>
          <w:lang w:val="en-US" w:eastAsia="zh-CN"/>
        </w:rPr>
        <w:t>-</w:t>
      </w:r>
      <w:r w:rsidR="00E53431" w:rsidRPr="001A2CE2">
        <w:rPr>
          <w:rFonts w:ascii="Book Antiqua" w:hAnsi="Book Antiqua" w:cs="Arial"/>
          <w:sz w:val="24"/>
          <w:szCs w:val="24"/>
          <w:vertAlign w:val="superscript"/>
          <w:lang w:val="en-US"/>
        </w:rPr>
        <w:t>15</w:t>
      </w:r>
      <w:r w:rsidR="00154ED6" w:rsidRPr="001A2CE2">
        <w:rPr>
          <w:rFonts w:ascii="Book Antiqua" w:hAnsi="Book Antiqua" w:cs="Arial"/>
          <w:sz w:val="24"/>
          <w:szCs w:val="24"/>
          <w:vertAlign w:val="superscript"/>
          <w:lang w:val="en-US"/>
        </w:rPr>
        <w:t>]</w:t>
      </w:r>
      <w:r w:rsidR="00FB4564" w:rsidRPr="001A2CE2">
        <w:rPr>
          <w:rFonts w:ascii="Book Antiqua" w:hAnsi="Book Antiqua" w:cs="Arial"/>
          <w:sz w:val="24"/>
          <w:szCs w:val="24"/>
          <w:lang w:val="en-US"/>
        </w:rPr>
        <w:t xml:space="preserve">. </w:t>
      </w:r>
      <w:r w:rsidR="00635488" w:rsidRPr="001A2CE2">
        <w:rPr>
          <w:rFonts w:ascii="Book Antiqua" w:hAnsi="Book Antiqua" w:cs="Arial"/>
          <w:sz w:val="24"/>
          <w:szCs w:val="24"/>
          <w:lang w:val="en-US"/>
        </w:rPr>
        <w:t xml:space="preserve">MMC and OX are the most frequently used intraperitoneally administered drugs in PMP-patients. </w:t>
      </w:r>
      <w:r w:rsidR="00857DB0" w:rsidRPr="001A2CE2">
        <w:rPr>
          <w:rFonts w:ascii="Book Antiqua" w:hAnsi="Book Antiqua" w:cs="Arial"/>
          <w:sz w:val="24"/>
          <w:szCs w:val="24"/>
          <w:lang w:val="en-US"/>
        </w:rPr>
        <w:t xml:space="preserve">Both are alkylating chemotherapeutics, interfering with DNA and DNA-synthesis without being cell-cycle </w:t>
      </w:r>
      <w:proofErr w:type="gramStart"/>
      <w:r w:rsidR="00AE2AF1" w:rsidRPr="001A2CE2">
        <w:rPr>
          <w:rFonts w:ascii="Book Antiqua" w:hAnsi="Book Antiqua" w:cs="Arial"/>
          <w:sz w:val="24"/>
          <w:szCs w:val="24"/>
          <w:lang w:val="en-US"/>
        </w:rPr>
        <w:t>dependent</w:t>
      </w:r>
      <w:r w:rsidR="00AE2AF1" w:rsidRPr="001A2CE2">
        <w:rPr>
          <w:rFonts w:ascii="Book Antiqua" w:hAnsi="Book Antiqua" w:cs="Arial"/>
          <w:sz w:val="24"/>
          <w:szCs w:val="24"/>
          <w:vertAlign w:val="superscript"/>
          <w:lang w:val="en-US"/>
        </w:rPr>
        <w:t>[</w:t>
      </w:r>
      <w:proofErr w:type="gramEnd"/>
      <w:r w:rsidR="00154ED6" w:rsidRPr="001A2CE2">
        <w:rPr>
          <w:rFonts w:ascii="Book Antiqua" w:hAnsi="Book Antiqua" w:cs="Arial"/>
          <w:sz w:val="24"/>
          <w:szCs w:val="24"/>
          <w:vertAlign w:val="superscript"/>
          <w:lang w:val="en-US"/>
        </w:rPr>
        <w:t>1</w:t>
      </w:r>
      <w:r w:rsidR="00E53431" w:rsidRPr="001A2CE2">
        <w:rPr>
          <w:rFonts w:ascii="Book Antiqua" w:hAnsi="Book Antiqua" w:cs="Arial"/>
          <w:sz w:val="24"/>
          <w:szCs w:val="24"/>
          <w:vertAlign w:val="superscript"/>
          <w:lang w:val="en-US"/>
        </w:rPr>
        <w:t>6</w:t>
      </w:r>
      <w:r w:rsidR="00154ED6" w:rsidRPr="001A2CE2">
        <w:rPr>
          <w:rFonts w:ascii="Book Antiqua" w:hAnsi="Book Antiqua" w:cs="Arial"/>
          <w:sz w:val="24"/>
          <w:szCs w:val="24"/>
          <w:vertAlign w:val="superscript"/>
          <w:lang w:val="en-US"/>
        </w:rPr>
        <w:t>]</w:t>
      </w:r>
      <w:r w:rsidR="00FB4564" w:rsidRPr="001A2CE2">
        <w:rPr>
          <w:rFonts w:ascii="Book Antiqua" w:hAnsi="Book Antiqua" w:cs="Arial"/>
          <w:sz w:val="24"/>
          <w:szCs w:val="24"/>
          <w:lang w:val="en-US"/>
        </w:rPr>
        <w:t xml:space="preserve">. </w:t>
      </w:r>
      <w:r w:rsidR="00193BD3" w:rsidRPr="001A2CE2">
        <w:rPr>
          <w:rFonts w:ascii="Book Antiqua" w:hAnsi="Book Antiqua" w:cs="Arial"/>
          <w:sz w:val="24"/>
          <w:szCs w:val="24"/>
          <w:lang w:val="en-US"/>
        </w:rPr>
        <w:t xml:space="preserve">In order to potentiate the </w:t>
      </w:r>
      <w:r w:rsidR="006224AF" w:rsidRPr="001A2CE2">
        <w:rPr>
          <w:rFonts w:ascii="Book Antiqua" w:hAnsi="Book Antiqua" w:cs="Arial"/>
          <w:sz w:val="24"/>
          <w:szCs w:val="24"/>
          <w:lang w:val="en-US"/>
        </w:rPr>
        <w:t>activity</w:t>
      </w:r>
      <w:r w:rsidR="00193BD3" w:rsidRPr="001A2CE2">
        <w:rPr>
          <w:rFonts w:ascii="Book Antiqua" w:hAnsi="Book Antiqua" w:cs="Arial"/>
          <w:sz w:val="24"/>
          <w:szCs w:val="24"/>
          <w:lang w:val="en-US"/>
        </w:rPr>
        <w:t xml:space="preserve"> of the intraperitoneally administered OX, patients </w:t>
      </w:r>
      <w:r w:rsidR="00AE2AF1" w:rsidRPr="001A2CE2">
        <w:rPr>
          <w:rFonts w:ascii="Book Antiqua" w:hAnsi="Book Antiqua" w:cs="Arial"/>
          <w:sz w:val="24"/>
          <w:szCs w:val="24"/>
          <w:lang w:val="en-US"/>
        </w:rPr>
        <w:t>are given</w:t>
      </w:r>
      <w:r w:rsidR="00193BD3" w:rsidRPr="001A2CE2">
        <w:rPr>
          <w:rFonts w:ascii="Book Antiqua" w:hAnsi="Book Antiqua" w:cs="Arial"/>
          <w:sz w:val="24"/>
          <w:szCs w:val="24"/>
          <w:lang w:val="en-US"/>
        </w:rPr>
        <w:t xml:space="preserve"> </w:t>
      </w:r>
      <w:r w:rsidR="00AE2AF1" w:rsidRPr="001A2CE2">
        <w:rPr>
          <w:rFonts w:ascii="Book Antiqua" w:hAnsi="Book Antiqua" w:cs="Arial"/>
          <w:sz w:val="24"/>
          <w:szCs w:val="24"/>
          <w:lang w:val="en-US"/>
        </w:rPr>
        <w:t xml:space="preserve">intravenous 5-FU and </w:t>
      </w:r>
      <w:proofErr w:type="spellStart"/>
      <w:r w:rsidR="00AE2AF1" w:rsidRPr="001A2CE2">
        <w:rPr>
          <w:rFonts w:ascii="Book Antiqua" w:hAnsi="Book Antiqua" w:cs="Arial"/>
          <w:sz w:val="24"/>
          <w:szCs w:val="24"/>
          <w:lang w:val="en-US"/>
        </w:rPr>
        <w:t>folinic</w:t>
      </w:r>
      <w:proofErr w:type="spellEnd"/>
      <w:r w:rsidR="00AE2AF1" w:rsidRPr="001A2CE2">
        <w:rPr>
          <w:rFonts w:ascii="Book Antiqua" w:hAnsi="Book Antiqua" w:cs="Arial"/>
          <w:sz w:val="24"/>
          <w:szCs w:val="24"/>
          <w:lang w:val="en-US"/>
        </w:rPr>
        <w:t xml:space="preserve"> a</w:t>
      </w:r>
      <w:r w:rsidR="00193BD3" w:rsidRPr="001A2CE2">
        <w:rPr>
          <w:rFonts w:ascii="Book Antiqua" w:hAnsi="Book Antiqua" w:cs="Arial"/>
          <w:sz w:val="24"/>
          <w:szCs w:val="24"/>
          <w:lang w:val="en-US"/>
        </w:rPr>
        <w:t>cid</w:t>
      </w:r>
      <w:r w:rsidR="00AE2AF1" w:rsidRPr="001A2CE2">
        <w:rPr>
          <w:rFonts w:ascii="Book Antiqua" w:hAnsi="Book Antiqua" w:cs="Arial"/>
          <w:sz w:val="24"/>
          <w:szCs w:val="24"/>
          <w:lang w:val="en-US"/>
        </w:rPr>
        <w:t xml:space="preserve"> 30 min</w:t>
      </w:r>
      <w:r w:rsidR="003F3EAE" w:rsidRPr="001A2CE2">
        <w:rPr>
          <w:rFonts w:ascii="Book Antiqua" w:hAnsi="Book Antiqua" w:cs="Arial"/>
          <w:sz w:val="24"/>
          <w:szCs w:val="24"/>
          <w:lang w:val="en-US" w:eastAsia="zh-CN"/>
        </w:rPr>
        <w:t xml:space="preserve"> </w:t>
      </w:r>
      <w:r w:rsidR="00AE2AF1" w:rsidRPr="001A2CE2">
        <w:rPr>
          <w:rFonts w:ascii="Book Antiqua" w:hAnsi="Book Antiqua" w:cs="Arial"/>
          <w:sz w:val="24"/>
          <w:szCs w:val="24"/>
          <w:lang w:val="en-US"/>
        </w:rPr>
        <w:t>prior to HIPEC</w:t>
      </w:r>
      <w:r w:rsidR="00193BD3" w:rsidRPr="001A2CE2">
        <w:rPr>
          <w:rFonts w:ascii="Book Antiqua" w:hAnsi="Book Antiqua" w:cs="Arial"/>
          <w:sz w:val="24"/>
          <w:szCs w:val="24"/>
          <w:lang w:val="en-US"/>
        </w:rPr>
        <w:t xml:space="preserve">. Because of a pH incompatibility 5-FU cannot be mixed with OX for intraperitoneal </w:t>
      </w:r>
      <w:proofErr w:type="gramStart"/>
      <w:r w:rsidR="003A7A58" w:rsidRPr="001A2CE2">
        <w:rPr>
          <w:rFonts w:ascii="Book Antiqua" w:hAnsi="Book Antiqua" w:cs="Arial"/>
          <w:sz w:val="24"/>
          <w:szCs w:val="24"/>
          <w:lang w:val="en-US"/>
        </w:rPr>
        <w:t>use</w:t>
      </w:r>
      <w:r w:rsidR="003A7A58" w:rsidRPr="001A2CE2">
        <w:rPr>
          <w:rFonts w:ascii="Book Antiqua" w:hAnsi="Book Antiqua" w:cs="Arial"/>
          <w:sz w:val="24"/>
          <w:szCs w:val="24"/>
          <w:vertAlign w:val="superscript"/>
          <w:lang w:val="en-US"/>
        </w:rPr>
        <w:t>[</w:t>
      </w:r>
      <w:proofErr w:type="gramEnd"/>
      <w:r w:rsidR="00154ED6" w:rsidRPr="001A2CE2">
        <w:rPr>
          <w:rFonts w:ascii="Book Antiqua" w:hAnsi="Book Antiqua" w:cs="Arial"/>
          <w:sz w:val="24"/>
          <w:szCs w:val="24"/>
          <w:vertAlign w:val="superscript"/>
          <w:lang w:val="en-US"/>
        </w:rPr>
        <w:t>1</w:t>
      </w:r>
      <w:r w:rsidR="00E53431" w:rsidRPr="001A2CE2">
        <w:rPr>
          <w:rFonts w:ascii="Book Antiqua" w:hAnsi="Book Antiqua" w:cs="Arial"/>
          <w:sz w:val="24"/>
          <w:szCs w:val="24"/>
          <w:vertAlign w:val="superscript"/>
          <w:lang w:val="en-US"/>
        </w:rPr>
        <w:t>7</w:t>
      </w:r>
      <w:r w:rsidR="00154ED6" w:rsidRPr="001A2CE2">
        <w:rPr>
          <w:rFonts w:ascii="Book Antiqua" w:hAnsi="Book Antiqua" w:cs="Arial"/>
          <w:sz w:val="24"/>
          <w:szCs w:val="24"/>
          <w:vertAlign w:val="superscript"/>
          <w:lang w:val="en-US"/>
        </w:rPr>
        <w:t>,1</w:t>
      </w:r>
      <w:r w:rsidR="00E53431" w:rsidRPr="001A2CE2">
        <w:rPr>
          <w:rFonts w:ascii="Book Antiqua" w:hAnsi="Book Antiqua" w:cs="Arial"/>
          <w:sz w:val="24"/>
          <w:szCs w:val="24"/>
          <w:vertAlign w:val="superscript"/>
          <w:lang w:val="en-US"/>
        </w:rPr>
        <w:t>8</w:t>
      </w:r>
      <w:r w:rsidR="00154ED6" w:rsidRPr="001A2CE2">
        <w:rPr>
          <w:rFonts w:ascii="Book Antiqua" w:hAnsi="Book Antiqua" w:cs="Arial"/>
          <w:sz w:val="24"/>
          <w:szCs w:val="24"/>
          <w:vertAlign w:val="superscript"/>
          <w:lang w:val="en-US"/>
        </w:rPr>
        <w:t>]</w:t>
      </w:r>
      <w:r w:rsidR="00193BD3" w:rsidRPr="001A2CE2">
        <w:rPr>
          <w:rFonts w:ascii="Book Antiqua" w:hAnsi="Book Antiqua" w:cs="Arial"/>
          <w:sz w:val="24"/>
          <w:szCs w:val="24"/>
          <w:lang w:val="en-US"/>
        </w:rPr>
        <w:t xml:space="preserve">. </w:t>
      </w:r>
      <w:r w:rsidR="00635488" w:rsidRPr="001A2CE2">
        <w:rPr>
          <w:rFonts w:ascii="Book Antiqua" w:hAnsi="Book Antiqua" w:cs="Arial"/>
          <w:sz w:val="24"/>
          <w:szCs w:val="24"/>
          <w:lang w:val="en-US"/>
        </w:rPr>
        <w:t>Despite its advantageous pharmacokinetic properties MMC-induced leukopenia</w:t>
      </w:r>
      <w:r w:rsidR="008E3A90" w:rsidRPr="001A2CE2">
        <w:rPr>
          <w:rFonts w:ascii="Book Antiqua" w:hAnsi="Book Antiqua" w:cs="Arial"/>
          <w:sz w:val="24"/>
          <w:szCs w:val="24"/>
          <w:lang w:val="en-US"/>
        </w:rPr>
        <w:t xml:space="preserve"> due to bone marrow toxicity</w:t>
      </w:r>
      <w:r w:rsidR="00635488" w:rsidRPr="001A2CE2">
        <w:rPr>
          <w:rFonts w:ascii="Book Antiqua" w:hAnsi="Book Antiqua" w:cs="Arial"/>
          <w:sz w:val="24"/>
          <w:szCs w:val="24"/>
          <w:lang w:val="en-US"/>
        </w:rPr>
        <w:t xml:space="preserve"> after HIPEC is a known and frequently encountered side-effect of this </w:t>
      </w:r>
      <w:proofErr w:type="gramStart"/>
      <w:r w:rsidR="003A7A58" w:rsidRPr="001A2CE2">
        <w:rPr>
          <w:rFonts w:ascii="Book Antiqua" w:hAnsi="Book Antiqua" w:cs="Arial"/>
          <w:sz w:val="24"/>
          <w:szCs w:val="24"/>
          <w:lang w:val="en-US"/>
        </w:rPr>
        <w:t>treatment</w:t>
      </w:r>
      <w:r w:rsidR="003A7A58" w:rsidRPr="001A2CE2">
        <w:rPr>
          <w:rFonts w:ascii="Book Antiqua" w:hAnsi="Book Antiqua" w:cs="Arial"/>
          <w:sz w:val="24"/>
          <w:szCs w:val="24"/>
          <w:vertAlign w:val="superscript"/>
          <w:lang w:val="en-US"/>
        </w:rPr>
        <w:t>[</w:t>
      </w:r>
      <w:proofErr w:type="gramEnd"/>
      <w:r w:rsidR="00154ED6" w:rsidRPr="001A2CE2">
        <w:rPr>
          <w:rFonts w:ascii="Book Antiqua" w:hAnsi="Book Antiqua" w:cs="Arial"/>
          <w:sz w:val="24"/>
          <w:szCs w:val="24"/>
          <w:vertAlign w:val="superscript"/>
          <w:lang w:val="en-US"/>
        </w:rPr>
        <w:t>1</w:t>
      </w:r>
      <w:r w:rsidR="00E53431" w:rsidRPr="001A2CE2">
        <w:rPr>
          <w:rFonts w:ascii="Book Antiqua" w:hAnsi="Book Antiqua" w:cs="Arial"/>
          <w:sz w:val="24"/>
          <w:szCs w:val="24"/>
          <w:vertAlign w:val="superscript"/>
          <w:lang w:val="en-US"/>
        </w:rPr>
        <w:t>9</w:t>
      </w:r>
      <w:r w:rsidR="00154ED6" w:rsidRPr="001A2CE2">
        <w:rPr>
          <w:rFonts w:ascii="Book Antiqua" w:hAnsi="Book Antiqua" w:cs="Arial"/>
          <w:sz w:val="24"/>
          <w:szCs w:val="24"/>
          <w:vertAlign w:val="superscript"/>
          <w:lang w:val="en-US"/>
        </w:rPr>
        <w:t>]</w:t>
      </w:r>
      <w:r w:rsidR="00FB4564" w:rsidRPr="001A2CE2">
        <w:rPr>
          <w:rFonts w:ascii="Book Antiqua" w:hAnsi="Book Antiqua" w:cs="Arial"/>
          <w:sz w:val="24"/>
          <w:szCs w:val="24"/>
          <w:lang w:val="en-US"/>
        </w:rPr>
        <w:t>.</w:t>
      </w:r>
      <w:r w:rsidR="00635488" w:rsidRPr="001A2CE2">
        <w:rPr>
          <w:rFonts w:ascii="Book Antiqua" w:hAnsi="Book Antiqua" w:cs="Arial"/>
          <w:sz w:val="24"/>
          <w:szCs w:val="24"/>
          <w:lang w:val="en-US"/>
        </w:rPr>
        <w:t xml:space="preserve"> </w:t>
      </w:r>
      <w:r w:rsidR="00CE7888" w:rsidRPr="001A2CE2">
        <w:rPr>
          <w:rFonts w:ascii="Book Antiqua" w:hAnsi="Book Antiqua" w:cs="Arial"/>
          <w:sz w:val="24"/>
          <w:szCs w:val="24"/>
          <w:lang w:val="en-US"/>
        </w:rPr>
        <w:t xml:space="preserve">In our study the incidence of </w:t>
      </w:r>
      <w:r w:rsidR="00CE7888" w:rsidRPr="001A2CE2">
        <w:rPr>
          <w:rFonts w:ascii="Book Antiqua" w:hAnsi="Book Antiqua" w:cs="Arial"/>
          <w:sz w:val="24"/>
          <w:szCs w:val="24"/>
          <w:lang w:val="en-US"/>
        </w:rPr>
        <w:lastRenderedPageBreak/>
        <w:t xml:space="preserve">MMP-induced leukopenia was </w:t>
      </w:r>
      <w:r w:rsidR="002C5F9D" w:rsidRPr="001A2CE2">
        <w:rPr>
          <w:rFonts w:ascii="Book Antiqua" w:hAnsi="Book Antiqua" w:cs="Arial"/>
          <w:sz w:val="24"/>
          <w:szCs w:val="24"/>
          <w:lang w:val="en-US"/>
        </w:rPr>
        <w:t>31</w:t>
      </w:r>
      <w:r w:rsidR="00CE7888" w:rsidRPr="001A2CE2">
        <w:rPr>
          <w:rFonts w:ascii="Book Antiqua" w:hAnsi="Book Antiqua" w:cs="Arial"/>
          <w:sz w:val="24"/>
          <w:szCs w:val="24"/>
          <w:lang w:val="en-US"/>
        </w:rPr>
        <w:t>% (</w:t>
      </w:r>
      <w:r w:rsidR="003F2924" w:rsidRPr="001A2CE2">
        <w:rPr>
          <w:rFonts w:ascii="Book Antiqua" w:hAnsi="Book Antiqua" w:cs="Arial"/>
          <w:i/>
          <w:sz w:val="24"/>
          <w:szCs w:val="24"/>
          <w:lang w:val="en-US"/>
        </w:rPr>
        <w:t>n</w:t>
      </w:r>
      <w:r w:rsidR="003F2924" w:rsidRPr="001A2CE2">
        <w:rPr>
          <w:rFonts w:ascii="Book Antiqua" w:hAnsi="Book Antiqua" w:cs="Arial"/>
          <w:sz w:val="24"/>
          <w:szCs w:val="24"/>
          <w:lang w:val="en-US" w:eastAsia="zh-CN"/>
        </w:rPr>
        <w:t xml:space="preserve"> </w:t>
      </w:r>
      <w:r w:rsidR="003F2924" w:rsidRPr="001A2CE2">
        <w:rPr>
          <w:rFonts w:ascii="Book Antiqua" w:hAnsi="Book Antiqua" w:cs="Arial"/>
          <w:sz w:val="24"/>
          <w:szCs w:val="24"/>
          <w:lang w:val="en-US"/>
        </w:rPr>
        <w:t>=</w:t>
      </w:r>
      <w:r w:rsidR="003F2924" w:rsidRPr="001A2CE2">
        <w:rPr>
          <w:rFonts w:ascii="Book Antiqua" w:hAnsi="Book Antiqua" w:cs="Arial"/>
          <w:sz w:val="24"/>
          <w:szCs w:val="24"/>
          <w:lang w:val="en-US" w:eastAsia="zh-CN"/>
        </w:rPr>
        <w:t xml:space="preserve"> </w:t>
      </w:r>
      <w:r w:rsidR="00CE7888" w:rsidRPr="001A2CE2">
        <w:rPr>
          <w:rFonts w:ascii="Book Antiqua" w:hAnsi="Book Antiqua" w:cs="Arial"/>
          <w:sz w:val="24"/>
          <w:szCs w:val="24"/>
          <w:lang w:val="en-US"/>
        </w:rPr>
        <w:t>10/32 patients)</w:t>
      </w:r>
      <w:r w:rsidR="00AE2AF1" w:rsidRPr="001A2CE2">
        <w:rPr>
          <w:rFonts w:ascii="Book Antiqua" w:hAnsi="Book Antiqua" w:cs="Arial"/>
          <w:sz w:val="24"/>
          <w:szCs w:val="24"/>
          <w:lang w:val="en-US"/>
        </w:rPr>
        <w:t>,</w:t>
      </w:r>
      <w:r w:rsidR="00CE7888" w:rsidRPr="001A2CE2">
        <w:rPr>
          <w:rFonts w:ascii="Book Antiqua" w:hAnsi="Book Antiqua" w:cs="Arial"/>
          <w:sz w:val="24"/>
          <w:szCs w:val="24"/>
          <w:lang w:val="en-US"/>
        </w:rPr>
        <w:t xml:space="preserve"> which </w:t>
      </w:r>
      <w:r w:rsidR="002C5F9D" w:rsidRPr="001A2CE2">
        <w:rPr>
          <w:rFonts w:ascii="Book Antiqua" w:hAnsi="Book Antiqua" w:cs="Arial"/>
          <w:sz w:val="24"/>
          <w:szCs w:val="24"/>
          <w:lang w:val="en-US"/>
        </w:rPr>
        <w:t>was lower</w:t>
      </w:r>
      <w:r w:rsidR="00CE7888" w:rsidRPr="001A2CE2">
        <w:rPr>
          <w:rFonts w:ascii="Book Antiqua" w:hAnsi="Book Antiqua" w:cs="Arial"/>
          <w:sz w:val="24"/>
          <w:szCs w:val="24"/>
          <w:lang w:val="en-US"/>
        </w:rPr>
        <w:t xml:space="preserve"> </w:t>
      </w:r>
      <w:r w:rsidR="00AE2AF1" w:rsidRPr="001A2CE2">
        <w:rPr>
          <w:rFonts w:ascii="Book Antiqua" w:hAnsi="Book Antiqua" w:cs="Arial"/>
          <w:sz w:val="24"/>
          <w:szCs w:val="24"/>
          <w:lang w:val="en-US"/>
        </w:rPr>
        <w:t>than in</w:t>
      </w:r>
      <w:r w:rsidR="00CE7888" w:rsidRPr="001A2CE2">
        <w:rPr>
          <w:rFonts w:ascii="Book Antiqua" w:hAnsi="Book Antiqua" w:cs="Arial"/>
          <w:sz w:val="24"/>
          <w:szCs w:val="24"/>
          <w:lang w:val="en-US"/>
        </w:rPr>
        <w:t xml:space="preserve"> other reports in the </w:t>
      </w:r>
      <w:proofErr w:type="gramStart"/>
      <w:r w:rsidR="003A7A58" w:rsidRPr="001A2CE2">
        <w:rPr>
          <w:rFonts w:ascii="Book Antiqua" w:hAnsi="Book Antiqua" w:cs="Arial"/>
          <w:sz w:val="24"/>
          <w:szCs w:val="24"/>
          <w:lang w:val="en-US"/>
        </w:rPr>
        <w:t>literature</w:t>
      </w:r>
      <w:r w:rsidR="003A7A58" w:rsidRPr="001A2CE2">
        <w:rPr>
          <w:rFonts w:ascii="Book Antiqua" w:hAnsi="Book Antiqua" w:cs="Arial"/>
          <w:sz w:val="24"/>
          <w:szCs w:val="24"/>
          <w:vertAlign w:val="superscript"/>
          <w:lang w:val="en-US"/>
        </w:rPr>
        <w:t>[</w:t>
      </w:r>
      <w:proofErr w:type="gramEnd"/>
      <w:r w:rsidR="00E53431" w:rsidRPr="001A2CE2">
        <w:rPr>
          <w:rFonts w:ascii="Book Antiqua" w:hAnsi="Book Antiqua" w:cs="Arial"/>
          <w:sz w:val="24"/>
          <w:szCs w:val="24"/>
          <w:vertAlign w:val="superscript"/>
          <w:lang w:val="en-US"/>
        </w:rPr>
        <w:t>20,21</w:t>
      </w:r>
      <w:r w:rsidR="00154ED6" w:rsidRPr="001A2CE2">
        <w:rPr>
          <w:rFonts w:ascii="Book Antiqua" w:hAnsi="Book Antiqua" w:cs="Arial"/>
          <w:sz w:val="24"/>
          <w:szCs w:val="24"/>
          <w:vertAlign w:val="superscript"/>
          <w:lang w:val="en-US"/>
        </w:rPr>
        <w:t>]</w:t>
      </w:r>
      <w:r w:rsidR="00FB4564" w:rsidRPr="001A2CE2">
        <w:rPr>
          <w:rFonts w:ascii="Book Antiqua" w:hAnsi="Book Antiqua" w:cs="Arial"/>
          <w:sz w:val="24"/>
          <w:szCs w:val="24"/>
          <w:lang w:val="en-US"/>
        </w:rPr>
        <w:t xml:space="preserve">. </w:t>
      </w:r>
      <w:r w:rsidR="00857DB0" w:rsidRPr="001A2CE2">
        <w:rPr>
          <w:rFonts w:ascii="Book Antiqua" w:hAnsi="Book Antiqua" w:cs="Arial"/>
          <w:sz w:val="24"/>
          <w:szCs w:val="24"/>
          <w:lang w:val="en-US"/>
        </w:rPr>
        <w:t xml:space="preserve">None of the patients in the OX/5-FU-group developed postoperative leukopenia. </w:t>
      </w:r>
      <w:r w:rsidR="00F50F9D" w:rsidRPr="001A2CE2">
        <w:rPr>
          <w:rFonts w:ascii="Book Antiqua" w:hAnsi="Book Antiqua" w:cs="Arial"/>
          <w:sz w:val="24"/>
          <w:szCs w:val="24"/>
          <w:lang w:val="en-US"/>
        </w:rPr>
        <w:t xml:space="preserve">This might be related to the different route of drug elimination. Oxaliplatin is predominantly excreted </w:t>
      </w:r>
      <w:r w:rsidR="00F50F9D" w:rsidRPr="001A2CE2">
        <w:rPr>
          <w:rFonts w:ascii="Book Antiqua" w:hAnsi="Book Antiqua" w:cs="Arial"/>
          <w:i/>
          <w:sz w:val="24"/>
          <w:szCs w:val="24"/>
          <w:lang w:val="en-US"/>
        </w:rPr>
        <w:t>via</w:t>
      </w:r>
      <w:r w:rsidR="00F50F9D" w:rsidRPr="001A2CE2">
        <w:rPr>
          <w:rFonts w:ascii="Book Antiqua" w:hAnsi="Book Antiqua" w:cs="Arial"/>
          <w:sz w:val="24"/>
          <w:szCs w:val="24"/>
          <w:lang w:val="en-US"/>
        </w:rPr>
        <w:t xml:space="preserve"> urine, by tissue-binding and </w:t>
      </w:r>
      <w:r w:rsidR="006224AF" w:rsidRPr="001A2CE2">
        <w:rPr>
          <w:rFonts w:ascii="Book Antiqua" w:hAnsi="Book Antiqua" w:cs="Arial"/>
          <w:sz w:val="24"/>
          <w:szCs w:val="24"/>
          <w:lang w:val="en-US"/>
        </w:rPr>
        <w:t xml:space="preserve">by </w:t>
      </w:r>
      <w:r w:rsidR="00F50F9D" w:rsidRPr="001A2CE2">
        <w:rPr>
          <w:rFonts w:ascii="Book Antiqua" w:hAnsi="Book Antiqua" w:cs="Arial"/>
          <w:sz w:val="24"/>
          <w:szCs w:val="24"/>
          <w:lang w:val="en-US"/>
        </w:rPr>
        <w:t>renal elimination</w:t>
      </w:r>
      <w:r w:rsidR="00AE2AF1" w:rsidRPr="001A2CE2">
        <w:rPr>
          <w:rFonts w:ascii="Book Antiqua" w:hAnsi="Book Antiqua" w:cs="Arial"/>
          <w:sz w:val="24"/>
          <w:szCs w:val="24"/>
          <w:lang w:val="en-US"/>
        </w:rPr>
        <w:t>,</w:t>
      </w:r>
      <w:r w:rsidR="00F50F9D" w:rsidRPr="001A2CE2">
        <w:rPr>
          <w:rFonts w:ascii="Book Antiqua" w:hAnsi="Book Antiqua" w:cs="Arial"/>
          <w:sz w:val="24"/>
          <w:szCs w:val="24"/>
          <w:lang w:val="en-US"/>
        </w:rPr>
        <w:t xml:space="preserve"> whereas MMC undergoes hepatic metaboli</w:t>
      </w:r>
      <w:r w:rsidR="00AE2AF1" w:rsidRPr="001A2CE2">
        <w:rPr>
          <w:rFonts w:ascii="Book Antiqua" w:hAnsi="Book Antiqua" w:cs="Arial"/>
          <w:sz w:val="24"/>
          <w:szCs w:val="24"/>
          <w:lang w:val="en-US"/>
        </w:rPr>
        <w:t>sm</w:t>
      </w:r>
      <w:r w:rsidR="00F50F9D" w:rsidRPr="001A2CE2">
        <w:rPr>
          <w:rFonts w:ascii="Book Antiqua" w:hAnsi="Book Antiqua" w:cs="Arial"/>
          <w:sz w:val="24"/>
          <w:szCs w:val="24"/>
          <w:lang w:val="en-US"/>
        </w:rPr>
        <w:t xml:space="preserve"> which might contribute to systemic accumulation thus pro</w:t>
      </w:r>
      <w:r w:rsidR="004228C8" w:rsidRPr="001A2CE2">
        <w:rPr>
          <w:rFonts w:ascii="Book Antiqua" w:hAnsi="Book Antiqua" w:cs="Arial"/>
          <w:sz w:val="24"/>
          <w:szCs w:val="24"/>
          <w:lang w:val="en-US"/>
        </w:rPr>
        <w:t>moting occurrence of leukopenia</w:t>
      </w:r>
      <w:r w:rsidR="00CE7888" w:rsidRPr="001A2CE2">
        <w:rPr>
          <w:rFonts w:ascii="Book Antiqua" w:hAnsi="Book Antiqua" w:cs="Arial"/>
          <w:sz w:val="24"/>
          <w:szCs w:val="24"/>
          <w:lang w:val="en-US"/>
        </w:rPr>
        <w:t xml:space="preserve">. </w:t>
      </w:r>
      <w:r w:rsidR="00097498" w:rsidRPr="001A2CE2">
        <w:rPr>
          <w:rFonts w:ascii="Book Antiqua" w:hAnsi="Book Antiqua" w:cs="Arial"/>
          <w:sz w:val="24"/>
          <w:szCs w:val="24"/>
          <w:lang w:val="en-US"/>
        </w:rPr>
        <w:t xml:space="preserve">In accordance with other </w:t>
      </w:r>
      <w:proofErr w:type="gramStart"/>
      <w:r w:rsidR="003A7A58" w:rsidRPr="001A2CE2">
        <w:rPr>
          <w:rFonts w:ascii="Book Antiqua" w:hAnsi="Book Antiqua" w:cs="Arial"/>
          <w:sz w:val="24"/>
          <w:szCs w:val="24"/>
          <w:lang w:val="en-US"/>
        </w:rPr>
        <w:t>studies</w:t>
      </w:r>
      <w:r w:rsidR="003A7A58" w:rsidRPr="001A2CE2">
        <w:rPr>
          <w:rFonts w:ascii="Book Antiqua" w:hAnsi="Book Antiqua" w:cs="Arial"/>
          <w:sz w:val="24"/>
          <w:szCs w:val="24"/>
          <w:vertAlign w:val="superscript"/>
          <w:lang w:val="en-US"/>
        </w:rPr>
        <w:t>[</w:t>
      </w:r>
      <w:proofErr w:type="gramEnd"/>
      <w:r w:rsidR="00E53431" w:rsidRPr="001A2CE2">
        <w:rPr>
          <w:rFonts w:ascii="Book Antiqua" w:hAnsi="Book Antiqua" w:cs="Arial"/>
          <w:sz w:val="24"/>
          <w:szCs w:val="24"/>
          <w:vertAlign w:val="superscript"/>
          <w:lang w:val="en-US"/>
        </w:rPr>
        <w:t>20,21</w:t>
      </w:r>
      <w:r w:rsidR="00324723" w:rsidRPr="001A2CE2">
        <w:rPr>
          <w:rFonts w:ascii="Book Antiqua" w:hAnsi="Book Antiqua" w:cs="Arial"/>
          <w:sz w:val="24"/>
          <w:szCs w:val="24"/>
          <w:vertAlign w:val="superscript"/>
          <w:lang w:val="en-US"/>
        </w:rPr>
        <w:t>]</w:t>
      </w:r>
      <w:r w:rsidR="007941C6" w:rsidRPr="001A2CE2">
        <w:rPr>
          <w:rFonts w:ascii="Book Antiqua" w:hAnsi="Book Antiqua" w:cs="Arial"/>
          <w:sz w:val="24"/>
          <w:szCs w:val="24"/>
          <w:lang w:val="en-US"/>
        </w:rPr>
        <w:t>,</w:t>
      </w:r>
      <w:r w:rsidR="00954902" w:rsidRPr="001A2CE2">
        <w:rPr>
          <w:rFonts w:ascii="Book Antiqua" w:hAnsi="Book Antiqua" w:cs="Arial"/>
          <w:sz w:val="24"/>
          <w:szCs w:val="24"/>
          <w:lang w:val="en-US"/>
        </w:rPr>
        <w:t xml:space="preserve"> prior systemic chemotherapy was not associated with a higher risk of leukopenia. Only </w:t>
      </w:r>
      <w:r w:rsidR="00AE2AF1" w:rsidRPr="001A2CE2">
        <w:rPr>
          <w:rFonts w:ascii="Book Antiqua" w:hAnsi="Book Antiqua" w:cs="Arial"/>
          <w:sz w:val="24"/>
          <w:szCs w:val="24"/>
          <w:lang w:val="en-US"/>
        </w:rPr>
        <w:t>four</w:t>
      </w:r>
      <w:r w:rsidR="00954902" w:rsidRPr="001A2CE2">
        <w:rPr>
          <w:rFonts w:ascii="Book Antiqua" w:hAnsi="Book Antiqua" w:cs="Arial"/>
          <w:sz w:val="24"/>
          <w:szCs w:val="24"/>
          <w:lang w:val="en-US"/>
        </w:rPr>
        <w:t xml:space="preserve"> patients</w:t>
      </w:r>
      <w:r w:rsidR="00017A36" w:rsidRPr="001A2CE2">
        <w:rPr>
          <w:rFonts w:ascii="Book Antiqua" w:hAnsi="Book Antiqua" w:cs="Arial"/>
          <w:sz w:val="24"/>
          <w:szCs w:val="24"/>
          <w:lang w:val="en-US"/>
        </w:rPr>
        <w:t xml:space="preserve"> (10%)</w:t>
      </w:r>
      <w:r w:rsidR="00954902" w:rsidRPr="001A2CE2">
        <w:rPr>
          <w:rFonts w:ascii="Book Antiqua" w:hAnsi="Book Antiqua" w:cs="Arial"/>
          <w:sz w:val="24"/>
          <w:szCs w:val="24"/>
          <w:lang w:val="en-US"/>
        </w:rPr>
        <w:t xml:space="preserve"> in our study population were not chemo-naïve and one patient, having received MMC-HIPEC, developed postoperative leukopenia. Patients who received systemic chemotherapy prior to CRS and HIPEC and </w:t>
      </w:r>
      <w:r w:rsidR="007751AF" w:rsidRPr="001A2CE2">
        <w:rPr>
          <w:rFonts w:ascii="Book Antiqua" w:hAnsi="Book Antiqua" w:cs="Arial"/>
          <w:sz w:val="24"/>
          <w:szCs w:val="24"/>
          <w:lang w:val="en-US"/>
        </w:rPr>
        <w:t xml:space="preserve">had </w:t>
      </w:r>
      <w:r w:rsidR="00954902" w:rsidRPr="001A2CE2">
        <w:rPr>
          <w:rFonts w:ascii="Book Antiqua" w:hAnsi="Book Antiqua" w:cs="Arial"/>
          <w:sz w:val="24"/>
          <w:szCs w:val="24"/>
          <w:lang w:val="en-US"/>
        </w:rPr>
        <w:t xml:space="preserve">a history of chemotherapy-associated leukopenia are at </w:t>
      </w:r>
      <w:r w:rsidR="00AE2AF1" w:rsidRPr="001A2CE2">
        <w:rPr>
          <w:rFonts w:ascii="Book Antiqua" w:hAnsi="Book Antiqua" w:cs="Arial"/>
          <w:sz w:val="24"/>
          <w:szCs w:val="24"/>
          <w:lang w:val="en-US"/>
        </w:rPr>
        <w:t>greater</w:t>
      </w:r>
      <w:r w:rsidR="00954902" w:rsidRPr="001A2CE2">
        <w:rPr>
          <w:rFonts w:ascii="Book Antiqua" w:hAnsi="Book Antiqua" w:cs="Arial"/>
          <w:sz w:val="24"/>
          <w:szCs w:val="24"/>
          <w:lang w:val="en-US"/>
        </w:rPr>
        <w:t xml:space="preserve"> risk for further episodes of leuk</w:t>
      </w:r>
      <w:r w:rsidR="006224AF" w:rsidRPr="001A2CE2">
        <w:rPr>
          <w:rFonts w:ascii="Book Antiqua" w:hAnsi="Book Antiqua" w:cs="Arial"/>
          <w:sz w:val="24"/>
          <w:szCs w:val="24"/>
          <w:lang w:val="en-US"/>
        </w:rPr>
        <w:t>openia. This is the main reason</w:t>
      </w:r>
      <w:r w:rsidR="00954902" w:rsidRPr="001A2CE2">
        <w:rPr>
          <w:rFonts w:ascii="Book Antiqua" w:hAnsi="Book Antiqua" w:cs="Arial"/>
          <w:sz w:val="24"/>
          <w:szCs w:val="24"/>
          <w:lang w:val="en-US"/>
        </w:rPr>
        <w:t xml:space="preserve"> why some authors recommend </w:t>
      </w:r>
      <w:r w:rsidR="007751AF" w:rsidRPr="001A2CE2">
        <w:rPr>
          <w:rFonts w:ascii="Book Antiqua" w:hAnsi="Book Antiqua" w:cs="Arial"/>
          <w:sz w:val="24"/>
          <w:szCs w:val="24"/>
          <w:lang w:val="en-US"/>
        </w:rPr>
        <w:t>a dose reduction in MMC-HIPEC in</w:t>
      </w:r>
      <w:r w:rsidR="00954902" w:rsidRPr="001A2CE2">
        <w:rPr>
          <w:rFonts w:ascii="Book Antiqua" w:hAnsi="Book Antiqua" w:cs="Arial"/>
          <w:sz w:val="24"/>
          <w:szCs w:val="24"/>
          <w:lang w:val="en-US"/>
        </w:rPr>
        <w:t xml:space="preserve"> this special patient </w:t>
      </w:r>
      <w:proofErr w:type="gramStart"/>
      <w:r w:rsidR="003A7A58" w:rsidRPr="001A2CE2">
        <w:rPr>
          <w:rFonts w:ascii="Book Antiqua" w:hAnsi="Book Antiqua" w:cs="Arial"/>
          <w:sz w:val="24"/>
          <w:szCs w:val="24"/>
          <w:lang w:val="en-US"/>
        </w:rPr>
        <w:t>subgroup</w:t>
      </w:r>
      <w:r w:rsidR="003A7A58" w:rsidRPr="001A2CE2">
        <w:rPr>
          <w:rFonts w:ascii="Book Antiqua" w:hAnsi="Book Antiqua" w:cs="Arial"/>
          <w:sz w:val="24"/>
          <w:szCs w:val="24"/>
          <w:vertAlign w:val="superscript"/>
          <w:lang w:val="en-US"/>
        </w:rPr>
        <w:t>[</w:t>
      </w:r>
      <w:proofErr w:type="gramEnd"/>
      <w:r w:rsidR="00A14C55" w:rsidRPr="001A2CE2">
        <w:rPr>
          <w:rFonts w:ascii="Book Antiqua" w:hAnsi="Book Antiqua" w:cs="Arial"/>
          <w:sz w:val="24"/>
          <w:szCs w:val="24"/>
          <w:vertAlign w:val="superscript"/>
          <w:lang w:val="en-US"/>
        </w:rPr>
        <w:t>21</w:t>
      </w:r>
      <w:r w:rsidR="00154ED6" w:rsidRPr="001A2CE2">
        <w:rPr>
          <w:rFonts w:ascii="Book Antiqua" w:hAnsi="Book Antiqua" w:cs="Arial"/>
          <w:sz w:val="24"/>
          <w:szCs w:val="24"/>
          <w:vertAlign w:val="superscript"/>
          <w:lang w:val="en-US"/>
        </w:rPr>
        <w:t>]</w:t>
      </w:r>
      <w:r w:rsidR="009F7BDB" w:rsidRPr="001A2CE2">
        <w:rPr>
          <w:rFonts w:ascii="Book Antiqua" w:hAnsi="Book Antiqua" w:cs="Arial"/>
          <w:sz w:val="24"/>
          <w:szCs w:val="24"/>
          <w:lang w:val="en-US"/>
        </w:rPr>
        <w:t xml:space="preserve">. </w:t>
      </w:r>
      <w:r w:rsidR="00433BB2" w:rsidRPr="001A2CE2">
        <w:rPr>
          <w:rFonts w:ascii="Book Antiqua" w:hAnsi="Book Antiqua" w:cs="Arial"/>
          <w:sz w:val="24"/>
          <w:szCs w:val="24"/>
          <w:lang w:val="en-US"/>
        </w:rPr>
        <w:t>In our analysis female sex and age (&gt;</w:t>
      </w:r>
      <w:r w:rsidR="00067E70" w:rsidRPr="001A2CE2">
        <w:rPr>
          <w:rFonts w:ascii="Book Antiqua" w:hAnsi="Book Antiqua" w:cs="Arial"/>
          <w:sz w:val="24"/>
          <w:szCs w:val="24"/>
          <w:lang w:val="en-US" w:eastAsia="zh-CN"/>
        </w:rPr>
        <w:t xml:space="preserve"> </w:t>
      </w:r>
      <w:r w:rsidR="00433BB2" w:rsidRPr="001A2CE2">
        <w:rPr>
          <w:rFonts w:ascii="Book Antiqua" w:hAnsi="Book Antiqua" w:cs="Arial"/>
          <w:sz w:val="24"/>
          <w:szCs w:val="24"/>
          <w:lang w:val="en-US"/>
        </w:rPr>
        <w:t xml:space="preserve">50 years) </w:t>
      </w:r>
      <w:r w:rsidR="00AE2AF1" w:rsidRPr="001A2CE2">
        <w:rPr>
          <w:rFonts w:ascii="Book Antiqua" w:hAnsi="Book Antiqua" w:cs="Arial"/>
          <w:sz w:val="24"/>
          <w:szCs w:val="24"/>
          <w:lang w:val="en-US"/>
        </w:rPr>
        <w:t>were</w:t>
      </w:r>
      <w:r w:rsidR="00433BB2" w:rsidRPr="001A2CE2">
        <w:rPr>
          <w:rFonts w:ascii="Book Antiqua" w:hAnsi="Book Antiqua" w:cs="Arial"/>
          <w:sz w:val="24"/>
          <w:szCs w:val="24"/>
          <w:lang w:val="en-US"/>
        </w:rPr>
        <w:t xml:space="preserve"> associated with the occurrence of MMC-induced leukopenia. The phenomenon of female </w:t>
      </w:r>
      <w:r w:rsidR="006224AF" w:rsidRPr="001A2CE2">
        <w:rPr>
          <w:rFonts w:ascii="Book Antiqua" w:hAnsi="Book Antiqua" w:cs="Arial"/>
          <w:sz w:val="24"/>
          <w:szCs w:val="24"/>
          <w:lang w:val="en-US"/>
        </w:rPr>
        <w:t>gender</w:t>
      </w:r>
      <w:r w:rsidR="00433BB2" w:rsidRPr="001A2CE2">
        <w:rPr>
          <w:rFonts w:ascii="Book Antiqua" w:hAnsi="Book Antiqua" w:cs="Arial"/>
          <w:sz w:val="24"/>
          <w:szCs w:val="24"/>
          <w:lang w:val="en-US"/>
        </w:rPr>
        <w:t xml:space="preserve"> being associated with a </w:t>
      </w:r>
      <w:r w:rsidR="00AE2AF1" w:rsidRPr="001A2CE2">
        <w:rPr>
          <w:rFonts w:ascii="Book Antiqua" w:hAnsi="Book Antiqua" w:cs="Arial"/>
          <w:sz w:val="24"/>
          <w:szCs w:val="24"/>
          <w:lang w:val="en-US"/>
        </w:rPr>
        <w:t>greater risk for</w:t>
      </w:r>
      <w:r w:rsidR="00433BB2" w:rsidRPr="001A2CE2">
        <w:rPr>
          <w:rFonts w:ascii="Book Antiqua" w:hAnsi="Book Antiqua" w:cs="Arial"/>
          <w:sz w:val="24"/>
          <w:szCs w:val="24"/>
          <w:lang w:val="en-US"/>
        </w:rPr>
        <w:t xml:space="preserve"> chemotherapy-induced leukopenia has been reported previously</w:t>
      </w:r>
      <w:r w:rsidR="00AE2AF1" w:rsidRPr="001A2CE2">
        <w:rPr>
          <w:rFonts w:ascii="Book Antiqua" w:hAnsi="Book Antiqua" w:cs="Arial"/>
          <w:sz w:val="24"/>
          <w:szCs w:val="24"/>
          <w:lang w:val="en-US"/>
        </w:rPr>
        <w:t>,</w:t>
      </w:r>
      <w:r w:rsidR="00433BB2" w:rsidRPr="001A2CE2">
        <w:rPr>
          <w:rFonts w:ascii="Book Antiqua" w:hAnsi="Book Antiqua" w:cs="Arial"/>
          <w:sz w:val="24"/>
          <w:szCs w:val="24"/>
          <w:lang w:val="en-US"/>
        </w:rPr>
        <w:t xml:space="preserve"> but its reasons are still unknown. </w:t>
      </w:r>
      <w:r w:rsidR="00154ED6" w:rsidRPr="001A2CE2">
        <w:rPr>
          <w:rFonts w:ascii="Book Antiqua" w:hAnsi="Book Antiqua" w:cs="Arial"/>
          <w:sz w:val="24"/>
          <w:szCs w:val="24"/>
          <w:lang w:val="en-US"/>
        </w:rPr>
        <w:t xml:space="preserve">Lambert </w:t>
      </w:r>
      <w:r w:rsidR="00154ED6" w:rsidRPr="001A2CE2">
        <w:rPr>
          <w:rFonts w:ascii="Book Antiqua" w:hAnsi="Book Antiqua" w:cs="Arial"/>
          <w:i/>
          <w:sz w:val="24"/>
          <w:szCs w:val="24"/>
          <w:lang w:val="en-US"/>
        </w:rPr>
        <w:t xml:space="preserve">et </w:t>
      </w:r>
      <w:proofErr w:type="gramStart"/>
      <w:r w:rsidR="00154ED6" w:rsidRPr="001A2CE2">
        <w:rPr>
          <w:rFonts w:ascii="Book Antiqua" w:hAnsi="Book Antiqua" w:cs="Arial"/>
          <w:i/>
          <w:sz w:val="24"/>
          <w:szCs w:val="24"/>
          <w:lang w:val="en-US"/>
        </w:rPr>
        <w:t>al</w:t>
      </w:r>
      <w:r w:rsidR="009C5B64" w:rsidRPr="001A2CE2">
        <w:rPr>
          <w:rFonts w:ascii="Book Antiqua" w:hAnsi="Book Antiqua" w:cs="Arial"/>
          <w:sz w:val="24"/>
          <w:szCs w:val="24"/>
          <w:vertAlign w:val="superscript"/>
          <w:lang w:val="en-US"/>
        </w:rPr>
        <w:t>[</w:t>
      </w:r>
      <w:proofErr w:type="gramEnd"/>
      <w:r w:rsidR="009C5B64" w:rsidRPr="001A2CE2">
        <w:rPr>
          <w:rFonts w:ascii="Book Antiqua" w:hAnsi="Book Antiqua" w:cs="Arial"/>
          <w:sz w:val="24"/>
          <w:szCs w:val="24"/>
          <w:vertAlign w:val="superscript"/>
          <w:lang w:val="en-US"/>
        </w:rPr>
        <w:t>17]</w:t>
      </w:r>
      <w:r w:rsidR="00F50F9D" w:rsidRPr="001A2CE2">
        <w:rPr>
          <w:rFonts w:ascii="Book Antiqua" w:hAnsi="Book Antiqua" w:cs="Arial"/>
          <w:sz w:val="24"/>
          <w:szCs w:val="24"/>
          <w:lang w:val="en-US"/>
        </w:rPr>
        <w:t xml:space="preserve"> provide an explanation for the association between leukopenia and female gender. The authors speculate that women harbor a relatively large surface area of the peritoneum combined with a smaller plasma volume </w:t>
      </w:r>
      <w:r w:rsidR="00AE2AF1" w:rsidRPr="001A2CE2">
        <w:rPr>
          <w:rFonts w:ascii="Book Antiqua" w:hAnsi="Book Antiqua" w:cs="Arial"/>
          <w:sz w:val="24"/>
          <w:szCs w:val="24"/>
          <w:lang w:val="en-US"/>
        </w:rPr>
        <w:t xml:space="preserve">as </w:t>
      </w:r>
      <w:r w:rsidR="00F50F9D" w:rsidRPr="001A2CE2">
        <w:rPr>
          <w:rFonts w:ascii="Book Antiqua" w:hAnsi="Book Antiqua" w:cs="Arial"/>
          <w:sz w:val="24"/>
          <w:szCs w:val="24"/>
          <w:lang w:val="en-US"/>
        </w:rPr>
        <w:t xml:space="preserve">compared with men of equal </w:t>
      </w:r>
      <w:proofErr w:type="gramStart"/>
      <w:r w:rsidR="00F50F9D" w:rsidRPr="001A2CE2">
        <w:rPr>
          <w:rFonts w:ascii="Book Antiqua" w:hAnsi="Book Antiqua" w:cs="Arial"/>
          <w:sz w:val="24"/>
          <w:szCs w:val="24"/>
          <w:lang w:val="en-US"/>
        </w:rPr>
        <w:t>weight</w:t>
      </w:r>
      <w:r w:rsidR="00A97699" w:rsidRPr="001A2CE2">
        <w:rPr>
          <w:rFonts w:ascii="Book Antiqua" w:hAnsi="Book Antiqua" w:cs="Arial"/>
          <w:sz w:val="24"/>
          <w:szCs w:val="24"/>
          <w:vertAlign w:val="superscript"/>
          <w:lang w:val="en-US"/>
        </w:rPr>
        <w:t>[</w:t>
      </w:r>
      <w:proofErr w:type="gramEnd"/>
      <w:r w:rsidR="00A97699" w:rsidRPr="001A2CE2">
        <w:rPr>
          <w:rFonts w:ascii="Book Antiqua" w:hAnsi="Book Antiqua" w:cs="Arial"/>
          <w:sz w:val="24"/>
          <w:szCs w:val="24"/>
          <w:vertAlign w:val="superscript"/>
          <w:lang w:val="en-US"/>
        </w:rPr>
        <w:t>2</w:t>
      </w:r>
      <w:r w:rsidR="00A97699" w:rsidRPr="001A2CE2">
        <w:rPr>
          <w:rFonts w:ascii="Book Antiqua" w:hAnsi="Book Antiqua" w:cs="Arial"/>
          <w:sz w:val="24"/>
          <w:szCs w:val="24"/>
          <w:vertAlign w:val="superscript"/>
          <w:lang w:val="en-US" w:eastAsia="zh-CN"/>
        </w:rPr>
        <w:t>2</w:t>
      </w:r>
      <w:r w:rsidR="00A97699" w:rsidRPr="001A2CE2">
        <w:rPr>
          <w:rFonts w:ascii="Book Antiqua" w:hAnsi="Book Antiqua" w:cs="Arial"/>
          <w:sz w:val="24"/>
          <w:szCs w:val="24"/>
          <w:vertAlign w:val="superscript"/>
          <w:lang w:val="en-US"/>
        </w:rPr>
        <w:t>]</w:t>
      </w:r>
      <w:r w:rsidR="00F50F9D" w:rsidRPr="001A2CE2">
        <w:rPr>
          <w:rFonts w:ascii="Book Antiqua" w:hAnsi="Book Antiqua" w:cs="Arial"/>
          <w:sz w:val="24"/>
          <w:szCs w:val="24"/>
          <w:lang w:val="en-US"/>
        </w:rPr>
        <w:t xml:space="preserve">. </w:t>
      </w:r>
      <w:r w:rsidR="001F10D0" w:rsidRPr="001A2CE2">
        <w:rPr>
          <w:rFonts w:ascii="Book Antiqua" w:hAnsi="Book Antiqua" w:cs="Arial"/>
          <w:sz w:val="24"/>
          <w:szCs w:val="24"/>
          <w:lang w:val="en-US"/>
        </w:rPr>
        <w:t xml:space="preserve">As it is a </w:t>
      </w:r>
      <w:r w:rsidR="00BB5CF5" w:rsidRPr="001A2CE2">
        <w:rPr>
          <w:rFonts w:ascii="Book Antiqua" w:hAnsi="Book Antiqua" w:cs="Arial"/>
          <w:sz w:val="24"/>
          <w:szCs w:val="24"/>
          <w:lang w:val="en-US"/>
        </w:rPr>
        <w:t>body-surface-area (</w:t>
      </w:r>
      <w:r w:rsidR="001F10D0" w:rsidRPr="001A2CE2">
        <w:rPr>
          <w:rFonts w:ascii="Book Antiqua" w:hAnsi="Book Antiqua" w:cs="Arial"/>
          <w:sz w:val="24"/>
          <w:szCs w:val="24"/>
          <w:lang w:val="en-US"/>
        </w:rPr>
        <w:t>BSA</w:t>
      </w:r>
      <w:r w:rsidR="00BB5CF5" w:rsidRPr="001A2CE2">
        <w:rPr>
          <w:rFonts w:ascii="Book Antiqua" w:hAnsi="Book Antiqua" w:cs="Arial"/>
          <w:sz w:val="24"/>
          <w:szCs w:val="24"/>
          <w:lang w:val="en-US"/>
        </w:rPr>
        <w:t>)</w:t>
      </w:r>
      <w:r w:rsidR="001F10D0" w:rsidRPr="001A2CE2">
        <w:rPr>
          <w:rFonts w:ascii="Book Antiqua" w:hAnsi="Book Antiqua" w:cs="Arial"/>
          <w:sz w:val="24"/>
          <w:szCs w:val="24"/>
          <w:lang w:val="en-US"/>
        </w:rPr>
        <w:t xml:space="preserve">-based MMC dose, women with equal weight and a </w:t>
      </w:r>
      <w:r w:rsidR="00AE2AF1" w:rsidRPr="001A2CE2">
        <w:rPr>
          <w:rFonts w:ascii="Book Antiqua" w:hAnsi="Book Antiqua" w:cs="Arial"/>
          <w:sz w:val="24"/>
          <w:szCs w:val="24"/>
          <w:lang w:val="en-US"/>
        </w:rPr>
        <w:t>smaller</w:t>
      </w:r>
      <w:r w:rsidR="001F10D0" w:rsidRPr="001A2CE2">
        <w:rPr>
          <w:rFonts w:ascii="Book Antiqua" w:hAnsi="Book Antiqua" w:cs="Arial"/>
          <w:sz w:val="24"/>
          <w:szCs w:val="24"/>
          <w:lang w:val="en-US"/>
        </w:rPr>
        <w:t xml:space="preserve"> plasma volume have higher MMC-plasma concentrations than</w:t>
      </w:r>
      <w:r w:rsidR="00AE2AF1" w:rsidRPr="001A2CE2">
        <w:rPr>
          <w:rFonts w:ascii="Book Antiqua" w:hAnsi="Book Antiqua" w:cs="Arial"/>
          <w:sz w:val="24"/>
          <w:szCs w:val="24"/>
          <w:lang w:val="en-US"/>
        </w:rPr>
        <w:t xml:space="preserve"> do</w:t>
      </w:r>
      <w:r w:rsidR="001F10D0" w:rsidRPr="001A2CE2">
        <w:rPr>
          <w:rFonts w:ascii="Book Antiqua" w:hAnsi="Book Antiqua" w:cs="Arial"/>
          <w:sz w:val="24"/>
          <w:szCs w:val="24"/>
          <w:lang w:val="en-US"/>
        </w:rPr>
        <w:t xml:space="preserve"> males i</w:t>
      </w:r>
      <w:r w:rsidR="00D553DE" w:rsidRPr="001A2CE2">
        <w:rPr>
          <w:rFonts w:ascii="Book Antiqua" w:hAnsi="Book Antiqua" w:cs="Arial"/>
          <w:sz w:val="24"/>
          <w:szCs w:val="24"/>
          <w:lang w:val="en-US"/>
        </w:rPr>
        <w:t>n the case of equal absorption</w:t>
      </w:r>
      <w:r w:rsidR="00AE2AF1" w:rsidRPr="001A2CE2">
        <w:rPr>
          <w:rFonts w:ascii="Book Antiqua" w:hAnsi="Book Antiqua" w:cs="Arial"/>
          <w:sz w:val="24"/>
          <w:szCs w:val="24"/>
          <w:lang w:val="en-US"/>
        </w:rPr>
        <w:t>,</w:t>
      </w:r>
      <w:r w:rsidR="00D553DE" w:rsidRPr="001A2CE2">
        <w:rPr>
          <w:rFonts w:ascii="Book Antiqua" w:hAnsi="Book Antiqua" w:cs="Arial"/>
          <w:sz w:val="24"/>
          <w:szCs w:val="24"/>
          <w:lang w:val="en-US"/>
        </w:rPr>
        <w:t xml:space="preserve"> thus explaining a high</w:t>
      </w:r>
      <w:r w:rsidR="007941C6" w:rsidRPr="001A2CE2">
        <w:rPr>
          <w:rFonts w:ascii="Book Antiqua" w:hAnsi="Book Antiqua" w:cs="Arial"/>
          <w:sz w:val="24"/>
          <w:szCs w:val="24"/>
          <w:lang w:val="en-US"/>
        </w:rPr>
        <w:t>er</w:t>
      </w:r>
      <w:r w:rsidR="00D553DE" w:rsidRPr="001A2CE2">
        <w:rPr>
          <w:rFonts w:ascii="Book Antiqua" w:hAnsi="Book Antiqua" w:cs="Arial"/>
          <w:sz w:val="24"/>
          <w:szCs w:val="24"/>
          <w:lang w:val="en-US"/>
        </w:rPr>
        <w:t xml:space="preserve"> cytotoxic effect of MMC. </w:t>
      </w:r>
      <w:r w:rsidR="00346DEE" w:rsidRPr="001A2CE2">
        <w:rPr>
          <w:rFonts w:ascii="Book Antiqua" w:hAnsi="Book Antiqua" w:cs="Arial"/>
          <w:sz w:val="24"/>
          <w:szCs w:val="24"/>
          <w:lang w:val="en-US"/>
        </w:rPr>
        <w:t>Due to these circumstances some HIPEC-centers introduced lower doses of chemotherapeuti</w:t>
      </w:r>
      <w:r w:rsidR="00BF7111" w:rsidRPr="001A2CE2">
        <w:rPr>
          <w:rFonts w:ascii="Book Antiqua" w:hAnsi="Book Antiqua" w:cs="Arial"/>
          <w:sz w:val="24"/>
          <w:szCs w:val="24"/>
          <w:lang w:val="en-US"/>
        </w:rPr>
        <w:t xml:space="preserve">cs in HIPEC for female </w:t>
      </w:r>
      <w:proofErr w:type="gramStart"/>
      <w:r w:rsidR="003A7A58" w:rsidRPr="001A2CE2">
        <w:rPr>
          <w:rFonts w:ascii="Book Antiqua" w:hAnsi="Book Antiqua" w:cs="Arial"/>
          <w:sz w:val="24"/>
          <w:szCs w:val="24"/>
          <w:lang w:val="en-US"/>
        </w:rPr>
        <w:t>patients</w:t>
      </w:r>
      <w:r w:rsidR="003A7A58" w:rsidRPr="001A2CE2">
        <w:rPr>
          <w:rFonts w:ascii="Book Antiqua" w:hAnsi="Book Antiqua" w:cs="Arial"/>
          <w:sz w:val="24"/>
          <w:szCs w:val="24"/>
          <w:vertAlign w:val="superscript"/>
          <w:lang w:val="en-US"/>
        </w:rPr>
        <w:t>[</w:t>
      </w:r>
      <w:proofErr w:type="gramEnd"/>
      <w:r w:rsidR="00A14C55" w:rsidRPr="001A2CE2">
        <w:rPr>
          <w:rFonts w:ascii="Book Antiqua" w:hAnsi="Book Antiqua" w:cs="Arial"/>
          <w:sz w:val="24"/>
          <w:szCs w:val="24"/>
          <w:vertAlign w:val="superscript"/>
          <w:lang w:val="en-US"/>
        </w:rPr>
        <w:t>2</w:t>
      </w:r>
      <w:r w:rsidR="00E53431" w:rsidRPr="001A2CE2">
        <w:rPr>
          <w:rFonts w:ascii="Book Antiqua" w:hAnsi="Book Antiqua" w:cs="Arial"/>
          <w:sz w:val="24"/>
          <w:szCs w:val="24"/>
          <w:vertAlign w:val="superscript"/>
          <w:lang w:val="en-US"/>
        </w:rPr>
        <w:t>3</w:t>
      </w:r>
      <w:r w:rsidR="00154ED6" w:rsidRPr="001A2CE2">
        <w:rPr>
          <w:rFonts w:ascii="Book Antiqua" w:hAnsi="Book Antiqua" w:cs="Arial"/>
          <w:sz w:val="24"/>
          <w:szCs w:val="24"/>
          <w:vertAlign w:val="superscript"/>
          <w:lang w:val="en-US"/>
        </w:rPr>
        <w:t>]</w:t>
      </w:r>
      <w:r w:rsidR="009F7BDB" w:rsidRPr="001A2CE2">
        <w:rPr>
          <w:rFonts w:ascii="Book Antiqua" w:hAnsi="Book Antiqua" w:cs="Arial"/>
          <w:sz w:val="24"/>
          <w:szCs w:val="24"/>
          <w:lang w:val="en-US"/>
        </w:rPr>
        <w:t xml:space="preserve">. </w:t>
      </w:r>
    </w:p>
    <w:p w:rsidR="00BC4BC9" w:rsidRPr="001A2CE2" w:rsidRDefault="00954EAC" w:rsidP="0019643F">
      <w:pPr>
        <w:spacing w:after="0" w:line="360" w:lineRule="auto"/>
        <w:jc w:val="both"/>
        <w:rPr>
          <w:rFonts w:ascii="Book Antiqua" w:hAnsi="Book Antiqua" w:cs="Arial"/>
          <w:sz w:val="24"/>
          <w:szCs w:val="24"/>
          <w:lang w:val="en-US"/>
        </w:rPr>
      </w:pPr>
      <w:r w:rsidRPr="001A2CE2">
        <w:rPr>
          <w:rFonts w:ascii="Book Antiqua" w:hAnsi="Book Antiqua" w:cs="Arial"/>
          <w:sz w:val="24"/>
          <w:szCs w:val="24"/>
          <w:lang w:val="en-US"/>
        </w:rPr>
        <w:tab/>
      </w:r>
      <w:r w:rsidR="00BC4BC9" w:rsidRPr="001A2CE2">
        <w:rPr>
          <w:rFonts w:ascii="Book Antiqua" w:hAnsi="Book Antiqua" w:cs="Arial"/>
          <w:sz w:val="24"/>
          <w:szCs w:val="24"/>
          <w:lang w:val="en-US"/>
        </w:rPr>
        <w:t xml:space="preserve">Our data </w:t>
      </w:r>
      <w:r w:rsidR="00AE2AF1" w:rsidRPr="001A2CE2">
        <w:rPr>
          <w:rFonts w:ascii="Book Antiqua" w:hAnsi="Book Antiqua" w:cs="Arial"/>
          <w:sz w:val="24"/>
          <w:szCs w:val="24"/>
          <w:lang w:val="en-US"/>
        </w:rPr>
        <w:t>show</w:t>
      </w:r>
      <w:r w:rsidR="00BC4BC9" w:rsidRPr="001A2CE2">
        <w:rPr>
          <w:rFonts w:ascii="Book Antiqua" w:hAnsi="Book Antiqua" w:cs="Arial"/>
          <w:sz w:val="24"/>
          <w:szCs w:val="24"/>
          <w:lang w:val="en-US"/>
        </w:rPr>
        <w:t xml:space="preserve"> that splenectomy was not associated with a higher incidence of MMC-induced leukopenia. Only </w:t>
      </w:r>
      <w:r w:rsidR="00AE2AF1" w:rsidRPr="001A2CE2">
        <w:rPr>
          <w:rFonts w:ascii="Book Antiqua" w:hAnsi="Book Antiqua" w:cs="Arial"/>
          <w:sz w:val="24"/>
          <w:szCs w:val="24"/>
          <w:lang w:val="en-US"/>
        </w:rPr>
        <w:t>two (20%)</w:t>
      </w:r>
      <w:r w:rsidR="00BC4BC9" w:rsidRPr="001A2CE2">
        <w:rPr>
          <w:rFonts w:ascii="Book Antiqua" w:hAnsi="Book Antiqua" w:cs="Arial"/>
          <w:sz w:val="24"/>
          <w:szCs w:val="24"/>
          <w:lang w:val="en-US"/>
        </w:rPr>
        <w:t xml:space="preserve"> of </w:t>
      </w:r>
      <w:r w:rsidR="00AE2AF1" w:rsidRPr="001A2CE2">
        <w:rPr>
          <w:rFonts w:ascii="Book Antiqua" w:hAnsi="Book Antiqua" w:cs="Arial"/>
          <w:sz w:val="24"/>
          <w:szCs w:val="24"/>
          <w:lang w:val="en-US"/>
        </w:rPr>
        <w:t>ten</w:t>
      </w:r>
      <w:r w:rsidR="00BC4BC9" w:rsidRPr="001A2CE2">
        <w:rPr>
          <w:rFonts w:ascii="Book Antiqua" w:hAnsi="Book Antiqua" w:cs="Arial"/>
          <w:sz w:val="24"/>
          <w:szCs w:val="24"/>
          <w:lang w:val="en-US"/>
        </w:rPr>
        <w:t xml:space="preserve"> patients</w:t>
      </w:r>
      <w:r w:rsidR="00017A36" w:rsidRPr="001A2CE2">
        <w:rPr>
          <w:rFonts w:ascii="Book Antiqua" w:hAnsi="Book Antiqua" w:cs="Arial"/>
          <w:sz w:val="24"/>
          <w:szCs w:val="24"/>
          <w:lang w:val="en-US"/>
        </w:rPr>
        <w:t xml:space="preserve"> </w:t>
      </w:r>
      <w:r w:rsidR="00BC4BC9" w:rsidRPr="001A2CE2">
        <w:rPr>
          <w:rFonts w:ascii="Book Antiqua" w:hAnsi="Book Antiqua" w:cs="Arial"/>
          <w:sz w:val="24"/>
          <w:szCs w:val="24"/>
          <w:lang w:val="en-US"/>
        </w:rPr>
        <w:t xml:space="preserve">suffered from leukopenia after splenectomy whereas </w:t>
      </w:r>
      <w:r w:rsidR="00AE2AF1" w:rsidRPr="001A2CE2">
        <w:rPr>
          <w:rFonts w:ascii="Book Antiqua" w:hAnsi="Book Antiqua" w:cs="Arial"/>
          <w:sz w:val="24"/>
          <w:szCs w:val="24"/>
          <w:lang w:val="en-US"/>
        </w:rPr>
        <w:t>twelve (40%)</w:t>
      </w:r>
      <w:r w:rsidR="00BC4BC9" w:rsidRPr="001A2CE2">
        <w:rPr>
          <w:rFonts w:ascii="Book Antiqua" w:hAnsi="Book Antiqua" w:cs="Arial"/>
          <w:sz w:val="24"/>
          <w:szCs w:val="24"/>
          <w:lang w:val="en-US"/>
        </w:rPr>
        <w:t xml:space="preserve"> of 30 patients</w:t>
      </w:r>
      <w:r w:rsidR="00017A36" w:rsidRPr="001A2CE2">
        <w:rPr>
          <w:rFonts w:ascii="Book Antiqua" w:hAnsi="Book Antiqua" w:cs="Arial"/>
          <w:sz w:val="24"/>
          <w:szCs w:val="24"/>
          <w:lang w:val="en-US"/>
        </w:rPr>
        <w:t xml:space="preserve"> </w:t>
      </w:r>
      <w:r w:rsidR="00BC4BC9" w:rsidRPr="001A2CE2">
        <w:rPr>
          <w:rFonts w:ascii="Book Antiqua" w:hAnsi="Book Antiqua" w:cs="Arial"/>
          <w:sz w:val="24"/>
          <w:szCs w:val="24"/>
          <w:lang w:val="en-US"/>
        </w:rPr>
        <w:t xml:space="preserve">without postoperative leukopenia were </w:t>
      </w:r>
      <w:proofErr w:type="spellStart"/>
      <w:r w:rsidR="00BC4BC9" w:rsidRPr="001A2CE2">
        <w:rPr>
          <w:rFonts w:ascii="Book Antiqua" w:hAnsi="Book Antiqua" w:cs="Arial"/>
          <w:sz w:val="24"/>
          <w:szCs w:val="24"/>
          <w:lang w:val="en-US"/>
        </w:rPr>
        <w:t>splenectomized</w:t>
      </w:r>
      <w:proofErr w:type="spellEnd"/>
      <w:r w:rsidR="00BC4BC9" w:rsidRPr="001A2CE2">
        <w:rPr>
          <w:rFonts w:ascii="Book Antiqua" w:hAnsi="Book Antiqua" w:cs="Arial"/>
          <w:sz w:val="24"/>
          <w:szCs w:val="24"/>
          <w:lang w:val="en-US"/>
        </w:rPr>
        <w:t xml:space="preserve">. These data might suggest a protective effect of splenectomy on leukopenia due to post-splenectomy leukocytosis. </w:t>
      </w:r>
      <w:r w:rsidR="008D06EE" w:rsidRPr="001A2CE2">
        <w:rPr>
          <w:rFonts w:ascii="Book Antiqua" w:hAnsi="Book Antiqua" w:cs="Arial"/>
          <w:sz w:val="24"/>
          <w:szCs w:val="24"/>
          <w:lang w:val="en-US"/>
        </w:rPr>
        <w:t xml:space="preserve">As far as this is concerned </w:t>
      </w:r>
      <w:r w:rsidR="00AE2AF1" w:rsidRPr="001A2CE2">
        <w:rPr>
          <w:rFonts w:ascii="Book Antiqua" w:hAnsi="Book Antiqua" w:cs="Arial"/>
          <w:sz w:val="24"/>
          <w:szCs w:val="24"/>
          <w:lang w:val="en-US"/>
        </w:rPr>
        <w:t xml:space="preserve">the </w:t>
      </w:r>
      <w:r w:rsidR="008D06EE" w:rsidRPr="001A2CE2">
        <w:rPr>
          <w:rFonts w:ascii="Book Antiqua" w:hAnsi="Book Antiqua" w:cs="Arial"/>
          <w:sz w:val="24"/>
          <w:szCs w:val="24"/>
          <w:lang w:val="en-US"/>
        </w:rPr>
        <w:t>literature presents contr</w:t>
      </w:r>
      <w:r w:rsidR="00712445" w:rsidRPr="001A2CE2">
        <w:rPr>
          <w:rFonts w:ascii="Book Antiqua" w:hAnsi="Book Antiqua" w:cs="Arial"/>
          <w:sz w:val="24"/>
          <w:szCs w:val="24"/>
          <w:lang w:val="en-US"/>
        </w:rPr>
        <w:t xml:space="preserve">oversial results. Lambert </w:t>
      </w:r>
      <w:r w:rsidR="00712445" w:rsidRPr="001A2CE2">
        <w:rPr>
          <w:rFonts w:ascii="Book Antiqua" w:hAnsi="Book Antiqua" w:cs="Arial"/>
          <w:i/>
          <w:sz w:val="24"/>
          <w:szCs w:val="24"/>
          <w:lang w:val="en-US"/>
        </w:rPr>
        <w:t xml:space="preserve">et </w:t>
      </w:r>
      <w:proofErr w:type="gramStart"/>
      <w:r w:rsidR="00712445" w:rsidRPr="001A2CE2">
        <w:rPr>
          <w:rFonts w:ascii="Book Antiqua" w:hAnsi="Book Antiqua" w:cs="Arial"/>
          <w:i/>
          <w:sz w:val="24"/>
          <w:szCs w:val="24"/>
          <w:lang w:val="en-US"/>
        </w:rPr>
        <w:t>al</w:t>
      </w:r>
      <w:r w:rsidR="00154ED6" w:rsidRPr="001A2CE2">
        <w:rPr>
          <w:rFonts w:ascii="Book Antiqua" w:hAnsi="Book Antiqua" w:cs="Arial"/>
          <w:sz w:val="24"/>
          <w:szCs w:val="24"/>
          <w:vertAlign w:val="superscript"/>
          <w:lang w:val="en-US"/>
        </w:rPr>
        <w:t>[</w:t>
      </w:r>
      <w:proofErr w:type="gramEnd"/>
      <w:r w:rsidR="00154ED6" w:rsidRPr="001A2CE2">
        <w:rPr>
          <w:rFonts w:ascii="Book Antiqua" w:hAnsi="Book Antiqua" w:cs="Arial"/>
          <w:sz w:val="24"/>
          <w:szCs w:val="24"/>
          <w:vertAlign w:val="superscript"/>
          <w:lang w:val="en-US"/>
        </w:rPr>
        <w:t>1</w:t>
      </w:r>
      <w:r w:rsidR="00E53431" w:rsidRPr="001A2CE2">
        <w:rPr>
          <w:rFonts w:ascii="Book Antiqua" w:hAnsi="Book Antiqua" w:cs="Arial"/>
          <w:sz w:val="24"/>
          <w:szCs w:val="24"/>
          <w:vertAlign w:val="superscript"/>
          <w:lang w:val="en-US"/>
        </w:rPr>
        <w:t>7</w:t>
      </w:r>
      <w:r w:rsidR="00154ED6" w:rsidRPr="001A2CE2">
        <w:rPr>
          <w:rFonts w:ascii="Book Antiqua" w:hAnsi="Book Antiqua" w:cs="Arial"/>
          <w:sz w:val="24"/>
          <w:szCs w:val="24"/>
          <w:vertAlign w:val="superscript"/>
          <w:lang w:val="en-US"/>
        </w:rPr>
        <w:t>]</w:t>
      </w:r>
      <w:r w:rsidR="00AE2AF1" w:rsidRPr="001A2CE2">
        <w:rPr>
          <w:rFonts w:ascii="Book Antiqua" w:hAnsi="Book Antiqua" w:cs="Arial"/>
          <w:sz w:val="24"/>
          <w:szCs w:val="24"/>
          <w:vertAlign w:val="superscript"/>
          <w:lang w:val="en-US"/>
        </w:rPr>
        <w:t xml:space="preserve"> </w:t>
      </w:r>
      <w:r w:rsidR="008D06EE" w:rsidRPr="001A2CE2">
        <w:rPr>
          <w:rFonts w:ascii="Book Antiqua" w:hAnsi="Book Antiqua" w:cs="Arial"/>
          <w:sz w:val="24"/>
          <w:szCs w:val="24"/>
          <w:lang w:val="en-US"/>
        </w:rPr>
        <w:t xml:space="preserve">found a higher, although not significant, incidence of neutropenia in the </w:t>
      </w:r>
      <w:proofErr w:type="spellStart"/>
      <w:r w:rsidR="008D06EE" w:rsidRPr="001A2CE2">
        <w:rPr>
          <w:rFonts w:ascii="Book Antiqua" w:hAnsi="Book Antiqua" w:cs="Arial"/>
          <w:sz w:val="24"/>
          <w:szCs w:val="24"/>
          <w:lang w:val="en-US"/>
        </w:rPr>
        <w:t>splenectomized</w:t>
      </w:r>
      <w:proofErr w:type="spellEnd"/>
      <w:r w:rsidR="008D06EE" w:rsidRPr="001A2CE2">
        <w:rPr>
          <w:rFonts w:ascii="Book Antiqua" w:hAnsi="Book Antiqua" w:cs="Arial"/>
          <w:sz w:val="24"/>
          <w:szCs w:val="24"/>
          <w:lang w:val="en-US"/>
        </w:rPr>
        <w:t xml:space="preserve"> patients</w:t>
      </w:r>
      <w:r w:rsidR="006224AF" w:rsidRPr="001A2CE2">
        <w:rPr>
          <w:rFonts w:ascii="Book Antiqua" w:hAnsi="Book Antiqua" w:cs="Arial"/>
          <w:sz w:val="24"/>
          <w:szCs w:val="24"/>
          <w:lang w:val="en-US"/>
        </w:rPr>
        <w:t xml:space="preserve"> </w:t>
      </w:r>
      <w:r w:rsidR="006224AF" w:rsidRPr="001A2CE2">
        <w:rPr>
          <w:rFonts w:ascii="Book Antiqua" w:hAnsi="Book Antiqua" w:cs="Arial"/>
          <w:sz w:val="24"/>
          <w:szCs w:val="24"/>
          <w:lang w:val="en-US"/>
        </w:rPr>
        <w:lastRenderedPageBreak/>
        <w:t>after MMC-HIPEC</w:t>
      </w:r>
      <w:r w:rsidR="00AE2AF1" w:rsidRPr="001A2CE2">
        <w:rPr>
          <w:rFonts w:ascii="Book Antiqua" w:hAnsi="Book Antiqua" w:cs="Arial"/>
          <w:sz w:val="24"/>
          <w:szCs w:val="24"/>
          <w:lang w:val="en-US"/>
        </w:rPr>
        <w:t>,</w:t>
      </w:r>
      <w:r w:rsidR="001C1164" w:rsidRPr="001A2CE2">
        <w:rPr>
          <w:rFonts w:ascii="Book Antiqua" w:hAnsi="Book Antiqua" w:cs="Arial"/>
          <w:sz w:val="24"/>
          <w:szCs w:val="24"/>
          <w:lang w:val="en-US"/>
        </w:rPr>
        <w:t xml:space="preserve"> whereas </w:t>
      </w:r>
      <w:proofErr w:type="spellStart"/>
      <w:r w:rsidR="001C1164" w:rsidRPr="001A2CE2">
        <w:rPr>
          <w:rFonts w:ascii="Book Antiqua" w:hAnsi="Book Antiqua" w:cs="Arial"/>
          <w:sz w:val="24"/>
          <w:szCs w:val="24"/>
          <w:lang w:val="en-US"/>
        </w:rPr>
        <w:t>Bidus</w:t>
      </w:r>
      <w:proofErr w:type="spellEnd"/>
      <w:r w:rsidR="001C1164" w:rsidRPr="001A2CE2">
        <w:rPr>
          <w:rFonts w:ascii="Book Antiqua" w:hAnsi="Book Antiqua" w:cs="Arial"/>
          <w:sz w:val="24"/>
          <w:szCs w:val="24"/>
          <w:lang w:val="en-US"/>
        </w:rPr>
        <w:t xml:space="preserve"> </w:t>
      </w:r>
      <w:r w:rsidR="001C1164" w:rsidRPr="001A2CE2">
        <w:rPr>
          <w:rFonts w:ascii="Book Antiqua" w:hAnsi="Book Antiqua" w:cs="Arial"/>
          <w:i/>
          <w:sz w:val="24"/>
          <w:szCs w:val="24"/>
          <w:lang w:val="en-US"/>
        </w:rPr>
        <w:t>et al</w:t>
      </w:r>
      <w:r w:rsidR="00A14C55" w:rsidRPr="001A2CE2">
        <w:rPr>
          <w:rFonts w:ascii="Book Antiqua" w:hAnsi="Book Antiqua" w:cs="Arial"/>
          <w:sz w:val="24"/>
          <w:szCs w:val="24"/>
          <w:vertAlign w:val="superscript"/>
          <w:lang w:val="en-US"/>
        </w:rPr>
        <w:t>[2</w:t>
      </w:r>
      <w:r w:rsidR="00E53431" w:rsidRPr="001A2CE2">
        <w:rPr>
          <w:rFonts w:ascii="Book Antiqua" w:hAnsi="Book Antiqua" w:cs="Arial"/>
          <w:sz w:val="24"/>
          <w:szCs w:val="24"/>
          <w:vertAlign w:val="superscript"/>
          <w:lang w:val="en-US"/>
        </w:rPr>
        <w:t>4</w:t>
      </w:r>
      <w:r w:rsidR="00154ED6" w:rsidRPr="001A2CE2">
        <w:rPr>
          <w:rFonts w:ascii="Book Antiqua" w:hAnsi="Book Antiqua" w:cs="Arial"/>
          <w:sz w:val="24"/>
          <w:szCs w:val="24"/>
          <w:vertAlign w:val="superscript"/>
          <w:lang w:val="en-US"/>
        </w:rPr>
        <w:t>]</w:t>
      </w:r>
      <w:r w:rsidR="008D06EE" w:rsidRPr="001A2CE2">
        <w:rPr>
          <w:rFonts w:ascii="Book Antiqua" w:hAnsi="Book Antiqua" w:cs="Arial"/>
          <w:sz w:val="24"/>
          <w:szCs w:val="24"/>
          <w:lang w:val="en-US"/>
        </w:rPr>
        <w:t xml:space="preserve"> reported also a potentially protective effect of splenectomy on leukopenia in patients receiving adjuvant systemic chemotherapy. </w:t>
      </w:r>
      <w:r w:rsidR="006224AF" w:rsidRPr="001A2CE2">
        <w:rPr>
          <w:rFonts w:ascii="Book Antiqua" w:hAnsi="Book Antiqua" w:cs="Arial"/>
          <w:sz w:val="24"/>
          <w:szCs w:val="24"/>
          <w:lang w:val="en-US"/>
        </w:rPr>
        <w:t xml:space="preserve">The time </w:t>
      </w:r>
      <w:r w:rsidR="00376155" w:rsidRPr="001A2CE2">
        <w:rPr>
          <w:rFonts w:ascii="Book Antiqua" w:hAnsi="Book Antiqua" w:cs="Arial"/>
          <w:sz w:val="24"/>
          <w:szCs w:val="24"/>
          <w:lang w:val="en-US"/>
        </w:rPr>
        <w:t>when</w:t>
      </w:r>
      <w:r w:rsidR="006224AF" w:rsidRPr="001A2CE2">
        <w:rPr>
          <w:rFonts w:ascii="Book Antiqua" w:hAnsi="Book Antiqua" w:cs="Arial"/>
          <w:sz w:val="24"/>
          <w:szCs w:val="24"/>
          <w:lang w:val="en-US"/>
        </w:rPr>
        <w:t xml:space="preserve"> chemotherapy</w:t>
      </w:r>
      <w:r w:rsidR="00376155" w:rsidRPr="001A2CE2">
        <w:rPr>
          <w:rFonts w:ascii="Book Antiqua" w:hAnsi="Book Antiqua" w:cs="Arial"/>
          <w:sz w:val="24"/>
          <w:szCs w:val="24"/>
          <w:lang w:val="en-US"/>
        </w:rPr>
        <w:t xml:space="preserve"> was admin</w:t>
      </w:r>
      <w:r w:rsidR="00EA24DB" w:rsidRPr="001A2CE2">
        <w:rPr>
          <w:rFonts w:ascii="Book Antiqua" w:hAnsi="Book Antiqua" w:cs="Arial"/>
          <w:sz w:val="24"/>
          <w:szCs w:val="24"/>
          <w:lang w:val="en-US"/>
        </w:rPr>
        <w:t>i</w:t>
      </w:r>
      <w:r w:rsidR="00376155" w:rsidRPr="001A2CE2">
        <w:rPr>
          <w:rFonts w:ascii="Book Antiqua" w:hAnsi="Book Antiqua" w:cs="Arial"/>
          <w:sz w:val="24"/>
          <w:szCs w:val="24"/>
          <w:lang w:val="en-US"/>
        </w:rPr>
        <w:t>stered</w:t>
      </w:r>
      <w:r w:rsidR="006224AF" w:rsidRPr="001A2CE2">
        <w:rPr>
          <w:rFonts w:ascii="Book Antiqua" w:hAnsi="Book Antiqua" w:cs="Arial"/>
          <w:sz w:val="24"/>
          <w:szCs w:val="24"/>
          <w:lang w:val="en-US"/>
        </w:rPr>
        <w:t xml:space="preserve"> could be the decisive variable for these conflicting results.</w:t>
      </w:r>
    </w:p>
    <w:p w:rsidR="00D75949" w:rsidRPr="001A2CE2" w:rsidRDefault="00954EAC" w:rsidP="0019643F">
      <w:pPr>
        <w:spacing w:after="0" w:line="360" w:lineRule="auto"/>
        <w:jc w:val="both"/>
        <w:rPr>
          <w:rFonts w:ascii="Book Antiqua" w:hAnsi="Book Antiqua" w:cs="Arial"/>
          <w:sz w:val="24"/>
          <w:szCs w:val="24"/>
          <w:lang w:val="en-US"/>
        </w:rPr>
      </w:pPr>
      <w:r w:rsidRPr="001A2CE2">
        <w:rPr>
          <w:rFonts w:ascii="Book Antiqua" w:hAnsi="Book Antiqua" w:cs="Arial"/>
          <w:sz w:val="24"/>
          <w:szCs w:val="24"/>
          <w:lang w:val="en-US"/>
        </w:rPr>
        <w:tab/>
      </w:r>
      <w:r w:rsidR="00FD5F57" w:rsidRPr="001A2CE2">
        <w:rPr>
          <w:rFonts w:ascii="Book Antiqua" w:hAnsi="Book Antiqua" w:cs="Arial"/>
          <w:sz w:val="24"/>
          <w:szCs w:val="24"/>
          <w:lang w:val="en-US"/>
        </w:rPr>
        <w:t xml:space="preserve">The role of </w:t>
      </w:r>
      <w:proofErr w:type="spellStart"/>
      <w:r w:rsidR="00FD5F57" w:rsidRPr="001A2CE2">
        <w:rPr>
          <w:rFonts w:ascii="Book Antiqua" w:hAnsi="Book Antiqua" w:cs="Arial"/>
          <w:sz w:val="24"/>
          <w:szCs w:val="24"/>
          <w:lang w:val="en-US"/>
        </w:rPr>
        <w:t>peritonectomy</w:t>
      </w:r>
      <w:proofErr w:type="spellEnd"/>
      <w:r w:rsidR="00FD5F57" w:rsidRPr="001A2CE2">
        <w:rPr>
          <w:rFonts w:ascii="Book Antiqua" w:hAnsi="Book Antiqua" w:cs="Arial"/>
          <w:sz w:val="24"/>
          <w:szCs w:val="24"/>
          <w:lang w:val="en-US"/>
        </w:rPr>
        <w:t xml:space="preserve"> in the pathophysiology of post-HIPEC leukopenia was negligible in our study because 38 out of 40 patients received total </w:t>
      </w:r>
      <w:proofErr w:type="spellStart"/>
      <w:r w:rsidR="00FD5F57" w:rsidRPr="001A2CE2">
        <w:rPr>
          <w:rFonts w:ascii="Book Antiqua" w:hAnsi="Book Antiqua" w:cs="Arial"/>
          <w:sz w:val="24"/>
          <w:szCs w:val="24"/>
          <w:lang w:val="en-US"/>
        </w:rPr>
        <w:t>peritonectomy</w:t>
      </w:r>
      <w:proofErr w:type="spellEnd"/>
      <w:r w:rsidR="00D75949" w:rsidRPr="001A2CE2">
        <w:rPr>
          <w:rFonts w:ascii="Book Antiqua" w:hAnsi="Book Antiqua" w:cs="Arial"/>
          <w:sz w:val="24"/>
          <w:szCs w:val="24"/>
          <w:lang w:val="en-US"/>
        </w:rPr>
        <w:t xml:space="preserve">, so that we could not evaluate the definite effect of total </w:t>
      </w:r>
      <w:proofErr w:type="spellStart"/>
      <w:r w:rsidR="00D75949" w:rsidRPr="001A2CE2">
        <w:rPr>
          <w:rFonts w:ascii="Book Antiqua" w:hAnsi="Book Antiqua" w:cs="Arial"/>
          <w:sz w:val="24"/>
          <w:szCs w:val="24"/>
          <w:lang w:val="en-US"/>
        </w:rPr>
        <w:t>peritonectomy</w:t>
      </w:r>
      <w:proofErr w:type="spellEnd"/>
      <w:r w:rsidR="00D75949" w:rsidRPr="001A2CE2">
        <w:rPr>
          <w:rFonts w:ascii="Book Antiqua" w:hAnsi="Book Antiqua" w:cs="Arial"/>
          <w:sz w:val="24"/>
          <w:szCs w:val="24"/>
          <w:lang w:val="en-US"/>
        </w:rPr>
        <w:t xml:space="preserve"> on the incidence of post-HIPEC leukopenia. </w:t>
      </w:r>
    </w:p>
    <w:p w:rsidR="00FD5F57" w:rsidRPr="001A2CE2" w:rsidRDefault="00954EAC" w:rsidP="0019643F">
      <w:pPr>
        <w:spacing w:after="0" w:line="360" w:lineRule="auto"/>
        <w:jc w:val="both"/>
        <w:rPr>
          <w:rFonts w:ascii="Book Antiqua" w:hAnsi="Book Antiqua" w:cs="Arial"/>
          <w:sz w:val="24"/>
          <w:szCs w:val="24"/>
          <w:lang w:val="en-US"/>
        </w:rPr>
      </w:pPr>
      <w:r w:rsidRPr="001A2CE2">
        <w:rPr>
          <w:rFonts w:ascii="Book Antiqua" w:hAnsi="Book Antiqua" w:cs="Arial"/>
          <w:sz w:val="24"/>
          <w:szCs w:val="24"/>
          <w:lang w:val="en-US"/>
        </w:rPr>
        <w:tab/>
      </w:r>
      <w:r w:rsidR="00FD5F57" w:rsidRPr="001A2CE2">
        <w:rPr>
          <w:rFonts w:ascii="Book Antiqua" w:hAnsi="Book Antiqua" w:cs="Arial"/>
          <w:sz w:val="24"/>
          <w:szCs w:val="24"/>
          <w:lang w:val="en-US"/>
        </w:rPr>
        <w:t xml:space="preserve">In our study patients with post-HIPEC leukopenia tended to have a longer hospital stay (25 </w:t>
      </w:r>
      <w:r w:rsidR="00796D58" w:rsidRPr="001A2CE2">
        <w:rPr>
          <w:rFonts w:ascii="Book Antiqua" w:hAnsi="Book Antiqua" w:cs="Arial"/>
          <w:i/>
          <w:sz w:val="24"/>
          <w:szCs w:val="24"/>
          <w:lang w:val="en-US"/>
        </w:rPr>
        <w:t>vs</w:t>
      </w:r>
      <w:r w:rsidR="00796D58" w:rsidRPr="001A2CE2">
        <w:rPr>
          <w:rFonts w:ascii="Book Antiqua" w:hAnsi="Book Antiqua" w:cs="Arial"/>
          <w:sz w:val="24"/>
          <w:szCs w:val="24"/>
          <w:lang w:val="en-US"/>
        </w:rPr>
        <w:t xml:space="preserve"> 20 d</w:t>
      </w:r>
      <w:r w:rsidR="00FD5F57" w:rsidRPr="001A2CE2">
        <w:rPr>
          <w:rFonts w:ascii="Book Antiqua" w:hAnsi="Book Antiqua" w:cs="Arial"/>
          <w:sz w:val="24"/>
          <w:szCs w:val="24"/>
          <w:lang w:val="en-US"/>
        </w:rPr>
        <w:t xml:space="preserve">) </w:t>
      </w:r>
      <w:r w:rsidR="00D75949" w:rsidRPr="001A2CE2">
        <w:rPr>
          <w:rFonts w:ascii="Book Antiqua" w:hAnsi="Book Antiqua" w:cs="Arial"/>
          <w:sz w:val="24"/>
          <w:szCs w:val="24"/>
          <w:lang w:val="en-US"/>
        </w:rPr>
        <w:t>without reaching</w:t>
      </w:r>
      <w:r w:rsidR="008E7F5B" w:rsidRPr="001A2CE2">
        <w:rPr>
          <w:rFonts w:ascii="Book Antiqua" w:hAnsi="Book Antiqua" w:cs="Arial"/>
          <w:sz w:val="24"/>
          <w:szCs w:val="24"/>
          <w:lang w:val="en-US"/>
        </w:rPr>
        <w:t xml:space="preserve"> statistical significance. In accordance with t</w:t>
      </w:r>
      <w:r w:rsidR="00154ED6" w:rsidRPr="001A2CE2">
        <w:rPr>
          <w:rFonts w:ascii="Book Antiqua" w:hAnsi="Book Antiqua" w:cs="Arial"/>
          <w:sz w:val="24"/>
          <w:szCs w:val="24"/>
          <w:lang w:val="en-US"/>
        </w:rPr>
        <w:t xml:space="preserve">he study </w:t>
      </w:r>
      <w:r w:rsidR="00376155" w:rsidRPr="001A2CE2">
        <w:rPr>
          <w:rFonts w:ascii="Book Antiqua" w:hAnsi="Book Antiqua" w:cs="Arial"/>
          <w:sz w:val="24"/>
          <w:szCs w:val="24"/>
          <w:lang w:val="en-US"/>
        </w:rPr>
        <w:t>by</w:t>
      </w:r>
      <w:r w:rsidR="009C5B64" w:rsidRPr="001A2CE2">
        <w:rPr>
          <w:rFonts w:ascii="Book Antiqua" w:hAnsi="Book Antiqua" w:cs="Arial"/>
          <w:sz w:val="24"/>
          <w:szCs w:val="24"/>
          <w:lang w:val="en-US"/>
        </w:rPr>
        <w:t xml:space="preserve"> Lambert </w:t>
      </w:r>
      <w:r w:rsidR="009C5B64" w:rsidRPr="001A2CE2">
        <w:rPr>
          <w:rFonts w:ascii="Book Antiqua" w:hAnsi="Book Antiqua" w:cs="Arial"/>
          <w:i/>
          <w:sz w:val="24"/>
          <w:szCs w:val="24"/>
          <w:lang w:val="en-US"/>
        </w:rPr>
        <w:t xml:space="preserve">et </w:t>
      </w:r>
      <w:proofErr w:type="gramStart"/>
      <w:r w:rsidR="009C5B64" w:rsidRPr="001A2CE2">
        <w:rPr>
          <w:rFonts w:ascii="Book Antiqua" w:hAnsi="Book Antiqua" w:cs="Arial"/>
          <w:i/>
          <w:sz w:val="24"/>
          <w:szCs w:val="24"/>
          <w:lang w:val="en-US"/>
        </w:rPr>
        <w:t>al</w:t>
      </w:r>
      <w:r w:rsidR="00097498" w:rsidRPr="001A2CE2">
        <w:rPr>
          <w:rFonts w:ascii="Book Antiqua" w:hAnsi="Book Antiqua" w:cs="Arial"/>
          <w:sz w:val="24"/>
          <w:szCs w:val="24"/>
          <w:vertAlign w:val="superscript"/>
          <w:lang w:val="en-US"/>
        </w:rPr>
        <w:t>[</w:t>
      </w:r>
      <w:proofErr w:type="gramEnd"/>
      <w:r w:rsidR="00097498" w:rsidRPr="001A2CE2">
        <w:rPr>
          <w:rFonts w:ascii="Book Antiqua" w:hAnsi="Book Antiqua" w:cs="Arial"/>
          <w:sz w:val="24"/>
          <w:szCs w:val="24"/>
          <w:vertAlign w:val="superscript"/>
          <w:lang w:val="en-US"/>
        </w:rPr>
        <w:t>16]</w:t>
      </w:r>
      <w:r w:rsidR="00154ED6" w:rsidRPr="001A2CE2">
        <w:rPr>
          <w:rFonts w:ascii="Book Antiqua" w:hAnsi="Book Antiqua" w:cs="Arial"/>
          <w:sz w:val="24"/>
          <w:szCs w:val="24"/>
          <w:lang w:val="en-US"/>
        </w:rPr>
        <w:t xml:space="preserve"> MMC-induced leukopenia </w:t>
      </w:r>
      <w:r w:rsidR="008E7F5B" w:rsidRPr="001A2CE2">
        <w:rPr>
          <w:rFonts w:ascii="Book Antiqua" w:hAnsi="Book Antiqua" w:cs="Arial"/>
          <w:sz w:val="24"/>
          <w:szCs w:val="24"/>
          <w:lang w:val="en-US"/>
        </w:rPr>
        <w:t>neither elevated the risk of postoperative infections and anastomotic insufficiencies nor prolonged the patient’s hospital stay. A large</w:t>
      </w:r>
      <w:r w:rsidR="00BB5CF5" w:rsidRPr="001A2CE2">
        <w:rPr>
          <w:rFonts w:ascii="Book Antiqua" w:hAnsi="Book Antiqua" w:cs="Arial"/>
          <w:sz w:val="24"/>
          <w:szCs w:val="24"/>
          <w:lang w:val="en-US"/>
        </w:rPr>
        <w:t>r</w:t>
      </w:r>
      <w:r w:rsidR="008E7F5B" w:rsidRPr="001A2CE2">
        <w:rPr>
          <w:rFonts w:ascii="Book Antiqua" w:hAnsi="Book Antiqua" w:cs="Arial"/>
          <w:sz w:val="24"/>
          <w:szCs w:val="24"/>
          <w:lang w:val="en-US"/>
        </w:rPr>
        <w:t xml:space="preserve"> study population might have found a higher global infection risks in patients with MMC-induced leukopenia. Nonetheless</w:t>
      </w:r>
      <w:r w:rsidR="00376155" w:rsidRPr="001A2CE2">
        <w:rPr>
          <w:rFonts w:ascii="Book Antiqua" w:hAnsi="Book Antiqua" w:cs="Arial"/>
          <w:sz w:val="24"/>
          <w:szCs w:val="24"/>
          <w:lang w:val="en-US"/>
        </w:rPr>
        <w:t>,</w:t>
      </w:r>
      <w:r w:rsidR="008E7F5B" w:rsidRPr="001A2CE2">
        <w:rPr>
          <w:rFonts w:ascii="Book Antiqua" w:hAnsi="Book Antiqua" w:cs="Arial"/>
          <w:sz w:val="24"/>
          <w:szCs w:val="24"/>
          <w:lang w:val="en-US"/>
        </w:rPr>
        <w:t xml:space="preserve"> this clinical condition should not be underestimated and especially in females, older patients an</w:t>
      </w:r>
      <w:r w:rsidR="00BA10C6" w:rsidRPr="001A2CE2">
        <w:rPr>
          <w:rFonts w:ascii="Book Antiqua" w:hAnsi="Book Antiqua" w:cs="Arial"/>
          <w:sz w:val="24"/>
          <w:szCs w:val="24"/>
          <w:lang w:val="en-US"/>
        </w:rPr>
        <w:t>d</w:t>
      </w:r>
      <w:r w:rsidR="008E7F5B" w:rsidRPr="001A2CE2">
        <w:rPr>
          <w:rFonts w:ascii="Book Antiqua" w:hAnsi="Book Antiqua" w:cs="Arial"/>
          <w:sz w:val="24"/>
          <w:szCs w:val="24"/>
          <w:lang w:val="en-US"/>
        </w:rPr>
        <w:t xml:space="preserve"> patients with a prior history of chemotherapy-induced leukopenia</w:t>
      </w:r>
      <w:r w:rsidR="00376155" w:rsidRPr="001A2CE2">
        <w:rPr>
          <w:rFonts w:ascii="Book Antiqua" w:hAnsi="Book Antiqua" w:cs="Arial"/>
          <w:sz w:val="24"/>
          <w:szCs w:val="24"/>
          <w:lang w:val="en-US"/>
        </w:rPr>
        <w:t xml:space="preserve"> the possibility that</w:t>
      </w:r>
      <w:r w:rsidR="008E7F5B" w:rsidRPr="001A2CE2">
        <w:rPr>
          <w:rFonts w:ascii="Book Antiqua" w:hAnsi="Book Antiqua" w:cs="Arial"/>
          <w:sz w:val="24"/>
          <w:szCs w:val="24"/>
          <w:lang w:val="en-US"/>
        </w:rPr>
        <w:t xml:space="preserve"> a balance between optimal oncological trea</w:t>
      </w:r>
      <w:r w:rsidR="00BB5CF5" w:rsidRPr="001A2CE2">
        <w:rPr>
          <w:rFonts w:ascii="Book Antiqua" w:hAnsi="Book Antiqua" w:cs="Arial"/>
          <w:sz w:val="24"/>
          <w:szCs w:val="24"/>
          <w:lang w:val="en-US"/>
        </w:rPr>
        <w:t>tment and systemic cytotoxicity,</w:t>
      </w:r>
      <w:r w:rsidR="00BA10C6" w:rsidRPr="001A2CE2">
        <w:rPr>
          <w:rFonts w:ascii="Book Antiqua" w:hAnsi="Book Antiqua" w:cs="Arial"/>
          <w:sz w:val="24"/>
          <w:szCs w:val="24"/>
          <w:lang w:val="en-US"/>
        </w:rPr>
        <w:t xml:space="preserve"> maybe achieved by a dose reduction in HIPEC, should be </w:t>
      </w:r>
      <w:r w:rsidR="006224AF" w:rsidRPr="001A2CE2">
        <w:rPr>
          <w:rFonts w:ascii="Book Antiqua" w:hAnsi="Book Antiqua" w:cs="Arial"/>
          <w:sz w:val="24"/>
          <w:szCs w:val="24"/>
          <w:lang w:val="en-US"/>
        </w:rPr>
        <w:t xml:space="preserve">taken into account. </w:t>
      </w:r>
    </w:p>
    <w:p w:rsidR="009C5B64" w:rsidRPr="001A2CE2" w:rsidRDefault="009C5B64" w:rsidP="0019643F">
      <w:pPr>
        <w:spacing w:after="0" w:line="360" w:lineRule="auto"/>
        <w:rPr>
          <w:rFonts w:ascii="Book Antiqua" w:hAnsi="Book Antiqua" w:cs="Arial"/>
          <w:b/>
          <w:sz w:val="24"/>
          <w:szCs w:val="24"/>
          <w:lang w:val="en-US" w:eastAsia="zh-CN"/>
        </w:rPr>
      </w:pPr>
    </w:p>
    <w:p w:rsidR="00A315EA" w:rsidRPr="001A2CE2" w:rsidRDefault="00A315EA" w:rsidP="0019643F">
      <w:pPr>
        <w:spacing w:after="0" w:line="360" w:lineRule="auto"/>
        <w:jc w:val="both"/>
        <w:rPr>
          <w:rFonts w:ascii="Book Antiqua" w:hAnsi="Book Antiqua" w:cs="Arial"/>
          <w:b/>
          <w:sz w:val="24"/>
          <w:szCs w:val="24"/>
          <w:lang w:val="en-US"/>
        </w:rPr>
      </w:pPr>
      <w:r w:rsidRPr="001A2CE2">
        <w:rPr>
          <w:rFonts w:ascii="Book Antiqua" w:hAnsi="Book Antiqua" w:cs="Arial"/>
          <w:b/>
          <w:sz w:val="24"/>
          <w:szCs w:val="24"/>
          <w:lang w:val="en-US"/>
        </w:rPr>
        <w:t>COMMENTS</w:t>
      </w:r>
    </w:p>
    <w:p w:rsidR="00482029" w:rsidRPr="001A2CE2" w:rsidRDefault="00A315EA" w:rsidP="0019643F">
      <w:pPr>
        <w:spacing w:after="0" w:line="360" w:lineRule="auto"/>
        <w:jc w:val="both"/>
        <w:rPr>
          <w:rFonts w:ascii="Book Antiqua" w:hAnsi="Book Antiqua" w:cs="Arial"/>
          <w:b/>
          <w:i/>
          <w:sz w:val="24"/>
          <w:szCs w:val="24"/>
          <w:lang w:val="en-US"/>
        </w:rPr>
      </w:pPr>
      <w:r w:rsidRPr="001A2CE2">
        <w:rPr>
          <w:rFonts w:ascii="Book Antiqua" w:hAnsi="Book Antiqua" w:cs="Arial"/>
          <w:b/>
          <w:i/>
          <w:sz w:val="24"/>
          <w:szCs w:val="24"/>
          <w:lang w:val="en-US"/>
        </w:rPr>
        <w:t>Background</w:t>
      </w:r>
    </w:p>
    <w:p w:rsidR="00954EAC" w:rsidRPr="001A2CE2" w:rsidRDefault="00954EAC" w:rsidP="0019643F">
      <w:pPr>
        <w:spacing w:after="0" w:line="360" w:lineRule="auto"/>
        <w:jc w:val="both"/>
        <w:rPr>
          <w:rFonts w:ascii="Book Antiqua" w:hAnsi="Book Antiqua" w:cs="Arial"/>
          <w:sz w:val="24"/>
          <w:szCs w:val="24"/>
          <w:lang w:val="en-US" w:eastAsia="zh-CN"/>
        </w:rPr>
      </w:pPr>
      <w:proofErr w:type="spellStart"/>
      <w:r w:rsidRPr="001A2CE2">
        <w:rPr>
          <w:rFonts w:ascii="Book Antiqua" w:hAnsi="Book Antiqua" w:cs="Arial"/>
          <w:sz w:val="24"/>
          <w:szCs w:val="24"/>
          <w:lang w:val="en-US"/>
        </w:rPr>
        <w:t>Hyperthermic</w:t>
      </w:r>
      <w:proofErr w:type="spellEnd"/>
      <w:r w:rsidRPr="001A2CE2">
        <w:rPr>
          <w:rFonts w:ascii="Book Antiqua" w:hAnsi="Book Antiqua" w:cs="Arial"/>
          <w:sz w:val="24"/>
          <w:szCs w:val="24"/>
          <w:lang w:val="en-US"/>
        </w:rPr>
        <w:t xml:space="preserve"> intraperitoneal chemotherapy (HIPEC) followed by complete </w:t>
      </w:r>
      <w:proofErr w:type="spellStart"/>
      <w:r w:rsidRPr="001A2CE2">
        <w:rPr>
          <w:rFonts w:ascii="Book Antiqua" w:hAnsi="Book Antiqua" w:cs="Arial"/>
          <w:sz w:val="24"/>
          <w:szCs w:val="24"/>
          <w:lang w:val="en-US"/>
        </w:rPr>
        <w:t>cytoreductive</w:t>
      </w:r>
      <w:proofErr w:type="spellEnd"/>
      <w:r w:rsidRPr="001A2CE2">
        <w:rPr>
          <w:rFonts w:ascii="Book Antiqua" w:hAnsi="Book Antiqua" w:cs="Arial"/>
          <w:sz w:val="24"/>
          <w:szCs w:val="24"/>
          <w:lang w:val="en-US"/>
        </w:rPr>
        <w:t xml:space="preserve"> surgery is the therapy of choice for patients with </w:t>
      </w:r>
      <w:proofErr w:type="spellStart"/>
      <w:r w:rsidRPr="001A2CE2">
        <w:rPr>
          <w:rFonts w:ascii="Book Antiqua" w:hAnsi="Book Antiqua" w:cs="Arial"/>
          <w:sz w:val="24"/>
          <w:szCs w:val="24"/>
          <w:lang w:val="en-US"/>
        </w:rPr>
        <w:t>pseudomyxoma</w:t>
      </w:r>
      <w:proofErr w:type="spellEnd"/>
      <w:r w:rsidRPr="001A2CE2">
        <w:rPr>
          <w:rFonts w:ascii="Book Antiqua" w:hAnsi="Book Antiqua" w:cs="Arial"/>
          <w:sz w:val="24"/>
          <w:szCs w:val="24"/>
          <w:lang w:val="en-US"/>
        </w:rPr>
        <w:t xml:space="preserve"> </w:t>
      </w:r>
      <w:proofErr w:type="spellStart"/>
      <w:r w:rsidRPr="001A2CE2">
        <w:rPr>
          <w:rFonts w:ascii="Book Antiqua" w:hAnsi="Book Antiqua" w:cs="Arial"/>
          <w:sz w:val="24"/>
          <w:szCs w:val="24"/>
          <w:lang w:val="en-US"/>
        </w:rPr>
        <w:t>peritonei</w:t>
      </w:r>
      <w:proofErr w:type="spellEnd"/>
      <w:r w:rsidR="00F436CC" w:rsidRPr="001A2CE2">
        <w:rPr>
          <w:rFonts w:ascii="Book Antiqua" w:hAnsi="Book Antiqua" w:cs="Arial"/>
          <w:sz w:val="24"/>
          <w:szCs w:val="24"/>
          <w:lang w:val="en-US"/>
        </w:rPr>
        <w:t xml:space="preserve"> (PMP)</w:t>
      </w:r>
      <w:r w:rsidRPr="001A2CE2">
        <w:rPr>
          <w:rFonts w:ascii="Book Antiqua" w:hAnsi="Book Antiqua" w:cs="Arial"/>
          <w:sz w:val="24"/>
          <w:szCs w:val="24"/>
          <w:lang w:val="en-US"/>
        </w:rPr>
        <w:t>. In the vast majority of cases ruptured appendiceal neoplasms are causa</w:t>
      </w:r>
      <w:r w:rsidR="00F436CC" w:rsidRPr="001A2CE2">
        <w:rPr>
          <w:rFonts w:ascii="Book Antiqua" w:hAnsi="Book Antiqua" w:cs="Arial"/>
          <w:sz w:val="24"/>
          <w:szCs w:val="24"/>
          <w:lang w:val="en-US"/>
        </w:rPr>
        <w:t>l</w:t>
      </w:r>
      <w:r w:rsidRPr="001A2CE2">
        <w:rPr>
          <w:rFonts w:ascii="Book Antiqua" w:hAnsi="Book Antiqua" w:cs="Arial"/>
          <w:sz w:val="24"/>
          <w:szCs w:val="24"/>
          <w:lang w:val="en-US"/>
        </w:rPr>
        <w:t xml:space="preserve"> for </w:t>
      </w:r>
      <w:r w:rsidR="00F436CC" w:rsidRPr="001A2CE2">
        <w:rPr>
          <w:rFonts w:ascii="Book Antiqua" w:hAnsi="Book Antiqua" w:cs="Arial"/>
          <w:sz w:val="24"/>
          <w:szCs w:val="24"/>
          <w:lang w:val="en-US"/>
        </w:rPr>
        <w:t>PMP</w:t>
      </w:r>
      <w:r w:rsidRPr="001A2CE2">
        <w:rPr>
          <w:rFonts w:ascii="Book Antiqua" w:hAnsi="Book Antiqua" w:cs="Arial"/>
          <w:sz w:val="24"/>
          <w:szCs w:val="24"/>
          <w:lang w:val="en-US"/>
        </w:rPr>
        <w:t xml:space="preserve">. HIPEC protocols for the treatment of </w:t>
      </w:r>
      <w:r w:rsidR="00F436CC" w:rsidRPr="001A2CE2">
        <w:rPr>
          <w:rFonts w:ascii="Book Antiqua" w:hAnsi="Book Antiqua" w:cs="Arial"/>
          <w:sz w:val="24"/>
          <w:szCs w:val="24"/>
          <w:lang w:val="en-US"/>
        </w:rPr>
        <w:t>PMP</w:t>
      </w:r>
      <w:r w:rsidRPr="001A2CE2">
        <w:rPr>
          <w:rFonts w:ascii="Book Antiqua" w:hAnsi="Book Antiqua" w:cs="Arial"/>
          <w:sz w:val="24"/>
          <w:szCs w:val="24"/>
          <w:lang w:val="en-US"/>
        </w:rPr>
        <w:t xml:space="preserve"> after complete </w:t>
      </w:r>
      <w:proofErr w:type="spellStart"/>
      <w:r w:rsidRPr="001A2CE2">
        <w:rPr>
          <w:rFonts w:ascii="Book Antiqua" w:hAnsi="Book Antiqua" w:cs="Arial"/>
          <w:sz w:val="24"/>
          <w:szCs w:val="24"/>
          <w:lang w:val="en-US"/>
        </w:rPr>
        <w:t>cytoreduction</w:t>
      </w:r>
      <w:proofErr w:type="spellEnd"/>
      <w:r w:rsidRPr="001A2CE2">
        <w:rPr>
          <w:rFonts w:ascii="Book Antiqua" w:hAnsi="Book Antiqua" w:cs="Arial"/>
          <w:sz w:val="24"/>
          <w:szCs w:val="24"/>
          <w:lang w:val="en-US"/>
        </w:rPr>
        <w:t xml:space="preserve"> include only intraperitoneal or concomitant intravenous/intraperitoneal drug administration. Mitomycin C (MMC) and Oxaliplatin (OX)/ Fluorouracil (5-FU) are the most frequently used agents. The aim of the study was to find out the incidence of postoperative leukopenia </w:t>
      </w:r>
      <w:r w:rsidR="00315951" w:rsidRPr="001A2CE2">
        <w:rPr>
          <w:rFonts w:ascii="Book Antiqua" w:hAnsi="Book Antiqua" w:cs="Arial"/>
          <w:sz w:val="24"/>
          <w:szCs w:val="24"/>
          <w:lang w:val="en-US"/>
        </w:rPr>
        <w:t xml:space="preserve">depending on the chemotherapy regimen used. </w:t>
      </w:r>
    </w:p>
    <w:p w:rsidR="00BF4529" w:rsidRPr="001A2CE2" w:rsidRDefault="00BF4529" w:rsidP="0019643F">
      <w:pPr>
        <w:spacing w:after="0" w:line="360" w:lineRule="auto"/>
        <w:jc w:val="both"/>
        <w:rPr>
          <w:rFonts w:ascii="Book Antiqua" w:hAnsi="Book Antiqua" w:cs="Arial"/>
          <w:sz w:val="24"/>
          <w:szCs w:val="24"/>
          <w:lang w:val="en-US" w:eastAsia="zh-CN"/>
        </w:rPr>
      </w:pPr>
    </w:p>
    <w:p w:rsidR="00A315EA" w:rsidRPr="001A2CE2" w:rsidRDefault="00A315EA" w:rsidP="0019643F">
      <w:pPr>
        <w:adjustRightInd w:val="0"/>
        <w:snapToGrid w:val="0"/>
        <w:spacing w:after="0" w:line="360" w:lineRule="auto"/>
        <w:jc w:val="both"/>
        <w:rPr>
          <w:rFonts w:ascii="Book Antiqua" w:eastAsia="MS Mincho" w:hAnsi="Book Antiqua"/>
          <w:b/>
          <w:i/>
          <w:sz w:val="24"/>
          <w:szCs w:val="24"/>
          <w:lang w:val="en-US"/>
        </w:rPr>
      </w:pPr>
      <w:r w:rsidRPr="001A2CE2">
        <w:rPr>
          <w:rFonts w:ascii="Book Antiqua" w:eastAsia="MS Mincho" w:hAnsi="Book Antiqua"/>
          <w:b/>
          <w:i/>
          <w:sz w:val="24"/>
          <w:szCs w:val="24"/>
          <w:lang w:val="en-US"/>
        </w:rPr>
        <w:t>Research frontiers</w:t>
      </w:r>
    </w:p>
    <w:p w:rsidR="00315951" w:rsidRPr="001A2CE2" w:rsidRDefault="00315951" w:rsidP="0019643F">
      <w:pPr>
        <w:adjustRightInd w:val="0"/>
        <w:snapToGrid w:val="0"/>
        <w:spacing w:after="0" w:line="360" w:lineRule="auto"/>
        <w:jc w:val="both"/>
        <w:rPr>
          <w:rFonts w:ascii="Book Antiqua" w:hAnsi="Book Antiqua"/>
          <w:sz w:val="24"/>
          <w:szCs w:val="24"/>
          <w:lang w:val="en-US" w:eastAsia="zh-CN"/>
        </w:rPr>
      </w:pPr>
      <w:r w:rsidRPr="001A2CE2">
        <w:rPr>
          <w:rFonts w:ascii="Book Antiqua" w:eastAsia="MS Mincho" w:hAnsi="Book Antiqua"/>
          <w:sz w:val="24"/>
          <w:szCs w:val="24"/>
          <w:lang w:val="en-US"/>
        </w:rPr>
        <w:lastRenderedPageBreak/>
        <w:t xml:space="preserve">The bi-directional therapy consisting of HIPEC and complete </w:t>
      </w:r>
      <w:proofErr w:type="spellStart"/>
      <w:r w:rsidRPr="001A2CE2">
        <w:rPr>
          <w:rFonts w:ascii="Book Antiqua" w:eastAsia="MS Mincho" w:hAnsi="Book Antiqua"/>
          <w:sz w:val="24"/>
          <w:szCs w:val="24"/>
          <w:lang w:val="en-US"/>
        </w:rPr>
        <w:t>cytoreduction</w:t>
      </w:r>
      <w:proofErr w:type="spellEnd"/>
      <w:r w:rsidRPr="001A2CE2">
        <w:rPr>
          <w:rFonts w:ascii="Book Antiqua" w:eastAsia="MS Mincho" w:hAnsi="Book Antiqua"/>
          <w:sz w:val="24"/>
          <w:szCs w:val="24"/>
          <w:lang w:val="en-US"/>
        </w:rPr>
        <w:t xml:space="preserve"> is used in the vast majority of patients with PMP. Nevertheless this treatment is associated with high morbidity rate</w:t>
      </w:r>
      <w:r w:rsidR="00F436CC" w:rsidRPr="001A2CE2">
        <w:rPr>
          <w:rFonts w:ascii="Book Antiqua" w:eastAsia="MS Mincho" w:hAnsi="Book Antiqua"/>
          <w:sz w:val="24"/>
          <w:szCs w:val="24"/>
          <w:lang w:val="en-US"/>
        </w:rPr>
        <w:t>s</w:t>
      </w:r>
      <w:r w:rsidRPr="001A2CE2">
        <w:rPr>
          <w:rFonts w:ascii="Book Antiqua" w:eastAsia="MS Mincho" w:hAnsi="Book Antiqua"/>
          <w:sz w:val="24"/>
          <w:szCs w:val="24"/>
          <w:lang w:val="en-US"/>
        </w:rPr>
        <w:t xml:space="preserve"> due to long operative time</w:t>
      </w:r>
      <w:r w:rsidR="00F436CC" w:rsidRPr="001A2CE2">
        <w:rPr>
          <w:rFonts w:ascii="Book Antiqua" w:eastAsia="MS Mincho" w:hAnsi="Book Antiqua"/>
          <w:sz w:val="24"/>
          <w:szCs w:val="24"/>
          <w:lang w:val="en-US"/>
        </w:rPr>
        <w:t>s</w:t>
      </w:r>
      <w:r w:rsidRPr="001A2CE2">
        <w:rPr>
          <w:rFonts w:ascii="Book Antiqua" w:eastAsia="MS Mincho" w:hAnsi="Book Antiqua"/>
          <w:sz w:val="24"/>
          <w:szCs w:val="24"/>
          <w:lang w:val="en-US"/>
        </w:rPr>
        <w:t xml:space="preserve">, </w:t>
      </w:r>
      <w:proofErr w:type="spellStart"/>
      <w:r w:rsidRPr="001A2CE2">
        <w:rPr>
          <w:rFonts w:ascii="Book Antiqua" w:eastAsia="MS Mincho" w:hAnsi="Book Antiqua"/>
          <w:sz w:val="24"/>
          <w:szCs w:val="24"/>
          <w:lang w:val="en-US"/>
        </w:rPr>
        <w:t>multivsisveral</w:t>
      </w:r>
      <w:proofErr w:type="spellEnd"/>
      <w:r w:rsidRPr="001A2CE2">
        <w:rPr>
          <w:rFonts w:ascii="Book Antiqua" w:eastAsia="MS Mincho" w:hAnsi="Book Antiqua"/>
          <w:sz w:val="24"/>
          <w:szCs w:val="24"/>
          <w:lang w:val="en-US"/>
        </w:rPr>
        <w:t xml:space="preserve"> resections and by the HIPEC itself. HIPEC-associated leukopenia can further contribute to postoperative morbidity. Our results show that especially in MMC-based HIPEC protocols and in female and in elderly patients post-HIPEC leukopenia can occur. </w:t>
      </w:r>
    </w:p>
    <w:p w:rsidR="00BF4529" w:rsidRPr="001A2CE2" w:rsidRDefault="00BF4529" w:rsidP="0019643F">
      <w:pPr>
        <w:adjustRightInd w:val="0"/>
        <w:snapToGrid w:val="0"/>
        <w:spacing w:after="0" w:line="360" w:lineRule="auto"/>
        <w:jc w:val="both"/>
        <w:rPr>
          <w:rFonts w:ascii="Book Antiqua" w:hAnsi="Book Antiqua"/>
          <w:sz w:val="24"/>
          <w:szCs w:val="24"/>
          <w:lang w:val="en-US" w:eastAsia="zh-CN"/>
        </w:rPr>
      </w:pPr>
    </w:p>
    <w:p w:rsidR="00A315EA" w:rsidRPr="001A2CE2" w:rsidRDefault="00A315EA" w:rsidP="0019643F">
      <w:pPr>
        <w:adjustRightInd w:val="0"/>
        <w:snapToGrid w:val="0"/>
        <w:spacing w:after="0" w:line="360" w:lineRule="auto"/>
        <w:jc w:val="both"/>
        <w:rPr>
          <w:rFonts w:ascii="Book Antiqua" w:eastAsia="MS Mincho" w:hAnsi="Book Antiqua"/>
          <w:b/>
          <w:i/>
          <w:sz w:val="24"/>
          <w:szCs w:val="24"/>
          <w:lang w:val="en-US"/>
        </w:rPr>
      </w:pPr>
      <w:r w:rsidRPr="001A2CE2">
        <w:rPr>
          <w:rFonts w:ascii="Book Antiqua" w:eastAsia="MS Mincho" w:hAnsi="Book Antiqua"/>
          <w:b/>
          <w:i/>
          <w:sz w:val="24"/>
          <w:szCs w:val="24"/>
          <w:lang w:val="en-US"/>
        </w:rPr>
        <w:t>Innovations and breakthroughs</w:t>
      </w:r>
    </w:p>
    <w:p w:rsidR="00315951" w:rsidRPr="001A2CE2" w:rsidRDefault="00315951" w:rsidP="0019643F">
      <w:pPr>
        <w:adjustRightInd w:val="0"/>
        <w:snapToGrid w:val="0"/>
        <w:spacing w:after="0" w:line="360" w:lineRule="auto"/>
        <w:jc w:val="both"/>
        <w:rPr>
          <w:rFonts w:ascii="Book Antiqua" w:eastAsia="MS Mincho" w:hAnsi="Book Antiqua"/>
          <w:sz w:val="24"/>
          <w:szCs w:val="24"/>
          <w:lang w:val="en-US"/>
        </w:rPr>
      </w:pPr>
      <w:r w:rsidRPr="001A2CE2">
        <w:rPr>
          <w:rFonts w:ascii="Book Antiqua" w:eastAsia="MS Mincho" w:hAnsi="Book Antiqua"/>
          <w:sz w:val="24"/>
          <w:szCs w:val="24"/>
          <w:lang w:val="en-US"/>
        </w:rPr>
        <w:t xml:space="preserve">In this study </w:t>
      </w:r>
      <w:r w:rsidR="007E70E3" w:rsidRPr="001A2CE2">
        <w:rPr>
          <w:rFonts w:ascii="Book Antiqua" w:hAnsi="Book Antiqua"/>
          <w:sz w:val="24"/>
          <w:szCs w:val="24"/>
          <w:lang w:val="en-US" w:eastAsia="zh-CN"/>
        </w:rPr>
        <w:t>the author</w:t>
      </w:r>
      <w:r w:rsidRPr="001A2CE2">
        <w:rPr>
          <w:rFonts w:ascii="Book Antiqua" w:eastAsia="MS Mincho" w:hAnsi="Book Antiqua"/>
          <w:sz w:val="24"/>
          <w:szCs w:val="24"/>
          <w:lang w:val="en-US"/>
        </w:rPr>
        <w:t xml:space="preserve"> demonstrated that MMC-HIPEC protocols provoke post-HIPEC leukopenia between day six and seven after operation. Every surgeon dealing with this therapy should be aware of the fact and especially in women and older patients the incidence of post-HIPEC leukopenia is elevated, thus this special patient subset should be even more </w:t>
      </w:r>
      <w:r w:rsidR="00F436CC" w:rsidRPr="001A2CE2">
        <w:rPr>
          <w:rFonts w:ascii="Book Antiqua" w:eastAsia="MS Mincho" w:hAnsi="Book Antiqua"/>
          <w:sz w:val="24"/>
          <w:szCs w:val="24"/>
          <w:lang w:val="en-US"/>
        </w:rPr>
        <w:t>monitored</w:t>
      </w:r>
      <w:r w:rsidRPr="001A2CE2">
        <w:rPr>
          <w:rFonts w:ascii="Book Antiqua" w:eastAsia="MS Mincho" w:hAnsi="Book Antiqua"/>
          <w:sz w:val="24"/>
          <w:szCs w:val="24"/>
          <w:lang w:val="en-US"/>
        </w:rPr>
        <w:t xml:space="preserve"> in the postoperative course. Previous studies reported similar results and some of them also suggested a dose reduction in MMC-HIPEC in women and older patients. </w:t>
      </w:r>
    </w:p>
    <w:p w:rsidR="00315951" w:rsidRPr="001A2CE2" w:rsidRDefault="00315951" w:rsidP="0019643F">
      <w:pPr>
        <w:adjustRightInd w:val="0"/>
        <w:snapToGrid w:val="0"/>
        <w:spacing w:after="0" w:line="360" w:lineRule="auto"/>
        <w:jc w:val="both"/>
        <w:rPr>
          <w:rFonts w:ascii="Book Antiqua" w:hAnsi="Book Antiqua"/>
          <w:sz w:val="24"/>
          <w:szCs w:val="24"/>
          <w:lang w:val="en-US" w:eastAsia="zh-CN"/>
        </w:rPr>
      </w:pPr>
    </w:p>
    <w:p w:rsidR="00BF4529" w:rsidRPr="001A2CE2" w:rsidRDefault="00A315EA" w:rsidP="0019643F">
      <w:pPr>
        <w:adjustRightInd w:val="0"/>
        <w:snapToGrid w:val="0"/>
        <w:spacing w:after="0" w:line="360" w:lineRule="auto"/>
        <w:jc w:val="both"/>
        <w:rPr>
          <w:rFonts w:ascii="Book Antiqua" w:hAnsi="Book Antiqua"/>
          <w:b/>
          <w:i/>
          <w:sz w:val="24"/>
          <w:szCs w:val="24"/>
          <w:lang w:val="en-US" w:eastAsia="zh-CN"/>
        </w:rPr>
      </w:pPr>
      <w:r w:rsidRPr="001A2CE2">
        <w:rPr>
          <w:rFonts w:ascii="Book Antiqua" w:eastAsia="MS Mincho" w:hAnsi="Book Antiqua"/>
          <w:b/>
          <w:i/>
          <w:sz w:val="24"/>
          <w:szCs w:val="24"/>
          <w:lang w:val="en-US"/>
        </w:rPr>
        <w:t>Applications</w:t>
      </w:r>
    </w:p>
    <w:p w:rsidR="00315951" w:rsidRPr="001A2CE2" w:rsidRDefault="00315951" w:rsidP="0019643F">
      <w:pPr>
        <w:adjustRightInd w:val="0"/>
        <w:snapToGrid w:val="0"/>
        <w:spacing w:after="0" w:line="360" w:lineRule="auto"/>
        <w:jc w:val="both"/>
        <w:rPr>
          <w:rFonts w:ascii="Book Antiqua" w:hAnsi="Book Antiqua"/>
          <w:sz w:val="24"/>
          <w:szCs w:val="24"/>
          <w:lang w:val="en-US" w:eastAsia="zh-CN"/>
        </w:rPr>
      </w:pPr>
      <w:r w:rsidRPr="001A2CE2">
        <w:rPr>
          <w:rFonts w:ascii="Book Antiqua" w:eastAsia="MS Mincho" w:hAnsi="Book Antiqua"/>
          <w:sz w:val="24"/>
          <w:szCs w:val="24"/>
          <w:lang w:val="en-US"/>
        </w:rPr>
        <w:t xml:space="preserve">This study suggests that in women and elderly patients a-priori a dose reduction should be taken into account in order to decreased the incidence of post-HIPEC leukopenia in MMC-protocols. </w:t>
      </w:r>
    </w:p>
    <w:p w:rsidR="00BF4529" w:rsidRPr="001A2CE2" w:rsidRDefault="00BF4529" w:rsidP="0019643F">
      <w:pPr>
        <w:adjustRightInd w:val="0"/>
        <w:snapToGrid w:val="0"/>
        <w:spacing w:after="0" w:line="360" w:lineRule="auto"/>
        <w:jc w:val="both"/>
        <w:rPr>
          <w:rFonts w:ascii="Book Antiqua" w:hAnsi="Book Antiqua"/>
          <w:b/>
          <w:i/>
          <w:sz w:val="24"/>
          <w:szCs w:val="24"/>
          <w:lang w:val="en-US" w:eastAsia="zh-CN"/>
        </w:rPr>
      </w:pPr>
    </w:p>
    <w:p w:rsidR="00A315EA" w:rsidRPr="001A2CE2" w:rsidRDefault="00A315EA" w:rsidP="0019643F">
      <w:pPr>
        <w:adjustRightInd w:val="0"/>
        <w:snapToGrid w:val="0"/>
        <w:spacing w:after="0" w:line="360" w:lineRule="auto"/>
        <w:jc w:val="both"/>
        <w:rPr>
          <w:rFonts w:ascii="Book Antiqua" w:eastAsia="MS Mincho" w:hAnsi="Book Antiqua"/>
          <w:b/>
          <w:i/>
          <w:sz w:val="24"/>
          <w:szCs w:val="24"/>
          <w:lang w:val="en-US"/>
        </w:rPr>
      </w:pPr>
      <w:r w:rsidRPr="001A2CE2">
        <w:rPr>
          <w:rFonts w:ascii="Book Antiqua" w:eastAsia="MS Mincho" w:hAnsi="Book Antiqua"/>
          <w:b/>
          <w:i/>
          <w:sz w:val="24"/>
          <w:szCs w:val="24"/>
          <w:lang w:val="en-US"/>
        </w:rPr>
        <w:t>Terminology</w:t>
      </w:r>
    </w:p>
    <w:p w:rsidR="001341DE" w:rsidRPr="001A2CE2" w:rsidRDefault="001341DE" w:rsidP="0019643F">
      <w:pPr>
        <w:adjustRightInd w:val="0"/>
        <w:snapToGrid w:val="0"/>
        <w:spacing w:after="0" w:line="360" w:lineRule="auto"/>
        <w:jc w:val="both"/>
        <w:rPr>
          <w:rFonts w:ascii="Book Antiqua" w:hAnsi="Book Antiqua"/>
          <w:sz w:val="24"/>
          <w:szCs w:val="24"/>
          <w:lang w:val="en-US" w:eastAsia="zh-CN"/>
        </w:rPr>
      </w:pPr>
      <w:r w:rsidRPr="001A2CE2">
        <w:rPr>
          <w:rFonts w:ascii="Book Antiqua" w:eastAsia="MS Mincho" w:hAnsi="Book Antiqua"/>
          <w:sz w:val="24"/>
          <w:szCs w:val="24"/>
          <w:lang w:val="en-US"/>
        </w:rPr>
        <w:t xml:space="preserve">HIPEC: </w:t>
      </w:r>
      <w:proofErr w:type="spellStart"/>
      <w:r w:rsidR="00BF4529" w:rsidRPr="001A2CE2">
        <w:rPr>
          <w:rFonts w:ascii="Book Antiqua" w:eastAsia="MS Mincho" w:hAnsi="Book Antiqua"/>
          <w:sz w:val="24"/>
          <w:szCs w:val="24"/>
          <w:lang w:val="en-US"/>
        </w:rPr>
        <w:t>H</w:t>
      </w:r>
      <w:r w:rsidRPr="001A2CE2">
        <w:rPr>
          <w:rFonts w:ascii="Book Antiqua" w:eastAsia="MS Mincho" w:hAnsi="Book Antiqua"/>
          <w:sz w:val="24"/>
          <w:szCs w:val="24"/>
          <w:lang w:val="en-US"/>
        </w:rPr>
        <w:t>yperthermic</w:t>
      </w:r>
      <w:proofErr w:type="spellEnd"/>
      <w:r w:rsidRPr="001A2CE2">
        <w:rPr>
          <w:rFonts w:ascii="Book Antiqua" w:eastAsia="MS Mincho" w:hAnsi="Book Antiqua"/>
          <w:sz w:val="24"/>
          <w:szCs w:val="24"/>
          <w:lang w:val="en-US"/>
        </w:rPr>
        <w:t xml:space="preserve"> intraperitoneal chemotherapy: </w:t>
      </w:r>
      <w:r w:rsidR="00BF4529" w:rsidRPr="001A2CE2">
        <w:rPr>
          <w:rFonts w:ascii="Book Antiqua" w:eastAsia="MS Mincho" w:hAnsi="Book Antiqua"/>
          <w:sz w:val="24"/>
          <w:szCs w:val="24"/>
          <w:lang w:val="en-US"/>
        </w:rPr>
        <w:t>C</w:t>
      </w:r>
      <w:r w:rsidRPr="001A2CE2">
        <w:rPr>
          <w:rFonts w:ascii="Book Antiqua" w:eastAsia="MS Mincho" w:hAnsi="Book Antiqua"/>
          <w:sz w:val="24"/>
          <w:szCs w:val="24"/>
          <w:lang w:val="en-US"/>
        </w:rPr>
        <w:t xml:space="preserve">ombined with complete </w:t>
      </w:r>
      <w:proofErr w:type="spellStart"/>
      <w:r w:rsidRPr="001A2CE2">
        <w:rPr>
          <w:rFonts w:ascii="Book Antiqua" w:eastAsia="MS Mincho" w:hAnsi="Book Antiqua"/>
          <w:sz w:val="24"/>
          <w:szCs w:val="24"/>
          <w:lang w:val="en-US"/>
        </w:rPr>
        <w:t>cytoreduction</w:t>
      </w:r>
      <w:proofErr w:type="spellEnd"/>
      <w:r w:rsidRPr="001A2CE2">
        <w:rPr>
          <w:rFonts w:ascii="Book Antiqua" w:eastAsia="MS Mincho" w:hAnsi="Book Antiqua"/>
          <w:sz w:val="24"/>
          <w:szCs w:val="24"/>
          <w:lang w:val="en-US"/>
        </w:rPr>
        <w:t xml:space="preserve"> it is the treatment of choice for </w:t>
      </w:r>
      <w:proofErr w:type="spellStart"/>
      <w:r w:rsidRPr="001A2CE2">
        <w:rPr>
          <w:rFonts w:ascii="Book Antiqua" w:eastAsia="MS Mincho" w:hAnsi="Book Antiqua"/>
          <w:sz w:val="24"/>
          <w:szCs w:val="24"/>
          <w:lang w:val="en-US"/>
        </w:rPr>
        <w:t>pseudomyxoma</w:t>
      </w:r>
      <w:proofErr w:type="spellEnd"/>
      <w:r w:rsidRPr="001A2CE2">
        <w:rPr>
          <w:rFonts w:ascii="Book Antiqua" w:eastAsia="MS Mincho" w:hAnsi="Book Antiqua"/>
          <w:sz w:val="24"/>
          <w:szCs w:val="24"/>
          <w:lang w:val="en-US"/>
        </w:rPr>
        <w:t xml:space="preserve"> </w:t>
      </w:r>
      <w:proofErr w:type="spellStart"/>
      <w:r w:rsidRPr="001A2CE2">
        <w:rPr>
          <w:rFonts w:ascii="Book Antiqua" w:eastAsia="MS Mincho" w:hAnsi="Book Antiqua"/>
          <w:sz w:val="24"/>
          <w:szCs w:val="24"/>
          <w:lang w:val="en-US"/>
        </w:rPr>
        <w:t>peritonei</w:t>
      </w:r>
      <w:proofErr w:type="spellEnd"/>
      <w:r w:rsidRPr="001A2CE2">
        <w:rPr>
          <w:rFonts w:ascii="Book Antiqua" w:eastAsia="MS Mincho" w:hAnsi="Book Antiqua"/>
          <w:sz w:val="24"/>
          <w:szCs w:val="24"/>
          <w:lang w:val="en-US"/>
        </w:rPr>
        <w:t xml:space="preserve">. </w:t>
      </w:r>
    </w:p>
    <w:p w:rsidR="00BF4529" w:rsidRPr="001A2CE2" w:rsidRDefault="00BF4529" w:rsidP="0019643F">
      <w:pPr>
        <w:adjustRightInd w:val="0"/>
        <w:snapToGrid w:val="0"/>
        <w:spacing w:after="0" w:line="360" w:lineRule="auto"/>
        <w:jc w:val="both"/>
        <w:rPr>
          <w:rFonts w:ascii="Book Antiqua" w:hAnsi="Book Antiqua"/>
          <w:sz w:val="24"/>
          <w:szCs w:val="24"/>
          <w:lang w:val="en-US" w:eastAsia="zh-CN"/>
        </w:rPr>
      </w:pPr>
    </w:p>
    <w:p w:rsidR="00A315EA" w:rsidRPr="001A2CE2" w:rsidRDefault="00A315EA" w:rsidP="0019643F">
      <w:pPr>
        <w:adjustRightInd w:val="0"/>
        <w:snapToGrid w:val="0"/>
        <w:spacing w:after="0" w:line="360" w:lineRule="auto"/>
        <w:jc w:val="both"/>
        <w:rPr>
          <w:rFonts w:ascii="Book Antiqua" w:eastAsia="MS Mincho" w:hAnsi="Book Antiqua"/>
          <w:b/>
          <w:i/>
          <w:sz w:val="24"/>
          <w:szCs w:val="24"/>
          <w:lang w:val="en-US"/>
        </w:rPr>
      </w:pPr>
      <w:r w:rsidRPr="001A2CE2">
        <w:rPr>
          <w:rFonts w:ascii="Book Antiqua" w:eastAsia="MS Mincho" w:hAnsi="Book Antiqua"/>
          <w:b/>
          <w:i/>
          <w:sz w:val="24"/>
          <w:szCs w:val="24"/>
          <w:lang w:val="en-US"/>
        </w:rPr>
        <w:t>Peer-review</w:t>
      </w:r>
    </w:p>
    <w:p w:rsidR="001B352F" w:rsidRPr="001A2CE2" w:rsidRDefault="001341DE" w:rsidP="0019643F">
      <w:pPr>
        <w:spacing w:after="0" w:line="360" w:lineRule="auto"/>
        <w:jc w:val="both"/>
        <w:rPr>
          <w:rFonts w:ascii="Book Antiqua" w:hAnsi="Book Antiqua" w:cs="Arial"/>
          <w:sz w:val="24"/>
          <w:szCs w:val="24"/>
          <w:lang w:val="en-US" w:eastAsia="zh-CN"/>
        </w:rPr>
      </w:pPr>
      <w:r w:rsidRPr="001A2CE2">
        <w:rPr>
          <w:rFonts w:ascii="Book Antiqua" w:hAnsi="Book Antiqua" w:cs="Arial"/>
          <w:sz w:val="24"/>
          <w:szCs w:val="24"/>
          <w:lang w:val="en-US"/>
        </w:rPr>
        <w:t>This paper present</w:t>
      </w:r>
      <w:r w:rsidR="00F436CC" w:rsidRPr="001A2CE2">
        <w:rPr>
          <w:rFonts w:ascii="Book Antiqua" w:hAnsi="Book Antiqua" w:cs="Arial"/>
          <w:sz w:val="24"/>
          <w:szCs w:val="24"/>
          <w:lang w:val="en-US"/>
        </w:rPr>
        <w:t>s</w:t>
      </w:r>
      <w:r w:rsidRPr="001A2CE2">
        <w:rPr>
          <w:rFonts w:ascii="Book Antiqua" w:hAnsi="Book Antiqua" w:cs="Arial"/>
          <w:sz w:val="24"/>
          <w:szCs w:val="24"/>
          <w:lang w:val="en-US"/>
        </w:rPr>
        <w:t xml:space="preserve"> an essential and interestin</w:t>
      </w:r>
      <w:r w:rsidR="00F436CC" w:rsidRPr="001A2CE2">
        <w:rPr>
          <w:rFonts w:ascii="Book Antiqua" w:hAnsi="Book Antiqua" w:cs="Arial"/>
          <w:sz w:val="24"/>
          <w:szCs w:val="24"/>
          <w:lang w:val="en-US"/>
        </w:rPr>
        <w:t>g data. In my opinion this is a</w:t>
      </w:r>
      <w:r w:rsidRPr="001A2CE2">
        <w:rPr>
          <w:rFonts w:ascii="Book Antiqua" w:hAnsi="Book Antiqua" w:cs="Arial"/>
          <w:sz w:val="24"/>
          <w:szCs w:val="24"/>
          <w:lang w:val="en-US"/>
        </w:rPr>
        <w:t xml:space="preserve"> professional report of an important and currently still discussed in a lack number of papers problematic leukopenia incidence occurring after HIPEC. For me as a person who is working scientifically and clinically on HIPEC method this is a brief but very professional work which is very worthy. The properly presented data and good quality of English are a very strong plus points of this paper.</w:t>
      </w:r>
    </w:p>
    <w:p w:rsidR="00C16132" w:rsidRPr="001A2CE2" w:rsidRDefault="007175E3" w:rsidP="0019643F">
      <w:pPr>
        <w:spacing w:after="0" w:line="360" w:lineRule="auto"/>
        <w:jc w:val="both"/>
        <w:rPr>
          <w:rFonts w:ascii="Book Antiqua" w:hAnsi="Book Antiqua" w:cs="Arial"/>
          <w:sz w:val="24"/>
          <w:szCs w:val="24"/>
          <w:lang w:val="en-US"/>
        </w:rPr>
      </w:pPr>
      <w:r w:rsidRPr="001A2CE2">
        <w:rPr>
          <w:rFonts w:ascii="Book Antiqua" w:hAnsi="Book Antiqua" w:cs="Arial"/>
          <w:b/>
          <w:sz w:val="24"/>
          <w:szCs w:val="24"/>
          <w:lang w:val="en-US"/>
        </w:rPr>
        <w:lastRenderedPageBreak/>
        <w:t>REFERENCES</w:t>
      </w:r>
    </w:p>
    <w:p w:rsidR="00764033" w:rsidRPr="00764033" w:rsidRDefault="00764033" w:rsidP="0019643F">
      <w:pPr>
        <w:spacing w:after="0" w:line="360" w:lineRule="auto"/>
        <w:jc w:val="both"/>
        <w:rPr>
          <w:rFonts w:ascii="Book Antiqua" w:eastAsia="宋体" w:hAnsi="Book Antiqua" w:cs="Times New Roman"/>
          <w:sz w:val="24"/>
          <w:szCs w:val="24"/>
          <w:lang w:val="en-US" w:eastAsia="zh-CN"/>
        </w:rPr>
      </w:pPr>
      <w:bookmarkStart w:id="7" w:name="OLE_LINK1"/>
      <w:bookmarkStart w:id="8" w:name="OLE_LINK2"/>
      <w:bookmarkStart w:id="9" w:name="OLE_LINK8"/>
      <w:r w:rsidRPr="00764033">
        <w:rPr>
          <w:rFonts w:ascii="Book Antiqua" w:eastAsia="宋体" w:hAnsi="Book Antiqua" w:cs="Times New Roman"/>
          <w:sz w:val="24"/>
          <w:szCs w:val="24"/>
          <w:lang w:val="en-US" w:eastAsia="zh-CN"/>
        </w:rPr>
        <w:t>1 </w:t>
      </w:r>
      <w:r w:rsidRPr="00764033">
        <w:rPr>
          <w:rFonts w:ascii="Book Antiqua" w:eastAsia="宋体" w:hAnsi="Book Antiqua" w:cs="Times New Roman"/>
          <w:b/>
          <w:bCs/>
          <w:sz w:val="24"/>
          <w:szCs w:val="24"/>
          <w:lang w:val="en-US" w:eastAsia="zh-CN"/>
        </w:rPr>
        <w:t>Chua TC</w:t>
      </w:r>
      <w:r w:rsidRPr="00764033">
        <w:rPr>
          <w:rFonts w:ascii="Book Antiqua" w:eastAsia="宋体" w:hAnsi="Book Antiqua" w:cs="Times New Roman"/>
          <w:sz w:val="24"/>
          <w:szCs w:val="24"/>
          <w:lang w:val="en-US" w:eastAsia="zh-CN"/>
        </w:rPr>
        <w:t xml:space="preserve">, Moran BJ, </w:t>
      </w:r>
      <w:proofErr w:type="spellStart"/>
      <w:r w:rsidRPr="00764033">
        <w:rPr>
          <w:rFonts w:ascii="Book Antiqua" w:eastAsia="宋体" w:hAnsi="Book Antiqua" w:cs="Times New Roman"/>
          <w:sz w:val="24"/>
          <w:szCs w:val="24"/>
          <w:lang w:val="en-US" w:eastAsia="zh-CN"/>
        </w:rPr>
        <w:t>Sugarbaker</w:t>
      </w:r>
      <w:proofErr w:type="spellEnd"/>
      <w:r w:rsidRPr="00764033">
        <w:rPr>
          <w:rFonts w:ascii="Book Antiqua" w:eastAsia="宋体" w:hAnsi="Book Antiqua" w:cs="Times New Roman"/>
          <w:sz w:val="24"/>
          <w:szCs w:val="24"/>
          <w:lang w:val="en-US" w:eastAsia="zh-CN"/>
        </w:rPr>
        <w:t xml:space="preserve"> PH, Levine EA, </w:t>
      </w:r>
      <w:proofErr w:type="spellStart"/>
      <w:r w:rsidRPr="00764033">
        <w:rPr>
          <w:rFonts w:ascii="Book Antiqua" w:eastAsia="宋体" w:hAnsi="Book Antiqua" w:cs="Times New Roman"/>
          <w:sz w:val="24"/>
          <w:szCs w:val="24"/>
          <w:lang w:val="en-US" w:eastAsia="zh-CN"/>
        </w:rPr>
        <w:t>Glehen</w:t>
      </w:r>
      <w:proofErr w:type="spellEnd"/>
      <w:r w:rsidRPr="00764033">
        <w:rPr>
          <w:rFonts w:ascii="Book Antiqua" w:eastAsia="宋体" w:hAnsi="Book Antiqua" w:cs="Times New Roman"/>
          <w:sz w:val="24"/>
          <w:szCs w:val="24"/>
          <w:lang w:val="en-US" w:eastAsia="zh-CN"/>
        </w:rPr>
        <w:t xml:space="preserve"> O, Gilly FN, </w:t>
      </w:r>
      <w:proofErr w:type="spellStart"/>
      <w:r w:rsidRPr="00764033">
        <w:rPr>
          <w:rFonts w:ascii="Book Antiqua" w:eastAsia="宋体" w:hAnsi="Book Antiqua" w:cs="Times New Roman"/>
          <w:sz w:val="24"/>
          <w:szCs w:val="24"/>
          <w:lang w:val="en-US" w:eastAsia="zh-CN"/>
        </w:rPr>
        <w:t>Baratti</w:t>
      </w:r>
      <w:proofErr w:type="spellEnd"/>
      <w:r w:rsidRPr="00764033">
        <w:rPr>
          <w:rFonts w:ascii="Book Antiqua" w:eastAsia="宋体" w:hAnsi="Book Antiqua" w:cs="Times New Roman"/>
          <w:sz w:val="24"/>
          <w:szCs w:val="24"/>
          <w:lang w:val="en-US" w:eastAsia="zh-CN"/>
        </w:rPr>
        <w:t xml:space="preserve"> D, </w:t>
      </w:r>
      <w:proofErr w:type="spellStart"/>
      <w:r w:rsidRPr="00764033">
        <w:rPr>
          <w:rFonts w:ascii="Book Antiqua" w:eastAsia="宋体" w:hAnsi="Book Antiqua" w:cs="Times New Roman"/>
          <w:sz w:val="24"/>
          <w:szCs w:val="24"/>
          <w:lang w:val="en-US" w:eastAsia="zh-CN"/>
        </w:rPr>
        <w:t>Deraco</w:t>
      </w:r>
      <w:proofErr w:type="spellEnd"/>
      <w:r w:rsidRPr="00764033">
        <w:rPr>
          <w:rFonts w:ascii="Book Antiqua" w:eastAsia="宋体" w:hAnsi="Book Antiqua" w:cs="Times New Roman"/>
          <w:sz w:val="24"/>
          <w:szCs w:val="24"/>
          <w:lang w:val="en-US" w:eastAsia="zh-CN"/>
        </w:rPr>
        <w:t xml:space="preserve"> M, Elias D, </w:t>
      </w:r>
      <w:proofErr w:type="spellStart"/>
      <w:r w:rsidRPr="00764033">
        <w:rPr>
          <w:rFonts w:ascii="Book Antiqua" w:eastAsia="宋体" w:hAnsi="Book Antiqua" w:cs="Times New Roman"/>
          <w:sz w:val="24"/>
          <w:szCs w:val="24"/>
          <w:lang w:val="en-US" w:eastAsia="zh-CN"/>
        </w:rPr>
        <w:t>Sardi</w:t>
      </w:r>
      <w:proofErr w:type="spellEnd"/>
      <w:r w:rsidRPr="00764033">
        <w:rPr>
          <w:rFonts w:ascii="Book Antiqua" w:eastAsia="宋体" w:hAnsi="Book Antiqua" w:cs="Times New Roman"/>
          <w:sz w:val="24"/>
          <w:szCs w:val="24"/>
          <w:lang w:val="en-US" w:eastAsia="zh-CN"/>
        </w:rPr>
        <w:t xml:space="preserve"> A, </w:t>
      </w:r>
      <w:proofErr w:type="spellStart"/>
      <w:r w:rsidRPr="00764033">
        <w:rPr>
          <w:rFonts w:ascii="Book Antiqua" w:eastAsia="宋体" w:hAnsi="Book Antiqua" w:cs="Times New Roman"/>
          <w:sz w:val="24"/>
          <w:szCs w:val="24"/>
          <w:lang w:val="en-US" w:eastAsia="zh-CN"/>
        </w:rPr>
        <w:t>Liauw</w:t>
      </w:r>
      <w:proofErr w:type="spellEnd"/>
      <w:r w:rsidRPr="00764033">
        <w:rPr>
          <w:rFonts w:ascii="Book Antiqua" w:eastAsia="宋体" w:hAnsi="Book Antiqua" w:cs="Times New Roman"/>
          <w:sz w:val="24"/>
          <w:szCs w:val="24"/>
          <w:lang w:val="en-US" w:eastAsia="zh-CN"/>
        </w:rPr>
        <w:t xml:space="preserve"> W, Yan TD, Barrios P, Gómez </w:t>
      </w:r>
      <w:proofErr w:type="spellStart"/>
      <w:r w:rsidRPr="00764033">
        <w:rPr>
          <w:rFonts w:ascii="Book Antiqua" w:eastAsia="宋体" w:hAnsi="Book Antiqua" w:cs="Times New Roman"/>
          <w:sz w:val="24"/>
          <w:szCs w:val="24"/>
          <w:lang w:val="en-US" w:eastAsia="zh-CN"/>
        </w:rPr>
        <w:t>Portilla</w:t>
      </w:r>
      <w:proofErr w:type="spellEnd"/>
      <w:r w:rsidRPr="00764033">
        <w:rPr>
          <w:rFonts w:ascii="Book Antiqua" w:eastAsia="宋体" w:hAnsi="Book Antiqua" w:cs="Times New Roman"/>
          <w:sz w:val="24"/>
          <w:szCs w:val="24"/>
          <w:lang w:val="en-US" w:eastAsia="zh-CN"/>
        </w:rPr>
        <w:t xml:space="preserve"> A, de </w:t>
      </w:r>
      <w:proofErr w:type="spellStart"/>
      <w:r w:rsidRPr="00764033">
        <w:rPr>
          <w:rFonts w:ascii="Book Antiqua" w:eastAsia="宋体" w:hAnsi="Book Antiqua" w:cs="Times New Roman"/>
          <w:sz w:val="24"/>
          <w:szCs w:val="24"/>
          <w:lang w:val="en-US" w:eastAsia="zh-CN"/>
        </w:rPr>
        <w:t>Hingh</w:t>
      </w:r>
      <w:proofErr w:type="spellEnd"/>
      <w:r w:rsidRPr="00764033">
        <w:rPr>
          <w:rFonts w:ascii="Book Antiqua" w:eastAsia="宋体" w:hAnsi="Book Antiqua" w:cs="Times New Roman"/>
          <w:sz w:val="24"/>
          <w:szCs w:val="24"/>
          <w:lang w:val="en-US" w:eastAsia="zh-CN"/>
        </w:rPr>
        <w:t xml:space="preserve"> IH, </w:t>
      </w:r>
      <w:proofErr w:type="spellStart"/>
      <w:r w:rsidRPr="00764033">
        <w:rPr>
          <w:rFonts w:ascii="Book Antiqua" w:eastAsia="宋体" w:hAnsi="Book Antiqua" w:cs="Times New Roman"/>
          <w:sz w:val="24"/>
          <w:szCs w:val="24"/>
          <w:lang w:val="en-US" w:eastAsia="zh-CN"/>
        </w:rPr>
        <w:t>Ceelen</w:t>
      </w:r>
      <w:proofErr w:type="spellEnd"/>
      <w:r w:rsidRPr="00764033">
        <w:rPr>
          <w:rFonts w:ascii="Book Antiqua" w:eastAsia="宋体" w:hAnsi="Book Antiqua" w:cs="Times New Roman"/>
          <w:sz w:val="24"/>
          <w:szCs w:val="24"/>
          <w:lang w:val="en-US" w:eastAsia="zh-CN"/>
        </w:rPr>
        <w:t xml:space="preserve"> WP, </w:t>
      </w:r>
      <w:proofErr w:type="spellStart"/>
      <w:r w:rsidRPr="00764033">
        <w:rPr>
          <w:rFonts w:ascii="Book Antiqua" w:eastAsia="宋体" w:hAnsi="Book Antiqua" w:cs="Times New Roman"/>
          <w:sz w:val="24"/>
          <w:szCs w:val="24"/>
          <w:lang w:val="en-US" w:eastAsia="zh-CN"/>
        </w:rPr>
        <w:t>Pelz</w:t>
      </w:r>
      <w:proofErr w:type="spellEnd"/>
      <w:r w:rsidRPr="00764033">
        <w:rPr>
          <w:rFonts w:ascii="Book Antiqua" w:eastAsia="宋体" w:hAnsi="Book Antiqua" w:cs="Times New Roman"/>
          <w:sz w:val="24"/>
          <w:szCs w:val="24"/>
          <w:lang w:val="en-US" w:eastAsia="zh-CN"/>
        </w:rPr>
        <w:t xml:space="preserve"> JO, </w:t>
      </w:r>
      <w:proofErr w:type="spellStart"/>
      <w:r w:rsidRPr="00764033">
        <w:rPr>
          <w:rFonts w:ascii="Book Antiqua" w:eastAsia="宋体" w:hAnsi="Book Antiqua" w:cs="Times New Roman"/>
          <w:sz w:val="24"/>
          <w:szCs w:val="24"/>
          <w:lang w:val="en-US" w:eastAsia="zh-CN"/>
        </w:rPr>
        <w:t>Piso</w:t>
      </w:r>
      <w:proofErr w:type="spellEnd"/>
      <w:r w:rsidRPr="00764033">
        <w:rPr>
          <w:rFonts w:ascii="Book Antiqua" w:eastAsia="宋体" w:hAnsi="Book Antiqua" w:cs="Times New Roman"/>
          <w:sz w:val="24"/>
          <w:szCs w:val="24"/>
          <w:lang w:val="en-US" w:eastAsia="zh-CN"/>
        </w:rPr>
        <w:t xml:space="preserve"> P, González-Moreno S, Van Der </w:t>
      </w:r>
      <w:proofErr w:type="spellStart"/>
      <w:r w:rsidRPr="00764033">
        <w:rPr>
          <w:rFonts w:ascii="Book Antiqua" w:eastAsia="宋体" w:hAnsi="Book Antiqua" w:cs="Times New Roman"/>
          <w:sz w:val="24"/>
          <w:szCs w:val="24"/>
          <w:lang w:val="en-US" w:eastAsia="zh-CN"/>
        </w:rPr>
        <w:t>Speeten</w:t>
      </w:r>
      <w:proofErr w:type="spellEnd"/>
      <w:r w:rsidRPr="00764033">
        <w:rPr>
          <w:rFonts w:ascii="Book Antiqua" w:eastAsia="宋体" w:hAnsi="Book Antiqua" w:cs="Times New Roman"/>
          <w:sz w:val="24"/>
          <w:szCs w:val="24"/>
          <w:lang w:val="en-US" w:eastAsia="zh-CN"/>
        </w:rPr>
        <w:t xml:space="preserve"> K, Morris DL. </w:t>
      </w:r>
      <w:proofErr w:type="gramStart"/>
      <w:r w:rsidRPr="00764033">
        <w:rPr>
          <w:rFonts w:ascii="Book Antiqua" w:eastAsia="宋体" w:hAnsi="Book Antiqua" w:cs="Times New Roman"/>
          <w:sz w:val="24"/>
          <w:szCs w:val="24"/>
          <w:lang w:val="en-US" w:eastAsia="zh-CN"/>
        </w:rPr>
        <w:t xml:space="preserve">Early- and long-term outcome data of patients with </w:t>
      </w:r>
      <w:proofErr w:type="spellStart"/>
      <w:r w:rsidRPr="00764033">
        <w:rPr>
          <w:rFonts w:ascii="Book Antiqua" w:eastAsia="宋体" w:hAnsi="Book Antiqua" w:cs="Times New Roman"/>
          <w:sz w:val="24"/>
          <w:szCs w:val="24"/>
          <w:lang w:val="en-US" w:eastAsia="zh-CN"/>
        </w:rPr>
        <w:t>pseudomyxoma</w:t>
      </w:r>
      <w:proofErr w:type="spellEnd"/>
      <w:r w:rsidRPr="00764033">
        <w:rPr>
          <w:rFonts w:ascii="Book Antiqua" w:eastAsia="宋体" w:hAnsi="Book Antiqua" w:cs="Times New Roman"/>
          <w:sz w:val="24"/>
          <w:szCs w:val="24"/>
          <w:lang w:val="en-US" w:eastAsia="zh-CN"/>
        </w:rPr>
        <w:t xml:space="preserve"> </w:t>
      </w:r>
      <w:proofErr w:type="spellStart"/>
      <w:r w:rsidRPr="00764033">
        <w:rPr>
          <w:rFonts w:ascii="Book Antiqua" w:eastAsia="宋体" w:hAnsi="Book Antiqua" w:cs="Times New Roman"/>
          <w:sz w:val="24"/>
          <w:szCs w:val="24"/>
          <w:lang w:val="en-US" w:eastAsia="zh-CN"/>
        </w:rPr>
        <w:t>peritonei</w:t>
      </w:r>
      <w:proofErr w:type="spellEnd"/>
      <w:r w:rsidRPr="00764033">
        <w:rPr>
          <w:rFonts w:ascii="Book Antiqua" w:eastAsia="宋体" w:hAnsi="Book Antiqua" w:cs="Times New Roman"/>
          <w:sz w:val="24"/>
          <w:szCs w:val="24"/>
          <w:lang w:val="en-US" w:eastAsia="zh-CN"/>
        </w:rPr>
        <w:t xml:space="preserve"> from </w:t>
      </w:r>
      <w:proofErr w:type="spellStart"/>
      <w:r w:rsidRPr="00764033">
        <w:rPr>
          <w:rFonts w:ascii="Book Antiqua" w:eastAsia="宋体" w:hAnsi="Book Antiqua" w:cs="Times New Roman"/>
          <w:sz w:val="24"/>
          <w:szCs w:val="24"/>
          <w:lang w:val="en-US" w:eastAsia="zh-CN"/>
        </w:rPr>
        <w:t>appendiceal</w:t>
      </w:r>
      <w:proofErr w:type="spellEnd"/>
      <w:r w:rsidRPr="00764033">
        <w:rPr>
          <w:rFonts w:ascii="Book Antiqua" w:eastAsia="宋体" w:hAnsi="Book Antiqua" w:cs="Times New Roman"/>
          <w:sz w:val="24"/>
          <w:szCs w:val="24"/>
          <w:lang w:val="en-US" w:eastAsia="zh-CN"/>
        </w:rPr>
        <w:t xml:space="preserve"> origin treated by a strategy of </w:t>
      </w:r>
      <w:proofErr w:type="spellStart"/>
      <w:r w:rsidRPr="00764033">
        <w:rPr>
          <w:rFonts w:ascii="Book Antiqua" w:eastAsia="宋体" w:hAnsi="Book Antiqua" w:cs="Times New Roman"/>
          <w:sz w:val="24"/>
          <w:szCs w:val="24"/>
          <w:lang w:val="en-US" w:eastAsia="zh-CN"/>
        </w:rPr>
        <w:t>cytoreductive</w:t>
      </w:r>
      <w:proofErr w:type="spellEnd"/>
      <w:r w:rsidRPr="00764033">
        <w:rPr>
          <w:rFonts w:ascii="Book Antiqua" w:eastAsia="宋体" w:hAnsi="Book Antiqua" w:cs="Times New Roman"/>
          <w:sz w:val="24"/>
          <w:szCs w:val="24"/>
          <w:lang w:val="en-US" w:eastAsia="zh-CN"/>
        </w:rPr>
        <w:t xml:space="preserve"> surgery and </w:t>
      </w:r>
      <w:proofErr w:type="spellStart"/>
      <w:r w:rsidRPr="00764033">
        <w:rPr>
          <w:rFonts w:ascii="Book Antiqua" w:eastAsia="宋体" w:hAnsi="Book Antiqua" w:cs="Times New Roman"/>
          <w:sz w:val="24"/>
          <w:szCs w:val="24"/>
          <w:lang w:val="en-US" w:eastAsia="zh-CN"/>
        </w:rPr>
        <w:t>hyperthermic</w:t>
      </w:r>
      <w:proofErr w:type="spellEnd"/>
      <w:r w:rsidRPr="00764033">
        <w:rPr>
          <w:rFonts w:ascii="Book Antiqua" w:eastAsia="宋体" w:hAnsi="Book Antiqua" w:cs="Times New Roman"/>
          <w:sz w:val="24"/>
          <w:szCs w:val="24"/>
          <w:lang w:val="en-US" w:eastAsia="zh-CN"/>
        </w:rPr>
        <w:t xml:space="preserve"> intraperitoneal chemotherapy.</w:t>
      </w:r>
      <w:proofErr w:type="gramEnd"/>
      <w:r w:rsidRPr="00764033">
        <w:rPr>
          <w:rFonts w:ascii="Book Antiqua" w:eastAsia="宋体" w:hAnsi="Book Antiqua" w:cs="Times New Roman"/>
          <w:sz w:val="24"/>
          <w:szCs w:val="24"/>
          <w:lang w:val="en-US" w:eastAsia="zh-CN"/>
        </w:rPr>
        <w:t> </w:t>
      </w:r>
      <w:r w:rsidRPr="00764033">
        <w:rPr>
          <w:rFonts w:ascii="Book Antiqua" w:eastAsia="宋体" w:hAnsi="Book Antiqua" w:cs="Times New Roman"/>
          <w:i/>
          <w:iCs/>
          <w:sz w:val="24"/>
          <w:szCs w:val="24"/>
          <w:lang w:val="en-US" w:eastAsia="zh-CN"/>
        </w:rPr>
        <w:t xml:space="preserve">J </w:t>
      </w:r>
      <w:proofErr w:type="spellStart"/>
      <w:r w:rsidRPr="00764033">
        <w:rPr>
          <w:rFonts w:ascii="Book Antiqua" w:eastAsia="宋体" w:hAnsi="Book Antiqua" w:cs="Times New Roman"/>
          <w:i/>
          <w:iCs/>
          <w:sz w:val="24"/>
          <w:szCs w:val="24"/>
          <w:lang w:val="en-US" w:eastAsia="zh-CN"/>
        </w:rPr>
        <w:t>Clin</w:t>
      </w:r>
      <w:proofErr w:type="spellEnd"/>
      <w:r w:rsidRPr="00764033">
        <w:rPr>
          <w:rFonts w:ascii="Book Antiqua" w:eastAsia="宋体" w:hAnsi="Book Antiqua" w:cs="Times New Roman"/>
          <w:i/>
          <w:iCs/>
          <w:sz w:val="24"/>
          <w:szCs w:val="24"/>
          <w:lang w:val="en-US" w:eastAsia="zh-CN"/>
        </w:rPr>
        <w:t xml:space="preserve"> </w:t>
      </w:r>
      <w:proofErr w:type="spellStart"/>
      <w:r w:rsidRPr="00764033">
        <w:rPr>
          <w:rFonts w:ascii="Book Antiqua" w:eastAsia="宋体" w:hAnsi="Book Antiqua" w:cs="Times New Roman"/>
          <w:i/>
          <w:iCs/>
          <w:sz w:val="24"/>
          <w:szCs w:val="24"/>
          <w:lang w:val="en-US" w:eastAsia="zh-CN"/>
        </w:rPr>
        <w:t>Oncol</w:t>
      </w:r>
      <w:proofErr w:type="spellEnd"/>
      <w:r w:rsidRPr="00764033">
        <w:rPr>
          <w:rFonts w:ascii="Book Antiqua" w:eastAsia="宋体" w:hAnsi="Book Antiqua" w:cs="Times New Roman"/>
          <w:sz w:val="24"/>
          <w:szCs w:val="24"/>
          <w:lang w:val="en-US" w:eastAsia="zh-CN"/>
        </w:rPr>
        <w:t> 2012; </w:t>
      </w:r>
      <w:r w:rsidRPr="00764033">
        <w:rPr>
          <w:rFonts w:ascii="Book Antiqua" w:eastAsia="宋体" w:hAnsi="Book Antiqua" w:cs="Times New Roman"/>
          <w:b/>
          <w:bCs/>
          <w:sz w:val="24"/>
          <w:szCs w:val="24"/>
          <w:lang w:val="en-US" w:eastAsia="zh-CN"/>
        </w:rPr>
        <w:t>30</w:t>
      </w:r>
      <w:r w:rsidRPr="00764033">
        <w:rPr>
          <w:rFonts w:ascii="Book Antiqua" w:eastAsia="宋体" w:hAnsi="Book Antiqua" w:cs="Times New Roman"/>
          <w:sz w:val="24"/>
          <w:szCs w:val="24"/>
          <w:lang w:val="en-US" w:eastAsia="zh-CN"/>
        </w:rPr>
        <w:t>: 2449-2456 [PMID: 22614976 DOI: 10.1200/JCO.2011.39.7166]</w:t>
      </w:r>
    </w:p>
    <w:p w:rsidR="00764033" w:rsidRPr="00764033" w:rsidRDefault="00764033" w:rsidP="0019643F">
      <w:pPr>
        <w:spacing w:after="0" w:line="360" w:lineRule="auto"/>
        <w:jc w:val="both"/>
        <w:rPr>
          <w:rFonts w:ascii="Book Antiqua" w:eastAsia="宋体" w:hAnsi="Book Antiqua" w:cs="Times New Roman"/>
          <w:sz w:val="24"/>
          <w:szCs w:val="24"/>
          <w:lang w:val="en-US" w:eastAsia="zh-CN"/>
        </w:rPr>
      </w:pPr>
      <w:r w:rsidRPr="00764033">
        <w:rPr>
          <w:rFonts w:ascii="Book Antiqua" w:eastAsia="宋体" w:hAnsi="Book Antiqua" w:cs="Times New Roman"/>
          <w:sz w:val="24"/>
          <w:szCs w:val="24"/>
          <w:lang w:val="en-US" w:eastAsia="zh-CN"/>
        </w:rPr>
        <w:t>2 </w:t>
      </w:r>
      <w:proofErr w:type="spellStart"/>
      <w:r w:rsidRPr="00764033">
        <w:rPr>
          <w:rFonts w:ascii="Book Antiqua" w:eastAsia="宋体" w:hAnsi="Book Antiqua" w:cs="Times New Roman"/>
          <w:b/>
          <w:bCs/>
          <w:sz w:val="24"/>
          <w:szCs w:val="24"/>
          <w:lang w:val="en-US" w:eastAsia="zh-CN"/>
        </w:rPr>
        <w:t>Clavien</w:t>
      </w:r>
      <w:proofErr w:type="spellEnd"/>
      <w:r w:rsidRPr="00764033">
        <w:rPr>
          <w:rFonts w:ascii="Book Antiqua" w:eastAsia="宋体" w:hAnsi="Book Antiqua" w:cs="Times New Roman"/>
          <w:b/>
          <w:bCs/>
          <w:sz w:val="24"/>
          <w:szCs w:val="24"/>
          <w:lang w:val="en-US" w:eastAsia="zh-CN"/>
        </w:rPr>
        <w:t xml:space="preserve"> PA</w:t>
      </w:r>
      <w:r w:rsidRPr="00764033">
        <w:rPr>
          <w:rFonts w:ascii="Book Antiqua" w:eastAsia="宋体" w:hAnsi="Book Antiqua" w:cs="Times New Roman"/>
          <w:sz w:val="24"/>
          <w:szCs w:val="24"/>
          <w:lang w:val="en-US" w:eastAsia="zh-CN"/>
        </w:rPr>
        <w:t xml:space="preserve">, </w:t>
      </w:r>
      <w:proofErr w:type="spellStart"/>
      <w:r w:rsidRPr="00764033">
        <w:rPr>
          <w:rFonts w:ascii="Book Antiqua" w:eastAsia="宋体" w:hAnsi="Book Antiqua" w:cs="Times New Roman"/>
          <w:sz w:val="24"/>
          <w:szCs w:val="24"/>
          <w:lang w:val="en-US" w:eastAsia="zh-CN"/>
        </w:rPr>
        <w:t>Barkun</w:t>
      </w:r>
      <w:proofErr w:type="spellEnd"/>
      <w:r w:rsidRPr="00764033">
        <w:rPr>
          <w:rFonts w:ascii="Book Antiqua" w:eastAsia="宋体" w:hAnsi="Book Antiqua" w:cs="Times New Roman"/>
          <w:sz w:val="24"/>
          <w:szCs w:val="24"/>
          <w:lang w:val="en-US" w:eastAsia="zh-CN"/>
        </w:rPr>
        <w:t xml:space="preserve"> J, de Oliveira ML, </w:t>
      </w:r>
      <w:proofErr w:type="spellStart"/>
      <w:r w:rsidRPr="00764033">
        <w:rPr>
          <w:rFonts w:ascii="Book Antiqua" w:eastAsia="宋体" w:hAnsi="Book Antiqua" w:cs="Times New Roman"/>
          <w:sz w:val="24"/>
          <w:szCs w:val="24"/>
          <w:lang w:val="en-US" w:eastAsia="zh-CN"/>
        </w:rPr>
        <w:t>Vauthey</w:t>
      </w:r>
      <w:proofErr w:type="spellEnd"/>
      <w:r w:rsidRPr="00764033">
        <w:rPr>
          <w:rFonts w:ascii="Book Antiqua" w:eastAsia="宋体" w:hAnsi="Book Antiqua" w:cs="Times New Roman"/>
          <w:sz w:val="24"/>
          <w:szCs w:val="24"/>
          <w:lang w:val="en-US" w:eastAsia="zh-CN"/>
        </w:rPr>
        <w:t xml:space="preserve"> JN, </w:t>
      </w:r>
      <w:proofErr w:type="spellStart"/>
      <w:r w:rsidRPr="00764033">
        <w:rPr>
          <w:rFonts w:ascii="Book Antiqua" w:eastAsia="宋体" w:hAnsi="Book Antiqua" w:cs="Times New Roman"/>
          <w:sz w:val="24"/>
          <w:szCs w:val="24"/>
          <w:lang w:val="en-US" w:eastAsia="zh-CN"/>
        </w:rPr>
        <w:t>Dindo</w:t>
      </w:r>
      <w:proofErr w:type="spellEnd"/>
      <w:r w:rsidRPr="00764033">
        <w:rPr>
          <w:rFonts w:ascii="Book Antiqua" w:eastAsia="宋体" w:hAnsi="Book Antiqua" w:cs="Times New Roman"/>
          <w:sz w:val="24"/>
          <w:szCs w:val="24"/>
          <w:lang w:val="en-US" w:eastAsia="zh-CN"/>
        </w:rPr>
        <w:t xml:space="preserve"> D, </w:t>
      </w:r>
      <w:proofErr w:type="spellStart"/>
      <w:r w:rsidRPr="00764033">
        <w:rPr>
          <w:rFonts w:ascii="Book Antiqua" w:eastAsia="宋体" w:hAnsi="Book Antiqua" w:cs="Times New Roman"/>
          <w:sz w:val="24"/>
          <w:szCs w:val="24"/>
          <w:lang w:val="en-US" w:eastAsia="zh-CN"/>
        </w:rPr>
        <w:t>Schulick</w:t>
      </w:r>
      <w:proofErr w:type="spellEnd"/>
      <w:r w:rsidRPr="00764033">
        <w:rPr>
          <w:rFonts w:ascii="Book Antiqua" w:eastAsia="宋体" w:hAnsi="Book Antiqua" w:cs="Times New Roman"/>
          <w:sz w:val="24"/>
          <w:szCs w:val="24"/>
          <w:lang w:val="en-US" w:eastAsia="zh-CN"/>
        </w:rPr>
        <w:t xml:space="preserve"> RD, de </w:t>
      </w:r>
      <w:proofErr w:type="spellStart"/>
      <w:r w:rsidRPr="00764033">
        <w:rPr>
          <w:rFonts w:ascii="Book Antiqua" w:eastAsia="宋体" w:hAnsi="Book Antiqua" w:cs="Times New Roman"/>
          <w:sz w:val="24"/>
          <w:szCs w:val="24"/>
          <w:lang w:val="en-US" w:eastAsia="zh-CN"/>
        </w:rPr>
        <w:t>Santibañes</w:t>
      </w:r>
      <w:proofErr w:type="spellEnd"/>
      <w:r w:rsidRPr="00764033">
        <w:rPr>
          <w:rFonts w:ascii="Book Antiqua" w:eastAsia="宋体" w:hAnsi="Book Antiqua" w:cs="Times New Roman"/>
          <w:sz w:val="24"/>
          <w:szCs w:val="24"/>
          <w:lang w:val="en-US" w:eastAsia="zh-CN"/>
        </w:rPr>
        <w:t xml:space="preserve"> E, </w:t>
      </w:r>
      <w:proofErr w:type="spellStart"/>
      <w:r w:rsidRPr="00764033">
        <w:rPr>
          <w:rFonts w:ascii="Book Antiqua" w:eastAsia="宋体" w:hAnsi="Book Antiqua" w:cs="Times New Roman"/>
          <w:sz w:val="24"/>
          <w:szCs w:val="24"/>
          <w:lang w:val="en-US" w:eastAsia="zh-CN"/>
        </w:rPr>
        <w:t>Pekolj</w:t>
      </w:r>
      <w:proofErr w:type="spellEnd"/>
      <w:r w:rsidRPr="00764033">
        <w:rPr>
          <w:rFonts w:ascii="Book Antiqua" w:eastAsia="宋体" w:hAnsi="Book Antiqua" w:cs="Times New Roman"/>
          <w:sz w:val="24"/>
          <w:szCs w:val="24"/>
          <w:lang w:val="en-US" w:eastAsia="zh-CN"/>
        </w:rPr>
        <w:t xml:space="preserve"> J, </w:t>
      </w:r>
      <w:proofErr w:type="spellStart"/>
      <w:r w:rsidRPr="00764033">
        <w:rPr>
          <w:rFonts w:ascii="Book Antiqua" w:eastAsia="宋体" w:hAnsi="Book Antiqua" w:cs="Times New Roman"/>
          <w:sz w:val="24"/>
          <w:szCs w:val="24"/>
          <w:lang w:val="en-US" w:eastAsia="zh-CN"/>
        </w:rPr>
        <w:t>Slankamenac</w:t>
      </w:r>
      <w:proofErr w:type="spellEnd"/>
      <w:r w:rsidRPr="00764033">
        <w:rPr>
          <w:rFonts w:ascii="Book Antiqua" w:eastAsia="宋体" w:hAnsi="Book Antiqua" w:cs="Times New Roman"/>
          <w:sz w:val="24"/>
          <w:szCs w:val="24"/>
          <w:lang w:val="en-US" w:eastAsia="zh-CN"/>
        </w:rPr>
        <w:t xml:space="preserve"> K, </w:t>
      </w:r>
      <w:proofErr w:type="spellStart"/>
      <w:r w:rsidRPr="00764033">
        <w:rPr>
          <w:rFonts w:ascii="Book Antiqua" w:eastAsia="宋体" w:hAnsi="Book Antiqua" w:cs="Times New Roman"/>
          <w:sz w:val="24"/>
          <w:szCs w:val="24"/>
          <w:lang w:val="en-US" w:eastAsia="zh-CN"/>
        </w:rPr>
        <w:t>Bassi</w:t>
      </w:r>
      <w:proofErr w:type="spellEnd"/>
      <w:r w:rsidRPr="00764033">
        <w:rPr>
          <w:rFonts w:ascii="Book Antiqua" w:eastAsia="宋体" w:hAnsi="Book Antiqua" w:cs="Times New Roman"/>
          <w:sz w:val="24"/>
          <w:szCs w:val="24"/>
          <w:lang w:val="en-US" w:eastAsia="zh-CN"/>
        </w:rPr>
        <w:t xml:space="preserve"> C, Graf R, </w:t>
      </w:r>
      <w:proofErr w:type="spellStart"/>
      <w:r w:rsidRPr="00764033">
        <w:rPr>
          <w:rFonts w:ascii="Book Antiqua" w:eastAsia="宋体" w:hAnsi="Book Antiqua" w:cs="Times New Roman"/>
          <w:sz w:val="24"/>
          <w:szCs w:val="24"/>
          <w:lang w:val="en-US" w:eastAsia="zh-CN"/>
        </w:rPr>
        <w:t>Vonlanthen</w:t>
      </w:r>
      <w:proofErr w:type="spellEnd"/>
      <w:r w:rsidRPr="00764033">
        <w:rPr>
          <w:rFonts w:ascii="Book Antiqua" w:eastAsia="宋体" w:hAnsi="Book Antiqua" w:cs="Times New Roman"/>
          <w:sz w:val="24"/>
          <w:szCs w:val="24"/>
          <w:lang w:val="en-US" w:eastAsia="zh-CN"/>
        </w:rPr>
        <w:t xml:space="preserve"> R, Padbury R, Cameron JL, </w:t>
      </w:r>
      <w:proofErr w:type="spellStart"/>
      <w:r w:rsidRPr="00764033">
        <w:rPr>
          <w:rFonts w:ascii="Book Antiqua" w:eastAsia="宋体" w:hAnsi="Book Antiqua" w:cs="Times New Roman"/>
          <w:sz w:val="24"/>
          <w:szCs w:val="24"/>
          <w:lang w:val="en-US" w:eastAsia="zh-CN"/>
        </w:rPr>
        <w:t>Makuuchi</w:t>
      </w:r>
      <w:proofErr w:type="spellEnd"/>
      <w:r w:rsidRPr="00764033">
        <w:rPr>
          <w:rFonts w:ascii="Book Antiqua" w:eastAsia="宋体" w:hAnsi="Book Antiqua" w:cs="Times New Roman"/>
          <w:sz w:val="24"/>
          <w:szCs w:val="24"/>
          <w:lang w:val="en-US" w:eastAsia="zh-CN"/>
        </w:rPr>
        <w:t xml:space="preserve"> M. The </w:t>
      </w:r>
      <w:proofErr w:type="spellStart"/>
      <w:r w:rsidRPr="00764033">
        <w:rPr>
          <w:rFonts w:ascii="Book Antiqua" w:eastAsia="宋体" w:hAnsi="Book Antiqua" w:cs="Times New Roman"/>
          <w:sz w:val="24"/>
          <w:szCs w:val="24"/>
          <w:lang w:val="en-US" w:eastAsia="zh-CN"/>
        </w:rPr>
        <w:t>Clavien-Dindo</w:t>
      </w:r>
      <w:proofErr w:type="spellEnd"/>
      <w:r w:rsidRPr="00764033">
        <w:rPr>
          <w:rFonts w:ascii="Book Antiqua" w:eastAsia="宋体" w:hAnsi="Book Antiqua" w:cs="Times New Roman"/>
          <w:sz w:val="24"/>
          <w:szCs w:val="24"/>
          <w:lang w:val="en-US" w:eastAsia="zh-CN"/>
        </w:rPr>
        <w:t xml:space="preserve"> classification of surgical complications: five-year experience. </w:t>
      </w:r>
      <w:r w:rsidRPr="00764033">
        <w:rPr>
          <w:rFonts w:ascii="Book Antiqua" w:eastAsia="宋体" w:hAnsi="Book Antiqua" w:cs="Times New Roman"/>
          <w:i/>
          <w:iCs/>
          <w:sz w:val="24"/>
          <w:szCs w:val="24"/>
          <w:lang w:val="en-US" w:eastAsia="zh-CN"/>
        </w:rPr>
        <w:t xml:space="preserve">Ann </w:t>
      </w:r>
      <w:proofErr w:type="spellStart"/>
      <w:r w:rsidRPr="00764033">
        <w:rPr>
          <w:rFonts w:ascii="Book Antiqua" w:eastAsia="宋体" w:hAnsi="Book Antiqua" w:cs="Times New Roman"/>
          <w:i/>
          <w:iCs/>
          <w:sz w:val="24"/>
          <w:szCs w:val="24"/>
          <w:lang w:val="en-US" w:eastAsia="zh-CN"/>
        </w:rPr>
        <w:t>Surg</w:t>
      </w:r>
      <w:proofErr w:type="spellEnd"/>
      <w:r w:rsidRPr="00764033">
        <w:rPr>
          <w:rFonts w:ascii="Book Antiqua" w:eastAsia="宋体" w:hAnsi="Book Antiqua" w:cs="Times New Roman"/>
          <w:sz w:val="24"/>
          <w:szCs w:val="24"/>
          <w:lang w:val="en-US" w:eastAsia="zh-CN"/>
        </w:rPr>
        <w:t> 2009; </w:t>
      </w:r>
      <w:r w:rsidRPr="00764033">
        <w:rPr>
          <w:rFonts w:ascii="Book Antiqua" w:eastAsia="宋体" w:hAnsi="Book Antiqua" w:cs="Times New Roman"/>
          <w:b/>
          <w:bCs/>
          <w:sz w:val="24"/>
          <w:szCs w:val="24"/>
          <w:lang w:val="en-US" w:eastAsia="zh-CN"/>
        </w:rPr>
        <w:t>250</w:t>
      </w:r>
      <w:r w:rsidRPr="00764033">
        <w:rPr>
          <w:rFonts w:ascii="Book Antiqua" w:eastAsia="宋体" w:hAnsi="Book Antiqua" w:cs="Times New Roman"/>
          <w:sz w:val="24"/>
          <w:szCs w:val="24"/>
          <w:lang w:val="en-US" w:eastAsia="zh-CN"/>
        </w:rPr>
        <w:t>: 187-196 [PMID: 19638912 DOI: 10.1097/SLA.0b013e3181b13ca2]</w:t>
      </w:r>
    </w:p>
    <w:p w:rsidR="00764033" w:rsidRPr="00764033" w:rsidRDefault="00764033" w:rsidP="0019643F">
      <w:pPr>
        <w:spacing w:after="0" w:line="360" w:lineRule="auto"/>
        <w:jc w:val="both"/>
        <w:rPr>
          <w:rFonts w:ascii="Book Antiqua" w:eastAsia="宋体" w:hAnsi="Book Antiqua" w:cs="Times New Roman"/>
          <w:sz w:val="24"/>
          <w:szCs w:val="24"/>
          <w:lang w:val="en-US" w:eastAsia="zh-CN"/>
        </w:rPr>
      </w:pPr>
      <w:r w:rsidRPr="00764033">
        <w:rPr>
          <w:rFonts w:ascii="Book Antiqua" w:eastAsia="宋体" w:hAnsi="Book Antiqua" w:cs="Times New Roman"/>
          <w:sz w:val="24"/>
          <w:szCs w:val="24"/>
          <w:lang w:val="en-US" w:eastAsia="zh-CN"/>
        </w:rPr>
        <w:t>3 </w:t>
      </w:r>
      <w:proofErr w:type="spellStart"/>
      <w:r w:rsidRPr="00764033">
        <w:rPr>
          <w:rFonts w:ascii="Book Antiqua" w:eastAsia="宋体" w:hAnsi="Book Antiqua" w:cs="Times New Roman"/>
          <w:b/>
          <w:bCs/>
          <w:sz w:val="24"/>
          <w:szCs w:val="24"/>
          <w:lang w:val="en-US" w:eastAsia="zh-CN"/>
        </w:rPr>
        <w:t>Königsrainer</w:t>
      </w:r>
      <w:proofErr w:type="spellEnd"/>
      <w:r w:rsidRPr="00764033">
        <w:rPr>
          <w:rFonts w:ascii="Book Antiqua" w:eastAsia="宋体" w:hAnsi="Book Antiqua" w:cs="Times New Roman"/>
          <w:b/>
          <w:bCs/>
          <w:sz w:val="24"/>
          <w:szCs w:val="24"/>
          <w:lang w:val="en-US" w:eastAsia="zh-CN"/>
        </w:rPr>
        <w:t xml:space="preserve"> I</w:t>
      </w:r>
      <w:r w:rsidRPr="00764033">
        <w:rPr>
          <w:rFonts w:ascii="Book Antiqua" w:eastAsia="宋体" w:hAnsi="Book Antiqua" w:cs="Times New Roman"/>
          <w:sz w:val="24"/>
          <w:szCs w:val="24"/>
          <w:lang w:val="en-US" w:eastAsia="zh-CN"/>
        </w:rPr>
        <w:t xml:space="preserve">, Horvath P, </w:t>
      </w:r>
      <w:proofErr w:type="spellStart"/>
      <w:r w:rsidRPr="00764033">
        <w:rPr>
          <w:rFonts w:ascii="Book Antiqua" w:eastAsia="宋体" w:hAnsi="Book Antiqua" w:cs="Times New Roman"/>
          <w:sz w:val="24"/>
          <w:szCs w:val="24"/>
          <w:lang w:val="en-US" w:eastAsia="zh-CN"/>
        </w:rPr>
        <w:t>Struller</w:t>
      </w:r>
      <w:proofErr w:type="spellEnd"/>
      <w:r w:rsidRPr="00764033">
        <w:rPr>
          <w:rFonts w:ascii="Book Antiqua" w:eastAsia="宋体" w:hAnsi="Book Antiqua" w:cs="Times New Roman"/>
          <w:sz w:val="24"/>
          <w:szCs w:val="24"/>
          <w:lang w:val="en-US" w:eastAsia="zh-CN"/>
        </w:rPr>
        <w:t xml:space="preserve"> F, </w:t>
      </w:r>
      <w:proofErr w:type="spellStart"/>
      <w:r w:rsidRPr="00764033">
        <w:rPr>
          <w:rFonts w:ascii="Book Antiqua" w:eastAsia="宋体" w:hAnsi="Book Antiqua" w:cs="Times New Roman"/>
          <w:sz w:val="24"/>
          <w:szCs w:val="24"/>
          <w:lang w:val="en-US" w:eastAsia="zh-CN"/>
        </w:rPr>
        <w:t>Forkl</w:t>
      </w:r>
      <w:proofErr w:type="spellEnd"/>
      <w:r w:rsidRPr="00764033">
        <w:rPr>
          <w:rFonts w:ascii="Book Antiqua" w:eastAsia="宋体" w:hAnsi="Book Antiqua" w:cs="Times New Roman"/>
          <w:sz w:val="24"/>
          <w:szCs w:val="24"/>
          <w:lang w:val="en-US" w:eastAsia="zh-CN"/>
        </w:rPr>
        <w:t xml:space="preserve"> V, </w:t>
      </w:r>
      <w:proofErr w:type="spellStart"/>
      <w:r w:rsidRPr="00764033">
        <w:rPr>
          <w:rFonts w:ascii="Book Antiqua" w:eastAsia="宋体" w:hAnsi="Book Antiqua" w:cs="Times New Roman"/>
          <w:sz w:val="24"/>
          <w:szCs w:val="24"/>
          <w:lang w:val="en-US" w:eastAsia="zh-CN"/>
        </w:rPr>
        <w:t>Königsrainer</w:t>
      </w:r>
      <w:proofErr w:type="spellEnd"/>
      <w:r w:rsidRPr="00764033">
        <w:rPr>
          <w:rFonts w:ascii="Book Antiqua" w:eastAsia="宋体" w:hAnsi="Book Antiqua" w:cs="Times New Roman"/>
          <w:sz w:val="24"/>
          <w:szCs w:val="24"/>
          <w:lang w:val="en-US" w:eastAsia="zh-CN"/>
        </w:rPr>
        <w:t xml:space="preserve"> A, </w:t>
      </w:r>
      <w:proofErr w:type="spellStart"/>
      <w:r w:rsidRPr="00764033">
        <w:rPr>
          <w:rFonts w:ascii="Book Antiqua" w:eastAsia="宋体" w:hAnsi="Book Antiqua" w:cs="Times New Roman"/>
          <w:sz w:val="24"/>
          <w:szCs w:val="24"/>
          <w:lang w:val="en-US" w:eastAsia="zh-CN"/>
        </w:rPr>
        <w:t>Beckert</w:t>
      </w:r>
      <w:proofErr w:type="spellEnd"/>
      <w:r w:rsidRPr="00764033">
        <w:rPr>
          <w:rFonts w:ascii="Book Antiqua" w:eastAsia="宋体" w:hAnsi="Book Antiqua" w:cs="Times New Roman"/>
          <w:sz w:val="24"/>
          <w:szCs w:val="24"/>
          <w:lang w:val="en-US" w:eastAsia="zh-CN"/>
        </w:rPr>
        <w:t xml:space="preserve"> S. Risk factors for recurrence following complete </w:t>
      </w:r>
      <w:proofErr w:type="spellStart"/>
      <w:r w:rsidRPr="00764033">
        <w:rPr>
          <w:rFonts w:ascii="Book Antiqua" w:eastAsia="宋体" w:hAnsi="Book Antiqua" w:cs="Times New Roman"/>
          <w:sz w:val="24"/>
          <w:szCs w:val="24"/>
          <w:lang w:val="en-US" w:eastAsia="zh-CN"/>
        </w:rPr>
        <w:t>cytoreductive</w:t>
      </w:r>
      <w:proofErr w:type="spellEnd"/>
      <w:r w:rsidRPr="00764033">
        <w:rPr>
          <w:rFonts w:ascii="Book Antiqua" w:eastAsia="宋体" w:hAnsi="Book Antiqua" w:cs="Times New Roman"/>
          <w:sz w:val="24"/>
          <w:szCs w:val="24"/>
          <w:lang w:val="en-US" w:eastAsia="zh-CN"/>
        </w:rPr>
        <w:t xml:space="preserve"> surgery and HIPEC in colorectal cancer-derived peritoneal surface malignancies. </w:t>
      </w:r>
      <w:proofErr w:type="spellStart"/>
      <w:r w:rsidRPr="00764033">
        <w:rPr>
          <w:rFonts w:ascii="Book Antiqua" w:eastAsia="宋体" w:hAnsi="Book Antiqua" w:cs="Times New Roman"/>
          <w:i/>
          <w:iCs/>
          <w:sz w:val="24"/>
          <w:szCs w:val="24"/>
          <w:lang w:val="en-US" w:eastAsia="zh-CN"/>
        </w:rPr>
        <w:t>Langenbecks</w:t>
      </w:r>
      <w:proofErr w:type="spellEnd"/>
      <w:r w:rsidRPr="00764033">
        <w:rPr>
          <w:rFonts w:ascii="Book Antiqua" w:eastAsia="宋体" w:hAnsi="Book Antiqua" w:cs="Times New Roman"/>
          <w:i/>
          <w:iCs/>
          <w:sz w:val="24"/>
          <w:szCs w:val="24"/>
          <w:lang w:val="en-US" w:eastAsia="zh-CN"/>
        </w:rPr>
        <w:t xml:space="preserve"> Arch </w:t>
      </w:r>
      <w:proofErr w:type="spellStart"/>
      <w:r w:rsidRPr="00764033">
        <w:rPr>
          <w:rFonts w:ascii="Book Antiqua" w:eastAsia="宋体" w:hAnsi="Book Antiqua" w:cs="Times New Roman"/>
          <w:i/>
          <w:iCs/>
          <w:sz w:val="24"/>
          <w:szCs w:val="24"/>
          <w:lang w:val="en-US" w:eastAsia="zh-CN"/>
        </w:rPr>
        <w:t>Surg</w:t>
      </w:r>
      <w:proofErr w:type="spellEnd"/>
      <w:r w:rsidRPr="00764033">
        <w:rPr>
          <w:rFonts w:ascii="Book Antiqua" w:eastAsia="宋体" w:hAnsi="Book Antiqua" w:cs="Times New Roman"/>
          <w:sz w:val="24"/>
          <w:szCs w:val="24"/>
          <w:lang w:val="en-US" w:eastAsia="zh-CN"/>
        </w:rPr>
        <w:t> 2013; </w:t>
      </w:r>
      <w:r w:rsidRPr="00764033">
        <w:rPr>
          <w:rFonts w:ascii="Book Antiqua" w:eastAsia="宋体" w:hAnsi="Book Antiqua" w:cs="Times New Roman"/>
          <w:b/>
          <w:bCs/>
          <w:sz w:val="24"/>
          <w:szCs w:val="24"/>
          <w:lang w:val="en-US" w:eastAsia="zh-CN"/>
        </w:rPr>
        <w:t>398</w:t>
      </w:r>
      <w:r w:rsidRPr="00764033">
        <w:rPr>
          <w:rFonts w:ascii="Book Antiqua" w:eastAsia="宋体" w:hAnsi="Book Antiqua" w:cs="Times New Roman"/>
          <w:sz w:val="24"/>
          <w:szCs w:val="24"/>
          <w:lang w:val="en-US" w:eastAsia="zh-CN"/>
        </w:rPr>
        <w:t>: 745-749 [PMID: 23456355 DOI: 10.1007/s00423-013-1065-6]</w:t>
      </w:r>
    </w:p>
    <w:p w:rsidR="00764033" w:rsidRPr="00764033" w:rsidRDefault="00764033" w:rsidP="0019643F">
      <w:pPr>
        <w:spacing w:after="0" w:line="360" w:lineRule="auto"/>
        <w:jc w:val="both"/>
        <w:rPr>
          <w:rFonts w:ascii="Book Antiqua" w:eastAsia="宋体" w:hAnsi="Book Antiqua" w:cs="Times New Roman"/>
          <w:sz w:val="24"/>
          <w:szCs w:val="24"/>
          <w:lang w:val="en-US" w:eastAsia="zh-CN"/>
        </w:rPr>
      </w:pPr>
      <w:r w:rsidRPr="00764033">
        <w:rPr>
          <w:rFonts w:ascii="Book Antiqua" w:eastAsia="宋体" w:hAnsi="Book Antiqua" w:cs="Times New Roman"/>
          <w:sz w:val="24"/>
          <w:szCs w:val="24"/>
          <w:lang w:val="en-US" w:eastAsia="zh-CN"/>
        </w:rPr>
        <w:t>4 </w:t>
      </w:r>
      <w:proofErr w:type="spellStart"/>
      <w:r w:rsidRPr="00764033">
        <w:rPr>
          <w:rFonts w:ascii="Book Antiqua" w:eastAsia="宋体" w:hAnsi="Book Antiqua" w:cs="Times New Roman"/>
          <w:b/>
          <w:bCs/>
          <w:sz w:val="24"/>
          <w:szCs w:val="24"/>
          <w:lang w:val="en-US" w:eastAsia="zh-CN"/>
        </w:rPr>
        <w:t>Mazzei</w:t>
      </w:r>
      <w:proofErr w:type="spellEnd"/>
      <w:r w:rsidRPr="00764033">
        <w:rPr>
          <w:rFonts w:ascii="Book Antiqua" w:eastAsia="宋体" w:hAnsi="Book Antiqua" w:cs="Times New Roman"/>
          <w:b/>
          <w:bCs/>
          <w:sz w:val="24"/>
          <w:szCs w:val="24"/>
          <w:lang w:val="en-US" w:eastAsia="zh-CN"/>
        </w:rPr>
        <w:t xml:space="preserve"> MA</w:t>
      </w:r>
      <w:r w:rsidRPr="00764033">
        <w:rPr>
          <w:rFonts w:ascii="Book Antiqua" w:eastAsia="宋体" w:hAnsi="Book Antiqua" w:cs="Times New Roman"/>
          <w:sz w:val="24"/>
          <w:szCs w:val="24"/>
          <w:lang w:val="en-US" w:eastAsia="zh-CN"/>
        </w:rPr>
        <w:t xml:space="preserve">, </w:t>
      </w:r>
      <w:proofErr w:type="spellStart"/>
      <w:r w:rsidRPr="00764033">
        <w:rPr>
          <w:rFonts w:ascii="Book Antiqua" w:eastAsia="宋体" w:hAnsi="Book Antiqua" w:cs="Times New Roman"/>
          <w:sz w:val="24"/>
          <w:szCs w:val="24"/>
          <w:lang w:val="en-US" w:eastAsia="zh-CN"/>
        </w:rPr>
        <w:t>Khader</w:t>
      </w:r>
      <w:proofErr w:type="spellEnd"/>
      <w:r w:rsidRPr="00764033">
        <w:rPr>
          <w:rFonts w:ascii="Book Antiqua" w:eastAsia="宋体" w:hAnsi="Book Antiqua" w:cs="Times New Roman"/>
          <w:sz w:val="24"/>
          <w:szCs w:val="24"/>
          <w:lang w:val="en-US" w:eastAsia="zh-CN"/>
        </w:rPr>
        <w:t xml:space="preserve"> L, </w:t>
      </w:r>
      <w:proofErr w:type="spellStart"/>
      <w:r w:rsidRPr="00764033">
        <w:rPr>
          <w:rFonts w:ascii="Book Antiqua" w:eastAsia="宋体" w:hAnsi="Book Antiqua" w:cs="Times New Roman"/>
          <w:sz w:val="24"/>
          <w:szCs w:val="24"/>
          <w:lang w:val="en-US" w:eastAsia="zh-CN"/>
        </w:rPr>
        <w:t>Cirigliano</w:t>
      </w:r>
      <w:proofErr w:type="spellEnd"/>
      <w:r w:rsidRPr="00764033">
        <w:rPr>
          <w:rFonts w:ascii="Book Antiqua" w:eastAsia="宋体" w:hAnsi="Book Antiqua" w:cs="Times New Roman"/>
          <w:sz w:val="24"/>
          <w:szCs w:val="24"/>
          <w:lang w:val="en-US" w:eastAsia="zh-CN"/>
        </w:rPr>
        <w:t xml:space="preserve"> A, </w:t>
      </w:r>
      <w:proofErr w:type="spellStart"/>
      <w:r w:rsidRPr="00764033">
        <w:rPr>
          <w:rFonts w:ascii="Book Antiqua" w:eastAsia="宋体" w:hAnsi="Book Antiqua" w:cs="Times New Roman"/>
          <w:sz w:val="24"/>
          <w:szCs w:val="24"/>
          <w:lang w:val="en-US" w:eastAsia="zh-CN"/>
        </w:rPr>
        <w:t>Cioffi</w:t>
      </w:r>
      <w:proofErr w:type="spellEnd"/>
      <w:r w:rsidRPr="00764033">
        <w:rPr>
          <w:rFonts w:ascii="Book Antiqua" w:eastAsia="宋体" w:hAnsi="Book Antiqua" w:cs="Times New Roman"/>
          <w:sz w:val="24"/>
          <w:szCs w:val="24"/>
          <w:lang w:val="en-US" w:eastAsia="zh-CN"/>
        </w:rPr>
        <w:t xml:space="preserve"> </w:t>
      </w:r>
      <w:proofErr w:type="spellStart"/>
      <w:r w:rsidRPr="00764033">
        <w:rPr>
          <w:rFonts w:ascii="Book Antiqua" w:eastAsia="宋体" w:hAnsi="Book Antiqua" w:cs="Times New Roman"/>
          <w:sz w:val="24"/>
          <w:szCs w:val="24"/>
          <w:lang w:val="en-US" w:eastAsia="zh-CN"/>
        </w:rPr>
        <w:t>Squitieri</w:t>
      </w:r>
      <w:proofErr w:type="spellEnd"/>
      <w:r w:rsidRPr="00764033">
        <w:rPr>
          <w:rFonts w:ascii="Book Antiqua" w:eastAsia="宋体" w:hAnsi="Book Antiqua" w:cs="Times New Roman"/>
          <w:sz w:val="24"/>
          <w:szCs w:val="24"/>
          <w:lang w:val="en-US" w:eastAsia="zh-CN"/>
        </w:rPr>
        <w:t xml:space="preserve"> N, </w:t>
      </w:r>
      <w:proofErr w:type="spellStart"/>
      <w:r w:rsidRPr="00764033">
        <w:rPr>
          <w:rFonts w:ascii="Book Antiqua" w:eastAsia="宋体" w:hAnsi="Book Antiqua" w:cs="Times New Roman"/>
          <w:sz w:val="24"/>
          <w:szCs w:val="24"/>
          <w:lang w:val="en-US" w:eastAsia="zh-CN"/>
        </w:rPr>
        <w:t>Guerrini</w:t>
      </w:r>
      <w:proofErr w:type="spellEnd"/>
      <w:r w:rsidRPr="00764033">
        <w:rPr>
          <w:rFonts w:ascii="Book Antiqua" w:eastAsia="宋体" w:hAnsi="Book Antiqua" w:cs="Times New Roman"/>
          <w:sz w:val="24"/>
          <w:szCs w:val="24"/>
          <w:lang w:val="en-US" w:eastAsia="zh-CN"/>
        </w:rPr>
        <w:t xml:space="preserve"> S, </w:t>
      </w:r>
      <w:proofErr w:type="spellStart"/>
      <w:r w:rsidRPr="00764033">
        <w:rPr>
          <w:rFonts w:ascii="Book Antiqua" w:eastAsia="宋体" w:hAnsi="Book Antiqua" w:cs="Times New Roman"/>
          <w:sz w:val="24"/>
          <w:szCs w:val="24"/>
          <w:lang w:val="en-US" w:eastAsia="zh-CN"/>
        </w:rPr>
        <w:t>Forzoni</w:t>
      </w:r>
      <w:proofErr w:type="spellEnd"/>
      <w:r w:rsidRPr="00764033">
        <w:rPr>
          <w:rFonts w:ascii="Book Antiqua" w:eastAsia="宋体" w:hAnsi="Book Antiqua" w:cs="Times New Roman"/>
          <w:sz w:val="24"/>
          <w:szCs w:val="24"/>
          <w:lang w:val="en-US" w:eastAsia="zh-CN"/>
        </w:rPr>
        <w:t xml:space="preserve"> B, </w:t>
      </w:r>
      <w:proofErr w:type="spellStart"/>
      <w:r w:rsidRPr="00764033">
        <w:rPr>
          <w:rFonts w:ascii="Book Antiqua" w:eastAsia="宋体" w:hAnsi="Book Antiqua" w:cs="Times New Roman"/>
          <w:sz w:val="24"/>
          <w:szCs w:val="24"/>
          <w:lang w:val="en-US" w:eastAsia="zh-CN"/>
        </w:rPr>
        <w:t>Marrelli</w:t>
      </w:r>
      <w:proofErr w:type="spellEnd"/>
      <w:r w:rsidRPr="00764033">
        <w:rPr>
          <w:rFonts w:ascii="Book Antiqua" w:eastAsia="宋体" w:hAnsi="Book Antiqua" w:cs="Times New Roman"/>
          <w:sz w:val="24"/>
          <w:szCs w:val="24"/>
          <w:lang w:val="en-US" w:eastAsia="zh-CN"/>
        </w:rPr>
        <w:t xml:space="preserve"> D, </w:t>
      </w:r>
      <w:proofErr w:type="spellStart"/>
      <w:r w:rsidRPr="00764033">
        <w:rPr>
          <w:rFonts w:ascii="Book Antiqua" w:eastAsia="宋体" w:hAnsi="Book Antiqua" w:cs="Times New Roman"/>
          <w:sz w:val="24"/>
          <w:szCs w:val="24"/>
          <w:lang w:val="en-US" w:eastAsia="zh-CN"/>
        </w:rPr>
        <w:t>Roviello</w:t>
      </w:r>
      <w:proofErr w:type="spellEnd"/>
      <w:r w:rsidRPr="00764033">
        <w:rPr>
          <w:rFonts w:ascii="Book Antiqua" w:eastAsia="宋体" w:hAnsi="Book Antiqua" w:cs="Times New Roman"/>
          <w:sz w:val="24"/>
          <w:szCs w:val="24"/>
          <w:lang w:val="en-US" w:eastAsia="zh-CN"/>
        </w:rPr>
        <w:t xml:space="preserve"> F, </w:t>
      </w:r>
      <w:proofErr w:type="spellStart"/>
      <w:r w:rsidRPr="00764033">
        <w:rPr>
          <w:rFonts w:ascii="Book Antiqua" w:eastAsia="宋体" w:hAnsi="Book Antiqua" w:cs="Times New Roman"/>
          <w:sz w:val="24"/>
          <w:szCs w:val="24"/>
          <w:lang w:val="en-US" w:eastAsia="zh-CN"/>
        </w:rPr>
        <w:t>Mazzei</w:t>
      </w:r>
      <w:proofErr w:type="spellEnd"/>
      <w:r w:rsidRPr="00764033">
        <w:rPr>
          <w:rFonts w:ascii="Book Antiqua" w:eastAsia="宋体" w:hAnsi="Book Antiqua" w:cs="Times New Roman"/>
          <w:sz w:val="24"/>
          <w:szCs w:val="24"/>
          <w:lang w:val="en-US" w:eastAsia="zh-CN"/>
        </w:rPr>
        <w:t xml:space="preserve"> FG, </w:t>
      </w:r>
      <w:proofErr w:type="spellStart"/>
      <w:r w:rsidRPr="00764033">
        <w:rPr>
          <w:rFonts w:ascii="Book Antiqua" w:eastAsia="宋体" w:hAnsi="Book Antiqua" w:cs="Times New Roman"/>
          <w:sz w:val="24"/>
          <w:szCs w:val="24"/>
          <w:lang w:val="en-US" w:eastAsia="zh-CN"/>
        </w:rPr>
        <w:t>Volterrani</w:t>
      </w:r>
      <w:proofErr w:type="spellEnd"/>
      <w:r w:rsidRPr="00764033">
        <w:rPr>
          <w:rFonts w:ascii="Book Antiqua" w:eastAsia="宋体" w:hAnsi="Book Antiqua" w:cs="Times New Roman"/>
          <w:sz w:val="24"/>
          <w:szCs w:val="24"/>
          <w:lang w:val="en-US" w:eastAsia="zh-CN"/>
        </w:rPr>
        <w:t xml:space="preserve"> L. Accuracy of MDCT in the preoperative definition of Peritoneal Cancer Index (PCI) in patients with advanced ovarian cancer who underwent </w:t>
      </w:r>
      <w:proofErr w:type="spellStart"/>
      <w:r w:rsidRPr="00764033">
        <w:rPr>
          <w:rFonts w:ascii="Book Antiqua" w:eastAsia="宋体" w:hAnsi="Book Antiqua" w:cs="Times New Roman"/>
          <w:sz w:val="24"/>
          <w:szCs w:val="24"/>
          <w:lang w:val="en-US" w:eastAsia="zh-CN"/>
        </w:rPr>
        <w:t>peritonectomy</w:t>
      </w:r>
      <w:proofErr w:type="spellEnd"/>
      <w:r w:rsidRPr="00764033">
        <w:rPr>
          <w:rFonts w:ascii="Book Antiqua" w:eastAsia="宋体" w:hAnsi="Book Antiqua" w:cs="Times New Roman"/>
          <w:sz w:val="24"/>
          <w:szCs w:val="24"/>
          <w:lang w:val="en-US" w:eastAsia="zh-CN"/>
        </w:rPr>
        <w:t xml:space="preserve"> and </w:t>
      </w:r>
      <w:proofErr w:type="spellStart"/>
      <w:r w:rsidRPr="00764033">
        <w:rPr>
          <w:rFonts w:ascii="Book Antiqua" w:eastAsia="宋体" w:hAnsi="Book Antiqua" w:cs="Times New Roman"/>
          <w:sz w:val="24"/>
          <w:szCs w:val="24"/>
          <w:lang w:val="en-US" w:eastAsia="zh-CN"/>
        </w:rPr>
        <w:t>hyperthermic</w:t>
      </w:r>
      <w:proofErr w:type="spellEnd"/>
      <w:r w:rsidRPr="00764033">
        <w:rPr>
          <w:rFonts w:ascii="Book Antiqua" w:eastAsia="宋体" w:hAnsi="Book Antiqua" w:cs="Times New Roman"/>
          <w:sz w:val="24"/>
          <w:szCs w:val="24"/>
          <w:lang w:val="en-US" w:eastAsia="zh-CN"/>
        </w:rPr>
        <w:t xml:space="preserve"> intraperitoneal chemotherapy (HIPEC). </w:t>
      </w:r>
      <w:proofErr w:type="spellStart"/>
      <w:r w:rsidRPr="00764033">
        <w:rPr>
          <w:rFonts w:ascii="Book Antiqua" w:eastAsia="宋体" w:hAnsi="Book Antiqua" w:cs="Times New Roman"/>
          <w:i/>
          <w:iCs/>
          <w:sz w:val="24"/>
          <w:szCs w:val="24"/>
          <w:lang w:val="en-US" w:eastAsia="zh-CN"/>
        </w:rPr>
        <w:t>Abdom</w:t>
      </w:r>
      <w:proofErr w:type="spellEnd"/>
      <w:r w:rsidRPr="00764033">
        <w:rPr>
          <w:rFonts w:ascii="Book Antiqua" w:eastAsia="宋体" w:hAnsi="Book Antiqua" w:cs="Times New Roman"/>
          <w:i/>
          <w:iCs/>
          <w:sz w:val="24"/>
          <w:szCs w:val="24"/>
          <w:lang w:val="en-US" w:eastAsia="zh-CN"/>
        </w:rPr>
        <w:t xml:space="preserve"> Imaging</w:t>
      </w:r>
      <w:r w:rsidRPr="00764033">
        <w:rPr>
          <w:rFonts w:ascii="Book Antiqua" w:eastAsia="宋体" w:hAnsi="Book Antiqua" w:cs="Times New Roman"/>
          <w:sz w:val="24"/>
          <w:szCs w:val="24"/>
          <w:lang w:val="en-US" w:eastAsia="zh-CN"/>
        </w:rPr>
        <w:t> 2013; </w:t>
      </w:r>
      <w:r w:rsidRPr="00764033">
        <w:rPr>
          <w:rFonts w:ascii="Book Antiqua" w:eastAsia="宋体" w:hAnsi="Book Antiqua" w:cs="Times New Roman"/>
          <w:b/>
          <w:bCs/>
          <w:sz w:val="24"/>
          <w:szCs w:val="24"/>
          <w:lang w:val="en-US" w:eastAsia="zh-CN"/>
        </w:rPr>
        <w:t>38</w:t>
      </w:r>
      <w:r w:rsidRPr="00764033">
        <w:rPr>
          <w:rFonts w:ascii="Book Antiqua" w:eastAsia="宋体" w:hAnsi="Book Antiqua" w:cs="Times New Roman"/>
          <w:sz w:val="24"/>
          <w:szCs w:val="24"/>
          <w:lang w:val="en-US" w:eastAsia="zh-CN"/>
        </w:rPr>
        <w:t>: 1422-1430 [PMID: 23744439 DOI: 10.1007/s00261-013-0013-9]</w:t>
      </w:r>
    </w:p>
    <w:p w:rsidR="00764033" w:rsidRPr="00764033" w:rsidRDefault="00764033" w:rsidP="0019643F">
      <w:pPr>
        <w:spacing w:after="0" w:line="360" w:lineRule="auto"/>
        <w:jc w:val="both"/>
        <w:rPr>
          <w:rFonts w:ascii="Book Antiqua" w:eastAsia="宋体" w:hAnsi="Book Antiqua" w:cs="Times New Roman"/>
          <w:sz w:val="24"/>
          <w:szCs w:val="24"/>
          <w:lang w:val="en-US" w:eastAsia="zh-CN"/>
        </w:rPr>
      </w:pPr>
      <w:r w:rsidRPr="00764033">
        <w:rPr>
          <w:rFonts w:ascii="Book Antiqua" w:eastAsia="宋体" w:hAnsi="Book Antiqua" w:cs="Times New Roman"/>
          <w:sz w:val="24"/>
          <w:szCs w:val="24"/>
          <w:lang w:val="en-US" w:eastAsia="zh-CN"/>
        </w:rPr>
        <w:t>5 </w:t>
      </w:r>
      <w:r w:rsidRPr="00764033">
        <w:rPr>
          <w:rFonts w:ascii="Book Antiqua" w:eastAsia="宋体" w:hAnsi="Book Antiqua" w:cs="Times New Roman"/>
          <w:b/>
          <w:bCs/>
          <w:sz w:val="24"/>
          <w:szCs w:val="24"/>
          <w:lang w:val="en-US" w:eastAsia="zh-CN"/>
        </w:rPr>
        <w:t>Gough DB</w:t>
      </w:r>
      <w:r w:rsidRPr="00764033">
        <w:rPr>
          <w:rFonts w:ascii="Book Antiqua" w:eastAsia="宋体" w:hAnsi="Book Antiqua" w:cs="Times New Roman"/>
          <w:sz w:val="24"/>
          <w:szCs w:val="24"/>
          <w:lang w:val="en-US" w:eastAsia="zh-CN"/>
        </w:rPr>
        <w:t xml:space="preserve">, Donohue JH, </w:t>
      </w:r>
      <w:proofErr w:type="spellStart"/>
      <w:r w:rsidRPr="00764033">
        <w:rPr>
          <w:rFonts w:ascii="Book Antiqua" w:eastAsia="宋体" w:hAnsi="Book Antiqua" w:cs="Times New Roman"/>
          <w:sz w:val="24"/>
          <w:szCs w:val="24"/>
          <w:lang w:val="en-US" w:eastAsia="zh-CN"/>
        </w:rPr>
        <w:t>Schutt</w:t>
      </w:r>
      <w:proofErr w:type="spellEnd"/>
      <w:r w:rsidRPr="00764033">
        <w:rPr>
          <w:rFonts w:ascii="Book Antiqua" w:eastAsia="宋体" w:hAnsi="Book Antiqua" w:cs="Times New Roman"/>
          <w:sz w:val="24"/>
          <w:szCs w:val="24"/>
          <w:lang w:val="en-US" w:eastAsia="zh-CN"/>
        </w:rPr>
        <w:t xml:space="preserve"> AJ, </w:t>
      </w:r>
      <w:proofErr w:type="spellStart"/>
      <w:r w:rsidRPr="00764033">
        <w:rPr>
          <w:rFonts w:ascii="Book Antiqua" w:eastAsia="宋体" w:hAnsi="Book Antiqua" w:cs="Times New Roman"/>
          <w:sz w:val="24"/>
          <w:szCs w:val="24"/>
          <w:lang w:val="en-US" w:eastAsia="zh-CN"/>
        </w:rPr>
        <w:t>Gonchoroff</w:t>
      </w:r>
      <w:proofErr w:type="spellEnd"/>
      <w:r w:rsidRPr="00764033">
        <w:rPr>
          <w:rFonts w:ascii="Book Antiqua" w:eastAsia="宋体" w:hAnsi="Book Antiqua" w:cs="Times New Roman"/>
          <w:sz w:val="24"/>
          <w:szCs w:val="24"/>
          <w:lang w:val="en-US" w:eastAsia="zh-CN"/>
        </w:rPr>
        <w:t xml:space="preserve"> N, </w:t>
      </w:r>
      <w:proofErr w:type="spellStart"/>
      <w:r w:rsidRPr="00764033">
        <w:rPr>
          <w:rFonts w:ascii="Book Antiqua" w:eastAsia="宋体" w:hAnsi="Book Antiqua" w:cs="Times New Roman"/>
          <w:sz w:val="24"/>
          <w:szCs w:val="24"/>
          <w:lang w:val="en-US" w:eastAsia="zh-CN"/>
        </w:rPr>
        <w:t>Goellner</w:t>
      </w:r>
      <w:proofErr w:type="spellEnd"/>
      <w:r w:rsidRPr="00764033">
        <w:rPr>
          <w:rFonts w:ascii="Book Antiqua" w:eastAsia="宋体" w:hAnsi="Book Antiqua" w:cs="Times New Roman"/>
          <w:sz w:val="24"/>
          <w:szCs w:val="24"/>
          <w:lang w:val="en-US" w:eastAsia="zh-CN"/>
        </w:rPr>
        <w:t xml:space="preserve"> JR, Wilson TO, </w:t>
      </w:r>
      <w:proofErr w:type="spellStart"/>
      <w:r w:rsidRPr="00764033">
        <w:rPr>
          <w:rFonts w:ascii="Book Antiqua" w:eastAsia="宋体" w:hAnsi="Book Antiqua" w:cs="Times New Roman"/>
          <w:sz w:val="24"/>
          <w:szCs w:val="24"/>
          <w:lang w:val="en-US" w:eastAsia="zh-CN"/>
        </w:rPr>
        <w:t>Naessens</w:t>
      </w:r>
      <w:proofErr w:type="spellEnd"/>
      <w:r w:rsidRPr="00764033">
        <w:rPr>
          <w:rFonts w:ascii="Book Antiqua" w:eastAsia="宋体" w:hAnsi="Book Antiqua" w:cs="Times New Roman"/>
          <w:sz w:val="24"/>
          <w:szCs w:val="24"/>
          <w:lang w:val="en-US" w:eastAsia="zh-CN"/>
        </w:rPr>
        <w:t xml:space="preserve"> JM, O'Brien PC, van </w:t>
      </w:r>
      <w:proofErr w:type="spellStart"/>
      <w:r w:rsidRPr="00764033">
        <w:rPr>
          <w:rFonts w:ascii="Book Antiqua" w:eastAsia="宋体" w:hAnsi="Book Antiqua" w:cs="Times New Roman"/>
          <w:sz w:val="24"/>
          <w:szCs w:val="24"/>
          <w:lang w:val="en-US" w:eastAsia="zh-CN"/>
        </w:rPr>
        <w:t>Heerden</w:t>
      </w:r>
      <w:proofErr w:type="spellEnd"/>
      <w:r w:rsidRPr="00764033">
        <w:rPr>
          <w:rFonts w:ascii="Book Antiqua" w:eastAsia="宋体" w:hAnsi="Book Antiqua" w:cs="Times New Roman"/>
          <w:sz w:val="24"/>
          <w:szCs w:val="24"/>
          <w:lang w:val="en-US" w:eastAsia="zh-CN"/>
        </w:rPr>
        <w:t xml:space="preserve"> JA. </w:t>
      </w:r>
      <w:proofErr w:type="spellStart"/>
      <w:r w:rsidRPr="00764033">
        <w:rPr>
          <w:rFonts w:ascii="Book Antiqua" w:eastAsia="宋体" w:hAnsi="Book Antiqua" w:cs="Times New Roman"/>
          <w:sz w:val="24"/>
          <w:szCs w:val="24"/>
          <w:lang w:val="en-US" w:eastAsia="zh-CN"/>
        </w:rPr>
        <w:t>Pseudomyxoma</w:t>
      </w:r>
      <w:proofErr w:type="spellEnd"/>
      <w:r w:rsidRPr="00764033">
        <w:rPr>
          <w:rFonts w:ascii="Book Antiqua" w:eastAsia="宋体" w:hAnsi="Book Antiqua" w:cs="Times New Roman"/>
          <w:sz w:val="24"/>
          <w:szCs w:val="24"/>
          <w:lang w:val="en-US" w:eastAsia="zh-CN"/>
        </w:rPr>
        <w:t xml:space="preserve"> </w:t>
      </w:r>
      <w:proofErr w:type="spellStart"/>
      <w:r w:rsidRPr="00764033">
        <w:rPr>
          <w:rFonts w:ascii="Book Antiqua" w:eastAsia="宋体" w:hAnsi="Book Antiqua" w:cs="Times New Roman"/>
          <w:sz w:val="24"/>
          <w:szCs w:val="24"/>
          <w:lang w:val="en-US" w:eastAsia="zh-CN"/>
        </w:rPr>
        <w:t>peritonei</w:t>
      </w:r>
      <w:proofErr w:type="spellEnd"/>
      <w:r w:rsidRPr="00764033">
        <w:rPr>
          <w:rFonts w:ascii="Book Antiqua" w:eastAsia="宋体" w:hAnsi="Book Antiqua" w:cs="Times New Roman"/>
          <w:sz w:val="24"/>
          <w:szCs w:val="24"/>
          <w:lang w:val="en-US" w:eastAsia="zh-CN"/>
        </w:rPr>
        <w:t xml:space="preserve">. </w:t>
      </w:r>
      <w:proofErr w:type="gramStart"/>
      <w:r w:rsidRPr="00764033">
        <w:rPr>
          <w:rFonts w:ascii="Book Antiqua" w:eastAsia="宋体" w:hAnsi="Book Antiqua" w:cs="Times New Roman"/>
          <w:sz w:val="24"/>
          <w:szCs w:val="24"/>
          <w:lang w:val="en-US" w:eastAsia="zh-CN"/>
        </w:rPr>
        <w:t>Long-term patient survival with an aggressive regional approach.</w:t>
      </w:r>
      <w:proofErr w:type="gramEnd"/>
      <w:r w:rsidRPr="00764033">
        <w:rPr>
          <w:rFonts w:ascii="Book Antiqua" w:eastAsia="宋体" w:hAnsi="Book Antiqua" w:cs="Times New Roman"/>
          <w:sz w:val="24"/>
          <w:szCs w:val="24"/>
          <w:lang w:val="en-US" w:eastAsia="zh-CN"/>
        </w:rPr>
        <w:t> </w:t>
      </w:r>
      <w:r w:rsidRPr="00764033">
        <w:rPr>
          <w:rFonts w:ascii="Book Antiqua" w:eastAsia="宋体" w:hAnsi="Book Antiqua" w:cs="Times New Roman"/>
          <w:i/>
          <w:iCs/>
          <w:sz w:val="24"/>
          <w:szCs w:val="24"/>
          <w:lang w:val="en-US" w:eastAsia="zh-CN"/>
        </w:rPr>
        <w:t xml:space="preserve">Ann </w:t>
      </w:r>
      <w:proofErr w:type="spellStart"/>
      <w:r w:rsidRPr="00764033">
        <w:rPr>
          <w:rFonts w:ascii="Book Antiqua" w:eastAsia="宋体" w:hAnsi="Book Antiqua" w:cs="Times New Roman"/>
          <w:i/>
          <w:iCs/>
          <w:sz w:val="24"/>
          <w:szCs w:val="24"/>
          <w:lang w:val="en-US" w:eastAsia="zh-CN"/>
        </w:rPr>
        <w:t>Surg</w:t>
      </w:r>
      <w:proofErr w:type="spellEnd"/>
      <w:r w:rsidRPr="00764033">
        <w:rPr>
          <w:rFonts w:ascii="Book Antiqua" w:eastAsia="宋体" w:hAnsi="Book Antiqua" w:cs="Times New Roman"/>
          <w:sz w:val="24"/>
          <w:szCs w:val="24"/>
          <w:lang w:val="en-US" w:eastAsia="zh-CN"/>
        </w:rPr>
        <w:t> 1994; </w:t>
      </w:r>
      <w:r w:rsidRPr="00764033">
        <w:rPr>
          <w:rFonts w:ascii="Book Antiqua" w:eastAsia="宋体" w:hAnsi="Book Antiqua" w:cs="Times New Roman"/>
          <w:b/>
          <w:bCs/>
          <w:sz w:val="24"/>
          <w:szCs w:val="24"/>
          <w:lang w:val="en-US" w:eastAsia="zh-CN"/>
        </w:rPr>
        <w:t>219</w:t>
      </w:r>
      <w:r w:rsidRPr="00764033">
        <w:rPr>
          <w:rFonts w:ascii="Book Antiqua" w:eastAsia="宋体" w:hAnsi="Book Antiqua" w:cs="Times New Roman"/>
          <w:sz w:val="24"/>
          <w:szCs w:val="24"/>
          <w:lang w:val="en-US" w:eastAsia="zh-CN"/>
        </w:rPr>
        <w:t>: 112-119 [PMID: 8129481 DOI: 10.1097/00000658-199402000-00002]</w:t>
      </w:r>
    </w:p>
    <w:p w:rsidR="00764033" w:rsidRPr="00764033" w:rsidRDefault="00764033" w:rsidP="0019643F">
      <w:pPr>
        <w:spacing w:after="0" w:line="360" w:lineRule="auto"/>
        <w:jc w:val="both"/>
        <w:rPr>
          <w:rFonts w:ascii="Book Antiqua" w:eastAsia="宋体" w:hAnsi="Book Antiqua" w:cs="Times New Roman"/>
          <w:sz w:val="24"/>
          <w:szCs w:val="24"/>
          <w:lang w:val="en-US" w:eastAsia="zh-CN"/>
        </w:rPr>
      </w:pPr>
      <w:proofErr w:type="gramStart"/>
      <w:r w:rsidRPr="00764033">
        <w:rPr>
          <w:rFonts w:ascii="Book Antiqua" w:eastAsia="宋体" w:hAnsi="Book Antiqua" w:cs="Times New Roman"/>
          <w:sz w:val="24"/>
          <w:szCs w:val="24"/>
          <w:lang w:val="en-US" w:eastAsia="zh-CN"/>
        </w:rPr>
        <w:t>6 </w:t>
      </w:r>
      <w:r w:rsidRPr="00764033">
        <w:rPr>
          <w:rFonts w:ascii="Book Antiqua" w:eastAsia="宋体" w:hAnsi="Book Antiqua" w:cs="Times New Roman"/>
          <w:b/>
          <w:bCs/>
          <w:sz w:val="24"/>
          <w:szCs w:val="24"/>
          <w:lang w:val="en-US" w:eastAsia="zh-CN"/>
        </w:rPr>
        <w:t>Miner TJ</w:t>
      </w:r>
      <w:r w:rsidRPr="00764033">
        <w:rPr>
          <w:rFonts w:ascii="Book Antiqua" w:eastAsia="宋体" w:hAnsi="Book Antiqua" w:cs="Times New Roman"/>
          <w:sz w:val="24"/>
          <w:szCs w:val="24"/>
          <w:lang w:val="en-US" w:eastAsia="zh-CN"/>
        </w:rPr>
        <w:t xml:space="preserve">, Shia J, </w:t>
      </w:r>
      <w:proofErr w:type="spellStart"/>
      <w:r w:rsidRPr="00764033">
        <w:rPr>
          <w:rFonts w:ascii="Book Antiqua" w:eastAsia="宋体" w:hAnsi="Book Antiqua" w:cs="Times New Roman"/>
          <w:sz w:val="24"/>
          <w:szCs w:val="24"/>
          <w:lang w:val="en-US" w:eastAsia="zh-CN"/>
        </w:rPr>
        <w:t>Jaques</w:t>
      </w:r>
      <w:proofErr w:type="spellEnd"/>
      <w:r w:rsidRPr="00764033">
        <w:rPr>
          <w:rFonts w:ascii="Book Antiqua" w:eastAsia="宋体" w:hAnsi="Book Antiqua" w:cs="Times New Roman"/>
          <w:sz w:val="24"/>
          <w:szCs w:val="24"/>
          <w:lang w:val="en-US" w:eastAsia="zh-CN"/>
        </w:rPr>
        <w:t xml:space="preserve"> DP, </w:t>
      </w:r>
      <w:proofErr w:type="spellStart"/>
      <w:r w:rsidRPr="00764033">
        <w:rPr>
          <w:rFonts w:ascii="Book Antiqua" w:eastAsia="宋体" w:hAnsi="Book Antiqua" w:cs="Times New Roman"/>
          <w:sz w:val="24"/>
          <w:szCs w:val="24"/>
          <w:lang w:val="en-US" w:eastAsia="zh-CN"/>
        </w:rPr>
        <w:t>Klimstra</w:t>
      </w:r>
      <w:proofErr w:type="spellEnd"/>
      <w:r w:rsidRPr="00764033">
        <w:rPr>
          <w:rFonts w:ascii="Book Antiqua" w:eastAsia="宋体" w:hAnsi="Book Antiqua" w:cs="Times New Roman"/>
          <w:sz w:val="24"/>
          <w:szCs w:val="24"/>
          <w:lang w:val="en-US" w:eastAsia="zh-CN"/>
        </w:rPr>
        <w:t xml:space="preserve"> DS, Brennan MF, </w:t>
      </w:r>
      <w:proofErr w:type="spellStart"/>
      <w:r w:rsidRPr="00764033">
        <w:rPr>
          <w:rFonts w:ascii="Book Antiqua" w:eastAsia="宋体" w:hAnsi="Book Antiqua" w:cs="Times New Roman"/>
          <w:sz w:val="24"/>
          <w:szCs w:val="24"/>
          <w:lang w:val="en-US" w:eastAsia="zh-CN"/>
        </w:rPr>
        <w:t>Coit</w:t>
      </w:r>
      <w:proofErr w:type="spellEnd"/>
      <w:r w:rsidRPr="00764033">
        <w:rPr>
          <w:rFonts w:ascii="Book Antiqua" w:eastAsia="宋体" w:hAnsi="Book Antiqua" w:cs="Times New Roman"/>
          <w:sz w:val="24"/>
          <w:szCs w:val="24"/>
          <w:lang w:val="en-US" w:eastAsia="zh-CN"/>
        </w:rPr>
        <w:t xml:space="preserve"> DG.</w:t>
      </w:r>
      <w:proofErr w:type="gramEnd"/>
      <w:r w:rsidRPr="00764033">
        <w:rPr>
          <w:rFonts w:ascii="Book Antiqua" w:eastAsia="宋体" w:hAnsi="Book Antiqua" w:cs="Times New Roman"/>
          <w:sz w:val="24"/>
          <w:szCs w:val="24"/>
          <w:lang w:val="en-US" w:eastAsia="zh-CN"/>
        </w:rPr>
        <w:t xml:space="preserve"> Long-term survival following treatment of </w:t>
      </w:r>
      <w:proofErr w:type="spellStart"/>
      <w:r w:rsidRPr="00764033">
        <w:rPr>
          <w:rFonts w:ascii="Book Antiqua" w:eastAsia="宋体" w:hAnsi="Book Antiqua" w:cs="Times New Roman"/>
          <w:sz w:val="24"/>
          <w:szCs w:val="24"/>
          <w:lang w:val="en-US" w:eastAsia="zh-CN"/>
        </w:rPr>
        <w:t>pseudomyxoma</w:t>
      </w:r>
      <w:proofErr w:type="spellEnd"/>
      <w:r w:rsidRPr="00764033">
        <w:rPr>
          <w:rFonts w:ascii="Book Antiqua" w:eastAsia="宋体" w:hAnsi="Book Antiqua" w:cs="Times New Roman"/>
          <w:sz w:val="24"/>
          <w:szCs w:val="24"/>
          <w:lang w:val="en-US" w:eastAsia="zh-CN"/>
        </w:rPr>
        <w:t xml:space="preserve"> </w:t>
      </w:r>
      <w:proofErr w:type="spellStart"/>
      <w:r w:rsidRPr="00764033">
        <w:rPr>
          <w:rFonts w:ascii="Book Antiqua" w:eastAsia="宋体" w:hAnsi="Book Antiqua" w:cs="Times New Roman"/>
          <w:sz w:val="24"/>
          <w:szCs w:val="24"/>
          <w:lang w:val="en-US" w:eastAsia="zh-CN"/>
        </w:rPr>
        <w:t>peritonei</w:t>
      </w:r>
      <w:proofErr w:type="spellEnd"/>
      <w:r w:rsidRPr="00764033">
        <w:rPr>
          <w:rFonts w:ascii="Book Antiqua" w:eastAsia="宋体" w:hAnsi="Book Antiqua" w:cs="Times New Roman"/>
          <w:sz w:val="24"/>
          <w:szCs w:val="24"/>
          <w:lang w:val="en-US" w:eastAsia="zh-CN"/>
        </w:rPr>
        <w:t>: an analysis of surgical therapy. </w:t>
      </w:r>
      <w:r w:rsidRPr="00764033">
        <w:rPr>
          <w:rFonts w:ascii="Book Antiqua" w:eastAsia="宋体" w:hAnsi="Book Antiqua" w:cs="Times New Roman"/>
          <w:i/>
          <w:iCs/>
          <w:sz w:val="24"/>
          <w:szCs w:val="24"/>
          <w:lang w:val="en-US" w:eastAsia="zh-CN"/>
        </w:rPr>
        <w:t xml:space="preserve">Ann </w:t>
      </w:r>
      <w:proofErr w:type="spellStart"/>
      <w:r w:rsidRPr="00764033">
        <w:rPr>
          <w:rFonts w:ascii="Book Antiqua" w:eastAsia="宋体" w:hAnsi="Book Antiqua" w:cs="Times New Roman"/>
          <w:i/>
          <w:iCs/>
          <w:sz w:val="24"/>
          <w:szCs w:val="24"/>
          <w:lang w:val="en-US" w:eastAsia="zh-CN"/>
        </w:rPr>
        <w:t>Surg</w:t>
      </w:r>
      <w:proofErr w:type="spellEnd"/>
      <w:r w:rsidRPr="00764033">
        <w:rPr>
          <w:rFonts w:ascii="Book Antiqua" w:eastAsia="宋体" w:hAnsi="Book Antiqua" w:cs="Times New Roman"/>
          <w:sz w:val="24"/>
          <w:szCs w:val="24"/>
          <w:lang w:val="en-US" w:eastAsia="zh-CN"/>
        </w:rPr>
        <w:t> 2005; </w:t>
      </w:r>
      <w:r w:rsidRPr="00764033">
        <w:rPr>
          <w:rFonts w:ascii="Book Antiqua" w:eastAsia="宋体" w:hAnsi="Book Antiqua" w:cs="Times New Roman"/>
          <w:b/>
          <w:bCs/>
          <w:sz w:val="24"/>
          <w:szCs w:val="24"/>
          <w:lang w:val="en-US" w:eastAsia="zh-CN"/>
        </w:rPr>
        <w:t>241</w:t>
      </w:r>
      <w:r w:rsidRPr="00764033">
        <w:rPr>
          <w:rFonts w:ascii="Book Antiqua" w:eastAsia="宋体" w:hAnsi="Book Antiqua" w:cs="Times New Roman"/>
          <w:sz w:val="24"/>
          <w:szCs w:val="24"/>
          <w:lang w:val="en-US" w:eastAsia="zh-CN"/>
        </w:rPr>
        <w:t>: 300-308 [PMID: 15650641 DOI: 10.1097/01.sla.0000152015.76731.1f]</w:t>
      </w:r>
    </w:p>
    <w:p w:rsidR="00764033" w:rsidRPr="00764033" w:rsidRDefault="00764033" w:rsidP="0019643F">
      <w:pPr>
        <w:spacing w:after="0" w:line="360" w:lineRule="auto"/>
        <w:jc w:val="both"/>
        <w:rPr>
          <w:rFonts w:ascii="Book Antiqua" w:eastAsia="宋体" w:hAnsi="Book Antiqua" w:cs="Times New Roman"/>
          <w:sz w:val="24"/>
          <w:szCs w:val="24"/>
          <w:lang w:val="en-US" w:eastAsia="zh-CN"/>
        </w:rPr>
      </w:pPr>
      <w:r w:rsidRPr="00764033">
        <w:rPr>
          <w:rFonts w:ascii="Book Antiqua" w:eastAsia="宋体" w:hAnsi="Book Antiqua" w:cs="Times New Roman"/>
          <w:sz w:val="24"/>
          <w:szCs w:val="24"/>
          <w:lang w:val="en-US" w:eastAsia="zh-CN"/>
        </w:rPr>
        <w:lastRenderedPageBreak/>
        <w:t>7 </w:t>
      </w:r>
      <w:r w:rsidRPr="00764033">
        <w:rPr>
          <w:rFonts w:ascii="Book Antiqua" w:eastAsia="宋体" w:hAnsi="Book Antiqua" w:cs="Times New Roman"/>
          <w:b/>
          <w:bCs/>
          <w:sz w:val="24"/>
          <w:szCs w:val="24"/>
          <w:lang w:val="en-US" w:eastAsia="zh-CN"/>
        </w:rPr>
        <w:t>Youssef H</w:t>
      </w:r>
      <w:r w:rsidRPr="00764033">
        <w:rPr>
          <w:rFonts w:ascii="Book Antiqua" w:eastAsia="宋体" w:hAnsi="Book Antiqua" w:cs="Times New Roman"/>
          <w:sz w:val="24"/>
          <w:szCs w:val="24"/>
          <w:lang w:val="en-US" w:eastAsia="zh-CN"/>
        </w:rPr>
        <w:t xml:space="preserve">, Newman C, </w:t>
      </w:r>
      <w:proofErr w:type="spellStart"/>
      <w:r w:rsidRPr="00764033">
        <w:rPr>
          <w:rFonts w:ascii="Book Antiqua" w:eastAsia="宋体" w:hAnsi="Book Antiqua" w:cs="Times New Roman"/>
          <w:sz w:val="24"/>
          <w:szCs w:val="24"/>
          <w:lang w:val="en-US" w:eastAsia="zh-CN"/>
        </w:rPr>
        <w:t>Chandrakumaran</w:t>
      </w:r>
      <w:proofErr w:type="spellEnd"/>
      <w:r w:rsidRPr="00764033">
        <w:rPr>
          <w:rFonts w:ascii="Book Antiqua" w:eastAsia="宋体" w:hAnsi="Book Antiqua" w:cs="Times New Roman"/>
          <w:sz w:val="24"/>
          <w:szCs w:val="24"/>
          <w:lang w:val="en-US" w:eastAsia="zh-CN"/>
        </w:rPr>
        <w:t xml:space="preserve"> K, Mohamed F, Cecil TD, Moran BJ. </w:t>
      </w:r>
      <w:proofErr w:type="gramStart"/>
      <w:r w:rsidRPr="00764033">
        <w:rPr>
          <w:rFonts w:ascii="Book Antiqua" w:eastAsia="宋体" w:hAnsi="Book Antiqua" w:cs="Times New Roman"/>
          <w:sz w:val="24"/>
          <w:szCs w:val="24"/>
          <w:lang w:val="en-US" w:eastAsia="zh-CN"/>
        </w:rPr>
        <w:t xml:space="preserve">Operative findings, early complications, and long-term survival in 456 patients with </w:t>
      </w:r>
      <w:proofErr w:type="spellStart"/>
      <w:r w:rsidRPr="00764033">
        <w:rPr>
          <w:rFonts w:ascii="Book Antiqua" w:eastAsia="宋体" w:hAnsi="Book Antiqua" w:cs="Times New Roman"/>
          <w:sz w:val="24"/>
          <w:szCs w:val="24"/>
          <w:lang w:val="en-US" w:eastAsia="zh-CN"/>
        </w:rPr>
        <w:t>pseudomyxoma</w:t>
      </w:r>
      <w:proofErr w:type="spellEnd"/>
      <w:r w:rsidRPr="00764033">
        <w:rPr>
          <w:rFonts w:ascii="Book Antiqua" w:eastAsia="宋体" w:hAnsi="Book Antiqua" w:cs="Times New Roman"/>
          <w:sz w:val="24"/>
          <w:szCs w:val="24"/>
          <w:lang w:val="en-US" w:eastAsia="zh-CN"/>
        </w:rPr>
        <w:t xml:space="preserve"> </w:t>
      </w:r>
      <w:proofErr w:type="spellStart"/>
      <w:r w:rsidRPr="00764033">
        <w:rPr>
          <w:rFonts w:ascii="Book Antiqua" w:eastAsia="宋体" w:hAnsi="Book Antiqua" w:cs="Times New Roman"/>
          <w:sz w:val="24"/>
          <w:szCs w:val="24"/>
          <w:lang w:val="en-US" w:eastAsia="zh-CN"/>
        </w:rPr>
        <w:t>peritonei</w:t>
      </w:r>
      <w:proofErr w:type="spellEnd"/>
      <w:r w:rsidRPr="00764033">
        <w:rPr>
          <w:rFonts w:ascii="Book Antiqua" w:eastAsia="宋体" w:hAnsi="Book Antiqua" w:cs="Times New Roman"/>
          <w:sz w:val="24"/>
          <w:szCs w:val="24"/>
          <w:lang w:val="en-US" w:eastAsia="zh-CN"/>
        </w:rPr>
        <w:t xml:space="preserve"> syndrome of </w:t>
      </w:r>
      <w:proofErr w:type="spellStart"/>
      <w:r w:rsidRPr="00764033">
        <w:rPr>
          <w:rFonts w:ascii="Book Antiqua" w:eastAsia="宋体" w:hAnsi="Book Antiqua" w:cs="Times New Roman"/>
          <w:sz w:val="24"/>
          <w:szCs w:val="24"/>
          <w:lang w:val="en-US" w:eastAsia="zh-CN"/>
        </w:rPr>
        <w:t>appendiceal</w:t>
      </w:r>
      <w:proofErr w:type="spellEnd"/>
      <w:r w:rsidRPr="00764033">
        <w:rPr>
          <w:rFonts w:ascii="Book Antiqua" w:eastAsia="宋体" w:hAnsi="Book Antiqua" w:cs="Times New Roman"/>
          <w:sz w:val="24"/>
          <w:szCs w:val="24"/>
          <w:lang w:val="en-US" w:eastAsia="zh-CN"/>
        </w:rPr>
        <w:t xml:space="preserve"> origin.</w:t>
      </w:r>
      <w:proofErr w:type="gramEnd"/>
      <w:r w:rsidRPr="00764033">
        <w:rPr>
          <w:rFonts w:ascii="Book Antiqua" w:eastAsia="宋体" w:hAnsi="Book Antiqua" w:cs="Times New Roman"/>
          <w:sz w:val="24"/>
          <w:szCs w:val="24"/>
          <w:lang w:val="en-US" w:eastAsia="zh-CN"/>
        </w:rPr>
        <w:t> </w:t>
      </w:r>
      <w:r w:rsidRPr="00764033">
        <w:rPr>
          <w:rFonts w:ascii="Book Antiqua" w:eastAsia="宋体" w:hAnsi="Book Antiqua" w:cs="Times New Roman"/>
          <w:i/>
          <w:iCs/>
          <w:sz w:val="24"/>
          <w:szCs w:val="24"/>
          <w:lang w:val="en-US" w:eastAsia="zh-CN"/>
        </w:rPr>
        <w:t>Dis Colon Rectum</w:t>
      </w:r>
      <w:r w:rsidRPr="00764033">
        <w:rPr>
          <w:rFonts w:ascii="Book Antiqua" w:eastAsia="宋体" w:hAnsi="Book Antiqua" w:cs="Times New Roman"/>
          <w:sz w:val="24"/>
          <w:szCs w:val="24"/>
          <w:lang w:val="en-US" w:eastAsia="zh-CN"/>
        </w:rPr>
        <w:t> 2011; </w:t>
      </w:r>
      <w:r w:rsidRPr="00764033">
        <w:rPr>
          <w:rFonts w:ascii="Book Antiqua" w:eastAsia="宋体" w:hAnsi="Book Antiqua" w:cs="Times New Roman"/>
          <w:b/>
          <w:bCs/>
          <w:sz w:val="24"/>
          <w:szCs w:val="24"/>
          <w:lang w:val="en-US" w:eastAsia="zh-CN"/>
        </w:rPr>
        <w:t>54</w:t>
      </w:r>
      <w:r w:rsidRPr="00764033">
        <w:rPr>
          <w:rFonts w:ascii="Book Antiqua" w:eastAsia="宋体" w:hAnsi="Book Antiqua" w:cs="Times New Roman"/>
          <w:sz w:val="24"/>
          <w:szCs w:val="24"/>
          <w:lang w:val="en-US" w:eastAsia="zh-CN"/>
        </w:rPr>
        <w:t>: 293-299 [PMID: 21304299 DOI: 10.1007/DCR.0b013e318202f026]</w:t>
      </w:r>
    </w:p>
    <w:p w:rsidR="00764033" w:rsidRPr="00764033" w:rsidRDefault="00764033" w:rsidP="0019643F">
      <w:pPr>
        <w:spacing w:after="0" w:line="360" w:lineRule="auto"/>
        <w:jc w:val="both"/>
        <w:rPr>
          <w:rFonts w:ascii="Book Antiqua" w:eastAsia="宋体" w:hAnsi="Book Antiqua" w:cs="Times New Roman"/>
          <w:sz w:val="24"/>
          <w:szCs w:val="24"/>
          <w:lang w:val="en-US" w:eastAsia="zh-CN"/>
        </w:rPr>
      </w:pPr>
      <w:r w:rsidRPr="00764033">
        <w:rPr>
          <w:rFonts w:ascii="Book Antiqua" w:eastAsia="宋体" w:hAnsi="Book Antiqua" w:cs="Times New Roman"/>
          <w:sz w:val="24"/>
          <w:szCs w:val="24"/>
          <w:lang w:val="en-US" w:eastAsia="zh-CN"/>
        </w:rPr>
        <w:t>8 </w:t>
      </w:r>
      <w:r w:rsidRPr="00764033">
        <w:rPr>
          <w:rFonts w:ascii="Book Antiqua" w:eastAsia="宋体" w:hAnsi="Book Antiqua" w:cs="Times New Roman"/>
          <w:b/>
          <w:bCs/>
          <w:sz w:val="24"/>
          <w:szCs w:val="24"/>
          <w:lang w:val="en-US" w:eastAsia="zh-CN"/>
        </w:rPr>
        <w:t>Yan TD</w:t>
      </w:r>
      <w:r w:rsidRPr="00764033">
        <w:rPr>
          <w:rFonts w:ascii="Book Antiqua" w:eastAsia="宋体" w:hAnsi="Book Antiqua" w:cs="Times New Roman"/>
          <w:sz w:val="24"/>
          <w:szCs w:val="24"/>
          <w:lang w:val="en-US" w:eastAsia="zh-CN"/>
        </w:rPr>
        <w:t xml:space="preserve">, </w:t>
      </w:r>
      <w:proofErr w:type="spellStart"/>
      <w:r w:rsidRPr="00764033">
        <w:rPr>
          <w:rFonts w:ascii="Book Antiqua" w:eastAsia="宋体" w:hAnsi="Book Antiqua" w:cs="Times New Roman"/>
          <w:sz w:val="24"/>
          <w:szCs w:val="24"/>
          <w:lang w:val="en-US" w:eastAsia="zh-CN"/>
        </w:rPr>
        <w:t>Bijelic</w:t>
      </w:r>
      <w:proofErr w:type="spellEnd"/>
      <w:r w:rsidRPr="00764033">
        <w:rPr>
          <w:rFonts w:ascii="Book Antiqua" w:eastAsia="宋体" w:hAnsi="Book Antiqua" w:cs="Times New Roman"/>
          <w:sz w:val="24"/>
          <w:szCs w:val="24"/>
          <w:lang w:val="en-US" w:eastAsia="zh-CN"/>
        </w:rPr>
        <w:t xml:space="preserve"> L, </w:t>
      </w:r>
      <w:proofErr w:type="spellStart"/>
      <w:r w:rsidRPr="00764033">
        <w:rPr>
          <w:rFonts w:ascii="Book Antiqua" w:eastAsia="宋体" w:hAnsi="Book Antiqua" w:cs="Times New Roman"/>
          <w:sz w:val="24"/>
          <w:szCs w:val="24"/>
          <w:lang w:val="en-US" w:eastAsia="zh-CN"/>
        </w:rPr>
        <w:t>Sugarbaker</w:t>
      </w:r>
      <w:proofErr w:type="spellEnd"/>
      <w:r w:rsidRPr="00764033">
        <w:rPr>
          <w:rFonts w:ascii="Book Antiqua" w:eastAsia="宋体" w:hAnsi="Book Antiqua" w:cs="Times New Roman"/>
          <w:sz w:val="24"/>
          <w:szCs w:val="24"/>
          <w:lang w:val="en-US" w:eastAsia="zh-CN"/>
        </w:rPr>
        <w:t xml:space="preserve"> PH. Critical analysis of treatment failure after complete </w:t>
      </w:r>
      <w:proofErr w:type="spellStart"/>
      <w:r w:rsidRPr="00764033">
        <w:rPr>
          <w:rFonts w:ascii="Book Antiqua" w:eastAsia="宋体" w:hAnsi="Book Antiqua" w:cs="Times New Roman"/>
          <w:sz w:val="24"/>
          <w:szCs w:val="24"/>
          <w:lang w:val="en-US" w:eastAsia="zh-CN"/>
        </w:rPr>
        <w:t>cytoreductive</w:t>
      </w:r>
      <w:proofErr w:type="spellEnd"/>
      <w:r w:rsidRPr="00764033">
        <w:rPr>
          <w:rFonts w:ascii="Book Antiqua" w:eastAsia="宋体" w:hAnsi="Book Antiqua" w:cs="Times New Roman"/>
          <w:sz w:val="24"/>
          <w:szCs w:val="24"/>
          <w:lang w:val="en-US" w:eastAsia="zh-CN"/>
        </w:rPr>
        <w:t xml:space="preserve"> surgery and perioperative intraperitoneal chemotherapy for peritoneal dissemination from </w:t>
      </w:r>
      <w:proofErr w:type="spellStart"/>
      <w:r w:rsidRPr="00764033">
        <w:rPr>
          <w:rFonts w:ascii="Book Antiqua" w:eastAsia="宋体" w:hAnsi="Book Antiqua" w:cs="Times New Roman"/>
          <w:sz w:val="24"/>
          <w:szCs w:val="24"/>
          <w:lang w:val="en-US" w:eastAsia="zh-CN"/>
        </w:rPr>
        <w:t>appendiceal</w:t>
      </w:r>
      <w:proofErr w:type="spellEnd"/>
      <w:r w:rsidRPr="00764033">
        <w:rPr>
          <w:rFonts w:ascii="Book Antiqua" w:eastAsia="宋体" w:hAnsi="Book Antiqua" w:cs="Times New Roman"/>
          <w:sz w:val="24"/>
          <w:szCs w:val="24"/>
          <w:lang w:val="en-US" w:eastAsia="zh-CN"/>
        </w:rPr>
        <w:t xml:space="preserve"> mucinous neoplasms. </w:t>
      </w:r>
      <w:r w:rsidRPr="00764033">
        <w:rPr>
          <w:rFonts w:ascii="Book Antiqua" w:eastAsia="宋体" w:hAnsi="Book Antiqua" w:cs="Times New Roman"/>
          <w:i/>
          <w:iCs/>
          <w:sz w:val="24"/>
          <w:szCs w:val="24"/>
          <w:lang w:val="en-US" w:eastAsia="zh-CN"/>
        </w:rPr>
        <w:t xml:space="preserve">Ann </w:t>
      </w:r>
      <w:proofErr w:type="spellStart"/>
      <w:r w:rsidRPr="00764033">
        <w:rPr>
          <w:rFonts w:ascii="Book Antiqua" w:eastAsia="宋体" w:hAnsi="Book Antiqua" w:cs="Times New Roman"/>
          <w:i/>
          <w:iCs/>
          <w:sz w:val="24"/>
          <w:szCs w:val="24"/>
          <w:lang w:val="en-US" w:eastAsia="zh-CN"/>
        </w:rPr>
        <w:t>Surg</w:t>
      </w:r>
      <w:proofErr w:type="spellEnd"/>
      <w:r w:rsidRPr="00764033">
        <w:rPr>
          <w:rFonts w:ascii="Book Antiqua" w:eastAsia="宋体" w:hAnsi="Book Antiqua" w:cs="Times New Roman"/>
          <w:i/>
          <w:iCs/>
          <w:sz w:val="24"/>
          <w:szCs w:val="24"/>
          <w:lang w:val="en-US" w:eastAsia="zh-CN"/>
        </w:rPr>
        <w:t xml:space="preserve"> </w:t>
      </w:r>
      <w:proofErr w:type="spellStart"/>
      <w:r w:rsidRPr="00764033">
        <w:rPr>
          <w:rFonts w:ascii="Book Antiqua" w:eastAsia="宋体" w:hAnsi="Book Antiqua" w:cs="Times New Roman"/>
          <w:i/>
          <w:iCs/>
          <w:sz w:val="24"/>
          <w:szCs w:val="24"/>
          <w:lang w:val="en-US" w:eastAsia="zh-CN"/>
        </w:rPr>
        <w:t>Oncol</w:t>
      </w:r>
      <w:proofErr w:type="spellEnd"/>
      <w:r w:rsidRPr="00764033">
        <w:rPr>
          <w:rFonts w:ascii="Book Antiqua" w:eastAsia="宋体" w:hAnsi="Book Antiqua" w:cs="Times New Roman"/>
          <w:sz w:val="24"/>
          <w:szCs w:val="24"/>
          <w:lang w:val="en-US" w:eastAsia="zh-CN"/>
        </w:rPr>
        <w:t> 2007; </w:t>
      </w:r>
      <w:r w:rsidRPr="00764033">
        <w:rPr>
          <w:rFonts w:ascii="Book Antiqua" w:eastAsia="宋体" w:hAnsi="Book Antiqua" w:cs="Times New Roman"/>
          <w:b/>
          <w:bCs/>
          <w:sz w:val="24"/>
          <w:szCs w:val="24"/>
          <w:lang w:val="en-US" w:eastAsia="zh-CN"/>
        </w:rPr>
        <w:t>14</w:t>
      </w:r>
      <w:r w:rsidRPr="00764033">
        <w:rPr>
          <w:rFonts w:ascii="Book Antiqua" w:eastAsia="宋体" w:hAnsi="Book Antiqua" w:cs="Times New Roman"/>
          <w:sz w:val="24"/>
          <w:szCs w:val="24"/>
          <w:lang w:val="en-US" w:eastAsia="zh-CN"/>
        </w:rPr>
        <w:t>: 2289-2299 [PMID: 17541772 DOI: 10.1245/s10434-007-9462-0]</w:t>
      </w:r>
    </w:p>
    <w:p w:rsidR="00764033" w:rsidRPr="00764033" w:rsidRDefault="00764033" w:rsidP="0019643F">
      <w:pPr>
        <w:spacing w:after="0" w:line="360" w:lineRule="auto"/>
        <w:jc w:val="both"/>
        <w:rPr>
          <w:rFonts w:ascii="Book Antiqua" w:eastAsia="宋体" w:hAnsi="Book Antiqua" w:cs="Times New Roman"/>
          <w:sz w:val="24"/>
          <w:szCs w:val="24"/>
          <w:lang w:val="en-US" w:eastAsia="zh-CN"/>
        </w:rPr>
      </w:pPr>
      <w:r w:rsidRPr="00764033">
        <w:rPr>
          <w:rFonts w:ascii="Book Antiqua" w:eastAsia="宋体" w:hAnsi="Book Antiqua" w:cs="Times New Roman"/>
          <w:sz w:val="24"/>
          <w:szCs w:val="24"/>
          <w:lang w:val="en-US" w:eastAsia="zh-CN"/>
        </w:rPr>
        <w:t>9 </w:t>
      </w:r>
      <w:proofErr w:type="spellStart"/>
      <w:r w:rsidRPr="00764033">
        <w:rPr>
          <w:rFonts w:ascii="Book Antiqua" w:eastAsia="宋体" w:hAnsi="Book Antiqua" w:cs="Times New Roman"/>
          <w:b/>
          <w:bCs/>
          <w:sz w:val="24"/>
          <w:szCs w:val="24"/>
          <w:lang w:val="en-US" w:eastAsia="zh-CN"/>
        </w:rPr>
        <w:t>Jacquet</w:t>
      </w:r>
      <w:proofErr w:type="spellEnd"/>
      <w:r w:rsidRPr="00764033">
        <w:rPr>
          <w:rFonts w:ascii="Book Antiqua" w:eastAsia="宋体" w:hAnsi="Book Antiqua" w:cs="Times New Roman"/>
          <w:b/>
          <w:bCs/>
          <w:sz w:val="24"/>
          <w:szCs w:val="24"/>
          <w:lang w:val="en-US" w:eastAsia="zh-CN"/>
        </w:rPr>
        <w:t xml:space="preserve"> P</w:t>
      </w:r>
      <w:r w:rsidRPr="00764033">
        <w:rPr>
          <w:rFonts w:ascii="Book Antiqua" w:eastAsia="宋体" w:hAnsi="Book Antiqua" w:cs="Times New Roman"/>
          <w:sz w:val="24"/>
          <w:szCs w:val="24"/>
          <w:lang w:val="en-US" w:eastAsia="zh-CN"/>
        </w:rPr>
        <w:t xml:space="preserve">, Stephens AD, </w:t>
      </w:r>
      <w:proofErr w:type="spellStart"/>
      <w:r w:rsidRPr="00764033">
        <w:rPr>
          <w:rFonts w:ascii="Book Antiqua" w:eastAsia="宋体" w:hAnsi="Book Antiqua" w:cs="Times New Roman"/>
          <w:sz w:val="24"/>
          <w:szCs w:val="24"/>
          <w:lang w:val="en-US" w:eastAsia="zh-CN"/>
        </w:rPr>
        <w:t>Averbach</w:t>
      </w:r>
      <w:proofErr w:type="spellEnd"/>
      <w:r w:rsidRPr="00764033">
        <w:rPr>
          <w:rFonts w:ascii="Book Antiqua" w:eastAsia="宋体" w:hAnsi="Book Antiqua" w:cs="Times New Roman"/>
          <w:sz w:val="24"/>
          <w:szCs w:val="24"/>
          <w:lang w:val="en-US" w:eastAsia="zh-CN"/>
        </w:rPr>
        <w:t xml:space="preserve"> AM, Chang D, </w:t>
      </w:r>
      <w:proofErr w:type="spellStart"/>
      <w:r w:rsidRPr="00764033">
        <w:rPr>
          <w:rFonts w:ascii="Book Antiqua" w:eastAsia="宋体" w:hAnsi="Book Antiqua" w:cs="Times New Roman"/>
          <w:sz w:val="24"/>
          <w:szCs w:val="24"/>
          <w:lang w:val="en-US" w:eastAsia="zh-CN"/>
        </w:rPr>
        <w:t>Ettinghausen</w:t>
      </w:r>
      <w:proofErr w:type="spellEnd"/>
      <w:r w:rsidRPr="00764033">
        <w:rPr>
          <w:rFonts w:ascii="Book Antiqua" w:eastAsia="宋体" w:hAnsi="Book Antiqua" w:cs="Times New Roman"/>
          <w:sz w:val="24"/>
          <w:szCs w:val="24"/>
          <w:lang w:val="en-US" w:eastAsia="zh-CN"/>
        </w:rPr>
        <w:t xml:space="preserve"> SE, Dalton RR, </w:t>
      </w:r>
      <w:proofErr w:type="spellStart"/>
      <w:r w:rsidRPr="00764033">
        <w:rPr>
          <w:rFonts w:ascii="Book Antiqua" w:eastAsia="宋体" w:hAnsi="Book Antiqua" w:cs="Times New Roman"/>
          <w:sz w:val="24"/>
          <w:szCs w:val="24"/>
          <w:lang w:val="en-US" w:eastAsia="zh-CN"/>
        </w:rPr>
        <w:t>Steves</w:t>
      </w:r>
      <w:proofErr w:type="spellEnd"/>
      <w:r w:rsidRPr="00764033">
        <w:rPr>
          <w:rFonts w:ascii="Book Antiqua" w:eastAsia="宋体" w:hAnsi="Book Antiqua" w:cs="Times New Roman"/>
          <w:sz w:val="24"/>
          <w:szCs w:val="24"/>
          <w:lang w:val="en-US" w:eastAsia="zh-CN"/>
        </w:rPr>
        <w:t xml:space="preserve"> MA, </w:t>
      </w:r>
      <w:proofErr w:type="spellStart"/>
      <w:r w:rsidRPr="00764033">
        <w:rPr>
          <w:rFonts w:ascii="Book Antiqua" w:eastAsia="宋体" w:hAnsi="Book Antiqua" w:cs="Times New Roman"/>
          <w:sz w:val="24"/>
          <w:szCs w:val="24"/>
          <w:lang w:val="en-US" w:eastAsia="zh-CN"/>
        </w:rPr>
        <w:t>Sugarbaker</w:t>
      </w:r>
      <w:proofErr w:type="spellEnd"/>
      <w:r w:rsidRPr="00764033">
        <w:rPr>
          <w:rFonts w:ascii="Book Antiqua" w:eastAsia="宋体" w:hAnsi="Book Antiqua" w:cs="Times New Roman"/>
          <w:sz w:val="24"/>
          <w:szCs w:val="24"/>
          <w:lang w:val="en-US" w:eastAsia="zh-CN"/>
        </w:rPr>
        <w:t xml:space="preserve"> PH. Analysis of morbidity and mortality in 60 patients with peritoneal </w:t>
      </w:r>
      <w:proofErr w:type="spellStart"/>
      <w:r w:rsidRPr="00764033">
        <w:rPr>
          <w:rFonts w:ascii="Book Antiqua" w:eastAsia="宋体" w:hAnsi="Book Antiqua" w:cs="Times New Roman"/>
          <w:sz w:val="24"/>
          <w:szCs w:val="24"/>
          <w:lang w:val="en-US" w:eastAsia="zh-CN"/>
        </w:rPr>
        <w:t>carcinomatosis</w:t>
      </w:r>
      <w:proofErr w:type="spellEnd"/>
      <w:r w:rsidRPr="00764033">
        <w:rPr>
          <w:rFonts w:ascii="Book Antiqua" w:eastAsia="宋体" w:hAnsi="Book Antiqua" w:cs="Times New Roman"/>
          <w:sz w:val="24"/>
          <w:szCs w:val="24"/>
          <w:lang w:val="en-US" w:eastAsia="zh-CN"/>
        </w:rPr>
        <w:t xml:space="preserve"> treated by </w:t>
      </w:r>
      <w:proofErr w:type="spellStart"/>
      <w:r w:rsidRPr="00764033">
        <w:rPr>
          <w:rFonts w:ascii="Book Antiqua" w:eastAsia="宋体" w:hAnsi="Book Antiqua" w:cs="Times New Roman"/>
          <w:sz w:val="24"/>
          <w:szCs w:val="24"/>
          <w:lang w:val="en-US" w:eastAsia="zh-CN"/>
        </w:rPr>
        <w:t>cytoreductive</w:t>
      </w:r>
      <w:proofErr w:type="spellEnd"/>
      <w:r w:rsidRPr="00764033">
        <w:rPr>
          <w:rFonts w:ascii="Book Antiqua" w:eastAsia="宋体" w:hAnsi="Book Antiqua" w:cs="Times New Roman"/>
          <w:sz w:val="24"/>
          <w:szCs w:val="24"/>
          <w:lang w:val="en-US" w:eastAsia="zh-CN"/>
        </w:rPr>
        <w:t xml:space="preserve"> surgery and heated intraoperative intraperitoneal chemotherapy. </w:t>
      </w:r>
      <w:r w:rsidRPr="00764033">
        <w:rPr>
          <w:rFonts w:ascii="Book Antiqua" w:eastAsia="宋体" w:hAnsi="Book Antiqua" w:cs="Times New Roman"/>
          <w:i/>
          <w:iCs/>
          <w:sz w:val="24"/>
          <w:szCs w:val="24"/>
          <w:lang w:val="en-US" w:eastAsia="zh-CN"/>
        </w:rPr>
        <w:t>Cancer</w:t>
      </w:r>
      <w:r w:rsidRPr="00764033">
        <w:rPr>
          <w:rFonts w:ascii="Book Antiqua" w:eastAsia="宋体" w:hAnsi="Book Antiqua" w:cs="Times New Roman"/>
          <w:sz w:val="24"/>
          <w:szCs w:val="24"/>
          <w:lang w:val="en-US" w:eastAsia="zh-CN"/>
        </w:rPr>
        <w:t> 1996; </w:t>
      </w:r>
      <w:r w:rsidRPr="00764033">
        <w:rPr>
          <w:rFonts w:ascii="Book Antiqua" w:eastAsia="宋体" w:hAnsi="Book Antiqua" w:cs="Times New Roman"/>
          <w:b/>
          <w:bCs/>
          <w:sz w:val="24"/>
          <w:szCs w:val="24"/>
          <w:lang w:val="en-US" w:eastAsia="zh-CN"/>
        </w:rPr>
        <w:t>77</w:t>
      </w:r>
      <w:r w:rsidRPr="00764033">
        <w:rPr>
          <w:rFonts w:ascii="Book Antiqua" w:eastAsia="宋体" w:hAnsi="Book Antiqua" w:cs="Times New Roman"/>
          <w:sz w:val="24"/>
          <w:szCs w:val="24"/>
          <w:lang w:val="en-US" w:eastAsia="zh-CN"/>
        </w:rPr>
        <w:t>: 2622-2629 [PMID: 8640714 DOI: 10.1002</w:t>
      </w:r>
      <w:proofErr w:type="gramStart"/>
      <w:r w:rsidRPr="00764033">
        <w:rPr>
          <w:rFonts w:ascii="Book Antiqua" w:eastAsia="宋体" w:hAnsi="Book Antiqua" w:cs="Times New Roman"/>
          <w:sz w:val="24"/>
          <w:szCs w:val="24"/>
          <w:lang w:val="en-US" w:eastAsia="zh-CN"/>
        </w:rPr>
        <w:t>/(</w:t>
      </w:r>
      <w:proofErr w:type="gramEnd"/>
      <w:r w:rsidRPr="00764033">
        <w:rPr>
          <w:rFonts w:ascii="Book Antiqua" w:eastAsia="宋体" w:hAnsi="Book Antiqua" w:cs="Times New Roman"/>
          <w:sz w:val="24"/>
          <w:szCs w:val="24"/>
          <w:lang w:val="en-US" w:eastAsia="zh-CN"/>
        </w:rPr>
        <w:t>SICI)1097-0142(19960615)77: 12&lt;2622: : AID-CNCR28&gt;3.0.CO; 2-T]</w:t>
      </w:r>
    </w:p>
    <w:p w:rsidR="00764033" w:rsidRPr="00764033" w:rsidRDefault="00764033" w:rsidP="0019643F">
      <w:pPr>
        <w:spacing w:after="0" w:line="360" w:lineRule="auto"/>
        <w:jc w:val="both"/>
        <w:rPr>
          <w:rFonts w:ascii="Book Antiqua" w:eastAsia="宋体" w:hAnsi="Book Antiqua" w:cs="Times New Roman"/>
          <w:sz w:val="24"/>
          <w:szCs w:val="24"/>
          <w:lang w:val="en-US" w:eastAsia="zh-CN"/>
        </w:rPr>
      </w:pPr>
      <w:r w:rsidRPr="00764033">
        <w:rPr>
          <w:rFonts w:ascii="Book Antiqua" w:eastAsia="宋体" w:hAnsi="Book Antiqua" w:cs="Times New Roman"/>
          <w:sz w:val="24"/>
          <w:szCs w:val="24"/>
          <w:lang w:val="en-US" w:eastAsia="zh-CN"/>
        </w:rPr>
        <w:t>10 </w:t>
      </w:r>
      <w:proofErr w:type="spellStart"/>
      <w:r w:rsidRPr="00764033">
        <w:rPr>
          <w:rFonts w:ascii="Book Antiqua" w:eastAsia="宋体" w:hAnsi="Book Antiqua" w:cs="Times New Roman"/>
          <w:b/>
          <w:bCs/>
          <w:sz w:val="24"/>
          <w:szCs w:val="24"/>
          <w:lang w:val="en-US" w:eastAsia="zh-CN"/>
        </w:rPr>
        <w:t>Loggie</w:t>
      </w:r>
      <w:proofErr w:type="spellEnd"/>
      <w:r w:rsidRPr="00764033">
        <w:rPr>
          <w:rFonts w:ascii="Book Antiqua" w:eastAsia="宋体" w:hAnsi="Book Antiqua" w:cs="Times New Roman"/>
          <w:b/>
          <w:bCs/>
          <w:sz w:val="24"/>
          <w:szCs w:val="24"/>
          <w:lang w:val="en-US" w:eastAsia="zh-CN"/>
        </w:rPr>
        <w:t xml:space="preserve"> BW</w:t>
      </w:r>
      <w:r w:rsidRPr="00764033">
        <w:rPr>
          <w:rFonts w:ascii="Book Antiqua" w:eastAsia="宋体" w:hAnsi="Book Antiqua" w:cs="Times New Roman"/>
          <w:sz w:val="24"/>
          <w:szCs w:val="24"/>
          <w:lang w:val="en-US" w:eastAsia="zh-CN"/>
        </w:rPr>
        <w:t xml:space="preserve">, Fleming RA. </w:t>
      </w:r>
      <w:proofErr w:type="gramStart"/>
      <w:r w:rsidRPr="00764033">
        <w:rPr>
          <w:rFonts w:ascii="Book Antiqua" w:eastAsia="宋体" w:hAnsi="Book Antiqua" w:cs="Times New Roman"/>
          <w:sz w:val="24"/>
          <w:szCs w:val="24"/>
          <w:lang w:val="en-US" w:eastAsia="zh-CN"/>
        </w:rPr>
        <w:t xml:space="preserve">Complications of heated </w:t>
      </w:r>
      <w:proofErr w:type="spellStart"/>
      <w:r w:rsidRPr="00764033">
        <w:rPr>
          <w:rFonts w:ascii="Book Antiqua" w:eastAsia="宋体" w:hAnsi="Book Antiqua" w:cs="Times New Roman"/>
          <w:sz w:val="24"/>
          <w:szCs w:val="24"/>
          <w:lang w:val="en-US" w:eastAsia="zh-CN"/>
        </w:rPr>
        <w:t>intraperitioneal</w:t>
      </w:r>
      <w:proofErr w:type="spellEnd"/>
      <w:r w:rsidRPr="00764033">
        <w:rPr>
          <w:rFonts w:ascii="Book Antiqua" w:eastAsia="宋体" w:hAnsi="Book Antiqua" w:cs="Times New Roman"/>
          <w:sz w:val="24"/>
          <w:szCs w:val="24"/>
          <w:lang w:val="en-US" w:eastAsia="zh-CN"/>
        </w:rPr>
        <w:t xml:space="preserve"> chemotherapy and strategies for prevention.</w:t>
      </w:r>
      <w:proofErr w:type="gramEnd"/>
      <w:r w:rsidRPr="00764033">
        <w:rPr>
          <w:rFonts w:ascii="Book Antiqua" w:eastAsia="宋体" w:hAnsi="Book Antiqua" w:cs="Times New Roman"/>
          <w:sz w:val="24"/>
          <w:szCs w:val="24"/>
          <w:lang w:val="en-US" w:eastAsia="zh-CN"/>
        </w:rPr>
        <w:t> </w:t>
      </w:r>
      <w:r w:rsidRPr="00764033">
        <w:rPr>
          <w:rFonts w:ascii="Book Antiqua" w:eastAsia="宋体" w:hAnsi="Book Antiqua" w:cs="Times New Roman"/>
          <w:i/>
          <w:iCs/>
          <w:sz w:val="24"/>
          <w:szCs w:val="24"/>
          <w:lang w:val="en-US" w:eastAsia="zh-CN"/>
        </w:rPr>
        <w:t>Cancer Treat Res</w:t>
      </w:r>
      <w:r w:rsidRPr="00764033">
        <w:rPr>
          <w:rFonts w:ascii="Book Antiqua" w:eastAsia="宋体" w:hAnsi="Book Antiqua" w:cs="Times New Roman"/>
          <w:sz w:val="24"/>
          <w:szCs w:val="24"/>
          <w:lang w:val="en-US" w:eastAsia="zh-CN"/>
        </w:rPr>
        <w:t> 1996; </w:t>
      </w:r>
      <w:r w:rsidRPr="00764033">
        <w:rPr>
          <w:rFonts w:ascii="Book Antiqua" w:eastAsia="宋体" w:hAnsi="Book Antiqua" w:cs="Times New Roman"/>
          <w:b/>
          <w:bCs/>
          <w:sz w:val="24"/>
          <w:szCs w:val="24"/>
          <w:lang w:val="en-US" w:eastAsia="zh-CN"/>
        </w:rPr>
        <w:t>82</w:t>
      </w:r>
      <w:r w:rsidRPr="00764033">
        <w:rPr>
          <w:rFonts w:ascii="Book Antiqua" w:eastAsia="宋体" w:hAnsi="Book Antiqua" w:cs="Times New Roman"/>
          <w:sz w:val="24"/>
          <w:szCs w:val="24"/>
          <w:lang w:val="en-US" w:eastAsia="zh-CN"/>
        </w:rPr>
        <w:t>: 221-233 [PMID: 8849953 DOI: 10.1007/978-1-4613-1247-5_14]</w:t>
      </w:r>
    </w:p>
    <w:p w:rsidR="00764033" w:rsidRPr="00764033" w:rsidRDefault="00764033" w:rsidP="0019643F">
      <w:pPr>
        <w:spacing w:after="0" w:line="360" w:lineRule="auto"/>
        <w:jc w:val="both"/>
        <w:rPr>
          <w:rFonts w:ascii="Book Antiqua" w:eastAsia="宋体" w:hAnsi="Book Antiqua" w:cs="Times New Roman"/>
          <w:sz w:val="24"/>
          <w:szCs w:val="24"/>
          <w:lang w:val="en-US" w:eastAsia="zh-CN"/>
        </w:rPr>
      </w:pPr>
      <w:r w:rsidRPr="00764033">
        <w:rPr>
          <w:rFonts w:ascii="Book Antiqua" w:eastAsia="宋体" w:hAnsi="Book Antiqua" w:cs="Times New Roman"/>
          <w:sz w:val="24"/>
          <w:szCs w:val="24"/>
          <w:lang w:val="en-US" w:eastAsia="zh-CN"/>
        </w:rPr>
        <w:t>11 </w:t>
      </w:r>
      <w:proofErr w:type="spellStart"/>
      <w:r w:rsidRPr="00764033">
        <w:rPr>
          <w:rFonts w:ascii="Book Antiqua" w:eastAsia="宋体" w:hAnsi="Book Antiqua" w:cs="Times New Roman"/>
          <w:b/>
          <w:bCs/>
          <w:sz w:val="24"/>
          <w:szCs w:val="24"/>
          <w:lang w:val="en-US" w:eastAsia="zh-CN"/>
        </w:rPr>
        <w:t>Witkamp</w:t>
      </w:r>
      <w:proofErr w:type="spellEnd"/>
      <w:r w:rsidRPr="00764033">
        <w:rPr>
          <w:rFonts w:ascii="Book Antiqua" w:eastAsia="宋体" w:hAnsi="Book Antiqua" w:cs="Times New Roman"/>
          <w:b/>
          <w:bCs/>
          <w:sz w:val="24"/>
          <w:szCs w:val="24"/>
          <w:lang w:val="en-US" w:eastAsia="zh-CN"/>
        </w:rPr>
        <w:t xml:space="preserve"> AJ</w:t>
      </w:r>
      <w:r w:rsidRPr="00764033">
        <w:rPr>
          <w:rFonts w:ascii="Book Antiqua" w:eastAsia="宋体" w:hAnsi="Book Antiqua" w:cs="Times New Roman"/>
          <w:sz w:val="24"/>
          <w:szCs w:val="24"/>
          <w:lang w:val="en-US" w:eastAsia="zh-CN"/>
        </w:rPr>
        <w:t xml:space="preserve">, de Bree E, </w:t>
      </w:r>
      <w:proofErr w:type="spellStart"/>
      <w:r w:rsidRPr="00764033">
        <w:rPr>
          <w:rFonts w:ascii="Book Antiqua" w:eastAsia="宋体" w:hAnsi="Book Antiqua" w:cs="Times New Roman"/>
          <w:sz w:val="24"/>
          <w:szCs w:val="24"/>
          <w:lang w:val="en-US" w:eastAsia="zh-CN"/>
        </w:rPr>
        <w:t>Kaag</w:t>
      </w:r>
      <w:proofErr w:type="spellEnd"/>
      <w:r w:rsidRPr="00764033">
        <w:rPr>
          <w:rFonts w:ascii="Book Antiqua" w:eastAsia="宋体" w:hAnsi="Book Antiqua" w:cs="Times New Roman"/>
          <w:sz w:val="24"/>
          <w:szCs w:val="24"/>
          <w:lang w:val="en-US" w:eastAsia="zh-CN"/>
        </w:rPr>
        <w:t xml:space="preserve"> MM, van </w:t>
      </w:r>
      <w:proofErr w:type="spellStart"/>
      <w:r w:rsidRPr="00764033">
        <w:rPr>
          <w:rFonts w:ascii="Book Antiqua" w:eastAsia="宋体" w:hAnsi="Book Antiqua" w:cs="Times New Roman"/>
          <w:sz w:val="24"/>
          <w:szCs w:val="24"/>
          <w:lang w:val="en-US" w:eastAsia="zh-CN"/>
        </w:rPr>
        <w:t>Slooten</w:t>
      </w:r>
      <w:proofErr w:type="spellEnd"/>
      <w:r w:rsidRPr="00764033">
        <w:rPr>
          <w:rFonts w:ascii="Book Antiqua" w:eastAsia="宋体" w:hAnsi="Book Antiqua" w:cs="Times New Roman"/>
          <w:sz w:val="24"/>
          <w:szCs w:val="24"/>
          <w:lang w:val="en-US" w:eastAsia="zh-CN"/>
        </w:rPr>
        <w:t xml:space="preserve"> GW, van </w:t>
      </w:r>
      <w:proofErr w:type="spellStart"/>
      <w:r w:rsidRPr="00764033">
        <w:rPr>
          <w:rFonts w:ascii="Book Antiqua" w:eastAsia="宋体" w:hAnsi="Book Antiqua" w:cs="Times New Roman"/>
          <w:sz w:val="24"/>
          <w:szCs w:val="24"/>
          <w:lang w:val="en-US" w:eastAsia="zh-CN"/>
        </w:rPr>
        <w:t>Coevorden</w:t>
      </w:r>
      <w:proofErr w:type="spellEnd"/>
      <w:r w:rsidRPr="00764033">
        <w:rPr>
          <w:rFonts w:ascii="Book Antiqua" w:eastAsia="宋体" w:hAnsi="Book Antiqua" w:cs="Times New Roman"/>
          <w:sz w:val="24"/>
          <w:szCs w:val="24"/>
          <w:lang w:val="en-US" w:eastAsia="zh-CN"/>
        </w:rPr>
        <w:t xml:space="preserve"> F, </w:t>
      </w:r>
      <w:proofErr w:type="spellStart"/>
      <w:r w:rsidRPr="00764033">
        <w:rPr>
          <w:rFonts w:ascii="Book Antiqua" w:eastAsia="宋体" w:hAnsi="Book Antiqua" w:cs="Times New Roman"/>
          <w:sz w:val="24"/>
          <w:szCs w:val="24"/>
          <w:lang w:val="en-US" w:eastAsia="zh-CN"/>
        </w:rPr>
        <w:t>Zoetmulder</w:t>
      </w:r>
      <w:proofErr w:type="spellEnd"/>
      <w:r w:rsidRPr="00764033">
        <w:rPr>
          <w:rFonts w:ascii="Book Antiqua" w:eastAsia="宋体" w:hAnsi="Book Antiqua" w:cs="Times New Roman"/>
          <w:sz w:val="24"/>
          <w:szCs w:val="24"/>
          <w:lang w:val="en-US" w:eastAsia="zh-CN"/>
        </w:rPr>
        <w:t xml:space="preserve"> FA. </w:t>
      </w:r>
      <w:proofErr w:type="gramStart"/>
      <w:r w:rsidRPr="00764033">
        <w:rPr>
          <w:rFonts w:ascii="Book Antiqua" w:eastAsia="宋体" w:hAnsi="Book Antiqua" w:cs="Times New Roman"/>
          <w:sz w:val="24"/>
          <w:szCs w:val="24"/>
          <w:lang w:val="en-US" w:eastAsia="zh-CN"/>
        </w:rPr>
        <w:t xml:space="preserve">Extensive surgical </w:t>
      </w:r>
      <w:proofErr w:type="spellStart"/>
      <w:r w:rsidRPr="00764033">
        <w:rPr>
          <w:rFonts w:ascii="Book Antiqua" w:eastAsia="宋体" w:hAnsi="Book Antiqua" w:cs="Times New Roman"/>
          <w:sz w:val="24"/>
          <w:szCs w:val="24"/>
          <w:lang w:val="en-US" w:eastAsia="zh-CN"/>
        </w:rPr>
        <w:t>cytoreduction</w:t>
      </w:r>
      <w:proofErr w:type="spellEnd"/>
      <w:r w:rsidRPr="00764033">
        <w:rPr>
          <w:rFonts w:ascii="Book Antiqua" w:eastAsia="宋体" w:hAnsi="Book Antiqua" w:cs="Times New Roman"/>
          <w:sz w:val="24"/>
          <w:szCs w:val="24"/>
          <w:lang w:val="en-US" w:eastAsia="zh-CN"/>
        </w:rPr>
        <w:t xml:space="preserve"> and intraoperative </w:t>
      </w:r>
      <w:proofErr w:type="spellStart"/>
      <w:r w:rsidRPr="00764033">
        <w:rPr>
          <w:rFonts w:ascii="Book Antiqua" w:eastAsia="宋体" w:hAnsi="Book Antiqua" w:cs="Times New Roman"/>
          <w:sz w:val="24"/>
          <w:szCs w:val="24"/>
          <w:lang w:val="en-US" w:eastAsia="zh-CN"/>
        </w:rPr>
        <w:t>hyperthermic</w:t>
      </w:r>
      <w:proofErr w:type="spellEnd"/>
      <w:r w:rsidRPr="00764033">
        <w:rPr>
          <w:rFonts w:ascii="Book Antiqua" w:eastAsia="宋体" w:hAnsi="Book Antiqua" w:cs="Times New Roman"/>
          <w:sz w:val="24"/>
          <w:szCs w:val="24"/>
          <w:lang w:val="en-US" w:eastAsia="zh-CN"/>
        </w:rPr>
        <w:t xml:space="preserve"> intraperitoneal chemotherapy in patients with </w:t>
      </w:r>
      <w:proofErr w:type="spellStart"/>
      <w:r w:rsidRPr="00764033">
        <w:rPr>
          <w:rFonts w:ascii="Book Antiqua" w:eastAsia="宋体" w:hAnsi="Book Antiqua" w:cs="Times New Roman"/>
          <w:sz w:val="24"/>
          <w:szCs w:val="24"/>
          <w:lang w:val="en-US" w:eastAsia="zh-CN"/>
        </w:rPr>
        <w:t>pseudomyxoma</w:t>
      </w:r>
      <w:proofErr w:type="spellEnd"/>
      <w:r w:rsidRPr="00764033">
        <w:rPr>
          <w:rFonts w:ascii="Book Antiqua" w:eastAsia="宋体" w:hAnsi="Book Antiqua" w:cs="Times New Roman"/>
          <w:sz w:val="24"/>
          <w:szCs w:val="24"/>
          <w:lang w:val="en-US" w:eastAsia="zh-CN"/>
        </w:rPr>
        <w:t xml:space="preserve"> </w:t>
      </w:r>
      <w:proofErr w:type="spellStart"/>
      <w:r w:rsidRPr="00764033">
        <w:rPr>
          <w:rFonts w:ascii="Book Antiqua" w:eastAsia="宋体" w:hAnsi="Book Antiqua" w:cs="Times New Roman"/>
          <w:sz w:val="24"/>
          <w:szCs w:val="24"/>
          <w:lang w:val="en-US" w:eastAsia="zh-CN"/>
        </w:rPr>
        <w:t>peritonei</w:t>
      </w:r>
      <w:proofErr w:type="spellEnd"/>
      <w:r w:rsidRPr="00764033">
        <w:rPr>
          <w:rFonts w:ascii="Book Antiqua" w:eastAsia="宋体" w:hAnsi="Book Antiqua" w:cs="Times New Roman"/>
          <w:sz w:val="24"/>
          <w:szCs w:val="24"/>
          <w:lang w:val="en-US" w:eastAsia="zh-CN"/>
        </w:rPr>
        <w:t>.</w:t>
      </w:r>
      <w:proofErr w:type="gramEnd"/>
      <w:r w:rsidRPr="00764033">
        <w:rPr>
          <w:rFonts w:ascii="Book Antiqua" w:eastAsia="宋体" w:hAnsi="Book Antiqua" w:cs="Times New Roman"/>
          <w:sz w:val="24"/>
          <w:szCs w:val="24"/>
          <w:lang w:val="en-US" w:eastAsia="zh-CN"/>
        </w:rPr>
        <w:t> </w:t>
      </w:r>
      <w:r w:rsidRPr="00764033">
        <w:rPr>
          <w:rFonts w:ascii="Book Antiqua" w:eastAsia="宋体" w:hAnsi="Book Antiqua" w:cs="Times New Roman"/>
          <w:i/>
          <w:iCs/>
          <w:sz w:val="24"/>
          <w:szCs w:val="24"/>
          <w:lang w:val="en-US" w:eastAsia="zh-CN"/>
        </w:rPr>
        <w:t xml:space="preserve">Br J </w:t>
      </w:r>
      <w:proofErr w:type="spellStart"/>
      <w:r w:rsidRPr="00764033">
        <w:rPr>
          <w:rFonts w:ascii="Book Antiqua" w:eastAsia="宋体" w:hAnsi="Book Antiqua" w:cs="Times New Roman"/>
          <w:i/>
          <w:iCs/>
          <w:sz w:val="24"/>
          <w:szCs w:val="24"/>
          <w:lang w:val="en-US" w:eastAsia="zh-CN"/>
        </w:rPr>
        <w:t>Surg</w:t>
      </w:r>
      <w:proofErr w:type="spellEnd"/>
      <w:r w:rsidRPr="00764033">
        <w:rPr>
          <w:rFonts w:ascii="Book Antiqua" w:eastAsia="宋体" w:hAnsi="Book Antiqua" w:cs="Times New Roman"/>
          <w:sz w:val="24"/>
          <w:szCs w:val="24"/>
          <w:lang w:val="en-US" w:eastAsia="zh-CN"/>
        </w:rPr>
        <w:t> 2001; </w:t>
      </w:r>
      <w:r w:rsidRPr="00764033">
        <w:rPr>
          <w:rFonts w:ascii="Book Antiqua" w:eastAsia="宋体" w:hAnsi="Book Antiqua" w:cs="Times New Roman"/>
          <w:b/>
          <w:bCs/>
          <w:sz w:val="24"/>
          <w:szCs w:val="24"/>
          <w:lang w:val="en-US" w:eastAsia="zh-CN"/>
        </w:rPr>
        <w:t>88</w:t>
      </w:r>
      <w:r w:rsidRPr="00764033">
        <w:rPr>
          <w:rFonts w:ascii="Book Antiqua" w:eastAsia="宋体" w:hAnsi="Book Antiqua" w:cs="Times New Roman"/>
          <w:sz w:val="24"/>
          <w:szCs w:val="24"/>
          <w:lang w:val="en-US" w:eastAsia="zh-CN"/>
        </w:rPr>
        <w:t>: 458-463 [PMID: 11260116 DOI: 10.1046/j.1365-2168.2001.01701.x]</w:t>
      </w:r>
    </w:p>
    <w:p w:rsidR="00764033" w:rsidRPr="00764033" w:rsidRDefault="00764033" w:rsidP="0019643F">
      <w:pPr>
        <w:spacing w:after="0" w:line="360" w:lineRule="auto"/>
        <w:jc w:val="both"/>
        <w:rPr>
          <w:rFonts w:ascii="Book Antiqua" w:eastAsia="宋体" w:hAnsi="Book Antiqua" w:cs="Times New Roman"/>
          <w:sz w:val="24"/>
          <w:szCs w:val="24"/>
          <w:lang w:val="en-US" w:eastAsia="zh-CN"/>
        </w:rPr>
      </w:pPr>
      <w:r w:rsidRPr="00764033">
        <w:rPr>
          <w:rFonts w:ascii="Book Antiqua" w:eastAsia="宋体" w:hAnsi="Book Antiqua" w:cs="Times New Roman"/>
          <w:sz w:val="24"/>
          <w:szCs w:val="24"/>
          <w:lang w:val="en-US" w:eastAsia="zh-CN"/>
        </w:rPr>
        <w:t>12 </w:t>
      </w:r>
      <w:proofErr w:type="spellStart"/>
      <w:r w:rsidRPr="00764033">
        <w:rPr>
          <w:rFonts w:ascii="Book Antiqua" w:eastAsia="宋体" w:hAnsi="Book Antiqua" w:cs="Times New Roman"/>
          <w:b/>
          <w:bCs/>
          <w:sz w:val="24"/>
          <w:szCs w:val="24"/>
          <w:lang w:val="en-US" w:eastAsia="zh-CN"/>
        </w:rPr>
        <w:t>Loungnarath</w:t>
      </w:r>
      <w:proofErr w:type="spellEnd"/>
      <w:r w:rsidRPr="00764033">
        <w:rPr>
          <w:rFonts w:ascii="Book Antiqua" w:eastAsia="宋体" w:hAnsi="Book Antiqua" w:cs="Times New Roman"/>
          <w:b/>
          <w:bCs/>
          <w:sz w:val="24"/>
          <w:szCs w:val="24"/>
          <w:lang w:val="en-US" w:eastAsia="zh-CN"/>
        </w:rPr>
        <w:t xml:space="preserve"> R</w:t>
      </w:r>
      <w:r w:rsidRPr="00764033">
        <w:rPr>
          <w:rFonts w:ascii="Book Antiqua" w:eastAsia="宋体" w:hAnsi="Book Antiqua" w:cs="Times New Roman"/>
          <w:sz w:val="24"/>
          <w:szCs w:val="24"/>
          <w:lang w:val="en-US" w:eastAsia="zh-CN"/>
        </w:rPr>
        <w:t xml:space="preserve">, </w:t>
      </w:r>
      <w:proofErr w:type="spellStart"/>
      <w:r w:rsidRPr="00764033">
        <w:rPr>
          <w:rFonts w:ascii="Book Antiqua" w:eastAsia="宋体" w:hAnsi="Book Antiqua" w:cs="Times New Roman"/>
          <w:sz w:val="24"/>
          <w:szCs w:val="24"/>
          <w:lang w:val="en-US" w:eastAsia="zh-CN"/>
        </w:rPr>
        <w:t>Causeret</w:t>
      </w:r>
      <w:proofErr w:type="spellEnd"/>
      <w:r w:rsidRPr="00764033">
        <w:rPr>
          <w:rFonts w:ascii="Book Antiqua" w:eastAsia="宋体" w:hAnsi="Book Antiqua" w:cs="Times New Roman"/>
          <w:sz w:val="24"/>
          <w:szCs w:val="24"/>
          <w:lang w:val="en-US" w:eastAsia="zh-CN"/>
        </w:rPr>
        <w:t xml:space="preserve"> S, </w:t>
      </w:r>
      <w:proofErr w:type="spellStart"/>
      <w:r w:rsidRPr="00764033">
        <w:rPr>
          <w:rFonts w:ascii="Book Antiqua" w:eastAsia="宋体" w:hAnsi="Book Antiqua" w:cs="Times New Roman"/>
          <w:sz w:val="24"/>
          <w:szCs w:val="24"/>
          <w:lang w:val="en-US" w:eastAsia="zh-CN"/>
        </w:rPr>
        <w:t>Bossard</w:t>
      </w:r>
      <w:proofErr w:type="spellEnd"/>
      <w:r w:rsidRPr="00764033">
        <w:rPr>
          <w:rFonts w:ascii="Book Antiqua" w:eastAsia="宋体" w:hAnsi="Book Antiqua" w:cs="Times New Roman"/>
          <w:sz w:val="24"/>
          <w:szCs w:val="24"/>
          <w:lang w:val="en-US" w:eastAsia="zh-CN"/>
        </w:rPr>
        <w:t xml:space="preserve"> N, </w:t>
      </w:r>
      <w:proofErr w:type="spellStart"/>
      <w:r w:rsidRPr="00764033">
        <w:rPr>
          <w:rFonts w:ascii="Book Antiqua" w:eastAsia="宋体" w:hAnsi="Book Antiqua" w:cs="Times New Roman"/>
          <w:sz w:val="24"/>
          <w:szCs w:val="24"/>
          <w:lang w:val="en-US" w:eastAsia="zh-CN"/>
        </w:rPr>
        <w:t>Faheez</w:t>
      </w:r>
      <w:proofErr w:type="spellEnd"/>
      <w:r w:rsidRPr="00764033">
        <w:rPr>
          <w:rFonts w:ascii="Book Antiqua" w:eastAsia="宋体" w:hAnsi="Book Antiqua" w:cs="Times New Roman"/>
          <w:sz w:val="24"/>
          <w:szCs w:val="24"/>
          <w:lang w:val="en-US" w:eastAsia="zh-CN"/>
        </w:rPr>
        <w:t xml:space="preserve"> M, </w:t>
      </w:r>
      <w:proofErr w:type="spellStart"/>
      <w:r w:rsidRPr="00764033">
        <w:rPr>
          <w:rFonts w:ascii="Book Antiqua" w:eastAsia="宋体" w:hAnsi="Book Antiqua" w:cs="Times New Roman"/>
          <w:sz w:val="24"/>
          <w:szCs w:val="24"/>
          <w:lang w:val="en-US" w:eastAsia="zh-CN"/>
        </w:rPr>
        <w:t>Sayag-Beaujard</w:t>
      </w:r>
      <w:proofErr w:type="spellEnd"/>
      <w:r w:rsidRPr="00764033">
        <w:rPr>
          <w:rFonts w:ascii="Book Antiqua" w:eastAsia="宋体" w:hAnsi="Book Antiqua" w:cs="Times New Roman"/>
          <w:sz w:val="24"/>
          <w:szCs w:val="24"/>
          <w:lang w:val="en-US" w:eastAsia="zh-CN"/>
        </w:rPr>
        <w:t xml:space="preserve"> AC, Brigand C, Gilly F, </w:t>
      </w:r>
      <w:proofErr w:type="spellStart"/>
      <w:r w:rsidRPr="00764033">
        <w:rPr>
          <w:rFonts w:ascii="Book Antiqua" w:eastAsia="宋体" w:hAnsi="Book Antiqua" w:cs="Times New Roman"/>
          <w:sz w:val="24"/>
          <w:szCs w:val="24"/>
          <w:lang w:val="en-US" w:eastAsia="zh-CN"/>
        </w:rPr>
        <w:t>Glehen</w:t>
      </w:r>
      <w:proofErr w:type="spellEnd"/>
      <w:r w:rsidRPr="00764033">
        <w:rPr>
          <w:rFonts w:ascii="Book Antiqua" w:eastAsia="宋体" w:hAnsi="Book Antiqua" w:cs="Times New Roman"/>
          <w:sz w:val="24"/>
          <w:szCs w:val="24"/>
          <w:lang w:val="en-US" w:eastAsia="zh-CN"/>
        </w:rPr>
        <w:t xml:space="preserve"> O. </w:t>
      </w:r>
      <w:proofErr w:type="spellStart"/>
      <w:r w:rsidRPr="00764033">
        <w:rPr>
          <w:rFonts w:ascii="Book Antiqua" w:eastAsia="宋体" w:hAnsi="Book Antiqua" w:cs="Times New Roman"/>
          <w:sz w:val="24"/>
          <w:szCs w:val="24"/>
          <w:lang w:val="en-US" w:eastAsia="zh-CN"/>
        </w:rPr>
        <w:t>Cytoreductive</w:t>
      </w:r>
      <w:proofErr w:type="spellEnd"/>
      <w:r w:rsidRPr="00764033">
        <w:rPr>
          <w:rFonts w:ascii="Book Antiqua" w:eastAsia="宋体" w:hAnsi="Book Antiqua" w:cs="Times New Roman"/>
          <w:sz w:val="24"/>
          <w:szCs w:val="24"/>
          <w:lang w:val="en-US" w:eastAsia="zh-CN"/>
        </w:rPr>
        <w:t xml:space="preserve"> surgery with intraperitoneal </w:t>
      </w:r>
      <w:proofErr w:type="spellStart"/>
      <w:r w:rsidRPr="00764033">
        <w:rPr>
          <w:rFonts w:ascii="Book Antiqua" w:eastAsia="宋体" w:hAnsi="Book Antiqua" w:cs="Times New Roman"/>
          <w:sz w:val="24"/>
          <w:szCs w:val="24"/>
          <w:lang w:val="en-US" w:eastAsia="zh-CN"/>
        </w:rPr>
        <w:t>chemohyperthermia</w:t>
      </w:r>
      <w:proofErr w:type="spellEnd"/>
      <w:r w:rsidRPr="00764033">
        <w:rPr>
          <w:rFonts w:ascii="Book Antiqua" w:eastAsia="宋体" w:hAnsi="Book Antiqua" w:cs="Times New Roman"/>
          <w:sz w:val="24"/>
          <w:szCs w:val="24"/>
          <w:lang w:val="en-US" w:eastAsia="zh-CN"/>
        </w:rPr>
        <w:t xml:space="preserve"> for the treatment of </w:t>
      </w:r>
      <w:proofErr w:type="spellStart"/>
      <w:r w:rsidRPr="00764033">
        <w:rPr>
          <w:rFonts w:ascii="Book Antiqua" w:eastAsia="宋体" w:hAnsi="Book Antiqua" w:cs="Times New Roman"/>
          <w:sz w:val="24"/>
          <w:szCs w:val="24"/>
          <w:lang w:val="en-US" w:eastAsia="zh-CN"/>
        </w:rPr>
        <w:t>pseudomyxoma</w:t>
      </w:r>
      <w:proofErr w:type="spellEnd"/>
      <w:r w:rsidRPr="00764033">
        <w:rPr>
          <w:rFonts w:ascii="Book Antiqua" w:eastAsia="宋体" w:hAnsi="Book Antiqua" w:cs="Times New Roman"/>
          <w:sz w:val="24"/>
          <w:szCs w:val="24"/>
          <w:lang w:val="en-US" w:eastAsia="zh-CN"/>
        </w:rPr>
        <w:t xml:space="preserve"> </w:t>
      </w:r>
      <w:proofErr w:type="spellStart"/>
      <w:r w:rsidRPr="00764033">
        <w:rPr>
          <w:rFonts w:ascii="Book Antiqua" w:eastAsia="宋体" w:hAnsi="Book Antiqua" w:cs="Times New Roman"/>
          <w:sz w:val="24"/>
          <w:szCs w:val="24"/>
          <w:lang w:val="en-US" w:eastAsia="zh-CN"/>
        </w:rPr>
        <w:t>peritonei</w:t>
      </w:r>
      <w:proofErr w:type="spellEnd"/>
      <w:r w:rsidRPr="00764033">
        <w:rPr>
          <w:rFonts w:ascii="Book Antiqua" w:eastAsia="宋体" w:hAnsi="Book Antiqua" w:cs="Times New Roman"/>
          <w:sz w:val="24"/>
          <w:szCs w:val="24"/>
          <w:lang w:val="en-US" w:eastAsia="zh-CN"/>
        </w:rPr>
        <w:t>: a prospective study. </w:t>
      </w:r>
      <w:r w:rsidRPr="00764033">
        <w:rPr>
          <w:rFonts w:ascii="Book Antiqua" w:eastAsia="宋体" w:hAnsi="Book Antiqua" w:cs="Times New Roman"/>
          <w:i/>
          <w:iCs/>
          <w:sz w:val="24"/>
          <w:szCs w:val="24"/>
          <w:lang w:val="en-US" w:eastAsia="zh-CN"/>
        </w:rPr>
        <w:t>Dis Colon Rectum</w:t>
      </w:r>
      <w:r w:rsidRPr="00764033">
        <w:rPr>
          <w:rFonts w:ascii="Book Antiqua" w:eastAsia="宋体" w:hAnsi="Book Antiqua" w:cs="Times New Roman"/>
          <w:sz w:val="24"/>
          <w:szCs w:val="24"/>
          <w:lang w:val="en-US" w:eastAsia="zh-CN"/>
        </w:rPr>
        <w:t> 2005; </w:t>
      </w:r>
      <w:r w:rsidRPr="00764033">
        <w:rPr>
          <w:rFonts w:ascii="Book Antiqua" w:eastAsia="宋体" w:hAnsi="Book Antiqua" w:cs="Times New Roman"/>
          <w:b/>
          <w:bCs/>
          <w:sz w:val="24"/>
          <w:szCs w:val="24"/>
          <w:lang w:val="en-US" w:eastAsia="zh-CN"/>
        </w:rPr>
        <w:t>48</w:t>
      </w:r>
      <w:r w:rsidRPr="00764033">
        <w:rPr>
          <w:rFonts w:ascii="Book Antiqua" w:eastAsia="宋体" w:hAnsi="Book Antiqua" w:cs="Times New Roman"/>
          <w:sz w:val="24"/>
          <w:szCs w:val="24"/>
          <w:lang w:val="en-US" w:eastAsia="zh-CN"/>
        </w:rPr>
        <w:t>: 1372-1379 [PMID: 15909071 DOI: 10.1007/s10350-005-0045-5]</w:t>
      </w:r>
    </w:p>
    <w:p w:rsidR="00764033" w:rsidRPr="00764033" w:rsidRDefault="00764033" w:rsidP="0019643F">
      <w:pPr>
        <w:spacing w:after="0" w:line="360" w:lineRule="auto"/>
        <w:jc w:val="both"/>
        <w:rPr>
          <w:rFonts w:ascii="Book Antiqua" w:eastAsia="宋体" w:hAnsi="Book Antiqua" w:cs="Times New Roman"/>
          <w:sz w:val="24"/>
          <w:szCs w:val="24"/>
          <w:lang w:val="en-US" w:eastAsia="zh-CN"/>
        </w:rPr>
      </w:pPr>
      <w:r w:rsidRPr="00764033">
        <w:rPr>
          <w:rFonts w:ascii="Book Antiqua" w:eastAsia="宋体" w:hAnsi="Book Antiqua" w:cs="Times New Roman"/>
          <w:sz w:val="24"/>
          <w:szCs w:val="24"/>
          <w:lang w:val="en-US" w:eastAsia="zh-CN"/>
        </w:rPr>
        <w:t>13 </w:t>
      </w:r>
      <w:proofErr w:type="spellStart"/>
      <w:r w:rsidRPr="00764033">
        <w:rPr>
          <w:rFonts w:ascii="Book Antiqua" w:eastAsia="宋体" w:hAnsi="Book Antiqua" w:cs="Times New Roman"/>
          <w:b/>
          <w:bCs/>
          <w:sz w:val="24"/>
          <w:szCs w:val="24"/>
          <w:lang w:val="en-US" w:eastAsia="zh-CN"/>
        </w:rPr>
        <w:t>Smeenk</w:t>
      </w:r>
      <w:proofErr w:type="spellEnd"/>
      <w:r w:rsidRPr="00764033">
        <w:rPr>
          <w:rFonts w:ascii="Book Antiqua" w:eastAsia="宋体" w:hAnsi="Book Antiqua" w:cs="Times New Roman"/>
          <w:b/>
          <w:bCs/>
          <w:sz w:val="24"/>
          <w:szCs w:val="24"/>
          <w:lang w:val="en-US" w:eastAsia="zh-CN"/>
        </w:rPr>
        <w:t xml:space="preserve"> RM</w:t>
      </w:r>
      <w:r w:rsidRPr="00764033">
        <w:rPr>
          <w:rFonts w:ascii="Book Antiqua" w:eastAsia="宋体" w:hAnsi="Book Antiqua" w:cs="Times New Roman"/>
          <w:sz w:val="24"/>
          <w:szCs w:val="24"/>
          <w:lang w:val="en-US" w:eastAsia="zh-CN"/>
        </w:rPr>
        <w:t xml:space="preserve">, </w:t>
      </w:r>
      <w:proofErr w:type="spellStart"/>
      <w:r w:rsidRPr="00764033">
        <w:rPr>
          <w:rFonts w:ascii="Book Antiqua" w:eastAsia="宋体" w:hAnsi="Book Antiqua" w:cs="Times New Roman"/>
          <w:sz w:val="24"/>
          <w:szCs w:val="24"/>
          <w:lang w:val="en-US" w:eastAsia="zh-CN"/>
        </w:rPr>
        <w:t>Verwaal</w:t>
      </w:r>
      <w:proofErr w:type="spellEnd"/>
      <w:r w:rsidRPr="00764033">
        <w:rPr>
          <w:rFonts w:ascii="Book Antiqua" w:eastAsia="宋体" w:hAnsi="Book Antiqua" w:cs="Times New Roman"/>
          <w:sz w:val="24"/>
          <w:szCs w:val="24"/>
          <w:lang w:val="en-US" w:eastAsia="zh-CN"/>
        </w:rPr>
        <w:t xml:space="preserve"> VJ, </w:t>
      </w:r>
      <w:proofErr w:type="spellStart"/>
      <w:r w:rsidRPr="00764033">
        <w:rPr>
          <w:rFonts w:ascii="Book Antiqua" w:eastAsia="宋体" w:hAnsi="Book Antiqua" w:cs="Times New Roman"/>
          <w:sz w:val="24"/>
          <w:szCs w:val="24"/>
          <w:lang w:val="en-US" w:eastAsia="zh-CN"/>
        </w:rPr>
        <w:t>Zoetmulder</w:t>
      </w:r>
      <w:proofErr w:type="spellEnd"/>
      <w:r w:rsidRPr="00764033">
        <w:rPr>
          <w:rFonts w:ascii="Book Antiqua" w:eastAsia="宋体" w:hAnsi="Book Antiqua" w:cs="Times New Roman"/>
          <w:sz w:val="24"/>
          <w:szCs w:val="24"/>
          <w:lang w:val="en-US" w:eastAsia="zh-CN"/>
        </w:rPr>
        <w:t xml:space="preserve"> FA. </w:t>
      </w:r>
      <w:proofErr w:type="gramStart"/>
      <w:r w:rsidRPr="00764033">
        <w:rPr>
          <w:rFonts w:ascii="Book Antiqua" w:eastAsia="宋体" w:hAnsi="Book Antiqua" w:cs="Times New Roman"/>
          <w:sz w:val="24"/>
          <w:szCs w:val="24"/>
          <w:lang w:val="en-US" w:eastAsia="zh-CN"/>
        </w:rPr>
        <w:t xml:space="preserve">Toxicity and mortality of </w:t>
      </w:r>
      <w:proofErr w:type="spellStart"/>
      <w:r w:rsidRPr="00764033">
        <w:rPr>
          <w:rFonts w:ascii="Book Antiqua" w:eastAsia="宋体" w:hAnsi="Book Antiqua" w:cs="Times New Roman"/>
          <w:sz w:val="24"/>
          <w:szCs w:val="24"/>
          <w:lang w:val="en-US" w:eastAsia="zh-CN"/>
        </w:rPr>
        <w:t>cytoreduction</w:t>
      </w:r>
      <w:proofErr w:type="spellEnd"/>
      <w:r w:rsidRPr="00764033">
        <w:rPr>
          <w:rFonts w:ascii="Book Antiqua" w:eastAsia="宋体" w:hAnsi="Book Antiqua" w:cs="Times New Roman"/>
          <w:sz w:val="24"/>
          <w:szCs w:val="24"/>
          <w:lang w:val="en-US" w:eastAsia="zh-CN"/>
        </w:rPr>
        <w:t xml:space="preserve"> and intraoperative </w:t>
      </w:r>
      <w:proofErr w:type="spellStart"/>
      <w:r w:rsidRPr="00764033">
        <w:rPr>
          <w:rFonts w:ascii="Book Antiqua" w:eastAsia="宋体" w:hAnsi="Book Antiqua" w:cs="Times New Roman"/>
          <w:sz w:val="24"/>
          <w:szCs w:val="24"/>
          <w:lang w:val="en-US" w:eastAsia="zh-CN"/>
        </w:rPr>
        <w:t>hyperthermic</w:t>
      </w:r>
      <w:proofErr w:type="spellEnd"/>
      <w:r w:rsidRPr="00764033">
        <w:rPr>
          <w:rFonts w:ascii="Book Antiqua" w:eastAsia="宋体" w:hAnsi="Book Antiqua" w:cs="Times New Roman"/>
          <w:sz w:val="24"/>
          <w:szCs w:val="24"/>
          <w:lang w:val="en-US" w:eastAsia="zh-CN"/>
        </w:rPr>
        <w:t xml:space="preserve"> intraperitoneal chemotherapy in </w:t>
      </w:r>
      <w:proofErr w:type="spellStart"/>
      <w:r w:rsidRPr="00764033">
        <w:rPr>
          <w:rFonts w:ascii="Book Antiqua" w:eastAsia="宋体" w:hAnsi="Book Antiqua" w:cs="Times New Roman"/>
          <w:sz w:val="24"/>
          <w:szCs w:val="24"/>
          <w:lang w:val="en-US" w:eastAsia="zh-CN"/>
        </w:rPr>
        <w:t>pseudomyxoma</w:t>
      </w:r>
      <w:proofErr w:type="spellEnd"/>
      <w:r w:rsidRPr="00764033">
        <w:rPr>
          <w:rFonts w:ascii="Book Antiqua" w:eastAsia="宋体" w:hAnsi="Book Antiqua" w:cs="Times New Roman"/>
          <w:sz w:val="24"/>
          <w:szCs w:val="24"/>
          <w:lang w:val="en-US" w:eastAsia="zh-CN"/>
        </w:rPr>
        <w:t xml:space="preserve"> </w:t>
      </w:r>
      <w:proofErr w:type="spellStart"/>
      <w:r w:rsidRPr="00764033">
        <w:rPr>
          <w:rFonts w:ascii="Book Antiqua" w:eastAsia="宋体" w:hAnsi="Book Antiqua" w:cs="Times New Roman"/>
          <w:sz w:val="24"/>
          <w:szCs w:val="24"/>
          <w:lang w:val="en-US" w:eastAsia="zh-CN"/>
        </w:rPr>
        <w:t>peritonei</w:t>
      </w:r>
      <w:proofErr w:type="spellEnd"/>
      <w:r w:rsidRPr="00764033">
        <w:rPr>
          <w:rFonts w:ascii="Book Antiqua" w:eastAsia="宋体" w:hAnsi="Book Antiqua" w:cs="Times New Roman"/>
          <w:sz w:val="24"/>
          <w:szCs w:val="24"/>
          <w:lang w:val="en-US" w:eastAsia="zh-CN"/>
        </w:rPr>
        <w:t>--a report of 103 procedures.</w:t>
      </w:r>
      <w:proofErr w:type="gramEnd"/>
      <w:r w:rsidRPr="00764033">
        <w:rPr>
          <w:rFonts w:ascii="Book Antiqua" w:eastAsia="宋体" w:hAnsi="Book Antiqua" w:cs="Times New Roman"/>
          <w:sz w:val="24"/>
          <w:szCs w:val="24"/>
          <w:lang w:val="en-US" w:eastAsia="zh-CN"/>
        </w:rPr>
        <w:t> </w:t>
      </w:r>
      <w:proofErr w:type="spellStart"/>
      <w:r w:rsidRPr="00764033">
        <w:rPr>
          <w:rFonts w:ascii="Book Antiqua" w:eastAsia="宋体" w:hAnsi="Book Antiqua" w:cs="Times New Roman"/>
          <w:i/>
          <w:iCs/>
          <w:sz w:val="24"/>
          <w:szCs w:val="24"/>
          <w:lang w:val="en-US" w:eastAsia="zh-CN"/>
        </w:rPr>
        <w:t>Eur</w:t>
      </w:r>
      <w:proofErr w:type="spellEnd"/>
      <w:r w:rsidRPr="00764033">
        <w:rPr>
          <w:rFonts w:ascii="Book Antiqua" w:eastAsia="宋体" w:hAnsi="Book Antiqua" w:cs="Times New Roman"/>
          <w:i/>
          <w:iCs/>
          <w:sz w:val="24"/>
          <w:szCs w:val="24"/>
          <w:lang w:val="en-US" w:eastAsia="zh-CN"/>
        </w:rPr>
        <w:t xml:space="preserve"> J </w:t>
      </w:r>
      <w:proofErr w:type="spellStart"/>
      <w:r w:rsidRPr="00764033">
        <w:rPr>
          <w:rFonts w:ascii="Book Antiqua" w:eastAsia="宋体" w:hAnsi="Book Antiqua" w:cs="Times New Roman"/>
          <w:i/>
          <w:iCs/>
          <w:sz w:val="24"/>
          <w:szCs w:val="24"/>
          <w:lang w:val="en-US" w:eastAsia="zh-CN"/>
        </w:rPr>
        <w:t>Surg</w:t>
      </w:r>
      <w:proofErr w:type="spellEnd"/>
      <w:r w:rsidRPr="00764033">
        <w:rPr>
          <w:rFonts w:ascii="Book Antiqua" w:eastAsia="宋体" w:hAnsi="Book Antiqua" w:cs="Times New Roman"/>
          <w:i/>
          <w:iCs/>
          <w:sz w:val="24"/>
          <w:szCs w:val="24"/>
          <w:lang w:val="en-US" w:eastAsia="zh-CN"/>
        </w:rPr>
        <w:t xml:space="preserve"> </w:t>
      </w:r>
      <w:proofErr w:type="spellStart"/>
      <w:r w:rsidRPr="00764033">
        <w:rPr>
          <w:rFonts w:ascii="Book Antiqua" w:eastAsia="宋体" w:hAnsi="Book Antiqua" w:cs="Times New Roman"/>
          <w:i/>
          <w:iCs/>
          <w:sz w:val="24"/>
          <w:szCs w:val="24"/>
          <w:lang w:val="en-US" w:eastAsia="zh-CN"/>
        </w:rPr>
        <w:t>Oncol</w:t>
      </w:r>
      <w:proofErr w:type="spellEnd"/>
      <w:r w:rsidRPr="00764033">
        <w:rPr>
          <w:rFonts w:ascii="Book Antiqua" w:eastAsia="宋体" w:hAnsi="Book Antiqua" w:cs="Times New Roman"/>
          <w:sz w:val="24"/>
          <w:szCs w:val="24"/>
          <w:lang w:val="en-US" w:eastAsia="zh-CN"/>
        </w:rPr>
        <w:t> 2006; </w:t>
      </w:r>
      <w:r w:rsidRPr="00764033">
        <w:rPr>
          <w:rFonts w:ascii="Book Antiqua" w:eastAsia="宋体" w:hAnsi="Book Antiqua" w:cs="Times New Roman"/>
          <w:b/>
          <w:bCs/>
          <w:sz w:val="24"/>
          <w:szCs w:val="24"/>
          <w:lang w:val="en-US" w:eastAsia="zh-CN"/>
        </w:rPr>
        <w:t>32</w:t>
      </w:r>
      <w:r w:rsidRPr="00764033">
        <w:rPr>
          <w:rFonts w:ascii="Book Antiqua" w:eastAsia="宋体" w:hAnsi="Book Antiqua" w:cs="Times New Roman"/>
          <w:sz w:val="24"/>
          <w:szCs w:val="24"/>
          <w:lang w:val="en-US" w:eastAsia="zh-CN"/>
        </w:rPr>
        <w:t>: 186-190 [PMID: 16303281 DOI: 10.1016/j.ejso.2005.08.009]</w:t>
      </w:r>
    </w:p>
    <w:p w:rsidR="00764033" w:rsidRPr="00764033" w:rsidRDefault="00764033" w:rsidP="0019643F">
      <w:pPr>
        <w:spacing w:after="0" w:line="360" w:lineRule="auto"/>
        <w:jc w:val="both"/>
        <w:rPr>
          <w:rFonts w:ascii="Book Antiqua" w:eastAsia="宋体" w:hAnsi="Book Antiqua" w:cs="Times New Roman"/>
          <w:sz w:val="24"/>
          <w:szCs w:val="24"/>
          <w:lang w:val="en-US" w:eastAsia="zh-CN"/>
        </w:rPr>
      </w:pPr>
      <w:r w:rsidRPr="00764033">
        <w:rPr>
          <w:rFonts w:ascii="Book Antiqua" w:eastAsia="宋体" w:hAnsi="Book Antiqua" w:cs="Times New Roman"/>
          <w:sz w:val="24"/>
          <w:szCs w:val="24"/>
          <w:lang w:val="en-US" w:eastAsia="zh-CN"/>
        </w:rPr>
        <w:t>14 </w:t>
      </w:r>
      <w:r w:rsidRPr="00764033">
        <w:rPr>
          <w:rFonts w:ascii="Book Antiqua" w:eastAsia="宋体" w:hAnsi="Book Antiqua" w:cs="Times New Roman"/>
          <w:b/>
          <w:bCs/>
          <w:sz w:val="24"/>
          <w:szCs w:val="24"/>
          <w:lang w:val="en-US" w:eastAsia="zh-CN"/>
        </w:rPr>
        <w:t>Butterworth SA</w:t>
      </w:r>
      <w:r w:rsidRPr="00764033">
        <w:rPr>
          <w:rFonts w:ascii="Book Antiqua" w:eastAsia="宋体" w:hAnsi="Book Antiqua" w:cs="Times New Roman"/>
          <w:sz w:val="24"/>
          <w:szCs w:val="24"/>
          <w:lang w:val="en-US" w:eastAsia="zh-CN"/>
        </w:rPr>
        <w:t xml:space="preserve">, Panton ON, </w:t>
      </w:r>
      <w:proofErr w:type="spellStart"/>
      <w:r w:rsidRPr="00764033">
        <w:rPr>
          <w:rFonts w:ascii="Book Antiqua" w:eastAsia="宋体" w:hAnsi="Book Antiqua" w:cs="Times New Roman"/>
          <w:sz w:val="24"/>
          <w:szCs w:val="24"/>
          <w:lang w:val="en-US" w:eastAsia="zh-CN"/>
        </w:rPr>
        <w:t>Klaassen</w:t>
      </w:r>
      <w:proofErr w:type="spellEnd"/>
      <w:r w:rsidRPr="00764033">
        <w:rPr>
          <w:rFonts w:ascii="Book Antiqua" w:eastAsia="宋体" w:hAnsi="Book Antiqua" w:cs="Times New Roman"/>
          <w:sz w:val="24"/>
          <w:szCs w:val="24"/>
          <w:lang w:val="en-US" w:eastAsia="zh-CN"/>
        </w:rPr>
        <w:t xml:space="preserve"> DJ, Shah AM, McGregor GI. Morbidity and mortality associated with intraperitoneal chemotherapy for </w:t>
      </w:r>
      <w:proofErr w:type="spellStart"/>
      <w:r w:rsidRPr="00764033">
        <w:rPr>
          <w:rFonts w:ascii="Book Antiqua" w:eastAsia="宋体" w:hAnsi="Book Antiqua" w:cs="Times New Roman"/>
          <w:sz w:val="24"/>
          <w:szCs w:val="24"/>
          <w:lang w:val="en-US" w:eastAsia="zh-CN"/>
        </w:rPr>
        <w:t>Pseudomyxoma</w:t>
      </w:r>
      <w:proofErr w:type="spellEnd"/>
      <w:r w:rsidRPr="00764033">
        <w:rPr>
          <w:rFonts w:ascii="Book Antiqua" w:eastAsia="宋体" w:hAnsi="Book Antiqua" w:cs="Times New Roman"/>
          <w:sz w:val="24"/>
          <w:szCs w:val="24"/>
          <w:lang w:val="en-US" w:eastAsia="zh-CN"/>
        </w:rPr>
        <w:t xml:space="preserve"> </w:t>
      </w:r>
      <w:proofErr w:type="spellStart"/>
      <w:r w:rsidRPr="00764033">
        <w:rPr>
          <w:rFonts w:ascii="Book Antiqua" w:eastAsia="宋体" w:hAnsi="Book Antiqua" w:cs="Times New Roman"/>
          <w:sz w:val="24"/>
          <w:szCs w:val="24"/>
          <w:lang w:val="en-US" w:eastAsia="zh-CN"/>
        </w:rPr>
        <w:t>peritonei</w:t>
      </w:r>
      <w:proofErr w:type="spellEnd"/>
      <w:r w:rsidRPr="00764033">
        <w:rPr>
          <w:rFonts w:ascii="Book Antiqua" w:eastAsia="宋体" w:hAnsi="Book Antiqua" w:cs="Times New Roman"/>
          <w:sz w:val="24"/>
          <w:szCs w:val="24"/>
          <w:lang w:val="en-US" w:eastAsia="zh-CN"/>
        </w:rPr>
        <w:t>. </w:t>
      </w:r>
      <w:r w:rsidRPr="00764033">
        <w:rPr>
          <w:rFonts w:ascii="Book Antiqua" w:eastAsia="宋体" w:hAnsi="Book Antiqua" w:cs="Times New Roman"/>
          <w:i/>
          <w:iCs/>
          <w:sz w:val="24"/>
          <w:szCs w:val="24"/>
          <w:lang w:val="en-US" w:eastAsia="zh-CN"/>
        </w:rPr>
        <w:t xml:space="preserve">Am J </w:t>
      </w:r>
      <w:proofErr w:type="spellStart"/>
      <w:r w:rsidRPr="00764033">
        <w:rPr>
          <w:rFonts w:ascii="Book Antiqua" w:eastAsia="宋体" w:hAnsi="Book Antiqua" w:cs="Times New Roman"/>
          <w:i/>
          <w:iCs/>
          <w:sz w:val="24"/>
          <w:szCs w:val="24"/>
          <w:lang w:val="en-US" w:eastAsia="zh-CN"/>
        </w:rPr>
        <w:t>Surg</w:t>
      </w:r>
      <w:proofErr w:type="spellEnd"/>
      <w:r w:rsidRPr="00764033">
        <w:rPr>
          <w:rFonts w:ascii="Book Antiqua" w:eastAsia="宋体" w:hAnsi="Book Antiqua" w:cs="Times New Roman"/>
          <w:sz w:val="24"/>
          <w:szCs w:val="24"/>
          <w:lang w:val="en-US" w:eastAsia="zh-CN"/>
        </w:rPr>
        <w:t> 2002; </w:t>
      </w:r>
      <w:r w:rsidRPr="00764033">
        <w:rPr>
          <w:rFonts w:ascii="Book Antiqua" w:eastAsia="宋体" w:hAnsi="Book Antiqua" w:cs="Times New Roman"/>
          <w:b/>
          <w:bCs/>
          <w:sz w:val="24"/>
          <w:szCs w:val="24"/>
          <w:lang w:val="en-US" w:eastAsia="zh-CN"/>
        </w:rPr>
        <w:t>183</w:t>
      </w:r>
      <w:r w:rsidRPr="00764033">
        <w:rPr>
          <w:rFonts w:ascii="Book Antiqua" w:eastAsia="宋体" w:hAnsi="Book Antiqua" w:cs="Times New Roman"/>
          <w:sz w:val="24"/>
          <w:szCs w:val="24"/>
          <w:lang w:val="en-US" w:eastAsia="zh-CN"/>
        </w:rPr>
        <w:t>: 529-532 [PMID: 12034386 DOI: 10.1016/S0002-9610(02)00843-7]</w:t>
      </w:r>
    </w:p>
    <w:p w:rsidR="00764033" w:rsidRPr="00764033" w:rsidRDefault="00764033" w:rsidP="0019643F">
      <w:pPr>
        <w:spacing w:after="0" w:line="360" w:lineRule="auto"/>
        <w:jc w:val="both"/>
        <w:rPr>
          <w:rFonts w:ascii="Book Antiqua" w:eastAsia="宋体" w:hAnsi="Book Antiqua" w:cs="Times New Roman"/>
          <w:sz w:val="24"/>
          <w:szCs w:val="24"/>
          <w:lang w:val="en-US" w:eastAsia="zh-CN"/>
        </w:rPr>
      </w:pPr>
      <w:r w:rsidRPr="00764033">
        <w:rPr>
          <w:rFonts w:ascii="Book Antiqua" w:eastAsia="宋体" w:hAnsi="Book Antiqua" w:cs="Times New Roman"/>
          <w:sz w:val="24"/>
          <w:szCs w:val="24"/>
          <w:lang w:val="en-US" w:eastAsia="zh-CN"/>
        </w:rPr>
        <w:lastRenderedPageBreak/>
        <w:t>15 </w:t>
      </w:r>
      <w:proofErr w:type="spellStart"/>
      <w:r w:rsidRPr="00764033">
        <w:rPr>
          <w:rFonts w:ascii="Book Antiqua" w:eastAsia="宋体" w:hAnsi="Book Antiqua" w:cs="Times New Roman"/>
          <w:b/>
          <w:bCs/>
          <w:sz w:val="24"/>
          <w:szCs w:val="24"/>
          <w:lang w:val="en-US" w:eastAsia="zh-CN"/>
        </w:rPr>
        <w:t>Deraco</w:t>
      </w:r>
      <w:proofErr w:type="spellEnd"/>
      <w:r w:rsidRPr="00764033">
        <w:rPr>
          <w:rFonts w:ascii="Book Antiqua" w:eastAsia="宋体" w:hAnsi="Book Antiqua" w:cs="Times New Roman"/>
          <w:b/>
          <w:bCs/>
          <w:sz w:val="24"/>
          <w:szCs w:val="24"/>
          <w:lang w:val="en-US" w:eastAsia="zh-CN"/>
        </w:rPr>
        <w:t xml:space="preserve"> M</w:t>
      </w:r>
      <w:r w:rsidRPr="00764033">
        <w:rPr>
          <w:rFonts w:ascii="Book Antiqua" w:eastAsia="宋体" w:hAnsi="Book Antiqua" w:cs="Times New Roman"/>
          <w:sz w:val="24"/>
          <w:szCs w:val="24"/>
          <w:lang w:val="en-US" w:eastAsia="zh-CN"/>
        </w:rPr>
        <w:t xml:space="preserve">, </w:t>
      </w:r>
      <w:proofErr w:type="spellStart"/>
      <w:r w:rsidRPr="00764033">
        <w:rPr>
          <w:rFonts w:ascii="Book Antiqua" w:eastAsia="宋体" w:hAnsi="Book Antiqua" w:cs="Times New Roman"/>
          <w:sz w:val="24"/>
          <w:szCs w:val="24"/>
          <w:lang w:val="en-US" w:eastAsia="zh-CN"/>
        </w:rPr>
        <w:t>Baratti</w:t>
      </w:r>
      <w:proofErr w:type="spellEnd"/>
      <w:r w:rsidRPr="00764033">
        <w:rPr>
          <w:rFonts w:ascii="Book Antiqua" w:eastAsia="宋体" w:hAnsi="Book Antiqua" w:cs="Times New Roman"/>
          <w:sz w:val="24"/>
          <w:szCs w:val="24"/>
          <w:lang w:val="en-US" w:eastAsia="zh-CN"/>
        </w:rPr>
        <w:t xml:space="preserve"> D, </w:t>
      </w:r>
      <w:proofErr w:type="spellStart"/>
      <w:r w:rsidRPr="00764033">
        <w:rPr>
          <w:rFonts w:ascii="Book Antiqua" w:eastAsia="宋体" w:hAnsi="Book Antiqua" w:cs="Times New Roman"/>
          <w:sz w:val="24"/>
          <w:szCs w:val="24"/>
          <w:lang w:val="en-US" w:eastAsia="zh-CN"/>
        </w:rPr>
        <w:t>Inglese</w:t>
      </w:r>
      <w:proofErr w:type="spellEnd"/>
      <w:r w:rsidRPr="00764033">
        <w:rPr>
          <w:rFonts w:ascii="Book Antiqua" w:eastAsia="宋体" w:hAnsi="Book Antiqua" w:cs="Times New Roman"/>
          <w:sz w:val="24"/>
          <w:szCs w:val="24"/>
          <w:lang w:val="en-US" w:eastAsia="zh-CN"/>
        </w:rPr>
        <w:t xml:space="preserve"> MG, </w:t>
      </w:r>
      <w:proofErr w:type="spellStart"/>
      <w:r w:rsidRPr="00764033">
        <w:rPr>
          <w:rFonts w:ascii="Book Antiqua" w:eastAsia="宋体" w:hAnsi="Book Antiqua" w:cs="Times New Roman"/>
          <w:sz w:val="24"/>
          <w:szCs w:val="24"/>
          <w:lang w:val="en-US" w:eastAsia="zh-CN"/>
        </w:rPr>
        <w:t>Allaria</w:t>
      </w:r>
      <w:proofErr w:type="spellEnd"/>
      <w:r w:rsidRPr="00764033">
        <w:rPr>
          <w:rFonts w:ascii="Book Antiqua" w:eastAsia="宋体" w:hAnsi="Book Antiqua" w:cs="Times New Roman"/>
          <w:sz w:val="24"/>
          <w:szCs w:val="24"/>
          <w:lang w:val="en-US" w:eastAsia="zh-CN"/>
        </w:rPr>
        <w:t xml:space="preserve"> B, </w:t>
      </w:r>
      <w:proofErr w:type="spellStart"/>
      <w:r w:rsidRPr="00764033">
        <w:rPr>
          <w:rFonts w:ascii="Book Antiqua" w:eastAsia="宋体" w:hAnsi="Book Antiqua" w:cs="Times New Roman"/>
          <w:sz w:val="24"/>
          <w:szCs w:val="24"/>
          <w:lang w:val="en-US" w:eastAsia="zh-CN"/>
        </w:rPr>
        <w:t>Andreola</w:t>
      </w:r>
      <w:proofErr w:type="spellEnd"/>
      <w:r w:rsidRPr="00764033">
        <w:rPr>
          <w:rFonts w:ascii="Book Antiqua" w:eastAsia="宋体" w:hAnsi="Book Antiqua" w:cs="Times New Roman"/>
          <w:sz w:val="24"/>
          <w:szCs w:val="24"/>
          <w:lang w:val="en-US" w:eastAsia="zh-CN"/>
        </w:rPr>
        <w:t xml:space="preserve"> S, Gavazzi C, </w:t>
      </w:r>
      <w:proofErr w:type="spellStart"/>
      <w:r w:rsidRPr="00764033">
        <w:rPr>
          <w:rFonts w:ascii="Book Antiqua" w:eastAsia="宋体" w:hAnsi="Book Antiqua" w:cs="Times New Roman"/>
          <w:sz w:val="24"/>
          <w:szCs w:val="24"/>
          <w:lang w:val="en-US" w:eastAsia="zh-CN"/>
        </w:rPr>
        <w:t>Kusamura</w:t>
      </w:r>
      <w:proofErr w:type="spellEnd"/>
      <w:r w:rsidRPr="00764033">
        <w:rPr>
          <w:rFonts w:ascii="Book Antiqua" w:eastAsia="宋体" w:hAnsi="Book Antiqua" w:cs="Times New Roman"/>
          <w:sz w:val="24"/>
          <w:szCs w:val="24"/>
          <w:lang w:val="en-US" w:eastAsia="zh-CN"/>
        </w:rPr>
        <w:t xml:space="preserve"> S. </w:t>
      </w:r>
      <w:proofErr w:type="spellStart"/>
      <w:r w:rsidRPr="00764033">
        <w:rPr>
          <w:rFonts w:ascii="Book Antiqua" w:eastAsia="宋体" w:hAnsi="Book Antiqua" w:cs="Times New Roman"/>
          <w:sz w:val="24"/>
          <w:szCs w:val="24"/>
          <w:lang w:val="en-US" w:eastAsia="zh-CN"/>
        </w:rPr>
        <w:t>Peritonectomy</w:t>
      </w:r>
      <w:proofErr w:type="spellEnd"/>
      <w:r w:rsidRPr="00764033">
        <w:rPr>
          <w:rFonts w:ascii="Book Antiqua" w:eastAsia="宋体" w:hAnsi="Book Antiqua" w:cs="Times New Roman"/>
          <w:sz w:val="24"/>
          <w:szCs w:val="24"/>
          <w:lang w:val="en-US" w:eastAsia="zh-CN"/>
        </w:rPr>
        <w:t xml:space="preserve"> and intraperitoneal </w:t>
      </w:r>
      <w:proofErr w:type="spellStart"/>
      <w:r w:rsidRPr="00764033">
        <w:rPr>
          <w:rFonts w:ascii="Book Antiqua" w:eastAsia="宋体" w:hAnsi="Book Antiqua" w:cs="Times New Roman"/>
          <w:sz w:val="24"/>
          <w:szCs w:val="24"/>
          <w:lang w:val="en-US" w:eastAsia="zh-CN"/>
        </w:rPr>
        <w:t>hyperthermic</w:t>
      </w:r>
      <w:proofErr w:type="spellEnd"/>
      <w:r w:rsidRPr="00764033">
        <w:rPr>
          <w:rFonts w:ascii="Book Antiqua" w:eastAsia="宋体" w:hAnsi="Book Antiqua" w:cs="Times New Roman"/>
          <w:sz w:val="24"/>
          <w:szCs w:val="24"/>
          <w:lang w:val="en-US" w:eastAsia="zh-CN"/>
        </w:rPr>
        <w:t xml:space="preserve"> perfusion (IPHP): a strategy that has confirmed its efficacy in patients with </w:t>
      </w:r>
      <w:proofErr w:type="spellStart"/>
      <w:r w:rsidRPr="00764033">
        <w:rPr>
          <w:rFonts w:ascii="Book Antiqua" w:eastAsia="宋体" w:hAnsi="Book Antiqua" w:cs="Times New Roman"/>
          <w:sz w:val="24"/>
          <w:szCs w:val="24"/>
          <w:lang w:val="en-US" w:eastAsia="zh-CN"/>
        </w:rPr>
        <w:t>pseudomyxoma</w:t>
      </w:r>
      <w:proofErr w:type="spellEnd"/>
      <w:r w:rsidRPr="00764033">
        <w:rPr>
          <w:rFonts w:ascii="Book Antiqua" w:eastAsia="宋体" w:hAnsi="Book Antiqua" w:cs="Times New Roman"/>
          <w:sz w:val="24"/>
          <w:szCs w:val="24"/>
          <w:lang w:val="en-US" w:eastAsia="zh-CN"/>
        </w:rPr>
        <w:t xml:space="preserve"> </w:t>
      </w:r>
      <w:proofErr w:type="spellStart"/>
      <w:r w:rsidRPr="00764033">
        <w:rPr>
          <w:rFonts w:ascii="Book Antiqua" w:eastAsia="宋体" w:hAnsi="Book Antiqua" w:cs="Times New Roman"/>
          <w:sz w:val="24"/>
          <w:szCs w:val="24"/>
          <w:lang w:val="en-US" w:eastAsia="zh-CN"/>
        </w:rPr>
        <w:t>peritonei</w:t>
      </w:r>
      <w:proofErr w:type="spellEnd"/>
      <w:r w:rsidRPr="00764033">
        <w:rPr>
          <w:rFonts w:ascii="Book Antiqua" w:eastAsia="宋体" w:hAnsi="Book Antiqua" w:cs="Times New Roman"/>
          <w:sz w:val="24"/>
          <w:szCs w:val="24"/>
          <w:lang w:val="en-US" w:eastAsia="zh-CN"/>
        </w:rPr>
        <w:t>. </w:t>
      </w:r>
      <w:r w:rsidRPr="00764033">
        <w:rPr>
          <w:rFonts w:ascii="Book Antiqua" w:eastAsia="宋体" w:hAnsi="Book Antiqua" w:cs="Times New Roman"/>
          <w:i/>
          <w:iCs/>
          <w:sz w:val="24"/>
          <w:szCs w:val="24"/>
          <w:lang w:val="en-US" w:eastAsia="zh-CN"/>
        </w:rPr>
        <w:t xml:space="preserve">Ann </w:t>
      </w:r>
      <w:proofErr w:type="spellStart"/>
      <w:r w:rsidRPr="00764033">
        <w:rPr>
          <w:rFonts w:ascii="Book Antiqua" w:eastAsia="宋体" w:hAnsi="Book Antiqua" w:cs="Times New Roman"/>
          <w:i/>
          <w:iCs/>
          <w:sz w:val="24"/>
          <w:szCs w:val="24"/>
          <w:lang w:val="en-US" w:eastAsia="zh-CN"/>
        </w:rPr>
        <w:t>Surg</w:t>
      </w:r>
      <w:proofErr w:type="spellEnd"/>
      <w:r w:rsidRPr="00764033">
        <w:rPr>
          <w:rFonts w:ascii="Book Antiqua" w:eastAsia="宋体" w:hAnsi="Book Antiqua" w:cs="Times New Roman"/>
          <w:i/>
          <w:iCs/>
          <w:sz w:val="24"/>
          <w:szCs w:val="24"/>
          <w:lang w:val="en-US" w:eastAsia="zh-CN"/>
        </w:rPr>
        <w:t xml:space="preserve"> </w:t>
      </w:r>
      <w:proofErr w:type="spellStart"/>
      <w:r w:rsidRPr="00764033">
        <w:rPr>
          <w:rFonts w:ascii="Book Antiqua" w:eastAsia="宋体" w:hAnsi="Book Antiqua" w:cs="Times New Roman"/>
          <w:i/>
          <w:iCs/>
          <w:sz w:val="24"/>
          <w:szCs w:val="24"/>
          <w:lang w:val="en-US" w:eastAsia="zh-CN"/>
        </w:rPr>
        <w:t>Oncol</w:t>
      </w:r>
      <w:proofErr w:type="spellEnd"/>
      <w:r w:rsidRPr="00764033">
        <w:rPr>
          <w:rFonts w:ascii="Book Antiqua" w:eastAsia="宋体" w:hAnsi="Book Antiqua" w:cs="Times New Roman"/>
          <w:sz w:val="24"/>
          <w:szCs w:val="24"/>
          <w:lang w:val="en-US" w:eastAsia="zh-CN"/>
        </w:rPr>
        <w:t> 2004; </w:t>
      </w:r>
      <w:r w:rsidRPr="00764033">
        <w:rPr>
          <w:rFonts w:ascii="Book Antiqua" w:eastAsia="宋体" w:hAnsi="Book Antiqua" w:cs="Times New Roman"/>
          <w:b/>
          <w:bCs/>
          <w:sz w:val="24"/>
          <w:szCs w:val="24"/>
          <w:lang w:val="en-US" w:eastAsia="zh-CN"/>
        </w:rPr>
        <w:t>11</w:t>
      </w:r>
      <w:r w:rsidRPr="00764033">
        <w:rPr>
          <w:rFonts w:ascii="Book Antiqua" w:eastAsia="宋体" w:hAnsi="Book Antiqua" w:cs="Times New Roman"/>
          <w:sz w:val="24"/>
          <w:szCs w:val="24"/>
          <w:lang w:val="en-US" w:eastAsia="zh-CN"/>
        </w:rPr>
        <w:t>: 393-398 [PMID: 15070599 DOI: 10.1245/ASO.2004.07.002]</w:t>
      </w:r>
    </w:p>
    <w:p w:rsidR="00764033" w:rsidRPr="00764033" w:rsidRDefault="00764033" w:rsidP="0019643F">
      <w:pPr>
        <w:spacing w:after="0" w:line="360" w:lineRule="auto"/>
        <w:jc w:val="both"/>
        <w:rPr>
          <w:rFonts w:ascii="Book Antiqua" w:eastAsia="宋体" w:hAnsi="Book Antiqua" w:cs="Times New Roman"/>
          <w:sz w:val="24"/>
          <w:szCs w:val="24"/>
          <w:lang w:val="en-US" w:eastAsia="zh-CN"/>
        </w:rPr>
      </w:pPr>
      <w:r w:rsidRPr="00764033">
        <w:rPr>
          <w:rFonts w:ascii="Book Antiqua" w:eastAsia="宋体" w:hAnsi="Book Antiqua" w:cs="Times New Roman"/>
          <w:sz w:val="24"/>
          <w:szCs w:val="24"/>
          <w:lang w:val="en-US" w:eastAsia="zh-CN"/>
        </w:rPr>
        <w:t>16 </w:t>
      </w:r>
      <w:proofErr w:type="spellStart"/>
      <w:r w:rsidRPr="00764033">
        <w:rPr>
          <w:rFonts w:ascii="Book Antiqua" w:eastAsia="宋体" w:hAnsi="Book Antiqua" w:cs="Times New Roman"/>
          <w:b/>
          <w:bCs/>
          <w:sz w:val="24"/>
          <w:szCs w:val="24"/>
          <w:lang w:val="en-US" w:eastAsia="zh-CN"/>
        </w:rPr>
        <w:t>Hompes</w:t>
      </w:r>
      <w:proofErr w:type="spellEnd"/>
      <w:r w:rsidRPr="00764033">
        <w:rPr>
          <w:rFonts w:ascii="Book Antiqua" w:eastAsia="宋体" w:hAnsi="Book Antiqua" w:cs="Times New Roman"/>
          <w:b/>
          <w:bCs/>
          <w:sz w:val="24"/>
          <w:szCs w:val="24"/>
          <w:lang w:val="en-US" w:eastAsia="zh-CN"/>
        </w:rPr>
        <w:t xml:space="preserve"> D</w:t>
      </w:r>
      <w:r w:rsidRPr="00764033">
        <w:rPr>
          <w:rFonts w:ascii="Book Antiqua" w:eastAsia="宋体" w:hAnsi="Book Antiqua" w:cs="Times New Roman"/>
          <w:sz w:val="24"/>
          <w:szCs w:val="24"/>
          <w:lang w:val="en-US" w:eastAsia="zh-CN"/>
        </w:rPr>
        <w:t xml:space="preserve">, </w:t>
      </w:r>
      <w:proofErr w:type="spellStart"/>
      <w:r w:rsidRPr="00764033">
        <w:rPr>
          <w:rFonts w:ascii="Book Antiqua" w:eastAsia="宋体" w:hAnsi="Book Antiqua" w:cs="Times New Roman"/>
          <w:sz w:val="24"/>
          <w:szCs w:val="24"/>
          <w:lang w:val="en-US" w:eastAsia="zh-CN"/>
        </w:rPr>
        <w:t>D'Hoore</w:t>
      </w:r>
      <w:proofErr w:type="spellEnd"/>
      <w:r w:rsidRPr="00764033">
        <w:rPr>
          <w:rFonts w:ascii="Book Antiqua" w:eastAsia="宋体" w:hAnsi="Book Antiqua" w:cs="Times New Roman"/>
          <w:sz w:val="24"/>
          <w:szCs w:val="24"/>
          <w:lang w:val="en-US" w:eastAsia="zh-CN"/>
        </w:rPr>
        <w:t xml:space="preserve"> A, </w:t>
      </w:r>
      <w:proofErr w:type="spellStart"/>
      <w:r w:rsidRPr="00764033">
        <w:rPr>
          <w:rFonts w:ascii="Book Antiqua" w:eastAsia="宋体" w:hAnsi="Book Antiqua" w:cs="Times New Roman"/>
          <w:sz w:val="24"/>
          <w:szCs w:val="24"/>
          <w:lang w:val="en-US" w:eastAsia="zh-CN"/>
        </w:rPr>
        <w:t>Wolthuis</w:t>
      </w:r>
      <w:proofErr w:type="spellEnd"/>
      <w:r w:rsidRPr="00764033">
        <w:rPr>
          <w:rFonts w:ascii="Book Antiqua" w:eastAsia="宋体" w:hAnsi="Book Antiqua" w:cs="Times New Roman"/>
          <w:sz w:val="24"/>
          <w:szCs w:val="24"/>
          <w:lang w:val="en-US" w:eastAsia="zh-CN"/>
        </w:rPr>
        <w:t xml:space="preserve"> A, </w:t>
      </w:r>
      <w:proofErr w:type="spellStart"/>
      <w:r w:rsidRPr="00764033">
        <w:rPr>
          <w:rFonts w:ascii="Book Antiqua" w:eastAsia="宋体" w:hAnsi="Book Antiqua" w:cs="Times New Roman"/>
          <w:sz w:val="24"/>
          <w:szCs w:val="24"/>
          <w:lang w:val="en-US" w:eastAsia="zh-CN"/>
        </w:rPr>
        <w:t>Fieuws</w:t>
      </w:r>
      <w:proofErr w:type="spellEnd"/>
      <w:r w:rsidRPr="00764033">
        <w:rPr>
          <w:rFonts w:ascii="Book Antiqua" w:eastAsia="宋体" w:hAnsi="Book Antiqua" w:cs="Times New Roman"/>
          <w:sz w:val="24"/>
          <w:szCs w:val="24"/>
          <w:lang w:val="en-US" w:eastAsia="zh-CN"/>
        </w:rPr>
        <w:t xml:space="preserve"> S, </w:t>
      </w:r>
      <w:proofErr w:type="spellStart"/>
      <w:r w:rsidRPr="00764033">
        <w:rPr>
          <w:rFonts w:ascii="Book Antiqua" w:eastAsia="宋体" w:hAnsi="Book Antiqua" w:cs="Times New Roman"/>
          <w:sz w:val="24"/>
          <w:szCs w:val="24"/>
          <w:lang w:val="en-US" w:eastAsia="zh-CN"/>
        </w:rPr>
        <w:t>Mirck</w:t>
      </w:r>
      <w:proofErr w:type="spellEnd"/>
      <w:r w:rsidRPr="00764033">
        <w:rPr>
          <w:rFonts w:ascii="Book Antiqua" w:eastAsia="宋体" w:hAnsi="Book Antiqua" w:cs="Times New Roman"/>
          <w:sz w:val="24"/>
          <w:szCs w:val="24"/>
          <w:lang w:val="en-US" w:eastAsia="zh-CN"/>
        </w:rPr>
        <w:t xml:space="preserve"> B, Bruin S, </w:t>
      </w:r>
      <w:proofErr w:type="spellStart"/>
      <w:r w:rsidRPr="00764033">
        <w:rPr>
          <w:rFonts w:ascii="Book Antiqua" w:eastAsia="宋体" w:hAnsi="Book Antiqua" w:cs="Times New Roman"/>
          <w:sz w:val="24"/>
          <w:szCs w:val="24"/>
          <w:lang w:val="en-US" w:eastAsia="zh-CN"/>
        </w:rPr>
        <w:t>Verwaal</w:t>
      </w:r>
      <w:proofErr w:type="spellEnd"/>
      <w:r w:rsidRPr="00764033">
        <w:rPr>
          <w:rFonts w:ascii="Book Antiqua" w:eastAsia="宋体" w:hAnsi="Book Antiqua" w:cs="Times New Roman"/>
          <w:sz w:val="24"/>
          <w:szCs w:val="24"/>
          <w:lang w:val="en-US" w:eastAsia="zh-CN"/>
        </w:rPr>
        <w:t xml:space="preserve"> V. The use of </w:t>
      </w:r>
      <w:proofErr w:type="spellStart"/>
      <w:r w:rsidRPr="00764033">
        <w:rPr>
          <w:rFonts w:ascii="Book Antiqua" w:eastAsia="宋体" w:hAnsi="Book Antiqua" w:cs="Times New Roman"/>
          <w:sz w:val="24"/>
          <w:szCs w:val="24"/>
          <w:lang w:val="en-US" w:eastAsia="zh-CN"/>
        </w:rPr>
        <w:t>Oxaliplatin</w:t>
      </w:r>
      <w:proofErr w:type="spellEnd"/>
      <w:r w:rsidRPr="00764033">
        <w:rPr>
          <w:rFonts w:ascii="Book Antiqua" w:eastAsia="宋体" w:hAnsi="Book Antiqua" w:cs="Times New Roman"/>
          <w:sz w:val="24"/>
          <w:szCs w:val="24"/>
          <w:lang w:val="en-US" w:eastAsia="zh-CN"/>
        </w:rPr>
        <w:t xml:space="preserve"> or </w:t>
      </w:r>
      <w:proofErr w:type="spellStart"/>
      <w:r w:rsidRPr="00764033">
        <w:rPr>
          <w:rFonts w:ascii="Book Antiqua" w:eastAsia="宋体" w:hAnsi="Book Antiqua" w:cs="Times New Roman"/>
          <w:sz w:val="24"/>
          <w:szCs w:val="24"/>
          <w:lang w:val="en-US" w:eastAsia="zh-CN"/>
        </w:rPr>
        <w:t>Mitomycin</w:t>
      </w:r>
      <w:proofErr w:type="spellEnd"/>
      <w:r w:rsidRPr="00764033">
        <w:rPr>
          <w:rFonts w:ascii="Book Antiqua" w:eastAsia="宋体" w:hAnsi="Book Antiqua" w:cs="Times New Roman"/>
          <w:sz w:val="24"/>
          <w:szCs w:val="24"/>
          <w:lang w:val="en-US" w:eastAsia="zh-CN"/>
        </w:rPr>
        <w:t xml:space="preserve"> C in HIPEC treatment for peritoneal </w:t>
      </w:r>
      <w:proofErr w:type="spellStart"/>
      <w:r w:rsidRPr="00764033">
        <w:rPr>
          <w:rFonts w:ascii="Book Antiqua" w:eastAsia="宋体" w:hAnsi="Book Antiqua" w:cs="Times New Roman"/>
          <w:sz w:val="24"/>
          <w:szCs w:val="24"/>
          <w:lang w:val="en-US" w:eastAsia="zh-CN"/>
        </w:rPr>
        <w:t>carcinomatosis</w:t>
      </w:r>
      <w:proofErr w:type="spellEnd"/>
      <w:r w:rsidRPr="00764033">
        <w:rPr>
          <w:rFonts w:ascii="Book Antiqua" w:eastAsia="宋体" w:hAnsi="Book Antiqua" w:cs="Times New Roman"/>
          <w:sz w:val="24"/>
          <w:szCs w:val="24"/>
          <w:lang w:val="en-US" w:eastAsia="zh-CN"/>
        </w:rPr>
        <w:t xml:space="preserve"> from colorectal cancer: a comparative study. </w:t>
      </w:r>
      <w:r w:rsidRPr="00764033">
        <w:rPr>
          <w:rFonts w:ascii="Book Antiqua" w:eastAsia="宋体" w:hAnsi="Book Antiqua" w:cs="Times New Roman"/>
          <w:i/>
          <w:iCs/>
          <w:sz w:val="24"/>
          <w:szCs w:val="24"/>
          <w:lang w:val="en-US" w:eastAsia="zh-CN"/>
        </w:rPr>
        <w:t xml:space="preserve">J </w:t>
      </w:r>
      <w:proofErr w:type="spellStart"/>
      <w:r w:rsidRPr="00764033">
        <w:rPr>
          <w:rFonts w:ascii="Book Antiqua" w:eastAsia="宋体" w:hAnsi="Book Antiqua" w:cs="Times New Roman"/>
          <w:i/>
          <w:iCs/>
          <w:sz w:val="24"/>
          <w:szCs w:val="24"/>
          <w:lang w:val="en-US" w:eastAsia="zh-CN"/>
        </w:rPr>
        <w:t>Surg</w:t>
      </w:r>
      <w:proofErr w:type="spellEnd"/>
      <w:r w:rsidRPr="00764033">
        <w:rPr>
          <w:rFonts w:ascii="Book Antiqua" w:eastAsia="宋体" w:hAnsi="Book Antiqua" w:cs="Times New Roman"/>
          <w:i/>
          <w:iCs/>
          <w:sz w:val="24"/>
          <w:szCs w:val="24"/>
          <w:lang w:val="en-US" w:eastAsia="zh-CN"/>
        </w:rPr>
        <w:t xml:space="preserve"> </w:t>
      </w:r>
      <w:proofErr w:type="spellStart"/>
      <w:r w:rsidRPr="00764033">
        <w:rPr>
          <w:rFonts w:ascii="Book Antiqua" w:eastAsia="宋体" w:hAnsi="Book Antiqua" w:cs="Times New Roman"/>
          <w:i/>
          <w:iCs/>
          <w:sz w:val="24"/>
          <w:szCs w:val="24"/>
          <w:lang w:val="en-US" w:eastAsia="zh-CN"/>
        </w:rPr>
        <w:t>Oncol</w:t>
      </w:r>
      <w:proofErr w:type="spellEnd"/>
      <w:r w:rsidRPr="00764033">
        <w:rPr>
          <w:rFonts w:ascii="Book Antiqua" w:eastAsia="宋体" w:hAnsi="Book Antiqua" w:cs="Times New Roman"/>
          <w:sz w:val="24"/>
          <w:szCs w:val="24"/>
          <w:lang w:val="en-US" w:eastAsia="zh-CN"/>
        </w:rPr>
        <w:t> 2014; </w:t>
      </w:r>
      <w:r w:rsidRPr="00764033">
        <w:rPr>
          <w:rFonts w:ascii="Book Antiqua" w:eastAsia="宋体" w:hAnsi="Book Antiqua" w:cs="Times New Roman"/>
          <w:b/>
          <w:bCs/>
          <w:sz w:val="24"/>
          <w:szCs w:val="24"/>
          <w:lang w:val="en-US" w:eastAsia="zh-CN"/>
        </w:rPr>
        <w:t>109</w:t>
      </w:r>
      <w:r w:rsidRPr="00764033">
        <w:rPr>
          <w:rFonts w:ascii="Book Antiqua" w:eastAsia="宋体" w:hAnsi="Book Antiqua" w:cs="Times New Roman"/>
          <w:sz w:val="24"/>
          <w:szCs w:val="24"/>
          <w:lang w:val="en-US" w:eastAsia="zh-CN"/>
        </w:rPr>
        <w:t>: 527-532 [PMID: 24375059 DOI: 10.1002/jso.23546]</w:t>
      </w:r>
    </w:p>
    <w:p w:rsidR="00764033" w:rsidRPr="00764033" w:rsidRDefault="00764033" w:rsidP="0019643F">
      <w:pPr>
        <w:spacing w:after="0" w:line="360" w:lineRule="auto"/>
        <w:jc w:val="both"/>
        <w:rPr>
          <w:rFonts w:ascii="Book Antiqua" w:eastAsia="宋体" w:hAnsi="Book Antiqua" w:cs="Times New Roman"/>
          <w:sz w:val="24"/>
          <w:szCs w:val="24"/>
          <w:lang w:val="en-US" w:eastAsia="zh-CN"/>
        </w:rPr>
      </w:pPr>
      <w:r w:rsidRPr="00764033">
        <w:rPr>
          <w:rFonts w:ascii="Book Antiqua" w:eastAsia="宋体" w:hAnsi="Book Antiqua" w:cs="Times New Roman"/>
          <w:sz w:val="24"/>
          <w:szCs w:val="24"/>
          <w:lang w:val="en-US" w:eastAsia="zh-CN"/>
        </w:rPr>
        <w:t>17 </w:t>
      </w:r>
      <w:proofErr w:type="spellStart"/>
      <w:r w:rsidRPr="00764033">
        <w:rPr>
          <w:rFonts w:ascii="Book Antiqua" w:eastAsia="宋体" w:hAnsi="Book Antiqua" w:cs="Times New Roman"/>
          <w:b/>
          <w:bCs/>
          <w:sz w:val="24"/>
          <w:szCs w:val="24"/>
          <w:lang w:val="en-US" w:eastAsia="zh-CN"/>
        </w:rPr>
        <w:t>Bécouarn</w:t>
      </w:r>
      <w:proofErr w:type="spellEnd"/>
      <w:r w:rsidRPr="00764033">
        <w:rPr>
          <w:rFonts w:ascii="Book Antiqua" w:eastAsia="宋体" w:hAnsi="Book Antiqua" w:cs="Times New Roman"/>
          <w:b/>
          <w:bCs/>
          <w:sz w:val="24"/>
          <w:szCs w:val="24"/>
          <w:lang w:val="en-US" w:eastAsia="zh-CN"/>
        </w:rPr>
        <w:t xml:space="preserve"> Y</w:t>
      </w:r>
      <w:r w:rsidRPr="00764033">
        <w:rPr>
          <w:rFonts w:ascii="Book Antiqua" w:eastAsia="宋体" w:hAnsi="Book Antiqua" w:cs="Times New Roman"/>
          <w:sz w:val="24"/>
          <w:szCs w:val="24"/>
          <w:lang w:val="en-US" w:eastAsia="zh-CN"/>
        </w:rPr>
        <w:t xml:space="preserve">, </w:t>
      </w:r>
      <w:proofErr w:type="spellStart"/>
      <w:r w:rsidRPr="00764033">
        <w:rPr>
          <w:rFonts w:ascii="Book Antiqua" w:eastAsia="宋体" w:hAnsi="Book Antiqua" w:cs="Times New Roman"/>
          <w:sz w:val="24"/>
          <w:szCs w:val="24"/>
          <w:lang w:val="en-US" w:eastAsia="zh-CN"/>
        </w:rPr>
        <w:t>Ychou</w:t>
      </w:r>
      <w:proofErr w:type="spellEnd"/>
      <w:r w:rsidRPr="00764033">
        <w:rPr>
          <w:rFonts w:ascii="Book Antiqua" w:eastAsia="宋体" w:hAnsi="Book Antiqua" w:cs="Times New Roman"/>
          <w:sz w:val="24"/>
          <w:szCs w:val="24"/>
          <w:lang w:val="en-US" w:eastAsia="zh-CN"/>
        </w:rPr>
        <w:t xml:space="preserve"> M, </w:t>
      </w:r>
      <w:proofErr w:type="spellStart"/>
      <w:r w:rsidRPr="00764033">
        <w:rPr>
          <w:rFonts w:ascii="Book Antiqua" w:eastAsia="宋体" w:hAnsi="Book Antiqua" w:cs="Times New Roman"/>
          <w:sz w:val="24"/>
          <w:szCs w:val="24"/>
          <w:lang w:val="en-US" w:eastAsia="zh-CN"/>
        </w:rPr>
        <w:t>Ducreux</w:t>
      </w:r>
      <w:proofErr w:type="spellEnd"/>
      <w:r w:rsidRPr="00764033">
        <w:rPr>
          <w:rFonts w:ascii="Book Antiqua" w:eastAsia="宋体" w:hAnsi="Book Antiqua" w:cs="Times New Roman"/>
          <w:sz w:val="24"/>
          <w:szCs w:val="24"/>
          <w:lang w:val="en-US" w:eastAsia="zh-CN"/>
        </w:rPr>
        <w:t xml:space="preserve"> M, </w:t>
      </w:r>
      <w:proofErr w:type="spellStart"/>
      <w:r w:rsidRPr="00764033">
        <w:rPr>
          <w:rFonts w:ascii="Book Antiqua" w:eastAsia="宋体" w:hAnsi="Book Antiqua" w:cs="Times New Roman"/>
          <w:sz w:val="24"/>
          <w:szCs w:val="24"/>
          <w:lang w:val="en-US" w:eastAsia="zh-CN"/>
        </w:rPr>
        <w:t>Borel</w:t>
      </w:r>
      <w:proofErr w:type="spellEnd"/>
      <w:r w:rsidRPr="00764033">
        <w:rPr>
          <w:rFonts w:ascii="Book Antiqua" w:eastAsia="宋体" w:hAnsi="Book Antiqua" w:cs="Times New Roman"/>
          <w:sz w:val="24"/>
          <w:szCs w:val="24"/>
          <w:lang w:val="en-US" w:eastAsia="zh-CN"/>
        </w:rPr>
        <w:t xml:space="preserve"> C, </w:t>
      </w:r>
      <w:proofErr w:type="spellStart"/>
      <w:r w:rsidRPr="00764033">
        <w:rPr>
          <w:rFonts w:ascii="Book Antiqua" w:eastAsia="宋体" w:hAnsi="Book Antiqua" w:cs="Times New Roman"/>
          <w:sz w:val="24"/>
          <w:szCs w:val="24"/>
          <w:lang w:val="en-US" w:eastAsia="zh-CN"/>
        </w:rPr>
        <w:t>Bertheault-Cvitkovic</w:t>
      </w:r>
      <w:proofErr w:type="spellEnd"/>
      <w:r w:rsidRPr="00764033">
        <w:rPr>
          <w:rFonts w:ascii="Book Antiqua" w:eastAsia="宋体" w:hAnsi="Book Antiqua" w:cs="Times New Roman"/>
          <w:sz w:val="24"/>
          <w:szCs w:val="24"/>
          <w:lang w:val="en-US" w:eastAsia="zh-CN"/>
        </w:rPr>
        <w:t xml:space="preserve"> F, Seitz JF, </w:t>
      </w:r>
      <w:proofErr w:type="spellStart"/>
      <w:r w:rsidRPr="00764033">
        <w:rPr>
          <w:rFonts w:ascii="Book Antiqua" w:eastAsia="宋体" w:hAnsi="Book Antiqua" w:cs="Times New Roman"/>
          <w:sz w:val="24"/>
          <w:szCs w:val="24"/>
          <w:lang w:val="en-US" w:eastAsia="zh-CN"/>
        </w:rPr>
        <w:t>Nasca</w:t>
      </w:r>
      <w:proofErr w:type="spellEnd"/>
      <w:r w:rsidRPr="00764033">
        <w:rPr>
          <w:rFonts w:ascii="Book Antiqua" w:eastAsia="宋体" w:hAnsi="Book Antiqua" w:cs="Times New Roman"/>
          <w:sz w:val="24"/>
          <w:szCs w:val="24"/>
          <w:lang w:val="en-US" w:eastAsia="zh-CN"/>
        </w:rPr>
        <w:t xml:space="preserve"> S, Nguyen TD, </w:t>
      </w:r>
      <w:proofErr w:type="spellStart"/>
      <w:r w:rsidRPr="00764033">
        <w:rPr>
          <w:rFonts w:ascii="Book Antiqua" w:eastAsia="宋体" w:hAnsi="Book Antiqua" w:cs="Times New Roman"/>
          <w:sz w:val="24"/>
          <w:szCs w:val="24"/>
          <w:lang w:val="en-US" w:eastAsia="zh-CN"/>
        </w:rPr>
        <w:t>Paillot</w:t>
      </w:r>
      <w:proofErr w:type="spellEnd"/>
      <w:r w:rsidRPr="00764033">
        <w:rPr>
          <w:rFonts w:ascii="Book Antiqua" w:eastAsia="宋体" w:hAnsi="Book Antiqua" w:cs="Times New Roman"/>
          <w:sz w:val="24"/>
          <w:szCs w:val="24"/>
          <w:lang w:val="en-US" w:eastAsia="zh-CN"/>
        </w:rPr>
        <w:t xml:space="preserve"> B, Raoul JL, </w:t>
      </w:r>
      <w:proofErr w:type="spellStart"/>
      <w:r w:rsidRPr="00764033">
        <w:rPr>
          <w:rFonts w:ascii="Book Antiqua" w:eastAsia="宋体" w:hAnsi="Book Antiqua" w:cs="Times New Roman"/>
          <w:sz w:val="24"/>
          <w:szCs w:val="24"/>
          <w:lang w:val="en-US" w:eastAsia="zh-CN"/>
        </w:rPr>
        <w:t>Duffour</w:t>
      </w:r>
      <w:proofErr w:type="spellEnd"/>
      <w:r w:rsidRPr="00764033">
        <w:rPr>
          <w:rFonts w:ascii="Book Antiqua" w:eastAsia="宋体" w:hAnsi="Book Antiqua" w:cs="Times New Roman"/>
          <w:sz w:val="24"/>
          <w:szCs w:val="24"/>
          <w:lang w:val="en-US" w:eastAsia="zh-CN"/>
        </w:rPr>
        <w:t xml:space="preserve"> J, </w:t>
      </w:r>
      <w:proofErr w:type="spellStart"/>
      <w:r w:rsidRPr="00764033">
        <w:rPr>
          <w:rFonts w:ascii="Book Antiqua" w:eastAsia="宋体" w:hAnsi="Book Antiqua" w:cs="Times New Roman"/>
          <w:sz w:val="24"/>
          <w:szCs w:val="24"/>
          <w:lang w:val="en-US" w:eastAsia="zh-CN"/>
        </w:rPr>
        <w:t>Fandi</w:t>
      </w:r>
      <w:proofErr w:type="spellEnd"/>
      <w:r w:rsidRPr="00764033">
        <w:rPr>
          <w:rFonts w:ascii="Book Antiqua" w:eastAsia="宋体" w:hAnsi="Book Antiqua" w:cs="Times New Roman"/>
          <w:sz w:val="24"/>
          <w:szCs w:val="24"/>
          <w:lang w:val="en-US" w:eastAsia="zh-CN"/>
        </w:rPr>
        <w:t xml:space="preserve"> A, </w:t>
      </w:r>
      <w:proofErr w:type="spellStart"/>
      <w:r w:rsidRPr="00764033">
        <w:rPr>
          <w:rFonts w:ascii="Book Antiqua" w:eastAsia="宋体" w:hAnsi="Book Antiqua" w:cs="Times New Roman"/>
          <w:sz w:val="24"/>
          <w:szCs w:val="24"/>
          <w:lang w:val="en-US" w:eastAsia="zh-CN"/>
        </w:rPr>
        <w:t>Dupont</w:t>
      </w:r>
      <w:proofErr w:type="spellEnd"/>
      <w:r w:rsidRPr="00764033">
        <w:rPr>
          <w:rFonts w:ascii="Book Antiqua" w:eastAsia="宋体" w:hAnsi="Book Antiqua" w:cs="Times New Roman"/>
          <w:sz w:val="24"/>
          <w:szCs w:val="24"/>
          <w:lang w:val="en-US" w:eastAsia="zh-CN"/>
        </w:rPr>
        <w:t xml:space="preserve">-André G, </w:t>
      </w:r>
      <w:proofErr w:type="spellStart"/>
      <w:r w:rsidRPr="00764033">
        <w:rPr>
          <w:rFonts w:ascii="Book Antiqua" w:eastAsia="宋体" w:hAnsi="Book Antiqua" w:cs="Times New Roman"/>
          <w:sz w:val="24"/>
          <w:szCs w:val="24"/>
          <w:lang w:val="en-US" w:eastAsia="zh-CN"/>
        </w:rPr>
        <w:t>Rougier</w:t>
      </w:r>
      <w:proofErr w:type="spellEnd"/>
      <w:r w:rsidRPr="00764033">
        <w:rPr>
          <w:rFonts w:ascii="Book Antiqua" w:eastAsia="宋体" w:hAnsi="Book Antiqua" w:cs="Times New Roman"/>
          <w:sz w:val="24"/>
          <w:szCs w:val="24"/>
          <w:lang w:val="en-US" w:eastAsia="zh-CN"/>
        </w:rPr>
        <w:t xml:space="preserve"> P. Phase II trial of </w:t>
      </w:r>
      <w:proofErr w:type="spellStart"/>
      <w:r w:rsidRPr="00764033">
        <w:rPr>
          <w:rFonts w:ascii="Book Antiqua" w:eastAsia="宋体" w:hAnsi="Book Antiqua" w:cs="Times New Roman"/>
          <w:sz w:val="24"/>
          <w:szCs w:val="24"/>
          <w:lang w:val="en-US" w:eastAsia="zh-CN"/>
        </w:rPr>
        <w:t>oxaliplatin</w:t>
      </w:r>
      <w:proofErr w:type="spellEnd"/>
      <w:r w:rsidRPr="00764033">
        <w:rPr>
          <w:rFonts w:ascii="Book Antiqua" w:eastAsia="宋体" w:hAnsi="Book Antiqua" w:cs="Times New Roman"/>
          <w:sz w:val="24"/>
          <w:szCs w:val="24"/>
          <w:lang w:val="en-US" w:eastAsia="zh-CN"/>
        </w:rPr>
        <w:t xml:space="preserve"> as first-line chemotherapy in metastatic colorectal cancer patients. Digestive Group of French Federation of Cancer Centers. </w:t>
      </w:r>
      <w:r w:rsidRPr="00764033">
        <w:rPr>
          <w:rFonts w:ascii="Book Antiqua" w:eastAsia="宋体" w:hAnsi="Book Antiqua" w:cs="Times New Roman"/>
          <w:i/>
          <w:iCs/>
          <w:sz w:val="24"/>
          <w:szCs w:val="24"/>
          <w:lang w:val="en-US" w:eastAsia="zh-CN"/>
        </w:rPr>
        <w:t xml:space="preserve">J </w:t>
      </w:r>
      <w:proofErr w:type="spellStart"/>
      <w:r w:rsidRPr="00764033">
        <w:rPr>
          <w:rFonts w:ascii="Book Antiqua" w:eastAsia="宋体" w:hAnsi="Book Antiqua" w:cs="Times New Roman"/>
          <w:i/>
          <w:iCs/>
          <w:sz w:val="24"/>
          <w:szCs w:val="24"/>
          <w:lang w:val="en-US" w:eastAsia="zh-CN"/>
        </w:rPr>
        <w:t>Clin</w:t>
      </w:r>
      <w:proofErr w:type="spellEnd"/>
      <w:r w:rsidRPr="00764033">
        <w:rPr>
          <w:rFonts w:ascii="Book Antiqua" w:eastAsia="宋体" w:hAnsi="Book Antiqua" w:cs="Times New Roman"/>
          <w:i/>
          <w:iCs/>
          <w:sz w:val="24"/>
          <w:szCs w:val="24"/>
          <w:lang w:val="en-US" w:eastAsia="zh-CN"/>
        </w:rPr>
        <w:t xml:space="preserve"> </w:t>
      </w:r>
      <w:proofErr w:type="spellStart"/>
      <w:r w:rsidRPr="00764033">
        <w:rPr>
          <w:rFonts w:ascii="Book Antiqua" w:eastAsia="宋体" w:hAnsi="Book Antiqua" w:cs="Times New Roman"/>
          <w:i/>
          <w:iCs/>
          <w:sz w:val="24"/>
          <w:szCs w:val="24"/>
          <w:lang w:val="en-US" w:eastAsia="zh-CN"/>
        </w:rPr>
        <w:t>Oncol</w:t>
      </w:r>
      <w:proofErr w:type="spellEnd"/>
      <w:r w:rsidRPr="00764033">
        <w:rPr>
          <w:rFonts w:ascii="Book Antiqua" w:eastAsia="宋体" w:hAnsi="Book Antiqua" w:cs="Times New Roman"/>
          <w:sz w:val="24"/>
          <w:szCs w:val="24"/>
          <w:lang w:val="en-US" w:eastAsia="zh-CN"/>
        </w:rPr>
        <w:t> 1998; </w:t>
      </w:r>
      <w:r w:rsidRPr="00764033">
        <w:rPr>
          <w:rFonts w:ascii="Book Antiqua" w:eastAsia="宋体" w:hAnsi="Book Antiqua" w:cs="Times New Roman"/>
          <w:b/>
          <w:bCs/>
          <w:sz w:val="24"/>
          <w:szCs w:val="24"/>
          <w:lang w:val="en-US" w:eastAsia="zh-CN"/>
        </w:rPr>
        <w:t>16</w:t>
      </w:r>
      <w:r w:rsidRPr="00764033">
        <w:rPr>
          <w:rFonts w:ascii="Book Antiqua" w:eastAsia="宋体" w:hAnsi="Book Antiqua" w:cs="Times New Roman"/>
          <w:sz w:val="24"/>
          <w:szCs w:val="24"/>
          <w:lang w:val="en-US" w:eastAsia="zh-CN"/>
        </w:rPr>
        <w:t>: 2739-2744 [PMID: 9704726 DOI: 10.1186/1744-8069-7-29]</w:t>
      </w:r>
    </w:p>
    <w:p w:rsidR="00764033" w:rsidRPr="00764033" w:rsidRDefault="00764033" w:rsidP="0019643F">
      <w:pPr>
        <w:spacing w:after="0" w:line="360" w:lineRule="auto"/>
        <w:jc w:val="both"/>
        <w:rPr>
          <w:rFonts w:ascii="Book Antiqua" w:eastAsia="宋体" w:hAnsi="Book Antiqua" w:cs="Times New Roman"/>
          <w:sz w:val="24"/>
          <w:szCs w:val="24"/>
          <w:lang w:val="en-US" w:eastAsia="zh-CN"/>
        </w:rPr>
      </w:pPr>
      <w:r w:rsidRPr="00764033">
        <w:rPr>
          <w:rFonts w:ascii="Book Antiqua" w:eastAsia="宋体" w:hAnsi="Book Antiqua" w:cs="Times New Roman"/>
          <w:sz w:val="24"/>
          <w:szCs w:val="24"/>
          <w:lang w:val="en-US" w:eastAsia="zh-CN"/>
        </w:rPr>
        <w:t>18 </w:t>
      </w:r>
      <w:r w:rsidRPr="00764033">
        <w:rPr>
          <w:rFonts w:ascii="Book Antiqua" w:eastAsia="宋体" w:hAnsi="Book Antiqua" w:cs="Times New Roman"/>
          <w:b/>
          <w:bCs/>
          <w:sz w:val="24"/>
          <w:szCs w:val="24"/>
          <w:lang w:val="en-US" w:eastAsia="zh-CN"/>
        </w:rPr>
        <w:t>Elias D</w:t>
      </w:r>
      <w:r w:rsidRPr="00764033">
        <w:rPr>
          <w:rFonts w:ascii="Book Antiqua" w:eastAsia="宋体" w:hAnsi="Book Antiqua" w:cs="Times New Roman"/>
          <w:sz w:val="24"/>
          <w:szCs w:val="24"/>
          <w:lang w:val="en-US" w:eastAsia="zh-CN"/>
        </w:rPr>
        <w:t xml:space="preserve">, </w:t>
      </w:r>
      <w:proofErr w:type="spellStart"/>
      <w:r w:rsidRPr="00764033">
        <w:rPr>
          <w:rFonts w:ascii="Book Antiqua" w:eastAsia="宋体" w:hAnsi="Book Antiqua" w:cs="Times New Roman"/>
          <w:sz w:val="24"/>
          <w:szCs w:val="24"/>
          <w:lang w:val="en-US" w:eastAsia="zh-CN"/>
        </w:rPr>
        <w:t>Benizri</w:t>
      </w:r>
      <w:proofErr w:type="spellEnd"/>
      <w:r w:rsidRPr="00764033">
        <w:rPr>
          <w:rFonts w:ascii="Book Antiqua" w:eastAsia="宋体" w:hAnsi="Book Antiqua" w:cs="Times New Roman"/>
          <w:sz w:val="24"/>
          <w:szCs w:val="24"/>
          <w:lang w:val="en-US" w:eastAsia="zh-CN"/>
        </w:rPr>
        <w:t xml:space="preserve"> E, Di </w:t>
      </w:r>
      <w:proofErr w:type="spellStart"/>
      <w:r w:rsidRPr="00764033">
        <w:rPr>
          <w:rFonts w:ascii="Book Antiqua" w:eastAsia="宋体" w:hAnsi="Book Antiqua" w:cs="Times New Roman"/>
          <w:sz w:val="24"/>
          <w:szCs w:val="24"/>
          <w:lang w:val="en-US" w:eastAsia="zh-CN"/>
        </w:rPr>
        <w:t>Pietrantonio</w:t>
      </w:r>
      <w:proofErr w:type="spellEnd"/>
      <w:r w:rsidRPr="00764033">
        <w:rPr>
          <w:rFonts w:ascii="Book Antiqua" w:eastAsia="宋体" w:hAnsi="Book Antiqua" w:cs="Times New Roman"/>
          <w:sz w:val="24"/>
          <w:szCs w:val="24"/>
          <w:lang w:val="en-US" w:eastAsia="zh-CN"/>
        </w:rPr>
        <w:t xml:space="preserve"> D, </w:t>
      </w:r>
      <w:proofErr w:type="spellStart"/>
      <w:r w:rsidRPr="00764033">
        <w:rPr>
          <w:rFonts w:ascii="Book Antiqua" w:eastAsia="宋体" w:hAnsi="Book Antiqua" w:cs="Times New Roman"/>
          <w:sz w:val="24"/>
          <w:szCs w:val="24"/>
          <w:lang w:val="en-US" w:eastAsia="zh-CN"/>
        </w:rPr>
        <w:t>Menegon</w:t>
      </w:r>
      <w:proofErr w:type="spellEnd"/>
      <w:r w:rsidRPr="00764033">
        <w:rPr>
          <w:rFonts w:ascii="Book Antiqua" w:eastAsia="宋体" w:hAnsi="Book Antiqua" w:cs="Times New Roman"/>
          <w:sz w:val="24"/>
          <w:szCs w:val="24"/>
          <w:lang w:val="en-US" w:eastAsia="zh-CN"/>
        </w:rPr>
        <w:t xml:space="preserve"> P, Malka D, </w:t>
      </w:r>
      <w:proofErr w:type="spellStart"/>
      <w:r w:rsidRPr="00764033">
        <w:rPr>
          <w:rFonts w:ascii="Book Antiqua" w:eastAsia="宋体" w:hAnsi="Book Antiqua" w:cs="Times New Roman"/>
          <w:sz w:val="24"/>
          <w:szCs w:val="24"/>
          <w:lang w:val="en-US" w:eastAsia="zh-CN"/>
        </w:rPr>
        <w:t>Raynard</w:t>
      </w:r>
      <w:proofErr w:type="spellEnd"/>
      <w:r w:rsidRPr="00764033">
        <w:rPr>
          <w:rFonts w:ascii="Book Antiqua" w:eastAsia="宋体" w:hAnsi="Book Antiqua" w:cs="Times New Roman"/>
          <w:sz w:val="24"/>
          <w:szCs w:val="24"/>
          <w:lang w:val="en-US" w:eastAsia="zh-CN"/>
        </w:rPr>
        <w:t xml:space="preserve"> B. Comparison of two kinds of intraperitoneal chemotherapy following complete </w:t>
      </w:r>
      <w:proofErr w:type="spellStart"/>
      <w:r w:rsidRPr="00764033">
        <w:rPr>
          <w:rFonts w:ascii="Book Antiqua" w:eastAsia="宋体" w:hAnsi="Book Antiqua" w:cs="Times New Roman"/>
          <w:sz w:val="24"/>
          <w:szCs w:val="24"/>
          <w:lang w:val="en-US" w:eastAsia="zh-CN"/>
        </w:rPr>
        <w:t>cytoreductive</w:t>
      </w:r>
      <w:proofErr w:type="spellEnd"/>
      <w:r w:rsidRPr="00764033">
        <w:rPr>
          <w:rFonts w:ascii="Book Antiqua" w:eastAsia="宋体" w:hAnsi="Book Antiqua" w:cs="Times New Roman"/>
          <w:sz w:val="24"/>
          <w:szCs w:val="24"/>
          <w:lang w:val="en-US" w:eastAsia="zh-CN"/>
        </w:rPr>
        <w:t xml:space="preserve"> surgery of colorectal peritoneal </w:t>
      </w:r>
      <w:proofErr w:type="spellStart"/>
      <w:r w:rsidRPr="00764033">
        <w:rPr>
          <w:rFonts w:ascii="Book Antiqua" w:eastAsia="宋体" w:hAnsi="Book Antiqua" w:cs="Times New Roman"/>
          <w:sz w:val="24"/>
          <w:szCs w:val="24"/>
          <w:lang w:val="en-US" w:eastAsia="zh-CN"/>
        </w:rPr>
        <w:t>carcinomatosis</w:t>
      </w:r>
      <w:proofErr w:type="spellEnd"/>
      <w:r w:rsidRPr="00764033">
        <w:rPr>
          <w:rFonts w:ascii="Book Antiqua" w:eastAsia="宋体" w:hAnsi="Book Antiqua" w:cs="Times New Roman"/>
          <w:sz w:val="24"/>
          <w:szCs w:val="24"/>
          <w:lang w:val="en-US" w:eastAsia="zh-CN"/>
        </w:rPr>
        <w:t>. </w:t>
      </w:r>
      <w:r w:rsidRPr="00764033">
        <w:rPr>
          <w:rFonts w:ascii="Book Antiqua" w:eastAsia="宋体" w:hAnsi="Book Antiqua" w:cs="Times New Roman"/>
          <w:i/>
          <w:iCs/>
          <w:sz w:val="24"/>
          <w:szCs w:val="24"/>
          <w:lang w:val="en-US" w:eastAsia="zh-CN"/>
        </w:rPr>
        <w:t xml:space="preserve">Ann </w:t>
      </w:r>
      <w:proofErr w:type="spellStart"/>
      <w:r w:rsidRPr="00764033">
        <w:rPr>
          <w:rFonts w:ascii="Book Antiqua" w:eastAsia="宋体" w:hAnsi="Book Antiqua" w:cs="Times New Roman"/>
          <w:i/>
          <w:iCs/>
          <w:sz w:val="24"/>
          <w:szCs w:val="24"/>
          <w:lang w:val="en-US" w:eastAsia="zh-CN"/>
        </w:rPr>
        <w:t>Surg</w:t>
      </w:r>
      <w:proofErr w:type="spellEnd"/>
      <w:r w:rsidRPr="00764033">
        <w:rPr>
          <w:rFonts w:ascii="Book Antiqua" w:eastAsia="宋体" w:hAnsi="Book Antiqua" w:cs="Times New Roman"/>
          <w:i/>
          <w:iCs/>
          <w:sz w:val="24"/>
          <w:szCs w:val="24"/>
          <w:lang w:val="en-US" w:eastAsia="zh-CN"/>
        </w:rPr>
        <w:t xml:space="preserve"> </w:t>
      </w:r>
      <w:proofErr w:type="spellStart"/>
      <w:r w:rsidRPr="00764033">
        <w:rPr>
          <w:rFonts w:ascii="Book Antiqua" w:eastAsia="宋体" w:hAnsi="Book Antiqua" w:cs="Times New Roman"/>
          <w:i/>
          <w:iCs/>
          <w:sz w:val="24"/>
          <w:szCs w:val="24"/>
          <w:lang w:val="en-US" w:eastAsia="zh-CN"/>
        </w:rPr>
        <w:t>Oncol</w:t>
      </w:r>
      <w:proofErr w:type="spellEnd"/>
      <w:r w:rsidRPr="00764033">
        <w:rPr>
          <w:rFonts w:ascii="Book Antiqua" w:eastAsia="宋体" w:hAnsi="Book Antiqua" w:cs="Times New Roman"/>
          <w:sz w:val="24"/>
          <w:szCs w:val="24"/>
          <w:lang w:val="en-US" w:eastAsia="zh-CN"/>
        </w:rPr>
        <w:t> 2007; </w:t>
      </w:r>
      <w:r w:rsidRPr="00764033">
        <w:rPr>
          <w:rFonts w:ascii="Book Antiqua" w:eastAsia="宋体" w:hAnsi="Book Antiqua" w:cs="Times New Roman"/>
          <w:b/>
          <w:bCs/>
          <w:sz w:val="24"/>
          <w:szCs w:val="24"/>
          <w:lang w:val="en-US" w:eastAsia="zh-CN"/>
        </w:rPr>
        <w:t>14</w:t>
      </w:r>
      <w:r w:rsidRPr="00764033">
        <w:rPr>
          <w:rFonts w:ascii="Book Antiqua" w:eastAsia="宋体" w:hAnsi="Book Antiqua" w:cs="Times New Roman"/>
          <w:sz w:val="24"/>
          <w:szCs w:val="24"/>
          <w:lang w:val="en-US" w:eastAsia="zh-CN"/>
        </w:rPr>
        <w:t>: 509-514 [PMID: 17096054 DOI: 10.1245/s10434-006-9167-9]</w:t>
      </w:r>
    </w:p>
    <w:p w:rsidR="00764033" w:rsidRPr="00764033" w:rsidRDefault="00764033" w:rsidP="0019643F">
      <w:pPr>
        <w:spacing w:after="0" w:line="360" w:lineRule="auto"/>
        <w:jc w:val="both"/>
        <w:rPr>
          <w:rFonts w:ascii="Book Antiqua" w:eastAsia="宋体" w:hAnsi="Book Antiqua" w:cs="Times New Roman"/>
          <w:sz w:val="24"/>
          <w:szCs w:val="24"/>
          <w:lang w:val="en-US" w:eastAsia="zh-CN"/>
        </w:rPr>
      </w:pPr>
      <w:proofErr w:type="gramStart"/>
      <w:r w:rsidRPr="00764033">
        <w:rPr>
          <w:rFonts w:ascii="Book Antiqua" w:eastAsia="宋体" w:hAnsi="Book Antiqua" w:cs="Times New Roman"/>
          <w:sz w:val="24"/>
          <w:szCs w:val="24"/>
          <w:lang w:val="en-US" w:eastAsia="zh-CN"/>
        </w:rPr>
        <w:t>19 </w:t>
      </w:r>
      <w:proofErr w:type="spellStart"/>
      <w:r w:rsidRPr="00764033">
        <w:rPr>
          <w:rFonts w:ascii="Book Antiqua" w:eastAsia="宋体" w:hAnsi="Book Antiqua" w:cs="Times New Roman"/>
          <w:b/>
          <w:bCs/>
          <w:sz w:val="24"/>
          <w:szCs w:val="24"/>
          <w:lang w:val="en-US" w:eastAsia="zh-CN"/>
        </w:rPr>
        <w:t>Schnake</w:t>
      </w:r>
      <w:proofErr w:type="spellEnd"/>
      <w:r w:rsidRPr="00764033">
        <w:rPr>
          <w:rFonts w:ascii="Book Antiqua" w:eastAsia="宋体" w:hAnsi="Book Antiqua" w:cs="Times New Roman"/>
          <w:b/>
          <w:bCs/>
          <w:sz w:val="24"/>
          <w:szCs w:val="24"/>
          <w:lang w:val="en-US" w:eastAsia="zh-CN"/>
        </w:rPr>
        <w:t xml:space="preserve"> KJ</w:t>
      </w:r>
      <w:r w:rsidRPr="00764033">
        <w:rPr>
          <w:rFonts w:ascii="Book Antiqua" w:eastAsia="宋体" w:hAnsi="Book Antiqua" w:cs="Times New Roman"/>
          <w:sz w:val="24"/>
          <w:szCs w:val="24"/>
          <w:lang w:val="en-US" w:eastAsia="zh-CN"/>
        </w:rPr>
        <w:t xml:space="preserve">, </w:t>
      </w:r>
      <w:proofErr w:type="spellStart"/>
      <w:r w:rsidRPr="00764033">
        <w:rPr>
          <w:rFonts w:ascii="Book Antiqua" w:eastAsia="宋体" w:hAnsi="Book Antiqua" w:cs="Times New Roman"/>
          <w:sz w:val="24"/>
          <w:szCs w:val="24"/>
          <w:lang w:val="en-US" w:eastAsia="zh-CN"/>
        </w:rPr>
        <w:t>Sugarbaker</w:t>
      </w:r>
      <w:proofErr w:type="spellEnd"/>
      <w:r w:rsidRPr="00764033">
        <w:rPr>
          <w:rFonts w:ascii="Book Antiqua" w:eastAsia="宋体" w:hAnsi="Book Antiqua" w:cs="Times New Roman"/>
          <w:sz w:val="24"/>
          <w:szCs w:val="24"/>
          <w:lang w:val="en-US" w:eastAsia="zh-CN"/>
        </w:rPr>
        <w:t xml:space="preserve"> PH, </w:t>
      </w:r>
      <w:proofErr w:type="spellStart"/>
      <w:r w:rsidRPr="00764033">
        <w:rPr>
          <w:rFonts w:ascii="Book Antiqua" w:eastAsia="宋体" w:hAnsi="Book Antiqua" w:cs="Times New Roman"/>
          <w:sz w:val="24"/>
          <w:szCs w:val="24"/>
          <w:lang w:val="en-US" w:eastAsia="zh-CN"/>
        </w:rPr>
        <w:t>Yoo</w:t>
      </w:r>
      <w:proofErr w:type="spellEnd"/>
      <w:r w:rsidRPr="00764033">
        <w:rPr>
          <w:rFonts w:ascii="Book Antiqua" w:eastAsia="宋体" w:hAnsi="Book Antiqua" w:cs="Times New Roman"/>
          <w:sz w:val="24"/>
          <w:szCs w:val="24"/>
          <w:lang w:val="en-US" w:eastAsia="zh-CN"/>
        </w:rPr>
        <w:t xml:space="preserve"> D. Neutropenia following perioperative intraperitoneal chemotherapy.</w:t>
      </w:r>
      <w:proofErr w:type="gramEnd"/>
      <w:r w:rsidRPr="00764033">
        <w:rPr>
          <w:rFonts w:ascii="Book Antiqua" w:eastAsia="宋体" w:hAnsi="Book Antiqua" w:cs="Times New Roman"/>
          <w:sz w:val="24"/>
          <w:szCs w:val="24"/>
          <w:lang w:val="en-US" w:eastAsia="zh-CN"/>
        </w:rPr>
        <w:t> </w:t>
      </w:r>
      <w:proofErr w:type="spellStart"/>
      <w:r w:rsidRPr="00764033">
        <w:rPr>
          <w:rFonts w:ascii="Book Antiqua" w:eastAsia="宋体" w:hAnsi="Book Antiqua" w:cs="Times New Roman"/>
          <w:i/>
          <w:iCs/>
          <w:sz w:val="24"/>
          <w:szCs w:val="24"/>
          <w:lang w:val="en-US" w:eastAsia="zh-CN"/>
        </w:rPr>
        <w:t>Tumori</w:t>
      </w:r>
      <w:proofErr w:type="spellEnd"/>
      <w:r w:rsidRPr="00764033">
        <w:rPr>
          <w:rFonts w:ascii="Book Antiqua" w:eastAsia="宋体" w:hAnsi="Book Antiqua" w:cs="Times New Roman"/>
          <w:sz w:val="24"/>
          <w:szCs w:val="24"/>
          <w:lang w:val="en-US" w:eastAsia="zh-CN"/>
        </w:rPr>
        <w:t> 1999; </w:t>
      </w:r>
      <w:r w:rsidRPr="00764033">
        <w:rPr>
          <w:rFonts w:ascii="Book Antiqua" w:eastAsia="宋体" w:hAnsi="Book Antiqua" w:cs="Times New Roman"/>
          <w:b/>
          <w:bCs/>
          <w:sz w:val="24"/>
          <w:szCs w:val="24"/>
          <w:lang w:val="en-US" w:eastAsia="zh-CN"/>
        </w:rPr>
        <w:t>85</w:t>
      </w:r>
      <w:r w:rsidRPr="00764033">
        <w:rPr>
          <w:rFonts w:ascii="Book Antiqua" w:eastAsia="宋体" w:hAnsi="Book Antiqua" w:cs="Times New Roman"/>
          <w:sz w:val="24"/>
          <w:szCs w:val="24"/>
          <w:lang w:val="en-US" w:eastAsia="zh-CN"/>
        </w:rPr>
        <w:t>: 41-46 [PMID: 10228496 DOI: None]</w:t>
      </w:r>
    </w:p>
    <w:p w:rsidR="00764033" w:rsidRPr="00764033" w:rsidRDefault="00764033" w:rsidP="0019643F">
      <w:pPr>
        <w:spacing w:after="0" w:line="360" w:lineRule="auto"/>
        <w:jc w:val="both"/>
        <w:rPr>
          <w:rFonts w:ascii="Book Antiqua" w:eastAsia="宋体" w:hAnsi="Book Antiqua" w:cs="Times New Roman"/>
          <w:sz w:val="24"/>
          <w:szCs w:val="24"/>
          <w:lang w:val="en-US" w:eastAsia="zh-CN"/>
        </w:rPr>
      </w:pPr>
      <w:r w:rsidRPr="00764033">
        <w:rPr>
          <w:rFonts w:ascii="Book Antiqua" w:eastAsia="宋体" w:hAnsi="Book Antiqua" w:cs="Times New Roman"/>
          <w:sz w:val="24"/>
          <w:szCs w:val="24"/>
          <w:lang w:val="en-US" w:eastAsia="zh-CN"/>
        </w:rPr>
        <w:t>20 </w:t>
      </w:r>
      <w:proofErr w:type="spellStart"/>
      <w:r w:rsidRPr="00764033">
        <w:rPr>
          <w:rFonts w:ascii="Book Antiqua" w:eastAsia="宋体" w:hAnsi="Book Antiqua" w:cs="Times New Roman"/>
          <w:b/>
          <w:bCs/>
          <w:sz w:val="24"/>
          <w:szCs w:val="24"/>
          <w:lang w:val="en-US" w:eastAsia="zh-CN"/>
        </w:rPr>
        <w:t>Sugarbaker</w:t>
      </w:r>
      <w:proofErr w:type="spellEnd"/>
      <w:r w:rsidRPr="00764033">
        <w:rPr>
          <w:rFonts w:ascii="Book Antiqua" w:eastAsia="宋体" w:hAnsi="Book Antiqua" w:cs="Times New Roman"/>
          <w:b/>
          <w:bCs/>
          <w:sz w:val="24"/>
          <w:szCs w:val="24"/>
          <w:lang w:val="en-US" w:eastAsia="zh-CN"/>
        </w:rPr>
        <w:t xml:space="preserve"> PH</w:t>
      </w:r>
      <w:r w:rsidRPr="00764033">
        <w:rPr>
          <w:rFonts w:ascii="Book Antiqua" w:eastAsia="宋体" w:hAnsi="Book Antiqua" w:cs="Times New Roman"/>
          <w:sz w:val="24"/>
          <w:szCs w:val="24"/>
          <w:lang w:val="en-US" w:eastAsia="zh-CN"/>
        </w:rPr>
        <w:t xml:space="preserve">, Alderman R, Edwards G, Marquardt CE, </w:t>
      </w:r>
      <w:proofErr w:type="spellStart"/>
      <w:r w:rsidRPr="00764033">
        <w:rPr>
          <w:rFonts w:ascii="Book Antiqua" w:eastAsia="宋体" w:hAnsi="Book Antiqua" w:cs="Times New Roman"/>
          <w:sz w:val="24"/>
          <w:szCs w:val="24"/>
          <w:lang w:val="en-US" w:eastAsia="zh-CN"/>
        </w:rPr>
        <w:t>Gushchin</w:t>
      </w:r>
      <w:proofErr w:type="spellEnd"/>
      <w:r w:rsidRPr="00764033">
        <w:rPr>
          <w:rFonts w:ascii="Book Antiqua" w:eastAsia="宋体" w:hAnsi="Book Antiqua" w:cs="Times New Roman"/>
          <w:sz w:val="24"/>
          <w:szCs w:val="24"/>
          <w:lang w:val="en-US" w:eastAsia="zh-CN"/>
        </w:rPr>
        <w:t xml:space="preserve"> V, Esquivel J, Chang D. Prospective morbidity and mortality assessment of </w:t>
      </w:r>
      <w:proofErr w:type="spellStart"/>
      <w:r w:rsidRPr="00764033">
        <w:rPr>
          <w:rFonts w:ascii="Book Antiqua" w:eastAsia="宋体" w:hAnsi="Book Antiqua" w:cs="Times New Roman"/>
          <w:sz w:val="24"/>
          <w:szCs w:val="24"/>
          <w:lang w:val="en-US" w:eastAsia="zh-CN"/>
        </w:rPr>
        <w:t>cytoreductive</w:t>
      </w:r>
      <w:proofErr w:type="spellEnd"/>
      <w:r w:rsidRPr="00764033">
        <w:rPr>
          <w:rFonts w:ascii="Book Antiqua" w:eastAsia="宋体" w:hAnsi="Book Antiqua" w:cs="Times New Roman"/>
          <w:sz w:val="24"/>
          <w:szCs w:val="24"/>
          <w:lang w:val="en-US" w:eastAsia="zh-CN"/>
        </w:rPr>
        <w:t xml:space="preserve"> surgery plus perioperative intraperitoneal chemotherapy to treat peritoneal dissemination of </w:t>
      </w:r>
      <w:proofErr w:type="spellStart"/>
      <w:r w:rsidRPr="00764033">
        <w:rPr>
          <w:rFonts w:ascii="Book Antiqua" w:eastAsia="宋体" w:hAnsi="Book Antiqua" w:cs="Times New Roman"/>
          <w:sz w:val="24"/>
          <w:szCs w:val="24"/>
          <w:lang w:val="en-US" w:eastAsia="zh-CN"/>
        </w:rPr>
        <w:t>appendiceal</w:t>
      </w:r>
      <w:proofErr w:type="spellEnd"/>
      <w:r w:rsidRPr="00764033">
        <w:rPr>
          <w:rFonts w:ascii="Book Antiqua" w:eastAsia="宋体" w:hAnsi="Book Antiqua" w:cs="Times New Roman"/>
          <w:sz w:val="24"/>
          <w:szCs w:val="24"/>
          <w:lang w:val="en-US" w:eastAsia="zh-CN"/>
        </w:rPr>
        <w:t xml:space="preserve"> mucinous malignancy. </w:t>
      </w:r>
      <w:r w:rsidRPr="00764033">
        <w:rPr>
          <w:rFonts w:ascii="Book Antiqua" w:eastAsia="宋体" w:hAnsi="Book Antiqua" w:cs="Times New Roman"/>
          <w:i/>
          <w:iCs/>
          <w:sz w:val="24"/>
          <w:szCs w:val="24"/>
          <w:lang w:val="en-US" w:eastAsia="zh-CN"/>
        </w:rPr>
        <w:t xml:space="preserve">Ann </w:t>
      </w:r>
      <w:proofErr w:type="spellStart"/>
      <w:r w:rsidRPr="00764033">
        <w:rPr>
          <w:rFonts w:ascii="Book Antiqua" w:eastAsia="宋体" w:hAnsi="Book Antiqua" w:cs="Times New Roman"/>
          <w:i/>
          <w:iCs/>
          <w:sz w:val="24"/>
          <w:szCs w:val="24"/>
          <w:lang w:val="en-US" w:eastAsia="zh-CN"/>
        </w:rPr>
        <w:t>Surg</w:t>
      </w:r>
      <w:proofErr w:type="spellEnd"/>
      <w:r w:rsidRPr="00764033">
        <w:rPr>
          <w:rFonts w:ascii="Book Antiqua" w:eastAsia="宋体" w:hAnsi="Book Antiqua" w:cs="Times New Roman"/>
          <w:i/>
          <w:iCs/>
          <w:sz w:val="24"/>
          <w:szCs w:val="24"/>
          <w:lang w:val="en-US" w:eastAsia="zh-CN"/>
        </w:rPr>
        <w:t xml:space="preserve"> </w:t>
      </w:r>
      <w:proofErr w:type="spellStart"/>
      <w:r w:rsidRPr="00764033">
        <w:rPr>
          <w:rFonts w:ascii="Book Antiqua" w:eastAsia="宋体" w:hAnsi="Book Antiqua" w:cs="Times New Roman"/>
          <w:i/>
          <w:iCs/>
          <w:sz w:val="24"/>
          <w:szCs w:val="24"/>
          <w:lang w:val="en-US" w:eastAsia="zh-CN"/>
        </w:rPr>
        <w:t>Oncol</w:t>
      </w:r>
      <w:proofErr w:type="spellEnd"/>
      <w:r w:rsidRPr="00764033">
        <w:rPr>
          <w:rFonts w:ascii="Book Antiqua" w:eastAsia="宋体" w:hAnsi="Book Antiqua" w:cs="Times New Roman"/>
          <w:sz w:val="24"/>
          <w:szCs w:val="24"/>
          <w:lang w:val="en-US" w:eastAsia="zh-CN"/>
        </w:rPr>
        <w:t> 2006; </w:t>
      </w:r>
      <w:r w:rsidRPr="00764033">
        <w:rPr>
          <w:rFonts w:ascii="Book Antiqua" w:eastAsia="宋体" w:hAnsi="Book Antiqua" w:cs="Times New Roman"/>
          <w:b/>
          <w:bCs/>
          <w:sz w:val="24"/>
          <w:szCs w:val="24"/>
          <w:lang w:val="en-US" w:eastAsia="zh-CN"/>
        </w:rPr>
        <w:t>13</w:t>
      </w:r>
      <w:r w:rsidRPr="00764033">
        <w:rPr>
          <w:rFonts w:ascii="Book Antiqua" w:eastAsia="宋体" w:hAnsi="Book Antiqua" w:cs="Times New Roman"/>
          <w:sz w:val="24"/>
          <w:szCs w:val="24"/>
          <w:lang w:val="en-US" w:eastAsia="zh-CN"/>
        </w:rPr>
        <w:t>: 635-644 [PMID: 16523363 DOI: 10.1245/ASO.2006.03.079]</w:t>
      </w:r>
    </w:p>
    <w:p w:rsidR="00764033" w:rsidRPr="00764033" w:rsidRDefault="00764033" w:rsidP="0019643F">
      <w:pPr>
        <w:spacing w:after="0" w:line="360" w:lineRule="auto"/>
        <w:jc w:val="both"/>
        <w:rPr>
          <w:rFonts w:ascii="Book Antiqua" w:eastAsia="宋体" w:hAnsi="Book Antiqua" w:cs="Times New Roman"/>
          <w:sz w:val="24"/>
          <w:szCs w:val="24"/>
          <w:lang w:val="en-US" w:eastAsia="zh-CN"/>
        </w:rPr>
      </w:pPr>
      <w:r w:rsidRPr="00764033">
        <w:rPr>
          <w:rFonts w:ascii="Book Antiqua" w:eastAsia="宋体" w:hAnsi="Book Antiqua" w:cs="Times New Roman"/>
          <w:sz w:val="24"/>
          <w:szCs w:val="24"/>
          <w:lang w:val="en-US" w:eastAsia="zh-CN"/>
        </w:rPr>
        <w:t>21 </w:t>
      </w:r>
      <w:r w:rsidRPr="00764033">
        <w:rPr>
          <w:rFonts w:ascii="Book Antiqua" w:eastAsia="宋体" w:hAnsi="Book Antiqua" w:cs="Times New Roman"/>
          <w:b/>
          <w:bCs/>
          <w:sz w:val="24"/>
          <w:szCs w:val="24"/>
          <w:lang w:val="en-US" w:eastAsia="zh-CN"/>
        </w:rPr>
        <w:t>Lambert LA</w:t>
      </w:r>
      <w:r w:rsidRPr="00764033">
        <w:rPr>
          <w:rFonts w:ascii="Book Antiqua" w:eastAsia="宋体" w:hAnsi="Book Antiqua" w:cs="Times New Roman"/>
          <w:sz w:val="24"/>
          <w:szCs w:val="24"/>
          <w:lang w:val="en-US" w:eastAsia="zh-CN"/>
        </w:rPr>
        <w:t xml:space="preserve">, Armstrong TS, Lee JJ, Liu S, Katz MH, </w:t>
      </w:r>
      <w:proofErr w:type="spellStart"/>
      <w:r w:rsidRPr="00764033">
        <w:rPr>
          <w:rFonts w:ascii="Book Antiqua" w:eastAsia="宋体" w:hAnsi="Book Antiqua" w:cs="Times New Roman"/>
          <w:sz w:val="24"/>
          <w:szCs w:val="24"/>
          <w:lang w:val="en-US" w:eastAsia="zh-CN"/>
        </w:rPr>
        <w:t>Eng</w:t>
      </w:r>
      <w:proofErr w:type="spellEnd"/>
      <w:r w:rsidRPr="00764033">
        <w:rPr>
          <w:rFonts w:ascii="Book Antiqua" w:eastAsia="宋体" w:hAnsi="Book Antiqua" w:cs="Times New Roman"/>
          <w:sz w:val="24"/>
          <w:szCs w:val="24"/>
          <w:lang w:val="en-US" w:eastAsia="zh-CN"/>
        </w:rPr>
        <w:t xml:space="preserve"> C, Wolff RA, </w:t>
      </w:r>
      <w:proofErr w:type="spellStart"/>
      <w:r w:rsidRPr="00764033">
        <w:rPr>
          <w:rFonts w:ascii="Book Antiqua" w:eastAsia="宋体" w:hAnsi="Book Antiqua" w:cs="Times New Roman"/>
          <w:sz w:val="24"/>
          <w:szCs w:val="24"/>
          <w:lang w:val="en-US" w:eastAsia="zh-CN"/>
        </w:rPr>
        <w:t>Tortorice</w:t>
      </w:r>
      <w:proofErr w:type="spellEnd"/>
      <w:r w:rsidRPr="00764033">
        <w:rPr>
          <w:rFonts w:ascii="Book Antiqua" w:eastAsia="宋体" w:hAnsi="Book Antiqua" w:cs="Times New Roman"/>
          <w:sz w:val="24"/>
          <w:szCs w:val="24"/>
          <w:lang w:val="en-US" w:eastAsia="zh-CN"/>
        </w:rPr>
        <w:t xml:space="preserve"> ML, Tansey P, Gonzalez-Moreno S, Lambert DH, Mansfield PF. Incidence, risk factors, and impact of severe neutropenia after </w:t>
      </w:r>
      <w:proofErr w:type="spellStart"/>
      <w:r w:rsidRPr="00764033">
        <w:rPr>
          <w:rFonts w:ascii="Book Antiqua" w:eastAsia="宋体" w:hAnsi="Book Antiqua" w:cs="Times New Roman"/>
          <w:sz w:val="24"/>
          <w:szCs w:val="24"/>
          <w:lang w:val="en-US" w:eastAsia="zh-CN"/>
        </w:rPr>
        <w:t>hyperthermic</w:t>
      </w:r>
      <w:proofErr w:type="spellEnd"/>
      <w:r w:rsidRPr="00764033">
        <w:rPr>
          <w:rFonts w:ascii="Book Antiqua" w:eastAsia="宋体" w:hAnsi="Book Antiqua" w:cs="Times New Roman"/>
          <w:sz w:val="24"/>
          <w:szCs w:val="24"/>
          <w:lang w:val="en-US" w:eastAsia="zh-CN"/>
        </w:rPr>
        <w:t xml:space="preserve"> intraperitoneal </w:t>
      </w:r>
      <w:proofErr w:type="spellStart"/>
      <w:r w:rsidRPr="00764033">
        <w:rPr>
          <w:rFonts w:ascii="Book Antiqua" w:eastAsia="宋体" w:hAnsi="Book Antiqua" w:cs="Times New Roman"/>
          <w:sz w:val="24"/>
          <w:szCs w:val="24"/>
          <w:lang w:val="en-US" w:eastAsia="zh-CN"/>
        </w:rPr>
        <w:t>mitomycin</w:t>
      </w:r>
      <w:proofErr w:type="spellEnd"/>
      <w:r w:rsidRPr="00764033">
        <w:rPr>
          <w:rFonts w:ascii="Book Antiqua" w:eastAsia="宋体" w:hAnsi="Book Antiqua" w:cs="Times New Roman"/>
          <w:sz w:val="24"/>
          <w:szCs w:val="24"/>
          <w:lang w:val="en-US" w:eastAsia="zh-CN"/>
        </w:rPr>
        <w:t xml:space="preserve"> C. </w:t>
      </w:r>
      <w:r w:rsidRPr="00764033">
        <w:rPr>
          <w:rFonts w:ascii="Book Antiqua" w:eastAsia="宋体" w:hAnsi="Book Antiqua" w:cs="Times New Roman"/>
          <w:i/>
          <w:iCs/>
          <w:sz w:val="24"/>
          <w:szCs w:val="24"/>
          <w:lang w:val="en-US" w:eastAsia="zh-CN"/>
        </w:rPr>
        <w:t xml:space="preserve">Ann </w:t>
      </w:r>
      <w:proofErr w:type="spellStart"/>
      <w:r w:rsidRPr="00764033">
        <w:rPr>
          <w:rFonts w:ascii="Book Antiqua" w:eastAsia="宋体" w:hAnsi="Book Antiqua" w:cs="Times New Roman"/>
          <w:i/>
          <w:iCs/>
          <w:sz w:val="24"/>
          <w:szCs w:val="24"/>
          <w:lang w:val="en-US" w:eastAsia="zh-CN"/>
        </w:rPr>
        <w:t>Surg</w:t>
      </w:r>
      <w:proofErr w:type="spellEnd"/>
      <w:r w:rsidRPr="00764033">
        <w:rPr>
          <w:rFonts w:ascii="Book Antiqua" w:eastAsia="宋体" w:hAnsi="Book Antiqua" w:cs="Times New Roman"/>
          <w:i/>
          <w:iCs/>
          <w:sz w:val="24"/>
          <w:szCs w:val="24"/>
          <w:lang w:val="en-US" w:eastAsia="zh-CN"/>
        </w:rPr>
        <w:t xml:space="preserve"> </w:t>
      </w:r>
      <w:proofErr w:type="spellStart"/>
      <w:r w:rsidRPr="00764033">
        <w:rPr>
          <w:rFonts w:ascii="Book Antiqua" w:eastAsia="宋体" w:hAnsi="Book Antiqua" w:cs="Times New Roman"/>
          <w:i/>
          <w:iCs/>
          <w:sz w:val="24"/>
          <w:szCs w:val="24"/>
          <w:lang w:val="en-US" w:eastAsia="zh-CN"/>
        </w:rPr>
        <w:t>Oncol</w:t>
      </w:r>
      <w:proofErr w:type="spellEnd"/>
      <w:r w:rsidRPr="00764033">
        <w:rPr>
          <w:rFonts w:ascii="Book Antiqua" w:eastAsia="宋体" w:hAnsi="Book Antiqua" w:cs="Times New Roman"/>
          <w:sz w:val="24"/>
          <w:szCs w:val="24"/>
          <w:lang w:val="en-US" w:eastAsia="zh-CN"/>
        </w:rPr>
        <w:t> 2009; </w:t>
      </w:r>
      <w:r w:rsidRPr="00764033">
        <w:rPr>
          <w:rFonts w:ascii="Book Antiqua" w:eastAsia="宋体" w:hAnsi="Book Antiqua" w:cs="Times New Roman"/>
          <w:b/>
          <w:bCs/>
          <w:sz w:val="24"/>
          <w:szCs w:val="24"/>
          <w:lang w:val="en-US" w:eastAsia="zh-CN"/>
        </w:rPr>
        <w:t>16</w:t>
      </w:r>
      <w:r w:rsidRPr="00764033">
        <w:rPr>
          <w:rFonts w:ascii="Book Antiqua" w:eastAsia="宋体" w:hAnsi="Book Antiqua" w:cs="Times New Roman"/>
          <w:sz w:val="24"/>
          <w:szCs w:val="24"/>
          <w:lang w:val="en-US" w:eastAsia="zh-CN"/>
        </w:rPr>
        <w:t>: 2181-2187 [PMID: 19475451 DOI: 10.1245/s10434-009-0523-4]</w:t>
      </w:r>
    </w:p>
    <w:p w:rsidR="00764033" w:rsidRPr="00764033" w:rsidRDefault="00764033" w:rsidP="0019643F">
      <w:pPr>
        <w:spacing w:after="0" w:line="360" w:lineRule="auto"/>
        <w:jc w:val="both"/>
        <w:rPr>
          <w:rFonts w:ascii="Book Antiqua" w:eastAsia="宋体" w:hAnsi="Book Antiqua" w:cs="Times New Roman"/>
          <w:sz w:val="24"/>
          <w:szCs w:val="24"/>
          <w:lang w:val="en-US" w:eastAsia="zh-CN"/>
        </w:rPr>
      </w:pPr>
      <w:proofErr w:type="gramStart"/>
      <w:r w:rsidRPr="00764033">
        <w:rPr>
          <w:rFonts w:ascii="Book Antiqua" w:eastAsia="宋体" w:hAnsi="Book Antiqua" w:cs="Times New Roman"/>
          <w:sz w:val="24"/>
          <w:szCs w:val="24"/>
          <w:lang w:val="en-US" w:eastAsia="zh-CN"/>
        </w:rPr>
        <w:t xml:space="preserve">22 </w:t>
      </w:r>
      <w:proofErr w:type="spellStart"/>
      <w:r w:rsidRPr="00764033">
        <w:rPr>
          <w:rFonts w:ascii="Book Antiqua" w:eastAsia="宋体" w:hAnsi="Book Antiqua" w:cs="Times New Roman"/>
          <w:b/>
          <w:sz w:val="24"/>
          <w:szCs w:val="24"/>
          <w:lang w:val="en-US" w:eastAsia="zh-CN"/>
        </w:rPr>
        <w:t>Sugarbaker</w:t>
      </w:r>
      <w:proofErr w:type="spellEnd"/>
      <w:r w:rsidRPr="00764033">
        <w:rPr>
          <w:rFonts w:ascii="Book Antiqua" w:eastAsia="宋体" w:hAnsi="Book Antiqua" w:cs="Times New Roman"/>
          <w:b/>
          <w:sz w:val="24"/>
          <w:szCs w:val="24"/>
          <w:lang w:val="en-US" w:eastAsia="zh-CN"/>
        </w:rPr>
        <w:t xml:space="preserve"> PH</w:t>
      </w:r>
      <w:r w:rsidRPr="00764033">
        <w:rPr>
          <w:rFonts w:ascii="Book Antiqua" w:eastAsia="宋体" w:hAnsi="Book Antiqua" w:cs="Times New Roman"/>
          <w:sz w:val="24"/>
          <w:szCs w:val="24"/>
          <w:lang w:val="en-US" w:eastAsia="zh-CN"/>
        </w:rPr>
        <w:t xml:space="preserve">. Management of peritoneal surface malignancies using intraperitoneal chemotherapy and </w:t>
      </w:r>
      <w:proofErr w:type="spellStart"/>
      <w:r w:rsidRPr="00764033">
        <w:rPr>
          <w:rFonts w:ascii="Book Antiqua" w:eastAsia="宋体" w:hAnsi="Book Antiqua" w:cs="Times New Roman"/>
          <w:sz w:val="24"/>
          <w:szCs w:val="24"/>
          <w:lang w:val="en-US" w:eastAsia="zh-CN"/>
        </w:rPr>
        <w:t>cytoreductive</w:t>
      </w:r>
      <w:proofErr w:type="spellEnd"/>
      <w:r w:rsidRPr="00764033">
        <w:rPr>
          <w:rFonts w:ascii="Book Antiqua" w:eastAsia="宋体" w:hAnsi="Book Antiqua" w:cs="Times New Roman"/>
          <w:sz w:val="24"/>
          <w:szCs w:val="24"/>
          <w:lang w:val="en-US" w:eastAsia="zh-CN"/>
        </w:rPr>
        <w:t xml:space="preserve"> surgery.</w:t>
      </w:r>
      <w:proofErr w:type="gramEnd"/>
      <w:r w:rsidRPr="00764033">
        <w:rPr>
          <w:rFonts w:ascii="Book Antiqua" w:eastAsia="宋体" w:hAnsi="Book Antiqua" w:cs="Times New Roman"/>
          <w:sz w:val="24"/>
          <w:szCs w:val="24"/>
          <w:lang w:val="en-US" w:eastAsia="zh-CN"/>
        </w:rPr>
        <w:t xml:space="preserve"> A manual for physicians and nurses, 3</w:t>
      </w:r>
      <w:r w:rsidRPr="00764033">
        <w:rPr>
          <w:rFonts w:ascii="Book Antiqua" w:eastAsia="宋体" w:hAnsi="Book Antiqua" w:cs="Times New Roman"/>
          <w:sz w:val="24"/>
          <w:szCs w:val="24"/>
          <w:vertAlign w:val="superscript"/>
          <w:lang w:val="en-US" w:eastAsia="zh-CN"/>
        </w:rPr>
        <w:t>rd</w:t>
      </w:r>
      <w:r w:rsidRPr="00764033">
        <w:rPr>
          <w:rFonts w:ascii="Book Antiqua" w:eastAsia="宋体" w:hAnsi="Book Antiqua" w:cs="Times New Roman"/>
          <w:sz w:val="24"/>
          <w:szCs w:val="24"/>
          <w:lang w:val="en-US" w:eastAsia="zh-CN"/>
        </w:rPr>
        <w:t xml:space="preserve"> ed. Grand rapids; MI: </w:t>
      </w:r>
      <w:proofErr w:type="spellStart"/>
      <w:r w:rsidRPr="00764033">
        <w:rPr>
          <w:rFonts w:ascii="Book Antiqua" w:eastAsia="宋体" w:hAnsi="Book Antiqua" w:cs="Times New Roman"/>
          <w:sz w:val="24"/>
          <w:szCs w:val="24"/>
          <w:lang w:val="en-US" w:eastAsia="zh-CN"/>
        </w:rPr>
        <w:t>Ludann</w:t>
      </w:r>
      <w:proofErr w:type="spellEnd"/>
      <w:r w:rsidRPr="00764033">
        <w:rPr>
          <w:rFonts w:ascii="Book Antiqua" w:eastAsia="宋体" w:hAnsi="Book Antiqua" w:cs="Times New Roman"/>
          <w:sz w:val="24"/>
          <w:szCs w:val="24"/>
          <w:lang w:val="en-US" w:eastAsia="zh-CN"/>
        </w:rPr>
        <w:t xml:space="preserve"> Co.: 1998</w:t>
      </w:r>
    </w:p>
    <w:p w:rsidR="00764033" w:rsidRPr="00764033" w:rsidRDefault="00764033" w:rsidP="0019643F">
      <w:pPr>
        <w:spacing w:after="0" w:line="360" w:lineRule="auto"/>
        <w:jc w:val="both"/>
        <w:rPr>
          <w:rFonts w:ascii="Book Antiqua" w:eastAsia="宋体" w:hAnsi="Book Antiqua" w:cs="Times New Roman"/>
          <w:sz w:val="24"/>
          <w:szCs w:val="24"/>
          <w:lang w:val="en-US" w:eastAsia="zh-CN"/>
        </w:rPr>
      </w:pPr>
      <w:r w:rsidRPr="00764033">
        <w:rPr>
          <w:rFonts w:ascii="Book Antiqua" w:eastAsia="宋体" w:hAnsi="Book Antiqua" w:cs="Times New Roman"/>
          <w:sz w:val="24"/>
          <w:szCs w:val="24"/>
          <w:lang w:val="en-US" w:eastAsia="zh-CN"/>
        </w:rPr>
        <w:lastRenderedPageBreak/>
        <w:t>23 </w:t>
      </w:r>
      <w:proofErr w:type="spellStart"/>
      <w:r w:rsidRPr="00764033">
        <w:rPr>
          <w:rFonts w:ascii="Book Antiqua" w:eastAsia="宋体" w:hAnsi="Book Antiqua" w:cs="Times New Roman"/>
          <w:b/>
          <w:bCs/>
          <w:sz w:val="24"/>
          <w:szCs w:val="24"/>
          <w:lang w:val="en-US" w:eastAsia="zh-CN"/>
        </w:rPr>
        <w:t>Sugarbaker</w:t>
      </w:r>
      <w:proofErr w:type="spellEnd"/>
      <w:r w:rsidRPr="00764033">
        <w:rPr>
          <w:rFonts w:ascii="Book Antiqua" w:eastAsia="宋体" w:hAnsi="Book Antiqua" w:cs="Times New Roman"/>
          <w:b/>
          <w:bCs/>
          <w:sz w:val="24"/>
          <w:szCs w:val="24"/>
          <w:lang w:val="en-US" w:eastAsia="zh-CN"/>
        </w:rPr>
        <w:t xml:space="preserve"> PH</w:t>
      </w:r>
      <w:r w:rsidRPr="00764033">
        <w:rPr>
          <w:rFonts w:ascii="Book Antiqua" w:eastAsia="宋体" w:hAnsi="Book Antiqua" w:cs="Times New Roman"/>
          <w:sz w:val="24"/>
          <w:szCs w:val="24"/>
          <w:lang w:val="en-US" w:eastAsia="zh-CN"/>
        </w:rPr>
        <w:t xml:space="preserve">, Stuart OA, </w:t>
      </w:r>
      <w:proofErr w:type="spellStart"/>
      <w:r w:rsidRPr="00764033">
        <w:rPr>
          <w:rFonts w:ascii="Book Antiqua" w:eastAsia="宋体" w:hAnsi="Book Antiqua" w:cs="Times New Roman"/>
          <w:sz w:val="24"/>
          <w:szCs w:val="24"/>
          <w:lang w:val="en-US" w:eastAsia="zh-CN"/>
        </w:rPr>
        <w:t>Carmignani</w:t>
      </w:r>
      <w:proofErr w:type="spellEnd"/>
      <w:r w:rsidRPr="00764033">
        <w:rPr>
          <w:rFonts w:ascii="Book Antiqua" w:eastAsia="宋体" w:hAnsi="Book Antiqua" w:cs="Times New Roman"/>
          <w:sz w:val="24"/>
          <w:szCs w:val="24"/>
          <w:lang w:val="en-US" w:eastAsia="zh-CN"/>
        </w:rPr>
        <w:t xml:space="preserve"> CP. Pharmacokinetic changes induced by the volume of chemotherapy solution in patients treated with </w:t>
      </w:r>
      <w:proofErr w:type="spellStart"/>
      <w:r w:rsidRPr="00764033">
        <w:rPr>
          <w:rFonts w:ascii="Book Antiqua" w:eastAsia="宋体" w:hAnsi="Book Antiqua" w:cs="Times New Roman"/>
          <w:sz w:val="24"/>
          <w:szCs w:val="24"/>
          <w:lang w:val="en-US" w:eastAsia="zh-CN"/>
        </w:rPr>
        <w:t>hyperthermic</w:t>
      </w:r>
      <w:proofErr w:type="spellEnd"/>
      <w:r w:rsidRPr="00764033">
        <w:rPr>
          <w:rFonts w:ascii="Book Antiqua" w:eastAsia="宋体" w:hAnsi="Book Antiqua" w:cs="Times New Roman"/>
          <w:sz w:val="24"/>
          <w:szCs w:val="24"/>
          <w:lang w:val="en-US" w:eastAsia="zh-CN"/>
        </w:rPr>
        <w:t xml:space="preserve"> intraperitoneal </w:t>
      </w:r>
      <w:proofErr w:type="spellStart"/>
      <w:r w:rsidRPr="00764033">
        <w:rPr>
          <w:rFonts w:ascii="Book Antiqua" w:eastAsia="宋体" w:hAnsi="Book Antiqua" w:cs="Times New Roman"/>
          <w:sz w:val="24"/>
          <w:szCs w:val="24"/>
          <w:lang w:val="en-US" w:eastAsia="zh-CN"/>
        </w:rPr>
        <w:t>mitomycin</w:t>
      </w:r>
      <w:proofErr w:type="spellEnd"/>
      <w:r w:rsidRPr="00764033">
        <w:rPr>
          <w:rFonts w:ascii="Book Antiqua" w:eastAsia="宋体" w:hAnsi="Book Antiqua" w:cs="Times New Roman"/>
          <w:sz w:val="24"/>
          <w:szCs w:val="24"/>
          <w:lang w:val="en-US" w:eastAsia="zh-CN"/>
        </w:rPr>
        <w:t xml:space="preserve"> C. </w:t>
      </w:r>
      <w:r w:rsidRPr="00764033">
        <w:rPr>
          <w:rFonts w:ascii="Book Antiqua" w:eastAsia="宋体" w:hAnsi="Book Antiqua" w:cs="Times New Roman"/>
          <w:i/>
          <w:iCs/>
          <w:sz w:val="24"/>
          <w:szCs w:val="24"/>
          <w:lang w:val="en-US" w:eastAsia="zh-CN"/>
        </w:rPr>
        <w:t xml:space="preserve">Cancer </w:t>
      </w:r>
      <w:proofErr w:type="spellStart"/>
      <w:r w:rsidRPr="00764033">
        <w:rPr>
          <w:rFonts w:ascii="Book Antiqua" w:eastAsia="宋体" w:hAnsi="Book Antiqua" w:cs="Times New Roman"/>
          <w:i/>
          <w:iCs/>
          <w:sz w:val="24"/>
          <w:szCs w:val="24"/>
          <w:lang w:val="en-US" w:eastAsia="zh-CN"/>
        </w:rPr>
        <w:t>Chemother</w:t>
      </w:r>
      <w:proofErr w:type="spellEnd"/>
      <w:r w:rsidRPr="00764033">
        <w:rPr>
          <w:rFonts w:ascii="Book Antiqua" w:eastAsia="宋体" w:hAnsi="Book Antiqua" w:cs="Times New Roman"/>
          <w:i/>
          <w:iCs/>
          <w:sz w:val="24"/>
          <w:szCs w:val="24"/>
          <w:lang w:val="en-US" w:eastAsia="zh-CN"/>
        </w:rPr>
        <w:t xml:space="preserve"> </w:t>
      </w:r>
      <w:proofErr w:type="spellStart"/>
      <w:r w:rsidRPr="00764033">
        <w:rPr>
          <w:rFonts w:ascii="Book Antiqua" w:eastAsia="宋体" w:hAnsi="Book Antiqua" w:cs="Times New Roman"/>
          <w:i/>
          <w:iCs/>
          <w:sz w:val="24"/>
          <w:szCs w:val="24"/>
          <w:lang w:val="en-US" w:eastAsia="zh-CN"/>
        </w:rPr>
        <w:t>Pharmacol</w:t>
      </w:r>
      <w:proofErr w:type="spellEnd"/>
      <w:r w:rsidRPr="00764033">
        <w:rPr>
          <w:rFonts w:ascii="Book Antiqua" w:eastAsia="宋体" w:hAnsi="Book Antiqua" w:cs="Times New Roman"/>
          <w:sz w:val="24"/>
          <w:szCs w:val="24"/>
          <w:lang w:val="en-US" w:eastAsia="zh-CN"/>
        </w:rPr>
        <w:t> 2006; </w:t>
      </w:r>
      <w:r w:rsidRPr="00764033">
        <w:rPr>
          <w:rFonts w:ascii="Book Antiqua" w:eastAsia="宋体" w:hAnsi="Book Antiqua" w:cs="Times New Roman"/>
          <w:b/>
          <w:bCs/>
          <w:sz w:val="24"/>
          <w:szCs w:val="24"/>
          <w:lang w:val="en-US" w:eastAsia="zh-CN"/>
        </w:rPr>
        <w:t>57</w:t>
      </w:r>
      <w:r w:rsidRPr="00764033">
        <w:rPr>
          <w:rFonts w:ascii="Book Antiqua" w:eastAsia="宋体" w:hAnsi="Book Antiqua" w:cs="Times New Roman"/>
          <w:sz w:val="24"/>
          <w:szCs w:val="24"/>
          <w:lang w:val="en-US" w:eastAsia="zh-CN"/>
        </w:rPr>
        <w:t>: 703-708 [PMID: 16096789 DOI: 10.1007/s00280-005-0074-8]</w:t>
      </w:r>
    </w:p>
    <w:p w:rsidR="00764033" w:rsidRPr="00764033" w:rsidRDefault="00764033" w:rsidP="0019643F">
      <w:pPr>
        <w:spacing w:after="0" w:line="360" w:lineRule="auto"/>
        <w:jc w:val="both"/>
        <w:rPr>
          <w:rFonts w:ascii="Book Antiqua" w:eastAsia="宋体" w:hAnsi="Book Antiqua" w:cs="Times New Roman"/>
          <w:sz w:val="24"/>
          <w:szCs w:val="24"/>
          <w:lang w:val="en-US" w:eastAsia="zh-CN"/>
        </w:rPr>
      </w:pPr>
      <w:r w:rsidRPr="00764033">
        <w:rPr>
          <w:rFonts w:ascii="Book Antiqua" w:eastAsia="宋体" w:hAnsi="Book Antiqua" w:cs="Times New Roman"/>
          <w:sz w:val="24"/>
          <w:szCs w:val="24"/>
          <w:lang w:val="en-US" w:eastAsia="zh-CN"/>
        </w:rPr>
        <w:t>24 </w:t>
      </w:r>
      <w:proofErr w:type="spellStart"/>
      <w:r w:rsidRPr="00764033">
        <w:rPr>
          <w:rFonts w:ascii="Book Antiqua" w:eastAsia="宋体" w:hAnsi="Book Antiqua" w:cs="Times New Roman"/>
          <w:b/>
          <w:bCs/>
          <w:sz w:val="24"/>
          <w:szCs w:val="24"/>
          <w:lang w:val="en-US" w:eastAsia="zh-CN"/>
        </w:rPr>
        <w:t>Bidus</w:t>
      </w:r>
      <w:proofErr w:type="spellEnd"/>
      <w:r w:rsidRPr="00764033">
        <w:rPr>
          <w:rFonts w:ascii="Book Antiqua" w:eastAsia="宋体" w:hAnsi="Book Antiqua" w:cs="Times New Roman"/>
          <w:b/>
          <w:bCs/>
          <w:sz w:val="24"/>
          <w:szCs w:val="24"/>
          <w:lang w:val="en-US" w:eastAsia="zh-CN"/>
        </w:rPr>
        <w:t xml:space="preserve"> MA</w:t>
      </w:r>
      <w:r w:rsidRPr="00764033">
        <w:rPr>
          <w:rFonts w:ascii="Book Antiqua" w:eastAsia="宋体" w:hAnsi="Book Antiqua" w:cs="Times New Roman"/>
          <w:sz w:val="24"/>
          <w:szCs w:val="24"/>
          <w:lang w:val="en-US" w:eastAsia="zh-CN"/>
        </w:rPr>
        <w:t xml:space="preserve">, </w:t>
      </w:r>
      <w:proofErr w:type="spellStart"/>
      <w:r w:rsidRPr="00764033">
        <w:rPr>
          <w:rFonts w:ascii="Book Antiqua" w:eastAsia="宋体" w:hAnsi="Book Antiqua" w:cs="Times New Roman"/>
          <w:sz w:val="24"/>
          <w:szCs w:val="24"/>
          <w:lang w:val="en-US" w:eastAsia="zh-CN"/>
        </w:rPr>
        <w:t>Krivak</w:t>
      </w:r>
      <w:proofErr w:type="spellEnd"/>
      <w:r w:rsidRPr="00764033">
        <w:rPr>
          <w:rFonts w:ascii="Book Antiqua" w:eastAsia="宋体" w:hAnsi="Book Antiqua" w:cs="Times New Roman"/>
          <w:sz w:val="24"/>
          <w:szCs w:val="24"/>
          <w:lang w:val="en-US" w:eastAsia="zh-CN"/>
        </w:rPr>
        <w:t xml:space="preserve"> TC, Howard R, Rose GS, </w:t>
      </w:r>
      <w:proofErr w:type="spellStart"/>
      <w:r w:rsidRPr="00764033">
        <w:rPr>
          <w:rFonts w:ascii="Book Antiqua" w:eastAsia="宋体" w:hAnsi="Book Antiqua" w:cs="Times New Roman"/>
          <w:sz w:val="24"/>
          <w:szCs w:val="24"/>
          <w:lang w:val="en-US" w:eastAsia="zh-CN"/>
        </w:rPr>
        <w:t>Cosin</w:t>
      </w:r>
      <w:proofErr w:type="spellEnd"/>
      <w:r w:rsidRPr="00764033">
        <w:rPr>
          <w:rFonts w:ascii="Book Antiqua" w:eastAsia="宋体" w:hAnsi="Book Antiqua" w:cs="Times New Roman"/>
          <w:sz w:val="24"/>
          <w:szCs w:val="24"/>
          <w:lang w:val="en-US" w:eastAsia="zh-CN"/>
        </w:rPr>
        <w:t xml:space="preserve"> J, Dainty L, </w:t>
      </w:r>
      <w:proofErr w:type="spellStart"/>
      <w:r w:rsidRPr="00764033">
        <w:rPr>
          <w:rFonts w:ascii="Book Antiqua" w:eastAsia="宋体" w:hAnsi="Book Antiqua" w:cs="Times New Roman"/>
          <w:sz w:val="24"/>
          <w:szCs w:val="24"/>
          <w:lang w:val="en-US" w:eastAsia="zh-CN"/>
        </w:rPr>
        <w:t>Elkas</w:t>
      </w:r>
      <w:proofErr w:type="spellEnd"/>
      <w:r w:rsidRPr="00764033">
        <w:rPr>
          <w:rFonts w:ascii="Book Antiqua" w:eastAsia="宋体" w:hAnsi="Book Antiqua" w:cs="Times New Roman"/>
          <w:sz w:val="24"/>
          <w:szCs w:val="24"/>
          <w:lang w:val="en-US" w:eastAsia="zh-CN"/>
        </w:rPr>
        <w:t xml:space="preserve"> JC. Hematologic changes after splenectomy for </w:t>
      </w:r>
      <w:proofErr w:type="spellStart"/>
      <w:r w:rsidRPr="00764033">
        <w:rPr>
          <w:rFonts w:ascii="Book Antiqua" w:eastAsia="宋体" w:hAnsi="Book Antiqua" w:cs="Times New Roman"/>
          <w:sz w:val="24"/>
          <w:szCs w:val="24"/>
          <w:lang w:val="en-US" w:eastAsia="zh-CN"/>
        </w:rPr>
        <w:t>cytoreduction</w:t>
      </w:r>
      <w:proofErr w:type="spellEnd"/>
      <w:r w:rsidRPr="00764033">
        <w:rPr>
          <w:rFonts w:ascii="Book Antiqua" w:eastAsia="宋体" w:hAnsi="Book Antiqua" w:cs="Times New Roman"/>
          <w:sz w:val="24"/>
          <w:szCs w:val="24"/>
          <w:lang w:val="en-US" w:eastAsia="zh-CN"/>
        </w:rPr>
        <w:t>: implications for predicting infection and effects on chemotherapy. </w:t>
      </w:r>
      <w:proofErr w:type="spellStart"/>
      <w:r w:rsidRPr="00764033">
        <w:rPr>
          <w:rFonts w:ascii="Book Antiqua" w:eastAsia="宋体" w:hAnsi="Book Antiqua" w:cs="Times New Roman"/>
          <w:i/>
          <w:iCs/>
          <w:sz w:val="24"/>
          <w:szCs w:val="24"/>
          <w:lang w:val="en-US" w:eastAsia="zh-CN"/>
        </w:rPr>
        <w:t>Int</w:t>
      </w:r>
      <w:proofErr w:type="spellEnd"/>
      <w:r w:rsidRPr="00764033">
        <w:rPr>
          <w:rFonts w:ascii="Book Antiqua" w:eastAsia="宋体" w:hAnsi="Book Antiqua" w:cs="Times New Roman"/>
          <w:i/>
          <w:iCs/>
          <w:sz w:val="24"/>
          <w:szCs w:val="24"/>
          <w:lang w:val="en-US" w:eastAsia="zh-CN"/>
        </w:rPr>
        <w:t xml:space="preserve"> J </w:t>
      </w:r>
      <w:proofErr w:type="spellStart"/>
      <w:r w:rsidRPr="00764033">
        <w:rPr>
          <w:rFonts w:ascii="Book Antiqua" w:eastAsia="宋体" w:hAnsi="Book Antiqua" w:cs="Times New Roman"/>
          <w:i/>
          <w:iCs/>
          <w:sz w:val="24"/>
          <w:szCs w:val="24"/>
          <w:lang w:val="en-US" w:eastAsia="zh-CN"/>
        </w:rPr>
        <w:t>Gynecol</w:t>
      </w:r>
      <w:proofErr w:type="spellEnd"/>
      <w:r w:rsidRPr="00764033">
        <w:rPr>
          <w:rFonts w:ascii="Book Antiqua" w:eastAsia="宋体" w:hAnsi="Book Antiqua" w:cs="Times New Roman"/>
          <w:i/>
          <w:iCs/>
          <w:sz w:val="24"/>
          <w:szCs w:val="24"/>
          <w:lang w:val="en-US" w:eastAsia="zh-CN"/>
        </w:rPr>
        <w:t xml:space="preserve"> Cancer</w:t>
      </w:r>
      <w:r w:rsidRPr="00764033">
        <w:rPr>
          <w:rFonts w:ascii="Book Antiqua" w:eastAsia="宋体" w:hAnsi="Book Antiqua" w:cs="Times New Roman"/>
          <w:sz w:val="24"/>
          <w:szCs w:val="24"/>
          <w:lang w:val="en-US" w:eastAsia="zh-CN"/>
        </w:rPr>
        <w:t> 2006; </w:t>
      </w:r>
      <w:r w:rsidRPr="00764033">
        <w:rPr>
          <w:rFonts w:ascii="Book Antiqua" w:eastAsia="宋体" w:hAnsi="Book Antiqua" w:cs="Times New Roman"/>
          <w:b/>
          <w:bCs/>
          <w:sz w:val="24"/>
          <w:szCs w:val="24"/>
          <w:lang w:val="en-US" w:eastAsia="zh-CN"/>
        </w:rPr>
        <w:t>16</w:t>
      </w:r>
      <w:r w:rsidRPr="00764033">
        <w:rPr>
          <w:rFonts w:ascii="Book Antiqua" w:eastAsia="宋体" w:hAnsi="Book Antiqua" w:cs="Times New Roman"/>
          <w:sz w:val="24"/>
          <w:szCs w:val="24"/>
          <w:lang w:val="en-US" w:eastAsia="zh-CN"/>
        </w:rPr>
        <w:t>: 1957-1962 [PMID: 17177832 DOI: 10.1111/j.1525-1438.2006.00725.x]</w:t>
      </w:r>
    </w:p>
    <w:p w:rsidR="00764033" w:rsidRPr="00764033" w:rsidRDefault="00764033" w:rsidP="0019643F">
      <w:pPr>
        <w:spacing w:after="0" w:line="360" w:lineRule="auto"/>
        <w:jc w:val="both"/>
        <w:rPr>
          <w:rFonts w:ascii="Book Antiqua" w:eastAsia="宋体" w:hAnsi="Book Antiqua" w:cs="Times New Roman"/>
          <w:sz w:val="24"/>
          <w:szCs w:val="24"/>
          <w:lang w:val="en-US" w:eastAsia="zh-CN"/>
        </w:rPr>
      </w:pPr>
    </w:p>
    <w:p w:rsidR="00EC291B" w:rsidRDefault="00764033" w:rsidP="0019643F">
      <w:pPr>
        <w:widowControl w:val="0"/>
        <w:spacing w:after="0" w:line="360" w:lineRule="auto"/>
        <w:jc w:val="right"/>
        <w:rPr>
          <w:rFonts w:ascii="Book Antiqua" w:eastAsia="宋体" w:hAnsi="Book Antiqua" w:cs="Courier New"/>
          <w:kern w:val="2"/>
          <w:sz w:val="24"/>
          <w:szCs w:val="24"/>
          <w:lang w:val="en-US" w:eastAsia="zh-CN"/>
        </w:rPr>
      </w:pPr>
      <w:bookmarkStart w:id="10" w:name="OLE_LINK176"/>
      <w:bookmarkStart w:id="11" w:name="OLE_LINK187"/>
      <w:bookmarkStart w:id="12" w:name="OLE_LINK188"/>
      <w:r w:rsidRPr="00764033">
        <w:rPr>
          <w:rFonts w:ascii="Book Antiqua" w:eastAsia="宋体" w:hAnsi="Book Antiqua" w:cs="Courier New"/>
          <w:b/>
          <w:kern w:val="2"/>
          <w:sz w:val="24"/>
          <w:szCs w:val="24"/>
          <w:lang w:val="en-US" w:eastAsia="zh-CN"/>
        </w:rPr>
        <w:t xml:space="preserve">P-Reviewer: </w:t>
      </w:r>
      <w:r w:rsidRPr="00764033">
        <w:rPr>
          <w:rFonts w:ascii="Book Antiqua" w:eastAsia="宋体" w:hAnsi="Book Antiqua" w:cs="Courier New"/>
          <w:kern w:val="2"/>
          <w:sz w:val="24"/>
          <w:szCs w:val="24"/>
          <w:lang w:val="fr-FR" w:eastAsia="zh-CN"/>
        </w:rPr>
        <w:t>Alzahrani NA, Ihemelandu C, Nowacki M</w:t>
      </w:r>
      <w:r w:rsidRPr="00764033">
        <w:rPr>
          <w:rFonts w:ascii="Book Antiqua" w:eastAsia="宋体" w:hAnsi="Book Antiqua" w:cs="Courier New"/>
          <w:kern w:val="2"/>
          <w:sz w:val="24"/>
          <w:szCs w:val="24"/>
          <w:lang w:val="en-US" w:eastAsia="zh-CN"/>
        </w:rPr>
        <w:t xml:space="preserve"> </w:t>
      </w:r>
    </w:p>
    <w:p w:rsidR="00D43280" w:rsidRPr="001A2CE2" w:rsidRDefault="00764033" w:rsidP="0019643F">
      <w:pPr>
        <w:widowControl w:val="0"/>
        <w:spacing w:after="0" w:line="360" w:lineRule="auto"/>
        <w:jc w:val="right"/>
        <w:rPr>
          <w:rFonts w:ascii="Book Antiqua" w:eastAsia="宋体" w:hAnsi="Book Antiqua" w:cs="Courier New"/>
          <w:b/>
          <w:kern w:val="2"/>
          <w:sz w:val="24"/>
          <w:szCs w:val="24"/>
          <w:lang w:val="en-US" w:eastAsia="zh-CN"/>
        </w:rPr>
      </w:pPr>
      <w:r w:rsidRPr="00764033">
        <w:rPr>
          <w:rFonts w:ascii="Book Antiqua" w:eastAsia="宋体" w:hAnsi="Book Antiqua" w:cs="Courier New"/>
          <w:b/>
          <w:kern w:val="2"/>
          <w:sz w:val="24"/>
          <w:szCs w:val="24"/>
          <w:lang w:val="en-US" w:eastAsia="zh-CN"/>
        </w:rPr>
        <w:t xml:space="preserve">S-Editor: </w:t>
      </w:r>
      <w:proofErr w:type="spellStart"/>
      <w:r w:rsidRPr="00764033">
        <w:rPr>
          <w:rFonts w:ascii="Book Antiqua" w:eastAsia="宋体" w:hAnsi="Book Antiqua" w:cs="Courier New"/>
          <w:kern w:val="2"/>
          <w:sz w:val="24"/>
          <w:szCs w:val="24"/>
          <w:lang w:val="en-US" w:eastAsia="zh-CN"/>
        </w:rPr>
        <w:t>Qiu</w:t>
      </w:r>
      <w:proofErr w:type="spellEnd"/>
      <w:r w:rsidRPr="00764033">
        <w:rPr>
          <w:rFonts w:ascii="Book Antiqua" w:eastAsia="宋体" w:hAnsi="Book Antiqua" w:cs="Courier New"/>
          <w:kern w:val="2"/>
          <w:sz w:val="24"/>
          <w:szCs w:val="24"/>
          <w:lang w:val="en-US" w:eastAsia="zh-CN"/>
        </w:rPr>
        <w:t xml:space="preserve"> S</w:t>
      </w:r>
      <w:r w:rsidRPr="00764033">
        <w:rPr>
          <w:rFonts w:ascii="Book Antiqua" w:eastAsia="宋体" w:hAnsi="Book Antiqua" w:cs="Courier New"/>
          <w:b/>
          <w:kern w:val="2"/>
          <w:sz w:val="24"/>
          <w:szCs w:val="24"/>
          <w:lang w:val="en-US" w:eastAsia="zh-CN"/>
        </w:rPr>
        <w:t xml:space="preserve"> L-Editor: E-Editor:</w:t>
      </w:r>
      <w:bookmarkEnd w:id="7"/>
      <w:bookmarkEnd w:id="8"/>
      <w:bookmarkEnd w:id="9"/>
      <w:bookmarkEnd w:id="10"/>
      <w:bookmarkEnd w:id="11"/>
      <w:bookmarkEnd w:id="12"/>
    </w:p>
    <w:p w:rsidR="00D43280" w:rsidRPr="001A2CE2" w:rsidRDefault="00D43280" w:rsidP="0019643F">
      <w:pPr>
        <w:spacing w:after="0" w:line="360" w:lineRule="auto"/>
        <w:rPr>
          <w:rFonts w:ascii="Book Antiqua" w:eastAsia="宋体" w:hAnsi="Book Antiqua" w:cs="Courier New"/>
          <w:b/>
          <w:kern w:val="2"/>
          <w:sz w:val="24"/>
          <w:szCs w:val="24"/>
          <w:lang w:val="en-US" w:eastAsia="zh-CN"/>
        </w:rPr>
      </w:pPr>
      <w:r w:rsidRPr="001A2CE2">
        <w:rPr>
          <w:rFonts w:ascii="Book Antiqua" w:eastAsia="宋体" w:hAnsi="Book Antiqua" w:cs="Courier New"/>
          <w:b/>
          <w:kern w:val="2"/>
          <w:sz w:val="24"/>
          <w:szCs w:val="24"/>
          <w:lang w:val="en-US" w:eastAsia="zh-CN"/>
        </w:rPr>
        <w:br w:type="page"/>
      </w:r>
    </w:p>
    <w:p w:rsidR="003E0FEE" w:rsidRPr="001A2CE2" w:rsidRDefault="003E0FEE" w:rsidP="0019643F">
      <w:pPr>
        <w:spacing w:after="0" w:line="360" w:lineRule="auto"/>
        <w:rPr>
          <w:rFonts w:ascii="Book Antiqua" w:hAnsi="Book Antiqua" w:cs="Arial"/>
          <w:b/>
          <w:sz w:val="24"/>
          <w:szCs w:val="24"/>
          <w:lang w:val="en-US" w:eastAsia="zh-CN"/>
        </w:rPr>
      </w:pPr>
      <w:r w:rsidRPr="001A2CE2">
        <w:rPr>
          <w:rFonts w:ascii="Book Antiqua" w:hAnsi="Book Antiqua" w:cs="Arial"/>
          <w:b/>
          <w:sz w:val="24"/>
          <w:szCs w:val="24"/>
          <w:lang w:val="en-US"/>
        </w:rPr>
        <w:lastRenderedPageBreak/>
        <w:t>Table 1</w:t>
      </w:r>
      <w:r w:rsidRPr="001A2CE2">
        <w:rPr>
          <w:rFonts w:ascii="Book Antiqua" w:hAnsi="Book Antiqua" w:cs="Arial"/>
          <w:b/>
          <w:sz w:val="24"/>
          <w:szCs w:val="24"/>
          <w:lang w:val="en-US" w:eastAsia="zh-CN"/>
        </w:rPr>
        <w:t xml:space="preserve"> </w:t>
      </w:r>
      <w:proofErr w:type="spellStart"/>
      <w:r w:rsidRPr="001A2CE2">
        <w:rPr>
          <w:rFonts w:ascii="Book Antiqua" w:hAnsi="Book Antiqua" w:cs="Arial"/>
          <w:b/>
          <w:sz w:val="24"/>
          <w:szCs w:val="24"/>
          <w:lang w:val="en-US"/>
        </w:rPr>
        <w:t>Clinicopathological</w:t>
      </w:r>
      <w:proofErr w:type="spellEnd"/>
      <w:r w:rsidRPr="001A2CE2">
        <w:rPr>
          <w:rFonts w:ascii="Book Antiqua" w:hAnsi="Book Antiqua" w:cs="Arial"/>
          <w:b/>
          <w:sz w:val="24"/>
          <w:szCs w:val="24"/>
          <w:lang w:val="en-US"/>
        </w:rPr>
        <w:t xml:space="preserve"> characteristics of patients with </w:t>
      </w:r>
      <w:proofErr w:type="spellStart"/>
      <w:r w:rsidR="00613BB2" w:rsidRPr="001A2CE2">
        <w:rPr>
          <w:rFonts w:ascii="Book Antiqua" w:hAnsi="Book Antiqua" w:cs="Arial"/>
          <w:b/>
          <w:sz w:val="24"/>
          <w:szCs w:val="24"/>
          <w:lang w:val="en-US"/>
        </w:rPr>
        <w:t>Mitomycin</w:t>
      </w:r>
      <w:proofErr w:type="spellEnd"/>
      <w:r w:rsidR="00613BB2" w:rsidRPr="001A2CE2">
        <w:rPr>
          <w:rFonts w:ascii="Book Antiqua" w:hAnsi="Book Antiqua" w:cs="Arial"/>
          <w:b/>
          <w:sz w:val="24"/>
          <w:szCs w:val="24"/>
          <w:lang w:val="en-US"/>
        </w:rPr>
        <w:t xml:space="preserve"> C</w:t>
      </w:r>
      <w:r w:rsidRPr="001A2CE2">
        <w:rPr>
          <w:rFonts w:ascii="Book Antiqua" w:hAnsi="Book Antiqua" w:cs="Arial"/>
          <w:b/>
          <w:sz w:val="24"/>
          <w:szCs w:val="24"/>
          <w:lang w:val="en-US"/>
        </w:rPr>
        <w:t xml:space="preserve"> and </w:t>
      </w:r>
      <w:proofErr w:type="spellStart"/>
      <w:r w:rsidR="002A2D30" w:rsidRPr="001A2CE2">
        <w:rPr>
          <w:rFonts w:ascii="Book Antiqua" w:hAnsi="Book Antiqua" w:cs="Arial"/>
          <w:b/>
          <w:sz w:val="24"/>
          <w:szCs w:val="24"/>
          <w:lang w:val="en-US"/>
        </w:rPr>
        <w:t>oxaliplatin</w:t>
      </w:r>
      <w:proofErr w:type="spellEnd"/>
      <w:r w:rsidRPr="001A2CE2">
        <w:rPr>
          <w:rFonts w:ascii="Book Antiqua" w:hAnsi="Book Antiqua" w:cs="Arial"/>
          <w:b/>
          <w:sz w:val="24"/>
          <w:szCs w:val="24"/>
          <w:lang w:val="en-US"/>
        </w:rPr>
        <w:t>/</w:t>
      </w:r>
      <w:r w:rsidR="002A2D30" w:rsidRPr="001A2CE2">
        <w:rPr>
          <w:rFonts w:ascii="Book Antiqua" w:hAnsi="Book Antiqua" w:cs="Arial"/>
          <w:b/>
          <w:sz w:val="24"/>
          <w:szCs w:val="24"/>
          <w:lang w:val="en-US"/>
        </w:rPr>
        <w:t>5-fluorouracil</w:t>
      </w:r>
      <w:r w:rsidRPr="001A2CE2">
        <w:rPr>
          <w:rFonts w:ascii="Book Antiqua" w:hAnsi="Book Antiqua" w:cs="Arial"/>
          <w:b/>
          <w:sz w:val="24"/>
          <w:szCs w:val="24"/>
          <w:lang w:val="en-US"/>
        </w:rPr>
        <w:t xml:space="preserve"> treatment </w:t>
      </w:r>
    </w:p>
    <w:p w:rsidR="00506A17" w:rsidRPr="001A2CE2" w:rsidRDefault="00506A17" w:rsidP="0019643F">
      <w:pPr>
        <w:spacing w:after="0" w:line="360" w:lineRule="auto"/>
        <w:rPr>
          <w:rFonts w:ascii="Book Antiqua" w:hAnsi="Book Antiqua"/>
          <w:b/>
          <w:sz w:val="24"/>
          <w:szCs w:val="24"/>
          <w:lang w:eastAsia="zh-CN"/>
        </w:rPr>
      </w:pP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693"/>
        <w:gridCol w:w="3119"/>
      </w:tblGrid>
      <w:tr w:rsidR="003E0FEE" w:rsidRPr="001A2CE2" w:rsidTr="006612C5">
        <w:tc>
          <w:tcPr>
            <w:tcW w:w="3227" w:type="dxa"/>
            <w:tcBorders>
              <w:top w:val="single" w:sz="4" w:space="0" w:color="auto"/>
              <w:bottom w:val="single" w:sz="4" w:space="0" w:color="auto"/>
            </w:tcBorders>
          </w:tcPr>
          <w:p w:rsidR="003E0FEE" w:rsidRPr="001A2CE2" w:rsidRDefault="003E0FEE" w:rsidP="0019643F">
            <w:pPr>
              <w:spacing w:line="360" w:lineRule="auto"/>
              <w:jc w:val="both"/>
              <w:rPr>
                <w:rFonts w:ascii="Book Antiqua" w:hAnsi="Book Antiqua" w:cs="Arial"/>
                <w:sz w:val="24"/>
                <w:szCs w:val="24"/>
                <w:lang w:val="en-US"/>
              </w:rPr>
            </w:pPr>
          </w:p>
        </w:tc>
        <w:tc>
          <w:tcPr>
            <w:tcW w:w="2693" w:type="dxa"/>
            <w:tcBorders>
              <w:top w:val="single" w:sz="4" w:space="0" w:color="auto"/>
              <w:bottom w:val="single" w:sz="4" w:space="0" w:color="auto"/>
            </w:tcBorders>
          </w:tcPr>
          <w:p w:rsidR="003E0FEE" w:rsidRPr="001A2CE2" w:rsidRDefault="003E0FEE" w:rsidP="0019643F">
            <w:pPr>
              <w:spacing w:line="360" w:lineRule="auto"/>
              <w:jc w:val="both"/>
              <w:rPr>
                <w:rFonts w:ascii="Book Antiqua" w:hAnsi="Book Antiqua" w:cs="Arial"/>
                <w:b/>
                <w:sz w:val="24"/>
                <w:szCs w:val="24"/>
                <w:lang w:val="en-US"/>
              </w:rPr>
            </w:pPr>
            <w:r w:rsidRPr="001A2CE2">
              <w:rPr>
                <w:rFonts w:ascii="Book Antiqua" w:hAnsi="Book Antiqua" w:cs="Arial"/>
                <w:b/>
                <w:sz w:val="24"/>
                <w:szCs w:val="24"/>
                <w:lang w:val="en-US"/>
              </w:rPr>
              <w:t>MMC</w:t>
            </w:r>
          </w:p>
        </w:tc>
        <w:tc>
          <w:tcPr>
            <w:tcW w:w="3119" w:type="dxa"/>
            <w:tcBorders>
              <w:top w:val="single" w:sz="4" w:space="0" w:color="auto"/>
              <w:bottom w:val="single" w:sz="4" w:space="0" w:color="auto"/>
            </w:tcBorders>
          </w:tcPr>
          <w:p w:rsidR="003E0FEE" w:rsidRPr="001A2CE2" w:rsidRDefault="003E0FEE" w:rsidP="0019643F">
            <w:pPr>
              <w:spacing w:line="360" w:lineRule="auto"/>
              <w:jc w:val="both"/>
              <w:rPr>
                <w:rFonts w:ascii="Book Antiqua" w:hAnsi="Book Antiqua" w:cs="Arial"/>
                <w:b/>
                <w:sz w:val="24"/>
                <w:szCs w:val="24"/>
                <w:lang w:val="en-US"/>
              </w:rPr>
            </w:pPr>
            <w:r w:rsidRPr="001A2CE2">
              <w:rPr>
                <w:rFonts w:ascii="Book Antiqua" w:hAnsi="Book Antiqua" w:cs="Arial"/>
                <w:b/>
                <w:sz w:val="24"/>
                <w:szCs w:val="24"/>
                <w:lang w:val="en-US"/>
              </w:rPr>
              <w:t>OX/5-FU</w:t>
            </w:r>
          </w:p>
        </w:tc>
      </w:tr>
      <w:tr w:rsidR="003E0FEE" w:rsidRPr="001A2CE2" w:rsidTr="006612C5">
        <w:tc>
          <w:tcPr>
            <w:tcW w:w="3227" w:type="dxa"/>
            <w:tcBorders>
              <w:top w:val="single" w:sz="4" w:space="0" w:color="auto"/>
            </w:tcBorders>
          </w:tcPr>
          <w:p w:rsidR="003E0FEE" w:rsidRPr="001A2CE2" w:rsidRDefault="003E0FEE" w:rsidP="0019643F">
            <w:pPr>
              <w:spacing w:line="360" w:lineRule="auto"/>
              <w:jc w:val="both"/>
              <w:rPr>
                <w:rFonts w:ascii="Book Antiqua" w:hAnsi="Book Antiqua" w:cs="Arial"/>
                <w:sz w:val="24"/>
                <w:szCs w:val="24"/>
                <w:lang w:val="en-US" w:eastAsia="zh-CN"/>
              </w:rPr>
            </w:pPr>
            <w:r w:rsidRPr="001A2CE2">
              <w:rPr>
                <w:rFonts w:ascii="Book Antiqua" w:hAnsi="Book Antiqua" w:cs="Arial"/>
                <w:sz w:val="24"/>
                <w:szCs w:val="24"/>
                <w:lang w:val="en-US"/>
              </w:rPr>
              <w:t>N</w:t>
            </w:r>
            <w:r w:rsidR="001D7B14" w:rsidRPr="001A2CE2">
              <w:rPr>
                <w:rFonts w:ascii="Book Antiqua" w:hAnsi="Book Antiqua" w:cs="Arial"/>
                <w:sz w:val="24"/>
                <w:szCs w:val="24"/>
                <w:lang w:val="en-US" w:eastAsia="zh-CN"/>
              </w:rPr>
              <w:t>o.</w:t>
            </w:r>
          </w:p>
        </w:tc>
        <w:tc>
          <w:tcPr>
            <w:tcW w:w="2693" w:type="dxa"/>
            <w:tcBorders>
              <w:top w:val="single" w:sz="4" w:space="0" w:color="auto"/>
            </w:tcBorders>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32</w:t>
            </w:r>
          </w:p>
        </w:tc>
        <w:tc>
          <w:tcPr>
            <w:tcW w:w="3119" w:type="dxa"/>
            <w:tcBorders>
              <w:top w:val="single" w:sz="4" w:space="0" w:color="auto"/>
            </w:tcBorders>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10</w:t>
            </w:r>
          </w:p>
        </w:tc>
      </w:tr>
      <w:tr w:rsidR="003E0FEE" w:rsidRPr="001A2CE2" w:rsidTr="006612C5">
        <w:tc>
          <w:tcPr>
            <w:tcW w:w="3227"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Gender</w:t>
            </w:r>
          </w:p>
        </w:tc>
        <w:tc>
          <w:tcPr>
            <w:tcW w:w="2693" w:type="dxa"/>
          </w:tcPr>
          <w:p w:rsidR="003E0FEE" w:rsidRPr="001A2CE2" w:rsidRDefault="003E0FEE" w:rsidP="0019643F">
            <w:pPr>
              <w:spacing w:line="360" w:lineRule="auto"/>
              <w:jc w:val="both"/>
              <w:rPr>
                <w:rFonts w:ascii="Book Antiqua" w:hAnsi="Book Antiqua" w:cs="Arial"/>
                <w:sz w:val="24"/>
                <w:szCs w:val="24"/>
                <w:lang w:val="en-US"/>
              </w:rPr>
            </w:pPr>
          </w:p>
        </w:tc>
        <w:tc>
          <w:tcPr>
            <w:tcW w:w="3119" w:type="dxa"/>
          </w:tcPr>
          <w:p w:rsidR="003E0FEE" w:rsidRPr="001A2CE2" w:rsidRDefault="003E0FEE" w:rsidP="0019643F">
            <w:pPr>
              <w:spacing w:line="360" w:lineRule="auto"/>
              <w:jc w:val="both"/>
              <w:rPr>
                <w:rFonts w:ascii="Book Antiqua" w:hAnsi="Book Antiqua" w:cs="Arial"/>
                <w:sz w:val="24"/>
                <w:szCs w:val="24"/>
                <w:lang w:val="en-US"/>
              </w:rPr>
            </w:pPr>
          </w:p>
        </w:tc>
      </w:tr>
      <w:tr w:rsidR="003E0FEE" w:rsidRPr="001A2CE2" w:rsidTr="006612C5">
        <w:tc>
          <w:tcPr>
            <w:tcW w:w="3227"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 xml:space="preserve">           Male (</w:t>
            </w:r>
            <w:r w:rsidRPr="001A2CE2">
              <w:rPr>
                <w:rFonts w:ascii="Book Antiqua" w:hAnsi="Book Antiqua" w:cs="Arial"/>
                <w:i/>
                <w:sz w:val="24"/>
                <w:szCs w:val="24"/>
                <w:lang w:val="en-US"/>
              </w:rPr>
              <w:t>n</w:t>
            </w:r>
            <w:r w:rsidRPr="001A2CE2">
              <w:rPr>
                <w:rFonts w:ascii="Book Antiqua" w:hAnsi="Book Antiqua" w:cs="Arial"/>
                <w:sz w:val="24"/>
                <w:szCs w:val="24"/>
                <w:lang w:val="en-US" w:eastAsia="zh-CN"/>
              </w:rPr>
              <w:t xml:space="preserve"> </w:t>
            </w:r>
            <w:r w:rsidRPr="001A2CE2">
              <w:rPr>
                <w:rFonts w:ascii="Book Antiqua" w:hAnsi="Book Antiqua" w:cs="Arial"/>
                <w:sz w:val="24"/>
                <w:szCs w:val="24"/>
                <w:lang w:val="en-US"/>
              </w:rPr>
              <w:t>=</w:t>
            </w:r>
            <w:r w:rsidRPr="001A2CE2">
              <w:rPr>
                <w:rFonts w:ascii="Book Antiqua" w:hAnsi="Book Antiqua" w:cs="Arial"/>
                <w:sz w:val="24"/>
                <w:szCs w:val="24"/>
                <w:lang w:val="en-US" w:eastAsia="zh-CN"/>
              </w:rPr>
              <w:t xml:space="preserve"> </w:t>
            </w:r>
            <w:r w:rsidRPr="001A2CE2">
              <w:rPr>
                <w:rFonts w:ascii="Book Antiqua" w:hAnsi="Book Antiqua" w:cs="Arial"/>
                <w:sz w:val="24"/>
                <w:szCs w:val="24"/>
                <w:lang w:val="en-US"/>
              </w:rPr>
              <w:t>20; 47%)</w:t>
            </w:r>
          </w:p>
        </w:tc>
        <w:tc>
          <w:tcPr>
            <w:tcW w:w="2693"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 xml:space="preserve">15 </w:t>
            </w:r>
          </w:p>
        </w:tc>
        <w:tc>
          <w:tcPr>
            <w:tcW w:w="3119"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5</w:t>
            </w:r>
          </w:p>
        </w:tc>
      </w:tr>
      <w:tr w:rsidR="003E0FEE" w:rsidRPr="001A2CE2" w:rsidTr="006612C5">
        <w:tc>
          <w:tcPr>
            <w:tcW w:w="3227"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 xml:space="preserve">           Female (</w:t>
            </w:r>
            <w:r w:rsidRPr="001A2CE2">
              <w:rPr>
                <w:rFonts w:ascii="Book Antiqua" w:hAnsi="Book Antiqua" w:cs="Arial"/>
                <w:i/>
                <w:sz w:val="24"/>
                <w:szCs w:val="24"/>
                <w:lang w:val="en-US"/>
              </w:rPr>
              <w:t>n</w:t>
            </w:r>
            <w:r w:rsidRPr="001A2CE2">
              <w:rPr>
                <w:rFonts w:ascii="Book Antiqua" w:hAnsi="Book Antiqua" w:cs="Arial"/>
                <w:sz w:val="24"/>
                <w:szCs w:val="24"/>
                <w:lang w:val="en-US" w:eastAsia="zh-CN"/>
              </w:rPr>
              <w:t xml:space="preserve"> </w:t>
            </w:r>
            <w:r w:rsidRPr="001A2CE2">
              <w:rPr>
                <w:rFonts w:ascii="Book Antiqua" w:hAnsi="Book Antiqua" w:cs="Arial"/>
                <w:sz w:val="24"/>
                <w:szCs w:val="24"/>
                <w:lang w:val="en-US"/>
              </w:rPr>
              <w:t>=</w:t>
            </w:r>
            <w:r w:rsidRPr="001A2CE2">
              <w:rPr>
                <w:rFonts w:ascii="Book Antiqua" w:hAnsi="Book Antiqua" w:cs="Arial"/>
                <w:sz w:val="24"/>
                <w:szCs w:val="24"/>
                <w:lang w:val="en-US" w:eastAsia="zh-CN"/>
              </w:rPr>
              <w:t xml:space="preserve"> </w:t>
            </w:r>
            <w:r w:rsidRPr="001A2CE2">
              <w:rPr>
                <w:rFonts w:ascii="Book Antiqua" w:hAnsi="Book Antiqua" w:cs="Arial"/>
                <w:sz w:val="24"/>
                <w:szCs w:val="24"/>
                <w:lang w:val="en-US"/>
              </w:rPr>
              <w:t>22; 53%)</w:t>
            </w:r>
          </w:p>
        </w:tc>
        <w:tc>
          <w:tcPr>
            <w:tcW w:w="2693"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17</w:t>
            </w:r>
          </w:p>
        </w:tc>
        <w:tc>
          <w:tcPr>
            <w:tcW w:w="3119"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5</w:t>
            </w:r>
          </w:p>
        </w:tc>
      </w:tr>
      <w:tr w:rsidR="003E0FEE" w:rsidRPr="001A2CE2" w:rsidTr="006612C5">
        <w:tc>
          <w:tcPr>
            <w:tcW w:w="3227" w:type="dxa"/>
          </w:tcPr>
          <w:p w:rsidR="003E0FEE" w:rsidRPr="001A2CE2" w:rsidRDefault="003F5BE1"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Age (</w:t>
            </w:r>
            <w:proofErr w:type="spellStart"/>
            <w:r w:rsidRPr="001A2CE2">
              <w:rPr>
                <w:rFonts w:ascii="Book Antiqua" w:hAnsi="Book Antiqua" w:cs="Arial"/>
                <w:sz w:val="24"/>
                <w:szCs w:val="24"/>
                <w:lang w:val="en-US"/>
              </w:rPr>
              <w:t>yr</w:t>
            </w:r>
            <w:proofErr w:type="spellEnd"/>
            <w:r w:rsidR="003E0FEE" w:rsidRPr="001A2CE2">
              <w:rPr>
                <w:rFonts w:ascii="Book Antiqua" w:hAnsi="Book Antiqua" w:cs="Arial"/>
                <w:sz w:val="24"/>
                <w:szCs w:val="24"/>
                <w:lang w:val="en-US"/>
              </w:rPr>
              <w:t>)</w:t>
            </w:r>
          </w:p>
        </w:tc>
        <w:tc>
          <w:tcPr>
            <w:tcW w:w="2693"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50</w:t>
            </w:r>
            <w:r w:rsidRPr="001A2CE2">
              <w:rPr>
                <w:rFonts w:ascii="Book Antiqua" w:hAnsi="Book Antiqua" w:cs="Arial"/>
                <w:sz w:val="24"/>
                <w:szCs w:val="24"/>
                <w:lang w:val="en-US" w:eastAsia="zh-CN"/>
              </w:rPr>
              <w:t xml:space="preserve"> </w:t>
            </w:r>
            <w:r w:rsidRPr="001A2CE2">
              <w:rPr>
                <w:rFonts w:ascii="Book Antiqua" w:hAnsi="Book Antiqua" w:cs="Arial"/>
                <w:sz w:val="24"/>
                <w:szCs w:val="24"/>
                <w:lang w:val="en-US"/>
              </w:rPr>
              <w:t>±</w:t>
            </w:r>
            <w:r w:rsidRPr="001A2CE2">
              <w:rPr>
                <w:rFonts w:ascii="Book Antiqua" w:hAnsi="Book Antiqua" w:cs="Arial"/>
                <w:sz w:val="24"/>
                <w:szCs w:val="24"/>
                <w:lang w:val="en-US" w:eastAsia="zh-CN"/>
              </w:rPr>
              <w:t xml:space="preserve"> </w:t>
            </w:r>
            <w:r w:rsidRPr="001A2CE2">
              <w:rPr>
                <w:rFonts w:ascii="Book Antiqua" w:hAnsi="Book Antiqua" w:cs="Arial"/>
                <w:sz w:val="24"/>
                <w:szCs w:val="24"/>
                <w:lang w:val="en-US"/>
              </w:rPr>
              <w:t>14</w:t>
            </w:r>
          </w:p>
        </w:tc>
        <w:tc>
          <w:tcPr>
            <w:tcW w:w="3119"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54</w:t>
            </w:r>
            <w:r w:rsidRPr="001A2CE2">
              <w:rPr>
                <w:rFonts w:ascii="Book Antiqua" w:hAnsi="Book Antiqua" w:cs="Arial"/>
                <w:sz w:val="24"/>
                <w:szCs w:val="24"/>
                <w:lang w:val="en-US" w:eastAsia="zh-CN"/>
              </w:rPr>
              <w:t xml:space="preserve"> </w:t>
            </w:r>
            <w:r w:rsidRPr="001A2CE2">
              <w:rPr>
                <w:rFonts w:ascii="Book Antiqua" w:hAnsi="Book Antiqua" w:cs="Arial"/>
                <w:sz w:val="24"/>
                <w:szCs w:val="24"/>
                <w:lang w:val="en-US"/>
              </w:rPr>
              <w:t>±</w:t>
            </w:r>
            <w:r w:rsidRPr="001A2CE2">
              <w:rPr>
                <w:rFonts w:ascii="Book Antiqua" w:hAnsi="Book Antiqua" w:cs="Arial"/>
                <w:sz w:val="24"/>
                <w:szCs w:val="24"/>
                <w:lang w:val="en-US" w:eastAsia="zh-CN"/>
              </w:rPr>
              <w:t xml:space="preserve"> </w:t>
            </w:r>
            <w:r w:rsidRPr="001A2CE2">
              <w:rPr>
                <w:rFonts w:ascii="Book Antiqua" w:hAnsi="Book Antiqua" w:cs="Arial"/>
                <w:sz w:val="24"/>
                <w:szCs w:val="24"/>
                <w:lang w:val="en-US"/>
              </w:rPr>
              <w:t>10</w:t>
            </w:r>
          </w:p>
        </w:tc>
      </w:tr>
      <w:tr w:rsidR="003E0FEE" w:rsidRPr="001A2CE2" w:rsidTr="006612C5">
        <w:tc>
          <w:tcPr>
            <w:tcW w:w="3227" w:type="dxa"/>
          </w:tcPr>
          <w:p w:rsidR="003E0FEE" w:rsidRPr="001A2CE2" w:rsidRDefault="003F5BE1"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Length of operation (h</w:t>
            </w:r>
            <w:r w:rsidR="003E0FEE" w:rsidRPr="001A2CE2">
              <w:rPr>
                <w:rFonts w:ascii="Book Antiqua" w:hAnsi="Book Antiqua" w:cs="Arial"/>
                <w:sz w:val="24"/>
                <w:szCs w:val="24"/>
                <w:lang w:val="en-US"/>
              </w:rPr>
              <w:t>)</w:t>
            </w:r>
          </w:p>
        </w:tc>
        <w:tc>
          <w:tcPr>
            <w:tcW w:w="2693"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09:41</w:t>
            </w:r>
            <w:r w:rsidRPr="001A2CE2">
              <w:rPr>
                <w:rFonts w:ascii="Book Antiqua" w:hAnsi="Book Antiqua" w:cs="Arial"/>
                <w:sz w:val="24"/>
                <w:szCs w:val="24"/>
                <w:lang w:val="en-US" w:eastAsia="zh-CN"/>
              </w:rPr>
              <w:t xml:space="preserve"> </w:t>
            </w:r>
            <w:r w:rsidRPr="001A2CE2">
              <w:rPr>
                <w:rFonts w:ascii="Book Antiqua" w:hAnsi="Book Antiqua" w:cs="Arial"/>
                <w:sz w:val="24"/>
                <w:szCs w:val="24"/>
                <w:lang w:val="en-US"/>
              </w:rPr>
              <w:t>±</w:t>
            </w:r>
            <w:r w:rsidRPr="001A2CE2">
              <w:rPr>
                <w:rFonts w:ascii="Book Antiqua" w:hAnsi="Book Antiqua" w:cs="Arial"/>
                <w:sz w:val="24"/>
                <w:szCs w:val="24"/>
                <w:lang w:val="en-US" w:eastAsia="zh-CN"/>
              </w:rPr>
              <w:t xml:space="preserve"> </w:t>
            </w:r>
            <w:r w:rsidRPr="001A2CE2">
              <w:rPr>
                <w:rFonts w:ascii="Book Antiqua" w:hAnsi="Book Antiqua" w:cs="Arial"/>
                <w:sz w:val="24"/>
                <w:szCs w:val="24"/>
                <w:lang w:val="en-US"/>
              </w:rPr>
              <w:t>2:27</w:t>
            </w:r>
          </w:p>
        </w:tc>
        <w:tc>
          <w:tcPr>
            <w:tcW w:w="3119"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09:07</w:t>
            </w:r>
            <w:r w:rsidRPr="001A2CE2">
              <w:rPr>
                <w:rFonts w:ascii="Book Antiqua" w:hAnsi="Book Antiqua" w:cs="Arial"/>
                <w:sz w:val="24"/>
                <w:szCs w:val="24"/>
                <w:lang w:val="en-US" w:eastAsia="zh-CN"/>
              </w:rPr>
              <w:t xml:space="preserve"> </w:t>
            </w:r>
            <w:r w:rsidRPr="001A2CE2">
              <w:rPr>
                <w:rFonts w:ascii="Book Antiqua" w:hAnsi="Book Antiqua" w:cs="Arial"/>
                <w:sz w:val="24"/>
                <w:szCs w:val="24"/>
                <w:lang w:val="en-US"/>
              </w:rPr>
              <w:t>±</w:t>
            </w:r>
            <w:r w:rsidRPr="001A2CE2">
              <w:rPr>
                <w:rFonts w:ascii="Book Antiqua" w:hAnsi="Book Antiqua" w:cs="Arial"/>
                <w:sz w:val="24"/>
                <w:szCs w:val="24"/>
                <w:lang w:val="en-US" w:eastAsia="zh-CN"/>
              </w:rPr>
              <w:t xml:space="preserve"> </w:t>
            </w:r>
            <w:r w:rsidRPr="001A2CE2">
              <w:rPr>
                <w:rFonts w:ascii="Book Antiqua" w:hAnsi="Book Antiqua" w:cs="Arial"/>
                <w:sz w:val="24"/>
                <w:szCs w:val="24"/>
                <w:lang w:val="en-US"/>
              </w:rPr>
              <w:t>1:44</w:t>
            </w:r>
          </w:p>
        </w:tc>
      </w:tr>
      <w:tr w:rsidR="003E0FEE" w:rsidRPr="001A2CE2" w:rsidTr="006612C5">
        <w:tc>
          <w:tcPr>
            <w:tcW w:w="3227"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CC-status</w:t>
            </w:r>
          </w:p>
        </w:tc>
        <w:tc>
          <w:tcPr>
            <w:tcW w:w="2693" w:type="dxa"/>
          </w:tcPr>
          <w:p w:rsidR="003E0FEE" w:rsidRPr="001A2CE2" w:rsidRDefault="003E0FEE" w:rsidP="0019643F">
            <w:pPr>
              <w:spacing w:line="360" w:lineRule="auto"/>
              <w:jc w:val="both"/>
              <w:rPr>
                <w:rFonts w:ascii="Book Antiqua" w:hAnsi="Book Antiqua" w:cs="Arial"/>
                <w:sz w:val="24"/>
                <w:szCs w:val="24"/>
                <w:lang w:val="en-US"/>
              </w:rPr>
            </w:pPr>
          </w:p>
        </w:tc>
        <w:tc>
          <w:tcPr>
            <w:tcW w:w="3119" w:type="dxa"/>
          </w:tcPr>
          <w:p w:rsidR="003E0FEE" w:rsidRPr="001A2CE2" w:rsidRDefault="003E0FEE" w:rsidP="0019643F">
            <w:pPr>
              <w:spacing w:line="360" w:lineRule="auto"/>
              <w:jc w:val="both"/>
              <w:rPr>
                <w:rFonts w:ascii="Book Antiqua" w:hAnsi="Book Antiqua" w:cs="Arial"/>
                <w:sz w:val="24"/>
                <w:szCs w:val="24"/>
                <w:lang w:val="en-US"/>
              </w:rPr>
            </w:pPr>
          </w:p>
        </w:tc>
      </w:tr>
      <w:tr w:rsidR="003E0FEE" w:rsidRPr="001A2CE2" w:rsidTr="006612C5">
        <w:tc>
          <w:tcPr>
            <w:tcW w:w="3227"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 xml:space="preserve">           CC-0</w:t>
            </w:r>
          </w:p>
        </w:tc>
        <w:tc>
          <w:tcPr>
            <w:tcW w:w="2693"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21</w:t>
            </w:r>
          </w:p>
        </w:tc>
        <w:tc>
          <w:tcPr>
            <w:tcW w:w="3119"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3</w:t>
            </w:r>
          </w:p>
        </w:tc>
      </w:tr>
      <w:tr w:rsidR="003E0FEE" w:rsidRPr="001A2CE2" w:rsidTr="006612C5">
        <w:tc>
          <w:tcPr>
            <w:tcW w:w="3227"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 xml:space="preserve">           CC-1</w:t>
            </w:r>
          </w:p>
        </w:tc>
        <w:tc>
          <w:tcPr>
            <w:tcW w:w="2693"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11</w:t>
            </w:r>
          </w:p>
        </w:tc>
        <w:tc>
          <w:tcPr>
            <w:tcW w:w="3119"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7</w:t>
            </w:r>
          </w:p>
        </w:tc>
      </w:tr>
      <w:tr w:rsidR="003E0FEE" w:rsidRPr="001A2CE2" w:rsidTr="006612C5">
        <w:tc>
          <w:tcPr>
            <w:tcW w:w="3227"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PCI</w:t>
            </w:r>
          </w:p>
        </w:tc>
        <w:tc>
          <w:tcPr>
            <w:tcW w:w="2693"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20</w:t>
            </w:r>
            <w:r w:rsidRPr="001A2CE2">
              <w:rPr>
                <w:rFonts w:ascii="Book Antiqua" w:hAnsi="Book Antiqua" w:cs="Arial"/>
                <w:sz w:val="24"/>
                <w:szCs w:val="24"/>
                <w:lang w:val="en-US" w:eastAsia="zh-CN"/>
              </w:rPr>
              <w:t xml:space="preserve"> </w:t>
            </w:r>
            <w:r w:rsidRPr="001A2CE2">
              <w:rPr>
                <w:rFonts w:ascii="Book Antiqua" w:hAnsi="Book Antiqua" w:cs="Arial"/>
                <w:sz w:val="24"/>
                <w:szCs w:val="24"/>
                <w:lang w:val="en-US"/>
              </w:rPr>
              <w:t>±</w:t>
            </w:r>
            <w:r w:rsidRPr="001A2CE2">
              <w:rPr>
                <w:rFonts w:ascii="Book Antiqua" w:hAnsi="Book Antiqua" w:cs="Arial"/>
                <w:sz w:val="24"/>
                <w:szCs w:val="24"/>
                <w:lang w:val="en-US" w:eastAsia="zh-CN"/>
              </w:rPr>
              <w:t xml:space="preserve"> </w:t>
            </w:r>
            <w:r w:rsidRPr="001A2CE2">
              <w:rPr>
                <w:rFonts w:ascii="Book Antiqua" w:hAnsi="Book Antiqua" w:cs="Arial"/>
                <w:sz w:val="24"/>
                <w:szCs w:val="24"/>
                <w:lang w:val="en-US"/>
              </w:rPr>
              <w:t>11</w:t>
            </w:r>
          </w:p>
        </w:tc>
        <w:tc>
          <w:tcPr>
            <w:tcW w:w="3119"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25</w:t>
            </w:r>
            <w:r w:rsidRPr="001A2CE2">
              <w:rPr>
                <w:rFonts w:ascii="Book Antiqua" w:hAnsi="Book Antiqua" w:cs="Arial"/>
                <w:sz w:val="24"/>
                <w:szCs w:val="24"/>
                <w:lang w:val="en-US" w:eastAsia="zh-CN"/>
              </w:rPr>
              <w:t xml:space="preserve"> </w:t>
            </w:r>
            <w:r w:rsidRPr="001A2CE2">
              <w:rPr>
                <w:rFonts w:ascii="Book Antiqua" w:hAnsi="Book Antiqua" w:cs="Arial"/>
                <w:sz w:val="24"/>
                <w:szCs w:val="24"/>
                <w:lang w:val="en-US"/>
              </w:rPr>
              <w:t>±</w:t>
            </w:r>
            <w:r w:rsidRPr="001A2CE2">
              <w:rPr>
                <w:rFonts w:ascii="Book Antiqua" w:hAnsi="Book Antiqua" w:cs="Arial"/>
                <w:sz w:val="24"/>
                <w:szCs w:val="24"/>
                <w:lang w:val="en-US" w:eastAsia="zh-CN"/>
              </w:rPr>
              <w:t xml:space="preserve"> </w:t>
            </w:r>
            <w:r w:rsidRPr="001A2CE2">
              <w:rPr>
                <w:rFonts w:ascii="Book Antiqua" w:hAnsi="Book Antiqua" w:cs="Arial"/>
                <w:sz w:val="24"/>
                <w:szCs w:val="24"/>
                <w:lang w:val="en-US"/>
              </w:rPr>
              <w:t>10</w:t>
            </w:r>
          </w:p>
        </w:tc>
      </w:tr>
      <w:tr w:rsidR="003E0FEE" w:rsidRPr="001A2CE2" w:rsidTr="006612C5">
        <w:tc>
          <w:tcPr>
            <w:tcW w:w="3227"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Length of hospital stay (days)</w:t>
            </w:r>
          </w:p>
        </w:tc>
        <w:tc>
          <w:tcPr>
            <w:tcW w:w="2693"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22</w:t>
            </w:r>
            <w:r w:rsidRPr="001A2CE2">
              <w:rPr>
                <w:rFonts w:ascii="Book Antiqua" w:hAnsi="Book Antiqua" w:cs="Arial"/>
                <w:sz w:val="24"/>
                <w:szCs w:val="24"/>
                <w:lang w:val="en-US" w:eastAsia="zh-CN"/>
              </w:rPr>
              <w:t>.</w:t>
            </w:r>
            <w:r w:rsidRPr="001A2CE2">
              <w:rPr>
                <w:rFonts w:ascii="Book Antiqua" w:hAnsi="Book Antiqua" w:cs="Arial"/>
                <w:sz w:val="24"/>
                <w:szCs w:val="24"/>
                <w:lang w:val="en-US"/>
              </w:rPr>
              <w:t>5</w:t>
            </w:r>
            <w:r w:rsidRPr="001A2CE2">
              <w:rPr>
                <w:rFonts w:ascii="Book Antiqua" w:hAnsi="Book Antiqua" w:cs="Arial"/>
                <w:sz w:val="24"/>
                <w:szCs w:val="24"/>
                <w:lang w:val="en-US" w:eastAsia="zh-CN"/>
              </w:rPr>
              <w:t xml:space="preserve"> </w:t>
            </w:r>
            <w:r w:rsidRPr="001A2CE2">
              <w:rPr>
                <w:rFonts w:ascii="Book Antiqua" w:hAnsi="Book Antiqua" w:cs="Arial"/>
                <w:sz w:val="24"/>
                <w:szCs w:val="24"/>
                <w:lang w:val="en-US"/>
              </w:rPr>
              <w:t>±</w:t>
            </w:r>
            <w:r w:rsidRPr="001A2CE2">
              <w:rPr>
                <w:rFonts w:ascii="Book Antiqua" w:hAnsi="Book Antiqua" w:cs="Arial"/>
                <w:sz w:val="24"/>
                <w:szCs w:val="24"/>
                <w:lang w:val="en-US" w:eastAsia="zh-CN"/>
              </w:rPr>
              <w:t xml:space="preserve"> </w:t>
            </w:r>
            <w:r w:rsidRPr="001A2CE2">
              <w:rPr>
                <w:rFonts w:ascii="Book Antiqua" w:hAnsi="Book Antiqua" w:cs="Arial"/>
                <w:sz w:val="24"/>
                <w:szCs w:val="24"/>
                <w:lang w:val="en-US"/>
              </w:rPr>
              <w:t>11</w:t>
            </w:r>
          </w:p>
        </w:tc>
        <w:tc>
          <w:tcPr>
            <w:tcW w:w="3119"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16</w:t>
            </w:r>
            <w:r w:rsidRPr="001A2CE2">
              <w:rPr>
                <w:rFonts w:ascii="Book Antiqua" w:hAnsi="Book Antiqua" w:cs="Arial"/>
                <w:sz w:val="24"/>
                <w:szCs w:val="24"/>
                <w:lang w:val="en-US" w:eastAsia="zh-CN"/>
              </w:rPr>
              <w:t>.</w:t>
            </w:r>
            <w:r w:rsidRPr="001A2CE2">
              <w:rPr>
                <w:rFonts w:ascii="Book Antiqua" w:hAnsi="Book Antiqua" w:cs="Arial"/>
                <w:sz w:val="24"/>
                <w:szCs w:val="24"/>
                <w:lang w:val="en-US"/>
              </w:rPr>
              <w:t>5</w:t>
            </w:r>
            <w:r w:rsidRPr="001A2CE2">
              <w:rPr>
                <w:rFonts w:ascii="Book Antiqua" w:hAnsi="Book Antiqua" w:cs="Arial"/>
                <w:sz w:val="24"/>
                <w:szCs w:val="24"/>
                <w:lang w:val="en-US" w:eastAsia="zh-CN"/>
              </w:rPr>
              <w:t xml:space="preserve"> </w:t>
            </w:r>
            <w:r w:rsidRPr="001A2CE2">
              <w:rPr>
                <w:rFonts w:ascii="Book Antiqua" w:hAnsi="Book Antiqua" w:cs="Arial"/>
                <w:sz w:val="24"/>
                <w:szCs w:val="24"/>
                <w:lang w:val="en-US"/>
              </w:rPr>
              <w:t>±</w:t>
            </w:r>
            <w:r w:rsidRPr="001A2CE2">
              <w:rPr>
                <w:rFonts w:ascii="Book Antiqua" w:hAnsi="Book Antiqua" w:cs="Arial"/>
                <w:sz w:val="24"/>
                <w:szCs w:val="24"/>
                <w:lang w:val="en-US" w:eastAsia="zh-CN"/>
              </w:rPr>
              <w:t xml:space="preserve"> </w:t>
            </w:r>
            <w:r w:rsidRPr="001A2CE2">
              <w:rPr>
                <w:rFonts w:ascii="Book Antiqua" w:hAnsi="Book Antiqua" w:cs="Arial"/>
                <w:sz w:val="24"/>
                <w:szCs w:val="24"/>
                <w:lang w:val="en-US"/>
              </w:rPr>
              <w:t>3</w:t>
            </w:r>
            <w:r w:rsidRPr="001A2CE2">
              <w:rPr>
                <w:rFonts w:ascii="Book Antiqua" w:hAnsi="Book Antiqua" w:cs="Arial"/>
                <w:sz w:val="24"/>
                <w:szCs w:val="24"/>
                <w:lang w:val="en-US" w:eastAsia="zh-CN"/>
              </w:rPr>
              <w:t>.</w:t>
            </w:r>
            <w:r w:rsidRPr="001A2CE2">
              <w:rPr>
                <w:rFonts w:ascii="Book Antiqua" w:hAnsi="Book Antiqua" w:cs="Arial"/>
                <w:sz w:val="24"/>
                <w:szCs w:val="24"/>
                <w:lang w:val="en-US"/>
              </w:rPr>
              <w:t>5</w:t>
            </w:r>
          </w:p>
        </w:tc>
      </w:tr>
      <w:tr w:rsidR="003E0FEE" w:rsidRPr="001A2CE2" w:rsidTr="006612C5">
        <w:tc>
          <w:tcPr>
            <w:tcW w:w="3227"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Resections</w:t>
            </w:r>
          </w:p>
        </w:tc>
        <w:tc>
          <w:tcPr>
            <w:tcW w:w="2693" w:type="dxa"/>
          </w:tcPr>
          <w:p w:rsidR="003E0FEE" w:rsidRPr="001A2CE2" w:rsidRDefault="003E0FEE" w:rsidP="0019643F">
            <w:pPr>
              <w:spacing w:line="360" w:lineRule="auto"/>
              <w:jc w:val="both"/>
              <w:rPr>
                <w:rFonts w:ascii="Book Antiqua" w:hAnsi="Book Antiqua" w:cs="Arial"/>
                <w:sz w:val="24"/>
                <w:szCs w:val="24"/>
                <w:lang w:val="en-US"/>
              </w:rPr>
            </w:pPr>
          </w:p>
        </w:tc>
        <w:tc>
          <w:tcPr>
            <w:tcW w:w="3119" w:type="dxa"/>
          </w:tcPr>
          <w:p w:rsidR="003E0FEE" w:rsidRPr="001A2CE2" w:rsidRDefault="003E0FEE" w:rsidP="0019643F">
            <w:pPr>
              <w:spacing w:line="360" w:lineRule="auto"/>
              <w:jc w:val="both"/>
              <w:rPr>
                <w:rFonts w:ascii="Book Antiqua" w:hAnsi="Book Antiqua" w:cs="Arial"/>
                <w:sz w:val="24"/>
                <w:szCs w:val="24"/>
                <w:lang w:val="en-US"/>
              </w:rPr>
            </w:pPr>
          </w:p>
        </w:tc>
      </w:tr>
      <w:tr w:rsidR="003E0FEE" w:rsidRPr="001A2CE2" w:rsidTr="006612C5">
        <w:tc>
          <w:tcPr>
            <w:tcW w:w="3227"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 xml:space="preserve">            Total </w:t>
            </w:r>
            <w:proofErr w:type="spellStart"/>
            <w:r w:rsidRPr="001A2CE2">
              <w:rPr>
                <w:rFonts w:ascii="Book Antiqua" w:hAnsi="Book Antiqua" w:cs="Arial"/>
                <w:sz w:val="24"/>
                <w:szCs w:val="24"/>
                <w:lang w:val="en-US"/>
              </w:rPr>
              <w:t>peritonectomy</w:t>
            </w:r>
            <w:proofErr w:type="spellEnd"/>
          </w:p>
        </w:tc>
        <w:tc>
          <w:tcPr>
            <w:tcW w:w="2693"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30</w:t>
            </w:r>
          </w:p>
        </w:tc>
        <w:tc>
          <w:tcPr>
            <w:tcW w:w="3119"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10</w:t>
            </w:r>
          </w:p>
        </w:tc>
      </w:tr>
      <w:tr w:rsidR="003E0FEE" w:rsidRPr="001A2CE2" w:rsidTr="006612C5">
        <w:tc>
          <w:tcPr>
            <w:tcW w:w="3227"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 xml:space="preserve">            Splenectomy</w:t>
            </w:r>
          </w:p>
        </w:tc>
        <w:tc>
          <w:tcPr>
            <w:tcW w:w="2693"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11</w:t>
            </w:r>
          </w:p>
        </w:tc>
        <w:tc>
          <w:tcPr>
            <w:tcW w:w="3119"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3</w:t>
            </w:r>
          </w:p>
        </w:tc>
      </w:tr>
      <w:tr w:rsidR="003E0FEE" w:rsidRPr="001A2CE2" w:rsidTr="006612C5">
        <w:tc>
          <w:tcPr>
            <w:tcW w:w="3227"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 xml:space="preserve">            </w:t>
            </w:r>
            <w:proofErr w:type="spellStart"/>
            <w:r w:rsidRPr="001A2CE2">
              <w:rPr>
                <w:rFonts w:ascii="Book Antiqua" w:hAnsi="Book Antiqua" w:cs="Arial"/>
                <w:sz w:val="24"/>
                <w:szCs w:val="24"/>
                <w:lang w:val="en-US"/>
              </w:rPr>
              <w:t>Omentectomy</w:t>
            </w:r>
            <w:proofErr w:type="spellEnd"/>
          </w:p>
        </w:tc>
        <w:tc>
          <w:tcPr>
            <w:tcW w:w="2693"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25</w:t>
            </w:r>
          </w:p>
        </w:tc>
        <w:tc>
          <w:tcPr>
            <w:tcW w:w="3119"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3</w:t>
            </w:r>
          </w:p>
        </w:tc>
      </w:tr>
      <w:tr w:rsidR="003E0FEE" w:rsidRPr="001A2CE2" w:rsidTr="006612C5">
        <w:tc>
          <w:tcPr>
            <w:tcW w:w="3227"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 xml:space="preserve">            Cholecystectomy</w:t>
            </w:r>
          </w:p>
        </w:tc>
        <w:tc>
          <w:tcPr>
            <w:tcW w:w="2693"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19</w:t>
            </w:r>
          </w:p>
        </w:tc>
        <w:tc>
          <w:tcPr>
            <w:tcW w:w="3119"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7</w:t>
            </w:r>
          </w:p>
        </w:tc>
      </w:tr>
      <w:tr w:rsidR="003E0FEE" w:rsidRPr="001A2CE2" w:rsidTr="006612C5">
        <w:tc>
          <w:tcPr>
            <w:tcW w:w="3227"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 xml:space="preserve">            Colon</w:t>
            </w:r>
          </w:p>
        </w:tc>
        <w:tc>
          <w:tcPr>
            <w:tcW w:w="2693"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18</w:t>
            </w:r>
          </w:p>
        </w:tc>
        <w:tc>
          <w:tcPr>
            <w:tcW w:w="3119"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3</w:t>
            </w:r>
          </w:p>
        </w:tc>
      </w:tr>
      <w:tr w:rsidR="003E0FEE" w:rsidRPr="001A2CE2" w:rsidTr="006612C5">
        <w:tc>
          <w:tcPr>
            <w:tcW w:w="3227"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 xml:space="preserve">            Small bowel</w:t>
            </w:r>
          </w:p>
        </w:tc>
        <w:tc>
          <w:tcPr>
            <w:tcW w:w="2693"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4</w:t>
            </w:r>
          </w:p>
        </w:tc>
        <w:tc>
          <w:tcPr>
            <w:tcW w:w="3119"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1</w:t>
            </w:r>
          </w:p>
        </w:tc>
      </w:tr>
      <w:tr w:rsidR="003E0FEE" w:rsidRPr="001A2CE2" w:rsidTr="006612C5">
        <w:tc>
          <w:tcPr>
            <w:tcW w:w="3227"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 xml:space="preserve">            </w:t>
            </w:r>
          </w:p>
        </w:tc>
        <w:tc>
          <w:tcPr>
            <w:tcW w:w="2693" w:type="dxa"/>
          </w:tcPr>
          <w:p w:rsidR="003E0FEE" w:rsidRPr="001A2CE2" w:rsidRDefault="003E0FEE" w:rsidP="0019643F">
            <w:pPr>
              <w:spacing w:line="360" w:lineRule="auto"/>
              <w:jc w:val="both"/>
              <w:rPr>
                <w:rFonts w:ascii="Book Antiqua" w:hAnsi="Book Antiqua" w:cs="Arial"/>
                <w:sz w:val="24"/>
                <w:szCs w:val="24"/>
                <w:lang w:val="en-US"/>
              </w:rPr>
            </w:pPr>
          </w:p>
        </w:tc>
        <w:tc>
          <w:tcPr>
            <w:tcW w:w="3119" w:type="dxa"/>
          </w:tcPr>
          <w:p w:rsidR="003E0FEE" w:rsidRPr="001A2CE2" w:rsidRDefault="003E0FEE" w:rsidP="0019643F">
            <w:pPr>
              <w:spacing w:line="360" w:lineRule="auto"/>
              <w:jc w:val="both"/>
              <w:rPr>
                <w:rFonts w:ascii="Book Antiqua" w:hAnsi="Book Antiqua" w:cs="Arial"/>
                <w:sz w:val="24"/>
                <w:szCs w:val="24"/>
                <w:lang w:val="en-US"/>
              </w:rPr>
            </w:pPr>
          </w:p>
        </w:tc>
      </w:tr>
      <w:tr w:rsidR="003E0FEE" w:rsidRPr="001A2CE2" w:rsidTr="006612C5">
        <w:tc>
          <w:tcPr>
            <w:tcW w:w="3227"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Anastomotic insufficiencies</w:t>
            </w:r>
          </w:p>
        </w:tc>
        <w:tc>
          <w:tcPr>
            <w:tcW w:w="2693"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0</w:t>
            </w:r>
          </w:p>
        </w:tc>
        <w:tc>
          <w:tcPr>
            <w:tcW w:w="3119"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0</w:t>
            </w:r>
          </w:p>
        </w:tc>
      </w:tr>
      <w:tr w:rsidR="003E0FEE" w:rsidRPr="001A2CE2" w:rsidTr="006612C5">
        <w:tc>
          <w:tcPr>
            <w:tcW w:w="3227"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 xml:space="preserve">Leucopenia </w:t>
            </w:r>
          </w:p>
        </w:tc>
        <w:tc>
          <w:tcPr>
            <w:tcW w:w="2693"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10</w:t>
            </w:r>
          </w:p>
        </w:tc>
        <w:tc>
          <w:tcPr>
            <w:tcW w:w="3119"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0</w:t>
            </w:r>
          </w:p>
        </w:tc>
      </w:tr>
      <w:tr w:rsidR="003E0FEE" w:rsidRPr="001A2CE2" w:rsidTr="006612C5">
        <w:tc>
          <w:tcPr>
            <w:tcW w:w="3227"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 xml:space="preserve">    G-CSF treatment</w:t>
            </w:r>
          </w:p>
        </w:tc>
        <w:tc>
          <w:tcPr>
            <w:tcW w:w="2693"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3</w:t>
            </w:r>
          </w:p>
        </w:tc>
        <w:tc>
          <w:tcPr>
            <w:tcW w:w="3119"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0</w:t>
            </w:r>
          </w:p>
        </w:tc>
      </w:tr>
      <w:tr w:rsidR="003E0FEE" w:rsidRPr="001A2CE2" w:rsidTr="006612C5">
        <w:tc>
          <w:tcPr>
            <w:tcW w:w="3227"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HAP</w:t>
            </w:r>
          </w:p>
        </w:tc>
        <w:tc>
          <w:tcPr>
            <w:tcW w:w="2693"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2</w:t>
            </w:r>
          </w:p>
        </w:tc>
        <w:tc>
          <w:tcPr>
            <w:tcW w:w="3119"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0</w:t>
            </w:r>
          </w:p>
        </w:tc>
      </w:tr>
      <w:tr w:rsidR="003E0FEE" w:rsidRPr="001A2CE2" w:rsidTr="006612C5">
        <w:tc>
          <w:tcPr>
            <w:tcW w:w="3227"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SSI</w:t>
            </w:r>
          </w:p>
        </w:tc>
        <w:tc>
          <w:tcPr>
            <w:tcW w:w="2693"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1</w:t>
            </w:r>
          </w:p>
        </w:tc>
        <w:tc>
          <w:tcPr>
            <w:tcW w:w="3119"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1</w:t>
            </w:r>
          </w:p>
        </w:tc>
      </w:tr>
      <w:tr w:rsidR="003E0FEE" w:rsidRPr="001A2CE2" w:rsidTr="006612C5">
        <w:tc>
          <w:tcPr>
            <w:tcW w:w="3227"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 xml:space="preserve">PE </w:t>
            </w:r>
          </w:p>
        </w:tc>
        <w:tc>
          <w:tcPr>
            <w:tcW w:w="2693"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2</w:t>
            </w:r>
          </w:p>
        </w:tc>
        <w:tc>
          <w:tcPr>
            <w:tcW w:w="3119"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2</w:t>
            </w:r>
          </w:p>
        </w:tc>
      </w:tr>
      <w:tr w:rsidR="003E0FEE" w:rsidRPr="001A2CE2" w:rsidTr="006612C5">
        <w:tc>
          <w:tcPr>
            <w:tcW w:w="3227"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IAA</w:t>
            </w:r>
          </w:p>
        </w:tc>
        <w:tc>
          <w:tcPr>
            <w:tcW w:w="2693"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0</w:t>
            </w:r>
          </w:p>
        </w:tc>
        <w:tc>
          <w:tcPr>
            <w:tcW w:w="3119"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1</w:t>
            </w:r>
          </w:p>
        </w:tc>
      </w:tr>
      <w:tr w:rsidR="003E0FEE" w:rsidRPr="001A2CE2" w:rsidTr="006612C5">
        <w:tc>
          <w:tcPr>
            <w:tcW w:w="3227"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lastRenderedPageBreak/>
              <w:t xml:space="preserve">UTI </w:t>
            </w:r>
          </w:p>
        </w:tc>
        <w:tc>
          <w:tcPr>
            <w:tcW w:w="2693"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1</w:t>
            </w:r>
          </w:p>
        </w:tc>
        <w:tc>
          <w:tcPr>
            <w:tcW w:w="3119" w:type="dxa"/>
          </w:tcPr>
          <w:p w:rsidR="003E0FEE" w:rsidRPr="001A2CE2" w:rsidRDefault="003E0FEE" w:rsidP="0019643F">
            <w:pPr>
              <w:spacing w:line="360" w:lineRule="auto"/>
              <w:jc w:val="both"/>
              <w:rPr>
                <w:rFonts w:ascii="Book Antiqua" w:hAnsi="Book Antiqua" w:cs="Arial"/>
                <w:sz w:val="24"/>
                <w:szCs w:val="24"/>
                <w:lang w:val="en-US"/>
              </w:rPr>
            </w:pPr>
            <w:r w:rsidRPr="001A2CE2">
              <w:rPr>
                <w:rFonts w:ascii="Book Antiqua" w:hAnsi="Book Antiqua" w:cs="Arial"/>
                <w:sz w:val="24"/>
                <w:szCs w:val="24"/>
                <w:lang w:val="en-US"/>
              </w:rPr>
              <w:t>0</w:t>
            </w:r>
          </w:p>
        </w:tc>
      </w:tr>
    </w:tbl>
    <w:p w:rsidR="005132A2" w:rsidRDefault="003E0FEE" w:rsidP="0019643F">
      <w:pPr>
        <w:spacing w:after="0" w:line="360" w:lineRule="auto"/>
        <w:jc w:val="both"/>
        <w:rPr>
          <w:rFonts w:ascii="Book Antiqua" w:hAnsi="Book Antiqua" w:cs="Arial"/>
          <w:sz w:val="24"/>
          <w:szCs w:val="24"/>
          <w:lang w:val="en-US" w:eastAsia="zh-CN"/>
        </w:rPr>
      </w:pPr>
      <w:r w:rsidRPr="001A2CE2">
        <w:rPr>
          <w:rFonts w:ascii="Book Antiqua" w:hAnsi="Book Antiqua" w:cs="Arial"/>
          <w:sz w:val="24"/>
          <w:szCs w:val="24"/>
          <w:lang w:val="en-US"/>
        </w:rPr>
        <w:t>HAP</w:t>
      </w:r>
      <w:r w:rsidRPr="001A2CE2">
        <w:rPr>
          <w:rFonts w:ascii="Book Antiqua" w:hAnsi="Book Antiqua" w:cs="Arial"/>
          <w:sz w:val="24"/>
          <w:szCs w:val="24"/>
          <w:lang w:val="en-US" w:eastAsia="zh-CN"/>
        </w:rPr>
        <w:t xml:space="preserve">: </w:t>
      </w:r>
      <w:r w:rsidRPr="001A2CE2">
        <w:rPr>
          <w:rFonts w:ascii="Book Antiqua" w:hAnsi="Book Antiqua" w:cs="Arial"/>
          <w:sz w:val="24"/>
          <w:szCs w:val="24"/>
          <w:lang w:val="en-US"/>
        </w:rPr>
        <w:t>Hospital-acquired pneumonia; SSI</w:t>
      </w:r>
      <w:r w:rsidRPr="001A2CE2">
        <w:rPr>
          <w:rFonts w:ascii="Book Antiqua" w:hAnsi="Book Antiqua" w:cs="Arial"/>
          <w:sz w:val="24"/>
          <w:szCs w:val="24"/>
          <w:lang w:val="en-US" w:eastAsia="zh-CN"/>
        </w:rPr>
        <w:t>:</w:t>
      </w:r>
      <w:r w:rsidRPr="001A2CE2">
        <w:rPr>
          <w:rFonts w:ascii="Book Antiqua" w:hAnsi="Book Antiqua" w:cs="Arial"/>
          <w:sz w:val="24"/>
          <w:szCs w:val="24"/>
          <w:lang w:val="en-US"/>
        </w:rPr>
        <w:t xml:space="preserve"> Surgical site infections; IAF</w:t>
      </w:r>
      <w:r w:rsidRPr="001A2CE2">
        <w:rPr>
          <w:rFonts w:ascii="Book Antiqua" w:hAnsi="Book Antiqua" w:cs="Arial"/>
          <w:sz w:val="24"/>
          <w:szCs w:val="24"/>
          <w:lang w:val="en-US" w:eastAsia="zh-CN"/>
        </w:rPr>
        <w:t>:</w:t>
      </w:r>
      <w:r w:rsidRPr="001A2CE2">
        <w:rPr>
          <w:rFonts w:ascii="Book Antiqua" w:hAnsi="Book Antiqua" w:cs="Arial"/>
          <w:sz w:val="24"/>
          <w:szCs w:val="24"/>
          <w:lang w:val="en-US"/>
        </w:rPr>
        <w:t xml:space="preserve"> Intraabdominal abscess formation; PE</w:t>
      </w:r>
      <w:r w:rsidRPr="001A2CE2">
        <w:rPr>
          <w:rFonts w:ascii="Book Antiqua" w:hAnsi="Book Antiqua" w:cs="Arial"/>
          <w:sz w:val="24"/>
          <w:szCs w:val="24"/>
          <w:lang w:val="en-US" w:eastAsia="zh-CN"/>
        </w:rPr>
        <w:t>:</w:t>
      </w:r>
      <w:r w:rsidRPr="001A2CE2">
        <w:rPr>
          <w:rFonts w:ascii="Book Antiqua" w:hAnsi="Book Antiqua" w:cs="Arial"/>
          <w:sz w:val="24"/>
          <w:szCs w:val="24"/>
          <w:lang w:val="en-US"/>
        </w:rPr>
        <w:t xml:space="preserve"> Pleural effusion; UTI</w:t>
      </w:r>
      <w:r w:rsidRPr="001A2CE2">
        <w:rPr>
          <w:rFonts w:ascii="Book Antiqua" w:hAnsi="Book Antiqua" w:cs="Arial"/>
          <w:sz w:val="24"/>
          <w:szCs w:val="24"/>
          <w:lang w:val="en-US" w:eastAsia="zh-CN"/>
        </w:rPr>
        <w:t>:</w:t>
      </w:r>
      <w:r w:rsidRPr="001A2CE2">
        <w:rPr>
          <w:rFonts w:ascii="Book Antiqua" w:hAnsi="Book Antiqua" w:cs="Arial"/>
          <w:sz w:val="24"/>
          <w:szCs w:val="24"/>
          <w:lang w:val="en-US"/>
        </w:rPr>
        <w:t xml:space="preserve"> Urinary tract infection; G-CSF</w:t>
      </w:r>
      <w:r w:rsidRPr="001A2CE2">
        <w:rPr>
          <w:rFonts w:ascii="Book Antiqua" w:hAnsi="Book Antiqua" w:cs="Arial"/>
          <w:sz w:val="24"/>
          <w:szCs w:val="24"/>
          <w:lang w:val="en-US" w:eastAsia="zh-CN"/>
        </w:rPr>
        <w:t>:</w:t>
      </w:r>
      <w:r w:rsidRPr="001A2CE2">
        <w:rPr>
          <w:rFonts w:ascii="Book Antiqua" w:hAnsi="Book Antiqua" w:cs="Arial"/>
          <w:sz w:val="24"/>
          <w:szCs w:val="24"/>
          <w:lang w:val="en-US"/>
        </w:rPr>
        <w:t xml:space="preserve"> </w:t>
      </w:r>
      <w:proofErr w:type="spellStart"/>
      <w:r w:rsidRPr="001A2CE2">
        <w:rPr>
          <w:rFonts w:ascii="Book Antiqua" w:hAnsi="Book Antiqua" w:cs="Arial"/>
          <w:sz w:val="24"/>
          <w:szCs w:val="24"/>
          <w:lang w:val="en-US"/>
        </w:rPr>
        <w:t>Granulozyte</w:t>
      </w:r>
      <w:proofErr w:type="spellEnd"/>
      <w:r w:rsidRPr="001A2CE2">
        <w:rPr>
          <w:rFonts w:ascii="Book Antiqua" w:hAnsi="Book Antiqua" w:cs="Arial"/>
          <w:sz w:val="24"/>
          <w:szCs w:val="24"/>
          <w:lang w:val="en-US"/>
        </w:rPr>
        <w:t>-colony stimulating factor</w:t>
      </w:r>
      <w:r w:rsidR="00613BB2" w:rsidRPr="001A2CE2">
        <w:rPr>
          <w:rFonts w:ascii="Book Antiqua" w:hAnsi="Book Antiqua" w:cs="Arial"/>
          <w:sz w:val="24"/>
          <w:szCs w:val="24"/>
          <w:lang w:val="en-US" w:eastAsia="zh-CN"/>
        </w:rPr>
        <w:t xml:space="preserve">; MMC: </w:t>
      </w:r>
      <w:proofErr w:type="spellStart"/>
      <w:r w:rsidR="00613BB2" w:rsidRPr="001A2CE2">
        <w:rPr>
          <w:rFonts w:ascii="Book Antiqua" w:hAnsi="Book Antiqua" w:cs="Arial"/>
          <w:sz w:val="24"/>
          <w:szCs w:val="24"/>
          <w:lang w:val="en-US" w:eastAsia="zh-CN"/>
        </w:rPr>
        <w:t>Mitomycin</w:t>
      </w:r>
      <w:proofErr w:type="spellEnd"/>
      <w:r w:rsidR="00613BB2" w:rsidRPr="001A2CE2">
        <w:rPr>
          <w:rFonts w:ascii="Book Antiqua" w:hAnsi="Book Antiqua" w:cs="Arial"/>
          <w:sz w:val="24"/>
          <w:szCs w:val="24"/>
          <w:lang w:val="en-US" w:eastAsia="zh-CN"/>
        </w:rPr>
        <w:t xml:space="preserve"> C; OX/5-FU: </w:t>
      </w:r>
      <w:proofErr w:type="spellStart"/>
      <w:r w:rsidR="00613BB2" w:rsidRPr="001A2CE2">
        <w:rPr>
          <w:rFonts w:ascii="Book Antiqua" w:hAnsi="Book Antiqua" w:cs="Arial"/>
          <w:sz w:val="24"/>
          <w:szCs w:val="24"/>
          <w:lang w:val="en-US" w:eastAsia="zh-CN"/>
        </w:rPr>
        <w:t>Oxaliplatin</w:t>
      </w:r>
      <w:proofErr w:type="spellEnd"/>
      <w:r w:rsidR="00613BB2" w:rsidRPr="001A2CE2">
        <w:rPr>
          <w:rFonts w:ascii="Book Antiqua" w:hAnsi="Book Antiqua" w:cs="Arial"/>
          <w:sz w:val="24"/>
          <w:szCs w:val="24"/>
          <w:lang w:val="en-US" w:eastAsia="zh-CN"/>
        </w:rPr>
        <w:t>/5-fluorouracil.</w:t>
      </w:r>
    </w:p>
    <w:p w:rsidR="005132A2" w:rsidRDefault="005132A2" w:rsidP="0019643F">
      <w:pPr>
        <w:spacing w:after="0" w:line="360" w:lineRule="auto"/>
        <w:rPr>
          <w:rFonts w:ascii="Book Antiqua" w:hAnsi="Book Antiqua" w:cs="Arial"/>
          <w:sz w:val="24"/>
          <w:szCs w:val="24"/>
          <w:lang w:val="en-US" w:eastAsia="zh-CN"/>
        </w:rPr>
      </w:pPr>
      <w:r>
        <w:rPr>
          <w:rFonts w:ascii="Book Antiqua" w:hAnsi="Book Antiqua" w:cs="Arial"/>
          <w:sz w:val="24"/>
          <w:szCs w:val="24"/>
          <w:lang w:val="en-US" w:eastAsia="zh-CN"/>
        </w:rPr>
        <w:br w:type="page"/>
      </w:r>
    </w:p>
    <w:p w:rsidR="00727B56" w:rsidRPr="007040CC" w:rsidRDefault="00727B56" w:rsidP="0019643F">
      <w:pPr>
        <w:spacing w:after="0" w:line="360" w:lineRule="auto"/>
        <w:jc w:val="both"/>
        <w:rPr>
          <w:rFonts w:ascii="Book Antiqua" w:hAnsi="Book Antiqua" w:cs="Arial"/>
          <w:b/>
          <w:sz w:val="24"/>
          <w:szCs w:val="24"/>
          <w:lang w:val="en-US"/>
        </w:rPr>
      </w:pPr>
      <w:r w:rsidRPr="007040CC">
        <w:rPr>
          <w:rFonts w:ascii="Book Antiqua" w:hAnsi="Book Antiqua" w:cs="Arial"/>
          <w:b/>
          <w:sz w:val="24"/>
          <w:szCs w:val="24"/>
          <w:lang w:val="en-US"/>
        </w:rPr>
        <w:lastRenderedPageBreak/>
        <w:t xml:space="preserve">Table </w:t>
      </w:r>
      <w:r>
        <w:rPr>
          <w:rFonts w:ascii="Book Antiqua" w:hAnsi="Book Antiqua" w:cs="Arial" w:hint="eastAsia"/>
          <w:b/>
          <w:sz w:val="24"/>
          <w:szCs w:val="24"/>
          <w:lang w:val="en-US" w:eastAsia="zh-CN"/>
        </w:rPr>
        <w:t xml:space="preserve">2 </w:t>
      </w:r>
      <w:proofErr w:type="spellStart"/>
      <w:r w:rsidRPr="00F436CC">
        <w:rPr>
          <w:rFonts w:ascii="Book Antiqua" w:hAnsi="Book Antiqua" w:cs="Arial"/>
          <w:b/>
          <w:sz w:val="24"/>
          <w:szCs w:val="24"/>
          <w:lang w:val="en-US"/>
        </w:rPr>
        <w:t>Clinicopathological</w:t>
      </w:r>
      <w:proofErr w:type="spellEnd"/>
      <w:r w:rsidRPr="00F436CC">
        <w:rPr>
          <w:rFonts w:ascii="Book Antiqua" w:hAnsi="Book Antiqua" w:cs="Arial"/>
          <w:b/>
          <w:sz w:val="24"/>
          <w:szCs w:val="24"/>
          <w:lang w:val="en-US"/>
        </w:rPr>
        <w:t xml:space="preserve"> characteristics of patients with and without leukopenia</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914"/>
        <w:gridCol w:w="3071"/>
      </w:tblGrid>
      <w:tr w:rsidR="00727B56" w:rsidRPr="007040CC" w:rsidTr="006612C5">
        <w:tc>
          <w:tcPr>
            <w:tcW w:w="3227" w:type="dxa"/>
            <w:tcBorders>
              <w:top w:val="single" w:sz="4" w:space="0" w:color="auto"/>
              <w:bottom w:val="single" w:sz="4" w:space="0" w:color="auto"/>
            </w:tcBorders>
          </w:tcPr>
          <w:p w:rsidR="00727B56" w:rsidRPr="007040CC" w:rsidRDefault="00727B56" w:rsidP="0019643F">
            <w:pPr>
              <w:spacing w:line="360" w:lineRule="auto"/>
              <w:jc w:val="both"/>
              <w:rPr>
                <w:rFonts w:ascii="Book Antiqua" w:hAnsi="Book Antiqua" w:cs="Arial"/>
                <w:sz w:val="24"/>
                <w:szCs w:val="24"/>
                <w:lang w:val="en-US"/>
              </w:rPr>
            </w:pPr>
          </w:p>
        </w:tc>
        <w:tc>
          <w:tcPr>
            <w:tcW w:w="2914" w:type="dxa"/>
            <w:tcBorders>
              <w:top w:val="single" w:sz="4" w:space="0" w:color="auto"/>
              <w:bottom w:val="single" w:sz="4" w:space="0" w:color="auto"/>
            </w:tcBorders>
          </w:tcPr>
          <w:p w:rsidR="00727B56" w:rsidRPr="007040CC" w:rsidRDefault="00727B56" w:rsidP="0019643F">
            <w:pPr>
              <w:spacing w:line="360" w:lineRule="auto"/>
              <w:jc w:val="both"/>
              <w:rPr>
                <w:rFonts w:ascii="Book Antiqua" w:hAnsi="Book Antiqua" w:cs="Arial"/>
                <w:b/>
                <w:sz w:val="24"/>
                <w:szCs w:val="24"/>
                <w:lang w:val="en-US"/>
              </w:rPr>
            </w:pPr>
            <w:r>
              <w:rPr>
                <w:rFonts w:ascii="Book Antiqua" w:hAnsi="Book Antiqua" w:cs="Arial"/>
                <w:b/>
                <w:sz w:val="24"/>
                <w:szCs w:val="24"/>
                <w:lang w:val="en-US"/>
              </w:rPr>
              <w:t>Leukopenia</w:t>
            </w:r>
          </w:p>
        </w:tc>
        <w:tc>
          <w:tcPr>
            <w:tcW w:w="3071" w:type="dxa"/>
            <w:tcBorders>
              <w:top w:val="single" w:sz="4" w:space="0" w:color="auto"/>
              <w:bottom w:val="single" w:sz="4" w:space="0" w:color="auto"/>
            </w:tcBorders>
          </w:tcPr>
          <w:p w:rsidR="00727B56" w:rsidRPr="007040CC" w:rsidRDefault="00727B56" w:rsidP="0019643F">
            <w:pPr>
              <w:spacing w:line="360" w:lineRule="auto"/>
              <w:jc w:val="both"/>
              <w:rPr>
                <w:rFonts w:ascii="Book Antiqua" w:hAnsi="Book Antiqua" w:cs="Arial"/>
                <w:b/>
                <w:sz w:val="24"/>
                <w:szCs w:val="24"/>
                <w:lang w:val="en-US"/>
              </w:rPr>
            </w:pPr>
            <w:r>
              <w:rPr>
                <w:rFonts w:ascii="Book Antiqua" w:hAnsi="Book Antiqua" w:cs="Arial"/>
                <w:b/>
                <w:sz w:val="24"/>
                <w:szCs w:val="24"/>
                <w:lang w:val="en-US"/>
              </w:rPr>
              <w:t>No leukopenia</w:t>
            </w:r>
          </w:p>
        </w:tc>
      </w:tr>
      <w:tr w:rsidR="00727B56" w:rsidRPr="007040CC" w:rsidTr="006612C5">
        <w:tc>
          <w:tcPr>
            <w:tcW w:w="3227" w:type="dxa"/>
            <w:tcBorders>
              <w:top w:val="single" w:sz="4" w:space="0" w:color="auto"/>
            </w:tcBorders>
          </w:tcPr>
          <w:p w:rsidR="00727B56" w:rsidRPr="00E914FB" w:rsidRDefault="00727B56" w:rsidP="0019643F">
            <w:pPr>
              <w:spacing w:line="360" w:lineRule="auto"/>
              <w:jc w:val="both"/>
              <w:rPr>
                <w:rFonts w:ascii="Book Antiqua" w:hAnsi="Book Antiqua" w:cs="Arial"/>
                <w:sz w:val="24"/>
                <w:szCs w:val="24"/>
                <w:lang w:val="en-US" w:eastAsia="zh-CN"/>
              </w:rPr>
            </w:pPr>
            <w:r w:rsidRPr="00E914FB">
              <w:rPr>
                <w:rFonts w:ascii="Book Antiqua" w:hAnsi="Book Antiqua" w:cs="Arial"/>
                <w:sz w:val="24"/>
                <w:szCs w:val="24"/>
                <w:lang w:val="en-US"/>
              </w:rPr>
              <w:t>N</w:t>
            </w:r>
            <w:r w:rsidRPr="00E914FB">
              <w:rPr>
                <w:rFonts w:ascii="Book Antiqua" w:hAnsi="Book Antiqua" w:cs="Arial" w:hint="eastAsia"/>
                <w:sz w:val="24"/>
                <w:szCs w:val="24"/>
                <w:lang w:val="en-US" w:eastAsia="zh-CN"/>
              </w:rPr>
              <w:t>o.</w:t>
            </w:r>
          </w:p>
        </w:tc>
        <w:tc>
          <w:tcPr>
            <w:tcW w:w="2914" w:type="dxa"/>
            <w:tcBorders>
              <w:top w:val="single" w:sz="4" w:space="0" w:color="auto"/>
            </w:tcBorders>
          </w:tcPr>
          <w:p w:rsidR="00727B56" w:rsidRPr="007040CC" w:rsidRDefault="00727B56" w:rsidP="0019643F">
            <w:pPr>
              <w:spacing w:line="360" w:lineRule="auto"/>
              <w:jc w:val="both"/>
              <w:rPr>
                <w:rFonts w:ascii="Book Antiqua" w:hAnsi="Book Antiqua" w:cs="Arial"/>
                <w:sz w:val="24"/>
                <w:szCs w:val="24"/>
                <w:lang w:val="en-US"/>
              </w:rPr>
            </w:pPr>
            <w:r>
              <w:rPr>
                <w:rFonts w:ascii="Book Antiqua" w:hAnsi="Book Antiqua" w:cs="Arial"/>
                <w:sz w:val="24"/>
                <w:szCs w:val="24"/>
                <w:lang w:val="en-US"/>
              </w:rPr>
              <w:t>10</w:t>
            </w:r>
          </w:p>
        </w:tc>
        <w:tc>
          <w:tcPr>
            <w:tcW w:w="3071" w:type="dxa"/>
            <w:tcBorders>
              <w:top w:val="single" w:sz="4" w:space="0" w:color="auto"/>
            </w:tcBorders>
          </w:tcPr>
          <w:p w:rsidR="00727B56" w:rsidRPr="007040CC" w:rsidRDefault="00727B56" w:rsidP="0019643F">
            <w:pPr>
              <w:spacing w:line="360" w:lineRule="auto"/>
              <w:jc w:val="both"/>
              <w:rPr>
                <w:rFonts w:ascii="Book Antiqua" w:hAnsi="Book Antiqua" w:cs="Arial"/>
                <w:sz w:val="24"/>
                <w:szCs w:val="24"/>
                <w:lang w:val="en-US"/>
              </w:rPr>
            </w:pPr>
            <w:r>
              <w:rPr>
                <w:rFonts w:ascii="Book Antiqua" w:hAnsi="Book Antiqua" w:cs="Arial"/>
                <w:sz w:val="24"/>
                <w:szCs w:val="24"/>
                <w:lang w:val="en-US"/>
              </w:rPr>
              <w:t>32</w:t>
            </w:r>
          </w:p>
        </w:tc>
      </w:tr>
      <w:tr w:rsidR="00727B56" w:rsidRPr="007040CC" w:rsidTr="006612C5">
        <w:tc>
          <w:tcPr>
            <w:tcW w:w="3227" w:type="dxa"/>
          </w:tcPr>
          <w:p w:rsidR="00727B56" w:rsidRPr="00E914FB" w:rsidRDefault="00727B56" w:rsidP="0019643F">
            <w:pPr>
              <w:spacing w:line="360" w:lineRule="auto"/>
              <w:jc w:val="both"/>
              <w:rPr>
                <w:rFonts w:ascii="Book Antiqua" w:hAnsi="Book Antiqua" w:cs="Arial"/>
                <w:sz w:val="24"/>
                <w:szCs w:val="24"/>
                <w:lang w:val="en-US"/>
              </w:rPr>
            </w:pPr>
            <w:r w:rsidRPr="00E914FB">
              <w:rPr>
                <w:rFonts w:ascii="Book Antiqua" w:hAnsi="Book Antiqua" w:cs="Arial"/>
                <w:sz w:val="24"/>
                <w:szCs w:val="24"/>
                <w:lang w:val="en-US"/>
              </w:rPr>
              <w:t>Gender</w:t>
            </w:r>
          </w:p>
        </w:tc>
        <w:tc>
          <w:tcPr>
            <w:tcW w:w="2914" w:type="dxa"/>
          </w:tcPr>
          <w:p w:rsidR="00727B56" w:rsidRPr="007040CC" w:rsidRDefault="00727B56" w:rsidP="0019643F">
            <w:pPr>
              <w:spacing w:line="360" w:lineRule="auto"/>
              <w:jc w:val="both"/>
              <w:rPr>
                <w:rFonts w:ascii="Book Antiqua" w:hAnsi="Book Antiqua" w:cs="Arial"/>
                <w:sz w:val="24"/>
                <w:szCs w:val="24"/>
                <w:lang w:val="en-US"/>
              </w:rPr>
            </w:pPr>
          </w:p>
        </w:tc>
        <w:tc>
          <w:tcPr>
            <w:tcW w:w="3071" w:type="dxa"/>
          </w:tcPr>
          <w:p w:rsidR="00727B56" w:rsidRPr="007040CC" w:rsidRDefault="00727B56" w:rsidP="0019643F">
            <w:pPr>
              <w:spacing w:line="360" w:lineRule="auto"/>
              <w:jc w:val="both"/>
              <w:rPr>
                <w:rFonts w:ascii="Book Antiqua" w:hAnsi="Book Antiqua" w:cs="Arial"/>
                <w:sz w:val="24"/>
                <w:szCs w:val="24"/>
                <w:lang w:val="en-US"/>
              </w:rPr>
            </w:pPr>
          </w:p>
        </w:tc>
      </w:tr>
      <w:tr w:rsidR="00727B56" w:rsidRPr="007040CC" w:rsidTr="006612C5">
        <w:tc>
          <w:tcPr>
            <w:tcW w:w="3227" w:type="dxa"/>
          </w:tcPr>
          <w:p w:rsidR="00727B56" w:rsidRPr="00E914FB" w:rsidRDefault="00727B56" w:rsidP="0019643F">
            <w:pPr>
              <w:spacing w:line="360" w:lineRule="auto"/>
              <w:jc w:val="both"/>
              <w:rPr>
                <w:rFonts w:ascii="Book Antiqua" w:hAnsi="Book Antiqua" w:cs="Arial"/>
                <w:sz w:val="24"/>
                <w:szCs w:val="24"/>
                <w:lang w:val="en-US"/>
              </w:rPr>
            </w:pPr>
            <w:r w:rsidRPr="00E914FB">
              <w:rPr>
                <w:rFonts w:ascii="Book Antiqua" w:hAnsi="Book Antiqua" w:cs="Arial"/>
                <w:sz w:val="24"/>
                <w:szCs w:val="24"/>
                <w:lang w:val="en-US"/>
              </w:rPr>
              <w:t xml:space="preserve">           Male</w:t>
            </w:r>
          </w:p>
        </w:tc>
        <w:tc>
          <w:tcPr>
            <w:tcW w:w="2914" w:type="dxa"/>
          </w:tcPr>
          <w:p w:rsidR="00727B56" w:rsidRPr="007040CC" w:rsidRDefault="00727B56" w:rsidP="0019643F">
            <w:pPr>
              <w:spacing w:line="360" w:lineRule="auto"/>
              <w:jc w:val="both"/>
              <w:rPr>
                <w:rFonts w:ascii="Book Antiqua" w:hAnsi="Book Antiqua" w:cs="Arial"/>
                <w:sz w:val="24"/>
                <w:szCs w:val="24"/>
                <w:lang w:val="en-US"/>
              </w:rPr>
            </w:pPr>
            <w:r w:rsidRPr="007040CC">
              <w:rPr>
                <w:rFonts w:ascii="Book Antiqua" w:hAnsi="Book Antiqua" w:cs="Arial"/>
                <w:sz w:val="24"/>
                <w:szCs w:val="24"/>
                <w:lang w:val="en-US"/>
              </w:rPr>
              <w:t>3</w:t>
            </w:r>
          </w:p>
        </w:tc>
        <w:tc>
          <w:tcPr>
            <w:tcW w:w="3071" w:type="dxa"/>
          </w:tcPr>
          <w:p w:rsidR="00727B56" w:rsidRPr="007040CC" w:rsidRDefault="00727B56" w:rsidP="0019643F">
            <w:pPr>
              <w:spacing w:line="360" w:lineRule="auto"/>
              <w:jc w:val="both"/>
              <w:rPr>
                <w:rFonts w:ascii="Book Antiqua" w:hAnsi="Book Antiqua" w:cs="Arial"/>
                <w:sz w:val="24"/>
                <w:szCs w:val="24"/>
                <w:lang w:val="en-US"/>
              </w:rPr>
            </w:pPr>
            <w:r>
              <w:rPr>
                <w:rFonts w:ascii="Book Antiqua" w:hAnsi="Book Antiqua" w:cs="Arial"/>
                <w:sz w:val="24"/>
                <w:szCs w:val="24"/>
                <w:lang w:val="en-US"/>
              </w:rPr>
              <w:t>16</w:t>
            </w:r>
          </w:p>
        </w:tc>
      </w:tr>
      <w:tr w:rsidR="00727B56" w:rsidRPr="007040CC" w:rsidTr="006612C5">
        <w:tc>
          <w:tcPr>
            <w:tcW w:w="3227" w:type="dxa"/>
          </w:tcPr>
          <w:p w:rsidR="00727B56" w:rsidRPr="00E914FB" w:rsidRDefault="00727B56" w:rsidP="0019643F">
            <w:pPr>
              <w:spacing w:line="360" w:lineRule="auto"/>
              <w:jc w:val="both"/>
              <w:rPr>
                <w:rFonts w:ascii="Book Antiqua" w:hAnsi="Book Antiqua" w:cs="Arial"/>
                <w:sz w:val="24"/>
                <w:szCs w:val="24"/>
                <w:lang w:val="en-US"/>
              </w:rPr>
            </w:pPr>
            <w:r w:rsidRPr="00E914FB">
              <w:rPr>
                <w:rFonts w:ascii="Book Antiqua" w:hAnsi="Book Antiqua" w:cs="Arial"/>
                <w:sz w:val="24"/>
                <w:szCs w:val="24"/>
                <w:lang w:val="en-US"/>
              </w:rPr>
              <w:t xml:space="preserve">           Female</w:t>
            </w:r>
          </w:p>
        </w:tc>
        <w:tc>
          <w:tcPr>
            <w:tcW w:w="2914" w:type="dxa"/>
          </w:tcPr>
          <w:p w:rsidR="00727B56" w:rsidRPr="007040CC" w:rsidRDefault="00727B56" w:rsidP="0019643F">
            <w:pPr>
              <w:spacing w:line="360" w:lineRule="auto"/>
              <w:jc w:val="both"/>
              <w:rPr>
                <w:rFonts w:ascii="Book Antiqua" w:hAnsi="Book Antiqua" w:cs="Arial"/>
                <w:sz w:val="24"/>
                <w:szCs w:val="24"/>
                <w:lang w:val="en-US"/>
              </w:rPr>
            </w:pPr>
            <w:r w:rsidRPr="007040CC">
              <w:rPr>
                <w:rFonts w:ascii="Book Antiqua" w:hAnsi="Book Antiqua" w:cs="Arial"/>
                <w:sz w:val="24"/>
                <w:szCs w:val="24"/>
                <w:lang w:val="en-US"/>
              </w:rPr>
              <w:t>7</w:t>
            </w:r>
          </w:p>
        </w:tc>
        <w:tc>
          <w:tcPr>
            <w:tcW w:w="3071" w:type="dxa"/>
          </w:tcPr>
          <w:p w:rsidR="00727B56" w:rsidRPr="007040CC" w:rsidRDefault="00727B56" w:rsidP="0019643F">
            <w:pPr>
              <w:spacing w:line="360" w:lineRule="auto"/>
              <w:jc w:val="both"/>
              <w:rPr>
                <w:rFonts w:ascii="Book Antiqua" w:hAnsi="Book Antiqua" w:cs="Arial"/>
                <w:sz w:val="24"/>
                <w:szCs w:val="24"/>
                <w:lang w:val="en-US"/>
              </w:rPr>
            </w:pPr>
            <w:r w:rsidRPr="007040CC">
              <w:rPr>
                <w:rFonts w:ascii="Book Antiqua" w:hAnsi="Book Antiqua" w:cs="Arial"/>
                <w:sz w:val="24"/>
                <w:szCs w:val="24"/>
                <w:lang w:val="en-US"/>
              </w:rPr>
              <w:t>16</w:t>
            </w:r>
          </w:p>
        </w:tc>
      </w:tr>
      <w:tr w:rsidR="00727B56" w:rsidRPr="007040CC" w:rsidTr="006612C5">
        <w:tc>
          <w:tcPr>
            <w:tcW w:w="3227" w:type="dxa"/>
          </w:tcPr>
          <w:p w:rsidR="00727B56" w:rsidRPr="00E914FB" w:rsidRDefault="00727B56" w:rsidP="0019643F">
            <w:pPr>
              <w:spacing w:line="360" w:lineRule="auto"/>
              <w:jc w:val="both"/>
              <w:rPr>
                <w:rFonts w:ascii="Book Antiqua" w:hAnsi="Book Antiqua" w:cs="Arial"/>
                <w:sz w:val="24"/>
                <w:szCs w:val="24"/>
                <w:lang w:val="en-US"/>
              </w:rPr>
            </w:pPr>
            <w:r>
              <w:rPr>
                <w:rFonts w:ascii="Book Antiqua" w:hAnsi="Book Antiqua" w:cs="Arial"/>
                <w:sz w:val="24"/>
                <w:szCs w:val="24"/>
                <w:lang w:val="en-US"/>
              </w:rPr>
              <w:t>Age (</w:t>
            </w:r>
            <w:proofErr w:type="spellStart"/>
            <w:r>
              <w:rPr>
                <w:rFonts w:ascii="Book Antiqua" w:hAnsi="Book Antiqua" w:cs="Arial"/>
                <w:sz w:val="24"/>
                <w:szCs w:val="24"/>
                <w:lang w:val="en-US"/>
              </w:rPr>
              <w:t>yr</w:t>
            </w:r>
            <w:proofErr w:type="spellEnd"/>
            <w:r w:rsidRPr="00E914FB">
              <w:rPr>
                <w:rFonts w:ascii="Book Antiqua" w:hAnsi="Book Antiqua" w:cs="Arial"/>
                <w:sz w:val="24"/>
                <w:szCs w:val="24"/>
                <w:lang w:val="en-US"/>
              </w:rPr>
              <w:t>)</w:t>
            </w:r>
          </w:p>
        </w:tc>
        <w:tc>
          <w:tcPr>
            <w:tcW w:w="2914" w:type="dxa"/>
          </w:tcPr>
          <w:p w:rsidR="00727B56" w:rsidRPr="007040CC" w:rsidRDefault="00727B56" w:rsidP="0019643F">
            <w:pPr>
              <w:spacing w:line="360" w:lineRule="auto"/>
              <w:jc w:val="both"/>
              <w:rPr>
                <w:rFonts w:ascii="Book Antiqua" w:hAnsi="Book Antiqua" w:cs="Arial"/>
                <w:sz w:val="24"/>
                <w:szCs w:val="24"/>
                <w:lang w:val="en-US"/>
              </w:rPr>
            </w:pPr>
            <w:r w:rsidRPr="007040CC">
              <w:rPr>
                <w:rFonts w:ascii="Book Antiqua" w:hAnsi="Book Antiqua" w:cs="Arial"/>
                <w:sz w:val="24"/>
                <w:szCs w:val="24"/>
                <w:lang w:val="en-US"/>
              </w:rPr>
              <w:t>60</w:t>
            </w:r>
            <w:r w:rsidR="00423F81">
              <w:rPr>
                <w:rFonts w:ascii="Book Antiqua" w:hAnsi="Book Antiqua" w:cs="Arial" w:hint="eastAsia"/>
                <w:sz w:val="24"/>
                <w:szCs w:val="24"/>
                <w:lang w:val="en-US" w:eastAsia="zh-CN"/>
              </w:rPr>
              <w:t xml:space="preserve"> </w:t>
            </w:r>
            <w:r w:rsidRPr="007040CC">
              <w:rPr>
                <w:rFonts w:ascii="Book Antiqua" w:hAnsi="Book Antiqua" w:cs="Arial"/>
                <w:sz w:val="24"/>
                <w:szCs w:val="24"/>
                <w:lang w:val="en-US"/>
              </w:rPr>
              <w:t>±</w:t>
            </w:r>
            <w:r w:rsidR="00423F81">
              <w:rPr>
                <w:rFonts w:ascii="Book Antiqua" w:hAnsi="Book Antiqua" w:cs="Arial" w:hint="eastAsia"/>
                <w:sz w:val="24"/>
                <w:szCs w:val="24"/>
                <w:lang w:val="en-US" w:eastAsia="zh-CN"/>
              </w:rPr>
              <w:t xml:space="preserve"> </w:t>
            </w:r>
            <w:r w:rsidRPr="007040CC">
              <w:rPr>
                <w:rFonts w:ascii="Book Antiqua" w:hAnsi="Book Antiqua" w:cs="Arial"/>
                <w:sz w:val="24"/>
                <w:szCs w:val="24"/>
                <w:lang w:val="en-US"/>
              </w:rPr>
              <w:t>16</w:t>
            </w:r>
          </w:p>
        </w:tc>
        <w:tc>
          <w:tcPr>
            <w:tcW w:w="3071" w:type="dxa"/>
          </w:tcPr>
          <w:p w:rsidR="00727B56" w:rsidRPr="007040CC" w:rsidRDefault="00727B56" w:rsidP="0019643F">
            <w:pPr>
              <w:spacing w:line="360" w:lineRule="auto"/>
              <w:jc w:val="both"/>
              <w:rPr>
                <w:rFonts w:ascii="Book Antiqua" w:hAnsi="Book Antiqua" w:cs="Arial"/>
                <w:sz w:val="24"/>
                <w:szCs w:val="24"/>
                <w:lang w:val="en-US"/>
              </w:rPr>
            </w:pPr>
            <w:r w:rsidRPr="007040CC">
              <w:rPr>
                <w:rFonts w:ascii="Book Antiqua" w:hAnsi="Book Antiqua" w:cs="Arial"/>
                <w:sz w:val="24"/>
                <w:szCs w:val="24"/>
                <w:lang w:val="en-US"/>
              </w:rPr>
              <w:t>48</w:t>
            </w:r>
            <w:r w:rsidR="00423F81">
              <w:rPr>
                <w:rFonts w:ascii="Book Antiqua" w:hAnsi="Book Antiqua" w:cs="Arial" w:hint="eastAsia"/>
                <w:sz w:val="24"/>
                <w:szCs w:val="24"/>
                <w:lang w:val="en-US" w:eastAsia="zh-CN"/>
              </w:rPr>
              <w:t>.</w:t>
            </w:r>
            <w:r w:rsidRPr="007040CC">
              <w:rPr>
                <w:rFonts w:ascii="Book Antiqua" w:hAnsi="Book Antiqua" w:cs="Arial"/>
                <w:sz w:val="24"/>
                <w:szCs w:val="24"/>
                <w:lang w:val="en-US"/>
              </w:rPr>
              <w:t>5</w:t>
            </w:r>
            <w:r w:rsidR="00423F81">
              <w:rPr>
                <w:rFonts w:ascii="Book Antiqua" w:hAnsi="Book Antiqua" w:cs="Arial" w:hint="eastAsia"/>
                <w:sz w:val="24"/>
                <w:szCs w:val="24"/>
                <w:lang w:val="en-US" w:eastAsia="zh-CN"/>
              </w:rPr>
              <w:t xml:space="preserve"> </w:t>
            </w:r>
            <w:r w:rsidRPr="007040CC">
              <w:rPr>
                <w:rFonts w:ascii="Book Antiqua" w:hAnsi="Book Antiqua" w:cs="Arial"/>
                <w:sz w:val="24"/>
                <w:szCs w:val="24"/>
                <w:lang w:val="en-US"/>
              </w:rPr>
              <w:t>±</w:t>
            </w:r>
            <w:r w:rsidR="00423F81">
              <w:rPr>
                <w:rFonts w:ascii="Book Antiqua" w:hAnsi="Book Antiqua" w:cs="Arial" w:hint="eastAsia"/>
                <w:sz w:val="24"/>
                <w:szCs w:val="24"/>
                <w:lang w:val="en-US" w:eastAsia="zh-CN"/>
              </w:rPr>
              <w:t xml:space="preserve"> </w:t>
            </w:r>
            <w:r w:rsidRPr="007040CC">
              <w:rPr>
                <w:rFonts w:ascii="Book Antiqua" w:hAnsi="Book Antiqua" w:cs="Arial"/>
                <w:sz w:val="24"/>
                <w:szCs w:val="24"/>
                <w:lang w:val="en-US"/>
              </w:rPr>
              <w:t>11</w:t>
            </w:r>
          </w:p>
        </w:tc>
      </w:tr>
      <w:tr w:rsidR="00727B56" w:rsidRPr="007040CC" w:rsidTr="006612C5">
        <w:tc>
          <w:tcPr>
            <w:tcW w:w="3227" w:type="dxa"/>
          </w:tcPr>
          <w:p w:rsidR="00727B56" w:rsidRPr="00E914FB" w:rsidRDefault="00727B56" w:rsidP="0019643F">
            <w:pPr>
              <w:spacing w:line="360" w:lineRule="auto"/>
              <w:jc w:val="both"/>
              <w:rPr>
                <w:rFonts w:ascii="Book Antiqua" w:hAnsi="Book Antiqua" w:cs="Arial"/>
                <w:sz w:val="24"/>
                <w:szCs w:val="24"/>
                <w:lang w:val="en-US"/>
              </w:rPr>
            </w:pPr>
            <w:r w:rsidRPr="00E914FB">
              <w:rPr>
                <w:rFonts w:ascii="Book Antiqua" w:hAnsi="Book Antiqua" w:cs="Arial"/>
                <w:sz w:val="24"/>
                <w:szCs w:val="24"/>
                <w:lang w:val="en-US"/>
              </w:rPr>
              <w:t>MMC</w:t>
            </w:r>
          </w:p>
        </w:tc>
        <w:tc>
          <w:tcPr>
            <w:tcW w:w="2914" w:type="dxa"/>
          </w:tcPr>
          <w:p w:rsidR="00727B56" w:rsidRPr="007040CC" w:rsidRDefault="00727B56" w:rsidP="0019643F">
            <w:pPr>
              <w:spacing w:line="360" w:lineRule="auto"/>
              <w:jc w:val="both"/>
              <w:rPr>
                <w:rFonts w:ascii="Book Antiqua" w:hAnsi="Book Antiqua" w:cs="Arial"/>
                <w:sz w:val="24"/>
                <w:szCs w:val="24"/>
                <w:lang w:val="en-US"/>
              </w:rPr>
            </w:pPr>
            <w:r w:rsidRPr="007040CC">
              <w:rPr>
                <w:rFonts w:ascii="Book Antiqua" w:hAnsi="Book Antiqua" w:cs="Arial"/>
                <w:sz w:val="24"/>
                <w:szCs w:val="24"/>
                <w:lang w:val="en-US"/>
              </w:rPr>
              <w:t>10</w:t>
            </w:r>
          </w:p>
        </w:tc>
        <w:tc>
          <w:tcPr>
            <w:tcW w:w="3071" w:type="dxa"/>
          </w:tcPr>
          <w:p w:rsidR="00727B56" w:rsidRPr="007040CC" w:rsidRDefault="00727B56" w:rsidP="0019643F">
            <w:pPr>
              <w:spacing w:line="360" w:lineRule="auto"/>
              <w:jc w:val="both"/>
              <w:rPr>
                <w:rFonts w:ascii="Book Antiqua" w:hAnsi="Book Antiqua" w:cs="Arial"/>
                <w:sz w:val="24"/>
                <w:szCs w:val="24"/>
                <w:lang w:val="en-US"/>
              </w:rPr>
            </w:pPr>
            <w:r w:rsidRPr="007040CC">
              <w:rPr>
                <w:rFonts w:ascii="Book Antiqua" w:hAnsi="Book Antiqua" w:cs="Arial"/>
                <w:sz w:val="24"/>
                <w:szCs w:val="24"/>
                <w:lang w:val="en-US"/>
              </w:rPr>
              <w:t>22</w:t>
            </w:r>
          </w:p>
        </w:tc>
      </w:tr>
      <w:tr w:rsidR="00727B56" w:rsidRPr="007040CC" w:rsidTr="006612C5">
        <w:tc>
          <w:tcPr>
            <w:tcW w:w="3227" w:type="dxa"/>
          </w:tcPr>
          <w:p w:rsidR="00727B56" w:rsidRPr="00E914FB" w:rsidRDefault="00727B56" w:rsidP="0019643F">
            <w:pPr>
              <w:spacing w:line="360" w:lineRule="auto"/>
              <w:jc w:val="both"/>
              <w:rPr>
                <w:rFonts w:ascii="Book Antiqua" w:hAnsi="Book Antiqua" w:cs="Arial"/>
                <w:sz w:val="24"/>
                <w:szCs w:val="24"/>
                <w:lang w:val="en-US"/>
              </w:rPr>
            </w:pPr>
            <w:r w:rsidRPr="00E914FB">
              <w:rPr>
                <w:rFonts w:ascii="Book Antiqua" w:hAnsi="Book Antiqua" w:cs="Arial"/>
                <w:sz w:val="24"/>
                <w:szCs w:val="24"/>
                <w:lang w:val="en-US"/>
              </w:rPr>
              <w:t>OX/5-FU</w:t>
            </w:r>
          </w:p>
        </w:tc>
        <w:tc>
          <w:tcPr>
            <w:tcW w:w="2914" w:type="dxa"/>
          </w:tcPr>
          <w:p w:rsidR="00727B56" w:rsidRPr="007040CC" w:rsidRDefault="00727B56" w:rsidP="0019643F">
            <w:pPr>
              <w:spacing w:line="360" w:lineRule="auto"/>
              <w:jc w:val="both"/>
              <w:rPr>
                <w:rFonts w:ascii="Book Antiqua" w:hAnsi="Book Antiqua" w:cs="Arial"/>
                <w:sz w:val="24"/>
                <w:szCs w:val="24"/>
                <w:lang w:val="en-US"/>
              </w:rPr>
            </w:pPr>
            <w:r w:rsidRPr="007040CC">
              <w:rPr>
                <w:rFonts w:ascii="Book Antiqua" w:hAnsi="Book Antiqua" w:cs="Arial"/>
                <w:sz w:val="24"/>
                <w:szCs w:val="24"/>
                <w:lang w:val="en-US"/>
              </w:rPr>
              <w:t>0</w:t>
            </w:r>
          </w:p>
        </w:tc>
        <w:tc>
          <w:tcPr>
            <w:tcW w:w="3071" w:type="dxa"/>
          </w:tcPr>
          <w:p w:rsidR="00727B56" w:rsidRPr="007040CC" w:rsidRDefault="00727B56" w:rsidP="0019643F">
            <w:pPr>
              <w:spacing w:line="360" w:lineRule="auto"/>
              <w:jc w:val="both"/>
              <w:rPr>
                <w:rFonts w:ascii="Book Antiqua" w:hAnsi="Book Antiqua" w:cs="Arial"/>
                <w:sz w:val="24"/>
                <w:szCs w:val="24"/>
                <w:lang w:val="en-US"/>
              </w:rPr>
            </w:pPr>
            <w:r>
              <w:rPr>
                <w:rFonts w:ascii="Book Antiqua" w:hAnsi="Book Antiqua" w:cs="Arial"/>
                <w:sz w:val="24"/>
                <w:szCs w:val="24"/>
                <w:lang w:val="en-US"/>
              </w:rPr>
              <w:t>10</w:t>
            </w:r>
          </w:p>
        </w:tc>
      </w:tr>
      <w:tr w:rsidR="00727B56" w:rsidRPr="007040CC" w:rsidTr="006612C5">
        <w:tc>
          <w:tcPr>
            <w:tcW w:w="3227" w:type="dxa"/>
          </w:tcPr>
          <w:p w:rsidR="00727B56" w:rsidRPr="00E914FB" w:rsidRDefault="00727B56" w:rsidP="0019643F">
            <w:pPr>
              <w:spacing w:line="360" w:lineRule="auto"/>
              <w:jc w:val="both"/>
              <w:rPr>
                <w:rFonts w:ascii="Book Antiqua" w:hAnsi="Book Antiqua" w:cs="Arial"/>
                <w:sz w:val="24"/>
                <w:szCs w:val="24"/>
                <w:lang w:val="en-US"/>
              </w:rPr>
            </w:pPr>
            <w:r w:rsidRPr="00E914FB">
              <w:rPr>
                <w:rFonts w:ascii="Book Antiqua" w:hAnsi="Book Antiqua" w:cs="Arial"/>
                <w:sz w:val="24"/>
                <w:szCs w:val="24"/>
                <w:lang w:val="en-US"/>
              </w:rPr>
              <w:t>Splenectomy</w:t>
            </w:r>
          </w:p>
        </w:tc>
        <w:tc>
          <w:tcPr>
            <w:tcW w:w="2914" w:type="dxa"/>
          </w:tcPr>
          <w:p w:rsidR="00727B56" w:rsidRPr="007040CC" w:rsidRDefault="00727B56" w:rsidP="0019643F">
            <w:pPr>
              <w:spacing w:line="360" w:lineRule="auto"/>
              <w:jc w:val="both"/>
              <w:rPr>
                <w:rFonts w:ascii="Book Antiqua" w:hAnsi="Book Antiqua" w:cs="Arial"/>
                <w:sz w:val="24"/>
                <w:szCs w:val="24"/>
                <w:lang w:val="en-US"/>
              </w:rPr>
            </w:pPr>
            <w:r w:rsidRPr="007040CC">
              <w:rPr>
                <w:rFonts w:ascii="Book Antiqua" w:hAnsi="Book Antiqua" w:cs="Arial"/>
                <w:sz w:val="24"/>
                <w:szCs w:val="24"/>
                <w:lang w:val="en-US"/>
              </w:rPr>
              <w:t>2</w:t>
            </w:r>
          </w:p>
        </w:tc>
        <w:tc>
          <w:tcPr>
            <w:tcW w:w="3071" w:type="dxa"/>
          </w:tcPr>
          <w:p w:rsidR="00727B56" w:rsidRPr="007040CC" w:rsidRDefault="00727B56" w:rsidP="0019643F">
            <w:pPr>
              <w:spacing w:line="360" w:lineRule="auto"/>
              <w:jc w:val="both"/>
              <w:rPr>
                <w:rFonts w:ascii="Book Antiqua" w:hAnsi="Book Antiqua" w:cs="Arial"/>
                <w:sz w:val="24"/>
                <w:szCs w:val="24"/>
                <w:lang w:val="en-US"/>
              </w:rPr>
            </w:pPr>
            <w:r w:rsidRPr="007040CC">
              <w:rPr>
                <w:rFonts w:ascii="Book Antiqua" w:hAnsi="Book Antiqua" w:cs="Arial"/>
                <w:sz w:val="24"/>
                <w:szCs w:val="24"/>
                <w:lang w:val="en-US"/>
              </w:rPr>
              <w:t>12</w:t>
            </w:r>
          </w:p>
        </w:tc>
      </w:tr>
      <w:tr w:rsidR="00727B56" w:rsidRPr="007040CC" w:rsidTr="006612C5">
        <w:tc>
          <w:tcPr>
            <w:tcW w:w="3227" w:type="dxa"/>
          </w:tcPr>
          <w:p w:rsidR="00727B56" w:rsidRPr="00E914FB" w:rsidRDefault="00727B56" w:rsidP="0019643F">
            <w:pPr>
              <w:spacing w:line="360" w:lineRule="auto"/>
              <w:jc w:val="both"/>
              <w:rPr>
                <w:rFonts w:ascii="Book Antiqua" w:hAnsi="Book Antiqua" w:cs="Arial"/>
                <w:sz w:val="24"/>
                <w:szCs w:val="24"/>
                <w:lang w:val="en-US"/>
              </w:rPr>
            </w:pPr>
            <w:r>
              <w:rPr>
                <w:rFonts w:ascii="Book Antiqua" w:hAnsi="Book Antiqua" w:cs="Arial"/>
                <w:sz w:val="24"/>
                <w:szCs w:val="24"/>
                <w:lang w:val="en-US"/>
              </w:rPr>
              <w:t>Hospital stay (d</w:t>
            </w:r>
            <w:r w:rsidRPr="00E914FB">
              <w:rPr>
                <w:rFonts w:ascii="Book Antiqua" w:hAnsi="Book Antiqua" w:cs="Arial"/>
                <w:sz w:val="24"/>
                <w:szCs w:val="24"/>
                <w:lang w:val="en-US"/>
              </w:rPr>
              <w:t>)</w:t>
            </w:r>
          </w:p>
        </w:tc>
        <w:tc>
          <w:tcPr>
            <w:tcW w:w="2914" w:type="dxa"/>
          </w:tcPr>
          <w:p w:rsidR="00727B56" w:rsidRPr="007040CC" w:rsidRDefault="00727B56" w:rsidP="0019643F">
            <w:pPr>
              <w:spacing w:line="360" w:lineRule="auto"/>
              <w:jc w:val="both"/>
              <w:rPr>
                <w:rFonts w:ascii="Book Antiqua" w:hAnsi="Book Antiqua" w:cs="Arial"/>
                <w:sz w:val="24"/>
                <w:szCs w:val="24"/>
                <w:lang w:val="en-US"/>
              </w:rPr>
            </w:pPr>
            <w:r w:rsidRPr="007040CC">
              <w:rPr>
                <w:rFonts w:ascii="Book Antiqua" w:hAnsi="Book Antiqua" w:cs="Arial"/>
                <w:sz w:val="24"/>
                <w:szCs w:val="24"/>
                <w:lang w:val="en-US"/>
              </w:rPr>
              <w:t>25</w:t>
            </w:r>
            <w:r w:rsidR="00752B4C">
              <w:rPr>
                <w:rFonts w:ascii="Book Antiqua" w:hAnsi="Book Antiqua" w:cs="Arial" w:hint="eastAsia"/>
                <w:sz w:val="24"/>
                <w:szCs w:val="24"/>
                <w:lang w:val="en-US" w:eastAsia="zh-CN"/>
              </w:rPr>
              <w:t xml:space="preserve"> </w:t>
            </w:r>
            <w:r w:rsidRPr="007040CC">
              <w:rPr>
                <w:rFonts w:ascii="Book Antiqua" w:hAnsi="Book Antiqua" w:cs="Arial"/>
                <w:sz w:val="24"/>
                <w:szCs w:val="24"/>
                <w:lang w:val="en-US"/>
              </w:rPr>
              <w:t>±</w:t>
            </w:r>
            <w:r w:rsidR="00752B4C">
              <w:rPr>
                <w:rFonts w:ascii="Book Antiqua" w:hAnsi="Book Antiqua" w:cs="Arial" w:hint="eastAsia"/>
                <w:sz w:val="24"/>
                <w:szCs w:val="24"/>
                <w:lang w:val="en-US" w:eastAsia="zh-CN"/>
              </w:rPr>
              <w:t xml:space="preserve"> </w:t>
            </w:r>
            <w:r w:rsidRPr="007040CC">
              <w:rPr>
                <w:rFonts w:ascii="Book Antiqua" w:hAnsi="Book Antiqua" w:cs="Arial"/>
                <w:sz w:val="24"/>
                <w:szCs w:val="24"/>
                <w:lang w:val="en-US"/>
              </w:rPr>
              <w:t>12</w:t>
            </w:r>
          </w:p>
        </w:tc>
        <w:tc>
          <w:tcPr>
            <w:tcW w:w="3071" w:type="dxa"/>
          </w:tcPr>
          <w:p w:rsidR="00727B56" w:rsidRPr="007040CC" w:rsidRDefault="00727B56" w:rsidP="0019643F">
            <w:pPr>
              <w:spacing w:line="360" w:lineRule="auto"/>
              <w:jc w:val="both"/>
              <w:rPr>
                <w:rFonts w:ascii="Book Antiqua" w:hAnsi="Book Antiqua" w:cs="Arial"/>
                <w:sz w:val="24"/>
                <w:szCs w:val="24"/>
                <w:lang w:val="en-US"/>
              </w:rPr>
            </w:pPr>
            <w:r w:rsidRPr="007040CC">
              <w:rPr>
                <w:rFonts w:ascii="Book Antiqua" w:hAnsi="Book Antiqua" w:cs="Arial"/>
                <w:sz w:val="24"/>
                <w:szCs w:val="24"/>
                <w:lang w:val="en-US"/>
              </w:rPr>
              <w:t>20</w:t>
            </w:r>
            <w:r w:rsidR="00752B4C">
              <w:rPr>
                <w:rFonts w:ascii="Book Antiqua" w:hAnsi="Book Antiqua" w:cs="Arial" w:hint="eastAsia"/>
                <w:sz w:val="24"/>
                <w:szCs w:val="24"/>
                <w:lang w:val="en-US" w:eastAsia="zh-CN"/>
              </w:rPr>
              <w:t xml:space="preserve"> </w:t>
            </w:r>
            <w:r w:rsidRPr="007040CC">
              <w:rPr>
                <w:rFonts w:ascii="Book Antiqua" w:hAnsi="Book Antiqua" w:cs="Arial"/>
                <w:sz w:val="24"/>
                <w:szCs w:val="24"/>
                <w:lang w:val="en-US"/>
              </w:rPr>
              <w:t>±</w:t>
            </w:r>
            <w:r w:rsidR="00752B4C">
              <w:rPr>
                <w:rFonts w:ascii="Book Antiqua" w:hAnsi="Book Antiqua" w:cs="Arial" w:hint="eastAsia"/>
                <w:sz w:val="24"/>
                <w:szCs w:val="24"/>
                <w:lang w:val="en-US" w:eastAsia="zh-CN"/>
              </w:rPr>
              <w:t xml:space="preserve"> </w:t>
            </w:r>
            <w:r w:rsidRPr="007040CC">
              <w:rPr>
                <w:rFonts w:ascii="Book Antiqua" w:hAnsi="Book Antiqua" w:cs="Arial"/>
                <w:sz w:val="24"/>
                <w:szCs w:val="24"/>
                <w:lang w:val="en-US"/>
              </w:rPr>
              <w:t>10</w:t>
            </w:r>
          </w:p>
        </w:tc>
      </w:tr>
      <w:tr w:rsidR="00727B56" w:rsidRPr="007040CC" w:rsidTr="006612C5">
        <w:trPr>
          <w:trHeight w:val="603"/>
        </w:trPr>
        <w:tc>
          <w:tcPr>
            <w:tcW w:w="3227" w:type="dxa"/>
          </w:tcPr>
          <w:p w:rsidR="00727B56" w:rsidRPr="00E914FB" w:rsidRDefault="00727B56" w:rsidP="0019643F">
            <w:pPr>
              <w:spacing w:line="360" w:lineRule="auto"/>
              <w:jc w:val="both"/>
              <w:rPr>
                <w:rFonts w:ascii="Book Antiqua" w:hAnsi="Book Antiqua" w:cs="Arial"/>
                <w:sz w:val="24"/>
                <w:szCs w:val="24"/>
                <w:lang w:val="en-US"/>
              </w:rPr>
            </w:pPr>
            <w:r>
              <w:rPr>
                <w:rFonts w:ascii="Book Antiqua" w:hAnsi="Book Antiqua" w:cs="Arial"/>
                <w:sz w:val="24"/>
                <w:szCs w:val="24"/>
                <w:lang w:val="en-US"/>
              </w:rPr>
              <w:t>Length of operation (h</w:t>
            </w:r>
            <w:r w:rsidRPr="00E914FB">
              <w:rPr>
                <w:rFonts w:ascii="Book Antiqua" w:hAnsi="Book Antiqua" w:cs="Arial"/>
                <w:sz w:val="24"/>
                <w:szCs w:val="24"/>
                <w:lang w:val="en-US"/>
              </w:rPr>
              <w:t>)</w:t>
            </w:r>
          </w:p>
        </w:tc>
        <w:tc>
          <w:tcPr>
            <w:tcW w:w="2914" w:type="dxa"/>
          </w:tcPr>
          <w:p w:rsidR="00727B56" w:rsidRPr="007040CC" w:rsidRDefault="00727B56" w:rsidP="0019643F">
            <w:pPr>
              <w:spacing w:line="360" w:lineRule="auto"/>
              <w:jc w:val="both"/>
              <w:rPr>
                <w:rFonts w:ascii="Book Antiqua" w:hAnsi="Book Antiqua" w:cs="Arial"/>
                <w:sz w:val="24"/>
                <w:szCs w:val="24"/>
                <w:lang w:val="en-US"/>
              </w:rPr>
            </w:pPr>
            <w:r w:rsidRPr="007040CC">
              <w:rPr>
                <w:rFonts w:ascii="Book Antiqua" w:hAnsi="Book Antiqua" w:cs="Arial"/>
                <w:sz w:val="24"/>
                <w:szCs w:val="24"/>
                <w:lang w:val="en-US"/>
              </w:rPr>
              <w:t>08:54</w:t>
            </w:r>
            <w:r w:rsidR="00752B4C">
              <w:rPr>
                <w:rFonts w:ascii="Book Antiqua" w:hAnsi="Book Antiqua" w:cs="Arial" w:hint="eastAsia"/>
                <w:sz w:val="24"/>
                <w:szCs w:val="24"/>
                <w:lang w:val="en-US" w:eastAsia="zh-CN"/>
              </w:rPr>
              <w:t xml:space="preserve"> </w:t>
            </w:r>
            <w:r w:rsidRPr="007040CC">
              <w:rPr>
                <w:rFonts w:ascii="Book Antiqua" w:hAnsi="Book Antiqua" w:cs="Arial"/>
                <w:sz w:val="24"/>
                <w:szCs w:val="24"/>
                <w:lang w:val="en-US"/>
              </w:rPr>
              <w:t>±</w:t>
            </w:r>
            <w:r w:rsidR="00752B4C">
              <w:rPr>
                <w:rFonts w:ascii="Book Antiqua" w:hAnsi="Book Antiqua" w:cs="Arial" w:hint="eastAsia"/>
                <w:sz w:val="24"/>
                <w:szCs w:val="24"/>
                <w:lang w:val="en-US" w:eastAsia="zh-CN"/>
              </w:rPr>
              <w:t xml:space="preserve"> </w:t>
            </w:r>
            <w:r w:rsidRPr="007040CC">
              <w:rPr>
                <w:rFonts w:ascii="Book Antiqua" w:hAnsi="Book Antiqua" w:cs="Arial"/>
                <w:sz w:val="24"/>
                <w:szCs w:val="24"/>
                <w:lang w:val="en-US"/>
              </w:rPr>
              <w:t>01:44</w:t>
            </w:r>
          </w:p>
        </w:tc>
        <w:tc>
          <w:tcPr>
            <w:tcW w:w="3071" w:type="dxa"/>
          </w:tcPr>
          <w:p w:rsidR="00727B56" w:rsidRPr="007040CC" w:rsidRDefault="00727B56" w:rsidP="0019643F">
            <w:pPr>
              <w:spacing w:line="360" w:lineRule="auto"/>
              <w:jc w:val="both"/>
              <w:rPr>
                <w:rFonts w:ascii="Book Antiqua" w:hAnsi="Book Antiqua" w:cs="Arial"/>
                <w:sz w:val="24"/>
                <w:szCs w:val="24"/>
                <w:lang w:val="en-US"/>
              </w:rPr>
            </w:pPr>
            <w:r w:rsidRPr="007040CC">
              <w:rPr>
                <w:rFonts w:ascii="Book Antiqua" w:hAnsi="Book Antiqua" w:cs="Arial"/>
                <w:sz w:val="24"/>
                <w:szCs w:val="24"/>
                <w:lang w:val="en-US"/>
              </w:rPr>
              <w:t>09:48</w:t>
            </w:r>
            <w:r w:rsidR="00752B4C">
              <w:rPr>
                <w:rFonts w:ascii="Book Antiqua" w:hAnsi="Book Antiqua" w:cs="Arial" w:hint="eastAsia"/>
                <w:sz w:val="24"/>
                <w:szCs w:val="24"/>
                <w:lang w:val="en-US" w:eastAsia="zh-CN"/>
              </w:rPr>
              <w:t xml:space="preserve"> </w:t>
            </w:r>
            <w:r w:rsidRPr="007040CC">
              <w:rPr>
                <w:rFonts w:ascii="Book Antiqua" w:hAnsi="Book Antiqua" w:cs="Arial"/>
                <w:sz w:val="24"/>
                <w:szCs w:val="24"/>
                <w:lang w:val="en-US"/>
              </w:rPr>
              <w:t>±</w:t>
            </w:r>
            <w:r w:rsidR="00752B4C">
              <w:rPr>
                <w:rFonts w:ascii="Book Antiqua" w:hAnsi="Book Antiqua" w:cs="Arial" w:hint="eastAsia"/>
                <w:sz w:val="24"/>
                <w:szCs w:val="24"/>
                <w:lang w:val="en-US" w:eastAsia="zh-CN"/>
              </w:rPr>
              <w:t xml:space="preserve"> </w:t>
            </w:r>
            <w:r w:rsidRPr="007040CC">
              <w:rPr>
                <w:rFonts w:ascii="Book Antiqua" w:hAnsi="Book Antiqua" w:cs="Arial"/>
                <w:sz w:val="24"/>
                <w:szCs w:val="24"/>
                <w:lang w:val="en-US"/>
              </w:rPr>
              <w:t>02:28</w:t>
            </w:r>
          </w:p>
        </w:tc>
      </w:tr>
      <w:tr w:rsidR="00727B56" w:rsidRPr="007040CC" w:rsidTr="006612C5">
        <w:tc>
          <w:tcPr>
            <w:tcW w:w="3227" w:type="dxa"/>
          </w:tcPr>
          <w:p w:rsidR="00727B56" w:rsidRPr="00E914FB" w:rsidRDefault="00727B56" w:rsidP="0019643F">
            <w:pPr>
              <w:spacing w:line="360" w:lineRule="auto"/>
              <w:jc w:val="both"/>
              <w:rPr>
                <w:rFonts w:ascii="Book Antiqua" w:hAnsi="Book Antiqua" w:cs="Arial"/>
                <w:sz w:val="24"/>
                <w:szCs w:val="24"/>
                <w:lang w:val="en-US"/>
              </w:rPr>
            </w:pPr>
            <w:r w:rsidRPr="00E914FB">
              <w:rPr>
                <w:rFonts w:ascii="Book Antiqua" w:hAnsi="Book Antiqua" w:cs="Arial"/>
                <w:sz w:val="24"/>
                <w:szCs w:val="24"/>
                <w:lang w:val="en-US"/>
              </w:rPr>
              <w:t>HAP</w:t>
            </w:r>
          </w:p>
        </w:tc>
        <w:tc>
          <w:tcPr>
            <w:tcW w:w="2914" w:type="dxa"/>
          </w:tcPr>
          <w:p w:rsidR="00727B56" w:rsidRPr="007040CC" w:rsidRDefault="00727B56" w:rsidP="0019643F">
            <w:pPr>
              <w:spacing w:line="360" w:lineRule="auto"/>
              <w:jc w:val="both"/>
              <w:rPr>
                <w:rFonts w:ascii="Book Antiqua" w:hAnsi="Book Antiqua" w:cs="Arial"/>
                <w:sz w:val="24"/>
                <w:szCs w:val="24"/>
                <w:lang w:val="en-US"/>
              </w:rPr>
            </w:pPr>
            <w:r>
              <w:rPr>
                <w:rFonts w:ascii="Book Antiqua" w:hAnsi="Book Antiqua" w:cs="Arial"/>
                <w:sz w:val="24"/>
                <w:szCs w:val="24"/>
                <w:lang w:val="en-US"/>
              </w:rPr>
              <w:t>2</w:t>
            </w:r>
          </w:p>
        </w:tc>
        <w:tc>
          <w:tcPr>
            <w:tcW w:w="3071" w:type="dxa"/>
          </w:tcPr>
          <w:p w:rsidR="00727B56" w:rsidRPr="007040CC" w:rsidRDefault="00727B56" w:rsidP="0019643F">
            <w:pPr>
              <w:spacing w:line="360" w:lineRule="auto"/>
              <w:jc w:val="both"/>
              <w:rPr>
                <w:rFonts w:ascii="Book Antiqua" w:hAnsi="Book Antiqua" w:cs="Arial"/>
                <w:sz w:val="24"/>
                <w:szCs w:val="24"/>
                <w:lang w:val="en-US"/>
              </w:rPr>
            </w:pPr>
            <w:r>
              <w:rPr>
                <w:rFonts w:ascii="Book Antiqua" w:hAnsi="Book Antiqua" w:cs="Arial"/>
                <w:sz w:val="24"/>
                <w:szCs w:val="24"/>
                <w:lang w:val="en-US"/>
              </w:rPr>
              <w:t>0</w:t>
            </w:r>
          </w:p>
        </w:tc>
      </w:tr>
      <w:tr w:rsidR="00727B56" w:rsidRPr="007040CC" w:rsidTr="006612C5">
        <w:tc>
          <w:tcPr>
            <w:tcW w:w="3227" w:type="dxa"/>
          </w:tcPr>
          <w:p w:rsidR="00727B56" w:rsidRPr="00E914FB" w:rsidRDefault="00727B56" w:rsidP="0019643F">
            <w:pPr>
              <w:spacing w:line="360" w:lineRule="auto"/>
              <w:jc w:val="both"/>
              <w:rPr>
                <w:rFonts w:ascii="Book Antiqua" w:hAnsi="Book Antiqua" w:cs="Arial"/>
                <w:sz w:val="24"/>
                <w:szCs w:val="24"/>
                <w:lang w:val="en-US"/>
              </w:rPr>
            </w:pPr>
            <w:r w:rsidRPr="00E914FB">
              <w:rPr>
                <w:rFonts w:ascii="Book Antiqua" w:hAnsi="Book Antiqua" w:cs="Arial"/>
                <w:sz w:val="24"/>
                <w:szCs w:val="24"/>
                <w:lang w:val="en-US"/>
              </w:rPr>
              <w:t>SSI</w:t>
            </w:r>
          </w:p>
        </w:tc>
        <w:tc>
          <w:tcPr>
            <w:tcW w:w="2914" w:type="dxa"/>
          </w:tcPr>
          <w:p w:rsidR="00727B56" w:rsidRPr="007040CC" w:rsidRDefault="00727B56" w:rsidP="0019643F">
            <w:pPr>
              <w:spacing w:line="360" w:lineRule="auto"/>
              <w:jc w:val="both"/>
              <w:rPr>
                <w:rFonts w:ascii="Book Antiqua" w:hAnsi="Book Antiqua" w:cs="Arial"/>
                <w:sz w:val="24"/>
                <w:szCs w:val="24"/>
                <w:lang w:val="en-US"/>
              </w:rPr>
            </w:pPr>
            <w:r w:rsidRPr="007040CC">
              <w:rPr>
                <w:rFonts w:ascii="Book Antiqua" w:hAnsi="Book Antiqua" w:cs="Arial"/>
                <w:sz w:val="24"/>
                <w:szCs w:val="24"/>
                <w:lang w:val="en-US"/>
              </w:rPr>
              <w:t>1</w:t>
            </w:r>
          </w:p>
        </w:tc>
        <w:tc>
          <w:tcPr>
            <w:tcW w:w="3071" w:type="dxa"/>
          </w:tcPr>
          <w:p w:rsidR="00727B56" w:rsidRPr="007040CC" w:rsidRDefault="00727B56" w:rsidP="0019643F">
            <w:pPr>
              <w:spacing w:line="360" w:lineRule="auto"/>
              <w:jc w:val="both"/>
              <w:rPr>
                <w:rFonts w:ascii="Book Antiqua" w:hAnsi="Book Antiqua" w:cs="Arial"/>
                <w:sz w:val="24"/>
                <w:szCs w:val="24"/>
                <w:lang w:val="en-US"/>
              </w:rPr>
            </w:pPr>
            <w:r w:rsidRPr="007040CC">
              <w:rPr>
                <w:rFonts w:ascii="Book Antiqua" w:hAnsi="Book Antiqua" w:cs="Arial"/>
                <w:sz w:val="24"/>
                <w:szCs w:val="24"/>
                <w:lang w:val="en-US"/>
              </w:rPr>
              <w:t>1</w:t>
            </w:r>
          </w:p>
        </w:tc>
      </w:tr>
      <w:tr w:rsidR="00727B56" w:rsidRPr="007040CC" w:rsidTr="006612C5">
        <w:tc>
          <w:tcPr>
            <w:tcW w:w="3227" w:type="dxa"/>
          </w:tcPr>
          <w:p w:rsidR="00727B56" w:rsidRPr="00E914FB" w:rsidRDefault="00727B56" w:rsidP="0019643F">
            <w:pPr>
              <w:spacing w:line="360" w:lineRule="auto"/>
              <w:jc w:val="both"/>
              <w:rPr>
                <w:rFonts w:ascii="Book Antiqua" w:hAnsi="Book Antiqua" w:cs="Arial"/>
                <w:sz w:val="24"/>
                <w:szCs w:val="24"/>
                <w:lang w:val="en-US"/>
              </w:rPr>
            </w:pPr>
            <w:r w:rsidRPr="00E914FB">
              <w:rPr>
                <w:rFonts w:ascii="Book Antiqua" w:hAnsi="Book Antiqua" w:cs="Arial"/>
                <w:sz w:val="24"/>
                <w:szCs w:val="24"/>
                <w:lang w:val="en-US"/>
              </w:rPr>
              <w:t>PE</w:t>
            </w:r>
          </w:p>
        </w:tc>
        <w:tc>
          <w:tcPr>
            <w:tcW w:w="2914" w:type="dxa"/>
          </w:tcPr>
          <w:p w:rsidR="00727B56" w:rsidRPr="007040CC" w:rsidRDefault="00727B56" w:rsidP="0019643F">
            <w:pPr>
              <w:spacing w:line="360" w:lineRule="auto"/>
              <w:jc w:val="both"/>
              <w:rPr>
                <w:rFonts w:ascii="Book Antiqua" w:hAnsi="Book Antiqua" w:cs="Arial"/>
                <w:sz w:val="24"/>
                <w:szCs w:val="24"/>
                <w:lang w:val="en-US"/>
              </w:rPr>
            </w:pPr>
            <w:r>
              <w:rPr>
                <w:rFonts w:ascii="Book Antiqua" w:hAnsi="Book Antiqua" w:cs="Arial"/>
                <w:sz w:val="24"/>
                <w:szCs w:val="24"/>
                <w:lang w:val="en-US"/>
              </w:rPr>
              <w:t>2</w:t>
            </w:r>
          </w:p>
        </w:tc>
        <w:tc>
          <w:tcPr>
            <w:tcW w:w="3071" w:type="dxa"/>
          </w:tcPr>
          <w:p w:rsidR="00727B56" w:rsidRPr="007040CC" w:rsidRDefault="00727B56" w:rsidP="0019643F">
            <w:pPr>
              <w:spacing w:line="360" w:lineRule="auto"/>
              <w:jc w:val="both"/>
              <w:rPr>
                <w:rFonts w:ascii="Book Antiqua" w:hAnsi="Book Antiqua" w:cs="Arial"/>
                <w:sz w:val="24"/>
                <w:szCs w:val="24"/>
                <w:lang w:val="en-US"/>
              </w:rPr>
            </w:pPr>
            <w:r w:rsidRPr="007040CC">
              <w:rPr>
                <w:rFonts w:ascii="Book Antiqua" w:hAnsi="Book Antiqua" w:cs="Arial"/>
                <w:sz w:val="24"/>
                <w:szCs w:val="24"/>
                <w:lang w:val="en-US"/>
              </w:rPr>
              <w:t>2</w:t>
            </w:r>
          </w:p>
        </w:tc>
      </w:tr>
      <w:tr w:rsidR="00727B56" w:rsidRPr="007040CC" w:rsidTr="006612C5">
        <w:tc>
          <w:tcPr>
            <w:tcW w:w="3227" w:type="dxa"/>
          </w:tcPr>
          <w:p w:rsidR="00727B56" w:rsidRPr="00E914FB" w:rsidRDefault="00727B56" w:rsidP="0019643F">
            <w:pPr>
              <w:spacing w:line="360" w:lineRule="auto"/>
              <w:jc w:val="both"/>
              <w:rPr>
                <w:rFonts w:ascii="Book Antiqua" w:hAnsi="Book Antiqua" w:cs="Arial"/>
                <w:sz w:val="24"/>
                <w:szCs w:val="24"/>
                <w:lang w:val="en-US"/>
              </w:rPr>
            </w:pPr>
            <w:r w:rsidRPr="00E914FB">
              <w:rPr>
                <w:rFonts w:ascii="Book Antiqua" w:hAnsi="Book Antiqua" w:cs="Arial"/>
                <w:sz w:val="24"/>
                <w:szCs w:val="24"/>
                <w:lang w:val="en-US"/>
              </w:rPr>
              <w:t>IAA</w:t>
            </w:r>
          </w:p>
        </w:tc>
        <w:tc>
          <w:tcPr>
            <w:tcW w:w="2914" w:type="dxa"/>
          </w:tcPr>
          <w:p w:rsidR="00727B56" w:rsidRPr="007040CC" w:rsidRDefault="00727B56" w:rsidP="0019643F">
            <w:pPr>
              <w:spacing w:line="360" w:lineRule="auto"/>
              <w:jc w:val="both"/>
              <w:rPr>
                <w:rFonts w:ascii="Book Antiqua" w:hAnsi="Book Antiqua" w:cs="Arial"/>
                <w:sz w:val="24"/>
                <w:szCs w:val="24"/>
                <w:lang w:val="en-US"/>
              </w:rPr>
            </w:pPr>
            <w:r w:rsidRPr="007040CC">
              <w:rPr>
                <w:rFonts w:ascii="Book Antiqua" w:hAnsi="Book Antiqua" w:cs="Arial"/>
                <w:sz w:val="24"/>
                <w:szCs w:val="24"/>
                <w:lang w:val="en-US"/>
              </w:rPr>
              <w:t>0</w:t>
            </w:r>
          </w:p>
        </w:tc>
        <w:tc>
          <w:tcPr>
            <w:tcW w:w="3071" w:type="dxa"/>
          </w:tcPr>
          <w:p w:rsidR="00727B56" w:rsidRPr="007040CC" w:rsidRDefault="00727B56" w:rsidP="0019643F">
            <w:pPr>
              <w:spacing w:line="360" w:lineRule="auto"/>
              <w:jc w:val="both"/>
              <w:rPr>
                <w:rFonts w:ascii="Book Antiqua" w:hAnsi="Book Antiqua" w:cs="Arial"/>
                <w:sz w:val="24"/>
                <w:szCs w:val="24"/>
                <w:lang w:val="en-US"/>
              </w:rPr>
            </w:pPr>
            <w:r>
              <w:rPr>
                <w:rFonts w:ascii="Book Antiqua" w:hAnsi="Book Antiqua" w:cs="Arial"/>
                <w:sz w:val="24"/>
                <w:szCs w:val="24"/>
                <w:lang w:val="en-US"/>
              </w:rPr>
              <w:t>1</w:t>
            </w:r>
          </w:p>
        </w:tc>
      </w:tr>
      <w:tr w:rsidR="00727B56" w:rsidRPr="007040CC" w:rsidTr="006612C5">
        <w:tc>
          <w:tcPr>
            <w:tcW w:w="3227" w:type="dxa"/>
          </w:tcPr>
          <w:p w:rsidR="00727B56" w:rsidRPr="00E914FB" w:rsidRDefault="00727B56" w:rsidP="0019643F">
            <w:pPr>
              <w:spacing w:line="360" w:lineRule="auto"/>
              <w:jc w:val="both"/>
              <w:rPr>
                <w:rFonts w:ascii="Book Antiqua" w:hAnsi="Book Antiqua" w:cs="Arial"/>
                <w:sz w:val="24"/>
                <w:szCs w:val="24"/>
                <w:lang w:val="en-US"/>
              </w:rPr>
            </w:pPr>
            <w:r w:rsidRPr="00E914FB">
              <w:rPr>
                <w:rFonts w:ascii="Book Antiqua" w:hAnsi="Book Antiqua" w:cs="Arial"/>
                <w:sz w:val="24"/>
                <w:szCs w:val="24"/>
                <w:lang w:val="en-US"/>
              </w:rPr>
              <w:t>UTI</w:t>
            </w:r>
          </w:p>
        </w:tc>
        <w:tc>
          <w:tcPr>
            <w:tcW w:w="2914" w:type="dxa"/>
          </w:tcPr>
          <w:p w:rsidR="00727B56" w:rsidRPr="007040CC" w:rsidRDefault="00727B56" w:rsidP="0019643F">
            <w:pPr>
              <w:spacing w:line="360" w:lineRule="auto"/>
              <w:jc w:val="both"/>
              <w:rPr>
                <w:rFonts w:ascii="Book Antiqua" w:hAnsi="Book Antiqua" w:cs="Arial"/>
                <w:sz w:val="24"/>
                <w:szCs w:val="24"/>
                <w:lang w:val="en-US"/>
              </w:rPr>
            </w:pPr>
            <w:r w:rsidRPr="007040CC">
              <w:rPr>
                <w:rFonts w:ascii="Book Antiqua" w:hAnsi="Book Antiqua" w:cs="Arial"/>
                <w:sz w:val="24"/>
                <w:szCs w:val="24"/>
                <w:lang w:val="en-US"/>
              </w:rPr>
              <w:t>1</w:t>
            </w:r>
          </w:p>
        </w:tc>
        <w:tc>
          <w:tcPr>
            <w:tcW w:w="3071" w:type="dxa"/>
          </w:tcPr>
          <w:p w:rsidR="00727B56" w:rsidRPr="007040CC" w:rsidRDefault="00727B56" w:rsidP="0019643F">
            <w:pPr>
              <w:spacing w:line="360" w:lineRule="auto"/>
              <w:jc w:val="both"/>
              <w:rPr>
                <w:rFonts w:ascii="Book Antiqua" w:hAnsi="Book Antiqua" w:cs="Arial"/>
                <w:sz w:val="24"/>
                <w:szCs w:val="24"/>
                <w:lang w:val="en-US"/>
              </w:rPr>
            </w:pPr>
            <w:r w:rsidRPr="007040CC">
              <w:rPr>
                <w:rFonts w:ascii="Book Antiqua" w:hAnsi="Book Antiqua" w:cs="Arial"/>
                <w:sz w:val="24"/>
                <w:szCs w:val="24"/>
                <w:lang w:val="en-US"/>
              </w:rPr>
              <w:t>0</w:t>
            </w:r>
          </w:p>
        </w:tc>
      </w:tr>
    </w:tbl>
    <w:p w:rsidR="00727B56" w:rsidRDefault="00727B56" w:rsidP="0019643F">
      <w:pPr>
        <w:spacing w:after="0" w:line="360" w:lineRule="auto"/>
        <w:jc w:val="both"/>
      </w:pPr>
    </w:p>
    <w:p w:rsidR="00FB06A0" w:rsidRDefault="00FB06A0" w:rsidP="0019643F">
      <w:pPr>
        <w:spacing w:after="0" w:line="360" w:lineRule="auto"/>
        <w:jc w:val="both"/>
        <w:rPr>
          <w:rFonts w:ascii="Book Antiqua" w:hAnsi="Book Antiqua" w:cs="Arial"/>
          <w:sz w:val="24"/>
          <w:szCs w:val="24"/>
          <w:lang w:val="en-US" w:eastAsia="zh-CN"/>
        </w:rPr>
      </w:pPr>
      <w:r w:rsidRPr="001A2CE2">
        <w:rPr>
          <w:rFonts w:ascii="Book Antiqua" w:hAnsi="Book Antiqua" w:cs="Arial"/>
          <w:sz w:val="24"/>
          <w:szCs w:val="24"/>
          <w:lang w:val="en-US"/>
        </w:rPr>
        <w:t>HAP</w:t>
      </w:r>
      <w:r w:rsidRPr="001A2CE2">
        <w:rPr>
          <w:rFonts w:ascii="Book Antiqua" w:hAnsi="Book Antiqua" w:cs="Arial"/>
          <w:sz w:val="24"/>
          <w:szCs w:val="24"/>
          <w:lang w:val="en-US" w:eastAsia="zh-CN"/>
        </w:rPr>
        <w:t xml:space="preserve">: </w:t>
      </w:r>
      <w:r w:rsidRPr="001A2CE2">
        <w:rPr>
          <w:rFonts w:ascii="Book Antiqua" w:hAnsi="Book Antiqua" w:cs="Arial"/>
          <w:sz w:val="24"/>
          <w:szCs w:val="24"/>
          <w:lang w:val="en-US"/>
        </w:rPr>
        <w:t>Hospital-acquired pneumonia; SSI</w:t>
      </w:r>
      <w:r w:rsidRPr="001A2CE2">
        <w:rPr>
          <w:rFonts w:ascii="Book Antiqua" w:hAnsi="Book Antiqua" w:cs="Arial"/>
          <w:sz w:val="24"/>
          <w:szCs w:val="24"/>
          <w:lang w:val="en-US" w:eastAsia="zh-CN"/>
        </w:rPr>
        <w:t>:</w:t>
      </w:r>
      <w:r w:rsidRPr="001A2CE2">
        <w:rPr>
          <w:rFonts w:ascii="Book Antiqua" w:hAnsi="Book Antiqua" w:cs="Arial"/>
          <w:sz w:val="24"/>
          <w:szCs w:val="24"/>
          <w:lang w:val="en-US"/>
        </w:rPr>
        <w:t xml:space="preserve"> Surgical site infections; IAF</w:t>
      </w:r>
      <w:r w:rsidRPr="001A2CE2">
        <w:rPr>
          <w:rFonts w:ascii="Book Antiqua" w:hAnsi="Book Antiqua" w:cs="Arial"/>
          <w:sz w:val="24"/>
          <w:szCs w:val="24"/>
          <w:lang w:val="en-US" w:eastAsia="zh-CN"/>
        </w:rPr>
        <w:t>:</w:t>
      </w:r>
      <w:r w:rsidRPr="001A2CE2">
        <w:rPr>
          <w:rFonts w:ascii="Book Antiqua" w:hAnsi="Book Antiqua" w:cs="Arial"/>
          <w:sz w:val="24"/>
          <w:szCs w:val="24"/>
          <w:lang w:val="en-US"/>
        </w:rPr>
        <w:t xml:space="preserve"> Intraabdominal abscess formation; PE</w:t>
      </w:r>
      <w:r w:rsidRPr="001A2CE2">
        <w:rPr>
          <w:rFonts w:ascii="Book Antiqua" w:hAnsi="Book Antiqua" w:cs="Arial"/>
          <w:sz w:val="24"/>
          <w:szCs w:val="24"/>
          <w:lang w:val="en-US" w:eastAsia="zh-CN"/>
        </w:rPr>
        <w:t>:</w:t>
      </w:r>
      <w:r w:rsidRPr="001A2CE2">
        <w:rPr>
          <w:rFonts w:ascii="Book Antiqua" w:hAnsi="Book Antiqua" w:cs="Arial"/>
          <w:sz w:val="24"/>
          <w:szCs w:val="24"/>
          <w:lang w:val="en-US"/>
        </w:rPr>
        <w:t xml:space="preserve"> Pleural effusion; UTI</w:t>
      </w:r>
      <w:r w:rsidRPr="001A2CE2">
        <w:rPr>
          <w:rFonts w:ascii="Book Antiqua" w:hAnsi="Book Antiqua" w:cs="Arial"/>
          <w:sz w:val="24"/>
          <w:szCs w:val="24"/>
          <w:lang w:val="en-US" w:eastAsia="zh-CN"/>
        </w:rPr>
        <w:t>:</w:t>
      </w:r>
      <w:r w:rsidRPr="001A2CE2">
        <w:rPr>
          <w:rFonts w:ascii="Book Antiqua" w:hAnsi="Book Antiqua" w:cs="Arial"/>
          <w:sz w:val="24"/>
          <w:szCs w:val="24"/>
          <w:lang w:val="en-US"/>
        </w:rPr>
        <w:t xml:space="preserve"> Urinary tract infection; G-CSF</w:t>
      </w:r>
      <w:r w:rsidRPr="001A2CE2">
        <w:rPr>
          <w:rFonts w:ascii="Book Antiqua" w:hAnsi="Book Antiqua" w:cs="Arial"/>
          <w:sz w:val="24"/>
          <w:szCs w:val="24"/>
          <w:lang w:val="en-US" w:eastAsia="zh-CN"/>
        </w:rPr>
        <w:t>:</w:t>
      </w:r>
      <w:r w:rsidRPr="001A2CE2">
        <w:rPr>
          <w:rFonts w:ascii="Book Antiqua" w:hAnsi="Book Antiqua" w:cs="Arial"/>
          <w:sz w:val="24"/>
          <w:szCs w:val="24"/>
          <w:lang w:val="en-US"/>
        </w:rPr>
        <w:t xml:space="preserve"> </w:t>
      </w:r>
      <w:proofErr w:type="spellStart"/>
      <w:r w:rsidRPr="001A2CE2">
        <w:rPr>
          <w:rFonts w:ascii="Book Antiqua" w:hAnsi="Book Antiqua" w:cs="Arial"/>
          <w:sz w:val="24"/>
          <w:szCs w:val="24"/>
          <w:lang w:val="en-US"/>
        </w:rPr>
        <w:t>Granulozyte</w:t>
      </w:r>
      <w:proofErr w:type="spellEnd"/>
      <w:r w:rsidRPr="001A2CE2">
        <w:rPr>
          <w:rFonts w:ascii="Book Antiqua" w:hAnsi="Book Antiqua" w:cs="Arial"/>
          <w:sz w:val="24"/>
          <w:szCs w:val="24"/>
          <w:lang w:val="en-US"/>
        </w:rPr>
        <w:t>-colony stimulating factor</w:t>
      </w:r>
      <w:r w:rsidRPr="001A2CE2">
        <w:rPr>
          <w:rFonts w:ascii="Book Antiqua" w:hAnsi="Book Antiqua" w:cs="Arial"/>
          <w:sz w:val="24"/>
          <w:szCs w:val="24"/>
          <w:lang w:val="en-US" w:eastAsia="zh-CN"/>
        </w:rPr>
        <w:t xml:space="preserve">; MMC: </w:t>
      </w:r>
      <w:proofErr w:type="spellStart"/>
      <w:r w:rsidRPr="001A2CE2">
        <w:rPr>
          <w:rFonts w:ascii="Book Antiqua" w:hAnsi="Book Antiqua" w:cs="Arial"/>
          <w:sz w:val="24"/>
          <w:szCs w:val="24"/>
          <w:lang w:val="en-US" w:eastAsia="zh-CN"/>
        </w:rPr>
        <w:t>Mitomycin</w:t>
      </w:r>
      <w:proofErr w:type="spellEnd"/>
      <w:r w:rsidRPr="001A2CE2">
        <w:rPr>
          <w:rFonts w:ascii="Book Antiqua" w:hAnsi="Book Antiqua" w:cs="Arial"/>
          <w:sz w:val="24"/>
          <w:szCs w:val="24"/>
          <w:lang w:val="en-US" w:eastAsia="zh-CN"/>
        </w:rPr>
        <w:t xml:space="preserve"> C; OX/5-FU: </w:t>
      </w:r>
      <w:proofErr w:type="spellStart"/>
      <w:r w:rsidRPr="001A2CE2">
        <w:rPr>
          <w:rFonts w:ascii="Book Antiqua" w:hAnsi="Book Antiqua" w:cs="Arial"/>
          <w:sz w:val="24"/>
          <w:szCs w:val="24"/>
          <w:lang w:val="en-US" w:eastAsia="zh-CN"/>
        </w:rPr>
        <w:t>Oxaliplatin</w:t>
      </w:r>
      <w:proofErr w:type="spellEnd"/>
      <w:r w:rsidRPr="001A2CE2">
        <w:rPr>
          <w:rFonts w:ascii="Book Antiqua" w:hAnsi="Book Antiqua" w:cs="Arial"/>
          <w:sz w:val="24"/>
          <w:szCs w:val="24"/>
          <w:lang w:val="en-US" w:eastAsia="zh-CN"/>
        </w:rPr>
        <w:t>/5-fluorouracil.</w:t>
      </w:r>
    </w:p>
    <w:p w:rsidR="00C4228E" w:rsidRPr="00FB06A0" w:rsidRDefault="00C4228E" w:rsidP="0019643F">
      <w:pPr>
        <w:spacing w:after="0" w:line="360" w:lineRule="auto"/>
        <w:jc w:val="both"/>
        <w:rPr>
          <w:rFonts w:ascii="Book Antiqua" w:hAnsi="Book Antiqua" w:cs="Arial"/>
          <w:sz w:val="24"/>
          <w:szCs w:val="24"/>
          <w:lang w:val="en-US" w:eastAsia="zh-CN"/>
        </w:rPr>
      </w:pPr>
    </w:p>
    <w:p w:rsidR="00C4228E" w:rsidRPr="001A2CE2" w:rsidRDefault="00C4228E" w:rsidP="0019643F">
      <w:pPr>
        <w:spacing w:after="0" w:line="360" w:lineRule="auto"/>
        <w:rPr>
          <w:rFonts w:ascii="Book Antiqua" w:hAnsi="Book Antiqua" w:cs="Arial"/>
          <w:sz w:val="24"/>
          <w:szCs w:val="24"/>
          <w:lang w:val="en-US" w:eastAsia="zh-CN"/>
        </w:rPr>
      </w:pPr>
      <w:r w:rsidRPr="001A2CE2">
        <w:rPr>
          <w:rFonts w:ascii="Book Antiqua" w:hAnsi="Book Antiqua" w:cs="Arial"/>
          <w:sz w:val="24"/>
          <w:szCs w:val="24"/>
          <w:lang w:val="en-US" w:eastAsia="zh-CN"/>
        </w:rPr>
        <w:br w:type="page"/>
      </w:r>
    </w:p>
    <w:p w:rsidR="001A2CE2" w:rsidRPr="001A2CE2" w:rsidRDefault="001A2CE2" w:rsidP="0019643F">
      <w:pPr>
        <w:spacing w:after="0" w:line="360" w:lineRule="auto"/>
        <w:rPr>
          <w:rFonts w:ascii="Book Antiqua" w:hAnsi="Book Antiqua" w:cs="Arial"/>
          <w:sz w:val="24"/>
          <w:szCs w:val="24"/>
          <w:lang w:val="en-US"/>
        </w:rPr>
      </w:pPr>
      <w:r w:rsidRPr="001A2CE2">
        <w:rPr>
          <w:rFonts w:ascii="Book Antiqua" w:hAnsi="Book Antiqua" w:cs="Arial"/>
          <w:noProof/>
          <w:sz w:val="24"/>
          <w:szCs w:val="24"/>
          <w:lang w:val="en-US" w:eastAsia="zh-CN"/>
        </w:rPr>
        <w:lastRenderedPageBreak/>
        <w:drawing>
          <wp:inline distT="0" distB="0" distL="0" distR="0" wp14:anchorId="2C3E9B6C" wp14:editId="78DD5406">
            <wp:extent cx="5800725" cy="3200400"/>
            <wp:effectExtent l="0" t="0" r="9525" b="1905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A2CE2" w:rsidRPr="001A2CE2" w:rsidRDefault="001A2CE2" w:rsidP="0019643F">
      <w:pPr>
        <w:spacing w:after="0" w:line="360" w:lineRule="auto"/>
        <w:rPr>
          <w:rFonts w:ascii="Book Antiqua" w:hAnsi="Book Antiqua" w:cs="Arial"/>
          <w:b/>
          <w:sz w:val="24"/>
          <w:szCs w:val="24"/>
          <w:lang w:val="en-US" w:eastAsia="zh-CN"/>
        </w:rPr>
      </w:pPr>
      <w:r w:rsidRPr="001A2CE2">
        <w:rPr>
          <w:rFonts w:ascii="Book Antiqua" w:hAnsi="Book Antiqua" w:cs="Arial"/>
          <w:b/>
          <w:sz w:val="24"/>
          <w:szCs w:val="24"/>
          <w:lang w:val="en-US" w:eastAsia="zh-CN"/>
        </w:rPr>
        <w:t>Figure</w:t>
      </w:r>
      <w:r w:rsidRPr="001A2CE2">
        <w:rPr>
          <w:rFonts w:ascii="Book Antiqua" w:hAnsi="Book Antiqua" w:cs="Arial"/>
          <w:b/>
          <w:sz w:val="24"/>
          <w:szCs w:val="24"/>
          <w:lang w:val="en-US"/>
        </w:rPr>
        <w:t xml:space="preserve"> </w:t>
      </w:r>
      <w:r w:rsidRPr="001A2CE2">
        <w:rPr>
          <w:rFonts w:ascii="Book Antiqua" w:hAnsi="Book Antiqua" w:cs="Arial"/>
          <w:b/>
          <w:sz w:val="24"/>
          <w:szCs w:val="24"/>
          <w:lang w:val="en-US" w:eastAsia="zh-CN"/>
        </w:rPr>
        <w:t xml:space="preserve">1 </w:t>
      </w:r>
      <w:r w:rsidRPr="001A2CE2">
        <w:rPr>
          <w:rFonts w:ascii="Book Antiqua" w:hAnsi="Book Antiqua" w:cs="Arial"/>
          <w:b/>
          <w:sz w:val="24"/>
          <w:szCs w:val="24"/>
          <w:lang w:val="en-US"/>
        </w:rPr>
        <w:t>Course of leucocyte count/µL</w:t>
      </w:r>
      <w:r w:rsidRPr="001A2CE2">
        <w:rPr>
          <w:rFonts w:ascii="Book Antiqua" w:hAnsi="Book Antiqua" w:cs="Arial"/>
          <w:b/>
          <w:sz w:val="24"/>
          <w:szCs w:val="24"/>
          <w:lang w:val="en-US" w:eastAsia="zh-CN"/>
        </w:rPr>
        <w:t>.</w:t>
      </w:r>
      <w:r>
        <w:rPr>
          <w:rFonts w:ascii="Book Antiqua" w:hAnsi="Book Antiqua" w:cs="Arial" w:hint="eastAsia"/>
          <w:b/>
          <w:sz w:val="24"/>
          <w:szCs w:val="24"/>
          <w:lang w:val="en-US" w:eastAsia="zh-CN"/>
        </w:rPr>
        <w:t xml:space="preserve"> </w:t>
      </w:r>
      <w:r w:rsidRPr="001A2CE2">
        <w:rPr>
          <w:rFonts w:ascii="Book Antiqua" w:hAnsi="Book Antiqua" w:cs="Arial"/>
          <w:sz w:val="24"/>
          <w:szCs w:val="24"/>
          <w:lang w:val="en-US"/>
        </w:rPr>
        <w:t>POD</w:t>
      </w:r>
      <w:r>
        <w:rPr>
          <w:rFonts w:ascii="Book Antiqua" w:hAnsi="Book Antiqua" w:cs="Arial" w:hint="eastAsia"/>
          <w:sz w:val="24"/>
          <w:szCs w:val="24"/>
          <w:lang w:val="en-US" w:eastAsia="zh-CN"/>
        </w:rPr>
        <w:t xml:space="preserve">: </w:t>
      </w:r>
      <w:r w:rsidRPr="001A2CE2">
        <w:rPr>
          <w:rFonts w:ascii="Book Antiqua" w:hAnsi="Book Antiqua" w:cs="Arial"/>
          <w:sz w:val="24"/>
          <w:szCs w:val="24"/>
          <w:lang w:val="en-US"/>
        </w:rPr>
        <w:t>P</w:t>
      </w:r>
      <w:r>
        <w:rPr>
          <w:rFonts w:ascii="Book Antiqua" w:hAnsi="Book Antiqua" w:cs="Arial"/>
          <w:sz w:val="24"/>
          <w:szCs w:val="24"/>
          <w:lang w:val="en-US"/>
        </w:rPr>
        <w:t>ostoperative day</w:t>
      </w:r>
      <w:r>
        <w:rPr>
          <w:rFonts w:ascii="Book Antiqua" w:hAnsi="Book Antiqua" w:cs="Arial" w:hint="eastAsia"/>
          <w:sz w:val="24"/>
          <w:szCs w:val="24"/>
          <w:lang w:val="en-US" w:eastAsia="zh-CN"/>
        </w:rPr>
        <w:t>.</w:t>
      </w:r>
    </w:p>
    <w:p w:rsidR="00E1504E" w:rsidRPr="001A2CE2" w:rsidRDefault="00E1504E" w:rsidP="0019643F">
      <w:pPr>
        <w:spacing w:after="0" w:line="360" w:lineRule="auto"/>
        <w:jc w:val="both"/>
        <w:rPr>
          <w:rFonts w:ascii="Book Antiqua" w:hAnsi="Book Antiqua" w:cs="Arial"/>
          <w:sz w:val="24"/>
          <w:szCs w:val="24"/>
          <w:lang w:val="en-US" w:eastAsia="zh-CN"/>
        </w:rPr>
      </w:pPr>
    </w:p>
    <w:sectPr w:rsidR="00E1504E" w:rsidRPr="001A2CE2">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32" w:rsidRDefault="004A4232" w:rsidP="00A315EA">
      <w:pPr>
        <w:spacing w:after="0" w:line="240" w:lineRule="auto"/>
      </w:pPr>
      <w:r>
        <w:separator/>
      </w:r>
    </w:p>
  </w:endnote>
  <w:endnote w:type="continuationSeparator" w:id="0">
    <w:p w:rsidR="004A4232" w:rsidRDefault="004A4232" w:rsidP="00A31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PMincho">
    <w:altName w:val="MS Gothic"/>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41912"/>
      <w:docPartObj>
        <w:docPartGallery w:val="Page Numbers (Bottom of Page)"/>
        <w:docPartUnique/>
      </w:docPartObj>
    </w:sdtPr>
    <w:sdtEndPr/>
    <w:sdtContent>
      <w:p w:rsidR="00A315EA" w:rsidRDefault="00A315EA">
        <w:pPr>
          <w:pStyle w:val="a8"/>
          <w:jc w:val="right"/>
        </w:pPr>
        <w:r>
          <w:fldChar w:fldCharType="begin"/>
        </w:r>
        <w:r>
          <w:instrText>PAGE   \* MERGEFORMAT</w:instrText>
        </w:r>
        <w:r>
          <w:fldChar w:fldCharType="separate"/>
        </w:r>
        <w:r w:rsidR="00B429E4" w:rsidRPr="00B429E4">
          <w:rPr>
            <w:noProof/>
            <w:lang w:val="de-DE"/>
          </w:rPr>
          <w:t>4</w:t>
        </w:r>
        <w:r>
          <w:fldChar w:fldCharType="end"/>
        </w:r>
      </w:p>
    </w:sdtContent>
  </w:sdt>
  <w:p w:rsidR="00A315EA" w:rsidRDefault="00A315E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32" w:rsidRDefault="004A4232" w:rsidP="00A315EA">
      <w:pPr>
        <w:spacing w:after="0" w:line="240" w:lineRule="auto"/>
      </w:pPr>
      <w:r>
        <w:separator/>
      </w:r>
    </w:p>
  </w:footnote>
  <w:footnote w:type="continuationSeparator" w:id="0">
    <w:p w:rsidR="004A4232" w:rsidRDefault="004A4232" w:rsidP="00A315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B2E6B"/>
    <w:multiLevelType w:val="hybridMultilevel"/>
    <w:tmpl w:val="F25C67A2"/>
    <w:lvl w:ilvl="0" w:tplc="C82CE154">
      <w:start w:val="5"/>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CA"/>
    <w:rsid w:val="00007434"/>
    <w:rsid w:val="00017A36"/>
    <w:rsid w:val="000217C5"/>
    <w:rsid w:val="00033E56"/>
    <w:rsid w:val="00042DD1"/>
    <w:rsid w:val="00067E70"/>
    <w:rsid w:val="00083991"/>
    <w:rsid w:val="000956AA"/>
    <w:rsid w:val="00097498"/>
    <w:rsid w:val="000A4F28"/>
    <w:rsid w:val="000B2616"/>
    <w:rsid w:val="000B547B"/>
    <w:rsid w:val="000E64A1"/>
    <w:rsid w:val="00111E00"/>
    <w:rsid w:val="001137CC"/>
    <w:rsid w:val="001261C1"/>
    <w:rsid w:val="00131038"/>
    <w:rsid w:val="001341DE"/>
    <w:rsid w:val="00147F9E"/>
    <w:rsid w:val="00154DCA"/>
    <w:rsid w:val="00154ED6"/>
    <w:rsid w:val="00167905"/>
    <w:rsid w:val="00170ACF"/>
    <w:rsid w:val="00175B1F"/>
    <w:rsid w:val="00190E6E"/>
    <w:rsid w:val="00192033"/>
    <w:rsid w:val="00193BD3"/>
    <w:rsid w:val="00194F8B"/>
    <w:rsid w:val="0019643F"/>
    <w:rsid w:val="001A2CE2"/>
    <w:rsid w:val="001A3B59"/>
    <w:rsid w:val="001A584E"/>
    <w:rsid w:val="001B352F"/>
    <w:rsid w:val="001B584D"/>
    <w:rsid w:val="001B6241"/>
    <w:rsid w:val="001B75D7"/>
    <w:rsid w:val="001C00B5"/>
    <w:rsid w:val="001C0AE5"/>
    <w:rsid w:val="001C1164"/>
    <w:rsid w:val="001D661F"/>
    <w:rsid w:val="001D7B14"/>
    <w:rsid w:val="001E7003"/>
    <w:rsid w:val="001F10D0"/>
    <w:rsid w:val="001F3211"/>
    <w:rsid w:val="001F6475"/>
    <w:rsid w:val="00206B99"/>
    <w:rsid w:val="00221E7E"/>
    <w:rsid w:val="00223DBF"/>
    <w:rsid w:val="002351A1"/>
    <w:rsid w:val="00235B31"/>
    <w:rsid w:val="00242638"/>
    <w:rsid w:val="00242955"/>
    <w:rsid w:val="00243F7C"/>
    <w:rsid w:val="00245861"/>
    <w:rsid w:val="00254B06"/>
    <w:rsid w:val="00270037"/>
    <w:rsid w:val="002759A5"/>
    <w:rsid w:val="00276CAE"/>
    <w:rsid w:val="0028128D"/>
    <w:rsid w:val="00281946"/>
    <w:rsid w:val="0028516C"/>
    <w:rsid w:val="002867E5"/>
    <w:rsid w:val="002A2D30"/>
    <w:rsid w:val="002A303B"/>
    <w:rsid w:val="002B0DF6"/>
    <w:rsid w:val="002B7D5B"/>
    <w:rsid w:val="002C441D"/>
    <w:rsid w:val="002C5F9D"/>
    <w:rsid w:val="002D42AA"/>
    <w:rsid w:val="002D57B3"/>
    <w:rsid w:val="00303B6F"/>
    <w:rsid w:val="00305B4D"/>
    <w:rsid w:val="00313185"/>
    <w:rsid w:val="003153E3"/>
    <w:rsid w:val="00315951"/>
    <w:rsid w:val="00316965"/>
    <w:rsid w:val="00324723"/>
    <w:rsid w:val="003276BA"/>
    <w:rsid w:val="00327B7F"/>
    <w:rsid w:val="003363BB"/>
    <w:rsid w:val="0033707A"/>
    <w:rsid w:val="00346DEE"/>
    <w:rsid w:val="003613FC"/>
    <w:rsid w:val="00376155"/>
    <w:rsid w:val="003A5B83"/>
    <w:rsid w:val="003A7A58"/>
    <w:rsid w:val="003A7B3D"/>
    <w:rsid w:val="003A7B6D"/>
    <w:rsid w:val="003B090A"/>
    <w:rsid w:val="003D7884"/>
    <w:rsid w:val="003E0FEE"/>
    <w:rsid w:val="003E482A"/>
    <w:rsid w:val="003E623A"/>
    <w:rsid w:val="003F2924"/>
    <w:rsid w:val="003F3EAE"/>
    <w:rsid w:val="003F5BE1"/>
    <w:rsid w:val="003F6F0C"/>
    <w:rsid w:val="00411326"/>
    <w:rsid w:val="004228C8"/>
    <w:rsid w:val="00423F81"/>
    <w:rsid w:val="00433BB2"/>
    <w:rsid w:val="00435A5D"/>
    <w:rsid w:val="00437CF4"/>
    <w:rsid w:val="0045075D"/>
    <w:rsid w:val="00452327"/>
    <w:rsid w:val="00454AFF"/>
    <w:rsid w:val="00454EB0"/>
    <w:rsid w:val="00482029"/>
    <w:rsid w:val="00494F40"/>
    <w:rsid w:val="004A4232"/>
    <w:rsid w:val="004B3EC2"/>
    <w:rsid w:val="004B6980"/>
    <w:rsid w:val="004E4E9A"/>
    <w:rsid w:val="004F34E0"/>
    <w:rsid w:val="004F3B67"/>
    <w:rsid w:val="00506A17"/>
    <w:rsid w:val="00511882"/>
    <w:rsid w:val="005132A2"/>
    <w:rsid w:val="00514072"/>
    <w:rsid w:val="00524014"/>
    <w:rsid w:val="005776CA"/>
    <w:rsid w:val="005A77F5"/>
    <w:rsid w:val="005A7DBA"/>
    <w:rsid w:val="005B5A9E"/>
    <w:rsid w:val="005B6F92"/>
    <w:rsid w:val="005C4646"/>
    <w:rsid w:val="005D5078"/>
    <w:rsid w:val="005D5A19"/>
    <w:rsid w:val="006125B8"/>
    <w:rsid w:val="00613BB2"/>
    <w:rsid w:val="006224AF"/>
    <w:rsid w:val="00625760"/>
    <w:rsid w:val="00634FDF"/>
    <w:rsid w:val="00635488"/>
    <w:rsid w:val="00635FDF"/>
    <w:rsid w:val="00641D27"/>
    <w:rsid w:val="006430F9"/>
    <w:rsid w:val="00647050"/>
    <w:rsid w:val="006613E4"/>
    <w:rsid w:val="00663CC6"/>
    <w:rsid w:val="00694B14"/>
    <w:rsid w:val="006B4E0B"/>
    <w:rsid w:val="006B59EB"/>
    <w:rsid w:val="006C1768"/>
    <w:rsid w:val="006C5844"/>
    <w:rsid w:val="006D232B"/>
    <w:rsid w:val="006D5FC4"/>
    <w:rsid w:val="006D761A"/>
    <w:rsid w:val="006F243C"/>
    <w:rsid w:val="007040CC"/>
    <w:rsid w:val="00704FC9"/>
    <w:rsid w:val="007067C4"/>
    <w:rsid w:val="00711150"/>
    <w:rsid w:val="00712445"/>
    <w:rsid w:val="007175E3"/>
    <w:rsid w:val="0072119E"/>
    <w:rsid w:val="00727B56"/>
    <w:rsid w:val="00730067"/>
    <w:rsid w:val="0074065B"/>
    <w:rsid w:val="00740809"/>
    <w:rsid w:val="00752B4C"/>
    <w:rsid w:val="0076105F"/>
    <w:rsid w:val="00764033"/>
    <w:rsid w:val="007712BC"/>
    <w:rsid w:val="00772F0F"/>
    <w:rsid w:val="00773077"/>
    <w:rsid w:val="00773B51"/>
    <w:rsid w:val="007741EE"/>
    <w:rsid w:val="007751AF"/>
    <w:rsid w:val="00783305"/>
    <w:rsid w:val="0078698E"/>
    <w:rsid w:val="007912CA"/>
    <w:rsid w:val="007941C6"/>
    <w:rsid w:val="00796D58"/>
    <w:rsid w:val="007A0440"/>
    <w:rsid w:val="007A0CA8"/>
    <w:rsid w:val="007C0029"/>
    <w:rsid w:val="007D541D"/>
    <w:rsid w:val="007E246B"/>
    <w:rsid w:val="007E70E3"/>
    <w:rsid w:val="007E77C2"/>
    <w:rsid w:val="007E7CD8"/>
    <w:rsid w:val="00801A1F"/>
    <w:rsid w:val="008225A4"/>
    <w:rsid w:val="0082618B"/>
    <w:rsid w:val="00826366"/>
    <w:rsid w:val="008324F8"/>
    <w:rsid w:val="00833401"/>
    <w:rsid w:val="008335F2"/>
    <w:rsid w:val="00835953"/>
    <w:rsid w:val="00846634"/>
    <w:rsid w:val="00846ED0"/>
    <w:rsid w:val="00850F95"/>
    <w:rsid w:val="008558EF"/>
    <w:rsid w:val="00857D6D"/>
    <w:rsid w:val="00857DB0"/>
    <w:rsid w:val="008631A8"/>
    <w:rsid w:val="00863FFB"/>
    <w:rsid w:val="00874BAB"/>
    <w:rsid w:val="00877420"/>
    <w:rsid w:val="008A46F5"/>
    <w:rsid w:val="008B0551"/>
    <w:rsid w:val="008B194F"/>
    <w:rsid w:val="008C2838"/>
    <w:rsid w:val="008C2B70"/>
    <w:rsid w:val="008C5CB2"/>
    <w:rsid w:val="008C6540"/>
    <w:rsid w:val="008D00A0"/>
    <w:rsid w:val="008D06EE"/>
    <w:rsid w:val="008D0A53"/>
    <w:rsid w:val="008E3A90"/>
    <w:rsid w:val="008E7F5B"/>
    <w:rsid w:val="008F37F5"/>
    <w:rsid w:val="009138A0"/>
    <w:rsid w:val="009155E3"/>
    <w:rsid w:val="00916224"/>
    <w:rsid w:val="009171BC"/>
    <w:rsid w:val="00920894"/>
    <w:rsid w:val="00924C1E"/>
    <w:rsid w:val="00933AD5"/>
    <w:rsid w:val="00951041"/>
    <w:rsid w:val="00954902"/>
    <w:rsid w:val="00954EAC"/>
    <w:rsid w:val="009623DF"/>
    <w:rsid w:val="009676A7"/>
    <w:rsid w:val="00990368"/>
    <w:rsid w:val="00996917"/>
    <w:rsid w:val="009A2609"/>
    <w:rsid w:val="009B62C2"/>
    <w:rsid w:val="009C3AB6"/>
    <w:rsid w:val="009C5B64"/>
    <w:rsid w:val="009C732A"/>
    <w:rsid w:val="009E3B4C"/>
    <w:rsid w:val="009E5220"/>
    <w:rsid w:val="009F6E29"/>
    <w:rsid w:val="009F7BDB"/>
    <w:rsid w:val="00A0200B"/>
    <w:rsid w:val="00A112D2"/>
    <w:rsid w:val="00A14C55"/>
    <w:rsid w:val="00A2128C"/>
    <w:rsid w:val="00A315EA"/>
    <w:rsid w:val="00A4356D"/>
    <w:rsid w:val="00A43EA2"/>
    <w:rsid w:val="00A56CD2"/>
    <w:rsid w:val="00A60774"/>
    <w:rsid w:val="00A60FCE"/>
    <w:rsid w:val="00A60FDF"/>
    <w:rsid w:val="00A62B56"/>
    <w:rsid w:val="00A708EC"/>
    <w:rsid w:val="00A74EC1"/>
    <w:rsid w:val="00A76ED3"/>
    <w:rsid w:val="00A8158E"/>
    <w:rsid w:val="00A97699"/>
    <w:rsid w:val="00A97996"/>
    <w:rsid w:val="00AA29E6"/>
    <w:rsid w:val="00AA5123"/>
    <w:rsid w:val="00AB7E1E"/>
    <w:rsid w:val="00AC3E01"/>
    <w:rsid w:val="00AD58C6"/>
    <w:rsid w:val="00AE2AF1"/>
    <w:rsid w:val="00B03109"/>
    <w:rsid w:val="00B03C05"/>
    <w:rsid w:val="00B156EA"/>
    <w:rsid w:val="00B235B9"/>
    <w:rsid w:val="00B243D6"/>
    <w:rsid w:val="00B251B3"/>
    <w:rsid w:val="00B32654"/>
    <w:rsid w:val="00B338AE"/>
    <w:rsid w:val="00B429E4"/>
    <w:rsid w:val="00B459A0"/>
    <w:rsid w:val="00B471AF"/>
    <w:rsid w:val="00B559AD"/>
    <w:rsid w:val="00B6347D"/>
    <w:rsid w:val="00B80ED3"/>
    <w:rsid w:val="00B81D59"/>
    <w:rsid w:val="00B95C75"/>
    <w:rsid w:val="00BA10C6"/>
    <w:rsid w:val="00BA2C7D"/>
    <w:rsid w:val="00BB524E"/>
    <w:rsid w:val="00BB5CF5"/>
    <w:rsid w:val="00BC4BC9"/>
    <w:rsid w:val="00BD165D"/>
    <w:rsid w:val="00BD49E5"/>
    <w:rsid w:val="00BD66C7"/>
    <w:rsid w:val="00BE1203"/>
    <w:rsid w:val="00BE48F4"/>
    <w:rsid w:val="00BF4529"/>
    <w:rsid w:val="00BF7111"/>
    <w:rsid w:val="00C16132"/>
    <w:rsid w:val="00C31B4E"/>
    <w:rsid w:val="00C36BF9"/>
    <w:rsid w:val="00C3738C"/>
    <w:rsid w:val="00C37C6E"/>
    <w:rsid w:val="00C4228E"/>
    <w:rsid w:val="00C5123A"/>
    <w:rsid w:val="00C75DFB"/>
    <w:rsid w:val="00C7623E"/>
    <w:rsid w:val="00CB0E8E"/>
    <w:rsid w:val="00CB64C1"/>
    <w:rsid w:val="00CD4109"/>
    <w:rsid w:val="00CE0D8D"/>
    <w:rsid w:val="00CE7888"/>
    <w:rsid w:val="00D03222"/>
    <w:rsid w:val="00D101F2"/>
    <w:rsid w:val="00D33D3B"/>
    <w:rsid w:val="00D43280"/>
    <w:rsid w:val="00D43E9F"/>
    <w:rsid w:val="00D44D95"/>
    <w:rsid w:val="00D47918"/>
    <w:rsid w:val="00D553DE"/>
    <w:rsid w:val="00D75949"/>
    <w:rsid w:val="00D87FFD"/>
    <w:rsid w:val="00D95E33"/>
    <w:rsid w:val="00DA0D17"/>
    <w:rsid w:val="00DA24F3"/>
    <w:rsid w:val="00DB36DE"/>
    <w:rsid w:val="00DB4670"/>
    <w:rsid w:val="00DC4937"/>
    <w:rsid w:val="00DD41BB"/>
    <w:rsid w:val="00DE3B42"/>
    <w:rsid w:val="00DF0A28"/>
    <w:rsid w:val="00DF291F"/>
    <w:rsid w:val="00E04532"/>
    <w:rsid w:val="00E05725"/>
    <w:rsid w:val="00E06E77"/>
    <w:rsid w:val="00E1058C"/>
    <w:rsid w:val="00E1504E"/>
    <w:rsid w:val="00E24FBF"/>
    <w:rsid w:val="00E36604"/>
    <w:rsid w:val="00E508BA"/>
    <w:rsid w:val="00E53431"/>
    <w:rsid w:val="00E72C9C"/>
    <w:rsid w:val="00E97CFF"/>
    <w:rsid w:val="00EA24DB"/>
    <w:rsid w:val="00EB11E9"/>
    <w:rsid w:val="00EB1D8C"/>
    <w:rsid w:val="00EB5048"/>
    <w:rsid w:val="00EC291B"/>
    <w:rsid w:val="00EC523E"/>
    <w:rsid w:val="00ED2E75"/>
    <w:rsid w:val="00EE2AD6"/>
    <w:rsid w:val="00EE557A"/>
    <w:rsid w:val="00EE7D03"/>
    <w:rsid w:val="00EF1BD0"/>
    <w:rsid w:val="00EF32A1"/>
    <w:rsid w:val="00F0043A"/>
    <w:rsid w:val="00F03362"/>
    <w:rsid w:val="00F13CEC"/>
    <w:rsid w:val="00F145C8"/>
    <w:rsid w:val="00F436CC"/>
    <w:rsid w:val="00F50996"/>
    <w:rsid w:val="00F50F9D"/>
    <w:rsid w:val="00F550E0"/>
    <w:rsid w:val="00F621CA"/>
    <w:rsid w:val="00F65F6B"/>
    <w:rsid w:val="00F67E7E"/>
    <w:rsid w:val="00F9715B"/>
    <w:rsid w:val="00FA111D"/>
    <w:rsid w:val="00FA1FA8"/>
    <w:rsid w:val="00FA2767"/>
    <w:rsid w:val="00FA7EF4"/>
    <w:rsid w:val="00FB06A0"/>
    <w:rsid w:val="00FB076A"/>
    <w:rsid w:val="00FB4564"/>
    <w:rsid w:val="00FB7D59"/>
    <w:rsid w:val="00FC1C61"/>
    <w:rsid w:val="00FC39EC"/>
    <w:rsid w:val="00FC4F06"/>
    <w:rsid w:val="00FD3D5A"/>
    <w:rsid w:val="00FD5F57"/>
    <w:rsid w:val="00FD6C73"/>
    <w:rsid w:val="00FE3FC6"/>
    <w:rsid w:val="00FE7E8A"/>
    <w:rsid w:val="00FF408E"/>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698E"/>
    <w:rPr>
      <w:color w:val="0000FF" w:themeColor="hyperlink"/>
      <w:u w:val="single"/>
    </w:rPr>
  </w:style>
  <w:style w:type="paragraph" w:styleId="a4">
    <w:name w:val="List Paragraph"/>
    <w:basedOn w:val="a"/>
    <w:uiPriority w:val="34"/>
    <w:qFormat/>
    <w:rsid w:val="00FF408E"/>
    <w:pPr>
      <w:ind w:left="720"/>
      <w:contextualSpacing/>
    </w:pPr>
  </w:style>
  <w:style w:type="table" w:styleId="a5">
    <w:name w:val="Table Grid"/>
    <w:basedOn w:val="a1"/>
    <w:uiPriority w:val="59"/>
    <w:rsid w:val="005D5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7E246B"/>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7E246B"/>
    <w:rPr>
      <w:rFonts w:ascii="Tahoma" w:hAnsi="Tahoma" w:cs="Tahoma"/>
      <w:sz w:val="16"/>
      <w:szCs w:val="16"/>
    </w:rPr>
  </w:style>
  <w:style w:type="paragraph" w:styleId="a7">
    <w:name w:val="header"/>
    <w:basedOn w:val="a"/>
    <w:link w:val="Char0"/>
    <w:uiPriority w:val="99"/>
    <w:unhideWhenUsed/>
    <w:rsid w:val="00A315EA"/>
    <w:pPr>
      <w:tabs>
        <w:tab w:val="center" w:pos="4536"/>
        <w:tab w:val="right" w:pos="9072"/>
      </w:tabs>
      <w:spacing w:after="0" w:line="240" w:lineRule="auto"/>
    </w:pPr>
  </w:style>
  <w:style w:type="character" w:customStyle="1" w:styleId="Char0">
    <w:name w:val="页眉 Char"/>
    <w:basedOn w:val="a0"/>
    <w:link w:val="a7"/>
    <w:uiPriority w:val="99"/>
    <w:rsid w:val="00A315EA"/>
  </w:style>
  <w:style w:type="paragraph" w:styleId="a8">
    <w:name w:val="footer"/>
    <w:basedOn w:val="a"/>
    <w:link w:val="Char1"/>
    <w:uiPriority w:val="99"/>
    <w:unhideWhenUsed/>
    <w:rsid w:val="00A315EA"/>
    <w:pPr>
      <w:tabs>
        <w:tab w:val="center" w:pos="4536"/>
        <w:tab w:val="right" w:pos="9072"/>
      </w:tabs>
      <w:spacing w:after="0" w:line="240" w:lineRule="auto"/>
    </w:pPr>
  </w:style>
  <w:style w:type="character" w:customStyle="1" w:styleId="Char1">
    <w:name w:val="页脚 Char"/>
    <w:basedOn w:val="a0"/>
    <w:link w:val="a8"/>
    <w:uiPriority w:val="99"/>
    <w:rsid w:val="00A315EA"/>
  </w:style>
  <w:style w:type="character" w:styleId="a9">
    <w:name w:val="Emphasis"/>
    <w:qFormat/>
    <w:rsid w:val="00190E6E"/>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698E"/>
    <w:rPr>
      <w:color w:val="0000FF" w:themeColor="hyperlink"/>
      <w:u w:val="single"/>
    </w:rPr>
  </w:style>
  <w:style w:type="paragraph" w:styleId="a4">
    <w:name w:val="List Paragraph"/>
    <w:basedOn w:val="a"/>
    <w:uiPriority w:val="34"/>
    <w:qFormat/>
    <w:rsid w:val="00FF408E"/>
    <w:pPr>
      <w:ind w:left="720"/>
      <w:contextualSpacing/>
    </w:pPr>
  </w:style>
  <w:style w:type="table" w:styleId="a5">
    <w:name w:val="Table Grid"/>
    <w:basedOn w:val="a1"/>
    <w:uiPriority w:val="59"/>
    <w:rsid w:val="005D5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7E246B"/>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7E246B"/>
    <w:rPr>
      <w:rFonts w:ascii="Tahoma" w:hAnsi="Tahoma" w:cs="Tahoma"/>
      <w:sz w:val="16"/>
      <w:szCs w:val="16"/>
    </w:rPr>
  </w:style>
  <w:style w:type="paragraph" w:styleId="a7">
    <w:name w:val="header"/>
    <w:basedOn w:val="a"/>
    <w:link w:val="Char0"/>
    <w:uiPriority w:val="99"/>
    <w:unhideWhenUsed/>
    <w:rsid w:val="00A315EA"/>
    <w:pPr>
      <w:tabs>
        <w:tab w:val="center" w:pos="4536"/>
        <w:tab w:val="right" w:pos="9072"/>
      </w:tabs>
      <w:spacing w:after="0" w:line="240" w:lineRule="auto"/>
    </w:pPr>
  </w:style>
  <w:style w:type="character" w:customStyle="1" w:styleId="Char0">
    <w:name w:val="页眉 Char"/>
    <w:basedOn w:val="a0"/>
    <w:link w:val="a7"/>
    <w:uiPriority w:val="99"/>
    <w:rsid w:val="00A315EA"/>
  </w:style>
  <w:style w:type="paragraph" w:styleId="a8">
    <w:name w:val="footer"/>
    <w:basedOn w:val="a"/>
    <w:link w:val="Char1"/>
    <w:uiPriority w:val="99"/>
    <w:unhideWhenUsed/>
    <w:rsid w:val="00A315EA"/>
    <w:pPr>
      <w:tabs>
        <w:tab w:val="center" w:pos="4536"/>
        <w:tab w:val="right" w:pos="9072"/>
      </w:tabs>
      <w:spacing w:after="0" w:line="240" w:lineRule="auto"/>
    </w:pPr>
  </w:style>
  <w:style w:type="character" w:customStyle="1" w:styleId="Char1">
    <w:name w:val="页脚 Char"/>
    <w:basedOn w:val="a0"/>
    <w:link w:val="a8"/>
    <w:uiPriority w:val="99"/>
    <w:rsid w:val="00A315EA"/>
  </w:style>
  <w:style w:type="character" w:styleId="a9">
    <w:name w:val="Emphasis"/>
    <w:qFormat/>
    <w:rsid w:val="00190E6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76875">
      <w:bodyDiv w:val="1"/>
      <w:marLeft w:val="0"/>
      <w:marRight w:val="0"/>
      <w:marTop w:val="0"/>
      <w:marBottom w:val="0"/>
      <w:divBdr>
        <w:top w:val="none" w:sz="0" w:space="0" w:color="auto"/>
        <w:left w:val="none" w:sz="0" w:space="0" w:color="auto"/>
        <w:bottom w:val="none" w:sz="0" w:space="0" w:color="auto"/>
        <w:right w:val="none" w:sz="0" w:space="0" w:color="auto"/>
      </w:divBdr>
      <w:divsChild>
        <w:div w:id="1602293901">
          <w:marLeft w:val="0"/>
          <w:marRight w:val="0"/>
          <w:marTop w:val="0"/>
          <w:marBottom w:val="0"/>
          <w:divBdr>
            <w:top w:val="none" w:sz="0" w:space="0" w:color="auto"/>
            <w:left w:val="none" w:sz="0" w:space="0" w:color="auto"/>
            <w:bottom w:val="none" w:sz="0" w:space="0" w:color="auto"/>
            <w:right w:val="none" w:sz="0" w:space="0" w:color="auto"/>
          </w:divBdr>
        </w:div>
      </w:divsChild>
    </w:div>
    <w:div w:id="531386016">
      <w:bodyDiv w:val="1"/>
      <w:marLeft w:val="0"/>
      <w:marRight w:val="0"/>
      <w:marTop w:val="0"/>
      <w:marBottom w:val="0"/>
      <w:divBdr>
        <w:top w:val="none" w:sz="0" w:space="0" w:color="auto"/>
        <w:left w:val="none" w:sz="0" w:space="0" w:color="auto"/>
        <w:bottom w:val="none" w:sz="0" w:space="0" w:color="auto"/>
        <w:right w:val="none" w:sz="0" w:space="0" w:color="auto"/>
      </w:divBdr>
    </w:div>
    <w:div w:id="542133010">
      <w:bodyDiv w:val="1"/>
      <w:marLeft w:val="0"/>
      <w:marRight w:val="0"/>
      <w:marTop w:val="0"/>
      <w:marBottom w:val="0"/>
      <w:divBdr>
        <w:top w:val="none" w:sz="0" w:space="0" w:color="auto"/>
        <w:left w:val="none" w:sz="0" w:space="0" w:color="auto"/>
        <w:bottom w:val="none" w:sz="0" w:space="0" w:color="auto"/>
        <w:right w:val="none" w:sz="0" w:space="0" w:color="auto"/>
      </w:divBdr>
    </w:div>
    <w:div w:id="1048066645">
      <w:bodyDiv w:val="1"/>
      <w:marLeft w:val="0"/>
      <w:marRight w:val="0"/>
      <w:marTop w:val="0"/>
      <w:marBottom w:val="0"/>
      <w:divBdr>
        <w:top w:val="none" w:sz="0" w:space="0" w:color="auto"/>
        <w:left w:val="none" w:sz="0" w:space="0" w:color="auto"/>
        <w:bottom w:val="none" w:sz="0" w:space="0" w:color="auto"/>
        <w:right w:val="none" w:sz="0" w:space="0" w:color="auto"/>
      </w:divBdr>
    </w:div>
    <w:div w:id="1107047843">
      <w:bodyDiv w:val="1"/>
      <w:marLeft w:val="0"/>
      <w:marRight w:val="0"/>
      <w:marTop w:val="0"/>
      <w:marBottom w:val="0"/>
      <w:divBdr>
        <w:top w:val="none" w:sz="0" w:space="0" w:color="auto"/>
        <w:left w:val="none" w:sz="0" w:space="0" w:color="auto"/>
        <w:bottom w:val="none" w:sz="0" w:space="0" w:color="auto"/>
        <w:right w:val="none" w:sz="0" w:space="0" w:color="auto"/>
      </w:divBdr>
    </w:div>
    <w:div w:id="2134904704">
      <w:bodyDiv w:val="1"/>
      <w:marLeft w:val="0"/>
      <w:marRight w:val="0"/>
      <w:marTop w:val="0"/>
      <w:marBottom w:val="0"/>
      <w:divBdr>
        <w:top w:val="none" w:sz="0" w:space="0" w:color="auto"/>
        <w:left w:val="none" w:sz="0" w:space="0" w:color="auto"/>
        <w:bottom w:val="none" w:sz="0" w:space="0" w:color="auto"/>
        <w:right w:val="none" w:sz="0" w:space="0" w:color="auto"/>
      </w:divBdr>
      <w:divsChild>
        <w:div w:id="824975698">
          <w:marLeft w:val="0"/>
          <w:marRight w:val="0"/>
          <w:marTop w:val="0"/>
          <w:marBottom w:val="0"/>
          <w:divBdr>
            <w:top w:val="none" w:sz="0" w:space="0" w:color="auto"/>
            <w:left w:val="none" w:sz="0" w:space="0" w:color="auto"/>
            <w:bottom w:val="none" w:sz="0" w:space="0" w:color="auto"/>
            <w:right w:val="none" w:sz="0" w:space="0" w:color="auto"/>
          </w:divBdr>
        </w:div>
        <w:div w:id="1775517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3686533974919801"/>
          <c:y val="4.4057617797775298E-2"/>
          <c:w val="0.65747448235637196"/>
          <c:h val="0.85653105861767298"/>
        </c:manualLayout>
      </c:layout>
      <c:lineChart>
        <c:grouping val="standard"/>
        <c:varyColors val="0"/>
        <c:ser>
          <c:idx val="0"/>
          <c:order val="0"/>
          <c:tx>
            <c:strRef>
              <c:f>Tabelle1!$B$1</c:f>
              <c:strCache>
                <c:ptCount val="1"/>
                <c:pt idx="0">
                  <c:v>1.Patient</c:v>
                </c:pt>
              </c:strCache>
            </c:strRef>
          </c:tx>
          <c:marker>
            <c:symbol val="none"/>
          </c:marker>
          <c:cat>
            <c:strRef>
              <c:f>Tabelle1!$A$2:$A$5</c:f>
              <c:strCache>
                <c:ptCount val="4"/>
                <c:pt idx="0">
                  <c:v>Before CRS/HIPEC</c:v>
                </c:pt>
                <c:pt idx="1">
                  <c:v>3.POD</c:v>
                </c:pt>
                <c:pt idx="2">
                  <c:v>7.POD</c:v>
                </c:pt>
                <c:pt idx="3">
                  <c:v>14.POD</c:v>
                </c:pt>
              </c:strCache>
            </c:strRef>
          </c:cat>
          <c:val>
            <c:numRef>
              <c:f>Tabelle1!$B$2:$B$5</c:f>
              <c:numCache>
                <c:formatCode>General</c:formatCode>
                <c:ptCount val="4"/>
                <c:pt idx="0">
                  <c:v>13830</c:v>
                </c:pt>
                <c:pt idx="1">
                  <c:v>17480</c:v>
                </c:pt>
                <c:pt idx="2">
                  <c:v>2190</c:v>
                </c:pt>
                <c:pt idx="3">
                  <c:v>20110</c:v>
                </c:pt>
              </c:numCache>
            </c:numRef>
          </c:val>
          <c:smooth val="0"/>
        </c:ser>
        <c:ser>
          <c:idx val="1"/>
          <c:order val="1"/>
          <c:tx>
            <c:strRef>
              <c:f>Tabelle1!$C$1</c:f>
              <c:strCache>
                <c:ptCount val="1"/>
                <c:pt idx="0">
                  <c:v>2.Patient</c:v>
                </c:pt>
              </c:strCache>
            </c:strRef>
          </c:tx>
          <c:marker>
            <c:symbol val="none"/>
          </c:marker>
          <c:cat>
            <c:strRef>
              <c:f>Tabelle1!$A$2:$A$5</c:f>
              <c:strCache>
                <c:ptCount val="4"/>
                <c:pt idx="0">
                  <c:v>Before CRS/HIPEC</c:v>
                </c:pt>
                <c:pt idx="1">
                  <c:v>3.POD</c:v>
                </c:pt>
                <c:pt idx="2">
                  <c:v>7.POD</c:v>
                </c:pt>
                <c:pt idx="3">
                  <c:v>14.POD</c:v>
                </c:pt>
              </c:strCache>
            </c:strRef>
          </c:cat>
          <c:val>
            <c:numRef>
              <c:f>Tabelle1!$C$2:$C$5</c:f>
              <c:numCache>
                <c:formatCode>General</c:formatCode>
                <c:ptCount val="4"/>
                <c:pt idx="0">
                  <c:v>12630</c:v>
                </c:pt>
                <c:pt idx="1">
                  <c:v>4450</c:v>
                </c:pt>
                <c:pt idx="2">
                  <c:v>2770</c:v>
                </c:pt>
                <c:pt idx="3">
                  <c:v>7410</c:v>
                </c:pt>
              </c:numCache>
            </c:numRef>
          </c:val>
          <c:smooth val="0"/>
        </c:ser>
        <c:ser>
          <c:idx val="2"/>
          <c:order val="2"/>
          <c:tx>
            <c:strRef>
              <c:f>Tabelle1!$D$1</c:f>
              <c:strCache>
                <c:ptCount val="1"/>
                <c:pt idx="0">
                  <c:v>3.Patient</c:v>
                </c:pt>
              </c:strCache>
            </c:strRef>
          </c:tx>
          <c:marker>
            <c:symbol val="none"/>
          </c:marker>
          <c:cat>
            <c:strRef>
              <c:f>Tabelle1!$A$2:$A$5</c:f>
              <c:strCache>
                <c:ptCount val="4"/>
                <c:pt idx="0">
                  <c:v>Before CRS/HIPEC</c:v>
                </c:pt>
                <c:pt idx="1">
                  <c:v>3.POD</c:v>
                </c:pt>
                <c:pt idx="2">
                  <c:v>7.POD</c:v>
                </c:pt>
                <c:pt idx="3">
                  <c:v>14.POD</c:v>
                </c:pt>
              </c:strCache>
            </c:strRef>
          </c:cat>
          <c:val>
            <c:numRef>
              <c:f>Tabelle1!$D$2:$D$5</c:f>
              <c:numCache>
                <c:formatCode>General</c:formatCode>
                <c:ptCount val="4"/>
                <c:pt idx="0">
                  <c:v>5080</c:v>
                </c:pt>
                <c:pt idx="1">
                  <c:v>7810</c:v>
                </c:pt>
                <c:pt idx="2">
                  <c:v>3960</c:v>
                </c:pt>
                <c:pt idx="3">
                  <c:v>4030</c:v>
                </c:pt>
              </c:numCache>
            </c:numRef>
          </c:val>
          <c:smooth val="0"/>
        </c:ser>
        <c:ser>
          <c:idx val="3"/>
          <c:order val="3"/>
          <c:tx>
            <c:strRef>
              <c:f>Tabelle1!$E$1</c:f>
              <c:strCache>
                <c:ptCount val="1"/>
                <c:pt idx="0">
                  <c:v>4.Patient</c:v>
                </c:pt>
              </c:strCache>
            </c:strRef>
          </c:tx>
          <c:marker>
            <c:symbol val="none"/>
          </c:marker>
          <c:cat>
            <c:strRef>
              <c:f>Tabelle1!$A$2:$A$5</c:f>
              <c:strCache>
                <c:ptCount val="4"/>
                <c:pt idx="0">
                  <c:v>Before CRS/HIPEC</c:v>
                </c:pt>
                <c:pt idx="1">
                  <c:v>3.POD</c:v>
                </c:pt>
                <c:pt idx="2">
                  <c:v>7.POD</c:v>
                </c:pt>
                <c:pt idx="3">
                  <c:v>14.POD</c:v>
                </c:pt>
              </c:strCache>
            </c:strRef>
          </c:cat>
          <c:val>
            <c:numRef>
              <c:f>Tabelle1!$E$2:$E$5</c:f>
              <c:numCache>
                <c:formatCode>General</c:formatCode>
                <c:ptCount val="4"/>
                <c:pt idx="0">
                  <c:v>6980</c:v>
                </c:pt>
                <c:pt idx="1">
                  <c:v>12000</c:v>
                </c:pt>
                <c:pt idx="2">
                  <c:v>3000</c:v>
                </c:pt>
                <c:pt idx="3">
                  <c:v>5760</c:v>
                </c:pt>
              </c:numCache>
            </c:numRef>
          </c:val>
          <c:smooth val="0"/>
        </c:ser>
        <c:ser>
          <c:idx val="4"/>
          <c:order val="4"/>
          <c:tx>
            <c:strRef>
              <c:f>Tabelle1!$F$1</c:f>
              <c:strCache>
                <c:ptCount val="1"/>
                <c:pt idx="0">
                  <c:v>5.Patient</c:v>
                </c:pt>
              </c:strCache>
            </c:strRef>
          </c:tx>
          <c:marker>
            <c:symbol val="none"/>
          </c:marker>
          <c:cat>
            <c:strRef>
              <c:f>Tabelle1!$A$2:$A$5</c:f>
              <c:strCache>
                <c:ptCount val="4"/>
                <c:pt idx="0">
                  <c:v>Before CRS/HIPEC</c:v>
                </c:pt>
                <c:pt idx="1">
                  <c:v>3.POD</c:v>
                </c:pt>
                <c:pt idx="2">
                  <c:v>7.POD</c:v>
                </c:pt>
                <c:pt idx="3">
                  <c:v>14.POD</c:v>
                </c:pt>
              </c:strCache>
            </c:strRef>
          </c:cat>
          <c:val>
            <c:numRef>
              <c:f>Tabelle1!$F$2:$F$5</c:f>
              <c:numCache>
                <c:formatCode>General</c:formatCode>
                <c:ptCount val="4"/>
                <c:pt idx="0">
                  <c:v>4350</c:v>
                </c:pt>
                <c:pt idx="1">
                  <c:v>6030</c:v>
                </c:pt>
                <c:pt idx="2">
                  <c:v>1960</c:v>
                </c:pt>
                <c:pt idx="3">
                  <c:v>6580</c:v>
                </c:pt>
              </c:numCache>
            </c:numRef>
          </c:val>
          <c:smooth val="0"/>
        </c:ser>
        <c:ser>
          <c:idx val="5"/>
          <c:order val="5"/>
          <c:tx>
            <c:strRef>
              <c:f>Tabelle1!$G$1</c:f>
              <c:strCache>
                <c:ptCount val="1"/>
                <c:pt idx="0">
                  <c:v>6.Patient</c:v>
                </c:pt>
              </c:strCache>
            </c:strRef>
          </c:tx>
          <c:marker>
            <c:symbol val="none"/>
          </c:marker>
          <c:cat>
            <c:strRef>
              <c:f>Tabelle1!$A$2:$A$5</c:f>
              <c:strCache>
                <c:ptCount val="4"/>
                <c:pt idx="0">
                  <c:v>Before CRS/HIPEC</c:v>
                </c:pt>
                <c:pt idx="1">
                  <c:v>3.POD</c:v>
                </c:pt>
                <c:pt idx="2">
                  <c:v>7.POD</c:v>
                </c:pt>
                <c:pt idx="3">
                  <c:v>14.POD</c:v>
                </c:pt>
              </c:strCache>
            </c:strRef>
          </c:cat>
          <c:val>
            <c:numRef>
              <c:f>Tabelle1!$G$2:$G$5</c:f>
              <c:numCache>
                <c:formatCode>General</c:formatCode>
                <c:ptCount val="4"/>
                <c:pt idx="0">
                  <c:v>7660</c:v>
                </c:pt>
                <c:pt idx="1">
                  <c:v>4920</c:v>
                </c:pt>
                <c:pt idx="2">
                  <c:v>3210</c:v>
                </c:pt>
                <c:pt idx="3">
                  <c:v>2230</c:v>
                </c:pt>
              </c:numCache>
            </c:numRef>
          </c:val>
          <c:smooth val="0"/>
        </c:ser>
        <c:ser>
          <c:idx val="6"/>
          <c:order val="6"/>
          <c:tx>
            <c:strRef>
              <c:f>Tabelle1!$H$1</c:f>
              <c:strCache>
                <c:ptCount val="1"/>
                <c:pt idx="0">
                  <c:v>7.Patient</c:v>
                </c:pt>
              </c:strCache>
            </c:strRef>
          </c:tx>
          <c:marker>
            <c:symbol val="none"/>
          </c:marker>
          <c:cat>
            <c:strRef>
              <c:f>Tabelle1!$A$2:$A$5</c:f>
              <c:strCache>
                <c:ptCount val="4"/>
                <c:pt idx="0">
                  <c:v>Before CRS/HIPEC</c:v>
                </c:pt>
                <c:pt idx="1">
                  <c:v>3.POD</c:v>
                </c:pt>
                <c:pt idx="2">
                  <c:v>7.POD</c:v>
                </c:pt>
                <c:pt idx="3">
                  <c:v>14.POD</c:v>
                </c:pt>
              </c:strCache>
            </c:strRef>
          </c:cat>
          <c:val>
            <c:numRef>
              <c:f>Tabelle1!$H$2:$H$5</c:f>
              <c:numCache>
                <c:formatCode>General</c:formatCode>
                <c:ptCount val="4"/>
                <c:pt idx="0">
                  <c:v>4770</c:v>
                </c:pt>
                <c:pt idx="1">
                  <c:v>4520</c:v>
                </c:pt>
                <c:pt idx="2">
                  <c:v>2770</c:v>
                </c:pt>
                <c:pt idx="3">
                  <c:v>4500</c:v>
                </c:pt>
              </c:numCache>
            </c:numRef>
          </c:val>
          <c:smooth val="0"/>
        </c:ser>
        <c:ser>
          <c:idx val="7"/>
          <c:order val="7"/>
          <c:tx>
            <c:strRef>
              <c:f>Tabelle1!$I$1</c:f>
              <c:strCache>
                <c:ptCount val="1"/>
                <c:pt idx="0">
                  <c:v>8.Patient</c:v>
                </c:pt>
              </c:strCache>
            </c:strRef>
          </c:tx>
          <c:marker>
            <c:symbol val="none"/>
          </c:marker>
          <c:cat>
            <c:strRef>
              <c:f>Tabelle1!$A$2:$A$5</c:f>
              <c:strCache>
                <c:ptCount val="4"/>
                <c:pt idx="0">
                  <c:v>Before CRS/HIPEC</c:v>
                </c:pt>
                <c:pt idx="1">
                  <c:v>3.POD</c:v>
                </c:pt>
                <c:pt idx="2">
                  <c:v>7.POD</c:v>
                </c:pt>
                <c:pt idx="3">
                  <c:v>14.POD</c:v>
                </c:pt>
              </c:strCache>
            </c:strRef>
          </c:cat>
          <c:val>
            <c:numRef>
              <c:f>Tabelle1!$I$2:$I$5</c:f>
              <c:numCache>
                <c:formatCode>General</c:formatCode>
                <c:ptCount val="4"/>
                <c:pt idx="0">
                  <c:v>6860</c:v>
                </c:pt>
                <c:pt idx="1">
                  <c:v>13490</c:v>
                </c:pt>
                <c:pt idx="2">
                  <c:v>3320</c:v>
                </c:pt>
                <c:pt idx="3">
                  <c:v>7170</c:v>
                </c:pt>
              </c:numCache>
            </c:numRef>
          </c:val>
          <c:smooth val="0"/>
        </c:ser>
        <c:ser>
          <c:idx val="8"/>
          <c:order val="8"/>
          <c:tx>
            <c:strRef>
              <c:f>Tabelle1!$J$1</c:f>
              <c:strCache>
                <c:ptCount val="1"/>
                <c:pt idx="0">
                  <c:v>9.Patient</c:v>
                </c:pt>
              </c:strCache>
            </c:strRef>
          </c:tx>
          <c:marker>
            <c:symbol val="none"/>
          </c:marker>
          <c:cat>
            <c:strRef>
              <c:f>Tabelle1!$A$2:$A$5</c:f>
              <c:strCache>
                <c:ptCount val="4"/>
                <c:pt idx="0">
                  <c:v>Before CRS/HIPEC</c:v>
                </c:pt>
                <c:pt idx="1">
                  <c:v>3.POD</c:v>
                </c:pt>
                <c:pt idx="2">
                  <c:v>7.POD</c:v>
                </c:pt>
                <c:pt idx="3">
                  <c:v>14.POD</c:v>
                </c:pt>
              </c:strCache>
            </c:strRef>
          </c:cat>
          <c:val>
            <c:numRef>
              <c:f>Tabelle1!$J$2:$J$5</c:f>
              <c:numCache>
                <c:formatCode>General</c:formatCode>
                <c:ptCount val="4"/>
                <c:pt idx="0">
                  <c:v>6700</c:v>
                </c:pt>
                <c:pt idx="1">
                  <c:v>11190</c:v>
                </c:pt>
                <c:pt idx="2">
                  <c:v>3720</c:v>
                </c:pt>
                <c:pt idx="3">
                  <c:v>7160</c:v>
                </c:pt>
              </c:numCache>
            </c:numRef>
          </c:val>
          <c:smooth val="0"/>
        </c:ser>
        <c:ser>
          <c:idx val="9"/>
          <c:order val="9"/>
          <c:tx>
            <c:strRef>
              <c:f>Tabelle1!$K$1</c:f>
              <c:strCache>
                <c:ptCount val="1"/>
                <c:pt idx="0">
                  <c:v>10.Patient</c:v>
                </c:pt>
              </c:strCache>
            </c:strRef>
          </c:tx>
          <c:marker>
            <c:symbol val="none"/>
          </c:marker>
          <c:cat>
            <c:strRef>
              <c:f>Tabelle1!$A$2:$A$5</c:f>
              <c:strCache>
                <c:ptCount val="4"/>
                <c:pt idx="0">
                  <c:v>Before CRS/HIPEC</c:v>
                </c:pt>
                <c:pt idx="1">
                  <c:v>3.POD</c:v>
                </c:pt>
                <c:pt idx="2">
                  <c:v>7.POD</c:v>
                </c:pt>
                <c:pt idx="3">
                  <c:v>14.POD</c:v>
                </c:pt>
              </c:strCache>
            </c:strRef>
          </c:cat>
          <c:val>
            <c:numRef>
              <c:f>Tabelle1!$K$2:$K$5</c:f>
              <c:numCache>
                <c:formatCode>General</c:formatCode>
                <c:ptCount val="4"/>
                <c:pt idx="0">
                  <c:v>9720</c:v>
                </c:pt>
                <c:pt idx="1">
                  <c:v>8420</c:v>
                </c:pt>
                <c:pt idx="2">
                  <c:v>3940</c:v>
                </c:pt>
                <c:pt idx="3">
                  <c:v>7000</c:v>
                </c:pt>
              </c:numCache>
            </c:numRef>
          </c:val>
          <c:smooth val="0"/>
        </c:ser>
        <c:dLbls>
          <c:showLegendKey val="0"/>
          <c:showVal val="0"/>
          <c:showCatName val="0"/>
          <c:showSerName val="0"/>
          <c:showPercent val="0"/>
          <c:showBubbleSize val="0"/>
        </c:dLbls>
        <c:marker val="1"/>
        <c:smooth val="0"/>
        <c:axId val="145356672"/>
        <c:axId val="145358208"/>
      </c:lineChart>
      <c:catAx>
        <c:axId val="145356672"/>
        <c:scaling>
          <c:orientation val="minMax"/>
        </c:scaling>
        <c:delete val="0"/>
        <c:axPos val="b"/>
        <c:majorTickMark val="out"/>
        <c:minorTickMark val="none"/>
        <c:tickLblPos val="nextTo"/>
        <c:crossAx val="145358208"/>
        <c:crosses val="autoZero"/>
        <c:auto val="1"/>
        <c:lblAlgn val="ctr"/>
        <c:lblOffset val="100"/>
        <c:noMultiLvlLbl val="0"/>
      </c:catAx>
      <c:valAx>
        <c:axId val="145358208"/>
        <c:scaling>
          <c:orientation val="minMax"/>
        </c:scaling>
        <c:delete val="0"/>
        <c:axPos val="l"/>
        <c:majorGridlines/>
        <c:numFmt formatCode="General" sourceLinked="1"/>
        <c:majorTickMark val="out"/>
        <c:minorTickMark val="none"/>
        <c:tickLblPos val="nextTo"/>
        <c:crossAx val="145356672"/>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0.01478</cdr:x>
      <cdr:y>0.28869</cdr:y>
    </cdr:from>
    <cdr:to>
      <cdr:x>0.05747</cdr:x>
      <cdr:y>0.57441</cdr:y>
    </cdr:to>
    <cdr:sp macro="" textlink="">
      <cdr:nvSpPr>
        <cdr:cNvPr id="2" name="Textfeld 1"/>
        <cdr:cNvSpPr txBox="1"/>
      </cdr:nvSpPr>
      <cdr:spPr>
        <a:xfrm xmlns:a="http://schemas.openxmlformats.org/drawingml/2006/main" rot="16200000">
          <a:off x="-247650" y="1257301"/>
          <a:ext cx="914400"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de-DE" sz="1100"/>
            <a:t>leukocytes/µl</a:t>
          </a:r>
        </a:p>
      </cdr:txBody>
    </cdr:sp>
  </cdr:relSizeAnchor>
</c:userShapes>
</file>

<file path=word/theme/theme1.xml><?xml version="1.0" encoding="utf-8"?>
<a:theme xmlns:a="http://schemas.openxmlformats.org/drawingml/2006/main" name="Larissa">
  <a:themeElements>
    <a:clrScheme name="Larissa">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0FC32-E183-4DCE-8277-E40B0149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4541</Words>
  <Characters>25885</Characters>
  <Application>Microsoft Office Word</Application>
  <DocSecurity>0</DocSecurity>
  <Lines>215</Lines>
  <Paragraphs>60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Horvath</dc:creator>
  <cp:lastModifiedBy>m</cp:lastModifiedBy>
  <cp:revision>3</cp:revision>
  <cp:lastPrinted>2015-07-27T20:16:00Z</cp:lastPrinted>
  <dcterms:created xsi:type="dcterms:W3CDTF">2016-05-10T23:21:00Z</dcterms:created>
  <dcterms:modified xsi:type="dcterms:W3CDTF">2016-05-11T08:41:00Z</dcterms:modified>
</cp:coreProperties>
</file>